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17775175"/>
      <w:bookmarkStart w:id="1" w:name="_Toc26820"/>
      <w:bookmarkStart w:id="2" w:name="_Toc25458"/>
      <w:bookmarkStart w:id="3" w:name="_Toc3463"/>
      <w:bookmarkStart w:id="4" w:name="_Toc313893526"/>
      <w:bookmarkStart w:id="5" w:name="_Toc7625"/>
      <w:bookmarkStart w:id="6" w:name="_Toc12808"/>
      <w:bookmarkStart w:id="7" w:name="_Toc18159"/>
      <w:bookmarkStart w:id="8" w:name="_Toc18881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firstLine="1280" w:firstLineChars="400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LED路灯灯具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采购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项目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采购单位：重庆市合川区市政设施事务中心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  <w:highlight w:val="yellow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LED路灯灯具采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80000.00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财政预算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576"/>
      <w:bookmarkStart w:id="11" w:name="_Toc19437"/>
      <w:bookmarkStart w:id="12" w:name="_Toc22399"/>
      <w:bookmarkStart w:id="13" w:name="_Toc6462"/>
      <w:bookmarkStart w:id="14" w:name="_Toc1790"/>
      <w:bookmarkStart w:id="15" w:name="_Toc15727"/>
      <w:bookmarkStart w:id="16" w:name="_Toc25190"/>
      <w:bookmarkStart w:id="17" w:name="_Toc373860293"/>
      <w:bookmarkStart w:id="18" w:name="_Toc317775178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五金、建材、照明灯具生产或销售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营业执照。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</w:rPr>
        <w:t>三、</w:t>
      </w:r>
      <w:r>
        <w:rPr>
          <w:rFonts w:hint="eastAsia" w:ascii="黑体" w:hAnsi="黑体" w:eastAsia="黑体" w:cs="黑体"/>
          <w:szCs w:val="32"/>
          <w:highlight w:val="none"/>
        </w:rPr>
        <w:t>采购需求清单</w:t>
      </w:r>
    </w:p>
    <w:tbl>
      <w:tblPr>
        <w:tblStyle w:val="58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01"/>
        <w:gridCol w:w="2173"/>
        <w:gridCol w:w="708"/>
        <w:gridCol w:w="1134"/>
        <w:gridCol w:w="993"/>
        <w:gridCol w:w="105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LED灯具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材料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材料名称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规格型号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价(元）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合价（元）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LED路灯灯具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80W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215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21500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不需要提供安装服务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LED路灯灯具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120W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290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29000</w:t>
            </w:r>
          </w:p>
        </w:tc>
        <w:tc>
          <w:tcPr>
            <w:tcW w:w="16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LED路灯灯具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150W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295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29500</w:t>
            </w:r>
          </w:p>
        </w:tc>
        <w:tc>
          <w:tcPr>
            <w:tcW w:w="1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</w:p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</w:p>
    <w:p>
      <w:pPr>
        <w:jc w:val="left"/>
        <w:rPr>
          <w:rFonts w:hint="default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  <w:t>附件：LED灯具规格参数要求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  <w:t>80W LED路灯灯具参数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tabs>
                <w:tab w:val="left" w:pos="1729"/>
              </w:tabs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灯具额定功率：80W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模组个数：2个（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采用进口光源芯片,高光效，低光衰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灯具材质：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整灯整体采用铝合金和压铸铝材料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色温：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灯具防护等级＞IP66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驱动电源：采用国内一线品牌，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铝壳材质，经久耐用，全灌胶密闭，防护等级不低于IP66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驱动电源自带过压保护、过载保护、短路保护、防雷保护，性能稳定，功率因数大于0.95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质保年限：3年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  <w:t>120W LED灯具参数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tabs>
                <w:tab w:val="left" w:pos="1729"/>
              </w:tabs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灯具额定功率：120W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模组个数：3个（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采用进口光源芯片,高光效，低光衰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整灯光效＞1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0lm/W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灯具材质：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整灯整体采用铝合金和压铸铝材料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色温：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灯具防护等级＞IP66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驱动电源：采用国内一线品牌，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铝壳材质，经久耐用，全灌胶密闭，防护等级不低于IP66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驱动电源自带过压保护、过载保护、短路保护、防雷保护，性能稳定，功率因数大于0.95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质保年限：3年</w:t>
            </w:r>
          </w:p>
        </w:tc>
      </w:tr>
    </w:tbl>
    <w:p>
      <w:pPr>
        <w:jc w:val="both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  <w:t>150W LED灯具参数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tabs>
                <w:tab w:val="left" w:pos="1729"/>
              </w:tabs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灯具额定功率：150W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模组个数：4个（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采用进口光源芯片,高光效，低光衰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灯具材质：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整灯整体采用铝合金和压铸铝材料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色温：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761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灯具防护等级＞IP66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驱动电源：采用国内一线品牌，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铝壳材质，经久耐用，全灌胶密闭，防护等级不低于IP66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驱动电源自带过压保护、过载保护、短路保护、防雷保护，性能稳定，功率因数大于0.95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67" w:type="dxa"/>
            <w:vAlign w:val="center"/>
          </w:tcPr>
          <w:p>
            <w:pPr>
              <w:pStyle w:val="5"/>
              <w:spacing w:before="0" w:after="0" w:line="360" w:lineRule="auto"/>
              <w:jc w:val="center"/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8761" w:type="dxa"/>
            <w:vAlign w:val="center"/>
          </w:tcPr>
          <w:p>
            <w:pPr>
              <w:pStyle w:val="5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质保年限：3年</w:t>
            </w:r>
          </w:p>
        </w:tc>
      </w:tr>
    </w:tbl>
    <w:p>
      <w:pPr>
        <w:jc w:val="both"/>
        <w:rPr>
          <w:rFonts w:hint="default" w:eastAsia="宋体"/>
          <w:lang w:val="en-US" w:eastAsia="zh-CN"/>
        </w:rPr>
        <w:sectPr>
          <w:footerReference r:id="rId8" w:type="default"/>
          <w:pgSz w:w="11907" w:h="16840"/>
          <w:pgMar w:top="1134" w:right="1191" w:bottom="1134" w:left="1304" w:header="851" w:footer="992" w:gutter="0"/>
          <w:pgNumType w:fmt="numberInDash" w:start="5"/>
          <w:cols w:space="720" w:num="1"/>
          <w:docGrid w:linePitch="380" w:charSpace="-5735"/>
        </w:sectPr>
      </w:pPr>
      <w:r>
        <w:rPr>
          <w:rFonts w:hint="eastAsia"/>
          <w:lang w:val="en-US" w:eastAsia="zh-CN"/>
        </w:rPr>
        <w:t xml:space="preserve">  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（二）产品的质保期按照行业标准执行，实行“三包”。因产品质量问题给对方造成损失由供应商承担。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（三）产品的质量要求：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产品质保期限要求为3年，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符合现行国家相关标准及规范要求。所供产品质量等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级为合格品，供应商供货时应随产品附出厂合格证。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交货地点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1、产品技术参数与采购合同一致，性能指标达到国家规定的标准。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>
      <w:pPr>
        <w:pStyle w:val="2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如验收为不合格的产品，全部退货，由供应商承担相关损失。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营业执照等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5.照明灯具产品权威检测报告。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最低报价相同出现并列时，以报价时间的先后顺序确定成交供应商。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货物验收合格后转账付款合同总价97%，质保期满后支付剩余3%。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19" w:name="_Toc3475"/>
      <w:bookmarkStart w:id="20" w:name="_Toc27955"/>
      <w:bookmarkStart w:id="21" w:name="_Toc11828"/>
      <w:bookmarkStart w:id="22" w:name="_Toc9654"/>
      <w:bookmarkStart w:id="23" w:name="_Toc25886"/>
      <w:bookmarkStart w:id="24" w:name="_Toc20778"/>
      <w:bookmarkStart w:id="25" w:name="_Toc5085"/>
      <w:bookmarkStart w:id="26" w:name="_Toc15478"/>
      <w:bookmarkStart w:id="27" w:name="_Toc13969"/>
      <w:bookmarkStart w:id="28" w:name="_Toc9027"/>
      <w:bookmarkStart w:id="29" w:name="_Toc31315"/>
      <w:bookmarkStart w:id="30" w:name="_Toc25516"/>
      <w:bookmarkStart w:id="31" w:name="_Toc19730"/>
      <w:bookmarkStart w:id="32" w:name="_Toc14778"/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重庆市合川区市政设施事务中心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黄倩云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18716530066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spacing w:line="360" w:lineRule="auto"/>
      </w:pPr>
    </w:p>
    <w:p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9" w:type="default"/>
          <w:pgSz w:w="11907" w:h="16840"/>
          <w:pgMar w:top="1134" w:right="1191" w:bottom="1134" w:left="1304" w:header="851" w:footer="992" w:gutter="0"/>
          <w:pgNumType w:fmt="numberInDash" w:start="6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2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五、检测报告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>
      <w:pPr>
        <w:tabs>
          <w:tab w:val="left" w:pos="6300"/>
        </w:tabs>
        <w:snapToGrid w:val="0"/>
        <w:spacing w:line="360" w:lineRule="auto"/>
        <w:ind w:right="480"/>
        <w:jc w:val="both"/>
        <w:rPr>
          <w:rFonts w:ascii="宋体" w:hAnsi="宋体" w:cs="宋体"/>
          <w:sz w:val="24"/>
          <w:szCs w:val="24"/>
        </w:rPr>
      </w:pPr>
      <w:bookmarkStart w:id="33" w:name="_GoBack"/>
      <w:bookmarkEnd w:id="33"/>
    </w:p>
    <w:sectPr>
      <w:footerReference r:id="rId10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JN9LCg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Bl4Bl0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FZ/uRI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603A"/>
    <w:multiLevelType w:val="singleLevel"/>
    <w:tmpl w:val="87B360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TE0MmNhYThhZWNiN2E4NTYxYzkxYWFiMjAwM2Y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54476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047B"/>
    <w:rsid w:val="004C55B8"/>
    <w:rsid w:val="004D15E1"/>
    <w:rsid w:val="004D4610"/>
    <w:rsid w:val="00507899"/>
    <w:rsid w:val="005106F8"/>
    <w:rsid w:val="00521F48"/>
    <w:rsid w:val="00525466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B79B8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4683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4305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266A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92A7A"/>
    <w:rsid w:val="00EB6C11"/>
    <w:rsid w:val="00ED535E"/>
    <w:rsid w:val="00ED6923"/>
    <w:rsid w:val="00F10101"/>
    <w:rsid w:val="00F62179"/>
    <w:rsid w:val="00F91500"/>
    <w:rsid w:val="00FC7767"/>
    <w:rsid w:val="00FD14FB"/>
    <w:rsid w:val="00FD2836"/>
    <w:rsid w:val="00FF7DDB"/>
    <w:rsid w:val="00FF7FDC"/>
    <w:rsid w:val="050463D3"/>
    <w:rsid w:val="07610150"/>
    <w:rsid w:val="08AD39CC"/>
    <w:rsid w:val="08ED3546"/>
    <w:rsid w:val="0A8E64C5"/>
    <w:rsid w:val="0BAA1613"/>
    <w:rsid w:val="0D50007C"/>
    <w:rsid w:val="0EFE3F6B"/>
    <w:rsid w:val="101E0686"/>
    <w:rsid w:val="11593537"/>
    <w:rsid w:val="11681CD4"/>
    <w:rsid w:val="118108DF"/>
    <w:rsid w:val="12786154"/>
    <w:rsid w:val="14DE79ED"/>
    <w:rsid w:val="18D72D4C"/>
    <w:rsid w:val="192341E3"/>
    <w:rsid w:val="1C0E01AF"/>
    <w:rsid w:val="1FCE3DC4"/>
    <w:rsid w:val="21246E87"/>
    <w:rsid w:val="22CE5B06"/>
    <w:rsid w:val="231F71F8"/>
    <w:rsid w:val="27EB3E55"/>
    <w:rsid w:val="2A9A00C1"/>
    <w:rsid w:val="2C094E93"/>
    <w:rsid w:val="2E825DDF"/>
    <w:rsid w:val="30CA6936"/>
    <w:rsid w:val="31D874D8"/>
    <w:rsid w:val="34CC3626"/>
    <w:rsid w:val="375C7661"/>
    <w:rsid w:val="3801412E"/>
    <w:rsid w:val="39B117AB"/>
    <w:rsid w:val="39D961DF"/>
    <w:rsid w:val="3B12644C"/>
    <w:rsid w:val="3BE72081"/>
    <w:rsid w:val="3C4839DA"/>
    <w:rsid w:val="3C7B6B05"/>
    <w:rsid w:val="3EDB7D99"/>
    <w:rsid w:val="3FCD46EF"/>
    <w:rsid w:val="411B1F4A"/>
    <w:rsid w:val="414B00CA"/>
    <w:rsid w:val="43260821"/>
    <w:rsid w:val="45521AF9"/>
    <w:rsid w:val="45FB04BF"/>
    <w:rsid w:val="47D4626B"/>
    <w:rsid w:val="47FE35A2"/>
    <w:rsid w:val="48AA5E76"/>
    <w:rsid w:val="4A7D39FB"/>
    <w:rsid w:val="4BC9209C"/>
    <w:rsid w:val="4DF844BD"/>
    <w:rsid w:val="4E99569F"/>
    <w:rsid w:val="4F927AE7"/>
    <w:rsid w:val="50AC4B91"/>
    <w:rsid w:val="525C48B7"/>
    <w:rsid w:val="55FC7B08"/>
    <w:rsid w:val="56077F22"/>
    <w:rsid w:val="563E5478"/>
    <w:rsid w:val="5A9515D1"/>
    <w:rsid w:val="5ABA5A03"/>
    <w:rsid w:val="5B8C0E98"/>
    <w:rsid w:val="5BFDB513"/>
    <w:rsid w:val="602A2DF2"/>
    <w:rsid w:val="60F9053A"/>
    <w:rsid w:val="639635F7"/>
    <w:rsid w:val="65F91B55"/>
    <w:rsid w:val="67B15328"/>
    <w:rsid w:val="68916794"/>
    <w:rsid w:val="69966B04"/>
    <w:rsid w:val="6A953E6B"/>
    <w:rsid w:val="6D1C5D3C"/>
    <w:rsid w:val="71287CA7"/>
    <w:rsid w:val="7183443D"/>
    <w:rsid w:val="751E519F"/>
    <w:rsid w:val="76DB3120"/>
    <w:rsid w:val="7927265A"/>
    <w:rsid w:val="7A6B3257"/>
    <w:rsid w:val="7B214D90"/>
    <w:rsid w:val="7CE8640F"/>
    <w:rsid w:val="7D994A0D"/>
    <w:rsid w:val="7DAB6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6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unhideWhenUsed/>
    <w:qFormat/>
    <w:uiPriority w:val="1"/>
  </w:style>
  <w:style w:type="table" w:default="1" w:styleId="5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0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71"/>
    <w:qFormat/>
    <w:uiPriority w:val="0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72"/>
    <w:qFormat/>
    <w:uiPriority w:val="99"/>
    <w:rPr>
      <w:rFonts w:ascii="宋体" w:hAnsi="Courier New"/>
      <w:szCs w:val="20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73"/>
    <w:qFormat/>
    <w:uiPriority w:val="99"/>
    <w:rPr>
      <w:rFonts w:ascii="Times New Roman" w:hAnsi="Times New Roman"/>
      <w:sz w:val="28"/>
      <w:szCs w:val="20"/>
    </w:rPr>
  </w:style>
  <w:style w:type="paragraph" w:styleId="34">
    <w:name w:val="Body Text Indent 2"/>
    <w:basedOn w:val="1"/>
    <w:link w:val="74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sz w:val="28"/>
      <w:szCs w:val="20"/>
    </w:r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37">
    <w:name w:val="header"/>
    <w:basedOn w:val="1"/>
    <w:link w:val="7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77"/>
    <w:qFormat/>
    <w:uiPriority w:val="0"/>
    <w:pPr>
      <w:spacing w:line="360" w:lineRule="auto"/>
    </w:pPr>
    <w:rPr>
      <w:rFonts w:ascii="Times New Roman" w:hAnsi="Times New Roman"/>
      <w:sz w:val="18"/>
      <w:szCs w:val="20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8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79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69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70">
    <w:name w:val="批注文字 Char"/>
    <w:link w:val="20"/>
    <w:qFormat/>
    <w:uiPriority w:val="0"/>
    <w:rPr>
      <w:sz w:val="24"/>
    </w:rPr>
  </w:style>
  <w:style w:type="character" w:customStyle="1" w:styleId="71">
    <w:name w:val="正文文本缩进 Char"/>
    <w:link w:val="24"/>
    <w:qFormat/>
    <w:uiPriority w:val="0"/>
    <w:rPr>
      <w:kern w:val="2"/>
      <w:sz w:val="44"/>
    </w:rPr>
  </w:style>
  <w:style w:type="character" w:customStyle="1" w:styleId="72">
    <w:name w:val="纯文本 Char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73">
    <w:name w:val="日期 Char"/>
    <w:link w:val="33"/>
    <w:qFormat/>
    <w:uiPriority w:val="99"/>
    <w:rPr>
      <w:kern w:val="2"/>
      <w:sz w:val="28"/>
    </w:rPr>
  </w:style>
  <w:style w:type="character" w:customStyle="1" w:styleId="74">
    <w:name w:val="正文文本缩进 2 Char"/>
    <w:link w:val="34"/>
    <w:qFormat/>
    <w:uiPriority w:val="0"/>
    <w:rPr>
      <w:kern w:val="2"/>
      <w:sz w:val="28"/>
    </w:rPr>
  </w:style>
  <w:style w:type="character" w:customStyle="1" w:styleId="75">
    <w:name w:val="页脚 Char"/>
    <w:link w:val="36"/>
    <w:qFormat/>
    <w:uiPriority w:val="99"/>
    <w:rPr>
      <w:kern w:val="2"/>
      <w:sz w:val="18"/>
    </w:rPr>
  </w:style>
  <w:style w:type="character" w:customStyle="1" w:styleId="76">
    <w:name w:val="页眉 Char"/>
    <w:link w:val="37"/>
    <w:qFormat/>
    <w:uiPriority w:val="99"/>
    <w:rPr>
      <w:kern w:val="2"/>
      <w:sz w:val="18"/>
    </w:rPr>
  </w:style>
  <w:style w:type="character" w:customStyle="1" w:styleId="77">
    <w:name w:val="脚注文本 Char"/>
    <w:link w:val="41"/>
    <w:qFormat/>
    <w:uiPriority w:val="0"/>
    <w:rPr>
      <w:kern w:val="2"/>
      <w:sz w:val="18"/>
    </w:rPr>
  </w:style>
  <w:style w:type="character" w:customStyle="1" w:styleId="78">
    <w:name w:val="批注主题 Char"/>
    <w:basedOn w:val="70"/>
    <w:link w:val="55"/>
    <w:qFormat/>
    <w:uiPriority w:val="0"/>
    <w:rPr>
      <w:sz w:val="24"/>
    </w:rPr>
  </w:style>
  <w:style w:type="character" w:customStyle="1" w:styleId="79">
    <w:name w:val="正文首行缩进 2 Char"/>
    <w:basedOn w:val="71"/>
    <w:link w:val="57"/>
    <w:qFormat/>
    <w:uiPriority w:val="0"/>
    <w:rPr>
      <w:kern w:val="2"/>
      <w:sz w:val="44"/>
    </w:rPr>
  </w:style>
  <w:style w:type="character" w:customStyle="1" w:styleId="80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8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8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4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5">
    <w:name w:val="Char Char11"/>
    <w:qFormat/>
    <w:uiPriority w:val="0"/>
    <w:rPr>
      <w:rFonts w:ascii="宋体"/>
      <w:kern w:val="2"/>
      <w:sz w:val="28"/>
    </w:rPr>
  </w:style>
  <w:style w:type="character" w:customStyle="1" w:styleId="86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7">
    <w:name w:val="文字 Char"/>
    <w:qFormat/>
    <w:uiPriority w:val="0"/>
    <w:rPr>
      <w:rFonts w:ascii="宋体"/>
      <w:kern w:val="2"/>
      <w:sz w:val="28"/>
    </w:rPr>
  </w:style>
  <w:style w:type="character" w:customStyle="1" w:styleId="88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9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0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1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2">
    <w:name w:val="v151"/>
    <w:qFormat/>
    <w:uiPriority w:val="0"/>
    <w:rPr>
      <w:sz w:val="18"/>
    </w:rPr>
  </w:style>
  <w:style w:type="character" w:customStyle="1" w:styleId="93">
    <w:name w:val="font1"/>
    <w:qFormat/>
    <w:uiPriority w:val="0"/>
    <w:rPr>
      <w:color w:val="000000"/>
      <w:sz w:val="18"/>
    </w:rPr>
  </w:style>
  <w:style w:type="character" w:customStyle="1" w:styleId="94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5">
    <w:name w:val="Table Text Char Char Char Char"/>
    <w:link w:val="96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6">
    <w:name w:val="Table Text"/>
    <w:link w:val="95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7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8">
    <w:name w:val="top-det1"/>
    <w:qFormat/>
    <w:uiPriority w:val="0"/>
    <w:rPr>
      <w:b/>
      <w:color w:val="000000"/>
    </w:rPr>
  </w:style>
  <w:style w:type="character" w:customStyle="1" w:styleId="99">
    <w:name w:val="批注文字 字符"/>
    <w:qFormat/>
    <w:uiPriority w:val="0"/>
    <w:rPr>
      <w:sz w:val="24"/>
    </w:rPr>
  </w:style>
  <w:style w:type="character" w:customStyle="1" w:styleId="100">
    <w:name w:val="crowed11"/>
    <w:qFormat/>
    <w:uiPriority w:val="0"/>
    <w:rPr>
      <w:rFonts w:hint="default"/>
      <w:sz w:val="24"/>
    </w:rPr>
  </w:style>
  <w:style w:type="character" w:customStyle="1" w:styleId="10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2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文字 Char Char"/>
    <w:link w:val="105"/>
    <w:qFormat/>
    <w:uiPriority w:val="0"/>
    <w:rPr>
      <w:rFonts w:ascii="宋体"/>
      <w:kern w:val="2"/>
      <w:sz w:val="28"/>
    </w:rPr>
  </w:style>
  <w:style w:type="paragraph" w:customStyle="1" w:styleId="105">
    <w:name w:val="文字"/>
    <w:basedOn w:val="1"/>
    <w:link w:val="104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 w:hAnsi="Times New Roman"/>
      <w:sz w:val="28"/>
      <w:szCs w:val="20"/>
    </w:rPr>
  </w:style>
  <w:style w:type="character" w:customStyle="1" w:styleId="106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7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8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9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10">
    <w:name w:val="content-white1"/>
    <w:qFormat/>
    <w:uiPriority w:val="0"/>
    <w:rPr>
      <w:color w:val="auto"/>
      <w:sz w:val="18"/>
      <w:u w:val="none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ilvl w:val="0"/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15</Pages>
  <Words>3895</Words>
  <Characters>4215</Characters>
  <Lines>63</Lines>
  <Paragraphs>17</Paragraphs>
  <TotalTime>41</TotalTime>
  <ScaleCrop>false</ScaleCrop>
  <LinksUpToDate>false</LinksUpToDate>
  <CharactersWithSpaces>4814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Rona</cp:lastModifiedBy>
  <cp:lastPrinted>2023-06-16T07:12:37Z</cp:lastPrinted>
  <dcterms:modified xsi:type="dcterms:W3CDTF">2023-06-16T07:53:12Z</dcterms:modified>
  <dc:title>竞争性谈判文件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DE8E0FCD7CE54C88A2B22414FC69E970_13</vt:lpwstr>
  </property>
</Properties>
</file>