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0" w:line="360" w:lineRule="auto"/>
        <w:jc w:val="left"/>
        <w:rPr>
          <w:rFonts w:ascii="黑体" w:hAnsi="黑体" w:eastAsia="黑体" w:cs="黑体"/>
          <w:color w:val="000000"/>
          <w:sz w:val="32"/>
          <w:szCs w:val="32"/>
        </w:rPr>
      </w:pPr>
      <w:r>
        <w:rPr>
          <w:rFonts w:hint="eastAsia" w:ascii="黑体" w:hAnsi="黑体" w:eastAsia="黑体" w:cs="黑体"/>
          <w:color w:val="000000"/>
          <w:sz w:val="32"/>
          <w:szCs w:val="32"/>
        </w:rPr>
        <w:t>附件</w:t>
      </w:r>
    </w:p>
    <w:p>
      <w:pPr>
        <w:pStyle w:val="2"/>
        <w:spacing w:before="156" w:beforeLines="50" w:after="0" w:line="360" w:lineRule="auto"/>
        <w:jc w:val="center"/>
        <w:rPr>
          <w:rFonts w:ascii="黑体" w:eastAsia="黑体"/>
          <w:sz w:val="32"/>
          <w:szCs w:val="32"/>
        </w:rPr>
      </w:pPr>
      <w:r>
        <w:rPr>
          <w:rFonts w:hint="eastAsia"/>
          <w:color w:val="000000"/>
          <w:sz w:val="28"/>
          <w:szCs w:val="28"/>
        </w:rPr>
        <w:t>采购需求表</w:t>
      </w:r>
    </w:p>
    <w:p>
      <w:pPr>
        <w:snapToGrid w:val="0"/>
        <w:spacing w:line="320" w:lineRule="exact"/>
        <w:ind w:firstLine="360" w:firstLineChars="150"/>
        <w:rPr>
          <w:rFonts w:ascii="黑体" w:hAnsi="宋体" w:eastAsia="黑体"/>
          <w:color w:val="000000"/>
          <w:sz w:val="24"/>
        </w:rPr>
      </w:pPr>
    </w:p>
    <w:tbl>
      <w:tblPr>
        <w:tblStyle w:val="6"/>
        <w:tblW w:w="106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84"/>
        <w:gridCol w:w="60"/>
        <w:gridCol w:w="819"/>
        <w:gridCol w:w="1701"/>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06" w:type="dxa"/>
            <w:gridSpan w:val="6"/>
            <w:vAlign w:val="center"/>
          </w:tcPr>
          <w:p>
            <w:pPr>
              <w:snapToGrid w:val="0"/>
              <w:spacing w:line="320" w:lineRule="exact"/>
              <w:rPr>
                <w:rFonts w:ascii="宋体" w:hAnsi="宋体"/>
                <w:b/>
                <w:sz w:val="24"/>
              </w:rPr>
            </w:pPr>
            <w:r>
              <w:rPr>
                <w:rFonts w:hint="eastAsia" w:ascii="宋体" w:hAnsi="宋体"/>
                <w:b/>
                <w:sz w:val="24"/>
              </w:rPr>
              <w:t>一、采购要求及技术需求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606" w:type="dxa"/>
            <w:gridSpan w:val="6"/>
            <w:vAlign w:val="center"/>
          </w:tcPr>
          <w:p>
            <w:pPr>
              <w:snapToGrid w:val="0"/>
              <w:spacing w:line="320" w:lineRule="exact"/>
              <w:rPr>
                <w:rFonts w:ascii="宋体" w:hAnsi="宋体"/>
                <w:b/>
                <w:sz w:val="24"/>
              </w:rPr>
            </w:pPr>
            <w:r>
              <w:rPr>
                <w:rFonts w:hint="eastAsia" w:ascii="宋体" w:hAnsi="宋体"/>
                <w:b/>
                <w:sz w:val="24"/>
              </w:rPr>
              <w:t>用途:用于教学管理平台及计算终端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6" w:type="dxa"/>
            <w:vAlign w:val="center"/>
          </w:tcPr>
          <w:p>
            <w:pPr>
              <w:snapToGrid w:val="0"/>
              <w:spacing w:line="320" w:lineRule="exact"/>
              <w:jc w:val="center"/>
              <w:rPr>
                <w:rFonts w:ascii="宋体" w:hAnsi="宋体"/>
                <w:b/>
                <w:szCs w:val="21"/>
              </w:rPr>
            </w:pPr>
            <w:r>
              <w:rPr>
                <w:rFonts w:hint="eastAsia" w:ascii="宋体" w:hAnsi="宋体"/>
                <w:b/>
                <w:szCs w:val="21"/>
              </w:rPr>
              <w:t>项号</w:t>
            </w:r>
          </w:p>
        </w:tc>
        <w:tc>
          <w:tcPr>
            <w:tcW w:w="1184" w:type="dxa"/>
            <w:vAlign w:val="center"/>
          </w:tcPr>
          <w:p>
            <w:pPr>
              <w:snapToGrid w:val="0"/>
              <w:spacing w:line="320" w:lineRule="exact"/>
              <w:jc w:val="center"/>
              <w:rPr>
                <w:rFonts w:ascii="宋体" w:hAnsi="宋体"/>
                <w:b/>
                <w:szCs w:val="21"/>
              </w:rPr>
            </w:pPr>
            <w:r>
              <w:rPr>
                <w:rFonts w:hint="eastAsia" w:ascii="宋体" w:hAnsi="宋体"/>
                <w:b/>
                <w:szCs w:val="21"/>
              </w:rPr>
              <w:t>采购内容</w:t>
            </w:r>
          </w:p>
        </w:tc>
        <w:tc>
          <w:tcPr>
            <w:tcW w:w="879" w:type="dxa"/>
            <w:gridSpan w:val="2"/>
            <w:vAlign w:val="center"/>
          </w:tcPr>
          <w:p>
            <w:pPr>
              <w:snapToGrid w:val="0"/>
              <w:spacing w:line="320" w:lineRule="exact"/>
              <w:jc w:val="center"/>
              <w:rPr>
                <w:rFonts w:ascii="宋体" w:hAnsi="宋体"/>
                <w:b/>
                <w:szCs w:val="21"/>
              </w:rPr>
            </w:pPr>
            <w:r>
              <w:rPr>
                <w:rFonts w:hint="eastAsia" w:ascii="宋体" w:hAnsi="宋体"/>
                <w:b/>
                <w:szCs w:val="21"/>
              </w:rPr>
              <w:t>单位及数量</w:t>
            </w:r>
          </w:p>
        </w:tc>
        <w:tc>
          <w:tcPr>
            <w:tcW w:w="1701" w:type="dxa"/>
            <w:vAlign w:val="center"/>
          </w:tcPr>
          <w:p>
            <w:pPr>
              <w:snapToGrid w:val="0"/>
              <w:spacing w:line="320" w:lineRule="exact"/>
              <w:jc w:val="center"/>
              <w:rPr>
                <w:rFonts w:ascii="宋体" w:hAnsi="宋体"/>
                <w:b/>
                <w:szCs w:val="21"/>
              </w:rPr>
            </w:pPr>
            <w:r>
              <w:rPr>
                <w:rFonts w:hint="eastAsia" w:ascii="宋体" w:hAnsi="宋体"/>
                <w:b/>
                <w:szCs w:val="21"/>
              </w:rPr>
              <w:t>参考规格及型号</w:t>
            </w:r>
          </w:p>
        </w:tc>
        <w:tc>
          <w:tcPr>
            <w:tcW w:w="6106" w:type="dxa"/>
            <w:vAlign w:val="center"/>
          </w:tcPr>
          <w:p>
            <w:pPr>
              <w:snapToGrid w:val="0"/>
              <w:spacing w:line="320" w:lineRule="exact"/>
              <w:jc w:val="center"/>
              <w:rPr>
                <w:rFonts w:ascii="宋体" w:hAnsi="宋体"/>
                <w:b/>
                <w:szCs w:val="21"/>
              </w:rPr>
            </w:pPr>
            <w:r>
              <w:rPr>
                <w:rFonts w:hint="eastAsia" w:ascii="宋体" w:hAnsi="宋体"/>
                <w:b/>
                <w:szCs w:val="21"/>
              </w:rPr>
              <w:t>技术指标需求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36" w:type="dxa"/>
            <w:vAlign w:val="center"/>
          </w:tcPr>
          <w:p>
            <w:pPr>
              <w:snapToGrid w:val="0"/>
              <w:spacing w:line="320" w:lineRule="exact"/>
              <w:jc w:val="center"/>
              <w:rPr>
                <w:rFonts w:ascii="宋体" w:hAnsi="宋体"/>
                <w:szCs w:val="21"/>
              </w:rPr>
            </w:pPr>
            <w:r>
              <w:rPr>
                <w:rFonts w:hint="eastAsia" w:ascii="宋体" w:hAnsi="宋体"/>
                <w:szCs w:val="21"/>
              </w:rPr>
              <w:t>1</w:t>
            </w:r>
          </w:p>
        </w:tc>
        <w:tc>
          <w:tcPr>
            <w:tcW w:w="1184" w:type="dxa"/>
            <w:vAlign w:val="center"/>
          </w:tcPr>
          <w:p>
            <w:pPr>
              <w:snapToGrid w:val="0"/>
              <w:spacing w:line="320" w:lineRule="exact"/>
              <w:jc w:val="center"/>
              <w:rPr>
                <w:rFonts w:ascii="宋体" w:hAnsi="宋体"/>
                <w:szCs w:val="21"/>
              </w:rPr>
            </w:pPr>
            <w:r>
              <w:rPr>
                <w:rFonts w:hint="eastAsia" w:ascii="宋体" w:hAnsi="宋体"/>
                <w:szCs w:val="21"/>
              </w:rPr>
              <w:t>工程实训算力平台</w:t>
            </w:r>
          </w:p>
        </w:tc>
        <w:tc>
          <w:tcPr>
            <w:tcW w:w="879" w:type="dxa"/>
            <w:gridSpan w:val="2"/>
            <w:vAlign w:val="center"/>
          </w:tcPr>
          <w:p>
            <w:pPr>
              <w:snapToGrid w:val="0"/>
              <w:spacing w:line="320" w:lineRule="exact"/>
              <w:jc w:val="center"/>
              <w:rPr>
                <w:rFonts w:ascii="宋体" w:hAnsi="宋体"/>
                <w:szCs w:val="21"/>
              </w:rPr>
            </w:pPr>
            <w:r>
              <w:rPr>
                <w:rFonts w:hint="eastAsia" w:ascii="宋体" w:hAnsi="宋体"/>
                <w:szCs w:val="21"/>
              </w:rPr>
              <w:t>1</w:t>
            </w:r>
          </w:p>
        </w:tc>
        <w:tc>
          <w:tcPr>
            <w:tcW w:w="1701" w:type="dxa"/>
            <w:vAlign w:val="center"/>
          </w:tcPr>
          <w:p>
            <w:pPr>
              <w:snapToGrid w:val="0"/>
              <w:spacing w:line="320" w:lineRule="exact"/>
              <w:jc w:val="left"/>
              <w:rPr>
                <w:rFonts w:ascii="宋体" w:hAnsi="宋体"/>
                <w:szCs w:val="21"/>
              </w:rPr>
            </w:pPr>
            <w:r>
              <w:rPr>
                <w:rFonts w:ascii="宋体" w:hAnsi="宋体"/>
                <w:szCs w:val="21"/>
              </w:rPr>
              <w:t>ThinkAgile VX</w:t>
            </w:r>
            <w:r>
              <w:rPr>
                <w:rFonts w:hint="eastAsia" w:ascii="宋体" w:hAnsi="宋体"/>
                <w:szCs w:val="21"/>
              </w:rPr>
              <w:t xml:space="preserve"> </w:t>
            </w:r>
          </w:p>
        </w:tc>
        <w:tc>
          <w:tcPr>
            <w:tcW w:w="6106" w:type="dxa"/>
            <w:vAlign w:val="center"/>
          </w:tcPr>
          <w:p>
            <w:pPr>
              <w:snapToGrid w:val="0"/>
              <w:spacing w:line="320" w:lineRule="exact"/>
              <w:jc w:val="left"/>
              <w:rPr>
                <w:rFonts w:ascii="宋体" w:hAnsi="宋体" w:cs="宋体"/>
                <w:b/>
                <w:kern w:val="0"/>
                <w:szCs w:val="21"/>
                <w:lang w:bidi="ar"/>
              </w:rPr>
            </w:pPr>
            <w:r>
              <w:rPr>
                <w:rFonts w:hint="eastAsia" w:ascii="宋体" w:hAnsi="宋体" w:cs="宋体"/>
                <w:b/>
                <w:kern w:val="0"/>
                <w:szCs w:val="21"/>
                <w:lang w:bidi="ar"/>
              </w:rPr>
              <w:t>一：架构部署技术指标要求：</w:t>
            </w:r>
          </w:p>
          <w:p>
            <w:pPr>
              <w:snapToGrid w:val="0"/>
              <w:spacing w:line="320" w:lineRule="exact"/>
              <w:jc w:val="left"/>
              <w:rPr>
                <w:rFonts w:ascii="宋体" w:hAnsi="宋体"/>
                <w:szCs w:val="21"/>
              </w:rPr>
            </w:pPr>
            <w:r>
              <w:rPr>
                <w:rFonts w:ascii="宋体" w:hAnsi="宋体" w:cs="等线"/>
                <w:color w:val="000000"/>
                <w:kern w:val="0"/>
                <w:szCs w:val="21"/>
                <w:lang w:bidi="ar"/>
              </w:rPr>
              <w:t>★</w:t>
            </w:r>
            <w:r>
              <w:rPr>
                <w:rFonts w:hint="eastAsia" w:ascii="宋体" w:hAnsi="宋体"/>
                <w:szCs w:val="21"/>
              </w:rPr>
              <w:t>国产原厂2U机架式超融合服务器，含超融合软件，需与原有超融合节点融合做集群管理：</w:t>
            </w:r>
          </w:p>
          <w:p>
            <w:pPr>
              <w:numPr>
                <w:ilvl w:val="0"/>
                <w:numId w:val="1"/>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支持标准的X86架构平台和ARM架构平台并支持海光处理器平台;支持与KVM虚拟化融合部署及VMware虚拟化融合部署;软件具有开放性和广泛兼容性，其组件必须为自主研发产品，非OEM产品。</w:t>
            </w:r>
          </w:p>
          <w:p>
            <w:pPr>
              <w:snapToGrid w:val="0"/>
              <w:spacing w:line="320" w:lineRule="exact"/>
              <w:jc w:val="left"/>
              <w:rPr>
                <w:rStyle w:val="10"/>
                <w:rFonts w:ascii="宋体" w:hAnsi="宋体" w:eastAsia="宋体"/>
                <w:color w:val="0000FF"/>
                <w:sz w:val="21"/>
                <w:szCs w:val="21"/>
                <w:lang w:bidi="ar"/>
              </w:rPr>
            </w:pPr>
            <w:r>
              <w:rPr>
                <w:rFonts w:ascii="宋体" w:hAnsi="宋体" w:cs="宋体"/>
                <w:kern w:val="0"/>
                <w:szCs w:val="21"/>
                <w:lang w:bidi="ar"/>
              </w:rPr>
              <w:t>2</w:t>
            </w:r>
            <w:r>
              <w:rPr>
                <w:rFonts w:hint="eastAsia" w:ascii="宋体" w:hAnsi="宋体" w:cs="宋体"/>
                <w:kern w:val="0"/>
                <w:szCs w:val="21"/>
                <w:lang w:bidi="ar"/>
              </w:rPr>
              <w:t>、</w:t>
            </w:r>
            <w:r>
              <w:rPr>
                <w:rFonts w:hint="eastAsia" w:ascii="宋体" w:hAnsi="宋体"/>
                <w:szCs w:val="21"/>
              </w:rPr>
              <w:t>★CPU：2颗Intel Xeon 6</w:t>
            </w:r>
            <w:r>
              <w:rPr>
                <w:rFonts w:ascii="宋体" w:hAnsi="宋体"/>
                <w:szCs w:val="21"/>
              </w:rPr>
              <w:t>240R</w:t>
            </w:r>
            <w:r>
              <w:rPr>
                <w:rFonts w:hint="eastAsia" w:ascii="宋体" w:hAnsi="宋体"/>
                <w:szCs w:val="21"/>
              </w:rPr>
              <w:t>(24核,165W,2.4GHz) 或以上处理器，</w:t>
            </w:r>
            <w:r>
              <w:rPr>
                <w:rStyle w:val="10"/>
                <w:rFonts w:ascii="宋体" w:hAnsi="宋体" w:eastAsia="宋体"/>
                <w:sz w:val="21"/>
                <w:szCs w:val="21"/>
                <w:lang w:bidi="ar"/>
              </w:rPr>
              <w:t>支持在部署进度开始时，界面显示部署具体任务完成情况；支持在部署过程中间失败时可以重置任务，并且支持导出部署日志。</w:t>
            </w:r>
            <w:r>
              <w:rPr>
                <w:rStyle w:val="10"/>
                <w:rFonts w:hint="eastAsia" w:ascii="宋体" w:hAnsi="宋体" w:eastAsia="宋体"/>
                <w:color w:val="0000FF"/>
                <w:sz w:val="21"/>
                <w:szCs w:val="21"/>
                <w:lang w:bidi="ar"/>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eastAsia="宋体"/>
                <w:color w:val="0000FF"/>
                <w:sz w:val="21"/>
                <w:szCs w:val="21"/>
                <w:lang w:bidi="ar"/>
              </w:rPr>
              <w:t>）</w:t>
            </w:r>
          </w:p>
          <w:p>
            <w:pPr>
              <w:snapToGrid w:val="0"/>
              <w:spacing w:line="320" w:lineRule="exact"/>
              <w:jc w:val="left"/>
              <w:rPr>
                <w:rStyle w:val="10"/>
                <w:rFonts w:ascii="宋体" w:hAnsi="宋体" w:eastAsia="宋体"/>
                <w:b/>
                <w:bCs/>
                <w:color w:val="0000FF"/>
                <w:sz w:val="21"/>
                <w:szCs w:val="21"/>
                <w:lang w:bidi="ar"/>
              </w:rPr>
            </w:pPr>
            <w:r>
              <w:rPr>
                <w:rStyle w:val="10"/>
                <w:rFonts w:hint="eastAsia" w:ascii="宋体" w:hAnsi="宋体" w:eastAsia="宋体"/>
                <w:sz w:val="21"/>
                <w:szCs w:val="21"/>
                <w:lang w:bidi="ar"/>
              </w:rPr>
              <w:t>3、</w:t>
            </w:r>
            <w:r>
              <w:rPr>
                <w:rFonts w:hint="eastAsia" w:ascii="宋体" w:hAnsi="宋体"/>
                <w:szCs w:val="21"/>
              </w:rPr>
              <w:t>★</w:t>
            </w:r>
            <w:r>
              <w:rPr>
                <w:rStyle w:val="10"/>
                <w:rFonts w:ascii="宋体" w:hAnsi="宋体" w:eastAsia="宋体"/>
                <w:sz w:val="21"/>
                <w:szCs w:val="21"/>
                <w:lang w:bidi="ar"/>
              </w:rPr>
              <w:t>支持在物理节点配置时，智能配置物理节点，也支持用户自定义手工配置，包括宿主机名，节点角色，网口网络，磁盘分配，IPMI 用户名/密码；</w:t>
            </w:r>
            <w:r>
              <w:rPr>
                <w:rStyle w:val="10"/>
                <w:rFonts w:hint="eastAsia" w:ascii="宋体" w:hAnsi="宋体" w:eastAsia="宋体"/>
                <w:color w:val="0000FF"/>
                <w:sz w:val="21"/>
                <w:szCs w:val="21"/>
                <w:lang w:bidi="ar"/>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eastAsia="宋体"/>
                <w:color w:val="0000FF"/>
                <w:sz w:val="21"/>
                <w:szCs w:val="21"/>
                <w:lang w:bidi="ar"/>
              </w:rPr>
              <w:t>）</w:t>
            </w:r>
          </w:p>
          <w:p>
            <w:pPr>
              <w:snapToGrid w:val="0"/>
              <w:spacing w:line="320" w:lineRule="exact"/>
              <w:jc w:val="left"/>
              <w:rPr>
                <w:rStyle w:val="10"/>
                <w:rFonts w:ascii="宋体" w:hAnsi="宋体" w:eastAsia="宋体"/>
                <w:sz w:val="21"/>
                <w:szCs w:val="21"/>
                <w:lang w:bidi="ar"/>
              </w:rPr>
            </w:pPr>
            <w:r>
              <w:rPr>
                <w:rStyle w:val="10"/>
                <w:rFonts w:ascii="宋体" w:hAnsi="宋体" w:eastAsia="宋体"/>
                <w:sz w:val="21"/>
                <w:szCs w:val="21"/>
                <w:lang w:bidi="ar"/>
              </w:rPr>
              <w:t>4</w:t>
            </w:r>
            <w:r>
              <w:rPr>
                <w:rStyle w:val="10"/>
                <w:rFonts w:hint="eastAsia" w:ascii="宋体" w:hAnsi="宋体" w:eastAsia="宋体"/>
                <w:sz w:val="21"/>
                <w:szCs w:val="21"/>
                <w:lang w:bidi="ar"/>
              </w:rPr>
              <w:t>、</w:t>
            </w:r>
            <w:r>
              <w:rPr>
                <w:rFonts w:ascii="宋体" w:hAnsi="宋体" w:cs="等线"/>
                <w:color w:val="000000"/>
                <w:kern w:val="0"/>
                <w:szCs w:val="21"/>
                <w:lang w:bidi="ar"/>
              </w:rPr>
              <w:t>支持数据迁移功能，提供P2V、V2V迁移工具，支持x86 CPU架构集群间的迁移，支持ARM CPU架构集群间的迁移，支持将物理机和其他云厂商虚拟机迁移到本平台。</w:t>
            </w:r>
          </w:p>
          <w:p>
            <w:pPr>
              <w:snapToGrid w:val="0"/>
              <w:spacing w:line="320" w:lineRule="exact"/>
              <w:jc w:val="left"/>
              <w:rPr>
                <w:rFonts w:ascii="宋体" w:hAnsi="宋体" w:cs="宋体"/>
                <w:b/>
                <w:kern w:val="0"/>
                <w:szCs w:val="21"/>
                <w:lang w:bidi="ar"/>
              </w:rPr>
            </w:pPr>
            <w:r>
              <w:rPr>
                <w:rFonts w:hint="eastAsia" w:ascii="宋体" w:hAnsi="宋体" w:cs="宋体"/>
                <w:b/>
                <w:kern w:val="0"/>
                <w:szCs w:val="21"/>
                <w:lang w:bidi="ar"/>
              </w:rPr>
              <w:t>二、运行存储技术指标要求：</w:t>
            </w:r>
          </w:p>
          <w:p>
            <w:pPr>
              <w:snapToGrid w:val="0"/>
              <w:spacing w:line="320" w:lineRule="exact"/>
              <w:jc w:val="left"/>
              <w:rPr>
                <w:rFonts w:ascii="宋体" w:hAnsi="宋体"/>
                <w:szCs w:val="21"/>
              </w:rPr>
            </w:pPr>
            <w:r>
              <w:rPr>
                <w:rFonts w:ascii="宋体" w:hAnsi="宋体"/>
                <w:szCs w:val="21"/>
              </w:rPr>
              <w:t>1</w:t>
            </w:r>
            <w:r>
              <w:rPr>
                <w:rFonts w:hint="eastAsia" w:ascii="宋体" w:hAnsi="宋体"/>
                <w:szCs w:val="21"/>
              </w:rPr>
              <w:t>、内存：≥</w:t>
            </w:r>
            <w:r>
              <w:rPr>
                <w:rFonts w:ascii="宋体" w:hAnsi="宋体"/>
                <w:szCs w:val="21"/>
              </w:rPr>
              <w:t>768</w:t>
            </w:r>
            <w:r>
              <w:rPr>
                <w:rFonts w:hint="eastAsia" w:ascii="宋体" w:hAnsi="宋体"/>
                <w:szCs w:val="21"/>
              </w:rPr>
              <w:t>G运行DDR4 ThinkSystem ，支持≥24条扩展插槽，支持≥</w:t>
            </w:r>
            <w:r>
              <w:rPr>
                <w:rFonts w:ascii="宋体" w:hAnsi="宋体"/>
                <w:szCs w:val="21"/>
              </w:rPr>
              <w:t>3</w:t>
            </w:r>
            <w:r>
              <w:rPr>
                <w:rFonts w:hint="eastAsia" w:ascii="宋体" w:hAnsi="宋体"/>
                <w:szCs w:val="21"/>
              </w:rPr>
              <w:t xml:space="preserve">T内存扩展；                                                                </w:t>
            </w:r>
          </w:p>
          <w:p>
            <w:pPr>
              <w:snapToGrid w:val="0"/>
              <w:spacing w:line="320" w:lineRule="exact"/>
              <w:jc w:val="left"/>
              <w:rPr>
                <w:rFonts w:ascii="宋体" w:hAnsi="宋体"/>
                <w:szCs w:val="21"/>
              </w:rPr>
            </w:pPr>
            <w:r>
              <w:rPr>
                <w:rFonts w:ascii="宋体" w:hAnsi="宋体"/>
                <w:szCs w:val="21"/>
              </w:rPr>
              <w:t>2</w:t>
            </w:r>
            <w:r>
              <w:rPr>
                <w:rFonts w:hint="eastAsia" w:ascii="宋体" w:hAnsi="宋体"/>
                <w:szCs w:val="21"/>
              </w:rPr>
              <w:t>、硬盘1：≥2块</w:t>
            </w:r>
            <w:r>
              <w:rPr>
                <w:rFonts w:ascii="宋体" w:hAnsi="宋体"/>
                <w:szCs w:val="21"/>
              </w:rPr>
              <w:t>480</w:t>
            </w:r>
            <w:r>
              <w:rPr>
                <w:rFonts w:hint="eastAsia" w:ascii="宋体" w:hAnsi="宋体"/>
                <w:szCs w:val="21"/>
              </w:rPr>
              <w:t>G M.2 SSD,硬盘2: ≥2块ThinkSystem 2.5 英寸 S4510 960G SSD企业级硬盘；</w:t>
            </w:r>
            <w:r>
              <w:rPr>
                <w:rFonts w:ascii="宋体" w:hAnsi="宋体" w:cs="等线"/>
                <w:color w:val="000000"/>
                <w:kern w:val="0"/>
                <w:szCs w:val="21"/>
                <w:lang w:bidi="ar"/>
              </w:rPr>
              <w:t>具备分布式文件系统功能，即通过软件方式自动将多个本地计算存储一体化服务器所有的本地磁盘空间整合成一个整体存储空间，以提供给虚拟化软件使用，实现传统架构中集中存储的功能，单节点故障时不会影响整个存储空间的使用且数据不会发生错误或丢失。支持开启SSD mirror模式，提高缓存盘的可靠性。</w:t>
            </w:r>
            <w:r>
              <w:rPr>
                <w:rStyle w:val="10"/>
                <w:rFonts w:ascii="宋体" w:hAnsi="宋体" w:eastAsia="宋体"/>
                <w:sz w:val="21"/>
                <w:szCs w:val="21"/>
                <w:lang w:bidi="ar"/>
              </w:rPr>
              <w:t>支持按照每台虚拟机或每个虚拟磁盘分别设置2副本或3副本，且支持数据同时写入。支持对虚拟磁盘副本数进行修改。</w:t>
            </w:r>
          </w:p>
          <w:p>
            <w:pPr>
              <w:snapToGrid w:val="0"/>
              <w:spacing w:line="320" w:lineRule="exact"/>
              <w:jc w:val="left"/>
              <w:rPr>
                <w:rStyle w:val="10"/>
                <w:rFonts w:ascii="宋体" w:hAnsi="宋体" w:eastAsia="宋体"/>
                <w:sz w:val="21"/>
                <w:szCs w:val="21"/>
                <w:lang w:bidi="ar"/>
              </w:rPr>
            </w:pPr>
            <w:r>
              <w:rPr>
                <w:rFonts w:hint="eastAsia" w:ascii="宋体" w:hAnsi="宋体"/>
                <w:szCs w:val="21"/>
              </w:rPr>
              <w:t>3、硬盘3：≥6xThinkSystem 2.5英寸 1.92T SSD企业级硬盘；</w:t>
            </w:r>
            <w:r>
              <w:rPr>
                <w:rFonts w:ascii="宋体" w:hAnsi="宋体" w:cs="等线"/>
                <w:color w:val="000000"/>
                <w:kern w:val="0"/>
                <w:szCs w:val="21"/>
                <w:lang w:bidi="ar"/>
              </w:rPr>
              <w:t>支持在虚拟机在开机状态下对虚拟磁盘进行在线扩容及对虚拟磁盘的IOPS和吞吐量进行单独设置</w:t>
            </w:r>
            <w:r>
              <w:rPr>
                <w:rFonts w:hint="eastAsia" w:ascii="宋体" w:hAnsi="宋体" w:cs="等线"/>
                <w:color w:val="000000"/>
                <w:kern w:val="0"/>
                <w:szCs w:val="21"/>
                <w:lang w:bidi="ar"/>
              </w:rPr>
              <w:t>。</w:t>
            </w:r>
            <w:r>
              <w:rPr>
                <w:rStyle w:val="10"/>
                <w:rFonts w:hint="eastAsia" w:ascii="宋体" w:hAnsi="宋体" w:eastAsia="宋体"/>
                <w:sz w:val="21"/>
                <w:szCs w:val="21"/>
                <w:lang w:bidi="ar"/>
              </w:rPr>
              <w:t>支持管理员根据业务需求对每块虚拟磁盘进行底层块大小对齐。要求至少支持4K、8K、16K和32K块大小匹配，满足最佳性能的需求。</w:t>
            </w:r>
            <w:r>
              <w:rPr>
                <w:rFonts w:ascii="宋体" w:hAnsi="宋体" w:cs="等线"/>
                <w:color w:val="000000"/>
                <w:kern w:val="0"/>
                <w:szCs w:val="21"/>
                <w:lang w:bidi="ar"/>
              </w:rPr>
              <w:t>支持iSCSI存储模块，可对外提供iSCSI存储服务，支持IQN白名单和单双向CHAP认证，iSCIS虚拟卷支持回收站功能。</w:t>
            </w:r>
            <w:r>
              <w:rPr>
                <w:rStyle w:val="10"/>
                <w:rFonts w:hint="eastAsia" w:ascii="宋体" w:hAnsi="宋体" w:eastAsia="宋体"/>
                <w:sz w:val="21"/>
                <w:szCs w:val="21"/>
                <w:lang w:bidi="ar"/>
              </w:rPr>
              <w:t>支持图形化向导式添加超融合节点缓存盘、数据盘。</w:t>
            </w:r>
            <w:r>
              <w:rPr>
                <w:rStyle w:val="10"/>
                <w:rFonts w:ascii="宋体" w:hAnsi="宋体" w:eastAsia="宋体"/>
                <w:sz w:val="21"/>
                <w:szCs w:val="21"/>
                <w:lang w:bidi="ar"/>
              </w:rPr>
              <w:t>对不同虚拟磁盘分别设置在线压缩策略，至少支持四种压缩算法。</w:t>
            </w:r>
          </w:p>
          <w:p>
            <w:pPr>
              <w:snapToGrid w:val="0"/>
              <w:spacing w:line="320" w:lineRule="exact"/>
              <w:jc w:val="left"/>
              <w:rPr>
                <w:rFonts w:ascii="宋体" w:hAnsi="宋体"/>
                <w:color w:val="0000FF"/>
                <w:szCs w:val="21"/>
              </w:rPr>
            </w:pPr>
            <w:r>
              <w:rPr>
                <w:rStyle w:val="10"/>
                <w:rFonts w:hint="eastAsia" w:ascii="宋体" w:hAnsi="宋体" w:eastAsia="宋体"/>
                <w:sz w:val="21"/>
                <w:szCs w:val="21"/>
                <w:lang w:bidi="ar"/>
              </w:rPr>
              <w:t>4、</w:t>
            </w:r>
            <w:r>
              <w:rPr>
                <w:rFonts w:hint="eastAsia" w:ascii="宋体" w:hAnsi="宋体"/>
                <w:szCs w:val="21"/>
              </w:rPr>
              <w:t>★</w:t>
            </w:r>
            <w:r>
              <w:rPr>
                <w:rStyle w:val="10"/>
                <w:rFonts w:ascii="宋体" w:hAnsi="宋体" w:eastAsia="宋体"/>
                <w:sz w:val="21"/>
                <w:szCs w:val="21"/>
                <w:lang w:bidi="ar"/>
              </w:rPr>
              <w:t>支持按照每台虚拟机或每个虚拟磁盘自定义重建优先级和修改重建优先级。在数据较长时间处于不一致状态时，例如节点丢失或副本丢失，系统会自动触发数据重建恢复。</w:t>
            </w:r>
            <w:r>
              <w:rPr>
                <w:rStyle w:val="10"/>
                <w:rFonts w:hint="eastAsia" w:ascii="宋体" w:hAnsi="宋体" w:eastAsia="宋体"/>
                <w:color w:val="0000FF"/>
                <w:sz w:val="21"/>
                <w:szCs w:val="21"/>
                <w:lang w:bidi="ar"/>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eastAsia="宋体"/>
                <w:color w:val="0000FF"/>
                <w:sz w:val="21"/>
                <w:szCs w:val="21"/>
                <w:lang w:bidi="ar"/>
              </w:rPr>
              <w:t>）</w:t>
            </w:r>
          </w:p>
          <w:p>
            <w:pPr>
              <w:snapToGrid w:val="0"/>
              <w:spacing w:line="320" w:lineRule="exact"/>
              <w:jc w:val="left"/>
              <w:rPr>
                <w:rFonts w:ascii="宋体" w:hAnsi="宋体"/>
                <w:szCs w:val="21"/>
              </w:rPr>
            </w:pPr>
            <w:r>
              <w:rPr>
                <w:rFonts w:ascii="宋体" w:hAnsi="宋体" w:cs="宋体"/>
                <w:kern w:val="0"/>
                <w:szCs w:val="21"/>
                <w:lang w:bidi="ar"/>
              </w:rPr>
              <w:t>5</w:t>
            </w:r>
            <w:r>
              <w:rPr>
                <w:rFonts w:hint="eastAsia" w:ascii="宋体" w:hAnsi="宋体" w:cs="宋体"/>
                <w:kern w:val="0"/>
                <w:szCs w:val="21"/>
                <w:lang w:bidi="ar"/>
              </w:rPr>
              <w:t>、</w:t>
            </w:r>
            <w:r>
              <w:rPr>
                <w:rFonts w:hint="eastAsia" w:ascii="宋体" w:hAnsi="宋体"/>
                <w:szCs w:val="21"/>
              </w:rPr>
              <w:t>★云存储：</w:t>
            </w:r>
          </w:p>
          <w:p>
            <w:pPr>
              <w:snapToGrid w:val="0"/>
              <w:spacing w:line="320" w:lineRule="exact"/>
              <w:ind w:left="90"/>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2"/>
                <w:szCs w:val="21"/>
              </w:rPr>
              <w:instrText xml:space="preserve">1</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支持同品牌云存储软件，非OEM产品；支持集群部署，采用多副本冗余存储技术，支持副本数≥2；支持网页版、windows客户端、mac客户端、虚拟盘符版、android版、ipad版、iphone版，随时随地办公；提供Windows系统、Mac系统下的outlook邮箱插件；支持office或wps在线预览，支持图片文件在线预览（图片预览时需支持旋转和缩放），对于音视频文件无需下载也无需安装任何播放器软件即可实现在线播放。支持预览水印格式：WPS、office、PDF。可显示文字水印、账户信息、IP地址及时间。支持文件加密上传功能，上传到网盘中的文件为加密文件，下载到本地后需要专属工具方可对文件进行解密，实现文件的安全管控能力，并且无需借助任何第三方插件或平台。</w:t>
            </w:r>
          </w:p>
          <w:p>
            <w:pPr>
              <w:snapToGrid w:val="0"/>
              <w:spacing w:line="320" w:lineRule="exact"/>
              <w:jc w:val="left"/>
              <w:rPr>
                <w:rFonts w:ascii="宋体" w:hAnsi="宋体" w:cs="宋体"/>
                <w:kern w:val="0"/>
                <w:szCs w:val="21"/>
                <w:lang w:bidi="ar"/>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2"/>
                <w:szCs w:val="21"/>
              </w:rPr>
              <w:instrText xml:space="preserve">2</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默认提供备份软件，支持虚拟机无代理备份模式，无需额外收费。无虚拟机的备份数量和备份空间容量限制。用户可通过统一管理平台即可方便的管理备份站点、备份策略、备份任务和备份数据；支持全备和永久增量备份模式；可制定周期性备份策略及备份数据保留时间；支持传输压缩和断点续传。在恢复和删除备份数据时，无需进行合并，支持生成全新虚拟机和覆盖原主机的方式进行恢复。</w:t>
            </w:r>
          </w:p>
          <w:p>
            <w:pPr>
              <w:snapToGrid w:val="0"/>
              <w:spacing w:line="320" w:lineRule="exact"/>
              <w:jc w:val="left"/>
              <w:rPr>
                <w:rFonts w:ascii="宋体" w:hAnsi="宋体" w:cs="宋体"/>
                <w:b/>
                <w:kern w:val="0"/>
                <w:szCs w:val="21"/>
                <w:lang w:bidi="ar"/>
              </w:rPr>
            </w:pPr>
            <w:r>
              <w:rPr>
                <w:rFonts w:hint="eastAsia" w:ascii="宋体" w:hAnsi="宋体" w:cs="宋体"/>
                <w:b/>
                <w:kern w:val="0"/>
                <w:szCs w:val="21"/>
                <w:lang w:bidi="ar"/>
              </w:rPr>
              <w:t>三、计算技术指标要求：</w:t>
            </w:r>
          </w:p>
          <w:p>
            <w:pPr>
              <w:numPr>
                <w:ilvl w:val="0"/>
                <w:numId w:val="2"/>
              </w:numPr>
              <w:snapToGrid w:val="0"/>
              <w:spacing w:line="320" w:lineRule="exact"/>
              <w:jc w:val="left"/>
              <w:rPr>
                <w:rFonts w:ascii="宋体" w:hAnsi="宋体" w:cs="等线"/>
                <w:color w:val="000000"/>
                <w:kern w:val="0"/>
                <w:szCs w:val="21"/>
                <w:lang w:bidi="ar"/>
              </w:rPr>
            </w:pPr>
            <w:r>
              <w:rPr>
                <w:rFonts w:hint="eastAsia" w:ascii="宋体" w:hAnsi="宋体"/>
                <w:szCs w:val="21"/>
              </w:rPr>
              <w:t>★GPU卡：</w:t>
            </w:r>
            <w:r>
              <w:rPr>
                <w:rFonts w:ascii="宋体" w:hAnsi="宋体"/>
                <w:szCs w:val="21"/>
              </w:rPr>
              <w:t>2</w:t>
            </w:r>
            <w:r>
              <w:rPr>
                <w:rFonts w:hint="eastAsia" w:ascii="宋体" w:hAnsi="宋体"/>
                <w:szCs w:val="21"/>
              </w:rPr>
              <w:t>块</w:t>
            </w:r>
            <w:r>
              <w:rPr>
                <w:rFonts w:ascii="宋体" w:hAnsi="宋体" w:cs="Arial"/>
                <w:color w:val="333333"/>
                <w:szCs w:val="21"/>
                <w:shd w:val="clear" w:color="auto" w:fill="FFFFFF"/>
              </w:rPr>
              <w:t xml:space="preserve">Nvidia </w:t>
            </w:r>
            <w:r>
              <w:rPr>
                <w:rFonts w:hint="eastAsia" w:ascii="宋体" w:hAnsi="宋体"/>
                <w:szCs w:val="21"/>
              </w:rPr>
              <w:t>A100 80G显存GPU卡</w:t>
            </w:r>
            <w:r>
              <w:rPr>
                <w:rFonts w:hint="eastAsia" w:ascii="宋体" w:hAnsi="宋体" w:cs="宋体"/>
                <w:bCs/>
                <w:szCs w:val="21"/>
              </w:rPr>
              <w:t>，</w:t>
            </w:r>
            <w:r>
              <w:rPr>
                <w:rFonts w:ascii="宋体" w:hAnsi="宋体" w:cs="等线"/>
                <w:color w:val="000000"/>
                <w:kern w:val="0"/>
                <w:szCs w:val="21"/>
                <w:lang w:bidi="ar"/>
              </w:rPr>
              <w:t xml:space="preserve"> 支持采用CPU指令透传和物理CPU绑定技术，避免CPU资源争抢的同时提高虚拟机性能。支持以Custom、主机模式、主机直通三种方式配置CPU指令集。</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能够提供对虚拟机的基本管理操作，包括但不限于创建、批量创建、远程登录操作、开关机、重启、强制重启、修改密码、删除，关闭电源等操作。</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支持MAC地址管理，可自定义或按一定的方式自定义MAC地址，以实现MAC地址和IP地址的映射。</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GPU直通和vGPU虚拟化，可采用NVIDIA和AMD系列显卡为虚拟机提供图形计算能力。可对平台的GPU与vGPU资源设备的统一管理，可查看型号、总线ID、利用率等信息，支持按需绑定、解绑GPU或vGPU到虚拟机。GPU虚拟机和vGPU虚拟机支持故障疏散。</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shd w:val="clear" w:color="auto" w:fill="FFFFFF"/>
                <w:lang w:bidi="ar"/>
              </w:rPr>
              <w:t>支持容错虚拟机（FT容错）功能，可为受保护的虚拟机提供一个备虚拟机，当主虚拟机故障后，备虚拟机可以继续提供服务，保证业务连续性。</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支持动态资源调度功能（DRS管理），可设置精细化的调度规则，平台可实现实时或周期性地检测集群内计算负载情况，通过迁移虚拟机达到各个节点上资源负载的平衡。</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支持设置虚拟机启动顺序，可为集群内虚拟机设置开机和关机顺序，保证有依赖关系的虚拟机能正常运行。</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支持亲和组策略，可根据虚拟机之间的关系选择创建4种不同类型的新和组策略，根据亲和性和反亲和功能实现虚拟机在指定主机节点的运行设置。</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支持对Linux的虚拟机创建密钥对的方式进行远程访问的身份验证，支持创建新的密钥对以及导入用户的密钥；</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支持回收站功能，虚拟机删除后存放在回收站，可以通过回收站恢复已经删除的虚拟机；</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支持对虚拟机创建快照，快照创建机制为ROW，支持从虚拟机快照直接创建新的虚拟机，支持通过快照回滚虚拟机并同时创建一个快照，虚拟机创建快照支持设置快照保留天数及可创建的快照数上限。</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支持虚拟机的故障恢复能力，当发生宕机时尝试自动重启。支持物理节点的故障恢复能力，当节点故障时，自动疏散节点中的虚拟机。</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支持跨物理主机的虚拟机 USB 映射绑定，无需在虚拟机上安装客户端插件，虚拟机迁移到其他物理主机后，也可使用迁移前所在物理主机上的 USB 资源。</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支持主机聚合组功能，可限定虚拟机只能在聚合组里运行、迁移和高可用疏散。</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虚拟机支持vNUMA功能，以保证应用程序可以按需调度至不同的虚拟NUMA上，达到预期的性能。</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虚拟机支持内存独占和大页内存配置，保证虚拟机可分配到足够的内存空间和2M大页内存，提高虚拟机的性能。</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支持采用CPU指令透传和物理CPU绑定技术，避免CPU资源争抢的同时提高虚拟机性能。</w:t>
            </w:r>
          </w:p>
          <w:p>
            <w:pPr>
              <w:numPr>
                <w:ilvl w:val="0"/>
                <w:numId w:val="2"/>
              </w:numPr>
              <w:snapToGrid w:val="0"/>
              <w:spacing w:line="320" w:lineRule="exact"/>
              <w:jc w:val="left"/>
              <w:rPr>
                <w:rFonts w:ascii="宋体" w:hAnsi="宋体" w:cs="等线"/>
                <w:color w:val="0000FF"/>
                <w:kern w:val="0"/>
                <w:szCs w:val="21"/>
                <w:lang w:bidi="ar"/>
              </w:rPr>
            </w:pPr>
            <w:r>
              <w:rPr>
                <w:rFonts w:hint="eastAsia" w:ascii="宋体" w:hAnsi="宋体"/>
                <w:szCs w:val="21"/>
              </w:rPr>
              <w:t>★</w:t>
            </w:r>
            <w:r>
              <w:rPr>
                <w:rStyle w:val="10"/>
                <w:rFonts w:ascii="宋体" w:hAnsi="宋体" w:eastAsia="宋体"/>
                <w:sz w:val="21"/>
                <w:szCs w:val="21"/>
                <w:lang w:bidi="ar"/>
              </w:rPr>
              <w:t>支持按需配置虚拟机故障疏散优先级，并根据优先级进行疏散。级别超高，最先疏散到其他节点上。</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bCs/>
                <w:color w:val="0000FF"/>
                <w:sz w:val="21"/>
                <w:szCs w:val="21"/>
                <w:lang w:eastAsia="zh-CN" w:bidi="ar"/>
              </w:rPr>
              <w:t>。</w:t>
            </w:r>
          </w:p>
          <w:p>
            <w:pPr>
              <w:numPr>
                <w:ilvl w:val="0"/>
                <w:numId w:val="2"/>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支持对单台虚拟机创建快照策略，可按年\月\日等周期设置定时快照，定时任务最小颗粒度需为15分钟，提供快照策略日志功能。</w:t>
            </w:r>
          </w:p>
          <w:p>
            <w:pPr>
              <w:snapToGrid w:val="0"/>
              <w:spacing w:line="320" w:lineRule="exact"/>
              <w:jc w:val="left"/>
              <w:rPr>
                <w:rFonts w:ascii="宋体" w:hAnsi="宋体" w:cs="宋体"/>
                <w:b/>
                <w:kern w:val="0"/>
                <w:szCs w:val="21"/>
                <w:lang w:bidi="ar"/>
              </w:rPr>
            </w:pPr>
            <w:r>
              <w:rPr>
                <w:rFonts w:hint="eastAsia" w:ascii="宋体" w:hAnsi="宋体" w:cs="宋体"/>
                <w:b/>
                <w:kern w:val="0"/>
                <w:szCs w:val="21"/>
                <w:lang w:bidi="ar"/>
              </w:rPr>
              <w:t>四、网络管理技术指标要求：</w:t>
            </w:r>
          </w:p>
          <w:p>
            <w:pPr>
              <w:numPr>
                <w:ilvl w:val="0"/>
                <w:numId w:val="3"/>
              </w:numPr>
              <w:snapToGrid w:val="0"/>
              <w:spacing w:line="320" w:lineRule="exact"/>
              <w:jc w:val="left"/>
              <w:rPr>
                <w:rFonts w:ascii="宋体" w:hAnsi="宋体" w:cs="等线"/>
                <w:color w:val="000000"/>
                <w:kern w:val="0"/>
                <w:szCs w:val="21"/>
                <w:lang w:bidi="ar"/>
              </w:rPr>
            </w:pPr>
            <w:r>
              <w:rPr>
                <w:rFonts w:hint="eastAsia" w:ascii="宋体" w:hAnsi="宋体"/>
                <w:szCs w:val="21"/>
              </w:rPr>
              <w:t>RAID卡：1块ThinkSystem 430-8I,支持VLAN和VxLAN双网络架构模型。</w:t>
            </w:r>
            <w:r>
              <w:rPr>
                <w:rFonts w:ascii="宋体" w:hAnsi="宋体" w:cs="等线"/>
                <w:color w:val="000000"/>
                <w:kern w:val="0"/>
                <w:szCs w:val="21"/>
                <w:lang w:bidi="ar"/>
              </w:rPr>
              <w:t>虚拟交换机管理，平台支持VLAN和VxLAN双网络架构模型。</w:t>
            </w:r>
          </w:p>
          <w:p>
            <w:pPr>
              <w:numPr>
                <w:ilvl w:val="0"/>
                <w:numId w:val="3"/>
              </w:numPr>
              <w:snapToGrid w:val="0"/>
              <w:spacing w:line="320" w:lineRule="exact"/>
              <w:jc w:val="left"/>
              <w:rPr>
                <w:rFonts w:ascii="宋体" w:hAnsi="宋体" w:cs="等线"/>
                <w:color w:val="000000"/>
                <w:kern w:val="0"/>
                <w:szCs w:val="21"/>
                <w:lang w:bidi="ar"/>
              </w:rPr>
            </w:pPr>
            <w:r>
              <w:rPr>
                <w:rFonts w:hint="eastAsia" w:ascii="宋体" w:hAnsi="宋体"/>
                <w:szCs w:val="21"/>
              </w:rPr>
              <w:t>网卡与HBA卡：配置2个万兆网口，2个千兆网口，1 个 1GbE 专用管理。</w:t>
            </w:r>
            <w:r>
              <w:rPr>
                <w:rFonts w:ascii="宋体" w:hAnsi="宋体" w:cs="等线"/>
                <w:color w:val="000000"/>
                <w:kern w:val="0"/>
                <w:szCs w:val="21"/>
                <w:lang w:bidi="ar"/>
              </w:rPr>
              <w:t>可以设定与集群外部通讯的网络设置，集群内部网络设置，网络QoS, 安全策略规则。</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创建虚拟网络时，可以指定vlan id，添加子网，子网内可以指定网段，网关，DHCP, IP地址池，DNS。</w:t>
            </w:r>
          </w:p>
          <w:p>
            <w:pPr>
              <w:numPr>
                <w:ilvl w:val="0"/>
                <w:numId w:val="3"/>
              </w:numPr>
              <w:snapToGrid w:val="0"/>
              <w:spacing w:line="320" w:lineRule="exact"/>
              <w:jc w:val="left"/>
              <w:rPr>
                <w:rFonts w:ascii="宋体" w:hAnsi="宋体" w:cs="等线"/>
                <w:color w:val="000000"/>
                <w:kern w:val="0"/>
                <w:szCs w:val="21"/>
                <w:lang w:bidi="ar"/>
              </w:rPr>
            </w:pPr>
            <w:r>
              <w:rPr>
                <w:rStyle w:val="10"/>
                <w:rFonts w:ascii="宋体" w:hAnsi="宋体" w:eastAsia="宋体"/>
                <w:sz w:val="21"/>
                <w:szCs w:val="21"/>
                <w:lang w:bidi="ar"/>
              </w:rPr>
              <w:t>可针对虚拟机设置安全策略，规则支持TCP/UDP/ICMP/EGP/VRRP/OSPF等多种协议。</w:t>
            </w:r>
          </w:p>
          <w:p>
            <w:pPr>
              <w:numPr>
                <w:ilvl w:val="0"/>
                <w:numId w:val="3"/>
              </w:numPr>
              <w:snapToGrid w:val="0"/>
              <w:spacing w:line="320" w:lineRule="exact"/>
              <w:jc w:val="left"/>
              <w:rPr>
                <w:rFonts w:ascii="宋体" w:hAnsi="宋体" w:cs="等线"/>
                <w:color w:val="000000"/>
                <w:kern w:val="0"/>
                <w:szCs w:val="21"/>
                <w:lang w:bidi="ar"/>
              </w:rPr>
            </w:pPr>
            <w:r>
              <w:rPr>
                <w:rStyle w:val="10"/>
                <w:rFonts w:ascii="宋体" w:hAnsi="宋体" w:eastAsia="宋体"/>
                <w:sz w:val="21"/>
                <w:szCs w:val="21"/>
                <w:lang w:bidi="ar"/>
              </w:rPr>
              <w:t>可针对虚拟机设置默认路由，支持虚拟机配置允许地址，允许虚拟机网卡地址透传。</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支持虚拟机配置多业务网，可通过不同的物理网卡进行隔离，当单一业务网络中断的时候，支持虚拟机疏散。</w:t>
            </w:r>
          </w:p>
          <w:p>
            <w:pPr>
              <w:numPr>
                <w:ilvl w:val="0"/>
                <w:numId w:val="3"/>
              </w:numPr>
              <w:snapToGrid w:val="0"/>
              <w:spacing w:line="320" w:lineRule="exact"/>
              <w:jc w:val="left"/>
              <w:rPr>
                <w:rFonts w:ascii="宋体" w:hAnsi="宋体" w:cs="等线"/>
                <w:color w:val="000000"/>
                <w:kern w:val="0"/>
                <w:szCs w:val="21"/>
                <w:lang w:bidi="ar"/>
              </w:rPr>
            </w:pPr>
            <w:r>
              <w:rPr>
                <w:rStyle w:val="10"/>
                <w:rFonts w:ascii="宋体" w:hAnsi="宋体" w:eastAsia="宋体"/>
                <w:sz w:val="21"/>
                <w:szCs w:val="21"/>
                <w:lang w:bidi="ar"/>
              </w:rPr>
              <w:t>支持IPv4/v6双栈，即虚拟机可以同时支持设置IPv4/IPv6。</w:t>
            </w:r>
          </w:p>
          <w:p>
            <w:pPr>
              <w:numPr>
                <w:ilvl w:val="0"/>
                <w:numId w:val="3"/>
              </w:numPr>
              <w:snapToGrid w:val="0"/>
              <w:spacing w:line="320" w:lineRule="exact"/>
              <w:jc w:val="left"/>
              <w:rPr>
                <w:rFonts w:ascii="宋体" w:hAnsi="宋体" w:cs="等线"/>
                <w:color w:val="000000"/>
                <w:kern w:val="0"/>
                <w:szCs w:val="21"/>
                <w:lang w:bidi="ar"/>
              </w:rPr>
            </w:pPr>
            <w:r>
              <w:rPr>
                <w:rStyle w:val="10"/>
                <w:rFonts w:ascii="宋体" w:hAnsi="宋体" w:eastAsia="宋体"/>
                <w:sz w:val="21"/>
                <w:szCs w:val="21"/>
                <w:lang w:bidi="ar"/>
              </w:rPr>
              <w:t>支持将集群管理数据库进行备份保护，并保留最近30天全量备份数据。</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支持物理节点管理功能，可以开启和关闭物理节点，启用和退出物理节点的维护模式，更新物理节点的IPMI密码，界面更改物理节点的内存资源预留值。</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支持标签管理功能，可通过设置不同的标签颜色进行区分，在标签中加入虚拟机，支持对标签绑定和解绑，可通过标签快速过滤出虚拟机。</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支持虚拟磁盘集中管理，集中展示平台所有虚拟磁盘的信息，且可对虚拟磁盘进行精细化管理，支持创建、删除、挂载、卸载、在线扩容等操作。</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支持镜像管理和ISO文件管理功能，可进行远程上传和本地上传，支持图形化拖拽方式上传本地镜像，支持按需将镜像从一个存储位置同步至另一个存储位置。</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支持通信加密功能，在服务端和客户端之间建立SSL证书加密通道，防止数据传输过程中被窃取或篡改。</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支持对接多种类型存储，应至少满足RBD、FC-SAN、IP-SAN类型的存储设备和分布式存储，同时支持虚拟机使用本地存储，支持基于虚拟磁盘粒度进行存储类型选择，满足客户多场景需求。</w:t>
            </w:r>
          </w:p>
          <w:p>
            <w:pPr>
              <w:numPr>
                <w:ilvl w:val="0"/>
                <w:numId w:val="3"/>
              </w:numPr>
              <w:snapToGrid w:val="0"/>
              <w:spacing w:line="320" w:lineRule="exact"/>
              <w:jc w:val="left"/>
              <w:rPr>
                <w:rFonts w:ascii="宋体" w:hAnsi="宋体" w:cs="等线"/>
                <w:color w:val="000000"/>
                <w:kern w:val="0"/>
                <w:szCs w:val="21"/>
                <w:lang w:bidi="ar"/>
              </w:rPr>
            </w:pPr>
            <w:r>
              <w:rPr>
                <w:rStyle w:val="10"/>
                <w:rFonts w:ascii="宋体" w:hAnsi="宋体" w:eastAsia="宋体"/>
                <w:sz w:val="21"/>
                <w:szCs w:val="21"/>
                <w:lang w:bidi="ar"/>
              </w:rPr>
              <w:t>针对虚拟资源管理员提供一套统一的WEB管理平台，用于管理网络，计算和存储虚拟资源。</w:t>
            </w:r>
          </w:p>
          <w:p>
            <w:pPr>
              <w:numPr>
                <w:ilvl w:val="0"/>
                <w:numId w:val="3"/>
              </w:numPr>
              <w:snapToGrid w:val="0"/>
              <w:spacing w:line="320" w:lineRule="exact"/>
              <w:jc w:val="left"/>
              <w:rPr>
                <w:rFonts w:ascii="宋体" w:hAnsi="宋体" w:cs="等线"/>
                <w:color w:val="000000"/>
                <w:kern w:val="0"/>
                <w:szCs w:val="21"/>
                <w:lang w:bidi="ar"/>
              </w:rPr>
            </w:pPr>
            <w:r>
              <w:rPr>
                <w:rStyle w:val="10"/>
                <w:rFonts w:ascii="宋体" w:hAnsi="宋体" w:eastAsia="宋体"/>
                <w:sz w:val="21"/>
                <w:szCs w:val="21"/>
                <w:lang w:bidi="ar"/>
              </w:rPr>
              <w:t>支持启用/禁用节点，即节点是否可创建虚拟机功能的开启/关闭。</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在管理界面提供快速导航至某一个管理页面的功能，可以将常用页面访问快捷模式固定在导航栏内。</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对被管理集群，可以设定资源同步时间，告警阈值，通知用户;可以定义登录超时时间，密码错误次数，时间。</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支持用户自主定制管理平台界面的logo,  登录页面logo,浏览器图标，文字，页面底部版权文字。</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可以设定邮件发送告警SMTP地址，用户，密码;可以设定虚拟资源回收站开启/关闭，保留时间，通知。可以设定告警对象，电子邮件地址，查看告警记录。</w:t>
            </w:r>
          </w:p>
          <w:p>
            <w:pPr>
              <w:numPr>
                <w:ilvl w:val="0"/>
                <w:numId w:val="3"/>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超融合管理平台内置安全中心功能，支持接入第三方厂商安全组件。</w:t>
            </w:r>
          </w:p>
          <w:p>
            <w:pPr>
              <w:numPr>
                <w:ilvl w:val="0"/>
                <w:numId w:val="3"/>
              </w:numPr>
              <w:snapToGrid w:val="0"/>
              <w:spacing w:line="320" w:lineRule="exact"/>
              <w:jc w:val="left"/>
              <w:rPr>
                <w:rFonts w:ascii="宋体" w:hAnsi="宋体" w:cs="等线"/>
                <w:color w:val="000000"/>
                <w:kern w:val="0"/>
                <w:szCs w:val="21"/>
                <w:lang w:bidi="ar"/>
              </w:rPr>
            </w:pPr>
            <w:r>
              <w:rPr>
                <w:rFonts w:hint="eastAsia" w:ascii="宋体" w:hAnsi="宋体"/>
                <w:szCs w:val="21"/>
              </w:rPr>
              <w:t>★</w:t>
            </w:r>
            <w:r>
              <w:rPr>
                <w:rStyle w:val="10"/>
                <w:rFonts w:ascii="宋体" w:hAnsi="宋体" w:eastAsia="宋体"/>
                <w:sz w:val="21"/>
                <w:szCs w:val="21"/>
                <w:lang w:bidi="ar"/>
              </w:rPr>
              <w:t>提供平台智能分析系统，可定时收集集群的运行状态，包含：集群规模、集群运行状态、存储状态、平台资源使用状况、告警信息等。提供多集群统一监控。自动分析平台运行健康状态，给予运维和管理建议。例如磁盘未挂载、节点资源使用率过高等。</w:t>
            </w:r>
          </w:p>
          <w:p>
            <w:pPr>
              <w:snapToGrid w:val="0"/>
              <w:spacing w:line="320" w:lineRule="exact"/>
              <w:jc w:val="left"/>
              <w:rPr>
                <w:rFonts w:ascii="宋体" w:hAnsi="宋体" w:cs="宋体"/>
                <w:b/>
                <w:kern w:val="0"/>
                <w:szCs w:val="21"/>
                <w:lang w:bidi="ar"/>
              </w:rPr>
            </w:pPr>
            <w:r>
              <w:rPr>
                <w:rFonts w:hint="eastAsia" w:ascii="宋体" w:hAnsi="宋体" w:cs="宋体"/>
                <w:b/>
                <w:kern w:val="0"/>
                <w:szCs w:val="21"/>
                <w:lang w:bidi="ar"/>
              </w:rPr>
              <w:t>五、安全运维技术指标要求：</w:t>
            </w:r>
          </w:p>
          <w:p>
            <w:pPr>
              <w:snapToGrid w:val="0"/>
              <w:spacing w:line="320" w:lineRule="exact"/>
              <w:jc w:val="left"/>
              <w:rPr>
                <w:rFonts w:ascii="宋体" w:hAnsi="宋体"/>
                <w:color w:val="0000FF"/>
                <w:szCs w:val="21"/>
              </w:rPr>
            </w:pPr>
            <w:r>
              <w:rPr>
                <w:rFonts w:hint="eastAsia" w:ascii="宋体" w:hAnsi="宋体"/>
                <w:szCs w:val="21"/>
              </w:rPr>
              <w:t>★1、电源：≥2xThinkSystem 1</w:t>
            </w:r>
            <w:r>
              <w:rPr>
                <w:rFonts w:ascii="宋体" w:hAnsi="宋体"/>
                <w:szCs w:val="21"/>
              </w:rPr>
              <w:t>2</w:t>
            </w:r>
            <w:r>
              <w:rPr>
                <w:rFonts w:hint="eastAsia" w:ascii="宋体" w:hAnsi="宋体"/>
                <w:szCs w:val="21"/>
              </w:rPr>
              <w:t>00W(230V)白金级热插拔电源模块。为确保底层系统安全，配置TCM（Trusted Cryptographic Module）可信加密模；</w:t>
            </w:r>
            <w:r>
              <w:rPr>
                <w:rFonts w:hint="eastAsia" w:ascii="宋体" w:hAnsi="宋体"/>
                <w:color w:val="0000FF"/>
                <w:szCs w:val="21"/>
              </w:rPr>
              <w:t>（</w:t>
            </w:r>
            <w:r>
              <w:rPr>
                <w:rFonts w:hint="eastAsia" w:ascii="宋体" w:hAnsi="宋体" w:cs="宋体"/>
                <w:color w:val="0000FF"/>
                <w:kern w:val="0"/>
                <w:szCs w:val="21"/>
                <w:lang w:bidi="ar"/>
              </w:rPr>
              <w:t>竞价</w:t>
            </w:r>
            <w:r>
              <w:rPr>
                <w:rFonts w:hint="eastAsia" w:ascii="宋体" w:hAnsi="宋体"/>
                <w:color w:val="0000FF"/>
                <w:szCs w:val="21"/>
              </w:rPr>
              <w:t>时必须提供相关证明材料，可以是产品彩页或产品功能截图，如不满足作为无效竞价处理）</w:t>
            </w:r>
          </w:p>
          <w:p>
            <w:pPr>
              <w:snapToGrid w:val="0"/>
              <w:spacing w:line="320" w:lineRule="exact"/>
              <w:jc w:val="left"/>
              <w:rPr>
                <w:rFonts w:ascii="宋体" w:hAnsi="宋体"/>
                <w:color w:val="0000FF"/>
                <w:szCs w:val="21"/>
              </w:rPr>
            </w:pPr>
            <w:r>
              <w:rPr>
                <w:rFonts w:hint="eastAsia" w:ascii="宋体" w:hAnsi="宋体" w:cs="宋体"/>
                <w:kern w:val="0"/>
                <w:szCs w:val="21"/>
                <w:lang w:bidi="ar"/>
              </w:rPr>
              <w:t>2、</w:t>
            </w:r>
            <w:r>
              <w:rPr>
                <w:rFonts w:hint="eastAsia" w:ascii="宋体" w:hAnsi="宋体"/>
                <w:szCs w:val="21"/>
              </w:rPr>
              <w:t>★支持安全管理平台，控制台支持实时显示客户端的状态，支持多种虚拟化平台的同台管理，既在同一套管理平台上同时支持如Vmware，华为、华三、锐捷，微软等不同虚拟化平台虚拟机安全管理，客户端支持将扫描检测到的未知文件上报到管理控制台通过云引擎进行分析判断，同时对终端威胁情报进行全网共享。</w:t>
            </w:r>
            <w:r>
              <w:rPr>
                <w:rFonts w:hint="eastAsia" w:ascii="宋体" w:hAnsi="宋体"/>
                <w:color w:val="0000FF"/>
                <w:szCs w:val="21"/>
              </w:rPr>
              <w:t>（</w:t>
            </w:r>
            <w:r>
              <w:rPr>
                <w:rFonts w:hint="eastAsia" w:ascii="宋体" w:hAnsi="宋体" w:cs="宋体"/>
                <w:color w:val="0000FF"/>
                <w:kern w:val="0"/>
                <w:szCs w:val="21"/>
                <w:lang w:bidi="ar"/>
              </w:rPr>
              <w:t>竞价</w:t>
            </w:r>
            <w:r>
              <w:rPr>
                <w:rFonts w:hint="eastAsia" w:ascii="宋体" w:hAnsi="宋体"/>
                <w:color w:val="0000FF"/>
                <w:szCs w:val="21"/>
              </w:rPr>
              <w:t>时必须提供相关证明材料，可以是产品彩页或产品功能截图，如不满足作为无效竞价处理）</w:t>
            </w:r>
          </w:p>
          <w:p>
            <w:pPr>
              <w:snapToGrid w:val="0"/>
              <w:spacing w:line="320" w:lineRule="exact"/>
              <w:jc w:val="left"/>
              <w:rPr>
                <w:rFonts w:ascii="宋体" w:hAnsi="宋体" w:cs="等线"/>
                <w:color w:val="000000"/>
                <w:kern w:val="0"/>
                <w:szCs w:val="21"/>
                <w:lang w:bidi="ar"/>
              </w:rPr>
            </w:pPr>
            <w:r>
              <w:rPr>
                <w:rFonts w:hint="eastAsia" w:ascii="宋体" w:hAnsi="宋体" w:cs="等线"/>
                <w:color w:val="000000"/>
                <w:kern w:val="0"/>
                <w:szCs w:val="21"/>
                <w:lang w:bidi="ar"/>
              </w:rPr>
              <w:t>3、</w:t>
            </w:r>
            <w:r>
              <w:rPr>
                <w:rFonts w:ascii="宋体" w:hAnsi="宋体" w:cs="等线"/>
                <w:color w:val="000000"/>
                <w:kern w:val="0"/>
                <w:szCs w:val="21"/>
                <w:lang w:bidi="ar"/>
              </w:rPr>
              <w:t>提供故障切换能力，当组件自身故障时，不影响整个集群正常运行，保证业务连续性；当SSD和HDD盘出现故障情况下，可以通过热插拔方式进行盘的替换；当整个节点故障的情况下，支持整个节点的热插拔硬件替换。</w:t>
            </w:r>
          </w:p>
          <w:p>
            <w:pPr>
              <w:snapToGrid w:val="0"/>
              <w:spacing w:line="320" w:lineRule="exact"/>
              <w:jc w:val="left"/>
              <w:rPr>
                <w:rFonts w:ascii="宋体" w:hAnsi="宋体" w:cs="等线"/>
                <w:color w:val="0000FF"/>
                <w:kern w:val="0"/>
                <w:szCs w:val="21"/>
                <w:lang w:bidi="ar"/>
              </w:rPr>
            </w:pPr>
            <w:r>
              <w:rPr>
                <w:rStyle w:val="10"/>
                <w:rFonts w:hint="eastAsia" w:ascii="宋体" w:hAnsi="宋体" w:eastAsia="宋体"/>
                <w:sz w:val="21"/>
                <w:szCs w:val="21"/>
                <w:lang w:bidi="ar"/>
              </w:rPr>
              <w:t>4、</w:t>
            </w:r>
            <w:r>
              <w:rPr>
                <w:rFonts w:hint="eastAsia" w:ascii="宋体" w:hAnsi="宋体"/>
                <w:szCs w:val="21"/>
              </w:rPr>
              <w:t>★</w:t>
            </w:r>
            <w:r>
              <w:rPr>
                <w:rStyle w:val="10"/>
                <w:rFonts w:ascii="宋体" w:hAnsi="宋体" w:eastAsia="宋体"/>
                <w:sz w:val="21"/>
                <w:szCs w:val="21"/>
                <w:lang w:bidi="ar"/>
              </w:rPr>
              <w:t>默认提供备份软件，支持虚拟机无代理备份模式，无需额外收费。无虚拟机的备份数量和备份空间容量限制。用户可通过统一管理平台即可方便的管理备份站点、备份策略、备份任务和备份数据；支持全备和永久增量备份模式；可制定周期性备份策略及备份数据保留时间；支持传输压缩和断点续传。在恢复和删除备份数据时，无需进行合并，支持生成全新虚拟机和覆盖原主机的方式进行恢复。</w:t>
            </w:r>
            <w:r>
              <w:rPr>
                <w:rStyle w:val="10"/>
                <w:rFonts w:hint="eastAsia" w:ascii="宋体" w:hAnsi="宋体" w:eastAsia="宋体"/>
                <w:color w:val="0000FF"/>
                <w:sz w:val="21"/>
                <w:szCs w:val="21"/>
                <w:lang w:bidi="ar"/>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eastAsia="宋体"/>
                <w:color w:val="0000FF"/>
                <w:sz w:val="21"/>
                <w:szCs w:val="21"/>
                <w:lang w:bidi="ar"/>
              </w:rPr>
              <w:t>）</w:t>
            </w:r>
          </w:p>
          <w:p>
            <w:pPr>
              <w:snapToGrid w:val="0"/>
              <w:spacing w:line="320" w:lineRule="exact"/>
              <w:jc w:val="left"/>
              <w:rPr>
                <w:rFonts w:ascii="宋体" w:hAnsi="宋体" w:cs="等线"/>
                <w:color w:val="000000"/>
                <w:kern w:val="0"/>
                <w:szCs w:val="21"/>
                <w:lang w:bidi="ar"/>
              </w:rPr>
            </w:pPr>
            <w:r>
              <w:rPr>
                <w:rFonts w:hint="eastAsia" w:ascii="宋体" w:hAnsi="宋体" w:cs="等线"/>
                <w:color w:val="000000"/>
                <w:kern w:val="0"/>
                <w:szCs w:val="21"/>
                <w:lang w:bidi="ar"/>
              </w:rPr>
              <w:t>5、</w:t>
            </w:r>
            <w:r>
              <w:rPr>
                <w:rFonts w:ascii="宋体" w:hAnsi="宋体" w:cs="等线"/>
                <w:color w:val="000000"/>
                <w:kern w:val="0"/>
                <w:szCs w:val="21"/>
                <w:lang w:bidi="ar"/>
              </w:rPr>
              <w:t>支持虚拟机迁移过程中的内存数据加密，保证在迁移的过程中，网络中数据的安全性。</w:t>
            </w:r>
          </w:p>
          <w:p>
            <w:pPr>
              <w:snapToGrid w:val="0"/>
              <w:spacing w:line="320" w:lineRule="exact"/>
              <w:jc w:val="left"/>
              <w:rPr>
                <w:rFonts w:ascii="宋体" w:hAnsi="宋体" w:cs="等线"/>
                <w:color w:val="000000"/>
                <w:kern w:val="0"/>
                <w:szCs w:val="21"/>
                <w:lang w:bidi="ar"/>
              </w:rPr>
            </w:pPr>
            <w:r>
              <w:rPr>
                <w:rFonts w:hint="eastAsia" w:ascii="宋体" w:hAnsi="宋体" w:cs="等线"/>
                <w:color w:val="000000"/>
                <w:kern w:val="0"/>
                <w:szCs w:val="21"/>
                <w:lang w:bidi="ar"/>
              </w:rPr>
              <w:t>6、</w:t>
            </w:r>
            <w:r>
              <w:rPr>
                <w:rFonts w:ascii="宋体" w:hAnsi="宋体" w:cs="等线"/>
                <w:color w:val="000000"/>
                <w:kern w:val="0"/>
                <w:szCs w:val="21"/>
                <w:lang w:bidi="ar"/>
              </w:rPr>
              <w:t>提供节点告警功能，当节点离线或上线触发告警，并支持告警恢复、告警确认，提供已确认告警清单列表。</w:t>
            </w:r>
          </w:p>
          <w:p>
            <w:pPr>
              <w:numPr>
                <w:ilvl w:val="0"/>
                <w:numId w:val="4"/>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支持查询资源日志、业务日志和故障恢复日志，并支持系统日志收集，按时间范围或某一节点下载导出功能。提供相关截图并加盖公章。</w:t>
            </w:r>
          </w:p>
          <w:p>
            <w:pPr>
              <w:numPr>
                <w:ilvl w:val="0"/>
                <w:numId w:val="4"/>
              </w:numPr>
              <w:snapToGrid w:val="0"/>
              <w:spacing w:line="320" w:lineRule="exact"/>
              <w:jc w:val="left"/>
              <w:rPr>
                <w:rFonts w:ascii="宋体" w:hAnsi="宋体" w:cs="等线"/>
                <w:color w:val="0000FF"/>
                <w:kern w:val="0"/>
                <w:szCs w:val="21"/>
                <w:lang w:bidi="ar"/>
              </w:rPr>
            </w:pPr>
            <w:r>
              <w:rPr>
                <w:rFonts w:hint="eastAsia" w:ascii="宋体" w:hAnsi="宋体"/>
                <w:szCs w:val="21"/>
              </w:rPr>
              <w:t>★</w:t>
            </w:r>
            <w:r>
              <w:rPr>
                <w:rStyle w:val="10"/>
                <w:rFonts w:ascii="宋体" w:hAnsi="宋体" w:eastAsia="宋体"/>
                <w:sz w:val="21"/>
                <w:szCs w:val="21"/>
                <w:lang w:bidi="ar"/>
              </w:rPr>
              <w:t>支持对集群CPU使用率、内存使用率、Openstack服务、磁盘读写速率、磁盘使用率、网络吞吐量、CPU负载等项设置告警阈值，超过阈值自动触发邮件告警。</w:t>
            </w:r>
            <w:r>
              <w:rPr>
                <w:rStyle w:val="10"/>
                <w:rFonts w:hint="eastAsia" w:ascii="宋体" w:hAnsi="宋体" w:eastAsia="宋体"/>
                <w:color w:val="0000FF"/>
                <w:sz w:val="21"/>
                <w:szCs w:val="21"/>
                <w:lang w:bidi="ar"/>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eastAsia="宋体"/>
                <w:color w:val="0000FF"/>
                <w:sz w:val="21"/>
                <w:szCs w:val="21"/>
                <w:lang w:bidi="ar"/>
              </w:rPr>
              <w:t>）</w:t>
            </w:r>
          </w:p>
          <w:p>
            <w:pPr>
              <w:numPr>
                <w:ilvl w:val="0"/>
                <w:numId w:val="4"/>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具有导入SSL证书功能，并支持重新生成自签发SSL证书。</w:t>
            </w:r>
          </w:p>
          <w:p>
            <w:pPr>
              <w:numPr>
                <w:ilvl w:val="0"/>
                <w:numId w:val="4"/>
              </w:numPr>
              <w:snapToGrid w:val="0"/>
              <w:spacing w:line="320" w:lineRule="exact"/>
              <w:jc w:val="left"/>
              <w:rPr>
                <w:rFonts w:ascii="宋体" w:hAnsi="宋体" w:cs="等线"/>
                <w:color w:val="0000FF"/>
                <w:kern w:val="0"/>
                <w:szCs w:val="21"/>
                <w:lang w:bidi="ar"/>
              </w:rPr>
            </w:pPr>
            <w:r>
              <w:rPr>
                <w:rFonts w:hint="eastAsia" w:ascii="宋体" w:hAnsi="宋体"/>
                <w:szCs w:val="21"/>
              </w:rPr>
              <w:t>★</w:t>
            </w:r>
            <w:r>
              <w:rPr>
                <w:rStyle w:val="10"/>
                <w:rFonts w:ascii="宋体" w:hAnsi="宋体" w:eastAsia="宋体"/>
                <w:sz w:val="21"/>
                <w:szCs w:val="21"/>
                <w:lang w:bidi="ar"/>
              </w:rPr>
              <w:t>支持数据同步可视化功能，当发生数据同步时在管理界面上可看到数据同步进度。</w:t>
            </w:r>
            <w:r>
              <w:rPr>
                <w:rStyle w:val="10"/>
                <w:rFonts w:hint="eastAsia" w:ascii="宋体" w:hAnsi="宋体" w:eastAsia="宋体"/>
                <w:color w:val="0000FF"/>
                <w:sz w:val="21"/>
                <w:szCs w:val="21"/>
                <w:lang w:bidi="ar"/>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时提供相关功能界面截图并在合同签订前提供加盖软件生产厂家公章后的相关功能界面截图</w:t>
            </w:r>
            <w:r>
              <w:rPr>
                <w:rStyle w:val="10"/>
                <w:rFonts w:hint="eastAsia" w:ascii="宋体" w:hAnsi="宋体" w:eastAsia="宋体"/>
                <w:color w:val="0000FF"/>
                <w:sz w:val="21"/>
                <w:szCs w:val="21"/>
                <w:lang w:bidi="ar"/>
              </w:rPr>
              <w:t>）</w:t>
            </w:r>
          </w:p>
          <w:p>
            <w:pPr>
              <w:numPr>
                <w:ilvl w:val="0"/>
                <w:numId w:val="4"/>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提供资源监控大屏功能，可以展示虚拟机使用率，资源用量与性能及资源动态等信息。</w:t>
            </w:r>
          </w:p>
          <w:p>
            <w:pPr>
              <w:numPr>
                <w:ilvl w:val="0"/>
                <w:numId w:val="4"/>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定时或手动执行一键巡检集群资源、系统、硬件、网络、存储、告警以及平台基本功能的健康状态。支持生成集群健康评分，可忽略异常项，自动更新健康评分。可对节点系统盘的Log日志Top展示，并支持清理操作。可针对异常状态给与处理建议与方案。支持导出或发送巡检报表。</w:t>
            </w:r>
          </w:p>
          <w:p>
            <w:pPr>
              <w:numPr>
                <w:ilvl w:val="0"/>
                <w:numId w:val="4"/>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支持一键资源优化功能，针对长期关机虚拟机、异常虚拟机、僵尸虚拟机、长期未使用虚拟磁盘以及瓶颈虚拟机提供自动筛选能力，提供资源清理、减配、增配建议，同时提供一键跳转筛选清理能力。</w:t>
            </w:r>
          </w:p>
          <w:p>
            <w:pPr>
              <w:numPr>
                <w:ilvl w:val="0"/>
                <w:numId w:val="4"/>
              </w:numPr>
              <w:snapToGrid w:val="0"/>
              <w:spacing w:line="320" w:lineRule="exact"/>
              <w:jc w:val="left"/>
              <w:rPr>
                <w:rFonts w:ascii="宋体" w:hAnsi="宋体" w:cs="等线"/>
                <w:color w:val="000000"/>
                <w:kern w:val="0"/>
                <w:szCs w:val="21"/>
                <w:lang w:bidi="ar"/>
              </w:rPr>
            </w:pPr>
            <w:r>
              <w:rPr>
                <w:rFonts w:ascii="宋体" w:hAnsi="宋体" w:cs="等线"/>
                <w:color w:val="000000"/>
                <w:kern w:val="0"/>
                <w:szCs w:val="21"/>
                <w:lang w:bidi="ar"/>
              </w:rPr>
              <w:t>支持对集群资源服务一键扫描服务巡检，了解平台底层的虚拟化的运行状态和配置，进行多个维度进行检查，提供快速定位问题功能，确保系统最佳状态。</w:t>
            </w:r>
          </w:p>
          <w:p>
            <w:pPr>
              <w:snapToGrid w:val="0"/>
              <w:spacing w:line="320" w:lineRule="exact"/>
              <w:jc w:val="left"/>
              <w:rPr>
                <w:rFonts w:ascii="宋体" w:hAnsi="宋体" w:cs="宋体"/>
                <w:b/>
                <w:kern w:val="0"/>
                <w:szCs w:val="21"/>
                <w:lang w:bidi="ar"/>
              </w:rPr>
            </w:pPr>
            <w:r>
              <w:rPr>
                <w:rFonts w:hint="eastAsia" w:ascii="宋体" w:hAnsi="宋体" w:cs="宋体"/>
                <w:b/>
                <w:kern w:val="0"/>
                <w:szCs w:val="21"/>
                <w:lang w:bidi="ar"/>
              </w:rPr>
              <w:t>六、服务保修技术指标要求：</w:t>
            </w:r>
          </w:p>
          <w:p>
            <w:pPr>
              <w:snapToGrid w:val="0"/>
              <w:spacing w:line="320" w:lineRule="exact"/>
              <w:jc w:val="left"/>
              <w:rPr>
                <w:rFonts w:ascii="宋体" w:hAnsi="宋体"/>
                <w:szCs w:val="21"/>
              </w:rPr>
            </w:pPr>
            <w:r>
              <w:rPr>
                <w:rFonts w:hint="eastAsia" w:ascii="宋体" w:hAnsi="宋体" w:cs="宋体"/>
                <w:kern w:val="0"/>
                <w:szCs w:val="21"/>
                <w:lang w:bidi="ar"/>
              </w:rPr>
              <w:t>1、★</w:t>
            </w:r>
            <w:r>
              <w:rPr>
                <w:rFonts w:hint="eastAsia" w:ascii="宋体" w:hAnsi="宋体"/>
                <w:szCs w:val="21"/>
              </w:rPr>
              <w:t>服务：6年保修服务,6年后提供维修方案，提供硬件基础安装服务、提供超融合软件集群搭建并调试至正常使用。</w:t>
            </w:r>
          </w:p>
          <w:p>
            <w:pPr>
              <w:snapToGrid w:val="0"/>
              <w:spacing w:line="320" w:lineRule="exact"/>
              <w:jc w:val="left"/>
              <w:rPr>
                <w:rFonts w:ascii="宋体" w:hAnsi="宋体"/>
                <w:b/>
                <w:color w:val="FF0000"/>
                <w:szCs w:val="21"/>
              </w:rPr>
            </w:pPr>
            <w:r>
              <w:rPr>
                <w:rFonts w:hint="eastAsia" w:ascii="宋体" w:hAnsi="宋体"/>
                <w:b/>
                <w:color w:val="0000FF"/>
                <w:szCs w:val="21"/>
              </w:rPr>
              <w:t>（供货时提供原厂出具的六年整机质保售后服务承诺书及授权书）</w:t>
            </w:r>
          </w:p>
          <w:p>
            <w:pPr>
              <w:snapToGrid w:val="0"/>
              <w:spacing w:line="320" w:lineRule="exact"/>
              <w:jc w:val="left"/>
              <w:rPr>
                <w:rFonts w:ascii="宋体" w:hAnsi="宋体" w:cs="宋体"/>
                <w:kern w:val="0"/>
                <w:szCs w:val="21"/>
                <w:lang w:bidi="ar"/>
              </w:rPr>
            </w:pPr>
            <w:r>
              <w:rPr>
                <w:rFonts w:hint="eastAsia" w:ascii="宋体" w:hAnsi="宋体" w:cs="宋体"/>
                <w:b/>
                <w:kern w:val="0"/>
                <w:szCs w:val="21"/>
                <w:lang w:bidi="ar"/>
              </w:rPr>
              <w:t>七、版权资质要求：</w:t>
            </w:r>
          </w:p>
          <w:p>
            <w:pPr>
              <w:snapToGrid w:val="0"/>
              <w:spacing w:line="320" w:lineRule="exact"/>
              <w:jc w:val="left"/>
              <w:rPr>
                <w:rFonts w:ascii="宋体" w:hAnsi="宋体" w:cs="宋体"/>
                <w:color w:val="0000FF"/>
                <w:kern w:val="0"/>
                <w:szCs w:val="21"/>
                <w:lang w:bidi="ar"/>
              </w:rPr>
            </w:pPr>
            <w:r>
              <w:rPr>
                <w:rFonts w:hint="eastAsia" w:ascii="宋体" w:hAnsi="宋体" w:cs="宋体"/>
                <w:kern w:val="0"/>
                <w:szCs w:val="21"/>
                <w:lang w:bidi="ar"/>
              </w:rPr>
              <w:t>1、★所提供超融合软件为永久授权模式，非订阅授权模式；按节点方式授权，非按物理CPU方式授权；软件授权不锁定硬件，软件授权可转移。</w:t>
            </w:r>
            <w:r>
              <w:rPr>
                <w:rFonts w:hint="eastAsia" w:ascii="宋体" w:hAnsi="宋体"/>
                <w:b/>
                <w:color w:val="0000FF"/>
                <w:szCs w:val="21"/>
              </w:rPr>
              <w:t>（供货时提供此软件原厂出具的授权书）</w:t>
            </w:r>
          </w:p>
          <w:p>
            <w:pPr>
              <w:snapToGrid w:val="0"/>
              <w:spacing w:line="320" w:lineRule="exact"/>
              <w:jc w:val="left"/>
              <w:rPr>
                <w:rFonts w:ascii="宋体" w:hAnsi="宋体"/>
                <w:szCs w:val="21"/>
              </w:rPr>
            </w:pPr>
            <w:r>
              <w:rPr>
                <w:rFonts w:ascii="宋体" w:hAnsi="宋体"/>
                <w:szCs w:val="21"/>
              </w:rPr>
              <w:t>2</w:t>
            </w:r>
            <w:r>
              <w:rPr>
                <w:rFonts w:hint="eastAsia" w:ascii="宋体" w:hAnsi="宋体"/>
                <w:szCs w:val="21"/>
              </w:rPr>
              <w:t>、采购人保留对成交供应商所竞标的产品进行全面测试的权利，若测试结果不符合采购文件要求，视为不合格产品，视为恶意竞标，成交无效，采购人有权终止合同，无条件退货，并上报采购监督部门，追究相关法律责任，对造成的损失采购人保留索赔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36" w:type="dxa"/>
            <w:vAlign w:val="center"/>
          </w:tcPr>
          <w:p>
            <w:pPr>
              <w:snapToGrid w:val="0"/>
              <w:spacing w:line="320" w:lineRule="exact"/>
              <w:jc w:val="center"/>
              <w:rPr>
                <w:rFonts w:ascii="宋体" w:hAnsi="宋体"/>
                <w:szCs w:val="21"/>
              </w:rPr>
            </w:pPr>
            <w:r>
              <w:rPr>
                <w:rFonts w:hint="eastAsia" w:ascii="宋体" w:hAnsi="宋体"/>
                <w:szCs w:val="21"/>
              </w:rPr>
              <w:t>2</w:t>
            </w:r>
          </w:p>
        </w:tc>
        <w:tc>
          <w:tcPr>
            <w:tcW w:w="1184" w:type="dxa"/>
            <w:vAlign w:val="center"/>
          </w:tcPr>
          <w:p>
            <w:pPr>
              <w:snapToGrid w:val="0"/>
              <w:spacing w:line="320" w:lineRule="exact"/>
              <w:jc w:val="center"/>
              <w:rPr>
                <w:rFonts w:ascii="宋体" w:hAnsi="宋体"/>
                <w:szCs w:val="21"/>
              </w:rPr>
            </w:pPr>
            <w:r>
              <w:rPr>
                <w:rFonts w:hint="eastAsia" w:ascii="宋体" w:hAnsi="宋体"/>
                <w:szCs w:val="21"/>
              </w:rPr>
              <w:t>计算终端设备</w:t>
            </w:r>
          </w:p>
        </w:tc>
        <w:tc>
          <w:tcPr>
            <w:tcW w:w="879" w:type="dxa"/>
            <w:gridSpan w:val="2"/>
            <w:vAlign w:val="center"/>
          </w:tcPr>
          <w:p>
            <w:pPr>
              <w:snapToGrid w:val="0"/>
              <w:spacing w:line="320" w:lineRule="exact"/>
              <w:jc w:val="center"/>
              <w:rPr>
                <w:rFonts w:ascii="宋体" w:hAnsi="宋体"/>
                <w:szCs w:val="21"/>
              </w:rPr>
            </w:pPr>
            <w:r>
              <w:rPr>
                <w:rFonts w:hint="eastAsia" w:ascii="宋体" w:hAnsi="宋体"/>
                <w:szCs w:val="21"/>
              </w:rPr>
              <w:t>7</w:t>
            </w:r>
            <w:r>
              <w:rPr>
                <w:rFonts w:ascii="宋体" w:hAnsi="宋体"/>
                <w:szCs w:val="21"/>
              </w:rPr>
              <w:t>5</w:t>
            </w:r>
          </w:p>
        </w:tc>
        <w:tc>
          <w:tcPr>
            <w:tcW w:w="1701" w:type="dxa"/>
            <w:vAlign w:val="center"/>
          </w:tcPr>
          <w:p>
            <w:pPr>
              <w:snapToGrid w:val="0"/>
              <w:spacing w:line="320" w:lineRule="exact"/>
              <w:jc w:val="left"/>
              <w:rPr>
                <w:rFonts w:ascii="宋体" w:hAnsi="宋体"/>
                <w:szCs w:val="21"/>
              </w:rPr>
            </w:pPr>
            <w:r>
              <w:rPr>
                <w:rFonts w:hint="eastAsia" w:ascii="宋体" w:hAnsi="宋体"/>
                <w:szCs w:val="21"/>
              </w:rPr>
              <w:t>联想</w:t>
            </w:r>
          </w:p>
        </w:tc>
        <w:tc>
          <w:tcPr>
            <w:tcW w:w="6106" w:type="dxa"/>
            <w:vAlign w:val="center"/>
          </w:tcPr>
          <w:p>
            <w:pPr>
              <w:snapToGrid w:val="0"/>
              <w:spacing w:line="320" w:lineRule="exact"/>
              <w:jc w:val="left"/>
              <w:rPr>
                <w:rFonts w:ascii="宋体" w:hAnsi="宋体"/>
                <w:szCs w:val="21"/>
              </w:rPr>
            </w:pPr>
            <w:r>
              <w:rPr>
                <w:rFonts w:ascii="宋体" w:hAnsi="宋体"/>
                <w:szCs w:val="21"/>
              </w:rPr>
              <w:t xml:space="preserve"> </w:t>
            </w:r>
            <w:r>
              <w:rPr>
                <w:rFonts w:hint="eastAsia" w:ascii="宋体" w:hAnsi="宋体"/>
                <w:szCs w:val="21"/>
              </w:rPr>
              <w:t>安全管理全套软硬件要求:</w:t>
            </w:r>
          </w:p>
          <w:p>
            <w:pPr>
              <w:snapToGrid w:val="0"/>
              <w:spacing w:line="320" w:lineRule="exact"/>
              <w:jc w:val="left"/>
              <w:rPr>
                <w:rFonts w:ascii="宋体" w:hAnsi="宋体"/>
                <w:szCs w:val="21"/>
              </w:rPr>
            </w:pPr>
            <w:r>
              <w:rPr>
                <w:rFonts w:hint="eastAsia" w:ascii="宋体" w:hAnsi="宋体"/>
                <w:szCs w:val="21"/>
              </w:rPr>
              <w:t>1. 服务端支持CentOS 7.6/ RedHat7或以上版本操作系统。客户端支持多类型操作系统，包括但不限WindowsXP_SP3/Windows Vista ultimate/Windows 7/Windows 8/Windows 10操作系统、Windows Server 2003_R2/2008_R2/2012/2016/2019操作系统、Red Hat Linux 5.4/5.6/6.8  /CentOS 7.6操作系统。管控中心处理器：酷睿i5-12400F 芯片厂方 Intel 核心/线程 6/12 核心类型 Alder Lake(第12代) 生产工艺 10,Intel 7nm 接口类型 LGA 1700。</w:t>
            </w:r>
          </w:p>
          <w:p>
            <w:pPr>
              <w:snapToGrid w:val="0"/>
              <w:spacing w:line="320" w:lineRule="exact"/>
              <w:jc w:val="left"/>
              <w:rPr>
                <w:rFonts w:ascii="宋体" w:hAnsi="宋体"/>
                <w:szCs w:val="21"/>
              </w:rPr>
            </w:pPr>
            <w:r>
              <w:rPr>
                <w:rFonts w:hint="eastAsia" w:ascii="宋体" w:hAnsi="宋体"/>
                <w:szCs w:val="21"/>
              </w:rPr>
              <w:t>2.支持终端用户查看客户端系统当前CPU和内存的实时性能，同时可查看客户端程序的CPU和内存占用率,内存16GDDR4 3200高频率。</w:t>
            </w:r>
          </w:p>
          <w:p>
            <w:pPr>
              <w:snapToGrid w:val="0"/>
              <w:spacing w:line="320" w:lineRule="exact"/>
              <w:jc w:val="left"/>
              <w:rPr>
                <w:rFonts w:ascii="宋体" w:hAnsi="宋体"/>
                <w:szCs w:val="21"/>
              </w:rPr>
            </w:pPr>
            <w:r>
              <w:rPr>
                <w:rFonts w:hint="eastAsia" w:ascii="宋体" w:hAnsi="宋体"/>
                <w:szCs w:val="21"/>
              </w:rPr>
              <w:t>3.提供多引擎查杀矩阵，包括云查杀引擎、大数据特征引擎、自学习智能引擎以及脚本引擎，客户端支持以图形化方式展示各个引擎的信息。</w:t>
            </w:r>
          </w:p>
          <w:p>
            <w:pPr>
              <w:snapToGrid w:val="0"/>
              <w:spacing w:line="320" w:lineRule="exact"/>
              <w:jc w:val="left"/>
              <w:rPr>
                <w:rFonts w:ascii="宋体" w:hAnsi="宋体"/>
                <w:szCs w:val="21"/>
              </w:rPr>
            </w:pPr>
            <w:r>
              <w:rPr>
                <w:rFonts w:hint="eastAsia" w:ascii="宋体" w:hAnsi="宋体"/>
                <w:szCs w:val="21"/>
              </w:rPr>
              <w:t>4. 服务端不联网的情况下，可通过离线工具把漏洞库（补丁库）、补丁文件上传到服务端。管理员可以查看服务端已存在的补丁文件及总大小。</w:t>
            </w:r>
          </w:p>
          <w:p>
            <w:pPr>
              <w:snapToGrid w:val="0"/>
              <w:spacing w:line="320" w:lineRule="exact"/>
              <w:jc w:val="left"/>
              <w:rPr>
                <w:rFonts w:ascii="宋体" w:hAnsi="宋体"/>
                <w:szCs w:val="21"/>
              </w:rPr>
            </w:pPr>
            <w:r>
              <w:rPr>
                <w:rFonts w:ascii="宋体" w:hAnsi="宋体"/>
                <w:szCs w:val="21"/>
              </w:rPr>
              <w:t>5</w:t>
            </w:r>
            <w:r>
              <w:rPr>
                <w:rFonts w:hint="eastAsia" w:ascii="宋体" w:hAnsi="宋体"/>
                <w:szCs w:val="21"/>
              </w:rPr>
              <w:t>.客户端提供宏病毒专项扫描功能，终端用户可对客户端执行宏病毒扫描，发现是否存在宏病毒。</w:t>
            </w:r>
          </w:p>
          <w:p>
            <w:pPr>
              <w:snapToGrid w:val="0"/>
              <w:spacing w:line="320" w:lineRule="exact"/>
              <w:jc w:val="left"/>
              <w:rPr>
                <w:rFonts w:ascii="宋体" w:hAnsi="宋体" w:cs="宋体"/>
                <w:kern w:val="0"/>
                <w:szCs w:val="21"/>
              </w:rPr>
            </w:pPr>
            <w:r>
              <w:rPr>
                <w:rFonts w:ascii="宋体" w:hAnsi="宋体"/>
                <w:szCs w:val="21"/>
              </w:rPr>
              <w:t>6</w:t>
            </w:r>
            <w:r>
              <w:rPr>
                <w:rFonts w:hint="eastAsia" w:ascii="宋体" w:hAnsi="宋体"/>
                <w:szCs w:val="21"/>
              </w:rPr>
              <w:t>.</w:t>
            </w:r>
            <w:r>
              <w:rPr>
                <w:rFonts w:hint="eastAsia" w:ascii="宋体" w:hAnsi="宋体" w:cs="宋体"/>
                <w:kern w:val="0"/>
                <w:szCs w:val="21"/>
              </w:rPr>
              <w:t>★要求对流行病毒的检测能力必须超过98%的检出率，超过98%的清除率，小于0.1%的误报率；支持基于虚拟沙盒的高效的本地反病毒引擎，实现极高的本地查杀能力。</w:t>
            </w:r>
          </w:p>
          <w:p>
            <w:pPr>
              <w:snapToGrid w:val="0"/>
              <w:spacing w:line="320" w:lineRule="exact"/>
              <w:jc w:val="left"/>
              <w:rPr>
                <w:rFonts w:ascii="宋体" w:hAnsi="宋体"/>
                <w:color w:val="0000FF"/>
                <w:szCs w:val="21"/>
              </w:rPr>
            </w:pPr>
            <w:r>
              <w:rPr>
                <w:rFonts w:ascii="宋体" w:hAnsi="宋体" w:cs="宋体"/>
                <w:kern w:val="0"/>
                <w:szCs w:val="21"/>
              </w:rPr>
              <w:t>7</w:t>
            </w:r>
            <w:r>
              <w:rPr>
                <w:rFonts w:hint="eastAsia" w:ascii="宋体" w:hAnsi="宋体" w:cs="宋体"/>
                <w:kern w:val="0"/>
                <w:szCs w:val="21"/>
              </w:rPr>
              <w:t>、★支持对webshell后门进行扫描检测 , webshell后门库数量大于80000条</w:t>
            </w:r>
            <w:r>
              <w:rPr>
                <w:rFonts w:hint="eastAsia" w:ascii="宋体" w:hAnsi="宋体"/>
                <w:szCs w:val="21"/>
              </w:rPr>
              <w:t>。</w:t>
            </w:r>
            <w:bookmarkStart w:id="0" w:name="_GoBack"/>
            <w:r>
              <w:rPr>
                <w:rFonts w:hint="eastAsia" w:ascii="宋体" w:hAnsi="宋体"/>
                <w:color w:val="0000FF"/>
                <w:szCs w:val="21"/>
              </w:rPr>
              <w:t>（</w:t>
            </w:r>
            <w:r>
              <w:rPr>
                <w:rStyle w:val="10"/>
                <w:rFonts w:hint="eastAsia" w:ascii="宋体" w:hAnsi="宋体"/>
                <w:color w:val="0000FF"/>
                <w:sz w:val="21"/>
                <w:szCs w:val="21"/>
                <w:lang w:eastAsia="zh-CN" w:bidi="ar"/>
              </w:rPr>
              <w:t>竞价</w:t>
            </w:r>
            <w:r>
              <w:rPr>
                <w:rStyle w:val="10"/>
                <w:rFonts w:hint="eastAsia" w:ascii="宋体" w:hAnsi="宋体" w:eastAsia="宋体"/>
                <w:bCs/>
                <w:color w:val="0000FF"/>
                <w:sz w:val="21"/>
                <w:szCs w:val="21"/>
                <w:lang w:bidi="ar"/>
              </w:rPr>
              <w:t>时</w:t>
            </w:r>
            <w:r>
              <w:rPr>
                <w:rFonts w:hint="eastAsia" w:ascii="宋体" w:hAnsi="宋体"/>
                <w:color w:val="0000FF"/>
                <w:szCs w:val="21"/>
              </w:rPr>
              <w:t>必须提供相关证明材料，可以是产品彩页或产品功能截图，如不满足作为无效竞价处理）</w:t>
            </w:r>
          </w:p>
          <w:bookmarkEnd w:id="0"/>
          <w:p>
            <w:pPr>
              <w:snapToGrid w:val="0"/>
              <w:spacing w:line="320" w:lineRule="exact"/>
              <w:jc w:val="left"/>
              <w:rPr>
                <w:rFonts w:ascii="宋体" w:hAnsi="宋体"/>
                <w:szCs w:val="21"/>
              </w:rPr>
            </w:pPr>
            <w:r>
              <w:rPr>
                <w:rFonts w:hint="eastAsia" w:ascii="宋体" w:hAnsi="宋体"/>
                <w:szCs w:val="21"/>
              </w:rPr>
              <w:t>8、显示终端: 27寸IPS屏带HDMI,滤蓝光；</w:t>
            </w:r>
          </w:p>
          <w:p>
            <w:pPr>
              <w:snapToGrid w:val="0"/>
              <w:spacing w:line="320" w:lineRule="exact"/>
              <w:jc w:val="left"/>
              <w:rPr>
                <w:rFonts w:ascii="宋体" w:hAnsi="宋体"/>
                <w:szCs w:val="21"/>
              </w:rPr>
            </w:pPr>
            <w:r>
              <w:rPr>
                <w:rFonts w:ascii="宋体" w:hAnsi="宋体"/>
                <w:szCs w:val="21"/>
              </w:rPr>
              <w:t>9</w:t>
            </w:r>
            <w:r>
              <w:rPr>
                <w:rFonts w:hint="eastAsia" w:ascii="宋体" w:hAnsi="宋体"/>
                <w:szCs w:val="21"/>
              </w:rPr>
              <w:t>、显卡芯片：</w:t>
            </w:r>
            <w:r>
              <w:rPr>
                <w:rFonts w:hint="eastAsia" w:ascii="宋体" w:hAnsi="宋体"/>
                <w:color w:val="333333"/>
                <w:szCs w:val="21"/>
                <w:shd w:val="clear" w:color="auto" w:fill="FFFFFF"/>
              </w:rPr>
              <w:t>NVIDIA GeForce GTX1660SUPER-</w:t>
            </w:r>
            <w:r>
              <w:rPr>
                <w:rFonts w:hint="eastAsia" w:ascii="宋体" w:hAnsi="宋体"/>
                <w:szCs w:val="21"/>
              </w:rPr>
              <w:t>6G显存；</w:t>
            </w:r>
          </w:p>
          <w:p>
            <w:pPr>
              <w:snapToGrid w:val="0"/>
              <w:spacing w:line="320" w:lineRule="exact"/>
              <w:jc w:val="left"/>
              <w:rPr>
                <w:rFonts w:ascii="宋体" w:hAnsi="宋体"/>
                <w:szCs w:val="21"/>
              </w:rPr>
            </w:pPr>
            <w:r>
              <w:rPr>
                <w:rFonts w:hint="eastAsia" w:ascii="宋体" w:hAnsi="宋体"/>
                <w:szCs w:val="21"/>
              </w:rPr>
              <w:t>运行芯片: 500G全功能运行模式M.2NVMe读速3000</w:t>
            </w:r>
            <w:r>
              <w:rPr>
                <w:rFonts w:ascii="宋体" w:hAnsi="宋体"/>
                <w:szCs w:val="21"/>
              </w:rPr>
              <w:t>-</w:t>
            </w:r>
            <w:r>
              <w:rPr>
                <w:rFonts w:hint="eastAsia" w:ascii="宋体" w:hAnsi="宋体"/>
                <w:szCs w:val="21"/>
              </w:rPr>
              <w:t>4500MB/s；</w:t>
            </w:r>
          </w:p>
          <w:p>
            <w:pPr>
              <w:snapToGrid w:val="0"/>
              <w:spacing w:line="320" w:lineRule="exact"/>
              <w:jc w:val="left"/>
              <w:rPr>
                <w:rFonts w:ascii="宋体" w:hAnsi="宋体"/>
                <w:szCs w:val="21"/>
              </w:rPr>
            </w:pPr>
            <w:r>
              <w:rPr>
                <w:rFonts w:ascii="宋体" w:hAnsi="宋体" w:cs="宋体"/>
                <w:kern w:val="0"/>
                <w:szCs w:val="21"/>
              </w:rPr>
              <w:t>10</w:t>
            </w:r>
            <w:r>
              <w:rPr>
                <w:rFonts w:hint="eastAsia" w:ascii="宋体" w:hAnsi="宋体" w:cs="宋体"/>
                <w:kern w:val="0"/>
                <w:szCs w:val="21"/>
              </w:rPr>
              <w:t xml:space="preserve">、★云存储：提供支持同品牌云存储软件，非OEM产品；支持集群部署，采用多副本冗余存储技术，支持副本数≥2；支持网页版、windows客户端、mac客户端、虚拟盘符版、android版、ipad版、iphone版，随时随地办公；提供Windows系统、Mac系统下的outlook邮箱插件；支持office或wps在线预览，支持图片文件在线预览（图片预览时需支持旋转和缩放），对于音视频文件无需下载也无需安装任何播放器软件即可实现在线播放。支持预览水印格式：WPS、office、PDF。可显示文字水印、账户信息、IP地址及时间。支持文件加密上传功能，上传到网盘中的文件为加密文件，下载到本地后需要专属工具方可对文件进行解密，实现文件的安全管控能力，并且无需借助任何第三方插件或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36" w:type="dxa"/>
            <w:vAlign w:val="center"/>
          </w:tcPr>
          <w:p>
            <w:pPr>
              <w:snapToGrid w:val="0"/>
              <w:spacing w:line="320" w:lineRule="exact"/>
              <w:jc w:val="center"/>
              <w:rPr>
                <w:rFonts w:ascii="宋体" w:hAnsi="宋体"/>
                <w:szCs w:val="21"/>
              </w:rPr>
            </w:pPr>
            <w:r>
              <w:rPr>
                <w:rFonts w:ascii="宋体" w:hAnsi="宋体"/>
                <w:szCs w:val="21"/>
              </w:rPr>
              <w:t>3</w:t>
            </w:r>
          </w:p>
        </w:tc>
        <w:tc>
          <w:tcPr>
            <w:tcW w:w="1184" w:type="dxa"/>
            <w:vAlign w:val="center"/>
          </w:tcPr>
          <w:p>
            <w:pPr>
              <w:snapToGrid w:val="0"/>
              <w:spacing w:line="320" w:lineRule="exact"/>
              <w:rPr>
                <w:rFonts w:ascii="宋体" w:hAnsi="宋体"/>
                <w:szCs w:val="21"/>
              </w:rPr>
            </w:pPr>
            <w:r>
              <w:rPr>
                <w:rFonts w:hint="eastAsia" w:ascii="宋体" w:hAnsi="宋体"/>
                <w:szCs w:val="21"/>
              </w:rPr>
              <w:t>交换机</w:t>
            </w:r>
          </w:p>
        </w:tc>
        <w:tc>
          <w:tcPr>
            <w:tcW w:w="879" w:type="dxa"/>
            <w:gridSpan w:val="2"/>
            <w:vAlign w:val="center"/>
          </w:tcPr>
          <w:p>
            <w:pPr>
              <w:snapToGrid w:val="0"/>
              <w:spacing w:line="320" w:lineRule="exact"/>
              <w:jc w:val="center"/>
              <w:rPr>
                <w:rFonts w:ascii="宋体" w:hAnsi="宋体"/>
                <w:szCs w:val="21"/>
              </w:rPr>
            </w:pPr>
            <w:r>
              <w:rPr>
                <w:rFonts w:hint="eastAsia" w:ascii="宋体" w:hAnsi="宋体"/>
                <w:szCs w:val="21"/>
              </w:rPr>
              <w:t>1</w:t>
            </w:r>
          </w:p>
        </w:tc>
        <w:tc>
          <w:tcPr>
            <w:tcW w:w="1701" w:type="dxa"/>
            <w:vAlign w:val="center"/>
          </w:tcPr>
          <w:p>
            <w:pPr>
              <w:snapToGrid w:val="0"/>
              <w:spacing w:line="320" w:lineRule="exact"/>
              <w:jc w:val="left"/>
              <w:rPr>
                <w:rFonts w:ascii="宋体" w:hAnsi="宋体"/>
                <w:szCs w:val="21"/>
              </w:rPr>
            </w:pPr>
            <w:r>
              <w:rPr>
                <w:rFonts w:ascii="宋体" w:hAnsi="宋体"/>
                <w:szCs w:val="21"/>
              </w:rPr>
              <w:t>Lenovo B6510</w:t>
            </w:r>
          </w:p>
        </w:tc>
        <w:tc>
          <w:tcPr>
            <w:tcW w:w="6106" w:type="dxa"/>
            <w:vAlign w:val="center"/>
          </w:tcPr>
          <w:p>
            <w:pPr>
              <w:snapToGrid w:val="0"/>
              <w:spacing w:line="320" w:lineRule="exact"/>
              <w:jc w:val="left"/>
              <w:rPr>
                <w:rFonts w:ascii="宋体" w:hAnsi="宋体"/>
                <w:szCs w:val="21"/>
              </w:rPr>
            </w:pPr>
            <w:r>
              <w:rPr>
                <w:rFonts w:hint="eastAsia" w:ascii="宋体" w:hAnsi="宋体" w:cs="宋体"/>
                <w:kern w:val="0"/>
                <w:szCs w:val="21"/>
                <w:lang w:bidi="ar"/>
              </w:rPr>
              <w:t>1、★</w:t>
            </w:r>
            <w:r>
              <w:rPr>
                <w:rFonts w:hint="eastAsia" w:ascii="宋体" w:hAnsi="宋体"/>
                <w:szCs w:val="21"/>
              </w:rPr>
              <w:t>兼容性要求 能和现有IBM 2498-F96 SAN 交换机做级联。FC交换机接口配置要求 每台配置24个无阻塞FC端口，每个端口可接入一对光纤。并配置24个16Gbps SFP光模块，最大可支持48口扩展。</w:t>
            </w:r>
          </w:p>
          <w:p>
            <w:pPr>
              <w:snapToGrid w:val="0"/>
              <w:spacing w:line="320" w:lineRule="exact"/>
              <w:jc w:val="left"/>
              <w:rPr>
                <w:rFonts w:ascii="宋体" w:hAnsi="宋体"/>
                <w:szCs w:val="21"/>
              </w:rPr>
            </w:pPr>
            <w:r>
              <w:rPr>
                <w:rFonts w:hint="eastAsia" w:ascii="宋体" w:hAnsi="宋体"/>
                <w:szCs w:val="21"/>
              </w:rPr>
              <w:t>2、电源 交流/冗余，端口速率 端口能实现4Gbps\8Gbps\16 Gbps\32 Gbps 中三种速度的自适应划分隔离, 支持灵活的逻辑Fabric划分隔离机制,负载均衡 自动平衡链路资源。</w:t>
            </w:r>
          </w:p>
          <w:p>
            <w:pPr>
              <w:snapToGrid w:val="0"/>
              <w:spacing w:line="320" w:lineRule="exact"/>
              <w:jc w:val="left"/>
              <w:rPr>
                <w:rFonts w:ascii="宋体" w:hAnsi="宋体"/>
                <w:szCs w:val="21"/>
              </w:rPr>
            </w:pPr>
            <w:r>
              <w:rPr>
                <w:rFonts w:hint="eastAsia" w:ascii="宋体" w:hAnsi="宋体"/>
                <w:szCs w:val="21"/>
              </w:rPr>
              <w:t>3、在线诊断能力 具有端口级的在线或离线诊断能力和故障隔离工具D-port功能 通过此功能能够快速诊断光纤线路和SFP的故障。</w:t>
            </w:r>
          </w:p>
          <w:p>
            <w:pPr>
              <w:snapToGrid w:val="0"/>
              <w:spacing w:line="320" w:lineRule="exact"/>
              <w:jc w:val="left"/>
              <w:rPr>
                <w:rFonts w:ascii="宋体" w:hAnsi="宋体"/>
                <w:szCs w:val="21"/>
              </w:rPr>
            </w:pPr>
            <w:r>
              <w:rPr>
                <w:rFonts w:ascii="宋体" w:hAnsi="宋体"/>
                <w:szCs w:val="21"/>
              </w:rPr>
              <w:t>4</w:t>
            </w:r>
            <w:r>
              <w:rPr>
                <w:rFonts w:hint="eastAsia" w:ascii="宋体" w:hAnsi="宋体"/>
                <w:szCs w:val="21"/>
              </w:rPr>
              <w:t>、NPIV功能 支持NPIV技术链路聚合功能，支持并配置链路聚合功能。在线维护能力 支持在线配置、激活新增硬件模块；可以通过Web浏览器进行在线微码升级激活，冗余部件 电源、风扇，SFP均有冗余，在线热切换部件 电源、风扇，SFP其它配件。</w:t>
            </w:r>
          </w:p>
          <w:p>
            <w:pPr>
              <w:snapToGrid w:val="0"/>
              <w:spacing w:line="320" w:lineRule="exact"/>
              <w:jc w:val="left"/>
              <w:rPr>
                <w:rFonts w:ascii="宋体" w:hAnsi="宋体"/>
                <w:szCs w:val="21"/>
              </w:rPr>
            </w:pPr>
            <w:r>
              <w:rPr>
                <w:rFonts w:ascii="宋体" w:hAnsi="宋体"/>
                <w:szCs w:val="21"/>
              </w:rPr>
              <w:t>5</w:t>
            </w:r>
            <w:r>
              <w:rPr>
                <w:rFonts w:hint="eastAsia" w:ascii="宋体" w:hAnsi="宋体"/>
                <w:szCs w:val="21"/>
              </w:rPr>
              <w:t>、每台配置同品牌10米及以上Lc-Lc多模光纤线24对，15米及以上Lc-Lc多模光纤线24对。</w:t>
            </w:r>
          </w:p>
          <w:p>
            <w:pPr>
              <w:snapToGrid w:val="0"/>
              <w:spacing w:line="320" w:lineRule="exact"/>
              <w:jc w:val="left"/>
              <w:rPr>
                <w:rFonts w:ascii="宋体" w:hAnsi="宋体"/>
                <w:szCs w:val="21"/>
              </w:rPr>
            </w:pPr>
            <w:r>
              <w:rPr>
                <w:rFonts w:ascii="宋体" w:hAnsi="宋体"/>
                <w:szCs w:val="21"/>
              </w:rPr>
              <w:t>6</w:t>
            </w:r>
            <w:r>
              <w:rPr>
                <w:rFonts w:hint="eastAsia" w:ascii="宋体" w:hAnsi="宋体"/>
                <w:szCs w:val="21"/>
              </w:rPr>
              <w:t>、配置</w:t>
            </w:r>
            <w:r>
              <w:rPr>
                <w:rFonts w:ascii="宋体" w:hAnsi="宋体"/>
                <w:szCs w:val="21"/>
              </w:rPr>
              <w:t>600*800*2055mm</w:t>
            </w:r>
            <w:r>
              <w:rPr>
                <w:rFonts w:hint="eastAsia" w:ascii="宋体" w:hAnsi="宋体"/>
                <w:szCs w:val="21"/>
              </w:rPr>
              <w:t>机柜1个。</w:t>
            </w:r>
          </w:p>
          <w:p>
            <w:pPr>
              <w:snapToGrid w:val="0"/>
              <w:spacing w:line="32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、配置一台可视化设备，含液晶显示屏；显示屏类型LED;可视面积17’;分辨率1280*1024; 键盘：品牌键盘，按键设计104键；兼容IBM/AT 支持windows 9X/me/NT/2000/XP;接口USB；切换方式：按键切换、OSD菜单、热键；支持操作系统：Windows、Linux、Mac及Sun、麒麟系统等；鼠标：品牌触摸板，硬件接口 USB；支持Window9×Me/NT/  2000/XP；</w:t>
            </w:r>
          </w:p>
          <w:p>
            <w:pPr>
              <w:snapToGrid w:val="0"/>
              <w:spacing w:line="320" w:lineRule="exact"/>
              <w:jc w:val="left"/>
              <w:rPr>
                <w:rFonts w:ascii="宋体" w:hAnsi="宋体"/>
                <w:szCs w:val="21"/>
              </w:rPr>
            </w:pPr>
            <w:r>
              <w:rPr>
                <w:rFonts w:ascii="宋体" w:hAnsi="宋体"/>
                <w:szCs w:val="21"/>
              </w:rPr>
              <w:t>7</w:t>
            </w:r>
            <w:r>
              <w:rPr>
                <w:rFonts w:hint="eastAsia" w:ascii="宋体" w:hAnsi="宋体"/>
                <w:szCs w:val="21"/>
              </w:rPr>
              <w:t>、原厂商安装和实施服务, 三年7*24小时，人工费用含在本次采购中，无需额外再支付其它任何费用。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20" w:type="dxa"/>
            <w:gridSpan w:val="2"/>
            <w:vAlign w:val="center"/>
          </w:tcPr>
          <w:p>
            <w:pPr>
              <w:pStyle w:val="3"/>
              <w:snapToGrid w:val="0"/>
              <w:jc w:val="center"/>
              <w:outlineLvl w:val="0"/>
              <w:rPr>
                <w:rFonts w:hAnsi="宋体"/>
              </w:rPr>
            </w:pPr>
            <w:r>
              <w:rPr>
                <w:rFonts w:hint="eastAsia" w:hAnsi="宋体"/>
              </w:rPr>
              <w:t>质量标准</w:t>
            </w:r>
          </w:p>
        </w:tc>
        <w:tc>
          <w:tcPr>
            <w:tcW w:w="8686" w:type="dxa"/>
            <w:gridSpan w:val="4"/>
            <w:vAlign w:val="center"/>
          </w:tcPr>
          <w:p>
            <w:pPr>
              <w:snapToGrid w:val="0"/>
              <w:spacing w:line="320" w:lineRule="exact"/>
              <w:jc w:val="left"/>
              <w:rPr>
                <w:rFonts w:ascii="宋体" w:hAnsi="宋体"/>
                <w:szCs w:val="21"/>
              </w:rPr>
            </w:pPr>
            <w:r>
              <w:rPr>
                <w:rFonts w:hint="eastAsia" w:ascii="宋体" w:hAnsi="宋体"/>
                <w:szCs w:val="21"/>
              </w:rPr>
              <w:t>符合设备制造厂家合格产品的出厂质量标准。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20" w:type="dxa"/>
            <w:gridSpan w:val="2"/>
            <w:vAlign w:val="center"/>
          </w:tcPr>
          <w:p>
            <w:pPr>
              <w:pStyle w:val="3"/>
              <w:snapToGrid w:val="0"/>
              <w:jc w:val="center"/>
              <w:outlineLvl w:val="0"/>
              <w:rPr>
                <w:rFonts w:hAnsi="宋体"/>
              </w:rPr>
            </w:pPr>
            <w:r>
              <w:rPr>
                <w:rFonts w:hint="eastAsia" w:hAnsi="宋体"/>
              </w:rPr>
              <w:t>验收条件及标准</w:t>
            </w:r>
          </w:p>
        </w:tc>
        <w:tc>
          <w:tcPr>
            <w:tcW w:w="8686" w:type="dxa"/>
            <w:gridSpan w:val="4"/>
            <w:vAlign w:val="center"/>
          </w:tcPr>
          <w:p>
            <w:pPr>
              <w:snapToGrid w:val="0"/>
              <w:spacing w:line="320" w:lineRule="exact"/>
              <w:jc w:val="left"/>
              <w:rPr>
                <w:rFonts w:ascii="宋体" w:hAnsi="宋体"/>
                <w:szCs w:val="21"/>
              </w:rPr>
            </w:pPr>
            <w:r>
              <w:rPr>
                <w:rFonts w:hint="eastAsia" w:ascii="宋体" w:hAnsi="宋体"/>
                <w:szCs w:val="21"/>
              </w:rPr>
              <w:t>设备需全新、完好、无破损，按照技术要求的各项指标进行验收。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20" w:type="dxa"/>
            <w:gridSpan w:val="2"/>
            <w:vAlign w:val="center"/>
          </w:tcPr>
          <w:p>
            <w:pPr>
              <w:snapToGrid w:val="0"/>
              <w:jc w:val="center"/>
              <w:outlineLvl w:val="0"/>
              <w:rPr>
                <w:rFonts w:ascii="宋体" w:hAnsi="宋体"/>
                <w:szCs w:val="21"/>
              </w:rPr>
            </w:pPr>
            <w:r>
              <w:rPr>
                <w:rFonts w:hint="eastAsia" w:ascii="宋体" w:hAnsi="宋体"/>
                <w:szCs w:val="21"/>
              </w:rPr>
              <w:t>验收方法及方案</w:t>
            </w:r>
          </w:p>
        </w:tc>
        <w:tc>
          <w:tcPr>
            <w:tcW w:w="8686" w:type="dxa"/>
            <w:gridSpan w:val="4"/>
            <w:vAlign w:val="center"/>
          </w:tcPr>
          <w:p>
            <w:pPr>
              <w:tabs>
                <w:tab w:val="left" w:pos="1820"/>
              </w:tabs>
              <w:spacing w:line="320" w:lineRule="exact"/>
              <w:rPr>
                <w:rFonts w:ascii="宋体" w:hAnsi="宋体"/>
                <w:szCs w:val="21"/>
              </w:rPr>
            </w:pPr>
            <w:r>
              <w:rPr>
                <w:rFonts w:hint="eastAsia" w:ascii="宋体" w:hAnsi="宋体"/>
                <w:szCs w:val="21"/>
              </w:rPr>
              <w:t>设备开机试运行，测试设备的技术性能指标，确认各项功能正常运行，同时检查随机文件应齐整。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06" w:type="dxa"/>
            <w:gridSpan w:val="6"/>
            <w:vAlign w:val="center"/>
          </w:tcPr>
          <w:p>
            <w:pPr>
              <w:snapToGrid w:val="0"/>
              <w:spacing w:line="320" w:lineRule="exact"/>
              <w:rPr>
                <w:rFonts w:ascii="宋体" w:hAnsi="宋体"/>
                <w:szCs w:val="21"/>
              </w:rPr>
            </w:pPr>
            <w:r>
              <w:rPr>
                <w:rFonts w:hint="eastAsia" w:ascii="宋体" w:hAnsi="宋体"/>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80" w:type="dxa"/>
            <w:gridSpan w:val="3"/>
            <w:vAlign w:val="center"/>
          </w:tcPr>
          <w:p>
            <w:pPr>
              <w:snapToGrid w:val="0"/>
              <w:spacing w:line="320" w:lineRule="exact"/>
              <w:jc w:val="center"/>
              <w:rPr>
                <w:rFonts w:ascii="宋体" w:hAnsi="宋体"/>
                <w:szCs w:val="21"/>
              </w:rPr>
            </w:pPr>
            <w:r>
              <w:rPr>
                <w:rFonts w:hint="eastAsia" w:ascii="宋体" w:hAnsi="宋体"/>
                <w:szCs w:val="21"/>
              </w:rPr>
              <w:t>质保期</w:t>
            </w:r>
          </w:p>
        </w:tc>
        <w:tc>
          <w:tcPr>
            <w:tcW w:w="8626" w:type="dxa"/>
            <w:gridSpan w:val="3"/>
            <w:vAlign w:val="center"/>
          </w:tcPr>
          <w:p>
            <w:pPr>
              <w:snapToGrid w:val="0"/>
              <w:spacing w:line="320" w:lineRule="exact"/>
              <w:jc w:val="left"/>
              <w:rPr>
                <w:rFonts w:ascii="宋体" w:hAnsi="宋体"/>
                <w:szCs w:val="21"/>
              </w:rPr>
            </w:pPr>
            <w:r>
              <w:rPr>
                <w:rFonts w:ascii="宋体" w:hAnsi="宋体"/>
                <w:szCs w:val="21"/>
              </w:rPr>
              <w:t>按国家有关产品“三包”规定执行“三包”，</w:t>
            </w:r>
            <w:r>
              <w:rPr>
                <w:rFonts w:hint="eastAsia" w:ascii="宋体" w:hAnsi="宋体"/>
                <w:szCs w:val="21"/>
              </w:rPr>
              <w:t>免费</w:t>
            </w:r>
            <w:r>
              <w:rPr>
                <w:rFonts w:ascii="宋体" w:hAnsi="宋体"/>
                <w:szCs w:val="21"/>
              </w:rPr>
              <w:t>质保期最短不得少于</w:t>
            </w:r>
            <w:r>
              <w:rPr>
                <w:rFonts w:hint="eastAsia" w:ascii="宋体" w:hAnsi="宋体"/>
                <w:szCs w:val="21"/>
                <w:u w:val="single"/>
              </w:rPr>
              <w:t xml:space="preserve"> </w:t>
            </w:r>
            <w:r>
              <w:rPr>
                <w:rFonts w:ascii="宋体" w:hAnsi="宋体"/>
                <w:szCs w:val="21"/>
                <w:u w:val="single"/>
              </w:rPr>
              <w:t>6</w:t>
            </w:r>
            <w:r>
              <w:rPr>
                <w:rFonts w:hint="eastAsia" w:ascii="宋体" w:hAnsi="宋体"/>
                <w:szCs w:val="21"/>
                <w:u w:val="single"/>
              </w:rPr>
              <w:t xml:space="preserve"> </w:t>
            </w:r>
            <w:r>
              <w:rPr>
                <w:rFonts w:ascii="宋体" w:hAnsi="宋体"/>
                <w:szCs w:val="21"/>
              </w:rPr>
              <w:t>年</w:t>
            </w:r>
            <w:r>
              <w:rPr>
                <w:rFonts w:hint="eastAsia" w:ascii="宋体" w:hAnsi="宋体"/>
                <w:szCs w:val="21"/>
              </w:rPr>
              <w:t>（设备技术要求栏中有特别注明的除外），保修期内上门维修免收维修费和元器件费，并提供终身维修服务。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980" w:type="dxa"/>
            <w:gridSpan w:val="3"/>
            <w:vAlign w:val="center"/>
          </w:tcPr>
          <w:p>
            <w:pPr>
              <w:snapToGrid w:val="0"/>
              <w:spacing w:line="320" w:lineRule="exact"/>
              <w:jc w:val="center"/>
              <w:rPr>
                <w:rFonts w:ascii="宋体" w:hAnsi="宋体"/>
                <w:szCs w:val="21"/>
              </w:rPr>
            </w:pPr>
            <w:r>
              <w:rPr>
                <w:rFonts w:hint="eastAsia" w:ascii="宋体" w:hAnsi="宋体"/>
                <w:szCs w:val="21"/>
              </w:rPr>
              <w:t>售后及技术服务</w:t>
            </w:r>
          </w:p>
          <w:p>
            <w:pPr>
              <w:snapToGrid w:val="0"/>
              <w:spacing w:line="320" w:lineRule="exact"/>
              <w:jc w:val="center"/>
              <w:rPr>
                <w:rFonts w:ascii="宋体" w:hAnsi="宋体"/>
                <w:szCs w:val="21"/>
              </w:rPr>
            </w:pPr>
            <w:r>
              <w:rPr>
                <w:rFonts w:hint="eastAsia" w:ascii="宋体" w:hAnsi="宋体"/>
                <w:szCs w:val="21"/>
              </w:rPr>
              <w:t>要求</w:t>
            </w:r>
          </w:p>
        </w:tc>
        <w:tc>
          <w:tcPr>
            <w:tcW w:w="8626" w:type="dxa"/>
            <w:gridSpan w:val="3"/>
            <w:vAlign w:val="center"/>
          </w:tcPr>
          <w:p>
            <w:pPr>
              <w:numPr>
                <w:ilvl w:val="0"/>
                <w:numId w:val="5"/>
              </w:numPr>
              <w:tabs>
                <w:tab w:val="left" w:pos="0"/>
                <w:tab w:val="clear" w:pos="360"/>
              </w:tabs>
              <w:snapToGrid w:val="0"/>
              <w:spacing w:line="320" w:lineRule="exact"/>
              <w:ind w:left="0"/>
              <w:jc w:val="left"/>
              <w:rPr>
                <w:rFonts w:ascii="宋体" w:hAnsi="宋体"/>
                <w:szCs w:val="21"/>
              </w:rPr>
            </w:pPr>
            <w:r>
              <w:rPr>
                <w:rFonts w:hint="eastAsia" w:ascii="宋体" w:hAnsi="宋体"/>
                <w:bCs/>
                <w:szCs w:val="21"/>
              </w:rPr>
              <w:t>1、</w:t>
            </w:r>
            <w:r>
              <w:rPr>
                <w:rFonts w:ascii="宋体" w:hAnsi="宋体"/>
                <w:bCs/>
                <w:szCs w:val="21"/>
              </w:rPr>
              <w:t>免费送货上门，免费安装</w:t>
            </w:r>
            <w:r>
              <w:rPr>
                <w:rFonts w:hint="eastAsia" w:ascii="宋体" w:hAnsi="宋体"/>
                <w:bCs/>
                <w:szCs w:val="21"/>
              </w:rPr>
              <w:t>、免费</w:t>
            </w:r>
            <w:r>
              <w:rPr>
                <w:rFonts w:ascii="宋体" w:hAnsi="宋体"/>
                <w:bCs/>
                <w:szCs w:val="21"/>
              </w:rPr>
              <w:t>调试，</w:t>
            </w:r>
            <w:r>
              <w:rPr>
                <w:rFonts w:hint="eastAsia" w:ascii="宋体" w:hAnsi="宋体"/>
                <w:szCs w:val="21"/>
              </w:rPr>
              <w:t>免费提供现场技术培训，保证使用人员正常操作设备的各种功能；若</w:t>
            </w:r>
            <w:r>
              <w:rPr>
                <w:rFonts w:hint="eastAsia" w:ascii="宋体" w:hAnsi="宋体" w:cs="宋体"/>
                <w:szCs w:val="21"/>
                <w:lang w:val="zh-CN"/>
              </w:rPr>
              <w:t>设备自带</w:t>
            </w:r>
            <w:r>
              <w:rPr>
                <w:rFonts w:hint="eastAsia" w:ascii="宋体" w:hAnsi="宋体"/>
                <w:szCs w:val="21"/>
              </w:rPr>
              <w:t>软件，则在保修期免费升级；其余按竞价人承诺进行。</w:t>
            </w:r>
          </w:p>
          <w:p>
            <w:pPr>
              <w:snapToGrid w:val="0"/>
              <w:spacing w:line="320" w:lineRule="exact"/>
              <w:jc w:val="left"/>
              <w:rPr>
                <w:rFonts w:ascii="宋体" w:hAnsi="宋体"/>
                <w:szCs w:val="21"/>
              </w:rPr>
            </w:pPr>
            <w:r>
              <w:rPr>
                <w:rFonts w:hint="eastAsia" w:ascii="宋体" w:hAnsi="宋体"/>
                <w:szCs w:val="21"/>
              </w:rPr>
              <w:t>2、提供售后服务联系电话及联系人，免费质保期内，接到报障电话在承诺时间内派工程技术人员上门维修解决问题。如果需要更换配件的，要求更换的配件应跟被更换的品牌、类型相一致或者是同类同档次的替代品，后者需征得用户方管理人员同意。</w:t>
            </w:r>
          </w:p>
          <w:p>
            <w:pPr>
              <w:snapToGrid w:val="0"/>
              <w:spacing w:line="320" w:lineRule="exact"/>
              <w:jc w:val="left"/>
              <w:rPr>
                <w:rFonts w:ascii="宋体" w:hAnsi="宋体"/>
                <w:szCs w:val="21"/>
              </w:rPr>
            </w:pPr>
            <w:r>
              <w:rPr>
                <w:rFonts w:hint="eastAsia" w:ascii="宋体" w:hAnsi="宋体"/>
                <w:szCs w:val="21"/>
              </w:rPr>
              <w:t>3、提供保修期外零配件优惠供应方案。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980" w:type="dxa"/>
            <w:gridSpan w:val="3"/>
            <w:vAlign w:val="center"/>
          </w:tcPr>
          <w:p>
            <w:pPr>
              <w:snapToGrid w:val="0"/>
              <w:spacing w:line="320" w:lineRule="exact"/>
              <w:jc w:val="center"/>
              <w:rPr>
                <w:rFonts w:ascii="宋体" w:hAnsi="宋体"/>
                <w:color w:val="000000"/>
                <w:szCs w:val="21"/>
              </w:rPr>
            </w:pPr>
            <w:r>
              <w:rPr>
                <w:rFonts w:hint="eastAsia" w:ascii="宋体" w:hAnsi="宋体"/>
                <w:color w:val="000000"/>
                <w:szCs w:val="21"/>
              </w:rPr>
              <w:t>交货时间及地点</w:t>
            </w:r>
          </w:p>
        </w:tc>
        <w:tc>
          <w:tcPr>
            <w:tcW w:w="8626" w:type="dxa"/>
            <w:gridSpan w:val="3"/>
          </w:tcPr>
          <w:p>
            <w:pPr>
              <w:snapToGrid w:val="0"/>
              <w:spacing w:line="320" w:lineRule="exact"/>
              <w:jc w:val="left"/>
              <w:rPr>
                <w:rFonts w:ascii="宋体" w:hAnsi="宋体"/>
                <w:color w:val="000000"/>
                <w:szCs w:val="21"/>
              </w:rPr>
            </w:pPr>
            <w:r>
              <w:rPr>
                <w:rFonts w:hint="eastAsia" w:ascii="宋体" w:hAnsi="宋体"/>
                <w:color w:val="000000"/>
                <w:szCs w:val="21"/>
              </w:rPr>
              <w:t>合同签订期限：在确认成交结果后3个工作日签订采购合同；</w:t>
            </w:r>
          </w:p>
          <w:p>
            <w:pPr>
              <w:snapToGrid w:val="0"/>
              <w:spacing w:line="320" w:lineRule="exact"/>
              <w:jc w:val="left"/>
              <w:rPr>
                <w:rFonts w:ascii="宋体" w:hAnsi="宋体"/>
                <w:color w:val="000000"/>
                <w:szCs w:val="21"/>
              </w:rPr>
            </w:pPr>
            <w:r>
              <w:rPr>
                <w:rFonts w:hint="eastAsia" w:ascii="宋体" w:hAnsi="宋体"/>
                <w:color w:val="000000"/>
                <w:szCs w:val="21"/>
              </w:rPr>
              <w:t>交货期：在签订合同</w:t>
            </w:r>
            <w:r>
              <w:rPr>
                <w:rFonts w:ascii="宋体" w:hAnsi="宋体"/>
                <w:color w:val="000000"/>
                <w:szCs w:val="21"/>
              </w:rPr>
              <w:t>10</w:t>
            </w:r>
            <w:r>
              <w:rPr>
                <w:rFonts w:hint="eastAsia" w:ascii="宋体" w:hAnsi="宋体"/>
                <w:color w:val="000000"/>
                <w:szCs w:val="21"/>
              </w:rPr>
              <w:t>个工作日内全部交货，并全部安装调试合格完毕；</w:t>
            </w:r>
          </w:p>
          <w:p>
            <w:pPr>
              <w:snapToGrid w:val="0"/>
              <w:spacing w:line="320" w:lineRule="exact"/>
              <w:jc w:val="left"/>
              <w:rPr>
                <w:rFonts w:ascii="宋体" w:hAnsi="宋体"/>
                <w:color w:val="000000"/>
                <w:szCs w:val="21"/>
              </w:rPr>
            </w:pPr>
            <w:r>
              <w:rPr>
                <w:rFonts w:hint="eastAsia" w:ascii="宋体" w:hAnsi="宋体"/>
                <w:color w:val="000000"/>
                <w:szCs w:val="21"/>
              </w:rPr>
              <w:t>交货地点：广西桂林市采购人指定地点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980" w:type="dxa"/>
            <w:gridSpan w:val="3"/>
            <w:vAlign w:val="center"/>
          </w:tcPr>
          <w:p>
            <w:pPr>
              <w:snapToGrid w:val="0"/>
              <w:spacing w:line="320" w:lineRule="exact"/>
              <w:jc w:val="center"/>
              <w:rPr>
                <w:rFonts w:ascii="宋体" w:hAnsi="宋体"/>
                <w:szCs w:val="21"/>
              </w:rPr>
            </w:pPr>
            <w:r>
              <w:rPr>
                <w:rFonts w:hint="eastAsia" w:ascii="宋体" w:hAnsi="宋体"/>
                <w:szCs w:val="21"/>
              </w:rPr>
              <w:t>履约保证金条款</w:t>
            </w:r>
          </w:p>
        </w:tc>
        <w:tc>
          <w:tcPr>
            <w:tcW w:w="8626" w:type="dxa"/>
            <w:gridSpan w:val="3"/>
          </w:tcPr>
          <w:p>
            <w:pPr>
              <w:snapToGrid w:val="0"/>
              <w:spacing w:line="320" w:lineRule="exact"/>
              <w:jc w:val="left"/>
              <w:rPr>
                <w:rFonts w:ascii="宋体" w:hAnsi="宋体"/>
                <w:szCs w:val="21"/>
              </w:rPr>
            </w:pPr>
            <w:r>
              <w:rPr>
                <w:rFonts w:hint="eastAsia" w:ascii="宋体" w:hAnsi="宋体"/>
                <w:szCs w:val="21"/>
              </w:rPr>
              <w:t>签订合同前，按成交金额的5%交纳履约保证金，采购人银行账户信息：</w:t>
            </w:r>
          </w:p>
          <w:p>
            <w:pPr>
              <w:snapToGrid w:val="0"/>
              <w:spacing w:line="320" w:lineRule="exact"/>
              <w:jc w:val="left"/>
              <w:rPr>
                <w:rFonts w:ascii="宋体" w:hAnsi="宋体"/>
                <w:szCs w:val="21"/>
              </w:rPr>
            </w:pPr>
            <w:r>
              <w:rPr>
                <w:rFonts w:hint="eastAsia" w:ascii="宋体" w:hAnsi="宋体"/>
                <w:szCs w:val="21"/>
              </w:rPr>
              <w:t>开户名称：桂林电子科技大学</w:t>
            </w:r>
          </w:p>
          <w:p>
            <w:pPr>
              <w:snapToGrid w:val="0"/>
              <w:spacing w:line="320" w:lineRule="exact"/>
              <w:jc w:val="left"/>
              <w:rPr>
                <w:rFonts w:ascii="宋体" w:hAnsi="宋体"/>
                <w:szCs w:val="21"/>
              </w:rPr>
            </w:pPr>
            <w:r>
              <w:rPr>
                <w:rFonts w:hint="eastAsia" w:ascii="宋体" w:hAnsi="宋体"/>
                <w:szCs w:val="21"/>
              </w:rPr>
              <w:t>开户银行：桂林市工行屏风支行</w:t>
            </w:r>
          </w:p>
          <w:p>
            <w:pPr>
              <w:snapToGrid w:val="0"/>
              <w:spacing w:line="320" w:lineRule="exact"/>
              <w:jc w:val="left"/>
              <w:rPr>
                <w:rFonts w:ascii="宋体" w:hAnsi="宋体"/>
                <w:szCs w:val="21"/>
              </w:rPr>
            </w:pPr>
            <w:r>
              <w:rPr>
                <w:rFonts w:hint="eastAsia" w:ascii="宋体" w:hAnsi="宋体"/>
                <w:szCs w:val="21"/>
              </w:rPr>
              <w:t>银行账号：2103 2152 0924 9017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80" w:type="dxa"/>
            <w:gridSpan w:val="3"/>
            <w:vAlign w:val="center"/>
          </w:tcPr>
          <w:p>
            <w:pPr>
              <w:snapToGrid w:val="0"/>
              <w:spacing w:line="320" w:lineRule="exact"/>
              <w:jc w:val="center"/>
              <w:rPr>
                <w:rFonts w:ascii="宋体" w:hAnsi="宋体"/>
                <w:szCs w:val="21"/>
              </w:rPr>
            </w:pPr>
            <w:r>
              <w:rPr>
                <w:rFonts w:hint="eastAsia" w:ascii="宋体" w:hAnsi="宋体"/>
                <w:szCs w:val="21"/>
              </w:rPr>
              <w:t>付款条件</w:t>
            </w:r>
          </w:p>
        </w:tc>
        <w:tc>
          <w:tcPr>
            <w:tcW w:w="8626" w:type="dxa"/>
            <w:gridSpan w:val="3"/>
          </w:tcPr>
          <w:p>
            <w:pPr>
              <w:spacing w:line="300" w:lineRule="exact"/>
              <w:jc w:val="left"/>
              <w:rPr>
                <w:rFonts w:ascii="宋体" w:hAnsi="宋体" w:cs="Arial"/>
                <w:szCs w:val="21"/>
              </w:rPr>
            </w:pPr>
            <w:r>
              <w:rPr>
                <w:rFonts w:hint="eastAsia" w:ascii="宋体" w:hAnsi="宋体" w:cs="Arial"/>
                <w:szCs w:val="21"/>
              </w:rPr>
              <w:t>在交货验收合格、培训指导完成及设备正常使用后，成交供应商在</w:t>
            </w:r>
            <w:r>
              <w:rPr>
                <w:rFonts w:ascii="宋体" w:hAnsi="宋体" w:cs="Arial"/>
                <w:szCs w:val="21"/>
              </w:rPr>
              <w:t>3</w:t>
            </w:r>
            <w:r>
              <w:rPr>
                <w:rFonts w:hint="eastAsia" w:ascii="宋体" w:hAnsi="宋体" w:cs="Arial"/>
                <w:szCs w:val="21"/>
              </w:rPr>
              <w:t>日内开具增值税专用发票给采购人，采购人收到增值税专用发票后</w:t>
            </w:r>
            <w:r>
              <w:rPr>
                <w:rFonts w:ascii="宋体" w:hAnsi="宋体" w:cs="Arial"/>
                <w:szCs w:val="21"/>
              </w:rPr>
              <w:t>30</w:t>
            </w:r>
            <w:r>
              <w:rPr>
                <w:rFonts w:hint="eastAsia" w:ascii="宋体" w:hAnsi="宋体" w:cs="Arial"/>
                <w:szCs w:val="21"/>
              </w:rPr>
              <w:t>个工作日内支付</w:t>
            </w:r>
            <w:r>
              <w:rPr>
                <w:rFonts w:ascii="宋体" w:hAnsi="宋体" w:cs="Arial"/>
                <w:szCs w:val="21"/>
              </w:rPr>
              <w:t>100</w:t>
            </w:r>
            <w:r>
              <w:rPr>
                <w:rFonts w:hint="eastAsia" w:ascii="宋体" w:hAnsi="宋体" w:cs="Arial"/>
                <w:szCs w:val="21"/>
              </w:rPr>
              <w:t>％的合同金额（无息）。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trPr>
        <w:tc>
          <w:tcPr>
            <w:tcW w:w="10606" w:type="dxa"/>
            <w:gridSpan w:val="6"/>
          </w:tcPr>
          <w:p>
            <w:pPr>
              <w:snapToGrid w:val="0"/>
              <w:spacing w:line="320" w:lineRule="exact"/>
              <w:rPr>
                <w:rFonts w:ascii="宋体" w:hAnsi="宋体"/>
                <w:szCs w:val="21"/>
              </w:rPr>
            </w:pPr>
            <w:r>
              <w:rPr>
                <w:rFonts w:hint="eastAsia" w:ascii="宋体" w:hAnsi="宋体"/>
                <w:szCs w:val="21"/>
              </w:rPr>
              <w:t>三、其他要求</w:t>
            </w:r>
          </w:p>
          <w:p>
            <w:pPr>
              <w:widowControl/>
              <w:spacing w:line="400" w:lineRule="exact"/>
              <w:jc w:val="left"/>
              <w:rPr>
                <w:rFonts w:ascii="宋体" w:hAnsi="宋体" w:cs="宋体"/>
                <w:bCs/>
                <w:szCs w:val="21"/>
              </w:rPr>
            </w:pPr>
            <w:r>
              <w:rPr>
                <w:rFonts w:hint="eastAsia" w:ascii="宋体" w:hAnsi="宋体"/>
                <w:szCs w:val="21"/>
              </w:rPr>
              <w:t>★</w:t>
            </w:r>
            <w:r>
              <w:rPr>
                <w:rFonts w:hint="eastAsia" w:ascii="宋体" w:hAnsi="宋体" w:cs="宋体"/>
                <w:bCs/>
                <w:szCs w:val="21"/>
              </w:rPr>
              <w:t>1</w:t>
            </w:r>
            <w:r>
              <w:rPr>
                <w:rFonts w:ascii="宋体" w:hAnsi="宋体" w:cs="宋体"/>
                <w:bCs/>
                <w:szCs w:val="21"/>
              </w:rPr>
              <w:t>.</w:t>
            </w:r>
            <w:r>
              <w:rPr>
                <w:rFonts w:hint="eastAsia" w:ascii="宋体" w:hAnsi="宋体" w:cs="宋体"/>
                <w:bCs/>
                <w:szCs w:val="21"/>
              </w:rPr>
              <w:t xml:space="preserve"> 采购要求、技术需求、商务要求中的所有条款必须实质性响应。</w:t>
            </w:r>
          </w:p>
          <w:p>
            <w:pPr>
              <w:widowControl/>
              <w:spacing w:line="400" w:lineRule="exact"/>
              <w:jc w:val="left"/>
              <w:rPr>
                <w:rFonts w:ascii="宋体" w:hAnsi="宋体" w:cs="宋体"/>
                <w:bCs/>
                <w:szCs w:val="21"/>
              </w:rPr>
            </w:pPr>
            <w:r>
              <w:rPr>
                <w:rFonts w:hint="eastAsia" w:ascii="宋体" w:hAnsi="宋体"/>
                <w:szCs w:val="21"/>
              </w:rPr>
              <w:t>★</w:t>
            </w:r>
            <w:r>
              <w:rPr>
                <w:rFonts w:ascii="宋体" w:hAnsi="宋体" w:cs="宋体"/>
                <w:bCs/>
                <w:szCs w:val="21"/>
              </w:rPr>
              <w:t>2.</w:t>
            </w:r>
            <w:r>
              <w:rPr>
                <w:rFonts w:hint="eastAsia" w:ascii="宋体" w:hAnsi="宋体" w:cs="宋体"/>
                <w:bCs/>
                <w:szCs w:val="21"/>
              </w:rPr>
              <w:t xml:space="preserve"> 竞价供应商需对我院平台作出具体实施搭建平台，项目设计和规划，并提供完整的项目实施方案。成交供应商必须按合同品牌型号来供货，所供产品必须符合竞价技术参数的标准，不能达到文件竞价需求，或不按时间交付所有产品的，将不予验收，采购人有权中止合同，无条件退货，且成交人需赔偿采购人的相关损失。采购人已支付款项的，成交供应商须退回采购人已经支付的所有款项，由此造成的损失由成交供应商承担。</w:t>
            </w:r>
          </w:p>
          <w:p>
            <w:pPr>
              <w:spacing w:line="360" w:lineRule="auto"/>
              <w:jc w:val="left"/>
              <w:rPr>
                <w:rFonts w:ascii="宋体" w:hAnsi="宋体"/>
                <w:szCs w:val="21"/>
              </w:rPr>
            </w:pPr>
            <w:r>
              <w:rPr>
                <w:rFonts w:hint="eastAsia" w:ascii="宋体" w:hAnsi="宋体" w:cs="宋体"/>
                <w:kern w:val="0"/>
                <w:szCs w:val="21"/>
              </w:rPr>
              <w:t>★</w:t>
            </w:r>
            <w:r>
              <w:rPr>
                <w:rFonts w:hint="eastAsia" w:ascii="宋体" w:hAnsi="宋体" w:cs="宋体"/>
                <w:bCs/>
                <w:szCs w:val="21"/>
              </w:rPr>
              <w:t>3</w:t>
            </w:r>
            <w:r>
              <w:rPr>
                <w:rFonts w:ascii="宋体" w:hAnsi="宋体" w:cs="宋体"/>
                <w:bCs/>
                <w:szCs w:val="21"/>
              </w:rPr>
              <w:t>.</w:t>
            </w:r>
            <w:r>
              <w:rPr>
                <w:rFonts w:hint="eastAsia" w:ascii="宋体" w:hAnsi="宋体" w:cs="宋体"/>
                <w:bCs/>
                <w:szCs w:val="21"/>
              </w:rPr>
              <w:t xml:space="preserve"> </w:t>
            </w:r>
            <w:r>
              <w:rPr>
                <w:rFonts w:ascii="宋体" w:hAnsi="宋体"/>
                <w:b/>
                <w:szCs w:val="21"/>
              </w:rPr>
              <w:t>售后服务期</w:t>
            </w:r>
            <w:r>
              <w:rPr>
                <w:rFonts w:hint="eastAsia" w:ascii="宋体" w:hAnsi="宋体"/>
                <w:b/>
                <w:szCs w:val="21"/>
              </w:rPr>
              <w:t>6</w:t>
            </w:r>
            <w:r>
              <w:rPr>
                <w:rFonts w:ascii="宋体" w:hAnsi="宋体"/>
                <w:b/>
                <w:szCs w:val="21"/>
              </w:rPr>
              <w:t>年，</w:t>
            </w:r>
            <w:r>
              <w:rPr>
                <w:rFonts w:hint="eastAsia" w:ascii="宋体" w:hAnsi="宋体"/>
                <w:b/>
                <w:szCs w:val="21"/>
              </w:rPr>
              <w:t>合同签订前必须提供针对本项目产品原厂出具的六年整机质保售后服务承诺书及授权书，</w:t>
            </w:r>
            <w:r>
              <w:rPr>
                <w:rFonts w:hint="eastAsia" w:ascii="宋体" w:hAnsi="宋体"/>
                <w:szCs w:val="21"/>
              </w:rPr>
              <w:t>如不能满足此项要求的情况下确认成交，将依法向政采云平台及政府采购管理部门进行举报并予以禁止报价、扣除诚信分等处罚，政采云全平台各区划联动生效，不予签订合同。</w:t>
            </w:r>
            <w:r>
              <w:rPr>
                <w:rFonts w:ascii="宋体" w:hAnsi="宋体"/>
                <w:szCs w:val="21"/>
              </w:rPr>
              <w:t xml:space="preserve"> </w:t>
            </w:r>
          </w:p>
          <w:p>
            <w:pPr>
              <w:spacing w:line="360" w:lineRule="auto"/>
              <w:jc w:val="left"/>
              <w:rPr>
                <w:rFonts w:ascii="宋体" w:hAnsi="宋体"/>
                <w:szCs w:val="21"/>
              </w:rPr>
            </w:pPr>
            <w:r>
              <w:rPr>
                <w:rFonts w:hint="eastAsia" w:ascii="宋体" w:hAnsi="宋体" w:cs="宋体"/>
                <w:kern w:val="0"/>
                <w:szCs w:val="21"/>
              </w:rPr>
              <w:t>★</w:t>
            </w:r>
            <w:r>
              <w:rPr>
                <w:rFonts w:ascii="宋体" w:hAnsi="宋体"/>
                <w:szCs w:val="21"/>
              </w:rPr>
              <w:t>4.</w:t>
            </w:r>
            <w:r>
              <w:rPr>
                <w:rFonts w:hint="eastAsia" w:ascii="宋体" w:hAnsi="宋体"/>
                <w:szCs w:val="21"/>
              </w:rPr>
              <w:t xml:space="preserve"> 维修响应：为保证服务质量及服务效率，本次项目只接受桂林本地供应商，提供7*24小时的电话报修服务，若报修，供应商须在3小时内赶到现场处理。2小时内电话响应，3小时内到达现场进行故障排除，以保证采购人的正常使用。</w:t>
            </w:r>
          </w:p>
        </w:tc>
      </w:tr>
    </w:tbl>
    <w:p>
      <w:pPr>
        <w:adjustRightInd w:val="0"/>
        <w:snapToGrid w:val="0"/>
        <w:jc w:val="left"/>
        <w:rPr>
          <w:rFonts w:ascii="宋体" w:hAnsi="宋体"/>
          <w:b/>
          <w:color w:val="0000FF"/>
          <w:sz w:val="28"/>
          <w:szCs w:val="28"/>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font-weight : 400">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4BDAB"/>
    <w:multiLevelType w:val="singleLevel"/>
    <w:tmpl w:val="8984BDAB"/>
    <w:lvl w:ilvl="0" w:tentative="0">
      <w:start w:val="1"/>
      <w:numFmt w:val="decimal"/>
      <w:suff w:val="nothing"/>
      <w:lvlText w:val="%1、"/>
      <w:lvlJc w:val="left"/>
    </w:lvl>
  </w:abstractNum>
  <w:abstractNum w:abstractNumId="1">
    <w:nsid w:val="A72E1C1C"/>
    <w:multiLevelType w:val="singleLevel"/>
    <w:tmpl w:val="A72E1C1C"/>
    <w:lvl w:ilvl="0" w:tentative="0">
      <w:start w:val="1"/>
      <w:numFmt w:val="decimal"/>
      <w:suff w:val="nothing"/>
      <w:lvlText w:val="%1、"/>
      <w:lvlJc w:val="left"/>
    </w:lvl>
  </w:abstractNum>
  <w:abstractNum w:abstractNumId="2">
    <w:nsid w:val="C41B08DC"/>
    <w:multiLevelType w:val="singleLevel"/>
    <w:tmpl w:val="C41B08DC"/>
    <w:lvl w:ilvl="0" w:tentative="0">
      <w:start w:val="1"/>
      <w:numFmt w:val="decimal"/>
      <w:suff w:val="nothing"/>
      <w:lvlText w:val="%1、"/>
      <w:lvlJc w:val="left"/>
    </w:lvl>
  </w:abstractNum>
  <w:abstractNum w:abstractNumId="3">
    <w:nsid w:val="092387F9"/>
    <w:multiLevelType w:val="singleLevel"/>
    <w:tmpl w:val="092387F9"/>
    <w:lvl w:ilvl="0" w:tentative="0">
      <w:start w:val="1"/>
      <w:numFmt w:val="decimal"/>
      <w:suff w:val="nothing"/>
      <w:lvlText w:val="%1、"/>
      <w:lvlJc w:val="left"/>
    </w:lvl>
  </w:abstractNum>
  <w:abstractNum w:abstractNumId="4">
    <w:nsid w:val="3EAB6B94"/>
    <w:multiLevelType w:val="multilevel"/>
    <w:tmpl w:val="3EAB6B94"/>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yMTQ0N2ZkZmM1ZTkzODM1MWQ0NmRkYjA4ZjA3YjEifQ=="/>
  </w:docVars>
  <w:rsids>
    <w:rsidRoot w:val="007A167A"/>
    <w:rsid w:val="00022CAB"/>
    <w:rsid w:val="00061C57"/>
    <w:rsid w:val="000B2C11"/>
    <w:rsid w:val="000C1126"/>
    <w:rsid w:val="001574F1"/>
    <w:rsid w:val="001D0121"/>
    <w:rsid w:val="001F1899"/>
    <w:rsid w:val="00266056"/>
    <w:rsid w:val="002974FE"/>
    <w:rsid w:val="002A6F5D"/>
    <w:rsid w:val="003049AE"/>
    <w:rsid w:val="00312D91"/>
    <w:rsid w:val="003744F7"/>
    <w:rsid w:val="00380678"/>
    <w:rsid w:val="003806DD"/>
    <w:rsid w:val="003B641D"/>
    <w:rsid w:val="00443E76"/>
    <w:rsid w:val="0046733C"/>
    <w:rsid w:val="00642529"/>
    <w:rsid w:val="006862E1"/>
    <w:rsid w:val="006A7815"/>
    <w:rsid w:val="007A167A"/>
    <w:rsid w:val="007C128E"/>
    <w:rsid w:val="007C3365"/>
    <w:rsid w:val="007D4273"/>
    <w:rsid w:val="007F606F"/>
    <w:rsid w:val="00800074"/>
    <w:rsid w:val="009B7ABF"/>
    <w:rsid w:val="00A739A7"/>
    <w:rsid w:val="00B36B8E"/>
    <w:rsid w:val="00BE72B8"/>
    <w:rsid w:val="00CB7E0B"/>
    <w:rsid w:val="00CC7966"/>
    <w:rsid w:val="00E104FB"/>
    <w:rsid w:val="00EA1CC3"/>
    <w:rsid w:val="00EC4607"/>
    <w:rsid w:val="00EC79CD"/>
    <w:rsid w:val="00EF3811"/>
    <w:rsid w:val="00FB177E"/>
    <w:rsid w:val="1FE9789B"/>
    <w:rsid w:val="5A126812"/>
    <w:rsid w:val="6B8005EE"/>
    <w:rsid w:val="7372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uiPriority w:val="0"/>
    <w:rPr>
      <w:rFonts w:ascii="宋体" w:hAnsi="Courier New" w:cs="Courier New"/>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uiPriority w:val="0"/>
    <w:rPr>
      <w:rFonts w:ascii="Times New Roman" w:hAnsi="Times New Roman" w:eastAsia="宋体" w:cs="Times New Roman"/>
      <w:b/>
      <w:bCs/>
      <w:kern w:val="44"/>
      <w:sz w:val="44"/>
      <w:szCs w:val="44"/>
    </w:rPr>
  </w:style>
  <w:style w:type="character" w:customStyle="1" w:styleId="9">
    <w:name w:val="纯文本 字符"/>
    <w:basedOn w:val="7"/>
    <w:link w:val="3"/>
    <w:uiPriority w:val="0"/>
    <w:rPr>
      <w:rFonts w:ascii="宋体" w:hAnsi="Courier New" w:eastAsia="宋体" w:cs="Courier New"/>
      <w:szCs w:val="21"/>
    </w:rPr>
  </w:style>
  <w:style w:type="character" w:customStyle="1" w:styleId="10">
    <w:name w:val="font21"/>
    <w:basedOn w:val="7"/>
    <w:qFormat/>
    <w:uiPriority w:val="0"/>
    <w:rPr>
      <w:rFonts w:hint="default" w:ascii="等线" w:hAnsi="等线" w:eastAsia="等线" w:cs="等线"/>
      <w:color w:val="000000"/>
      <w:sz w:val="24"/>
      <w:szCs w:val="24"/>
      <w:u w:val="none"/>
    </w:rPr>
  </w:style>
  <w:style w:type="character" w:customStyle="1" w:styleId="11">
    <w:name w:val="font41"/>
    <w:basedOn w:val="7"/>
    <w:uiPriority w:val="0"/>
    <w:rPr>
      <w:rFonts w:hint="default" w:ascii="微软雅黑" w:hAnsi="微软雅黑" w:eastAsia="微软雅黑" w:cs="微软雅黑"/>
      <w:color w:val="000000"/>
      <w:sz w:val="24"/>
      <w:szCs w:val="24"/>
      <w:u w:val="none"/>
    </w:rPr>
  </w:style>
  <w:style w:type="character" w:customStyle="1" w:styleId="12">
    <w:name w:val="font31"/>
    <w:basedOn w:val="7"/>
    <w:qFormat/>
    <w:uiPriority w:val="0"/>
    <w:rPr>
      <w:rFonts w:ascii="font-weight : 400" w:hAnsi="font-weight : 400" w:eastAsia="font-weight : 400" w:cs="font-weight : 400"/>
      <w:color w:val="000000"/>
      <w:sz w:val="24"/>
      <w:szCs w:val="24"/>
      <w:u w:val="none"/>
    </w:rPr>
  </w:style>
  <w:style w:type="character" w:customStyle="1" w:styleId="13">
    <w:name w:val="页眉 字符"/>
    <w:basedOn w:val="7"/>
    <w:link w:val="5"/>
    <w:uiPriority w:val="99"/>
    <w:rPr>
      <w:rFonts w:ascii="Times New Roman" w:hAnsi="Times New Roman" w:eastAsia="宋体" w:cs="Times New Roman"/>
      <w:sz w:val="18"/>
      <w:szCs w:val="18"/>
    </w:rPr>
  </w:style>
  <w:style w:type="character" w:customStyle="1" w:styleId="14">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7877</Words>
  <Characters>8932</Characters>
  <Lines>66</Lines>
  <Paragraphs>18</Paragraphs>
  <TotalTime>3</TotalTime>
  <ScaleCrop>false</ScaleCrop>
  <LinksUpToDate>false</LinksUpToDate>
  <CharactersWithSpaces>9114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2022-12-15T08:45:00Z</dcterms:created>
  <dc:creator>微软用户</dc:creator>
  <cp:lastModifiedBy>Administrator</cp:lastModifiedBy>
  <dcterms:modified xsi:type="dcterms:W3CDTF">2022-12-20T02:17:41Z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ED0C47DE42CB42768CDFE7348C2B3E99</vt:lpwstr>
  </property>
</Properties>
</file>