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bCs/>
          <w:color w:val="auto"/>
          <w:sz w:val="36"/>
          <w:szCs w:val="32"/>
          <w:lang w:val="en-US" w:eastAsia="zh-CN"/>
        </w:rPr>
      </w:pPr>
      <w:r>
        <w:rPr>
          <w:rFonts w:hint="eastAsia"/>
          <w:b/>
          <w:bCs/>
          <w:color w:val="auto"/>
          <w:sz w:val="36"/>
          <w:szCs w:val="32"/>
          <w:lang w:val="en-US" w:eastAsia="zh-CN"/>
        </w:rPr>
        <w:t>2022年科技特派员物资采购项目</w:t>
      </w:r>
    </w:p>
    <w:p>
      <w:pPr>
        <w:jc w:val="center"/>
        <w:rPr>
          <w:rFonts w:hint="default" w:eastAsia="宋体"/>
          <w:b/>
          <w:bCs/>
          <w:color w:val="auto"/>
          <w:sz w:val="36"/>
          <w:szCs w:val="32"/>
          <w:lang w:val="en-US" w:eastAsia="zh-CN"/>
        </w:rPr>
      </w:pPr>
      <w:r>
        <w:rPr>
          <w:rFonts w:hint="eastAsia"/>
          <w:b/>
          <w:bCs/>
          <w:color w:val="auto"/>
          <w:sz w:val="36"/>
          <w:szCs w:val="32"/>
        </w:rPr>
        <w:t>采购</w:t>
      </w:r>
      <w:r>
        <w:rPr>
          <w:rFonts w:hint="eastAsia"/>
          <w:b/>
          <w:bCs/>
          <w:color w:val="auto"/>
          <w:sz w:val="36"/>
          <w:szCs w:val="32"/>
          <w:lang w:val="en-US" w:eastAsia="zh-CN"/>
        </w:rPr>
        <w:t>需求文件</w:t>
      </w:r>
    </w:p>
    <w:p>
      <w:pPr>
        <w:rPr>
          <w:rFonts w:hint="eastAsia"/>
          <w:b/>
          <w:bCs/>
          <w:color w:val="auto"/>
          <w:sz w:val="28"/>
          <w:szCs w:val="32"/>
        </w:rPr>
      </w:pPr>
    </w:p>
    <w:p>
      <w:pPr>
        <w:rPr>
          <w:bCs/>
          <w:color w:val="auto"/>
          <w:sz w:val="28"/>
          <w:szCs w:val="32"/>
        </w:rPr>
      </w:pPr>
      <w:r>
        <w:rPr>
          <w:rFonts w:hint="eastAsia"/>
          <w:b/>
          <w:bCs/>
          <w:color w:val="auto"/>
          <w:sz w:val="28"/>
          <w:szCs w:val="32"/>
        </w:rPr>
        <w:t>采购单位</w:t>
      </w:r>
      <w:r>
        <w:rPr>
          <w:rFonts w:hint="eastAsia"/>
          <w:bCs/>
          <w:color w:val="auto"/>
          <w:sz w:val="28"/>
          <w:szCs w:val="32"/>
        </w:rPr>
        <w:t>：广西壮族自治区蚕业技术推广站</w:t>
      </w:r>
    </w:p>
    <w:p>
      <w:pPr>
        <w:jc w:val="both"/>
        <w:rPr>
          <w:rFonts w:hint="eastAsia"/>
          <w:bCs/>
          <w:color w:val="auto"/>
          <w:sz w:val="28"/>
          <w:szCs w:val="32"/>
        </w:rPr>
      </w:pPr>
      <w:r>
        <w:rPr>
          <w:rFonts w:hint="eastAsia"/>
          <w:b/>
          <w:bCs/>
          <w:color w:val="auto"/>
          <w:sz w:val="28"/>
          <w:szCs w:val="32"/>
        </w:rPr>
        <w:t>项目名称：</w:t>
      </w:r>
      <w:r>
        <w:rPr>
          <w:rFonts w:hint="eastAsia"/>
          <w:bCs/>
          <w:color w:val="auto"/>
          <w:sz w:val="28"/>
          <w:szCs w:val="32"/>
          <w:lang w:val="en-US" w:eastAsia="zh-CN"/>
        </w:rPr>
        <w:t>2022年科技特派员物资采购项目</w:t>
      </w:r>
    </w:p>
    <w:p>
      <w:pPr>
        <w:rPr>
          <w:rFonts w:hint="default"/>
          <w:bCs/>
          <w:color w:val="auto"/>
          <w:sz w:val="28"/>
          <w:szCs w:val="32"/>
          <w:lang w:val="en-US" w:eastAsia="zh-CN"/>
        </w:rPr>
      </w:pPr>
      <w:r>
        <w:rPr>
          <w:rFonts w:hint="eastAsia"/>
          <w:b/>
          <w:bCs/>
          <w:color w:val="auto"/>
          <w:sz w:val="28"/>
          <w:szCs w:val="32"/>
          <w:lang w:val="en-US" w:eastAsia="zh-CN"/>
        </w:rPr>
        <w:t>项目预算：</w:t>
      </w:r>
      <w:r>
        <w:rPr>
          <w:rFonts w:hint="eastAsia"/>
          <w:bCs/>
          <w:color w:val="auto"/>
          <w:sz w:val="28"/>
          <w:szCs w:val="32"/>
          <w:lang w:val="en-US" w:eastAsia="zh-CN"/>
        </w:rPr>
        <w:t>46.9298万元</w:t>
      </w:r>
    </w:p>
    <w:p>
      <w:pPr>
        <w:wordWrap w:val="0"/>
        <w:rPr>
          <w:bCs/>
          <w:color w:val="auto"/>
          <w:sz w:val="28"/>
          <w:szCs w:val="32"/>
        </w:rPr>
      </w:pPr>
      <w:r>
        <w:rPr>
          <w:rFonts w:hint="eastAsia"/>
          <w:b/>
          <w:bCs/>
          <w:color w:val="auto"/>
          <w:sz w:val="28"/>
          <w:szCs w:val="32"/>
        </w:rPr>
        <w:t>采购方式：</w:t>
      </w:r>
      <w:r>
        <w:rPr>
          <w:rFonts w:hint="eastAsia"/>
          <w:bCs/>
          <w:color w:val="auto"/>
          <w:sz w:val="28"/>
          <w:szCs w:val="32"/>
        </w:rPr>
        <w:t>在线询价（竞价）采购</w:t>
      </w:r>
    </w:p>
    <w:p>
      <w:pPr>
        <w:rPr>
          <w:b/>
          <w:bCs/>
          <w:color w:val="auto"/>
          <w:sz w:val="28"/>
          <w:szCs w:val="32"/>
        </w:rPr>
      </w:pPr>
      <w:r>
        <w:rPr>
          <w:rFonts w:hint="eastAsia"/>
          <w:bCs/>
          <w:color w:val="auto"/>
          <w:sz w:val="28"/>
          <w:szCs w:val="32"/>
        </w:rPr>
        <w:t>▲</w:t>
      </w:r>
      <w:r>
        <w:rPr>
          <w:rFonts w:hint="eastAsia"/>
          <w:b/>
          <w:bCs/>
          <w:color w:val="auto"/>
          <w:sz w:val="28"/>
          <w:szCs w:val="32"/>
        </w:rPr>
        <w:t>采购说明：</w:t>
      </w:r>
    </w:p>
    <w:p>
      <w:pPr>
        <w:rPr>
          <w:bCs/>
          <w:color w:val="auto"/>
          <w:sz w:val="28"/>
          <w:szCs w:val="32"/>
        </w:rPr>
      </w:pPr>
      <w:r>
        <w:rPr>
          <w:rFonts w:hint="eastAsia"/>
          <w:bCs/>
          <w:color w:val="auto"/>
          <w:sz w:val="28"/>
          <w:szCs w:val="32"/>
        </w:rPr>
        <w:t>1、项目采购需求一览表中带“▲”或有“须”、“必须”表述的技术参数为必须满足的项目，供应商提供的产品必须相当于或优于这些技术参数要求。采购单位在对供应商提供的产品进行验收时，如</w:t>
      </w:r>
      <w:r>
        <w:rPr>
          <w:rFonts w:hint="eastAsia"/>
          <w:bCs/>
          <w:color w:val="auto"/>
          <w:sz w:val="28"/>
          <w:szCs w:val="32"/>
          <w:lang w:val="en-US" w:eastAsia="zh-CN"/>
        </w:rPr>
        <w:t>验收</w:t>
      </w:r>
      <w:r>
        <w:rPr>
          <w:rFonts w:hint="eastAsia"/>
          <w:bCs/>
          <w:color w:val="auto"/>
          <w:sz w:val="28"/>
          <w:szCs w:val="32"/>
        </w:rPr>
        <w:t>结果与采购需求中的技术参数不符，采购方将不予验收且有权单方面取消合同，并报政府采购监督管理部门进行处理，由此造成的所有损失由该成交人自行承担。</w:t>
      </w:r>
    </w:p>
    <w:p>
      <w:pPr>
        <w:rPr>
          <w:rFonts w:hint="eastAsia"/>
          <w:bCs/>
          <w:color w:val="auto"/>
          <w:sz w:val="28"/>
          <w:szCs w:val="32"/>
          <w:lang w:eastAsia="zh-CN"/>
        </w:rPr>
      </w:pPr>
      <w:r>
        <w:rPr>
          <w:rFonts w:hint="eastAsia"/>
          <w:bCs/>
          <w:color w:val="auto"/>
          <w:sz w:val="28"/>
          <w:szCs w:val="32"/>
        </w:rPr>
        <w:t>2、请各供应商对项目采购需求一览表的内容进行报价（报价所含所有费用详见项目商务要求中“报价要求”部分）</w:t>
      </w:r>
      <w:r>
        <w:rPr>
          <w:rFonts w:hint="eastAsia"/>
          <w:bCs/>
          <w:color w:val="auto"/>
          <w:sz w:val="28"/>
          <w:szCs w:val="32"/>
          <w:lang w:eastAsia="zh-CN"/>
        </w:rPr>
        <w:t>。</w:t>
      </w:r>
    </w:p>
    <w:p>
      <w:pPr>
        <w:rPr>
          <w:b/>
          <w:bCs/>
          <w:color w:val="auto"/>
          <w:sz w:val="32"/>
          <w:szCs w:val="32"/>
        </w:rPr>
      </w:pPr>
      <w:r>
        <w:rPr>
          <w:rFonts w:hint="eastAsia"/>
          <w:bCs/>
          <w:color w:val="auto"/>
          <w:sz w:val="28"/>
          <w:szCs w:val="32"/>
          <w:lang w:val="en-US" w:eastAsia="zh-CN"/>
        </w:rPr>
        <w:t>3、</w:t>
      </w:r>
      <w:r>
        <w:rPr>
          <w:rFonts w:hint="eastAsia"/>
          <w:bCs/>
          <w:color w:val="auto"/>
          <w:sz w:val="28"/>
          <w:szCs w:val="32"/>
        </w:rPr>
        <w:t>各供应商</w:t>
      </w:r>
      <w:r>
        <w:rPr>
          <w:rFonts w:hint="eastAsia"/>
          <w:bCs/>
          <w:color w:val="auto"/>
          <w:sz w:val="28"/>
          <w:szCs w:val="32"/>
          <w:lang w:val="en-US" w:eastAsia="zh-CN"/>
        </w:rPr>
        <w:t>必须响应全部的</w:t>
      </w:r>
      <w:r>
        <w:rPr>
          <w:rFonts w:hint="eastAsia"/>
          <w:bCs/>
          <w:color w:val="auto"/>
          <w:sz w:val="28"/>
          <w:szCs w:val="32"/>
        </w:rPr>
        <w:t>商务要求</w:t>
      </w:r>
      <w:r>
        <w:rPr>
          <w:rFonts w:hint="eastAsia"/>
          <w:bCs/>
          <w:color w:val="auto"/>
          <w:sz w:val="28"/>
          <w:szCs w:val="32"/>
          <w:lang w:eastAsia="zh-CN"/>
        </w:rPr>
        <w:t>。</w:t>
      </w:r>
      <w:r>
        <w:rPr>
          <w:b/>
          <w:bCs/>
          <w:color w:val="auto"/>
          <w:sz w:val="32"/>
          <w:szCs w:val="32"/>
        </w:rPr>
        <w:br w:type="page"/>
      </w:r>
    </w:p>
    <w:p>
      <w:pPr>
        <w:jc w:val="center"/>
        <w:rPr>
          <w:color w:val="auto"/>
        </w:rPr>
      </w:pPr>
      <w:r>
        <w:rPr>
          <w:rFonts w:hint="eastAsia"/>
          <w:b/>
          <w:bCs/>
          <w:color w:val="auto"/>
          <w:sz w:val="32"/>
          <w:szCs w:val="32"/>
        </w:rPr>
        <w:t>一、项目采购需求一览表</w:t>
      </w:r>
    </w:p>
    <w:tbl>
      <w:tblPr>
        <w:tblStyle w:val="8"/>
        <w:tblW w:w="8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1386"/>
        <w:gridCol w:w="3362"/>
        <w:gridCol w:w="705"/>
        <w:gridCol w:w="112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bCs/>
                <w:color w:val="auto"/>
                <w:sz w:val="28"/>
                <w:szCs w:val="32"/>
              </w:rPr>
              <w:t>▲</w:t>
            </w:r>
            <w:r>
              <w:rPr>
                <w:rFonts w:hint="eastAsia" w:ascii="宋体" w:hAnsi="宋体" w:eastAsia="宋体" w:cs="宋体"/>
                <w:b/>
                <w:bCs/>
                <w:i w:val="0"/>
                <w:iCs w:val="0"/>
                <w:color w:val="000000"/>
                <w:kern w:val="0"/>
                <w:sz w:val="20"/>
                <w:szCs w:val="20"/>
                <w:u w:val="none"/>
                <w:lang w:val="en-US" w:eastAsia="zh-CN" w:bidi="ar"/>
              </w:rPr>
              <w:t>参考型号规格或配置技术参数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交货地点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桑苗</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26"/>
                <w:lang w:val="en-US" w:eastAsia="zh-CN" w:bidi="ar"/>
              </w:rPr>
              <w:t>桂桑优12号：</w:t>
            </w:r>
            <w:r>
              <w:rPr>
                <w:rStyle w:val="26"/>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品种纯度≥95％，高30cm以上，径围≥0.3cm，且已经木质化，根系较完整，无法定的检疫对象。标签应标明：品名、品种、规格数量、苗木等级、起苗时间、生产单位、地址等。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桂平市指定地点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桑苗</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Style w:val="26"/>
                <w:lang w:val="en-US" w:eastAsia="zh-CN" w:bidi="ar"/>
              </w:rPr>
              <w:t>桂桑优12号：</w:t>
            </w:r>
            <w:r>
              <w:rPr>
                <w:rStyle w:val="26"/>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品种纯度≥95％，高30cm以上，径围≥0.3cm，且已经木质化，根系较完整，无法定的检疫对象。标签应标明：品名、品种、规格数量、苗木等级、起苗时间、生产单位、地址等。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上林县、邕宁区、靖西市指定地点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纸质方格簇</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长达162型：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1、规格尺寸：55×40(cm)；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2、材料及工艺：牛卡纸、内粘胶；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3、蔟孔排列：9*18；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4、性能：产品具有良好的吸水性和透气性；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5、外部纸张厚度：≥3mm；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6、重量：约250g；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宾阳县、凤山县、金城江区、靖西市、大新县、天峨县指定地点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纸质方格簇</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天元162型：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1、规格尺寸：54×39.5(cm)；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2、材质：再生牛皮纸；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3、蔟孔排列：9*18；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5、纸张克重：400g/㎡；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马山县指定地点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塑料方格蔟</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老蚕农162孔</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1、规格：55.8*42.5(挂耳50.5)*2.8（cm）；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2、材质：高分子聚合物；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3、蔟孔：162孔；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4、挂耳方便悬挂和配套取茧器采茧，比人工采茧效率高10倍以上；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5、一次压膜成型，使用寿命不低于5年；耐酸碱，可用药水侵泡消毒；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6、配取茧器；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宾阳县、桂平市、隆安县指定地点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旋转式木制方格簇</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天宇412型：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1、规格：412孔旋转方格木蚕簇；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2、方格簇尺寸（长×宽×高）：80cm×82cm×3.0cm；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3、重量：2kg-2.5kg。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蒙山县指定地点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塑框木质方格簇</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林胜堂325孔型：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一、尺寸：方格蔟平置（长×宽×高）86cm×62.5cm（72挂耳）×3cm（其中：长、宽误差0.5cm以内）；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二、塑框木质方格簇外框硬塑料，内框实木；重量1.5-1.8kg；耐酸、耐碱，可用药水浸泡消毒，可水洗；可拆装和修补，使用寿命达20年以上。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宾阳县、天峨县指定地点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塑料蚕框</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炬业：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1、外框规格(mm)：950*760*80（无脚高度为60mm）；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2、内框规格(mm)：900*700*45；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3、材质为全新塑料。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东兰县、南丹县、邕宁区、忻城县、柳城县、贵港市、武鸣区指定地点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木蚕框</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定制，1.0米×1.5米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柳城县指定地点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塑料蚕框</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创艺：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1、规格：100*80*10cm；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3、四个箔脚可拆卸可插入固定；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4、蚕箔与蚕箔可以重叠放置。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横州市指定地点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六格框（蚕框）</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定制，用于盛装蚕茧，规格：590x430x300(mm)，材质：HDPE新料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兴业县指定地点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大蚕网</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定制，孔径18mm，宽1.04米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平果市、贵港市指定地点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薄膜</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桂田牌：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用途主要用于3-4龄蚕地面育蚕沙垫层及饲料蚕座保湿垫层，宽幅1.5m，新料，10公斤/卷；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宜州区指定地点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薄膜</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桂田牌：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用途主要用于3-4龄蚕地面育蚕沙垫层及饲料蚕座保湿垫层，宽幅1.25m，新料，10公斤/卷；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宜州区指定地点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原种母蛾袋</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定制，牛皮纸材质，规格17.5*12.3CM(封口)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普通种母蛾袋</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定制，牛皮纸材质，规格13.5*11.5CM(封口)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24盘蒸饭柜（电热）</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r>
              <w:rPr>
                <w:rStyle w:val="26"/>
                <w:lang w:val="en-US" w:eastAsia="zh-CN" w:bidi="ar"/>
              </w:rPr>
              <w:t>德诚（规格：1460*750*1460）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1、功率/电压：24KW/380V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2、配有带孔盘和不带孔盘(24个任选）；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3、蒸饭时间大约在30-45分钟左右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4、整体采用优质不锈钢磨砂贴塑板制作，整体采用发泡保温设计。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蒸饭柜主机一台；防静电废液收集桶一个：（1）输送配件母料包含管道，软管，快接头为防止仪器过程中产生静电，全部核心材料均为防静电材质，且体积电阻率＜5×106Ω.cm，投标时投标文件中提供第三方检测报告复印件并每页均盖供应商公章（签订合同供货时，原件备查，并提供检测报告核验认证联系方式）（2）有机溶剂密封安全进液盖+有机溶剂封闭安全废液盖5项以上复合材料有害成分铅(</w:t>
            </w:r>
            <w:bookmarkStart w:id="0" w:name="_GoBack"/>
            <w:bookmarkEnd w:id="0"/>
            <w:r>
              <w:rPr>
                <w:rFonts w:hint="eastAsia" w:ascii="宋体" w:hAnsi="宋体" w:eastAsia="宋体" w:cs="宋体"/>
                <w:i w:val="0"/>
                <w:iCs w:val="0"/>
                <w:color w:val="000000"/>
                <w:kern w:val="0"/>
                <w:sz w:val="18"/>
                <w:szCs w:val="18"/>
                <w:u w:val="none"/>
                <w:lang w:val="en-US" w:eastAsia="zh-CN" w:bidi="ar"/>
              </w:rPr>
              <w:t>Pb)、镉(Cd)、汞(Hg)、六价铬(Cr(Vi)、溴(Br)化学元素检测结果为合格，竞标时须提供第三方测试报告复印件（签订合同时，原件备查，并提供检测报告核验认证联系方式）</w:t>
            </w:r>
          </w:p>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平果市指定地点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和面机(搅拌机) </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力丰B50强力：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1、产品尺寸：850*580*1160mm；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2、容量：50L；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3、最大和面量：15kg/pcs；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4、转速：292/168/88RPM；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5、功率：2.6KW；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6、电压：220V/380V；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7、配钩板球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平果市指定地点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塑料筐</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定制，用于盛装桑枝食用菌，规格：长60*宽41*高18(cm)，镂空网格，PE新料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电炉（取暖器）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涞恒SRK1-5：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1、额定功率：220V，3KW；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2、热态泄漏电流： 5mA；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3、冷态绝缘电阻： 1兆欧；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4、外型尺寸（mm）：373*300*298；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5、净重（kg）：7.7；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贵港市、环江县、宾阳县、宜州区指定地点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温控器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美控TN99D：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1、外壳材质：阻燃ABS；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2、面板材质：采用PC材料，具备耐热、耐寒性能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3、温度范围：-40~150℃；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4、分辨率：0.1℃；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5、输入电压：220V；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6、输出：触点容量30A 250Vac，报警5A 250Vac。</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上林县指定地点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温湿自动    控制器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友亭牌YT-8：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1、适用范围：本产品适用于养蚕业防护围账室稚蚕养育和其它类似有温室度要求的小范围密闭场所；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2、加温补湿一体化，补湿方式为冷加湿；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3、电脑芯片程序控制；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4、采用超声波雾化，水中消毒杀菌；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5、控温精确：±0.5℃；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6、缺水自动保护；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7、温度升限控制范围：≤30.0℃；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8、湿度控制范围：20%～90%；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9、超声波雾化(ml/h)：≥125；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10、整机最大消耗功率(kW)：1.4-1.6；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11、待机功率(W)：≤3；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12、外形尺寸(mm)：235×315×820；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凤山县、宜州区、横州市、上林县、邕宁区指定地点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除湿机(蚕用)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川井DH702B</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1.电压/频率：220V/50Hz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2.标准输入功率：1100w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3.标准除湿量:70升/天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4.水箱容积：11L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5.适用面积 (2.6-3m 高)：70-90平方米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6.适用温度：5℃-38℃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7.除霜形式：自动除霜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8.压缩机: 旋转式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9.外形尺寸 (mm)：430×490×880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14.重量：42Kg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宜州区、兴业县指定地点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湿度控制器：XH-W2105(3米探头）</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星河XH-W2105：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1、测量范围：0%~99%；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2、测量精度：±1%RH；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3、控制精度：1%RH；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4、采样周期：2次/1秒；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5、湿度传感器：SFG309T，线长3米；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6、外观尺寸：98*147*45mm；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7、产品重量：343g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环江县指定地点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加湿器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浩奇HQ-JS130H基础版：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1、额定电压：~110V-220V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2、额定频率：5OHz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3、额定输入功率：90w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4、额定加湿量：1500 ml/h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5、水箱容积：13L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6、噪声：≤46dB(A)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7、净重：3.36kg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8、外形尺寸：290*290*555mm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环江县指定地点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温度控制器：得力DL336161(气温探头16A/4000W)</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得力DL336161：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1、产品规格：16A-2米气温探头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2、产品尺寸：97*48*68mm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3、产品材质：PC阻燃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4、最大电流：16A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5、最大功率：4000w</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环江县指定地点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电热管取暖器（电暖风机）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先锋SFG15-20A：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2、电源：380v/50Hz三相四线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3、大卡量：12900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4、热风量：1100m³/h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5、电流：23A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6、发热体：不锈钢电热管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7、安全装置：过热保护器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宜州区指定地点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电子温湿度计</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得力8813：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1、产品类型：数显电子温湿度计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2、产品颜色：白色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3、产品材质：ABS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4、显示：LCD显示，可显示温湿度和时间、日期；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5、产品规格：95x90x25(mm)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干湿温度计</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华辰272-1屋型（绿色铁壳）：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1、类型：绿色铁壳，屋型；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2、感温液体：水银；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3、尺寸：45cm×15cm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4、温度测量范围：-10~50℃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5、湿度测量范围：0~100%RH</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环江县指定地点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温湿度计</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得力9016大号：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1、温度范围：-30~+50°℃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2、湿度范围：20~100%RH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3、产品颜色：白色/黑色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4、产品尺寸：150×135mm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5、使用方法悬挂/立放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西乡塘下均路10号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消毒机（高压清洗机）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黑猫HM-1810：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1、最大压力：110kg/cm3；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2、最大流量：12.0L/min；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3、功率：2.2KW；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4、最大进水温度：50℃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5、配30米高压管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宜州区、邕宁区、大新县指定地点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防虫板</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定制规格：25*40CM，双面特粘覆纸黄板/蓝板，使用优质PP塑料板，优质进口胶，可降解覆纸，防水、防晒、防风干。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贵港市指定地点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环境消毒剂</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佳丰牌：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1、品名：复合次氯酸钙粉II型；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2、规格：(125克+12.5克)/包，100包/件；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3、主要成分：次氯酸钙125g+磷酸三钠12.5g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4、用途：用于种苗育、丝茧育蚕室、蚕具及养蚕环境消毒，也可进行蚕体、蚕座及叶面杀菌、改良作用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西乡塘下均路10号、平果市、宾阳县、上林县、贵港市指定地点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消毒剂</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双9牌：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1、类型：二氧化氯消毒粉；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2、规格：200g/瓶；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3、有效含量：18%；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4、PH值（200mg/L浓度溶液时）：6-7（中性）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5、使用方法：根据消毒对象按药水比例直接投加使用；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6、用途：用于家蚕饲养全过程消毒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平果市、宜州区指定地点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蚕服康</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亚迪牌：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1、规格：10粒/板，50板/盒，10盒/件；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2、主要用于防治以芽孢杆菌为主所引起的家蚕败血病。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马山县、宜州区指定地点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熏烟灵</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亚迪牌：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1、规格：50g/袋，200袋/件；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2、适应症：对家蚕病毒病、真菌病、细菌病、原虫病的病原体有杀灭作用。用于蚕体防僵消毒；蚕室蚕具消毒。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象州县指定地点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灭蚕病；100包/件，单位：件</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春雷牌：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1、规格：100g/袋，100袋/件；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2、主要成分：含氯石灰；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3、用于蚕室和蚕具消毒；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4、含有效氯：≥25%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东兰县指定地点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消毒王；30瓶/件，单位：件，</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密友牌：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1、规格：1000ml/瓶，20瓶/件；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2、适应症：用于蚕体防僵、防脓、杀菌。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东兰县指定地点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植物多宝（蔬菜专用）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清大国杰：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1、产品类型：农用叶酸活性菌蛋白多肽酶植物酵素（蔬菜专用）；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2、产品功效：可修复根系，强壮植株，代替化肥改善土壤，取代农药防治病害。用于防治蔬菜类溃疡病、炭疽病、疮痂病、黑腐病、软腐病、根腐病、枯萎病、白粉病、结线虫病、斑潜蝇等，促进作物生长；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3、适用作物：生菜、油麦菜、菜心、卷心菜等；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4、性状：棕色或褐色液体酵素；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5、规格：1KG/瓶，12瓶/件；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西乡塘下均路10号、宜州区、忻城县指定地点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植物多宝（瓜果专用）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清大国杰：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1、产品类型：农用叶酸活性菌蛋白多肽酶植物酵素（瓜果专用）；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2、产品功效：可修复根系，强壮植株；代替化肥改善土壤；取代农药，防治病害。用于防治瓜果类溃疡病、炭疽病、疮痂病、黑腐病、软腐病、根腐病、青枯病、白粉病、跳蚤、斑潜蝇等，促进作物生长；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3、适用作物：青瓜、西红柿、节瓜、冬瓜等；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4、性状：棕色或褐色液体酵素；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5、规格：1KG/瓶，12瓶/件；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西乡塘下均路10号、宜州区、忻城县指定地点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电动石灰筛</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老蚕农（100CM）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1、筛盘直径：30㎝；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2、手柄长度：100㎝；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4、单电机，可调速，全网震动型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147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宾阳县、上林县、马山县、宜州区、邕宁区、北流市指定地点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电动石灰筛（0.5米）</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老蚕农（50CM）</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1、筛盘直径：30㎝；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2、手柄长度：50㎝；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4、单电机，可调速，全网震动型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宾阳县、马山县、宜州区、邕宁区指定地点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高速切叶机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林胜堂800型：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1、切叶效率：800KG/小时；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2、电机功率：220V，1.5KW；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3、双刀轴设计，切料一次成方料；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4、外形尺寸（CM）：120x62x96；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5、重量：130KG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靖西市、马山县指定地点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电动脱茧机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林胜堂4CJQ-325A气动式：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1、气动式一体取茧装置，325顶齿；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2、电机功率：220V，0.55KW；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3、采茧效率：≥400片/h（配套325格方格蔟），摘茧150kg以上；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4、取茧时可实现手不触茧，保持蚕茧原样不变形，茧破损率≤1%；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5、尺寸（长×宽×高）：101cm×85cm×96cm；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6、重量：86kg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马山县指定地点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台湾佐川吉120T修枝剪</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佐川吉120T：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1、手柄材质：PVC包胶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2、剪刀总长：20CM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3、刃长：8CM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4、刀刃材质：特氟龙高碳钢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5、开口尺寸：2CM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平果市、上林县指定地点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电动修枝剪</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舒畅SC-3608：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1、剪切范围：0-40mm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2、最大功率：1080W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3、转速：20000r/min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4、续航时间：10小时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5、充电时间：3-4小时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6、锂电池：36V/4Ah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7、剪刀重量：0.9KG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忻城县指定地点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电动修枝剪</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舒畅SC-8608：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1、剪切范围：0-32mm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2、最大功率：840W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3、充电电压：110v-240v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4、续航时间：4-6小时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5、充电时间：2-2.5小时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6、锂电池：16.8V/4Ah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7、剪刀重量：0.74KG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8、配置电池数量：2个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兴业县、贵港市指定地点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电动剪刀</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兴立828</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1、剪刀重量：1.1Kg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2、剪切直径：40mm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3、额定电流：10A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4、材质：塑胶手柄，进口刀片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5、电池使用时间：8h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6、锂电池：44V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7、电池容量：4Ah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8、用于桑树剪枝，配专用背包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扶绥县、西乡塘区、隆安县指定地点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电动修枝剪</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捷力科JLK-5S：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1、剪刀开口尺寸：4.5cm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2、电池使用时间：8h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3、锂电池：36V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4、电池容量：4Ah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5、用于桑树剪枝，配专用背包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柳城县指定地点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电动修枝剪</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兴立235：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1、剪切范围：0-40mm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2、续航时间：4-6小时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3、锂电池：16.8V/4Ah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4、配置电池数量：2个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条桑割桑机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明悦机械4G100：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1、履带式单行草本桑割晒机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2、割幅：1000mm；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3、割茬高度：50～250mm（可调）；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4、配套动力： 6马力水冷柴油机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横州市指定地点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背负式割灌机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本田GX50：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1、汽油机形式：单缸，四冲程，强制空气冷却；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2、排量：47.9cc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3、额定功率：1470W；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4、汽油箱容积：0.63L；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5、起动方式：手拉反冲起动；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6、切割幅度（mm）：255；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7、点火方式：电子点火TCI；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8、整机重量：8.8kg；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9、配置：汽油机、软轴+机身杆、40齿锯片2个、背带等；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割草机工作头</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1、品名：割草机工作头；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2、直径：26mm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3、齿数：9齿；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4、适用：本田汽油割草机；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背负式割灌机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本田GX35：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1、汽油机形式：单缸，四冲程，强制空气冷却；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2、排量：35.8cc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4、汽油箱容积：0.63L；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5、起动方式：手拉反冲起动；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6、切割幅度（mm）：255；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7、点火方式：电子点火TCI；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8、整机重量：7.3kg；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9、配置：汽油机、软轴+机身杆、40齿锯片2个、背带等；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平果市、隆安县指定地点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60齿合金刀片</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1、品名：60齿合金刀片；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2、直径：230mm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3、齿数：60齿；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4、适用：较硬的灌木和杂草；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电动喷雾器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超农力3WBD-20L：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1、产品类型：锂电池电动喷雾器；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2、产品容量：20L；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3、充电器：12V-1.2A智能型（三段式充电器)；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4、充电电池：12V20Ah高效锂电池；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5、机身材质：优质PP；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6、水泵类型：铜芯高压泵；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7、标准配件：1.2M优质橡胶管/高配定制护肩垫/9种喷头；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8、适用场合：农药喷洒/园林绿化/公共场所消毒等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斗车</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1、品名：加厚劳动手推车；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2、规格：中号，加厚车斗，实心胎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3、适用：施农家肥拉肥用；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喷雾打药机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本田GP160</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1、产品类型：框架式喷雾器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2、配套动力：6.5HP；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3、排量：163cc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4、发动机形式：单缸，四冲程，强制空气冷却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5、工作压力：20-45KG/CM</w:t>
            </w:r>
            <w:r>
              <w:rPr>
                <w:rFonts w:hint="eastAsia" w:ascii="宋体" w:hAnsi="宋体" w:eastAsia="宋体" w:cs="宋体"/>
                <w:i w:val="0"/>
                <w:iCs w:val="0"/>
                <w:color w:val="000000"/>
                <w:kern w:val="0"/>
                <w:sz w:val="18"/>
                <w:szCs w:val="18"/>
                <w:u w:val="none"/>
                <w:vertAlign w:val="superscript"/>
                <w:lang w:val="en-US" w:eastAsia="zh-CN" w:bidi="ar"/>
              </w:rPr>
              <w:t>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6、转速：800~1200rpm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7、动力：160F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8、吸水量：14-22L/Min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9、启动方式：手拉启动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10、配置：160F汽油机，26型泵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隆安县指定地点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电动喷雾器</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超农力3WBD-20L：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1、产品类型：锂电池电动喷雾器；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2、产品容量：20L；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3、充电器：12V-1.2A智能型（三段式充电器)；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4、充电电池：12V20Ah高效锂电池；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5、机身材质：优质PP；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6、水泵类型：铜芯高压泵；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7、标准配件：1.2M优质橡胶管/高配定制护肩垫/9种喷头；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8、适用场合：农药喷洒/园林绿化/公共场所消毒等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西乡塘下均路10号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中耕培土机3ZP_0.8(ZL)型；南宁市创耕农机有限公司；电话18978827566；</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创耕3ZP-0.8(ZL)型：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1、执行标准：Q/NNZT 001-2017；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2、配套功率：5.7KW；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3、生产效率：1.5~3亩/小时；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4、工作幅宽：800mm；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5、外形尺寸：2000*1000*1200mm；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6、质    量：125KG；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7、适用场合：用于桑果园松土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西乡塘区坛洛镇指定地点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碎草还田机151型；潍坊同和农业机械有限公司；电话15216515225；用于桑果园割草</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SY151-100型：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1、工作宽度：100CM；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2、转速：1700-2800转；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3、刀具：直连直排刀，两弯一直组合刀；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4、工作效率：6亩/小时；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5、动力：10马力以上；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6、传动方式：变速箱齿轮传动；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7、适用场合：能适配151型手扶拖拉机，用于桑果园割草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西乡塘区坛洛镇指定地点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开沟施肥机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SY151型：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1、容量：100斤；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2、深度：25-30CM；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3、工作效率：6亩/小时；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4、动力：10马力以上；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5、传动方式：变速箱齿轮传动；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6、能适配151型手扶拖拉机，用于桑果园施肥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西乡塘区坛洛镇指定地点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汽油机水泵</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6"/>
                <w:lang w:val="en-US" w:eastAsia="zh-CN" w:bidi="ar"/>
              </w:rPr>
              <w:t>WP-20型：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1、规格：2寸；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2、出水口径：50mm；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3、进水口径：50mm；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4、扬程：28m；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5、吸程：7m；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6、流量：1000L/min；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7、适用场合：用于桑园灌溉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邕宁区指定地点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2寸抽水带</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1、规格：2寸抽水带,20米/卷；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3、适用场合：用于桑园灌溉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邕宁区指定地点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铜芯支架喷头</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PY30型：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1、接口尺寸：1.5内丝；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2、水泵扬程：30-35米；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3、喷嘴直径：10*3.5mm；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4、喷洒半径：23-25米；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5、喷头流量：7-9方/小时；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6、带1.2米支架，2寸管适用，用于桑园灌溉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邕宁区指定地点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8"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链轨式微耕机</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聚盛达180型：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1、产品类型：单链轨180型风冷柴油耕耘机；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2、制冷方式：风冷；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3、启动方式：电启动；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4、额定功率：5.8KW；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5、机身宽度：300mm；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6、链轨长度：600mm；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7、适用场合：带大翻转犁，用于桑果园松土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环江县指定地点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电动葫芦</w:t>
            </w:r>
          </w:p>
        </w:tc>
        <w:tc>
          <w:tcPr>
            <w:tcW w:w="336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PA1200型：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1、额定吊重：1200KG；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2、起重高度：12m；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3、电压频率：220V/50Hz；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4、输入功率：1900W；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5、绝缘等级：F；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6、防护等级：IP54；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7、工作定额：25%10min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8、其他要求：能配套原有的上簇机使用，并负责安装调试至正常使用。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天等县指定地点</w:t>
            </w:r>
          </w:p>
        </w:tc>
      </w:tr>
    </w:tbl>
    <w:p>
      <w:pPr>
        <w:jc w:val="center"/>
        <w:rPr>
          <w:rFonts w:hint="eastAsia"/>
          <w:b/>
          <w:bCs/>
          <w:color w:val="auto"/>
          <w:sz w:val="32"/>
          <w:szCs w:val="32"/>
        </w:rPr>
      </w:pPr>
    </w:p>
    <w:p>
      <w:pPr>
        <w:rPr>
          <w:color w:val="auto"/>
        </w:rPr>
      </w:pPr>
    </w:p>
    <w:p>
      <w:pPr>
        <w:jc w:val="center"/>
        <w:rPr>
          <w:b/>
          <w:bCs/>
          <w:color w:val="auto"/>
          <w:sz w:val="32"/>
          <w:szCs w:val="32"/>
        </w:rPr>
      </w:pPr>
      <w:r>
        <w:rPr>
          <w:rFonts w:hint="eastAsia"/>
          <w:b/>
          <w:bCs/>
          <w:color w:val="auto"/>
          <w:sz w:val="32"/>
          <w:szCs w:val="32"/>
        </w:rPr>
        <w:t>二、商务要求</w:t>
      </w:r>
    </w:p>
    <w:p>
      <w:pPr>
        <w:rPr>
          <w:color w:val="auto"/>
        </w:rPr>
      </w:pPr>
    </w:p>
    <w:tbl>
      <w:tblPr>
        <w:tblStyle w:val="8"/>
        <w:tblW w:w="9361" w:type="dxa"/>
        <w:tblInd w:w="0" w:type="dxa"/>
        <w:tblLayout w:type="fixed"/>
        <w:tblCellMar>
          <w:top w:w="0" w:type="dxa"/>
          <w:left w:w="57" w:type="dxa"/>
          <w:bottom w:w="0" w:type="dxa"/>
          <w:right w:w="57" w:type="dxa"/>
        </w:tblCellMar>
      </w:tblPr>
      <w:tblGrid>
        <w:gridCol w:w="851"/>
        <w:gridCol w:w="2131"/>
        <w:gridCol w:w="6379"/>
      </w:tblGrid>
      <w:tr>
        <w:tblPrEx>
          <w:tblCellMar>
            <w:top w:w="0" w:type="dxa"/>
            <w:left w:w="57" w:type="dxa"/>
            <w:bottom w:w="0" w:type="dxa"/>
            <w:right w:w="57" w:type="dxa"/>
          </w:tblCellMar>
        </w:tblPrEx>
        <w:trPr>
          <w:trHeight w:val="517"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序号</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条款</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420" w:firstLineChars="200"/>
              <w:jc w:val="center"/>
              <w:rPr>
                <w:color w:val="auto"/>
                <w:sz w:val="21"/>
                <w:szCs w:val="21"/>
              </w:rPr>
            </w:pPr>
            <w:r>
              <w:rPr>
                <w:rFonts w:hint="eastAsia"/>
                <w:color w:val="auto"/>
                <w:sz w:val="21"/>
                <w:szCs w:val="21"/>
              </w:rPr>
              <w:t>要求</w:t>
            </w:r>
          </w:p>
        </w:tc>
      </w:tr>
      <w:tr>
        <w:tblPrEx>
          <w:tblCellMar>
            <w:top w:w="0" w:type="dxa"/>
            <w:left w:w="57" w:type="dxa"/>
            <w:bottom w:w="0" w:type="dxa"/>
            <w:right w:w="57" w:type="dxa"/>
          </w:tblCellMar>
        </w:tblPrEx>
        <w:trPr>
          <w:trHeight w:val="21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1</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auto"/>
                <w:sz w:val="21"/>
                <w:szCs w:val="21"/>
              </w:rPr>
            </w:pPr>
            <w:r>
              <w:rPr>
                <w:rFonts w:hint="eastAsia"/>
                <w:bCs/>
                <w:color w:val="auto"/>
                <w:sz w:val="21"/>
                <w:szCs w:val="21"/>
              </w:rPr>
              <w:t>▲</w:t>
            </w:r>
            <w:r>
              <w:rPr>
                <w:rFonts w:hint="eastAsia"/>
                <w:color w:val="auto"/>
                <w:sz w:val="21"/>
                <w:szCs w:val="21"/>
              </w:rPr>
              <w:t>报价要求</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color w:val="auto"/>
                <w:sz w:val="21"/>
                <w:szCs w:val="21"/>
              </w:rPr>
            </w:pPr>
            <w:r>
              <w:rPr>
                <w:rFonts w:hint="eastAsia"/>
                <w:color w:val="auto"/>
                <w:sz w:val="21"/>
                <w:szCs w:val="21"/>
              </w:rPr>
              <w:t>本次报价须为人民币报价，</w:t>
            </w:r>
            <w:r>
              <w:rPr>
                <w:rFonts w:hint="eastAsia"/>
                <w:color w:val="auto"/>
                <w:sz w:val="21"/>
                <w:szCs w:val="21"/>
                <w:lang w:val="en-US" w:eastAsia="zh-CN"/>
              </w:rPr>
              <w:t>报价</w:t>
            </w:r>
            <w:r>
              <w:rPr>
                <w:rFonts w:hint="eastAsia"/>
                <w:color w:val="auto"/>
                <w:sz w:val="21"/>
                <w:szCs w:val="21"/>
              </w:rPr>
              <w:t>金额包括货物价款、包装、运输、装卸、发票税金等全部费用。对于本文件中未列明，而供应商认为必需的费用也需列入总报价。在合同实施时，采购人将不予支付成交供应商没有列入的项目费用，并认为此项目的费用已包括在响应总报价中。</w:t>
            </w:r>
          </w:p>
        </w:tc>
      </w:tr>
      <w:tr>
        <w:tblPrEx>
          <w:tblCellMar>
            <w:top w:w="0" w:type="dxa"/>
            <w:left w:w="57" w:type="dxa"/>
            <w:bottom w:w="0" w:type="dxa"/>
            <w:right w:w="57" w:type="dxa"/>
          </w:tblCellMar>
        </w:tblPrEx>
        <w:trPr>
          <w:trHeight w:val="16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2</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val="en-US" w:eastAsia="zh-CN"/>
              </w:rPr>
            </w:pPr>
            <w:r>
              <w:rPr>
                <w:rFonts w:hint="eastAsia"/>
                <w:bCs/>
                <w:color w:val="auto"/>
                <w:sz w:val="21"/>
                <w:szCs w:val="21"/>
              </w:rPr>
              <w:t>▲</w:t>
            </w:r>
            <w:r>
              <w:rPr>
                <w:rFonts w:hint="eastAsia"/>
                <w:color w:val="auto"/>
                <w:sz w:val="21"/>
                <w:szCs w:val="21"/>
              </w:rPr>
              <w:t>质保</w:t>
            </w:r>
            <w:r>
              <w:rPr>
                <w:rFonts w:hint="eastAsia"/>
                <w:color w:val="auto"/>
                <w:sz w:val="21"/>
                <w:szCs w:val="21"/>
                <w:lang w:val="en-US" w:eastAsia="zh-CN"/>
              </w:rPr>
              <w:t>要求</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color w:val="auto"/>
                <w:sz w:val="21"/>
                <w:szCs w:val="21"/>
              </w:rPr>
            </w:pPr>
            <w:r>
              <w:rPr>
                <w:rFonts w:hint="eastAsia"/>
              </w:rPr>
              <w:t>1、质保期不少于1年。 2、免费送货上门，按国家有关产品“三包”规定执行“三包”，厂家承诺优于本项目质保要求的以厂家的为准，质保期内需要更换的零配件由中标人免费更换。3、所有竞标产品必须是具备厂家合法渠道的全新未开封产品，提供的产品随机资料必需含有原厂合格证明，使用说明，及保修手册。</w:t>
            </w:r>
          </w:p>
        </w:tc>
      </w:tr>
      <w:tr>
        <w:tblPrEx>
          <w:tblCellMar>
            <w:top w:w="0" w:type="dxa"/>
            <w:left w:w="57" w:type="dxa"/>
            <w:bottom w:w="0" w:type="dxa"/>
            <w:right w:w="57" w:type="dxa"/>
          </w:tblCellMar>
        </w:tblPrEx>
        <w:trPr>
          <w:trHeight w:val="1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3</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bCs/>
                <w:color w:val="auto"/>
                <w:sz w:val="21"/>
                <w:szCs w:val="21"/>
              </w:rPr>
              <w:t>▲</w:t>
            </w:r>
            <w:r>
              <w:rPr>
                <w:rFonts w:hint="eastAsia"/>
                <w:color w:val="auto"/>
                <w:sz w:val="21"/>
                <w:szCs w:val="21"/>
              </w:rPr>
              <w:t>售后服务要求</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color w:val="auto"/>
                <w:sz w:val="21"/>
                <w:szCs w:val="21"/>
              </w:rPr>
            </w:pPr>
            <w:r>
              <w:rPr>
                <w:rFonts w:hint="eastAsia"/>
                <w:color w:val="auto"/>
                <w:sz w:val="21"/>
                <w:szCs w:val="21"/>
              </w:rPr>
              <w:t>1、免费送货上门；</w:t>
            </w:r>
          </w:p>
          <w:p>
            <w:pPr>
              <w:spacing w:line="360" w:lineRule="exact"/>
              <w:rPr>
                <w:rFonts w:hint="eastAsia"/>
                <w:color w:val="auto"/>
                <w:sz w:val="21"/>
                <w:szCs w:val="21"/>
              </w:rPr>
            </w:pPr>
            <w:r>
              <w:rPr>
                <w:rFonts w:hint="eastAsia"/>
                <w:color w:val="auto"/>
                <w:sz w:val="21"/>
                <w:szCs w:val="21"/>
              </w:rPr>
              <w:t xml:space="preserve">2、服务响应：供应商在接到用户电话后4小时内响应， </w:t>
            </w:r>
            <w:r>
              <w:rPr>
                <w:rFonts w:hint="eastAsia"/>
                <w:color w:val="auto"/>
                <w:sz w:val="21"/>
                <w:szCs w:val="21"/>
                <w:lang w:val="en-US" w:eastAsia="zh-CN"/>
              </w:rPr>
              <w:t>96</w:t>
            </w:r>
            <w:r>
              <w:rPr>
                <w:rFonts w:hint="eastAsia"/>
                <w:color w:val="auto"/>
                <w:sz w:val="21"/>
                <w:szCs w:val="21"/>
              </w:rPr>
              <w:t>小时内免费更换有缺陷的货物，并确保更换的货物质量符合采购合同要求。</w:t>
            </w:r>
          </w:p>
        </w:tc>
      </w:tr>
      <w:tr>
        <w:tblPrEx>
          <w:tblCellMar>
            <w:top w:w="0" w:type="dxa"/>
            <w:left w:w="57" w:type="dxa"/>
            <w:bottom w:w="0" w:type="dxa"/>
            <w:right w:w="57" w:type="dxa"/>
          </w:tblCellMar>
        </w:tblPrEx>
        <w:trPr>
          <w:trHeight w:val="148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4</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bCs/>
                <w:color w:val="auto"/>
                <w:sz w:val="21"/>
                <w:szCs w:val="21"/>
              </w:rPr>
              <w:t>▲</w:t>
            </w:r>
            <w:r>
              <w:rPr>
                <w:rFonts w:hint="eastAsia"/>
                <w:color w:val="auto"/>
                <w:sz w:val="21"/>
                <w:szCs w:val="21"/>
              </w:rPr>
              <w:t>交货时间及地点</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color w:val="auto"/>
                <w:sz w:val="21"/>
                <w:szCs w:val="21"/>
              </w:rPr>
            </w:pPr>
            <w:r>
              <w:rPr>
                <w:rFonts w:hint="eastAsia"/>
                <w:color w:val="auto"/>
                <w:sz w:val="21"/>
                <w:szCs w:val="21"/>
              </w:rPr>
              <w:t>交货时间：</w:t>
            </w:r>
            <w:r>
              <w:rPr>
                <w:rFonts w:hint="eastAsia"/>
              </w:rPr>
              <w:t>自合同签订之日起7个工作日内</w:t>
            </w:r>
            <w:r>
              <w:rPr>
                <w:rFonts w:hint="eastAsia"/>
                <w:lang w:val="en-US" w:eastAsia="zh-CN"/>
              </w:rPr>
              <w:t>完成安装调试</w:t>
            </w:r>
            <w:r>
              <w:rPr>
                <w:rFonts w:hint="eastAsia"/>
                <w:lang w:eastAsia="zh-CN"/>
              </w:rPr>
              <w:t>，</w:t>
            </w:r>
            <w:r>
              <w:rPr>
                <w:rFonts w:hint="eastAsia"/>
                <w:lang w:val="en-US" w:eastAsia="zh-CN"/>
              </w:rPr>
              <w:t>否则采购人有权解除合同</w:t>
            </w:r>
            <w:r>
              <w:rPr>
                <w:rFonts w:hint="eastAsia"/>
                <w:color w:val="auto"/>
                <w:sz w:val="21"/>
                <w:szCs w:val="21"/>
              </w:rPr>
              <w:t>。</w:t>
            </w:r>
          </w:p>
          <w:p>
            <w:pPr>
              <w:spacing w:line="360" w:lineRule="exact"/>
              <w:rPr>
                <w:rFonts w:hint="default" w:eastAsiaTheme="minorEastAsia"/>
                <w:color w:val="auto"/>
                <w:sz w:val="21"/>
                <w:szCs w:val="21"/>
                <w:lang w:val="en-US" w:eastAsia="zh-CN"/>
              </w:rPr>
            </w:pPr>
            <w:r>
              <w:rPr>
                <w:rFonts w:hint="eastAsia"/>
                <w:color w:val="auto"/>
                <w:sz w:val="21"/>
                <w:szCs w:val="21"/>
              </w:rPr>
              <w:t>交货地点：广西</w:t>
            </w:r>
            <w:r>
              <w:rPr>
                <w:rFonts w:hint="eastAsia"/>
                <w:color w:val="auto"/>
                <w:sz w:val="21"/>
                <w:szCs w:val="21"/>
                <w:lang w:val="en-US" w:eastAsia="zh-CN"/>
              </w:rPr>
              <w:t>壮族自治区蚕业技术推广站及指定地点。</w:t>
            </w:r>
          </w:p>
        </w:tc>
      </w:tr>
      <w:tr>
        <w:tblPrEx>
          <w:tblCellMar>
            <w:top w:w="0" w:type="dxa"/>
            <w:left w:w="57" w:type="dxa"/>
            <w:bottom w:w="0" w:type="dxa"/>
            <w:right w:w="57" w:type="dxa"/>
          </w:tblCellMar>
        </w:tblPrEx>
        <w:trPr>
          <w:trHeight w:val="18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color w:val="auto"/>
                <w:sz w:val="21"/>
                <w:szCs w:val="21"/>
              </w:rPr>
              <w:t>5</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1"/>
                <w:szCs w:val="21"/>
              </w:rPr>
            </w:pPr>
            <w:r>
              <w:rPr>
                <w:rFonts w:hint="eastAsia"/>
                <w:bCs/>
                <w:color w:val="auto"/>
                <w:sz w:val="21"/>
                <w:szCs w:val="21"/>
              </w:rPr>
              <w:t>▲</w:t>
            </w:r>
            <w:r>
              <w:rPr>
                <w:rFonts w:hint="eastAsia"/>
                <w:color w:val="auto"/>
                <w:sz w:val="21"/>
                <w:szCs w:val="21"/>
              </w:rPr>
              <w:t>付款条件</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default" w:eastAsiaTheme="minorEastAsia"/>
                <w:color w:val="auto"/>
                <w:sz w:val="21"/>
                <w:szCs w:val="21"/>
                <w:lang w:val="en-US" w:eastAsia="zh-CN"/>
              </w:rPr>
            </w:pPr>
            <w:r>
              <w:rPr>
                <w:rFonts w:hint="eastAsia"/>
                <w:color w:val="auto"/>
                <w:sz w:val="21"/>
                <w:szCs w:val="21"/>
                <w:lang w:val="en-US" w:eastAsia="zh-CN"/>
              </w:rPr>
              <w:t>完成安装并调试完毕，运转正常经采购人最终验收合格后，中标人开具增值税发票，采购人自收到发票之日起10个工作日内支付全部合同款，该项目无预付款。质保金：无。</w:t>
            </w:r>
          </w:p>
        </w:tc>
      </w:tr>
      <w:tr>
        <w:tblPrEx>
          <w:tblCellMar>
            <w:top w:w="0" w:type="dxa"/>
            <w:left w:w="57" w:type="dxa"/>
            <w:bottom w:w="0" w:type="dxa"/>
            <w:right w:w="57" w:type="dxa"/>
          </w:tblCellMar>
        </w:tblPrEx>
        <w:trPr>
          <w:trHeight w:val="50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6</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color w:val="auto"/>
                <w:sz w:val="21"/>
                <w:szCs w:val="21"/>
              </w:rPr>
            </w:pPr>
            <w:r>
              <w:rPr>
                <w:rFonts w:hint="eastAsia"/>
                <w:bCs/>
                <w:color w:val="auto"/>
                <w:sz w:val="21"/>
                <w:szCs w:val="21"/>
              </w:rPr>
              <w:t>▲</w:t>
            </w:r>
            <w:r>
              <w:rPr>
                <w:rFonts w:hint="eastAsia"/>
                <w:color w:val="auto"/>
                <w:sz w:val="21"/>
                <w:szCs w:val="21"/>
              </w:rPr>
              <w:t>验收标准</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default"/>
                <w:color w:val="auto"/>
                <w:sz w:val="21"/>
                <w:szCs w:val="21"/>
                <w:lang w:val="en-US"/>
              </w:rPr>
            </w:pPr>
            <w:r>
              <w:rPr>
                <w:rFonts w:hint="eastAsia"/>
                <w:color w:val="auto"/>
                <w:sz w:val="21"/>
                <w:szCs w:val="21"/>
                <w:lang w:val="en-US" w:eastAsia="zh-CN"/>
              </w:rPr>
              <w:t xml:space="preserve"> </w:t>
            </w:r>
            <w:r>
              <w:rPr>
                <w:rFonts w:hint="eastAsia"/>
              </w:rPr>
              <w:t>（1）货物验收要求 ①成交供应商提供的所有设备必须是具备厂家合法渠道的全新正品，验收时，成交供应商应当提供制造商针对本项目产品的参数真实性证明、供货证明函及质量保修函及售后服务承诺</w:t>
            </w:r>
            <w:r>
              <w:rPr>
                <w:rFonts w:hint="eastAsia"/>
                <w:lang w:val="en-US" w:eastAsia="zh-CN"/>
              </w:rPr>
              <w:t>以及相关检测报告原件</w:t>
            </w:r>
            <w:r>
              <w:rPr>
                <w:rFonts w:hint="eastAsia"/>
              </w:rPr>
              <w:t>，以上材料不全者，可视为产品验收不合格，采购人有权不予验收。 ②成交供应商交货前不允许提前开箱、调试；设备备齐后通知采购人对货物进行清点、核实，双方代表签字，否则不予验收。 ③交货时，所有设备均严格按采购文件上的实质要求、成交供应商响应和承诺的技术参数及性能和国家（设备制造国）等有关标准进行验收，达不到要求的不予验收，视为产品验收不合格，采购人可解除双方的供货合同。</w:t>
            </w:r>
          </w:p>
        </w:tc>
      </w:tr>
      <w:tr>
        <w:tblPrEx>
          <w:tblCellMar>
            <w:top w:w="0" w:type="dxa"/>
            <w:left w:w="57" w:type="dxa"/>
            <w:bottom w:w="0" w:type="dxa"/>
            <w:right w:w="57" w:type="dxa"/>
          </w:tblCellMar>
        </w:tblPrEx>
        <w:trPr>
          <w:trHeight w:val="232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auto"/>
                <w:sz w:val="21"/>
                <w:szCs w:val="21"/>
                <w:lang w:eastAsia="zh-CN"/>
              </w:rPr>
            </w:pPr>
            <w:r>
              <w:rPr>
                <w:rFonts w:hint="eastAsia"/>
                <w:color w:val="auto"/>
                <w:sz w:val="21"/>
                <w:szCs w:val="21"/>
                <w:lang w:val="en-US" w:eastAsia="zh-CN"/>
              </w:rPr>
              <w:t>7</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color w:val="auto"/>
                <w:sz w:val="21"/>
                <w:szCs w:val="21"/>
              </w:rPr>
            </w:pPr>
            <w:r>
              <w:rPr>
                <w:rFonts w:hint="eastAsia"/>
                <w:bCs/>
                <w:color w:val="auto"/>
                <w:sz w:val="21"/>
                <w:szCs w:val="21"/>
              </w:rPr>
              <w:t>▲</w:t>
            </w:r>
            <w:r>
              <w:rPr>
                <w:rFonts w:hint="eastAsia"/>
                <w:color w:val="auto"/>
                <w:sz w:val="21"/>
                <w:szCs w:val="21"/>
              </w:rPr>
              <w:t>响应文件上传要求</w:t>
            </w:r>
          </w:p>
          <w:p>
            <w:pPr>
              <w:spacing w:line="300" w:lineRule="exact"/>
              <w:jc w:val="center"/>
              <w:rPr>
                <w:rFonts w:hint="eastAsia" w:eastAsiaTheme="minorEastAsia"/>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所有文件要加盖公章，</w:t>
            </w:r>
            <w:r>
              <w:rPr>
                <w:rFonts w:hint="eastAsia"/>
                <w:color w:val="auto"/>
                <w:sz w:val="21"/>
                <w:szCs w:val="21"/>
              </w:rPr>
              <w:t>否则视为无效报价</w:t>
            </w:r>
            <w:r>
              <w:rPr>
                <w:rFonts w:hint="eastAsia"/>
                <w:color w:val="auto"/>
                <w:sz w:val="21"/>
                <w:szCs w:val="21"/>
                <w:lang w:eastAsia="zh-CN"/>
              </w:rPr>
              <w:t>）</w:t>
            </w:r>
          </w:p>
        </w:tc>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eastAsia="宋体"/>
                <w:color w:val="auto"/>
                <w:sz w:val="21"/>
                <w:szCs w:val="21"/>
                <w:lang w:eastAsia="zh-CN"/>
              </w:rPr>
            </w:pPr>
            <w:r>
              <w:rPr>
                <w:rFonts w:hint="eastAsia"/>
                <w:color w:val="auto"/>
                <w:sz w:val="21"/>
                <w:szCs w:val="21"/>
              </w:rPr>
              <w:t>1</w:t>
            </w:r>
            <w:r>
              <w:rPr>
                <w:rFonts w:hint="eastAsia"/>
                <w:color w:val="auto"/>
                <w:sz w:val="21"/>
                <w:szCs w:val="21"/>
                <w:lang w:eastAsia="zh-CN"/>
              </w:rPr>
              <w:t>、</w:t>
            </w:r>
            <w:r>
              <w:rPr>
                <w:rFonts w:hint="eastAsia"/>
                <w:color w:val="auto"/>
                <w:sz w:val="21"/>
                <w:szCs w:val="21"/>
              </w:rPr>
              <w:t>供应商营业执照</w:t>
            </w:r>
            <w:r>
              <w:rPr>
                <w:rFonts w:hint="eastAsia"/>
                <w:color w:val="auto"/>
                <w:sz w:val="21"/>
                <w:szCs w:val="21"/>
                <w:lang w:val="en-US" w:eastAsia="zh-CN"/>
              </w:rPr>
              <w:t>扫描件。</w:t>
            </w:r>
            <w:r>
              <w:rPr>
                <w:rFonts w:hint="eastAsia"/>
                <w:color w:val="auto"/>
                <w:sz w:val="21"/>
                <w:szCs w:val="21"/>
                <w:lang w:eastAsia="zh-CN"/>
              </w:rPr>
              <w:t>（</w:t>
            </w:r>
            <w:r>
              <w:rPr>
                <w:rFonts w:hint="eastAsia"/>
                <w:color w:val="auto"/>
                <w:sz w:val="21"/>
                <w:szCs w:val="21"/>
              </w:rPr>
              <w:t>必须提供，否则视为无效报价</w:t>
            </w:r>
            <w:r>
              <w:rPr>
                <w:rFonts w:hint="eastAsia"/>
                <w:color w:val="auto"/>
                <w:sz w:val="21"/>
                <w:szCs w:val="21"/>
                <w:lang w:eastAsia="zh-CN"/>
              </w:rPr>
              <w:t>）</w:t>
            </w:r>
          </w:p>
          <w:p>
            <w:pPr>
              <w:rPr>
                <w:rFonts w:hint="default"/>
                <w:lang w:val="en-US"/>
              </w:rPr>
            </w:pPr>
            <w:r>
              <w:rPr>
                <w:rFonts w:hint="eastAsia"/>
                <w:color w:val="auto"/>
                <w:sz w:val="21"/>
                <w:szCs w:val="21"/>
              </w:rPr>
              <w:t>2</w:t>
            </w:r>
            <w:r>
              <w:rPr>
                <w:rFonts w:hint="eastAsia"/>
                <w:color w:val="auto"/>
                <w:sz w:val="21"/>
                <w:szCs w:val="21"/>
                <w:lang w:eastAsia="zh-CN"/>
              </w:rPr>
              <w:t>、</w:t>
            </w:r>
            <w:r>
              <w:rPr>
                <w:rFonts w:hint="eastAsia"/>
              </w:rPr>
              <w:t>竞价时必须上传技术响应文件和商务响应文件</w:t>
            </w:r>
            <w:r>
              <w:rPr>
                <w:rFonts w:hint="eastAsia"/>
                <w:lang w:val="en-US" w:eastAsia="zh-CN"/>
              </w:rPr>
              <w:t>，其他资料按分项要求提供。</w:t>
            </w:r>
            <w:r>
              <w:rPr>
                <w:rFonts w:hint="eastAsia"/>
                <w:color w:val="auto"/>
                <w:sz w:val="21"/>
                <w:szCs w:val="21"/>
                <w:lang w:eastAsia="zh-CN"/>
              </w:rPr>
              <w:t>（</w:t>
            </w:r>
            <w:r>
              <w:rPr>
                <w:rFonts w:hint="eastAsia"/>
                <w:color w:val="auto"/>
                <w:sz w:val="21"/>
                <w:szCs w:val="21"/>
              </w:rPr>
              <w:t>必须提供，否则视为无效报价</w:t>
            </w:r>
            <w:r>
              <w:rPr>
                <w:rFonts w:hint="eastAsia"/>
                <w:color w:val="auto"/>
                <w:sz w:val="21"/>
                <w:szCs w:val="21"/>
                <w:lang w:eastAsia="zh-CN"/>
              </w:rPr>
              <w:t>）</w:t>
            </w:r>
          </w:p>
          <w:p>
            <w:pPr>
              <w:spacing w:line="360" w:lineRule="exact"/>
              <w:rPr>
                <w:rFonts w:hint="eastAsia" w:eastAsia="宋体"/>
                <w:color w:val="auto"/>
                <w:sz w:val="21"/>
                <w:szCs w:val="21"/>
                <w:lang w:eastAsia="zh-CN"/>
              </w:rPr>
            </w:pPr>
          </w:p>
        </w:tc>
      </w:tr>
    </w:tbl>
    <w:p>
      <w:pPr>
        <w:rPr>
          <w:color w:val="auto"/>
        </w:rPr>
      </w:pPr>
    </w:p>
    <w:p>
      <w:pPr>
        <w:rPr>
          <w:color w:val="auto"/>
        </w:rPr>
      </w:pPr>
    </w:p>
    <w:p>
      <w:pPr>
        <w:rPr>
          <w:b/>
          <w:bCs/>
          <w:color w:val="auto"/>
          <w:sz w:val="21"/>
          <w:szCs w:val="21"/>
        </w:rPr>
      </w:pPr>
    </w:p>
    <w:sectPr>
      <w:footerReference r:id="rId3" w:type="default"/>
      <w:pgSz w:w="11906" w:h="16838"/>
      <w:pgMar w:top="1134" w:right="1230"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DEyYTMxYTdlYzQ2MjYyN2Q0NWI2YzAxNmU3NzMifQ=="/>
  </w:docVars>
  <w:rsids>
    <w:rsidRoot w:val="001F1011"/>
    <w:rsid w:val="0000553E"/>
    <w:rsid w:val="00021A30"/>
    <w:rsid w:val="00033BC3"/>
    <w:rsid w:val="0003518D"/>
    <w:rsid w:val="00043EBD"/>
    <w:rsid w:val="00044B80"/>
    <w:rsid w:val="000513D4"/>
    <w:rsid w:val="000746F1"/>
    <w:rsid w:val="00074704"/>
    <w:rsid w:val="00077A1C"/>
    <w:rsid w:val="00090C0A"/>
    <w:rsid w:val="000B6E3A"/>
    <w:rsid w:val="000B78C3"/>
    <w:rsid w:val="000D6D6C"/>
    <w:rsid w:val="000F5BE1"/>
    <w:rsid w:val="00122122"/>
    <w:rsid w:val="0015244B"/>
    <w:rsid w:val="001544A3"/>
    <w:rsid w:val="0017330E"/>
    <w:rsid w:val="0019637F"/>
    <w:rsid w:val="001C581B"/>
    <w:rsid w:val="001D2665"/>
    <w:rsid w:val="001D69BF"/>
    <w:rsid w:val="001F1011"/>
    <w:rsid w:val="00202FA0"/>
    <w:rsid w:val="00242636"/>
    <w:rsid w:val="002612FD"/>
    <w:rsid w:val="0026452C"/>
    <w:rsid w:val="00277526"/>
    <w:rsid w:val="00280AA5"/>
    <w:rsid w:val="002957AF"/>
    <w:rsid w:val="002B183B"/>
    <w:rsid w:val="002B2A73"/>
    <w:rsid w:val="002B2D72"/>
    <w:rsid w:val="002D22EE"/>
    <w:rsid w:val="002D64AD"/>
    <w:rsid w:val="002F5071"/>
    <w:rsid w:val="00315DEB"/>
    <w:rsid w:val="003207B4"/>
    <w:rsid w:val="0032508E"/>
    <w:rsid w:val="00342306"/>
    <w:rsid w:val="003562CA"/>
    <w:rsid w:val="003564A4"/>
    <w:rsid w:val="003A3DE7"/>
    <w:rsid w:val="003B62BE"/>
    <w:rsid w:val="003C5996"/>
    <w:rsid w:val="0041233E"/>
    <w:rsid w:val="00413D01"/>
    <w:rsid w:val="00420F43"/>
    <w:rsid w:val="00426E9E"/>
    <w:rsid w:val="00441B14"/>
    <w:rsid w:val="00447B07"/>
    <w:rsid w:val="00465B83"/>
    <w:rsid w:val="004730DD"/>
    <w:rsid w:val="004807B9"/>
    <w:rsid w:val="004920DA"/>
    <w:rsid w:val="004A108C"/>
    <w:rsid w:val="004B2C9B"/>
    <w:rsid w:val="004B4F99"/>
    <w:rsid w:val="004C0D8A"/>
    <w:rsid w:val="004D3346"/>
    <w:rsid w:val="004F4834"/>
    <w:rsid w:val="005011B5"/>
    <w:rsid w:val="00574310"/>
    <w:rsid w:val="00575DB2"/>
    <w:rsid w:val="00592382"/>
    <w:rsid w:val="005A51EE"/>
    <w:rsid w:val="005B4D05"/>
    <w:rsid w:val="005C04CE"/>
    <w:rsid w:val="005C5618"/>
    <w:rsid w:val="005D4320"/>
    <w:rsid w:val="005F0DD2"/>
    <w:rsid w:val="00614A4B"/>
    <w:rsid w:val="00616234"/>
    <w:rsid w:val="006167B7"/>
    <w:rsid w:val="006561FC"/>
    <w:rsid w:val="006811AE"/>
    <w:rsid w:val="00681AD0"/>
    <w:rsid w:val="00686D2A"/>
    <w:rsid w:val="0069142B"/>
    <w:rsid w:val="00697BF3"/>
    <w:rsid w:val="006B65F4"/>
    <w:rsid w:val="006C6BE3"/>
    <w:rsid w:val="006E3BE5"/>
    <w:rsid w:val="006E5560"/>
    <w:rsid w:val="006F7CB6"/>
    <w:rsid w:val="0070364B"/>
    <w:rsid w:val="007252FE"/>
    <w:rsid w:val="007314D8"/>
    <w:rsid w:val="00744A30"/>
    <w:rsid w:val="00753425"/>
    <w:rsid w:val="00787857"/>
    <w:rsid w:val="007A1658"/>
    <w:rsid w:val="007C1A89"/>
    <w:rsid w:val="007D2EB9"/>
    <w:rsid w:val="007D4E1B"/>
    <w:rsid w:val="007E281A"/>
    <w:rsid w:val="007E57F1"/>
    <w:rsid w:val="0082474E"/>
    <w:rsid w:val="0082630B"/>
    <w:rsid w:val="00837847"/>
    <w:rsid w:val="00870AFB"/>
    <w:rsid w:val="00873694"/>
    <w:rsid w:val="008751AD"/>
    <w:rsid w:val="00875616"/>
    <w:rsid w:val="008B2EA4"/>
    <w:rsid w:val="008B5738"/>
    <w:rsid w:val="008D7426"/>
    <w:rsid w:val="009126FB"/>
    <w:rsid w:val="00965F64"/>
    <w:rsid w:val="00976F5E"/>
    <w:rsid w:val="009A6977"/>
    <w:rsid w:val="009D615C"/>
    <w:rsid w:val="009F08F8"/>
    <w:rsid w:val="00A0444F"/>
    <w:rsid w:val="00A125F0"/>
    <w:rsid w:val="00A2187F"/>
    <w:rsid w:val="00A4595D"/>
    <w:rsid w:val="00A57527"/>
    <w:rsid w:val="00A612A5"/>
    <w:rsid w:val="00A808C0"/>
    <w:rsid w:val="00AB5F8B"/>
    <w:rsid w:val="00AC4219"/>
    <w:rsid w:val="00AD20C1"/>
    <w:rsid w:val="00AF76B9"/>
    <w:rsid w:val="00B01B77"/>
    <w:rsid w:val="00B40801"/>
    <w:rsid w:val="00B61C31"/>
    <w:rsid w:val="00B6516E"/>
    <w:rsid w:val="00B72347"/>
    <w:rsid w:val="00B76450"/>
    <w:rsid w:val="00B8043B"/>
    <w:rsid w:val="00B80B1B"/>
    <w:rsid w:val="00B96570"/>
    <w:rsid w:val="00BC101F"/>
    <w:rsid w:val="00C36364"/>
    <w:rsid w:val="00C41B9D"/>
    <w:rsid w:val="00C54348"/>
    <w:rsid w:val="00C73680"/>
    <w:rsid w:val="00C83272"/>
    <w:rsid w:val="00C83F93"/>
    <w:rsid w:val="00C85898"/>
    <w:rsid w:val="00C8610F"/>
    <w:rsid w:val="00C94047"/>
    <w:rsid w:val="00CF646C"/>
    <w:rsid w:val="00CF7BB9"/>
    <w:rsid w:val="00D26C64"/>
    <w:rsid w:val="00D47D5A"/>
    <w:rsid w:val="00D5695A"/>
    <w:rsid w:val="00D87E69"/>
    <w:rsid w:val="00DC036E"/>
    <w:rsid w:val="00DC085F"/>
    <w:rsid w:val="00DD0195"/>
    <w:rsid w:val="00DE6671"/>
    <w:rsid w:val="00E07BFA"/>
    <w:rsid w:val="00E22003"/>
    <w:rsid w:val="00E349CC"/>
    <w:rsid w:val="00E369D2"/>
    <w:rsid w:val="00E37ADD"/>
    <w:rsid w:val="00E72197"/>
    <w:rsid w:val="00E830DF"/>
    <w:rsid w:val="00E90E56"/>
    <w:rsid w:val="00E92DF5"/>
    <w:rsid w:val="00E94C49"/>
    <w:rsid w:val="00EA55EF"/>
    <w:rsid w:val="00EB4DC1"/>
    <w:rsid w:val="00F144A6"/>
    <w:rsid w:val="00F66C02"/>
    <w:rsid w:val="00F85883"/>
    <w:rsid w:val="00F8632B"/>
    <w:rsid w:val="00FD2659"/>
    <w:rsid w:val="00FE0E76"/>
    <w:rsid w:val="030B7CD5"/>
    <w:rsid w:val="0733371A"/>
    <w:rsid w:val="07E76EF1"/>
    <w:rsid w:val="08BA0844"/>
    <w:rsid w:val="09C15C02"/>
    <w:rsid w:val="0C175FAD"/>
    <w:rsid w:val="0F115C50"/>
    <w:rsid w:val="0F847DFE"/>
    <w:rsid w:val="10260F59"/>
    <w:rsid w:val="106654C9"/>
    <w:rsid w:val="11986BEC"/>
    <w:rsid w:val="12CB228E"/>
    <w:rsid w:val="12FE2C52"/>
    <w:rsid w:val="135F4246"/>
    <w:rsid w:val="13A448D1"/>
    <w:rsid w:val="14496F20"/>
    <w:rsid w:val="148230FD"/>
    <w:rsid w:val="165A598A"/>
    <w:rsid w:val="19D9003D"/>
    <w:rsid w:val="1DF47EFC"/>
    <w:rsid w:val="1E025426"/>
    <w:rsid w:val="1F770DE5"/>
    <w:rsid w:val="224D09C3"/>
    <w:rsid w:val="231142A3"/>
    <w:rsid w:val="23AC3027"/>
    <w:rsid w:val="24974D7D"/>
    <w:rsid w:val="263952BC"/>
    <w:rsid w:val="293F0D41"/>
    <w:rsid w:val="2DB50DAD"/>
    <w:rsid w:val="335A674B"/>
    <w:rsid w:val="341A7FF1"/>
    <w:rsid w:val="341D5431"/>
    <w:rsid w:val="34653CA5"/>
    <w:rsid w:val="34A46DF0"/>
    <w:rsid w:val="354A0D64"/>
    <w:rsid w:val="370B4A9C"/>
    <w:rsid w:val="39AB4C98"/>
    <w:rsid w:val="3ADD7E34"/>
    <w:rsid w:val="3E2717D1"/>
    <w:rsid w:val="41301A23"/>
    <w:rsid w:val="41580872"/>
    <w:rsid w:val="42237378"/>
    <w:rsid w:val="448862EB"/>
    <w:rsid w:val="44AE0556"/>
    <w:rsid w:val="476D64A6"/>
    <w:rsid w:val="47D5010B"/>
    <w:rsid w:val="47E86111"/>
    <w:rsid w:val="491D5CAA"/>
    <w:rsid w:val="4A723928"/>
    <w:rsid w:val="4A7B6C66"/>
    <w:rsid w:val="4DBB5113"/>
    <w:rsid w:val="4F147B4F"/>
    <w:rsid w:val="4F166C4D"/>
    <w:rsid w:val="53565585"/>
    <w:rsid w:val="5698723E"/>
    <w:rsid w:val="57AA621C"/>
    <w:rsid w:val="59E22D24"/>
    <w:rsid w:val="5B4D6831"/>
    <w:rsid w:val="5B61290C"/>
    <w:rsid w:val="5D691B4C"/>
    <w:rsid w:val="5DD40262"/>
    <w:rsid w:val="5F182D44"/>
    <w:rsid w:val="60924BE4"/>
    <w:rsid w:val="66200076"/>
    <w:rsid w:val="6666121D"/>
    <w:rsid w:val="69B03242"/>
    <w:rsid w:val="6A645B73"/>
    <w:rsid w:val="6DFC4F92"/>
    <w:rsid w:val="6EA55897"/>
    <w:rsid w:val="6F265B08"/>
    <w:rsid w:val="72254828"/>
    <w:rsid w:val="74FF0DCD"/>
    <w:rsid w:val="76A50F09"/>
    <w:rsid w:val="77F71820"/>
    <w:rsid w:val="78A02AD5"/>
    <w:rsid w:val="797579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Autospacing="1" w:afterAutospacing="1"/>
      <w:jc w:val="left"/>
    </w:pPr>
    <w:rPr>
      <w:rFonts w:ascii="宋体" w:hAnsi="宋体"/>
      <w:kern w:val="0"/>
    </w:rPr>
  </w:style>
  <w:style w:type="paragraph" w:styleId="4">
    <w:name w:val="Balloon Text"/>
    <w:basedOn w:val="1"/>
    <w:link w:val="14"/>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semiHidden/>
    <w:unhideWhenUsed/>
    <w:qFormat/>
    <w:uiPriority w:val="99"/>
    <w:rPr>
      <w:rFonts w:ascii="Courier New" w:hAnsi="Courier New" w:cs="Courier New"/>
      <w:sz w:val="20"/>
      <w:szCs w:val="20"/>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semiHidden/>
    <w:qFormat/>
    <w:uiPriority w:val="99"/>
    <w:rPr>
      <w:rFonts w:ascii="宋体" w:hAnsi="宋体" w:eastAsia="宋体" w:cs="宋体"/>
      <w:kern w:val="0"/>
      <w:sz w:val="18"/>
      <w:szCs w:val="18"/>
    </w:rPr>
  </w:style>
  <w:style w:type="character" w:customStyle="1" w:styleId="13">
    <w:name w:val="页脚 Char"/>
    <w:basedOn w:val="9"/>
    <w:link w:val="5"/>
    <w:semiHidden/>
    <w:qFormat/>
    <w:uiPriority w:val="99"/>
    <w:rPr>
      <w:rFonts w:ascii="宋体" w:hAnsi="宋体" w:eastAsia="宋体" w:cs="宋体"/>
      <w:kern w:val="0"/>
      <w:sz w:val="18"/>
      <w:szCs w:val="18"/>
    </w:rPr>
  </w:style>
  <w:style w:type="character" w:customStyle="1" w:styleId="14">
    <w:name w:val="批注框文本 Char"/>
    <w:basedOn w:val="9"/>
    <w:link w:val="4"/>
    <w:semiHidden/>
    <w:qFormat/>
    <w:uiPriority w:val="99"/>
    <w:rPr>
      <w:rFonts w:ascii="宋体" w:hAnsi="宋体" w:eastAsia="宋体" w:cs="宋体"/>
      <w:kern w:val="0"/>
      <w:sz w:val="18"/>
      <w:szCs w:val="18"/>
    </w:rPr>
  </w:style>
  <w:style w:type="character" w:customStyle="1" w:styleId="15">
    <w:name w:val="HTML 预设格式 Char"/>
    <w:basedOn w:val="9"/>
    <w:link w:val="7"/>
    <w:semiHidden/>
    <w:qFormat/>
    <w:uiPriority w:val="99"/>
    <w:rPr>
      <w:rFonts w:ascii="Courier New" w:hAnsi="Courier New" w:eastAsia="宋体" w:cs="Courier New"/>
      <w:kern w:val="0"/>
      <w:sz w:val="20"/>
      <w:szCs w:val="20"/>
    </w:rPr>
  </w:style>
  <w:style w:type="character" w:customStyle="1" w:styleId="16">
    <w:name w:val="标题 1 Char"/>
    <w:basedOn w:val="9"/>
    <w:link w:val="3"/>
    <w:qFormat/>
    <w:uiPriority w:val="9"/>
    <w:rPr>
      <w:rFonts w:ascii="宋体" w:hAnsi="宋体" w:eastAsia="宋体" w:cs="宋体"/>
      <w:b/>
      <w:bCs/>
      <w:kern w:val="44"/>
      <w:sz w:val="44"/>
      <w:szCs w:val="44"/>
    </w:rPr>
  </w:style>
  <w:style w:type="paragraph" w:customStyle="1" w:styleId="17">
    <w:name w:val="Default"/>
    <w:basedOn w:val="1"/>
    <w:qFormat/>
    <w:uiPriority w:val="0"/>
    <w:pPr>
      <w:widowControl w:val="0"/>
      <w:autoSpaceDE w:val="0"/>
      <w:autoSpaceDN w:val="0"/>
      <w:adjustRightInd w:val="0"/>
    </w:pPr>
    <w:rPr>
      <w:rFonts w:ascii="Times New Roman" w:hAnsi="Times New Roman" w:cs="Times New Roman"/>
      <w:color w:val="000000"/>
    </w:rPr>
  </w:style>
  <w:style w:type="paragraph" w:customStyle="1" w:styleId="18">
    <w:name w:val="Table Paragraph"/>
    <w:basedOn w:val="1"/>
    <w:qFormat/>
    <w:uiPriority w:val="1"/>
    <w:pPr>
      <w:spacing w:before="30" w:line="278" w:lineRule="exact"/>
      <w:ind w:left="45"/>
    </w:pPr>
    <w:rPr>
      <w:rFonts w:ascii="宋体" w:hAnsi="宋体" w:eastAsia="宋体" w:cs="宋体"/>
      <w:lang w:val="zh-CN" w:eastAsia="zh-CN" w:bidi="zh-CN"/>
    </w:rPr>
  </w:style>
  <w:style w:type="paragraph" w:customStyle="1" w:styleId="1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shd w:val="clear"/>
      <w:lang w:val="en-US" w:eastAsia="zh-CN" w:bidi="ar-SA"/>
    </w:rPr>
  </w:style>
  <w:style w:type="character" w:customStyle="1" w:styleId="20">
    <w:name w:val="font61"/>
    <w:basedOn w:val="9"/>
    <w:qFormat/>
    <w:uiPriority w:val="0"/>
    <w:rPr>
      <w:rFonts w:hint="eastAsia" w:ascii="宋体" w:hAnsi="宋体" w:eastAsia="宋体" w:cs="宋体"/>
      <w:b/>
      <w:bCs/>
      <w:color w:val="000000"/>
      <w:sz w:val="18"/>
      <w:szCs w:val="18"/>
      <w:u w:val="none"/>
    </w:rPr>
  </w:style>
  <w:style w:type="character" w:customStyle="1" w:styleId="21">
    <w:name w:val="font31"/>
    <w:basedOn w:val="9"/>
    <w:uiPriority w:val="0"/>
    <w:rPr>
      <w:rFonts w:hint="eastAsia" w:ascii="宋体" w:hAnsi="宋体" w:eastAsia="宋体" w:cs="宋体"/>
      <w:color w:val="000000"/>
      <w:sz w:val="18"/>
      <w:szCs w:val="18"/>
      <w:u w:val="none"/>
    </w:rPr>
  </w:style>
  <w:style w:type="character" w:customStyle="1" w:styleId="22">
    <w:name w:val="font41"/>
    <w:basedOn w:val="9"/>
    <w:qFormat/>
    <w:uiPriority w:val="0"/>
    <w:rPr>
      <w:rFonts w:hint="eastAsia" w:ascii="宋体" w:hAnsi="宋体" w:eastAsia="宋体" w:cs="宋体"/>
      <w:b/>
      <w:bCs/>
      <w:color w:val="000000"/>
      <w:sz w:val="18"/>
      <w:szCs w:val="18"/>
      <w:u w:val="none"/>
    </w:rPr>
  </w:style>
  <w:style w:type="character" w:customStyle="1" w:styleId="23">
    <w:name w:val="font71"/>
    <w:basedOn w:val="9"/>
    <w:uiPriority w:val="0"/>
    <w:rPr>
      <w:rFonts w:hint="eastAsia" w:ascii="宋体" w:hAnsi="宋体" w:eastAsia="宋体" w:cs="宋体"/>
      <w:color w:val="000000"/>
      <w:sz w:val="18"/>
      <w:szCs w:val="18"/>
      <w:u w:val="none"/>
    </w:rPr>
  </w:style>
  <w:style w:type="character" w:customStyle="1" w:styleId="24">
    <w:name w:val="font81"/>
    <w:basedOn w:val="9"/>
    <w:qFormat/>
    <w:uiPriority w:val="0"/>
    <w:rPr>
      <w:rFonts w:hint="eastAsia" w:ascii="宋体" w:hAnsi="宋体" w:eastAsia="宋体" w:cs="宋体"/>
      <w:color w:val="000000"/>
      <w:sz w:val="18"/>
      <w:szCs w:val="18"/>
      <w:u w:val="none"/>
      <w:vertAlign w:val="superscript"/>
    </w:rPr>
  </w:style>
  <w:style w:type="character" w:customStyle="1" w:styleId="25">
    <w:name w:val="font21"/>
    <w:basedOn w:val="9"/>
    <w:qFormat/>
    <w:uiPriority w:val="0"/>
    <w:rPr>
      <w:rFonts w:hint="eastAsia" w:ascii="宋体" w:hAnsi="宋体" w:eastAsia="宋体" w:cs="宋体"/>
      <w:color w:val="000000"/>
      <w:sz w:val="18"/>
      <w:szCs w:val="18"/>
      <w:u w:val="none"/>
    </w:rPr>
  </w:style>
  <w:style w:type="character" w:customStyle="1" w:styleId="26">
    <w:name w:val="font51"/>
    <w:basedOn w:val="9"/>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7616</Words>
  <Characters>9210</Characters>
  <Lines>150</Lines>
  <Paragraphs>42</Paragraphs>
  <TotalTime>8</TotalTime>
  <ScaleCrop>false</ScaleCrop>
  <LinksUpToDate>false</LinksUpToDate>
  <CharactersWithSpaces>9251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2022-07-15T03:44:00Z</dcterms:created>
  <dc:creator>Administrator</dc:creator>
  <cp:lastModifiedBy>黄璟岚</cp:lastModifiedBy>
  <cp:lastPrinted>2022-12-05T08:02:05Z</cp:lastPrinted>
  <dcterms:modified xsi:type="dcterms:W3CDTF">2022-12-05T08:03:47Z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6100E9D3961240429A37F23FFD00DDB4</vt:lpwstr>
  </property>
</Properties>
</file>