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olor w:val="000000"/>
          <w:kern w:val="0"/>
          <w:sz w:val="22"/>
        </w:rPr>
      </w:pP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标准物质采购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要求：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color w:val="000000"/>
          <w:kern w:val="0"/>
          <w:sz w:val="22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color w:val="000000"/>
          <w:kern w:val="0"/>
          <w:sz w:val="22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（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一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）中标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  <w:lang w:val="en-US" w:eastAsia="en-US"/>
        </w:rPr>
        <w:t>承诺保证其具备履行本合同所必需的合法主体资格及供应本合同</w:t>
      </w: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标准物质研制单位</w:t>
      </w:r>
      <w:r>
        <w:rPr>
          <w:rFonts w:hint="default" w:ascii="Times New Roman" w:hAnsi="Times New Roman" w:cs="Times New Roman"/>
          <w:color w:val="000000"/>
          <w:kern w:val="0"/>
          <w:sz w:val="22"/>
          <w:lang w:val="en-US" w:eastAsia="en-US"/>
        </w:rPr>
        <w:t>的相应的资格、资质和能力</w:t>
      </w: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附有相应的证明文件</w:t>
      </w: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）</w:t>
      </w:r>
      <w:r>
        <w:rPr>
          <w:rFonts w:hint="default" w:ascii="Times New Roman" w:hAnsi="Times New Roman" w:cs="Times New Roman"/>
          <w:color w:val="000000"/>
          <w:kern w:val="0"/>
          <w:sz w:val="22"/>
          <w:lang w:val="en-US" w:eastAsia="en-US"/>
        </w:rPr>
        <w:t>。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中标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方每次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交货时须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附上标准物质出库详单（见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下页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附件</w:t>
      </w: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）。</w:t>
      </w:r>
    </w:p>
    <w:p>
      <w:pPr>
        <w:jc w:val="left"/>
        <w:rPr>
          <w:rFonts w:hint="default" w:ascii="Times New Roman" w:hAnsi="Times New Roman" w:cs="Times New Roman" w:eastAsiaTheme="minorEastAsia"/>
          <w:color w:val="000000"/>
          <w:kern w:val="0"/>
          <w:sz w:val="22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二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）中标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  <w:lang w:val="en-US" w:eastAsia="en-US"/>
        </w:rPr>
        <w:t>保证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按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照标物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证书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有关要求进行包装</w:t>
      </w:r>
      <w:r>
        <w:rPr>
          <w:rFonts w:hint="default" w:ascii="Times New Roman" w:hAnsi="Times New Roman" w:cs="Times New Roman"/>
          <w:color w:val="000000"/>
          <w:kern w:val="0"/>
          <w:sz w:val="22"/>
          <w:lang w:val="en-US" w:eastAsia="en-US"/>
        </w:rPr>
        <w:t>、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保存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并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运输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至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合同交货地点</w:t>
      </w:r>
      <w:r>
        <w:rPr>
          <w:rFonts w:hint="default" w:ascii="Times New Roman" w:hAnsi="Times New Roman" w:cs="Times New Roman"/>
          <w:color w:val="000000"/>
          <w:kern w:val="0"/>
          <w:sz w:val="22"/>
          <w:lang w:val="en-US" w:eastAsia="en-US"/>
        </w:rPr>
        <w:t>，否则</w:t>
      </w: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须</w:t>
      </w:r>
      <w:r>
        <w:rPr>
          <w:rFonts w:hint="default" w:ascii="Times New Roman" w:hAnsi="Times New Roman" w:cs="Times New Roman"/>
          <w:color w:val="000000"/>
          <w:kern w:val="0"/>
          <w:sz w:val="22"/>
          <w:lang w:val="en-US" w:eastAsia="en-US"/>
        </w:rPr>
        <w:t>承担相应的违约责任并赔偿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采购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  <w:lang w:val="en-US" w:eastAsia="en-US"/>
        </w:rPr>
        <w:t>损失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。中标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提供的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标物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必须原装、全新、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为该标物在该品牌的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最新生产批号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，其证书上的标准号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、出厂批号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与外包装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一致并可索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源，同时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满足国家及行业强制性标准及规范，并符合采购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提出的有关质量标准。采购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根据采购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合同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的技术要求和国家有关质量标准进行现场验收，符合采购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合同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技术要求的，给予签收，初步验收不合格的不予签收。</w:t>
      </w:r>
    </w:p>
    <w:p>
      <w:pPr>
        <w:jc w:val="left"/>
        <w:rPr>
          <w:rFonts w:hint="default" w:ascii="Times New Roman" w:hAnsi="Times New Roman" w:cs="Times New Roman" w:eastAsiaTheme="minorEastAsia"/>
          <w:color w:val="000000"/>
          <w:kern w:val="0"/>
          <w:sz w:val="2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（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三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）所有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标物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在开箱检验时必须完好，无破损，配置与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出库详单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相符。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标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物外观清洁，标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签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字体清晰。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国外品牌标物外包装上须标识中文名称和批号。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标物每一支</w:t>
      </w:r>
      <w:r>
        <w:rPr>
          <w:rFonts w:hint="default" w:ascii="Times New Roman" w:hAnsi="Times New Roman" w:cs="Times New Roman"/>
          <w:color w:val="000000"/>
          <w:kern w:val="0"/>
          <w:sz w:val="22"/>
          <w:lang w:val="en-US" w:eastAsia="zh-CN"/>
        </w:rPr>
        <w:t>（瓶）提供一张证书。</w:t>
      </w:r>
    </w:p>
    <w:p>
      <w:pPr>
        <w:jc w:val="left"/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（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四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）国产标准物质货期为10个自然日，进口标准物质货期为30个自然日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，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需求清单标注有时间段供货的，</w:t>
      </w: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请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按照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时间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段</w:t>
      </w:r>
      <w:r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  <w:t>供货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。</w:t>
      </w:r>
    </w:p>
    <w:p>
      <w:pPr>
        <w:jc w:val="left"/>
        <w:rPr>
          <w:rFonts w:hint="eastAsia" w:ascii="Times New Roman" w:hAnsi="Times New Roman" w:cs="Times New Roman"/>
          <w:color w:val="FF0000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FF0000"/>
          <w:kern w:val="0"/>
          <w:sz w:val="22"/>
          <w:lang w:eastAsia="zh-CN"/>
        </w:rPr>
        <w:t>（</w:t>
      </w:r>
      <w:r>
        <w:rPr>
          <w:rFonts w:hint="eastAsia" w:ascii="Times New Roman" w:hAnsi="Times New Roman" w:cs="Times New Roman"/>
          <w:color w:val="FF0000"/>
          <w:kern w:val="0"/>
          <w:sz w:val="22"/>
          <w:lang w:val="en-US" w:eastAsia="zh-CN"/>
        </w:rPr>
        <w:t>五）需求时如有以下情况，应在供货前与采购方确认后，方可供货</w:t>
      </w:r>
      <w:r>
        <w:rPr>
          <w:rFonts w:hint="eastAsia" w:ascii="Times New Roman" w:hAnsi="Times New Roman" w:cs="Times New Roman"/>
          <w:color w:val="FF0000"/>
          <w:kern w:val="0"/>
          <w:sz w:val="22"/>
          <w:lang w:eastAsia="zh-CN"/>
        </w:rPr>
        <w:t>：</w:t>
      </w:r>
    </w:p>
    <w:p>
      <w:pPr>
        <w:jc w:val="left"/>
        <w:rPr>
          <w:rFonts w:hint="eastAsia" w:ascii="Times New Roman" w:hAnsi="Times New Roman" w:cs="Times New Roman"/>
          <w:color w:val="FF0000"/>
          <w:kern w:val="0"/>
          <w:sz w:val="22"/>
          <w:lang w:val="en-US" w:eastAsia="zh-CN"/>
        </w:rPr>
      </w:pPr>
      <w:r>
        <w:rPr>
          <w:rFonts w:hint="eastAsia" w:ascii="Times New Roman" w:hAnsi="Times New Roman" w:cs="Times New Roman"/>
          <w:color w:val="FF0000"/>
          <w:kern w:val="0"/>
          <w:sz w:val="22"/>
          <w:lang w:val="en-US" w:eastAsia="zh-CN"/>
        </w:rPr>
        <w:t>1、采购数量≧2支的，需提供多种浓度梯度；</w:t>
      </w:r>
    </w:p>
    <w:p>
      <w:pPr>
        <w:jc w:val="left"/>
        <w:rPr>
          <w:rFonts w:hint="eastAsia" w:ascii="Times New Roman" w:hAnsi="Times New Roman" w:cs="Times New Roman"/>
          <w:color w:val="FF0000"/>
          <w:kern w:val="0"/>
          <w:sz w:val="22"/>
          <w:lang w:val="en-US" w:eastAsia="zh-CN"/>
        </w:rPr>
      </w:pPr>
      <w:r>
        <w:rPr>
          <w:rFonts w:hint="eastAsia" w:ascii="Times New Roman" w:hAnsi="Times New Roman" w:cs="Times New Roman"/>
          <w:color w:val="FF0000"/>
          <w:kern w:val="0"/>
          <w:sz w:val="22"/>
          <w:lang w:val="en-US" w:eastAsia="zh-CN"/>
        </w:rPr>
        <w:t>2、已标明货号，如无货或有最新出厂生产标号或剩余保质期小于6个月的；</w:t>
      </w:r>
    </w:p>
    <w:p>
      <w:pPr>
        <w:jc w:val="left"/>
        <w:rPr>
          <w:rFonts w:hint="default" w:ascii="Times New Roman" w:hAnsi="Times New Roman" w:cs="Times New Roman"/>
          <w:color w:val="FF0000"/>
          <w:kern w:val="0"/>
          <w:sz w:val="22"/>
          <w:lang w:val="en-US" w:eastAsia="zh-CN"/>
        </w:rPr>
      </w:pPr>
      <w:r>
        <w:rPr>
          <w:rFonts w:hint="eastAsia" w:ascii="Times New Roman" w:hAnsi="Times New Roman" w:cs="Times New Roman"/>
          <w:color w:val="FF0000"/>
          <w:kern w:val="0"/>
          <w:sz w:val="22"/>
          <w:lang w:val="en-US" w:eastAsia="zh-CN"/>
        </w:rPr>
        <w:t>3、未标明货号；</w:t>
      </w:r>
    </w:p>
    <w:p>
      <w:pPr>
        <w:jc w:val="left"/>
        <w:rPr>
          <w:rFonts w:hint="default" w:ascii="Times New Roman" w:hAnsi="Times New Roman" w:cs="Times New Roman"/>
          <w:color w:val="000000"/>
          <w:kern w:val="0"/>
          <w:sz w:val="22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2"/>
        </w:rPr>
      </w:pP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标物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的验收：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</w:pPr>
    </w:p>
    <w:p>
      <w:pPr>
        <w:jc w:val="left"/>
        <w:rPr>
          <w:rFonts w:hint="default" w:ascii="Times New Roman" w:hAnsi="Times New Roman" w:cs="Times New Roman" w:eastAsiaTheme="minorEastAsia"/>
          <w:color w:val="000000"/>
          <w:kern w:val="0"/>
          <w:sz w:val="22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（一）验收按国家有关的规定、规范进行。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标物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质控要求符合采购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需求的质量控制标准或有效试验判断标准要求。</w:t>
      </w:r>
    </w:p>
    <w:p>
      <w:pPr>
        <w:jc w:val="left"/>
        <w:rPr>
          <w:rFonts w:hint="default" w:ascii="Times New Roman" w:hAnsi="Times New Roman" w:cs="Times New Roman" w:eastAsiaTheme="minorEastAsia"/>
          <w:color w:val="000000"/>
          <w:kern w:val="0"/>
          <w:sz w:val="22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（二）对于相关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标物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，若不能在收到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标物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时进行验收的，采购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在使用过程中发现有质量问题的，中标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 xml:space="preserve">需在 </w:t>
      </w: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7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个工作日内无条件换货。</w:t>
      </w:r>
    </w:p>
    <w:p>
      <w:pPr>
        <w:jc w:val="left"/>
        <w:rPr>
          <w:rFonts w:hint="default" w:ascii="Times New Roman" w:hAnsi="Times New Roman" w:cs="Times New Roman"/>
          <w:color w:val="000000"/>
          <w:kern w:val="0"/>
          <w:sz w:val="22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2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质量保证及售后服务：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</w:pP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olor w:val="000000"/>
          <w:kern w:val="0"/>
          <w:sz w:val="22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质量保证期：</w:t>
      </w:r>
      <w:r>
        <w:rPr>
          <w:rFonts w:hint="default" w:ascii="Times New Roman" w:hAnsi="Times New Roman" w:cs="Times New Roman"/>
          <w:color w:val="FF0000"/>
          <w:kern w:val="0"/>
          <w:sz w:val="22"/>
        </w:rPr>
        <w:t>从验收合格之日起计，</w:t>
      </w:r>
      <w:r>
        <w:rPr>
          <w:rFonts w:hint="default" w:ascii="Times New Roman" w:hAnsi="Times New Roman" w:cs="Times New Roman"/>
          <w:color w:val="FF0000"/>
          <w:kern w:val="0"/>
          <w:sz w:val="22"/>
          <w:lang w:eastAsia="zh-CN"/>
        </w:rPr>
        <w:t>标</w:t>
      </w:r>
      <w:r>
        <w:rPr>
          <w:rFonts w:hint="default" w:ascii="Times New Roman" w:hAnsi="Times New Roman" w:cs="Times New Roman"/>
          <w:color w:val="FF0000"/>
          <w:kern w:val="0"/>
          <w:sz w:val="22"/>
        </w:rPr>
        <w:t>物</w:t>
      </w:r>
      <w:r>
        <w:rPr>
          <w:rFonts w:hint="default" w:ascii="Times New Roman" w:hAnsi="Times New Roman" w:cs="Times New Roman"/>
          <w:color w:val="FF0000"/>
          <w:kern w:val="0"/>
          <w:sz w:val="22"/>
          <w:lang w:eastAsia="zh-CN"/>
        </w:rPr>
        <w:t>剩余有效期</w:t>
      </w:r>
      <w:r>
        <w:rPr>
          <w:rFonts w:hint="default" w:ascii="Times New Roman" w:hAnsi="Times New Roman" w:cs="Times New Roman"/>
          <w:color w:val="FF0000"/>
          <w:kern w:val="0"/>
          <w:sz w:val="22"/>
        </w:rPr>
        <w:t>不少于</w:t>
      </w:r>
      <w:r>
        <w:rPr>
          <w:rFonts w:hint="eastAsia" w:ascii="Times New Roman" w:hAnsi="Times New Roman" w:cs="Times New Roman"/>
          <w:color w:val="FF0000"/>
          <w:kern w:val="0"/>
          <w:sz w:val="22"/>
          <w:lang w:eastAsia="zh-CN"/>
        </w:rPr>
        <w:t>标物</w:t>
      </w:r>
      <w:r>
        <w:rPr>
          <w:rFonts w:hint="default" w:ascii="Times New Roman" w:hAnsi="Times New Roman" w:cs="Times New Roman"/>
          <w:color w:val="FF0000"/>
          <w:kern w:val="0"/>
          <w:sz w:val="22"/>
          <w:lang w:eastAsia="zh-CN"/>
        </w:rPr>
        <w:t>总</w:t>
      </w:r>
      <w:r>
        <w:rPr>
          <w:rFonts w:hint="default" w:ascii="Times New Roman" w:hAnsi="Times New Roman" w:cs="Times New Roman"/>
          <w:color w:val="FF0000"/>
          <w:kern w:val="0"/>
          <w:sz w:val="22"/>
        </w:rPr>
        <w:t>有效期的三分之二</w:t>
      </w:r>
      <w:r>
        <w:rPr>
          <w:rFonts w:hint="eastAsia" w:ascii="Times New Roman" w:hAnsi="Times New Roman" w:cs="Times New Roman"/>
          <w:color w:val="FF0000"/>
          <w:kern w:val="0"/>
          <w:sz w:val="22"/>
          <w:lang w:eastAsia="zh-CN"/>
        </w:rPr>
        <w:t>，</w:t>
      </w:r>
      <w:r>
        <w:rPr>
          <w:rFonts w:hint="default" w:ascii="Times New Roman" w:hAnsi="Times New Roman" w:cs="Times New Roman"/>
          <w:color w:val="FF0000"/>
          <w:kern w:val="0"/>
          <w:sz w:val="22"/>
          <w:lang w:eastAsia="zh-CN"/>
        </w:rPr>
        <w:t>有机类标</w:t>
      </w:r>
      <w:r>
        <w:rPr>
          <w:rFonts w:hint="default" w:ascii="Times New Roman" w:hAnsi="Times New Roman" w:cs="Times New Roman"/>
          <w:color w:val="FF0000"/>
          <w:kern w:val="0"/>
          <w:sz w:val="22"/>
        </w:rPr>
        <w:t>物</w:t>
      </w:r>
      <w:r>
        <w:rPr>
          <w:rFonts w:hint="default" w:ascii="Times New Roman" w:hAnsi="Times New Roman" w:cs="Times New Roman"/>
          <w:color w:val="FF0000"/>
          <w:kern w:val="0"/>
          <w:sz w:val="22"/>
          <w:lang w:eastAsia="zh-CN"/>
        </w:rPr>
        <w:t>剩余有效期不少于</w:t>
      </w:r>
      <w:r>
        <w:rPr>
          <w:rFonts w:hint="default" w:ascii="Times New Roman" w:hAnsi="Times New Roman" w:cs="Times New Roman"/>
          <w:color w:val="FF0000"/>
          <w:kern w:val="0"/>
          <w:sz w:val="22"/>
          <w:lang w:val="en-US" w:eastAsia="zh-CN"/>
        </w:rPr>
        <w:t>10个月</w:t>
      </w:r>
      <w:r>
        <w:rPr>
          <w:rFonts w:hint="eastAsia" w:ascii="Times New Roman" w:hAnsi="Times New Roman" w:cs="Times New Roman"/>
          <w:color w:val="FF0000"/>
          <w:kern w:val="0"/>
          <w:sz w:val="22"/>
          <w:lang w:eastAsia="zh-CN"/>
        </w:rPr>
        <w:t>（</w:t>
      </w:r>
      <w:r>
        <w:rPr>
          <w:rFonts w:hint="eastAsia" w:ascii="Times New Roman" w:hAnsi="Times New Roman" w:cs="Times New Roman"/>
          <w:color w:val="FF0000"/>
          <w:kern w:val="0"/>
          <w:sz w:val="22"/>
          <w:lang w:val="en-US" w:eastAsia="zh-CN"/>
        </w:rPr>
        <w:t>供货前已获采购方确认同意的除外）</w:t>
      </w:r>
      <w:r>
        <w:rPr>
          <w:rFonts w:hint="default" w:ascii="Times New Roman" w:hAnsi="Times New Roman" w:cs="Times New Roman"/>
          <w:color w:val="FF0000"/>
          <w:kern w:val="0"/>
          <w:sz w:val="22"/>
          <w:lang w:val="en-US" w:eastAsia="zh-CN"/>
        </w:rPr>
        <w:t>。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3个月内因质量问题须包换。如有在质量保证范围和质量保证期内发生非因采购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正常使用造成的质量问题的，中标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应在收到有关通知后 7 天内予以更换。质保期内全部服务费和更换货物的费用由中标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承担。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标物货款结算：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</w:pPr>
    </w:p>
    <w:p>
      <w:pPr>
        <w:numPr>
          <w:ilvl w:val="0"/>
          <w:numId w:val="0"/>
        </w:numPr>
        <w:ind w:leftChars="0" w:firstLine="440" w:firstLineChars="200"/>
        <w:jc w:val="left"/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标物货款可</w:t>
      </w:r>
      <w:bookmarkStart w:id="0" w:name="_GoBack"/>
      <w:bookmarkEnd w:id="0"/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分</w:t>
      </w: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阶段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支付：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中标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方在部分供货后，经采购方验收</w:t>
      </w: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完成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中标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方可向采购方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申请阶段性结算。在所有标物提供给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采购方并经验收</w:t>
      </w: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完成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，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采购方支付</w:t>
      </w:r>
      <w:r>
        <w:rPr>
          <w:rFonts w:hint="eastAsia" w:ascii="Times New Roman" w:hAnsi="Times New Roman" w:cs="Times New Roman"/>
          <w:color w:val="000000"/>
          <w:kern w:val="0"/>
          <w:sz w:val="22"/>
          <w:lang w:val="en-US" w:eastAsia="zh-CN"/>
        </w:rPr>
        <w:t>剩余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货款。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color w:val="000000"/>
          <w:kern w:val="0"/>
          <w:sz w:val="22"/>
          <w:lang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五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其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它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</w:pPr>
    </w:p>
    <w:p>
      <w:pPr>
        <w:jc w:val="left"/>
        <w:rPr>
          <w:rFonts w:hint="default" w:ascii="Times New Roman" w:hAnsi="Times New Roman" w:cs="Times New Roman" w:eastAsiaTheme="minorEastAsia"/>
          <w:color w:val="000000"/>
          <w:kern w:val="0"/>
          <w:sz w:val="22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▲1、本项目采购标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物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需执行国家相关标准、行业标准、地方标准或其他强制性标准、规范等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的要求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。</w:t>
      </w:r>
    </w:p>
    <w:p>
      <w:pPr>
        <w:jc w:val="left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default" w:ascii="Times New Roman" w:hAnsi="Times New Roman" w:cs="Times New Roman"/>
          <w:color w:val="000000"/>
          <w:kern w:val="0"/>
          <w:sz w:val="22"/>
        </w:rPr>
        <w:t>▲2、</w:t>
      </w:r>
      <w:r>
        <w:rPr>
          <w:rFonts w:hint="eastAsia" w:ascii="Times New Roman" w:hAnsi="Times New Roman" w:cs="Times New Roman"/>
          <w:color w:val="000000"/>
          <w:kern w:val="0"/>
          <w:sz w:val="22"/>
          <w:lang w:eastAsia="zh-CN"/>
        </w:rPr>
        <w:t>标物</w:t>
      </w:r>
      <w:r>
        <w:rPr>
          <w:rFonts w:hint="default" w:ascii="Times New Roman" w:hAnsi="Times New Roman" w:cs="Times New Roman"/>
          <w:color w:val="000000"/>
          <w:kern w:val="0"/>
          <w:sz w:val="22"/>
        </w:rPr>
        <w:t>如为进口的，供货时需提供生产厂家或代理商针对本次项目的授权书（代理商的还需提供提供厂家授权）、供货证明、售后服务承诺书复印件及质量检测报告复印</w:t>
      </w:r>
      <w:r>
        <w:rPr>
          <w:rFonts w:hint="eastAsia" w:ascii="宋体" w:hAnsi="宋体" w:cs="宋体"/>
          <w:color w:val="000000"/>
          <w:kern w:val="0"/>
          <w:sz w:val="22"/>
        </w:rPr>
        <w:t>件。</w:t>
      </w:r>
    </w:p>
    <w:p>
      <w:pPr>
        <w:jc w:val="left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2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：《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日标准物质出库详单》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694"/>
        <w:gridCol w:w="1184"/>
        <w:gridCol w:w="989"/>
        <w:gridCol w:w="933"/>
        <w:gridCol w:w="947"/>
        <w:gridCol w:w="867"/>
        <w:gridCol w:w="943"/>
        <w:gridCol w:w="890"/>
        <w:gridCol w:w="1630"/>
        <w:gridCol w:w="1170"/>
        <w:gridCol w:w="1128"/>
        <w:gridCol w:w="1128"/>
        <w:gridCol w:w="1322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694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分析项目</w:t>
            </w:r>
          </w:p>
        </w:tc>
        <w:tc>
          <w:tcPr>
            <w:tcW w:w="1184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标准物质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989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标准号</w:t>
            </w:r>
          </w:p>
        </w:tc>
        <w:tc>
          <w:tcPr>
            <w:tcW w:w="933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批号</w:t>
            </w:r>
          </w:p>
        </w:tc>
        <w:tc>
          <w:tcPr>
            <w:tcW w:w="94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研制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8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943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单位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（支或瓶）</w:t>
            </w:r>
          </w:p>
        </w:tc>
        <w:tc>
          <w:tcPr>
            <w:tcW w:w="89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规格</w:t>
            </w:r>
          </w:p>
        </w:tc>
        <w:tc>
          <w:tcPr>
            <w:tcW w:w="163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有效期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（yyyy/MM/dd）</w:t>
            </w:r>
          </w:p>
        </w:tc>
        <w:tc>
          <w:tcPr>
            <w:tcW w:w="117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存放要求</w:t>
            </w:r>
          </w:p>
        </w:tc>
        <w:tc>
          <w:tcPr>
            <w:tcW w:w="1128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 w:bidi="ar-SA"/>
              </w:rPr>
              <w:t>单价（只填数字）</w:t>
            </w:r>
          </w:p>
        </w:tc>
        <w:tc>
          <w:tcPr>
            <w:tcW w:w="1128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标准值</w:t>
            </w:r>
          </w:p>
        </w:tc>
        <w:tc>
          <w:tcPr>
            <w:tcW w:w="1322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不确定度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不确定度%</w:t>
            </w:r>
          </w:p>
        </w:tc>
        <w:tc>
          <w:tcPr>
            <w:tcW w:w="1322" w:type="dxa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vertAlign w:val="baseline"/>
                <w:lang w:eastAsia="zh-CN"/>
              </w:rPr>
              <w:t>浓度单位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vertAlign w:val="baseline"/>
                <w:lang w:val="en-US"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vertAlign w:val="baseline"/>
                <w:lang w:val="en-US"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vertAlign w:val="baseline"/>
                <w:lang w:val="en-US"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69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89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3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943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89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63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128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宋体" w:hAnsi="宋体" w:cs="宋体"/>
          <w:color w:val="000000"/>
          <w:kern w:val="0"/>
          <w:sz w:val="22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86E27"/>
    <w:multiLevelType w:val="singleLevel"/>
    <w:tmpl w:val="85F86E2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4E81B3F"/>
    <w:multiLevelType w:val="singleLevel"/>
    <w:tmpl w:val="14E81B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NThiMjQxZmQ2MmY1NGJlZGUxNDkzMWE5OGZkMzQifQ=="/>
  </w:docVars>
  <w:rsids>
    <w:rsidRoot w:val="22B6208D"/>
    <w:rsid w:val="00010A5A"/>
    <w:rsid w:val="0004075B"/>
    <w:rsid w:val="00051E44"/>
    <w:rsid w:val="000B56C0"/>
    <w:rsid w:val="00171F12"/>
    <w:rsid w:val="00210AA5"/>
    <w:rsid w:val="00263B15"/>
    <w:rsid w:val="002E1943"/>
    <w:rsid w:val="002E391E"/>
    <w:rsid w:val="003A42E8"/>
    <w:rsid w:val="004308C6"/>
    <w:rsid w:val="00454FE7"/>
    <w:rsid w:val="00461EA2"/>
    <w:rsid w:val="00491CFC"/>
    <w:rsid w:val="004A2959"/>
    <w:rsid w:val="00517C8F"/>
    <w:rsid w:val="005247E9"/>
    <w:rsid w:val="00526657"/>
    <w:rsid w:val="005B5BC1"/>
    <w:rsid w:val="005C5956"/>
    <w:rsid w:val="00782E66"/>
    <w:rsid w:val="008376C3"/>
    <w:rsid w:val="008B6656"/>
    <w:rsid w:val="009036B4"/>
    <w:rsid w:val="00957091"/>
    <w:rsid w:val="009B481B"/>
    <w:rsid w:val="009D0D8E"/>
    <w:rsid w:val="00A74D6F"/>
    <w:rsid w:val="00A90C1C"/>
    <w:rsid w:val="00AF47C5"/>
    <w:rsid w:val="00B01705"/>
    <w:rsid w:val="00B24504"/>
    <w:rsid w:val="00B51906"/>
    <w:rsid w:val="00B57933"/>
    <w:rsid w:val="00B81AC5"/>
    <w:rsid w:val="00BD4691"/>
    <w:rsid w:val="00BE6177"/>
    <w:rsid w:val="00BF1E4C"/>
    <w:rsid w:val="00C24B42"/>
    <w:rsid w:val="00C30CC9"/>
    <w:rsid w:val="00C83C0C"/>
    <w:rsid w:val="00C84904"/>
    <w:rsid w:val="00D449BE"/>
    <w:rsid w:val="00D52017"/>
    <w:rsid w:val="00DB7A26"/>
    <w:rsid w:val="00DE1A2C"/>
    <w:rsid w:val="00DE749E"/>
    <w:rsid w:val="00E80290"/>
    <w:rsid w:val="00EE0B8F"/>
    <w:rsid w:val="00F64B30"/>
    <w:rsid w:val="00FC6DF5"/>
    <w:rsid w:val="09C87ECD"/>
    <w:rsid w:val="0AE71708"/>
    <w:rsid w:val="0BA731D7"/>
    <w:rsid w:val="0E9C67CC"/>
    <w:rsid w:val="0EA276E3"/>
    <w:rsid w:val="10070FE4"/>
    <w:rsid w:val="161E0493"/>
    <w:rsid w:val="19D15638"/>
    <w:rsid w:val="1A2C17C1"/>
    <w:rsid w:val="1B6A6322"/>
    <w:rsid w:val="1BE92C62"/>
    <w:rsid w:val="1F780798"/>
    <w:rsid w:val="200932D7"/>
    <w:rsid w:val="21CE1EC4"/>
    <w:rsid w:val="223036D9"/>
    <w:rsid w:val="22A9688E"/>
    <w:rsid w:val="22B6208D"/>
    <w:rsid w:val="24512D94"/>
    <w:rsid w:val="2C8D6BBE"/>
    <w:rsid w:val="2E2F4000"/>
    <w:rsid w:val="368774BA"/>
    <w:rsid w:val="37042FEB"/>
    <w:rsid w:val="39095162"/>
    <w:rsid w:val="39AD2755"/>
    <w:rsid w:val="3A0A3C4B"/>
    <w:rsid w:val="3AAF4669"/>
    <w:rsid w:val="3D447F8C"/>
    <w:rsid w:val="3D8F6DA6"/>
    <w:rsid w:val="407654B0"/>
    <w:rsid w:val="44A55475"/>
    <w:rsid w:val="45F51B30"/>
    <w:rsid w:val="4C5F25DA"/>
    <w:rsid w:val="4DF54B22"/>
    <w:rsid w:val="4FE16E50"/>
    <w:rsid w:val="50F31072"/>
    <w:rsid w:val="521241DD"/>
    <w:rsid w:val="53A612D0"/>
    <w:rsid w:val="54E22AEE"/>
    <w:rsid w:val="5BF603BE"/>
    <w:rsid w:val="5C837DF9"/>
    <w:rsid w:val="6098672D"/>
    <w:rsid w:val="63005E5C"/>
    <w:rsid w:val="64A50EBF"/>
    <w:rsid w:val="68B1535D"/>
    <w:rsid w:val="6DA34E49"/>
    <w:rsid w:val="6EE22EA6"/>
    <w:rsid w:val="733E33A5"/>
    <w:rsid w:val="76270C35"/>
    <w:rsid w:val="77F62792"/>
    <w:rsid w:val="78C65B43"/>
    <w:rsid w:val="7A880983"/>
    <w:rsid w:val="7AB37F9B"/>
    <w:rsid w:val="7F361AF6"/>
    <w:rsid w:val="7FC41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2"/>
      <w:szCs w:val="22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2"/>
      <w:szCs w:val="22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2"/>
      <w:szCs w:val="22"/>
    </w:rPr>
  </w:style>
  <w:style w:type="paragraph" w:customStyle="1" w:styleId="1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  <w:szCs w:val="22"/>
    </w:rPr>
  </w:style>
  <w:style w:type="paragraph" w:customStyle="1" w:styleId="2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  <w:szCs w:val="22"/>
    </w:rPr>
  </w:style>
  <w:style w:type="paragraph" w:customStyle="1" w:styleId="22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3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kern w:val="0"/>
      <w:szCs w:val="21"/>
    </w:rPr>
  </w:style>
  <w:style w:type="paragraph" w:customStyle="1" w:styleId="24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5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Helvetica" w:hAnsi="Helvetica" w:eastAsia="宋体" w:cs="宋体"/>
      <w:kern w:val="0"/>
      <w:sz w:val="22"/>
      <w:szCs w:val="22"/>
    </w:rPr>
  </w:style>
  <w:style w:type="paragraph" w:customStyle="1" w:styleId="26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27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28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  <w:szCs w:val="22"/>
    </w:rPr>
  </w:style>
  <w:style w:type="paragraph" w:customStyle="1" w:styleId="29">
    <w:name w:val="font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Cs w:val="21"/>
    </w:rPr>
  </w:style>
  <w:style w:type="paragraph" w:customStyle="1" w:styleId="30">
    <w:name w:val="font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4"/>
    </w:rPr>
  </w:style>
  <w:style w:type="paragraph" w:customStyle="1" w:styleId="3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4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4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4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alibri" w:hAnsi="Calibri" w:eastAsia="宋体" w:cs="Calibri"/>
      <w:kern w:val="0"/>
      <w:szCs w:val="21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57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5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5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6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6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6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6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6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4"/>
    </w:rPr>
  </w:style>
  <w:style w:type="paragraph" w:customStyle="1" w:styleId="6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66">
    <w:name w:val="xl1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Helvetica" w:hAnsi="Helvetica" w:eastAsia="宋体" w:cs="宋体"/>
      <w:kern w:val="0"/>
      <w:sz w:val="18"/>
      <w:szCs w:val="18"/>
    </w:rPr>
  </w:style>
  <w:style w:type="paragraph" w:customStyle="1" w:styleId="67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Helvetica" w:hAnsi="Helvetica" w:eastAsia="宋体" w:cs="宋体"/>
      <w:kern w:val="0"/>
      <w:szCs w:val="21"/>
    </w:rPr>
  </w:style>
  <w:style w:type="paragraph" w:customStyle="1" w:styleId="6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24"/>
    </w:rPr>
  </w:style>
  <w:style w:type="paragraph" w:customStyle="1" w:styleId="69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Helvetica" w:hAnsi="Helvetica" w:eastAsia="宋体" w:cs="宋体"/>
      <w:kern w:val="0"/>
      <w:sz w:val="24"/>
    </w:rPr>
  </w:style>
  <w:style w:type="paragraph" w:customStyle="1" w:styleId="70">
    <w:name w:val="xl10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7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7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74">
    <w:name w:val="font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75">
    <w:name w:val="font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22"/>
      <w:szCs w:val="22"/>
    </w:rPr>
  </w:style>
  <w:style w:type="paragraph" w:customStyle="1" w:styleId="76">
    <w:name w:val="font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7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character" w:customStyle="1" w:styleId="78">
    <w:name w:val="标题 2 Char"/>
    <w:basedOn w:val="7"/>
    <w:link w:val="2"/>
    <w:qFormat/>
    <w:uiPriority w:val="9"/>
    <w:rPr>
      <w:rFonts w:ascii="宋体" w:hAnsi="宋体" w:cs="宋体"/>
      <w:b/>
      <w:bCs/>
      <w:sz w:val="36"/>
      <w:szCs w:val="36"/>
    </w:rPr>
  </w:style>
  <w:style w:type="paragraph" w:styleId="7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0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1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2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3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4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5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6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7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8">
    <w:name w:val="font1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9">
    <w:name w:val="font122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1135</Words>
  <Characters>1155</Characters>
  <Lines>9</Lines>
  <Paragraphs>5</Paragraphs>
  <TotalTime>0</TotalTime>
  <ScaleCrop>false</ScaleCrop>
  <LinksUpToDate>false</LinksUpToDate>
  <CharactersWithSpaces>1175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2021-12-02T09:11:00Z</dcterms:created>
  <dc:creator>HP</dc:creator>
  <cp:lastModifiedBy>USER</cp:lastModifiedBy>
  <cp:lastPrinted>2022-07-08T11:50:00Z</cp:lastPrinted>
  <dcterms:modified xsi:type="dcterms:W3CDTF">2023-02-02T08:35:52Z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C6AA7046888245C59021B4ED99ACFF88</vt:lpwstr>
  </property>
</Properties>
</file>