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（1）技术要求</w:t>
      </w:r>
    </w:p>
    <w:tbl>
      <w:tblPr>
        <w:tblStyle w:val="4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937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名称</w:t>
            </w:r>
          </w:p>
        </w:tc>
        <w:tc>
          <w:tcPr>
            <w:tcW w:w="7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i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校园网出口光纤链路接入服务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（中国联通光纤专线服务）</w:t>
            </w:r>
          </w:p>
        </w:tc>
        <w:tc>
          <w:tcPr>
            <w:tcW w:w="7796" w:type="dxa"/>
            <w:vAlign w:val="center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★1、提供1条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 xml:space="preserve">G的独享带宽的互联网出口线路，要求专线速率上、下行对称； </w:t>
            </w:r>
          </w:p>
          <w:p>
            <w:pPr>
              <w:rPr>
                <w:color w:val="000000"/>
              </w:rPr>
            </w:pPr>
            <w:r>
              <w:t>2</w:t>
            </w:r>
            <w:r>
              <w:rPr>
                <w:rFonts w:hint="eastAsia"/>
                <w:lang w:val="zh-CN"/>
              </w:rPr>
              <w:t>、为了不影响采购方正常的日常信息化工作，本次采购的互联网专线需要与采购方原有</w:t>
            </w:r>
            <w:r>
              <w:rPr>
                <w:rFonts w:hint="eastAsia"/>
              </w:rPr>
              <w:t>互联</w:t>
            </w:r>
            <w:r>
              <w:rPr>
                <w:rFonts w:hint="eastAsia"/>
                <w:lang w:val="zh-CN"/>
              </w:rPr>
              <w:t>I</w:t>
            </w:r>
            <w:r>
              <w:rPr>
                <w:lang w:val="zh-CN"/>
              </w:rPr>
              <w:t>P</w:t>
            </w:r>
            <w:r>
              <w:rPr>
                <w:rFonts w:hint="eastAsia"/>
                <w:lang w:val="zh-CN"/>
              </w:rPr>
              <w:t>网络无缝对接，线路建设期间</w:t>
            </w:r>
            <w:r>
              <w:rPr>
                <w:rFonts w:hint="eastAsia"/>
              </w:rPr>
              <w:t>无需更改采购方原有业务路由走向，</w:t>
            </w:r>
            <w:r>
              <w:rPr>
                <w:rFonts w:hint="eastAsia"/>
                <w:lang w:val="zh-CN"/>
              </w:rPr>
              <w:t>不能造成业务，数据中断；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、要求组网的传输设备均具备网管能力，全程提供端到端的网管监控功能，实行7*24小时不间断监控，可有效地检测并定位网络故障；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、要求提供各种主流物理光、电接口，如RJ45/LC/FC等供采购人使用，并提供相应跳线，如是光纤接口类型，提供相对应的光模块；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、线路技术指标：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Gbps互联网带宽裸机测试，上、下行速率对称，且稳定在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Gbps，平均丢包率不高于3‰；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</w:rPr>
              <w:t>6、广西骨干网络省际出口要求出口带宽在1000,000Mbps以上(以广西壮族自治区通信管理局发布的《广西壮族自治区互联网发展报告（2015年度）》为准)，提供体现骨干网络省际出口带宽数据的报告截图，并加盖投标人公章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</w:rPr>
              <w:t>7、竞标人的国际互联网出口带宽必须达到2，000，000Mbps以上；（以第43次中国互联网络信息中心出具的《中国互联网络发展统计报告》为准）；中标后提供相关纸质证明材料。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8、外部物理光缆接入施工时间需在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个工作日内，业务调通需在1个工作日内完成。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9、线路采用双路由接入，确保其中一路中断，另外一路仍能继续提供服务。</w:t>
            </w:r>
          </w:p>
          <w:p>
            <w:pPr>
              <w:spacing w:line="380" w:lineRule="exact"/>
              <w:ind w:left="126" w:leftChars="60" w:right="185" w:rightChars="88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color w:val="000000"/>
              </w:rPr>
              <w:t>10、为保障学术交流通畅，供应商需在南宁本地有国际通信出口局（请出示相关证明材料）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ZGIxMjY0ZmJmYjk1M2UyZjVhYTE1MGYwZDA4MTQifQ=="/>
  </w:docVars>
  <w:rsids>
    <w:rsidRoot w:val="000C5E5C"/>
    <w:rsid w:val="000245E3"/>
    <w:rsid w:val="000C5E5C"/>
    <w:rsid w:val="000F43A5"/>
    <w:rsid w:val="00111473"/>
    <w:rsid w:val="00183B58"/>
    <w:rsid w:val="0018760A"/>
    <w:rsid w:val="00254856"/>
    <w:rsid w:val="002F0531"/>
    <w:rsid w:val="00314E40"/>
    <w:rsid w:val="00416110"/>
    <w:rsid w:val="00465459"/>
    <w:rsid w:val="00553C02"/>
    <w:rsid w:val="00597D7F"/>
    <w:rsid w:val="00632A5F"/>
    <w:rsid w:val="00690533"/>
    <w:rsid w:val="00763864"/>
    <w:rsid w:val="00774594"/>
    <w:rsid w:val="0077473B"/>
    <w:rsid w:val="007C5F4B"/>
    <w:rsid w:val="00815CCF"/>
    <w:rsid w:val="00832443"/>
    <w:rsid w:val="0083317F"/>
    <w:rsid w:val="008337B9"/>
    <w:rsid w:val="00835D97"/>
    <w:rsid w:val="00920899"/>
    <w:rsid w:val="00955598"/>
    <w:rsid w:val="00B71972"/>
    <w:rsid w:val="00C004E8"/>
    <w:rsid w:val="00C02590"/>
    <w:rsid w:val="00C1176D"/>
    <w:rsid w:val="00C12E90"/>
    <w:rsid w:val="00C4658B"/>
    <w:rsid w:val="00C701F2"/>
    <w:rsid w:val="00CA5AFD"/>
    <w:rsid w:val="00DA5669"/>
    <w:rsid w:val="00DC7B2F"/>
    <w:rsid w:val="00E52429"/>
    <w:rsid w:val="00F1407E"/>
    <w:rsid w:val="00FD3A49"/>
    <w:rsid w:val="500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 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15"/>
    <w:qFormat/>
    <w:uiPriority w:val="0"/>
    <w:rPr>
      <w:rFonts w:hint="default"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222</Words>
  <Characters>1271</Characters>
  <Lines>10</Lines>
  <Paragraphs>2</Paragraphs>
  <TotalTime>6</TotalTime>
  <ScaleCrop>false</ScaleCrop>
  <LinksUpToDate>false</LinksUpToDate>
  <CharactersWithSpaces>1491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2022-07-15T08:02:00Z</dcterms:created>
  <dc:creator>余芳</dc:creator>
  <cp:lastModifiedBy>CGB-Liang</cp:lastModifiedBy>
  <dcterms:modified xsi:type="dcterms:W3CDTF">2022-08-01T06:41:22Z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8E450EB261FE4B7FAB58E56652448F81</vt:lpwstr>
  </property>
</Properties>
</file>