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
          <w:tab w:val="left" w:pos="1620"/>
        </w:tabs>
        <w:spacing w:line="300" w:lineRule="auto"/>
        <w:ind w:firstLine="2951" w:firstLineChars="1400"/>
        <w:rPr>
          <w:rFonts w:hint="eastAsia" w:ascii="宋体" w:hAnsi="宋体"/>
          <w:b/>
          <w:bCs/>
          <w:szCs w:val="21"/>
          <w:lang w:eastAsia="zh-CN"/>
        </w:rPr>
      </w:pPr>
      <w:r>
        <w:rPr>
          <w:rFonts w:hint="eastAsia" w:ascii="宋体" w:hAnsi="宋体"/>
          <w:b/>
          <w:bCs/>
          <w:szCs w:val="21"/>
          <w:lang w:eastAsia="zh-CN"/>
        </w:rPr>
        <w:t>参数要求</w:t>
      </w:r>
      <w:bookmarkStart w:id="0" w:name="_GoBack"/>
      <w:bookmarkEnd w:id="0"/>
    </w:p>
    <w:p>
      <w:pPr>
        <w:tabs>
          <w:tab w:val="left" w:pos="180"/>
          <w:tab w:val="left" w:pos="1620"/>
        </w:tabs>
        <w:spacing w:line="300" w:lineRule="auto"/>
        <w:rPr>
          <w:rFonts w:ascii="宋体" w:hAnsi="宋体"/>
          <w:szCs w:val="21"/>
        </w:rPr>
      </w:pPr>
      <w:r>
        <w:rPr>
          <w:rFonts w:hint="eastAsia" w:ascii="宋体" w:hAnsi="宋体"/>
          <w:szCs w:val="21"/>
        </w:rPr>
        <w:t>采购项目需求一览表</w:t>
      </w:r>
    </w:p>
    <w:tbl>
      <w:tblPr>
        <w:tblStyle w:val="6"/>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303"/>
        <w:gridCol w:w="709"/>
        <w:gridCol w:w="720"/>
        <w:gridCol w:w="5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auto"/>
              <w:jc w:val="center"/>
              <w:rPr>
                <w:rFonts w:ascii="宋体" w:hAnsi="宋体"/>
                <w:szCs w:val="21"/>
              </w:rPr>
            </w:pPr>
            <w:r>
              <w:rPr>
                <w:rFonts w:hint="eastAsia" w:ascii="宋体" w:hAnsi="宋体"/>
                <w:szCs w:val="21"/>
              </w:rPr>
              <w:t>序号</w:t>
            </w:r>
          </w:p>
        </w:tc>
        <w:tc>
          <w:tcPr>
            <w:tcW w:w="1303"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auto"/>
              <w:jc w:val="center"/>
              <w:rPr>
                <w:rFonts w:ascii="宋体" w:hAnsi="宋体"/>
                <w:szCs w:val="21"/>
              </w:rPr>
            </w:pPr>
            <w:r>
              <w:rPr>
                <w:rFonts w:hint="eastAsia" w:ascii="宋体" w:hAnsi="宋体"/>
                <w:szCs w:val="21"/>
              </w:rPr>
              <w:t>货物名称</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auto"/>
              <w:jc w:val="center"/>
              <w:rPr>
                <w:rFonts w:ascii="宋体" w:hAnsi="宋体"/>
                <w:szCs w:val="21"/>
              </w:rPr>
            </w:pPr>
            <w:r>
              <w:rPr>
                <w:rFonts w:hint="eastAsia" w:ascii="宋体" w:hAnsi="宋体"/>
                <w:szCs w:val="21"/>
              </w:rPr>
              <w:t>数量</w:t>
            </w:r>
          </w:p>
        </w:tc>
        <w:tc>
          <w:tcPr>
            <w:tcW w:w="720"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auto"/>
              <w:jc w:val="center"/>
              <w:rPr>
                <w:rFonts w:ascii="宋体" w:hAnsi="宋体"/>
                <w:szCs w:val="21"/>
              </w:rPr>
            </w:pPr>
            <w:r>
              <w:rPr>
                <w:rFonts w:hint="eastAsia" w:ascii="宋体" w:hAnsi="宋体"/>
                <w:szCs w:val="21"/>
              </w:rPr>
              <w:t>单位</w:t>
            </w:r>
          </w:p>
        </w:tc>
        <w:tc>
          <w:tcPr>
            <w:tcW w:w="5800"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auto"/>
              <w:jc w:val="center"/>
              <w:rPr>
                <w:rFonts w:ascii="宋体" w:hAnsi="宋体"/>
                <w:szCs w:val="21"/>
              </w:rPr>
            </w:pPr>
            <w:r>
              <w:rPr>
                <w:rFonts w:hint="eastAsia"/>
              </w:rPr>
              <w:t>型号规格、</w:t>
            </w:r>
            <w:r>
              <w:rPr>
                <w:rFonts w:hint="eastAsia" w:ascii="宋体" w:hAnsi="宋体"/>
                <w:szCs w:val="21"/>
              </w:rPr>
              <w:t>技术参数及性能配置要求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648" w:type="dxa"/>
            <w:tcBorders>
              <w:top w:val="single" w:color="000000" w:sz="4" w:space="0"/>
              <w:left w:val="single" w:color="000000" w:sz="4" w:space="0"/>
              <w:bottom w:val="single" w:color="000000" w:sz="4" w:space="0"/>
              <w:right w:val="single" w:color="000000" w:sz="4" w:space="0"/>
            </w:tcBorders>
            <w:vAlign w:val="center"/>
          </w:tcPr>
          <w:p>
            <w:pPr>
              <w:tabs>
                <w:tab w:val="left" w:pos="180"/>
                <w:tab w:val="left" w:pos="1620"/>
              </w:tabs>
              <w:spacing w:line="300" w:lineRule="auto"/>
              <w:jc w:val="center"/>
              <w:rPr>
                <w:rFonts w:ascii="宋体" w:hAnsi="宋体"/>
                <w:color w:val="auto"/>
                <w:szCs w:val="21"/>
              </w:rPr>
            </w:pPr>
            <w:r>
              <w:rPr>
                <w:rFonts w:hint="eastAsia" w:ascii="宋体" w:hAnsi="宋体"/>
                <w:color w:val="auto"/>
                <w:szCs w:val="21"/>
              </w:rPr>
              <w:t>1</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有机房医用污物电梯</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1</w:t>
            </w:r>
          </w:p>
        </w:tc>
        <w:tc>
          <w:tcPr>
            <w:tcW w:w="720" w:type="dxa"/>
            <w:tcBorders>
              <w:top w:val="single" w:color="000000" w:sz="4" w:space="0"/>
              <w:left w:val="single" w:color="000000" w:sz="4" w:space="0"/>
              <w:bottom w:val="single" w:color="000000" w:sz="4" w:space="0"/>
              <w:right w:val="single" w:color="000000" w:sz="4" w:space="0"/>
            </w:tcBorders>
            <w:vAlign w:val="center"/>
          </w:tcPr>
          <w:p>
            <w:pPr>
              <w:jc w:val="center"/>
              <w:rPr>
                <w:color w:val="auto"/>
              </w:rPr>
            </w:pPr>
            <w:r>
              <w:rPr>
                <w:rFonts w:hint="eastAsia"/>
                <w:color w:val="auto"/>
              </w:rPr>
              <w:t>台</w:t>
            </w:r>
          </w:p>
        </w:tc>
        <w:tc>
          <w:tcPr>
            <w:tcW w:w="580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kern w:val="0"/>
                <w:szCs w:val="21"/>
              </w:rPr>
            </w:pPr>
            <w:r>
              <w:rPr>
                <w:rFonts w:hint="eastAsia" w:ascii="宋体" w:hAnsi="宋体" w:cs="宋体"/>
                <w:color w:val="auto"/>
                <w:kern w:val="0"/>
                <w:szCs w:val="21"/>
              </w:rPr>
              <w:t>一、基本参数</w:t>
            </w:r>
          </w:p>
          <w:p>
            <w:pPr>
              <w:widowControl/>
              <w:jc w:val="left"/>
              <w:rPr>
                <w:rFonts w:ascii="宋体" w:hAnsi="宋体" w:cs="宋体"/>
                <w:color w:val="auto"/>
                <w:kern w:val="0"/>
                <w:szCs w:val="21"/>
              </w:rPr>
            </w:pPr>
            <w:r>
              <w:rPr>
                <w:rFonts w:hint="eastAsia" w:ascii="宋体" w:hAnsi="宋体" w:cs="宋体"/>
                <w:color w:val="auto"/>
                <w:kern w:val="0"/>
                <w:szCs w:val="21"/>
              </w:rPr>
              <w:t>1.电梯群控制数量：单控</w:t>
            </w:r>
          </w:p>
          <w:p>
            <w:pPr>
              <w:widowControl/>
              <w:jc w:val="left"/>
              <w:rPr>
                <w:rFonts w:ascii="宋体" w:hAnsi="宋体" w:cs="宋体"/>
                <w:color w:val="auto"/>
                <w:kern w:val="0"/>
                <w:szCs w:val="21"/>
              </w:rPr>
            </w:pPr>
            <w:r>
              <w:rPr>
                <w:rFonts w:hint="eastAsia" w:ascii="宋体" w:hAnsi="宋体" w:cs="宋体"/>
                <w:color w:val="auto"/>
                <w:kern w:val="0"/>
                <w:szCs w:val="21"/>
              </w:rPr>
              <w:t>2.层/站/门：</w:t>
            </w:r>
            <w:r>
              <w:rPr>
                <w:rFonts w:ascii="宋体" w:hAnsi="宋体" w:cs="宋体"/>
                <w:color w:val="auto"/>
                <w:kern w:val="0"/>
                <w:szCs w:val="21"/>
              </w:rPr>
              <w:t>8/8/8</w:t>
            </w:r>
          </w:p>
          <w:p>
            <w:pPr>
              <w:widowControl/>
              <w:jc w:val="left"/>
              <w:rPr>
                <w:rFonts w:ascii="宋体" w:hAnsi="宋体" w:cs="宋体"/>
                <w:color w:val="auto"/>
                <w:kern w:val="0"/>
                <w:szCs w:val="21"/>
              </w:rPr>
            </w:pPr>
            <w:r>
              <w:rPr>
                <w:rFonts w:hint="eastAsia" w:ascii="宋体" w:hAnsi="宋体" w:cs="宋体"/>
                <w:color w:val="auto"/>
                <w:kern w:val="0"/>
                <w:szCs w:val="21"/>
              </w:rPr>
              <w:t>3.停站：1F~</w:t>
            </w:r>
            <w:r>
              <w:rPr>
                <w:rFonts w:ascii="宋体" w:hAnsi="宋体" w:cs="宋体"/>
                <w:color w:val="auto"/>
                <w:kern w:val="0"/>
                <w:szCs w:val="21"/>
              </w:rPr>
              <w:t>8</w:t>
            </w:r>
            <w:r>
              <w:rPr>
                <w:rFonts w:hint="eastAsia" w:ascii="宋体" w:hAnsi="宋体" w:cs="宋体"/>
                <w:color w:val="auto"/>
                <w:kern w:val="0"/>
                <w:szCs w:val="21"/>
              </w:rPr>
              <w:t>F</w:t>
            </w:r>
          </w:p>
          <w:p>
            <w:pPr>
              <w:widowControl/>
              <w:jc w:val="left"/>
              <w:rPr>
                <w:rFonts w:ascii="宋体" w:hAnsi="宋体" w:cs="宋体"/>
                <w:color w:val="auto"/>
                <w:kern w:val="0"/>
                <w:szCs w:val="21"/>
              </w:rPr>
            </w:pPr>
            <w:r>
              <w:rPr>
                <w:rFonts w:hint="eastAsia" w:ascii="宋体" w:hAnsi="宋体" w:cs="宋体"/>
                <w:color w:val="auto"/>
                <w:kern w:val="0"/>
                <w:szCs w:val="21"/>
              </w:rPr>
              <w:t>4.台数：</w:t>
            </w:r>
            <w:r>
              <w:rPr>
                <w:rFonts w:ascii="宋体" w:hAnsi="宋体" w:cs="宋体"/>
                <w:color w:val="auto"/>
                <w:kern w:val="0"/>
                <w:szCs w:val="21"/>
              </w:rPr>
              <w:t>1</w:t>
            </w:r>
            <w:r>
              <w:rPr>
                <w:rFonts w:hint="eastAsia" w:ascii="宋体" w:hAnsi="宋体" w:cs="宋体"/>
                <w:color w:val="auto"/>
                <w:kern w:val="0"/>
                <w:szCs w:val="21"/>
              </w:rPr>
              <w:t>台</w:t>
            </w:r>
          </w:p>
          <w:p>
            <w:pPr>
              <w:widowControl/>
              <w:jc w:val="left"/>
              <w:rPr>
                <w:rFonts w:ascii="宋体" w:hAnsi="宋体" w:cs="宋体"/>
                <w:color w:val="auto"/>
                <w:kern w:val="0"/>
                <w:szCs w:val="21"/>
              </w:rPr>
            </w:pPr>
            <w:r>
              <w:rPr>
                <w:rFonts w:hint="eastAsia" w:ascii="宋体" w:hAnsi="宋体" w:cs="宋体"/>
                <w:color w:val="auto"/>
                <w:kern w:val="0"/>
                <w:szCs w:val="21"/>
              </w:rPr>
              <w:t>5.底坑深度：</w:t>
            </w:r>
            <w:r>
              <w:rPr>
                <w:rFonts w:hint="eastAsia"/>
                <w:color w:val="auto"/>
              </w:rPr>
              <w:t>约</w:t>
            </w:r>
            <w:r>
              <w:rPr>
                <w:rFonts w:hint="eastAsia" w:ascii="宋体" w:hAnsi="宋体" w:cs="宋体"/>
                <w:color w:val="auto"/>
                <w:kern w:val="0"/>
                <w:szCs w:val="21"/>
              </w:rPr>
              <w:t>1.7米</w:t>
            </w:r>
          </w:p>
          <w:p>
            <w:pPr>
              <w:widowControl/>
              <w:jc w:val="left"/>
              <w:rPr>
                <w:rFonts w:ascii="宋体" w:hAnsi="宋体" w:cs="宋体"/>
                <w:color w:val="auto"/>
                <w:kern w:val="0"/>
                <w:szCs w:val="21"/>
              </w:rPr>
            </w:pPr>
            <w:r>
              <w:rPr>
                <w:rFonts w:hint="eastAsia" w:ascii="宋体" w:hAnsi="宋体" w:cs="宋体"/>
                <w:color w:val="auto"/>
                <w:kern w:val="0"/>
                <w:szCs w:val="21"/>
              </w:rPr>
              <w:t>6.井道净尺寸：宽2.</w:t>
            </w:r>
            <w:r>
              <w:rPr>
                <w:rFonts w:ascii="宋体" w:hAnsi="宋体" w:cs="宋体"/>
                <w:color w:val="auto"/>
                <w:kern w:val="0"/>
                <w:szCs w:val="21"/>
              </w:rPr>
              <w:t>85</w:t>
            </w:r>
            <w:r>
              <w:rPr>
                <w:rFonts w:hint="eastAsia" w:ascii="宋体" w:hAnsi="宋体" w:cs="宋体"/>
                <w:color w:val="auto"/>
                <w:kern w:val="0"/>
                <w:szCs w:val="21"/>
              </w:rPr>
              <w:t>米×深</w:t>
            </w:r>
            <w:r>
              <w:rPr>
                <w:rFonts w:ascii="宋体" w:hAnsi="宋体" w:cs="宋体"/>
                <w:color w:val="auto"/>
                <w:kern w:val="0"/>
                <w:szCs w:val="21"/>
              </w:rPr>
              <w:t>2.8</w:t>
            </w:r>
            <w:r>
              <w:rPr>
                <w:rFonts w:hint="eastAsia" w:ascii="宋体" w:hAnsi="宋体" w:cs="宋体"/>
                <w:color w:val="auto"/>
                <w:kern w:val="0"/>
                <w:szCs w:val="21"/>
              </w:rPr>
              <w:t>米（以实际为准）</w:t>
            </w:r>
          </w:p>
          <w:p>
            <w:pPr>
              <w:widowControl/>
              <w:jc w:val="left"/>
              <w:rPr>
                <w:rFonts w:ascii="宋体" w:hAnsi="宋体" w:cs="宋体"/>
                <w:color w:val="auto"/>
                <w:kern w:val="0"/>
                <w:szCs w:val="21"/>
              </w:rPr>
            </w:pPr>
            <w:r>
              <w:rPr>
                <w:rFonts w:hint="eastAsia" w:ascii="宋体" w:hAnsi="宋体" w:cs="宋体"/>
                <w:color w:val="auto"/>
                <w:kern w:val="0"/>
                <w:szCs w:val="21"/>
              </w:rPr>
              <w:t>7.轿厢尺寸：宽1.4米×深2.4米×高2.4米</w:t>
            </w:r>
          </w:p>
          <w:p>
            <w:pPr>
              <w:widowControl/>
              <w:jc w:val="left"/>
              <w:rPr>
                <w:rFonts w:ascii="宋体" w:hAnsi="宋体" w:cs="宋体"/>
                <w:color w:val="auto"/>
                <w:kern w:val="0"/>
                <w:szCs w:val="21"/>
              </w:rPr>
            </w:pPr>
            <w:r>
              <w:rPr>
                <w:rFonts w:hint="eastAsia" w:ascii="宋体" w:hAnsi="宋体" w:cs="宋体"/>
                <w:color w:val="auto"/>
                <w:kern w:val="0"/>
                <w:szCs w:val="21"/>
              </w:rPr>
              <w:t>8.开门尺寸：宽1.1米×高2.1米</w:t>
            </w:r>
          </w:p>
          <w:p>
            <w:pPr>
              <w:widowControl/>
              <w:jc w:val="left"/>
              <w:rPr>
                <w:rFonts w:ascii="宋体" w:hAnsi="宋体" w:cs="宋体"/>
                <w:color w:val="auto"/>
                <w:kern w:val="0"/>
                <w:szCs w:val="21"/>
              </w:rPr>
            </w:pPr>
            <w:r>
              <w:rPr>
                <w:rFonts w:hint="eastAsia" w:ascii="宋体" w:hAnsi="宋体" w:cs="宋体"/>
                <w:color w:val="auto"/>
                <w:kern w:val="0"/>
                <w:szCs w:val="21"/>
              </w:rPr>
              <w:t>9.开门方式：旁开</w:t>
            </w:r>
          </w:p>
          <w:p>
            <w:pPr>
              <w:widowControl/>
              <w:jc w:val="left"/>
              <w:rPr>
                <w:rFonts w:ascii="宋体" w:hAnsi="宋体" w:cs="宋体"/>
                <w:color w:val="auto"/>
                <w:kern w:val="0"/>
                <w:szCs w:val="21"/>
              </w:rPr>
            </w:pPr>
            <w:r>
              <w:rPr>
                <w:rFonts w:hint="eastAsia" w:ascii="宋体" w:hAnsi="宋体" w:cs="宋体"/>
                <w:color w:val="auto"/>
                <w:kern w:val="0"/>
                <w:szCs w:val="21"/>
              </w:rPr>
              <w:t>10.顶层高度：4.6米</w:t>
            </w:r>
          </w:p>
          <w:p>
            <w:pPr>
              <w:widowControl/>
              <w:jc w:val="left"/>
              <w:rPr>
                <w:rFonts w:ascii="宋体" w:hAnsi="宋体" w:cs="宋体"/>
                <w:color w:val="auto"/>
                <w:kern w:val="0"/>
                <w:szCs w:val="21"/>
              </w:rPr>
            </w:pPr>
            <w:r>
              <w:rPr>
                <w:rFonts w:hint="eastAsia" w:ascii="宋体" w:hAnsi="宋体" w:cs="宋体"/>
                <w:color w:val="auto"/>
                <w:kern w:val="0"/>
                <w:szCs w:val="21"/>
              </w:rPr>
              <w:t>11.提升高度：约24米</w:t>
            </w:r>
          </w:p>
          <w:p>
            <w:pPr>
              <w:widowControl/>
              <w:jc w:val="left"/>
              <w:rPr>
                <w:rFonts w:ascii="宋体" w:hAnsi="宋体" w:cs="宋体"/>
                <w:color w:val="auto"/>
                <w:kern w:val="0"/>
                <w:szCs w:val="21"/>
              </w:rPr>
            </w:pPr>
            <w:r>
              <w:rPr>
                <w:rFonts w:hint="eastAsia" w:ascii="宋体" w:hAnsi="宋体" w:cs="宋体"/>
                <w:color w:val="auto"/>
                <w:kern w:val="0"/>
                <w:szCs w:val="21"/>
              </w:rPr>
              <w:t>12.额定速度（m/s）：</w:t>
            </w:r>
            <w:r>
              <w:rPr>
                <w:rFonts w:ascii="宋体" w:hAnsi="宋体" w:cs="宋体"/>
                <w:color w:val="auto"/>
                <w:kern w:val="0"/>
                <w:szCs w:val="21"/>
              </w:rPr>
              <w:t>1.</w:t>
            </w:r>
            <w:r>
              <w:rPr>
                <w:rFonts w:hint="eastAsia" w:ascii="宋体" w:hAnsi="宋体" w:cs="宋体"/>
                <w:color w:val="auto"/>
                <w:kern w:val="0"/>
                <w:szCs w:val="21"/>
              </w:rPr>
              <w:t>5m/s</w:t>
            </w:r>
          </w:p>
          <w:p>
            <w:pPr>
              <w:widowControl/>
              <w:jc w:val="left"/>
              <w:rPr>
                <w:rFonts w:ascii="宋体" w:hAnsi="宋体" w:cs="宋体"/>
                <w:color w:val="auto"/>
                <w:kern w:val="0"/>
                <w:szCs w:val="21"/>
              </w:rPr>
            </w:pPr>
            <w:r>
              <w:rPr>
                <w:rFonts w:hint="eastAsia" w:ascii="宋体" w:hAnsi="宋体" w:cs="宋体"/>
                <w:color w:val="auto"/>
                <w:kern w:val="0"/>
                <w:szCs w:val="21"/>
              </w:rPr>
              <w:t>13.对重位置：侧置/后置</w:t>
            </w:r>
          </w:p>
          <w:p>
            <w:pPr>
              <w:widowControl/>
              <w:jc w:val="left"/>
              <w:rPr>
                <w:rFonts w:ascii="宋体" w:hAnsi="宋体" w:cs="宋体"/>
                <w:color w:val="auto"/>
                <w:kern w:val="0"/>
                <w:szCs w:val="21"/>
              </w:rPr>
            </w:pPr>
            <w:r>
              <w:rPr>
                <w:rFonts w:hint="eastAsia" w:ascii="宋体" w:hAnsi="宋体" w:cs="宋体"/>
                <w:color w:val="auto"/>
                <w:kern w:val="0"/>
                <w:szCs w:val="21"/>
              </w:rPr>
              <w:t>14.电梯类型：有机房</w:t>
            </w:r>
          </w:p>
          <w:p>
            <w:pPr>
              <w:widowControl/>
              <w:jc w:val="left"/>
              <w:rPr>
                <w:rFonts w:ascii="宋体" w:hAnsi="宋体" w:cs="宋体"/>
                <w:color w:val="auto"/>
                <w:kern w:val="0"/>
                <w:szCs w:val="21"/>
              </w:rPr>
            </w:pPr>
            <w:r>
              <w:rPr>
                <w:rFonts w:hint="eastAsia" w:ascii="宋体" w:hAnsi="宋体" w:cs="宋体"/>
                <w:color w:val="auto"/>
                <w:kern w:val="0"/>
                <w:szCs w:val="21"/>
              </w:rPr>
              <w:t>15.主机位置：井道顶部</w:t>
            </w:r>
          </w:p>
          <w:p>
            <w:pPr>
              <w:widowControl/>
              <w:jc w:val="left"/>
              <w:rPr>
                <w:rFonts w:ascii="宋体" w:hAnsi="宋体" w:cs="宋体"/>
                <w:color w:val="auto"/>
                <w:kern w:val="0"/>
                <w:szCs w:val="21"/>
              </w:rPr>
            </w:pPr>
            <w:r>
              <w:rPr>
                <w:rFonts w:hint="eastAsia" w:ascii="宋体" w:hAnsi="宋体" w:cs="宋体"/>
                <w:color w:val="auto"/>
                <w:kern w:val="0"/>
                <w:szCs w:val="21"/>
              </w:rPr>
              <w:t>16.额定载重量（kg）：</w:t>
            </w:r>
            <w:r>
              <w:rPr>
                <w:rFonts w:ascii="宋体" w:hAnsi="宋体" w:cs="宋体"/>
                <w:color w:val="auto"/>
                <w:kern w:val="0"/>
                <w:szCs w:val="21"/>
              </w:rPr>
              <w:t>1600</w:t>
            </w:r>
            <w:r>
              <w:rPr>
                <w:rFonts w:hint="eastAsia" w:ascii="宋体" w:hAnsi="宋体" w:cs="宋体"/>
                <w:color w:val="auto"/>
                <w:kern w:val="0"/>
                <w:szCs w:val="21"/>
              </w:rPr>
              <w:t>kg</w:t>
            </w:r>
          </w:p>
          <w:p>
            <w:pPr>
              <w:widowControl/>
              <w:jc w:val="left"/>
              <w:rPr>
                <w:rFonts w:ascii="宋体" w:hAnsi="宋体" w:cs="宋体"/>
                <w:color w:val="auto"/>
                <w:kern w:val="0"/>
                <w:szCs w:val="21"/>
              </w:rPr>
            </w:pPr>
            <w:r>
              <w:rPr>
                <w:rFonts w:hint="eastAsia" w:ascii="宋体" w:hAnsi="宋体" w:cs="宋体"/>
                <w:color w:val="auto"/>
                <w:kern w:val="0"/>
                <w:szCs w:val="21"/>
              </w:rPr>
              <w:t>备注：以上土建尺寸均以双方现场确认为准</w:t>
            </w:r>
          </w:p>
          <w:p>
            <w:pPr>
              <w:widowControl/>
              <w:jc w:val="left"/>
              <w:rPr>
                <w:rFonts w:ascii="宋体" w:hAnsi="宋体" w:cs="宋体"/>
                <w:color w:val="auto"/>
                <w:kern w:val="0"/>
                <w:szCs w:val="21"/>
              </w:rPr>
            </w:pPr>
            <w:r>
              <w:rPr>
                <w:rFonts w:hint="eastAsia" w:ascii="宋体" w:hAnsi="宋体" w:cs="宋体"/>
                <w:color w:val="auto"/>
                <w:kern w:val="0"/>
                <w:szCs w:val="21"/>
              </w:rPr>
              <w:t>二、电梯主要系统及部件要求</w:t>
            </w:r>
          </w:p>
          <w:p>
            <w:pPr>
              <w:rPr>
                <w:color w:val="auto"/>
              </w:rPr>
            </w:pPr>
            <w:r>
              <w:rPr>
                <w:color w:val="auto"/>
              </w:rPr>
              <w:t>1</w:t>
            </w:r>
            <w:r>
              <w:rPr>
                <w:rFonts w:hint="eastAsia"/>
                <w:color w:val="auto"/>
              </w:rPr>
              <w:t>、控制系统：双</w:t>
            </w:r>
            <w:r>
              <w:rPr>
                <w:color w:val="auto"/>
              </w:rPr>
              <w:t>32</w:t>
            </w:r>
            <w:r>
              <w:rPr>
                <w:rFonts w:hint="eastAsia"/>
                <w:color w:val="auto"/>
              </w:rPr>
              <w:t>位微电脑一体化控制系统，集微电脑控制器与变频器为一体，采用微机串行通信系统（</w:t>
            </w:r>
            <w:r>
              <w:rPr>
                <w:color w:val="auto"/>
              </w:rPr>
              <w:t xml:space="preserve">CAN BUS </w:t>
            </w:r>
            <w:r>
              <w:rPr>
                <w:rFonts w:hint="eastAsia"/>
                <w:color w:val="auto"/>
              </w:rPr>
              <w:t>总线控制技术）。</w:t>
            </w:r>
          </w:p>
          <w:p>
            <w:pPr>
              <w:rPr>
                <w:color w:val="auto"/>
              </w:rPr>
            </w:pPr>
            <w:r>
              <w:rPr>
                <w:color w:val="auto"/>
              </w:rPr>
              <w:t>2</w:t>
            </w:r>
            <w:r>
              <w:rPr>
                <w:rFonts w:hint="eastAsia"/>
                <w:color w:val="auto"/>
              </w:rPr>
              <w:t>、</w:t>
            </w:r>
            <w:r>
              <w:rPr>
                <w:rFonts w:hint="eastAsia"/>
                <w:color w:val="auto"/>
                <w:szCs w:val="21"/>
              </w:rPr>
              <w:t>主机：</w:t>
            </w:r>
            <w:r>
              <w:rPr>
                <w:rFonts w:hint="eastAsia" w:ascii="宋体" w:hAnsi="宋体"/>
                <w:color w:val="auto"/>
                <w:szCs w:val="21"/>
              </w:rPr>
              <w:t>要求提供高效节能和具有良好动力特性的永磁同步曳引机。</w:t>
            </w:r>
            <w:r>
              <w:rPr>
                <w:rFonts w:hint="eastAsia"/>
                <w:color w:val="auto"/>
                <w:szCs w:val="21"/>
              </w:rPr>
              <w:t>采用节能、低噪音产品，主机具备防脱磁钢设计，曳引机绕组绝缘等级为</w:t>
            </w:r>
            <w:r>
              <w:rPr>
                <w:color w:val="auto"/>
                <w:szCs w:val="21"/>
              </w:rPr>
              <w:t>F</w:t>
            </w:r>
            <w:r>
              <w:rPr>
                <w:rFonts w:hint="eastAsia"/>
                <w:color w:val="auto"/>
                <w:szCs w:val="21"/>
              </w:rPr>
              <w:t>级（含）以上。</w:t>
            </w:r>
          </w:p>
          <w:p>
            <w:pPr>
              <w:rPr>
                <w:color w:val="auto"/>
              </w:rPr>
            </w:pPr>
            <w:r>
              <w:rPr>
                <w:color w:val="auto"/>
              </w:rPr>
              <w:t>3</w:t>
            </w:r>
            <w:r>
              <w:rPr>
                <w:rFonts w:hint="eastAsia"/>
                <w:color w:val="auto"/>
              </w:rPr>
              <w:t>、门机系统：</w:t>
            </w:r>
            <w:r>
              <w:rPr>
                <w:rFonts w:hint="eastAsia" w:hAnsi="宋体"/>
                <w:color w:val="auto"/>
                <w:szCs w:val="21"/>
              </w:rPr>
              <w:t>独立</w:t>
            </w:r>
            <w:r>
              <w:rPr>
                <w:rFonts w:hAnsi="宋体"/>
                <w:color w:val="auto"/>
                <w:szCs w:val="21"/>
              </w:rPr>
              <w:t>32</w:t>
            </w:r>
            <w:r>
              <w:rPr>
                <w:rFonts w:hint="eastAsia" w:hAnsi="宋体"/>
                <w:color w:val="auto"/>
                <w:szCs w:val="21"/>
              </w:rPr>
              <w:t>位微电脑控制，具有自学习功能的无连杆交流变压变频，门电机以及门变频器为原厂，</w:t>
            </w:r>
            <w:r>
              <w:rPr>
                <w:rFonts w:hint="eastAsia" w:ascii="宋体" w:hAnsi="宋体"/>
                <w:color w:val="auto"/>
                <w:szCs w:val="21"/>
              </w:rPr>
              <w:t>投标时需提供原厂原品牌检验报告复印件</w:t>
            </w:r>
          </w:p>
          <w:p>
            <w:pPr>
              <w:rPr>
                <w:color w:val="auto"/>
              </w:rPr>
            </w:pPr>
            <w:r>
              <w:rPr>
                <w:color w:val="auto"/>
              </w:rPr>
              <w:t>4</w:t>
            </w:r>
            <w:r>
              <w:rPr>
                <w:rFonts w:hint="eastAsia"/>
                <w:color w:val="auto"/>
              </w:rPr>
              <w:t>、通讯方式：高频脉冲变压器串行通讯技术。工业级物理隔离信号，高速可靠传递厅外、轿厢召唤信号。</w:t>
            </w:r>
          </w:p>
          <w:p>
            <w:pPr>
              <w:rPr>
                <w:color w:val="auto"/>
              </w:rPr>
            </w:pPr>
            <w:r>
              <w:rPr>
                <w:color w:val="auto"/>
              </w:rPr>
              <w:t>5</w:t>
            </w:r>
            <w:r>
              <w:rPr>
                <w:rFonts w:hint="eastAsia"/>
                <w:color w:val="auto"/>
              </w:rPr>
              <w:t>、电源系统：采用全数字控制智能化电源技术。</w:t>
            </w:r>
          </w:p>
          <w:p>
            <w:pPr>
              <w:spacing w:line="360" w:lineRule="exact"/>
              <w:rPr>
                <w:rFonts w:ascii="宋体" w:hAnsi="宋体"/>
                <w:color w:val="auto"/>
                <w:szCs w:val="21"/>
              </w:rPr>
            </w:pPr>
            <w:r>
              <w:rPr>
                <w:color w:val="auto"/>
              </w:rPr>
              <w:t>6</w:t>
            </w:r>
            <w:r>
              <w:rPr>
                <w:rFonts w:hint="eastAsia"/>
                <w:color w:val="auto"/>
              </w:rPr>
              <w:t>、安全门保护：</w:t>
            </w:r>
            <w:r>
              <w:rPr>
                <w:rFonts w:hint="eastAsia" w:ascii="宋体" w:hAnsi="宋体"/>
                <w:color w:val="auto"/>
                <w:szCs w:val="21"/>
              </w:rPr>
              <w:t>红外线光幕保护，≥154光束，投标时需提供原厂原品牌检验报告复印件。</w:t>
            </w:r>
          </w:p>
          <w:p>
            <w:pPr>
              <w:widowControl/>
              <w:jc w:val="left"/>
              <w:rPr>
                <w:rFonts w:hint="eastAsia" w:ascii="宋体" w:hAnsi="宋体" w:cs="宋体"/>
                <w:color w:val="auto"/>
                <w:szCs w:val="21"/>
              </w:rPr>
            </w:pPr>
            <w:r>
              <w:rPr>
                <w:rFonts w:hint="eastAsia"/>
                <w:color w:val="auto"/>
              </w:rPr>
              <w:t>▲7、主要部件要求：</w:t>
            </w:r>
            <w:r>
              <w:rPr>
                <w:rFonts w:hint="eastAsia" w:ascii="宋体" w:hAnsi="宋体" w:cs="宋体"/>
                <w:color w:val="auto"/>
                <w:szCs w:val="21"/>
              </w:rPr>
              <w:t>曳引机、控制柜（含控制装置、调速装置）、安全钳、限速器、缓冲器、上行超速保护装置、轿厢意外移动保护装置、安全电路为同品牌、原厂设计制造，不接受外购和贴牌生产的产品，投标时需提供符合要求的投标产品整机型式试验报告复印件和证书复印件</w:t>
            </w:r>
          </w:p>
          <w:p>
            <w:pPr>
              <w:widowControl/>
              <w:jc w:val="left"/>
              <w:rPr>
                <w:rFonts w:ascii="宋体" w:hAnsi="宋体" w:cs="宋体"/>
                <w:color w:val="auto"/>
                <w:kern w:val="0"/>
                <w:szCs w:val="21"/>
              </w:rPr>
            </w:pPr>
            <w:r>
              <w:rPr>
                <w:rFonts w:hint="eastAsia" w:ascii="宋体" w:hAnsi="宋体" w:cs="宋体"/>
                <w:color w:val="auto"/>
                <w:kern w:val="0"/>
                <w:szCs w:val="21"/>
              </w:rPr>
              <w:t>三、轿厢及装饰</w:t>
            </w:r>
          </w:p>
          <w:p>
            <w:pPr>
              <w:widowControl/>
              <w:jc w:val="left"/>
              <w:rPr>
                <w:rFonts w:ascii="宋体" w:hAnsi="宋体" w:cs="宋体"/>
                <w:color w:val="auto"/>
                <w:kern w:val="0"/>
                <w:szCs w:val="21"/>
              </w:rPr>
            </w:pPr>
            <w:r>
              <w:rPr>
                <w:rFonts w:hint="eastAsia" w:ascii="宋体" w:hAnsi="宋体" w:cs="宋体"/>
                <w:color w:val="auto"/>
                <w:kern w:val="0"/>
                <w:szCs w:val="21"/>
              </w:rPr>
              <w:t>1.前壁材质：发纹不锈钢</w:t>
            </w:r>
          </w:p>
          <w:p>
            <w:pPr>
              <w:widowControl/>
              <w:jc w:val="left"/>
              <w:rPr>
                <w:rFonts w:ascii="宋体" w:hAnsi="宋体" w:cs="宋体"/>
                <w:color w:val="auto"/>
                <w:kern w:val="0"/>
                <w:szCs w:val="21"/>
              </w:rPr>
            </w:pPr>
            <w:r>
              <w:rPr>
                <w:rFonts w:hint="eastAsia" w:ascii="宋体" w:hAnsi="宋体" w:cs="宋体"/>
                <w:color w:val="auto"/>
                <w:kern w:val="0"/>
                <w:szCs w:val="21"/>
              </w:rPr>
              <w:t>2.侧壁材质：发纹不锈钢</w:t>
            </w:r>
          </w:p>
          <w:p>
            <w:pPr>
              <w:widowControl/>
              <w:jc w:val="left"/>
              <w:rPr>
                <w:rFonts w:ascii="宋体" w:hAnsi="宋体" w:cs="宋体"/>
                <w:color w:val="auto"/>
                <w:kern w:val="0"/>
                <w:szCs w:val="21"/>
              </w:rPr>
            </w:pPr>
            <w:r>
              <w:rPr>
                <w:rFonts w:hint="eastAsia" w:ascii="宋体" w:hAnsi="宋体" w:cs="宋体"/>
                <w:color w:val="auto"/>
                <w:kern w:val="0"/>
                <w:szCs w:val="21"/>
              </w:rPr>
              <w:t>3.后壁材质：发纹不锈钢</w:t>
            </w:r>
          </w:p>
          <w:p>
            <w:pPr>
              <w:widowControl/>
              <w:jc w:val="left"/>
              <w:rPr>
                <w:rFonts w:ascii="宋体" w:hAnsi="宋体" w:cs="宋体"/>
                <w:color w:val="auto"/>
                <w:kern w:val="0"/>
                <w:szCs w:val="21"/>
              </w:rPr>
            </w:pPr>
            <w:r>
              <w:rPr>
                <w:rFonts w:hint="eastAsia" w:ascii="宋体" w:hAnsi="宋体" w:cs="宋体"/>
                <w:color w:val="auto"/>
                <w:kern w:val="0"/>
                <w:szCs w:val="21"/>
              </w:rPr>
              <w:t>4.轿厢门：发纹不锈钢</w:t>
            </w:r>
          </w:p>
          <w:p>
            <w:pPr>
              <w:widowControl/>
              <w:jc w:val="left"/>
              <w:rPr>
                <w:rFonts w:ascii="宋体" w:hAnsi="宋体" w:cs="宋体"/>
                <w:color w:val="auto"/>
                <w:kern w:val="0"/>
                <w:szCs w:val="21"/>
              </w:rPr>
            </w:pPr>
            <w:r>
              <w:rPr>
                <w:rFonts w:hint="eastAsia" w:ascii="宋体" w:hAnsi="宋体" w:cs="宋体"/>
                <w:color w:val="auto"/>
                <w:kern w:val="0"/>
                <w:szCs w:val="21"/>
              </w:rPr>
              <w:t>5.轿顶：标准吊顶天花</w:t>
            </w:r>
          </w:p>
          <w:p>
            <w:pPr>
              <w:widowControl/>
              <w:jc w:val="left"/>
              <w:rPr>
                <w:rFonts w:ascii="宋体" w:hAnsi="宋体" w:cs="宋体"/>
                <w:color w:val="auto"/>
                <w:kern w:val="0"/>
                <w:szCs w:val="21"/>
              </w:rPr>
            </w:pPr>
            <w:r>
              <w:rPr>
                <w:rFonts w:hint="eastAsia" w:ascii="宋体" w:hAnsi="宋体" w:cs="宋体"/>
                <w:color w:val="auto"/>
                <w:kern w:val="0"/>
                <w:szCs w:val="21"/>
              </w:rPr>
              <w:t>6.轿厢地板材料：仿PVVC拼花地板</w:t>
            </w:r>
          </w:p>
          <w:p>
            <w:pPr>
              <w:widowControl/>
              <w:jc w:val="left"/>
              <w:rPr>
                <w:rFonts w:ascii="宋体" w:hAnsi="宋体" w:cs="宋体"/>
                <w:color w:val="auto"/>
                <w:kern w:val="0"/>
                <w:szCs w:val="21"/>
              </w:rPr>
            </w:pPr>
            <w:r>
              <w:rPr>
                <w:rFonts w:hint="eastAsia" w:ascii="宋体" w:hAnsi="宋体" w:cs="宋体"/>
                <w:color w:val="auto"/>
                <w:kern w:val="0"/>
                <w:szCs w:val="21"/>
              </w:rPr>
              <w:t>7.轿厢通风：采用轴流风机</w:t>
            </w:r>
          </w:p>
          <w:p>
            <w:pPr>
              <w:widowControl/>
              <w:jc w:val="left"/>
              <w:rPr>
                <w:rFonts w:ascii="宋体" w:hAnsi="宋体" w:cs="宋体"/>
                <w:color w:val="auto"/>
                <w:kern w:val="0"/>
                <w:szCs w:val="21"/>
              </w:rPr>
            </w:pPr>
            <w:r>
              <w:rPr>
                <w:rFonts w:hint="eastAsia" w:ascii="宋体" w:hAnsi="宋体" w:cs="宋体"/>
                <w:color w:val="auto"/>
                <w:kern w:val="0"/>
                <w:szCs w:val="21"/>
              </w:rPr>
              <w:t>8.层门装饰：发纹不锈钢</w:t>
            </w:r>
          </w:p>
          <w:p>
            <w:pPr>
              <w:widowControl/>
              <w:jc w:val="left"/>
              <w:rPr>
                <w:rFonts w:ascii="宋体" w:hAnsi="宋体" w:cs="宋体"/>
                <w:color w:val="auto"/>
                <w:kern w:val="0"/>
                <w:szCs w:val="21"/>
              </w:rPr>
            </w:pPr>
            <w:r>
              <w:rPr>
                <w:rFonts w:hint="eastAsia" w:ascii="宋体" w:hAnsi="宋体" w:cs="宋体"/>
                <w:color w:val="auto"/>
                <w:kern w:val="0"/>
                <w:szCs w:val="21"/>
              </w:rPr>
              <w:t xml:space="preserve">9.门套型式及装饰：首层发纹不锈钢小门套，其余层发纹不锈  </w:t>
            </w:r>
          </w:p>
          <w:p>
            <w:pPr>
              <w:widowControl/>
              <w:jc w:val="left"/>
              <w:rPr>
                <w:rFonts w:ascii="宋体" w:hAnsi="宋体" w:cs="宋体"/>
                <w:color w:val="auto"/>
                <w:kern w:val="0"/>
                <w:szCs w:val="21"/>
              </w:rPr>
            </w:pPr>
            <w:r>
              <w:rPr>
                <w:rFonts w:hint="eastAsia" w:ascii="宋体" w:hAnsi="宋体" w:cs="宋体"/>
                <w:color w:val="auto"/>
                <w:kern w:val="0"/>
                <w:szCs w:val="21"/>
              </w:rPr>
              <w:t xml:space="preserve">  钢小门套</w:t>
            </w:r>
          </w:p>
          <w:p>
            <w:pPr>
              <w:widowControl/>
              <w:jc w:val="left"/>
              <w:rPr>
                <w:rFonts w:ascii="宋体" w:hAnsi="宋体" w:cs="宋体"/>
                <w:color w:val="auto"/>
                <w:kern w:val="0"/>
                <w:szCs w:val="21"/>
              </w:rPr>
            </w:pPr>
            <w:r>
              <w:rPr>
                <w:rFonts w:hint="eastAsia" w:ascii="宋体" w:hAnsi="宋体" w:cs="宋体"/>
                <w:color w:val="auto"/>
                <w:kern w:val="0"/>
                <w:szCs w:val="21"/>
              </w:rPr>
              <w:t>10.门保护装置：光幕(红外线)</w:t>
            </w:r>
          </w:p>
          <w:p>
            <w:pPr>
              <w:widowControl/>
              <w:jc w:val="left"/>
              <w:rPr>
                <w:rFonts w:ascii="宋体" w:hAnsi="宋体" w:cs="宋体"/>
                <w:color w:val="auto"/>
                <w:kern w:val="0"/>
                <w:szCs w:val="21"/>
              </w:rPr>
            </w:pPr>
            <w:r>
              <w:rPr>
                <w:rFonts w:hint="eastAsia" w:ascii="宋体" w:hAnsi="宋体" w:cs="宋体"/>
                <w:color w:val="auto"/>
                <w:kern w:val="0"/>
                <w:szCs w:val="21"/>
              </w:rPr>
              <w:t>四、基本功能（包括但不限于以下功能）</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门区外不能开门保护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门光幕保护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超载保护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逆向运行保护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打滑保护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终端开关故障保护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终端超程故障保护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相序保护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安全接触器触点粘连保护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井道自学习失败诊断</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马达温度保护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门开关故障保护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门锁短路故障保护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运行中门锁断开保护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超速保护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抱闸开关触点检测保护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盘车安全保护功能</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平层开关故障保护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CAN通讯故障保护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主回路故障保护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主控CPU WDT保护</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全集选控制</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检修运行</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慢速自救运行</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到站自动开门</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保持开门时间的额自动控制</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本层厅外开门</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开门按钮开门</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满载直驶</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轿内照明风扇自动节能</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自动返基站</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重复关门</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故障历史记录</w:t>
            </w:r>
          </w:p>
          <w:p>
            <w:pPr>
              <w:widowControl/>
              <w:numPr>
                <w:ilvl w:val="0"/>
                <w:numId w:val="1"/>
              </w:numPr>
              <w:rPr>
                <w:rFonts w:ascii="宋体" w:hAnsi="宋体" w:cs="宋体"/>
                <w:color w:val="auto"/>
                <w:kern w:val="0"/>
                <w:szCs w:val="21"/>
              </w:rPr>
            </w:pPr>
            <w:r>
              <w:rPr>
                <w:rFonts w:hint="eastAsia" w:ascii="宋体" w:hAnsi="宋体" w:cs="宋体"/>
                <w:color w:val="auto"/>
                <w:kern w:val="0"/>
                <w:szCs w:val="21"/>
              </w:rPr>
              <w:t>井道层楼数据自学习</w:t>
            </w:r>
          </w:p>
          <w:p>
            <w:pPr>
              <w:widowControl/>
              <w:numPr>
                <w:ilvl w:val="0"/>
                <w:numId w:val="1"/>
              </w:numPr>
              <w:rPr>
                <w:color w:val="auto"/>
                <w:szCs w:val="21"/>
              </w:rPr>
            </w:pPr>
            <w:r>
              <w:rPr>
                <w:rFonts w:hint="eastAsia" w:ascii="宋体" w:hAnsi="宋体" w:cs="宋体"/>
                <w:color w:val="auto"/>
                <w:kern w:val="0"/>
                <w:szCs w:val="21"/>
              </w:rPr>
              <w:t>司机操作</w:t>
            </w:r>
          </w:p>
          <w:p>
            <w:pPr>
              <w:widowControl/>
              <w:numPr>
                <w:ilvl w:val="0"/>
                <w:numId w:val="1"/>
              </w:numPr>
              <w:rPr>
                <w:color w:val="auto"/>
                <w:szCs w:val="21"/>
              </w:rPr>
            </w:pPr>
            <w:r>
              <w:rPr>
                <w:rFonts w:hint="eastAsia" w:ascii="宋体" w:hAnsi="宋体" w:cs="宋体"/>
                <w:color w:val="auto"/>
                <w:kern w:val="0"/>
                <w:szCs w:val="21"/>
              </w:rPr>
              <w:t>直驶操作</w:t>
            </w:r>
          </w:p>
          <w:p>
            <w:pPr>
              <w:widowControl/>
              <w:numPr>
                <w:ilvl w:val="0"/>
                <w:numId w:val="1"/>
              </w:numPr>
              <w:rPr>
                <w:color w:val="auto"/>
                <w:szCs w:val="21"/>
              </w:rPr>
            </w:pPr>
            <w:r>
              <w:rPr>
                <w:rFonts w:hint="eastAsia" w:ascii="宋体" w:hAnsi="宋体" w:cs="宋体"/>
                <w:color w:val="auto"/>
                <w:kern w:val="0"/>
                <w:szCs w:val="21"/>
              </w:rPr>
              <w:t>自动修正层楼位置信号</w:t>
            </w:r>
          </w:p>
          <w:p>
            <w:pPr>
              <w:widowControl/>
              <w:numPr>
                <w:ilvl w:val="0"/>
                <w:numId w:val="1"/>
              </w:numPr>
              <w:rPr>
                <w:color w:val="auto"/>
                <w:szCs w:val="21"/>
              </w:rPr>
            </w:pPr>
            <w:r>
              <w:rPr>
                <w:rFonts w:hint="eastAsia" w:ascii="宋体" w:hAnsi="宋体" w:cs="宋体"/>
                <w:color w:val="auto"/>
                <w:kern w:val="0"/>
                <w:szCs w:val="21"/>
              </w:rPr>
              <w:t>锁梯服务</w:t>
            </w:r>
          </w:p>
          <w:p>
            <w:pPr>
              <w:widowControl/>
              <w:numPr>
                <w:ilvl w:val="0"/>
                <w:numId w:val="1"/>
              </w:numPr>
              <w:rPr>
                <w:color w:val="auto"/>
                <w:szCs w:val="21"/>
              </w:rPr>
            </w:pPr>
            <w:r>
              <w:rPr>
                <w:rFonts w:hint="eastAsia" w:ascii="宋体" w:hAnsi="宋体" w:cs="宋体"/>
                <w:color w:val="auto"/>
                <w:kern w:val="0"/>
                <w:szCs w:val="21"/>
              </w:rPr>
              <w:t>独立运行</w:t>
            </w:r>
          </w:p>
          <w:p>
            <w:pPr>
              <w:widowControl/>
              <w:numPr>
                <w:ilvl w:val="0"/>
                <w:numId w:val="1"/>
              </w:numPr>
              <w:rPr>
                <w:color w:val="auto"/>
                <w:szCs w:val="21"/>
              </w:rPr>
            </w:pPr>
            <w:r>
              <w:rPr>
                <w:rFonts w:hint="eastAsia" w:ascii="宋体" w:hAnsi="宋体" w:cs="宋体"/>
                <w:color w:val="auto"/>
                <w:kern w:val="0"/>
                <w:szCs w:val="21"/>
              </w:rPr>
              <w:t>强迫关门</w:t>
            </w:r>
          </w:p>
          <w:p>
            <w:pPr>
              <w:widowControl/>
              <w:numPr>
                <w:ilvl w:val="0"/>
                <w:numId w:val="1"/>
              </w:numPr>
              <w:rPr>
                <w:color w:val="auto"/>
                <w:szCs w:val="21"/>
              </w:rPr>
            </w:pPr>
            <w:r>
              <w:rPr>
                <w:rFonts w:hint="eastAsia" w:ascii="宋体" w:hAnsi="宋体" w:cs="宋体"/>
                <w:color w:val="auto"/>
                <w:kern w:val="0"/>
                <w:szCs w:val="21"/>
              </w:rPr>
              <w:t>服务层的任意设置</w:t>
            </w:r>
          </w:p>
          <w:p>
            <w:pPr>
              <w:widowControl/>
              <w:numPr>
                <w:ilvl w:val="0"/>
                <w:numId w:val="1"/>
              </w:numPr>
              <w:rPr>
                <w:color w:val="auto"/>
                <w:szCs w:val="21"/>
              </w:rPr>
            </w:pPr>
            <w:r>
              <w:rPr>
                <w:rFonts w:hint="eastAsia" w:ascii="宋体" w:hAnsi="宋体" w:cs="宋体"/>
                <w:color w:val="auto"/>
                <w:kern w:val="0"/>
                <w:szCs w:val="21"/>
              </w:rPr>
              <w:t>测试运行</w:t>
            </w:r>
          </w:p>
          <w:p>
            <w:pPr>
              <w:widowControl/>
              <w:numPr>
                <w:ilvl w:val="0"/>
                <w:numId w:val="1"/>
              </w:numPr>
              <w:rPr>
                <w:color w:val="auto"/>
                <w:szCs w:val="21"/>
              </w:rPr>
            </w:pPr>
            <w:r>
              <w:rPr>
                <w:rFonts w:hint="eastAsia" w:ascii="宋体" w:hAnsi="宋体" w:cs="宋体"/>
                <w:color w:val="auto"/>
                <w:kern w:val="0"/>
                <w:szCs w:val="21"/>
              </w:rPr>
              <w:t>时钟控制</w:t>
            </w:r>
          </w:p>
          <w:p>
            <w:pPr>
              <w:widowControl/>
              <w:numPr>
                <w:ilvl w:val="0"/>
                <w:numId w:val="1"/>
              </w:numPr>
              <w:rPr>
                <w:color w:val="auto"/>
                <w:szCs w:val="21"/>
              </w:rPr>
            </w:pPr>
            <w:r>
              <w:rPr>
                <w:rFonts w:hint="eastAsia" w:ascii="宋体" w:hAnsi="宋体" w:cs="宋体"/>
                <w:color w:val="auto"/>
                <w:kern w:val="0"/>
                <w:szCs w:val="21"/>
              </w:rPr>
              <w:t>直接停靠</w:t>
            </w:r>
          </w:p>
          <w:p>
            <w:pPr>
              <w:widowControl/>
              <w:numPr>
                <w:ilvl w:val="0"/>
                <w:numId w:val="1"/>
              </w:numPr>
              <w:rPr>
                <w:color w:val="auto"/>
                <w:szCs w:val="21"/>
              </w:rPr>
            </w:pPr>
            <w:r>
              <w:rPr>
                <w:rFonts w:hint="eastAsia" w:ascii="宋体" w:hAnsi="宋体" w:cs="宋体"/>
                <w:color w:val="auto"/>
                <w:kern w:val="0"/>
                <w:szCs w:val="21"/>
              </w:rPr>
              <w:t>称重补偿</w:t>
            </w:r>
          </w:p>
          <w:p>
            <w:pPr>
              <w:widowControl/>
              <w:numPr>
                <w:ilvl w:val="0"/>
                <w:numId w:val="1"/>
              </w:numPr>
              <w:rPr>
                <w:color w:val="auto"/>
                <w:szCs w:val="21"/>
              </w:rPr>
            </w:pPr>
            <w:r>
              <w:rPr>
                <w:rFonts w:hint="eastAsia" w:ascii="宋体" w:hAnsi="宋体" w:cs="宋体"/>
                <w:color w:val="auto"/>
                <w:kern w:val="0"/>
                <w:szCs w:val="21"/>
              </w:rPr>
              <w:t>对讲机通讯</w:t>
            </w:r>
          </w:p>
          <w:p>
            <w:pPr>
              <w:widowControl/>
              <w:numPr>
                <w:ilvl w:val="0"/>
                <w:numId w:val="1"/>
              </w:numPr>
              <w:rPr>
                <w:color w:val="auto"/>
                <w:szCs w:val="21"/>
              </w:rPr>
            </w:pPr>
            <w:r>
              <w:rPr>
                <w:rFonts w:hint="eastAsia" w:ascii="宋体" w:hAnsi="宋体" w:cs="宋体"/>
                <w:color w:val="auto"/>
                <w:kern w:val="0"/>
                <w:szCs w:val="21"/>
              </w:rPr>
              <w:t>警铃功能</w:t>
            </w:r>
          </w:p>
          <w:p>
            <w:pPr>
              <w:widowControl/>
              <w:numPr>
                <w:ilvl w:val="0"/>
                <w:numId w:val="1"/>
              </w:numPr>
              <w:rPr>
                <w:color w:val="auto"/>
                <w:szCs w:val="21"/>
              </w:rPr>
            </w:pPr>
            <w:r>
              <w:rPr>
                <w:rFonts w:hint="eastAsia"/>
                <w:color w:val="auto"/>
                <w:szCs w:val="21"/>
              </w:rPr>
              <w:t>停电应急照明</w:t>
            </w:r>
          </w:p>
          <w:p>
            <w:pPr>
              <w:widowControl/>
              <w:numPr>
                <w:ilvl w:val="0"/>
                <w:numId w:val="1"/>
              </w:numPr>
              <w:rPr>
                <w:color w:val="auto"/>
                <w:szCs w:val="21"/>
              </w:rPr>
            </w:pPr>
            <w:r>
              <w:rPr>
                <w:rFonts w:hint="eastAsia"/>
                <w:color w:val="auto"/>
                <w:szCs w:val="21"/>
              </w:rPr>
              <w:t>错误指令取消</w:t>
            </w:r>
          </w:p>
          <w:p>
            <w:pPr>
              <w:widowControl/>
              <w:numPr>
                <w:ilvl w:val="0"/>
                <w:numId w:val="1"/>
              </w:numPr>
              <w:rPr>
                <w:color w:val="auto"/>
                <w:szCs w:val="21"/>
              </w:rPr>
            </w:pPr>
            <w:r>
              <w:rPr>
                <w:rFonts w:hint="eastAsia"/>
                <w:color w:val="auto"/>
                <w:szCs w:val="21"/>
              </w:rPr>
              <w:t>反向时自动消指令</w:t>
            </w:r>
          </w:p>
          <w:p>
            <w:pPr>
              <w:widowControl/>
              <w:numPr>
                <w:ilvl w:val="0"/>
                <w:numId w:val="1"/>
              </w:numPr>
              <w:rPr>
                <w:color w:val="auto"/>
                <w:szCs w:val="21"/>
              </w:rPr>
            </w:pPr>
            <w:r>
              <w:rPr>
                <w:rFonts w:hint="eastAsia"/>
                <w:color w:val="auto"/>
                <w:szCs w:val="21"/>
              </w:rPr>
              <w:t>火灾紧急返回操作</w:t>
            </w:r>
          </w:p>
          <w:p>
            <w:pPr>
              <w:widowControl/>
              <w:numPr>
                <w:ilvl w:val="0"/>
                <w:numId w:val="2"/>
              </w:numPr>
              <w:jc w:val="left"/>
              <w:rPr>
                <w:rFonts w:hint="eastAsia" w:ascii="宋体" w:hAnsi="宋体" w:cs="宋体"/>
                <w:color w:val="auto"/>
                <w:szCs w:val="21"/>
                <w:lang w:val="en-US" w:eastAsia="zh-CN"/>
              </w:rPr>
            </w:pPr>
            <w:r>
              <w:rPr>
                <w:rFonts w:hint="eastAsia" w:ascii="宋体" w:hAnsi="宋体" w:cs="宋体"/>
                <w:color w:val="auto"/>
                <w:szCs w:val="21"/>
                <w:lang w:val="en-US" w:eastAsia="zh-CN"/>
              </w:rPr>
              <w:t>井道内部五方对讲线路的铺设（包括无线和有线线路）。</w:t>
            </w:r>
          </w:p>
          <w:p>
            <w:pPr>
              <w:widowControl/>
              <w:numPr>
                <w:ilvl w:val="0"/>
                <w:numId w:val="2"/>
              </w:numPr>
              <w:jc w:val="left"/>
              <w:rPr>
                <w:rFonts w:hint="eastAsia" w:ascii="宋体" w:hAnsi="宋体" w:cs="宋体"/>
                <w:color w:val="auto"/>
                <w:szCs w:val="21"/>
                <w:lang w:val="en-US" w:eastAsia="zh-CN"/>
              </w:rPr>
            </w:pPr>
            <w:r>
              <w:rPr>
                <w:rFonts w:hint="eastAsia" w:ascii="宋体" w:hAnsi="宋体" w:cs="宋体"/>
                <w:color w:val="auto"/>
                <w:szCs w:val="21"/>
                <w:lang w:val="en-US" w:eastAsia="zh-CN"/>
              </w:rPr>
              <w:t>电梯刷卡功能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0" w:type="dxa"/>
            <w:gridSpan w:val="5"/>
            <w:tcBorders>
              <w:top w:val="single" w:color="000000" w:sz="4" w:space="0"/>
              <w:left w:val="single" w:color="000000" w:sz="4" w:space="0"/>
              <w:bottom w:val="single" w:color="000000" w:sz="4" w:space="0"/>
              <w:right w:val="single" w:color="000000" w:sz="4" w:space="0"/>
            </w:tcBorders>
          </w:tcPr>
          <w:p>
            <w:pPr>
              <w:tabs>
                <w:tab w:val="left" w:pos="180"/>
                <w:tab w:val="left" w:pos="1620"/>
              </w:tabs>
              <w:spacing w:line="300" w:lineRule="auto"/>
              <w:rPr>
                <w:rFonts w:ascii="宋体" w:hAnsi="宋体"/>
                <w:color w:val="auto"/>
                <w:szCs w:val="21"/>
              </w:rPr>
            </w:pPr>
          </w:p>
        </w:tc>
      </w:tr>
    </w:tbl>
    <w:p>
      <w:pPr>
        <w:rPr>
          <w:rFonts w:ascii="宋体" w:hAnsi="宋体"/>
          <w:color w:val="auto"/>
          <w:szCs w:val="21"/>
          <w:u w:val="single"/>
        </w:rPr>
      </w:pPr>
      <w:r>
        <w:rPr>
          <w:rFonts w:hint="eastAsia" w:ascii="宋体" w:hAnsi="宋体"/>
          <w:color w:val="auto"/>
          <w:szCs w:val="21"/>
        </w:rPr>
        <w:t>四、</w:t>
      </w:r>
      <w:r>
        <w:rPr>
          <w:rFonts w:hint="eastAsia" w:ascii="宋体" w:hAnsi="宋体" w:cs="宋体"/>
          <w:color w:val="auto"/>
          <w:kern w:val="0"/>
          <w:szCs w:val="21"/>
        </w:rPr>
        <w:t>售后服务及其它要求：</w:t>
      </w:r>
    </w:p>
    <w:p>
      <w:pPr>
        <w:ind w:right="36" w:rightChars="17"/>
        <w:outlineLvl w:val="0"/>
        <w:rPr>
          <w:rFonts w:ascii="宋体" w:hAnsi="宋体" w:cs="宋体"/>
          <w:color w:val="auto"/>
          <w:kern w:val="0"/>
          <w:szCs w:val="21"/>
        </w:rPr>
      </w:pPr>
      <w:r>
        <w:rPr>
          <w:rFonts w:hint="eastAsia" w:ascii="宋体" w:hAnsi="宋体" w:cs="宋体"/>
          <w:color w:val="auto"/>
          <w:kern w:val="0"/>
          <w:szCs w:val="21"/>
        </w:rPr>
        <w:t>（一）基本要求：</w:t>
      </w:r>
    </w:p>
    <w:p>
      <w:pPr>
        <w:ind w:right="36" w:rightChars="17"/>
        <w:jc w:val="left"/>
        <w:rPr>
          <w:rFonts w:ascii="宋体" w:hAnsi="宋体" w:cs="宋体"/>
          <w:color w:val="auto"/>
          <w:kern w:val="0"/>
          <w:szCs w:val="21"/>
        </w:rPr>
      </w:pPr>
      <w:r>
        <w:rPr>
          <w:rFonts w:hint="eastAsia" w:ascii="宋体" w:hAnsi="宋体" w:cs="宋体"/>
          <w:color w:val="auto"/>
          <w:kern w:val="0"/>
          <w:szCs w:val="21"/>
        </w:rPr>
        <w:t>1.合同签订期：成交通知书发出后七个工作日内。</w:t>
      </w:r>
    </w:p>
    <w:p>
      <w:pPr>
        <w:ind w:right="36" w:rightChars="17"/>
        <w:jc w:val="left"/>
        <w:rPr>
          <w:rFonts w:ascii="宋体" w:hAnsi="宋体" w:cs="宋体"/>
          <w:color w:val="auto"/>
          <w:kern w:val="0"/>
          <w:szCs w:val="21"/>
        </w:rPr>
      </w:pPr>
      <w:r>
        <w:rPr>
          <w:rFonts w:hint="eastAsia" w:ascii="宋体" w:hAnsi="宋体" w:cs="宋体"/>
          <w:color w:val="auto"/>
          <w:kern w:val="0"/>
          <w:szCs w:val="21"/>
        </w:rPr>
        <w:t>2.交货期：签订合同后，在接到用户通知之日起</w:t>
      </w:r>
      <w:r>
        <w:rPr>
          <w:rFonts w:hint="eastAsia" w:ascii="宋体" w:hAnsi="宋体" w:cs="宋体"/>
          <w:color w:val="auto"/>
          <w:kern w:val="0"/>
          <w:szCs w:val="21"/>
          <w:lang w:val="en-US" w:eastAsia="zh-CN"/>
        </w:rPr>
        <w:t>90</w:t>
      </w:r>
      <w:r>
        <w:rPr>
          <w:rFonts w:hint="eastAsia" w:ascii="宋体" w:hAnsi="宋体" w:cs="宋体"/>
          <w:color w:val="auto"/>
          <w:kern w:val="0"/>
          <w:szCs w:val="21"/>
        </w:rPr>
        <w:t>日（日历日）内安装调试完毕并通过验收交付使用。</w:t>
      </w:r>
    </w:p>
    <w:p>
      <w:pPr>
        <w:ind w:right="36" w:rightChars="17"/>
        <w:jc w:val="left"/>
        <w:rPr>
          <w:rFonts w:ascii="宋体" w:hAnsi="宋体" w:cs="宋体"/>
          <w:color w:val="auto"/>
          <w:kern w:val="0"/>
          <w:szCs w:val="21"/>
        </w:rPr>
      </w:pPr>
      <w:r>
        <w:rPr>
          <w:rFonts w:hint="eastAsia" w:ascii="宋体" w:hAnsi="宋体" w:cs="宋体"/>
          <w:color w:val="auto"/>
          <w:kern w:val="0"/>
          <w:szCs w:val="21"/>
        </w:rPr>
        <w:t>3.交付地点：采购人指定地点。</w:t>
      </w:r>
    </w:p>
    <w:p>
      <w:pPr>
        <w:ind w:right="36" w:rightChars="17"/>
        <w:jc w:val="left"/>
        <w:rPr>
          <w:rFonts w:ascii="宋体" w:hAnsi="宋体" w:cs="宋体"/>
          <w:color w:val="auto"/>
          <w:kern w:val="0"/>
          <w:szCs w:val="21"/>
        </w:rPr>
      </w:pPr>
      <w:r>
        <w:rPr>
          <w:rFonts w:hint="eastAsia" w:ascii="宋体" w:hAnsi="宋体" w:cs="宋体"/>
          <w:color w:val="auto"/>
          <w:kern w:val="0"/>
          <w:szCs w:val="21"/>
        </w:rPr>
        <w:t>4.交货方式：现场交货。</w:t>
      </w:r>
    </w:p>
    <w:p>
      <w:pPr>
        <w:ind w:right="36" w:rightChars="17"/>
        <w:jc w:val="left"/>
        <w:outlineLvl w:val="0"/>
        <w:rPr>
          <w:rFonts w:ascii="宋体" w:hAnsi="宋体" w:cs="宋体"/>
          <w:color w:val="auto"/>
          <w:kern w:val="0"/>
          <w:szCs w:val="21"/>
        </w:rPr>
      </w:pPr>
      <w:r>
        <w:rPr>
          <w:rFonts w:hint="eastAsia" w:ascii="宋体" w:hAnsi="宋体" w:cs="宋体"/>
          <w:color w:val="auto"/>
          <w:kern w:val="0"/>
          <w:szCs w:val="21"/>
        </w:rPr>
        <w:t>（二）安装要求</w:t>
      </w:r>
    </w:p>
    <w:p>
      <w:pPr>
        <w:ind w:left="-2" w:leftChars="-1" w:right="36" w:rightChars="17"/>
        <w:jc w:val="left"/>
        <w:rPr>
          <w:rFonts w:ascii="宋体" w:hAnsi="宋体" w:cs="宋体"/>
          <w:color w:val="auto"/>
          <w:kern w:val="0"/>
          <w:szCs w:val="21"/>
        </w:rPr>
      </w:pPr>
      <w:r>
        <w:rPr>
          <w:rFonts w:hint="eastAsia" w:ascii="宋体" w:hAnsi="宋体" w:cs="宋体"/>
          <w:color w:val="auto"/>
          <w:kern w:val="0"/>
          <w:szCs w:val="21"/>
        </w:rPr>
        <w:t>1.竞标</w:t>
      </w:r>
      <w:r>
        <w:rPr>
          <w:rFonts w:hint="eastAsia" w:ascii="宋体" w:hAnsi="宋体" w:cs="宋体"/>
          <w:color w:val="auto"/>
          <w:szCs w:val="21"/>
        </w:rPr>
        <w:t>产品及零部件、配件及安装材料必须是整套全新未使用过的符合《电梯制造与安装安全规范》（GB7588-2003）及国家有关质量标准制造要求，必须满足本项目需求技术指标的电梯设备</w:t>
      </w:r>
      <w:r>
        <w:rPr>
          <w:rFonts w:hint="eastAsia" w:ascii="宋体" w:hAnsi="宋体" w:cs="宋体"/>
          <w:color w:val="auto"/>
          <w:kern w:val="0"/>
          <w:szCs w:val="21"/>
        </w:rPr>
        <w:t>。</w:t>
      </w:r>
    </w:p>
    <w:p>
      <w:pPr>
        <w:ind w:left="-2" w:leftChars="-1" w:right="36" w:rightChars="17"/>
        <w:jc w:val="left"/>
        <w:rPr>
          <w:rFonts w:ascii="宋体" w:hAnsi="宋体" w:cs="宋体"/>
          <w:color w:val="auto"/>
          <w:kern w:val="0"/>
          <w:szCs w:val="21"/>
        </w:rPr>
      </w:pPr>
      <w:r>
        <w:rPr>
          <w:rFonts w:hint="eastAsia" w:ascii="宋体" w:hAnsi="宋体" w:cs="宋体"/>
          <w:color w:val="auto"/>
          <w:kern w:val="0"/>
          <w:szCs w:val="21"/>
        </w:rPr>
        <w:t>2.成交供应商必须按国家和地方的有关规定负责电梯的安装、维修保养等售后服务工作，不得转包。</w:t>
      </w:r>
    </w:p>
    <w:p>
      <w:pPr>
        <w:ind w:right="36" w:rightChars="17"/>
        <w:jc w:val="left"/>
        <w:rPr>
          <w:rFonts w:ascii="宋体" w:hAnsi="宋体" w:cs="宋体"/>
          <w:color w:val="auto"/>
          <w:kern w:val="0"/>
          <w:szCs w:val="21"/>
        </w:rPr>
      </w:pPr>
      <w:r>
        <w:rPr>
          <w:rFonts w:hint="eastAsia" w:ascii="宋体" w:hAnsi="宋体" w:cs="宋体"/>
          <w:color w:val="auto"/>
          <w:kern w:val="0"/>
          <w:szCs w:val="21"/>
        </w:rPr>
        <w:t>3.成交供应商必须负责以下工作：</w:t>
      </w:r>
    </w:p>
    <w:p>
      <w:pPr>
        <w:ind w:right="36" w:rightChars="17"/>
        <w:rPr>
          <w:rFonts w:ascii="宋体" w:hAnsi="宋体" w:cs="宋体"/>
          <w:color w:val="auto"/>
          <w:kern w:val="0"/>
          <w:szCs w:val="21"/>
        </w:rPr>
      </w:pPr>
      <w:r>
        <w:rPr>
          <w:rFonts w:hint="eastAsia" w:ascii="宋体" w:hAnsi="宋体" w:cs="宋体"/>
          <w:color w:val="auto"/>
          <w:kern w:val="0"/>
          <w:szCs w:val="21"/>
        </w:rPr>
        <w:t>（1）成交供应商负责全套新设备的安装调试。</w:t>
      </w:r>
    </w:p>
    <w:p>
      <w:pPr>
        <w:ind w:left="-2" w:leftChars="-1" w:right="36" w:rightChars="17"/>
        <w:rPr>
          <w:rFonts w:ascii="宋体" w:hAnsi="宋体" w:cs="宋体"/>
          <w:color w:val="auto"/>
          <w:kern w:val="0"/>
          <w:szCs w:val="21"/>
        </w:rPr>
      </w:pPr>
      <w:r>
        <w:rPr>
          <w:rFonts w:hint="eastAsia" w:ascii="宋体" w:hAnsi="宋体" w:cs="宋体"/>
          <w:color w:val="auto"/>
          <w:kern w:val="0"/>
          <w:szCs w:val="21"/>
        </w:rPr>
        <w:t>（2）设备安装调试必须严格执行国家有关技术标准，成交供应商自负施工人身、设备安全责任。安装调试过程中，成交供应商应派专业技术人员进行同步指导，并负责全套机组的调试运行，达到验收要求。</w:t>
      </w:r>
    </w:p>
    <w:p>
      <w:pPr>
        <w:ind w:right="36" w:rightChars="17"/>
        <w:rPr>
          <w:rFonts w:hint="eastAsia" w:ascii="宋体" w:hAnsi="宋体" w:cs="宋体"/>
          <w:color w:val="auto"/>
          <w:kern w:val="0"/>
          <w:szCs w:val="21"/>
        </w:rPr>
      </w:pPr>
      <w:r>
        <w:rPr>
          <w:rFonts w:hint="eastAsia" w:ascii="宋体" w:hAnsi="宋体" w:cs="宋体"/>
          <w:color w:val="auto"/>
          <w:kern w:val="0"/>
          <w:szCs w:val="21"/>
        </w:rPr>
        <w:t>（3）成交供应商负责免费办理有关电梯安装的开工报装和竣工报验手续。</w:t>
      </w:r>
    </w:p>
    <w:p>
      <w:pPr>
        <w:ind w:right="36" w:rightChars="17"/>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4</w:t>
      </w:r>
      <w:r>
        <w:rPr>
          <w:rFonts w:hint="eastAsia" w:ascii="宋体" w:hAnsi="宋体" w:cs="宋体"/>
          <w:color w:val="auto"/>
          <w:kern w:val="0"/>
          <w:szCs w:val="21"/>
          <w:lang w:eastAsia="zh-CN"/>
        </w:rPr>
        <w:t>）</w:t>
      </w:r>
      <w:r>
        <w:rPr>
          <w:rFonts w:hint="eastAsia" w:ascii="宋体" w:hAnsi="宋体" w:cs="宋体"/>
          <w:color w:val="auto"/>
          <w:kern w:val="0"/>
          <w:szCs w:val="21"/>
        </w:rPr>
        <w:t>安装施工中出现土建施工部分</w:t>
      </w:r>
      <w:r>
        <w:rPr>
          <w:rFonts w:hint="eastAsia" w:ascii="宋体" w:hAnsi="宋体" w:cs="宋体"/>
          <w:color w:val="auto"/>
          <w:kern w:val="0"/>
          <w:szCs w:val="21"/>
          <w:lang w:eastAsia="zh-CN"/>
        </w:rPr>
        <w:t>费用由成交</w:t>
      </w:r>
      <w:r>
        <w:rPr>
          <w:rFonts w:hint="eastAsia" w:ascii="宋体" w:hAnsi="宋体" w:cs="宋体"/>
          <w:color w:val="auto"/>
          <w:kern w:val="0"/>
          <w:szCs w:val="21"/>
        </w:rPr>
        <w:t>供应商</w:t>
      </w:r>
      <w:r>
        <w:rPr>
          <w:rFonts w:hint="eastAsia" w:ascii="宋体" w:hAnsi="宋体" w:cs="宋体"/>
          <w:color w:val="auto"/>
          <w:kern w:val="0"/>
          <w:szCs w:val="21"/>
          <w:lang w:eastAsia="zh-CN"/>
        </w:rPr>
        <w:t>负责。</w:t>
      </w:r>
    </w:p>
    <w:p>
      <w:pPr>
        <w:ind w:right="36" w:rightChars="17"/>
        <w:rPr>
          <w:rFonts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val="en-US" w:eastAsia="zh-CN"/>
        </w:rPr>
        <w:t>5</w:t>
      </w:r>
      <w:r>
        <w:rPr>
          <w:rFonts w:hint="eastAsia" w:ascii="宋体" w:hAnsi="宋体" w:cs="宋体"/>
          <w:color w:val="auto"/>
          <w:kern w:val="0"/>
          <w:szCs w:val="21"/>
        </w:rPr>
        <w:t>）设备验收费用由成交供应商负责。</w:t>
      </w:r>
    </w:p>
    <w:p>
      <w:pPr>
        <w:ind w:right="36" w:rightChars="17"/>
        <w:rPr>
          <w:rFonts w:ascii="宋体" w:hAnsi="宋体" w:cs="宋体"/>
          <w:color w:val="auto"/>
          <w:kern w:val="0"/>
          <w:szCs w:val="21"/>
        </w:rPr>
      </w:pPr>
      <w:r>
        <w:rPr>
          <w:rFonts w:hint="eastAsia" w:ascii="宋体" w:hAnsi="宋体" w:cs="宋体"/>
          <w:color w:val="auto"/>
          <w:kern w:val="0"/>
          <w:szCs w:val="21"/>
        </w:rPr>
        <w:t>4.安装验收应按以下标准与规定执行：</w:t>
      </w:r>
    </w:p>
    <w:p>
      <w:pPr>
        <w:ind w:right="36" w:rightChars="17"/>
        <w:rPr>
          <w:rFonts w:ascii="宋体" w:hAnsi="宋体" w:cs="宋体"/>
          <w:color w:val="auto"/>
          <w:kern w:val="0"/>
          <w:szCs w:val="21"/>
        </w:rPr>
      </w:pPr>
      <w:r>
        <w:rPr>
          <w:rFonts w:hint="eastAsia" w:ascii="宋体" w:hAnsi="宋体" w:cs="宋体"/>
          <w:color w:val="auto"/>
          <w:kern w:val="0"/>
          <w:szCs w:val="21"/>
        </w:rPr>
        <w:t>《电梯安装验收规范》（GB10060）；</w:t>
      </w:r>
    </w:p>
    <w:p>
      <w:pPr>
        <w:ind w:right="36" w:rightChars="17"/>
        <w:rPr>
          <w:rFonts w:ascii="宋体" w:hAnsi="宋体" w:cs="宋体"/>
          <w:color w:val="auto"/>
          <w:kern w:val="0"/>
          <w:szCs w:val="21"/>
        </w:rPr>
      </w:pPr>
      <w:r>
        <w:rPr>
          <w:rFonts w:hint="eastAsia" w:ascii="宋体" w:hAnsi="宋体" w:cs="宋体"/>
          <w:color w:val="auto"/>
          <w:kern w:val="0"/>
          <w:szCs w:val="21"/>
        </w:rPr>
        <w:t>《电气装置安装工程电梯电气装置施工与验收规范》（GB50182）；</w:t>
      </w:r>
    </w:p>
    <w:p>
      <w:pPr>
        <w:ind w:right="36" w:rightChars="17"/>
        <w:rPr>
          <w:rFonts w:ascii="宋体" w:hAnsi="宋体" w:cs="宋体"/>
          <w:color w:val="auto"/>
          <w:kern w:val="0"/>
          <w:szCs w:val="21"/>
        </w:rPr>
      </w:pPr>
      <w:r>
        <w:rPr>
          <w:rFonts w:hint="eastAsia" w:ascii="宋体" w:hAnsi="宋体" w:cs="宋体"/>
          <w:color w:val="auto"/>
          <w:kern w:val="0"/>
          <w:szCs w:val="21"/>
        </w:rPr>
        <w:t>《电梯工程施工质量验收规范》（GB50310）；</w:t>
      </w:r>
    </w:p>
    <w:p>
      <w:pPr>
        <w:ind w:right="36" w:rightChars="17"/>
        <w:rPr>
          <w:rFonts w:ascii="宋体" w:hAnsi="宋体" w:cs="宋体"/>
          <w:color w:val="auto"/>
          <w:kern w:val="0"/>
          <w:szCs w:val="21"/>
        </w:rPr>
      </w:pPr>
      <w:r>
        <w:rPr>
          <w:rFonts w:hint="eastAsia" w:ascii="宋体" w:hAnsi="宋体" w:cs="宋体"/>
          <w:color w:val="auto"/>
          <w:kern w:val="0"/>
          <w:szCs w:val="21"/>
        </w:rPr>
        <w:t>电力、消防、安监部门的有关规定等。</w:t>
      </w:r>
    </w:p>
    <w:p>
      <w:pPr>
        <w:ind w:left="-2" w:leftChars="-1" w:right="36" w:rightChars="17"/>
        <w:rPr>
          <w:rFonts w:ascii="宋体" w:hAnsi="宋体" w:cs="宋体"/>
          <w:color w:val="auto"/>
          <w:kern w:val="0"/>
          <w:szCs w:val="21"/>
        </w:rPr>
      </w:pPr>
      <w:r>
        <w:rPr>
          <w:rFonts w:hint="eastAsia" w:ascii="宋体" w:hAnsi="宋体" w:cs="宋体"/>
          <w:color w:val="auto"/>
          <w:kern w:val="0"/>
          <w:szCs w:val="21"/>
        </w:rPr>
        <w:t>5.本项目竞标报价已包含所发生的各项费用，包含设备制造、运输、安装、培训、服务、税费、保险费及成交供应商对采购方承诺售前、售后保修等相关费用、安装附加工程（施工脚手架搭拆、设备吊运等）在内的一切可能发生的费用。</w:t>
      </w:r>
    </w:p>
    <w:p>
      <w:pPr>
        <w:ind w:right="36" w:rightChars="17"/>
        <w:rPr>
          <w:rFonts w:ascii="宋体" w:hAnsi="宋体" w:cs="宋体"/>
          <w:color w:val="auto"/>
          <w:kern w:val="0"/>
          <w:szCs w:val="21"/>
        </w:rPr>
      </w:pPr>
      <w:r>
        <w:rPr>
          <w:rFonts w:hint="eastAsia" w:ascii="宋体" w:hAnsi="宋体" w:cs="宋体"/>
          <w:color w:val="auto"/>
          <w:kern w:val="0"/>
          <w:szCs w:val="21"/>
        </w:rPr>
        <w:t>（三）售后服务及要求：</w:t>
      </w:r>
    </w:p>
    <w:p>
      <w:pPr>
        <w:ind w:right="36" w:rightChars="17"/>
        <w:rPr>
          <w:rFonts w:ascii="宋体" w:hAnsi="宋体" w:cs="宋体"/>
          <w:color w:val="auto"/>
          <w:kern w:val="0"/>
          <w:szCs w:val="21"/>
        </w:rPr>
      </w:pPr>
      <w:r>
        <w:rPr>
          <w:rFonts w:hint="eastAsia" w:ascii="宋体" w:hAnsi="宋体" w:cs="宋体"/>
          <w:color w:val="auto"/>
          <w:kern w:val="0"/>
          <w:szCs w:val="21"/>
        </w:rPr>
        <w:t>1.质保期：自安装、调试验收合格并交付使用之日起不</w:t>
      </w:r>
      <w:r>
        <w:rPr>
          <w:rFonts w:hint="eastAsia" w:ascii="宋体" w:hAnsi="宋体" w:cs="宋体"/>
          <w:color w:val="auto"/>
          <w:kern w:val="0"/>
          <w:szCs w:val="21"/>
          <w:highlight w:val="none"/>
        </w:rPr>
        <w:t>少于</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年</w:t>
      </w:r>
      <w:r>
        <w:rPr>
          <w:rFonts w:hint="eastAsia" w:ascii="宋体" w:hAnsi="宋体" w:cs="宋体"/>
          <w:color w:val="auto"/>
          <w:kern w:val="0"/>
          <w:szCs w:val="21"/>
        </w:rPr>
        <w:t>，终身上门维护。</w:t>
      </w:r>
    </w:p>
    <w:p>
      <w:pPr>
        <w:ind w:left="-2" w:leftChars="-1" w:right="36" w:rightChars="17"/>
        <w:rPr>
          <w:rFonts w:ascii="宋体" w:hAnsi="宋体" w:cs="宋体"/>
          <w:color w:val="auto"/>
          <w:kern w:val="0"/>
          <w:szCs w:val="21"/>
        </w:rPr>
      </w:pPr>
      <w:r>
        <w:rPr>
          <w:rFonts w:hint="eastAsia" w:ascii="宋体" w:hAnsi="宋体" w:cs="宋体"/>
          <w:color w:val="auto"/>
          <w:kern w:val="0"/>
          <w:szCs w:val="21"/>
        </w:rPr>
        <w:t>2.在质保期内，每月两次定期上门为用户提供定期维保服务（检测、清洁、加油、调整、校正）。质保期满后，按优惠价格提供终身有偿维修、保养服务。</w:t>
      </w:r>
    </w:p>
    <w:p>
      <w:pPr>
        <w:ind w:left="-2" w:leftChars="-1" w:right="36" w:rightChars="17"/>
        <w:rPr>
          <w:rFonts w:ascii="宋体" w:hAnsi="宋体" w:cs="宋体"/>
          <w:color w:val="auto"/>
          <w:kern w:val="0"/>
          <w:szCs w:val="21"/>
        </w:rPr>
      </w:pPr>
      <w:r>
        <w:rPr>
          <w:rFonts w:hint="eastAsia" w:ascii="宋体" w:hAnsi="宋体" w:cs="宋体"/>
          <w:color w:val="auto"/>
          <w:kern w:val="0"/>
          <w:szCs w:val="21"/>
        </w:rPr>
        <w:t>3.质保期内，设备使用过程发生质量问题，在接到用户故障通知后60分钟内到达现场处理，一般故障处理时限不超过24小时，</w:t>
      </w:r>
      <w:r>
        <w:rPr>
          <w:rFonts w:hint="eastAsia" w:ascii="宋体" w:hAnsi="宋体" w:cs="宋体"/>
          <w:color w:val="auto"/>
          <w:szCs w:val="21"/>
        </w:rPr>
        <w:t>重大故障处理时限不超过48小时修复</w:t>
      </w:r>
      <w:r>
        <w:rPr>
          <w:rFonts w:hint="eastAsia" w:ascii="宋体" w:hAnsi="宋体" w:cs="宋体"/>
          <w:color w:val="auto"/>
          <w:kern w:val="0"/>
          <w:szCs w:val="21"/>
        </w:rPr>
        <w:t>。</w:t>
      </w:r>
    </w:p>
    <w:p>
      <w:pPr>
        <w:ind w:left="-2" w:leftChars="-1" w:right="36" w:rightChars="17"/>
        <w:rPr>
          <w:rFonts w:ascii="宋体" w:hAnsi="宋体" w:cs="宋体"/>
          <w:kern w:val="0"/>
          <w:szCs w:val="21"/>
        </w:rPr>
      </w:pPr>
      <w:r>
        <w:rPr>
          <w:rFonts w:hint="eastAsia" w:ascii="宋体" w:hAnsi="宋体" w:cs="宋体"/>
          <w:color w:val="auto"/>
          <w:kern w:val="0"/>
          <w:szCs w:val="21"/>
        </w:rPr>
        <w:t>4. 免费对采购单位的2名操作人员进行技术培训，在安装调试过程也应让操作人员共同参与，并进行现场培训。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0D248"/>
    <w:multiLevelType w:val="singleLevel"/>
    <w:tmpl w:val="BF80D248"/>
    <w:lvl w:ilvl="0" w:tentative="0">
      <w:start w:val="52"/>
      <w:numFmt w:val="decimal"/>
      <w:suff w:val="nothing"/>
      <w:lvlText w:val="%1、"/>
      <w:lvlJc w:val="left"/>
    </w:lvl>
  </w:abstractNum>
  <w:abstractNum w:abstractNumId="1">
    <w:nsid w:val="5D1C45D7"/>
    <w:multiLevelType w:val="multilevel"/>
    <w:tmpl w:val="5D1C45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NlOWU2ZDNmYjU2ZjRmNjEwMTFhOGRlOTk1ODIyYjUifQ=="/>
  </w:docVars>
  <w:rsids>
    <w:rsidRoot w:val="005E49BD"/>
    <w:rsid w:val="000324D1"/>
    <w:rsid w:val="000B2341"/>
    <w:rsid w:val="002150F5"/>
    <w:rsid w:val="00246EB4"/>
    <w:rsid w:val="002609ED"/>
    <w:rsid w:val="00350C22"/>
    <w:rsid w:val="003929AC"/>
    <w:rsid w:val="003F2CB3"/>
    <w:rsid w:val="00533A64"/>
    <w:rsid w:val="00565829"/>
    <w:rsid w:val="005B2836"/>
    <w:rsid w:val="005E49BD"/>
    <w:rsid w:val="00725531"/>
    <w:rsid w:val="008A2A69"/>
    <w:rsid w:val="008B0761"/>
    <w:rsid w:val="00CF6142"/>
    <w:rsid w:val="00EC6156"/>
    <w:rsid w:val="0E210875"/>
    <w:rsid w:val="61E506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1"/>
    <w:semiHidden/>
    <w:unhideWhenUsed/>
    <w:qFormat/>
    <w:uiPriority w:val="99"/>
    <w:rPr>
      <w:rFonts w:ascii="宋体"/>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2 Char"/>
    <w:basedOn w:val="7"/>
    <w:link w:val="2"/>
    <w:qFormat/>
    <w:uiPriority w:val="9"/>
    <w:rPr>
      <w:rFonts w:ascii="Cambria" w:hAnsi="Cambria" w:eastAsia="宋体" w:cs="Times New Roman"/>
      <w:b/>
      <w:bCs/>
      <w:sz w:val="32"/>
      <w:szCs w:val="32"/>
    </w:rPr>
  </w:style>
  <w:style w:type="character" w:customStyle="1" w:styleId="11">
    <w:name w:val="文档结构图 Char"/>
    <w:basedOn w:val="7"/>
    <w:link w:val="3"/>
    <w:semiHidden/>
    <w:qFormat/>
    <w:uiPriority w:val="99"/>
    <w:rPr>
      <w:rFonts w:ascii="宋体" w:hAnsi="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2074</Words>
  <Characters>2211</Characters>
  <Lines>16</Lines>
  <Paragraphs>4</Paragraphs>
  <TotalTime>83</TotalTime>
  <ScaleCrop>false</ScaleCrop>
  <LinksUpToDate>false</LinksUpToDate>
  <CharactersWithSpaces>2219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2022-05-10T03:19:00Z</dcterms:created>
  <dc:creator>Microsoft</dc:creator>
  <cp:lastModifiedBy>水中鱼</cp:lastModifiedBy>
  <dcterms:modified xsi:type="dcterms:W3CDTF">2022-08-02T00:17:38Z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54477A5B3E1A4CF183F0F8795D23365C</vt:lpwstr>
  </property>
</Properties>
</file>