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tabs>
          <w:tab w:val="left" w:pos="0"/>
        </w:tabs>
        <w:spacing w:before="156" w:beforeLines="50" w:line="360" w:lineRule="exact"/>
        <w:jc w:val="center"/>
        <w:rPr>
          <w:rFonts w:ascii="宋体" w:hAnsi="宋体" w:eastAsia="宋体"/>
          <w:szCs w:val="28"/>
        </w:rPr>
      </w:pPr>
      <w:bookmarkStart w:id="0" w:name="_Toc29241"/>
      <w:bookmarkStart w:id="1" w:name="_Toc4417"/>
      <w:r>
        <w:rPr>
          <w:rFonts w:hint="eastAsia" w:ascii="宋体" w:hAnsi="宋体" w:eastAsia="宋体"/>
          <w:szCs w:val="28"/>
        </w:rPr>
        <w:t>湖南科技大学2021年度办公家具零星采购</w:t>
      </w:r>
      <w:bookmarkEnd w:id="0"/>
      <w:bookmarkEnd w:id="1"/>
      <w:r>
        <w:rPr>
          <w:rFonts w:hint="eastAsia" w:ascii="宋体" w:hAnsi="宋体" w:eastAsia="宋体"/>
          <w:szCs w:val="28"/>
        </w:rPr>
        <w:t>需求清单</w:t>
      </w:r>
    </w:p>
    <w:p>
      <w:pPr>
        <w:rPr>
          <w:b/>
        </w:rPr>
      </w:pPr>
      <w:r>
        <w:rPr>
          <w:rFonts w:hint="eastAsia"/>
          <w:b/>
        </w:rPr>
        <w:t>一、拟采购货物品目及技术要求：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"/>
        <w:gridCol w:w="845"/>
        <w:gridCol w:w="1476"/>
        <w:gridCol w:w="5300"/>
        <w:gridCol w:w="3487"/>
        <w:gridCol w:w="809"/>
        <w:gridCol w:w="820"/>
        <w:gridCol w:w="8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219" w:type="pct"/>
            <w:vAlign w:val="center"/>
          </w:tcPr>
          <w:p>
            <w:pPr>
              <w:spacing w:line="24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品目号</w:t>
            </w:r>
          </w:p>
        </w:tc>
        <w:tc>
          <w:tcPr>
            <w:tcW w:w="298" w:type="pct"/>
            <w:vAlign w:val="center"/>
          </w:tcPr>
          <w:p>
            <w:pPr>
              <w:spacing w:line="24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货物名称</w:t>
            </w:r>
          </w:p>
        </w:tc>
        <w:tc>
          <w:tcPr>
            <w:tcW w:w="520" w:type="pct"/>
            <w:vAlign w:val="center"/>
          </w:tcPr>
          <w:p>
            <w:pPr>
              <w:spacing w:line="24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型号规格</w:t>
            </w:r>
          </w:p>
          <w:p>
            <w:pPr>
              <w:spacing w:line="24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（长*宽*高mm）</w:t>
            </w:r>
          </w:p>
        </w:tc>
        <w:tc>
          <w:tcPr>
            <w:tcW w:w="1868" w:type="pct"/>
            <w:vAlign w:val="center"/>
          </w:tcPr>
          <w:p>
            <w:pPr>
              <w:spacing w:line="24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主要技术要求</w:t>
            </w:r>
          </w:p>
        </w:tc>
        <w:tc>
          <w:tcPr>
            <w:tcW w:w="1229" w:type="pct"/>
            <w:vAlign w:val="center"/>
          </w:tcPr>
          <w:p>
            <w:pPr>
              <w:spacing w:line="24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参考样图</w:t>
            </w:r>
          </w:p>
        </w:tc>
        <w:tc>
          <w:tcPr>
            <w:tcW w:w="285" w:type="pct"/>
            <w:vAlign w:val="center"/>
          </w:tcPr>
          <w:p>
            <w:pPr>
              <w:spacing w:line="24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  <w:lang w:val="en-US" w:eastAsia="zh-CN"/>
              </w:rPr>
              <w:t>控制总价</w:t>
            </w:r>
            <w:r>
              <w:rPr>
                <w:rFonts w:hint="eastAsia"/>
                <w:b/>
                <w:color w:val="000000"/>
                <w:sz w:val="18"/>
                <w:szCs w:val="18"/>
              </w:rPr>
              <w:t>（元）</w:t>
            </w:r>
          </w:p>
        </w:tc>
        <w:tc>
          <w:tcPr>
            <w:tcW w:w="289" w:type="pct"/>
            <w:vAlign w:val="center"/>
          </w:tcPr>
          <w:p>
            <w:pPr>
              <w:spacing w:line="24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2020年</w:t>
            </w:r>
            <w:r>
              <w:rPr>
                <w:rFonts w:hint="eastAsia"/>
                <w:b/>
                <w:color w:val="000000"/>
                <w:sz w:val="18"/>
                <w:szCs w:val="18"/>
                <w:lang w:val="en-US" w:eastAsia="zh-CN"/>
              </w:rPr>
              <w:t>累计采购</w:t>
            </w:r>
            <w:r>
              <w:rPr>
                <w:rFonts w:hint="eastAsia"/>
                <w:b/>
                <w:color w:val="000000"/>
                <w:sz w:val="18"/>
                <w:szCs w:val="18"/>
              </w:rPr>
              <w:t>量（</w:t>
            </w:r>
            <w:r>
              <w:rPr>
                <w:rFonts w:hint="eastAsia"/>
                <w:b/>
                <w:color w:val="000000"/>
                <w:sz w:val="18"/>
                <w:szCs w:val="18"/>
                <w:lang w:val="en-US" w:eastAsia="zh-CN"/>
              </w:rPr>
              <w:t>件</w:t>
            </w:r>
            <w:r>
              <w:rPr>
                <w:rFonts w:hint="eastAsia"/>
                <w:b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88" w:type="pct"/>
            <w:vAlign w:val="center"/>
          </w:tcPr>
          <w:p>
            <w:pPr>
              <w:spacing w:line="24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kern w:val="0"/>
                <w:sz w:val="18"/>
                <w:szCs w:val="18"/>
              </w:rPr>
              <w:t>2020年</w:t>
            </w:r>
            <w:r>
              <w:rPr>
                <w:rFonts w:hint="eastAsia" w:cs="宋体" w:asciiTheme="minorEastAsia" w:hAnsiTheme="minorEastAsia"/>
                <w:b/>
                <w:kern w:val="0"/>
                <w:sz w:val="18"/>
                <w:szCs w:val="18"/>
                <w:lang w:val="en-US" w:eastAsia="zh-CN"/>
              </w:rPr>
              <w:t>累计</w:t>
            </w:r>
            <w:r>
              <w:rPr>
                <w:rFonts w:hint="eastAsia" w:cs="宋体" w:asciiTheme="minorEastAsia" w:hAnsiTheme="minorEastAsia"/>
                <w:b/>
                <w:kern w:val="0"/>
                <w:sz w:val="18"/>
                <w:szCs w:val="18"/>
              </w:rPr>
              <w:t>采购总金额（元）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2" w:hRule="atLeast"/>
        </w:trPr>
        <w:tc>
          <w:tcPr>
            <w:tcW w:w="21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电脑桌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1400*700*760</w:t>
            </w:r>
          </w:p>
        </w:tc>
        <w:tc>
          <w:tcPr>
            <w:tcW w:w="1868" w:type="pct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、材质：桌面、活动柜面板厚度为25mm，采用E1级实木多层板,，并通过绿色环保认证和甲醛含量检测认证，经过防虫、防腐等化学处理；强度高、刚性好、不变形，各种物理、化学性能指标均达到国际相关标准，含水率＜10%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2、面贴：优质三聚氰胺饰面；耐磨、耐腐蚀、耐高温，灰咖色；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3、封边条：优质PVC封边；厚度：2mm,结合热熔胶水,粘胶效果好,封边不脱离；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4、五金件：液压缓冲静音门铰，导轨静音三节滑轨，品牌锁具、拉手等优质五金连接件；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5、三角管钢脚架：架子尺寸：1350mm*650mm*725mm，三角脚管尺寸：5mm*55mm*75mm，拉杆方管尺寸：25mm*50mm，钢管壁厚1.5mm，工艺流程：先进内外酸洗磷化除油，高温处理以及静电镀铬，黑色；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6、主机柜不要门板，背板开孔，三个抽屉需要安装三连锁，抽屉长度400mm；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7、前挡板与桌面板同材质，厚度10mm，长1200mm*高330mm，采用钢件固定；</w:t>
            </w:r>
          </w:p>
          <w:p>
            <w:pPr>
              <w:spacing w:line="240" w:lineRule="atLeast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8、颜色：灰咖色。</w:t>
            </w:r>
          </w:p>
        </w:tc>
        <w:tc>
          <w:tcPr>
            <w:tcW w:w="1229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016760" cy="1097280"/>
                  <wp:effectExtent l="0" t="0" r="0" b="0"/>
                  <wp:docPr id="44" name="图片 53" descr="C:\Users\Administrator\Documents\Tencent Files\397017963\Image\C2C\%PIQ_1)@0)PAMH6A8$YYV$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3" descr="C:\Users\Administrator\Documents\Tencent Files\397017963\Image\C2C\%PIQ_1)@0)PAMH6A8$YYV$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92" cy="110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900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88" w:type="pct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bookmarkStart w:id="2" w:name="_GoBack"/>
            <w:bookmarkEnd w:id="2"/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135000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219" w:type="pc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中班台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1600*800*760</w:t>
            </w:r>
          </w:p>
        </w:tc>
        <w:tc>
          <w:tcPr>
            <w:tcW w:w="1868" w:type="pct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、材质：桌面、活动柜面板厚度为25mm，采用E1级实木多层板,，并通过绿色环保认证和甲醛含量检测认证，经过防虫、防腐等化学处理；强度高、刚性好、不变形，各种物理、化学性能指标均达到国际相关标准，含水率＜10%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2、面贴：优质三聚氰胺饰面；耐磨、耐腐蚀、耐高温，灰咖色；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3、封边条：优质PVC封边；厚度：2mm,结合热熔胶水，粘胶效果好，封边不脱离；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4、五金件：液压缓冲静音门铰，导轨静音三节滑轨，品牌锁具、拉手等优质五金连接件；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5、三角管钢脚架：架子尺寸：1550mm*750mm*725mm，三角脚管尺寸：55mm*55mm*75mm，拉杆方管尺寸：25mm*50mm，钢管壁厚1.5mm，工艺流程：先进内外酸洗磷化除油，高温处理以及静电镀铬，黑色；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6、主机柜不要门板，背板开孔，三个抽屉需要安装三连锁，抽屉长度400mm；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7、前挡板与桌面板同材质，厚度10mm，长1400mm*高330mm，采用钢件固定；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8、颜色:灰咖色。</w:t>
            </w:r>
          </w:p>
        </w:tc>
        <w:tc>
          <w:tcPr>
            <w:tcW w:w="1229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029460" cy="1176655"/>
                  <wp:effectExtent l="0" t="0" r="0" b="0"/>
                  <wp:docPr id="45" name="图片 54" descr="C:\Users\Administrator\Documents\Tencent Files\397017963\Image\C2C\ZVC)O5F6SK{V6GWBA]}6~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4" descr="C:\Users\Administrator\Documents\Tencent Files\397017963\Image\C2C\ZVC)O5F6SK{V6GWBA]}6~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846" cy="1181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1" w:hRule="atLeast"/>
        </w:trPr>
        <w:tc>
          <w:tcPr>
            <w:tcW w:w="21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二门书柜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800*400*2000</w:t>
            </w:r>
          </w:p>
        </w:tc>
        <w:tc>
          <w:tcPr>
            <w:tcW w:w="1868" w:type="pct"/>
            <w:vAlign w:val="center"/>
          </w:tcPr>
          <w:p>
            <w:pPr>
              <w:numPr>
                <w:ilvl w:val="0"/>
                <w:numId w:val="2"/>
              </w:num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材质：书柜门板、柜体板厚度为15mm、层板为25mm、背板为5mm，采用E1级实木多层板,，并通过绿色环保认证和甲醛含量检测认证，经过防虫、防腐等化学处理；强度高、刚性好、不变形，各种物理、化学性能指标均达到国际相关标准，含水率＜10%，玻璃为4mm的青玻；</w:t>
            </w:r>
          </w:p>
          <w:p>
            <w:pPr>
              <w:numPr>
                <w:ilvl w:val="0"/>
                <w:numId w:val="2"/>
              </w:num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面贴：优质三聚氰胺饰面；耐磨、耐腐蚀、耐高温；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3、封边条：优质PVC封边；厚度：2mm,结合热熔胶水,粘胶效果好,封边不脱离；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4、五金件：液压缓冲静音门铰，品牌锁具、拉手等优质五金连接件；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5、结构：上三层，下二层；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6、颜色：灰咖色；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drawing>
                <wp:inline distT="0" distB="0" distL="114300" distR="114300">
                  <wp:extent cx="1024255" cy="1752600"/>
                  <wp:effectExtent l="19050" t="0" r="4266" b="0"/>
                  <wp:docPr id="46" name="图片 21" descr="153956864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1" descr="1539568641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34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650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1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茶水柜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800*400*800</w:t>
            </w:r>
          </w:p>
        </w:tc>
        <w:tc>
          <w:tcPr>
            <w:tcW w:w="1868" w:type="pct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、材质：柜面板为25mm、门板、柜体板厚度为15mm、背板为5mm，采用E1级实木多层板，并通过绿色环保认证和甲醛含量检测认证，经过防虫、防腐等化学处理；强度高、刚性好、不变形，各种物理、化学性能指标均达到国际相关标准，含水率＜10%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2、面贴：优质三聚氰胺饰面；耐磨、耐腐蚀、耐高温；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3、封边条：优质PVC封边；厚度：2mm,结合热熔胶水,粘胶效果好,封边不脱离；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4、五金件：液压缓冲静音门铰，导轨静音三节滑轨，品牌拉手等优质五金连接件；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5、颜色:灰咖色。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drawing>
                <wp:inline distT="0" distB="0" distL="114300" distR="114300">
                  <wp:extent cx="1876425" cy="1457960"/>
                  <wp:effectExtent l="19050" t="0" r="0" b="0"/>
                  <wp:docPr id="47" name="图片 19" descr="153958259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9" descr="1539582597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164" cy="146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480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</w:trPr>
        <w:tc>
          <w:tcPr>
            <w:tcW w:w="21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长茶几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1200*600*450</w:t>
            </w:r>
          </w:p>
        </w:tc>
        <w:tc>
          <w:tcPr>
            <w:tcW w:w="1868" w:type="pct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1、材质：面板厚度为25mm，采用E1级实木多层板,，并通过绿色环保认证和甲醛含量检测认证，经过防虫、防腐等化学处理；强度高、刚性好、不变形，各种物理、化学性能指标均达到国际相关标准，含水率＜10%；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2、面贴：优质三聚氰胺饰面；耐磨、耐腐蚀、耐高温；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3、封边条：优质PVC封边；厚度：2mm,结合热熔胶水,粘胶效果好,封边不脱离；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4、方管钢脚架：架子尺寸：1150mm*550mm*425mm，拉杆方管尺寸：20mm*40mm，脚方管尺寸：30mm*60mm，钢管壁厚1.5mm,工艺流程,先进内外酸洗磷化除油，高温处理以及静电镀铬；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5、颜色:灰咖色。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drawing>
                <wp:inline distT="0" distB="0" distL="114300" distR="114300">
                  <wp:extent cx="1895475" cy="1038225"/>
                  <wp:effectExtent l="0" t="0" r="9525" b="9525"/>
                  <wp:docPr id="48" name="图片 28" descr="154036001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8" descr="1540360019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" w:hRule="atLeast"/>
        </w:trPr>
        <w:tc>
          <w:tcPr>
            <w:tcW w:w="21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实木椅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450*450*900</w:t>
            </w:r>
          </w:p>
        </w:tc>
        <w:tc>
          <w:tcPr>
            <w:tcW w:w="1868" w:type="pct"/>
            <w:vAlign w:val="center"/>
          </w:tcPr>
          <w:p>
            <w:pPr>
              <w:pStyle w:val="14"/>
              <w:tabs>
                <w:tab w:val="left" w:pos="0"/>
              </w:tabs>
              <w:spacing w:line="240" w:lineRule="atLeast"/>
              <w:ind w:firstLine="0" w:firstLineChars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1、基材：橡木木材，经过防虫、防腐等化学处理，含水率＜10%，各项技术指标均达国际标准；</w:t>
            </w:r>
          </w:p>
          <w:p>
            <w:pPr>
              <w:pStyle w:val="14"/>
              <w:tabs>
                <w:tab w:val="left" w:pos="0"/>
              </w:tabs>
              <w:spacing w:line="240" w:lineRule="atLeast"/>
              <w:ind w:firstLine="0" w:firstLineChars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2、油漆：采用环保水性油漆光泽均匀，硬度高，抗刮性强，不退色；3、采用卯榫、框架结构，坐面离地面高度450mm；</w:t>
            </w:r>
          </w:p>
          <w:p>
            <w:pPr>
              <w:pStyle w:val="14"/>
              <w:tabs>
                <w:tab w:val="left" w:pos="0"/>
              </w:tabs>
              <w:spacing w:line="240" w:lineRule="atLeast"/>
              <w:ind w:firstLine="0" w:firstLineChars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4、颜色：原木色或红棕色（根据实际配套所需）。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857250" cy="981075"/>
                  <wp:effectExtent l="19050" t="0" r="0" b="0"/>
                  <wp:docPr id="49" name="图片 68" descr="办公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68" descr="办公椅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19" cy="98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ind w:firstLine="180" w:firstLineChars="10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ind w:firstLine="180" w:firstLineChars="10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9" w:hRule="atLeast"/>
        </w:trPr>
        <w:tc>
          <w:tcPr>
            <w:tcW w:w="21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办公椅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580*580*1000</w:t>
            </w:r>
          </w:p>
        </w:tc>
        <w:tc>
          <w:tcPr>
            <w:tcW w:w="1868" w:type="pct"/>
            <w:vAlign w:val="center"/>
          </w:tcPr>
          <w:p>
            <w:pPr>
              <w:pStyle w:val="14"/>
              <w:spacing w:line="240" w:lineRule="atLeast"/>
              <w:ind w:firstLine="0" w:firstLineChars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1、座垫及靠背采用优质西皮，防潮、防污处理，柔软舒适，光泽持久；</w:t>
            </w:r>
          </w:p>
          <w:p>
            <w:pPr>
              <w:pStyle w:val="14"/>
              <w:spacing w:line="240" w:lineRule="atLeast"/>
              <w:ind w:firstLine="0" w:firstLineChars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2、包棉采用高密度海绵，打底采用优质高弹力橡皮筋，透气性强，不容变形，依人体坐姿，符合人体工学等优势；</w:t>
            </w:r>
          </w:p>
          <w:p>
            <w:pPr>
              <w:pStyle w:val="14"/>
              <w:spacing w:line="240" w:lineRule="atLeast"/>
              <w:ind w:firstLine="0" w:firstLineChars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3、扶手、脚架为不锈钢。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1053465" cy="1047750"/>
                  <wp:effectExtent l="19050" t="0" r="0" b="0"/>
                  <wp:docPr id="50" name="图片 9" descr="26682407472202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9" descr="2668240747220225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842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ind w:firstLine="180" w:firstLineChars="10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360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ind w:firstLine="180" w:firstLineChars="10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0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二门铁皮文件柜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860*390*1800</w:t>
            </w:r>
          </w:p>
        </w:tc>
        <w:tc>
          <w:tcPr>
            <w:tcW w:w="1868" w:type="pct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1、材质：采用0.8MM厚优质冷轧钢板；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2、表面喷塑,喷塑前经严格去油除锈和磷化处理；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3、拉手：优质ABS材质一次成型；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4、配件：国产优质五金；均带优质锁具；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5、所有基材均需达到国家环保（国家检测E级标准）要求，甲醛含量达欧洲免检产品标准。</w:t>
            </w:r>
          </w:p>
          <w:p>
            <w:pPr>
              <w:pStyle w:val="14"/>
              <w:spacing w:line="240" w:lineRule="atLeast"/>
              <w:ind w:firstLine="0" w:firstLineChars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6、正面灰白，侧面蓝灰色。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drawing>
                <wp:inline distT="0" distB="0" distL="114300" distR="114300">
                  <wp:extent cx="1351915" cy="1715770"/>
                  <wp:effectExtent l="0" t="0" r="635" b="17780"/>
                  <wp:docPr id="51" name="图片 5" descr="15395836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" descr="1539583670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580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5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长沙发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2000*830*880三人位</w:t>
            </w:r>
          </w:p>
        </w:tc>
        <w:tc>
          <w:tcPr>
            <w:tcW w:w="1868" w:type="pct"/>
            <w:vMerge w:val="restart"/>
            <w:vAlign w:val="center"/>
          </w:tcPr>
          <w:p>
            <w:pPr>
              <w:numPr>
                <w:ilvl w:val="0"/>
                <w:numId w:val="3"/>
              </w:num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面料：采用优质环保西皮，经液态浸色及防潮、防污等工艺处理，皮面更加柔软舒适，光泽持久性；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2、海绵：采用高密度定型海绵，环保胶水，游离甲醛≤0.05g/kg；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3、实木框架：内架采用榫卯结构，经过防虫、防腐等化学处理；强度高、刚性好、不变形，各种物理、化学性能指标均达到国际相关标准，含水率＜10%；甲醛释放量≤9mg/100g；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4、沙发底框：优质304不锈钢框架；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5、颜色：黑色。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drawing>
                <wp:inline distT="0" distB="0" distL="114300" distR="114300">
                  <wp:extent cx="2067560" cy="1143000"/>
                  <wp:effectExtent l="0" t="0" r="8890" b="0"/>
                  <wp:docPr id="52" name="图片 8" descr="15403598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8" descr="1540359818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182" cy="114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1050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2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短沙发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1000*830*880单人位</w:t>
            </w:r>
          </w:p>
        </w:tc>
        <w:tc>
          <w:tcPr>
            <w:tcW w:w="1868" w:type="pct"/>
            <w:vMerge w:val="continue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drawing>
                <wp:inline distT="0" distB="0" distL="114300" distR="114300">
                  <wp:extent cx="1424940" cy="1066800"/>
                  <wp:effectExtent l="0" t="0" r="3810" b="0"/>
                  <wp:docPr id="53" name="图片 13" descr="15403598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3" descr="1540359840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33" cy="106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330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办公电脑桌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1400*700*750mm</w:t>
            </w:r>
          </w:p>
        </w:tc>
        <w:tc>
          <w:tcPr>
            <w:tcW w:w="1868" w:type="pct"/>
            <w:vMerge w:val="restart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1、基材：采用E1级高密度板,优质绿色环保产品,甲醛含量≤1.0mg/L密度≥760kg/m3,静曲张度≥ 51.2Mpa,吸水膨胀率≤8.1%.；贴面材料：采实木皮,可采用胡桃木木皮饰面，厚度0.85mm；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2、封边用材：贴面相同的实木木皮。以上所有木材需经过防火处理，且防火级别必须不低于国家B2级要求；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油漆：大宝环保PE聚酯漆（紫荆花牌或同档次、品质油漆），封闭漆（PE）为不饱和树脂，苯＜2000mg/kg，甲苯、二甲苯、卤代烃＜2000mg/kg，光泽均匀，硬度高，抗刮性强，不退色。经过7道工序喷涂而成，硬度达到3H以上，保证光亮平整，可长期保持表面效果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4、胶水:进口CU3白乳胶，用于板材与板材之间的粘合；进口尿醇胶，用于木皮与高密度板材之间的粘合；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5、五金：品牌锁具、路轨、连接件；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6、颜色：水晶红；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7、广货。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1819275" cy="1098550"/>
                  <wp:effectExtent l="19050" t="0" r="9525" b="0"/>
                  <wp:docPr id="5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163" cy="110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900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0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中班台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1600*800*750mm</w:t>
            </w:r>
          </w:p>
        </w:tc>
        <w:tc>
          <w:tcPr>
            <w:tcW w:w="1868" w:type="pct"/>
            <w:vMerge w:val="continue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1781175" cy="1118235"/>
                  <wp:effectExtent l="19050" t="0" r="0" b="0"/>
                  <wp:docPr id="5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951" cy="112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1450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2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大班台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1800*900*750mm</w:t>
            </w:r>
          </w:p>
        </w:tc>
        <w:tc>
          <w:tcPr>
            <w:tcW w:w="1868" w:type="pct"/>
            <w:vMerge w:val="continue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1910080" cy="1181100"/>
                  <wp:effectExtent l="19050" t="0" r="0" b="0"/>
                  <wp:docPr id="5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663" cy="118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1500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小班转椅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常规（网靠+不锈钢支架）</w:t>
            </w:r>
          </w:p>
        </w:tc>
        <w:tc>
          <w:tcPr>
            <w:tcW w:w="1868" w:type="pct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1、靠背特定KD系列横条特网、布TD系列，抗张、耐磨性强；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透气和防静电性能优越，整个靠背由金属架支撑，椅座45#高密度、虎鲨头型设计高弹厚定型海棉，设计了椎背顶腰功能，坐板为曲木板厚度：20mm-25mm，扶手、五星脚采用优质五金配件，五星脚+轮采用品牌玻璃纤维增强尼龙产品，间隙误差在1%毫米左右，移动杂间小，耐磨性大，采用专用三级气杆85#沉6分。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704850" cy="1133475"/>
                  <wp:effectExtent l="19050" t="0" r="0" b="0"/>
                  <wp:docPr id="5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13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220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5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中班转椅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常规（优质西皮+实木架）</w:t>
            </w:r>
          </w:p>
        </w:tc>
        <w:tc>
          <w:tcPr>
            <w:tcW w:w="1868" w:type="pct"/>
            <w:vMerge w:val="restart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1.面料：选用环保皮，经液态浸色及防潮、防污等工艺处理，皮面更加柔软舒适，光泽持久性；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2、辅料：采用杜邦公司的PU成型发泡高密度海绵，表面有一层保护面，可防氧化，防碎，经过HD测试永不变形；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3、配件：采用品牌气压棒（受力250KG），伸缩30万次不漏气；4、五星脚+轮采用品牌玻璃纤维增强尼龙产品，间隙误差在1%毫米左右，移动杂间小，耐磨性大。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1141730" cy="1409700"/>
                  <wp:effectExtent l="0" t="0" r="1270" b="0"/>
                  <wp:docPr id="6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720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7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大班转椅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常规（优质西皮+实木架）</w:t>
            </w:r>
          </w:p>
        </w:tc>
        <w:tc>
          <w:tcPr>
            <w:tcW w:w="1868" w:type="pct"/>
            <w:vMerge w:val="continue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1162050" cy="1429385"/>
                  <wp:effectExtent l="0" t="0" r="0" b="18415"/>
                  <wp:docPr id="6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760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5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木质二门书柜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900*400*2000</w:t>
            </w:r>
          </w:p>
        </w:tc>
        <w:tc>
          <w:tcPr>
            <w:tcW w:w="1868" w:type="pct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1、基材：采用E1级高密度板,优质绿色环保产品,甲醛含量≤1.0mg/L密度≥760kg/m3,静曲张度≥ 51.2Mpa,吸水膨胀率≤8.1%.；贴面材料：采实木皮,可采用胡桃木木皮饰面，厚度0.85mm；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2、封边用材：贴面相同的实木木皮。以上所有木材需经过防火处理，且防火级别必须不低于国家B2级要求；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油漆：大宝环保PE聚酯漆（紫荆花牌或同档次、品质油漆），封闭漆（PE）为不饱和树脂，苯＜2000mg/kg，甲苯、二甲苯、卤代烃＜2000mg/kg，光泽均匀，硬度高，抗刮性强，不退色。经过7道工序喷涂而成，硬度达到3H以上，保证光亮平整，可长期保持表面效果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4、胶水:进口CU3白乳胶，用于板材与板材之间的粘合；进口尿醇胶，用于木皮与高密度板材之间的粘合；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5、五金：品牌锁具、路轨、连接件；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6、颜色：水晶红。广货。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1219200" cy="1774825"/>
                  <wp:effectExtent l="19050" t="0" r="0" b="0"/>
                  <wp:docPr id="6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7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900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3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二门铁皮文件柜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860*390*1800</w:t>
            </w:r>
          </w:p>
        </w:tc>
        <w:tc>
          <w:tcPr>
            <w:tcW w:w="1868" w:type="pct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1、材质：采用0.6MM厚优质冷轧钢板；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2、表面喷塑,喷塑前经严格去油除锈和磷化处理；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3、拉手：优质ABS材质一次成型；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4、配件：国产优质五金；均带优质锁具；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5、所有基材均需达到国家环保（国家检测E级标准）要求，甲醛含量达欧洲免检产品标准。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drawing>
                <wp:inline distT="0" distB="0" distL="114300" distR="114300">
                  <wp:extent cx="1246505" cy="1581785"/>
                  <wp:effectExtent l="19050" t="0" r="0" b="0"/>
                  <wp:docPr id="63" name="图片 14" descr="15395836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4" descr="1539583670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15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480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长沙发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三人位（优质西皮+实木架）</w:t>
            </w:r>
          </w:p>
        </w:tc>
        <w:tc>
          <w:tcPr>
            <w:tcW w:w="1868" w:type="pct"/>
            <w:vMerge w:val="restart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1、材质：西皮饰面，皮质柔软，纹理细腻，透气性好；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2、优质硬杂木内框架，含水率12%以下；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3、卯榫结构；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4、坐、背内置采用蛇形弹簧加拉带，内裹优质PU成型发泡海绵（密度：大于等于45千克每立方米），抗疲劳耐冲击；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5、实木扶手及框架，木材经防虫、防潮、防腐处理，含水率12%以下，优质环保哑光聚脂油漆，颜色与茶几、茶水柜配套；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6、进口优质五金配件；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7、坐感合适，符合人体工程学原理。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2032635" cy="952500"/>
                  <wp:effectExtent l="19050" t="0" r="5368" b="0"/>
                  <wp:docPr id="6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982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1080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短沙发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单人位（优质西皮+实木架）</w:t>
            </w:r>
          </w:p>
        </w:tc>
        <w:tc>
          <w:tcPr>
            <w:tcW w:w="1868" w:type="pct"/>
            <w:vMerge w:val="continue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1660525" cy="1219835"/>
                  <wp:effectExtent l="19050" t="0" r="0" b="0"/>
                  <wp:docPr id="6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480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长茶几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1200*600*450</w:t>
            </w:r>
          </w:p>
        </w:tc>
        <w:tc>
          <w:tcPr>
            <w:tcW w:w="1868" w:type="pct"/>
            <w:vMerge w:val="restart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1、基材：采用E1级高密度板,优质绿色环保产品,甲醛含量≤1.0mg/L密度≥760kg/m3,静曲张度≥ 51.2Mpa,吸水膨胀率≤8.1%.；贴面材料：采实木皮,可采用胡桃木木皮饰面，厚度0.85mm；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2、封边用材：贴面相同的实木木皮。以上所有木材需经过防火处理，且防火级别必须不低于国家B2级要求；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、油漆：用大宝环保PE聚酯漆（紫荆花牌或同档次、品质油漆），封闭漆（PE）为不饱和树脂，苯＜2000mg/kg，甲苯、二甲苯、卤代烃＜2000mg/kg，光泽均匀，硬度高，抗刮性强，不退色。经过7道工序喷涂而成，硬度达到3H以上，保证光亮平整，可长期保持表面效果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4、胶水:进口CU3白乳胶，用于板材与板材之间的粘合；进口尿醇胶，用于木皮与高密度板材之间的粘合；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5、五金：品牌锁具、路轨、连接件；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6、颜色：水晶红</w:t>
            </w:r>
          </w:p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7、广货。</w:t>
            </w: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2000250" cy="1221105"/>
                  <wp:effectExtent l="19050" t="0" r="0" b="0"/>
                  <wp:docPr id="6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22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400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5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小茶几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600*400*600</w:t>
            </w:r>
          </w:p>
        </w:tc>
        <w:tc>
          <w:tcPr>
            <w:tcW w:w="1868" w:type="pct"/>
            <w:vMerge w:val="continue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1733550" cy="1276985"/>
                  <wp:effectExtent l="19050" t="0" r="0" b="0"/>
                  <wp:docPr id="6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7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21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29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茶水柜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800*400*800</w:t>
            </w:r>
          </w:p>
        </w:tc>
        <w:tc>
          <w:tcPr>
            <w:tcW w:w="1868" w:type="pct"/>
            <w:vMerge w:val="continue"/>
            <w:vAlign w:val="center"/>
          </w:tcPr>
          <w:p>
            <w:pPr>
              <w:spacing w:line="240" w:lineRule="atLeast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29" w:type="pct"/>
            <w:vAlign w:val="center"/>
          </w:tcPr>
          <w:p>
            <w:pPr>
              <w:spacing w:before="156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1332230" cy="1286510"/>
                  <wp:effectExtent l="19050" t="0" r="1270" b="0"/>
                  <wp:docPr id="6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128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530</w:t>
            </w:r>
          </w:p>
        </w:tc>
        <w:tc>
          <w:tcPr>
            <w:tcW w:w="28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88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rPr>
          <w:b/>
        </w:rPr>
      </w:pPr>
      <w:r>
        <w:rPr>
          <w:rFonts w:hint="eastAsia"/>
          <w:b/>
        </w:rPr>
        <w:t>二、商务要求：</w:t>
      </w:r>
    </w:p>
    <w:p>
      <w:pPr>
        <w:rPr>
          <w:rFonts w:cs="宋体" w:asciiTheme="minorEastAsia" w:hAnsiTheme="minorEastAsia"/>
          <w:kern w:val="0"/>
          <w:sz w:val="18"/>
          <w:szCs w:val="18"/>
        </w:rPr>
      </w:pPr>
      <w:r>
        <w:rPr>
          <w:rFonts w:hint="eastAsia" w:cs="宋体" w:asciiTheme="minorEastAsia" w:hAnsiTheme="minorEastAsia"/>
          <w:kern w:val="0"/>
          <w:sz w:val="18"/>
          <w:szCs w:val="18"/>
        </w:rPr>
        <w:t>1.投标人已入驻湖南省政府采购电子卖场。</w:t>
      </w:r>
    </w:p>
    <w:p>
      <w:pPr>
        <w:rPr>
          <w:rFonts w:cs="宋体" w:asciiTheme="minorEastAsia" w:hAnsiTheme="minorEastAsia"/>
          <w:kern w:val="0"/>
          <w:sz w:val="18"/>
          <w:szCs w:val="18"/>
        </w:rPr>
      </w:pPr>
      <w:r>
        <w:rPr>
          <w:rFonts w:hint="eastAsia" w:cs="宋体" w:asciiTheme="minorEastAsia" w:hAnsiTheme="minorEastAsia"/>
          <w:kern w:val="0"/>
          <w:sz w:val="18"/>
          <w:szCs w:val="18"/>
        </w:rPr>
        <w:t>2.办公家具定点供货期限为一年。</w:t>
      </w:r>
    </w:p>
    <w:p>
      <w:pPr>
        <w:widowControl/>
        <w:jc w:val="left"/>
        <w:rPr>
          <w:rFonts w:cs="宋体" w:asciiTheme="minorEastAsia" w:hAnsiTheme="minorEastAsia"/>
          <w:kern w:val="0"/>
          <w:sz w:val="18"/>
          <w:szCs w:val="18"/>
        </w:rPr>
      </w:pPr>
      <w:r>
        <w:rPr>
          <w:rFonts w:hint="eastAsia" w:cs="宋体" w:asciiTheme="minorEastAsia" w:hAnsiTheme="minorEastAsia"/>
          <w:kern w:val="0"/>
          <w:sz w:val="18"/>
          <w:szCs w:val="18"/>
        </w:rPr>
        <w:t>3. 办公家具质保期为两年。</w:t>
      </w:r>
    </w:p>
    <w:p>
      <w:pPr>
        <w:rPr>
          <w:rFonts w:cs="宋体" w:asciiTheme="minorEastAsia" w:hAnsiTheme="minorEastAsia"/>
          <w:kern w:val="0"/>
          <w:sz w:val="18"/>
          <w:szCs w:val="18"/>
        </w:rPr>
      </w:pPr>
      <w:r>
        <w:rPr>
          <w:rFonts w:hint="eastAsia" w:cs="宋体" w:asciiTheme="minorEastAsia" w:hAnsiTheme="minorEastAsia"/>
          <w:kern w:val="0"/>
          <w:sz w:val="18"/>
          <w:szCs w:val="18"/>
        </w:rPr>
        <w:t>4.所有货物均要求供应商提供7天×8小时服务，质保期内接到甲方故障报修电话后两小时内到达故障现场，一个工作日内解决货物故障（否则应提供满足用户需求的备用件）。</w:t>
      </w:r>
    </w:p>
    <w:p>
      <w:pPr>
        <w:rPr>
          <w:b/>
          <w:bCs/>
          <w:sz w:val="28"/>
          <w:szCs w:val="28"/>
        </w:rPr>
      </w:pPr>
    </w:p>
    <w:sectPr>
      <w:footerReference r:id="rId3" w:type="default"/>
      <w:pgSz w:w="16838" w:h="11906" w:orient="landscape"/>
      <w:pgMar w:top="1179" w:right="1440" w:bottom="107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6399605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10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83C76"/>
    <w:multiLevelType w:val="singleLevel"/>
    <w:tmpl w:val="06483C7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468603A"/>
    <w:multiLevelType w:val="multilevel"/>
    <w:tmpl w:val="5468603A"/>
    <w:lvl w:ilvl="0" w:tentative="0">
      <w:start w:val="1"/>
      <w:numFmt w:val="none"/>
      <w:lvlText w:val="1"/>
      <w:lvlJc w:val="left"/>
      <w:pPr>
        <w:tabs>
          <w:tab w:val="left" w:pos="432"/>
        </w:tabs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2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 w:tentative="0">
      <w:start w:val="1"/>
      <w:numFmt w:val="none"/>
      <w:lvlText w:val="1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1151"/>
        </w:tabs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abstractNum w:abstractNumId="2">
    <w:nsid w:val="5EFDB3BF"/>
    <w:multiLevelType w:val="singleLevel"/>
    <w:tmpl w:val="5EFDB3B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E73800"/>
    <w:rsid w:val="00027295"/>
    <w:rsid w:val="000659C2"/>
    <w:rsid w:val="000673AF"/>
    <w:rsid w:val="00077C06"/>
    <w:rsid w:val="000A449B"/>
    <w:rsid w:val="000B396F"/>
    <w:rsid w:val="000C45E3"/>
    <w:rsid w:val="000E78EB"/>
    <w:rsid w:val="000F1AB9"/>
    <w:rsid w:val="00114C38"/>
    <w:rsid w:val="00157729"/>
    <w:rsid w:val="001579FC"/>
    <w:rsid w:val="00160724"/>
    <w:rsid w:val="0017571E"/>
    <w:rsid w:val="00176176"/>
    <w:rsid w:val="0019735B"/>
    <w:rsid w:val="001A1758"/>
    <w:rsid w:val="001C3B71"/>
    <w:rsid w:val="001C7135"/>
    <w:rsid w:val="001E0675"/>
    <w:rsid w:val="001E4038"/>
    <w:rsid w:val="002A7708"/>
    <w:rsid w:val="00304E59"/>
    <w:rsid w:val="00330B55"/>
    <w:rsid w:val="00334DB4"/>
    <w:rsid w:val="00335360"/>
    <w:rsid w:val="00351F5A"/>
    <w:rsid w:val="003A6CD1"/>
    <w:rsid w:val="003A7681"/>
    <w:rsid w:val="003B11A2"/>
    <w:rsid w:val="003B1CEA"/>
    <w:rsid w:val="003F6848"/>
    <w:rsid w:val="0041637B"/>
    <w:rsid w:val="0044405F"/>
    <w:rsid w:val="004B5710"/>
    <w:rsid w:val="004C2B9F"/>
    <w:rsid w:val="004C6B0F"/>
    <w:rsid w:val="004E25AD"/>
    <w:rsid w:val="00511EBB"/>
    <w:rsid w:val="005311D4"/>
    <w:rsid w:val="00553A70"/>
    <w:rsid w:val="00572505"/>
    <w:rsid w:val="00580C6C"/>
    <w:rsid w:val="00580DC6"/>
    <w:rsid w:val="005922B1"/>
    <w:rsid w:val="005939DF"/>
    <w:rsid w:val="006059DC"/>
    <w:rsid w:val="00606B88"/>
    <w:rsid w:val="006122F0"/>
    <w:rsid w:val="00615B76"/>
    <w:rsid w:val="0063504A"/>
    <w:rsid w:val="006455DE"/>
    <w:rsid w:val="006545F6"/>
    <w:rsid w:val="00657F18"/>
    <w:rsid w:val="006650CE"/>
    <w:rsid w:val="0066662B"/>
    <w:rsid w:val="006967BC"/>
    <w:rsid w:val="006F3699"/>
    <w:rsid w:val="00704249"/>
    <w:rsid w:val="007A27E0"/>
    <w:rsid w:val="007D588A"/>
    <w:rsid w:val="007E471C"/>
    <w:rsid w:val="008068D8"/>
    <w:rsid w:val="00814486"/>
    <w:rsid w:val="0082776A"/>
    <w:rsid w:val="00832C88"/>
    <w:rsid w:val="00850DCB"/>
    <w:rsid w:val="00872ADA"/>
    <w:rsid w:val="0087418B"/>
    <w:rsid w:val="00876AE6"/>
    <w:rsid w:val="008D0679"/>
    <w:rsid w:val="008F5833"/>
    <w:rsid w:val="0095342E"/>
    <w:rsid w:val="00973D10"/>
    <w:rsid w:val="009A126D"/>
    <w:rsid w:val="009B1950"/>
    <w:rsid w:val="009D2761"/>
    <w:rsid w:val="009D5E54"/>
    <w:rsid w:val="00A03D1B"/>
    <w:rsid w:val="00A15AF7"/>
    <w:rsid w:val="00A440B3"/>
    <w:rsid w:val="00A5699C"/>
    <w:rsid w:val="00AB30F1"/>
    <w:rsid w:val="00B06360"/>
    <w:rsid w:val="00B462CF"/>
    <w:rsid w:val="00B502FB"/>
    <w:rsid w:val="00B67929"/>
    <w:rsid w:val="00B73581"/>
    <w:rsid w:val="00B85D24"/>
    <w:rsid w:val="00B87811"/>
    <w:rsid w:val="00BA09FB"/>
    <w:rsid w:val="00BA54D5"/>
    <w:rsid w:val="00BE79F7"/>
    <w:rsid w:val="00C132B4"/>
    <w:rsid w:val="00C25E48"/>
    <w:rsid w:val="00C34DED"/>
    <w:rsid w:val="00C51659"/>
    <w:rsid w:val="00C57287"/>
    <w:rsid w:val="00C75A11"/>
    <w:rsid w:val="00C82CD9"/>
    <w:rsid w:val="00CA34DD"/>
    <w:rsid w:val="00CE3066"/>
    <w:rsid w:val="00D0769F"/>
    <w:rsid w:val="00D261F3"/>
    <w:rsid w:val="00D7587F"/>
    <w:rsid w:val="00D82D44"/>
    <w:rsid w:val="00E20F25"/>
    <w:rsid w:val="00E33D00"/>
    <w:rsid w:val="00E36C35"/>
    <w:rsid w:val="00E9020B"/>
    <w:rsid w:val="00E90E57"/>
    <w:rsid w:val="00E9368E"/>
    <w:rsid w:val="00EC6A36"/>
    <w:rsid w:val="00F3295C"/>
    <w:rsid w:val="00F478F5"/>
    <w:rsid w:val="00F47F93"/>
    <w:rsid w:val="00F67DA6"/>
    <w:rsid w:val="00F67FCA"/>
    <w:rsid w:val="00F8031F"/>
    <w:rsid w:val="00F87B1B"/>
    <w:rsid w:val="00FD5940"/>
    <w:rsid w:val="00FE17EB"/>
    <w:rsid w:val="01096C9F"/>
    <w:rsid w:val="014B7BD9"/>
    <w:rsid w:val="01623198"/>
    <w:rsid w:val="01812110"/>
    <w:rsid w:val="01922417"/>
    <w:rsid w:val="01B474A1"/>
    <w:rsid w:val="01FA7B64"/>
    <w:rsid w:val="0204776A"/>
    <w:rsid w:val="02112C4A"/>
    <w:rsid w:val="022562B7"/>
    <w:rsid w:val="024A4681"/>
    <w:rsid w:val="02B0350F"/>
    <w:rsid w:val="02E6143F"/>
    <w:rsid w:val="0322056C"/>
    <w:rsid w:val="034241BF"/>
    <w:rsid w:val="035553FC"/>
    <w:rsid w:val="035835DA"/>
    <w:rsid w:val="03FB151E"/>
    <w:rsid w:val="042F5EB8"/>
    <w:rsid w:val="04BE2C85"/>
    <w:rsid w:val="04F37926"/>
    <w:rsid w:val="050C2F62"/>
    <w:rsid w:val="053E113D"/>
    <w:rsid w:val="054833F0"/>
    <w:rsid w:val="064355DB"/>
    <w:rsid w:val="065F1C36"/>
    <w:rsid w:val="06933F4C"/>
    <w:rsid w:val="06BA2761"/>
    <w:rsid w:val="06F876EF"/>
    <w:rsid w:val="07315E3F"/>
    <w:rsid w:val="07487FD0"/>
    <w:rsid w:val="074B179A"/>
    <w:rsid w:val="077C05E9"/>
    <w:rsid w:val="07914F96"/>
    <w:rsid w:val="079D6EB9"/>
    <w:rsid w:val="08476070"/>
    <w:rsid w:val="08C4684A"/>
    <w:rsid w:val="09274CAE"/>
    <w:rsid w:val="094327DE"/>
    <w:rsid w:val="09483639"/>
    <w:rsid w:val="096328AF"/>
    <w:rsid w:val="0A254A86"/>
    <w:rsid w:val="0A34747E"/>
    <w:rsid w:val="0A3C528F"/>
    <w:rsid w:val="0A44358E"/>
    <w:rsid w:val="0A7E4613"/>
    <w:rsid w:val="0B15100C"/>
    <w:rsid w:val="0B3366CF"/>
    <w:rsid w:val="0BE32AD8"/>
    <w:rsid w:val="0C282E05"/>
    <w:rsid w:val="0C470638"/>
    <w:rsid w:val="0CFD4F06"/>
    <w:rsid w:val="0D680770"/>
    <w:rsid w:val="0D8C551E"/>
    <w:rsid w:val="0DE210BC"/>
    <w:rsid w:val="0DE41E5B"/>
    <w:rsid w:val="0DF2199E"/>
    <w:rsid w:val="0E0921A5"/>
    <w:rsid w:val="0EB60138"/>
    <w:rsid w:val="0EC82811"/>
    <w:rsid w:val="0F5A6799"/>
    <w:rsid w:val="0F8C0DFA"/>
    <w:rsid w:val="0F8E4FA6"/>
    <w:rsid w:val="0FCA5790"/>
    <w:rsid w:val="101972A2"/>
    <w:rsid w:val="106B7512"/>
    <w:rsid w:val="10BE0754"/>
    <w:rsid w:val="10F541FD"/>
    <w:rsid w:val="10F7699C"/>
    <w:rsid w:val="11770009"/>
    <w:rsid w:val="11B234AC"/>
    <w:rsid w:val="11BC28C0"/>
    <w:rsid w:val="11C76F3D"/>
    <w:rsid w:val="11E204DA"/>
    <w:rsid w:val="120C5F90"/>
    <w:rsid w:val="12260E9E"/>
    <w:rsid w:val="1266255F"/>
    <w:rsid w:val="1288304A"/>
    <w:rsid w:val="12B703AF"/>
    <w:rsid w:val="12C40592"/>
    <w:rsid w:val="132502C6"/>
    <w:rsid w:val="13725037"/>
    <w:rsid w:val="13DF5F54"/>
    <w:rsid w:val="13FD16D4"/>
    <w:rsid w:val="14532570"/>
    <w:rsid w:val="14847F58"/>
    <w:rsid w:val="14FE61A5"/>
    <w:rsid w:val="15254D3B"/>
    <w:rsid w:val="16FF290A"/>
    <w:rsid w:val="175C1287"/>
    <w:rsid w:val="17997E83"/>
    <w:rsid w:val="179B2FCF"/>
    <w:rsid w:val="17B34629"/>
    <w:rsid w:val="18093BE6"/>
    <w:rsid w:val="181D1153"/>
    <w:rsid w:val="183E49E6"/>
    <w:rsid w:val="18A106AB"/>
    <w:rsid w:val="18DD5FCB"/>
    <w:rsid w:val="18EE1FE7"/>
    <w:rsid w:val="18FA6DC5"/>
    <w:rsid w:val="196E2592"/>
    <w:rsid w:val="199E21E8"/>
    <w:rsid w:val="19AF4640"/>
    <w:rsid w:val="19D94055"/>
    <w:rsid w:val="1A79298D"/>
    <w:rsid w:val="1ABE05F2"/>
    <w:rsid w:val="1AEA7ECA"/>
    <w:rsid w:val="1AEC7D5F"/>
    <w:rsid w:val="1AF91EC5"/>
    <w:rsid w:val="1B677C8C"/>
    <w:rsid w:val="1B866502"/>
    <w:rsid w:val="1B9020BC"/>
    <w:rsid w:val="1BB90505"/>
    <w:rsid w:val="1BC9038B"/>
    <w:rsid w:val="1BD24ED2"/>
    <w:rsid w:val="1C1C6671"/>
    <w:rsid w:val="1C4F626C"/>
    <w:rsid w:val="1C682065"/>
    <w:rsid w:val="1C7C65C9"/>
    <w:rsid w:val="1C864F89"/>
    <w:rsid w:val="1CA729A2"/>
    <w:rsid w:val="1CDB24B3"/>
    <w:rsid w:val="1DEA6CA7"/>
    <w:rsid w:val="1DEB6F24"/>
    <w:rsid w:val="1E6D0247"/>
    <w:rsid w:val="1E83304A"/>
    <w:rsid w:val="1EB74AAA"/>
    <w:rsid w:val="1EC40989"/>
    <w:rsid w:val="1ECF13BF"/>
    <w:rsid w:val="1EF000C2"/>
    <w:rsid w:val="1F043966"/>
    <w:rsid w:val="1F0E405E"/>
    <w:rsid w:val="1F2818FE"/>
    <w:rsid w:val="1F54410D"/>
    <w:rsid w:val="1F5F6139"/>
    <w:rsid w:val="1F6F4CA3"/>
    <w:rsid w:val="1F7B4AC1"/>
    <w:rsid w:val="1F8B7B89"/>
    <w:rsid w:val="1F912B0F"/>
    <w:rsid w:val="1FAA1A99"/>
    <w:rsid w:val="1FB55B15"/>
    <w:rsid w:val="200331BF"/>
    <w:rsid w:val="200D2CAB"/>
    <w:rsid w:val="200D44E5"/>
    <w:rsid w:val="20233FB0"/>
    <w:rsid w:val="20394FEA"/>
    <w:rsid w:val="203C186C"/>
    <w:rsid w:val="20C8274E"/>
    <w:rsid w:val="20FC229A"/>
    <w:rsid w:val="216F626B"/>
    <w:rsid w:val="2174296B"/>
    <w:rsid w:val="21DE3553"/>
    <w:rsid w:val="21F60440"/>
    <w:rsid w:val="226F20C5"/>
    <w:rsid w:val="22813C74"/>
    <w:rsid w:val="228C3BED"/>
    <w:rsid w:val="22B33408"/>
    <w:rsid w:val="22C66AEE"/>
    <w:rsid w:val="22C96397"/>
    <w:rsid w:val="22CD1AA4"/>
    <w:rsid w:val="22DE2FF3"/>
    <w:rsid w:val="22FB6BAD"/>
    <w:rsid w:val="23224E40"/>
    <w:rsid w:val="233040F9"/>
    <w:rsid w:val="2344219E"/>
    <w:rsid w:val="23946EFA"/>
    <w:rsid w:val="23B36794"/>
    <w:rsid w:val="23F73759"/>
    <w:rsid w:val="243C141C"/>
    <w:rsid w:val="24920DCA"/>
    <w:rsid w:val="24AE63BC"/>
    <w:rsid w:val="24DF4DD4"/>
    <w:rsid w:val="260B12E7"/>
    <w:rsid w:val="261612EE"/>
    <w:rsid w:val="261A26E4"/>
    <w:rsid w:val="2641354B"/>
    <w:rsid w:val="264555F3"/>
    <w:rsid w:val="264D38DD"/>
    <w:rsid w:val="26833BF3"/>
    <w:rsid w:val="26BA4CB7"/>
    <w:rsid w:val="276C3109"/>
    <w:rsid w:val="27901E2D"/>
    <w:rsid w:val="27B4370F"/>
    <w:rsid w:val="28363F72"/>
    <w:rsid w:val="2861501A"/>
    <w:rsid w:val="286A073E"/>
    <w:rsid w:val="28813817"/>
    <w:rsid w:val="28BC57C1"/>
    <w:rsid w:val="28D2093B"/>
    <w:rsid w:val="2946019F"/>
    <w:rsid w:val="295B3324"/>
    <w:rsid w:val="296E72D2"/>
    <w:rsid w:val="29724E45"/>
    <w:rsid w:val="29DE350D"/>
    <w:rsid w:val="29ED6EB0"/>
    <w:rsid w:val="2A0C638F"/>
    <w:rsid w:val="2A157AC6"/>
    <w:rsid w:val="2A28550C"/>
    <w:rsid w:val="2A2C40B9"/>
    <w:rsid w:val="2B030692"/>
    <w:rsid w:val="2B624C07"/>
    <w:rsid w:val="2B9F3FE4"/>
    <w:rsid w:val="2BB779E2"/>
    <w:rsid w:val="2C3C7668"/>
    <w:rsid w:val="2C583487"/>
    <w:rsid w:val="2C7273BA"/>
    <w:rsid w:val="2C8E7DC3"/>
    <w:rsid w:val="2CF345B4"/>
    <w:rsid w:val="2D2458B6"/>
    <w:rsid w:val="2DAD22B7"/>
    <w:rsid w:val="2E055009"/>
    <w:rsid w:val="2E38517A"/>
    <w:rsid w:val="2EF067B0"/>
    <w:rsid w:val="2F59004F"/>
    <w:rsid w:val="2F680FDB"/>
    <w:rsid w:val="2FDC2595"/>
    <w:rsid w:val="30061E59"/>
    <w:rsid w:val="30711376"/>
    <w:rsid w:val="30924AF8"/>
    <w:rsid w:val="30AB1AA2"/>
    <w:rsid w:val="30B04157"/>
    <w:rsid w:val="30B127C9"/>
    <w:rsid w:val="30F31FAA"/>
    <w:rsid w:val="31177F87"/>
    <w:rsid w:val="311C38D7"/>
    <w:rsid w:val="3123676D"/>
    <w:rsid w:val="315E139B"/>
    <w:rsid w:val="318E6926"/>
    <w:rsid w:val="319568E6"/>
    <w:rsid w:val="31B254A2"/>
    <w:rsid w:val="31C4588C"/>
    <w:rsid w:val="31DC10DA"/>
    <w:rsid w:val="31DC17D9"/>
    <w:rsid w:val="31FD4A20"/>
    <w:rsid w:val="320B70E4"/>
    <w:rsid w:val="32660646"/>
    <w:rsid w:val="32BD04F5"/>
    <w:rsid w:val="33110FD9"/>
    <w:rsid w:val="336A61B3"/>
    <w:rsid w:val="341636F7"/>
    <w:rsid w:val="343F1C92"/>
    <w:rsid w:val="3456318E"/>
    <w:rsid w:val="358C7B53"/>
    <w:rsid w:val="35F119CE"/>
    <w:rsid w:val="36097C68"/>
    <w:rsid w:val="36716B2B"/>
    <w:rsid w:val="368F22D3"/>
    <w:rsid w:val="370A61CF"/>
    <w:rsid w:val="37D9114F"/>
    <w:rsid w:val="37FC60C4"/>
    <w:rsid w:val="380D0EF5"/>
    <w:rsid w:val="38213922"/>
    <w:rsid w:val="383D1F95"/>
    <w:rsid w:val="38573428"/>
    <w:rsid w:val="386A4702"/>
    <w:rsid w:val="38B905B3"/>
    <w:rsid w:val="38DF703E"/>
    <w:rsid w:val="38E222F9"/>
    <w:rsid w:val="38EC5429"/>
    <w:rsid w:val="39061783"/>
    <w:rsid w:val="391E1E7A"/>
    <w:rsid w:val="39501CC1"/>
    <w:rsid w:val="39753A64"/>
    <w:rsid w:val="398037B6"/>
    <w:rsid w:val="39825B86"/>
    <w:rsid w:val="3A136164"/>
    <w:rsid w:val="3A3E2265"/>
    <w:rsid w:val="3AA97C61"/>
    <w:rsid w:val="3AAE1AB2"/>
    <w:rsid w:val="3AAE509F"/>
    <w:rsid w:val="3B20031A"/>
    <w:rsid w:val="3B22006B"/>
    <w:rsid w:val="3B6E1A1D"/>
    <w:rsid w:val="3B9D7BB7"/>
    <w:rsid w:val="3C0C1930"/>
    <w:rsid w:val="3C9F1E70"/>
    <w:rsid w:val="3CEB4CC5"/>
    <w:rsid w:val="3CF24021"/>
    <w:rsid w:val="3D4A33B1"/>
    <w:rsid w:val="3D4F6629"/>
    <w:rsid w:val="3DAA3EB5"/>
    <w:rsid w:val="3E3C7037"/>
    <w:rsid w:val="3E432684"/>
    <w:rsid w:val="3EA758B6"/>
    <w:rsid w:val="3EA84806"/>
    <w:rsid w:val="3EE00217"/>
    <w:rsid w:val="3F645459"/>
    <w:rsid w:val="3F6F338A"/>
    <w:rsid w:val="3F845679"/>
    <w:rsid w:val="3F9F1D81"/>
    <w:rsid w:val="3FBA24CB"/>
    <w:rsid w:val="3FEE12C4"/>
    <w:rsid w:val="3FFF755D"/>
    <w:rsid w:val="400D5D42"/>
    <w:rsid w:val="40473FC0"/>
    <w:rsid w:val="41034742"/>
    <w:rsid w:val="4115367F"/>
    <w:rsid w:val="41333EAF"/>
    <w:rsid w:val="415D3027"/>
    <w:rsid w:val="41902346"/>
    <w:rsid w:val="41FF6C91"/>
    <w:rsid w:val="42395167"/>
    <w:rsid w:val="42437F02"/>
    <w:rsid w:val="424E7699"/>
    <w:rsid w:val="42825FE6"/>
    <w:rsid w:val="42D174FE"/>
    <w:rsid w:val="43BA01B0"/>
    <w:rsid w:val="43C110D5"/>
    <w:rsid w:val="43E76581"/>
    <w:rsid w:val="443C59B0"/>
    <w:rsid w:val="44965987"/>
    <w:rsid w:val="44991D84"/>
    <w:rsid w:val="44D206BC"/>
    <w:rsid w:val="452A7E19"/>
    <w:rsid w:val="45434ABB"/>
    <w:rsid w:val="45555A4B"/>
    <w:rsid w:val="45BC6248"/>
    <w:rsid w:val="46100BE9"/>
    <w:rsid w:val="469504D9"/>
    <w:rsid w:val="46A66647"/>
    <w:rsid w:val="46AD0ED3"/>
    <w:rsid w:val="46C479E4"/>
    <w:rsid w:val="46CE7DA5"/>
    <w:rsid w:val="47723884"/>
    <w:rsid w:val="477932EE"/>
    <w:rsid w:val="47852E46"/>
    <w:rsid w:val="47904A63"/>
    <w:rsid w:val="4792622E"/>
    <w:rsid w:val="47AB5CA3"/>
    <w:rsid w:val="484057F7"/>
    <w:rsid w:val="48E6006D"/>
    <w:rsid w:val="48E6572B"/>
    <w:rsid w:val="49192DDC"/>
    <w:rsid w:val="493432C7"/>
    <w:rsid w:val="497B2B37"/>
    <w:rsid w:val="498E0172"/>
    <w:rsid w:val="499E2D5F"/>
    <w:rsid w:val="49B53ECA"/>
    <w:rsid w:val="4A075A80"/>
    <w:rsid w:val="4A0C73B4"/>
    <w:rsid w:val="4A6C676A"/>
    <w:rsid w:val="4A9152EF"/>
    <w:rsid w:val="4AA024AB"/>
    <w:rsid w:val="4AA123BB"/>
    <w:rsid w:val="4AD04AB7"/>
    <w:rsid w:val="4AFA61F2"/>
    <w:rsid w:val="4B3F6ECA"/>
    <w:rsid w:val="4B5F5E2C"/>
    <w:rsid w:val="4B691417"/>
    <w:rsid w:val="4B6B5401"/>
    <w:rsid w:val="4B7F474F"/>
    <w:rsid w:val="4BE329FF"/>
    <w:rsid w:val="4C114A1D"/>
    <w:rsid w:val="4C4B40CC"/>
    <w:rsid w:val="4C600F61"/>
    <w:rsid w:val="4C837BFA"/>
    <w:rsid w:val="4CA70D27"/>
    <w:rsid w:val="4D9108B7"/>
    <w:rsid w:val="4DEA4A17"/>
    <w:rsid w:val="4DF97D02"/>
    <w:rsid w:val="4E613E87"/>
    <w:rsid w:val="4E6C2F10"/>
    <w:rsid w:val="4E7D45E8"/>
    <w:rsid w:val="4E7F7DFD"/>
    <w:rsid w:val="4EFC19EC"/>
    <w:rsid w:val="4F6C183B"/>
    <w:rsid w:val="4FE20AEA"/>
    <w:rsid w:val="4FE971CE"/>
    <w:rsid w:val="50256825"/>
    <w:rsid w:val="50301604"/>
    <w:rsid w:val="50892BDE"/>
    <w:rsid w:val="50AA28E0"/>
    <w:rsid w:val="50F2340A"/>
    <w:rsid w:val="513774C0"/>
    <w:rsid w:val="51580A5A"/>
    <w:rsid w:val="516722B0"/>
    <w:rsid w:val="52037B62"/>
    <w:rsid w:val="52A70DE0"/>
    <w:rsid w:val="52B82254"/>
    <w:rsid w:val="52C4711C"/>
    <w:rsid w:val="52D25D8B"/>
    <w:rsid w:val="532F6E13"/>
    <w:rsid w:val="538A3F46"/>
    <w:rsid w:val="538F115F"/>
    <w:rsid w:val="539F622C"/>
    <w:rsid w:val="53BE6730"/>
    <w:rsid w:val="53E6150D"/>
    <w:rsid w:val="541E4373"/>
    <w:rsid w:val="5424642D"/>
    <w:rsid w:val="544E158D"/>
    <w:rsid w:val="54877440"/>
    <w:rsid w:val="54D549AC"/>
    <w:rsid w:val="55A22975"/>
    <w:rsid w:val="55DC3903"/>
    <w:rsid w:val="55DD754E"/>
    <w:rsid w:val="569D1270"/>
    <w:rsid w:val="56F943C5"/>
    <w:rsid w:val="57782249"/>
    <w:rsid w:val="57A6781D"/>
    <w:rsid w:val="57E5384D"/>
    <w:rsid w:val="57E7698F"/>
    <w:rsid w:val="58351986"/>
    <w:rsid w:val="584E5063"/>
    <w:rsid w:val="58971BE6"/>
    <w:rsid w:val="589C7AAD"/>
    <w:rsid w:val="58B41DE0"/>
    <w:rsid w:val="590144B3"/>
    <w:rsid w:val="59077DB4"/>
    <w:rsid w:val="591847EA"/>
    <w:rsid w:val="599528BB"/>
    <w:rsid w:val="59BE02BF"/>
    <w:rsid w:val="5AA05A18"/>
    <w:rsid w:val="5AB374DC"/>
    <w:rsid w:val="5AB77038"/>
    <w:rsid w:val="5AD43ADD"/>
    <w:rsid w:val="5AFD2A1E"/>
    <w:rsid w:val="5B281909"/>
    <w:rsid w:val="5BD134A4"/>
    <w:rsid w:val="5BE73800"/>
    <w:rsid w:val="5BE977B4"/>
    <w:rsid w:val="5C0C052C"/>
    <w:rsid w:val="5C3450A0"/>
    <w:rsid w:val="5C466A31"/>
    <w:rsid w:val="5C4B5E7A"/>
    <w:rsid w:val="5CBB384D"/>
    <w:rsid w:val="5D1B7F63"/>
    <w:rsid w:val="5D1C7D5A"/>
    <w:rsid w:val="5D223770"/>
    <w:rsid w:val="5D245135"/>
    <w:rsid w:val="5D5945FA"/>
    <w:rsid w:val="5D7D05EA"/>
    <w:rsid w:val="5DA10669"/>
    <w:rsid w:val="5DC52AAC"/>
    <w:rsid w:val="5DEF5C50"/>
    <w:rsid w:val="5E53074F"/>
    <w:rsid w:val="5EE776B1"/>
    <w:rsid w:val="5F1F0A4D"/>
    <w:rsid w:val="5F6C404E"/>
    <w:rsid w:val="5F880952"/>
    <w:rsid w:val="5FBD0F45"/>
    <w:rsid w:val="60F344B1"/>
    <w:rsid w:val="61004102"/>
    <w:rsid w:val="61112F53"/>
    <w:rsid w:val="616B56E3"/>
    <w:rsid w:val="61C92CE8"/>
    <w:rsid w:val="61DE11F9"/>
    <w:rsid w:val="621F09AC"/>
    <w:rsid w:val="624E5BDD"/>
    <w:rsid w:val="627D3063"/>
    <w:rsid w:val="627E32D8"/>
    <w:rsid w:val="62C61482"/>
    <w:rsid w:val="630B2812"/>
    <w:rsid w:val="638F6D61"/>
    <w:rsid w:val="63987A83"/>
    <w:rsid w:val="639B71FE"/>
    <w:rsid w:val="63A26BA2"/>
    <w:rsid w:val="63DF5206"/>
    <w:rsid w:val="640E5926"/>
    <w:rsid w:val="64192D65"/>
    <w:rsid w:val="64513255"/>
    <w:rsid w:val="64674FE1"/>
    <w:rsid w:val="64711229"/>
    <w:rsid w:val="648E7D45"/>
    <w:rsid w:val="64B40F10"/>
    <w:rsid w:val="64CF7321"/>
    <w:rsid w:val="652649A9"/>
    <w:rsid w:val="65540A8B"/>
    <w:rsid w:val="6586713F"/>
    <w:rsid w:val="65AE6E6A"/>
    <w:rsid w:val="65CA4B03"/>
    <w:rsid w:val="65FC1771"/>
    <w:rsid w:val="66127DD5"/>
    <w:rsid w:val="66326132"/>
    <w:rsid w:val="6637328D"/>
    <w:rsid w:val="66591391"/>
    <w:rsid w:val="665B58BF"/>
    <w:rsid w:val="66702736"/>
    <w:rsid w:val="6674215A"/>
    <w:rsid w:val="66BA0321"/>
    <w:rsid w:val="66D9223A"/>
    <w:rsid w:val="66F141DD"/>
    <w:rsid w:val="67912B08"/>
    <w:rsid w:val="679F25D0"/>
    <w:rsid w:val="681B46DA"/>
    <w:rsid w:val="6836060D"/>
    <w:rsid w:val="683C2A81"/>
    <w:rsid w:val="684120C1"/>
    <w:rsid w:val="69480CA4"/>
    <w:rsid w:val="6A5D2B4B"/>
    <w:rsid w:val="6A724050"/>
    <w:rsid w:val="6ABF2403"/>
    <w:rsid w:val="6AC90D04"/>
    <w:rsid w:val="6B494B6F"/>
    <w:rsid w:val="6B7D60C4"/>
    <w:rsid w:val="6BA7398B"/>
    <w:rsid w:val="6BC3700C"/>
    <w:rsid w:val="6BD706DD"/>
    <w:rsid w:val="6C47052D"/>
    <w:rsid w:val="6C823C9F"/>
    <w:rsid w:val="6CFD3058"/>
    <w:rsid w:val="6D535020"/>
    <w:rsid w:val="6DB60F15"/>
    <w:rsid w:val="6E1B19A1"/>
    <w:rsid w:val="6E1E6A94"/>
    <w:rsid w:val="6E4229A9"/>
    <w:rsid w:val="6E574597"/>
    <w:rsid w:val="6E634698"/>
    <w:rsid w:val="6E8D65B6"/>
    <w:rsid w:val="6E8E7F52"/>
    <w:rsid w:val="6EDA2445"/>
    <w:rsid w:val="6F1322C8"/>
    <w:rsid w:val="6F3955CA"/>
    <w:rsid w:val="6F7A2CEE"/>
    <w:rsid w:val="6FC81643"/>
    <w:rsid w:val="701C2B3F"/>
    <w:rsid w:val="70622E82"/>
    <w:rsid w:val="708F32B2"/>
    <w:rsid w:val="70BB59F6"/>
    <w:rsid w:val="70C02803"/>
    <w:rsid w:val="711F2ED2"/>
    <w:rsid w:val="719E04CC"/>
    <w:rsid w:val="72036ABF"/>
    <w:rsid w:val="72741D5E"/>
    <w:rsid w:val="727F2BBE"/>
    <w:rsid w:val="72824C4C"/>
    <w:rsid w:val="72CA5B8F"/>
    <w:rsid w:val="72F41BE6"/>
    <w:rsid w:val="730F0B99"/>
    <w:rsid w:val="73D72E4E"/>
    <w:rsid w:val="73F062AB"/>
    <w:rsid w:val="73F9563A"/>
    <w:rsid w:val="740101B0"/>
    <w:rsid w:val="740D12FD"/>
    <w:rsid w:val="742C764E"/>
    <w:rsid w:val="743F2E59"/>
    <w:rsid w:val="747767E8"/>
    <w:rsid w:val="748C0617"/>
    <w:rsid w:val="74B25252"/>
    <w:rsid w:val="74C00BDC"/>
    <w:rsid w:val="75080D88"/>
    <w:rsid w:val="750D5A69"/>
    <w:rsid w:val="75B1669B"/>
    <w:rsid w:val="75E71C5B"/>
    <w:rsid w:val="75F06403"/>
    <w:rsid w:val="76DC6BD1"/>
    <w:rsid w:val="77592244"/>
    <w:rsid w:val="77D27033"/>
    <w:rsid w:val="77E013D1"/>
    <w:rsid w:val="78110DBA"/>
    <w:rsid w:val="783071FD"/>
    <w:rsid w:val="785B2C16"/>
    <w:rsid w:val="786F57D0"/>
    <w:rsid w:val="789D36FF"/>
    <w:rsid w:val="78B32F8A"/>
    <w:rsid w:val="79130E5D"/>
    <w:rsid w:val="791F4622"/>
    <w:rsid w:val="79280E99"/>
    <w:rsid w:val="79B90226"/>
    <w:rsid w:val="7A1A18AB"/>
    <w:rsid w:val="7A5B05BF"/>
    <w:rsid w:val="7AA325AE"/>
    <w:rsid w:val="7AC85234"/>
    <w:rsid w:val="7B390230"/>
    <w:rsid w:val="7B7359F1"/>
    <w:rsid w:val="7B7E6145"/>
    <w:rsid w:val="7C917731"/>
    <w:rsid w:val="7CA047C5"/>
    <w:rsid w:val="7CD83A7B"/>
    <w:rsid w:val="7CDA4AC0"/>
    <w:rsid w:val="7CFA54A0"/>
    <w:rsid w:val="7D0E2B49"/>
    <w:rsid w:val="7D4712E5"/>
    <w:rsid w:val="7DAE5336"/>
    <w:rsid w:val="7E775962"/>
    <w:rsid w:val="7E877AF1"/>
    <w:rsid w:val="7ED52645"/>
    <w:rsid w:val="7EE72E31"/>
    <w:rsid w:val="7EFD4C3D"/>
    <w:rsid w:val="7F40139D"/>
    <w:rsid w:val="7F806170"/>
    <w:rsid w:val="7F8C558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adjustRightInd w:val="0"/>
      <w:spacing w:before="260" w:after="260" w:line="416" w:lineRule="atLeast"/>
      <w:textAlignment w:val="baseline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font21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9">
    <w:name w:val="font11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10">
    <w:name w:val="font3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1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2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7"/>
    <w:link w:val="4"/>
    <w:qFormat/>
    <w:uiPriority w:val="99"/>
    <w:rPr>
      <w:kern w:val="2"/>
      <w:sz w:val="18"/>
      <w:szCs w:val="18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Company>Sky123.Org</Company>
  <Pages>10</Pages>
  <Words>860</Words>
  <Characters>4904</Characters>
  <Lines>40</Lines>
  <Paragraphs>11</Paragraphs>
  <TotalTime>249</TotalTime>
  <ScaleCrop>false</ScaleCrop>
  <LinksUpToDate>false</LinksUpToDate>
  <CharactersWithSpaces>5753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2018-10-02T00:19:00Z</dcterms:created>
  <dc:creator>Administrator</dc:creator>
  <cp:lastModifiedBy>橙子</cp:lastModifiedBy>
  <cp:lastPrinted>2021-03-12T07:24:00Z</cp:lastPrinted>
  <dcterms:modified xsi:type="dcterms:W3CDTF">2021-03-15T03:03:44Z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