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numPr>
          <w:ilvl w:val="0"/>
          <w:numId w:val="0"/>
        </w:numPr>
        <w:spacing w:before="0" w:after="0" w:line="240" w:lineRule="auto"/>
        <w:jc w:val="center"/>
        <w:rPr>
          <w:rFonts w:ascii="方正小标宋简体" w:eastAsia="方正小标宋简体"/>
          <w:szCs w:val="32"/>
        </w:rPr>
      </w:pPr>
      <w:r>
        <w:rPr>
          <w:rFonts w:hint="eastAsia" w:ascii="方正小标宋简体" w:eastAsia="方正小标宋简体"/>
          <w:szCs w:val="32"/>
        </w:rPr>
        <w:t>网络安全等级保护测评整改项目采购清单与技术要求</w:t>
      </w:r>
    </w:p>
    <w:p>
      <w:pPr>
        <w:rPr>
          <w:rFonts w:eastAsia="方正小标宋简体"/>
          <w:sz w:val="32"/>
          <w:szCs w:val="32"/>
        </w:rPr>
      </w:pPr>
      <w:r>
        <w:rPr>
          <w:rFonts w:hint="eastAsia" w:ascii="方正小标宋简体" w:eastAsia="方正小标宋简体"/>
          <w:sz w:val="32"/>
          <w:szCs w:val="32"/>
        </w:rPr>
        <w:t xml:space="preserve">                </w:t>
      </w:r>
    </w:p>
    <w:p>
      <w:pPr>
        <w:pStyle w:val="5"/>
        <w:numPr>
          <w:ilvl w:val="0"/>
          <w:numId w:val="0"/>
        </w:numPr>
        <w:spacing w:before="0" w:after="0" w:line="240" w:lineRule="auto"/>
        <w:rPr>
          <w:rFonts w:ascii="仿宋_GB2312" w:eastAsia="仿宋_GB2312"/>
          <w:szCs w:val="32"/>
        </w:rPr>
      </w:pPr>
      <w:r>
        <w:rPr>
          <w:rFonts w:hint="eastAsia" w:ascii="仿宋_GB2312" w:eastAsia="仿宋_GB2312"/>
          <w:szCs w:val="32"/>
        </w:rPr>
        <w:t>1.采购需求清单</w:t>
      </w:r>
    </w:p>
    <w:tbl>
      <w:tblPr>
        <w:tblStyle w:val="16"/>
        <w:tblW w:w="8782"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4266"/>
        <w:gridCol w:w="1952"/>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012" w:type="dxa"/>
            <w:shd w:val="clear" w:color="auto" w:fill="80C588" w:themeFill="background1" w:themeFillShade="BF"/>
            <w:vAlign w:val="center"/>
          </w:tcPr>
          <w:p>
            <w:pPr>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序号</w:t>
            </w:r>
          </w:p>
        </w:tc>
        <w:tc>
          <w:tcPr>
            <w:tcW w:w="4266" w:type="dxa"/>
            <w:shd w:val="clear" w:color="auto" w:fill="80C588" w:themeFill="background1" w:themeFillShade="BF"/>
            <w:vAlign w:val="center"/>
          </w:tcPr>
          <w:p>
            <w:pPr>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产品名称</w:t>
            </w:r>
          </w:p>
        </w:tc>
        <w:tc>
          <w:tcPr>
            <w:tcW w:w="1952" w:type="dxa"/>
            <w:shd w:val="clear" w:color="auto" w:fill="80C588" w:themeFill="background1" w:themeFillShade="BF"/>
            <w:vAlign w:val="center"/>
          </w:tcPr>
          <w:p>
            <w:pPr>
              <w:tabs>
                <w:tab w:val="left" w:pos="105"/>
                <w:tab w:val="left" w:pos="735"/>
                <w:tab w:val="left" w:pos="945"/>
                <w:tab w:val="left" w:pos="3360"/>
              </w:tabs>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数量</w:t>
            </w:r>
          </w:p>
        </w:tc>
        <w:tc>
          <w:tcPr>
            <w:tcW w:w="1552" w:type="dxa"/>
            <w:shd w:val="clear" w:color="auto" w:fill="80C588" w:themeFill="background1" w:themeFillShade="BF"/>
            <w:vAlign w:val="center"/>
          </w:tcPr>
          <w:p>
            <w:pPr>
              <w:tabs>
                <w:tab w:val="left" w:pos="105"/>
                <w:tab w:val="left" w:pos="735"/>
                <w:tab w:val="left" w:pos="945"/>
                <w:tab w:val="left" w:pos="3360"/>
              </w:tabs>
              <w:jc w:val="center"/>
              <w:rPr>
                <w:rFonts w:hint="eastAsia" w:ascii="仿宋_GB2312" w:hAnsi="宋体" w:eastAsia="仿宋_GB2312" w:cs="宋体"/>
                <w:b/>
                <w:bCs/>
                <w:kern w:val="0"/>
                <w:sz w:val="24"/>
                <w:szCs w:val="24"/>
                <w:lang w:eastAsia="zh-CN"/>
              </w:rPr>
            </w:pPr>
            <w:bookmarkStart w:id="0" w:name="_GoBack"/>
            <w:bookmarkEnd w:id="0"/>
            <w:r>
              <w:rPr>
                <w:rFonts w:hint="eastAsia" w:ascii="仿宋_GB2312" w:hAnsi="宋体" w:eastAsia="仿宋_GB2312" w:cs="宋体"/>
                <w:b/>
                <w:bCs/>
                <w:kern w:val="0"/>
                <w:sz w:val="24"/>
                <w:szCs w:val="24"/>
                <w:lang w:val="en-US" w:eastAsia="zh-CN"/>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012" w:type="dxa"/>
            <w:vAlign w:val="center"/>
          </w:tcPr>
          <w:p>
            <w:pPr>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w:t>
            </w:r>
          </w:p>
        </w:tc>
        <w:tc>
          <w:tcPr>
            <w:tcW w:w="4266" w:type="dxa"/>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综合日志审计分析系统</w:t>
            </w:r>
          </w:p>
        </w:tc>
        <w:tc>
          <w:tcPr>
            <w:tcW w:w="1952" w:type="dxa"/>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1台</w:t>
            </w:r>
          </w:p>
        </w:tc>
        <w:tc>
          <w:tcPr>
            <w:tcW w:w="1552" w:type="dxa"/>
            <w:vAlign w:val="center"/>
          </w:tcPr>
          <w:p>
            <w:pPr>
              <w:jc w:val="center"/>
              <w:rPr>
                <w:rFonts w:hint="default" w:ascii="仿宋_GB2312" w:hAnsi="宋体" w:eastAsia="仿宋_GB2312" w:cs="宋体"/>
                <w:b/>
                <w:bCs/>
                <w:sz w:val="24"/>
                <w:szCs w:val="24"/>
                <w:lang w:val="en-US" w:eastAsia="zh-CN"/>
              </w:rPr>
            </w:pPr>
            <w:r>
              <w:rPr>
                <w:rFonts w:hint="eastAsia" w:ascii="仿宋_GB2312" w:hAnsi="宋体" w:eastAsia="仿宋_GB2312" w:cs="宋体"/>
                <w:b/>
                <w:bCs/>
                <w:sz w:val="24"/>
                <w:szCs w:val="24"/>
                <w:lang w:val="en-US" w:eastAsia="zh-CN"/>
              </w:rPr>
              <w:t>奇安信、安恒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012" w:type="dxa"/>
            <w:vAlign w:val="center"/>
          </w:tcPr>
          <w:p>
            <w:pPr>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w:t>
            </w:r>
          </w:p>
        </w:tc>
        <w:tc>
          <w:tcPr>
            <w:tcW w:w="4266" w:type="dxa"/>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安全加固与服务</w:t>
            </w:r>
          </w:p>
        </w:tc>
        <w:tc>
          <w:tcPr>
            <w:tcW w:w="1952" w:type="dxa"/>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1项</w:t>
            </w:r>
          </w:p>
        </w:tc>
        <w:tc>
          <w:tcPr>
            <w:tcW w:w="1552" w:type="dxa"/>
            <w:vAlign w:val="center"/>
          </w:tcPr>
          <w:p>
            <w:pPr>
              <w:jc w:val="center"/>
              <w:rPr>
                <w:rFonts w:ascii="仿宋_GB2312" w:hAnsi="宋体" w:eastAsia="仿宋_GB2312" w:cs="宋体"/>
                <w:sz w:val="24"/>
                <w:szCs w:val="24"/>
              </w:rPr>
            </w:pPr>
          </w:p>
        </w:tc>
      </w:tr>
    </w:tbl>
    <w:p>
      <w:pPr>
        <w:pStyle w:val="13"/>
        <w:spacing w:after="0"/>
        <w:rPr>
          <w:rFonts w:ascii="仿宋_GB2312" w:eastAsia="仿宋_GB2312"/>
          <w:sz w:val="32"/>
          <w:szCs w:val="32"/>
        </w:rPr>
      </w:pPr>
    </w:p>
    <w:p>
      <w:pPr>
        <w:pStyle w:val="4"/>
        <w:numPr>
          <w:ilvl w:val="0"/>
          <w:numId w:val="0"/>
        </w:numPr>
        <w:spacing w:before="0" w:after="0" w:line="240" w:lineRule="auto"/>
        <w:rPr>
          <w:rFonts w:ascii="仿宋_GB2312" w:eastAsia="仿宋_GB2312"/>
          <w:sz w:val="32"/>
          <w:szCs w:val="32"/>
        </w:rPr>
      </w:pPr>
      <w:r>
        <w:rPr>
          <w:rFonts w:hint="eastAsia" w:ascii="仿宋_GB2312" w:eastAsia="仿宋_GB2312"/>
          <w:sz w:val="32"/>
          <w:szCs w:val="32"/>
        </w:rPr>
        <w:t>2.技术要求</w:t>
      </w:r>
    </w:p>
    <w:p>
      <w:pPr>
        <w:pStyle w:val="5"/>
        <w:numPr>
          <w:ilvl w:val="0"/>
          <w:numId w:val="0"/>
        </w:numPr>
        <w:spacing w:before="0" w:after="0" w:line="240" w:lineRule="auto"/>
        <w:rPr>
          <w:rFonts w:ascii="仿宋_GB2312" w:eastAsia="仿宋_GB2312"/>
          <w:szCs w:val="32"/>
        </w:rPr>
      </w:pPr>
      <w:r>
        <w:rPr>
          <w:rFonts w:hint="eastAsia" w:ascii="仿宋_GB2312" w:eastAsia="仿宋_GB2312"/>
          <w:szCs w:val="32"/>
        </w:rPr>
        <w:t>2.1综合日志审计分析系统技术要求</w:t>
      </w:r>
    </w:p>
    <w:tbl>
      <w:tblPr>
        <w:tblStyle w:val="16"/>
        <w:tblW w:w="87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7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100" w:type="dxa"/>
            <w:vAlign w:val="center"/>
          </w:tcPr>
          <w:p>
            <w:pPr>
              <w:jc w:val="center"/>
              <w:rPr>
                <w:rFonts w:ascii="仿宋_GB2312" w:hAnsi="宋体" w:eastAsia="仿宋_GB2312" w:cs="宋体"/>
                <w:b/>
                <w:color w:val="000000" w:themeColor="text1"/>
                <w:sz w:val="24"/>
                <w:szCs w:val="24"/>
                <w14:textFill>
                  <w14:solidFill>
                    <w14:schemeClr w14:val="tx1"/>
                  </w14:solidFill>
                </w14:textFill>
              </w:rPr>
            </w:pPr>
            <w:r>
              <w:rPr>
                <w:rFonts w:hint="eastAsia" w:ascii="仿宋_GB2312" w:hAnsi="宋体" w:eastAsia="仿宋_GB2312" w:cs="宋体"/>
                <w:b/>
                <w:color w:val="000000" w:themeColor="text1"/>
                <w:sz w:val="24"/>
                <w:szCs w:val="24"/>
                <w14:textFill>
                  <w14:solidFill>
                    <w14:schemeClr w14:val="tx1"/>
                  </w14:solidFill>
                </w14:textFill>
              </w:rPr>
              <w:t>技术指标</w:t>
            </w:r>
          </w:p>
        </w:tc>
        <w:tc>
          <w:tcPr>
            <w:tcW w:w="7674" w:type="dxa"/>
            <w:vAlign w:val="center"/>
          </w:tcPr>
          <w:p>
            <w:pPr>
              <w:jc w:val="center"/>
              <w:rPr>
                <w:rFonts w:ascii="仿宋_GB2312" w:hAnsi="宋体" w:eastAsia="仿宋_GB2312" w:cs="宋体"/>
                <w:b/>
                <w:color w:val="000000" w:themeColor="text1"/>
                <w:sz w:val="24"/>
                <w:szCs w:val="24"/>
                <w14:textFill>
                  <w14:solidFill>
                    <w14:schemeClr w14:val="tx1"/>
                  </w14:solidFill>
                </w14:textFill>
              </w:rPr>
            </w:pPr>
            <w:r>
              <w:rPr>
                <w:rFonts w:hint="eastAsia" w:ascii="仿宋_GB2312" w:hAnsi="宋体" w:eastAsia="仿宋_GB2312" w:cs="宋体"/>
                <w:b/>
                <w:color w:val="000000" w:themeColor="text1"/>
                <w:sz w:val="24"/>
                <w:szCs w:val="24"/>
                <w14:textFill>
                  <w14:solidFill>
                    <w14:schemeClr w14:val="tx1"/>
                  </w14:solidFill>
                </w14:textFill>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100" w:type="dxa"/>
            <w:vAlign w:val="center"/>
          </w:tcPr>
          <w:p>
            <w:pPr>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硬件规格</w:t>
            </w:r>
          </w:p>
        </w:tc>
        <w:tc>
          <w:tcPr>
            <w:tcW w:w="7674" w:type="dxa"/>
          </w:tcPr>
          <w:p>
            <w:pPr>
              <w:rPr>
                <w:rFonts w:ascii="仿宋_GB2312" w:hAnsi="宋体" w:eastAsia="仿宋_GB2312" w:cs="宋体"/>
                <w:b/>
                <w:kern w:val="0"/>
                <w:sz w:val="24"/>
                <w:szCs w:val="24"/>
              </w:rPr>
            </w:pPr>
            <w:r>
              <w:rPr>
                <w:rFonts w:hint="eastAsia" w:ascii="仿宋_GB2312" w:hAnsi="宋体" w:eastAsia="仿宋_GB2312" w:cs="宋体"/>
                <w:b/>
                <w:color w:val="000000" w:themeColor="text1"/>
                <w:sz w:val="24"/>
                <w:szCs w:val="24"/>
                <w14:textFill>
                  <w14:solidFill>
                    <w14:schemeClr w14:val="tx1"/>
                  </w14:solidFill>
                </w14:textFill>
              </w:rPr>
              <w:t>标准2U硬件设备，≥1个console口，≥1个千兆管理电口，≥1个HA口，≥4个千兆审计电口，≥4个千兆审计光口，硬盘≥12T，支持raid5，内存≥16G，双电源。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100" w:type="dxa"/>
            <w:vAlign w:val="center"/>
          </w:tcPr>
          <w:p>
            <w:pPr>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性能指标</w:t>
            </w:r>
          </w:p>
        </w:tc>
        <w:tc>
          <w:tcPr>
            <w:tcW w:w="7674" w:type="dxa"/>
            <w:vAlign w:val="center"/>
          </w:tcPr>
          <w:p>
            <w:pPr>
              <w:rPr>
                <w:rFonts w:ascii="仿宋_GB2312" w:hAnsi="宋体" w:eastAsia="仿宋_GB2312" w:cs="宋体"/>
                <w:b/>
                <w:color w:val="000000" w:themeColor="text1"/>
                <w:sz w:val="24"/>
                <w:szCs w:val="24"/>
                <w14:textFill>
                  <w14:solidFill>
                    <w14:schemeClr w14:val="tx1"/>
                  </w14:solidFill>
                </w14:textFill>
              </w:rPr>
            </w:pPr>
            <w:r>
              <w:rPr>
                <w:rFonts w:hint="eastAsia" w:ascii="仿宋_GB2312" w:hAnsi="宋体" w:eastAsia="仿宋_GB2312" w:cs="宋体"/>
                <w:b/>
                <w:color w:val="000000" w:themeColor="text1"/>
                <w:sz w:val="24"/>
                <w:szCs w:val="24"/>
                <w14:textFill>
                  <w14:solidFill>
                    <w14:schemeClr w14:val="tx1"/>
                  </w14:solidFill>
                </w14:textFill>
              </w:rPr>
              <w:t>日志处理能力≥9000EPS（峰值：12000EPS），资产授权≥200个，支持最大扩展至450个，日志保存时间6个月以上。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100" w:type="dxa"/>
            <w:vAlign w:val="center"/>
          </w:tcPr>
          <w:p>
            <w:pPr>
              <w:jc w:val="center"/>
              <w:rPr>
                <w:rFonts w:ascii="仿宋_GB2312" w:hAnsi="宋体" w:eastAsia="仿宋_GB2312" w:cs="宋体"/>
                <w:kern w:val="0"/>
                <w:sz w:val="24"/>
                <w:szCs w:val="24"/>
              </w:rPr>
            </w:pPr>
            <w:r>
              <w:rPr>
                <w:rFonts w:hint="eastAsia" w:ascii="仿宋_GB2312" w:hAnsi="宋体" w:eastAsia="仿宋_GB2312" w:cs="宋体"/>
                <w:color w:val="000000" w:themeColor="text1"/>
                <w:sz w:val="24"/>
                <w:szCs w:val="24"/>
                <w14:textFill>
                  <w14:solidFill>
                    <w14:schemeClr w14:val="tx1"/>
                  </w14:solidFill>
                </w14:textFill>
              </w:rPr>
              <w:t>工作模式</w:t>
            </w:r>
          </w:p>
        </w:tc>
        <w:tc>
          <w:tcPr>
            <w:tcW w:w="7674" w:type="dxa"/>
            <w:vAlign w:val="center"/>
          </w:tcPr>
          <w:p>
            <w:pPr>
              <w:rPr>
                <w:rFonts w:ascii="仿宋_GB2312" w:hAnsi="宋体" w:eastAsia="仿宋_GB2312" w:cs="宋体"/>
                <w:color w:val="000000" w:themeColor="text1"/>
                <w:sz w:val="24"/>
                <w:szCs w:val="24"/>
                <w14:textFill>
                  <w14:solidFill>
                    <w14:schemeClr w14:val="tx1"/>
                  </w14:solidFill>
                </w14:textFill>
              </w:rPr>
            </w:pPr>
            <w:r>
              <w:rPr>
                <w:rFonts w:hint="eastAsia" w:ascii="仿宋_GB2312" w:hAnsi="宋体" w:eastAsia="仿宋_GB2312" w:cs="宋体"/>
                <w:color w:val="000000" w:themeColor="text1"/>
                <w:sz w:val="24"/>
                <w:szCs w:val="24"/>
                <w14:textFill>
                  <w14:solidFill>
                    <w14:schemeClr w14:val="tx1"/>
                  </w14:solidFill>
                </w14:textFill>
              </w:rPr>
              <w:t>支持独立完成审计日志采集，不依赖于设备或系统自身的日志系统。</w:t>
            </w:r>
          </w:p>
          <w:p>
            <w:pPr>
              <w:widowControl/>
              <w:textAlignment w:val="center"/>
              <w:rPr>
                <w:rFonts w:ascii="仿宋_GB2312" w:hAnsi="宋体" w:eastAsia="仿宋_GB2312" w:cs="宋体"/>
                <w:kern w:val="0"/>
                <w:sz w:val="24"/>
                <w:szCs w:val="24"/>
              </w:rPr>
            </w:pPr>
            <w:r>
              <w:rPr>
                <w:rFonts w:hint="eastAsia" w:ascii="仿宋_GB2312" w:hAnsi="宋体" w:eastAsia="仿宋_GB2312" w:cs="宋体"/>
                <w:color w:val="000000" w:themeColor="text1"/>
                <w:sz w:val="24"/>
                <w:szCs w:val="24"/>
                <w14:textFill>
                  <w14:solidFill>
                    <w14:schemeClr w14:val="tx1"/>
                  </w14:solidFill>
                </w14:textFill>
              </w:rPr>
              <w:t>提供全中文WEB管理界面，无需安装任意客户端软件或插件。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100" w:type="dxa"/>
            <w:vAlign w:val="center"/>
          </w:tcPr>
          <w:p>
            <w:pPr>
              <w:jc w:val="center"/>
              <w:rPr>
                <w:rFonts w:ascii="仿宋_GB2312" w:hAnsi="宋体" w:eastAsia="仿宋_GB2312" w:cs="宋体"/>
                <w:kern w:val="0"/>
                <w:sz w:val="24"/>
                <w:szCs w:val="24"/>
              </w:rPr>
            </w:pPr>
            <w:r>
              <w:rPr>
                <w:rFonts w:hint="eastAsia" w:ascii="仿宋_GB2312" w:hAnsi="宋体" w:eastAsia="仿宋_GB2312" w:cs="宋体"/>
                <w:color w:val="000000" w:themeColor="text1"/>
                <w:sz w:val="24"/>
                <w:szCs w:val="24"/>
                <w14:textFill>
                  <w14:solidFill>
                    <w14:schemeClr w14:val="tx1"/>
                  </w14:solidFill>
                </w14:textFill>
              </w:rPr>
              <w:t>日志收集</w:t>
            </w:r>
          </w:p>
        </w:tc>
        <w:tc>
          <w:tcPr>
            <w:tcW w:w="7674" w:type="dxa"/>
            <w:vAlign w:val="center"/>
          </w:tcPr>
          <w:p>
            <w:pPr>
              <w:rPr>
                <w:rFonts w:ascii="仿宋_GB2312" w:hAnsi="宋体" w:eastAsia="仿宋_GB2312" w:cs="宋体"/>
                <w:sz w:val="24"/>
                <w:szCs w:val="24"/>
              </w:rPr>
            </w:pPr>
            <w:r>
              <w:rPr>
                <w:rFonts w:hint="eastAsia" w:ascii="仿宋_GB2312" w:hAnsi="宋体" w:eastAsia="仿宋_GB2312" w:cs="宋体"/>
                <w:sz w:val="24"/>
                <w:szCs w:val="24"/>
              </w:rPr>
              <w:t>支持Syslog、SNMP Trap、HTTP、ODBC/JDBC、WMI、FTP、SFTP协议日志收集；支持阿里云SLS日志的采集。</w:t>
            </w:r>
          </w:p>
          <w:p>
            <w:pPr>
              <w:rPr>
                <w:rFonts w:ascii="仿宋_GB2312" w:hAnsi="宋体" w:eastAsia="仿宋_GB2312" w:cs="宋体"/>
                <w:sz w:val="24"/>
                <w:szCs w:val="24"/>
              </w:rPr>
            </w:pPr>
            <w:r>
              <w:rPr>
                <w:rFonts w:hint="eastAsia" w:ascii="仿宋_GB2312" w:hAnsi="宋体" w:eastAsia="仿宋_GB2312" w:cs="宋体"/>
                <w:sz w:val="24"/>
                <w:szCs w:val="24"/>
              </w:rPr>
              <w:t>可通过接收协议限制日志接收速率，包括Http接收、syslog接收、SNMPtrap接收、TCP接收、WMI接收、aliyun接收。（提供功能截图）</w:t>
            </w:r>
          </w:p>
          <w:p>
            <w:pPr>
              <w:rPr>
                <w:rFonts w:ascii="仿宋_GB2312" w:hAnsi="宋体" w:eastAsia="仿宋_GB2312" w:cs="宋体"/>
                <w:sz w:val="24"/>
                <w:szCs w:val="24"/>
              </w:rPr>
            </w:pPr>
            <w:r>
              <w:rPr>
                <w:rFonts w:hint="eastAsia" w:ascii="仿宋_GB2312" w:hAnsi="宋体" w:eastAsia="仿宋_GB2312" w:cs="宋体"/>
                <w:sz w:val="24"/>
                <w:szCs w:val="24"/>
              </w:rPr>
              <w:t>支持使用代理(Agent)方式提取日志并收集，安装包支持界面下载，且安装支持可视化向导。</w:t>
            </w:r>
          </w:p>
          <w:p>
            <w:pPr>
              <w:rPr>
                <w:rFonts w:ascii="仿宋_GB2312" w:hAnsi="宋体" w:eastAsia="仿宋_GB2312" w:cs="宋体"/>
                <w:sz w:val="24"/>
                <w:szCs w:val="24"/>
              </w:rPr>
            </w:pPr>
            <w:r>
              <w:rPr>
                <w:rFonts w:hint="eastAsia" w:ascii="仿宋_GB2312" w:hAnsi="宋体" w:eastAsia="仿宋_GB2312" w:cs="宋体"/>
                <w:sz w:val="24"/>
                <w:szCs w:val="24"/>
              </w:rPr>
              <w:t>支持对Agent进行统一管控，包括卸载、升级、启动及停止操作，支持将日志收集策略统一分发。</w:t>
            </w:r>
          </w:p>
          <w:p>
            <w:r>
              <w:rPr>
                <w:rFonts w:hint="eastAsia" w:ascii="仿宋_GB2312" w:hAnsi="宋体" w:eastAsia="仿宋_GB2312" w:cs="宋体"/>
                <w:sz w:val="24"/>
                <w:szCs w:val="24"/>
              </w:rPr>
              <w:t>支持对重点日志源的个性化管理和日志源分组管理。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jc w:val="center"/>
        </w:trPr>
        <w:tc>
          <w:tcPr>
            <w:tcW w:w="1100" w:type="dxa"/>
            <w:vAlign w:val="center"/>
          </w:tcPr>
          <w:p>
            <w:pPr>
              <w:jc w:val="center"/>
              <w:rPr>
                <w:rFonts w:ascii="仿宋_GB2312" w:hAnsi="宋体" w:eastAsia="仿宋_GB2312" w:cs="宋体"/>
                <w:kern w:val="0"/>
                <w:sz w:val="24"/>
                <w:szCs w:val="24"/>
              </w:rPr>
            </w:pPr>
            <w:r>
              <w:rPr>
                <w:rFonts w:hint="eastAsia" w:ascii="仿宋_GB2312" w:hAnsi="宋体" w:eastAsia="仿宋_GB2312" w:cs="宋体"/>
                <w:color w:val="000000" w:themeColor="text1"/>
                <w:sz w:val="24"/>
                <w:szCs w:val="24"/>
                <w14:textFill>
                  <w14:solidFill>
                    <w14:schemeClr w14:val="tx1"/>
                  </w14:solidFill>
                </w14:textFill>
              </w:rPr>
              <w:t>日志分析</w:t>
            </w:r>
          </w:p>
        </w:tc>
        <w:tc>
          <w:tcPr>
            <w:tcW w:w="7674" w:type="dxa"/>
            <w:vAlign w:val="center"/>
          </w:tcPr>
          <w:p>
            <w:pPr>
              <w:rPr>
                <w:rFonts w:ascii="仿宋_GB2312" w:hAnsi="宋体" w:eastAsia="仿宋_GB2312" w:cs="宋体"/>
                <w:sz w:val="24"/>
                <w:szCs w:val="24"/>
              </w:rPr>
            </w:pPr>
            <w:r>
              <w:rPr>
                <w:rFonts w:hint="eastAsia" w:ascii="仿宋_GB2312" w:hAnsi="方正兰亭黑简体" w:eastAsia="仿宋_GB2312" w:cs="方正兰亭黑简体"/>
                <w:sz w:val="24"/>
                <w:szCs w:val="24"/>
              </w:rPr>
              <w:t>支持对收集到的重复日志进行自动聚合归并，减少日志量。</w:t>
            </w:r>
          </w:p>
          <w:p>
            <w:pPr>
              <w:rPr>
                <w:rFonts w:ascii="仿宋_GB2312" w:hAnsi="宋体" w:eastAsia="仿宋_GB2312" w:cs="宋体"/>
                <w:sz w:val="24"/>
                <w:szCs w:val="24"/>
              </w:rPr>
            </w:pPr>
            <w:r>
              <w:rPr>
                <w:rFonts w:hint="eastAsia" w:ascii="仿宋_GB2312" w:hAnsi="宋体" w:eastAsia="仿宋_GB2312" w:cs="宋体"/>
                <w:sz w:val="24"/>
                <w:szCs w:val="24"/>
              </w:rPr>
              <w:t>支持</w:t>
            </w:r>
            <w:r>
              <w:rPr>
                <w:rFonts w:hint="eastAsia" w:ascii="仿宋_GB2312" w:hAnsi="宋体" w:eastAsia="仿宋_GB2312" w:cs="宋体"/>
                <w:sz w:val="24"/>
                <w:szCs w:val="24"/>
                <w:lang w:eastAsia="zh-Hans"/>
              </w:rPr>
              <w:t>内置</w:t>
            </w:r>
            <w:r>
              <w:rPr>
                <w:rFonts w:hint="eastAsia" w:ascii="仿宋_GB2312" w:hAnsi="宋体" w:eastAsia="仿宋_GB2312" w:cs="宋体"/>
                <w:sz w:val="24"/>
                <w:szCs w:val="24"/>
              </w:rPr>
              <w:t>≥</w:t>
            </w:r>
            <w:r>
              <w:rPr>
                <w:rFonts w:hint="eastAsia" w:ascii="仿宋_GB2312" w:hAnsi="宋体" w:eastAsia="仿宋_GB2312" w:cs="宋体"/>
                <w:sz w:val="24"/>
                <w:szCs w:val="24"/>
                <w:lang w:eastAsia="zh-Hans"/>
              </w:rPr>
              <w:t>5000</w:t>
            </w:r>
            <w:r>
              <w:rPr>
                <w:rFonts w:hint="eastAsia" w:ascii="仿宋_GB2312" w:hAnsi="宋体" w:eastAsia="仿宋_GB2312" w:cs="宋体"/>
                <w:sz w:val="24"/>
                <w:szCs w:val="24"/>
              </w:rPr>
              <w:t>条</w:t>
            </w:r>
            <w:r>
              <w:rPr>
                <w:rFonts w:hint="eastAsia" w:ascii="仿宋_GB2312" w:hAnsi="宋体" w:eastAsia="仿宋_GB2312" w:cs="宋体"/>
                <w:sz w:val="24"/>
                <w:szCs w:val="24"/>
                <w:lang w:eastAsia="zh-Hans"/>
              </w:rPr>
              <w:t>解析规则，</w:t>
            </w:r>
            <w:r>
              <w:rPr>
                <w:rFonts w:hint="eastAsia" w:ascii="仿宋_GB2312" w:hAnsi="宋体" w:eastAsia="仿宋_GB2312" w:cs="宋体"/>
                <w:sz w:val="24"/>
                <w:szCs w:val="24"/>
              </w:rPr>
              <w:t>支持</w:t>
            </w:r>
            <w:r>
              <w:rPr>
                <w:rFonts w:hint="eastAsia" w:ascii="仿宋_GB2312" w:hAnsi="宋体" w:eastAsia="仿宋_GB2312" w:cs="宋体"/>
                <w:sz w:val="24"/>
                <w:szCs w:val="24"/>
                <w:lang w:eastAsia="zh-Hans"/>
              </w:rPr>
              <w:t>对收集的</w:t>
            </w:r>
            <w:r>
              <w:rPr>
                <w:rFonts w:hint="eastAsia" w:ascii="仿宋_GB2312" w:hAnsi="宋体" w:eastAsia="仿宋_GB2312" w:cs="宋体"/>
                <w:sz w:val="24"/>
                <w:szCs w:val="24"/>
              </w:rPr>
              <w:t>≥</w:t>
            </w:r>
            <w:r>
              <w:rPr>
                <w:rFonts w:hint="eastAsia" w:ascii="仿宋_GB2312" w:hAnsi="宋体" w:eastAsia="仿宋_GB2312" w:cs="宋体"/>
                <w:sz w:val="24"/>
                <w:szCs w:val="24"/>
                <w:lang w:eastAsia="zh-Hans"/>
              </w:rPr>
              <w:t>5000</w:t>
            </w:r>
            <w:r>
              <w:rPr>
                <w:rFonts w:hint="eastAsia" w:ascii="仿宋_GB2312" w:hAnsi="宋体" w:eastAsia="仿宋_GB2312" w:cs="宋体"/>
                <w:sz w:val="24"/>
                <w:szCs w:val="24"/>
              </w:rPr>
              <w:t>种</w:t>
            </w:r>
            <w:r>
              <w:rPr>
                <w:rFonts w:hint="eastAsia" w:ascii="仿宋_GB2312" w:hAnsi="宋体" w:eastAsia="仿宋_GB2312" w:cs="宋体"/>
                <w:sz w:val="24"/>
                <w:szCs w:val="24"/>
                <w:lang w:eastAsia="zh-Hans"/>
              </w:rPr>
              <w:t>设备类型</w:t>
            </w:r>
            <w:r>
              <w:rPr>
                <w:rFonts w:hint="eastAsia" w:ascii="仿宋_GB2312" w:hAnsi="宋体" w:eastAsia="仿宋_GB2312" w:cs="宋体"/>
                <w:sz w:val="24"/>
                <w:szCs w:val="24"/>
              </w:rPr>
              <w:t>日志进行解析（标准化、归一化），</w:t>
            </w:r>
            <w:r>
              <w:rPr>
                <w:rFonts w:hint="eastAsia" w:ascii="仿宋_GB2312" w:hAnsi="宋体" w:eastAsia="仿宋_GB2312" w:cs="宋体"/>
                <w:sz w:val="24"/>
                <w:szCs w:val="24"/>
                <w:lang w:eastAsia="zh-Hans"/>
              </w:rPr>
              <w:t>解析维度</w:t>
            </w:r>
            <w:r>
              <w:rPr>
                <w:rFonts w:hint="eastAsia" w:ascii="仿宋_GB2312" w:hAnsi="宋体" w:eastAsia="仿宋_GB2312" w:cs="宋体"/>
                <w:sz w:val="24"/>
                <w:szCs w:val="24"/>
              </w:rPr>
              <w:t>2</w:t>
            </w:r>
            <w:r>
              <w:rPr>
                <w:rFonts w:hint="eastAsia" w:ascii="仿宋_GB2312" w:hAnsi="宋体" w:eastAsia="仿宋_GB2312" w:cs="宋体"/>
                <w:sz w:val="24"/>
                <w:szCs w:val="24"/>
                <w:lang w:eastAsia="zh-Hans"/>
              </w:rPr>
              <w:t>00</w:t>
            </w:r>
            <w:r>
              <w:rPr>
                <w:rFonts w:hint="eastAsia" w:ascii="仿宋_GB2312" w:hAnsi="宋体" w:eastAsia="仿宋_GB2312" w:cs="宋体"/>
                <w:sz w:val="24"/>
                <w:szCs w:val="24"/>
              </w:rPr>
              <w:t>个以上</w:t>
            </w:r>
            <w:r>
              <w:rPr>
                <w:rFonts w:hint="eastAsia" w:ascii="仿宋_GB2312" w:hAnsi="宋体" w:eastAsia="仿宋_GB2312" w:cs="宋体"/>
                <w:sz w:val="24"/>
                <w:szCs w:val="24"/>
                <w:lang w:eastAsia="zh-Hans"/>
              </w:rPr>
              <w:t>，</w:t>
            </w:r>
            <w:r>
              <w:rPr>
                <w:rFonts w:hint="eastAsia" w:ascii="仿宋_GB2312" w:hAnsi="宋体" w:eastAsia="仿宋_GB2312" w:cs="宋体"/>
                <w:sz w:val="24"/>
                <w:szCs w:val="24"/>
              </w:rPr>
              <w:t>解析规则可以根据要求实现定制扩展。</w:t>
            </w:r>
          </w:p>
          <w:p>
            <w:pPr>
              <w:rPr>
                <w:rFonts w:ascii="仿宋_GB2312" w:hAnsi="宋体" w:eastAsia="仿宋_GB2312" w:cs="宋体"/>
                <w:sz w:val="24"/>
                <w:szCs w:val="24"/>
              </w:rPr>
            </w:pPr>
            <w:r>
              <w:rPr>
                <w:rFonts w:hint="eastAsia" w:ascii="仿宋_GB2312" w:hAnsi="宋体" w:eastAsia="仿宋_GB2312" w:cs="宋体"/>
                <w:sz w:val="24"/>
                <w:szCs w:val="24"/>
              </w:rPr>
              <w:t>具备安全评估模型，评估模型基于设备故障、认证登录、攻击威胁、可用性、系统脆弱性等纬度加权平均计算总体安全指数。安全评估模型可以显示总体评分、历史评分趋势。安全评估模型各项指标可钻取具体的评分扣分事件。</w:t>
            </w:r>
          </w:p>
          <w:p>
            <w:pPr>
              <w:rPr>
                <w:rFonts w:ascii="仿宋_GB2312" w:hAnsi="宋体" w:eastAsia="仿宋_GB2312" w:cs="宋体"/>
                <w:sz w:val="24"/>
                <w:szCs w:val="24"/>
              </w:rPr>
            </w:pPr>
            <w:r>
              <w:rPr>
                <w:rFonts w:hint="eastAsia" w:ascii="仿宋_GB2312" w:hAnsi="宋体" w:eastAsia="仿宋_GB2312" w:cs="宋体"/>
                <w:sz w:val="24"/>
                <w:szCs w:val="24"/>
              </w:rPr>
              <w:t>内置设备异常、</w:t>
            </w:r>
            <w:r>
              <w:rPr>
                <w:rFonts w:hint="eastAsia" w:ascii="仿宋_GB2312" w:hAnsi="宋体" w:eastAsia="仿宋_GB2312" w:cs="宋体"/>
                <w:sz w:val="24"/>
                <w:szCs w:val="24"/>
                <w:lang w:eastAsia="zh-Hans"/>
              </w:rPr>
              <w:t>漏洞利用、横向渗透、权限提升、命令执行、可疑行为</w:t>
            </w:r>
            <w:r>
              <w:rPr>
                <w:rFonts w:hint="eastAsia" w:ascii="仿宋_GB2312" w:hAnsi="宋体" w:eastAsia="仿宋_GB2312" w:cs="宋体"/>
                <w:sz w:val="24"/>
                <w:szCs w:val="24"/>
              </w:rPr>
              <w:t>6大类50个以上子类的安全分析场景。</w:t>
            </w:r>
          </w:p>
          <w:p>
            <w:pPr>
              <w:rPr>
                <w:rFonts w:ascii="仿宋_GB2312" w:hAnsi="宋体" w:eastAsia="仿宋_GB2312" w:cs="宋体"/>
                <w:sz w:val="24"/>
                <w:szCs w:val="24"/>
              </w:rPr>
            </w:pPr>
            <w:r>
              <w:rPr>
                <w:rFonts w:hint="eastAsia" w:ascii="仿宋_GB2312" w:hAnsi="方正兰亭黑简体" w:eastAsia="仿宋_GB2312" w:cs="方正兰亭黑简体"/>
                <w:sz w:val="24"/>
                <w:szCs w:val="24"/>
              </w:rPr>
              <w:t>三维关联分析；支持通过资产、安全知识库、弱点库三个维度分析事件是否存在威胁，并形成关联事件</w:t>
            </w:r>
            <w:r>
              <w:rPr>
                <w:rFonts w:hint="eastAsia" w:ascii="仿宋_GB2312" w:hAnsi="宋体" w:eastAsia="仿宋_GB2312"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100" w:type="dxa"/>
            <w:vAlign w:val="center"/>
          </w:tcPr>
          <w:p>
            <w:pPr>
              <w:jc w:val="center"/>
              <w:rPr>
                <w:rFonts w:ascii="仿宋_GB2312" w:hAnsi="宋体" w:eastAsia="仿宋_GB2312" w:cs="宋体"/>
                <w:color w:val="000000" w:themeColor="text1"/>
                <w:sz w:val="24"/>
                <w:szCs w:val="24"/>
                <w14:textFill>
                  <w14:solidFill>
                    <w14:schemeClr w14:val="tx1"/>
                  </w14:solidFill>
                </w14:textFill>
              </w:rPr>
            </w:pPr>
            <w:r>
              <w:rPr>
                <w:rFonts w:hint="eastAsia" w:ascii="仿宋_GB2312" w:hAnsi="宋体" w:eastAsia="仿宋_GB2312" w:cs="宋体"/>
                <w:color w:val="000000" w:themeColor="text1"/>
                <w:sz w:val="24"/>
                <w:szCs w:val="24"/>
                <w14:textFill>
                  <w14:solidFill>
                    <w14:schemeClr w14:val="tx1"/>
                  </w14:solidFill>
                </w14:textFill>
              </w:rPr>
              <w:t>日志备份</w:t>
            </w:r>
          </w:p>
        </w:tc>
        <w:tc>
          <w:tcPr>
            <w:tcW w:w="7674" w:type="dxa"/>
            <w:vAlign w:val="center"/>
          </w:tcPr>
          <w:p>
            <w:pPr>
              <w:rPr>
                <w:rFonts w:ascii="仿宋_GB2312" w:hAnsi="宋体" w:eastAsia="仿宋_GB2312" w:cs="宋体"/>
                <w:sz w:val="24"/>
                <w:szCs w:val="24"/>
              </w:rPr>
            </w:pPr>
            <w:r>
              <w:rPr>
                <w:rFonts w:hint="eastAsia" w:ascii="仿宋_GB2312" w:hAnsi="宋体" w:eastAsia="仿宋_GB2312" w:cs="宋体"/>
                <w:sz w:val="24"/>
                <w:szCs w:val="24"/>
              </w:rPr>
              <w:t>支持设置日志存储备份策略，包括系统日志保存期（天）、磁盘使用率百分比等策略。</w:t>
            </w:r>
          </w:p>
          <w:p>
            <w:pPr>
              <w:rPr>
                <w:rFonts w:ascii="仿宋_GB2312" w:hAnsi="宋体" w:eastAsia="仿宋_GB2312" w:cs="宋体"/>
                <w:sz w:val="24"/>
                <w:szCs w:val="24"/>
              </w:rPr>
            </w:pPr>
            <w:r>
              <w:rPr>
                <w:rFonts w:hint="eastAsia" w:ascii="仿宋_GB2312" w:hAnsi="宋体" w:eastAsia="仿宋_GB2312" w:cs="宋体"/>
                <w:sz w:val="24"/>
                <w:szCs w:val="24"/>
              </w:rPr>
              <w:t>支持日志备份自动传送到远程服务器，支持从远程仓库恢复数据。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0" w:type="dxa"/>
            <w:vAlign w:val="center"/>
          </w:tcPr>
          <w:p>
            <w:pPr>
              <w:jc w:val="center"/>
              <w:rPr>
                <w:rFonts w:ascii="仿宋_GB2312" w:hAnsi="宋体" w:eastAsia="仿宋_GB2312" w:cs="宋体"/>
                <w:color w:val="000000" w:themeColor="text1"/>
                <w:sz w:val="24"/>
                <w:szCs w:val="24"/>
                <w14:textFill>
                  <w14:solidFill>
                    <w14:schemeClr w14:val="tx1"/>
                  </w14:solidFill>
                </w14:textFill>
              </w:rPr>
            </w:pPr>
            <w:r>
              <w:rPr>
                <w:rFonts w:hint="eastAsia" w:ascii="仿宋_GB2312" w:hAnsi="宋体" w:eastAsia="仿宋_GB2312" w:cs="宋体"/>
                <w:color w:val="000000" w:themeColor="text1"/>
                <w:sz w:val="24"/>
                <w:szCs w:val="24"/>
                <w14:textFill>
                  <w14:solidFill>
                    <w14:schemeClr w14:val="tx1"/>
                  </w14:solidFill>
                </w14:textFill>
              </w:rPr>
              <w:t>应用性能监控APM</w:t>
            </w:r>
          </w:p>
        </w:tc>
        <w:tc>
          <w:tcPr>
            <w:tcW w:w="7674" w:type="dxa"/>
            <w:vAlign w:val="center"/>
          </w:tcPr>
          <w:p>
            <w:pPr>
              <w:rPr>
                <w:rFonts w:ascii="仿宋_GB2312" w:hAnsi="宋体" w:eastAsia="仿宋_GB2312" w:cs="宋体"/>
                <w:sz w:val="24"/>
                <w:szCs w:val="24"/>
              </w:rPr>
            </w:pPr>
            <w:r>
              <w:rPr>
                <w:rFonts w:hint="eastAsia" w:ascii="仿宋_GB2312" w:hAnsi="宋体" w:eastAsia="仿宋_GB2312" w:cs="宋体"/>
                <w:kern w:val="0"/>
                <w:sz w:val="24"/>
                <w:szCs w:val="24"/>
              </w:rPr>
              <w:t>支持监控设备自身CPU、内存、磁盘等工作运行状况。</w:t>
            </w:r>
          </w:p>
          <w:p>
            <w:pPr>
              <w:rPr>
                <w:rFonts w:ascii="仿宋_GB2312" w:hAnsi="宋体" w:eastAsia="仿宋_GB2312" w:cs="宋体"/>
                <w:sz w:val="24"/>
                <w:szCs w:val="24"/>
              </w:rPr>
            </w:pPr>
            <w:r>
              <w:rPr>
                <w:rFonts w:hint="eastAsia" w:ascii="仿宋_GB2312" w:hAnsi="宋体" w:eastAsia="仿宋_GB2312" w:cs="宋体"/>
                <w:sz w:val="24"/>
                <w:szCs w:val="24"/>
              </w:rPr>
              <w:t>通过在目标主机上安装Agent程序，支持监测目标主机的CPU利用率、内存使用率、磁盘使用率、磁盘使用情况、流量等信息。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0" w:type="dxa"/>
            <w:vAlign w:val="center"/>
          </w:tcPr>
          <w:p>
            <w:pPr>
              <w:jc w:val="center"/>
              <w:rPr>
                <w:rFonts w:ascii="仿宋_GB2312" w:hAnsi="宋体" w:eastAsia="仿宋_GB2312" w:cs="宋体"/>
                <w:color w:val="000000" w:themeColor="text1"/>
                <w:sz w:val="24"/>
                <w:szCs w:val="24"/>
                <w14:textFill>
                  <w14:solidFill>
                    <w14:schemeClr w14:val="tx1"/>
                  </w14:solidFill>
                </w14:textFill>
              </w:rPr>
            </w:pPr>
            <w:r>
              <w:rPr>
                <w:rFonts w:hint="eastAsia" w:ascii="仿宋_GB2312" w:hAnsi="宋体" w:eastAsia="仿宋_GB2312" w:cs="宋体"/>
                <w:color w:val="000000" w:themeColor="text1"/>
                <w:sz w:val="24"/>
                <w:szCs w:val="24"/>
                <w14:textFill>
                  <w14:solidFill>
                    <w14:schemeClr w14:val="tx1"/>
                  </w14:solidFill>
                </w14:textFill>
              </w:rPr>
              <w:t>告警功能</w:t>
            </w:r>
          </w:p>
        </w:tc>
        <w:tc>
          <w:tcPr>
            <w:tcW w:w="7674" w:type="dxa"/>
            <w:vAlign w:val="center"/>
          </w:tcPr>
          <w:p>
            <w:pPr>
              <w:rPr>
                <w:rFonts w:ascii="仿宋_GB2312" w:hAnsi="宋体" w:eastAsia="仿宋_GB2312" w:cs="宋体"/>
                <w:sz w:val="24"/>
                <w:szCs w:val="24"/>
              </w:rPr>
            </w:pPr>
            <w:r>
              <w:rPr>
                <w:rFonts w:hint="eastAsia" w:ascii="仿宋_GB2312" w:hAnsi="宋体" w:eastAsia="仿宋_GB2312" w:cs="宋体"/>
                <w:sz w:val="24"/>
                <w:szCs w:val="24"/>
              </w:rPr>
              <w:t>支持磁盘空间阈值告警，当磁盘使用率达到设定的阈值时可产生并外发告警；资产性能监控异常告警，对于监控的资产系统资源进行监测当指定指标使用率达到设定的阈值时可产生并外发告警；资产状态监控，当资产处于不活跃状态时可产生并外发告警；远程仓库状态监测可告警，当远程仓库可用性检测失败或备份包自动上传失败时可产生并外发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100" w:type="dxa"/>
            <w:vAlign w:val="center"/>
          </w:tcPr>
          <w:p>
            <w:pPr>
              <w:jc w:val="center"/>
              <w:rPr>
                <w:rFonts w:ascii="仿宋_GB2312" w:hAnsi="宋体" w:eastAsia="仿宋_GB2312" w:cs="宋体"/>
                <w:color w:val="000000" w:themeColor="text1"/>
                <w:sz w:val="24"/>
                <w:szCs w:val="24"/>
                <w14:textFill>
                  <w14:solidFill>
                    <w14:schemeClr w14:val="tx1"/>
                  </w14:solidFill>
                </w14:textFill>
              </w:rPr>
            </w:pPr>
            <w:r>
              <w:rPr>
                <w:rFonts w:hint="eastAsia" w:ascii="仿宋_GB2312" w:hAnsi="宋体" w:eastAsia="仿宋_GB2312" w:cs="宋体"/>
                <w:color w:val="000000" w:themeColor="text1"/>
                <w:sz w:val="24"/>
                <w:szCs w:val="24"/>
                <w14:textFill>
                  <w14:solidFill>
                    <w14:schemeClr w14:val="tx1"/>
                  </w14:solidFill>
                </w14:textFill>
              </w:rPr>
              <w:t>资产管理</w:t>
            </w:r>
          </w:p>
        </w:tc>
        <w:tc>
          <w:tcPr>
            <w:tcW w:w="7674" w:type="dxa"/>
            <w:vAlign w:val="center"/>
          </w:tcPr>
          <w:p>
            <w:pPr>
              <w:rPr>
                <w:rFonts w:ascii="仿宋_GB2312" w:hAnsi="宋体" w:eastAsia="仿宋_GB2312" w:cs="宋体"/>
                <w:sz w:val="24"/>
                <w:szCs w:val="24"/>
              </w:rPr>
            </w:pPr>
            <w:r>
              <w:rPr>
                <w:rFonts w:hint="eastAsia" w:ascii="仿宋_GB2312" w:hAnsi="宋体" w:eastAsia="仿宋_GB2312" w:cs="宋体"/>
                <w:sz w:val="24"/>
                <w:szCs w:val="24"/>
              </w:rPr>
              <w:t>资产拓扑支持按照实际的用户环境进行编辑发布并可以和资产进行绑定，拓扑可以显示资产采集的事件数量被采集资产的状态等信息。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100" w:type="dxa"/>
            <w:vAlign w:val="center"/>
          </w:tcPr>
          <w:p>
            <w:pPr>
              <w:jc w:val="center"/>
              <w:rPr>
                <w:rFonts w:ascii="仿宋_GB2312" w:hAnsi="宋体" w:eastAsia="仿宋_GB2312" w:cs="宋体"/>
                <w:color w:val="000000" w:themeColor="text1"/>
                <w:sz w:val="24"/>
                <w:szCs w:val="24"/>
                <w14:textFill>
                  <w14:solidFill>
                    <w14:schemeClr w14:val="tx1"/>
                  </w14:solidFill>
                </w14:textFill>
              </w:rPr>
            </w:pPr>
            <w:r>
              <w:rPr>
                <w:rFonts w:hint="eastAsia" w:ascii="仿宋_GB2312" w:hAnsi="宋体" w:eastAsia="仿宋_GB2312" w:cs="宋体"/>
                <w:color w:val="000000" w:themeColor="text1"/>
                <w:sz w:val="24"/>
                <w:szCs w:val="24"/>
                <w14:textFill>
                  <w14:solidFill>
                    <w14:schemeClr w14:val="tx1"/>
                  </w14:solidFill>
                </w14:textFill>
              </w:rPr>
              <w:t>功能扩展</w:t>
            </w:r>
          </w:p>
        </w:tc>
        <w:tc>
          <w:tcPr>
            <w:tcW w:w="7674" w:type="dxa"/>
            <w:vAlign w:val="center"/>
          </w:tcPr>
          <w:p>
            <w:pPr>
              <w:rPr>
                <w:rFonts w:ascii="仿宋_GB2312" w:eastAsia="仿宋_GB2312"/>
                <w:sz w:val="24"/>
                <w:szCs w:val="24"/>
              </w:rPr>
            </w:pPr>
            <w:r>
              <w:rPr>
                <w:rFonts w:hint="eastAsia" w:ascii="仿宋_GB2312" w:eastAsia="仿宋_GB2312"/>
                <w:sz w:val="24"/>
                <w:szCs w:val="24"/>
              </w:rPr>
              <w:t>支持采用解决方案包上传对产品进行功能扩展，无需要代码开发。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100" w:type="dxa"/>
            <w:vAlign w:val="center"/>
          </w:tcPr>
          <w:p>
            <w:pPr>
              <w:jc w:val="center"/>
              <w:rPr>
                <w:rFonts w:ascii="仿宋_GB2312" w:hAnsi="宋体" w:eastAsia="仿宋_GB2312" w:cs="宋体"/>
                <w:color w:val="000000" w:themeColor="text1"/>
                <w:sz w:val="24"/>
                <w:szCs w:val="24"/>
                <w14:textFill>
                  <w14:solidFill>
                    <w14:schemeClr w14:val="tx1"/>
                  </w14:solidFill>
                </w14:textFill>
              </w:rPr>
            </w:pPr>
            <w:r>
              <w:rPr>
                <w:rFonts w:hint="eastAsia" w:ascii="仿宋_GB2312" w:hAnsi="宋体" w:eastAsia="仿宋_GB2312" w:cs="宋体"/>
                <w:color w:val="000000" w:themeColor="text1"/>
                <w:sz w:val="24"/>
                <w:szCs w:val="24"/>
                <w14:textFill>
                  <w14:solidFill>
                    <w14:schemeClr w14:val="tx1"/>
                  </w14:solidFill>
                </w14:textFill>
              </w:rPr>
              <w:t>用户管理</w:t>
            </w:r>
          </w:p>
        </w:tc>
        <w:tc>
          <w:tcPr>
            <w:tcW w:w="7674" w:type="dxa"/>
            <w:vAlign w:val="center"/>
          </w:tcPr>
          <w:p>
            <w:pPr>
              <w:rPr>
                <w:rFonts w:ascii="仿宋_GB2312" w:hAnsi="宋体" w:eastAsia="仿宋_GB2312" w:cs="宋体"/>
                <w:color w:val="000000" w:themeColor="text1"/>
                <w:sz w:val="24"/>
                <w:szCs w:val="24"/>
                <w14:textFill>
                  <w14:solidFill>
                    <w14:schemeClr w14:val="tx1"/>
                  </w14:solidFill>
                </w14:textFill>
              </w:rPr>
            </w:pPr>
            <w:r>
              <w:rPr>
                <w:rFonts w:hint="eastAsia" w:ascii="仿宋_GB2312" w:hAnsi="方正兰亭黑简体" w:eastAsia="仿宋_GB2312" w:cs="方正兰亭黑简体"/>
                <w:sz w:val="24"/>
                <w:szCs w:val="24"/>
              </w:rPr>
              <w:t>根据三权分立的原则和要求进行职、权分离，对系统本身进行分角色定义，如管理员只负责完成设备的初始配置，规则配置员只负责审计规则的建立，审计员只负责查看相关的审计结果及告警内容；日志员只负责完成对系统本身的用户操作日志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00" w:type="dxa"/>
            <w:vAlign w:val="center"/>
          </w:tcPr>
          <w:p>
            <w:pPr>
              <w:jc w:val="center"/>
              <w:rPr>
                <w:rFonts w:ascii="仿宋_GB2312" w:hAnsi="宋体" w:eastAsia="仿宋_GB2312" w:cs="宋体"/>
                <w:color w:val="000000" w:themeColor="text1"/>
                <w:sz w:val="24"/>
                <w:szCs w:val="24"/>
                <w14:textFill>
                  <w14:solidFill>
                    <w14:schemeClr w14:val="tx1"/>
                  </w14:solidFill>
                </w14:textFill>
              </w:rPr>
            </w:pPr>
            <w:r>
              <w:rPr>
                <w:rFonts w:hint="eastAsia" w:ascii="仿宋_GB2312" w:hAnsi="宋体" w:eastAsia="仿宋_GB2312" w:cs="宋体"/>
                <w:color w:val="000000" w:themeColor="text1"/>
                <w:sz w:val="24"/>
                <w:szCs w:val="24"/>
                <w14:textFill>
                  <w14:solidFill>
                    <w14:schemeClr w14:val="tx1"/>
                  </w14:solidFill>
                </w14:textFill>
              </w:rPr>
              <w:t>产品资质</w:t>
            </w:r>
          </w:p>
        </w:tc>
        <w:tc>
          <w:tcPr>
            <w:tcW w:w="7674" w:type="dxa"/>
            <w:vAlign w:val="center"/>
          </w:tcPr>
          <w:p>
            <w:pPr>
              <w:widowControl/>
              <w:jc w:val="left"/>
              <w:textAlignment w:val="center"/>
              <w:rPr>
                <w:rFonts w:ascii="仿宋_GB2312" w:hAnsi="宋体" w:eastAsia="仿宋_GB2312" w:cs="宋体"/>
                <w:kern w:val="0"/>
                <w:sz w:val="24"/>
                <w:szCs w:val="24"/>
              </w:rPr>
            </w:pPr>
            <w:r>
              <w:rPr>
                <w:rFonts w:hint="eastAsia" w:ascii="仿宋_GB2312" w:hAnsi="宋体" w:eastAsia="仿宋_GB2312" w:cs="宋体"/>
                <w:kern w:val="0"/>
                <w:sz w:val="24"/>
                <w:szCs w:val="24"/>
              </w:rPr>
              <w:t>产品具备软件著作权登记证书。</w:t>
            </w:r>
          </w:p>
          <w:p>
            <w:pPr>
              <w:widowControl/>
              <w:jc w:val="left"/>
              <w:textAlignment w:val="center"/>
              <w:rPr>
                <w:rFonts w:ascii="仿宋_GB2312" w:hAnsi="宋体" w:eastAsia="仿宋_GB2312" w:cs="宋体"/>
                <w:kern w:val="0"/>
                <w:sz w:val="24"/>
                <w:szCs w:val="24"/>
              </w:rPr>
            </w:pPr>
            <w:r>
              <w:rPr>
                <w:rFonts w:hint="eastAsia" w:ascii="仿宋_GB2312" w:hAnsi="方正兰亭黑简体" w:eastAsia="仿宋_GB2312" w:cs="方正兰亭黑简体"/>
                <w:sz w:val="24"/>
                <w:szCs w:val="24"/>
              </w:rPr>
              <w:t>产品获得公安部计算机信息系统安全产品销售许可证</w:t>
            </w:r>
            <w:r>
              <w:rPr>
                <w:rFonts w:hint="eastAsia" w:ascii="仿宋_GB2312" w:hAnsi="宋体" w:eastAsia="仿宋_GB2312" w:cs="宋体"/>
                <w:kern w:val="0"/>
                <w:sz w:val="24"/>
                <w:szCs w:val="24"/>
              </w:rPr>
              <w:t>。</w:t>
            </w:r>
          </w:p>
          <w:p>
            <w:pPr>
              <w:widowControl/>
              <w:jc w:val="left"/>
              <w:textAlignment w:val="center"/>
              <w:rPr>
                <w:rFonts w:ascii="仿宋_GB2312" w:hAnsi="宋体" w:eastAsia="仿宋_GB2312" w:cs="宋体"/>
                <w:kern w:val="0"/>
                <w:sz w:val="24"/>
                <w:szCs w:val="24"/>
              </w:rPr>
            </w:pPr>
            <w:r>
              <w:rPr>
                <w:rFonts w:hint="eastAsia" w:ascii="仿宋_GB2312" w:hAnsi="方正兰亭黑简体" w:eastAsia="仿宋_GB2312" w:cs="方正兰亭黑简体"/>
                <w:sz w:val="24"/>
                <w:szCs w:val="24"/>
              </w:rPr>
              <w:t>产品获得中国网络安全审查技术与认证中心颁发的《中国国家信息安全产品认证证书》（增强级）。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100" w:type="dxa"/>
            <w:vAlign w:val="center"/>
          </w:tcPr>
          <w:p>
            <w:pPr>
              <w:jc w:val="center"/>
              <w:rPr>
                <w:rFonts w:ascii="仿宋_GB2312" w:hAnsi="宋体" w:eastAsia="仿宋_GB2312" w:cs="宋体"/>
                <w:kern w:val="0"/>
                <w:sz w:val="24"/>
                <w:szCs w:val="24"/>
              </w:rPr>
            </w:pPr>
            <w:r>
              <w:rPr>
                <w:rFonts w:hint="eastAsia" w:ascii="仿宋_GB2312" w:hAnsi="宋体" w:eastAsia="仿宋_GB2312" w:cs="宋体"/>
                <w:color w:val="000000"/>
                <w:sz w:val="24"/>
                <w:szCs w:val="24"/>
                <w:lang w:bidi="ar"/>
              </w:rPr>
              <w:t>应急响应服务</w:t>
            </w:r>
          </w:p>
        </w:tc>
        <w:tc>
          <w:tcPr>
            <w:tcW w:w="7674" w:type="dxa"/>
            <w:vAlign w:val="center"/>
          </w:tcPr>
          <w:p>
            <w:pPr>
              <w:widowControl/>
              <w:jc w:val="left"/>
              <w:textAlignment w:val="center"/>
              <w:rPr>
                <w:rFonts w:ascii="仿宋_GB2312" w:hAnsi="宋体" w:eastAsia="仿宋_GB2312" w:cs="宋体"/>
                <w:color w:val="000000"/>
                <w:kern w:val="0"/>
                <w:sz w:val="24"/>
                <w:szCs w:val="24"/>
                <w:lang w:bidi="ar"/>
              </w:rPr>
            </w:pPr>
            <w:r>
              <w:rPr>
                <w:rFonts w:hint="eastAsia" w:ascii="仿宋_GB2312" w:hAnsi="宋体" w:eastAsia="仿宋_GB2312" w:cs="宋体"/>
                <w:color w:val="000000"/>
                <w:kern w:val="0"/>
                <w:sz w:val="24"/>
                <w:szCs w:val="24"/>
                <w:lang w:bidi="ar"/>
              </w:rPr>
              <w:t>支持发生信息安全事件时，由安全专家现场和后台技术专家及时采取行动限制事件扩散和影响的范围，限制潜在的损失与破坏服务基础上，检查所有受影响的系统，在准确判断安全事件原因的基础上，提出基于安全事件整体安全解决方案，排除系统安全风险并协助追查事件来源、提出解决方案、协助后续处置。</w:t>
            </w:r>
          </w:p>
          <w:p>
            <w:pPr>
              <w:widowControl/>
              <w:jc w:val="left"/>
              <w:textAlignment w:val="center"/>
              <w:rPr>
                <w:rFonts w:ascii="仿宋_GB2312" w:hAnsi="宋体" w:eastAsia="仿宋_GB2312"/>
                <w:sz w:val="24"/>
                <w:szCs w:val="24"/>
              </w:rPr>
            </w:pPr>
            <w:r>
              <w:rPr>
                <w:rFonts w:hint="eastAsia" w:ascii="仿宋_GB2312" w:hAnsi="宋体" w:eastAsia="仿宋_GB2312" w:cs="宋体"/>
                <w:color w:val="000000"/>
                <w:kern w:val="0"/>
                <w:sz w:val="24"/>
                <w:szCs w:val="24"/>
                <w:lang w:bidi="ar"/>
              </w:rPr>
              <w:t>输出:包括但不仅限于《网络安全事件应急响应报告》。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100" w:type="dxa"/>
            <w:vAlign w:val="center"/>
          </w:tcPr>
          <w:p>
            <w:pPr>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巡检服务</w:t>
            </w:r>
          </w:p>
        </w:tc>
        <w:tc>
          <w:tcPr>
            <w:tcW w:w="7674" w:type="dxa"/>
            <w:vAlign w:val="center"/>
          </w:tcPr>
          <w:p>
            <w:pPr>
              <w:widowControl/>
              <w:jc w:val="left"/>
              <w:textAlignment w:val="center"/>
              <w:rPr>
                <w:rFonts w:ascii="仿宋_GB2312" w:hAnsi="宋体" w:eastAsia="仿宋_GB2312" w:cs="宋体"/>
                <w:kern w:val="0"/>
                <w:sz w:val="24"/>
                <w:szCs w:val="24"/>
              </w:rPr>
            </w:pPr>
            <w:r>
              <w:rPr>
                <w:rFonts w:hint="eastAsia" w:ascii="仿宋_GB2312" w:hAnsi="宋体" w:eastAsia="仿宋_GB2312"/>
                <w:sz w:val="24"/>
                <w:szCs w:val="24"/>
              </w:rPr>
              <w:t>提供原厂安装实施，在保修期内提供每季度巡检一次的服务,共计12次巡检服务；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100" w:type="dxa"/>
            <w:vAlign w:val="center"/>
          </w:tcPr>
          <w:p>
            <w:pPr>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联动预警服务</w:t>
            </w:r>
          </w:p>
        </w:tc>
        <w:tc>
          <w:tcPr>
            <w:tcW w:w="7674" w:type="dxa"/>
            <w:vAlign w:val="center"/>
          </w:tcPr>
          <w:p>
            <w:pPr>
              <w:widowControl/>
              <w:jc w:val="left"/>
              <w:textAlignment w:val="center"/>
              <w:rPr>
                <w:rFonts w:ascii="仿宋_GB2312" w:hAnsi="宋体" w:eastAsia="仿宋_GB2312"/>
                <w:sz w:val="24"/>
                <w:szCs w:val="24"/>
              </w:rPr>
            </w:pPr>
            <w:r>
              <w:rPr>
                <w:rFonts w:hint="eastAsia" w:ascii="仿宋_GB2312" w:hAnsi="宋体" w:eastAsia="仿宋_GB2312"/>
                <w:sz w:val="24"/>
                <w:szCs w:val="24"/>
              </w:rPr>
              <w:t>支持与湖南省教育厅监管平台对接，满足联动预警需求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100" w:type="dxa"/>
            <w:vAlign w:val="center"/>
          </w:tcPr>
          <w:p>
            <w:pPr>
              <w:jc w:val="center"/>
              <w:rPr>
                <w:rFonts w:ascii="仿宋_GB2312" w:hAnsi="宋体" w:eastAsia="仿宋_GB2312" w:cs="宋体"/>
                <w:color w:val="000000" w:themeColor="text1"/>
                <w:sz w:val="24"/>
                <w:szCs w:val="24"/>
                <w14:textFill>
                  <w14:solidFill>
                    <w14:schemeClr w14:val="tx1"/>
                  </w14:solidFill>
                </w14:textFill>
              </w:rPr>
            </w:pPr>
            <w:r>
              <w:rPr>
                <w:rFonts w:hint="eastAsia" w:ascii="仿宋_GB2312" w:hAnsi="宋体" w:eastAsia="仿宋_GB2312" w:cs="宋体"/>
                <w:kern w:val="0"/>
                <w:sz w:val="24"/>
                <w:szCs w:val="24"/>
              </w:rPr>
              <w:t>售后服务</w:t>
            </w:r>
          </w:p>
        </w:tc>
        <w:tc>
          <w:tcPr>
            <w:tcW w:w="7674" w:type="dxa"/>
            <w:vAlign w:val="center"/>
          </w:tcPr>
          <w:p>
            <w:pPr>
              <w:widowControl/>
              <w:jc w:val="left"/>
              <w:textAlignment w:val="center"/>
              <w:rPr>
                <w:rFonts w:ascii="仿宋_GB2312" w:hAnsi="宋体" w:eastAsia="仿宋_GB2312" w:cs="宋体"/>
                <w:color w:val="000000" w:themeColor="text1"/>
                <w:sz w:val="24"/>
                <w:szCs w:val="24"/>
                <w14:textFill>
                  <w14:solidFill>
                    <w14:schemeClr w14:val="tx1"/>
                  </w14:solidFill>
                </w14:textFill>
              </w:rPr>
            </w:pPr>
            <w:r>
              <w:rPr>
                <w:rFonts w:hint="eastAsia" w:ascii="仿宋_GB2312" w:hAnsi="宋体" w:eastAsia="仿宋_GB2312" w:cs="宋体"/>
                <w:kern w:val="0"/>
                <w:sz w:val="24"/>
                <w:szCs w:val="24"/>
              </w:rPr>
              <w:t>提供不少于三年免费原厂售后服务、升级维护和永久使用授权，供应商提供承诺函。</w:t>
            </w:r>
          </w:p>
        </w:tc>
      </w:tr>
    </w:tbl>
    <w:p>
      <w:pPr>
        <w:pStyle w:val="5"/>
        <w:numPr>
          <w:ilvl w:val="0"/>
          <w:numId w:val="0"/>
        </w:numPr>
        <w:spacing w:before="0" w:after="0" w:line="240" w:lineRule="auto"/>
        <w:rPr>
          <w:rFonts w:ascii="仿宋_GB2312" w:eastAsia="仿宋_GB2312"/>
          <w:szCs w:val="32"/>
        </w:rPr>
      </w:pPr>
      <w:r>
        <w:rPr>
          <w:rFonts w:hint="eastAsia" w:ascii="仿宋_GB2312" w:eastAsia="仿宋_GB2312"/>
          <w:szCs w:val="32"/>
        </w:rPr>
        <w:t>2.2安全加固服务技术要求</w:t>
      </w:r>
    </w:p>
    <w:tbl>
      <w:tblPr>
        <w:tblStyle w:val="16"/>
        <w:tblW w:w="4994" w:type="pct"/>
        <w:tblInd w:w="0" w:type="dxa"/>
        <w:tblLayout w:type="autofit"/>
        <w:tblCellMar>
          <w:top w:w="0" w:type="dxa"/>
          <w:left w:w="108" w:type="dxa"/>
          <w:bottom w:w="0" w:type="dxa"/>
          <w:right w:w="108" w:type="dxa"/>
        </w:tblCellMar>
      </w:tblPr>
      <w:tblGrid>
        <w:gridCol w:w="715"/>
        <w:gridCol w:w="1061"/>
        <w:gridCol w:w="6736"/>
      </w:tblGrid>
      <w:tr>
        <w:tblPrEx>
          <w:tblCellMar>
            <w:top w:w="0" w:type="dxa"/>
            <w:left w:w="108" w:type="dxa"/>
            <w:bottom w:w="0" w:type="dxa"/>
            <w:right w:w="108" w:type="dxa"/>
          </w:tblCellMar>
        </w:tblPrEx>
        <w:trPr>
          <w:trHeight w:val="285"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宋体"/>
                <w:b/>
                <w:bCs/>
                <w:color w:val="000000"/>
                <w:sz w:val="24"/>
                <w:szCs w:val="24"/>
              </w:rPr>
            </w:pPr>
            <w:r>
              <w:rPr>
                <w:rFonts w:hint="eastAsia" w:ascii="仿宋_GB2312" w:hAnsi="宋体" w:eastAsia="仿宋_GB2312" w:cs="宋体"/>
                <w:b/>
                <w:bCs/>
                <w:color w:val="000000"/>
                <w:kern w:val="0"/>
                <w:sz w:val="24"/>
                <w:szCs w:val="24"/>
                <w:lang w:bidi="ar"/>
              </w:rPr>
              <w:t>服务内容</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宋体"/>
                <w:b/>
                <w:bCs/>
                <w:color w:val="000000"/>
                <w:sz w:val="24"/>
                <w:szCs w:val="24"/>
              </w:rPr>
            </w:pPr>
            <w:r>
              <w:rPr>
                <w:rFonts w:hint="eastAsia" w:ascii="仿宋_GB2312" w:hAnsi="宋体" w:eastAsia="仿宋_GB2312" w:cs="宋体"/>
                <w:b/>
                <w:bCs/>
                <w:color w:val="000000"/>
                <w:kern w:val="0"/>
                <w:sz w:val="24"/>
                <w:szCs w:val="24"/>
                <w:lang w:bidi="ar"/>
              </w:rPr>
              <w:t>指标项</w:t>
            </w:r>
          </w:p>
        </w:tc>
        <w:tc>
          <w:tcPr>
            <w:tcW w:w="39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仿宋_GB2312" w:hAnsi="宋体" w:eastAsia="仿宋_GB2312" w:cs="宋体"/>
                <w:b/>
                <w:bCs/>
                <w:color w:val="000000"/>
                <w:sz w:val="24"/>
                <w:szCs w:val="24"/>
              </w:rPr>
            </w:pPr>
            <w:r>
              <w:rPr>
                <w:rFonts w:hint="eastAsia" w:ascii="仿宋_GB2312" w:hAnsi="宋体" w:eastAsia="仿宋_GB2312" w:cs="宋体"/>
                <w:b/>
                <w:bCs/>
                <w:color w:val="000000"/>
                <w:kern w:val="0"/>
                <w:sz w:val="24"/>
                <w:szCs w:val="24"/>
                <w:lang w:bidi="ar"/>
              </w:rPr>
              <w:t>指标参数</w:t>
            </w:r>
          </w:p>
        </w:tc>
      </w:tr>
      <w:tr>
        <w:tblPrEx>
          <w:tblCellMar>
            <w:top w:w="0" w:type="dxa"/>
            <w:left w:w="108" w:type="dxa"/>
            <w:bottom w:w="0" w:type="dxa"/>
            <w:right w:w="108" w:type="dxa"/>
          </w:tblCellMar>
        </w:tblPrEx>
        <w:trPr>
          <w:trHeight w:val="1320" w:hRule="atLeast"/>
        </w:trPr>
        <w:tc>
          <w:tcPr>
            <w:tcW w:w="420"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安全加固服务</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安全加固</w:t>
            </w:r>
          </w:p>
        </w:tc>
        <w:tc>
          <w:tcPr>
            <w:tcW w:w="39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宋体"/>
                <w:color w:val="000000"/>
                <w:kern w:val="0"/>
                <w:sz w:val="24"/>
                <w:szCs w:val="24"/>
                <w:lang w:bidi="ar"/>
              </w:rPr>
            </w:pPr>
            <w:r>
              <w:rPr>
                <w:rFonts w:hint="eastAsia" w:ascii="仿宋_GB2312" w:hAnsi="宋体" w:eastAsia="仿宋_GB2312" w:cs="宋体"/>
                <w:color w:val="000000"/>
                <w:kern w:val="0"/>
                <w:sz w:val="24"/>
                <w:szCs w:val="24"/>
                <w:lang w:bidi="ar"/>
              </w:rPr>
              <w:t>针对网络环境、服务器操作系统、数据库、应用中间件、应用系统等软件系统，通过打补丁、强化帐号安全、加固服务、修改安全配置、优化访问控制策略、增加安全机制等方法，堵塞漏洞及“后门”，合理进行安全性加强，提高其健壮性和安全性。</w:t>
            </w:r>
          </w:p>
          <w:p>
            <w:pPr>
              <w:widowControl/>
              <w:jc w:val="left"/>
              <w:textAlignment w:val="center"/>
              <w:rPr>
                <w:rFonts w:ascii="仿宋_GB2312" w:hAnsi="宋体" w:eastAsia="仿宋_GB2312" w:cs="宋体"/>
                <w:color w:val="000000"/>
                <w:kern w:val="0"/>
                <w:sz w:val="24"/>
                <w:szCs w:val="24"/>
                <w:lang w:bidi="ar"/>
              </w:rPr>
            </w:pPr>
            <w:r>
              <w:rPr>
                <w:rFonts w:hint="eastAsia" w:ascii="仿宋_GB2312" w:hAnsi="宋体" w:eastAsia="仿宋_GB2312" w:cs="宋体"/>
                <w:color w:val="000000"/>
                <w:kern w:val="0"/>
                <w:sz w:val="24"/>
                <w:szCs w:val="24"/>
                <w:lang w:bidi="ar"/>
              </w:rPr>
              <w:t>服务范围：</w:t>
            </w:r>
            <w:r>
              <w:rPr>
                <w:rFonts w:hint="eastAsia" w:ascii="仿宋_GB2312" w:hAnsi="宋体" w:eastAsia="仿宋_GB2312" w:cs="宋体"/>
                <w:b/>
                <w:color w:val="000000"/>
                <w:kern w:val="0"/>
                <w:sz w:val="24"/>
                <w:szCs w:val="24"/>
                <w:lang w:bidi="ar"/>
              </w:rPr>
              <w:t>包含11个应用系统及其涉及的网络环境、服务器操作系统、数据库、应用中间件、应用系统等，等保测评报告</w:t>
            </w:r>
            <w:r>
              <w:rPr>
                <w:rFonts w:hint="eastAsia" w:ascii="仿宋_GB2312" w:hAnsi="宋体" w:eastAsia="仿宋_GB2312" w:cs="宋体"/>
                <w:b/>
                <w:kern w:val="0"/>
                <w:sz w:val="24"/>
                <w:szCs w:val="24"/>
                <w:lang w:bidi="ar"/>
              </w:rPr>
              <w:t>中涉及的所有高危</w:t>
            </w:r>
            <w:r>
              <w:rPr>
                <w:rFonts w:hint="eastAsia" w:ascii="仿宋_GB2312" w:hAnsi="宋体" w:eastAsia="仿宋_GB2312" w:cs="宋体"/>
                <w:b/>
                <w:color w:val="000000"/>
                <w:kern w:val="0"/>
                <w:sz w:val="24"/>
                <w:szCs w:val="24"/>
                <w:lang w:bidi="ar"/>
              </w:rPr>
              <w:t>和中危漏洞（数量200多个）。</w:t>
            </w:r>
          </w:p>
          <w:p>
            <w:pPr>
              <w:pStyle w:val="2"/>
              <w:ind w:left="0" w:leftChars="0" w:firstLine="0" w:firstLineChars="0"/>
              <w:rPr>
                <w:rFonts w:ascii="仿宋_GB2312" w:hAnsi="宋体" w:eastAsia="仿宋_GB2312" w:cs="宋体"/>
                <w:color w:val="000000"/>
                <w:kern w:val="0"/>
                <w:sz w:val="24"/>
                <w:szCs w:val="24"/>
                <w:lang w:bidi="ar"/>
              </w:rPr>
            </w:pPr>
            <w:r>
              <w:rPr>
                <w:rFonts w:hint="eastAsia" w:ascii="仿宋_GB2312" w:hAnsi="宋体" w:eastAsia="仿宋_GB2312" w:cs="宋体"/>
                <w:color w:val="000000"/>
                <w:kern w:val="0"/>
                <w:sz w:val="24"/>
                <w:szCs w:val="24"/>
                <w:lang w:bidi="ar"/>
              </w:rPr>
              <w:t>服务效果：</w:t>
            </w:r>
            <w:r>
              <w:rPr>
                <w:rFonts w:hint="eastAsia" w:ascii="仿宋_GB2312" w:hAnsi="宋体" w:eastAsia="仿宋_GB2312" w:cs="宋体"/>
                <w:b/>
                <w:color w:val="000000"/>
                <w:kern w:val="0"/>
                <w:sz w:val="24"/>
                <w:szCs w:val="24"/>
                <w:lang w:bidi="ar"/>
              </w:rPr>
              <w:t>满足等保2.0测评要求，确保通过等保测评</w:t>
            </w:r>
            <w:r>
              <w:rPr>
                <w:rFonts w:hint="eastAsia" w:ascii="仿宋_GB2312" w:hAnsi="宋体" w:eastAsia="仿宋_GB2312" w:cs="宋体"/>
                <w:color w:val="000000"/>
                <w:kern w:val="0"/>
                <w:sz w:val="24"/>
                <w:szCs w:val="24"/>
                <w:lang w:bidi="ar"/>
              </w:rPr>
              <w:t>。</w:t>
            </w:r>
          </w:p>
          <w:p>
            <w:pPr>
              <w:pStyle w:val="13"/>
              <w:spacing w:after="0"/>
              <w:rPr>
                <w:rFonts w:ascii="仿宋_GB2312" w:eastAsia="仿宋_GB2312"/>
                <w:sz w:val="24"/>
                <w:szCs w:val="24"/>
              </w:rPr>
            </w:pPr>
            <w:r>
              <w:rPr>
                <w:rFonts w:hint="eastAsia" w:ascii="仿宋_GB2312" w:hAnsi="宋体" w:eastAsia="仿宋_GB2312" w:cs="宋体"/>
                <w:color w:val="000000"/>
                <w:kern w:val="0"/>
                <w:sz w:val="24"/>
                <w:szCs w:val="24"/>
                <w:lang w:bidi="ar"/>
              </w:rPr>
              <w:t>服务内容：</w:t>
            </w:r>
          </w:p>
          <w:p>
            <w:pPr>
              <w:pStyle w:val="30"/>
              <w:numPr>
                <w:ilvl w:val="0"/>
                <w:numId w:val="2"/>
              </w:numPr>
              <w:ind w:left="0" w:firstLine="0" w:firstLineChars="0"/>
              <w:rPr>
                <w:rFonts w:ascii="仿宋_GB2312" w:hAnsi="宋体" w:eastAsia="仿宋_GB2312" w:cs="宋体"/>
                <w:b/>
                <w:bCs/>
                <w:sz w:val="24"/>
                <w:szCs w:val="24"/>
              </w:rPr>
            </w:pPr>
            <w:r>
              <w:rPr>
                <w:rFonts w:hint="eastAsia" w:ascii="仿宋_GB2312" w:hAnsi="宋体" w:eastAsia="仿宋_GB2312" w:cs="宋体"/>
                <w:b/>
                <w:bCs/>
                <w:sz w:val="24"/>
                <w:szCs w:val="24"/>
              </w:rPr>
              <w:t>调查与评估</w:t>
            </w:r>
          </w:p>
          <w:p>
            <w:pPr>
              <w:rPr>
                <w:rFonts w:ascii="仿宋_GB2312" w:hAnsi="宋体" w:eastAsia="仿宋_GB2312" w:cs="宋体"/>
                <w:sz w:val="24"/>
                <w:szCs w:val="24"/>
              </w:rPr>
            </w:pPr>
            <w:r>
              <w:rPr>
                <w:rFonts w:hint="eastAsia" w:ascii="仿宋_GB2312" w:hAnsi="宋体" w:eastAsia="仿宋_GB2312" w:cs="宋体"/>
                <w:sz w:val="24"/>
                <w:szCs w:val="24"/>
              </w:rPr>
              <w:t>对信息系统资产进行调研，明确系统所涉及资产；</w:t>
            </w:r>
          </w:p>
          <w:p>
            <w:pPr>
              <w:rPr>
                <w:rFonts w:ascii="仿宋_GB2312" w:hAnsi="宋体" w:eastAsia="仿宋_GB2312" w:cs="宋体"/>
                <w:sz w:val="24"/>
                <w:szCs w:val="24"/>
              </w:rPr>
            </w:pPr>
            <w:r>
              <w:rPr>
                <w:rFonts w:hint="eastAsia" w:ascii="仿宋_GB2312" w:hAnsi="宋体" w:eastAsia="仿宋_GB2312" w:cs="宋体"/>
                <w:sz w:val="24"/>
                <w:szCs w:val="24"/>
              </w:rPr>
              <w:t>双方进行讨论，确认加固实施范围；</w:t>
            </w:r>
          </w:p>
          <w:p>
            <w:pPr>
              <w:pStyle w:val="30"/>
              <w:numPr>
                <w:ilvl w:val="0"/>
                <w:numId w:val="2"/>
              </w:numPr>
              <w:ind w:left="0" w:firstLine="0" w:firstLineChars="0"/>
              <w:rPr>
                <w:rFonts w:ascii="仿宋_GB2312" w:hAnsi="宋体" w:eastAsia="仿宋_GB2312" w:cs="宋体"/>
                <w:b/>
                <w:bCs/>
                <w:sz w:val="24"/>
                <w:szCs w:val="24"/>
              </w:rPr>
            </w:pPr>
            <w:r>
              <w:rPr>
                <w:rFonts w:hint="eastAsia" w:ascii="仿宋_GB2312" w:hAnsi="宋体" w:eastAsia="仿宋_GB2312" w:cs="宋体"/>
                <w:b/>
                <w:bCs/>
                <w:sz w:val="24"/>
                <w:szCs w:val="24"/>
              </w:rPr>
              <w:t>安全评估</w:t>
            </w:r>
          </w:p>
          <w:p>
            <w:pPr>
              <w:rPr>
                <w:rFonts w:ascii="仿宋_GB2312" w:hAnsi="宋体" w:eastAsia="仿宋_GB2312" w:cs="宋体"/>
                <w:sz w:val="24"/>
                <w:szCs w:val="24"/>
              </w:rPr>
            </w:pPr>
            <w:r>
              <w:rPr>
                <w:rFonts w:hint="eastAsia" w:ascii="仿宋_GB2312" w:hAnsi="宋体" w:eastAsia="仿宋_GB2312" w:cs="宋体"/>
                <w:sz w:val="24"/>
                <w:szCs w:val="24"/>
              </w:rPr>
              <w:t>对加固范围内的设施实施安全评估，以明确可以实施的加固措施；评估维度如下：</w:t>
            </w:r>
          </w:p>
          <w:p>
            <w:pPr>
              <w:rPr>
                <w:rFonts w:ascii="仿宋_GB2312" w:hAnsi="宋体" w:eastAsia="仿宋_GB2312" w:cs="宋体"/>
                <w:sz w:val="24"/>
                <w:szCs w:val="24"/>
              </w:rPr>
            </w:pPr>
            <w:r>
              <w:rPr>
                <w:rFonts w:hint="eastAsia" w:ascii="仿宋_GB2312" w:hAnsi="宋体" w:eastAsia="仿宋_GB2312" w:cs="宋体"/>
                <w:sz w:val="24"/>
                <w:szCs w:val="24"/>
              </w:rPr>
              <w:t>网络设备安全加固：包括禁用不必要的网络服务、修改不安全的配置、利用最小特权原则严格对设备的访问控制、及时对系统进行软件升级、提供符合IPP要求的物理保护环境等。对网络设备进行检测评估，提出可行性的加固方案。</w:t>
            </w:r>
          </w:p>
          <w:p>
            <w:pPr>
              <w:rPr>
                <w:rFonts w:ascii="仿宋_GB2312" w:hAnsi="宋体" w:eastAsia="仿宋_GB2312" w:cs="宋体"/>
                <w:sz w:val="24"/>
                <w:szCs w:val="24"/>
              </w:rPr>
            </w:pPr>
            <w:r>
              <w:rPr>
                <w:rFonts w:hint="eastAsia" w:ascii="仿宋_GB2312" w:hAnsi="宋体" w:eastAsia="仿宋_GB2312" w:cs="宋体"/>
                <w:sz w:val="24"/>
                <w:szCs w:val="24"/>
              </w:rPr>
              <w:t>操作系统安全加固：包括检查系统补丁、停止不必要的服务、修改不合适的权限、修改安全策略、检查账户与口令安全、开启审核策略、关闭不必要的端口等。</w:t>
            </w:r>
          </w:p>
          <w:p>
            <w:pPr>
              <w:rPr>
                <w:rFonts w:ascii="仿宋_GB2312" w:hAnsi="宋体" w:eastAsia="仿宋_GB2312" w:cs="宋体"/>
                <w:sz w:val="24"/>
                <w:szCs w:val="24"/>
              </w:rPr>
            </w:pPr>
            <w:r>
              <w:rPr>
                <w:rFonts w:hint="eastAsia" w:ascii="仿宋_GB2312" w:hAnsi="宋体" w:eastAsia="仿宋_GB2312" w:cs="宋体"/>
                <w:sz w:val="24"/>
                <w:szCs w:val="24"/>
              </w:rPr>
              <w:t>应用系统（WEB系统、数据库）安全加固：包括对要使用的操作数据库软件（程序）进行必要的安全审核，比如对ASP、PHP等脚本，这是很多基于数据库的WEB应用常出现的安全隐患，对于脚本主要是一个过滤问题，需要过滤一些类似,‘;@/等字符，防止破坏者构造恶意的SQL语句。安装最新的补丁，使用安全的密码、账号策略，加强日志的记录审核，修改默认端口，使用加密协议，加固TCP/IP端口，对网络连接进行IP限制等。</w:t>
            </w:r>
          </w:p>
          <w:p>
            <w:pPr>
              <w:rPr>
                <w:rFonts w:ascii="仿宋_GB2312" w:hAnsi="宋体" w:eastAsia="仿宋_GB2312" w:cs="宋体"/>
                <w:sz w:val="24"/>
                <w:szCs w:val="24"/>
              </w:rPr>
            </w:pPr>
            <w:r>
              <w:rPr>
                <w:rFonts w:hint="eastAsia" w:ascii="仿宋_GB2312" w:hAnsi="宋体" w:eastAsia="仿宋_GB2312" w:cs="宋体"/>
                <w:sz w:val="24"/>
                <w:szCs w:val="24"/>
              </w:rPr>
              <w:t>根据明确的加固措施制定安全加固方案。</w:t>
            </w:r>
          </w:p>
          <w:p>
            <w:pPr>
              <w:pStyle w:val="30"/>
              <w:numPr>
                <w:ilvl w:val="0"/>
                <w:numId w:val="2"/>
              </w:numPr>
              <w:ind w:left="0" w:firstLine="0" w:firstLineChars="0"/>
              <w:rPr>
                <w:rFonts w:ascii="仿宋_GB2312" w:hAnsi="宋体" w:eastAsia="仿宋_GB2312" w:cs="宋体"/>
                <w:b/>
                <w:bCs/>
                <w:sz w:val="24"/>
                <w:szCs w:val="24"/>
              </w:rPr>
            </w:pPr>
            <w:r>
              <w:rPr>
                <w:rFonts w:hint="eastAsia" w:ascii="仿宋_GB2312" w:hAnsi="宋体" w:eastAsia="仿宋_GB2312" w:cs="宋体"/>
                <w:b/>
                <w:bCs/>
                <w:sz w:val="24"/>
                <w:szCs w:val="24"/>
              </w:rPr>
              <w:t>安全加固</w:t>
            </w:r>
          </w:p>
          <w:p>
            <w:pPr>
              <w:rPr>
                <w:rFonts w:ascii="仿宋_GB2312" w:hAnsi="宋体" w:eastAsia="仿宋_GB2312" w:cs="宋体"/>
                <w:sz w:val="24"/>
                <w:szCs w:val="24"/>
              </w:rPr>
            </w:pPr>
            <w:r>
              <w:rPr>
                <w:rFonts w:hint="eastAsia" w:ascii="仿宋_GB2312" w:hAnsi="宋体" w:eastAsia="仿宋_GB2312" w:cs="宋体"/>
                <w:sz w:val="24"/>
                <w:szCs w:val="24"/>
              </w:rPr>
              <w:t>与我校对安全加固方案讨论，确定最终加固对象和措施；</w:t>
            </w:r>
          </w:p>
          <w:p>
            <w:pPr>
              <w:rPr>
                <w:rFonts w:ascii="仿宋_GB2312" w:hAnsi="宋体" w:eastAsia="仿宋_GB2312" w:cs="宋体"/>
                <w:sz w:val="24"/>
                <w:szCs w:val="24"/>
              </w:rPr>
            </w:pPr>
            <w:r>
              <w:rPr>
                <w:rFonts w:hint="eastAsia" w:ascii="仿宋_GB2312" w:hAnsi="宋体" w:eastAsia="仿宋_GB2312" w:cs="宋体"/>
                <w:sz w:val="24"/>
                <w:szCs w:val="24"/>
              </w:rPr>
              <w:t>安全加固实施。</w:t>
            </w:r>
          </w:p>
          <w:p>
            <w:pPr>
              <w:widowControl/>
              <w:jc w:val="left"/>
              <w:textAlignment w:val="center"/>
              <w:rPr>
                <w:rFonts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输出:包括但不仅限于《安全加固报告》</w:t>
            </w:r>
          </w:p>
        </w:tc>
      </w:tr>
      <w:tr>
        <w:tblPrEx>
          <w:tblCellMar>
            <w:top w:w="0" w:type="dxa"/>
            <w:left w:w="108" w:type="dxa"/>
            <w:bottom w:w="0" w:type="dxa"/>
            <w:right w:w="108" w:type="dxa"/>
          </w:tblCellMar>
        </w:tblPrEx>
        <w:trPr>
          <w:trHeight w:val="990" w:hRule="atLeast"/>
        </w:trPr>
        <w:tc>
          <w:tcPr>
            <w:tcW w:w="420" w:type="pct"/>
            <w:vMerge w:val="continue"/>
            <w:tcBorders>
              <w:left w:val="single" w:color="000000" w:sz="4" w:space="0"/>
              <w:right w:val="single" w:color="000000" w:sz="4" w:space="0"/>
            </w:tcBorders>
            <w:shd w:val="clear" w:color="auto" w:fill="auto"/>
            <w:vAlign w:val="center"/>
          </w:tcPr>
          <w:p>
            <w:pPr>
              <w:jc w:val="center"/>
              <w:rPr>
                <w:rFonts w:ascii="仿宋_GB2312" w:hAnsi="宋体" w:eastAsia="仿宋_GB2312" w:cs="宋体"/>
                <w:color w:val="000000"/>
                <w:sz w:val="24"/>
                <w:szCs w:val="24"/>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宋体"/>
                <w:color w:val="000000"/>
                <w:kern w:val="0"/>
                <w:sz w:val="24"/>
                <w:szCs w:val="24"/>
                <w:lang w:bidi="ar"/>
              </w:rPr>
            </w:pPr>
            <w:r>
              <w:rPr>
                <w:rFonts w:hint="eastAsia" w:ascii="仿宋_GB2312" w:hAnsi="宋体" w:eastAsia="仿宋_GB2312" w:cs="宋体"/>
                <w:color w:val="000000"/>
                <w:kern w:val="0"/>
                <w:sz w:val="24"/>
                <w:szCs w:val="24"/>
                <w:lang w:bidi="ar"/>
              </w:rPr>
              <w:t>资产探测</w:t>
            </w:r>
          </w:p>
        </w:tc>
        <w:tc>
          <w:tcPr>
            <w:tcW w:w="39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宋体"/>
                <w:color w:val="000000"/>
                <w:kern w:val="0"/>
                <w:sz w:val="24"/>
                <w:szCs w:val="24"/>
                <w:lang w:bidi="ar"/>
              </w:rPr>
            </w:pPr>
            <w:r>
              <w:rPr>
                <w:rFonts w:hint="eastAsia" w:ascii="仿宋_GB2312" w:hAnsi="宋体" w:eastAsia="仿宋_GB2312" w:cs="宋体"/>
                <w:color w:val="000000"/>
                <w:kern w:val="0"/>
                <w:sz w:val="24"/>
                <w:szCs w:val="24"/>
                <w:lang w:bidi="ar"/>
              </w:rPr>
              <w:t>针对暴露在互联网上的所有域名或IP地址的资产、域名，采用基于网络扫描、搜索引擎、互联网基础数据引擎等方法进行主动探测，提供互联网资产的详细基础数据列表。通过本地/云端资产探测工具对单位的IP段、域名、单位名称等多种条件进行全网探测。</w:t>
            </w:r>
          </w:p>
          <w:p>
            <w:pPr>
              <w:widowControl/>
              <w:jc w:val="left"/>
              <w:textAlignment w:val="center"/>
              <w:rPr>
                <w:rFonts w:ascii="仿宋_GB2312" w:hAnsi="宋体" w:eastAsia="仿宋_GB2312" w:cs="宋体"/>
                <w:color w:val="000000"/>
                <w:kern w:val="0"/>
                <w:sz w:val="24"/>
                <w:szCs w:val="24"/>
                <w:lang w:bidi="ar"/>
              </w:rPr>
            </w:pPr>
            <w:r>
              <w:rPr>
                <w:rFonts w:hint="eastAsia" w:ascii="仿宋_GB2312" w:hAnsi="宋体" w:eastAsia="仿宋_GB2312" w:cs="宋体"/>
                <w:color w:val="000000"/>
                <w:kern w:val="0"/>
                <w:sz w:val="24"/>
                <w:szCs w:val="24"/>
                <w:lang w:bidi="ar"/>
              </w:rPr>
              <w:t>输出:包括但不仅限于《资产探测报告》</w:t>
            </w:r>
          </w:p>
        </w:tc>
      </w:tr>
      <w:tr>
        <w:tblPrEx>
          <w:tblCellMar>
            <w:top w:w="0" w:type="dxa"/>
            <w:left w:w="108" w:type="dxa"/>
            <w:bottom w:w="0" w:type="dxa"/>
            <w:right w:w="108" w:type="dxa"/>
          </w:tblCellMar>
        </w:tblPrEx>
        <w:trPr>
          <w:trHeight w:val="990" w:hRule="atLeast"/>
        </w:trPr>
        <w:tc>
          <w:tcPr>
            <w:tcW w:w="420" w:type="pct"/>
            <w:vMerge w:val="continue"/>
            <w:tcBorders>
              <w:left w:val="single" w:color="000000" w:sz="4" w:space="0"/>
              <w:right w:val="single" w:color="000000" w:sz="4" w:space="0"/>
            </w:tcBorders>
            <w:shd w:val="clear" w:color="auto" w:fill="auto"/>
            <w:vAlign w:val="center"/>
          </w:tcPr>
          <w:p>
            <w:pPr>
              <w:jc w:val="center"/>
              <w:rPr>
                <w:rFonts w:ascii="仿宋_GB2312" w:hAnsi="宋体" w:eastAsia="仿宋_GB2312" w:cs="宋体"/>
                <w:color w:val="000000"/>
                <w:sz w:val="24"/>
                <w:szCs w:val="24"/>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宋体"/>
                <w:color w:val="000000"/>
                <w:kern w:val="0"/>
                <w:sz w:val="24"/>
                <w:szCs w:val="24"/>
                <w:lang w:bidi="ar"/>
              </w:rPr>
            </w:pPr>
            <w:r>
              <w:rPr>
                <w:rFonts w:hint="eastAsia" w:ascii="仿宋_GB2312" w:hAnsi="宋体" w:eastAsia="仿宋_GB2312" w:cs="宋体"/>
                <w:color w:val="000000"/>
                <w:kern w:val="0"/>
                <w:sz w:val="24"/>
                <w:szCs w:val="24"/>
                <w:lang w:bidi="ar"/>
              </w:rPr>
              <w:t>漏洞扫描</w:t>
            </w:r>
          </w:p>
        </w:tc>
        <w:tc>
          <w:tcPr>
            <w:tcW w:w="39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宋体"/>
                <w:color w:val="000000"/>
                <w:kern w:val="0"/>
                <w:sz w:val="24"/>
                <w:szCs w:val="24"/>
                <w:lang w:bidi="ar"/>
              </w:rPr>
            </w:pPr>
            <w:r>
              <w:rPr>
                <w:rFonts w:hint="eastAsia" w:ascii="仿宋_GB2312" w:hAnsi="宋体" w:eastAsia="仿宋_GB2312" w:cs="宋体"/>
                <w:color w:val="000000"/>
                <w:kern w:val="0"/>
                <w:sz w:val="24"/>
                <w:szCs w:val="24"/>
                <w:lang w:bidi="ar"/>
              </w:rPr>
              <w:t>使用业界认可的安全扫描工具对现网的所有资产包括主机、数据库、中间、网络安全设备、Web应用进行漏洞扫描风险评估，发现漏洞并给出相关漏洞信息，并为漏洞提供相关解决方案。</w:t>
            </w:r>
          </w:p>
          <w:p>
            <w:pPr>
              <w:widowControl/>
              <w:jc w:val="left"/>
              <w:textAlignment w:val="center"/>
              <w:rPr>
                <w:rFonts w:ascii="仿宋_GB2312" w:hAnsi="宋体" w:eastAsia="仿宋_GB2312" w:cs="宋体"/>
                <w:color w:val="000000"/>
                <w:kern w:val="0"/>
                <w:sz w:val="24"/>
                <w:szCs w:val="24"/>
                <w:lang w:bidi="ar"/>
              </w:rPr>
            </w:pPr>
            <w:r>
              <w:rPr>
                <w:rFonts w:hint="eastAsia" w:ascii="仿宋_GB2312" w:hAnsi="宋体" w:eastAsia="仿宋_GB2312" w:cs="宋体"/>
                <w:color w:val="000000"/>
                <w:kern w:val="0"/>
                <w:sz w:val="24"/>
                <w:szCs w:val="24"/>
                <w:lang w:bidi="ar"/>
              </w:rPr>
              <w:t>输出:包括但不仅限于《漏洞风险评估报告》</w:t>
            </w:r>
          </w:p>
        </w:tc>
      </w:tr>
      <w:tr>
        <w:tblPrEx>
          <w:tblCellMar>
            <w:top w:w="0" w:type="dxa"/>
            <w:left w:w="108" w:type="dxa"/>
            <w:bottom w:w="0" w:type="dxa"/>
            <w:right w:w="108" w:type="dxa"/>
          </w:tblCellMar>
        </w:tblPrEx>
        <w:trPr>
          <w:trHeight w:val="990" w:hRule="atLeast"/>
        </w:trPr>
        <w:tc>
          <w:tcPr>
            <w:tcW w:w="420" w:type="pct"/>
            <w:vMerge w:val="continue"/>
            <w:tcBorders>
              <w:left w:val="single" w:color="000000" w:sz="4" w:space="0"/>
              <w:right w:val="single" w:color="000000" w:sz="4" w:space="0"/>
            </w:tcBorders>
            <w:shd w:val="clear" w:color="auto" w:fill="auto"/>
            <w:vAlign w:val="center"/>
          </w:tcPr>
          <w:p>
            <w:pPr>
              <w:jc w:val="center"/>
              <w:rPr>
                <w:rFonts w:ascii="仿宋_GB2312" w:hAnsi="宋体" w:eastAsia="仿宋_GB2312" w:cs="宋体"/>
                <w:color w:val="000000"/>
                <w:sz w:val="24"/>
                <w:szCs w:val="24"/>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宋体"/>
                <w:color w:val="000000"/>
                <w:kern w:val="0"/>
                <w:sz w:val="24"/>
                <w:szCs w:val="24"/>
                <w:lang w:bidi="ar"/>
              </w:rPr>
            </w:pPr>
            <w:r>
              <w:rPr>
                <w:rFonts w:hint="eastAsia" w:ascii="仿宋_GB2312" w:hAnsi="宋体" w:eastAsia="仿宋_GB2312" w:cs="宋体"/>
                <w:color w:val="000000"/>
                <w:kern w:val="0"/>
                <w:sz w:val="24"/>
                <w:szCs w:val="24"/>
                <w:lang w:bidi="ar"/>
              </w:rPr>
              <w:t>基线检查</w:t>
            </w:r>
          </w:p>
        </w:tc>
        <w:tc>
          <w:tcPr>
            <w:tcW w:w="39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宋体"/>
                <w:color w:val="000000"/>
                <w:kern w:val="0"/>
                <w:sz w:val="24"/>
                <w:szCs w:val="24"/>
                <w:lang w:bidi="ar"/>
              </w:rPr>
            </w:pPr>
            <w:r>
              <w:rPr>
                <w:rFonts w:hint="eastAsia" w:ascii="仿宋_GB2312" w:hAnsi="宋体" w:eastAsia="仿宋_GB2312" w:cs="宋体"/>
                <w:color w:val="000000"/>
                <w:kern w:val="0"/>
                <w:sz w:val="24"/>
                <w:szCs w:val="24"/>
                <w:lang w:bidi="ar"/>
              </w:rPr>
              <w:t>使用业界认可的安全基线核查工具对现网的所有资产包括主机、数据库、中间件、应用系统、网络安全设备进行全面的安全配置核查和分析，发现基线安全风险，并为风险提供相关解决方案。</w:t>
            </w:r>
          </w:p>
          <w:p>
            <w:pPr>
              <w:widowControl/>
              <w:jc w:val="left"/>
              <w:textAlignment w:val="center"/>
              <w:rPr>
                <w:rFonts w:ascii="仿宋_GB2312" w:hAnsi="宋体" w:eastAsia="仿宋_GB2312" w:cs="宋体"/>
                <w:color w:val="000000"/>
                <w:kern w:val="0"/>
                <w:sz w:val="24"/>
                <w:szCs w:val="24"/>
                <w:lang w:bidi="ar"/>
              </w:rPr>
            </w:pPr>
            <w:r>
              <w:rPr>
                <w:rFonts w:hint="eastAsia" w:ascii="仿宋_GB2312" w:hAnsi="宋体" w:eastAsia="仿宋_GB2312" w:cs="宋体"/>
                <w:color w:val="000000"/>
                <w:kern w:val="0"/>
                <w:sz w:val="24"/>
                <w:szCs w:val="24"/>
                <w:lang w:bidi="ar"/>
              </w:rPr>
              <w:t>输出:包括但不仅限于《基线检查检测报告》。</w:t>
            </w:r>
          </w:p>
        </w:tc>
      </w:tr>
      <w:tr>
        <w:tblPrEx>
          <w:tblCellMar>
            <w:top w:w="0" w:type="dxa"/>
            <w:left w:w="108" w:type="dxa"/>
            <w:bottom w:w="0" w:type="dxa"/>
            <w:right w:w="108" w:type="dxa"/>
          </w:tblCellMar>
        </w:tblPrEx>
        <w:trPr>
          <w:trHeight w:val="990" w:hRule="atLeast"/>
        </w:trPr>
        <w:tc>
          <w:tcPr>
            <w:tcW w:w="420" w:type="pct"/>
            <w:vMerge w:val="continue"/>
            <w:tcBorders>
              <w:left w:val="single" w:color="000000" w:sz="4" w:space="0"/>
              <w:right w:val="single" w:color="000000" w:sz="4" w:space="0"/>
            </w:tcBorders>
            <w:shd w:val="clear" w:color="auto" w:fill="auto"/>
            <w:vAlign w:val="center"/>
          </w:tcPr>
          <w:p>
            <w:pPr>
              <w:jc w:val="center"/>
              <w:rPr>
                <w:rFonts w:ascii="仿宋_GB2312" w:hAnsi="宋体" w:eastAsia="仿宋_GB2312" w:cs="宋体"/>
                <w:color w:val="000000"/>
                <w:sz w:val="24"/>
                <w:szCs w:val="24"/>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宋体"/>
                <w:color w:val="000000"/>
                <w:kern w:val="0"/>
                <w:sz w:val="24"/>
                <w:szCs w:val="24"/>
                <w:lang w:bidi="ar"/>
              </w:rPr>
            </w:pPr>
            <w:r>
              <w:rPr>
                <w:rFonts w:hint="eastAsia" w:ascii="仿宋_GB2312" w:hAnsi="宋体" w:eastAsia="仿宋_GB2312" w:cs="宋体"/>
                <w:color w:val="000000"/>
                <w:kern w:val="0"/>
                <w:sz w:val="24"/>
                <w:szCs w:val="24"/>
                <w:lang w:bidi="ar"/>
              </w:rPr>
              <w:t>态势感知</w:t>
            </w:r>
          </w:p>
        </w:tc>
        <w:tc>
          <w:tcPr>
            <w:tcW w:w="39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宋体"/>
                <w:color w:val="000000"/>
                <w:kern w:val="0"/>
                <w:sz w:val="24"/>
                <w:szCs w:val="24"/>
                <w:lang w:bidi="ar"/>
              </w:rPr>
            </w:pPr>
            <w:r>
              <w:rPr>
                <w:rFonts w:hint="eastAsia" w:ascii="仿宋_GB2312" w:hAnsi="宋体" w:eastAsia="仿宋_GB2312" w:cs="宋体"/>
                <w:color w:val="000000"/>
                <w:kern w:val="0"/>
                <w:sz w:val="24"/>
                <w:szCs w:val="24"/>
                <w:lang w:bidi="ar"/>
              </w:rPr>
              <w:t>提供网络安全态势感知、资产梳理、威胁监测、监测预警、追踪溯源服务，从宏观层面展示我校网络安全态势，为安全运维人员提供包括外部攻击态势、横向威胁感知、资产失陷态势、Web业务系统态势、数据中心态势、AI异常分析、攻击者溯源态势、重保等信息；通过关联分析多维大数据，实现发现现网系统中存在的安全事件、安全风险点，进行实时安全威胁预警。</w:t>
            </w:r>
          </w:p>
        </w:tc>
      </w:tr>
      <w:tr>
        <w:tblPrEx>
          <w:tblCellMar>
            <w:top w:w="0" w:type="dxa"/>
            <w:left w:w="108" w:type="dxa"/>
            <w:bottom w:w="0" w:type="dxa"/>
            <w:right w:w="108" w:type="dxa"/>
          </w:tblCellMar>
        </w:tblPrEx>
        <w:trPr>
          <w:trHeight w:val="990" w:hRule="atLeast"/>
        </w:trPr>
        <w:tc>
          <w:tcPr>
            <w:tcW w:w="420" w:type="pct"/>
            <w:vMerge w:val="continue"/>
            <w:tcBorders>
              <w:left w:val="single" w:color="000000" w:sz="4" w:space="0"/>
              <w:right w:val="single" w:color="000000" w:sz="4" w:space="0"/>
            </w:tcBorders>
            <w:shd w:val="clear" w:color="auto" w:fill="auto"/>
            <w:vAlign w:val="center"/>
          </w:tcPr>
          <w:p>
            <w:pPr>
              <w:jc w:val="center"/>
              <w:rPr>
                <w:rFonts w:ascii="仿宋_GB2312" w:hAnsi="宋体" w:eastAsia="仿宋_GB2312" w:cs="宋体"/>
                <w:color w:val="000000"/>
                <w:sz w:val="24"/>
                <w:szCs w:val="24"/>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应急响应</w:t>
            </w:r>
          </w:p>
        </w:tc>
        <w:tc>
          <w:tcPr>
            <w:tcW w:w="39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宋体"/>
                <w:color w:val="000000"/>
                <w:kern w:val="0"/>
                <w:sz w:val="24"/>
                <w:szCs w:val="24"/>
                <w:lang w:bidi="ar"/>
              </w:rPr>
            </w:pPr>
            <w:r>
              <w:rPr>
                <w:rFonts w:hint="eastAsia" w:ascii="仿宋_GB2312" w:hAnsi="宋体" w:eastAsia="仿宋_GB2312" w:cs="宋体"/>
                <w:color w:val="000000"/>
                <w:kern w:val="0"/>
                <w:sz w:val="24"/>
                <w:szCs w:val="24"/>
                <w:lang w:bidi="ar"/>
              </w:rPr>
              <w:t>支持发生信息安全事件时，由安全专家现场和后台技术专家及时采取行动限制事件扩散和影响的范围，限制潜在的损失与破坏服务基础上，检查所有受影响的系统，在准确判断安全事件原因的基础上，提出基于安全事件整体安全解决方案，排除系统安全风险并协助追查事件来源、提出解决方案、协助后续处置。</w:t>
            </w:r>
          </w:p>
          <w:p>
            <w:pPr>
              <w:widowControl/>
              <w:jc w:val="left"/>
              <w:textAlignment w:val="center"/>
              <w:rPr>
                <w:rFonts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输出:包括但不仅限于《网络安全事件应急响应报告》。</w:t>
            </w:r>
          </w:p>
        </w:tc>
      </w:tr>
      <w:tr>
        <w:tblPrEx>
          <w:tblCellMar>
            <w:top w:w="0" w:type="dxa"/>
            <w:left w:w="108" w:type="dxa"/>
            <w:bottom w:w="0" w:type="dxa"/>
            <w:right w:w="108" w:type="dxa"/>
          </w:tblCellMar>
        </w:tblPrEx>
        <w:trPr>
          <w:trHeight w:val="622" w:hRule="atLeast"/>
        </w:trPr>
        <w:tc>
          <w:tcPr>
            <w:tcW w:w="420"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宋体"/>
                <w:color w:val="000000"/>
                <w:sz w:val="24"/>
                <w:szCs w:val="24"/>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宋体"/>
                <w:color w:val="000000"/>
                <w:kern w:val="0"/>
                <w:sz w:val="24"/>
                <w:szCs w:val="24"/>
                <w:lang w:bidi="ar"/>
              </w:rPr>
            </w:pPr>
            <w:r>
              <w:rPr>
                <w:rFonts w:hint="eastAsia" w:ascii="仿宋_GB2312" w:hAnsi="宋体" w:eastAsia="仿宋_GB2312" w:cs="宋体"/>
                <w:color w:val="000000"/>
                <w:kern w:val="0"/>
                <w:sz w:val="24"/>
                <w:szCs w:val="24"/>
                <w:lang w:bidi="ar"/>
              </w:rPr>
              <w:t>巡检服务</w:t>
            </w:r>
          </w:p>
        </w:tc>
        <w:tc>
          <w:tcPr>
            <w:tcW w:w="39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eastAsia="仿宋_GB2312"/>
                <w:sz w:val="24"/>
                <w:szCs w:val="24"/>
              </w:rPr>
            </w:pPr>
            <w:r>
              <w:rPr>
                <w:rFonts w:hint="eastAsia" w:ascii="仿宋_GB2312" w:eastAsia="仿宋_GB2312"/>
                <w:sz w:val="24"/>
                <w:szCs w:val="24"/>
              </w:rPr>
              <w:t>定期针对安全设备物理状态、安全配置、设备运行状态进行检查。</w:t>
            </w:r>
          </w:p>
          <w:p>
            <w:pPr>
              <w:pStyle w:val="2"/>
              <w:spacing w:after="0"/>
              <w:ind w:left="0" w:leftChars="0" w:firstLine="0" w:firstLineChars="0"/>
              <w:rPr>
                <w:rFonts w:ascii="仿宋_GB2312" w:hAnsi="宋体" w:eastAsia="仿宋_GB2312"/>
                <w:sz w:val="24"/>
                <w:szCs w:val="24"/>
              </w:rPr>
            </w:pPr>
            <w:r>
              <w:rPr>
                <w:rFonts w:hint="eastAsia" w:ascii="仿宋_GB2312" w:hAnsi="宋体" w:eastAsia="仿宋_GB2312"/>
                <w:sz w:val="24"/>
                <w:szCs w:val="24"/>
              </w:rPr>
              <w:t>提供原厂每季度一次的巡检服务,3年共计12次巡检服务.</w:t>
            </w:r>
          </w:p>
        </w:tc>
      </w:tr>
      <w:tr>
        <w:tblPrEx>
          <w:tblCellMar>
            <w:top w:w="0" w:type="dxa"/>
            <w:left w:w="108" w:type="dxa"/>
            <w:bottom w:w="0" w:type="dxa"/>
            <w:right w:w="108" w:type="dxa"/>
          </w:tblCellMar>
        </w:tblPrEx>
        <w:trPr>
          <w:trHeight w:val="496" w:hRule="atLeast"/>
        </w:trPr>
        <w:tc>
          <w:tcPr>
            <w:tcW w:w="420"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宋体"/>
                <w:color w:val="000000"/>
                <w:sz w:val="24"/>
                <w:szCs w:val="24"/>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宋体"/>
                <w:color w:val="000000"/>
                <w:kern w:val="0"/>
                <w:sz w:val="24"/>
                <w:szCs w:val="24"/>
                <w:lang w:bidi="ar"/>
              </w:rPr>
            </w:pPr>
            <w:r>
              <w:rPr>
                <w:rFonts w:hint="eastAsia" w:ascii="仿宋_GB2312" w:hAnsi="宋体" w:eastAsia="仿宋_GB2312" w:cs="宋体"/>
                <w:color w:val="000000"/>
                <w:kern w:val="0"/>
                <w:sz w:val="24"/>
                <w:szCs w:val="24"/>
                <w:lang w:bidi="ar"/>
              </w:rPr>
              <w:t>其它要求</w:t>
            </w:r>
          </w:p>
        </w:tc>
        <w:tc>
          <w:tcPr>
            <w:tcW w:w="39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宋体"/>
                <w:color w:val="000000"/>
                <w:kern w:val="0"/>
                <w:sz w:val="24"/>
                <w:szCs w:val="24"/>
                <w:lang w:bidi="ar"/>
              </w:rPr>
            </w:pPr>
            <w:r>
              <w:rPr>
                <w:rFonts w:hint="eastAsia" w:ascii="仿宋_GB2312" w:hAnsi="宋体" w:eastAsia="仿宋_GB2312" w:cs="宋体"/>
                <w:color w:val="000000"/>
                <w:kern w:val="0"/>
                <w:sz w:val="24"/>
                <w:szCs w:val="24"/>
                <w:lang w:bidi="ar"/>
              </w:rPr>
              <w:t>要求原厂工程师服务，不少于2人*30天的实施服务。</w:t>
            </w:r>
          </w:p>
        </w:tc>
      </w:tr>
    </w:tbl>
    <w:p>
      <w:pPr>
        <w:rPr>
          <w:rFonts w:ascii="仿宋_GB2312" w:eastAsia="仿宋_GB2312"/>
          <w:sz w:val="32"/>
          <w:szCs w:val="32"/>
        </w:rPr>
      </w:pPr>
    </w:p>
    <w:p>
      <w:pPr>
        <w:rPr>
          <w:rFonts w:ascii="仿宋_GB2312" w:eastAsia="仿宋_GB2312"/>
          <w:sz w:val="32"/>
          <w:szCs w:val="32"/>
        </w:rPr>
      </w:pPr>
    </w:p>
    <w:sectPr>
      <w:pgSz w:w="11906" w:h="16838"/>
      <w:pgMar w:top="102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兰亭黑简体">
    <w:altName w:val="黑体"/>
    <w:panose1 w:val="00000000000000000000"/>
    <w:charset w:val="86"/>
    <w:family w:val="auto"/>
    <w:pitch w:val="default"/>
    <w:sig w:usb0="00000000" w:usb1="00000000"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B89A23"/>
    <w:multiLevelType w:val="multilevel"/>
    <w:tmpl w:val="E7B89A23"/>
    <w:lvl w:ilvl="0" w:tentative="0">
      <w:start w:val="1"/>
      <w:numFmt w:val="decimal"/>
      <w:pStyle w:val="4"/>
      <w:lvlText w:val="%1."/>
      <w:lvlJc w:val="left"/>
      <w:pPr>
        <w:ind w:left="432" w:hanging="432"/>
      </w:pPr>
      <w:rPr>
        <w:rFonts w:hint="default"/>
      </w:rPr>
    </w:lvl>
    <w:lvl w:ilvl="1" w:tentative="0">
      <w:start w:val="1"/>
      <w:numFmt w:val="decimal"/>
      <w:pStyle w:val="5"/>
      <w:lvlText w:val="%1.%2."/>
      <w:lvlJc w:val="left"/>
      <w:pPr>
        <w:ind w:left="575" w:hanging="575"/>
      </w:pPr>
      <w:rPr>
        <w:rFonts w:hint="default"/>
      </w:rPr>
    </w:lvl>
    <w:lvl w:ilvl="2" w:tentative="0">
      <w:start w:val="1"/>
      <w:numFmt w:val="decimal"/>
      <w:pStyle w:val="6"/>
      <w:lvlText w:val="%1.%2.%3."/>
      <w:lvlJc w:val="left"/>
      <w:pPr>
        <w:ind w:left="720" w:hanging="720"/>
      </w:pPr>
      <w:rPr>
        <w:rFonts w:hint="default"/>
      </w:rPr>
    </w:lvl>
    <w:lvl w:ilvl="3" w:tentative="0">
      <w:start w:val="1"/>
      <w:numFmt w:val="decimal"/>
      <w:pStyle w:val="7"/>
      <w:lvlText w:val="%1.%2.%3.%4."/>
      <w:lvlJc w:val="left"/>
      <w:pPr>
        <w:ind w:left="864" w:hanging="864"/>
      </w:pPr>
      <w:rPr>
        <w:rFonts w:hint="default"/>
      </w:rPr>
    </w:lvl>
    <w:lvl w:ilvl="4" w:tentative="0">
      <w:start w:val="1"/>
      <w:numFmt w:val="decimal"/>
      <w:pStyle w:val="8"/>
      <w:lvlText w:val="%1.%2.%3.%4.%5."/>
      <w:lvlJc w:val="left"/>
      <w:pPr>
        <w:ind w:left="1008" w:hanging="1008"/>
      </w:pPr>
      <w:rPr>
        <w:rFonts w:hint="default"/>
      </w:rPr>
    </w:lvl>
    <w:lvl w:ilvl="5" w:tentative="0">
      <w:start w:val="1"/>
      <w:numFmt w:val="decimal"/>
      <w:pStyle w:val="9"/>
      <w:lvlText w:val="%1.%2.%3.%4.%5.%6."/>
      <w:lvlJc w:val="left"/>
      <w:pPr>
        <w:ind w:left="1151" w:hanging="1151"/>
      </w:pPr>
      <w:rPr>
        <w:rFonts w:hint="default"/>
      </w:rPr>
    </w:lvl>
    <w:lvl w:ilvl="6" w:tentative="0">
      <w:start w:val="1"/>
      <w:numFmt w:val="decimal"/>
      <w:pStyle w:val="10"/>
      <w:lvlText w:val="%1.%2.%3.%4.%5.%6.%7."/>
      <w:lvlJc w:val="left"/>
      <w:pPr>
        <w:ind w:left="1296" w:hanging="1296"/>
      </w:pPr>
      <w:rPr>
        <w:rFonts w:hint="default"/>
      </w:rPr>
    </w:lvl>
    <w:lvl w:ilvl="7" w:tentative="0">
      <w:start w:val="1"/>
      <w:numFmt w:val="decimal"/>
      <w:pStyle w:val="11"/>
      <w:lvlText w:val="%1.%2.%3.%4.%5.%6.%7.%8."/>
      <w:lvlJc w:val="left"/>
      <w:pPr>
        <w:ind w:left="1440" w:hanging="1440"/>
      </w:pPr>
      <w:rPr>
        <w:rFonts w:hint="default"/>
      </w:rPr>
    </w:lvl>
    <w:lvl w:ilvl="8" w:tentative="0">
      <w:start w:val="1"/>
      <w:numFmt w:val="decimal"/>
      <w:pStyle w:val="12"/>
      <w:lvlText w:val="%1.%2.%3.%4.%5.%6.%7.%8.%9."/>
      <w:lvlJc w:val="left"/>
      <w:pPr>
        <w:ind w:left="1583" w:hanging="1583"/>
      </w:pPr>
      <w:rPr>
        <w:rFonts w:hint="default"/>
      </w:rPr>
    </w:lvl>
  </w:abstractNum>
  <w:abstractNum w:abstractNumId="1">
    <w:nsid w:val="5559061F"/>
    <w:multiLevelType w:val="multilevel"/>
    <w:tmpl w:val="5559061F"/>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lMGI5ODAzMDQyZTg3OTNlZTJkYzAzMWFmZmE2MDkifQ=="/>
  </w:docVars>
  <w:rsids>
    <w:rsidRoot w:val="00B5510E"/>
    <w:rsid w:val="002339DD"/>
    <w:rsid w:val="004A373A"/>
    <w:rsid w:val="00582886"/>
    <w:rsid w:val="005C3F27"/>
    <w:rsid w:val="00811FD7"/>
    <w:rsid w:val="00B039F0"/>
    <w:rsid w:val="00B5510E"/>
    <w:rsid w:val="00C37FF9"/>
    <w:rsid w:val="00C4621D"/>
    <w:rsid w:val="00C51ECE"/>
    <w:rsid w:val="00D514A3"/>
    <w:rsid w:val="1A3F151C"/>
    <w:rsid w:val="1ABA70CE"/>
    <w:rsid w:val="221648E3"/>
    <w:rsid w:val="4766717D"/>
    <w:rsid w:val="51F22443"/>
    <w:rsid w:val="73C93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18"/>
    <w:qFormat/>
    <w:uiPriority w:val="0"/>
    <w:pPr>
      <w:keepNext/>
      <w:keepLines/>
      <w:numPr>
        <w:ilvl w:val="0"/>
        <w:numId w:val="1"/>
      </w:numPr>
      <w:spacing w:before="340" w:after="330" w:line="576" w:lineRule="auto"/>
      <w:outlineLvl w:val="0"/>
    </w:pPr>
    <w:rPr>
      <w:b/>
      <w:kern w:val="44"/>
      <w:sz w:val="44"/>
    </w:rPr>
  </w:style>
  <w:style w:type="paragraph" w:styleId="5">
    <w:name w:val="heading 2"/>
    <w:basedOn w:val="1"/>
    <w:next w:val="1"/>
    <w:link w:val="19"/>
    <w:unhideWhenUsed/>
    <w:qFormat/>
    <w:uiPriority w:val="0"/>
    <w:pPr>
      <w:keepNext/>
      <w:keepLines/>
      <w:numPr>
        <w:ilvl w:val="1"/>
        <w:numId w:val="1"/>
      </w:numPr>
      <w:spacing w:before="260" w:after="260" w:line="413" w:lineRule="auto"/>
      <w:outlineLvl w:val="1"/>
    </w:pPr>
    <w:rPr>
      <w:rFonts w:ascii="Arial" w:hAnsi="Arial" w:eastAsia="黑体"/>
      <w:b/>
      <w:sz w:val="32"/>
    </w:rPr>
  </w:style>
  <w:style w:type="paragraph" w:styleId="6">
    <w:name w:val="heading 3"/>
    <w:basedOn w:val="1"/>
    <w:next w:val="1"/>
    <w:link w:val="20"/>
    <w:semiHidden/>
    <w:unhideWhenUsed/>
    <w:qFormat/>
    <w:uiPriority w:val="0"/>
    <w:pPr>
      <w:keepNext/>
      <w:keepLines/>
      <w:numPr>
        <w:ilvl w:val="2"/>
        <w:numId w:val="1"/>
      </w:numPr>
      <w:spacing w:before="260" w:after="260" w:line="413" w:lineRule="auto"/>
      <w:outlineLvl w:val="2"/>
    </w:pPr>
    <w:rPr>
      <w:b/>
      <w:sz w:val="32"/>
    </w:rPr>
  </w:style>
  <w:style w:type="paragraph" w:styleId="7">
    <w:name w:val="heading 4"/>
    <w:basedOn w:val="1"/>
    <w:next w:val="1"/>
    <w:link w:val="21"/>
    <w:semiHidden/>
    <w:unhideWhenUsed/>
    <w:qFormat/>
    <w:uiPriority w:val="0"/>
    <w:pPr>
      <w:keepNext/>
      <w:keepLines/>
      <w:numPr>
        <w:ilvl w:val="3"/>
        <w:numId w:val="1"/>
      </w:numPr>
      <w:spacing w:before="280" w:after="290" w:line="372" w:lineRule="auto"/>
      <w:outlineLvl w:val="3"/>
    </w:pPr>
    <w:rPr>
      <w:rFonts w:ascii="Arial" w:hAnsi="Arial" w:eastAsia="黑体"/>
      <w:b/>
      <w:sz w:val="28"/>
    </w:rPr>
  </w:style>
  <w:style w:type="paragraph" w:styleId="8">
    <w:name w:val="heading 5"/>
    <w:basedOn w:val="1"/>
    <w:next w:val="1"/>
    <w:link w:val="22"/>
    <w:semiHidden/>
    <w:unhideWhenUsed/>
    <w:qFormat/>
    <w:uiPriority w:val="0"/>
    <w:pPr>
      <w:keepNext/>
      <w:keepLines/>
      <w:numPr>
        <w:ilvl w:val="4"/>
        <w:numId w:val="1"/>
      </w:numPr>
      <w:spacing w:before="280" w:after="290" w:line="372" w:lineRule="auto"/>
      <w:outlineLvl w:val="4"/>
    </w:pPr>
    <w:rPr>
      <w:b/>
      <w:sz w:val="28"/>
    </w:rPr>
  </w:style>
  <w:style w:type="paragraph" w:styleId="9">
    <w:name w:val="heading 6"/>
    <w:basedOn w:val="1"/>
    <w:next w:val="1"/>
    <w:link w:val="23"/>
    <w:semiHidden/>
    <w:unhideWhenUsed/>
    <w:qFormat/>
    <w:uiPriority w:val="0"/>
    <w:pPr>
      <w:keepNext/>
      <w:keepLines/>
      <w:numPr>
        <w:ilvl w:val="5"/>
        <w:numId w:val="1"/>
      </w:numPr>
      <w:spacing w:before="240" w:after="64" w:line="317" w:lineRule="auto"/>
      <w:outlineLvl w:val="5"/>
    </w:pPr>
    <w:rPr>
      <w:rFonts w:ascii="Arial" w:hAnsi="Arial" w:eastAsia="黑体"/>
      <w:b/>
      <w:sz w:val="24"/>
    </w:rPr>
  </w:style>
  <w:style w:type="paragraph" w:styleId="10">
    <w:name w:val="heading 7"/>
    <w:basedOn w:val="1"/>
    <w:next w:val="1"/>
    <w:link w:val="24"/>
    <w:semiHidden/>
    <w:unhideWhenUsed/>
    <w:qFormat/>
    <w:uiPriority w:val="0"/>
    <w:pPr>
      <w:keepNext/>
      <w:keepLines/>
      <w:numPr>
        <w:ilvl w:val="6"/>
        <w:numId w:val="1"/>
      </w:numPr>
      <w:spacing w:before="240" w:after="64" w:line="317" w:lineRule="auto"/>
      <w:outlineLvl w:val="6"/>
    </w:pPr>
    <w:rPr>
      <w:b/>
      <w:sz w:val="24"/>
    </w:rPr>
  </w:style>
  <w:style w:type="paragraph" w:styleId="11">
    <w:name w:val="heading 8"/>
    <w:basedOn w:val="1"/>
    <w:next w:val="1"/>
    <w:link w:val="25"/>
    <w:semiHidden/>
    <w:unhideWhenUsed/>
    <w:qFormat/>
    <w:uiPriority w:val="0"/>
    <w:pPr>
      <w:keepNext/>
      <w:keepLines/>
      <w:numPr>
        <w:ilvl w:val="7"/>
        <w:numId w:val="1"/>
      </w:numPr>
      <w:spacing w:before="240" w:after="64" w:line="317" w:lineRule="auto"/>
      <w:outlineLvl w:val="7"/>
    </w:pPr>
    <w:rPr>
      <w:rFonts w:ascii="Arial" w:hAnsi="Arial" w:eastAsia="黑体"/>
      <w:sz w:val="24"/>
    </w:rPr>
  </w:style>
  <w:style w:type="paragraph" w:styleId="12">
    <w:name w:val="heading 9"/>
    <w:basedOn w:val="1"/>
    <w:next w:val="1"/>
    <w:link w:val="26"/>
    <w:semiHidden/>
    <w:unhideWhenUsed/>
    <w:qFormat/>
    <w:uiPriority w:val="0"/>
    <w:pPr>
      <w:keepNext/>
      <w:keepLines/>
      <w:numPr>
        <w:ilvl w:val="8"/>
        <w:numId w:val="1"/>
      </w:numPr>
      <w:spacing w:before="240" w:after="64" w:line="317" w:lineRule="auto"/>
      <w:outlineLvl w:val="8"/>
    </w:pPr>
    <w:rPr>
      <w:rFonts w:ascii="Arial" w:hAnsi="Arial" w:eastAsia="黑体"/>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28"/>
    <w:unhideWhenUsed/>
    <w:qFormat/>
    <w:uiPriority w:val="99"/>
    <w:pPr>
      <w:ind w:firstLine="420" w:firstLineChars="200"/>
    </w:pPr>
  </w:style>
  <w:style w:type="paragraph" w:styleId="3">
    <w:name w:val="Body Text Indent"/>
    <w:basedOn w:val="1"/>
    <w:link w:val="27"/>
    <w:semiHidden/>
    <w:unhideWhenUsed/>
    <w:qFormat/>
    <w:uiPriority w:val="99"/>
    <w:pPr>
      <w:spacing w:after="120"/>
      <w:ind w:left="420" w:leftChars="200"/>
    </w:pPr>
  </w:style>
  <w:style w:type="paragraph" w:styleId="13">
    <w:name w:val="Body Text"/>
    <w:basedOn w:val="1"/>
    <w:next w:val="1"/>
    <w:link w:val="29"/>
    <w:qFormat/>
    <w:uiPriority w:val="0"/>
    <w:pPr>
      <w:spacing w:after="120"/>
    </w:pPr>
  </w:style>
  <w:style w:type="paragraph" w:styleId="14">
    <w:name w:val="footer"/>
    <w:basedOn w:val="1"/>
    <w:link w:val="32"/>
    <w:unhideWhenUsed/>
    <w:uiPriority w:val="99"/>
    <w:pPr>
      <w:tabs>
        <w:tab w:val="center" w:pos="4153"/>
        <w:tab w:val="right" w:pos="8306"/>
      </w:tabs>
      <w:snapToGrid w:val="0"/>
      <w:jc w:val="left"/>
    </w:pPr>
    <w:rPr>
      <w:sz w:val="18"/>
      <w:szCs w:val="18"/>
    </w:rPr>
  </w:style>
  <w:style w:type="paragraph" w:styleId="15">
    <w:name w:val="header"/>
    <w:basedOn w:val="1"/>
    <w:link w:val="31"/>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18">
    <w:name w:val="标题 1 字符"/>
    <w:basedOn w:val="17"/>
    <w:link w:val="4"/>
    <w:qFormat/>
    <w:uiPriority w:val="0"/>
    <w:rPr>
      <w:rFonts w:ascii="Calibri" w:hAnsi="Calibri" w:eastAsia="宋体" w:cs="Times New Roman"/>
      <w:b/>
      <w:kern w:val="44"/>
      <w:sz w:val="44"/>
    </w:rPr>
  </w:style>
  <w:style w:type="character" w:customStyle="1" w:styleId="19">
    <w:name w:val="标题 2 字符"/>
    <w:basedOn w:val="17"/>
    <w:link w:val="5"/>
    <w:qFormat/>
    <w:uiPriority w:val="0"/>
    <w:rPr>
      <w:rFonts w:ascii="Arial" w:hAnsi="Arial" w:eastAsia="黑体" w:cs="Times New Roman"/>
      <w:b/>
      <w:sz w:val="32"/>
    </w:rPr>
  </w:style>
  <w:style w:type="character" w:customStyle="1" w:styleId="20">
    <w:name w:val="标题 3 字符"/>
    <w:basedOn w:val="17"/>
    <w:link w:val="6"/>
    <w:semiHidden/>
    <w:qFormat/>
    <w:uiPriority w:val="0"/>
    <w:rPr>
      <w:rFonts w:ascii="Calibri" w:hAnsi="Calibri" w:eastAsia="宋体" w:cs="Times New Roman"/>
      <w:b/>
      <w:sz w:val="32"/>
    </w:rPr>
  </w:style>
  <w:style w:type="character" w:customStyle="1" w:styleId="21">
    <w:name w:val="标题 4 字符"/>
    <w:basedOn w:val="17"/>
    <w:link w:val="7"/>
    <w:semiHidden/>
    <w:qFormat/>
    <w:uiPriority w:val="0"/>
    <w:rPr>
      <w:rFonts w:ascii="Arial" w:hAnsi="Arial" w:eastAsia="黑体" w:cs="Times New Roman"/>
      <w:b/>
      <w:sz w:val="28"/>
    </w:rPr>
  </w:style>
  <w:style w:type="character" w:customStyle="1" w:styleId="22">
    <w:name w:val="标题 5 字符"/>
    <w:basedOn w:val="17"/>
    <w:link w:val="8"/>
    <w:semiHidden/>
    <w:qFormat/>
    <w:uiPriority w:val="0"/>
    <w:rPr>
      <w:rFonts w:ascii="Calibri" w:hAnsi="Calibri" w:eastAsia="宋体" w:cs="Times New Roman"/>
      <w:b/>
      <w:sz w:val="28"/>
    </w:rPr>
  </w:style>
  <w:style w:type="character" w:customStyle="1" w:styleId="23">
    <w:name w:val="标题 6 字符"/>
    <w:basedOn w:val="17"/>
    <w:link w:val="9"/>
    <w:semiHidden/>
    <w:qFormat/>
    <w:uiPriority w:val="0"/>
    <w:rPr>
      <w:rFonts w:ascii="Arial" w:hAnsi="Arial" w:eastAsia="黑体" w:cs="Times New Roman"/>
      <w:b/>
      <w:sz w:val="24"/>
    </w:rPr>
  </w:style>
  <w:style w:type="character" w:customStyle="1" w:styleId="24">
    <w:name w:val="标题 7 字符"/>
    <w:basedOn w:val="17"/>
    <w:link w:val="10"/>
    <w:semiHidden/>
    <w:qFormat/>
    <w:uiPriority w:val="0"/>
    <w:rPr>
      <w:rFonts w:ascii="Calibri" w:hAnsi="Calibri" w:eastAsia="宋体" w:cs="Times New Roman"/>
      <w:b/>
      <w:sz w:val="24"/>
    </w:rPr>
  </w:style>
  <w:style w:type="character" w:customStyle="1" w:styleId="25">
    <w:name w:val="标题 8 字符"/>
    <w:basedOn w:val="17"/>
    <w:link w:val="11"/>
    <w:semiHidden/>
    <w:qFormat/>
    <w:uiPriority w:val="0"/>
    <w:rPr>
      <w:rFonts w:ascii="Arial" w:hAnsi="Arial" w:eastAsia="黑体" w:cs="Times New Roman"/>
      <w:sz w:val="24"/>
    </w:rPr>
  </w:style>
  <w:style w:type="character" w:customStyle="1" w:styleId="26">
    <w:name w:val="标题 9 字符"/>
    <w:basedOn w:val="17"/>
    <w:link w:val="12"/>
    <w:semiHidden/>
    <w:qFormat/>
    <w:uiPriority w:val="0"/>
    <w:rPr>
      <w:rFonts w:ascii="Arial" w:hAnsi="Arial" w:eastAsia="黑体" w:cs="Times New Roman"/>
    </w:rPr>
  </w:style>
  <w:style w:type="character" w:customStyle="1" w:styleId="27">
    <w:name w:val="正文文本缩进 字符"/>
    <w:basedOn w:val="17"/>
    <w:link w:val="3"/>
    <w:semiHidden/>
    <w:qFormat/>
    <w:uiPriority w:val="99"/>
    <w:rPr>
      <w:rFonts w:ascii="Calibri" w:hAnsi="Calibri" w:eastAsia="宋体" w:cs="Times New Roman"/>
    </w:rPr>
  </w:style>
  <w:style w:type="character" w:customStyle="1" w:styleId="28">
    <w:name w:val="正文文本首行缩进 2 字符"/>
    <w:basedOn w:val="27"/>
    <w:link w:val="2"/>
    <w:qFormat/>
    <w:uiPriority w:val="99"/>
    <w:rPr>
      <w:rFonts w:ascii="Calibri" w:hAnsi="Calibri" w:eastAsia="宋体" w:cs="Times New Roman"/>
    </w:rPr>
  </w:style>
  <w:style w:type="character" w:customStyle="1" w:styleId="29">
    <w:name w:val="正文文本 字符"/>
    <w:basedOn w:val="17"/>
    <w:link w:val="13"/>
    <w:qFormat/>
    <w:uiPriority w:val="0"/>
    <w:rPr>
      <w:rFonts w:ascii="Calibri" w:hAnsi="Calibri" w:eastAsia="宋体" w:cs="Times New Roman"/>
    </w:rPr>
  </w:style>
  <w:style w:type="paragraph" w:styleId="30">
    <w:name w:val="List Paragraph"/>
    <w:basedOn w:val="1"/>
    <w:qFormat/>
    <w:uiPriority w:val="34"/>
    <w:pPr>
      <w:ind w:firstLine="420" w:firstLineChars="200"/>
    </w:pPr>
  </w:style>
  <w:style w:type="character" w:customStyle="1" w:styleId="31">
    <w:name w:val="页眉 字符"/>
    <w:basedOn w:val="17"/>
    <w:link w:val="15"/>
    <w:uiPriority w:val="99"/>
    <w:rPr>
      <w:rFonts w:ascii="Calibri" w:hAnsi="Calibri" w:eastAsia="宋体" w:cs="Times New Roman"/>
      <w:kern w:val="2"/>
      <w:sz w:val="18"/>
      <w:szCs w:val="18"/>
    </w:rPr>
  </w:style>
  <w:style w:type="character" w:customStyle="1" w:styleId="32">
    <w:name w:val="页脚 字符"/>
    <w:basedOn w:val="17"/>
    <w:link w:val="14"/>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3165</Words>
  <Characters>3327</Characters>
  <Lines>24</Lines>
  <Paragraphs>6</Paragraphs>
  <TotalTime>13</TotalTime>
  <ScaleCrop>false</ScaleCrop>
  <LinksUpToDate>false</LinksUpToDate>
  <CharactersWithSpaces>3344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2022-09-06T03:19:00Z</dcterms:created>
  <dc:creator>谭志超</dc:creator>
  <cp:lastModifiedBy>Administrator</cp:lastModifiedBy>
  <dcterms:modified xsi:type="dcterms:W3CDTF">2022-09-29T02:36:35Z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0B1D5D3D40A34C74A03F878B2B7B5130</vt:lpwstr>
  </property>
</Properties>
</file>