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p>
    <w:p>
      <w:pPr>
        <w:jc w:val="center"/>
        <w:rPr>
          <w:rFonts w:ascii="黑体" w:eastAsia="黑体"/>
          <w:b/>
          <w:sz w:val="52"/>
          <w:szCs w:val="52"/>
        </w:rPr>
      </w:pPr>
      <w:r>
        <w:rPr>
          <w:rFonts w:hint="eastAsia" w:ascii="黑体" w:eastAsia="黑体"/>
          <w:b/>
          <w:sz w:val="52"/>
          <w:szCs w:val="52"/>
        </w:rPr>
        <w:t>湖南省</w:t>
      </w:r>
      <w:r>
        <w:rPr>
          <w:rFonts w:hint="eastAsia" w:ascii="黑体" w:eastAsia="黑体"/>
          <w:b/>
          <w:sz w:val="52"/>
          <w:szCs w:val="52"/>
          <w:lang w:eastAsia="zh-CN"/>
        </w:rPr>
        <w:t>网球足球运动管理中心</w:t>
      </w:r>
      <w:r>
        <w:rPr>
          <w:rFonts w:hint="eastAsia" w:ascii="黑体" w:eastAsia="黑体"/>
          <w:b/>
          <w:sz w:val="52"/>
          <w:szCs w:val="52"/>
        </w:rPr>
        <w:t>采购</w:t>
      </w:r>
    </w:p>
    <w:p>
      <w:pPr>
        <w:jc w:val="center"/>
        <w:rPr>
          <w:rFonts w:ascii="黑体" w:eastAsia="黑体"/>
          <w:b/>
          <w:sz w:val="36"/>
          <w:szCs w:val="36"/>
          <w:u w:val="single"/>
        </w:rPr>
      </w:pPr>
      <w:r>
        <w:rPr>
          <w:rFonts w:hint="eastAsia" w:ascii="黑体" w:eastAsia="黑体"/>
          <w:b/>
          <w:color w:val="auto"/>
          <w:sz w:val="36"/>
          <w:szCs w:val="36"/>
          <w:u w:val="single"/>
          <w:lang w:val="en-US" w:eastAsia="zh-CN"/>
        </w:rPr>
        <w:t>2022年湖南省首届网球一分制胜挑战赛</w:t>
      </w:r>
      <w:r>
        <w:rPr>
          <w:rFonts w:hint="eastAsia" w:ascii="黑体" w:eastAsia="黑体"/>
          <w:b/>
          <w:sz w:val="36"/>
          <w:szCs w:val="36"/>
          <w:u w:val="single"/>
          <w:lang w:val="en-US" w:eastAsia="zh-CN"/>
        </w:rPr>
        <w:t>服务</w:t>
      </w:r>
      <w:r>
        <w:rPr>
          <w:rFonts w:hint="eastAsia" w:ascii="黑体" w:eastAsia="黑体"/>
          <w:b/>
          <w:sz w:val="36"/>
          <w:szCs w:val="36"/>
        </w:rPr>
        <w:t>项目</w:t>
      </w:r>
    </w:p>
    <w:p>
      <w:pPr>
        <w:rPr>
          <w:rFonts w:ascii="黑体" w:eastAsia="黑体"/>
          <w:sz w:val="32"/>
        </w:rPr>
      </w:pPr>
    </w:p>
    <w:p>
      <w:pPr>
        <w:rPr>
          <w:rFonts w:ascii="黑体" w:eastAsia="黑体"/>
          <w:sz w:val="32"/>
        </w:rPr>
      </w:pPr>
    </w:p>
    <w:p>
      <w:pPr>
        <w:rPr>
          <w:rFonts w:ascii="黑体" w:eastAsia="黑体"/>
          <w:sz w:val="32"/>
        </w:rPr>
      </w:pPr>
    </w:p>
    <w:p>
      <w:pPr>
        <w:jc w:val="center"/>
        <w:rPr>
          <w:rFonts w:ascii="黑体" w:eastAsia="黑体"/>
          <w:b/>
          <w:bCs/>
          <w:sz w:val="84"/>
        </w:rPr>
      </w:pPr>
      <w:r>
        <w:rPr>
          <w:rFonts w:hint="eastAsia" w:ascii="黑体" w:eastAsia="黑体"/>
          <w:b/>
          <w:bCs/>
          <w:sz w:val="84"/>
        </w:rPr>
        <w:t>竞</w:t>
      </w:r>
      <w:r>
        <w:rPr>
          <w:rFonts w:hint="eastAsia" w:ascii="黑体" w:eastAsia="黑体"/>
          <w:b/>
          <w:bCs/>
          <w:sz w:val="84"/>
          <w:lang w:eastAsia="zh-CN"/>
        </w:rPr>
        <w:t>价采购</w:t>
      </w:r>
      <w:r>
        <w:rPr>
          <w:rFonts w:hint="eastAsia" w:ascii="黑体" w:eastAsia="黑体"/>
          <w:b/>
          <w:bCs/>
          <w:sz w:val="84"/>
        </w:rPr>
        <w:t>文件</w:t>
      </w:r>
    </w:p>
    <w:p>
      <w:pPr>
        <w:jc w:val="center"/>
        <w:rPr>
          <w:rFonts w:ascii="黑体" w:eastAsia="黑体"/>
          <w:b/>
          <w:bCs/>
          <w:sz w:val="32"/>
        </w:rPr>
      </w:pPr>
      <w:r>
        <w:rPr>
          <w:rFonts w:hint="eastAsia" w:ascii="黑体" w:eastAsia="黑体"/>
          <w:b/>
          <w:bCs/>
          <w:sz w:val="32"/>
        </w:rPr>
        <w:t>（202</w:t>
      </w:r>
      <w:r>
        <w:rPr>
          <w:rFonts w:hint="eastAsia" w:ascii="黑体" w:eastAsia="黑体"/>
          <w:b/>
          <w:bCs/>
          <w:sz w:val="32"/>
          <w:lang w:val="en-US" w:eastAsia="zh-CN"/>
        </w:rPr>
        <w:t>2</w:t>
      </w:r>
      <w:r>
        <w:rPr>
          <w:rFonts w:hint="eastAsia" w:ascii="黑体" w:eastAsia="黑体"/>
          <w:b/>
          <w:bCs/>
          <w:sz w:val="32"/>
        </w:rPr>
        <w:t>年）</w:t>
      </w:r>
    </w:p>
    <w:p>
      <w:pPr>
        <w:pStyle w:val="8"/>
        <w:adjustRightInd w:val="0"/>
        <w:snapToGrid w:val="0"/>
        <w:spacing w:line="360" w:lineRule="auto"/>
        <w:jc w:val="center"/>
        <w:rPr>
          <w:b/>
          <w:sz w:val="84"/>
          <w:szCs w:val="84"/>
        </w:rPr>
      </w:pPr>
    </w:p>
    <w:p>
      <w:pPr>
        <w:pStyle w:val="8"/>
        <w:adjustRightInd w:val="0"/>
        <w:snapToGrid w:val="0"/>
        <w:spacing w:before="144" w:beforeLines="50" w:line="360" w:lineRule="auto"/>
        <w:ind w:left="846" w:leftChars="403" w:firstLine="157" w:firstLineChars="49"/>
        <w:rPr>
          <w:b/>
          <w:sz w:val="32"/>
          <w:szCs w:val="32"/>
        </w:rPr>
      </w:pPr>
    </w:p>
    <w:p>
      <w:pPr>
        <w:spacing w:line="360" w:lineRule="auto"/>
        <w:ind w:firstLine="1280" w:firstLineChars="400"/>
        <w:rPr>
          <w:rFonts w:ascii="黑体" w:eastAsia="黑体"/>
          <w:bCs/>
          <w:sz w:val="32"/>
          <w:szCs w:val="32"/>
          <w:u w:val="single"/>
        </w:rPr>
      </w:pPr>
      <w:r>
        <w:rPr>
          <w:rFonts w:hint="eastAsia" w:ascii="黑体" w:eastAsia="黑体"/>
          <w:bCs/>
          <w:sz w:val="32"/>
          <w:szCs w:val="32"/>
        </w:rPr>
        <w:t>采 购 人：</w:t>
      </w:r>
      <w:r>
        <w:rPr>
          <w:rFonts w:hint="eastAsia" w:ascii="黑体" w:eastAsia="黑体"/>
          <w:bCs/>
          <w:sz w:val="32"/>
          <w:szCs w:val="32"/>
          <w:u w:val="single"/>
        </w:rPr>
        <w:t>湖南省网球足球运动管理中心</w:t>
      </w:r>
      <w:r>
        <w:rPr>
          <w:rFonts w:hint="eastAsia" w:ascii="黑体" w:eastAsia="黑体"/>
          <w:bCs/>
          <w:sz w:val="32"/>
          <w:szCs w:val="32"/>
        </w:rPr>
        <w:t>（单位盖章）</w:t>
      </w:r>
    </w:p>
    <w:p>
      <w:pPr>
        <w:spacing w:line="360" w:lineRule="auto"/>
        <w:ind w:firstLine="1280" w:firstLineChars="400"/>
        <w:rPr>
          <w:rFonts w:hint="eastAsia" w:ascii="黑体" w:eastAsia="黑体"/>
          <w:bCs/>
          <w:sz w:val="32"/>
          <w:szCs w:val="32"/>
          <w:u w:val="single"/>
          <w:lang w:eastAsia="zh-CN"/>
        </w:rPr>
      </w:pPr>
      <w:r>
        <w:rPr>
          <w:rFonts w:hint="eastAsia" w:ascii="黑体" w:eastAsia="黑体"/>
          <w:bCs/>
          <w:sz w:val="32"/>
          <w:szCs w:val="32"/>
        </w:rPr>
        <w:t>采购人代表：</w:t>
      </w:r>
      <w:r>
        <w:rPr>
          <w:rFonts w:hint="eastAsia" w:ascii="黑体" w:eastAsia="黑体"/>
          <w:bCs/>
          <w:sz w:val="32"/>
          <w:szCs w:val="32"/>
          <w:u w:val="single"/>
          <w:lang w:eastAsia="zh-CN"/>
        </w:rPr>
        <w:t>竞赛训练科</w:t>
      </w:r>
    </w:p>
    <w:p>
      <w:pPr>
        <w:spacing w:line="360" w:lineRule="auto"/>
        <w:ind w:firstLine="1280" w:firstLineChars="400"/>
        <w:rPr>
          <w:rFonts w:hint="default" w:ascii="黑体" w:eastAsia="黑体"/>
          <w:bCs/>
          <w:color w:val="000000" w:themeColor="text1"/>
          <w:sz w:val="32"/>
          <w:szCs w:val="32"/>
          <w:u w:val="single"/>
          <w:lang w:val="en" w:eastAsia="zh-CN"/>
          <w14:textFill>
            <w14:solidFill>
              <w14:schemeClr w14:val="tx1"/>
            </w14:solidFill>
          </w14:textFill>
        </w:rPr>
      </w:pPr>
      <w:r>
        <w:rPr>
          <w:rFonts w:hint="eastAsia" w:ascii="黑体" w:eastAsia="黑体"/>
          <w:bCs/>
          <w:sz w:val="32"/>
          <w:szCs w:val="32"/>
        </w:rPr>
        <w:t>采购项目编号：</w:t>
      </w:r>
    </w:p>
    <w:p>
      <w:pPr>
        <w:spacing w:line="360" w:lineRule="auto"/>
        <w:ind w:firstLine="1104" w:firstLineChars="345"/>
        <w:rPr>
          <w:rFonts w:ascii="黑体" w:eastAsia="黑体"/>
          <w:bCs/>
          <w:sz w:val="32"/>
          <w:szCs w:val="32"/>
          <w:u w:val="single"/>
        </w:rPr>
      </w:pPr>
    </w:p>
    <w:p>
      <w:pPr>
        <w:spacing w:line="700" w:lineRule="exact"/>
        <w:jc w:val="center"/>
        <w:rPr>
          <w:rFonts w:ascii="黑体" w:eastAsia="黑体"/>
          <w:bCs/>
          <w:color w:val="000000" w:themeColor="text1"/>
          <w:sz w:val="32"/>
          <w:szCs w:val="32"/>
          <w14:textFill>
            <w14:solidFill>
              <w14:schemeClr w14:val="tx1"/>
            </w14:solidFill>
          </w14:textFill>
        </w:rPr>
      </w:pPr>
      <w:r>
        <w:rPr>
          <w:rFonts w:hint="eastAsia" w:ascii="黑体" w:eastAsia="黑体"/>
          <w:bCs/>
          <w:sz w:val="32"/>
          <w:szCs w:val="32"/>
        </w:rPr>
        <w:t>日    期：二</w:t>
      </w:r>
      <w:r>
        <w:rPr>
          <w:rFonts w:hint="eastAsia" w:ascii="黑体" w:eastAsia="黑体" w:cs="宋体"/>
          <w:bCs/>
          <w:sz w:val="32"/>
          <w:szCs w:val="32"/>
        </w:rPr>
        <w:t>〇</w:t>
      </w:r>
      <w:r>
        <w:rPr>
          <w:rFonts w:hint="eastAsia" w:ascii="黑体" w:hAnsi="仿宋_GB2312" w:eastAsia="黑体" w:cs="仿宋_GB2312"/>
          <w:bCs/>
          <w:sz w:val="32"/>
          <w:szCs w:val="32"/>
        </w:rPr>
        <w:t>二</w:t>
      </w:r>
      <w:r>
        <w:rPr>
          <w:rFonts w:hint="eastAsia" w:ascii="黑体" w:hAnsi="仿宋_GB2312" w:eastAsia="黑体" w:cs="仿宋_GB2312"/>
          <w:bCs/>
          <w:sz w:val="32"/>
          <w:szCs w:val="32"/>
          <w:lang w:eastAsia="zh-CN"/>
        </w:rPr>
        <w:t>二</w:t>
      </w:r>
      <w:r>
        <w:rPr>
          <w:rFonts w:hint="eastAsia" w:ascii="黑体" w:hAnsi="仿宋_GB2312" w:eastAsia="黑体" w:cs="仿宋_GB2312"/>
          <w:bCs/>
          <w:sz w:val="32"/>
          <w:szCs w:val="32"/>
        </w:rPr>
        <w:t>年</w:t>
      </w:r>
      <w:r>
        <w:rPr>
          <w:rFonts w:hint="eastAsia" w:ascii="黑体" w:hAnsi="仿宋_GB2312" w:eastAsia="黑体" w:cs="仿宋_GB2312"/>
          <w:bCs/>
          <w:color w:val="auto"/>
          <w:sz w:val="32"/>
          <w:szCs w:val="32"/>
          <w:lang w:val="en-US" w:eastAsia="zh-CN"/>
        </w:rPr>
        <w:t>十</w:t>
      </w:r>
      <w:r>
        <w:rPr>
          <w:rFonts w:hint="eastAsia" w:ascii="黑体" w:hAnsi="仿宋_GB2312" w:eastAsia="黑体" w:cs="仿宋_GB2312"/>
          <w:bCs/>
          <w:color w:val="auto"/>
          <w:sz w:val="32"/>
          <w:szCs w:val="32"/>
        </w:rPr>
        <w:t>月</w:t>
      </w:r>
      <w:r>
        <w:rPr>
          <w:rFonts w:hint="eastAsia" w:ascii="黑体" w:hAnsi="仿宋_GB2312" w:eastAsia="黑体" w:cs="仿宋_GB2312"/>
          <w:bCs/>
          <w:color w:val="auto"/>
          <w:sz w:val="32"/>
          <w:szCs w:val="32"/>
          <w:lang w:val="en-US" w:eastAsia="zh-CN"/>
        </w:rPr>
        <w:t>三十一</w:t>
      </w:r>
      <w:r>
        <w:rPr>
          <w:rFonts w:hint="eastAsia" w:ascii="黑体" w:eastAsia="黑体"/>
          <w:bCs/>
          <w:color w:val="auto"/>
          <w:sz w:val="32"/>
          <w:szCs w:val="32"/>
        </w:rPr>
        <w:t>日</w:t>
      </w:r>
    </w:p>
    <w:p>
      <w:pPr>
        <w:spacing w:line="700" w:lineRule="exact"/>
        <w:jc w:val="center"/>
        <w:rPr>
          <w:rFonts w:ascii="黑体" w:eastAsia="黑体"/>
          <w:bCs/>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sz w:val="32"/>
          <w:szCs w:val="32"/>
          <w:lang w:val="zh-CN"/>
        </w:rPr>
      </w:pPr>
    </w:p>
    <w:p>
      <w:pPr>
        <w:ind w:firstLine="1280" w:firstLineChars="400"/>
        <w:rPr>
          <w:rFonts w:ascii="楷体" w:hAnsi="楷体" w:eastAsia="楷体" w:cs="楷体"/>
          <w:sz w:val="32"/>
          <w:szCs w:val="32"/>
          <w:lang w:val="zh-CN"/>
        </w:rPr>
      </w:pPr>
    </w:p>
    <w:p>
      <w:pPr>
        <w:spacing w:after="289" w:afterLines="100" w:line="600" w:lineRule="exact"/>
        <w:jc w:val="center"/>
        <w:rPr>
          <w:rFonts w:ascii="楷体" w:hAnsi="楷体" w:eastAsia="楷体" w:cs="楷体"/>
          <w:sz w:val="32"/>
          <w:szCs w:val="32"/>
          <w:lang w:val="zh-CN"/>
        </w:rPr>
      </w:pPr>
      <w:r>
        <w:rPr>
          <w:rFonts w:hint="eastAsia" w:asciiTheme="majorEastAsia" w:hAnsiTheme="majorEastAsia" w:eastAsiaTheme="majorEastAsia" w:cstheme="majorEastAsia"/>
          <w:sz w:val="44"/>
          <w:szCs w:val="44"/>
          <w:lang w:val="zh-CN"/>
        </w:rPr>
        <w:t>索引目录</w:t>
      </w:r>
    </w:p>
    <w:p>
      <w:pPr>
        <w:spacing w:after="289" w:afterLines="100" w:line="600" w:lineRule="exact"/>
        <w:ind w:firstLine="1280" w:firstLineChars="400"/>
        <w:rPr>
          <w:rFonts w:ascii="楷体" w:hAnsi="楷体" w:eastAsia="楷体" w:cs="楷体"/>
          <w:sz w:val="32"/>
          <w:szCs w:val="32"/>
          <w:lang w:val="zh-CN"/>
        </w:rPr>
      </w:pPr>
    </w:p>
    <w:p>
      <w:pPr>
        <w:spacing w:after="289" w:afterLines="100" w:line="600" w:lineRule="exact"/>
        <w:ind w:firstLine="1280" w:firstLineChars="400"/>
        <w:rPr>
          <w:rFonts w:ascii="楷体" w:hAnsi="楷体" w:eastAsia="楷体" w:cs="楷体"/>
          <w:sz w:val="32"/>
          <w:szCs w:val="32"/>
          <w:lang w:val="zh-CN"/>
        </w:rPr>
      </w:pPr>
      <w:r>
        <w:rPr>
          <w:rFonts w:hint="eastAsia" w:ascii="楷体" w:hAnsi="楷体" w:eastAsia="楷体" w:cs="楷体"/>
          <w:sz w:val="32"/>
          <w:szCs w:val="32"/>
          <w:lang w:val="zh-CN"/>
        </w:rPr>
        <w:t>第一章</w:t>
      </w:r>
      <w:r>
        <w:rPr>
          <w:rFonts w:hint="eastAsia" w:ascii="楷体" w:hAnsi="楷体" w:eastAsia="楷体" w:cs="楷体"/>
          <w:sz w:val="32"/>
          <w:szCs w:val="32"/>
        </w:rPr>
        <w:t xml:space="preserve">  </w:t>
      </w:r>
      <w:r>
        <w:rPr>
          <w:rFonts w:hint="eastAsia" w:ascii="楷体" w:hAnsi="楷体" w:eastAsia="楷体" w:cs="楷体"/>
          <w:sz w:val="32"/>
          <w:szCs w:val="32"/>
          <w:lang w:val="zh-CN"/>
        </w:rPr>
        <w:t>投标</w:t>
      </w:r>
      <w:r>
        <w:rPr>
          <w:rFonts w:hint="eastAsia" w:ascii="楷体" w:hAnsi="楷体" w:eastAsia="楷体" w:cs="楷体"/>
          <w:sz w:val="32"/>
          <w:szCs w:val="32"/>
        </w:rPr>
        <w:t>供应商须知</w:t>
      </w:r>
    </w:p>
    <w:p>
      <w:pPr>
        <w:spacing w:after="289" w:afterLines="100" w:line="600" w:lineRule="exact"/>
        <w:ind w:firstLine="1280" w:firstLineChars="400"/>
        <w:rPr>
          <w:rFonts w:ascii="楷体" w:hAnsi="楷体" w:eastAsia="楷体" w:cs="楷体"/>
          <w:sz w:val="32"/>
          <w:szCs w:val="32"/>
          <w:lang w:val="zh-CN"/>
        </w:rPr>
      </w:pPr>
      <w:r>
        <w:rPr>
          <w:rFonts w:hint="eastAsia" w:ascii="楷体" w:hAnsi="楷体" w:eastAsia="楷体" w:cs="楷体"/>
          <w:sz w:val="32"/>
          <w:szCs w:val="32"/>
          <w:lang w:val="zh-CN"/>
        </w:rPr>
        <w:t>第二章</w:t>
      </w:r>
      <w:r>
        <w:rPr>
          <w:rFonts w:hint="eastAsia" w:ascii="楷体" w:hAnsi="楷体" w:eastAsia="楷体" w:cs="楷体"/>
          <w:sz w:val="32"/>
          <w:szCs w:val="32"/>
        </w:rPr>
        <w:t xml:space="preserve">  投标供应商资格条件及要求</w:t>
      </w:r>
    </w:p>
    <w:p>
      <w:pPr>
        <w:spacing w:after="289" w:afterLines="100" w:line="600" w:lineRule="exact"/>
        <w:ind w:firstLine="1280" w:firstLineChars="400"/>
        <w:rPr>
          <w:rFonts w:ascii="楷体" w:hAnsi="楷体" w:eastAsia="楷体" w:cs="楷体"/>
          <w:sz w:val="32"/>
          <w:szCs w:val="32"/>
        </w:rPr>
      </w:pPr>
      <w:r>
        <w:rPr>
          <w:rFonts w:hint="eastAsia" w:ascii="楷体" w:hAnsi="楷体" w:eastAsia="楷体" w:cs="楷体"/>
          <w:sz w:val="32"/>
          <w:szCs w:val="32"/>
          <w:lang w:val="zh-CN"/>
        </w:rPr>
        <w:t>第三章</w:t>
      </w:r>
      <w:r>
        <w:rPr>
          <w:rFonts w:hint="eastAsia" w:ascii="楷体" w:hAnsi="楷体" w:eastAsia="楷体" w:cs="楷体"/>
          <w:sz w:val="32"/>
          <w:szCs w:val="32"/>
        </w:rPr>
        <w:t xml:space="preserve">  项目说明及采购需求</w:t>
      </w:r>
    </w:p>
    <w:p>
      <w:pPr>
        <w:spacing w:after="289" w:afterLines="100" w:line="600" w:lineRule="exact"/>
        <w:ind w:firstLine="1280" w:firstLineChars="400"/>
        <w:rPr>
          <w:rFonts w:ascii="楷体" w:hAnsi="楷体" w:eastAsia="楷体" w:cs="楷体"/>
          <w:sz w:val="32"/>
          <w:szCs w:val="32"/>
        </w:rPr>
      </w:pPr>
    </w:p>
    <w:p>
      <w:pPr>
        <w:spacing w:after="289" w:afterLines="100" w:line="600" w:lineRule="exact"/>
        <w:ind w:firstLine="1280" w:firstLineChars="400"/>
        <w:rPr>
          <w:rFonts w:ascii="楷体" w:hAnsi="楷体" w:eastAsia="楷体" w:cs="楷体"/>
          <w:sz w:val="32"/>
          <w:szCs w:val="32"/>
          <w:lang w:val="zh-CN"/>
        </w:rPr>
      </w:pPr>
    </w:p>
    <w:p>
      <w:pPr>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ind w:firstLine="640" w:firstLineChars="200"/>
        <w:rPr>
          <w:rFonts w:ascii="黑体" w:hAnsi="黑体" w:eastAsia="黑体" w:cs="黑体"/>
          <w:sz w:val="32"/>
          <w:szCs w:val="32"/>
          <w:lang w:val="zh-CN"/>
        </w:rPr>
      </w:pPr>
    </w:p>
    <w:p>
      <w:pPr>
        <w:rPr>
          <w:rFonts w:ascii="黑体" w:hAnsi="黑体" w:eastAsia="黑体" w:cs="黑体"/>
          <w:sz w:val="32"/>
          <w:szCs w:val="32"/>
          <w:lang w:val="zh-CN"/>
        </w:rPr>
      </w:pPr>
    </w:p>
    <w:p>
      <w:pPr>
        <w:ind w:firstLine="640" w:firstLineChars="200"/>
        <w:jc w:val="center"/>
        <w:rPr>
          <w:rFonts w:asciiTheme="majorEastAsia" w:hAnsiTheme="majorEastAsia" w:eastAsiaTheme="majorEastAsia" w:cstheme="majorEastAsia"/>
          <w:sz w:val="32"/>
          <w:szCs w:val="32"/>
          <w:lang w:val="zh-CN"/>
        </w:rPr>
      </w:pPr>
    </w:p>
    <w:p>
      <w:pPr>
        <w:ind w:firstLine="640" w:firstLineChars="200"/>
        <w:jc w:val="center"/>
        <w:rPr>
          <w:rFonts w:asciiTheme="majorEastAsia" w:hAnsiTheme="majorEastAsia" w:eastAsiaTheme="majorEastAsia" w:cstheme="majorEastAsia"/>
          <w:sz w:val="32"/>
          <w:szCs w:val="32"/>
          <w:lang w:val="zh-CN"/>
        </w:rPr>
      </w:pPr>
    </w:p>
    <w:p>
      <w:pPr>
        <w:ind w:firstLine="640" w:firstLineChars="200"/>
        <w:jc w:val="center"/>
        <w:rPr>
          <w:rFonts w:asciiTheme="majorEastAsia" w:hAnsiTheme="majorEastAsia" w:eastAsiaTheme="majorEastAsia" w:cstheme="majorEastAsia"/>
          <w:sz w:val="32"/>
          <w:szCs w:val="32"/>
          <w:lang w:val="zh-CN"/>
        </w:rPr>
      </w:pPr>
    </w:p>
    <w:p>
      <w:pPr>
        <w:pStyle w:val="2"/>
        <w:rPr>
          <w:lang w:val="zh-CN"/>
        </w:rPr>
      </w:pPr>
    </w:p>
    <w:p>
      <w:pPr>
        <w:ind w:firstLine="640" w:firstLineChars="200"/>
        <w:jc w:val="center"/>
        <w:rPr>
          <w:rFonts w:ascii="黑体" w:hAnsi="黑体" w:eastAsia="黑体" w:cs="黑体"/>
          <w:sz w:val="32"/>
          <w:szCs w:val="32"/>
          <w:lang w:val="zh-CN"/>
        </w:rPr>
      </w:pPr>
      <w:r>
        <w:rPr>
          <w:rFonts w:hint="eastAsia" w:ascii="黑体" w:hAnsi="黑体" w:eastAsia="黑体" w:cs="黑体"/>
          <w:sz w:val="32"/>
          <w:szCs w:val="32"/>
          <w:lang w:val="zh-CN"/>
        </w:rPr>
        <w:t>第一章</w:t>
      </w:r>
      <w:r>
        <w:rPr>
          <w:rFonts w:hint="eastAsia" w:ascii="黑体" w:hAnsi="黑体" w:eastAsia="黑体" w:cs="黑体"/>
          <w:sz w:val="32"/>
          <w:szCs w:val="32"/>
        </w:rPr>
        <w:t xml:space="preserve">  </w:t>
      </w:r>
      <w:r>
        <w:rPr>
          <w:rFonts w:hint="eastAsia" w:ascii="黑体" w:hAnsi="黑体" w:eastAsia="黑体" w:cs="黑体"/>
          <w:sz w:val="32"/>
          <w:szCs w:val="32"/>
          <w:lang w:val="zh-CN"/>
        </w:rPr>
        <w:t>投标供应商须知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一、总则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（一）供应商应仔细阅读本项目竞价采购文件的所有内容，按照文件的要求在“湖南省政府采购电子卖场”提交投标资料，并保证其真实性，否则一切后果自负。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zh-CN"/>
        </w:rPr>
        <w:t>（二）本项目政府采购方式为竞价采购，指采购人根据投标人提交的响应资料和报价，确定成交供应商的采购方式。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GB"/>
        </w:rPr>
        <w:t>（三）本项目</w:t>
      </w:r>
      <w:r>
        <w:rPr>
          <w:rFonts w:hint="eastAsia" w:ascii="仿宋_GB2312" w:hAnsi="仿宋_GB2312" w:eastAsia="仿宋_GB2312" w:cs="仿宋_GB2312"/>
          <w:sz w:val="32"/>
          <w:szCs w:val="32"/>
          <w:lang w:val="zh-CN"/>
        </w:rPr>
        <w:t>采购文件</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GB"/>
        </w:rPr>
        <w:t>所称服务</w:t>
      </w:r>
      <w:r>
        <w:rPr>
          <w:rFonts w:hint="eastAsia" w:ascii="仿宋_GB2312" w:hAnsi="仿宋_GB2312" w:eastAsia="仿宋_GB2312" w:cs="仿宋_GB2312"/>
          <w:sz w:val="32"/>
          <w:szCs w:val="32"/>
          <w:lang w:val="zh-CN"/>
        </w:rPr>
        <w:t>，是指除货物和工程以外的其他政府采购对象，包括各类专业服务、信息网络开发服务、金融保险服务、运输服务，以及维修与维护服务等。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二、采购项目名称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2022年湖南省首届网球一分制胜挑战赛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三、采购人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网球足球运动管理中心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四、采购控制价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五、具体实施方式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本项目自“湖南省政府采购电子卖场”公告之日起，采购时间为</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sz w:val="32"/>
          <w:szCs w:val="32"/>
        </w:rPr>
        <w:t>个工作日。实行线上提交参与的方式确定成交供应商。投标供应商须于“电子卖场”显示的截止时间前，</w:t>
      </w:r>
      <w:r>
        <w:rPr>
          <w:rFonts w:hint="eastAsia" w:ascii="仿宋_GB2312" w:hAnsi="仿宋_GB2312" w:eastAsia="仿宋_GB2312" w:cs="仿宋_GB2312"/>
          <w:sz w:val="32"/>
          <w:szCs w:val="32"/>
          <w:lang w:eastAsia="zh-CN"/>
        </w:rPr>
        <w:t>按照本文件的要求，</w:t>
      </w:r>
      <w:r>
        <w:rPr>
          <w:rFonts w:hint="eastAsia" w:ascii="仿宋_GB2312" w:hAnsi="仿宋_GB2312" w:eastAsia="仿宋_GB2312" w:cs="仿宋_GB2312"/>
          <w:sz w:val="32"/>
          <w:szCs w:val="32"/>
        </w:rPr>
        <w:t>在“湖南省政府采购电子卖场”线上提交所需</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证明资料及报价，截止时间后</w:t>
      </w:r>
      <w:r>
        <w:rPr>
          <w:rFonts w:hint="eastAsia" w:ascii="仿宋_GB2312" w:hAnsi="仿宋_GB2312" w:eastAsia="仿宋_GB2312" w:cs="仿宋_GB2312"/>
          <w:sz w:val="32"/>
          <w:szCs w:val="32"/>
          <w:lang w:eastAsia="zh-CN"/>
        </w:rPr>
        <w:t>由我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相关评审人员及分管负责人两次审核后予以确认中标供应商。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en-US" w:eastAsia="zh-CN"/>
        </w:rPr>
        <w:t>六</w:t>
      </w:r>
      <w:r>
        <w:rPr>
          <w:rFonts w:hint="eastAsia" w:ascii="黑体" w:hAnsi="黑体" w:eastAsia="黑体" w:cs="黑体"/>
          <w:sz w:val="32"/>
          <w:szCs w:val="32"/>
          <w:lang w:val="zh-CN"/>
        </w:rPr>
        <w:t>、供应商不得存在下列情形之一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（一）与采购人或采购代理机构存在隶属关系或者其他利害关系；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（二）投标人或者其法定代表人、董事、监事、高级管理人员因经营活动中的违法行为受到行政处罚，但警告和罚款额在三万元以下的行政处罚除外；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（三）投标人或者其法定代表人、董事、监事、高级管理人员因经营活动中的违法行为受到刑事处罚；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（四）法定代表人或者负责人为同一人或者存在控股、管理关系的两个以上供应商，同时参加本采购项目投标。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七、采购项目联系人姓名和电话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 购 人：湖南省网球足球运动管理中心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蒋 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FF"/>
          <w:sz w:val="32"/>
          <w:szCs w:val="32"/>
          <w:lang w:val="en-US" w:eastAsia="zh-CN"/>
        </w:rPr>
      </w:pPr>
      <w:r>
        <w:rPr>
          <w:rFonts w:hint="eastAsia" w:ascii="仿宋" w:hAnsi="仿宋" w:eastAsia="仿宋" w:cs="仿宋"/>
          <w:color w:val="0000FF"/>
          <w:sz w:val="32"/>
          <w:szCs w:val="32"/>
        </w:rPr>
        <w:t>电    话：</w:t>
      </w:r>
      <w:r>
        <w:rPr>
          <w:rFonts w:hint="eastAsia" w:ascii="仿宋" w:hAnsi="仿宋" w:eastAsia="仿宋" w:cs="仿宋"/>
          <w:color w:val="0000FF"/>
          <w:sz w:val="32"/>
          <w:szCs w:val="32"/>
          <w:lang w:val="en-US" w:eastAsia="zh-CN"/>
        </w:rPr>
        <w:t>13874862816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邮    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八、项目采购监督部门联系人和电话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监督部门：湖南省体育局直属机关纪委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联 系 人：熊奇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电    话：</w:t>
      </w:r>
      <w:r>
        <w:rPr>
          <w:rFonts w:hint="eastAsia" w:ascii="仿宋_GB2312" w:hAnsi="仿宋_GB2312" w:eastAsia="仿宋_GB2312" w:cs="仿宋_GB2312"/>
          <w:color w:val="0000FF"/>
          <w:sz w:val="32"/>
          <w:szCs w:val="32"/>
          <w:lang w:val="en-US" w:eastAsia="zh-CN"/>
        </w:rPr>
        <w:t>13755081232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FF"/>
          <w:sz w:val="32"/>
          <w:szCs w:val="32"/>
          <w:lang w:val="zh-CN"/>
        </w:rPr>
      </w:pPr>
      <w:r>
        <w:rPr>
          <w:rFonts w:hint="eastAsia" w:ascii="仿宋" w:hAnsi="仿宋" w:eastAsia="仿宋" w:cs="仿宋"/>
          <w:color w:val="0000FF"/>
          <w:sz w:val="32"/>
          <w:szCs w:val="32"/>
        </w:rPr>
        <w:t>地    址：湖南省长沙市体育馆路36号办公楼225室</w:t>
      </w:r>
    </w:p>
    <w:p>
      <w:pPr>
        <w:spacing w:after="289" w:afterLines="100" w:line="600" w:lineRule="exact"/>
        <w:jc w:val="center"/>
        <w:rPr>
          <w:rFonts w:hint="eastAsia" w:ascii="黑体" w:hAnsi="黑体" w:eastAsia="黑体" w:cs="黑体"/>
          <w:color w:val="0000FF"/>
          <w:sz w:val="32"/>
          <w:szCs w:val="32"/>
          <w:lang w:val="zh-CN"/>
        </w:rPr>
      </w:pPr>
    </w:p>
    <w:p>
      <w:pPr>
        <w:spacing w:after="289" w:afterLines="100" w:line="600" w:lineRule="exact"/>
        <w:jc w:val="center"/>
        <w:rPr>
          <w:rFonts w:hint="eastAsia" w:ascii="黑体" w:hAnsi="黑体" w:eastAsia="黑体" w:cs="黑体"/>
          <w:sz w:val="32"/>
          <w:szCs w:val="32"/>
          <w:lang w:val="zh-CN"/>
        </w:rPr>
      </w:pPr>
    </w:p>
    <w:p>
      <w:pPr>
        <w:spacing w:after="289" w:afterLines="100" w:line="600" w:lineRule="exact"/>
        <w:jc w:val="center"/>
        <w:rPr>
          <w:rFonts w:ascii="黑体" w:hAnsi="黑体" w:eastAsia="黑体" w:cs="黑体"/>
          <w:sz w:val="32"/>
          <w:szCs w:val="32"/>
          <w:lang w:val="zh-CN"/>
        </w:rPr>
      </w:pPr>
      <w:r>
        <w:rPr>
          <w:rFonts w:hint="eastAsia" w:ascii="黑体" w:hAnsi="黑体" w:eastAsia="黑体" w:cs="黑体"/>
          <w:sz w:val="32"/>
          <w:szCs w:val="32"/>
          <w:lang w:val="zh-CN"/>
        </w:rPr>
        <w:t>第二章</w:t>
      </w:r>
      <w:r>
        <w:rPr>
          <w:rFonts w:hint="eastAsia" w:ascii="黑体" w:hAnsi="黑体" w:eastAsia="黑体" w:cs="黑体"/>
          <w:sz w:val="32"/>
          <w:szCs w:val="32"/>
        </w:rPr>
        <w:t xml:space="preserve">  投标供应商资格条件及要求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（一）基本资格条件：符合《中华人民共和国政府采购法》第二十二条规定的供应商条件，并提供以下资格证明文件：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三证合一”为国发〔2015〕33号文件规定，2015年10月1日执行；“五证合一”为国发〔2016〕53号文件规定，2016年10月1日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（三）资格证明文件复印件须加盖投标人公章。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kern w:val="2"/>
          <w:sz w:val="32"/>
          <w:szCs w:val="32"/>
          <w:lang w:val="en-US" w:eastAsia="zh-CN" w:bidi="ar-SA"/>
        </w:rPr>
        <w:t>为确保项目的实施，供应商应获得湖南省网球协会授权。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二、投标人有下列情形之一的，视为无效投标：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核心参数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和“核心要求”未响应的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（二）提供不符合要求或虚假资格证明文件的；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（三）资格证明文件过了有效期的；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（四）资格证明文件复印件未加盖投标人公章的。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三、供应商提供的证明材料内容必须真实可靠。</w:t>
      </w:r>
    </w:p>
    <w:p>
      <w:pPr>
        <w:spacing w:line="700" w:lineRule="exact"/>
        <w:jc w:val="both"/>
        <w:rPr>
          <w:rFonts w:hint="eastAsia" w:ascii="黑体" w:hAnsi="黑体" w:eastAsia="黑体" w:cs="黑体"/>
          <w:sz w:val="32"/>
          <w:szCs w:val="32"/>
        </w:rPr>
      </w:pPr>
    </w:p>
    <w:p>
      <w:pPr>
        <w:spacing w:line="700" w:lineRule="exact"/>
        <w:jc w:val="center"/>
        <w:rPr>
          <w:rFonts w:ascii="黑体" w:hAnsi="黑体" w:eastAsia="黑体" w:cs="黑体"/>
          <w:sz w:val="44"/>
          <w:szCs w:val="44"/>
        </w:rPr>
      </w:pPr>
      <w:r>
        <w:rPr>
          <w:rFonts w:hint="eastAsia" w:ascii="黑体" w:hAnsi="黑体" w:eastAsia="黑体" w:cs="黑体"/>
          <w:sz w:val="32"/>
          <w:szCs w:val="32"/>
        </w:rPr>
        <w:t>第三章  项目说明及采购需求</w:t>
      </w:r>
    </w:p>
    <w:p>
      <w:pPr>
        <w:ind w:firstLine="640" w:firstLineChars="200"/>
        <w:rPr>
          <w:rFonts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一、项目说明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（一）本章内容是根据采购项目的实际需求而制定。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（二）本项目共分为</w:t>
      </w:r>
      <w:r>
        <w:rPr>
          <w:rFonts w:hint="eastAsia" w:ascii="仿宋_GB2312" w:hAnsi="仿宋_GB2312" w:eastAsia="仿宋_GB2312" w:cs="仿宋_GB2312"/>
          <w:b/>
          <w:bCs/>
          <w:sz w:val="32"/>
          <w:szCs w:val="32"/>
          <w:u w:val="single"/>
        </w:rPr>
        <w:t>1</w:t>
      </w:r>
      <w:r>
        <w:rPr>
          <w:rFonts w:hint="eastAsia" w:ascii="仿宋_GB2312" w:hAnsi="仿宋_GB2312" w:eastAsia="仿宋_GB2312" w:cs="仿宋_GB2312"/>
          <w:sz w:val="32"/>
          <w:szCs w:val="32"/>
          <w:lang w:val="zh-CN"/>
        </w:rPr>
        <w:t>个包进行采购。供应商所报价格应为含税全包价，包含服务所有隐含的内容，如场地布置、器材、人工费、活动策划执行费、医务人员及急救药品费以及实施过程中应预见和不可预见的费用和利润等。超额部分由供应商自行承担，且不得作为</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lang w:val="zh-CN"/>
        </w:rPr>
        <w:t>不执行本项目服务或</w:t>
      </w:r>
      <w:r>
        <w:rPr>
          <w:rFonts w:hint="eastAsia" w:ascii="仿宋_GB2312" w:hAnsi="仿宋_GB2312" w:eastAsia="仿宋_GB2312" w:cs="仿宋_GB2312"/>
          <w:sz w:val="32"/>
          <w:szCs w:val="32"/>
          <w:lang w:val="en-US" w:eastAsia="zh-CN"/>
        </w:rPr>
        <w:t>降低</w:t>
      </w:r>
      <w:r>
        <w:rPr>
          <w:rFonts w:hint="eastAsia" w:ascii="仿宋_GB2312" w:hAnsi="仿宋_GB2312" w:eastAsia="仿宋_GB2312" w:cs="仿宋_GB2312"/>
          <w:sz w:val="32"/>
          <w:szCs w:val="32"/>
          <w:lang w:val="zh-CN"/>
        </w:rPr>
        <w:t>服务质量要求的理由。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w:t>
      </w:r>
      <w:r>
        <w:rPr>
          <w:rFonts w:hint="eastAsia" w:ascii="仿宋_GB2312" w:hAnsi="仿宋_GB2312" w:eastAsia="仿宋_GB2312" w:cs="仿宋_GB2312"/>
          <w:sz w:val="32"/>
          <w:szCs w:val="32"/>
        </w:rPr>
        <w:t>本项目不向中标（成交）供应商收取服务费。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（四）</w:t>
      </w:r>
      <w:r>
        <w:rPr>
          <w:rFonts w:hint="eastAsia" w:ascii="仿宋_GB2312" w:hAnsi="仿宋_GB2312" w:eastAsia="仿宋_GB2312" w:cs="仿宋_GB2312"/>
          <w:sz w:val="32"/>
          <w:szCs w:val="32"/>
        </w:rPr>
        <w:t>本项目不接受联合体投标。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二、知识产权要求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本次采购的成交供应商提供的有关设计方案的署名权归供应商所有，著作权、版权、专利权和使用权归采购方所有（署名权除外）。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供应商须保证响应文件及资料均未侵犯他人的知识产权，否则必须承担全部责任。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三、采购需求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（一）采购内容</w:t>
      </w:r>
    </w:p>
    <w:tbl>
      <w:tblPr>
        <w:tblStyle w:val="12"/>
        <w:tblW w:w="8855"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97"/>
        <w:gridCol w:w="4563"/>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67" w:type="dxa"/>
            <w:vAlign w:val="center"/>
          </w:tcPr>
          <w:p>
            <w:pPr>
              <w:pStyle w:val="13"/>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包号</w:t>
            </w:r>
          </w:p>
        </w:tc>
        <w:tc>
          <w:tcPr>
            <w:tcW w:w="1197" w:type="dxa"/>
            <w:vAlign w:val="center"/>
          </w:tcPr>
          <w:p>
            <w:pPr>
              <w:pStyle w:val="13"/>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品目号</w:t>
            </w:r>
          </w:p>
        </w:tc>
        <w:tc>
          <w:tcPr>
            <w:tcW w:w="4563" w:type="dxa"/>
            <w:vAlign w:val="center"/>
          </w:tcPr>
          <w:p>
            <w:pPr>
              <w:pStyle w:val="13"/>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品目名</w:t>
            </w:r>
          </w:p>
        </w:tc>
        <w:tc>
          <w:tcPr>
            <w:tcW w:w="2028" w:type="dxa"/>
            <w:vAlign w:val="center"/>
          </w:tcPr>
          <w:p>
            <w:pPr>
              <w:pStyle w:val="13"/>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数量</w:t>
            </w:r>
          </w:p>
        </w:tc>
      </w:tr>
      <w:tr>
        <w:tblPrEx>
          <w:tblLayout w:type="fixed"/>
          <w:tblCellMar>
            <w:top w:w="0" w:type="dxa"/>
            <w:left w:w="108" w:type="dxa"/>
            <w:bottom w:w="0" w:type="dxa"/>
            <w:right w:w="108" w:type="dxa"/>
          </w:tblCellMar>
        </w:tblPrEx>
        <w:trPr>
          <w:trHeight w:val="543" w:hRule="atLeast"/>
          <w:jc w:val="center"/>
        </w:trPr>
        <w:tc>
          <w:tcPr>
            <w:tcW w:w="1067" w:type="dxa"/>
          </w:tcPr>
          <w:p>
            <w:pPr>
              <w:pStyle w:val="13"/>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p>
        </w:tc>
        <w:tc>
          <w:tcPr>
            <w:tcW w:w="1197" w:type="dxa"/>
            <w:vAlign w:val="center"/>
          </w:tcPr>
          <w:p>
            <w:pPr>
              <w:pStyle w:val="13"/>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p>
        </w:tc>
        <w:tc>
          <w:tcPr>
            <w:tcW w:w="4563" w:type="dxa"/>
            <w:vAlign w:val="center"/>
          </w:tcPr>
          <w:p>
            <w:pPr>
              <w:pStyle w:val="13"/>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赛事活动</w:t>
            </w:r>
            <w:r>
              <w:rPr>
                <w:rFonts w:hint="eastAsia" w:ascii="仿宋_GB2312" w:hAnsi="仿宋_GB2312" w:eastAsia="仿宋_GB2312" w:cs="仿宋_GB2312"/>
                <w:color w:val="000000"/>
                <w:sz w:val="32"/>
                <w:szCs w:val="32"/>
              </w:rPr>
              <w:t>组织</w:t>
            </w:r>
          </w:p>
        </w:tc>
        <w:tc>
          <w:tcPr>
            <w:tcW w:w="2028" w:type="dxa"/>
            <w:vAlign w:val="center"/>
          </w:tcPr>
          <w:p>
            <w:pPr>
              <w:pStyle w:val="13"/>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项</w:t>
            </w:r>
          </w:p>
        </w:tc>
      </w:tr>
    </w:tbl>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（二）项目概况</w:t>
      </w:r>
      <w:r>
        <w:rPr>
          <w:rFonts w:hint="eastAsia" w:ascii="仿宋_GB2312" w:hAnsi="仿宋_GB2312" w:eastAsia="仿宋_GB2312" w:cs="仿宋_GB2312"/>
          <w:sz w:val="32"/>
          <w:szCs w:val="32"/>
          <w:lang w:val="en-US" w:eastAsia="zh-CN"/>
        </w:rPr>
        <w:t>及总要求</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全民健身、健康中国两个国家战略，扎实推进《体育强国建设纲要》推动网球运动，推广网球文化，特开展2022年湖南省首届网球一球致胜挑战赛项目，此比赛旨在为广大网球爱好者提供锻炼与参与的竞赛平台，让他们在网球比赛中享受乐趣、增强体质、健全人格、锻炼意志。</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举办时间</w:t>
      </w:r>
      <w:r>
        <w:rPr>
          <w:rFonts w:hint="eastAsia" w:ascii="仿宋_GB2312" w:hAnsi="仿宋_GB2312" w:eastAsia="仿宋_GB2312" w:cs="仿宋_GB2312"/>
          <w:color w:val="000000"/>
          <w:sz w:val="32"/>
          <w:szCs w:val="32"/>
          <w:lang w:eastAsia="zh-CN"/>
        </w:rPr>
        <w:t>拟</w:t>
      </w:r>
      <w:r>
        <w:rPr>
          <w:rFonts w:hint="eastAsia" w:ascii="仿宋_GB2312" w:hAnsi="仿宋_GB2312" w:eastAsia="仿宋_GB2312" w:cs="仿宋_GB2312"/>
          <w:color w:val="000000"/>
          <w:sz w:val="32"/>
          <w:szCs w:val="32"/>
        </w:rPr>
        <w:t>定于202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val="en-US" w:eastAsia="zh-CN"/>
        </w:rPr>
        <w:t>日-12月4</w:t>
      </w:r>
      <w:bookmarkStart w:id="2" w:name="_GoBack"/>
      <w:bookmarkEnd w:id="2"/>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，在湖南省</w:t>
      </w:r>
      <w:r>
        <w:rPr>
          <w:rFonts w:hint="eastAsia" w:ascii="仿宋_GB2312" w:hAnsi="仿宋_GB2312" w:eastAsia="仿宋_GB2312" w:cs="仿宋_GB2312"/>
          <w:color w:val="000000"/>
          <w:sz w:val="32"/>
          <w:szCs w:val="32"/>
          <w:lang w:eastAsia="zh-CN"/>
        </w:rPr>
        <w:t>长沙市举办。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（三）通用要求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本项目须经属地政府和疫情防控领导机制审核评估后组织实施。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rPr>
        <w:t>负责</w:t>
      </w:r>
      <w:r>
        <w:rPr>
          <w:rFonts w:hint="eastAsia" w:ascii="仿宋_GB2312" w:hAnsi="仿宋_GB2312" w:eastAsia="仿宋_GB2312" w:cs="仿宋_GB2312"/>
          <w:bCs/>
          <w:sz w:val="32"/>
          <w:szCs w:val="32"/>
          <w:lang w:eastAsia="zh-CN"/>
        </w:rPr>
        <w:t>本项目</w:t>
      </w:r>
      <w:r>
        <w:rPr>
          <w:rFonts w:hint="eastAsia" w:ascii="仿宋_GB2312" w:hAnsi="仿宋_GB2312" w:eastAsia="仿宋_GB2312" w:cs="仿宋_GB2312"/>
          <w:sz w:val="32"/>
          <w:szCs w:val="32"/>
        </w:rPr>
        <w:t>的人员招募、组织实施、展示展演、媒体宣传、资料收集等全程全部相关工作。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rPr>
        <w:t>须完成</w:t>
      </w:r>
      <w:r>
        <w:rPr>
          <w:rFonts w:hint="eastAsia" w:ascii="仿宋" w:hAnsi="仿宋" w:eastAsia="仿宋" w:cs="仿宋"/>
          <w:b w:val="0"/>
          <w:bCs w:val="0"/>
          <w:color w:val="auto"/>
          <w:sz w:val="32"/>
          <w:szCs w:val="32"/>
          <w:lang w:val="en-US" w:eastAsia="zh-CN"/>
        </w:rPr>
        <w:t>2022年湖南省首届网球一分制胜挑战赛</w:t>
      </w:r>
      <w:r>
        <w:rPr>
          <w:rFonts w:hint="eastAsia" w:ascii="仿宋_GB2312" w:hAnsi="仿宋_GB2312" w:eastAsia="仿宋_GB2312" w:cs="仿宋_GB2312"/>
          <w:color w:val="000000"/>
          <w:sz w:val="32"/>
          <w:szCs w:val="32"/>
        </w:rPr>
        <w:t>实施方案的制定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比赛的</w:t>
      </w:r>
      <w:r>
        <w:rPr>
          <w:rFonts w:hint="eastAsia" w:ascii="仿宋_GB2312" w:hAnsi="仿宋_GB2312" w:eastAsia="仿宋_GB2312" w:cs="仿宋_GB2312"/>
          <w:sz w:val="32"/>
          <w:szCs w:val="32"/>
        </w:rPr>
        <w:t>组织实施以及全程的宣传推广工作，注重广泛的群众参与和安全有序地健身赛事的组织标准。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rPr>
        <w:t>须提供符合要求的举办场地和符合安全标准的现场搭建布置。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允许</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组织开展该项</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的商业开发，挖掘市场资源，延伸赛事影响，拉长产业链，提升商业化运作水平。但相关工作需接受采购人单位监管。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为保证本项目的顺利进行，履约时</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rPr>
        <w:t>提供的服务中，</w:t>
      </w:r>
      <w:r>
        <w:rPr>
          <w:rFonts w:hint="eastAsia" w:ascii="仿宋_GB2312" w:hAnsi="仿宋_GB2312" w:eastAsia="仿宋_GB2312" w:cs="仿宋_GB2312"/>
          <w:sz w:val="32"/>
          <w:szCs w:val="32"/>
          <w:lang w:eastAsia="zh-CN"/>
        </w:rPr>
        <w:t>需配备</w:t>
      </w:r>
      <w:r>
        <w:rPr>
          <w:rFonts w:hint="eastAsia" w:ascii="仿宋_GB2312" w:hAnsi="仿宋_GB2312" w:eastAsia="仿宋_GB2312" w:cs="仿宋_GB2312"/>
          <w:sz w:val="32"/>
          <w:szCs w:val="32"/>
        </w:rPr>
        <w:t>具有良好的敬业精神和服务态度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熟悉相关业务</w:t>
      </w:r>
      <w:r>
        <w:rPr>
          <w:rFonts w:hint="eastAsia" w:ascii="仿宋_GB2312" w:hAnsi="仿宋_GB2312" w:eastAsia="仿宋_GB2312" w:cs="仿宋_GB2312"/>
          <w:sz w:val="32"/>
          <w:szCs w:val="32"/>
          <w:lang w:eastAsia="zh-CN"/>
        </w:rPr>
        <w:t>的专职</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团队不少于20人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sz w:val="32"/>
          <w:szCs w:val="32"/>
        </w:rPr>
        <w:t>成交供应商</w:t>
      </w:r>
      <w:r>
        <w:rPr>
          <w:rFonts w:hint="eastAsia" w:ascii="仿宋_GB2312" w:hAnsi="仿宋_GB2312" w:eastAsia="仿宋_GB2312" w:cs="仿宋_GB2312"/>
          <w:sz w:val="32"/>
          <w:szCs w:val="32"/>
        </w:rPr>
        <w:t>必须提供医疗救助、疫情防控</w:t>
      </w:r>
      <w:r>
        <w:rPr>
          <w:rFonts w:hint="eastAsia" w:ascii="仿宋_GB2312" w:hAnsi="仿宋_GB2312" w:eastAsia="仿宋_GB2312" w:cs="仿宋_GB2312"/>
          <w:sz w:val="32"/>
          <w:szCs w:val="32"/>
          <w:lang w:eastAsia="zh-CN"/>
        </w:rPr>
        <w:t>、安保</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预案，要求在活动现场进行期间必须有专业的医护人员做即时救助响应，并能够在半小时内送医，同时备有专业的执行团队应对突发情况。</w:t>
      </w:r>
    </w:p>
    <w:p>
      <w:pPr>
        <w:pStyle w:val="2"/>
        <w:rPr>
          <w:rFonts w:hint="eastAsia"/>
        </w:rPr>
      </w:pPr>
      <w:r>
        <w:rPr>
          <w:rFonts w:hint="eastAsia" w:ascii="仿宋_GB2312" w:hAnsi="仿宋_GB2312" w:eastAsia="仿宋_GB2312" w:cs="仿宋_GB2312"/>
          <w:kern w:val="2"/>
          <w:sz w:val="32"/>
          <w:szCs w:val="32"/>
          <w:lang w:val="en-US" w:eastAsia="zh-CN" w:bidi="ar-SA"/>
        </w:rPr>
        <w:t>8.要求针对赛事活动购买公众责任险。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（四）具体要求</w:t>
      </w:r>
    </w:p>
    <w:p>
      <w:pPr>
        <w:pStyle w:val="13"/>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cs="仿宋_GB2312"/>
          <w:b/>
          <w:bCs w:val="0"/>
          <w:color w:val="auto"/>
          <w:kern w:val="2"/>
          <w:sz w:val="32"/>
          <w:szCs w:val="32"/>
        </w:rPr>
      </w:pP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rPr>
        <w:t>1.比赛策划组织</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内容形式：以专场形式</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实施。</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数量规模：现场人数须按照疫情防控标准和要求进行控制，具体人数由属地政府和疫情防控领导机制审核评估后进行确定。初步拟定现场参与人数</w:t>
      </w:r>
      <w:r>
        <w:rPr>
          <w:rFonts w:hint="eastAsia" w:ascii="仿宋_GB2312" w:hAnsi="仿宋_GB2312" w:eastAsia="仿宋_GB2312" w:cs="仿宋_GB2312"/>
          <w:color w:val="auto"/>
          <w:sz w:val="32"/>
          <w:szCs w:val="32"/>
          <w:lang w:val="en-US" w:eastAsia="zh-CN"/>
        </w:rPr>
        <w:t>约为100</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场地要求：</w:t>
      </w:r>
      <w:bookmarkStart w:id="0" w:name="_Hlk55569884"/>
      <w:r>
        <w:rPr>
          <w:rFonts w:hint="eastAsia" w:ascii="仿宋_GB2312" w:hAnsi="仿宋_GB2312" w:eastAsia="仿宋_GB2312" w:cs="仿宋_GB2312"/>
          <w:color w:val="auto"/>
          <w:sz w:val="32"/>
          <w:szCs w:val="32"/>
          <w:lang w:val="en-US" w:eastAsia="zh-CN"/>
        </w:rPr>
        <w:t>为保证服务质量，供应商应具有</w:t>
      </w:r>
      <w:bookmarkEnd w:id="0"/>
      <w:r>
        <w:rPr>
          <w:rFonts w:hint="eastAsia" w:ascii="仿宋_GB2312" w:hAnsi="仿宋_GB2312" w:eastAsia="仿宋_GB2312" w:cs="仿宋_GB2312"/>
          <w:color w:val="auto"/>
          <w:kern w:val="2"/>
          <w:sz w:val="32"/>
          <w:szCs w:val="32"/>
          <w:lang w:val="en-US" w:eastAsia="zh-CN" w:bidi="ar-SA"/>
        </w:rPr>
        <w:t>面积不低于2000平方米的室内体育场馆。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服务要求：供应商提供的专职执行工作团队，负</w:t>
      </w:r>
      <w:r>
        <w:rPr>
          <w:rFonts w:hint="eastAsia" w:ascii="仿宋_GB2312" w:hAnsi="仿宋_GB2312" w:eastAsia="仿宋_GB2312" w:cs="仿宋_GB2312"/>
          <w:color w:val="auto"/>
          <w:sz w:val="32"/>
          <w:szCs w:val="32"/>
          <w:lang w:eastAsia="zh-CN"/>
        </w:rPr>
        <w:t>购</w:t>
      </w:r>
      <w:r>
        <w:rPr>
          <w:rFonts w:hint="eastAsia" w:ascii="仿宋_GB2312" w:hAnsi="仿宋_GB2312" w:eastAsia="仿宋_GB2312" w:cs="仿宋_GB2312"/>
          <w:color w:val="auto"/>
          <w:sz w:val="32"/>
          <w:szCs w:val="32"/>
        </w:rPr>
        <w:t>采购、租赁工作；负责</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结束后，场地的清理、物品的回收工作。全程需负责具体组织、执行、协调等服务工作；对进入现场人员进行健康码验证、体温测试和口罩佩戴检查。根据活动需要合理规划场地区域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需配备适合场地要求和人数规模的医疗救助及安保设施设备，设置疏散通道，并张贴醒目指示标志等。指示牌和宣传性标志设置需覆盖到位，</w:t>
      </w:r>
      <w:r>
        <w:rPr>
          <w:rFonts w:hint="eastAsia" w:ascii="仿宋_GB2312" w:hAnsi="仿宋_GB2312" w:eastAsia="仿宋_GB2312" w:cs="仿宋_GB2312"/>
          <w:color w:val="auto"/>
          <w:sz w:val="32"/>
          <w:szCs w:val="32"/>
          <w:lang w:eastAsia="zh-CN"/>
        </w:rPr>
        <w:t>背景板不少于</w:t>
      </w:r>
      <w:r>
        <w:rPr>
          <w:rFonts w:hint="eastAsia" w:ascii="仿宋_GB2312" w:hAnsi="仿宋_GB2312" w:eastAsia="仿宋_GB2312" w:cs="仿宋_GB2312"/>
          <w:color w:val="auto"/>
          <w:sz w:val="32"/>
          <w:szCs w:val="32"/>
          <w:lang w:val="en-US" w:eastAsia="zh-CN"/>
        </w:rPr>
        <w:t>6米*3米，</w:t>
      </w:r>
      <w:r>
        <w:rPr>
          <w:rFonts w:hint="eastAsia" w:ascii="仿宋_GB2312" w:hAnsi="仿宋_GB2312" w:eastAsia="仿宋_GB2312" w:cs="仿宋_GB2312"/>
          <w:color w:val="auto"/>
          <w:sz w:val="32"/>
          <w:szCs w:val="32"/>
        </w:rPr>
        <w:t>报道媒体不少于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p>
    <w:p>
      <w:pPr>
        <w:pStyle w:val="13"/>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24"/>
          <w:szCs w:val="24"/>
          <w:lang w:val="en-US" w:eastAsia="zh-CN"/>
        </w:rPr>
        <w:t xml:space="preserve">   </w:t>
      </w:r>
      <w:r>
        <w:rPr>
          <w:rFonts w:hint="eastAsia" w:ascii="仿宋_GB2312" w:hAnsi="仿宋_GB2312" w:eastAsia="仿宋_GB2312" w:cs="仿宋_GB2312"/>
          <w:b w:val="0"/>
          <w:bCs w:val="0"/>
          <w:color w:val="auto"/>
          <w:kern w:val="2"/>
          <w:sz w:val="32"/>
          <w:szCs w:val="32"/>
          <w:lang w:val="en-US" w:eastAsia="zh-CN"/>
        </w:rPr>
        <w:t xml:space="preserve"> 2.比赛组织</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内容形式</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全省范围内以个人为单位报名参赛。</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人员规模</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参赛人员预计100人。</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）场地要求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val="en-US" w:eastAsia="zh-CN"/>
        </w:rPr>
        <w:t>网球场地通用</w:t>
      </w:r>
      <w:r>
        <w:rPr>
          <w:rFonts w:hint="eastAsia" w:ascii="仿宋_GB2312" w:hAnsi="仿宋_GB2312" w:eastAsia="仿宋_GB2312" w:cs="仿宋_GB2312"/>
          <w:color w:val="auto"/>
          <w:sz w:val="32"/>
          <w:szCs w:val="32"/>
        </w:rPr>
        <w:t>标准。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①活动天数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个自然日。</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②负责编制</w:t>
      </w:r>
      <w:r>
        <w:rPr>
          <w:rFonts w:hint="eastAsia" w:ascii="仿宋_GB2312" w:hAnsi="仿宋_GB2312" w:eastAsia="仿宋_GB2312" w:cs="仿宋_GB2312"/>
          <w:color w:val="auto"/>
          <w:sz w:val="32"/>
          <w:szCs w:val="32"/>
          <w:lang w:val="en-US" w:eastAsia="zh-CN"/>
        </w:rPr>
        <w:t>比赛具体流程和要求</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③负责制定操作流程和执行方案，前期通知、前期报名、资格审核、场地预定、</w:t>
      </w:r>
      <w:r>
        <w:rPr>
          <w:rFonts w:hint="eastAsia" w:ascii="仿宋_GB2312" w:hAnsi="仿宋_GB2312" w:eastAsia="仿宋_GB2312" w:cs="仿宋_GB2312"/>
          <w:color w:val="auto"/>
          <w:sz w:val="32"/>
          <w:szCs w:val="32"/>
          <w:lang w:val="en-US" w:eastAsia="zh-CN"/>
        </w:rPr>
        <w:t>比赛流程及执行</w:t>
      </w:r>
      <w:r>
        <w:rPr>
          <w:rFonts w:hint="eastAsia" w:ascii="仿宋_GB2312" w:hAnsi="仿宋_GB2312" w:eastAsia="仿宋_GB2312" w:cs="仿宋_GB2312"/>
          <w:color w:val="auto"/>
          <w:sz w:val="32"/>
          <w:szCs w:val="32"/>
        </w:rPr>
        <w:t>筹划部署、</w:t>
      </w:r>
      <w:r>
        <w:rPr>
          <w:rFonts w:hint="eastAsia" w:ascii="仿宋_GB2312" w:hAnsi="仿宋_GB2312" w:eastAsia="仿宋_GB2312" w:cs="仿宋_GB2312"/>
          <w:color w:val="auto"/>
          <w:sz w:val="32"/>
          <w:szCs w:val="32"/>
          <w:lang w:val="en-US" w:eastAsia="zh-CN"/>
        </w:rPr>
        <w:t>比赛内容和组织安排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启动</w:t>
      </w:r>
      <w:r>
        <w:rPr>
          <w:rFonts w:hint="eastAsia" w:ascii="仿宋_GB2312" w:hAnsi="仿宋_GB2312" w:eastAsia="仿宋_GB2312" w:cs="仿宋_GB2312"/>
          <w:color w:val="auto"/>
          <w:sz w:val="32"/>
          <w:szCs w:val="32"/>
        </w:rPr>
        <w:t>仪式策划组织；</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④负责制定安全工作方案和应急预案（包括但不限于治安、交通、医疗等）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⑤须在</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后提交总结汇编材料。</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人员要求</w:t>
      </w:r>
    </w:p>
    <w:p>
      <w:pPr>
        <w:pStyle w:val="2"/>
        <w:numPr>
          <w:ilvl w:val="0"/>
          <w:numId w:val="0"/>
        </w:numPr>
        <w:jc w:val="both"/>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由中标方协商选派，</w:t>
      </w:r>
      <w:r>
        <w:rPr>
          <w:rFonts w:hint="eastAsia" w:ascii="仿宋_GB2312" w:hAnsi="仿宋_GB2312" w:eastAsia="仿宋_GB2312" w:cs="仿宋_GB2312"/>
          <w:kern w:val="2"/>
          <w:sz w:val="32"/>
          <w:szCs w:val="32"/>
          <w:lang w:val="zh-CN" w:eastAsia="zh-CN" w:bidi="ar-SA"/>
        </w:rPr>
        <w:t>裁判长1名须由</w:t>
      </w:r>
      <w:r>
        <w:rPr>
          <w:rFonts w:hint="eastAsia" w:ascii="仿宋_GB2312" w:hAnsi="仿宋_GB2312" w:eastAsia="仿宋_GB2312" w:cs="仿宋_GB2312"/>
          <w:kern w:val="2"/>
          <w:sz w:val="32"/>
          <w:szCs w:val="32"/>
          <w:lang w:val="en-US" w:eastAsia="zh-CN" w:bidi="ar-SA"/>
        </w:rPr>
        <w:t>网</w:t>
      </w:r>
      <w:r>
        <w:rPr>
          <w:rFonts w:hint="eastAsia" w:ascii="仿宋_GB2312" w:hAnsi="仿宋_GB2312" w:eastAsia="仿宋_GB2312" w:cs="仿宋_GB2312"/>
          <w:kern w:val="2"/>
          <w:sz w:val="32"/>
          <w:szCs w:val="32"/>
          <w:lang w:val="zh-CN" w:eastAsia="zh-CN" w:bidi="ar-SA"/>
        </w:rPr>
        <w:t>球项目</w:t>
      </w:r>
      <w:r>
        <w:rPr>
          <w:rFonts w:hint="eastAsia" w:ascii="仿宋_GB2312" w:hAnsi="仿宋_GB2312" w:eastAsia="仿宋_GB2312" w:cs="仿宋_GB2312"/>
          <w:kern w:val="2"/>
          <w:sz w:val="32"/>
          <w:szCs w:val="32"/>
          <w:lang w:val="en-US" w:eastAsia="zh-CN" w:bidi="ar-SA"/>
        </w:rPr>
        <w:t>国际</w:t>
      </w:r>
      <w:r>
        <w:rPr>
          <w:rFonts w:hint="eastAsia" w:ascii="仿宋_GB2312" w:hAnsi="仿宋_GB2312" w:eastAsia="仿宋_GB2312" w:cs="仿宋_GB2312"/>
          <w:kern w:val="2"/>
          <w:sz w:val="32"/>
          <w:szCs w:val="32"/>
          <w:lang w:val="zh-CN" w:eastAsia="zh-CN" w:bidi="ar-SA"/>
        </w:rPr>
        <w:t>级裁判员担任，裁判员团队中包含不少于</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名</w:t>
      </w:r>
      <w:r>
        <w:rPr>
          <w:rFonts w:hint="eastAsia" w:ascii="仿宋_GB2312" w:hAnsi="仿宋_GB2312" w:eastAsia="仿宋_GB2312" w:cs="仿宋_GB2312"/>
          <w:kern w:val="2"/>
          <w:sz w:val="32"/>
          <w:szCs w:val="32"/>
          <w:lang w:val="en-US" w:eastAsia="zh-CN" w:bidi="ar-SA"/>
        </w:rPr>
        <w:t>网</w:t>
      </w:r>
      <w:r>
        <w:rPr>
          <w:rFonts w:hint="eastAsia" w:ascii="仿宋_GB2312" w:hAnsi="仿宋_GB2312" w:eastAsia="仿宋_GB2312" w:cs="仿宋_GB2312"/>
          <w:kern w:val="2"/>
          <w:sz w:val="32"/>
          <w:szCs w:val="32"/>
          <w:lang w:val="zh-CN" w:eastAsia="zh-CN" w:bidi="ar-SA"/>
        </w:rPr>
        <w:t>球项目</w:t>
      </w: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zh-CN" w:eastAsia="zh-CN" w:bidi="ar-SA"/>
        </w:rPr>
        <w:t>级及以上级别裁判员。</w:t>
      </w:r>
    </w:p>
    <w:p>
      <w:pPr>
        <w:pStyle w:val="2"/>
        <w:numPr>
          <w:ilvl w:val="0"/>
          <w:numId w:val="0"/>
        </w:numPr>
        <w:ind w:firstLine="640"/>
        <w:jc w:val="both"/>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zh-CN" w:eastAsia="zh-CN" w:bidi="ar-SA"/>
        </w:rPr>
        <w:t>注：提供裁判员、教练员签订的意向书复印件及技术等级证书复印件或相关证明文件（加盖投标人公章）。</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医疗</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①医疗保障：</w:t>
      </w:r>
      <w:r>
        <w:rPr>
          <w:rFonts w:hint="eastAsia" w:ascii="仿宋_GB2312" w:hAnsi="仿宋_GB2312" w:eastAsia="仿宋_GB2312" w:cs="仿宋_GB2312"/>
          <w:color w:val="auto"/>
          <w:sz w:val="32"/>
          <w:szCs w:val="32"/>
          <w:lang w:val="en-US" w:eastAsia="zh-CN"/>
        </w:rPr>
        <w:t>比赛</w:t>
      </w:r>
      <w:r>
        <w:rPr>
          <w:rFonts w:hint="eastAsia" w:ascii="仿宋_GB2312" w:hAnsi="仿宋_GB2312" w:eastAsia="仿宋_GB2312" w:cs="仿宋_GB2312"/>
          <w:color w:val="auto"/>
          <w:sz w:val="32"/>
          <w:szCs w:val="32"/>
        </w:rPr>
        <w:t>期间确保进行医疗保障，配备药品、医务人员等相关设施。医疗救助点和防控隔离点均不少于1个，配备专业医疗救护人员不少于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人，并确保相关药品、医疗器材等配套到位。</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②切实落实疫情防控相关措施，并组织对进入现场人员进行健康码验证、体温测试和口罩佩戴检查。</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工作人员安排</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bCs w:val="0"/>
          <w:color w:val="auto"/>
          <w:kern w:val="2"/>
          <w:sz w:val="24"/>
          <w:szCs w:val="24"/>
        </w:rPr>
      </w:pPr>
      <w:r>
        <w:rPr>
          <w:rFonts w:hint="eastAsia" w:ascii="仿宋_GB2312" w:hAnsi="仿宋_GB2312" w:eastAsia="仿宋_GB2312" w:cs="仿宋_GB2312"/>
          <w:color w:val="auto"/>
          <w:sz w:val="32"/>
          <w:szCs w:val="32"/>
        </w:rPr>
        <w:t>工作人员不低于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名，具有</w:t>
      </w:r>
      <w:r>
        <w:rPr>
          <w:rFonts w:hint="eastAsia" w:ascii="仿宋_GB2312" w:hAnsi="仿宋_GB2312" w:eastAsia="仿宋_GB2312" w:cs="仿宋_GB2312"/>
          <w:color w:val="auto"/>
          <w:sz w:val="32"/>
          <w:szCs w:val="32"/>
          <w:lang w:val="en-US" w:eastAsia="zh-CN"/>
        </w:rPr>
        <w:t>网球</w:t>
      </w:r>
      <w:r>
        <w:rPr>
          <w:rFonts w:hint="eastAsia" w:ascii="仿宋_GB2312" w:hAnsi="仿宋_GB2312" w:eastAsia="仿宋_GB2312" w:cs="仿宋_GB2312"/>
          <w:color w:val="auto"/>
          <w:sz w:val="32"/>
          <w:szCs w:val="32"/>
        </w:rPr>
        <w:t>活动经验，全程负责相关工作事宜的具体组织、执行、协调等。</w:t>
      </w:r>
    </w:p>
    <w:p>
      <w:pPr>
        <w:pStyle w:val="15"/>
        <w:keepNext w:val="0"/>
        <w:keepLines w:val="0"/>
        <w:pageBreakBefore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宣传推广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内容形式：中标供应商须在举办前启动宣传推广工作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并在活动中和活动结束后进行相关媒体报道。</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数量规模：</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①主背景板设计</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横幅</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2条。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rPr>
      </w:pPr>
      <w:r>
        <w:rPr>
          <w:rFonts w:hint="eastAsia" w:ascii="黑体" w:hAnsi="黑体" w:eastAsia="黑体" w:cs="黑体"/>
          <w:sz w:val="32"/>
          <w:szCs w:val="32"/>
          <w:lang w:val="zh-CN"/>
        </w:rPr>
        <w:t>四、其他项目说明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（一）成交供应商必须承诺自行提供本项目所有服务内容，不得转让或转包；并在响应文件中提供承诺函原件（格式自拟，同时加盖单位公章）。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（二）接采购人服务通知，成交供应商须立即响应并到达指定现场进行处理，遇重大问题或其它不可预见的问题应与采购人协商解决。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（三）成交供应商提供的服务不满足招标文件要求验收不合格的，采购人有权解除合同并追究成交供应商的法律责任。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本项目实行总承包报价：场地布置、器材、</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媒体推广</w:t>
      </w:r>
      <w:r>
        <w:rPr>
          <w:rFonts w:hint="eastAsia" w:ascii="仿宋_GB2312" w:hAnsi="仿宋_GB2312" w:eastAsia="仿宋_GB2312" w:cs="仿宋_GB2312"/>
          <w:sz w:val="32"/>
          <w:szCs w:val="32"/>
        </w:rPr>
        <w:t>、医务人员及急救药品费以及实施过程中应预见和不可预见的费用等。投标人必须考虑本项目在实施期间的一切可能产生的费用，在本项目实施过程中，投标总价不予调整，采购人不再支付中标价格以外的任何费用。</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、付款方式</w:t>
      </w:r>
    </w:p>
    <w:p>
      <w:pPr>
        <w:pStyle w:val="2"/>
        <w:ind w:firstLine="0"/>
        <w:jc w:val="both"/>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采购人仅只支付本项目中标内款项，不足部分费用</w:t>
      </w:r>
      <w:bookmarkStart w:id="1" w:name="_Hlk72075422"/>
      <w:r>
        <w:rPr>
          <w:rFonts w:hint="eastAsia" w:ascii="仿宋_GB2312" w:hAnsi="仿宋_GB2312" w:eastAsia="仿宋_GB2312" w:cs="仿宋_GB2312"/>
          <w:sz w:val="32"/>
          <w:szCs w:val="32"/>
        </w:rPr>
        <w:t>（如奖金等）</w:t>
      </w:r>
      <w:bookmarkEnd w:id="1"/>
      <w:r>
        <w:rPr>
          <w:rFonts w:hint="eastAsia" w:ascii="仿宋_GB2312" w:hAnsi="仿宋_GB2312" w:eastAsia="仿宋_GB2312" w:cs="仿宋_GB2312"/>
          <w:sz w:val="32"/>
          <w:szCs w:val="32"/>
        </w:rPr>
        <w:t>由中标供应商自行筹措。在本项目完成前由中标供应商先行垫付所有款项，本项目完成后经采购人验收合格，一次性付清本次中标款项。</w:t>
      </w:r>
    </w:p>
    <w:sectPr>
      <w:pgSz w:w="11906" w:h="16838"/>
      <w:pgMar w:top="2041" w:right="1587" w:bottom="1474" w:left="1587" w:header="851" w:footer="1134"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新細明體">
    <w:altName w:val="PMingLiU"/>
    <w:panose1 w:val="02020500000000000000"/>
    <w:charset w:val="86"/>
    <w:family w:val="roman"/>
    <w:pitch w:val="default"/>
    <w:sig w:usb0="A00002FF" w:usb1="28CFFCFA" w:usb2="00000016" w:usb3="00000000" w:csb0="00100001"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E0002AFF" w:usb1="C0007843" w:usb2="00000009" w:usb3="00000000" w:csb0="000001FF" w:csb1="00000000"/>
  </w:font>
  <w:font w:name="Courier New">
    <w:altName w:val="Courier New"/>
    <w:panose1 w:val="02070309020205020404"/>
    <w:charset w:val="00"/>
    <w:family w:val="modern"/>
    <w:pitch w:val="default"/>
    <w:sig w:usb0="E0002AFF" w:usb1="C0007843" w:usb2="00000009" w:usb3="00000000" w:csb0="000001FF" w:csb1="00000000"/>
  </w:font>
  <w:font w:name="細明體">
    <w:altName w:val="MingLiU"/>
    <w:panose1 w:val="02020509000000000000"/>
    <w:charset w:val="00"/>
    <w:family w:val="modern"/>
    <w:pitch w:val="default"/>
    <w:sig w:usb0="A00002FF" w:usb1="28CFFCFA" w:usb2="00000016" w:usb3="00000000" w:csb0="00100001"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00000000" w:usb1="00000000" w:usb2="00000016" w:usb3="00000000" w:csb0="00040001" w:csb1="00000000"/>
  </w:font>
  <w:font w:name="Symbol">
    <w:panose1 w:val="050501020107060205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CE75E"/>
    <w:multiLevelType w:val="singleLevel"/>
    <w:tmpl w:val="7FFCE75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jc w:val="center"/>
      <w:outlineLvl w:val="0"/>
    </w:pPr>
    <w:rPr>
      <w:b/>
      <w:sz w:val="24"/>
    </w:rPr>
  </w:style>
  <w:style w:type="paragraph" w:styleId="4">
    <w:name w:val="heading 4"/>
    <w:basedOn w:val="1"/>
    <w:next w:val="1"/>
    <w:unhideWhenUsed/>
    <w:qFormat/>
    <w:uiPriority w:val="9"/>
    <w:pPr>
      <w:keepNext/>
      <w:keepLines/>
      <w:outlineLvl w:val="3"/>
    </w:pPr>
    <w:rPr>
      <w:rFonts w:ascii="Arial" w:hAnsi="Arial" w:eastAsia="黑体"/>
      <w:b/>
      <w:sz w:val="28"/>
      <w:szCs w:val="28"/>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Calibri" w:hAnsi="Calibri" w:eastAsia="Calibri"/>
      <w:sz w:val="20"/>
      <w:szCs w:val="20"/>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w:basedOn w:val="1"/>
    <w:qFormat/>
    <w:uiPriority w:val="0"/>
    <w:pPr>
      <w:spacing w:after="120"/>
      <w:ind w:left="420" w:leftChars="200"/>
    </w:pPr>
  </w:style>
  <w:style w:type="paragraph" w:styleId="7">
    <w:name w:val="Body Text First Indent 2"/>
    <w:basedOn w:val="6"/>
    <w:unhideWhenUsed/>
    <w:qFormat/>
    <w:uiPriority w:val="99"/>
    <w:pPr>
      <w:ind w:firstLine="420" w:firstLineChars="200"/>
    </w:pPr>
  </w:style>
  <w:style w:type="paragraph" w:styleId="8">
    <w:name w:val="Plain Text"/>
    <w:basedOn w:val="1"/>
    <w:qFormat/>
    <w:uiPriority w:val="0"/>
    <w:rPr>
      <w:rFonts w:ascii="宋体" w:hAnsi="宋体" w:eastAsia="Courier New"/>
      <w:sz w:val="20"/>
      <w:szCs w:val="20"/>
    </w:rPr>
  </w:style>
  <w:style w:type="paragraph" w:styleId="9">
    <w:name w:val="footer"/>
    <w:basedOn w:val="1"/>
    <w:link w:val="17"/>
    <w:qFormat/>
    <w:uiPriority w:val="0"/>
    <w:pPr>
      <w:tabs>
        <w:tab w:val="center" w:pos="4153"/>
        <w:tab w:val="right" w:pos="8306"/>
      </w:tabs>
      <w:snapToGrid w:val="0"/>
      <w:jc w:val="left"/>
    </w:pPr>
    <w:rPr>
      <w:sz w:val="18"/>
      <w:szCs w:val="18"/>
    </w:rPr>
  </w:style>
  <w:style w:type="character" w:styleId="11">
    <w:name w:val="Hyperlink"/>
    <w:qFormat/>
    <w:uiPriority w:val="0"/>
    <w:rPr>
      <w:color w:val="136EC2"/>
      <w:w w:val="100"/>
      <w:sz w:val="20"/>
      <w:szCs w:val="20"/>
      <w:u w:val="single"/>
      <w:shd w:val="clear" w:color="auto" w:fill="auto"/>
    </w:rPr>
  </w:style>
  <w:style w:type="paragraph" w:customStyle="1" w:styleId="13">
    <w:name w:val="p0"/>
    <w:basedOn w:val="1"/>
    <w:qFormat/>
    <w:uiPriority w:val="0"/>
    <w:pPr>
      <w:widowControl/>
    </w:pPr>
    <w:rPr>
      <w:kern w:val="0"/>
      <w:sz w:val="20"/>
      <w:szCs w:val="20"/>
    </w:rPr>
  </w:style>
  <w:style w:type="paragraph" w:customStyle="1" w:styleId="14">
    <w:name w:val="节标题"/>
    <w:basedOn w:val="1"/>
    <w:qFormat/>
    <w:uiPriority w:val="99"/>
    <w:pPr>
      <w:widowControl/>
      <w:spacing w:after="200" w:line="289" w:lineRule="atLeast"/>
      <w:jc w:val="center"/>
      <w:textAlignment w:val="baseline"/>
    </w:pPr>
    <w:rPr>
      <w:color w:val="000000"/>
      <w:kern w:val="0"/>
      <w:sz w:val="28"/>
      <w:szCs w:val="22"/>
      <w:u w:color="000000"/>
      <w:lang w:eastAsia="en-US"/>
    </w:rPr>
  </w:style>
  <w:style w:type="paragraph" w:customStyle="1" w:styleId="15">
    <w:name w:val="List Paragraph"/>
    <w:basedOn w:val="1"/>
    <w:qFormat/>
    <w:uiPriority w:val="26"/>
    <w:pPr>
      <w:widowControl/>
      <w:ind w:firstLine="420"/>
    </w:pPr>
    <w:rPr>
      <w:rFonts w:ascii="Calibri" w:hAnsi="Calibri" w:eastAsia="Calibri" w:cs="Times New Roman"/>
      <w:kern w:val="0"/>
      <w:sz w:val="20"/>
      <w:szCs w:val="20"/>
    </w:rPr>
  </w:style>
  <w:style w:type="character" w:customStyle="1" w:styleId="16">
    <w:name w:val="页眉 字符"/>
    <w:basedOn w:val="10"/>
    <w:link w:val="5"/>
    <w:qFormat/>
    <w:uiPriority w:val="0"/>
    <w:rPr>
      <w:rFonts w:asciiTheme="minorHAnsi" w:hAnsiTheme="minorHAnsi" w:cstheme="minorBidi"/>
      <w:kern w:val="2"/>
      <w:sz w:val="18"/>
      <w:szCs w:val="18"/>
    </w:rPr>
  </w:style>
  <w:style w:type="character" w:customStyle="1" w:styleId="17">
    <w:name w:val="页脚 字符"/>
    <w:basedOn w:val="10"/>
    <w:link w:val="9"/>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3841</Words>
  <Characters>3920</Characters>
  <Lines>81</Lines>
  <Paragraphs>22</Paragraphs>
  <TotalTime>0</TotalTime>
  <ScaleCrop>false</ScaleCrop>
  <LinksUpToDate>false</LinksUpToDate>
  <CharactersWithSpaces>3977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2020-08-19T01:04:00Z</dcterms:created>
  <dc:creator>admin</dc:creator>
  <cp:lastModifiedBy>苏立平的iPhone</cp:lastModifiedBy>
  <cp:lastPrinted>2020-08-24T16:49:00Z</cp:lastPrinted>
  <dcterms:modified xsi:type="dcterms:W3CDTF">2022-10-28T17:03:15Z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56CD718AC8DB35A4D39A5B63384B30C4</vt:lpwstr>
  </property>
</Properties>
</file>