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3939" w:type="dxa"/>
        <w:tblInd w:w="93" w:type="dxa"/>
        <w:tblLook w:val="04A0" w:firstRow="1" w:lastRow="0" w:firstColumn="1" w:lastColumn="0" w:noHBand="0" w:noVBand="1"/>
      </w:tblPr>
      <w:tblGrid>
        <w:gridCol w:w="3488"/>
        <w:gridCol w:w="10451"/>
      </w:tblGrid>
      <w:tr w:rsidR="006D325C">
        <w:trPr>
          <w:trHeight w:val="8160"/>
        </w:trPr>
        <w:tc>
          <w:tcPr>
            <w:tcW w:w="3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D325C" w:rsidRDefault="00B9552B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2"/>
                <w:szCs w:val="22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2"/>
                <w:szCs w:val="22"/>
                <w:lang w:bidi="ar"/>
              </w:rPr>
              <w:t>流量镜像交换机参数</w:t>
            </w:r>
          </w:p>
        </w:tc>
        <w:tc>
          <w:tcPr>
            <w:tcW w:w="104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325C" w:rsidRDefault="00B9552B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ascii="仿宋" w:eastAsia="仿宋" w:hAnsi="仿宋" w:cs="仿宋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交换容量≥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2.4Tbps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，包转发率≥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1200Mpps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；</w:t>
            </w:r>
          </w:p>
          <w:p w:rsidR="006D325C" w:rsidRPr="00B9552B" w:rsidRDefault="00B9552B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ascii="仿宋" w:eastAsia="仿宋" w:hAnsi="仿宋" w:cs="仿宋" w:hint="eastAsia"/>
                <w:color w:val="000000"/>
                <w:sz w:val="18"/>
                <w:szCs w:val="18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24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个万兆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SFP+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，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6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个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 xml:space="preserve">100GE QSFP28 (100GE QSFP28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接口支持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 xml:space="preserve"> 40GE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和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 xml:space="preserve"> 100GE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光模块自适应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)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；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单台实配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个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万兆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多模光模块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，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6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个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千兆电接口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模块；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3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1+1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电源备份，默认含一个交流电源；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、支持可插拔风扇框，风扇框个数≥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MAC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表项≥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128K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6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4K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个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VLAN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，支持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Guest VLAN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Voice VLAN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，支持基于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MAC/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协议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/IP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子网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/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策略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/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端口的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VLAN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7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1:1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和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N:1 VLAN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交换功能；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8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、支持静态路由、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RIP V1/2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URPF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，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OSPF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IS-IS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BGP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RIPng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OSPFv3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BGP4+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ISISv6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9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、支持融合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AC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管理功能，整机可管理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1K AP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10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、支持统一用户管理功能，屏蔽接入侧差异，支持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802.1X/MAC/Portal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等多种认证方式，支持对用户进行分组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/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分域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/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分时的管理，用户、业务可视可控；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11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VxLAN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功能，支持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BGP EVPN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，支持分布式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 xml:space="preserve"> Anycast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网关，支持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VxLAN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的自动化部署；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12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、支持横向堆叠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，主机</w:t>
            </w:r>
            <w:proofErr w:type="gramStart"/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堆叠数</w:t>
            </w:r>
            <w:proofErr w:type="gramEnd"/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不小于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9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台；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13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、支持端口镜像，最大支持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512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个观察端口；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14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、交换机支持报告攻击事件给网络安全智能系统，与网络安全智能系统和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SDN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控制器联动，以实现全网安全协防，提供彩页证明；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15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、交换机支持将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IP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和端口扫描流量重定向给网络安全智能系统进行诱捕，与网络安全智能系统和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SDN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控制器联动实施反制措施，以实现网络安全协防，提供彩页证明；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br/>
              <w:t>16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、支持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SNMPv1/v2c/v3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，支持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RMON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，支持网管系统、支持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WEB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网管特性；</w:t>
            </w:r>
          </w:p>
          <w:p w:rsidR="00B9552B" w:rsidRDefault="00B9552B" w:rsidP="00B9552B">
            <w:pPr>
              <w:widowControl/>
              <w:jc w:val="left"/>
              <w:textAlignment w:val="center"/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18"/>
                <w:szCs w:val="18"/>
                <w:lang w:bidi="ar"/>
              </w:rPr>
              <w:t>17.供货时提供原厂售后服务承诺函，包含三年免费上门服务及整机质保。</w:t>
            </w:r>
          </w:p>
          <w:p w:rsidR="00B9552B" w:rsidRPr="00B9552B" w:rsidRDefault="00B9552B" w:rsidP="00B9552B">
            <w:pPr>
              <w:widowControl/>
              <w:jc w:val="left"/>
              <w:textAlignment w:val="center"/>
              <w:rPr>
                <w:rFonts w:ascii="仿宋" w:eastAsia="仿宋" w:hAnsi="仿宋" w:cs="仿宋"/>
                <w:color w:val="000000"/>
                <w:sz w:val="18"/>
                <w:szCs w:val="18"/>
              </w:rPr>
            </w:pPr>
            <w:bookmarkStart w:id="0" w:name="_GoBack"/>
            <w:bookmarkEnd w:id="0"/>
          </w:p>
        </w:tc>
      </w:tr>
    </w:tbl>
    <w:p w:rsidR="006D325C" w:rsidRDefault="006D325C"/>
    <w:sectPr w:rsidR="006D325C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BE49EF"/>
    <w:multiLevelType w:val="singleLevel"/>
    <w:tmpl w:val="15BE49EF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M4ZTRmYTYzMGU0NzBlOTY3NWU1ODA4YTQ1ZDBmOWUifQ=="/>
  </w:docVars>
  <w:rsids>
    <w:rsidRoot w:val="16131B6D"/>
    <w:rsid w:val="006D325C"/>
    <w:rsid w:val="0072736A"/>
    <w:rsid w:val="00B9552B"/>
    <w:rsid w:val="16131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01">
    <w:name w:val="font01"/>
    <w:basedOn w:val="a0"/>
    <w:rPr>
      <w:rFonts w:ascii="仿宋" w:eastAsia="仿宋" w:hAnsi="仿宋" w:cs="仿宋" w:hint="eastAsia"/>
      <w:color w:val="FF0000"/>
      <w:sz w:val="18"/>
      <w:szCs w:val="18"/>
      <w:u w:val="none"/>
    </w:rPr>
  </w:style>
  <w:style w:type="character" w:customStyle="1" w:styleId="font11">
    <w:name w:val="font11"/>
    <w:basedOn w:val="a0"/>
    <w:rPr>
      <w:rFonts w:ascii="仿宋" w:eastAsia="仿宋" w:hAnsi="仿宋" w:cs="仿宋" w:hint="eastAsia"/>
      <w:color w:val="000000"/>
      <w:sz w:val="18"/>
      <w:szCs w:val="18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01">
    <w:name w:val="font01"/>
    <w:basedOn w:val="a0"/>
    <w:rPr>
      <w:rFonts w:ascii="仿宋" w:eastAsia="仿宋" w:hAnsi="仿宋" w:cs="仿宋" w:hint="eastAsia"/>
      <w:color w:val="FF0000"/>
      <w:sz w:val="18"/>
      <w:szCs w:val="18"/>
      <w:u w:val="none"/>
    </w:rPr>
  </w:style>
  <w:style w:type="character" w:customStyle="1" w:styleId="font11">
    <w:name w:val="font11"/>
    <w:basedOn w:val="a0"/>
    <w:rPr>
      <w:rFonts w:ascii="仿宋" w:eastAsia="仿宋" w:hAnsi="仿宋" w:cs="仿宋" w:hint="eastAsia"/>
      <w:color w:val="000000"/>
      <w:sz w:val="18"/>
      <w:szCs w:val="1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114</Words>
  <Characters>653</Characters>
  <Application>Microsoft Office Word</Application>
  <DocSecurity>0</DocSecurity>
  <Lines>5</Lines>
  <Paragraphs>1</Paragraphs>
  <ScaleCrop>false</ScaleCrop>
  <Company>Microsoft</Company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方亚雄 192.168.200.33</dc:creator>
  <cp:lastModifiedBy>李坚</cp:lastModifiedBy>
  <cp:revision>3</cp:revision>
  <dcterms:created xsi:type="dcterms:W3CDTF">2022-08-17T09:39:00Z</dcterms:created>
  <dcterms:modified xsi:type="dcterms:W3CDTF">2022-08-17T09:40:00Z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016A5D63ED48406BBF487F1B718C22F4</vt:lpwstr>
  </property>
</Properties>
</file>