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28"/>
          <w:szCs w:val="28"/>
          <w:lang w:val="en-US" w:eastAsia="zh-CN"/>
        </w:rPr>
      </w:pPr>
    </w:p>
    <w:p>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湖南省体育局体育彩票管理中心</w:t>
      </w:r>
    </w:p>
    <w:p>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2022年湖南体彩舆情数据多维度可视化知识挖掘服务项目</w:t>
      </w:r>
    </w:p>
    <w:p>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竞价采购需求</w:t>
      </w:r>
    </w:p>
    <w:p>
      <w:pPr>
        <w:rPr>
          <w:rFonts w:hint="eastAsia"/>
          <w:lang w:val="en-US" w:eastAsia="zh-CN"/>
        </w:rPr>
      </w:pPr>
    </w:p>
    <w:p>
      <w:pPr>
        <w:rPr>
          <w:rFonts w:hint="eastAsia"/>
          <w:lang w:val="en-US" w:eastAsia="zh-CN"/>
        </w:rPr>
      </w:pPr>
    </w:p>
    <w:p>
      <w:pPr>
        <w:numPr>
          <w:ilvl w:val="0"/>
          <w:numId w:val="1"/>
        </w:num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项目需求</w:t>
      </w:r>
    </w:p>
    <w:p>
      <w:pPr>
        <w:keepNext w:val="0"/>
        <w:keepLines w:val="0"/>
        <w:pageBreakBefore w:val="0"/>
        <w:widowControl w:val="0"/>
        <w:numPr>
          <w:ilvl w:val="0"/>
          <w:numId w:val="0"/>
        </w:numPr>
        <w:kinsoku/>
        <w:wordWrap/>
        <w:overflowPunct/>
        <w:topLinePunct w:val="0"/>
        <w:autoSpaceDE/>
        <w:autoSpaceDN/>
        <w:bidi w:val="0"/>
        <w:adjustRightInd/>
        <w:snapToGrid/>
        <w:ind w:firstLine="0" w:firstLineChars="0"/>
        <w:textAlignment w:val="auto"/>
        <w:rPr>
          <w:rFonts w:hint="eastAsia" w:ascii="宋体" w:hAnsi="宋体" w:eastAsia="宋体" w:cs="宋体"/>
          <w:sz w:val="21"/>
          <w:szCs w:val="21"/>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ind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项目名称：2022年湖南体彩舆情数据多维度可视化知识挖掘服务项目</w:t>
      </w:r>
    </w:p>
    <w:p>
      <w:pPr>
        <w:keepNext w:val="0"/>
        <w:keepLines w:val="0"/>
        <w:pageBreakBefore w:val="0"/>
        <w:widowControl w:val="0"/>
        <w:numPr>
          <w:ilvl w:val="0"/>
          <w:numId w:val="0"/>
        </w:numPr>
        <w:kinsoku/>
        <w:wordWrap/>
        <w:overflowPunct/>
        <w:topLinePunct w:val="0"/>
        <w:autoSpaceDE/>
        <w:autoSpaceDN/>
        <w:bidi w:val="0"/>
        <w:adjustRightInd/>
        <w:snapToGrid/>
        <w:ind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采购单位：湖南省体育局体育彩票管理中心</w:t>
      </w:r>
    </w:p>
    <w:p>
      <w:pPr>
        <w:keepNext w:val="0"/>
        <w:keepLines w:val="0"/>
        <w:pageBreakBefore w:val="0"/>
        <w:widowControl w:val="0"/>
        <w:numPr>
          <w:ilvl w:val="0"/>
          <w:numId w:val="0"/>
        </w:numPr>
        <w:kinsoku/>
        <w:wordWrap/>
        <w:overflowPunct/>
        <w:topLinePunct w:val="0"/>
        <w:autoSpaceDE/>
        <w:autoSpaceDN/>
        <w:bidi w:val="0"/>
        <w:adjustRightInd/>
        <w:snapToGrid/>
        <w:ind w:firstLine="0" w:firstLineChars="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供应商基本要求：满足湖南省政府采购电子卖场管理办法的供应商</w:t>
      </w:r>
    </w:p>
    <w:p>
      <w:pPr>
        <w:numPr>
          <w:ilvl w:val="0"/>
          <w:numId w:val="0"/>
        </w:numPr>
        <w:rPr>
          <w:rFonts w:hint="eastAsia" w:asciiTheme="minorEastAsia" w:hAnsiTheme="minorEastAsia" w:eastAsiaTheme="minorEastAsia" w:cstheme="minorEastAsia"/>
          <w:sz w:val="21"/>
          <w:szCs w:val="21"/>
          <w:lang w:val="en-US" w:eastAsia="zh-CN"/>
        </w:rPr>
      </w:pPr>
    </w:p>
    <w:p>
      <w:pPr>
        <w:numPr>
          <w:ilvl w:val="0"/>
          <w:numId w:val="1"/>
        </w:numPr>
        <w:ind w:left="0" w:leftChars="0" w:firstLine="0" w:firstLineChars="0"/>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采购需求清单</w:t>
      </w:r>
    </w:p>
    <w:tbl>
      <w:tblPr>
        <w:tblStyle w:val="5"/>
        <w:tblW w:w="0" w:type="auto"/>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9"/>
        <w:gridCol w:w="4050"/>
        <w:gridCol w:w="695"/>
        <w:gridCol w:w="1105"/>
        <w:gridCol w:w="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9" w:type="dxa"/>
            <w:vAlign w:val="center"/>
          </w:tcPr>
          <w:p>
            <w:pPr>
              <w:numPr>
                <w:ilvl w:val="0"/>
                <w:numId w:val="0"/>
              </w:numPr>
              <w:jc w:val="center"/>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商品名称</w:t>
            </w:r>
          </w:p>
        </w:tc>
        <w:tc>
          <w:tcPr>
            <w:tcW w:w="4050" w:type="dxa"/>
            <w:vAlign w:val="center"/>
          </w:tcPr>
          <w:p>
            <w:pPr>
              <w:numPr>
                <w:ilvl w:val="0"/>
                <w:numId w:val="0"/>
              </w:numPr>
              <w:jc w:val="center"/>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参数要求</w:t>
            </w:r>
          </w:p>
        </w:tc>
        <w:tc>
          <w:tcPr>
            <w:tcW w:w="695" w:type="dxa"/>
            <w:vAlign w:val="center"/>
          </w:tcPr>
          <w:p>
            <w:pPr>
              <w:numPr>
                <w:ilvl w:val="0"/>
                <w:numId w:val="0"/>
              </w:numPr>
              <w:jc w:val="center"/>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购买数量</w:t>
            </w:r>
          </w:p>
        </w:tc>
        <w:tc>
          <w:tcPr>
            <w:tcW w:w="1105" w:type="dxa"/>
            <w:vAlign w:val="center"/>
          </w:tcPr>
          <w:p>
            <w:pPr>
              <w:numPr>
                <w:ilvl w:val="0"/>
                <w:numId w:val="0"/>
              </w:numPr>
              <w:jc w:val="center"/>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预算金额（元）</w:t>
            </w:r>
          </w:p>
        </w:tc>
        <w:tc>
          <w:tcPr>
            <w:tcW w:w="818" w:type="dxa"/>
            <w:vAlign w:val="center"/>
          </w:tcPr>
          <w:p>
            <w:pPr>
              <w:numPr>
                <w:ilvl w:val="0"/>
                <w:numId w:val="0"/>
              </w:numPr>
              <w:jc w:val="center"/>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建议品牌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9" w:type="dxa"/>
            <w:vAlign w:val="center"/>
          </w:tcPr>
          <w:p>
            <w:pPr>
              <w:numPr>
                <w:ilvl w:val="0"/>
                <w:numId w:val="0"/>
              </w:num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湖南省体育局体育彩票管理中心</w:t>
            </w:r>
            <w:r>
              <w:rPr>
                <w:rFonts w:hint="eastAsia" w:ascii="宋体" w:hAnsi="宋体" w:eastAsia="宋体" w:cs="宋体"/>
                <w:sz w:val="21"/>
                <w:szCs w:val="21"/>
                <w:lang w:val="en-US" w:eastAsia="zh-CN"/>
              </w:rPr>
              <w:t>2022年湖南体彩舆情数据多维度可视化知识挖掘服务项目</w:t>
            </w:r>
          </w:p>
        </w:tc>
        <w:tc>
          <w:tcPr>
            <w:tcW w:w="4050" w:type="dxa"/>
          </w:tcPr>
          <w:p>
            <w:pPr>
              <w:rPr>
                <w:rFonts w:ascii="Arial" w:hAnsi="Arial" w:cs="Arial"/>
                <w:kern w:val="0"/>
                <w:szCs w:val="21"/>
              </w:rPr>
            </w:pPr>
            <w:r>
              <w:rPr>
                <w:rFonts w:ascii="Arial" w:hAnsi="Arial" w:eastAsia="Arial" w:cs="Arial"/>
                <w:b/>
                <w:bCs/>
                <w:kern w:val="0"/>
                <w:szCs w:val="21"/>
              </w:rPr>
              <w:t>核心参数要求:</w:t>
            </w:r>
            <w:r>
              <w:rPr>
                <w:rFonts w:ascii="Arial" w:hAnsi="Arial" w:eastAsia="Arial" w:cs="Arial"/>
                <w:szCs w:val="21"/>
                <w:shd w:val="clear" w:color="auto" w:fill="FFFFFF"/>
              </w:rPr>
              <w:t xml:space="preserve"> (需全部满足</w:t>
            </w:r>
            <w:r>
              <w:rPr>
                <w:rFonts w:hint="eastAsia" w:ascii="Arial" w:hAnsi="Arial" w:cs="Arial"/>
                <w:szCs w:val="21"/>
                <w:shd w:val="clear" w:color="auto" w:fill="FFFFFF"/>
              </w:rPr>
              <w:t>以下采购需求</w:t>
            </w:r>
            <w:r>
              <w:rPr>
                <w:rFonts w:ascii="Arial" w:hAnsi="Arial" w:eastAsia="Arial" w:cs="Arial"/>
                <w:szCs w:val="21"/>
                <w:shd w:val="clear" w:color="auto" w:fill="FFFFFF"/>
              </w:rPr>
              <w:t>) </w:t>
            </w:r>
            <w:r>
              <w:rPr>
                <w:rFonts w:ascii="Arial" w:hAnsi="Arial" w:eastAsia="Arial" w:cs="Arial"/>
                <w:kern w:val="0"/>
                <w:szCs w:val="21"/>
              </w:rPr>
              <w:br w:type="textWrapping"/>
            </w:r>
            <w:r>
              <w:rPr>
                <w:rFonts w:ascii="Arial" w:hAnsi="Arial" w:eastAsia="Arial" w:cs="Arial"/>
                <w:b/>
                <w:bCs/>
                <w:kern w:val="0"/>
                <w:szCs w:val="21"/>
              </w:rPr>
              <w:t>商品类目</w:t>
            </w:r>
            <w:r>
              <w:rPr>
                <w:rFonts w:hint="eastAsia" w:ascii="Arial" w:hAnsi="Arial" w:cs="Arial"/>
                <w:b/>
                <w:bCs/>
                <w:kern w:val="0"/>
                <w:szCs w:val="21"/>
              </w:rPr>
              <w:t>：</w:t>
            </w:r>
            <w:r>
              <w:rPr>
                <w:rFonts w:hint="eastAsia" w:ascii="Arial" w:hAnsi="Arial" w:cs="Arial"/>
                <w:szCs w:val="21"/>
                <w:shd w:val="clear" w:color="auto" w:fill="FFFFFF"/>
              </w:rPr>
              <w:t>服务</w:t>
            </w:r>
            <w:r>
              <w:rPr>
                <w:rFonts w:hint="eastAsia" w:ascii="Arial" w:hAnsi="Arial" w:eastAsia="Arial" w:cs="Arial"/>
                <w:szCs w:val="21"/>
                <w:shd w:val="clear" w:color="auto" w:fill="FFFFFF"/>
              </w:rPr>
              <w:t>类</w:t>
            </w:r>
          </w:p>
          <w:p>
            <w:pPr>
              <w:rPr>
                <w:rFonts w:ascii="Arial" w:hAnsi="Arial" w:eastAsia="Arial" w:cs="Arial"/>
                <w:szCs w:val="21"/>
                <w:shd w:val="clear" w:color="auto" w:fill="FFFFFF"/>
              </w:rPr>
            </w:pPr>
            <w:r>
              <w:rPr>
                <w:rFonts w:hint="eastAsia" w:ascii="Arial" w:hAnsi="Arial" w:cs="Arial"/>
                <w:b/>
                <w:bCs/>
                <w:kern w:val="0"/>
                <w:szCs w:val="21"/>
              </w:rPr>
              <w:t>项目描述：</w:t>
            </w:r>
            <w:r>
              <w:rPr>
                <w:rFonts w:hint="eastAsia" w:ascii="Arial" w:hAnsi="Arial" w:eastAsia="宋体" w:cs="Arial"/>
                <w:szCs w:val="21"/>
                <w:shd w:val="clear" w:color="auto" w:fill="FFFFFF"/>
                <w:lang w:val="en-US" w:eastAsia="zh-CN"/>
              </w:rPr>
              <w:t>自媒体时代，媒体多元化传播，信息量大，形式多变，各种新的网络用语也不断出现</w:t>
            </w:r>
            <w:r>
              <w:rPr>
                <w:rFonts w:hint="eastAsia" w:ascii="Arial" w:hAnsi="Arial" w:eastAsia="宋体" w:cs="Arial"/>
                <w:szCs w:val="21"/>
                <w:shd w:val="clear" w:color="auto" w:fill="FFFFFF"/>
              </w:rPr>
              <w:t>。为</w:t>
            </w:r>
            <w:r>
              <w:rPr>
                <w:rFonts w:hint="eastAsia" w:ascii="Arial" w:hAnsi="Arial" w:eastAsia="宋体" w:cs="Arial"/>
                <w:szCs w:val="21"/>
                <w:shd w:val="clear" w:color="auto" w:fill="FFFFFF"/>
                <w:lang w:val="en-US" w:eastAsia="zh-CN"/>
              </w:rPr>
              <w:t>识别</w:t>
            </w:r>
            <w:r>
              <w:rPr>
                <w:rFonts w:hint="eastAsia" w:ascii="Arial" w:hAnsi="Arial" w:eastAsia="宋体" w:cs="Arial"/>
                <w:szCs w:val="21"/>
                <w:shd w:val="clear" w:color="auto" w:fill="FFFFFF"/>
              </w:rPr>
              <w:t>体彩</w:t>
            </w:r>
            <w:r>
              <w:rPr>
                <w:rFonts w:hint="eastAsia" w:ascii="Arial" w:hAnsi="Arial" w:eastAsia="宋体" w:cs="Arial"/>
                <w:szCs w:val="21"/>
                <w:shd w:val="clear" w:color="auto" w:fill="FFFFFF"/>
                <w:lang w:val="en-US" w:eastAsia="zh-CN"/>
              </w:rPr>
              <w:t>领域的独特话语及其传播规律，需要结合语义知识可视化挖掘工具和手段，结合近三年来的数据，利用自定义的多维度语义知识可视化描述和手工调优手段，识别出传播规律和态势，多角度剖析体彩传播数据，识别出行业、地域、经济生活分布、媒体类型、赞助活动、公众号发布等多自变量对传播的影响关系，为今后利用好新媒体、做好新传播提供知识支撑和规律指导储备。</w:t>
            </w:r>
          </w:p>
          <w:p>
            <w:pPr>
              <w:ind w:right="24"/>
              <w:rPr>
                <w:rFonts w:ascii="Arial" w:hAnsi="Arial" w:eastAsia="Arial" w:cs="Arial"/>
                <w:b/>
                <w:szCs w:val="21"/>
                <w:shd w:val="clear" w:color="auto" w:fill="FFFFFF"/>
              </w:rPr>
            </w:pPr>
            <w:r>
              <w:rPr>
                <w:rFonts w:ascii="Arial" w:hAnsi="Arial" w:eastAsia="Arial" w:cs="Arial"/>
                <w:b/>
                <w:szCs w:val="21"/>
                <w:shd w:val="clear" w:color="auto" w:fill="FFFFFF"/>
              </w:rPr>
              <w:t>采购需求:</w:t>
            </w:r>
          </w:p>
          <w:p>
            <w:pPr>
              <w:rPr>
                <w:rFonts w:hint="eastAsia"/>
                <w:b/>
                <w:bCs/>
                <w:lang w:eastAsia="zh-CN"/>
              </w:rPr>
            </w:pPr>
            <w:r>
              <w:rPr>
                <w:rFonts w:hint="eastAsia"/>
                <w:b/>
                <w:bCs/>
                <w:lang w:eastAsia="zh-CN"/>
              </w:rPr>
              <w:t>一、服务时间</w:t>
            </w:r>
          </w:p>
          <w:p>
            <w:pPr>
              <w:rPr>
                <w:rFonts w:hint="default" w:ascii="Arial" w:hAnsi="Arial" w:eastAsia="宋体" w:cs="Arial"/>
                <w:szCs w:val="21"/>
                <w:shd w:val="clear" w:color="auto" w:fill="FFFFFF"/>
                <w:lang w:val="en-US" w:eastAsia="zh-CN"/>
              </w:rPr>
            </w:pPr>
            <w:r>
              <w:rPr>
                <w:rFonts w:hint="eastAsia" w:ascii="宋体" w:hAnsi="宋体" w:eastAsia="宋体" w:cs="宋体"/>
                <w:szCs w:val="21"/>
                <w:shd w:val="clear" w:color="auto" w:fill="FFFFFF"/>
                <w:lang w:val="en-US" w:eastAsia="zh-CN"/>
              </w:rPr>
              <w:t>2022年8月1日-2022年12月15日</w:t>
            </w:r>
          </w:p>
          <w:p>
            <w:pPr>
              <w:rPr>
                <w:b/>
                <w:bCs/>
              </w:rPr>
            </w:pPr>
            <w:r>
              <w:rPr>
                <w:rFonts w:hint="eastAsia"/>
                <w:b/>
                <w:bCs/>
                <w:lang w:eastAsia="zh-CN"/>
              </w:rPr>
              <w:t>二、</w:t>
            </w:r>
            <w:r>
              <w:rPr>
                <w:rFonts w:hint="eastAsia"/>
                <w:b/>
                <w:bCs/>
              </w:rPr>
              <w:t>功能需求</w:t>
            </w:r>
          </w:p>
          <w:p>
            <w:r>
              <w:rPr>
                <w:rFonts w:hint="eastAsia"/>
                <w:lang w:eastAsia="zh-CN"/>
              </w:rPr>
              <w:t>（一）</w:t>
            </w:r>
            <w:r>
              <w:rPr>
                <w:rFonts w:hint="eastAsia"/>
                <w:lang w:val="en-US" w:eastAsia="zh-CN"/>
              </w:rPr>
              <w:t>传播规律识别</w:t>
            </w:r>
            <w:r>
              <w:rPr>
                <w:rFonts w:hint="eastAsia"/>
              </w:rPr>
              <w:t>范围</w:t>
            </w:r>
          </w:p>
          <w:p>
            <w:r>
              <w:rPr>
                <w:rFonts w:hint="eastAsia"/>
                <w:lang w:val="en-US" w:eastAsia="zh-CN"/>
              </w:rPr>
              <w:t>最近几年的</w:t>
            </w:r>
            <w:r>
              <w:t>全网监测</w:t>
            </w:r>
            <w:r>
              <w:rPr>
                <w:rFonts w:hint="eastAsia"/>
              </w:rPr>
              <w:t>，范围覆盖：</w:t>
            </w:r>
            <w:r>
              <w:t>新闻</w:t>
            </w:r>
            <w:r>
              <w:rPr>
                <w:rFonts w:hint="eastAsia"/>
              </w:rPr>
              <w:t>、平媒、</w:t>
            </w:r>
            <w:r>
              <w:t>微博</w:t>
            </w:r>
            <w:r>
              <w:rPr>
                <w:rFonts w:hint="eastAsia"/>
              </w:rPr>
              <w:t>、</w:t>
            </w:r>
            <w:r>
              <w:t>微信</w:t>
            </w:r>
            <w:r>
              <w:rPr>
                <w:rFonts w:hint="eastAsia"/>
              </w:rPr>
              <w:t>、</w:t>
            </w:r>
            <w:r>
              <w:t>论坛</w:t>
            </w:r>
            <w:r>
              <w:rPr>
                <w:rFonts w:hint="eastAsia"/>
              </w:rPr>
              <w:t>、</w:t>
            </w:r>
            <w:r>
              <w:t>贴吧</w:t>
            </w:r>
            <w:r>
              <w:rPr>
                <w:rFonts w:hint="eastAsia"/>
              </w:rPr>
              <w:t>、问答、知乎、</w:t>
            </w:r>
            <w:r>
              <w:t>博客</w:t>
            </w:r>
            <w:r>
              <w:rPr>
                <w:rFonts w:hint="eastAsia"/>
              </w:rPr>
              <w:t>、平媒、A</w:t>
            </w:r>
            <w:r>
              <w:t>PP客户端</w:t>
            </w:r>
            <w:r>
              <w:rPr>
                <w:rFonts w:hint="eastAsia"/>
              </w:rPr>
              <w:t>、</w:t>
            </w:r>
            <w:r>
              <w:t>视频</w:t>
            </w:r>
            <w:r>
              <w:rPr>
                <w:rFonts w:hint="eastAsia"/>
              </w:rPr>
              <w:t>（含小视频）、图片（O</w:t>
            </w:r>
            <w:r>
              <w:t>CR</w:t>
            </w:r>
            <w:r>
              <w:rPr>
                <w:rFonts w:hint="eastAsia"/>
              </w:rPr>
              <w:t>）等。</w:t>
            </w:r>
          </w:p>
          <w:p>
            <w:r>
              <w:rPr>
                <w:rFonts w:hint="eastAsia"/>
                <w:lang w:eastAsia="zh-CN"/>
              </w:rPr>
              <w:t>（二）</w:t>
            </w:r>
            <w:r>
              <w:rPr>
                <w:rFonts w:hint="eastAsia"/>
                <w:lang w:val="en-US" w:eastAsia="zh-CN"/>
              </w:rPr>
              <w:t>可视化知识</w:t>
            </w:r>
            <w:r>
              <w:rPr>
                <w:rFonts w:hint="eastAsia"/>
              </w:rPr>
              <w:t>方案设置</w:t>
            </w:r>
          </w:p>
          <w:p>
            <w:r>
              <w:rPr>
                <w:rFonts w:hint="eastAsia"/>
              </w:rPr>
              <w:t>关键词设置界面支持思维导图模式的图形化管理，界面简单易懂，直观优雅。单个监测方案支持1</w:t>
            </w:r>
            <w:r>
              <w:t>000个以上</w:t>
            </w:r>
            <w:r>
              <w:rPr>
                <w:rFonts w:hint="eastAsia"/>
              </w:rPr>
              <w:t>（含）</w:t>
            </w:r>
            <w:r>
              <w:t>关键词设置</w:t>
            </w:r>
            <w:r>
              <w:rPr>
                <w:rFonts w:hint="eastAsia"/>
              </w:rPr>
              <w:t>，支持多层级复杂关键词设置，关键词匹配字段可选标题、正文、作者、来源、板块导航、网址、媒体名等字段，匹配方式包括但不限于全词匹配、分词匹配、正则匹配，支持词间距设置和位置设置（紧邻、半句、整句、段落内、整篇文章），支持关键词出现的顺序设置（设置A必须在B之前出现）、歧义词设置、排除词设置、关键词出现词频数设置（抓取至少出现N次的数据）等。</w:t>
            </w:r>
          </w:p>
          <w:p>
            <w:r>
              <w:rPr>
                <w:rFonts w:hint="eastAsia"/>
              </w:rPr>
              <w:t>方案支持子标签/子节点的复制和禁用等操作，可将常用规则提炼为通用知识库，多个不同方案可一键引用知识库实现快捷搭建复杂逻辑；知识库支持共有和私有库，其中公有库由系统内置，私有库由用户自行管理。其中，公有知识库要求类别齐全，规则合理，包含通用的行业规则、废文规则、广告规则、地域规则、彩票种类等内置引用功能，便于创建方案时便捷引用。</w:t>
            </w:r>
          </w:p>
          <w:p>
            <w:pPr>
              <w:rPr>
                <w:rFonts w:hint="eastAsia"/>
              </w:rPr>
            </w:pPr>
            <w:r>
              <w:t>方案</w:t>
            </w:r>
            <w:r>
              <w:rPr>
                <w:rFonts w:hint="eastAsia"/>
              </w:rPr>
              <w:t>/规则</w:t>
            </w:r>
            <w:r>
              <w:t>创建过程中支持规则测试</w:t>
            </w:r>
            <w:r>
              <w:rPr>
                <w:rFonts w:hint="eastAsia"/>
              </w:rPr>
              <w:t>（便于测试当前绘制的数据模型建立是否合理，是否符合抓取要求）。支持规则/关键词导出为Excel便于本地保存和历史回查。</w:t>
            </w:r>
          </w:p>
          <w:p>
            <w:pPr>
              <w:rPr>
                <w:rFonts w:hint="default" w:eastAsiaTheme="minorEastAsia"/>
                <w:lang w:val="en-US" w:eastAsia="zh-CN"/>
              </w:rPr>
            </w:pPr>
            <w:r>
              <w:rPr>
                <w:rFonts w:hint="eastAsia"/>
                <w:lang w:eastAsia="zh-CN"/>
              </w:rPr>
              <w:t>（三）</w:t>
            </w:r>
            <w:r>
              <w:rPr>
                <w:rFonts w:hint="eastAsia"/>
              </w:rPr>
              <w:t>数据</w:t>
            </w:r>
            <w:r>
              <w:rPr>
                <w:rFonts w:hint="eastAsia"/>
                <w:lang w:val="en-US" w:eastAsia="zh-CN"/>
              </w:rPr>
              <w:t>观察及知识调优</w:t>
            </w:r>
          </w:p>
          <w:p>
            <w:r>
              <w:rPr>
                <w:rFonts w:hint="eastAsia"/>
                <w:lang w:val="en-US" w:eastAsia="zh-CN"/>
              </w:rPr>
              <w:t>1.</w:t>
            </w:r>
            <w:r>
              <w:t>信息预</w:t>
            </w:r>
            <w:r>
              <w:rPr>
                <w:rFonts w:hint="eastAsia"/>
              </w:rPr>
              <w:t>处理</w:t>
            </w:r>
          </w:p>
          <w:p>
            <w:r>
              <w:rPr>
                <w:rFonts w:hint="eastAsia"/>
              </w:rPr>
              <w:t>自动抽取摘要信息，支持全文默认摘要、业务相关关键词摘要的个性化抽取；相似数据消重显示，同时可选择不消重查看所有数据；相似数据具体显示哪一条，可选最早发布、最近发布的优先级选项；支持同类型信息的聚类，可设置一条数据一对一归类、一对多归类、必选归类（如同时包含自身和竞品词，可设置必然归类或只归类到自身的选项）。</w:t>
            </w:r>
          </w:p>
          <w:p>
            <w:r>
              <w:rPr>
                <w:rFonts w:hint="eastAsia"/>
                <w:lang w:val="en-US" w:eastAsia="zh-CN"/>
              </w:rPr>
              <w:t>2.观察</w:t>
            </w:r>
            <w:r>
              <w:t>和排序</w:t>
            </w:r>
          </w:p>
          <w:p>
            <w:r>
              <w:rPr>
                <w:rFonts w:hint="eastAsia"/>
              </w:rPr>
              <w:t>支持标题视图、全文摘要视图、关键词摘要视图，支持按发布时间、发布媒体、相似数据量等多种方式排序。</w:t>
            </w:r>
          </w:p>
          <w:p>
            <w:r>
              <w:rPr>
                <w:rFonts w:hint="eastAsia"/>
                <w:lang w:val="en-US" w:eastAsia="zh-CN"/>
              </w:rPr>
              <w:t>3.</w:t>
            </w:r>
            <w:r>
              <w:rPr>
                <w:rFonts w:hint="eastAsia"/>
              </w:rPr>
              <w:t>统计分析</w:t>
            </w:r>
          </w:p>
          <w:p>
            <w:r>
              <w:rPr>
                <w:rFonts w:hint="eastAsia"/>
              </w:rPr>
              <w:t>系统可对舆情信息进行即时统计分析，可选择曝光量统计、来源类型统计、正负面统计、正负面时间维度趋势统计、预警等级、T</w:t>
            </w:r>
            <w:r>
              <w:t>OP媒体</w:t>
            </w:r>
            <w:r>
              <w:rPr>
                <w:rFonts w:hint="eastAsia"/>
              </w:rPr>
              <w:t>、T</w:t>
            </w:r>
            <w:r>
              <w:t>OP来源</w:t>
            </w:r>
            <w:r>
              <w:rPr>
                <w:rFonts w:hint="eastAsia"/>
              </w:rPr>
              <w:t>（作者）、标签对比等统计情况，图表支持切换多种不同类型的图表风格（如：折线图、柱状图、曲线图、折面图、曲面图等）。</w:t>
            </w:r>
          </w:p>
          <w:p>
            <w:r>
              <w:rPr>
                <w:rFonts w:hint="eastAsia"/>
                <w:lang w:val="en-US" w:eastAsia="zh-CN"/>
              </w:rPr>
              <w:t>4.知识</w:t>
            </w:r>
            <w:r>
              <w:t>收藏</w:t>
            </w:r>
          </w:p>
          <w:p>
            <w:pPr>
              <w:rPr>
                <w:rFonts w:hint="default" w:eastAsiaTheme="minorEastAsia"/>
                <w:lang w:val="en-US" w:eastAsia="zh-CN"/>
              </w:rPr>
            </w:pPr>
            <w:r>
              <w:rPr>
                <w:rFonts w:hint="eastAsia"/>
              </w:rPr>
              <w:t>舆情数据支持</w:t>
            </w:r>
            <w:r>
              <w:rPr>
                <w:rFonts w:hint="eastAsia"/>
                <w:lang w:val="en-US" w:eastAsia="zh-CN"/>
              </w:rPr>
              <w:t>知识</w:t>
            </w:r>
            <w:r>
              <w:rPr>
                <w:rFonts w:hint="eastAsia"/>
              </w:rPr>
              <w:t>收藏操作，支持单篇和批量收藏，可对收藏文件夹进行分组，支持多层级文件夹管理。</w:t>
            </w:r>
          </w:p>
          <w:p>
            <w:pPr>
              <w:numPr>
                <w:ilvl w:val="0"/>
                <w:numId w:val="2"/>
              </w:numPr>
              <w:rPr>
                <w:rFonts w:hint="eastAsia"/>
                <w:lang w:val="en-US" w:eastAsia="zh-CN"/>
              </w:rPr>
            </w:pPr>
            <w:r>
              <w:rPr>
                <w:rFonts w:hint="eastAsia"/>
                <w:lang w:val="en-US" w:eastAsia="zh-CN"/>
              </w:rPr>
              <w:t>知识调优</w:t>
            </w:r>
          </w:p>
          <w:p>
            <w:pPr>
              <w:numPr>
                <w:ilvl w:val="0"/>
                <w:numId w:val="0"/>
              </w:numPr>
              <w:rPr>
                <w:rFonts w:hint="default"/>
                <w:lang w:val="en-US" w:eastAsia="zh-CN"/>
              </w:rPr>
            </w:pPr>
            <w:r>
              <w:rPr>
                <w:rFonts w:hint="eastAsia"/>
                <w:lang w:val="en-US" w:eastAsia="zh-CN"/>
              </w:rPr>
              <w:t>如果输出的数据没有体现出可识别的传媒规律，需要不断通过可视化工具对数据的可控自变量和输出调优，直到得出满意的传播规律识别。</w:t>
            </w:r>
          </w:p>
          <w:p>
            <w:pPr>
              <w:rPr>
                <w:rFonts w:hint="eastAsia" w:eastAsiaTheme="minorEastAsia"/>
                <w:lang w:val="en-US" w:eastAsia="zh-CN"/>
              </w:rPr>
            </w:pPr>
            <w:r>
              <w:rPr>
                <w:rFonts w:hint="eastAsia"/>
                <w:lang w:eastAsia="zh-CN"/>
              </w:rPr>
              <w:t>（四）</w:t>
            </w:r>
            <w:r>
              <w:t>报告</w:t>
            </w:r>
            <w:r>
              <w:rPr>
                <w:rFonts w:hint="eastAsia"/>
                <w:lang w:val="en-US" w:eastAsia="zh-CN"/>
              </w:rPr>
              <w:t>输出技术支撑</w:t>
            </w:r>
          </w:p>
          <w:p>
            <w:r>
              <w:rPr>
                <w:rFonts w:hint="eastAsia"/>
              </w:rPr>
              <w:t>系统收录的数据应精准有效，可支持一键生成目标报告，达到导出即可用的目的，导出模板可个性化定制，支持</w:t>
            </w:r>
            <w:r>
              <w:t>W</w:t>
            </w:r>
            <w:r>
              <w:rPr>
                <w:rFonts w:hint="eastAsia"/>
              </w:rPr>
              <w:t>ord、Excel、电脑网页、手机网页等不同形式。同时，为应对不同业务，系统数据支持类制造业的流水线操作模式：原始数据入库后成待加工数据供数据分析师审核，审核后的数据变为成品数据进入下一环节，同时无效数据进入废品工厂，支持对废品数据的二次利用，重新回到待加工或成品队列。此外，系统支持数据补录、数据修改（标题、作者、发布媒体、发布时间、来源、摘要、类型等可能字段），相似数据合并等操作，在成品数据基础上，支持一键生成精准化目标报告。</w:t>
            </w:r>
          </w:p>
          <w:p>
            <w:pPr>
              <w:rPr>
                <w:rFonts w:hint="eastAsia" w:eastAsiaTheme="minorEastAsia"/>
                <w:lang w:val="en-US" w:eastAsia="zh-CN"/>
              </w:rPr>
            </w:pPr>
            <w:r>
              <w:rPr>
                <w:rFonts w:hint="eastAsia"/>
                <w:lang w:eastAsia="zh-CN"/>
              </w:rPr>
              <w:t>（</w:t>
            </w:r>
            <w:r>
              <w:rPr>
                <w:rFonts w:hint="eastAsia"/>
                <w:lang w:val="en-US" w:eastAsia="zh-CN"/>
              </w:rPr>
              <w:t>五</w:t>
            </w:r>
            <w:r>
              <w:rPr>
                <w:rFonts w:hint="eastAsia"/>
                <w:lang w:eastAsia="zh-CN"/>
              </w:rPr>
              <w:t>）</w:t>
            </w:r>
            <w:r>
              <w:rPr>
                <w:rFonts w:hint="eastAsia"/>
                <w:lang w:val="en-US" w:eastAsia="zh-CN"/>
              </w:rPr>
              <w:t>传播规律</w:t>
            </w:r>
            <w:r>
              <w:rPr>
                <w:rFonts w:hint="eastAsia"/>
              </w:rPr>
              <w:t>可视化</w:t>
            </w:r>
            <w:r>
              <w:rPr>
                <w:rFonts w:hint="eastAsia"/>
                <w:lang w:val="en-US" w:eastAsia="zh-CN"/>
              </w:rPr>
              <w:t>展示</w:t>
            </w:r>
          </w:p>
          <w:p>
            <w:r>
              <w:rPr>
                <w:rFonts w:hint="eastAsia"/>
              </w:rPr>
              <w:t>支持舆情</w:t>
            </w:r>
            <w:r>
              <w:rPr>
                <w:rFonts w:hint="eastAsia"/>
                <w:lang w:val="en-US" w:eastAsia="zh-CN"/>
              </w:rPr>
              <w:t>传播规律</w:t>
            </w:r>
            <w:r>
              <w:rPr>
                <w:rFonts w:hint="eastAsia"/>
              </w:rPr>
              <w:t>可视化展示，可在线</w:t>
            </w:r>
            <w:r>
              <w:rPr>
                <w:rFonts w:hint="eastAsia"/>
                <w:lang w:val="en-US" w:eastAsia="zh-CN"/>
              </w:rPr>
              <w:t>根据不同自变量组合定</w:t>
            </w:r>
            <w:r>
              <w:rPr>
                <w:rFonts w:hint="eastAsia"/>
              </w:rPr>
              <w:t>制大屏布局和展现内容，大屏风格科技感强，动静结合。可增减大屏模块，具体可选：最热数据、声量走势、资源类型统计、T</w:t>
            </w:r>
            <w:r>
              <w:t>OP媒体</w:t>
            </w:r>
            <w:r>
              <w:rPr>
                <w:rFonts w:hint="eastAsia"/>
              </w:rPr>
              <w:t>、T</w:t>
            </w:r>
            <w:r>
              <w:t>OP标签</w:t>
            </w:r>
            <w:r>
              <w:rPr>
                <w:rFonts w:hint="eastAsia"/>
              </w:rPr>
              <w:t>、舆情</w:t>
            </w:r>
            <w:r>
              <w:t>热力地图</w:t>
            </w:r>
            <w:r>
              <w:rPr>
                <w:rFonts w:hint="eastAsia"/>
              </w:rPr>
              <w:t>、</w:t>
            </w:r>
            <w:r>
              <w:t>关键词云等方式</w:t>
            </w:r>
            <w:r>
              <w:rPr>
                <w:rFonts w:hint="eastAsia"/>
              </w:rPr>
              <w:t>。</w:t>
            </w:r>
          </w:p>
          <w:p>
            <w:pPr>
              <w:rPr>
                <w:rFonts w:hint="default" w:eastAsiaTheme="minorEastAsia"/>
                <w:lang w:val="en-US" w:eastAsia="zh-CN"/>
              </w:rPr>
            </w:pPr>
            <w:r>
              <w:rPr>
                <w:rFonts w:hint="eastAsia"/>
                <w:lang w:eastAsia="zh-CN"/>
              </w:rPr>
              <w:t>（</w:t>
            </w:r>
            <w:r>
              <w:rPr>
                <w:rFonts w:hint="eastAsia"/>
                <w:lang w:val="en-US" w:eastAsia="zh-CN"/>
              </w:rPr>
              <w:t>六</w:t>
            </w:r>
            <w:r>
              <w:rPr>
                <w:rFonts w:hint="eastAsia"/>
                <w:lang w:eastAsia="zh-CN"/>
              </w:rPr>
              <w:t>）</w:t>
            </w:r>
            <w:r>
              <w:t>热搜榜</w:t>
            </w:r>
            <w:r>
              <w:rPr>
                <w:rFonts w:hint="eastAsia"/>
                <w:lang w:val="en-US" w:eastAsia="zh-CN"/>
              </w:rPr>
              <w:t>知识挖掘</w:t>
            </w:r>
          </w:p>
          <w:p>
            <w:pPr>
              <w:rPr>
                <w:rFonts w:hint="eastAsia"/>
              </w:rPr>
            </w:pPr>
            <w:r>
              <w:rPr>
                <w:rFonts w:hint="eastAsia"/>
              </w:rPr>
              <w:t>实时监测各大平台热搜榜单（包括但不限于：微博热搜、百度热搜、头条热榜、快手热榜、知乎热榜等），支持历史热搜榜追溯，可查看热搜上榜时间、下榜时间（在榜时长）、热搜排名历史变化、热度值变化等，并以此绘制</w:t>
            </w:r>
            <w:r>
              <w:rPr>
                <w:rFonts w:hint="eastAsia"/>
                <w:lang w:val="en-US" w:eastAsia="zh-CN"/>
              </w:rPr>
              <w:t>相关知识的</w:t>
            </w:r>
            <w:r>
              <w:rPr>
                <w:rFonts w:hint="eastAsia"/>
              </w:rPr>
              <w:t>热搜排名走势、热度走势等图表。</w:t>
            </w:r>
          </w:p>
          <w:p>
            <w:pPr>
              <w:rPr>
                <w:rFonts w:hint="eastAsia"/>
                <w:b/>
                <w:bCs/>
                <w:lang w:eastAsia="zh-CN"/>
              </w:rPr>
            </w:pPr>
            <w:r>
              <w:rPr>
                <w:rFonts w:hint="eastAsia"/>
                <w:b/>
                <w:bCs/>
                <w:lang w:eastAsia="zh-CN"/>
              </w:rPr>
              <w:t>三、性能需求</w:t>
            </w:r>
          </w:p>
          <w:p>
            <w:pPr>
              <w:rPr>
                <w:rFonts w:hint="eastAsia"/>
              </w:rPr>
            </w:pPr>
            <w:r>
              <w:rPr>
                <w:rFonts w:hint="eastAsia"/>
                <w:lang w:eastAsia="zh-CN"/>
              </w:rPr>
              <w:t>（一）</w:t>
            </w:r>
            <w:r>
              <w:rPr>
                <w:rFonts w:hint="eastAsia"/>
              </w:rPr>
              <w:t>采集能力要求</w:t>
            </w:r>
          </w:p>
          <w:p>
            <w:pPr>
              <w:rPr>
                <w:rFonts w:hint="eastAsia"/>
              </w:rPr>
            </w:pPr>
            <w:r>
              <w:rPr>
                <w:rFonts w:hint="eastAsia"/>
                <w:lang w:val="en-US" w:eastAsia="zh-CN"/>
              </w:rPr>
              <w:t>1.</w:t>
            </w:r>
            <w:r>
              <w:rPr>
                <w:rFonts w:hint="eastAsia"/>
              </w:rPr>
              <w:t>支持以时间断点的方式增量采集；</w:t>
            </w:r>
          </w:p>
          <w:p>
            <w:pPr>
              <w:rPr>
                <w:rFonts w:hint="eastAsia"/>
              </w:rPr>
            </w:pPr>
            <w:r>
              <w:rPr>
                <w:rFonts w:hint="eastAsia"/>
                <w:lang w:val="en-US" w:eastAsia="zh-CN"/>
              </w:rPr>
              <w:t>2.</w:t>
            </w:r>
            <w:r>
              <w:rPr>
                <w:rFonts w:hint="eastAsia"/>
              </w:rPr>
              <w:t>支持对所有数据进行集中排重，保证数据的唯一性；排重支持不小于5亿/的日数据处理吞吐量。排重算法支持基于正文语义特征的排重，避免标题变种但内容相同的信息未被排重进而造成数据审核的重复工作。</w:t>
            </w:r>
          </w:p>
          <w:p>
            <w:pPr>
              <w:rPr>
                <w:rFonts w:hint="eastAsia"/>
              </w:rPr>
            </w:pPr>
            <w:r>
              <w:rPr>
                <w:rFonts w:hint="eastAsia"/>
                <w:lang w:val="en-US" w:eastAsia="zh-CN"/>
              </w:rPr>
              <w:t>3.</w:t>
            </w:r>
            <w:r>
              <w:rPr>
                <w:rFonts w:hint="eastAsia"/>
              </w:rPr>
              <w:t>支持数据预处理，实现采集数据的数据清洗、数据校验、数据比对、数据分类和标示、关系提取、线索提取、相似度计算、摘要提取等，支撑后端业务需要。</w:t>
            </w:r>
          </w:p>
          <w:p>
            <w:pPr>
              <w:rPr>
                <w:rFonts w:hint="eastAsia"/>
              </w:rPr>
            </w:pPr>
            <w:r>
              <w:rPr>
                <w:rFonts w:hint="eastAsia"/>
                <w:lang w:val="en-US" w:eastAsia="zh-CN"/>
              </w:rPr>
              <w:t>4.</w:t>
            </w:r>
            <w:r>
              <w:rPr>
                <w:rFonts w:hint="eastAsia"/>
              </w:rPr>
              <w:t>至少支持2015年至今的历史数据回溯能力</w:t>
            </w:r>
            <w:r>
              <w:rPr>
                <w:rFonts w:hint="eastAsia"/>
                <w:lang w:eastAsia="zh-CN"/>
              </w:rPr>
              <w:t>，</w:t>
            </w:r>
            <w:r>
              <w:rPr>
                <w:rFonts w:hint="eastAsia"/>
                <w:lang w:val="en-US" w:eastAsia="zh-CN"/>
              </w:rPr>
              <w:t>作为知识挖掘的背景数据</w:t>
            </w:r>
            <w:r>
              <w:rPr>
                <w:rFonts w:hint="eastAsia"/>
              </w:rPr>
              <w:t>。</w:t>
            </w:r>
          </w:p>
          <w:p>
            <w:r>
              <w:rPr>
                <w:rFonts w:hint="eastAsia"/>
                <w:lang w:val="en-US" w:eastAsia="zh-CN"/>
              </w:rPr>
              <w:t>5.</w:t>
            </w:r>
            <w:r>
              <w:rPr>
                <w:rFonts w:hint="eastAsia"/>
              </w:rPr>
              <w:t>支持多语种，多编码格式采集；</w:t>
            </w:r>
          </w:p>
          <w:p>
            <w:pPr>
              <w:rPr>
                <w:rFonts w:hint="eastAsia"/>
              </w:rPr>
            </w:pPr>
            <w:r>
              <w:rPr>
                <w:rFonts w:hint="eastAsia"/>
                <w:lang w:eastAsia="zh-CN"/>
              </w:rPr>
              <w:t>（二）</w:t>
            </w:r>
            <w:r>
              <w:rPr>
                <w:rFonts w:hint="eastAsia"/>
              </w:rPr>
              <w:t>频度要求</w:t>
            </w:r>
          </w:p>
          <w:p>
            <w:pPr>
              <w:rPr>
                <w:rFonts w:hint="eastAsia"/>
              </w:rPr>
            </w:pPr>
            <w:r>
              <w:rPr>
                <w:rFonts w:hint="eastAsia"/>
              </w:rPr>
              <w:t>数据采集频度默认按内容利用率动态调节，特殊网站可按需定制，最快支持分钟级采集。常见采集频度需符合以下要求：</w:t>
            </w:r>
          </w:p>
          <w:p>
            <w:pPr>
              <w:rPr>
                <w:rFonts w:hint="eastAsia"/>
              </w:rPr>
            </w:pPr>
            <w:r>
              <w:rPr>
                <w:rFonts w:hint="eastAsia"/>
                <w:lang w:val="en-US" w:eastAsia="zh-CN"/>
              </w:rPr>
              <w:t>1.</w:t>
            </w:r>
            <w:r>
              <w:rPr>
                <w:rFonts w:hint="eastAsia"/>
              </w:rPr>
              <w:t>社交媒体采集更新频率不低于每30分钟一次。新浪微博数据采集频率不低于每5分钟一次。</w:t>
            </w:r>
          </w:p>
          <w:p>
            <w:pPr>
              <w:rPr>
                <w:rFonts w:hint="eastAsia"/>
              </w:rPr>
            </w:pPr>
            <w:r>
              <w:rPr>
                <w:rFonts w:hint="eastAsia"/>
                <w:lang w:val="en-US" w:eastAsia="zh-CN"/>
              </w:rPr>
              <w:t>2.</w:t>
            </w:r>
            <w:r>
              <w:rPr>
                <w:rFonts w:hint="eastAsia"/>
              </w:rPr>
              <w:t>传统媒体采集更新频率不低于每1小时一次。</w:t>
            </w:r>
          </w:p>
          <w:p>
            <w:pPr>
              <w:rPr>
                <w:rFonts w:hint="eastAsia"/>
              </w:rPr>
            </w:pPr>
            <w:r>
              <w:rPr>
                <w:rFonts w:hint="eastAsia"/>
                <w:lang w:val="en-US" w:eastAsia="zh-CN"/>
              </w:rPr>
              <w:t>3.</w:t>
            </w:r>
            <w:r>
              <w:rPr>
                <w:rFonts w:hint="eastAsia"/>
              </w:rPr>
              <w:t>关键社交媒体采集周期≤10分钟。</w:t>
            </w:r>
          </w:p>
          <w:p>
            <w:pPr>
              <w:rPr>
                <w:rFonts w:hint="eastAsia"/>
              </w:rPr>
            </w:pPr>
            <w:r>
              <w:rPr>
                <w:rFonts w:hint="eastAsia"/>
                <w:lang w:val="en-US" w:eastAsia="zh-CN"/>
              </w:rPr>
              <w:t>4.</w:t>
            </w:r>
            <w:r>
              <w:rPr>
                <w:rFonts w:hint="eastAsia"/>
              </w:rPr>
              <w:t>一般社交媒体采集周期≤30分钟。</w:t>
            </w:r>
          </w:p>
          <w:p>
            <w:pPr>
              <w:rPr>
                <w:rFonts w:hint="eastAsia"/>
              </w:rPr>
            </w:pPr>
            <w:r>
              <w:rPr>
                <w:rFonts w:hint="eastAsia"/>
                <w:lang w:val="en-US" w:eastAsia="zh-CN"/>
              </w:rPr>
              <w:t>5.</w:t>
            </w:r>
            <w:r>
              <w:rPr>
                <w:rFonts w:hint="eastAsia"/>
              </w:rPr>
              <w:t>关键传统媒体采集周期≤1个小时。</w:t>
            </w:r>
          </w:p>
          <w:p>
            <w:pPr>
              <w:rPr>
                <w:rFonts w:hint="eastAsia"/>
              </w:rPr>
            </w:pPr>
            <w:r>
              <w:rPr>
                <w:rFonts w:hint="eastAsia"/>
                <w:lang w:val="en-US" w:eastAsia="zh-CN"/>
              </w:rPr>
              <w:t>6.</w:t>
            </w:r>
            <w:r>
              <w:rPr>
                <w:rFonts w:hint="eastAsia"/>
              </w:rPr>
              <w:t>一般传统媒体采集周期≤5个小时。</w:t>
            </w:r>
          </w:p>
          <w:p>
            <w:pPr>
              <w:rPr>
                <w:b/>
                <w:bCs/>
              </w:rPr>
            </w:pPr>
            <w:r>
              <w:rPr>
                <w:rFonts w:hint="eastAsia"/>
                <w:b/>
                <w:bCs/>
                <w:lang w:eastAsia="zh-CN"/>
              </w:rPr>
              <w:t>四、</w:t>
            </w:r>
            <w:r>
              <w:rPr>
                <w:rFonts w:hint="eastAsia"/>
                <w:b/>
                <w:bCs/>
              </w:rPr>
              <w:t>服务需求</w:t>
            </w:r>
          </w:p>
          <w:p>
            <w:pPr>
              <w:rPr>
                <w:rFonts w:hint="eastAsia"/>
              </w:rPr>
            </w:pPr>
            <w:r>
              <w:rPr>
                <w:rFonts w:hint="eastAsia"/>
                <w:lang w:val="en-US" w:eastAsia="zh-CN"/>
              </w:rPr>
              <w:t>知识</w:t>
            </w:r>
            <w:r>
              <w:rPr>
                <w:rFonts w:hint="eastAsia"/>
              </w:rPr>
              <w:t>报告</w:t>
            </w:r>
            <w:r>
              <w:rPr>
                <w:rFonts w:hint="eastAsia"/>
                <w:lang w:val="en-US" w:eastAsia="zh-CN"/>
              </w:rPr>
              <w:t>数据支撑及报告输出：</w:t>
            </w:r>
          </w:p>
          <w:p>
            <w:pPr>
              <w:rPr>
                <w:rFonts w:hint="eastAsia" w:eastAsiaTheme="minorEastAsia"/>
                <w:lang w:eastAsia="zh-CN"/>
              </w:rPr>
            </w:pPr>
            <w:r>
              <w:rPr>
                <w:rFonts w:hint="eastAsia"/>
                <w:lang w:val="en-US" w:eastAsia="zh-CN"/>
              </w:rPr>
              <w:t>传播规律总结</w:t>
            </w:r>
            <w:r>
              <w:t>报</w:t>
            </w:r>
            <w:r>
              <w:rPr>
                <w:rFonts w:hint="eastAsia"/>
                <w:lang w:val="en-US" w:eastAsia="zh-CN"/>
              </w:rPr>
              <w:t>告辅助输出</w:t>
            </w:r>
            <w:r>
              <w:rPr>
                <w:rFonts w:hint="eastAsia"/>
              </w:rPr>
              <w:t>：</w:t>
            </w:r>
            <w:r>
              <w:rPr>
                <w:rFonts w:hint="eastAsia"/>
                <w:lang w:val="en-US" w:eastAsia="zh-CN"/>
              </w:rPr>
              <w:t>三年体彩领域的传播规律</w:t>
            </w:r>
            <w:r>
              <w:t>分析</w:t>
            </w:r>
            <w:r>
              <w:rPr>
                <w:rFonts w:hint="eastAsia"/>
              </w:rPr>
              <w:t>，</w:t>
            </w:r>
            <w:r>
              <w:rPr>
                <w:rFonts w:hint="eastAsia"/>
                <w:lang w:val="en-US" w:eastAsia="zh-CN"/>
              </w:rPr>
              <w:t>基于历史数据及</w:t>
            </w:r>
            <w:r>
              <w:t>微博</w:t>
            </w:r>
            <w:r>
              <w:rPr>
                <w:rFonts w:hint="eastAsia"/>
              </w:rPr>
              <w:t>、</w:t>
            </w:r>
            <w:r>
              <w:t>头条</w:t>
            </w:r>
            <w:r>
              <w:rPr>
                <w:rFonts w:hint="eastAsia"/>
              </w:rPr>
              <w:t>、</w:t>
            </w:r>
            <w:r>
              <w:t>抖音等评论采集</w:t>
            </w:r>
            <w:r>
              <w:rPr>
                <w:rFonts w:hint="eastAsia"/>
              </w:rPr>
              <w:t>，</w:t>
            </w:r>
            <w:r>
              <w:t>并给出</w:t>
            </w:r>
            <w:r>
              <w:rPr>
                <w:rFonts w:hint="eastAsia"/>
                <w:lang w:val="en-US" w:eastAsia="zh-CN"/>
              </w:rPr>
              <w:t>传播规律</w:t>
            </w:r>
            <w:r>
              <w:t>分析结果</w:t>
            </w:r>
            <w:r>
              <w:rPr>
                <w:rFonts w:hint="eastAsia"/>
              </w:rPr>
              <w:t>（格式不限）</w:t>
            </w:r>
            <w:r>
              <w:rPr>
                <w:rFonts w:hint="eastAsia"/>
                <w:lang w:eastAsia="zh-CN"/>
              </w:rPr>
              <w:t>。</w:t>
            </w:r>
            <w:r>
              <w:rPr>
                <w:rFonts w:hint="eastAsia"/>
                <w:lang w:val="en-US" w:eastAsia="zh-CN"/>
              </w:rPr>
              <w:t>结果报告</w:t>
            </w:r>
            <w:r>
              <w:rPr>
                <w:rFonts w:hint="eastAsia" w:ascii="Arial" w:hAnsi="Arial" w:eastAsia="宋体" w:cs="Arial"/>
                <w:szCs w:val="21"/>
                <w:shd w:val="clear" w:color="auto" w:fill="FFFFFF"/>
                <w:lang w:val="en-US" w:eastAsia="zh-CN"/>
              </w:rPr>
              <w:t>需要识别</w:t>
            </w:r>
            <w:r>
              <w:rPr>
                <w:rFonts w:hint="eastAsia" w:ascii="Arial" w:hAnsi="Arial" w:eastAsia="宋体" w:cs="Arial"/>
                <w:szCs w:val="21"/>
                <w:shd w:val="clear" w:color="auto" w:fill="FFFFFF"/>
              </w:rPr>
              <w:t>体彩</w:t>
            </w:r>
            <w:r>
              <w:rPr>
                <w:rFonts w:hint="eastAsia" w:ascii="Arial" w:hAnsi="Arial" w:eastAsia="宋体" w:cs="Arial"/>
                <w:szCs w:val="21"/>
                <w:shd w:val="clear" w:color="auto" w:fill="FFFFFF"/>
                <w:lang w:val="en-US" w:eastAsia="zh-CN"/>
              </w:rPr>
              <w:t>领域的独特话语及其传播规律，需要结合语义知识可视化挖掘工具和手段，结合近三年来的数据，利用自定义的多维度语义知识可视化描述和手工调优手段，识别出传播规律和态势，多角度剖析体彩传播数据，识别出行业、地域、经济生活分布、媒体类型、赞助活动、公众号发布等多自变量对传播的影响关系，为今后利用好新媒体、做好新传播提供知识支撑和规律指导储备。</w:t>
            </w:r>
          </w:p>
          <w:p>
            <w:pPr>
              <w:ind w:right="24"/>
              <w:rPr>
                <w:rFonts w:ascii="Arial" w:hAnsi="Arial" w:cs="Arial"/>
                <w:b/>
                <w:szCs w:val="21"/>
                <w:shd w:val="clear" w:color="auto" w:fill="FFFFFF"/>
              </w:rPr>
            </w:pPr>
            <w:r>
              <w:rPr>
                <w:rFonts w:hint="eastAsia" w:ascii="Arial" w:hAnsi="Arial" w:eastAsia="宋体" w:cs="Arial"/>
                <w:b/>
                <w:szCs w:val="21"/>
                <w:shd w:val="clear" w:color="auto" w:fill="FFFFFF"/>
                <w:lang w:eastAsia="zh-CN"/>
              </w:rPr>
              <w:t>五、</w:t>
            </w:r>
            <w:r>
              <w:rPr>
                <w:rFonts w:hint="eastAsia" w:ascii="Arial" w:hAnsi="Arial" w:eastAsia="Arial" w:cs="Arial"/>
                <w:b/>
                <w:szCs w:val="21"/>
                <w:shd w:val="clear" w:color="auto" w:fill="FFFFFF"/>
              </w:rPr>
              <w:t>其他要求：</w:t>
            </w:r>
          </w:p>
          <w:p>
            <w:pPr>
              <w:numPr>
                <w:ilvl w:val="0"/>
                <w:numId w:val="0"/>
              </w:numPr>
              <w:ind w:leftChars="0"/>
              <w:rPr>
                <w:rFonts w:ascii="Arial" w:hAnsi="Arial" w:cs="Arial"/>
                <w:szCs w:val="21"/>
                <w:shd w:val="clear" w:color="auto" w:fill="FFFFFF"/>
              </w:rPr>
            </w:pPr>
            <w:r>
              <w:rPr>
                <w:rFonts w:ascii="Arial" w:hAnsi="Arial" w:cs="Arial"/>
                <w:szCs w:val="21"/>
                <w:shd w:val="clear" w:color="auto" w:fill="FFFFFF"/>
              </w:rPr>
              <w:t>能根据采购人的需要提供一次</w:t>
            </w:r>
            <w:r>
              <w:rPr>
                <w:rFonts w:hint="eastAsia" w:ascii="Arial" w:hAnsi="Arial" w:cs="Arial"/>
                <w:szCs w:val="21"/>
                <w:shd w:val="clear" w:color="auto" w:fill="FFFFFF"/>
                <w:lang w:val="en-US" w:eastAsia="zh-CN"/>
              </w:rPr>
              <w:t>知识识别创建、挖掘结果人工调优和报告可视化生成的</w:t>
            </w:r>
            <w:r>
              <w:rPr>
                <w:rFonts w:ascii="Arial" w:hAnsi="Arial" w:cs="Arial"/>
                <w:szCs w:val="21"/>
                <w:shd w:val="clear" w:color="auto" w:fill="FFFFFF"/>
              </w:rPr>
              <w:t>培训和指导服务。</w:t>
            </w:r>
          </w:p>
          <w:p>
            <w:pPr>
              <w:numPr>
                <w:ilvl w:val="0"/>
                <w:numId w:val="0"/>
              </w:numPr>
              <w:ind w:leftChars="0"/>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六、供应商资质要求</w:t>
            </w:r>
          </w:p>
          <w:p>
            <w:pPr>
              <w:numPr>
                <w:ilvl w:val="0"/>
                <w:numId w:val="0"/>
              </w:numP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（一）满足湖南省政府采购电子卖场管理办法的供应商；</w:t>
            </w:r>
          </w:p>
          <w:p>
            <w:pPr>
              <w:numPr>
                <w:ilvl w:val="0"/>
                <w:numId w:val="0"/>
              </w:numP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（二）有体育彩票相关舆情监控经验。</w:t>
            </w:r>
          </w:p>
        </w:tc>
        <w:tc>
          <w:tcPr>
            <w:tcW w:w="695" w:type="dxa"/>
            <w:vAlign w:val="center"/>
          </w:tcPr>
          <w:p>
            <w:pPr>
              <w:numPr>
                <w:ilvl w:val="0"/>
                <w:numId w:val="0"/>
              </w:numPr>
              <w:jc w:val="center"/>
              <w:rPr>
                <w:rFonts w:hint="default"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1105" w:type="dxa"/>
            <w:vAlign w:val="center"/>
          </w:tcPr>
          <w:p>
            <w:pPr>
              <w:numPr>
                <w:ilvl w:val="0"/>
                <w:numId w:val="0"/>
              </w:num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7万</w:t>
            </w:r>
          </w:p>
        </w:tc>
        <w:tc>
          <w:tcPr>
            <w:tcW w:w="818" w:type="dxa"/>
            <w:vAlign w:val="center"/>
          </w:tcPr>
          <w:p>
            <w:pPr>
              <w:numPr>
                <w:ilvl w:val="0"/>
                <w:numId w:val="0"/>
              </w:num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w:t>
            </w:r>
          </w:p>
        </w:tc>
      </w:tr>
    </w:tbl>
    <w:p>
      <w:pPr>
        <w:numPr>
          <w:ilvl w:val="0"/>
          <w:numId w:val="0"/>
        </w:numPr>
        <w:ind w:leftChars="0"/>
        <w:rPr>
          <w:rFonts w:hint="eastAsia" w:asciiTheme="minorEastAsia" w:hAnsiTheme="minorEastAsia" w:eastAsiaTheme="minorEastAsia" w:cstheme="minorEastAsia"/>
          <w:sz w:val="21"/>
          <w:szCs w:val="21"/>
          <w:lang w:val="en-US" w:eastAsia="zh-CN"/>
        </w:rPr>
      </w:pPr>
    </w:p>
    <w:p>
      <w:pPr>
        <w:numPr>
          <w:ilvl w:val="0"/>
          <w:numId w:val="0"/>
        </w:numP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买家留言：提供采购需求清单的参数、相关证明资料及服务承诺书。</w:t>
      </w:r>
    </w:p>
    <w:p>
      <w:pPr>
        <w:numPr>
          <w:ilvl w:val="0"/>
          <w:numId w:val="0"/>
        </w:numPr>
        <w:rPr>
          <w:rFonts w:hint="eastAsia" w:ascii="方正仿宋_GB2312" w:hAnsi="方正仿宋_GB2312" w:eastAsia="方正仿宋_GB2312" w:cs="方正仿宋_GB2312"/>
          <w:sz w:val="28"/>
          <w:szCs w:val="28"/>
          <w:lang w:val="en-US" w:eastAsia="zh-CN"/>
        </w:rPr>
      </w:pPr>
    </w:p>
    <w:p>
      <w:pPr>
        <w:numPr>
          <w:ilvl w:val="0"/>
          <w:numId w:val="1"/>
        </w:numPr>
        <w:ind w:left="0" w:leftChars="0" w:firstLine="0" w:firstLineChars="0"/>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收货信息</w:t>
      </w: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送货方式：送货上门</w:t>
      </w: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送货时间：按照采购要求</w:t>
      </w: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送货期限：按照采购要求</w:t>
      </w: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送货地址：按照采购要求</w:t>
      </w:r>
    </w:p>
    <w:p>
      <w:pPr>
        <w:numPr>
          <w:ilvl w:val="0"/>
          <w:numId w:val="0"/>
        </w:numPr>
        <w:ind w:leftChars="0"/>
        <w:rPr>
          <w:rFonts w:hint="eastAsia" w:ascii="方正仿宋_GB2312" w:hAnsi="方正仿宋_GB2312" w:eastAsia="方正仿宋_GB2312" w:cs="方正仿宋_GB2312"/>
          <w:sz w:val="28"/>
          <w:szCs w:val="28"/>
          <w:lang w:val="en-US" w:eastAsia="zh-CN"/>
        </w:rPr>
      </w:pPr>
    </w:p>
    <w:p>
      <w:pPr>
        <w:numPr>
          <w:ilvl w:val="0"/>
          <w:numId w:val="1"/>
        </w:numPr>
        <w:ind w:left="0" w:leftChars="0" w:firstLine="0" w:firstLineChars="0"/>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付款方式</w:t>
      </w:r>
    </w:p>
    <w:p>
      <w:pPr>
        <w:numPr>
          <w:ilvl w:val="0"/>
          <w:numId w:val="0"/>
        </w:numPr>
        <w:ind w:left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合同签订后支付合同总金额的</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0%，合同执行</w:t>
      </w:r>
      <w:r>
        <w:rPr>
          <w:rFonts w:hint="eastAsia" w:ascii="宋体" w:hAnsi="宋体" w:cs="宋体"/>
          <w:sz w:val="21"/>
          <w:szCs w:val="21"/>
          <w:highlight w:val="none"/>
          <w:lang w:val="en-US" w:eastAsia="zh-CN"/>
        </w:rPr>
        <w:t>到期</w:t>
      </w:r>
      <w:r>
        <w:rPr>
          <w:rFonts w:hint="eastAsia" w:ascii="宋体" w:hAnsi="宋体" w:eastAsia="宋体" w:cs="宋体"/>
          <w:sz w:val="21"/>
          <w:szCs w:val="21"/>
          <w:highlight w:val="none"/>
          <w:lang w:val="en-US" w:eastAsia="zh-CN"/>
        </w:rPr>
        <w:t>经甲方验收合格后支付合同总金额的</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0%，若验收不合格甲方有权扣除相应款项。</w:t>
      </w:r>
      <w:bookmarkStart w:id="0" w:name="_GoBack"/>
      <w:bookmarkEnd w:id="0"/>
    </w:p>
    <w:p>
      <w:pPr>
        <w:numPr>
          <w:ilvl w:val="0"/>
          <w:numId w:val="0"/>
        </w:numPr>
        <w:ind w:leftChars="0"/>
        <w:rPr>
          <w:rFonts w:hint="eastAsia" w:ascii="方正仿宋_GB2312" w:hAnsi="方正仿宋_GB2312" w:eastAsia="方正仿宋_GB2312" w:cs="方正仿宋_GB2312"/>
          <w:sz w:val="28"/>
          <w:szCs w:val="28"/>
          <w:lang w:val="en-US" w:eastAsia="zh-CN"/>
        </w:rPr>
      </w:pPr>
    </w:p>
    <w:p>
      <w:pPr>
        <w:numPr>
          <w:ilvl w:val="0"/>
          <w:numId w:val="0"/>
        </w:numPr>
        <w:ind w:leftChars="0"/>
        <w:rPr>
          <w:rFonts w:hint="eastAsia" w:asciiTheme="minorEastAsia" w:hAnsiTheme="minorEastAsia" w:eastAsiaTheme="minorEastAsia" w:cstheme="minorEastAsia"/>
          <w:sz w:val="21"/>
          <w:szCs w:val="21"/>
          <w:lang w:val="en-US" w:eastAsia="zh-CN"/>
        </w:rPr>
      </w:pPr>
    </w:p>
    <w:p>
      <w:pPr>
        <w:numPr>
          <w:ilvl w:val="0"/>
          <w:numId w:val="0"/>
        </w:numPr>
        <w:ind w:leftChars="0"/>
        <w:rPr>
          <w:rFonts w:hint="eastAsia" w:asciiTheme="minorEastAsia" w:hAnsiTheme="minorEastAsia" w:eastAsiaTheme="minorEastAsia" w:cstheme="minorEastAsia"/>
          <w:sz w:val="21"/>
          <w:szCs w:val="21"/>
          <w:lang w:val="en-US" w:eastAsia="zh-CN"/>
        </w:rPr>
      </w:pP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业务需求科长签字：                       日期：</w:t>
      </w:r>
    </w:p>
    <w:p>
      <w:pPr>
        <w:numPr>
          <w:ilvl w:val="0"/>
          <w:numId w:val="0"/>
        </w:numPr>
        <w:ind w:leftChars="0"/>
        <w:rPr>
          <w:rFonts w:hint="eastAsia" w:asciiTheme="minorEastAsia" w:hAnsiTheme="minorEastAsia" w:eastAsiaTheme="minorEastAsia" w:cstheme="minorEastAsia"/>
          <w:sz w:val="21"/>
          <w:szCs w:val="21"/>
          <w:lang w:val="en-US" w:eastAsia="zh-CN"/>
        </w:rPr>
      </w:pP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业务分管领导签字：                       日期：</w:t>
      </w:r>
    </w:p>
    <w:p>
      <w:pPr>
        <w:numPr>
          <w:ilvl w:val="0"/>
          <w:numId w:val="0"/>
        </w:numPr>
        <w:ind w:leftChars="0"/>
        <w:rPr>
          <w:rFonts w:hint="eastAsia" w:asciiTheme="minorEastAsia" w:hAnsiTheme="minorEastAsia" w:eastAsiaTheme="minorEastAsia" w:cstheme="minorEastAsia"/>
          <w:sz w:val="21"/>
          <w:szCs w:val="21"/>
          <w:lang w:val="en-US" w:eastAsia="zh-CN"/>
        </w:rPr>
      </w:pPr>
    </w:p>
    <w:p>
      <w:pPr>
        <w:numPr>
          <w:ilvl w:val="0"/>
          <w:numId w:val="0"/>
        </w:numPr>
        <w:ind w:left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中心领导签字：                           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40C3CBC-2DE0-414A-B896-ADF6432A8AFA}"/>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4AD57A6A-9B00-4EE3-82C5-5F282BD50831}"/>
  </w:font>
  <w:font w:name="方正小标宋简体">
    <w:panose1 w:val="02000000000000000000"/>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方正仿宋_GB2312">
    <w:panose1 w:val="02000000000000000000"/>
    <w:charset w:val="86"/>
    <w:family w:val="auto"/>
    <w:pitch w:val="default"/>
    <w:sig w:usb0="A00002BF" w:usb1="184F6CFA" w:usb2="00000012" w:usb3="00000000" w:csb0="00040001" w:csb1="00000000"/>
    <w:embedRegular r:id="rId3" w:fontKey="{EB223460-4010-4A90-B07C-6D1C2BD1BCFD}"/>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FF5671"/>
    <w:multiLevelType w:val="singleLevel"/>
    <w:tmpl w:val="90FF5671"/>
    <w:lvl w:ilvl="0" w:tentative="0">
      <w:start w:val="1"/>
      <w:numFmt w:val="chineseCounting"/>
      <w:suff w:val="nothing"/>
      <w:lvlText w:val="%1、"/>
      <w:lvlJc w:val="left"/>
      <w:rPr>
        <w:rFonts w:hint="eastAsia"/>
      </w:rPr>
    </w:lvl>
  </w:abstractNum>
  <w:abstractNum w:abstractNumId="1">
    <w:nsid w:val="ECA0312F"/>
    <w:multiLevelType w:val="singleLevel"/>
    <w:tmpl w:val="ECA0312F"/>
    <w:lvl w:ilvl="0" w:tentative="0">
      <w:start w:val="5"/>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yY2MzMDY2ODRiNDBkYTk4NWQzMmJlZDkyN2FmMTcifQ=="/>
  </w:docVars>
  <w:rsids>
    <w:rsidRoot w:val="40155A44"/>
    <w:rsid w:val="01225420"/>
    <w:rsid w:val="016F772C"/>
    <w:rsid w:val="03256C52"/>
    <w:rsid w:val="06A427F0"/>
    <w:rsid w:val="07B01F6B"/>
    <w:rsid w:val="0AF572FF"/>
    <w:rsid w:val="0F481C49"/>
    <w:rsid w:val="10E01064"/>
    <w:rsid w:val="13B13919"/>
    <w:rsid w:val="13E30CC8"/>
    <w:rsid w:val="1461426A"/>
    <w:rsid w:val="1469094B"/>
    <w:rsid w:val="159C2162"/>
    <w:rsid w:val="18320D83"/>
    <w:rsid w:val="22B43B71"/>
    <w:rsid w:val="22F0692B"/>
    <w:rsid w:val="25980F39"/>
    <w:rsid w:val="25C27BB8"/>
    <w:rsid w:val="26EA0DBF"/>
    <w:rsid w:val="27071A4F"/>
    <w:rsid w:val="28C73537"/>
    <w:rsid w:val="2AE03FA7"/>
    <w:rsid w:val="2CC413E2"/>
    <w:rsid w:val="2DF551B1"/>
    <w:rsid w:val="2DFB0E33"/>
    <w:rsid w:val="33116E64"/>
    <w:rsid w:val="33E365F1"/>
    <w:rsid w:val="35586B6B"/>
    <w:rsid w:val="374438D4"/>
    <w:rsid w:val="3F2D2E17"/>
    <w:rsid w:val="3F2E4ADC"/>
    <w:rsid w:val="3F3917BB"/>
    <w:rsid w:val="3F9F0FA4"/>
    <w:rsid w:val="40155A44"/>
    <w:rsid w:val="407D4AE5"/>
    <w:rsid w:val="40B30B18"/>
    <w:rsid w:val="44382092"/>
    <w:rsid w:val="48006932"/>
    <w:rsid w:val="4B6B06B2"/>
    <w:rsid w:val="51FF0643"/>
    <w:rsid w:val="552E5CE9"/>
    <w:rsid w:val="562033D6"/>
    <w:rsid w:val="57651F16"/>
    <w:rsid w:val="58831FCD"/>
    <w:rsid w:val="58BF28DA"/>
    <w:rsid w:val="59C35D29"/>
    <w:rsid w:val="59EC7C81"/>
    <w:rsid w:val="5B0B66DB"/>
    <w:rsid w:val="5D3A2E52"/>
    <w:rsid w:val="5EBD78BB"/>
    <w:rsid w:val="631501C1"/>
    <w:rsid w:val="66D56C1A"/>
    <w:rsid w:val="6AEA556F"/>
    <w:rsid w:val="6DFE6BFE"/>
    <w:rsid w:val="6E187039"/>
    <w:rsid w:val="729D7502"/>
    <w:rsid w:val="7354574B"/>
    <w:rsid w:val="78302305"/>
    <w:rsid w:val="7BFF1DD7"/>
    <w:rsid w:val="7FA73F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8" w:lineRule="atLeast"/>
      <w:jc w:val="center"/>
      <w:outlineLvl w:val="0"/>
    </w:pPr>
    <w:rPr>
      <w:rFonts w:eastAsia="方正小标宋简体" w:cs="Times New Roman"/>
      <w:kern w:val="44"/>
      <w:sz w:val="44"/>
      <w:szCs w:val="20"/>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pacing w:line="240" w:lineRule="atLeast"/>
    </w:pPr>
    <w:rPr>
      <w:rFonts w:cs="Times New Roman"/>
      <w:sz w:val="18"/>
      <w:szCs w:val="20"/>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34"/>
    <w:pPr>
      <w:adjustRightInd/>
      <w:spacing w:line="360" w:lineRule="auto"/>
      <w:ind w:firstLine="420" w:firstLineChars="200"/>
      <w:jc w:val="both"/>
      <w:textAlignment w:val="auto"/>
    </w:pPr>
    <w:rPr>
      <w:rFonts w:eastAsia="微软雅黑" w:cs="Times New Roman"/>
      <w:kern w:val="2"/>
      <w:szCs w:val="22"/>
    </w:rPr>
  </w:style>
  <w:style w:type="paragraph" w:customStyle="1" w:styleId="8">
    <w:name w:val="列出段落11"/>
    <w:basedOn w:val="1"/>
    <w:qFormat/>
    <w:uiPriority w:val="99"/>
    <w:pPr>
      <w:widowControl/>
      <w:adjustRightInd/>
      <w:spacing w:before="40" w:after="160" w:line="240" w:lineRule="auto"/>
      <w:ind w:firstLine="420" w:firstLineChars="200"/>
      <w:textAlignment w:val="auto"/>
    </w:pPr>
    <w:rPr>
      <w:rFonts w:ascii="Cambria" w:hAnsi="Cambria" w:eastAsia="微软雅黑" w:cs="Cambria"/>
      <w:color w:val="565656"/>
      <w:kern w:val="20"/>
      <w:sz w:val="21"/>
      <w:szCs w:val="21"/>
      <w:lang w:val="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2983</Words>
  <Characters>3059</Characters>
  <Lines>0</Lines>
  <Paragraphs>0</Paragraphs>
  <TotalTime>3</TotalTime>
  <ScaleCrop>false</ScaleCrop>
  <LinksUpToDate>false</LinksUpToDate>
  <CharactersWithSpaces>3134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2022-03-22T08:11:00Z</dcterms:created>
  <dc:creator>kiyomi</dc:creator>
  <cp:lastModifiedBy>WPS_1640766901</cp:lastModifiedBy>
  <cp:lastPrinted>2022-07-14T07:52:11Z</cp:lastPrinted>
  <dcterms:modified xsi:type="dcterms:W3CDTF">2022-07-14T07:54:34Z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174D1049098C43AEB2348C33D167E63F</vt:lpwstr>
  </property>
</Properties>
</file>