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湖南工程职业技术学院货物采购需求编制文本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一、采购货物名称、数量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预算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及购买方式</w:t>
      </w:r>
    </w:p>
    <w:p>
      <w:pPr>
        <w:tabs>
          <w:tab w:val="left" w:pos="2847"/>
        </w:tabs>
        <w:spacing w:line="52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纸质图书采购    约6000册，预算30万元。</w:t>
      </w:r>
    </w:p>
    <w:p>
      <w:pPr>
        <w:tabs>
          <w:tab w:val="left" w:pos="2847"/>
        </w:tabs>
        <w:spacing w:line="520" w:lineRule="exact"/>
        <w:ind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购买方式：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电子卖场竞价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购买，供应方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报价按综合折扣报价。成交价格=码洋×折扣；成交价格为含税发票价格(包括教材或图书及运输费、装卸费、运输、保险、上架、检测、培训、售后服务费、国家规定的税费等)；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报出综合折扣,在交货时按供应商报出的折扣计算实洋。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二、采购货物需实现的功能或目标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bookmarkStart w:id="0" w:name="_Toc21466"/>
      <w:bookmarkStart w:id="1" w:name="_Toc19539673"/>
      <w:bookmarkStart w:id="2" w:name="_Toc498025534"/>
      <w:bookmarkStart w:id="3" w:name="_Toc498020918"/>
      <w:bookmarkStart w:id="4" w:name="_Toc498027542"/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为了加强学校图书馆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纸质图书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的建设，进一步做好为培育人才服务，为学院教学科研服务，提高学校的文献资源水平，使学校有限的资金更好地为学校发展服务</w:t>
      </w:r>
      <w:bookmarkEnd w:id="0"/>
      <w:bookmarkEnd w:id="1"/>
      <w:bookmarkEnd w:id="2"/>
      <w:bookmarkEnd w:id="3"/>
      <w:bookmarkEnd w:id="4"/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三、采购货物需满足的技术要求</w:t>
      </w:r>
    </w:p>
    <w:p>
      <w:pPr>
        <w:adjustRightInd w:val="0"/>
        <w:snapToGrid w:val="0"/>
        <w:spacing w:line="400" w:lineRule="exact"/>
        <w:ind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1、根据学院各专业情况，图书主要为资源、测绘、测量、采选矿、国土、地质、岩土、钻探、环艺、土建、路桥、造价、建筑装修、园林、电子、管理、英语、经济、文学、艺术、哲学、体育、历史、教育、法律、军事、旅游、酒管、会计、电子商务、物流、党建等方面的正规图书。采购202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、202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年新书，不含教材，复本为3本。主要为各类正规大型出版社出版物。</w:t>
      </w:r>
    </w:p>
    <w:p>
      <w:pPr>
        <w:adjustRightInd w:val="0"/>
        <w:snapToGrid w:val="0"/>
        <w:spacing w:line="400" w:lineRule="exact"/>
        <w:ind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★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、标准中文MARC编目数据必须包含以下必备字段：记录头标区、记录版次识别（005）、ISBN号（010）、一般处理数据（100）、文献语种（101）、出版或制作国别（102）、编码文字专著（105）、形态特征编码（106）、题名与责任者说明（200）、版本说明（205）、出版发行项（210）、载体形态项（215）、丛编项（225）、一般性附注（300）、提要文摘附注（330）、学科名称主题（606）、中图法分类号（690）、人名等同责任（701）或团体等同责任（711）、人名次要责任（702）、记录来源字段（801）、馆藏项（905）。</w:t>
      </w:r>
    </w:p>
    <w:p>
      <w:pPr>
        <w:spacing w:line="360" w:lineRule="auto"/>
        <w:rPr>
          <w:rFonts w:hint="eastAsia" w:ascii="仿宋" w:hAnsi="仿宋" w:eastAsia="仿宋" w:cs="仿宋"/>
          <w:b/>
          <w:bCs w:val="0"/>
          <w:color w:val="FF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四、采购货物需满足的商务要求</w:t>
      </w:r>
    </w:p>
    <w:p>
      <w:pPr>
        <w:adjustRightInd w:val="0"/>
        <w:snapToGrid w:val="0"/>
        <w:spacing w:line="400" w:lineRule="exact"/>
        <w:ind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★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、要求于本年度免费完成我馆202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年的过刊装订、加工入库（估计3000册）。过刊须按统一格式进行包装及相关名称、日期、期刊期数等的加工，过刊装订的所需材料及相关加工人员的待遇、就餐、住宿等由中标商家自行负责。图书馆可以负责提供加工场地。</w:t>
      </w:r>
    </w:p>
    <w:p>
      <w:pPr>
        <w:adjustRightInd w:val="0"/>
        <w:snapToGrid w:val="0"/>
        <w:spacing w:line="400" w:lineRule="exact"/>
        <w:ind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、必须保证图书为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国内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正规出版社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出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版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的符合国家相关政策要求的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出版物，如发现盗版，按书价10倍处罚，严重者终止合同并承担相关法律责任。应保证按图书馆要求进行馆配，不得随意更换或搭配图书，并确保图书质量，否则一律退回。所配图书要求无差错，存在质量问题的图书一律退回或更换。运输途中造成的图书破损，随书附件不完整，一律退回商家，重新进行配送。</w:t>
      </w:r>
    </w:p>
    <w:p>
      <w:pPr>
        <w:adjustRightInd w:val="0"/>
        <w:snapToGrid w:val="0"/>
        <w:spacing w:line="400" w:lineRule="exact"/>
        <w:ind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、要求馆配图书在当年12月10日前完成到馆，逾期不能到货，自动取消订单，并按单方毁约处理。</w:t>
      </w:r>
    </w:p>
    <w:p>
      <w:pPr>
        <w:adjustRightInd w:val="0"/>
        <w:snapToGrid w:val="0"/>
        <w:spacing w:line="400" w:lineRule="exact"/>
        <w:ind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、负责免费提供所购图书的磁条、条形码、保护膜等，并完成所购图书资料的加工。磁条为复合磁条，钴基双面胶型，4块消磁片，宽度4mm。条形码按我馆统一提供的编号制作。</w:t>
      </w:r>
    </w:p>
    <w:p>
      <w:pPr>
        <w:adjustRightInd w:val="0"/>
        <w:snapToGrid w:val="0"/>
        <w:spacing w:line="40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、主要采买方式：</w:t>
      </w:r>
      <w:bookmarkStart w:id="5" w:name="_GoBack"/>
      <w:bookmarkEnd w:id="5"/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师生订单采买，中标方在收到双方共同签字盖章的纸质订单后20天内保证订单所列图书到馆98%以上。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支付方式：国库专户支付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。乙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方在申请验收前，须先把合同总金额的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</w:rPr>
        <w:t xml:space="preserve"> 5%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作为质保金，交到甲方指定账户，并开具合同金额100%发票；货到合同指定地点并验收合格后，凭验收报告在10个工作日内支付合同总金额的100%； 在验收合格之日起的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年后无质量问题，经用户认可，一次性将合同质保金无息退还乙方。 </w:t>
      </w:r>
    </w:p>
    <w:p>
      <w:pPr>
        <w:adjustRightInd w:val="0"/>
        <w:snapToGrid w:val="0"/>
        <w:spacing w:before="156" w:beforeLines="50" w:line="360" w:lineRule="exact"/>
        <w:ind w:firstLine="643" w:firstLineChars="200"/>
        <w:rPr>
          <w:rFonts w:hint="eastAsia" w:ascii="仿宋" w:hAnsi="仿宋" w:eastAsia="仿宋" w:cs="仿宋"/>
          <w:b/>
          <w:bCs w:val="0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付款方式：验收合格后付总货款的90%，一年后一次性付清余款。</w:t>
      </w:r>
    </w:p>
    <w:p>
      <w:pPr>
        <w:spacing w:line="360" w:lineRule="auto"/>
        <w:rPr>
          <w:rFonts w:hint="eastAsia" w:ascii="仿宋" w:hAnsi="仿宋" w:eastAsia="仿宋" w:cs="仿宋"/>
          <w:b/>
          <w:bCs w:val="0"/>
          <w:color w:val="FF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五、其他要求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（一）对公司资质要求。</w:t>
      </w:r>
    </w:p>
    <w:p>
      <w:pPr>
        <w:adjustRightInd w:val="0"/>
        <w:snapToGrid w:val="0"/>
        <w:spacing w:before="156" w:beforeLines="50" w:line="360" w:lineRule="exact"/>
        <w:ind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1.营业执照（五证合一）原件扫描件；</w:t>
      </w:r>
    </w:p>
    <w:p>
      <w:pPr>
        <w:adjustRightInd w:val="0"/>
        <w:snapToGrid w:val="0"/>
        <w:spacing w:before="156" w:beforeLines="50" w:line="360" w:lineRule="exact"/>
        <w:ind w:firstLine="643" w:firstLineChars="200"/>
        <w:rPr>
          <w:rFonts w:hint="eastAsia" w:ascii="仿宋" w:hAnsi="仿宋" w:eastAsia="仿宋" w:cs="仿宋"/>
          <w:b/>
          <w:bCs w:val="0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2.具有有效的《中华人民共和国出版物经营许可证》。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（二）售后服务要求。</w:t>
      </w:r>
    </w:p>
    <w:p>
      <w:pPr>
        <w:spacing w:before="156" w:beforeLines="50" w:line="360" w:lineRule="exact"/>
        <w:ind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1、投标人应有两小时内反应和售后的能力。</w:t>
      </w:r>
    </w:p>
    <w:p>
      <w:pPr>
        <w:spacing w:after="120"/>
        <w:ind w:firstLine="643" w:firstLineChars="200"/>
        <w:rPr>
          <w:rFonts w:ascii="宋体" w:hAnsi="宋体"/>
          <w:kern w:val="0"/>
          <w:sz w:val="24"/>
          <w:szCs w:val="21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2、投标人应能配合图书馆进行一次“你看书我买书”的线下活动。</w:t>
      </w: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15B"/>
    <w:rsid w:val="00007A1C"/>
    <w:rsid w:val="000245C2"/>
    <w:rsid w:val="00033D2E"/>
    <w:rsid w:val="00084EFD"/>
    <w:rsid w:val="000A5BDF"/>
    <w:rsid w:val="000D752F"/>
    <w:rsid w:val="000F6D08"/>
    <w:rsid w:val="00103807"/>
    <w:rsid w:val="00141E8C"/>
    <w:rsid w:val="001B7453"/>
    <w:rsid w:val="001E0B42"/>
    <w:rsid w:val="001E2402"/>
    <w:rsid w:val="002178F3"/>
    <w:rsid w:val="002A0F2E"/>
    <w:rsid w:val="003078EC"/>
    <w:rsid w:val="00384686"/>
    <w:rsid w:val="003867AD"/>
    <w:rsid w:val="00390F43"/>
    <w:rsid w:val="003D2628"/>
    <w:rsid w:val="00403A48"/>
    <w:rsid w:val="00452371"/>
    <w:rsid w:val="004A7644"/>
    <w:rsid w:val="004F33B5"/>
    <w:rsid w:val="004F5811"/>
    <w:rsid w:val="005471AA"/>
    <w:rsid w:val="00580CBF"/>
    <w:rsid w:val="005B1818"/>
    <w:rsid w:val="005E2680"/>
    <w:rsid w:val="005F6BB5"/>
    <w:rsid w:val="00677957"/>
    <w:rsid w:val="00687C38"/>
    <w:rsid w:val="006931C1"/>
    <w:rsid w:val="006B2208"/>
    <w:rsid w:val="006B5A5D"/>
    <w:rsid w:val="006C4978"/>
    <w:rsid w:val="006D1878"/>
    <w:rsid w:val="00711E0F"/>
    <w:rsid w:val="00750284"/>
    <w:rsid w:val="007A61C4"/>
    <w:rsid w:val="007F1AF5"/>
    <w:rsid w:val="007F7103"/>
    <w:rsid w:val="00811141"/>
    <w:rsid w:val="00814146"/>
    <w:rsid w:val="00827981"/>
    <w:rsid w:val="00835437"/>
    <w:rsid w:val="00854088"/>
    <w:rsid w:val="00856E07"/>
    <w:rsid w:val="00890752"/>
    <w:rsid w:val="00894A53"/>
    <w:rsid w:val="008A5A15"/>
    <w:rsid w:val="009110BA"/>
    <w:rsid w:val="00916718"/>
    <w:rsid w:val="00931265"/>
    <w:rsid w:val="0094368B"/>
    <w:rsid w:val="00950DA3"/>
    <w:rsid w:val="00967792"/>
    <w:rsid w:val="0097473E"/>
    <w:rsid w:val="009B0B3B"/>
    <w:rsid w:val="009B475D"/>
    <w:rsid w:val="00A011C6"/>
    <w:rsid w:val="00A1371E"/>
    <w:rsid w:val="00A31873"/>
    <w:rsid w:val="00A5689E"/>
    <w:rsid w:val="00A736F1"/>
    <w:rsid w:val="00A940B5"/>
    <w:rsid w:val="00A969A3"/>
    <w:rsid w:val="00A96EF4"/>
    <w:rsid w:val="00AA5E5A"/>
    <w:rsid w:val="00AC4812"/>
    <w:rsid w:val="00B03E04"/>
    <w:rsid w:val="00B25C64"/>
    <w:rsid w:val="00B5515B"/>
    <w:rsid w:val="00B943DF"/>
    <w:rsid w:val="00BE5E17"/>
    <w:rsid w:val="00BF5C74"/>
    <w:rsid w:val="00C039E0"/>
    <w:rsid w:val="00C23BFA"/>
    <w:rsid w:val="00C34513"/>
    <w:rsid w:val="00C5290F"/>
    <w:rsid w:val="00C6554F"/>
    <w:rsid w:val="00C71B3C"/>
    <w:rsid w:val="00C913CF"/>
    <w:rsid w:val="00CB1F77"/>
    <w:rsid w:val="00CB2928"/>
    <w:rsid w:val="00D32D1C"/>
    <w:rsid w:val="00D3347C"/>
    <w:rsid w:val="00D33E09"/>
    <w:rsid w:val="00D83578"/>
    <w:rsid w:val="00DB5F7E"/>
    <w:rsid w:val="00DC29A4"/>
    <w:rsid w:val="00DE5C48"/>
    <w:rsid w:val="00E33A7D"/>
    <w:rsid w:val="00E36C99"/>
    <w:rsid w:val="00E44773"/>
    <w:rsid w:val="00E44BBD"/>
    <w:rsid w:val="00E74B03"/>
    <w:rsid w:val="00EA228D"/>
    <w:rsid w:val="00EB12D3"/>
    <w:rsid w:val="00EC4377"/>
    <w:rsid w:val="00F0679C"/>
    <w:rsid w:val="00F317BD"/>
    <w:rsid w:val="00F5100B"/>
    <w:rsid w:val="00F541AF"/>
    <w:rsid w:val="158D6DA3"/>
    <w:rsid w:val="25FF028C"/>
    <w:rsid w:val="5CAA4047"/>
    <w:rsid w:val="643D17CF"/>
    <w:rsid w:val="7F1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1409</Words>
  <Characters>1493</Characters>
  <Lines>6</Lines>
  <Paragraphs>1</Paragraphs>
  <TotalTime>10</TotalTime>
  <ScaleCrop>false</ScaleCrop>
  <LinksUpToDate>false</LinksUpToDate>
  <CharactersWithSpaces>1501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2018-04-04T06:45:00Z</dcterms:created>
  <dc:creator>郑银华</dc:creator>
  <cp:lastModifiedBy>范岳柏</cp:lastModifiedBy>
  <cp:lastPrinted>2018-04-19T06:51:00Z</cp:lastPrinted>
  <dcterms:modified xsi:type="dcterms:W3CDTF">2022-05-03T08:25:39Z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6D34704E10794229907B84FC5FE7F168</vt:lpwstr>
  </property>
</Properties>
</file>