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</w:p>
    <w:tbl>
      <w:tblPr>
        <w:tblStyle w:val="6"/>
        <w:tblW w:w="86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134"/>
        <w:gridCol w:w="4819"/>
        <w:gridCol w:w="567"/>
        <w:gridCol w:w="851"/>
        <w:gridCol w:w="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设备名称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型号参数规格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控制金额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建议品牌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bookmarkStart w:id="1" w:name="_GoBack" w:colFirst="4" w:colLast="4"/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直流电源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1、非标定制开发，</w:t>
            </w:r>
            <w:r>
              <w:rPr>
                <w:rFonts w:ascii="宋体" w:hAnsi="宋体" w:eastAsia="宋体" w:cs="宋体"/>
                <w:color w:val="000000"/>
              </w:rPr>
              <w:t>额定功率55kW，额定电流 100A，额定电压550V，过载能力110%（每五分钟允许一分钟），输出电压24-1000V可调。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ascii="宋体" w:hAnsi="宋体" w:eastAsia="宋体" w:cs="宋体"/>
                <w:color w:val="000000"/>
              </w:rPr>
              <w:t>有源整流：55kW/690V；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ascii="宋体" w:hAnsi="宋体" w:eastAsia="宋体" w:cs="宋体"/>
                <w:color w:val="000000"/>
              </w:rPr>
              <w:t>DCDC：55kW/550V/100A，24~1000V；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ascii="宋体" w:hAnsi="宋体" w:eastAsia="宋体" w:cs="宋体"/>
                <w:color w:val="000000"/>
              </w:rPr>
              <w:t>整流变压器：60kVA/380V/690V</w:t>
            </w:r>
            <w:r>
              <w:rPr>
                <w:rFonts w:hint="eastAsia" w:ascii="宋体" w:hAnsi="宋体" w:eastAsia="宋体" w:cs="宋体"/>
                <w:color w:val="000000"/>
              </w:rPr>
              <w:t>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5、电源状态信息（工作电压、电流、故障等）能通过CAN及串口与测控系统上位机软件进行交互；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6、直流电源能通过上位机进行控制，且在紧急情况下能实现断电保护；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7、所提供产品至少满足国标要求，并提供对应检测证明；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8、具有恒流、恒压、恒功率三种运行模式，工作时最大输出能力能实时传递给上位机控制系统；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9、具备自动线电压补偿功能，可通过检测自动补偿线损；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  <w:r>
              <w:rPr>
                <w:rFonts w:ascii="宋体" w:hAnsi="宋体" w:eastAsia="宋体" w:cs="宋体"/>
                <w:color w:val="00000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</w:rPr>
              <w:t>、直流特性：≤0.1%FS，纹波 (Vrms) ≤0.2%FS，响应时间≤</w:t>
            </w:r>
            <w:r>
              <w:rPr>
                <w:rFonts w:ascii="宋体" w:hAnsi="宋体" w:eastAsia="宋体" w:cs="宋体"/>
                <w:color w:val="000000"/>
              </w:rPr>
              <w:t>3ms</w:t>
            </w:r>
            <w:r>
              <w:rPr>
                <w:rFonts w:hint="eastAsia" w:ascii="宋体" w:hAnsi="宋体" w:eastAsia="宋体" w:cs="宋体"/>
                <w:color w:val="000000"/>
              </w:rPr>
              <w:t>（</w:t>
            </w:r>
            <w:r>
              <w:rPr>
                <w:rFonts w:ascii="宋体" w:hAnsi="宋体" w:eastAsia="宋体" w:cs="宋体"/>
                <w:color w:val="000000"/>
              </w:rPr>
              <w:t>10%</w:t>
            </w:r>
            <w:r>
              <w:rPr>
                <w:rFonts w:hint="eastAsia" w:ascii="宋体" w:hAnsi="宋体" w:eastAsia="宋体" w:cs="宋体"/>
                <w:color w:val="000000"/>
              </w:rPr>
              <w:t>～</w:t>
            </w:r>
            <w:r>
              <w:rPr>
                <w:rFonts w:ascii="宋体" w:hAnsi="宋体" w:eastAsia="宋体" w:cs="宋体"/>
                <w:color w:val="000000"/>
              </w:rPr>
              <w:t>90%</w:t>
            </w:r>
            <w:r>
              <w:rPr>
                <w:rFonts w:hint="eastAsia" w:ascii="宋体" w:hAnsi="宋体" w:eastAsia="宋体" w:cs="宋体"/>
                <w:color w:val="000000"/>
              </w:rPr>
              <w:t>突然加载）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</w:rPr>
              <w:t>、回馈特性：交流电压AC</w:t>
            </w:r>
            <w:r>
              <w:rPr>
                <w:rFonts w:ascii="宋体" w:hAnsi="宋体" w:eastAsia="宋体" w:cs="宋体"/>
                <w:color w:val="000000"/>
              </w:rPr>
              <w:t>300</w:t>
            </w:r>
            <w:r>
              <w:rPr>
                <w:rFonts w:hint="eastAsia" w:ascii="宋体" w:hAnsi="宋体" w:eastAsia="宋体" w:cs="宋体"/>
                <w:color w:val="000000"/>
              </w:rPr>
              <w:t>V</w:t>
            </w:r>
            <w:r>
              <w:rPr>
                <w:rFonts w:ascii="宋体" w:hAnsi="宋体" w:eastAsia="宋体" w:cs="宋体"/>
                <w:color w:val="000000"/>
              </w:rPr>
              <w:t>~450V ,</w:t>
            </w:r>
            <w:r>
              <w:rPr>
                <w:rFonts w:hint="eastAsia" w:ascii="宋体" w:hAnsi="宋体" w:eastAsia="宋体" w:cs="宋体"/>
                <w:color w:val="000000"/>
              </w:rPr>
              <w:t>交流频率4</w:t>
            </w:r>
            <w:r>
              <w:rPr>
                <w:rFonts w:ascii="宋体" w:hAnsi="宋体" w:eastAsia="宋体" w:cs="宋体"/>
                <w:color w:val="00000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</w:rPr>
              <w:t>Hz</w:t>
            </w:r>
            <w:r>
              <w:rPr>
                <w:rFonts w:ascii="宋体" w:hAnsi="宋体" w:eastAsia="宋体" w:cs="宋体"/>
                <w:color w:val="000000"/>
              </w:rPr>
              <w:t>-60</w:t>
            </w:r>
            <w:r>
              <w:rPr>
                <w:rFonts w:hint="eastAsia" w:ascii="宋体" w:hAnsi="宋体" w:eastAsia="宋体" w:cs="宋体"/>
                <w:color w:val="000000"/>
              </w:rPr>
              <w:t>Hz，总谐波含量≤3</w:t>
            </w:r>
            <w:r>
              <w:rPr>
                <w:rFonts w:ascii="宋体" w:hAnsi="宋体" w:eastAsia="宋体" w:cs="宋体"/>
                <w:color w:val="000000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</w:rPr>
              <w:t>，切换时间≤</w:t>
            </w:r>
            <w:r>
              <w:rPr>
                <w:rFonts w:ascii="宋体" w:hAnsi="宋体" w:eastAsia="宋体" w:cs="宋体"/>
                <w:color w:val="000000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</w:rPr>
              <w:t>ms（+90%～-90%切换），支持满量程回馈；</w:t>
            </w:r>
          </w:p>
          <w:p>
            <w:pPr>
              <w:pStyle w:val="3"/>
              <w:spacing w:after="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、具有防触电保护功能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40800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宏伟/汇川/科威尔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电源成套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1、</w:t>
            </w:r>
            <w:r>
              <w:rPr>
                <w:rFonts w:ascii="宋体" w:hAnsi="宋体" w:eastAsia="宋体" w:cs="宋体"/>
                <w:color w:val="000000"/>
              </w:rPr>
              <w:t>非标集成：600*600*1800mm集成成柜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</w:rPr>
              <w:t>、方便外接用电设备接入；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3、成套电源柜与现有电器柜配套兼容；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3600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CMIE/湘仪天平/诚源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测控系统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1、非标定制开发，</w:t>
            </w:r>
            <w:r>
              <w:rPr>
                <w:rFonts w:ascii="宋体" w:hAnsi="宋体" w:eastAsia="宋体" w:cs="宋体"/>
                <w:color w:val="000000"/>
              </w:rPr>
              <w:t>含网络系统、产品测试软件、仪表小推车</w:t>
            </w:r>
            <w:r>
              <w:rPr>
                <w:rFonts w:hint="eastAsia" w:ascii="宋体" w:hAnsi="宋体" w:eastAsia="宋体" w:cs="宋体"/>
                <w:color w:val="000000"/>
              </w:rPr>
              <w:t>、主控计算机等。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2、其中测试软件基于</w:t>
            </w:r>
            <w:r>
              <w:rPr>
                <w:rFonts w:ascii="宋体" w:hAnsi="宋体" w:eastAsia="宋体" w:cs="宋体"/>
                <w:color w:val="000000"/>
              </w:rPr>
              <w:t>Labview</w:t>
            </w:r>
            <w:r>
              <w:rPr>
                <w:rFonts w:hint="eastAsia" w:ascii="宋体" w:hAnsi="宋体" w:eastAsia="宋体" w:cs="宋体"/>
                <w:color w:val="000000"/>
              </w:rPr>
              <w:t>平台开发且开源，实时可控、具有可扩展性；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3、测试系统自带保护功能（如过流、过压、短路、绝缘等），保护阈值在一定范围内可调整；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</w:rPr>
              <w:t>、具备负载试验、空载试验、温升试验、负载特性试验、效率特性试验、驱动电机空载损耗、超速试验、可靠性性试验、短时升高电压试验、电动工况、发电工况、效率MAP、自定义工况模拟试验、堵转试验（预留）等测试功能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5、具有数据自动采样、保存功能，保存后的数据能快速方便导出，能根据保存的数据生成对应的曲线和图形，可编制各种计算公式进行数据的处理；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</w:rPr>
              <w:t>、具有手动测试、自动测试、标定测试等多种测试模式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，且能自由切换，当处于自动连续控制模式时，所有试验功能均自动进行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</w:rPr>
              <w:t>、数据、曲线、参数能快速浏览、打印，并生成测试报告；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</w:rPr>
              <w:t>、具有零点漂移修正、自定义数据实时显示及回放功能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</w:rPr>
              <w:t>、测试过程中可随时手动单次保存实时数据；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  <w:r>
              <w:rPr>
                <w:rFonts w:ascii="宋体" w:hAnsi="宋体" w:eastAsia="宋体" w:cs="宋体"/>
                <w:color w:val="00000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</w:rPr>
              <w:t>、数据记录模式包括全程记录、覆盖记录以及覆盖记录加选择记录；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  <w:r>
              <w:rPr>
                <w:rFonts w:ascii="宋体" w:hAnsi="宋体" w:eastAsia="宋体" w:cs="宋体"/>
                <w:color w:val="00000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、控制软件具有安全监控保护功能，出现异常情况时能安全保护并报警停机；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  <w:r>
              <w:rPr>
                <w:rFonts w:ascii="宋体" w:hAnsi="宋体" w:eastAsia="宋体" w:cs="宋体"/>
                <w:color w:val="00000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</w:rPr>
              <w:t>、测控系统设置有三色报警灯，从上到下依次为红、黄、绿，红色为故障，黄色为维护状态，绿色为手动状态，绿色持续亮表示校验台架处于整车工作状态。针对台架所有需要维护的部件，如轴承等须有维护操作界面、实时统计各部件的维护时间，提醒按时维护，对试验中有测量与采集数据，设置安全监控值，进行三级报警监控（一级警告、二级降功率运行、三级停机），监控从感知到反馈的时间≤1</w:t>
            </w:r>
            <w:r>
              <w:rPr>
                <w:rFonts w:ascii="宋体" w:hAnsi="宋体" w:eastAsia="宋体" w:cs="宋体"/>
                <w:color w:val="000000"/>
              </w:rPr>
              <w:t>/100</w:t>
            </w:r>
            <w:r>
              <w:rPr>
                <w:rFonts w:hint="eastAsia" w:ascii="宋体" w:hAnsi="宋体" w:eastAsia="宋体" w:cs="宋体"/>
                <w:color w:val="000000"/>
              </w:rPr>
              <w:t>秒；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  <w:r>
              <w:rPr>
                <w:rFonts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</w:rPr>
              <w:t>、测控系统与系统所有关键部件（包括被测电机）能进行CAN信号交互；</w:t>
            </w:r>
          </w:p>
          <w:p>
            <w:pPr>
              <w:pStyle w:val="3"/>
              <w:spacing w:after="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、所有操作软件许可永久免费，在台架使用寿命期可免费升级自检，系统启动前可自动检测测试系统所有硬件状态。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16500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热工数据采集装置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YD20T4C，20路温度信号，4路电流信号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3600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机械工装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1、新能源电机轴系机械工装一套，非标定制开发，</w:t>
            </w:r>
            <w:r>
              <w:rPr>
                <w:rFonts w:ascii="宋体" w:hAnsi="宋体" w:eastAsia="宋体" w:cs="宋体"/>
                <w:color w:val="000000"/>
              </w:rPr>
              <w:t>包含被试件安装支架、轴承座、</w:t>
            </w:r>
            <w:r>
              <w:rPr>
                <w:rFonts w:hint="eastAsia" w:ascii="宋体" w:hAnsi="宋体" w:eastAsia="宋体" w:cs="宋体"/>
                <w:color w:val="000000"/>
              </w:rPr>
              <w:t>转接盘、</w:t>
            </w:r>
            <w:r>
              <w:rPr>
                <w:rFonts w:ascii="宋体" w:hAnsi="宋体" w:eastAsia="宋体" w:cs="宋体"/>
                <w:color w:val="000000"/>
              </w:rPr>
              <w:t>传动轴和保护罩等，满足最试验台高转速7000rpm，最大扭矩143N·m的需求</w:t>
            </w:r>
            <w:r>
              <w:rPr>
                <w:rFonts w:hint="eastAsia" w:ascii="宋体" w:hAnsi="宋体" w:eastAsia="宋体" w:cs="宋体"/>
                <w:color w:val="000000"/>
              </w:rPr>
              <w:t>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</w:rPr>
              <w:t>、被测电机转接板作为部件的机械连工装，采用定制设计，螺栓孔位满足被测电机固定要求，可在试验台上快速、精确对准安装；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3、传动轴强度、刚度满足被测电机参数要求，适用于高转速、高动态响应场合，能够融洽角度、轴向和径向偏差。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48000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水冷系统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1、新能源电机温控系统一台；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</w:rPr>
              <w:t>、机组制冷量1</w:t>
            </w:r>
            <w:r>
              <w:rPr>
                <w:rFonts w:ascii="宋体" w:hAnsi="宋体" w:eastAsia="宋体" w:cs="宋体"/>
                <w:color w:val="00000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</w:rPr>
              <w:t>kW</w:t>
            </w:r>
            <w:r>
              <w:rPr>
                <w:rFonts w:ascii="宋体" w:hAnsi="宋体" w:eastAsia="宋体" w:cs="宋体"/>
                <w:color w:val="000000"/>
              </w:rPr>
              <w:t>（液温 25</w:t>
            </w:r>
            <w:r>
              <w:rPr>
                <w:rFonts w:hint="eastAsia" w:ascii="宋体" w:hAnsi="宋体" w:eastAsia="宋体" w:cs="宋体"/>
                <w:color w:val="000000"/>
              </w:rPr>
              <w:t>℃</w:t>
            </w:r>
            <w:r>
              <w:rPr>
                <w:rFonts w:ascii="宋体" w:hAnsi="宋体" w:eastAsia="宋体" w:cs="宋体"/>
                <w:color w:val="00000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</w:rPr>
              <w:t>，加热功率9kW，路供水，温度可控可调；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3、</w:t>
            </w:r>
            <w:r>
              <w:rPr>
                <w:rFonts w:ascii="宋体" w:hAnsi="宋体" w:eastAsia="宋体" w:cs="宋体"/>
                <w:color w:val="000000"/>
              </w:rPr>
              <w:t>温度调节范围：5~85</w:t>
            </w:r>
            <w:r>
              <w:rPr>
                <w:rFonts w:hint="eastAsia" w:ascii="宋体" w:hAnsi="宋体" w:eastAsia="宋体" w:cs="宋体"/>
                <w:color w:val="000000"/>
              </w:rPr>
              <w:t>℃</w:t>
            </w:r>
            <w:r>
              <w:rPr>
                <w:rFonts w:ascii="宋体" w:hAnsi="宋体" w:eastAsia="宋体" w:cs="宋体"/>
                <w:color w:val="000000"/>
              </w:rPr>
              <w:t>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4、</w:t>
            </w:r>
            <w:r>
              <w:rPr>
                <w:rFonts w:ascii="宋体" w:hAnsi="宋体" w:eastAsia="宋体" w:cs="宋体"/>
                <w:color w:val="000000"/>
              </w:rPr>
              <w:t>温度控制精度：≤±1</w:t>
            </w:r>
            <w:r>
              <w:rPr>
                <w:rFonts w:hint="eastAsia" w:ascii="宋体" w:hAnsi="宋体" w:eastAsia="宋体" w:cs="宋体"/>
                <w:color w:val="000000"/>
              </w:rPr>
              <w:t>℃</w:t>
            </w:r>
            <w:r>
              <w:rPr>
                <w:rFonts w:ascii="宋体" w:hAnsi="宋体" w:eastAsia="宋体" w:cs="宋体"/>
                <w:color w:val="000000"/>
              </w:rPr>
              <w:t>，分辨率 0.1</w:t>
            </w:r>
            <w:r>
              <w:rPr>
                <w:rFonts w:hint="eastAsia" w:ascii="宋体" w:hAnsi="宋体" w:eastAsia="宋体" w:cs="宋体"/>
                <w:color w:val="000000"/>
              </w:rPr>
              <w:t>℃</w:t>
            </w:r>
            <w:r>
              <w:rPr>
                <w:rFonts w:ascii="宋体" w:hAnsi="宋体" w:eastAsia="宋体" w:cs="宋体"/>
                <w:color w:val="000000"/>
              </w:rPr>
              <w:t>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ascii="宋体" w:hAnsi="宋体" w:eastAsia="宋体" w:cs="宋体"/>
                <w:color w:val="000000"/>
              </w:rPr>
              <w:t>输出路数：单路输出；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ascii="宋体" w:hAnsi="宋体" w:eastAsia="宋体" w:cs="宋体"/>
                <w:color w:val="000000"/>
              </w:rPr>
              <w:t>流量范围：0~20L/min，手动调节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</w:rPr>
              <w:t>、冷却系统自带循环泵，液进出口均安装有开关阀过滤 冷却系统自带循环泵，冷却液进出口均安装有开关阀过滤 冷却系统自带循环泵，液进出口均安装有开关阀过滤器；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8、为适应不同电机系统，冷却介质可方便更换；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9、冷却系统具有进出口压力、流量、温度检测功能，并能集成到实验测试系统中；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9、冷却系统自带制冷系统，无需提供冷却循环水参与冷却；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  <w:r>
              <w:rPr>
                <w:rFonts w:ascii="宋体" w:hAnsi="宋体" w:eastAsia="宋体" w:cs="宋体"/>
                <w:color w:val="00000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</w:rPr>
              <w:t>、冷却系统具有保护及报警功能（缺液、欠压、压力异常、过温、接触器卡死异常加热等）；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  <w:r>
              <w:rPr>
                <w:rFonts w:ascii="宋体" w:hAnsi="宋体" w:eastAsia="宋体" w:cs="宋体"/>
                <w:color w:val="00000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、冷却系统具有自动排气功能；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36000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劳达/鸿兴/冠亚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试验台架预制电缆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满足电机试验台试验需求</w:t>
            </w:r>
            <w:r>
              <w:rPr>
                <w:rFonts w:hint="eastAsia" w:ascii="宋体" w:hAnsi="宋体" w:eastAsia="宋体" w:cs="宋体"/>
                <w:color w:val="000000"/>
              </w:rPr>
              <w:t>；</w:t>
            </w:r>
          </w:p>
          <w:p>
            <w:pPr>
              <w:pStyle w:val="3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、符合车规级电缆国家检测标准要求、具有对应的检测报告；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1500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空调1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中央空调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一拖一 5匹天花机嵌入式吸顶机冷暖新能效商用天井机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外机噪音 58dB(A)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定频机能效比2.86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电辅加热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最大制冷功率4000W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制热量13500W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内机噪音49dB(A)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电辅加热功率2300W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最大制热功率4100W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循环风量1900m³/h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制冷量12000W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含辅材及安装，加长铜管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12000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格力/奥克斯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空调2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制冷剂R32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电压/频率220V/50Hz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外机尺寸宽709mm；高536mm；深280mm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内机机身尺寸宽816mm；高295mm；深198mm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功能 扫风方式 上下扫风 支持低温启动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制冷功率1650W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睡眠模式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按键调节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外机最大噪音52dB(A)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电辅加热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3000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格力/奥克斯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广告机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液晶规格 全新原厂原包LCD商用液晶面板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显示尺寸 65英寸 ”TFT-LED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显示面积 1428.48(W)×803.52(H)mm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分 辨 率 1920*1080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可视角度 89/89/89/89(左/右/上/下)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亮    度 ≥350cd/m2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亮度调节 可调试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背光类型 ELED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响应时间 16.7M（8-bit）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工作频率 60HZ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对比度  3000:1 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显示彩色   16.7M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使用寿命(hrs)  &gt;50000 (hrs) 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像素排列 RGB垂直条装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CPU 标配A40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运行内存 标配1G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存储内存 标配8G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系统版本 预装Android 6.0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预装软件 信息发布系统、支持第三方应用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网络通信 以太网、Wifi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系统接口 USB*2 HDMI*1 MIC*1 DC*1 TF卡槽*1 RJ45*1 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定时开关 支持自定义开关机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鼠标键盘 支持有线/无线鼠标键盘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信发功能：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节目编辑支持图片、视频、音乐、RSS、幻灯片、互动应用、网页、文本等多种媒体样式；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✧支持显示台标</w:t>
            </w:r>
            <w:r>
              <w:rPr>
                <w:rFonts w:ascii="宋体" w:hAnsi="宋体" w:eastAsia="宋体" w:cs="宋体"/>
                <w:color w:val="000000"/>
              </w:rPr>
              <w:t>LOGO</w:t>
            </w:r>
            <w:r>
              <w:rPr>
                <w:rFonts w:hint="eastAsia" w:ascii="宋体" w:hAnsi="宋体" w:eastAsia="宋体" w:cs="宋体"/>
                <w:color w:val="000000"/>
              </w:rPr>
              <w:t>、日期</w:t>
            </w:r>
            <w:r>
              <w:rPr>
                <w:rFonts w:ascii="宋体" w:hAnsi="宋体" w:eastAsia="宋体" w:cs="宋体"/>
                <w:color w:val="00000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</w:rPr>
              <w:t>时间</w:t>
            </w:r>
            <w:r>
              <w:rPr>
                <w:rFonts w:ascii="宋体" w:hAnsi="宋体" w:eastAsia="宋体" w:cs="宋体"/>
                <w:color w:val="00000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</w:rPr>
              <w:t>星期、天气预报和即时字幕；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✧自定义屏幕模板，多样灵活的界面布局，分屏全屏自由随心；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✧数码海报、背景音乐多种幻灯片模式，可代替传统灯箱、海报；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✧简明的节目发布界面，轻松实现对播放时间</w:t>
            </w:r>
            <w:r>
              <w:rPr>
                <w:rFonts w:ascii="宋体" w:hAnsi="宋体" w:eastAsia="宋体" w:cs="宋体"/>
                <w:color w:val="00000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</w:rPr>
              <w:t>顺序</w:t>
            </w:r>
            <w:r>
              <w:rPr>
                <w:rFonts w:ascii="宋体" w:hAnsi="宋体" w:eastAsia="宋体" w:cs="宋体"/>
                <w:color w:val="00000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</w:rPr>
              <w:t>频率</w:t>
            </w:r>
            <w:r>
              <w:rPr>
                <w:rFonts w:ascii="宋体" w:hAnsi="宋体" w:eastAsia="宋体" w:cs="宋体"/>
                <w:color w:val="00000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</w:rPr>
              <w:t>内容</w:t>
            </w:r>
            <w:r>
              <w:rPr>
                <w:rFonts w:ascii="宋体" w:hAnsi="宋体" w:eastAsia="宋体" w:cs="宋体"/>
                <w:color w:val="00000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</w:rPr>
              <w:t>地点等多方位的控制</w:t>
            </w:r>
            <w:r>
              <w:rPr>
                <w:rFonts w:ascii="宋体" w:hAnsi="宋体" w:eastAsia="宋体" w:cs="宋体"/>
                <w:color w:val="000000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</w:rPr>
              <w:t>发布节目井然有序；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✧智能化的日程安排，支持循环、定时、插播、垫片多种播放模式；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✧节目预览，多级审核，层层把关保障信息传达准确无误；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✧组织机构可实现对用户、终端、素材、播放列表等的集中以及分层级管理；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✧终端远程监控，状态实时查看，节目播出日志统计汇总，客户管理更清晰； 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✧定时开关机功能，终端远程管理，设置音量、切换显示设备、重启、休眠等一键控制；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✧支持广域网、局域网、</w:t>
            </w:r>
            <w:r>
              <w:rPr>
                <w:rFonts w:ascii="宋体" w:hAnsi="宋体" w:eastAsia="宋体" w:cs="宋体"/>
                <w:color w:val="000000"/>
              </w:rPr>
              <w:t>VPN/WiFi/3G</w:t>
            </w:r>
            <w:r>
              <w:rPr>
                <w:rFonts w:hint="eastAsia" w:ascii="宋体" w:hAnsi="宋体" w:eastAsia="宋体" w:cs="宋体"/>
                <w:color w:val="000000"/>
              </w:rPr>
              <w:t>网络发布，跨区域、跨省市，多网络轻松组网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✧支持企业个性化定制与业务扩展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含广告机专用超薄挂架，线材及安装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15000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1.5米工作台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专业防静电工作台 150*60*75 台面厚度25mm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3900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办公桌1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E1级环保板材，25mm加厚面板，1.2米单人位卡座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1600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办公桌2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E1级环保板材，25mm加厚面板，1.2米四人位卡座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3600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办公桌3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E1级环保板材，25mm加厚面板，1.5米单位卡座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办公椅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网面靠背，五爪带滑轮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2600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接待桌椅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直径80cm木质圆桌，三把配套椅子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2200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多功能全频专业音箱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MUGAO PH15L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◆系统类型：</w:t>
            </w:r>
            <w:r>
              <w:rPr>
                <w:rFonts w:ascii="宋体" w:hAnsi="宋体" w:eastAsia="宋体" w:cs="宋体"/>
                <w:color w:val="000000"/>
              </w:rPr>
              <w:t>PH15L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15寸全频专业音箱；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◆性能特点：低频浑厚有弹性、中高频明亮通透丰富，对音乐和麦克风解晰力强，具有良好表现力和平滑的频谱曲线特性。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◆适用场所：KTV、中大型娱乐主扩和补声、会议室、礼堂、体育场馆等。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◆驱动器低通：1*15寸铁氧体190mm磁钢/75mm音圈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◆驱动器高通：75mm带号角振膜压缩驱动器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◆频率范围：40Hz-20kHz；频率响应：45Hz-19kHz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◆输入阻抗：8Ω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◆功率范围：400W/800W/1600W(额定/最大/峰值）；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◆最大声压级：127dB，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◆声场辐射范围：70°x70°，输入接口：2x Neutrik® NL4MP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◆安装方式：多点位M10吊装+35mm壁挂加落地支撑孔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◆箱体尺寸：660mm x 413mm x 367mm，净重量(只)：29Kg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◆提供厂商针对本项目售后服务承诺函原件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10400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MUGAO/AWG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音箱壁挂支架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加厚带转向音响专用挂架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纯后级专业功放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MUGAO </w:t>
            </w:r>
            <w:r>
              <w:rPr>
                <w:rFonts w:ascii="宋体" w:hAnsi="宋体" w:eastAsia="宋体" w:cs="宋体"/>
                <w:color w:val="000000"/>
              </w:rPr>
              <w:t>HDX-650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◆带模式、温度显示、H类电路设计、高效滤波和静音的后级专业功放。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◆额定输出功率：650W×2/8Ω，1100W×2/4Ω，2200W/8Ω桥接。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◆全平衡超动态重驱技术，全智能温控散热系统。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◆全自动保护DC、过流、过压、过热和动态自动限幅保护电路，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◆大容量的电容滤波电源，保护功放满载输出时极低失真，低频控制力更强，声音更清晰。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◆频率范围：20Hz-20KHz，输入灵敏度：0.775V，输入阻抗：40KΩ平衡/20KΩ不平衡；信噪比：＞100dB，转换速度＞20V/uS；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◆提供厂商针对本项目售后服务承诺函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3600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MUGAO/AWG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交换机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新华三（H3C）企业级网络交换器  S16G-U，企业级16口全千兆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新华三/华为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广告设计及安装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1、平面美工设计：出具设计效果图 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2、LOGO墙字1套：学校logo标及文字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10mm水晶底板+3mm亚克力面板UV彩印异形雕刻，刻字模，材料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3、立体字雕刻26套：10mm水晶底板+3mm亚克力面板雕刻，刻字模，材料,25MM宽度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4、亚克力展板12平方：100*150cm，8mm透明亚克力反打UV盖白裁形材料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5、包含所有辅材及安装费用。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25000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项目实施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交钥匙工程，项目所需所有辅材及设备安装、调试、培训。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所有网络点均采用六类网线</w:t>
            </w:r>
            <w:r>
              <w:rPr>
                <w:rFonts w:ascii="宋体" w:hAnsi="宋体" w:eastAsia="宋体" w:cs="宋体"/>
                <w:color w:val="000000"/>
              </w:rPr>
              <w:t>配置，网络两端预留充足预留线缆，</w:t>
            </w:r>
            <w:r>
              <w:rPr>
                <w:rFonts w:hint="eastAsia" w:ascii="宋体" w:hAnsi="宋体" w:eastAsia="宋体" w:cs="宋体"/>
                <w:color w:val="000000"/>
              </w:rPr>
              <w:t>交换机</w:t>
            </w:r>
            <w:r>
              <w:rPr>
                <w:rFonts w:ascii="宋体" w:hAnsi="宋体" w:eastAsia="宋体" w:cs="宋体"/>
                <w:color w:val="000000"/>
              </w:rPr>
              <w:t>线缆排放整齐，标记清楚，保障网络数据传输稳定高效和便于后期维护。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5000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玻璃隔断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面积：18平方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双层5+5中空玻璃隔断，黑色不锈钢封边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14800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双开玻璃门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黑色不锈钢框玻璃地弹簧门含安装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4800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办公室实木门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实木门定制，含合页、锁及安装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1600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窗帘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卷帘定制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1000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实验室改造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新能源汽车实验室室内改造，具体明细见附件1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49773.8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定制</w:t>
            </w:r>
          </w:p>
        </w:tc>
      </w:tr>
      <w:bookmarkEnd w:id="1"/>
    </w:tbl>
    <w:p>
      <w:pPr>
        <w:spacing w:line="220" w:lineRule="atLeast"/>
      </w:pPr>
    </w:p>
    <w:p>
      <w:pPr>
        <w:spacing w:line="56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二、商务要求</w:t>
      </w:r>
    </w:p>
    <w:tbl>
      <w:tblPr>
        <w:tblStyle w:val="6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639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both"/>
            </w:pPr>
            <w:r>
              <w:rPr>
                <w:rFonts w:hint="eastAsia"/>
              </w:rPr>
              <w:t>交货期：合同签订后15个工作日内完成安装调试。</w:t>
            </w:r>
          </w:p>
          <w:p>
            <w:pPr>
              <w:pStyle w:val="10"/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安装调试：项目为交钥匙工程，新能源汽车实验室改造：竞标人须现场踏勘根据实际需求出具整体改造方案及设计效果图；品目1-7为电机试验台改造：竞标人须现场踏勘根据现有试验台和用户实际需求，出具详细改造技术文件。未提供或提供不符要求不予采纳。</w:t>
            </w:r>
          </w:p>
          <w:p>
            <w:pPr>
              <w:pStyle w:val="10"/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产品在使用过程中出现问题，必须1小时内上门，必须7*24小时提供上门服务，须提供竟标人加盖公章的售后服务承诺书。</w:t>
            </w:r>
          </w:p>
          <w:p>
            <w:pPr>
              <w:pStyle w:val="10"/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施工管理：供应商在项目安装施工期间不得影响学校工作秩序，确保安全施工，如产生一切安全事故，采购方不担负一切责任和义务，概由供应商自负。</w:t>
            </w:r>
          </w:p>
        </w:tc>
      </w:tr>
    </w:tbl>
    <w:p>
      <w:pPr>
        <w:spacing w:line="560" w:lineRule="exact"/>
        <w:ind w:firstLine="480" w:firstLineChars="200"/>
        <w:rPr>
          <w:rFonts w:ascii="Times New Roman" w:hAnsi="Times New Roman"/>
          <w:sz w:val="24"/>
        </w:rPr>
      </w:pPr>
    </w:p>
    <w:p/>
    <w:p>
      <w:pPr>
        <w:adjustRightInd/>
        <w:snapToGrid/>
        <w:spacing w:line="220" w:lineRule="atLeast"/>
      </w:pPr>
      <w:r>
        <w:br w:type="page"/>
      </w:r>
    </w:p>
    <w:p>
      <w:pPr>
        <w:spacing w:line="220" w:lineRule="atLeas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附件1：新能源汽车实验室改造明细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954"/>
        <w:gridCol w:w="3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44"/>
              </w:rPr>
              <w:t>湖南工程学院新能源汽车实验室改造项目计价汇总表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项目名称：新能源汽车实验室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日期：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2023年 04  月 07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报价单位：</w:t>
            </w:r>
          </w:p>
        </w:tc>
        <w:tc>
          <w:tcPr>
            <w:tcW w:w="24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一、装饰装修项目计价：</w:t>
            </w:r>
          </w:p>
        </w:tc>
        <w:tc>
          <w:tcPr>
            <w:tcW w:w="24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¥70,375.50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二、工程设计费（120元/平）：</w:t>
            </w:r>
          </w:p>
        </w:tc>
        <w:tc>
          <w:tcPr>
            <w:tcW w:w="24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¥11,040.00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三、工程管理费：</w:t>
            </w:r>
          </w:p>
        </w:tc>
        <w:tc>
          <w:tcPr>
            <w:tcW w:w="24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¥4,222.53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四、装修工程总造价：</w:t>
            </w:r>
          </w:p>
        </w:tc>
        <w:tc>
          <w:tcPr>
            <w:tcW w:w="24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¥85,638.03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1、本报价为含1%增值税价格；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2、含所有措施费等 </w:t>
            </w:r>
          </w:p>
        </w:tc>
      </w:tr>
    </w:tbl>
    <w:p>
      <w:pPr>
        <w:spacing w:line="220" w:lineRule="atLeast"/>
        <w:rPr>
          <w:rFonts w:hint="eastAsia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2016"/>
        <w:gridCol w:w="417"/>
        <w:gridCol w:w="816"/>
        <w:gridCol w:w="916"/>
        <w:gridCol w:w="816"/>
        <w:gridCol w:w="1023"/>
        <w:gridCol w:w="2067"/>
      </w:tblGrid>
      <w:tr>
        <w:trPr>
          <w:trHeight w:val="619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40"/>
                <w:szCs w:val="40"/>
              </w:rPr>
            </w:pPr>
            <w:bookmarkStart w:id="0" w:name="RANGE!A1:H35"/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</w:rPr>
              <w:t>新能源汽车实验室改造项目清单计价表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 xml:space="preserve">工程项目:工程学院新能源实验室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分项工程名称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工程量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</w:rPr>
              <w:t>材料费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</w:rPr>
              <w:t>人工机械费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一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墙面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隔断上方假梁（固定梁）制作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㎡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8.40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220.00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110.00 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2772.00 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大芯板框架，石膏板封面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隔断下方砌墙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㎡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9.00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65.00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32.50 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877.50 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轻质砖砌墙粉刷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展区装饰造型墙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㎡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47.00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115.00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57.50 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8107.50 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3*4木龙骨架，石膏板造型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展区墙面铲灰工程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㎡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260.00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8.00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4.00 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3120.00 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原墙腻子粉铲除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展区墙面墙固辊涂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㎡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260.00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6.00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3.00 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2340.00 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雨虹墙固辊涂及人工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展区墙面腻子粉批荡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㎡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260.00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19.50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9.75 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7605.00 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腻子粉批荡二遍打磨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展区墙面墙漆工程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㎡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260.00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10.00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5.00 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3900.00 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多乐士墙漆两遍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二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天花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展区四周吊顶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M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18.00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95.00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47.50 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2565.00 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轻钢龙骨石膏板吊顶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展区顶面喷深灰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㎡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102.00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8.00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4.00 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1224.00 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顶面喷深灰墙漆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办公区石膏板吊顶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㎡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27.00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95.00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47.50 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3847.50 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轻钢龙骨石膏板吊顶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三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其它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产品展示台定制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M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4.50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550.00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275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3712.5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白色烤漆、展台厂家定制成品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入口处坡度修复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250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750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入口处坡度水泥沙浆修复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窗台修复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500.00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250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750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窗台修复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拆除工程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1200.00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600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1800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开门洞，拆除项目   一个1米宽门洞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封门洞，粉刷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600.00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300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900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轻质砖封门洞粉刷   一个1米宽门洞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卫生开荒费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500.00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250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750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装修完后保洁卫生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脚手架费用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1000.00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500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1500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施工脚手架租赁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材料二次转运费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1000.00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500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1500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材料搬运费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垃圾清理费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1000.00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500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1500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装修材料运送到指定地点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成品保护费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500.00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250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750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成品门窗、地面保护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四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水电工程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强电改造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m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95.00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80.00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40.00 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11400.00 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金杯阻燃电缆2.5照明4平方插座布线，金属管及配件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三相四线主电缆改造工程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m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16.00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145.00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72.50 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3480.00 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三相四线</w:t>
            </w:r>
            <w:r>
              <w:rPr>
                <w:rFonts w:hint="eastAsia" w:ascii="宋体" w:hAnsi="宋体" w:eastAsia="宋体" w:cs="宋体"/>
                <w:bCs/>
                <w:color w:val="000000"/>
              </w:rPr>
              <w:t>3*50+1*35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平方电缆，套管及人工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开关面板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5.00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35.00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17.50 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262.50 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公牛牌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插座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25.00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45.00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22.50 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1687.50 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公牛牌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展区平板灯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10.00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180.00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90.00 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2700.00 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300*1200平板灯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吸顶灯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95.00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47.50 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142.50 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小办公室吸顶灯一个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筒灯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16.00 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18.00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9.00 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432.00 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暗装直径10公分筒灯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 xml:space="preserve">70375.50 </w:t>
            </w:r>
          </w:p>
        </w:tc>
        <w:tc>
          <w:tcPr>
            <w:tcW w:w="1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A227D"/>
    <w:multiLevelType w:val="multilevel"/>
    <w:tmpl w:val="1C2A227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N2I4ZDRiMmU3NDVmYzExMTU0M2Y0ZDI1YzIyNzMifQ=="/>
  </w:docVars>
  <w:rsids>
    <w:rsidRoot w:val="00D31D50"/>
    <w:rsid w:val="00056246"/>
    <w:rsid w:val="000B1612"/>
    <w:rsid w:val="0016467D"/>
    <w:rsid w:val="00294103"/>
    <w:rsid w:val="002C125A"/>
    <w:rsid w:val="00323B43"/>
    <w:rsid w:val="003427AA"/>
    <w:rsid w:val="003D37D8"/>
    <w:rsid w:val="00426133"/>
    <w:rsid w:val="004358AB"/>
    <w:rsid w:val="004709A6"/>
    <w:rsid w:val="004748FE"/>
    <w:rsid w:val="004D0C7A"/>
    <w:rsid w:val="005E2C11"/>
    <w:rsid w:val="005F547C"/>
    <w:rsid w:val="00600358"/>
    <w:rsid w:val="00615113"/>
    <w:rsid w:val="00666817"/>
    <w:rsid w:val="006773DB"/>
    <w:rsid w:val="006A6422"/>
    <w:rsid w:val="00720123"/>
    <w:rsid w:val="007A6980"/>
    <w:rsid w:val="007C1065"/>
    <w:rsid w:val="008470E5"/>
    <w:rsid w:val="00883C74"/>
    <w:rsid w:val="00886E15"/>
    <w:rsid w:val="008B7726"/>
    <w:rsid w:val="008E15E0"/>
    <w:rsid w:val="008F2CC3"/>
    <w:rsid w:val="00986934"/>
    <w:rsid w:val="00A02508"/>
    <w:rsid w:val="00A66426"/>
    <w:rsid w:val="00BD3846"/>
    <w:rsid w:val="00BE109E"/>
    <w:rsid w:val="00CC4EAF"/>
    <w:rsid w:val="00CD0D14"/>
    <w:rsid w:val="00CF720B"/>
    <w:rsid w:val="00D31D50"/>
    <w:rsid w:val="00DF680B"/>
    <w:rsid w:val="00F560D0"/>
    <w:rsid w:val="00F62782"/>
    <w:rsid w:val="00F75014"/>
    <w:rsid w:val="00FB26D6"/>
    <w:rsid w:val="00FD4814"/>
    <w:rsid w:val="01C7525E"/>
    <w:rsid w:val="0889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0"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Arial" w:hAnsi="Arial" w:eastAsia="黑体" w:cs="Times New Roman"/>
      <w:b/>
      <w:bCs/>
      <w:kern w:val="2"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4"/>
    <w:uiPriority w:val="0"/>
    <w:pPr>
      <w:widowControl w:val="0"/>
      <w:adjustRightInd/>
      <w:snapToGrid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link w:val="11"/>
    <w:qFormat/>
    <w:uiPriority w:val="99"/>
    <w:pPr>
      <w:ind w:firstLine="420" w:firstLineChars="200"/>
    </w:pPr>
  </w:style>
  <w:style w:type="character" w:customStyle="1" w:styleId="11">
    <w:name w:val="列出段落 Char"/>
    <w:basedOn w:val="7"/>
    <w:link w:val="10"/>
    <w:qFormat/>
    <w:uiPriority w:val="34"/>
    <w:rPr>
      <w:rFonts w:ascii="Tahoma" w:hAnsi="Tahoma"/>
    </w:rPr>
  </w:style>
  <w:style w:type="character" w:customStyle="1" w:styleId="12">
    <w:name w:val="标题 4 Char"/>
    <w:basedOn w:val="7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3">
    <w:name w:val="标题 4 Char1"/>
    <w:link w:val="2"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14">
    <w:name w:val="正文文本 Char"/>
    <w:basedOn w:val="7"/>
    <w:link w:val="3"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1034</Words>
  <Characters>5899</Characters>
  <Lines>49</Lines>
  <Paragraphs>13</Paragraphs>
  <TotalTime>79</TotalTime>
  <ScaleCrop>false</ScaleCrop>
  <LinksUpToDate>false</LinksUpToDate>
  <CharactersWithSpaces>6920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2023-04-13T06:59:00Z</dcterms:created>
  <dc:creator>Administrator</dc:creator>
  <cp:lastModifiedBy>Administrator</cp:lastModifiedBy>
  <dcterms:modified xsi:type="dcterms:W3CDTF">2023-05-11T03:09:00Z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7BC0B99BB76743B58E64654F954410F1_13</vt:lpwstr>
  </property>
</Properties>
</file>