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100" w:line="240" w:lineRule="auto"/>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湖南科技大学数据库审计系统采购技术</w:t>
      </w:r>
      <w:r>
        <w:rPr>
          <w:rFonts w:hint="eastAsia" w:ascii="仿宋" w:hAnsi="仿宋" w:eastAsia="仿宋" w:cs="仿宋"/>
          <w:b/>
          <w:bCs w:val="0"/>
          <w:sz w:val="21"/>
          <w:szCs w:val="21"/>
          <w:lang w:val="en-US" w:eastAsia="zh-CN"/>
        </w:rPr>
        <w:t>响应</w:t>
      </w:r>
      <w:r>
        <w:rPr>
          <w:rFonts w:hint="eastAsia" w:ascii="仿宋" w:hAnsi="仿宋" w:eastAsia="仿宋" w:cs="仿宋"/>
          <w:b/>
          <w:bCs w:val="0"/>
          <w:sz w:val="21"/>
          <w:szCs w:val="21"/>
        </w:rPr>
        <w:t>文件</w:t>
      </w:r>
    </w:p>
    <w:p>
      <w:pPr>
        <w:keepNext w:val="0"/>
        <w:keepLines w:val="0"/>
        <w:pageBreakBefore w:val="0"/>
        <w:widowControl w:val="0"/>
        <w:numPr>
          <w:ilvl w:val="0"/>
          <w:numId w:val="1"/>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用途</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 xml:space="preserve">   </w:t>
      </w:r>
      <w:r>
        <w:rPr>
          <w:rFonts w:hint="eastAsia" w:ascii="仿宋" w:hAnsi="仿宋" w:eastAsia="仿宋" w:cs="仿宋"/>
          <w:b w:val="0"/>
          <w:bCs/>
          <w:sz w:val="21"/>
          <w:szCs w:val="21"/>
          <w:lang w:val="en-US" w:eastAsia="zh-CN"/>
        </w:rPr>
        <w:t>可</w:t>
      </w:r>
      <w:r>
        <w:rPr>
          <w:rFonts w:hint="eastAsia" w:ascii="仿宋" w:hAnsi="仿宋" w:eastAsia="仿宋" w:cs="仿宋"/>
          <w:sz w:val="21"/>
          <w:szCs w:val="21"/>
        </w:rPr>
        <w:t>对数据库的访问做全记录和访问行为分析，可以进一步针对敏感数据的访问者IP、访问者账号、访问方式、操作类型（DDL、DML、DCL等）、操作时间、执行时长等等做告警规则。</w:t>
      </w:r>
    </w:p>
    <w:p>
      <w:pPr>
        <w:keepNext w:val="0"/>
        <w:keepLines w:val="0"/>
        <w:pageBreakBefore w:val="0"/>
        <w:widowControl w:val="0"/>
        <w:numPr>
          <w:ilvl w:val="0"/>
          <w:numId w:val="1"/>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功能</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 xml:space="preserve">   </w:t>
      </w:r>
      <w:r>
        <w:rPr>
          <w:rFonts w:hint="eastAsia" w:ascii="仿宋" w:hAnsi="仿宋" w:eastAsia="仿宋" w:cs="仿宋"/>
          <w:b w:val="0"/>
          <w:bCs/>
          <w:sz w:val="21"/>
          <w:szCs w:val="21"/>
          <w:lang w:val="en-US" w:eastAsia="zh-CN"/>
        </w:rPr>
        <w:t>可实现</w:t>
      </w:r>
      <w:r>
        <w:rPr>
          <w:rFonts w:hint="eastAsia" w:ascii="仿宋" w:hAnsi="仿宋" w:eastAsia="仿宋" w:cs="仿宋"/>
          <w:sz w:val="21"/>
          <w:szCs w:val="21"/>
        </w:rPr>
        <w:t>一类是通过端口镜像的方式将访问数据库流量镜像到系统中；另一类是通过在数据库服务器上安装流量代理的方式将对数据库访问流量转发发给数据库审计与风险控制系统，实现对数据库访问行为的审计和风险识别；可以在应用服务器安装应用关联插件，将应用终端的账号、IP地址、访问时间等等做关联审计，具体落实到是谁的行文；具有敏感数据发现模块，可以主动检查数据库中的敏感数据。</w:t>
      </w:r>
    </w:p>
    <w:p>
      <w:pPr>
        <w:keepNext w:val="0"/>
        <w:keepLines w:val="0"/>
        <w:pageBreakBefore w:val="0"/>
        <w:widowControl w:val="0"/>
        <w:numPr>
          <w:ilvl w:val="0"/>
          <w:numId w:val="1"/>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技术指标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总网络吞吐量：</w:t>
      </w:r>
      <w:r>
        <w:rPr>
          <w:rFonts w:hint="eastAsia" w:ascii="仿宋" w:hAnsi="仿宋" w:eastAsia="仿宋" w:cs="仿宋"/>
          <w:sz w:val="21"/>
          <w:szCs w:val="21"/>
          <w:shd w:val="clear" w:color="auto" w:fill="FFFFFF"/>
        </w:rPr>
        <w:t>≥</w:t>
      </w:r>
      <w:r>
        <w:rPr>
          <w:rFonts w:hint="eastAsia" w:ascii="仿宋" w:hAnsi="仿宋" w:eastAsia="仿宋" w:cs="仿宋"/>
          <w:sz w:val="21"/>
          <w:szCs w:val="21"/>
        </w:rPr>
        <w:t>2000Mbps</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双向审计最大数据库流量：</w:t>
      </w:r>
      <w:r>
        <w:rPr>
          <w:rFonts w:hint="eastAsia" w:ascii="仿宋" w:hAnsi="仿宋" w:eastAsia="仿宋" w:cs="仿宋"/>
          <w:sz w:val="21"/>
          <w:szCs w:val="21"/>
          <w:shd w:val="clear" w:color="auto" w:fill="FFFFFF"/>
        </w:rPr>
        <w:t>≥</w:t>
      </w:r>
      <w:r>
        <w:rPr>
          <w:rFonts w:hint="eastAsia" w:ascii="仿宋" w:hAnsi="仿宋" w:eastAsia="仿宋" w:cs="仿宋"/>
          <w:sz w:val="21"/>
          <w:szCs w:val="21"/>
        </w:rPr>
        <w:t>200Mbps</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SQL语句处理能力：</w:t>
      </w:r>
      <w:r>
        <w:rPr>
          <w:rFonts w:hint="eastAsia" w:ascii="仿宋" w:hAnsi="仿宋" w:eastAsia="仿宋" w:cs="仿宋"/>
          <w:sz w:val="21"/>
          <w:szCs w:val="21"/>
          <w:shd w:val="clear" w:color="auto" w:fill="FFFFFF"/>
        </w:rPr>
        <w:t>≥</w:t>
      </w:r>
      <w:r>
        <w:rPr>
          <w:rFonts w:hint="eastAsia" w:ascii="仿宋" w:hAnsi="仿宋" w:eastAsia="仿宋" w:cs="仿宋"/>
          <w:sz w:val="21"/>
          <w:szCs w:val="21"/>
        </w:rPr>
        <w:t>20000条/秒。</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在线日志量25亿条。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数据库实例授权许可数量：40个数据库实例；</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ind w:firstLine="420" w:firstLineChars="200"/>
        <w:jc w:val="both"/>
        <w:textAlignment w:val="auto"/>
        <w:rPr>
          <w:rFonts w:hint="eastAsia" w:ascii="仿宋" w:hAnsi="仿宋" w:eastAsia="仿宋" w:cs="仿宋"/>
          <w:b/>
          <w:bCs w:val="0"/>
          <w:sz w:val="21"/>
          <w:szCs w:val="21"/>
          <w:lang w:val="en-US" w:eastAsia="zh-CN"/>
        </w:rPr>
      </w:pPr>
      <w:r>
        <w:rPr>
          <w:rFonts w:hint="eastAsia" w:ascii="仿宋" w:hAnsi="仿宋" w:eastAsia="仿宋" w:cs="仿宋"/>
          <w:sz w:val="21"/>
          <w:szCs w:val="21"/>
        </w:rPr>
        <w:t>数据库应用关联审计</w:t>
      </w:r>
      <w:r>
        <w:rPr>
          <w:rFonts w:hint="eastAsia" w:ascii="仿宋" w:hAnsi="仿宋" w:eastAsia="仿宋" w:cs="仿宋"/>
          <w:sz w:val="21"/>
          <w:szCs w:val="21"/>
          <w:lang w:val="en-US" w:eastAsia="zh-CN"/>
        </w:rPr>
        <w:t>数量无限制</w:t>
      </w:r>
      <w:r>
        <w:rPr>
          <w:rFonts w:hint="eastAsia" w:ascii="仿宋" w:hAnsi="仿宋" w:eastAsia="仿宋" w:cs="仿宋"/>
          <w:sz w:val="21"/>
          <w:szCs w:val="21"/>
        </w:rPr>
        <w:t>；</w:t>
      </w:r>
    </w:p>
    <w:p>
      <w:pPr>
        <w:keepNext w:val="0"/>
        <w:keepLines w:val="0"/>
        <w:pageBreakBefore w:val="0"/>
        <w:widowControl w:val="0"/>
        <w:numPr>
          <w:ilvl w:val="0"/>
          <w:numId w:val="1"/>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配置情况</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硬件类型：工控机</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硬件尺寸：标准2U</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CPU规格：4核</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内存容量：8GB*2</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硬盘容量：2TB*2（Raid 1）</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网口：1管理口+1HA口+8审计口（4个千兆电+4个千兆光）</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网口类型：1000M电口*6，1000M光口*4（多模，标配2个SFP模块、3米LC-LC跳线2根）</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本次扩展：</w:t>
      </w:r>
      <w:r>
        <w:rPr>
          <w:rFonts w:hint="eastAsia" w:ascii="仿宋" w:hAnsi="仿宋" w:eastAsia="仿宋" w:cs="仿宋"/>
          <w:b w:val="0"/>
          <w:bCs/>
          <w:sz w:val="21"/>
          <w:szCs w:val="21"/>
        </w:rPr>
        <w:t>10000M光口*4（含相应4个万兆光模块及4*10m光纤跳线）</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电源配置；双电源</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bCs w:val="0"/>
          <w:sz w:val="21"/>
          <w:szCs w:val="21"/>
          <w:lang w:val="en-US" w:eastAsia="zh-CN"/>
        </w:rPr>
      </w:pPr>
      <w:r>
        <w:rPr>
          <w:rFonts w:hint="eastAsia" w:ascii="仿宋" w:hAnsi="仿宋" w:eastAsia="仿宋" w:cs="仿宋"/>
          <w:b w:val="0"/>
          <w:bCs/>
          <w:sz w:val="21"/>
          <w:szCs w:val="21"/>
          <w:lang w:val="en-US" w:eastAsia="zh-CN"/>
        </w:rPr>
        <w:t xml:space="preserve">空余拓展板卡位：1个  </w:t>
      </w:r>
    </w:p>
    <w:p>
      <w:pPr>
        <w:keepNext w:val="0"/>
        <w:keepLines w:val="0"/>
        <w:pageBreakBefore w:val="0"/>
        <w:widowControl w:val="0"/>
        <w:numPr>
          <w:ilvl w:val="0"/>
          <w:numId w:val="1"/>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售后服务</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bCs w:val="0"/>
          <w:sz w:val="21"/>
          <w:szCs w:val="21"/>
          <w:lang w:val="en-US" w:eastAsia="zh-CN"/>
        </w:rPr>
        <w:t xml:space="preserve">   </w:t>
      </w:r>
      <w:r>
        <w:rPr>
          <w:rFonts w:hint="eastAsia" w:ascii="仿宋" w:hAnsi="仿宋" w:eastAsia="仿宋" w:cs="仿宋"/>
          <w:b w:val="0"/>
          <w:bCs/>
          <w:sz w:val="21"/>
          <w:szCs w:val="21"/>
          <w:lang w:val="en-US" w:eastAsia="zh-CN"/>
        </w:rPr>
        <w:t>交货时间：合同签订后10天。</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 xml:space="preserve">   原厂调试安装并培训</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 xml:space="preserve">   质保期：五年。</w:t>
      </w:r>
    </w:p>
    <w:p>
      <w:pPr>
        <w:keepNext w:val="0"/>
        <w:keepLines w:val="0"/>
        <w:pageBreakBefore w:val="0"/>
        <w:widowControl w:val="0"/>
        <w:numPr>
          <w:ilvl w:val="0"/>
          <w:numId w:val="1"/>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订购数量</w:t>
      </w:r>
    </w:p>
    <w:p>
      <w:pPr>
        <w:keepNext w:val="0"/>
        <w:keepLines w:val="0"/>
        <w:pageBreakBefore w:val="0"/>
        <w:widowControl w:val="0"/>
        <w:numPr>
          <w:ilvl w:val="0"/>
          <w:numId w:val="0"/>
        </w:numPr>
        <w:kinsoku/>
        <w:wordWrap/>
        <w:overflowPunct/>
        <w:topLinePunct w:val="0"/>
        <w:autoSpaceDE/>
        <w:autoSpaceDN/>
        <w:bidi w:val="0"/>
        <w:adjustRightInd/>
        <w:snapToGrid/>
        <w:spacing w:afterLines="100" w:line="240" w:lineRule="auto"/>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bCs w:val="0"/>
          <w:sz w:val="21"/>
          <w:szCs w:val="21"/>
          <w:lang w:val="en-US" w:eastAsia="zh-CN"/>
        </w:rPr>
        <w:t xml:space="preserve">  </w:t>
      </w:r>
      <w:bookmarkStart w:id="0" w:name="_GoBack"/>
      <w:r>
        <w:rPr>
          <w:rFonts w:hint="eastAsia" w:ascii="仿宋" w:hAnsi="仿宋" w:eastAsia="仿宋" w:cs="仿宋"/>
          <w:b w:val="0"/>
          <w:bCs/>
          <w:sz w:val="21"/>
          <w:szCs w:val="21"/>
          <w:lang w:val="en-US" w:eastAsia="zh-CN"/>
        </w:rPr>
        <w:t xml:space="preserve"> 安恒数据库审计</w:t>
      </w:r>
      <w:r>
        <w:rPr>
          <w:rFonts w:hint="eastAsia" w:ascii="仿宋" w:hAnsi="仿宋" w:eastAsia="仿宋" w:cs="仿宋"/>
          <w:b w:val="0"/>
          <w:bCs/>
          <w:color w:val="000000" w:themeColor="text1"/>
          <w:sz w:val="21"/>
          <w:szCs w:val="21"/>
          <w14:textFill>
            <w14:solidFill>
              <w14:schemeClr w14:val="tx1"/>
            </w14:solidFill>
          </w14:textFill>
        </w:rPr>
        <w:t>DAS-A</w:t>
      </w:r>
      <w:r>
        <w:rPr>
          <w:rFonts w:hint="eastAsia" w:ascii="仿宋" w:hAnsi="仿宋" w:eastAsia="仿宋" w:cs="仿宋"/>
          <w:b w:val="0"/>
          <w:bCs/>
          <w:color w:val="000000" w:themeColor="text1"/>
          <w:sz w:val="21"/>
          <w:szCs w:val="21"/>
          <w:lang w:val="en-US" w:eastAsia="zh-CN"/>
          <w14:textFill>
            <w14:solidFill>
              <w14:schemeClr w14:val="tx1"/>
            </w14:solidFill>
          </w14:textFill>
        </w:rPr>
        <w:t>25</w:t>
      </w:r>
      <w:r>
        <w:rPr>
          <w:rFonts w:hint="eastAsia" w:ascii="仿宋" w:hAnsi="仿宋" w:eastAsia="仿宋" w:cs="仿宋"/>
          <w:b w:val="0"/>
          <w:bCs/>
          <w:color w:val="000000" w:themeColor="text1"/>
          <w:sz w:val="21"/>
          <w:szCs w:val="21"/>
          <w14:textFill>
            <w14:solidFill>
              <w14:schemeClr w14:val="tx1"/>
            </w14:solidFill>
          </w14:textFill>
        </w:rPr>
        <w:t>00</w:t>
      </w:r>
      <w:r>
        <w:rPr>
          <w:rFonts w:hint="eastAsia" w:ascii="仿宋" w:hAnsi="仿宋" w:eastAsia="仿宋" w:cs="仿宋"/>
          <w:b w:val="0"/>
          <w:bCs/>
          <w:color w:val="000000" w:themeColor="text1"/>
          <w:sz w:val="21"/>
          <w:szCs w:val="21"/>
          <w:lang w:val="en-US" w:eastAsia="zh-CN"/>
          <w14:textFill>
            <w14:solidFill>
              <w14:schemeClr w14:val="tx1"/>
            </w14:solidFill>
          </w14:textFill>
        </w:rPr>
        <w:t>一台。</w:t>
      </w:r>
    </w:p>
    <w:bookmarkEnd w:id="0"/>
    <w:p>
      <w:pPr>
        <w:keepNext w:val="0"/>
        <w:keepLines w:val="0"/>
        <w:pageBreakBefore w:val="0"/>
        <w:widowControl w:val="0"/>
        <w:kinsoku/>
        <w:wordWrap/>
        <w:overflowPunct/>
        <w:topLinePunct w:val="0"/>
        <w:autoSpaceDE/>
        <w:autoSpaceDN/>
        <w:bidi w:val="0"/>
        <w:adjustRightInd/>
        <w:snapToGrid/>
        <w:spacing w:afterLines="100" w:line="240" w:lineRule="auto"/>
        <w:jc w:val="both"/>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877"/>
    <w:multiLevelType w:val="singleLevel"/>
    <w:tmpl w:val="009758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27CAE"/>
    <w:rsid w:val="20B27CAE"/>
    <w:rsid w:val="27C43330"/>
    <w:rsid w:val="7ACB3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2020-12-10T07:30:00Z</dcterms:created>
  <dc:creator>田野</dc:creator>
  <cp:lastModifiedBy>田野</cp:lastModifiedBy>
  <dcterms:modified xsi:type="dcterms:W3CDTF">2020-12-10T07:56:07Z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