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娄底市康复医院（娄底市荣军优抚医院）</w:t>
      </w: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扩建项目可行性研究报告编制服务</w:t>
      </w:r>
    </w:p>
    <w:p>
      <w:pPr>
        <w:spacing w:line="560" w:lineRule="exact"/>
        <w:rPr>
          <w:b/>
          <w:bCs/>
        </w:rPr>
      </w:pP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一、项目基本情况</w:t>
      </w:r>
    </w:p>
    <w:p>
      <w:pPr>
        <w:ind w:firstLine="640" w:firstLineChars="200"/>
        <w:rPr>
          <w:rFonts w:ascii="仿宋" w:hAnsi="仿宋" w:eastAsia="仿宋" w:cs="仿宋"/>
          <w:b/>
          <w:bCs/>
          <w:sz w:val="32"/>
          <w:szCs w:val="32"/>
        </w:rPr>
      </w:pPr>
      <w:r>
        <w:rPr>
          <w:rFonts w:hint="eastAsia" w:ascii="仿宋" w:hAnsi="仿宋" w:eastAsia="仿宋" w:cs="仿宋"/>
          <w:sz w:val="32"/>
          <w:szCs w:val="32"/>
        </w:rPr>
        <w:t>娄底市康复医院拟申请发行政府专项债进行异地扩建项目工程，拟建项目位于湖南省娄底市娄星区，项目建设内容为：拟规划用地面积111000㎡（约166.50亩），规划总建筑面积</w:t>
      </w:r>
      <w:r>
        <w:rPr>
          <w:rFonts w:hint="eastAsia" w:ascii="仿宋" w:hAnsi="仿宋" w:eastAsia="仿宋" w:cs="仿宋"/>
          <w:color w:val="000000"/>
          <w:sz w:val="32"/>
          <w:szCs w:val="32"/>
        </w:rPr>
        <w:t>117000</w:t>
      </w:r>
      <w:r>
        <w:rPr>
          <w:rFonts w:hint="eastAsia" w:ascii="仿宋" w:hAnsi="仿宋" w:eastAsia="仿宋" w:cs="仿宋"/>
          <w:sz w:val="32"/>
          <w:szCs w:val="32"/>
        </w:rPr>
        <w:t>㎡（另地下停车场18000㎡），拟建门诊急诊楼、优抚大楼、住院楼、医技楼、配套用房及地下停车场等；拟设置1000个床位。项目总投资8.4亿元。</w:t>
      </w:r>
    </w:p>
    <w:p>
      <w:pPr>
        <w:pStyle w:val="15"/>
        <w:ind w:firstLine="640"/>
        <w:rPr>
          <w:rFonts w:ascii="仿宋" w:hAnsi="仿宋" w:eastAsia="仿宋" w:cs="仿宋"/>
          <w:sz w:val="32"/>
          <w:szCs w:val="32"/>
        </w:rPr>
      </w:pPr>
      <w:r>
        <w:rPr>
          <w:rFonts w:hint="eastAsia" w:ascii="仿宋" w:hAnsi="仿宋" w:eastAsia="仿宋" w:cs="仿宋"/>
          <w:sz w:val="32"/>
          <w:szCs w:val="32"/>
        </w:rPr>
        <w:t>二、采购预算金额</w:t>
      </w:r>
    </w:p>
    <w:p>
      <w:pPr>
        <w:ind w:firstLine="640" w:firstLineChars="200"/>
        <w:rPr>
          <w:rFonts w:ascii="仿宋" w:hAnsi="仿宋" w:eastAsia="仿宋" w:cs="仿宋"/>
          <w:sz w:val="32"/>
          <w:szCs w:val="32"/>
        </w:rPr>
      </w:pPr>
      <w:r>
        <w:rPr>
          <w:rFonts w:hint="eastAsia" w:ascii="仿宋" w:hAnsi="仿宋" w:eastAsia="仿宋" w:cs="仿宋"/>
          <w:sz w:val="32"/>
          <w:szCs w:val="32"/>
        </w:rPr>
        <w:t>编制可行性研究报告预算金额为5万元。</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三、采购清单</w:t>
      </w:r>
    </w:p>
    <w:tbl>
      <w:tblPr>
        <w:tblStyle w:val="11"/>
        <w:tblW w:w="8670"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9"/>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189" w:type="dxa"/>
            <w:vAlign w:val="center"/>
          </w:tcPr>
          <w:p>
            <w:pPr>
              <w:jc w:val="center"/>
              <w:rPr>
                <w:rFonts w:ascii="仿宋" w:hAnsi="仿宋" w:eastAsia="仿宋" w:cs="仿宋"/>
                <w:b/>
                <w:sz w:val="32"/>
                <w:szCs w:val="32"/>
              </w:rPr>
            </w:pPr>
            <w:r>
              <w:rPr>
                <w:rFonts w:hint="eastAsia" w:ascii="仿宋" w:hAnsi="仿宋" w:eastAsia="仿宋" w:cs="仿宋"/>
                <w:b/>
                <w:sz w:val="32"/>
                <w:szCs w:val="32"/>
              </w:rPr>
              <w:t>类目名称</w:t>
            </w:r>
          </w:p>
        </w:tc>
        <w:tc>
          <w:tcPr>
            <w:tcW w:w="1481" w:type="dxa"/>
            <w:vAlign w:val="center"/>
          </w:tcPr>
          <w:p>
            <w:pPr>
              <w:jc w:val="center"/>
              <w:rPr>
                <w:rFonts w:ascii="仿宋" w:hAnsi="仿宋" w:eastAsia="仿宋" w:cs="仿宋"/>
                <w:b/>
                <w:sz w:val="32"/>
                <w:szCs w:val="32"/>
              </w:rPr>
            </w:pPr>
            <w:r>
              <w:rPr>
                <w:rFonts w:hint="eastAsia" w:ascii="仿宋" w:hAnsi="仿宋" w:eastAsia="仿宋" w:cs="仿宋"/>
                <w:b/>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89" w:type="dxa"/>
            <w:vAlign w:val="center"/>
          </w:tcPr>
          <w:p>
            <w:pPr>
              <w:rPr>
                <w:rFonts w:ascii="仿宋" w:hAnsi="仿宋" w:eastAsia="仿宋" w:cs="仿宋"/>
                <w:bCs/>
                <w:sz w:val="32"/>
                <w:szCs w:val="32"/>
              </w:rPr>
            </w:pPr>
            <w:r>
              <w:rPr>
                <w:rFonts w:hint="eastAsia" w:ascii="仿宋" w:hAnsi="仿宋" w:eastAsia="仿宋" w:cs="仿宋"/>
                <w:sz w:val="32"/>
                <w:szCs w:val="32"/>
              </w:rPr>
              <w:t>娄底市康复医院（娄底市荣军优抚医院）扩建项目可行性研究报告编制服务</w:t>
            </w:r>
          </w:p>
        </w:tc>
        <w:tc>
          <w:tcPr>
            <w:tcW w:w="1481" w:type="dxa"/>
            <w:vAlign w:val="center"/>
          </w:tcPr>
          <w:p>
            <w:pPr>
              <w:ind w:firstLine="640" w:firstLineChars="200"/>
              <w:rPr>
                <w:rFonts w:ascii="仿宋" w:hAnsi="仿宋" w:eastAsia="仿宋" w:cs="仿宋"/>
                <w:b/>
                <w:bCs/>
                <w:sz w:val="32"/>
                <w:szCs w:val="32"/>
              </w:rPr>
            </w:pPr>
            <w:r>
              <w:rPr>
                <w:rFonts w:hint="eastAsia" w:ascii="仿宋" w:hAnsi="仿宋" w:eastAsia="仿宋" w:cs="仿宋"/>
                <w:bCs/>
                <w:sz w:val="32"/>
                <w:szCs w:val="32"/>
              </w:rPr>
              <w:t>1项</w:t>
            </w:r>
          </w:p>
        </w:tc>
      </w:tr>
    </w:tbl>
    <w:p>
      <w:pPr>
        <w:pStyle w:val="2"/>
        <w:spacing w:after="0" w:line="24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四、响应附件要求</w:t>
      </w:r>
    </w:p>
    <w:p>
      <w:pPr>
        <w:ind w:firstLine="640" w:firstLineChars="200"/>
        <w:rPr>
          <w:rFonts w:ascii="仿宋" w:hAnsi="仿宋" w:eastAsia="仿宋" w:cs="仿宋"/>
          <w:sz w:val="32"/>
          <w:szCs w:val="32"/>
        </w:rPr>
      </w:pPr>
      <w:r>
        <w:rPr>
          <w:rFonts w:hint="eastAsia" w:ascii="仿宋" w:hAnsi="仿宋" w:eastAsia="仿宋" w:cs="仿宋"/>
          <w:sz w:val="32"/>
          <w:szCs w:val="32"/>
        </w:rPr>
        <w:t>1、符合《中华人民共和国政府采购法》第二十二条规定的供应商基本资格条件，并提供以下资料：投标人法人营业执照副本复印件；法定代表人授权委托书原件及双方身份证复印件；投标人参加本次采购活动前3年内没有重大违法记录的书面声明。</w:t>
      </w:r>
    </w:p>
    <w:p>
      <w:pPr>
        <w:pStyle w:val="3"/>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color w:val="000000"/>
          <w:sz w:val="32"/>
          <w:szCs w:val="32"/>
        </w:rPr>
        <w:t>供应商应在全国投资项目在线审批监管平台进行工程咨询单位备案，并具有和项目相对应的专业技术。</w:t>
      </w:r>
      <w:r>
        <w:rPr>
          <w:rFonts w:hint="eastAsia" w:ascii="仿宋" w:hAnsi="仿宋" w:eastAsia="仿宋" w:cs="仿宋"/>
          <w:sz w:val="32"/>
          <w:szCs w:val="32"/>
        </w:rPr>
        <w:t>具备中国工程咨询协</w:t>
      </w:r>
      <w:r>
        <w:rPr>
          <w:rFonts w:hint="eastAsia" w:ascii="仿宋" w:hAnsi="仿宋" w:eastAsia="仿宋" w:cs="仿宋"/>
          <w:color w:val="000000"/>
          <w:sz w:val="32"/>
          <w:szCs w:val="32"/>
        </w:rPr>
        <w:t>会颁发的乙级及以上《工程咨询单位资信证书》。</w:t>
      </w:r>
    </w:p>
    <w:p>
      <w:pPr>
        <w:pStyle w:val="3"/>
        <w:ind w:firstLine="640" w:firstLineChars="200"/>
        <w:rPr>
          <w:rFonts w:ascii="仿宋" w:hAnsi="仿宋" w:eastAsia="仿宋" w:cs="仿宋"/>
          <w:sz w:val="32"/>
          <w:szCs w:val="32"/>
        </w:rPr>
      </w:pPr>
      <w:r>
        <w:rPr>
          <w:rFonts w:hint="eastAsia" w:ascii="仿宋" w:hAnsi="仿宋" w:eastAsia="仿宋" w:cs="仿宋"/>
          <w:sz w:val="32"/>
          <w:szCs w:val="32"/>
        </w:rPr>
        <w:t>3、供应商具有依法缴纳税收和社会保障资金的良好记录。提供2022年4、5、6月任意1个月的纳税证明和社保缴纳证明（其中须含项目团队成员）。</w:t>
      </w:r>
    </w:p>
    <w:p>
      <w:pPr>
        <w:pStyle w:val="3"/>
        <w:ind w:firstLine="640" w:firstLineChars="200"/>
        <w:rPr>
          <w:rFonts w:ascii="仿宋" w:hAnsi="仿宋" w:eastAsia="仿宋" w:cs="仿宋"/>
          <w:sz w:val="32"/>
          <w:szCs w:val="32"/>
        </w:rPr>
      </w:pPr>
      <w:r>
        <w:rPr>
          <w:rFonts w:hint="eastAsia" w:ascii="仿宋" w:hAnsi="仿宋" w:eastAsia="仿宋" w:cs="仿宋"/>
          <w:sz w:val="32"/>
          <w:szCs w:val="32"/>
        </w:rPr>
        <w:t>4、调研娄底市康复医院（娄底市荣军优抚医院）扩建</w:t>
      </w:r>
      <w:r>
        <w:rPr>
          <w:rFonts w:hint="eastAsia" w:ascii="仿宋" w:hAnsi="仿宋" w:eastAsia="仿宋" w:cs="仿宋"/>
          <w:bCs/>
          <w:sz w:val="32"/>
          <w:szCs w:val="32"/>
        </w:rPr>
        <w:t>工程</w:t>
      </w:r>
      <w:r>
        <w:rPr>
          <w:rFonts w:hint="eastAsia" w:ascii="仿宋" w:hAnsi="仿宋" w:eastAsia="仿宋" w:cs="仿宋"/>
          <w:sz w:val="32"/>
          <w:szCs w:val="32"/>
        </w:rPr>
        <w:t>相关工作，并踏勘现场，根据现场踏勘调研情况，</w:t>
      </w:r>
      <w:r>
        <w:rPr>
          <w:rStyle w:val="14"/>
          <w:rFonts w:hint="eastAsia" w:ascii="仿宋" w:hAnsi="仿宋" w:eastAsia="仿宋" w:cs="仿宋"/>
          <w:sz w:val="32"/>
          <w:szCs w:val="32"/>
        </w:rPr>
        <w:t>提交项目可行性研究报告编制大纲和服务方案。</w:t>
      </w:r>
    </w:p>
    <w:p>
      <w:pPr>
        <w:ind w:firstLine="640" w:firstLineChars="200"/>
        <w:rPr>
          <w:rFonts w:ascii="仿宋" w:hAnsi="仿宋" w:eastAsia="仿宋" w:cs="仿宋"/>
          <w:sz w:val="32"/>
          <w:szCs w:val="32"/>
        </w:rPr>
      </w:pPr>
      <w:r>
        <w:rPr>
          <w:rFonts w:hint="eastAsia" w:ascii="仿宋" w:hAnsi="仿宋" w:eastAsia="仿宋" w:cs="仿宋"/>
          <w:sz w:val="32"/>
          <w:szCs w:val="32"/>
        </w:rPr>
        <w:t>5、项目团队：</w:t>
      </w:r>
    </w:p>
    <w:p>
      <w:pPr>
        <w:ind w:firstLine="640" w:firstLineChars="200"/>
        <w:rPr>
          <w:rFonts w:ascii="仿宋" w:hAnsi="仿宋" w:eastAsia="仿宋" w:cs="仿宋"/>
          <w:sz w:val="32"/>
          <w:szCs w:val="32"/>
        </w:rPr>
      </w:pPr>
      <w:r>
        <w:rPr>
          <w:rFonts w:hint="eastAsia" w:ascii="仿宋" w:hAnsi="仿宋" w:eastAsia="仿宋" w:cs="仿宋"/>
          <w:sz w:val="32"/>
          <w:szCs w:val="32"/>
        </w:rPr>
        <w:t>（1）项目负责人：须具有中国工程咨询协会颁发的咨询工程师（投资）登记证书，主专业需为建筑；</w:t>
      </w:r>
    </w:p>
    <w:p>
      <w:pPr>
        <w:ind w:firstLine="640" w:firstLineChars="200"/>
        <w:rPr>
          <w:rFonts w:ascii="仿宋" w:hAnsi="仿宋" w:eastAsia="仿宋" w:cs="仿宋"/>
          <w:sz w:val="32"/>
          <w:szCs w:val="32"/>
        </w:rPr>
      </w:pPr>
      <w:r>
        <w:rPr>
          <w:rFonts w:hint="eastAsia" w:ascii="仿宋" w:hAnsi="仿宋" w:eastAsia="仿宋" w:cs="仿宋"/>
          <w:sz w:val="32"/>
          <w:szCs w:val="32"/>
        </w:rPr>
        <w:t>（2）项目组成员：其中2人须具有中国工程咨询协会颁发的咨询工程师（投资）登记证书，主或辅专业为建筑、其他（工程技术经济）、市政公用工程。</w:t>
      </w:r>
    </w:p>
    <w:p>
      <w:pPr>
        <w:ind w:firstLine="640" w:firstLineChars="200"/>
        <w:rPr>
          <w:rFonts w:ascii="仿宋" w:hAnsi="仿宋" w:eastAsia="仿宋" w:cs="仿宋"/>
          <w:sz w:val="32"/>
          <w:szCs w:val="32"/>
        </w:rPr>
      </w:pPr>
      <w:r>
        <w:rPr>
          <w:rFonts w:hint="eastAsia" w:ascii="仿宋" w:hAnsi="仿宋" w:eastAsia="仿宋" w:cs="仿宋"/>
          <w:sz w:val="32"/>
          <w:szCs w:val="32"/>
        </w:rPr>
        <w:t>6、类似业绩：</w:t>
      </w:r>
    </w:p>
    <w:p>
      <w:pPr>
        <w:pStyle w:val="3"/>
        <w:ind w:firstLine="640" w:firstLineChars="200"/>
        <w:rPr>
          <w:rFonts w:ascii="仿宋" w:hAnsi="仿宋" w:eastAsia="仿宋" w:cs="仿宋"/>
          <w:sz w:val="32"/>
          <w:szCs w:val="32"/>
        </w:rPr>
      </w:pPr>
      <w:r>
        <w:rPr>
          <w:rFonts w:hint="eastAsia" w:ascii="仿宋" w:hAnsi="仿宋" w:eastAsia="仿宋" w:cs="仿宋"/>
          <w:sz w:val="32"/>
          <w:szCs w:val="32"/>
        </w:rPr>
        <w:t>2020年以来具有相关政府专项债类可行性研究报告业绩不少于4个，其中至少1个属于社会事业专项债类项目。须提供服务合同、发改部门的项目审批文件及市级财政部门的项目预期收益与融资平衡方案作为证明材料。</w:t>
      </w:r>
    </w:p>
    <w:p>
      <w:pPr>
        <w:ind w:firstLine="640" w:firstLineChars="200"/>
        <w:rPr>
          <w:rFonts w:ascii="仿宋" w:hAnsi="仿宋" w:eastAsia="仿宋" w:cs="仿宋"/>
          <w:sz w:val="32"/>
          <w:szCs w:val="32"/>
        </w:rPr>
      </w:pPr>
      <w:r>
        <w:rPr>
          <w:rFonts w:hint="eastAsia" w:ascii="仿宋" w:hAnsi="仿宋" w:eastAsia="仿宋" w:cs="仿宋"/>
          <w:sz w:val="32"/>
          <w:szCs w:val="32"/>
        </w:rPr>
        <w:t>7、其他要求：</w:t>
      </w:r>
    </w:p>
    <w:p>
      <w:pPr>
        <w:ind w:firstLine="640" w:firstLineChars="200"/>
        <w:rPr>
          <w:rFonts w:ascii="仿宋" w:hAnsi="仿宋" w:eastAsia="仿宋" w:cs="仿宋"/>
          <w:sz w:val="32"/>
          <w:szCs w:val="32"/>
        </w:rPr>
      </w:pPr>
      <w:r>
        <w:rPr>
          <w:rFonts w:hint="eastAsia" w:ascii="仿宋" w:hAnsi="仿宋" w:eastAsia="仿宋" w:cs="仿宋"/>
          <w:sz w:val="32"/>
          <w:szCs w:val="32"/>
        </w:rPr>
        <w:t>（1）进度</w:t>
      </w:r>
    </w:p>
    <w:p>
      <w:pPr>
        <w:ind w:firstLine="640" w:firstLineChars="200"/>
        <w:rPr>
          <w:rFonts w:ascii="仿宋" w:hAnsi="仿宋" w:eastAsia="仿宋" w:cs="仿宋"/>
          <w:sz w:val="32"/>
          <w:szCs w:val="32"/>
        </w:rPr>
      </w:pPr>
      <w:r>
        <w:rPr>
          <w:rFonts w:hint="eastAsia" w:ascii="仿宋" w:hAnsi="仿宋" w:eastAsia="仿宋" w:cs="仿宋"/>
          <w:sz w:val="32"/>
          <w:szCs w:val="32"/>
        </w:rPr>
        <w:t>自合同签订之日起</w:t>
      </w:r>
      <w:r>
        <w:rPr>
          <w:rFonts w:hint="eastAsia" w:ascii="仿宋" w:hAnsi="仿宋" w:eastAsia="仿宋" w:cs="仿宋"/>
          <w:color w:val="000000"/>
          <w:sz w:val="32"/>
          <w:szCs w:val="32"/>
          <w:u w:val="single"/>
          <w:lang w:val="en-US" w:eastAsia="zh-CN"/>
        </w:rPr>
        <w:t>7</w:t>
      </w:r>
      <w:r>
        <w:rPr>
          <w:rFonts w:hint="eastAsia" w:ascii="仿宋" w:hAnsi="仿宋" w:eastAsia="仿宋" w:cs="仿宋"/>
          <w:sz w:val="32"/>
          <w:szCs w:val="32"/>
          <w:u w:val="single"/>
        </w:rPr>
        <w:t>日</w:t>
      </w:r>
      <w:r>
        <w:rPr>
          <w:rFonts w:hint="eastAsia" w:ascii="仿宋" w:hAnsi="仿宋" w:eastAsia="仿宋" w:cs="仿宋"/>
          <w:sz w:val="32"/>
          <w:szCs w:val="32"/>
        </w:rPr>
        <w:t>（日历日）内完成可行性研究报告的编制工作。</w:t>
      </w:r>
    </w:p>
    <w:p>
      <w:pPr>
        <w:numPr>
          <w:ilvl w:val="0"/>
          <w:numId w:val="2"/>
        </w:numPr>
        <w:ind w:left="0" w:firstLine="640" w:firstLineChars="200"/>
        <w:rPr>
          <w:rFonts w:ascii="仿宋" w:hAnsi="仿宋" w:eastAsia="仿宋" w:cs="仿宋"/>
          <w:sz w:val="32"/>
          <w:szCs w:val="32"/>
        </w:rPr>
      </w:pPr>
      <w:r>
        <w:rPr>
          <w:rFonts w:hint="eastAsia" w:ascii="仿宋" w:hAnsi="仿宋" w:eastAsia="仿宋" w:cs="仿宋"/>
          <w:sz w:val="32"/>
          <w:szCs w:val="32"/>
        </w:rPr>
        <w:t>快速响应能力</w:t>
      </w:r>
      <w:bookmarkStart w:id="0" w:name="_GoBack"/>
      <w:bookmarkEnd w:id="0"/>
    </w:p>
    <w:p>
      <w:pPr>
        <w:ind w:firstLine="640" w:firstLineChars="200"/>
        <w:rPr>
          <w:rFonts w:ascii="仿宋" w:hAnsi="仿宋" w:eastAsia="仿宋" w:cs="仿宋"/>
          <w:sz w:val="32"/>
          <w:szCs w:val="32"/>
        </w:rPr>
      </w:pPr>
      <w:r>
        <w:rPr>
          <w:rFonts w:hint="eastAsia" w:ascii="仿宋" w:hAnsi="仿宋" w:eastAsia="仿宋" w:cs="仿宋"/>
          <w:sz w:val="32"/>
          <w:szCs w:val="32"/>
        </w:rPr>
        <w:t>采购方需现场沟通时，供应商需具备2小时内响应能力。</w:t>
      </w:r>
    </w:p>
    <w:p>
      <w:pPr>
        <w:numPr>
          <w:ilvl w:val="0"/>
          <w:numId w:val="2"/>
        </w:numPr>
        <w:ind w:left="0" w:firstLine="640" w:firstLineChars="200"/>
        <w:rPr>
          <w:rFonts w:ascii="仿宋" w:hAnsi="仿宋" w:eastAsia="仿宋" w:cs="仿宋"/>
          <w:sz w:val="32"/>
          <w:szCs w:val="32"/>
        </w:rPr>
      </w:pPr>
      <w:r>
        <w:rPr>
          <w:rFonts w:hint="eastAsia" w:ascii="仿宋" w:hAnsi="仿宋" w:eastAsia="仿宋" w:cs="仿宋"/>
          <w:sz w:val="32"/>
          <w:szCs w:val="32"/>
        </w:rPr>
        <w:t>后续服务</w:t>
      </w:r>
    </w:p>
    <w:p>
      <w:pPr>
        <w:ind w:firstLine="640" w:firstLineChars="200"/>
        <w:rPr>
          <w:rFonts w:ascii="仿宋" w:hAnsi="仿宋" w:eastAsia="仿宋" w:cs="仿宋"/>
          <w:sz w:val="32"/>
          <w:szCs w:val="32"/>
        </w:rPr>
      </w:pPr>
      <w:r>
        <w:rPr>
          <w:rFonts w:hint="eastAsia" w:ascii="仿宋" w:hAnsi="仿宋" w:eastAsia="仿宋" w:cs="仿宋"/>
          <w:sz w:val="32"/>
          <w:szCs w:val="32"/>
        </w:rPr>
        <w:t>提供相关技术咨询服务，配合完成发改委等各个环节立项审批相关工作，满足国家及湖南省关于项目立项可行性研究报告的相关要求，满足项目立项需要，获得项目立项批复。编写的可行性研究报告应符合地方政府专项债券投资项目的要求。因乙方提交的《可行性研究报告》不符合要求而不能通过主管部门审批时，由乙方负责免费修改，直至通过主管部门审批为止。</w:t>
      </w:r>
    </w:p>
    <w:p>
      <w:pPr>
        <w:ind w:firstLine="640" w:firstLineChars="200"/>
        <w:rPr>
          <w:rFonts w:ascii="仿宋" w:hAnsi="仿宋" w:eastAsia="仿宋" w:cs="仿宋"/>
          <w:sz w:val="32"/>
          <w:szCs w:val="32"/>
        </w:rPr>
      </w:pPr>
      <w:r>
        <w:rPr>
          <w:rFonts w:hint="eastAsia" w:ascii="仿宋" w:hAnsi="仿宋" w:eastAsia="仿宋" w:cs="仿宋"/>
          <w:sz w:val="32"/>
          <w:szCs w:val="32"/>
        </w:rPr>
        <w:t>（4）不得恶意低价中标，或中标后不提供服务。</w:t>
      </w:r>
    </w:p>
    <w:p>
      <w:pPr>
        <w:ind w:firstLine="640" w:firstLineChars="200"/>
        <w:rPr>
          <w:rFonts w:ascii="仿宋" w:hAnsi="仿宋" w:eastAsia="仿宋" w:cs="仿宋"/>
          <w:sz w:val="32"/>
          <w:szCs w:val="32"/>
        </w:rPr>
      </w:pPr>
      <w:r>
        <w:rPr>
          <w:rFonts w:hint="eastAsia" w:ascii="仿宋" w:hAnsi="仿宋" w:eastAsia="仿宋" w:cs="仿宋"/>
          <w:sz w:val="32"/>
          <w:szCs w:val="32"/>
        </w:rPr>
        <w:t>8、采购单位可针对竞价单位所提交资料，择优选取经验丰富、报价低、服务好的竞价单位。本次采购不保证最低价中标，由此产生的异议，采购单位可不予答复。</w:t>
      </w:r>
    </w:p>
    <w:p>
      <w:pPr>
        <w:pStyle w:val="21"/>
        <w:ind w:firstLine="640"/>
        <w:rPr>
          <w:rFonts w:ascii="仿宋" w:hAnsi="仿宋" w:eastAsia="仿宋" w:cs="仿宋"/>
          <w:sz w:val="32"/>
          <w:szCs w:val="32"/>
        </w:rPr>
      </w:pPr>
      <w:r>
        <w:rPr>
          <w:rFonts w:hint="eastAsia" w:ascii="仿宋" w:hAnsi="仿宋" w:eastAsia="仿宋" w:cs="仿宋"/>
          <w:sz w:val="32"/>
          <w:szCs w:val="32"/>
        </w:rPr>
        <w:t>9、供应商是中小企业的出具声明函并加盖公章。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10、供应商出具承诺书（</w:t>
      </w:r>
      <w:r>
        <w:rPr>
          <w:rStyle w:val="14"/>
          <w:rFonts w:hint="eastAsia" w:ascii="仿宋" w:hAnsi="仿宋" w:eastAsia="仿宋" w:cs="仿宋"/>
          <w:sz w:val="32"/>
          <w:szCs w:val="32"/>
        </w:rPr>
        <w:t>需包含按时按质按量、技术力量匹配、</w:t>
      </w:r>
      <w:r>
        <w:rPr>
          <w:rFonts w:hint="eastAsia" w:ascii="仿宋" w:hAnsi="仿宋" w:eastAsia="仿宋" w:cs="仿宋"/>
          <w:sz w:val="32"/>
          <w:szCs w:val="32"/>
        </w:rPr>
        <w:t>快速响应、后续服务、知晓采购方响应附件要求</w:t>
      </w:r>
      <w:r>
        <w:rPr>
          <w:rStyle w:val="14"/>
          <w:rFonts w:hint="eastAsia" w:ascii="仿宋" w:hAnsi="仿宋" w:eastAsia="仿宋" w:cs="仿宋"/>
          <w:sz w:val="32"/>
          <w:szCs w:val="32"/>
        </w:rPr>
        <w:t>等方面</w:t>
      </w:r>
      <w:r>
        <w:rPr>
          <w:rFonts w:hint="eastAsia" w:ascii="仿宋" w:hAnsi="仿宋" w:eastAsia="仿宋" w:cs="仿宋"/>
          <w:sz w:val="32"/>
          <w:szCs w:val="32"/>
        </w:rPr>
        <w:t>）并加盖公章。</w:t>
      </w:r>
    </w:p>
    <w:p>
      <w:pPr>
        <w:ind w:firstLine="640" w:firstLineChars="200"/>
        <w:rPr>
          <w:rFonts w:hint="eastAsia" w:ascii="仿宋" w:hAnsi="仿宋" w:eastAsia="仿宋" w:cs="仿宋"/>
          <w:color w:val="000000" w:themeColor="text1"/>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color w:val="000000" w:themeColor="text1"/>
          <w:sz w:val="32"/>
          <w:szCs w:val="32"/>
        </w:rPr>
        <w:t>付款方式：供应方完成可研编制并协助采购方取得行业主管部门可研批复后，15日内，供应方向采购方提供合法有效发票后一次性付款。</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1EEDD"/>
    <w:multiLevelType w:val="singleLevel"/>
    <w:tmpl w:val="FC31EEDD"/>
    <w:lvl w:ilvl="0" w:tentative="0">
      <w:start w:val="2"/>
      <w:numFmt w:val="decimal"/>
      <w:suff w:val="nothing"/>
      <w:lvlText w:val="（%1）"/>
      <w:lvlJc w:val="left"/>
      <w:pPr>
        <w:ind w:left="420"/>
      </w:pPr>
    </w:lvl>
  </w:abstractNum>
  <w:abstractNum w:abstractNumId="1">
    <w:nsid w:val="16625E81"/>
    <w:multiLevelType w:val="multilevel"/>
    <w:tmpl w:val="16625E81"/>
    <w:lvl w:ilvl="0" w:tentative="0">
      <w:start w:val="9"/>
      <w:numFmt w:val="japaneseCounting"/>
      <w:pStyle w:val="1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zNzAwMWIzOGM2NjgzYzYzZDNlYzIwNzU1NmYzZGMifQ=="/>
  </w:docVars>
  <w:rsids>
    <w:rsidRoot w:val="00230131"/>
    <w:rsid w:val="00044C80"/>
    <w:rsid w:val="0004592F"/>
    <w:rsid w:val="00170CDE"/>
    <w:rsid w:val="00184527"/>
    <w:rsid w:val="00196892"/>
    <w:rsid w:val="001C72F3"/>
    <w:rsid w:val="001D6A2C"/>
    <w:rsid w:val="001E1291"/>
    <w:rsid w:val="00230131"/>
    <w:rsid w:val="00284085"/>
    <w:rsid w:val="002E2A53"/>
    <w:rsid w:val="002E4D16"/>
    <w:rsid w:val="002F5D7D"/>
    <w:rsid w:val="004A2E1A"/>
    <w:rsid w:val="005355CB"/>
    <w:rsid w:val="0054204F"/>
    <w:rsid w:val="005C48F3"/>
    <w:rsid w:val="00632039"/>
    <w:rsid w:val="00635F3A"/>
    <w:rsid w:val="0065203D"/>
    <w:rsid w:val="006C3EB5"/>
    <w:rsid w:val="006D37FD"/>
    <w:rsid w:val="0070126C"/>
    <w:rsid w:val="007B0B6C"/>
    <w:rsid w:val="00843799"/>
    <w:rsid w:val="00891CB4"/>
    <w:rsid w:val="00931251"/>
    <w:rsid w:val="00970192"/>
    <w:rsid w:val="0099705E"/>
    <w:rsid w:val="009C3B45"/>
    <w:rsid w:val="00A53C7C"/>
    <w:rsid w:val="00AE1A9C"/>
    <w:rsid w:val="00B52372"/>
    <w:rsid w:val="00B6496B"/>
    <w:rsid w:val="00B732F9"/>
    <w:rsid w:val="00BA11AB"/>
    <w:rsid w:val="00C10CF5"/>
    <w:rsid w:val="00C838AD"/>
    <w:rsid w:val="00C84D3C"/>
    <w:rsid w:val="00D434BB"/>
    <w:rsid w:val="00D50894"/>
    <w:rsid w:val="00D67965"/>
    <w:rsid w:val="00D9377D"/>
    <w:rsid w:val="00EA1EC0"/>
    <w:rsid w:val="00F64191"/>
    <w:rsid w:val="00FC3D6F"/>
    <w:rsid w:val="00FF530E"/>
    <w:rsid w:val="03CF07C9"/>
    <w:rsid w:val="0B296B74"/>
    <w:rsid w:val="2DC27F80"/>
    <w:rsid w:val="44F13361"/>
    <w:rsid w:val="50A435A6"/>
    <w:rsid w:val="5A237842"/>
    <w:rsid w:val="5A36306F"/>
    <w:rsid w:val="69CC59A5"/>
    <w:rsid w:val="7C317A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Normal Indent"/>
    <w:basedOn w:val="1"/>
    <w:qFormat/>
    <w:uiPriority w:val="0"/>
    <w:pPr>
      <w:ind w:firstLine="420"/>
    </w:pPr>
    <w:rPr>
      <w:szCs w:val="20"/>
    </w:rPr>
  </w:style>
  <w:style w:type="paragraph" w:styleId="4">
    <w:name w:val="Body Text Indent"/>
    <w:basedOn w:val="1"/>
    <w:link w:val="19"/>
    <w:qFormat/>
    <w:uiPriority w:val="0"/>
    <w:pPr>
      <w:spacing w:line="500" w:lineRule="exact"/>
      <w:ind w:firstLine="560" w:firstLineChars="200"/>
    </w:pPr>
    <w:rPr>
      <w:rFonts w:ascii="Times New Roman" w:hAnsi="Times New Roman" w:eastAsia="宋体" w:cs="Times New Roman"/>
      <w:sz w:val="28"/>
      <w:szCs w:val="24"/>
    </w:rPr>
  </w:style>
  <w:style w:type="paragraph" w:styleId="5">
    <w:name w:val="toc 3"/>
    <w:basedOn w:val="1"/>
    <w:next w:val="1"/>
    <w:qFormat/>
    <w:uiPriority w:val="39"/>
    <w:pPr>
      <w:tabs>
        <w:tab w:val="left" w:pos="851"/>
        <w:tab w:val="right" w:leader="dot" w:pos="8302"/>
      </w:tabs>
      <w:adjustRightInd w:val="0"/>
      <w:snapToGrid w:val="0"/>
      <w:spacing w:line="360" w:lineRule="auto"/>
      <w:ind w:firstLine="420"/>
      <w:jc w:val="left"/>
    </w:pPr>
    <w:rPr>
      <w:rFonts w:ascii="Times New Roman" w:hAnsi="Times New Roman" w:eastAsia="宋体" w:cs="Times New Roman"/>
      <w:iCs/>
      <w:sz w:val="24"/>
      <w:szCs w:val="24"/>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302"/>
        <w:tab w:val="right" w:pos="9120"/>
      </w:tabs>
      <w:adjustRightInd w:val="0"/>
      <w:snapToGrid w:val="0"/>
      <w:spacing w:before="120" w:after="120" w:line="360" w:lineRule="auto"/>
      <w:ind w:firstLine="420"/>
    </w:pPr>
    <w:rPr>
      <w:rFonts w:ascii="Times New Roman" w:hAnsi="Times New Roman" w:eastAsia="宋体" w:cs="Times New Roman"/>
      <w:b/>
      <w:bCs/>
      <w:caps/>
      <w:sz w:val="24"/>
      <w:szCs w:val="24"/>
    </w:rPr>
  </w:style>
  <w:style w:type="paragraph" w:styleId="9">
    <w:name w:val="toc 2"/>
    <w:basedOn w:val="1"/>
    <w:next w:val="1"/>
    <w:qFormat/>
    <w:uiPriority w:val="39"/>
    <w:pPr>
      <w:tabs>
        <w:tab w:val="right" w:leader="dot" w:pos="8302"/>
      </w:tabs>
      <w:adjustRightInd w:val="0"/>
      <w:snapToGrid w:val="0"/>
      <w:spacing w:line="360" w:lineRule="auto"/>
      <w:ind w:firstLine="420"/>
      <w:jc w:val="left"/>
    </w:pPr>
    <w:rPr>
      <w:rFonts w:ascii="Times New Roman" w:hAnsi="Times New Roman" w:eastAsia="宋体" w:cs="Times New Roman"/>
      <w:smallCaps/>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99"/>
    <w:rPr>
      <w:color w:val="0000FF"/>
      <w:u w:val="single"/>
    </w:rPr>
  </w:style>
  <w:style w:type="character" w:styleId="14">
    <w:name w:val="HTML Sample"/>
    <w:basedOn w:val="12"/>
    <w:qFormat/>
    <w:uiPriority w:val="0"/>
    <w:rPr>
      <w:rFonts w:ascii="Courier New" w:hAnsi="Courier New"/>
    </w:rPr>
  </w:style>
  <w:style w:type="paragraph" w:styleId="15">
    <w:name w:val="List Paragraph"/>
    <w:basedOn w:val="1"/>
    <w:qFormat/>
    <w:uiPriority w:val="34"/>
    <w:pPr>
      <w:ind w:firstLine="420" w:firstLineChars="200"/>
    </w:pPr>
  </w:style>
  <w:style w:type="character" w:customStyle="1" w:styleId="16">
    <w:name w:val="页眉 Char"/>
    <w:basedOn w:val="12"/>
    <w:link w:val="7"/>
    <w:semiHidden/>
    <w:qFormat/>
    <w:uiPriority w:val="99"/>
    <w:rPr>
      <w:sz w:val="18"/>
      <w:szCs w:val="18"/>
    </w:rPr>
  </w:style>
  <w:style w:type="character" w:customStyle="1" w:styleId="17">
    <w:name w:val="页脚 Char"/>
    <w:basedOn w:val="12"/>
    <w:link w:val="6"/>
    <w:semiHidden/>
    <w:qFormat/>
    <w:uiPriority w:val="99"/>
    <w:rPr>
      <w:sz w:val="18"/>
      <w:szCs w:val="18"/>
    </w:rPr>
  </w:style>
  <w:style w:type="paragraph" w:customStyle="1" w:styleId="18">
    <w:name w:val="Char Char Char2 Char"/>
    <w:basedOn w:val="1"/>
    <w:qFormat/>
    <w:uiPriority w:val="0"/>
    <w:pPr>
      <w:numPr>
        <w:ilvl w:val="0"/>
        <w:numId w:val="1"/>
      </w:numPr>
    </w:pPr>
    <w:rPr>
      <w:rFonts w:ascii="Times New Roman" w:hAnsi="Times New Roman" w:eastAsia="宋体" w:cs="Times New Roman"/>
      <w:szCs w:val="24"/>
    </w:rPr>
  </w:style>
  <w:style w:type="character" w:customStyle="1" w:styleId="19">
    <w:name w:val="正文文本缩进 Char"/>
    <w:basedOn w:val="12"/>
    <w:link w:val="4"/>
    <w:qFormat/>
    <w:uiPriority w:val="0"/>
    <w:rPr>
      <w:rFonts w:ascii="Times New Roman" w:hAnsi="Times New Roman" w:eastAsia="宋体" w:cs="Times New Roman"/>
      <w:sz w:val="28"/>
      <w:szCs w:val="24"/>
    </w:rPr>
  </w:style>
  <w:style w:type="character" w:customStyle="1" w:styleId="20">
    <w:name w:val="Bullet Char Char"/>
    <w:semiHidden/>
    <w:qFormat/>
    <w:uiPriority w:val="0"/>
    <w:rPr>
      <w:rFonts w:ascii="宋体" w:hAnsi="宋体" w:eastAsia="宋体"/>
      <w:kern w:val="2"/>
      <w:sz w:val="24"/>
      <w:szCs w:val="24"/>
      <w:lang w:val="en-AU" w:eastAsia="en-US" w:bidi="ar-SA"/>
    </w:rPr>
  </w:style>
  <w:style w:type="paragraph" w:customStyle="1" w:styleId="21">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1281</Words>
  <Characters>1314</Characters>
  <Lines>9</Lines>
  <Paragraphs>2</Paragraphs>
  <TotalTime>3</TotalTime>
  <ScaleCrop>false</ScaleCrop>
  <LinksUpToDate>false</LinksUpToDate>
  <CharactersWithSpaces>1314</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2016-01-12T06:16:00Z</dcterms:created>
  <dc:creator>杨晔/采购物流中心/财务部/qzzmcc/Zmcc</dc:creator>
  <cp:lastModifiedBy>Administrator</cp:lastModifiedBy>
  <dcterms:modified xsi:type="dcterms:W3CDTF">2022-08-05T01:13:39Z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171A4E09F42E4EBAB5F4249F4C7E473E</vt:lpwstr>
  </property>
</Properties>
</file>