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ascii="Times New Roman"/>
          <w:sz w:val="17"/>
          <w:u w:val="none"/>
        </w:rPr>
      </w:pPr>
      <w:bookmarkStart w:id="0" w:name="《政府采购需求管理相关事项》的通知"/>
      <w:bookmarkEnd w:id="0"/>
      <w:bookmarkStart w:id="1" w:name="双峰县财政局关于印发"/>
      <w:bookmarkEnd w:id="1"/>
    </w:p>
    <w:p>
      <w:pPr>
        <w:pStyle w:val="3"/>
        <w:spacing w:before="7"/>
        <w:rPr>
          <w:rFonts w:ascii="Times New Roman"/>
          <w:sz w:val="18"/>
          <w:u w:val="none"/>
        </w:rPr>
      </w:pPr>
    </w:p>
    <w:p>
      <w:pPr>
        <w:spacing w:before="70"/>
        <w:ind w:left="628" w:right="0" w:firstLine="0"/>
        <w:jc w:val="left"/>
        <w:rPr>
          <w:sz w:val="30"/>
        </w:rPr>
      </w:pPr>
      <w:r>
        <w:rPr>
          <w:sz w:val="30"/>
        </w:rPr>
        <w:t xml:space="preserve">附件 </w:t>
      </w:r>
      <w:r>
        <w:rPr>
          <w:rFonts w:ascii="Times New Roman" w:eastAsia="Times New Roman"/>
          <w:sz w:val="30"/>
        </w:rPr>
        <w:t>1</w:t>
      </w:r>
      <w:r>
        <w:rPr>
          <w:sz w:val="30"/>
        </w:rPr>
        <w:t>：</w:t>
      </w:r>
    </w:p>
    <w:p>
      <w:pPr>
        <w:pStyle w:val="3"/>
        <w:rPr>
          <w:sz w:val="20"/>
          <w:u w:val="none"/>
        </w:rPr>
      </w:pPr>
    </w:p>
    <w:p>
      <w:pPr>
        <w:pStyle w:val="3"/>
        <w:rPr>
          <w:sz w:val="20"/>
          <w:u w:val="none"/>
        </w:rPr>
      </w:pPr>
    </w:p>
    <w:p>
      <w:pPr>
        <w:pStyle w:val="3"/>
        <w:rPr>
          <w:sz w:val="20"/>
          <w:u w:val="none"/>
        </w:rPr>
      </w:pPr>
    </w:p>
    <w:p>
      <w:pPr>
        <w:pStyle w:val="3"/>
        <w:spacing w:before="12"/>
        <w:rPr>
          <w:sz w:val="23"/>
          <w:u w:val="none"/>
        </w:rPr>
      </w:pPr>
    </w:p>
    <w:p>
      <w:pPr>
        <w:pStyle w:val="2"/>
        <w:spacing w:line="735" w:lineRule="exact"/>
        <w:rPr>
          <w:b/>
          <w:bCs/>
        </w:rPr>
      </w:pPr>
      <w:r>
        <w:rPr>
          <w:b/>
          <w:bCs/>
        </w:rPr>
        <w:t>政府采购项目</w:t>
      </w:r>
    </w:p>
    <w:p>
      <w:pPr>
        <w:tabs>
          <w:tab w:val="left" w:pos="659"/>
          <w:tab w:val="left" w:pos="1319"/>
          <w:tab w:val="left" w:pos="1979"/>
        </w:tabs>
        <w:spacing w:before="170"/>
        <w:ind w:left="0" w:right="6" w:firstLine="0"/>
        <w:jc w:val="center"/>
        <w:rPr>
          <w:rFonts w:hint="eastAsia" w:ascii="Arial Unicode MS" w:eastAsia="Arial Unicode MS"/>
          <w:b/>
          <w:bCs/>
          <w:sz w:val="44"/>
        </w:rPr>
      </w:pPr>
      <w:r>
        <w:rPr>
          <w:rFonts w:hint="eastAsia" w:ascii="Arial Unicode MS" w:eastAsia="Arial Unicode MS"/>
          <w:b/>
          <w:bCs/>
          <w:sz w:val="44"/>
        </w:rPr>
        <w:t>采</w:t>
      </w:r>
      <w:r>
        <w:rPr>
          <w:rFonts w:hint="eastAsia" w:ascii="Arial Unicode MS" w:eastAsia="Arial Unicode MS"/>
          <w:b/>
          <w:bCs/>
          <w:sz w:val="44"/>
        </w:rPr>
        <w:tab/>
      </w:r>
      <w:r>
        <w:rPr>
          <w:rFonts w:hint="eastAsia" w:ascii="Arial Unicode MS" w:eastAsia="Arial Unicode MS"/>
          <w:b/>
          <w:bCs/>
          <w:sz w:val="44"/>
        </w:rPr>
        <w:t>购</w:t>
      </w:r>
      <w:r>
        <w:rPr>
          <w:rFonts w:hint="eastAsia" w:ascii="Arial Unicode MS" w:eastAsia="Arial Unicode MS"/>
          <w:b/>
          <w:bCs/>
          <w:sz w:val="44"/>
        </w:rPr>
        <w:tab/>
      </w:r>
      <w:r>
        <w:rPr>
          <w:rFonts w:hint="eastAsia" w:ascii="Arial Unicode MS" w:eastAsia="Arial Unicode MS"/>
          <w:b/>
          <w:bCs/>
          <w:sz w:val="44"/>
        </w:rPr>
        <w:t>需</w:t>
      </w:r>
      <w:r>
        <w:rPr>
          <w:rFonts w:hint="eastAsia" w:ascii="Arial Unicode MS" w:eastAsia="Arial Unicode MS"/>
          <w:b/>
          <w:bCs/>
          <w:sz w:val="44"/>
        </w:rPr>
        <w:tab/>
      </w:r>
      <w:r>
        <w:rPr>
          <w:rFonts w:hint="eastAsia" w:ascii="Arial Unicode MS" w:eastAsia="Arial Unicode MS"/>
          <w:b/>
          <w:bCs/>
          <w:sz w:val="44"/>
        </w:rPr>
        <w:t>求</w:t>
      </w:r>
    </w:p>
    <w:p>
      <w:pPr>
        <w:pStyle w:val="3"/>
        <w:rPr>
          <w:rFonts w:ascii="Arial Unicode MS"/>
          <w:sz w:val="52"/>
          <w:u w:val="none"/>
        </w:rPr>
      </w:pPr>
    </w:p>
    <w:p>
      <w:pPr>
        <w:pStyle w:val="3"/>
        <w:spacing w:before="12"/>
        <w:rPr>
          <w:rFonts w:ascii="Arial Unicode MS"/>
          <w:sz w:val="47"/>
          <w:u w:val="none"/>
        </w:rPr>
      </w:pPr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eastAsia="zh-CN"/>
        </w:rPr>
        <w:t>　双峰县农村基础设施建设项目（一期）</w:t>
      </w:r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 w:color="auto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eastAsia="zh-CN"/>
        </w:rPr>
        <w:t>农村道路建设工程（一标段）交安工程检测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 w:color="auto"/>
          <w:lang w:val="en-US" w:eastAsia="zh-CN"/>
        </w:rPr>
        <w:t>　　　</w:t>
      </w:r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val="en-US" w:eastAsia="zh-CN"/>
        </w:rPr>
      </w:pPr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</w:p>
    <w:p>
      <w:pPr>
        <w:pStyle w:val="3"/>
        <w:ind w:firstLine="640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采购单位：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val="en-US" w:eastAsia="zh-CN"/>
        </w:rPr>
        <w:t>双峰县交通建设投资开发有限责任公司</w:t>
      </w:r>
    </w:p>
    <w:p>
      <w:pPr>
        <w:pStyle w:val="3"/>
        <w:ind w:firstLine="640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val="en-US" w:eastAsia="zh-CN"/>
        </w:rPr>
      </w:pPr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</w:p>
    <w:p>
      <w:pPr>
        <w:pStyle w:val="3"/>
        <w:ind w:firstLine="640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编制单位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val="en-US" w:eastAsia="zh-CN"/>
        </w:rPr>
        <w:t>双峰县交通建设投资开发有限责任公司</w:t>
      </w:r>
    </w:p>
    <w:p>
      <w:pPr>
        <w:pStyle w:val="3"/>
        <w:ind w:firstLine="640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val="en-US" w:eastAsia="zh-CN"/>
        </w:rPr>
      </w:pPr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</w:p>
    <w:p>
      <w:pPr>
        <w:pStyle w:val="3"/>
        <w:jc w:val="both"/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　　　　　　　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编制时间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val="en-US" w:eastAsia="zh-CN"/>
        </w:rPr>
        <w:t>　　　2022年7月14日　　　　　　　</w:t>
      </w:r>
    </w:p>
    <w:p>
      <w:pPr>
        <w:pStyle w:val="3"/>
        <w:jc w:val="both"/>
        <w:rPr>
          <w:rFonts w:ascii="仿宋"/>
          <w:sz w:val="20"/>
          <w:u w:val="none"/>
        </w:rPr>
      </w:pPr>
    </w:p>
    <w:p>
      <w:pPr>
        <w:pStyle w:val="3"/>
        <w:spacing w:before="2"/>
        <w:rPr>
          <w:rFonts w:ascii="仿宋"/>
          <w:sz w:val="19"/>
          <w:u w:val="none"/>
        </w:rPr>
      </w:pPr>
    </w:p>
    <w:p>
      <w:pPr>
        <w:spacing w:before="50"/>
        <w:ind w:left="0" w:right="2" w:firstLine="0"/>
        <w:jc w:val="center"/>
        <w:rPr>
          <w:rFonts w:hint="eastAsia" w:ascii="黑体" w:eastAsia="黑体"/>
          <w:sz w:val="36"/>
        </w:rPr>
      </w:pPr>
    </w:p>
    <w:p>
      <w:pPr>
        <w:spacing w:before="50"/>
        <w:ind w:left="0" w:right="2" w:firstLine="0"/>
        <w:jc w:val="center"/>
        <w:rPr>
          <w:rFonts w:hint="eastAsia" w:ascii="黑体" w:eastAsia="黑体"/>
          <w:sz w:val="36"/>
        </w:rPr>
      </w:pPr>
    </w:p>
    <w:p>
      <w:pPr>
        <w:spacing w:before="50"/>
        <w:ind w:left="0" w:right="2" w:firstLine="0"/>
        <w:jc w:val="center"/>
        <w:rPr>
          <w:rFonts w:hint="eastAsia" w:ascii="黑体" w:eastAsia="黑体"/>
          <w:sz w:val="36"/>
        </w:rPr>
      </w:pPr>
    </w:p>
    <w:p>
      <w:pPr>
        <w:spacing w:before="50"/>
        <w:ind w:left="0" w:right="2" w:firstLine="0"/>
        <w:jc w:val="center"/>
        <w:rPr>
          <w:rFonts w:hint="eastAsia" w:ascii="黑体" w:eastAsia="黑体"/>
          <w:sz w:val="36"/>
        </w:rPr>
      </w:pPr>
    </w:p>
    <w:p>
      <w:pPr>
        <w:spacing w:before="50"/>
        <w:ind w:left="0" w:right="2" w:firstLine="0"/>
        <w:jc w:val="center"/>
        <w:rPr>
          <w:rFonts w:hint="eastAsia" w:ascii="黑体" w:eastAsia="黑体"/>
          <w:sz w:val="36"/>
        </w:rPr>
      </w:pPr>
    </w:p>
    <w:p>
      <w:pPr>
        <w:spacing w:before="50"/>
        <w:ind w:left="0" w:right="2" w:firstLine="0"/>
        <w:jc w:val="center"/>
        <w:rPr>
          <w:rFonts w:hint="eastAsia" w:ascii="黑体" w:eastAsia="黑体"/>
          <w:sz w:val="36"/>
        </w:rPr>
      </w:pPr>
    </w:p>
    <w:p>
      <w:pPr>
        <w:spacing w:before="50"/>
        <w:ind w:left="0" w:right="2" w:firstLine="0"/>
        <w:jc w:val="center"/>
        <w:rPr>
          <w:rFonts w:hint="eastAsia" w:ascii="黑体" w:eastAsia="黑体"/>
          <w:sz w:val="36"/>
        </w:rPr>
      </w:pPr>
    </w:p>
    <w:p>
      <w:pPr>
        <w:spacing w:before="50"/>
        <w:ind w:left="0" w:right="2" w:firstLine="0"/>
        <w:jc w:val="center"/>
        <w:rPr>
          <w:rFonts w:hint="eastAsia" w:ascii="黑体" w:eastAsia="黑体"/>
          <w:sz w:val="36"/>
        </w:rPr>
      </w:pPr>
    </w:p>
    <w:p>
      <w:pPr>
        <w:spacing w:before="50"/>
        <w:ind w:left="0" w:right="2" w:firstLine="0"/>
        <w:jc w:val="center"/>
        <w:rPr>
          <w:rFonts w:hint="eastAsia" w:ascii="黑体" w:eastAsia="黑体"/>
          <w:sz w:val="36"/>
        </w:rPr>
      </w:pPr>
    </w:p>
    <w:p>
      <w:pPr>
        <w:spacing w:before="50"/>
        <w:ind w:left="0" w:right="2" w:firstLine="0"/>
        <w:jc w:val="center"/>
        <w:rPr>
          <w:rFonts w:hint="eastAsia" w:ascii="黑体" w:eastAsia="黑体"/>
          <w:sz w:val="36"/>
        </w:rPr>
      </w:pPr>
    </w:p>
    <w:p>
      <w:pPr>
        <w:spacing w:before="50"/>
        <w:ind w:left="0" w:right="2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编 制 说 明</w:t>
      </w:r>
    </w:p>
    <w:p>
      <w:pPr>
        <w:pStyle w:val="3"/>
        <w:rPr>
          <w:rFonts w:ascii="黑体"/>
          <w:sz w:val="36"/>
          <w:u w:val="none"/>
        </w:rPr>
      </w:pPr>
    </w:p>
    <w:p>
      <w:pPr>
        <w:spacing w:before="301" w:line="388" w:lineRule="auto"/>
        <w:ind w:left="628" w:right="736" w:firstLine="638"/>
        <w:jc w:val="left"/>
        <w:rPr>
          <w:sz w:val="30"/>
        </w:rPr>
      </w:pPr>
      <w:r>
        <w:rPr>
          <w:sz w:val="30"/>
        </w:rPr>
        <w:t>一、采购单位可以自行组织编制采购需求，也可以委托采购代理机构或者其他第三方机构编制。</w:t>
      </w:r>
    </w:p>
    <w:p>
      <w:pPr>
        <w:spacing w:before="3" w:line="388" w:lineRule="auto"/>
        <w:ind w:left="628" w:right="700" w:firstLine="638"/>
        <w:jc w:val="both"/>
        <w:rPr>
          <w:sz w:val="30"/>
        </w:rPr>
      </w:pPr>
      <w:r>
        <w:rPr>
          <w:sz w:val="30"/>
        </w:rPr>
        <w:t>二、编制的采购需求应当符合《财政部关于印发政府采购需求管理办法的通知》（财库〔</w:t>
      </w:r>
      <w:r>
        <w:rPr>
          <w:rFonts w:ascii="Times New Roman" w:eastAsia="Times New Roman"/>
          <w:sz w:val="30"/>
        </w:rPr>
        <w:t>2021</w:t>
      </w:r>
      <w:r>
        <w:rPr>
          <w:sz w:val="30"/>
        </w:rPr>
        <w:t>〕</w:t>
      </w:r>
      <w:r>
        <w:rPr>
          <w:rFonts w:ascii="Times New Roman" w:eastAsia="Times New Roman"/>
          <w:sz w:val="30"/>
        </w:rPr>
        <w:t xml:space="preserve">22 </w:t>
      </w:r>
      <w:r>
        <w:rPr>
          <w:sz w:val="30"/>
        </w:rPr>
        <w:t>号）要求及政府采购的相关规定。</w:t>
      </w:r>
    </w:p>
    <w:p>
      <w:pPr>
        <w:spacing w:before="4" w:line="388" w:lineRule="auto"/>
        <w:ind w:left="1267" w:right="2536" w:firstLine="0"/>
        <w:jc w:val="left"/>
        <w:rPr>
          <w:sz w:val="30"/>
        </w:rPr>
      </w:pPr>
      <w:r>
        <w:rPr>
          <w:sz w:val="30"/>
        </w:rPr>
        <w:t>三、斜体字部分属于提醒内容，编制时应删除。四、对不适用的内容应删除，并调整相应序号。</w:t>
      </w:r>
    </w:p>
    <w:p>
      <w:pPr>
        <w:spacing w:after="0" w:line="388" w:lineRule="auto"/>
        <w:jc w:val="left"/>
        <w:rPr>
          <w:sz w:val="30"/>
        </w:rPr>
        <w:sectPr>
          <w:footerReference r:id="rId5" w:type="default"/>
          <w:footerReference r:id="rId6" w:type="even"/>
          <w:pgSz w:w="11910" w:h="16840"/>
          <w:pgMar w:top="1580" w:right="840" w:bottom="1400" w:left="960" w:header="0" w:footer="1214" w:gutter="0"/>
          <w:cols w:space="720" w:num="1"/>
        </w:sectPr>
      </w:pPr>
    </w:p>
    <w:p>
      <w:pPr>
        <w:pStyle w:val="3"/>
        <w:spacing w:before="1"/>
        <w:rPr>
          <w:sz w:val="15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240" w:lineRule="auto"/>
        <w:ind w:right="0" w:firstLine="600" w:firstLineChars="200"/>
        <w:jc w:val="left"/>
        <w:textAlignment w:val="auto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  <w:lang w:eastAsia="zh-CN"/>
        </w:rPr>
        <w:t>一</w:t>
      </w:r>
      <w:r>
        <w:rPr>
          <w:rFonts w:hint="eastAsia" w:ascii="黑体" w:eastAsia="黑体"/>
          <w:sz w:val="30"/>
        </w:rPr>
        <w:t>、需求清单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40" w:lineRule="auto"/>
        <w:textAlignment w:val="auto"/>
        <w:rPr>
          <w:sz w:val="15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60" w:lineRule="auto"/>
        <w:ind w:left="660" w:leftChars="0" w:right="0" w:firstLine="0" w:firstLineChars="0"/>
        <w:jc w:val="left"/>
        <w:textAlignment w:val="auto"/>
        <w:rPr>
          <w:sz w:val="30"/>
        </w:rPr>
      </w:pPr>
      <w:r>
        <w:rPr>
          <w:sz w:val="30"/>
        </w:rPr>
        <w:t>项目概况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0"/>
          <w:u w:val="single"/>
          <w:lang w:eastAsia="zh-CN"/>
        </w:rPr>
      </w:pPr>
      <w:r>
        <w:rPr>
          <w:rFonts w:hint="eastAsia"/>
          <w:sz w:val="30"/>
          <w:u w:val="none" w:color="auto"/>
          <w:lang w:eastAsia="zh-CN"/>
        </w:rPr>
        <w:t>　</w:t>
      </w:r>
      <w:r>
        <w:rPr>
          <w:rFonts w:hint="eastAsia" w:ascii="宋体" w:hAnsi="宋体" w:eastAsia="宋体" w:cs="宋体"/>
          <w:sz w:val="30"/>
          <w:u w:val="none" w:color="auto"/>
          <w:lang w:eastAsia="zh-CN"/>
        </w:rPr>
        <w:t>　</w:t>
      </w:r>
      <w:r>
        <w:rPr>
          <w:rFonts w:hint="eastAsia" w:ascii="宋体" w:hAnsi="宋体" w:eastAsia="宋体" w:cs="宋体"/>
          <w:sz w:val="30"/>
          <w:u w:val="single"/>
          <w:lang w:eastAsia="zh-CN"/>
        </w:rPr>
        <w:t>本项目为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eastAsia="zh-CN"/>
        </w:rPr>
        <w:t>双峰县农村基础设施建设项目（一期）农村道路建设工程（一标段）交安工程检测</w:t>
      </w:r>
      <w:r>
        <w:rPr>
          <w:rFonts w:hint="eastAsia" w:cs="宋体"/>
          <w:sz w:val="30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>主要</w:t>
      </w:r>
      <w:r>
        <w:rPr>
          <w:rFonts w:hint="eastAsia" w:cs="宋体"/>
          <w:sz w:val="30"/>
          <w:u w:val="single"/>
          <w:lang w:val="en-US" w:eastAsia="zh-CN"/>
        </w:rPr>
        <w:t>工程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>内容为：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eastAsia="zh-CN"/>
        </w:rPr>
        <w:t>双峰县农村基础设施建设项目（一期）农村道路建设工程（一标段）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 w:color="auto"/>
          <w:lang w:val="en-US" w:eastAsia="zh-CN"/>
        </w:rPr>
        <w:t>466.892公里交安工程波形护栏、交通标、交通标线检测</w:t>
      </w:r>
      <w:r>
        <w:rPr>
          <w:rFonts w:hint="eastAsia" w:cs="宋体"/>
          <w:sz w:val="30"/>
          <w:u w:val="single"/>
          <w:lang w:val="en-US" w:eastAsia="zh-CN"/>
        </w:rPr>
        <w:t>。检测里程、检测参数、检测频率详见附表。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5" w:line="240" w:lineRule="auto"/>
        <w:ind w:left="660" w:leftChars="0" w:right="0" w:firstLine="0" w:firstLineChars="0"/>
        <w:jc w:val="left"/>
        <w:textAlignment w:val="auto"/>
        <w:rPr>
          <w:spacing w:val="-17"/>
          <w:sz w:val="30"/>
        </w:rPr>
      </w:pPr>
      <w:r>
        <w:rPr>
          <w:sz w:val="30"/>
        </w:rPr>
        <w:t>采购项目预（概）</w:t>
      </w:r>
      <w:r>
        <w:rPr>
          <w:spacing w:val="-17"/>
          <w:sz w:val="30"/>
        </w:rPr>
        <w:t>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5" w:line="240" w:lineRule="auto"/>
        <w:ind w:right="0" w:rightChars="0" w:firstLine="600" w:firstLineChars="200"/>
        <w:jc w:val="left"/>
        <w:textAlignment w:val="auto"/>
        <w:rPr>
          <w:rFonts w:ascii="Times New Roman" w:hAnsi="Times New Roman"/>
          <w:sz w:val="30"/>
          <w:u w:val="single"/>
        </w:rPr>
      </w:pPr>
      <w:r>
        <w:rPr>
          <w:sz w:val="30"/>
        </w:rPr>
        <w:t>总预算：</w:t>
      </w:r>
      <w:r>
        <w:rPr>
          <w:rFonts w:hint="eastAsia"/>
          <w:sz w:val="30"/>
          <w:u w:val="single"/>
          <w:lang w:val="en-US" w:eastAsia="zh-CN"/>
        </w:rPr>
        <w:t>652948.00元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7" w:after="26" w:line="240" w:lineRule="auto"/>
        <w:ind w:right="0" w:firstLine="600" w:firstLineChars="200"/>
        <w:jc w:val="left"/>
        <w:textAlignment w:val="auto"/>
        <w:rPr>
          <w:sz w:val="30"/>
        </w:rPr>
      </w:pPr>
      <w:r>
        <w:rPr>
          <w:sz w:val="30"/>
        </w:rPr>
        <w:t>（三）采购标的汇总表</w:t>
      </w:r>
    </w:p>
    <w:tbl>
      <w:tblPr>
        <w:tblStyle w:val="5"/>
        <w:tblW w:w="8672" w:type="dxa"/>
        <w:tblInd w:w="7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50"/>
        <w:gridCol w:w="2128"/>
        <w:gridCol w:w="1583"/>
        <w:gridCol w:w="1276"/>
        <w:gridCol w:w="992"/>
        <w:gridCol w:w="9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5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27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20" w:right="104"/>
              <w:jc w:val="center"/>
              <w:textAlignment w:val="auto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包号</w:t>
            </w:r>
          </w:p>
        </w:tc>
        <w:tc>
          <w:tcPr>
            <w:tcW w:w="85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27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144"/>
              <w:textAlignment w:val="auto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序号</w:t>
            </w:r>
          </w:p>
        </w:tc>
        <w:tc>
          <w:tcPr>
            <w:tcW w:w="212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27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483" w:right="465"/>
              <w:jc w:val="center"/>
              <w:textAlignment w:val="auto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标的名称</w:t>
            </w:r>
          </w:p>
        </w:tc>
        <w:tc>
          <w:tcPr>
            <w:tcW w:w="15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" w:line="240" w:lineRule="auto"/>
              <w:ind w:left="228" w:right="208" w:firstLine="280"/>
              <w:textAlignment w:val="auto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品 目 分类编码</w:t>
            </w:r>
          </w:p>
        </w:tc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" w:line="240" w:lineRule="auto"/>
              <w:ind w:left="357" w:right="335"/>
              <w:textAlignment w:val="auto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计量单位</w:t>
            </w:r>
          </w:p>
        </w:tc>
        <w:tc>
          <w:tcPr>
            <w:tcW w:w="99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auto"/>
              <w:textAlignment w:val="auto"/>
              <w:rPr>
                <w:sz w:val="27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213"/>
              <w:textAlignment w:val="auto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数量</w:t>
            </w:r>
          </w:p>
        </w:tc>
        <w:tc>
          <w:tcPr>
            <w:tcW w:w="99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1" w:line="240" w:lineRule="auto"/>
              <w:ind w:left="215" w:right="193"/>
              <w:textAlignment w:val="auto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Microsoft JhengHei" w:eastAsia="Microsoft JhengHei"/>
                <w:b/>
                <w:sz w:val="28"/>
              </w:rPr>
              <w:t>是否进口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</w:trPr>
        <w:tc>
          <w:tcPr>
            <w:tcW w:w="85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　1</w:t>
            </w:r>
          </w:p>
        </w:tc>
        <w:tc>
          <w:tcPr>
            <w:tcW w:w="850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　1</w:t>
            </w:r>
          </w:p>
        </w:tc>
        <w:tc>
          <w:tcPr>
            <w:tcW w:w="212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240" w:lineRule="auto"/>
              <w:ind w:left="95"/>
              <w:textAlignment w:val="auto"/>
              <w:rPr>
                <w:rFonts w:hint="eastAsia"/>
                <w:sz w:val="30"/>
                <w:u w:val="singl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 w:color="auto"/>
                <w:lang w:eastAsia="zh-CN"/>
              </w:rPr>
              <w:t>双峰县农村基础设施建设项目（一期）农村道路建设工程（一标段）</w:t>
            </w:r>
          </w:p>
        </w:tc>
        <w:tc>
          <w:tcPr>
            <w:tcW w:w="15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　　1</w:t>
            </w:r>
          </w:p>
        </w:tc>
        <w:tc>
          <w:tcPr>
            <w:tcW w:w="1276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　　1</w:t>
            </w:r>
          </w:p>
        </w:tc>
        <w:tc>
          <w:tcPr>
            <w:tcW w:w="99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　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/>
                <w:sz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　1</w:t>
            </w:r>
          </w:p>
        </w:tc>
        <w:tc>
          <w:tcPr>
            <w:tcW w:w="99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　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/>
                <w:sz w:val="28"/>
                <w:lang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　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240" w:lineRule="auto"/>
        <w:ind w:right="0" w:firstLine="600" w:firstLineChars="200"/>
        <w:jc w:val="left"/>
        <w:textAlignment w:val="auto"/>
        <w:rPr>
          <w:sz w:val="30"/>
        </w:rPr>
      </w:pPr>
      <w:r>
        <w:rPr>
          <w:sz w:val="30"/>
        </w:rPr>
        <w:t>（四）技术商务要求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240" w:lineRule="auto"/>
        <w:textAlignment w:val="auto"/>
        <w:rPr>
          <w:sz w:val="14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20"/>
        <w:textAlignment w:val="auto"/>
        <w:rPr>
          <w:rFonts w:hint="eastAsia"/>
          <w:lang w:eastAsia="zh-CN"/>
        </w:rPr>
      </w:pPr>
      <w:r>
        <w:rPr>
          <w:rFonts w:hint="eastAsia"/>
          <w:u w:val="none" w:color="auto"/>
          <w:lang w:val="en-US" w:eastAsia="zh-CN"/>
        </w:rPr>
        <w:t>技术要求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u w:val="none" w:color="auto"/>
          <w:lang w:eastAsia="zh-CN"/>
        </w:rPr>
        <w:t>　　</w:t>
      </w:r>
      <w:r>
        <w:rPr>
          <w:rFonts w:hint="eastAsia"/>
          <w:u w:val="none" w:color="auto"/>
          <w:lang w:val="en-US" w:eastAsia="zh-CN"/>
        </w:rPr>
        <w:t xml:space="preserve">  </w:t>
      </w:r>
      <w:r>
        <w:rPr>
          <w:rFonts w:hint="eastAsia"/>
          <w:lang w:eastAsia="zh-CN"/>
        </w:rPr>
        <w:t>按《湖南省现有公路安全生命防护工程建设实施方案》要求。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/>
        <w:textAlignment w:val="auto"/>
        <w:rPr>
          <w:rFonts w:hint="eastAsia"/>
          <w:u w:val="none" w:color="auto"/>
          <w:lang w:val="en-US" w:eastAsia="zh-CN"/>
        </w:rPr>
      </w:pPr>
      <w:r>
        <w:rPr>
          <w:rFonts w:hint="eastAsia"/>
          <w:u w:val="none" w:color="auto"/>
          <w:lang w:val="en-US" w:eastAsia="zh-CN"/>
        </w:rPr>
        <w:t xml:space="preserve">    （2）商务要求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240" w:lineRule="auto"/>
        <w:textAlignment w:val="auto"/>
        <w:rPr>
          <w:rFonts w:hint="eastAsia" w:ascii="Times New Roman" w:eastAsia="宋体"/>
          <w:sz w:val="18"/>
          <w:u w:val="none"/>
          <w:lang w:val="en-US" w:eastAsia="zh-CN"/>
        </w:rPr>
      </w:pPr>
      <w:r>
        <w:rPr>
          <w:rFonts w:hint="eastAsia" w:ascii="Times New Roman"/>
          <w:sz w:val="18"/>
          <w:u w:val="none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>合同订立后90日内完成。</w:t>
      </w:r>
    </w:p>
    <w:p>
      <w:pPr>
        <w:pStyle w:val="3"/>
        <w:spacing w:before="7"/>
        <w:rPr>
          <w:rFonts w:ascii="Times New Roman"/>
          <w:sz w:val="18"/>
          <w:u w:val="none"/>
        </w:rPr>
      </w:pPr>
    </w:p>
    <w:p>
      <w:pPr>
        <w:pStyle w:val="3"/>
        <w:spacing w:before="7"/>
        <w:rPr>
          <w:rFonts w:ascii="Times New Roman"/>
          <w:sz w:val="18"/>
          <w:u w:val="none"/>
        </w:rPr>
      </w:pPr>
    </w:p>
    <w:p>
      <w:pPr>
        <w:pStyle w:val="3"/>
        <w:spacing w:before="7"/>
        <w:rPr>
          <w:rFonts w:ascii="Times New Roman"/>
          <w:sz w:val="18"/>
          <w:u w:val="none"/>
        </w:rPr>
      </w:pPr>
    </w:p>
    <w:p>
      <w:pPr>
        <w:pStyle w:val="3"/>
        <w:spacing w:before="7"/>
        <w:rPr>
          <w:rFonts w:ascii="Times New Roman"/>
          <w:sz w:val="18"/>
          <w:u w:val="none"/>
        </w:rPr>
      </w:pPr>
    </w:p>
    <w:p>
      <w:pPr>
        <w:pStyle w:val="3"/>
        <w:spacing w:before="7"/>
        <w:rPr>
          <w:rFonts w:ascii="Times New Roman"/>
          <w:sz w:val="18"/>
          <w:u w:val="none"/>
        </w:rPr>
      </w:pPr>
    </w:p>
    <w:p>
      <w:pPr>
        <w:pStyle w:val="3"/>
        <w:spacing w:before="7"/>
        <w:rPr>
          <w:rFonts w:ascii="Times New Roman"/>
          <w:sz w:val="18"/>
          <w:u w:val="none"/>
        </w:rPr>
      </w:pPr>
    </w:p>
    <w:p>
      <w:pPr>
        <w:spacing w:before="58"/>
        <w:ind w:right="0"/>
        <w:jc w:val="left"/>
        <w:rPr>
          <w:sz w:val="30"/>
        </w:rPr>
      </w:pPr>
      <w:bookmarkStart w:id="2" w:name="_GoBack"/>
      <w:bookmarkEnd w:id="2"/>
    </w:p>
    <w:sectPr>
      <w:footerReference r:id="rId7" w:type="default"/>
      <w:footerReference r:id="rId8" w:type="even"/>
      <w:pgSz w:w="11910" w:h="16840"/>
      <w:pgMar w:top="1580" w:right="840" w:bottom="1400" w:left="960" w:header="0" w:footer="12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  <w:u w:val="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  <w:u w:val="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  <w:u w:val="non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8E476"/>
    <w:multiLevelType w:val="singleLevel"/>
    <w:tmpl w:val="6258E476"/>
    <w:lvl w:ilvl="0" w:tentative="0">
      <w:start w:val="1"/>
      <w:numFmt w:val="chineseCounting"/>
      <w:suff w:val="nothing"/>
      <w:lvlText w:val="（%1）"/>
      <w:lvlJc w:val="left"/>
      <w:pPr>
        <w:ind w:left="-607"/>
      </w:pPr>
    </w:lvl>
  </w:abstractNum>
  <w:abstractNum w:abstractNumId="1">
    <w:nsid w:val="625CC0FC"/>
    <w:multiLevelType w:val="singleLevel"/>
    <w:tmpl w:val="625CC0F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jY0ZWI0NzA2ZmNlOWNkM2EwMDA5MjY2ZmRlZjkifQ=="/>
  </w:docVars>
  <w:rsids>
    <w:rsidRoot w:val="00000000"/>
    <w:rsid w:val="0E1E3AC3"/>
    <w:rsid w:val="0F825926"/>
    <w:rsid w:val="103C3F11"/>
    <w:rsid w:val="17A05891"/>
    <w:rsid w:val="1B7966A7"/>
    <w:rsid w:val="26F765E7"/>
    <w:rsid w:val="2E484AF5"/>
    <w:rsid w:val="304A2108"/>
    <w:rsid w:val="387F7F51"/>
    <w:rsid w:val="3BB64C07"/>
    <w:rsid w:val="40535D97"/>
    <w:rsid w:val="414A133F"/>
    <w:rsid w:val="4A5D7682"/>
    <w:rsid w:val="4AD04F32"/>
    <w:rsid w:val="54FE79CF"/>
    <w:rsid w:val="5C081D9E"/>
    <w:rsid w:val="5C8B3AE3"/>
    <w:rsid w:val="60AB0432"/>
    <w:rsid w:val="60F95B4F"/>
    <w:rsid w:val="63975716"/>
    <w:rsid w:val="656F6007"/>
    <w:rsid w:val="7B0D0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1"/>
      <w:szCs w:val="31"/>
      <w:u w:val="single" w:color="000000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67"/>
      <w:ind w:left="1494" w:hanging="228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2886</Words>
  <Characters>3016</Characters>
  <Lines>0</Lines>
  <Paragraphs>0</Paragraphs>
  <TotalTime>1</TotalTime>
  <ScaleCrop>false</ScaleCrop>
  <LinksUpToDate>false</LinksUpToDate>
  <CharactersWithSpaces>3717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2022-04-15T02:37:00Z</dcterms:created>
  <dc:creator>王玲/国库处（收付局）/湖北省财政厅</dc:creator>
  <cp:lastModifiedBy>黄光辉</cp:lastModifiedBy>
  <cp:lastPrinted>2022-07-22T02:56:00Z</cp:lastPrinted>
  <dcterms:modified xsi:type="dcterms:W3CDTF">2022-08-02T08:23:44Z</dcterms:modified>
  <dc:title>电子印章管理办法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2022-04-15T00:00:00Z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56E25B654FB24AADB00F959EB86D2F18</vt:lpwstr>
  </property>
</Properties>
</file>