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3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default" w:ascii="宋体" w:hAnsi="宋体" w:cs="宋体"/>
          <w:b/>
          <w:bCs/>
          <w:color w:val="auto"/>
          <w:spacing w:val="-3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pacing w:val="-3"/>
          <w:sz w:val="32"/>
          <w:szCs w:val="32"/>
          <w:highlight w:val="none"/>
          <w:lang w:val="en-US" w:eastAsia="zh-CN"/>
        </w:rPr>
        <w:t>注射泵技术参数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1.可多通道叠加使用，有效节省空间。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注射模式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简易定速模式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（一键启动注射）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：在主界面上可以直接设定运行速度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注射速度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50ml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ml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注射器：(0.1～1500.0)ml/h（每级增量为0.1ml/h）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30注射器：(0.1～900.0)ml/h（每级增量为0.1ml/h）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20注射器：(0.1～600.0)ml/h（每级增量为0.1ml/h）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10注射器：(0.1～300.0)ml/h（每级增量为0.1ml/h）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流速的精确度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在±3%以内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泵的机械精度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在±2%以内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Blous注射速度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50ml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ml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注射器：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(0.1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～1200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ml/h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29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30ml注射器：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(0.1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～720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ml/h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29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20ml注射器：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(0.1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～480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l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/h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029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10ml注射器：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(0.1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～240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ml/h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60" w:hanging="2160" w:hangingChars="9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快速推注速度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50ml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(60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ml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)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注射器：1500ml/h    30ml注射器：900ml/h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55" w:leftChars="1026" w:firstLine="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20ml注射器：600ml/h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10ml注射器：300ml/h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限制量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0.1ml～9999.9ml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9.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累计注射量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0.1ml～9999.9ml（每级增量为0.1ml)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阻塞报警阈值压力等级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高：800mmHg±200mmHg(106.7kPa±26.7kPa)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中：500mmHg±100mmHg(66.7kPa±13.3kPa)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低：300mmHg±100mmHg(40.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kPa±13.3kPa)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" w:hanging="240" w:hangingChars="1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11.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报警及提示功能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注射将尽报警、注射完毕报警、限制量注射完毕报警、注射阻塞报警、注射器脱落报警、注射器未正确安装报警、电池电量不足报警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电池电量空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报警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设置错误语音提示、交流电源已拔出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提示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注射开始提示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12.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报警方式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sz w:val="24"/>
          <w:szCs w:val="24"/>
          <w:highlight w:val="none"/>
          <w:shd w:val="clear" w:fill="FFFFFF"/>
          <w:lang w:val="en-US" w:eastAsia="zh-CN"/>
        </w:rPr>
        <w:t>声光报警、文字提示。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注射器规格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自动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识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别10ml、20ml、30ml、50ml（60ml）注射器。内置多种注射器品牌。完善的注射器品牌规格调试技术，正确校准后可与任何品牌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（符合国家标准）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的注射器兼容。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14.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液晶显示屏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+数码管双屏显示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人性化界面、动态显示各种工作状态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键盘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+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飞梭键操作，方便易操作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自带注射器安装检测开关，并同时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灯光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提示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16.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电源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两种供电工作方式，市电：～220V、50Hz；内置电池：11.1V可充电锂电池组，容量≥1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00mAh；新电池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充满电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后，可供注射泵以5ml/h速率运行时，连续工作4小时以上。（注：可根据用户需要更改电池规格，增加放电时间。）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KVO速度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0.1ml/h～5ml/h（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最小步进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0.1ml/h，默认1ml/h）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功率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30VA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IP等级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属IP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4防溅设备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安全等级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I类、内部电源、CF型连续运行设备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21.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运行环境条件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ab/>
      </w:r>
      <w:r>
        <w:rPr>
          <w:rFonts w:hint="eastAsia" w:ascii="宋体" w:hAnsi="宋体" w:eastAsia="宋体" w:cs="宋体"/>
          <w:sz w:val="24"/>
          <w:szCs w:val="24"/>
          <w:highlight w:val="none"/>
        </w:rPr>
        <w:t>a）环境温度范围：＋5℃～＋40℃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             b）相对湿度：20～90%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 w:firstLine="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c）大气压力范围：86.0KPa～106.0 KPa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22.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运输和储存条件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a）环境温度范围：－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0℃～＋55℃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1000" w:firstLine="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b）相对湿度：≤9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c）大气压力范围：50.0KPa～106.0 KPa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Dk4YWYwM2I4MjExYjNjZTE3ZDQwM2NjNmZmOTcifQ=="/>
  </w:docVars>
  <w:rsids>
    <w:rsidRoot w:val="08F11E7E"/>
    <w:rsid w:val="00FE77BF"/>
    <w:rsid w:val="08F11E7E"/>
    <w:rsid w:val="0BBA3116"/>
    <w:rsid w:val="0D3E2A93"/>
    <w:rsid w:val="0E160FDF"/>
    <w:rsid w:val="10FF1CE0"/>
    <w:rsid w:val="162930A2"/>
    <w:rsid w:val="1A871061"/>
    <w:rsid w:val="1A98247E"/>
    <w:rsid w:val="1D517247"/>
    <w:rsid w:val="1D7C3EC2"/>
    <w:rsid w:val="1D9E3B8C"/>
    <w:rsid w:val="1E29561D"/>
    <w:rsid w:val="2065068A"/>
    <w:rsid w:val="22B514D3"/>
    <w:rsid w:val="23660A4B"/>
    <w:rsid w:val="282C196D"/>
    <w:rsid w:val="2E2F1FC2"/>
    <w:rsid w:val="2FFA0F89"/>
    <w:rsid w:val="34E55101"/>
    <w:rsid w:val="368627D7"/>
    <w:rsid w:val="398D5CF5"/>
    <w:rsid w:val="419C7449"/>
    <w:rsid w:val="4418061B"/>
    <w:rsid w:val="4B40537F"/>
    <w:rsid w:val="4B410375"/>
    <w:rsid w:val="58BE394B"/>
    <w:rsid w:val="5A263584"/>
    <w:rsid w:val="5C733178"/>
    <w:rsid w:val="5D571DBF"/>
    <w:rsid w:val="6184719A"/>
    <w:rsid w:val="64444B5A"/>
    <w:rsid w:val="6AF477A4"/>
    <w:rsid w:val="6F9A164C"/>
    <w:rsid w:val="71195E20"/>
    <w:rsid w:val="71911504"/>
    <w:rsid w:val="724431B6"/>
    <w:rsid w:val="7458411D"/>
    <w:rsid w:val="74A72F26"/>
    <w:rsid w:val="75DA0130"/>
    <w:rsid w:val="77C70F78"/>
    <w:rsid w:val="7D57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spacing w:before="100" w:beforeAutospacing="1"/>
      <w:ind w:firstLine="420" w:firstLineChars="352"/>
    </w:pPr>
    <w:rPr>
      <w:rFonts w:ascii="Times New Roman" w:hAnsi="Times New Roman" w:cs="Times New Roman"/>
    </w:r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53B3C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Variable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53B3C"/>
      <w:u w:val="none"/>
    </w:rPr>
  </w:style>
  <w:style w:type="character" w:styleId="13">
    <w:name w:val="HTML Cite"/>
    <w:basedOn w:val="7"/>
    <w:qFormat/>
    <w:uiPriority w:val="0"/>
    <w:rPr>
      <w:i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over9"/>
    <w:basedOn w:val="7"/>
    <w:qFormat/>
    <w:uiPriority w:val="0"/>
    <w:rPr>
      <w:color w:val="FF5555"/>
    </w:rPr>
  </w:style>
  <w:style w:type="character" w:customStyle="1" w:styleId="16">
    <w:name w:val="ok4"/>
    <w:basedOn w:val="7"/>
    <w:qFormat/>
    <w:uiPriority w:val="0"/>
    <w:rPr>
      <w:color w:val="FF5555"/>
      <w:shd w:val="clear" w:fill="FFF9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1274</Characters>
  <Lines>0</Lines>
  <Paragraphs>0</Paragraphs>
  <TotalTime>0</TotalTime>
  <ScaleCrop>false</ScaleCrop>
  <LinksUpToDate>false</LinksUpToDate>
  <CharactersWithSpaces>1334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2020-04-14T06:52:00Z</dcterms:created>
  <dc:creator>湖南比扬医疗客服*小杨</dc:creator>
  <cp:lastModifiedBy>WPS_1627647026</cp:lastModifiedBy>
  <dcterms:modified xsi:type="dcterms:W3CDTF">2023-01-29T11:19:16Z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ABEFB040D4104B64A9AA7602B08AC1DB</vt:lpwstr>
  </property>
</Properties>
</file>