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郴州市疾控中心</w:t>
      </w:r>
      <w:r>
        <w:rPr>
          <w:rFonts w:hint="eastAsia" w:asciiTheme="minorEastAsia" w:hAnsiTheme="minorEastAsia" w:cstheme="minorEastAsia"/>
          <w:b/>
          <w:bCs/>
          <w:sz w:val="32"/>
          <w:szCs w:val="32"/>
          <w:lang w:val="en-US" w:eastAsia="zh-CN"/>
        </w:rPr>
        <w:t>疫苗储存</w:t>
      </w:r>
      <w:r>
        <w:rPr>
          <w:rFonts w:hint="eastAsia" w:asciiTheme="minorEastAsia" w:hAnsiTheme="minorEastAsia" w:eastAsiaTheme="minorEastAsia" w:cstheme="minorEastAsia"/>
          <w:b/>
          <w:bCs/>
          <w:sz w:val="32"/>
          <w:szCs w:val="32"/>
        </w:rPr>
        <w:t>冷库参数</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olor w:val="auto"/>
          <w:sz w:val="28"/>
          <w:szCs w:val="28"/>
        </w:rPr>
      </w:pPr>
      <w:r>
        <w:rPr>
          <w:rFonts w:hint="eastAsia"/>
          <w:color w:val="auto"/>
          <w:sz w:val="28"/>
          <w:szCs w:val="28"/>
        </w:rPr>
        <w:t>疫苗冷库设计</w:t>
      </w:r>
      <w:r>
        <w:rPr>
          <w:rFonts w:hint="eastAsia"/>
          <w:color w:val="auto"/>
          <w:sz w:val="28"/>
          <w:szCs w:val="28"/>
          <w:lang w:val="en-US" w:eastAsia="zh-CN"/>
        </w:rPr>
        <w:t>须</w:t>
      </w:r>
      <w:bookmarkStart w:id="0" w:name="_GoBack"/>
      <w:bookmarkEnd w:id="0"/>
      <w:r>
        <w:rPr>
          <w:rFonts w:hint="eastAsia"/>
          <w:color w:val="auto"/>
          <w:sz w:val="28"/>
          <w:szCs w:val="28"/>
        </w:rPr>
        <w:t>符合GSP疫苗冷库设计标准、《冷库设计 规范》GB50072-2010、《制冷设备、 空气纷离设备安装工程施工及验收规范》GB50274-2010等技术规范要求。</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sz w:val="28"/>
          <w:szCs w:val="28"/>
        </w:rPr>
      </w:pPr>
      <w:r>
        <w:rPr>
          <w:rFonts w:hint="eastAsia"/>
          <w:b/>
          <w:bCs/>
          <w:sz w:val="28"/>
          <w:szCs w:val="28"/>
        </w:rPr>
        <w:t>★1、外形尺寸：</w:t>
      </w:r>
      <w:r>
        <w:rPr>
          <w:rFonts w:hint="eastAsia"/>
          <w:sz w:val="28"/>
          <w:szCs w:val="28"/>
        </w:rPr>
        <w:t>2个冷库，其中一个外尺寸宽2000mm（长）×3300mm（深）×2500mm（高）</w:t>
      </w:r>
      <w:r>
        <w:rPr>
          <w:rFonts w:hint="eastAsia"/>
          <w:sz w:val="28"/>
          <w:szCs w:val="28"/>
          <w:lang w:eastAsia="zh-CN"/>
        </w:rPr>
        <w:t>；</w:t>
      </w:r>
      <w:r>
        <w:rPr>
          <w:rFonts w:hint="eastAsia"/>
          <w:sz w:val="28"/>
          <w:szCs w:val="28"/>
        </w:rPr>
        <w:t>另一个外尺寸宽</w:t>
      </w:r>
      <w:r>
        <w:rPr>
          <w:rFonts w:hint="eastAsia"/>
          <w:sz w:val="28"/>
          <w:szCs w:val="28"/>
          <w:lang w:val="en-US" w:eastAsia="zh-CN"/>
        </w:rPr>
        <w:t>4</w:t>
      </w:r>
      <w:r>
        <w:rPr>
          <w:rFonts w:hint="eastAsia"/>
          <w:sz w:val="28"/>
          <w:szCs w:val="28"/>
        </w:rPr>
        <w:t>000mm（长）×3300mm（深）×2500mm（高）；库温2-8℃，调节精度0.1℃。</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sz w:val="28"/>
          <w:szCs w:val="28"/>
        </w:rPr>
      </w:pPr>
      <w:r>
        <w:rPr>
          <w:rFonts w:hint="eastAsia"/>
          <w:b/>
          <w:bCs/>
          <w:sz w:val="28"/>
          <w:szCs w:val="28"/>
        </w:rPr>
        <w:t>2、冷库围护结构要求：</w:t>
      </w:r>
      <w:r>
        <w:rPr>
          <w:rFonts w:hint="eastAsia"/>
          <w:sz w:val="28"/>
          <w:szCs w:val="28"/>
        </w:rPr>
        <w:t>聚氨脂夹心板（</w:t>
      </w:r>
      <w:r>
        <w:rPr>
          <w:rFonts w:hint="eastAsia"/>
          <w:b/>
          <w:bCs/>
          <w:sz w:val="28"/>
          <w:szCs w:val="28"/>
        </w:rPr>
        <w:t>阻燃型</w:t>
      </w:r>
      <w:r>
        <w:rPr>
          <w:rFonts w:hint="eastAsia"/>
          <w:sz w:val="28"/>
          <w:szCs w:val="28"/>
        </w:rPr>
        <w:t>），库板采用双面彩钢板，彩钢板厚度≥0.5mm,库板采用偏心挂钩组合，中间保温材料为高压发泡聚氨酯，发泡密度≥40Kg/m</w:t>
      </w:r>
      <w:r>
        <w:rPr>
          <w:rFonts w:hint="eastAsia" w:eastAsiaTheme="minorEastAsia"/>
          <w:sz w:val="28"/>
          <w:szCs w:val="28"/>
          <w:vertAlign w:val="superscript"/>
        </w:rPr>
        <w:t>3</w:t>
      </w:r>
      <w:r>
        <w:rPr>
          <w:rFonts w:hint="eastAsia"/>
          <w:sz w:val="28"/>
          <w:szCs w:val="28"/>
        </w:rPr>
        <w:t>（提供检验报告）,厚度≥100mm。</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sz w:val="28"/>
          <w:szCs w:val="28"/>
        </w:rPr>
      </w:pPr>
      <w:r>
        <w:rPr>
          <w:rFonts w:hint="eastAsia"/>
          <w:b/>
          <w:bCs/>
          <w:sz w:val="28"/>
          <w:szCs w:val="28"/>
        </w:rPr>
        <w:t>3、冷库库门要求：</w:t>
      </w:r>
      <w:r>
        <w:rPr>
          <w:rFonts w:hint="eastAsia"/>
          <w:sz w:val="28"/>
          <w:szCs w:val="28"/>
        </w:rPr>
        <w:t>冷库检修门采用聚氨酯整体发泡标准冷库门，半埋式保温门结构、双面彩钢板，彩钢板厚度≥0.5mm，门厚≥100mm，要求密封性好，门上带防凝露加热丝，采用专用冷库门锁，</w:t>
      </w:r>
      <w:r>
        <w:rPr>
          <w:rFonts w:hint="eastAsia"/>
          <w:b/>
          <w:bCs/>
          <w:sz w:val="28"/>
          <w:szCs w:val="28"/>
        </w:rPr>
        <w:t>可从冷库内部开启，防止操作人员被误关在库内，发生安全事故</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b/>
          <w:bCs/>
          <w:sz w:val="28"/>
          <w:szCs w:val="28"/>
        </w:rPr>
      </w:pPr>
      <w:r>
        <w:rPr>
          <w:rFonts w:hint="eastAsia"/>
          <w:b/>
          <w:bCs/>
          <w:sz w:val="28"/>
          <w:szCs w:val="28"/>
        </w:rPr>
        <w:t>4、制冷系统要求：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4.1每座冷库配置两套完全独立的制冷系统，交替使用，互为备用。提高冷库运行的安全性与稳定性。</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4.2制冷量以及功率必须满足该座冷库的容量需求。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4.3风冷式制冷机组；压缩机、散热器、库内蒸发器均为知名品牌，压缩机和冷凝器整装出厂，与库内蒸发器分体式连接并且适合地面安装。要求压缩机品牌为国际知名品牌如法国泰康，美国艾默生，日本三洋等。</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4.4制冷机组主要配备有冷凝器、储液器、干燥过滤器、高低压控制器等，均要求为知名品牌，如艾默生，丹佛斯、比泽尔、三洋、谷轮等。</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4.5制冷机组具有压缩机过流，压缩机高、低压保护，排气温度过高，系统回液报警等功能。</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4.6空气冷却器（冷风机）:采用吊挂式风冷型空气冷却器，高效内螺纹铜管，外转子低噪音风机。配有不锈钢电热化霜管，外壳采用镀锌板静电喷塑处理。空气冷却器要求选用与制冷机组同一品牌或同档次国际著名品牌吊挂式风冷型空气冷却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4.7制冷剂：要求使用R404a绿色环保型制冷剂。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4.8电源要求：220V/5OHz单相或380V/50Hz/3P。</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b/>
          <w:bCs/>
          <w:sz w:val="28"/>
          <w:szCs w:val="28"/>
        </w:rPr>
      </w:pPr>
      <w:r>
        <w:rPr>
          <w:rFonts w:hint="eastAsia"/>
          <w:b/>
          <w:bCs/>
          <w:sz w:val="28"/>
          <w:szCs w:val="28"/>
        </w:rPr>
        <w:t>5、制冷控制系统要求：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eastAsia="zh-CN"/>
        </w:rPr>
      </w:pPr>
      <w:r>
        <w:rPr>
          <w:rFonts w:hint="eastAsia"/>
          <w:sz w:val="28"/>
          <w:szCs w:val="28"/>
        </w:rPr>
        <w:t>每座冷库配置两套完全独立的制冷控制系统；具有智能控制功能，达到完全智能运行</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5.1制冷控制采用原装进口知名品牌控制器，智能控制系统设计合理，使用简便。</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5.2产品具有温度显示、设置、自动控温及除霜设置、保护、自动控制等功能。</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5.3控制箱具有电源、制冷、除霜、故障等多种指示及相位、过热过载、系统高低压等多种保护。</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5.4两套制冷系统自动运行。</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5.5主要配置要求采用，符合IEC标准。</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b/>
          <w:bCs/>
          <w:sz w:val="28"/>
          <w:szCs w:val="28"/>
        </w:rPr>
      </w:pPr>
      <w:r>
        <w:rPr>
          <w:rFonts w:hint="eastAsia"/>
          <w:b/>
          <w:bCs/>
          <w:sz w:val="28"/>
          <w:szCs w:val="28"/>
        </w:rPr>
        <w:t>6、冷库配套设施：</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6.1连接管路：制冷管路采用紫铜管连接。</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6.2电气及线路：要求采用国际知名品牌，国标要求。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6.3制冷配件：电磁、膨胀等采用国际知名品牌如： Emersom , Danfoss 等。</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6.4、照明：库内设置防潮、防爆照明灯附开关控制。冷库灯为防水级。</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b/>
          <w:bCs/>
          <w:sz w:val="28"/>
          <w:szCs w:val="28"/>
        </w:rPr>
      </w:pPr>
      <w:r>
        <w:rPr>
          <w:rFonts w:hint="eastAsia"/>
          <w:b/>
          <w:bCs/>
          <w:sz w:val="28"/>
          <w:szCs w:val="28"/>
        </w:rPr>
        <w:t>7、报警系统：</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7.1报警系统设备通过云平台实现，可实现电脑，手机 APP 查看报警信息，包括离线报警、断电报警、高低温报警等，可在手机终端实现短信，微信接收到报警信息。</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7.2电子温度记录信息可保存5年以上。</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7.3报警设备2套。</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b/>
          <w:bCs/>
          <w:sz w:val="28"/>
          <w:szCs w:val="28"/>
        </w:rPr>
      </w:pPr>
      <w:r>
        <w:rPr>
          <w:rFonts w:hint="eastAsia"/>
          <w:b/>
          <w:bCs/>
          <w:sz w:val="28"/>
          <w:szCs w:val="28"/>
        </w:rPr>
        <w:t>8、制造商资质：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8.</w:t>
      </w:r>
      <w:r>
        <w:rPr>
          <w:rFonts w:hint="eastAsia"/>
          <w:sz w:val="28"/>
          <w:szCs w:val="28"/>
          <w:lang w:val="en-US" w:eastAsia="zh-CN"/>
        </w:rPr>
        <w:t>1</w:t>
      </w:r>
      <w:r>
        <w:rPr>
          <w:rFonts w:hint="eastAsia"/>
          <w:sz w:val="28"/>
          <w:szCs w:val="28"/>
        </w:rPr>
        <w:t>冷库制造商具有中国设备维修安装企业能力等级证书（制冷空调）。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8.</w:t>
      </w:r>
      <w:r>
        <w:rPr>
          <w:rFonts w:hint="eastAsia"/>
          <w:sz w:val="28"/>
          <w:szCs w:val="28"/>
          <w:lang w:val="en-US" w:eastAsia="zh-CN"/>
        </w:rPr>
        <w:t>2</w:t>
      </w:r>
      <w:r>
        <w:rPr>
          <w:rFonts w:hint="eastAsia"/>
          <w:sz w:val="28"/>
          <w:szCs w:val="28"/>
        </w:rPr>
        <w:t>冷库制造商通过IS09001/14001/13485/OHSAS18001体系认证。</w:t>
      </w:r>
    </w:p>
    <w:p>
      <w:pPr>
        <w:spacing w:line="520" w:lineRule="exact"/>
        <w:ind w:firstLine="560" w:firstLineChars="200"/>
        <w:rPr>
          <w:rFonts w:hint="eastAsia"/>
          <w:sz w:val="28"/>
          <w:szCs w:val="28"/>
        </w:rPr>
      </w:pPr>
      <w:r>
        <w:rPr>
          <w:rFonts w:hint="eastAsia"/>
          <w:sz w:val="28"/>
          <w:szCs w:val="28"/>
          <w:lang w:val="en-US" w:eastAsia="zh-CN"/>
        </w:rPr>
        <w:t xml:space="preserve">8.3 </w:t>
      </w:r>
      <w:r>
        <w:rPr>
          <w:rFonts w:hint="eastAsia"/>
          <w:sz w:val="28"/>
          <w:szCs w:val="28"/>
        </w:rPr>
        <w:t>现场施工人员必须持证上岗（电工证、焊工证）</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eastAsiaTheme="minorEastAsia"/>
          <w:sz w:val="28"/>
          <w:szCs w:val="28"/>
          <w:lang w:val="en-US" w:eastAsia="zh-CN"/>
        </w:rPr>
      </w:pPr>
      <w:r>
        <w:rPr>
          <w:rFonts w:hint="eastAsia"/>
          <w:b/>
          <w:bCs/>
          <w:sz w:val="28"/>
          <w:szCs w:val="28"/>
          <w:lang w:val="en-US" w:eastAsia="zh-CN"/>
        </w:rPr>
        <w:t>9.质保期：</w:t>
      </w:r>
      <w:r>
        <w:rPr>
          <w:rFonts w:hint="eastAsia"/>
          <w:sz w:val="28"/>
          <w:szCs w:val="28"/>
          <w:lang w:val="en-US" w:eastAsia="zh-CN"/>
        </w:rPr>
        <w:t>质保期3年，从验收合格且试运行正常之日起计算，质保期内如有质量问题，供应商应免费维修或更换，并对冷库终身维护；如设备出现问题，供应商在接到采购人通知后，应于2小时内响应，24小时内到达现场并解决问题。</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sz w:val="28"/>
          <w:szCs w:val="28"/>
        </w:rPr>
      </w:pPr>
      <w:r>
        <w:rPr>
          <w:rFonts w:hint="eastAsia"/>
          <w:b/>
          <w:bCs/>
          <w:sz w:val="28"/>
          <w:szCs w:val="28"/>
          <w:lang w:val="en-US" w:eastAsia="zh-CN"/>
        </w:rPr>
        <w:t>10</w:t>
      </w:r>
      <w:r>
        <w:rPr>
          <w:rFonts w:hint="eastAsia"/>
          <w:b/>
          <w:bCs/>
          <w:sz w:val="28"/>
          <w:szCs w:val="28"/>
        </w:rPr>
        <w:t>、付款方式：</w:t>
      </w:r>
      <w:r>
        <w:rPr>
          <w:rFonts w:hint="eastAsia" w:ascii="Arial" w:hAnsi="Arial" w:eastAsia="宋体" w:cs="Arial"/>
          <w:i w:val="0"/>
          <w:iCs w:val="0"/>
          <w:caps w:val="0"/>
          <w:color w:val="404040"/>
          <w:spacing w:val="0"/>
          <w:sz w:val="28"/>
          <w:szCs w:val="28"/>
          <w:shd w:val="clear" w:color="auto" w:fill="FFFFFF"/>
          <w:lang w:val="en-US" w:eastAsia="zh-CN"/>
        </w:rPr>
        <w:t>项目建设完成且验收合格后支付项目款的95%，余款为5%质保金于保期期满后再支付给供应商。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FF2752"/>
    <w:rsid w:val="422809AF"/>
    <w:rsid w:val="49D108CF"/>
    <w:rsid w:val="51FE2040"/>
    <w:rsid w:val="55F70248"/>
    <w:rsid w:val="67BD5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2022-08-11T03:39:00Z</dcterms:created>
  <dc:creator>Administrator</dc:creator>
  <cp:lastModifiedBy>寒武纪</cp:lastModifiedBy>
  <dcterms:modified xsi:type="dcterms:W3CDTF">2022-08-12T09:26:26Z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