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890" w:type="pct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25"/>
        <w:gridCol w:w="687"/>
        <w:gridCol w:w="1116"/>
        <w:gridCol w:w="687"/>
        <w:gridCol w:w="930"/>
        <w:gridCol w:w="1287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常德财经机电职业技术学院人</w:t>
            </w:r>
            <w:bookmarkStart w:id="0" w:name="_GoBack"/>
            <w:r>
              <w:rPr>
                <w:rStyle w:val="6"/>
                <w:rFonts w:hint="eastAsia"/>
                <w:lang w:val="en-US" w:eastAsia="zh-CN" w:bidi="ar"/>
              </w:rPr>
              <w:t>才公寓工程安全质量检测服务项目清单</w:t>
            </w:r>
            <w:bookmarkEnd w:id="0"/>
            <w:r>
              <w:rPr>
                <w:rStyle w:val="7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89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0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（1.1+1.2）×65%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12264.72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常规材料检测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元/m²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4959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15868.80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桩材料检测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元/栋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(2.1+~2.3)×65%+（2.4+2.5）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37667.50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土工击实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压实度（灌砂法）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轻便触探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工程桩抗压静载检测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桩径400mm，设计特征值600kN，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即60吨×3根=180吨。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基桩低应变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沉降观测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(3.1.1+~3.1.5)×65%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20377.50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元/点·次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点·次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监测3点，10次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主体结构沉降观测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元/点·次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点·次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监测9点，10次。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沉降基准点设置费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观测点埋设费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主体结构现场检测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(4.1+4.2)×65%+4.3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28695.00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植筋拉拔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栏杆水平推力检测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结构实体检测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元/m²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4959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24795.00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暂按建筑面积预估金额，最终结算按构件取费。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环境检测</w:t>
            </w:r>
          </w:p>
        </w:tc>
        <w:tc>
          <w:tcPr>
            <w:tcW w:w="1702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(5.1+5.2)×65%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34008.00 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土壤中氡浓度检测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元/m²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6120.00 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项目占地面积612㎡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室内空气质量检测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建筑节能检测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(6.1+~6.6)×65%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6032.00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挤塑聚苯板常规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挤塑聚苯板燃烧性能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岩棉板常规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岩棉板燃烧性能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胶粘剂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建筑外窗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(7.1+~7.8)×65%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7429.50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安全玻璃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外窗“三性”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外窗现场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外窗保温性能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门保温性能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玻璃遮阳系数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可见光透射比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中空玻璃露点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8.1×65%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建筑给排水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9.1×65%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1365.00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安全设备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10.1+~10.6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安全立网（含阻燃性能）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直角扣件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旋转扣件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对接扣件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消防检测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消防检测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元/m²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4959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4959.00 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防雷检测</w:t>
            </w:r>
          </w:p>
        </w:tc>
        <w:tc>
          <w:tcPr>
            <w:tcW w:w="1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防雷检测</w:t>
            </w:r>
          </w:p>
        </w:tc>
        <w:tc>
          <w:tcPr>
            <w:tcW w:w="34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元/m²</w:t>
            </w:r>
          </w:p>
        </w:tc>
        <w:tc>
          <w:tcPr>
            <w:tcW w:w="34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4959.00 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164330.22 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numPr>
          <w:ilvl w:val="0"/>
          <w:numId w:val="0"/>
        </w:numPr>
        <w:tabs>
          <w:tab w:val="left" w:pos="1675"/>
        </w:tabs>
        <w:spacing w:before="192" w:after="0" w:line="240" w:lineRule="auto"/>
        <w:ind w:right="0" w:rightChars="0"/>
        <w:jc w:val="left"/>
        <w:rPr>
          <w:rFonts w:hint="eastAsia"/>
          <w:b/>
          <w:sz w:val="24"/>
          <w:u w:val="single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zdkOWYxODkzNjJhYWMzOWY4NTRjNWYyMjhhMjIifQ=="/>
  </w:docVars>
  <w:rsids>
    <w:rsidRoot w:val="4E766838"/>
    <w:rsid w:val="02C112A2"/>
    <w:rsid w:val="0C353E8F"/>
    <w:rsid w:val="18CC39DA"/>
    <w:rsid w:val="4E766838"/>
    <w:rsid w:val="62F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61"/>
      <w:ind w:left="774" w:firstLine="559"/>
    </w:pPr>
    <w:rPr>
      <w:rFonts w:ascii="宋体" w:hAnsi="宋体" w:eastAsia="宋体" w:cs="宋体"/>
      <w:lang w:val="zh-CN" w:eastAsia="zh-CN" w:bidi="zh-CN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1435</Words>
  <Characters>2126</Characters>
  <Lines>0</Lines>
  <Paragraphs>0</Paragraphs>
  <TotalTime>50</TotalTime>
  <ScaleCrop>false</ScaleCrop>
  <LinksUpToDate>false</LinksUpToDate>
  <CharactersWithSpaces>2190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2022-08-10T07:32:00Z</dcterms:created>
  <dc:creator>冰</dc:creator>
  <cp:lastModifiedBy>伟恒招标代理</cp:lastModifiedBy>
  <dcterms:modified xsi:type="dcterms:W3CDTF">2022-08-10T10:32:49Z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E526AF18D29947BAA7EE7FE0393F79BE</vt:lpwstr>
  </property>
</Properties>
</file>