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val="0"/>
        <w:kinsoku/>
        <w:wordWrap/>
        <w:overflowPunct/>
        <w:topLinePunct w:val="0"/>
        <w:autoSpaceDE/>
        <w:autoSpaceDN/>
        <w:bidi w:val="0"/>
        <w:adjustRightInd/>
        <w:snapToGrid/>
        <w:spacing w:line="460" w:lineRule="exact"/>
        <w:rPr>
          <w:rFonts w:hint="default"/>
          <w:sz w:val="36"/>
          <w:szCs w:val="24"/>
          <w:lang w:val="en-US" w:eastAsia="zh-CN"/>
        </w:rPr>
      </w:pPr>
      <w:r>
        <w:rPr>
          <w:rFonts w:hint="eastAsia"/>
          <w:sz w:val="36"/>
          <w:szCs w:val="24"/>
          <w:lang w:val="en-US" w:eastAsia="zh-CN"/>
        </w:rPr>
        <w:t>岳阳市全媒体及户外LED屏广告监测服务方案</w:t>
      </w:r>
    </w:p>
    <w:p>
      <w:pPr>
        <w:pStyle w:val="7"/>
        <w:keepLines w:val="0"/>
        <w:pageBreakBefore w:val="0"/>
        <w:widowControl w:val="0"/>
        <w:kinsoku/>
        <w:wordWrap/>
        <w:overflowPunct/>
        <w:topLinePunct w:val="0"/>
        <w:autoSpaceDE/>
        <w:autoSpaceDN/>
        <w:bidi w:val="0"/>
        <w:adjustRightInd/>
        <w:snapToGrid/>
        <w:spacing w:line="460" w:lineRule="exact"/>
        <w:textAlignment w:val="auto"/>
        <w:rPr>
          <w:rFonts w:hint="eastAsia"/>
          <w:sz w:val="32"/>
          <w:szCs w:val="32"/>
        </w:rPr>
      </w:pPr>
      <w:r>
        <w:rPr>
          <w:rFonts w:hint="eastAsia"/>
          <w:sz w:val="32"/>
          <w:szCs w:val="32"/>
          <w:lang w:val="en-US" w:eastAsia="zh-CN"/>
        </w:rPr>
        <w:t>一、</w:t>
      </w:r>
      <w:r>
        <w:rPr>
          <w:rFonts w:hint="eastAsia"/>
          <w:sz w:val="32"/>
          <w:szCs w:val="32"/>
        </w:rPr>
        <w:t>服务方式</w:t>
      </w:r>
    </w:p>
    <w:p>
      <w:pPr>
        <w:keepLines w:val="0"/>
        <w:pageBreakBefore w:val="0"/>
        <w:widowControl w:val="0"/>
        <w:kinsoku/>
        <w:wordWrap/>
        <w:overflowPunct/>
        <w:topLinePunct w:val="0"/>
        <w:autoSpaceDE/>
        <w:autoSpaceDN/>
        <w:bidi w:val="0"/>
        <w:adjustRightInd/>
        <w:snapToGrid/>
        <w:spacing w:line="460" w:lineRule="exact"/>
        <w:textAlignment w:val="auto"/>
        <w:rPr>
          <w:rFonts w:hint="eastAsia"/>
          <w:sz w:val="32"/>
          <w:szCs w:val="32"/>
          <w:lang w:val="en-US" w:eastAsia="zh-CN"/>
        </w:rPr>
      </w:pPr>
      <w:r>
        <w:rPr>
          <w:rFonts w:hint="eastAsia"/>
          <w:sz w:val="32"/>
          <w:szCs w:val="32"/>
          <w:lang w:val="en-US" w:eastAsia="zh-CN"/>
        </w:rPr>
        <w:t>综合型服务：公司提供平台使用、基础数据、采集监测和三级审核四项服务，市场监管部门只需要用户名和密码就可以获得涉嫌违法广告线索及其数据分析服务。</w:t>
      </w:r>
    </w:p>
    <w:p>
      <w:pPr>
        <w:pStyle w:val="7"/>
        <w:pageBreakBefore w:val="0"/>
        <w:kinsoku/>
        <w:wordWrap/>
        <w:overflowPunct/>
        <w:topLinePunct w:val="0"/>
        <w:autoSpaceDE/>
        <w:autoSpaceDN/>
        <w:bidi w:val="0"/>
        <w:adjustRightInd/>
        <w:snapToGrid/>
        <w:spacing w:line="460" w:lineRule="exact"/>
        <w:rPr>
          <w:rFonts w:hint="eastAsia"/>
          <w:lang w:val="en-US" w:eastAsia="zh-CN"/>
        </w:rPr>
      </w:pPr>
      <w:bookmarkStart w:id="0" w:name="_Toc25890"/>
      <w:r>
        <w:rPr>
          <w:rFonts w:hint="eastAsia"/>
          <w:lang w:val="en-US" w:eastAsia="zh-CN"/>
        </w:rPr>
        <w:t>二、</w:t>
      </w:r>
      <w:r>
        <w:rPr>
          <w:rFonts w:hint="eastAsia"/>
        </w:rPr>
        <w:t>监测</w:t>
      </w:r>
      <w:bookmarkEnd w:id="0"/>
      <w:r>
        <w:rPr>
          <w:rFonts w:hint="eastAsia"/>
          <w:lang w:eastAsia="zh-CN"/>
        </w:rPr>
        <w:t>范围</w:t>
      </w:r>
    </w:p>
    <w:p>
      <w:pPr>
        <w:keepLines w:val="0"/>
        <w:pageBreakBefore w:val="0"/>
        <w:widowControl w:val="0"/>
        <w:kinsoku/>
        <w:wordWrap/>
        <w:overflowPunct/>
        <w:topLinePunct w:val="0"/>
        <w:autoSpaceDE/>
        <w:autoSpaceDN/>
        <w:bidi w:val="0"/>
        <w:adjustRightInd/>
        <w:snapToGrid/>
        <w:spacing w:line="460" w:lineRule="exact"/>
        <w:textAlignment w:val="auto"/>
        <w:rPr>
          <w:rFonts w:hint="eastAsia"/>
          <w:sz w:val="32"/>
          <w:szCs w:val="32"/>
          <w:lang w:val="en-US" w:eastAsia="zh-CN"/>
        </w:rPr>
      </w:pPr>
      <w:r>
        <w:rPr>
          <w:rFonts w:hint="eastAsia"/>
          <w:sz w:val="32"/>
          <w:szCs w:val="32"/>
          <w:lang w:val="en-US" w:eastAsia="zh-CN"/>
        </w:rPr>
        <w:t>1、传统媒体：岳阳市共6个电视广播，其中4个电视：岳阳公共频道、岳阳新闻综合频道、岳阳君山新闻频道、岳阳屈原综合频道；2个广播：岳阳新闻综合广播、岳阳经济广播。</w:t>
      </w:r>
    </w:p>
    <w:p>
      <w:pPr>
        <w:keepLines w:val="0"/>
        <w:pageBreakBefore w:val="0"/>
        <w:widowControl w:val="0"/>
        <w:kinsoku/>
        <w:wordWrap/>
        <w:overflowPunct/>
        <w:topLinePunct w:val="0"/>
        <w:autoSpaceDE/>
        <w:autoSpaceDN/>
        <w:bidi w:val="0"/>
        <w:adjustRightInd/>
        <w:snapToGrid/>
        <w:spacing w:line="460" w:lineRule="exact"/>
        <w:textAlignment w:val="auto"/>
        <w:rPr>
          <w:rFonts w:hint="eastAsia" w:eastAsia="仿宋"/>
          <w:sz w:val="32"/>
          <w:szCs w:val="32"/>
          <w:lang w:val="en-US" w:eastAsia="zh-CN"/>
        </w:rPr>
      </w:pPr>
      <w:r>
        <w:rPr>
          <w:rFonts w:hint="eastAsia"/>
          <w:sz w:val="32"/>
          <w:szCs w:val="32"/>
          <w:lang w:val="en-US" w:eastAsia="zh-CN"/>
        </w:rPr>
        <w:t>2、互联网媒体：岳阳市有效互联网媒体30个（监测媒体名单可根据采购人需求更换），包括网站、公众号等形式的互联网媒体。</w:t>
      </w:r>
    </w:p>
    <w:p>
      <w:pPr>
        <w:keepLines w:val="0"/>
        <w:pageBreakBefore w:val="0"/>
        <w:widowControl w:val="0"/>
        <w:kinsoku/>
        <w:wordWrap/>
        <w:overflowPunct/>
        <w:topLinePunct w:val="0"/>
        <w:autoSpaceDE/>
        <w:autoSpaceDN/>
        <w:bidi w:val="0"/>
        <w:adjustRightInd/>
        <w:snapToGrid/>
        <w:spacing w:line="460" w:lineRule="exact"/>
        <w:textAlignment w:val="auto"/>
        <w:rPr>
          <w:rFonts w:hint="eastAsia"/>
          <w:sz w:val="32"/>
          <w:szCs w:val="32"/>
          <w:lang w:val="en-US" w:eastAsia="zh-CN"/>
        </w:rPr>
      </w:pPr>
      <w:r>
        <w:rPr>
          <w:rFonts w:hint="eastAsia"/>
          <w:sz w:val="32"/>
          <w:szCs w:val="32"/>
          <w:lang w:val="en-US" w:eastAsia="zh-CN"/>
        </w:rPr>
        <w:t>3、户外广告：岳阳市所辖岳阳楼区、经济技术开发区、南湖新区、君山区、云溪区、城陵矶新港区、临湘市、汨罗市、岳阳县、湘阴县、华容县、平江县、屈原区的LED屏、公交站台、车站机场、路牌、车截、车身、户外大牌、道闸广告、小区电梯广告、市委市政府附近广告。</w:t>
      </w:r>
    </w:p>
    <w:p>
      <w:pPr>
        <w:pStyle w:val="7"/>
        <w:pageBreakBefore w:val="0"/>
        <w:kinsoku/>
        <w:wordWrap/>
        <w:overflowPunct/>
        <w:topLinePunct w:val="0"/>
        <w:autoSpaceDE/>
        <w:autoSpaceDN/>
        <w:bidi w:val="0"/>
        <w:adjustRightInd/>
        <w:snapToGrid/>
        <w:spacing w:line="460" w:lineRule="exact"/>
        <w:rPr>
          <w:rFonts w:hint="eastAsia"/>
          <w:lang w:val="en-US" w:eastAsia="zh-CN"/>
        </w:rPr>
      </w:pPr>
      <w:r>
        <w:rPr>
          <w:rFonts w:hint="eastAsia"/>
          <w:lang w:val="en-US" w:eastAsia="zh-CN"/>
        </w:rPr>
        <w:t>三、监测周期、数量</w:t>
      </w:r>
    </w:p>
    <w:p>
      <w:pPr>
        <w:keepLines w:val="0"/>
        <w:pageBreakBefore w:val="0"/>
        <w:widowControl w:val="0"/>
        <w:kinsoku/>
        <w:wordWrap/>
        <w:overflowPunct/>
        <w:topLinePunct w:val="0"/>
        <w:autoSpaceDE/>
        <w:autoSpaceDN/>
        <w:bidi w:val="0"/>
        <w:adjustRightInd/>
        <w:snapToGrid/>
        <w:spacing w:line="460" w:lineRule="exact"/>
        <w:textAlignment w:val="auto"/>
        <w:rPr>
          <w:rFonts w:hint="eastAsia"/>
          <w:sz w:val="32"/>
          <w:szCs w:val="32"/>
          <w:lang w:val="en-US" w:eastAsia="zh-CN"/>
        </w:rPr>
      </w:pPr>
      <w:r>
        <w:rPr>
          <w:rFonts w:hint="eastAsia"/>
          <w:sz w:val="32"/>
          <w:szCs w:val="32"/>
          <w:lang w:val="en-US" w:eastAsia="zh-CN"/>
        </w:rPr>
        <w:t>1、传统媒体：对岳阳市6家电视广播进行24小时不间断采集监测。</w:t>
      </w:r>
    </w:p>
    <w:p>
      <w:pPr>
        <w:keepLines w:val="0"/>
        <w:pageBreakBefore w:val="0"/>
        <w:widowControl w:val="0"/>
        <w:kinsoku/>
        <w:wordWrap/>
        <w:overflowPunct/>
        <w:topLinePunct w:val="0"/>
        <w:autoSpaceDE/>
        <w:autoSpaceDN/>
        <w:bidi w:val="0"/>
        <w:adjustRightInd/>
        <w:snapToGrid/>
        <w:spacing w:line="460" w:lineRule="exact"/>
        <w:textAlignment w:val="auto"/>
        <w:rPr>
          <w:rFonts w:hint="eastAsia"/>
          <w:sz w:val="32"/>
          <w:szCs w:val="32"/>
          <w:lang w:val="en-US" w:eastAsia="zh-CN"/>
        </w:rPr>
      </w:pPr>
      <w:r>
        <w:rPr>
          <w:rFonts w:hint="eastAsia"/>
          <w:sz w:val="32"/>
          <w:szCs w:val="32"/>
          <w:lang w:val="en-US" w:eastAsia="zh-CN"/>
        </w:rPr>
        <w:t>2、互联网媒体：对岳阳市30家网站或公众微信号进行24小时不间断采集监测。</w:t>
      </w:r>
    </w:p>
    <w:p>
      <w:pPr>
        <w:keepLines w:val="0"/>
        <w:pageBreakBefore w:val="0"/>
        <w:widowControl w:val="0"/>
        <w:kinsoku/>
        <w:wordWrap/>
        <w:overflowPunct/>
        <w:topLinePunct w:val="0"/>
        <w:autoSpaceDE/>
        <w:autoSpaceDN/>
        <w:bidi w:val="0"/>
        <w:adjustRightInd/>
        <w:snapToGrid/>
        <w:spacing w:line="460" w:lineRule="exact"/>
        <w:textAlignment w:val="auto"/>
        <w:rPr>
          <w:rFonts w:hint="eastAsia"/>
          <w:sz w:val="32"/>
          <w:szCs w:val="32"/>
          <w:lang w:val="en-US" w:eastAsia="zh-CN"/>
        </w:rPr>
      </w:pPr>
      <w:r>
        <w:rPr>
          <w:rFonts w:hint="eastAsia"/>
          <w:sz w:val="32"/>
          <w:szCs w:val="32"/>
          <w:lang w:val="en-US" w:eastAsia="zh-CN"/>
        </w:rPr>
        <w:t>3、户外媒体：对岳阳市户外40块LED屏每月监测1次，覆盖全部发布内容，特殊时期每天监测。其他形式的户外广告每2个月监测1次，全年监测6次，每次监测3000条次，全年监测18000条次。</w:t>
      </w:r>
    </w:p>
    <w:p>
      <w:pPr>
        <w:pStyle w:val="7"/>
        <w:pageBreakBefore w:val="0"/>
        <w:kinsoku/>
        <w:wordWrap/>
        <w:overflowPunct/>
        <w:topLinePunct w:val="0"/>
        <w:autoSpaceDE/>
        <w:autoSpaceDN/>
        <w:bidi w:val="0"/>
        <w:adjustRightInd/>
        <w:snapToGrid/>
        <w:spacing w:line="460" w:lineRule="exact"/>
        <w:rPr>
          <w:rFonts w:hint="eastAsia"/>
          <w:lang w:val="en-US" w:eastAsia="zh-CN"/>
        </w:rPr>
      </w:pPr>
      <w:r>
        <w:rPr>
          <w:rFonts w:hint="eastAsia"/>
          <w:lang w:val="en-US" w:eastAsia="zh-CN"/>
        </w:rPr>
        <w:t>四、监测报告</w:t>
      </w:r>
    </w:p>
    <w:p>
      <w:pPr>
        <w:keepLines w:val="0"/>
        <w:pageBreakBefore w:val="0"/>
        <w:widowControl w:val="0"/>
        <w:kinsoku/>
        <w:wordWrap/>
        <w:overflowPunct/>
        <w:topLinePunct w:val="0"/>
        <w:autoSpaceDE/>
        <w:autoSpaceDN/>
        <w:bidi w:val="0"/>
        <w:adjustRightInd/>
        <w:snapToGrid/>
        <w:spacing w:line="460" w:lineRule="exact"/>
        <w:textAlignment w:val="auto"/>
        <w:rPr>
          <w:rFonts w:hint="default"/>
          <w:sz w:val="32"/>
          <w:szCs w:val="32"/>
          <w:lang w:val="en-US" w:eastAsia="zh-CN"/>
        </w:rPr>
      </w:pPr>
      <w:r>
        <w:rPr>
          <w:rFonts w:hint="default"/>
          <w:sz w:val="32"/>
          <w:szCs w:val="32"/>
          <w:lang w:val="en-US" w:eastAsia="zh-CN"/>
        </w:rPr>
        <w:t>建立完整的监测报告体系，根据数据分析结果,形成监测报告</w:t>
      </w:r>
      <w:r>
        <w:rPr>
          <w:rFonts w:hint="eastAsia"/>
          <w:sz w:val="32"/>
          <w:szCs w:val="32"/>
          <w:lang w:val="en-US" w:eastAsia="zh-CN"/>
        </w:rPr>
        <w:t>。</w:t>
      </w:r>
      <w:r>
        <w:rPr>
          <w:rFonts w:hint="default"/>
          <w:sz w:val="32"/>
          <w:szCs w:val="32"/>
          <w:lang w:val="en-US" w:eastAsia="zh-CN"/>
        </w:rPr>
        <w:t>监测报告包含媒体形式、具体地址、广告主、广告经营者、违法代码、违法行为表现和现场照片等内容</w:t>
      </w:r>
      <w:r>
        <w:rPr>
          <w:rFonts w:hint="eastAsia"/>
          <w:sz w:val="32"/>
          <w:szCs w:val="32"/>
          <w:lang w:val="en-US" w:eastAsia="zh-CN"/>
        </w:rPr>
        <w:t>。传统媒体：每个月出具1次监测报告，全年出具12次；互联网媒体：每个月出具1次监测报告，全年出具12次；户外媒体：每2个月出具1次监测报告，全年出具6次；户外LED屏：每个月出具1次监测报告，全年出具12次。 次月10日前向采购人提供上月监测报告，年终提供本年度年报，保证数据的及时性和完整性。</w:t>
      </w:r>
    </w:p>
    <w:p>
      <w:pPr>
        <w:pStyle w:val="7"/>
        <w:pageBreakBefore w:val="0"/>
        <w:kinsoku/>
        <w:wordWrap/>
        <w:overflowPunct/>
        <w:topLinePunct w:val="0"/>
        <w:autoSpaceDE/>
        <w:autoSpaceDN/>
        <w:bidi w:val="0"/>
        <w:adjustRightInd/>
        <w:snapToGrid/>
        <w:spacing w:line="460" w:lineRule="exact"/>
        <w:rPr>
          <w:rFonts w:hint="eastAsia"/>
          <w:lang w:val="en-US" w:eastAsia="zh-CN"/>
        </w:rPr>
      </w:pPr>
      <w:r>
        <w:rPr>
          <w:rFonts w:hint="eastAsia"/>
          <w:lang w:val="en-US" w:eastAsia="zh-CN"/>
        </w:rPr>
        <w:t>五、组织实施</w:t>
      </w:r>
    </w:p>
    <w:p>
      <w:pPr>
        <w:pStyle w:val="2"/>
        <w:keepNext w:val="0"/>
        <w:keepLines w:val="0"/>
        <w:pageBreakBefore w:val="0"/>
        <w:widowControl w:val="0"/>
        <w:kinsoku/>
        <w:wordWrap/>
        <w:overflowPunct/>
        <w:topLinePunct w:val="0"/>
        <w:autoSpaceDE/>
        <w:autoSpaceDN/>
        <w:bidi w:val="0"/>
        <w:adjustRightInd/>
        <w:snapToGrid/>
        <w:spacing w:line="460" w:lineRule="exact"/>
        <w:ind w:left="0" w:leftChars="0" w:firstLine="640" w:firstLineChars="200"/>
        <w:textAlignment w:val="auto"/>
        <w:rPr>
          <w:rFonts w:hint="eastAsia" w:ascii="仿宋" w:hAnsi="仿宋" w:eastAsia="仿宋" w:cs="仿宋"/>
          <w:sz w:val="32"/>
          <w:szCs w:val="32"/>
          <w:lang w:val="en-US" w:eastAsia="zh-CN"/>
        </w:rPr>
      </w:pPr>
      <w:bookmarkStart w:id="1" w:name="_Toc5699"/>
      <w:bookmarkStart w:id="2" w:name="_Toc11043"/>
      <w:bookmarkStart w:id="3" w:name="_Toc19219"/>
      <w:bookmarkStart w:id="4" w:name="_Toc17212"/>
      <w:r>
        <w:rPr>
          <w:rFonts w:hint="eastAsia" w:ascii="仿宋" w:hAnsi="仿宋" w:eastAsia="仿宋" w:cs="仿宋"/>
          <w:sz w:val="32"/>
          <w:szCs w:val="32"/>
          <w:lang w:val="en-US" w:eastAsia="zh-CN"/>
        </w:rPr>
        <w:t>1、监测计划</w:t>
      </w:r>
      <w:bookmarkEnd w:id="1"/>
      <w:bookmarkEnd w:id="2"/>
      <w:bookmarkEnd w:id="3"/>
    </w:p>
    <w:p>
      <w:pPr>
        <w:pStyle w:val="2"/>
        <w:keepNext w:val="0"/>
        <w:keepLines w:val="0"/>
        <w:pageBreakBefore w:val="0"/>
        <w:widowControl w:val="0"/>
        <w:kinsoku/>
        <w:wordWrap/>
        <w:overflowPunct/>
        <w:topLinePunct w:val="0"/>
        <w:autoSpaceDE/>
        <w:autoSpaceDN/>
        <w:bidi w:val="0"/>
        <w:adjustRightInd/>
        <w:snapToGrid/>
        <w:spacing w:line="4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客户合同要求，拟定监测进度安排。在每次监测前10日，拟定监测计划，具体包括监测范围、媒体形式和位置地图，具体到每个媒体版面，以列表的形式汇总。监测计划制定后，线上上报市场监管部门，经市场监管部门同意后，再通过线上向监测员下达监测任务，并监督监测员的进度和质量。</w:t>
      </w:r>
    </w:p>
    <w:bookmarkEnd w:id="4"/>
    <w:p>
      <w:pPr>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w:t>
      </w:r>
      <w:bookmarkStart w:id="5" w:name="_Toc1183_WPSOffice_Level2"/>
      <w:r>
        <w:rPr>
          <w:rFonts w:hint="eastAsia" w:ascii="仿宋" w:hAnsi="仿宋" w:eastAsia="仿宋" w:cs="仿宋"/>
          <w:kern w:val="2"/>
          <w:sz w:val="32"/>
          <w:szCs w:val="32"/>
          <w:lang w:val="en-US" w:eastAsia="zh-CN" w:bidi="ar-SA"/>
        </w:rPr>
        <w:t>监测流程</w:t>
      </w:r>
      <w:bookmarkEnd w:id="5"/>
    </w:p>
    <w:p>
      <w:pPr>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系统根据用户需求自动向监测员下达监测任务。之后，在监测员的手机上会出现代表监测任务的红色图标，每上传一个媒体监测照片，图标就会自动消失，已监测和未监测情况一目了然，并进行统计分析，便于市场监管部门对监测情况进行监督。</w:t>
      </w:r>
      <w:bookmarkStart w:id="6" w:name="_Toc24683_WPSOffice_Level2"/>
    </w:p>
    <w:p>
      <w:pPr>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仿宋" w:hAnsi="仿宋" w:eastAsia="仿宋" w:cs="仿宋"/>
          <w:kern w:val="2"/>
          <w:sz w:val="32"/>
          <w:szCs w:val="32"/>
          <w:lang w:val="en-US" w:eastAsia="zh-CN" w:bidi="ar-SA"/>
        </w:rPr>
      </w:pPr>
      <w:r>
        <w:rPr>
          <w:rFonts w:hint="eastAsia" w:cs="仿宋"/>
          <w:kern w:val="2"/>
          <w:sz w:val="32"/>
          <w:szCs w:val="32"/>
          <w:lang w:val="en-US" w:eastAsia="zh-CN" w:bidi="ar-SA"/>
        </w:rPr>
        <w:t>3</w:t>
      </w:r>
      <w:r>
        <w:rPr>
          <w:rFonts w:hint="eastAsia" w:ascii="仿宋" w:hAnsi="仿宋" w:eastAsia="仿宋" w:cs="仿宋"/>
          <w:kern w:val="2"/>
          <w:sz w:val="32"/>
          <w:szCs w:val="32"/>
          <w:lang w:val="en-US" w:eastAsia="zh-CN" w:bidi="ar-SA"/>
        </w:rPr>
        <w:t>、审核流程</w:t>
      </w:r>
      <w:bookmarkEnd w:id="6"/>
    </w:p>
    <w:p>
      <w:pPr>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lang w:val="en-US" w:eastAsia="zh-CN"/>
        </w:rPr>
      </w:pPr>
      <w:r>
        <w:rPr>
          <w:rFonts w:hint="eastAsia" w:ascii="仿宋" w:hAnsi="仿宋" w:eastAsia="仿宋" w:cs="仿宋"/>
          <w:kern w:val="2"/>
          <w:sz w:val="32"/>
          <w:szCs w:val="32"/>
          <w:lang w:val="en-US" w:eastAsia="zh-CN" w:bidi="ar-SA"/>
        </w:rPr>
        <w:t>监测数据上传到平台后，在后台显示未审核状态，通过比对审核、AI审核、质检审核三级审核，将涉嫌违法的广告线索推送到平台，由各地市场监管部门进行核实、处理。</w:t>
      </w:r>
    </w:p>
    <w:p>
      <w:pPr>
        <w:pStyle w:val="7"/>
        <w:pageBreakBefore w:val="0"/>
        <w:kinsoku/>
        <w:wordWrap/>
        <w:overflowPunct/>
        <w:topLinePunct w:val="0"/>
        <w:autoSpaceDE/>
        <w:autoSpaceDN/>
        <w:bidi w:val="0"/>
        <w:adjustRightInd/>
        <w:snapToGrid/>
        <w:spacing w:line="460" w:lineRule="exact"/>
        <w:rPr>
          <w:rFonts w:hint="eastAsia"/>
          <w:lang w:val="en-US" w:eastAsia="zh-CN"/>
        </w:rPr>
      </w:pPr>
      <w:r>
        <w:rPr>
          <w:rFonts w:hint="eastAsia"/>
          <w:lang w:val="en-US" w:eastAsia="zh-CN"/>
        </w:rPr>
        <w:t>六、质量保障</w:t>
      </w:r>
    </w:p>
    <w:p>
      <w:pPr>
        <w:keepLines w:val="0"/>
        <w:pageBreakBefore w:val="0"/>
        <w:widowControl w:val="0"/>
        <w:kinsoku/>
        <w:wordWrap/>
        <w:overflowPunct/>
        <w:topLinePunct w:val="0"/>
        <w:autoSpaceDE/>
        <w:autoSpaceDN/>
        <w:bidi w:val="0"/>
        <w:adjustRightInd/>
        <w:snapToGrid/>
        <w:spacing w:line="460" w:lineRule="exact"/>
        <w:textAlignment w:val="auto"/>
        <w:rPr>
          <w:rFonts w:hint="default" w:cs="Times New Roman"/>
          <w:sz w:val="32"/>
          <w:szCs w:val="32"/>
          <w:lang w:val="en-US" w:eastAsia="zh-CN"/>
        </w:rPr>
      </w:pPr>
      <w:r>
        <w:rPr>
          <w:rFonts w:hint="eastAsia" w:cs="Times New Roman"/>
          <w:sz w:val="32"/>
          <w:szCs w:val="32"/>
          <w:lang w:val="zh-CN" w:eastAsia="zh-CN"/>
        </w:rPr>
        <w:t>有完善的质量体系、质量标准、质检制度和质量保证承诺等，保证广告原始素材真实、</w:t>
      </w:r>
      <w:r>
        <w:rPr>
          <w:rFonts w:hint="eastAsia" w:cs="Times New Roman"/>
          <w:sz w:val="32"/>
          <w:szCs w:val="32"/>
          <w:lang w:val="en-US" w:eastAsia="zh-CN"/>
        </w:rPr>
        <w:t>准确</w:t>
      </w:r>
      <w:r>
        <w:rPr>
          <w:rFonts w:hint="eastAsia" w:cs="Times New Roman"/>
          <w:sz w:val="32"/>
          <w:szCs w:val="32"/>
          <w:lang w:val="zh-CN" w:eastAsia="zh-CN"/>
        </w:rPr>
        <w:t>，不</w:t>
      </w:r>
      <w:r>
        <w:rPr>
          <w:rFonts w:hint="eastAsia" w:cs="Times New Roman"/>
          <w:sz w:val="32"/>
          <w:szCs w:val="32"/>
          <w:lang w:val="en-US" w:eastAsia="zh-CN"/>
        </w:rPr>
        <w:t>擅自</w:t>
      </w:r>
      <w:r>
        <w:rPr>
          <w:rFonts w:hint="eastAsia" w:cs="Times New Roman"/>
          <w:sz w:val="32"/>
          <w:szCs w:val="32"/>
          <w:lang w:val="zh-CN" w:eastAsia="zh-CN"/>
        </w:rPr>
        <w:t>篡改、</w:t>
      </w:r>
      <w:r>
        <w:rPr>
          <w:rFonts w:hint="eastAsia" w:cs="Times New Roman"/>
          <w:sz w:val="32"/>
          <w:szCs w:val="32"/>
          <w:lang w:val="en-US" w:eastAsia="zh-CN"/>
        </w:rPr>
        <w:t>删除</w:t>
      </w:r>
      <w:r>
        <w:rPr>
          <w:rFonts w:hint="eastAsia" w:cs="Times New Roman"/>
          <w:sz w:val="32"/>
          <w:szCs w:val="32"/>
          <w:lang w:val="zh-CN" w:eastAsia="zh-CN"/>
        </w:rPr>
        <w:t>；对监测数据内容</w:t>
      </w:r>
      <w:r>
        <w:rPr>
          <w:rFonts w:hint="eastAsia" w:cs="Times New Roman"/>
          <w:sz w:val="32"/>
          <w:szCs w:val="32"/>
          <w:lang w:val="en-US" w:eastAsia="zh-CN"/>
        </w:rPr>
        <w:t>合法性</w:t>
      </w:r>
      <w:r>
        <w:rPr>
          <w:rFonts w:hint="eastAsia" w:cs="Times New Roman"/>
          <w:sz w:val="32"/>
          <w:szCs w:val="32"/>
          <w:lang w:val="zh-CN" w:eastAsia="zh-CN"/>
        </w:rPr>
        <w:t>进行</w:t>
      </w:r>
      <w:r>
        <w:rPr>
          <w:rFonts w:hint="eastAsia" w:cs="Times New Roman"/>
          <w:sz w:val="32"/>
          <w:szCs w:val="32"/>
          <w:lang w:val="en-US" w:eastAsia="zh-CN"/>
        </w:rPr>
        <w:t>甄别</w:t>
      </w:r>
      <w:r>
        <w:rPr>
          <w:rFonts w:hint="eastAsia" w:cs="Times New Roman"/>
          <w:sz w:val="32"/>
          <w:szCs w:val="32"/>
          <w:lang w:val="zh-CN" w:eastAsia="zh-CN"/>
        </w:rPr>
        <w:t>判定，准确率≥98%；</w:t>
      </w:r>
      <w:r>
        <w:rPr>
          <w:rFonts w:hint="eastAsia" w:cs="Times New Roman"/>
          <w:sz w:val="32"/>
          <w:szCs w:val="32"/>
          <w:lang w:val="en-US" w:eastAsia="zh-CN"/>
        </w:rPr>
        <w:t>发现的涉嫌违法广告线索于24小时内上传平台。</w:t>
      </w:r>
    </w:p>
    <w:p>
      <w:pPr>
        <w:pStyle w:val="7"/>
        <w:pageBreakBefore w:val="0"/>
        <w:kinsoku/>
        <w:wordWrap/>
        <w:overflowPunct/>
        <w:topLinePunct w:val="0"/>
        <w:autoSpaceDE/>
        <w:autoSpaceDN/>
        <w:bidi w:val="0"/>
        <w:adjustRightInd/>
        <w:snapToGrid/>
        <w:spacing w:line="460" w:lineRule="exact"/>
        <w:rPr>
          <w:rFonts w:hint="default"/>
          <w:sz w:val="32"/>
          <w:szCs w:val="32"/>
          <w:lang w:val="en-US" w:eastAsia="zh-CN"/>
        </w:rPr>
      </w:pPr>
      <w:r>
        <w:rPr>
          <w:rFonts w:hint="eastAsia"/>
          <w:sz w:val="32"/>
          <w:szCs w:val="32"/>
          <w:lang w:val="zh-CN" w:eastAsia="zh-CN"/>
        </w:rPr>
        <w:t>七、</w:t>
      </w:r>
      <w:r>
        <w:rPr>
          <w:rFonts w:hint="eastAsia"/>
          <w:sz w:val="32"/>
          <w:szCs w:val="32"/>
          <w:lang w:val="en-US" w:eastAsia="zh-CN"/>
        </w:rPr>
        <w:t>售后服务</w:t>
      </w:r>
    </w:p>
    <w:p>
      <w:pPr>
        <w:keepLines w:val="0"/>
        <w:pageBreakBefore w:val="0"/>
        <w:widowControl w:val="0"/>
        <w:kinsoku/>
        <w:wordWrap/>
        <w:overflowPunct/>
        <w:topLinePunct w:val="0"/>
        <w:autoSpaceDE/>
        <w:autoSpaceDN/>
        <w:bidi w:val="0"/>
        <w:adjustRightInd/>
        <w:snapToGrid/>
        <w:spacing w:line="460" w:lineRule="exact"/>
        <w:textAlignment w:val="auto"/>
        <w:rPr>
          <w:rFonts w:hint="eastAsia" w:cs="Times New Roman"/>
          <w:sz w:val="32"/>
          <w:szCs w:val="32"/>
          <w:lang w:val="en-US" w:eastAsia="zh-CN"/>
        </w:rPr>
      </w:pPr>
      <w:r>
        <w:rPr>
          <w:rFonts w:hint="eastAsia" w:cs="Times New Roman"/>
          <w:sz w:val="32"/>
          <w:szCs w:val="32"/>
          <w:lang w:val="en-US" w:eastAsia="zh-CN"/>
        </w:rPr>
        <w:t>有完善的售后服务方案和应急方案的保障措施；有合理的数据的免费维护期；遇到问题时能在2小时内迅速响应，并能提供及时的维护和升级服务。能根据采购人需求，对采购方人员进行系统操作使用培训，满足日常广告监管工作的需要。</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default"/>
          <w:b/>
          <w:bCs/>
          <w:lang w:val="en-US" w:eastAsia="zh-CN"/>
        </w:rPr>
      </w:pPr>
      <w:r>
        <w:rPr>
          <w:rFonts w:hint="eastAsia"/>
          <w:b/>
          <w:bCs/>
          <w:sz w:val="32"/>
          <w:szCs w:val="32"/>
          <w:lang w:val="en-US" w:eastAsia="zh-CN"/>
        </w:rPr>
        <w:t>岳阳市全媒体及户外LED屏广告监测服务项目</w:t>
      </w:r>
    </w:p>
    <w:tbl>
      <w:tblPr>
        <w:tblStyle w:val="20"/>
        <w:tblW w:w="8423" w:type="dxa"/>
        <w:jc w:val="center"/>
        <w:shd w:val="clear" w:color="auto" w:fill="auto"/>
        <w:tblLayout w:type="fixed"/>
        <w:tblCellMar>
          <w:top w:w="0" w:type="dxa"/>
          <w:left w:w="108" w:type="dxa"/>
          <w:bottom w:w="0" w:type="dxa"/>
          <w:right w:w="108" w:type="dxa"/>
        </w:tblCellMar>
      </w:tblPr>
      <w:tblGrid>
        <w:gridCol w:w="3256"/>
        <w:gridCol w:w="1550"/>
        <w:gridCol w:w="867"/>
        <w:gridCol w:w="1133"/>
        <w:gridCol w:w="658"/>
        <w:gridCol w:w="959"/>
      </w:tblGrid>
      <w:tr>
        <w:tblPrEx>
          <w:shd w:val="clear" w:color="auto" w:fill="auto"/>
          <w:tblCellMar>
            <w:top w:w="0" w:type="dxa"/>
            <w:left w:w="108" w:type="dxa"/>
            <w:bottom w:w="0" w:type="dxa"/>
            <w:right w:w="108" w:type="dxa"/>
          </w:tblCellMar>
        </w:tblPrEx>
        <w:trPr>
          <w:trHeight w:val="471" w:hRule="atLeast"/>
          <w:jc w:val="center"/>
        </w:trPr>
        <w:tc>
          <w:tcPr>
            <w:tcW w:w="325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类型</w:t>
            </w:r>
          </w:p>
        </w:tc>
        <w:tc>
          <w:tcPr>
            <w:tcW w:w="155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类别</w:t>
            </w:r>
          </w:p>
        </w:tc>
        <w:tc>
          <w:tcPr>
            <w:tcW w:w="2000"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数量</w:t>
            </w:r>
          </w:p>
        </w:tc>
        <w:tc>
          <w:tcPr>
            <w:tcW w:w="1617"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default" w:ascii="仿宋" w:hAnsi="仿宋" w:eastAsia="仿宋" w:cs="仿宋"/>
                <w:b/>
                <w:bCs/>
                <w:i w:val="0"/>
                <w:iCs w:val="0"/>
                <w:color w:val="000000"/>
                <w:sz w:val="21"/>
                <w:szCs w:val="21"/>
                <w:u w:val="none"/>
                <w:lang w:val="en-US" w:eastAsia="zh-CN"/>
              </w:rPr>
            </w:pPr>
            <w:r>
              <w:rPr>
                <w:rFonts w:hint="eastAsia" w:ascii="仿宋" w:hAnsi="仿宋" w:eastAsia="仿宋" w:cs="仿宋"/>
                <w:b/>
                <w:bCs/>
                <w:i w:val="0"/>
                <w:iCs w:val="0"/>
                <w:color w:val="000000"/>
                <w:sz w:val="21"/>
                <w:szCs w:val="21"/>
                <w:u w:val="none"/>
                <w:lang w:val="en-US" w:eastAsia="zh-CN"/>
              </w:rPr>
              <w:t>监测周期</w:t>
            </w:r>
          </w:p>
        </w:tc>
      </w:tr>
      <w:tr>
        <w:tblPrEx>
          <w:tblCellMar>
            <w:top w:w="0" w:type="dxa"/>
            <w:left w:w="108" w:type="dxa"/>
            <w:bottom w:w="0" w:type="dxa"/>
            <w:right w:w="108" w:type="dxa"/>
          </w:tblCellMar>
        </w:tblPrEx>
        <w:trPr>
          <w:trHeight w:val="510" w:hRule="atLeast"/>
          <w:jc w:val="center"/>
        </w:trPr>
        <w:tc>
          <w:tcPr>
            <w:tcW w:w="4806"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平台使用费</w:t>
            </w:r>
          </w:p>
        </w:tc>
        <w:tc>
          <w:tcPr>
            <w:tcW w:w="867"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1</w:t>
            </w:r>
            <w:r>
              <w:rPr>
                <w:rFonts w:hint="eastAsia" w:cs="仿宋"/>
                <w:i w:val="0"/>
                <w:iCs w:val="0"/>
                <w:color w:val="000000"/>
                <w:kern w:val="0"/>
                <w:sz w:val="21"/>
                <w:szCs w:val="21"/>
                <w:u w:val="none"/>
                <w:lang w:val="en-US" w:eastAsia="zh-CN" w:bidi="ar"/>
              </w:rPr>
              <w:t>4</w:t>
            </w:r>
          </w:p>
        </w:tc>
        <w:tc>
          <w:tcPr>
            <w:tcW w:w="113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1617"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default" w:ascii="仿宋" w:hAnsi="仿宋" w:eastAsia="仿宋" w:cs="仿宋"/>
                <w:i w:val="0"/>
                <w:iCs w:val="0"/>
                <w:color w:val="000000"/>
                <w:kern w:val="2"/>
                <w:sz w:val="21"/>
                <w:szCs w:val="21"/>
                <w:u w:val="none"/>
                <w:lang w:val="en-US" w:eastAsia="zh-CN" w:bidi="ar-SA"/>
              </w:rPr>
            </w:pPr>
            <w:r>
              <w:rPr>
                <w:rFonts w:hint="eastAsia" w:cs="仿宋"/>
                <w:i w:val="0"/>
                <w:iCs w:val="0"/>
                <w:color w:val="000000"/>
                <w:kern w:val="2"/>
                <w:sz w:val="21"/>
                <w:szCs w:val="21"/>
                <w:u w:val="none"/>
                <w:lang w:val="en-US" w:eastAsia="zh-CN" w:bidi="ar-SA"/>
              </w:rPr>
              <w:t>/</w:t>
            </w:r>
          </w:p>
        </w:tc>
      </w:tr>
      <w:tr>
        <w:tblPrEx>
          <w:tblCellMar>
            <w:top w:w="0" w:type="dxa"/>
            <w:left w:w="108" w:type="dxa"/>
            <w:bottom w:w="0" w:type="dxa"/>
            <w:right w:w="108" w:type="dxa"/>
          </w:tblCellMar>
        </w:tblPrEx>
        <w:trPr>
          <w:trHeight w:val="510" w:hRule="atLeast"/>
          <w:jc w:val="center"/>
        </w:trPr>
        <w:tc>
          <w:tcPr>
            <w:tcW w:w="3256"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传统媒体</w:t>
            </w:r>
          </w:p>
        </w:tc>
        <w:tc>
          <w:tcPr>
            <w:tcW w:w="15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电视</w:t>
            </w:r>
          </w:p>
        </w:tc>
        <w:tc>
          <w:tcPr>
            <w:tcW w:w="867"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default" w:ascii="仿宋" w:hAnsi="仿宋" w:eastAsia="仿宋" w:cs="仿宋"/>
                <w:i w:val="0"/>
                <w:iCs w:val="0"/>
                <w:color w:val="000000"/>
                <w:sz w:val="21"/>
                <w:szCs w:val="21"/>
                <w:u w:val="none"/>
                <w:lang w:val="en-US" w:eastAsia="zh-CN"/>
              </w:rPr>
            </w:pPr>
            <w:r>
              <w:rPr>
                <w:rFonts w:hint="eastAsia" w:cs="仿宋"/>
                <w:i w:val="0"/>
                <w:iCs w:val="0"/>
                <w:color w:val="000000"/>
                <w:sz w:val="21"/>
                <w:szCs w:val="21"/>
                <w:u w:val="none"/>
                <w:lang w:val="en-US" w:eastAsia="zh-CN"/>
              </w:rPr>
              <w:t>4</w:t>
            </w:r>
          </w:p>
        </w:tc>
        <w:tc>
          <w:tcPr>
            <w:tcW w:w="113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1617"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eastAsia" w:ascii="仿宋" w:hAnsi="仿宋" w:eastAsia="仿宋" w:cs="仿宋"/>
                <w:i w:val="0"/>
                <w:iCs w:val="0"/>
                <w:color w:val="000000"/>
                <w:sz w:val="21"/>
                <w:szCs w:val="21"/>
                <w:u w:val="none"/>
                <w:lang w:eastAsia="zh-CN"/>
              </w:rPr>
            </w:pPr>
            <w:r>
              <w:rPr>
                <w:rFonts w:hint="eastAsia" w:cs="仿宋"/>
                <w:i w:val="0"/>
                <w:iCs w:val="0"/>
                <w:color w:val="000000"/>
                <w:sz w:val="21"/>
                <w:szCs w:val="21"/>
                <w:u w:val="none"/>
                <w:lang w:eastAsia="zh-CN"/>
              </w:rPr>
              <w:t>实</w:t>
            </w:r>
            <w:bookmarkStart w:id="7" w:name="_GoBack"/>
            <w:bookmarkEnd w:id="7"/>
            <w:r>
              <w:rPr>
                <w:rFonts w:hint="eastAsia" w:cs="仿宋"/>
                <w:i w:val="0"/>
                <w:iCs w:val="0"/>
                <w:color w:val="000000"/>
                <w:sz w:val="21"/>
                <w:szCs w:val="21"/>
                <w:u w:val="none"/>
                <w:lang w:eastAsia="zh-CN"/>
              </w:rPr>
              <w:t>时监测</w:t>
            </w:r>
          </w:p>
        </w:tc>
      </w:tr>
      <w:tr>
        <w:tblPrEx>
          <w:tblCellMar>
            <w:top w:w="0" w:type="dxa"/>
            <w:left w:w="108" w:type="dxa"/>
            <w:bottom w:w="0" w:type="dxa"/>
            <w:right w:w="108" w:type="dxa"/>
          </w:tblCellMar>
        </w:tblPrEx>
        <w:trPr>
          <w:trHeight w:val="510" w:hRule="atLeast"/>
          <w:jc w:val="center"/>
        </w:trPr>
        <w:tc>
          <w:tcPr>
            <w:tcW w:w="3256"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60" w:lineRule="exact"/>
              <w:ind w:firstLine="0" w:firstLineChars="0"/>
              <w:jc w:val="center"/>
              <w:rPr>
                <w:rFonts w:hint="eastAsia" w:ascii="仿宋" w:hAnsi="仿宋" w:eastAsia="仿宋" w:cs="仿宋"/>
                <w:b/>
                <w:bCs/>
                <w:i w:val="0"/>
                <w:iCs w:val="0"/>
                <w:color w:val="000000"/>
                <w:sz w:val="21"/>
                <w:szCs w:val="21"/>
                <w:u w:val="none"/>
              </w:rPr>
            </w:pPr>
          </w:p>
        </w:tc>
        <w:tc>
          <w:tcPr>
            <w:tcW w:w="15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广播</w:t>
            </w:r>
          </w:p>
        </w:tc>
        <w:tc>
          <w:tcPr>
            <w:tcW w:w="867"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default" w:ascii="仿宋" w:hAnsi="仿宋" w:eastAsia="仿宋" w:cs="仿宋"/>
                <w:i w:val="0"/>
                <w:iCs w:val="0"/>
                <w:color w:val="000000"/>
                <w:sz w:val="21"/>
                <w:szCs w:val="21"/>
                <w:u w:val="none"/>
                <w:lang w:val="en-US" w:eastAsia="zh-CN"/>
              </w:rPr>
            </w:pPr>
            <w:r>
              <w:rPr>
                <w:rFonts w:hint="eastAsia" w:cs="仿宋"/>
                <w:i w:val="0"/>
                <w:iCs w:val="0"/>
                <w:color w:val="000000"/>
                <w:sz w:val="21"/>
                <w:szCs w:val="21"/>
                <w:u w:val="none"/>
                <w:lang w:val="en-US" w:eastAsia="zh-CN"/>
              </w:rPr>
              <w:t>2</w:t>
            </w:r>
          </w:p>
        </w:tc>
        <w:tc>
          <w:tcPr>
            <w:tcW w:w="113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1617"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eastAsia" w:ascii="仿宋" w:hAnsi="仿宋" w:eastAsia="仿宋" w:cs="仿宋"/>
                <w:i w:val="0"/>
                <w:iCs w:val="0"/>
                <w:color w:val="000000"/>
                <w:sz w:val="21"/>
                <w:szCs w:val="21"/>
                <w:u w:val="none"/>
              </w:rPr>
            </w:pPr>
            <w:r>
              <w:rPr>
                <w:rFonts w:hint="eastAsia" w:cs="仿宋"/>
                <w:i w:val="0"/>
                <w:iCs w:val="0"/>
                <w:color w:val="000000"/>
                <w:kern w:val="0"/>
                <w:sz w:val="21"/>
                <w:szCs w:val="21"/>
                <w:u w:val="none"/>
                <w:lang w:val="en-US" w:eastAsia="zh-CN" w:bidi="ar"/>
              </w:rPr>
              <w:t>实时监测</w:t>
            </w:r>
          </w:p>
        </w:tc>
      </w:tr>
      <w:tr>
        <w:tblPrEx>
          <w:tblCellMar>
            <w:top w:w="0" w:type="dxa"/>
            <w:left w:w="108" w:type="dxa"/>
            <w:bottom w:w="0" w:type="dxa"/>
            <w:right w:w="108" w:type="dxa"/>
          </w:tblCellMar>
        </w:tblPrEx>
        <w:trPr>
          <w:gridAfter w:val="5"/>
          <w:wAfter w:w="5167" w:type="dxa"/>
          <w:trHeight w:val="525" w:hRule="atLeast"/>
          <w:jc w:val="center"/>
        </w:trPr>
        <w:tc>
          <w:tcPr>
            <w:tcW w:w="325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60" w:lineRule="exact"/>
              <w:ind w:firstLine="0" w:firstLineChars="0"/>
              <w:jc w:val="center"/>
              <w:rPr>
                <w:rFonts w:hint="eastAsia" w:ascii="仿宋" w:hAnsi="仿宋" w:eastAsia="仿宋" w:cs="仿宋"/>
                <w:b/>
                <w:bCs/>
                <w:i w:val="0"/>
                <w:iCs w:val="0"/>
                <w:color w:val="000000"/>
                <w:sz w:val="21"/>
                <w:szCs w:val="21"/>
                <w:u w:val="none"/>
                <w:lang w:eastAsia="zh-CN"/>
              </w:rPr>
            </w:pPr>
            <w:r>
              <w:rPr>
                <w:rFonts w:hint="eastAsia" w:cs="仿宋"/>
                <w:b/>
                <w:bCs/>
                <w:i w:val="0"/>
                <w:iCs w:val="0"/>
                <w:color w:val="000000"/>
                <w:sz w:val="21"/>
                <w:szCs w:val="21"/>
                <w:u w:val="none"/>
                <w:lang w:eastAsia="zh-CN"/>
              </w:rPr>
              <w:t>小计</w:t>
            </w:r>
          </w:p>
        </w:tc>
      </w:tr>
      <w:tr>
        <w:tblPrEx>
          <w:tblCellMar>
            <w:top w:w="0" w:type="dxa"/>
            <w:left w:w="108" w:type="dxa"/>
            <w:bottom w:w="0" w:type="dxa"/>
            <w:right w:w="108" w:type="dxa"/>
          </w:tblCellMar>
        </w:tblPrEx>
        <w:trPr>
          <w:trHeight w:val="510" w:hRule="atLeast"/>
          <w:jc w:val="center"/>
        </w:trPr>
        <w:tc>
          <w:tcPr>
            <w:tcW w:w="325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互联网媒体</w:t>
            </w:r>
          </w:p>
        </w:tc>
        <w:tc>
          <w:tcPr>
            <w:tcW w:w="15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网站</w:t>
            </w:r>
            <w:r>
              <w:rPr>
                <w:rFonts w:hint="eastAsia" w:cs="仿宋"/>
                <w:i w:val="0"/>
                <w:iCs w:val="0"/>
                <w:color w:val="000000"/>
                <w:kern w:val="0"/>
                <w:sz w:val="21"/>
                <w:szCs w:val="21"/>
                <w:u w:val="none"/>
                <w:lang w:val="en-US" w:eastAsia="zh-CN" w:bidi="ar"/>
              </w:rPr>
              <w:t>/</w:t>
            </w:r>
            <w:r>
              <w:rPr>
                <w:rFonts w:hint="eastAsia" w:ascii="仿宋" w:hAnsi="仿宋" w:eastAsia="仿宋" w:cs="仿宋"/>
                <w:i w:val="0"/>
                <w:iCs w:val="0"/>
                <w:color w:val="000000"/>
                <w:kern w:val="0"/>
                <w:sz w:val="21"/>
                <w:szCs w:val="21"/>
                <w:u w:val="none"/>
                <w:lang w:val="en-US" w:eastAsia="zh-CN" w:bidi="ar"/>
              </w:rPr>
              <w:t>公众号</w:t>
            </w:r>
          </w:p>
        </w:tc>
        <w:tc>
          <w:tcPr>
            <w:tcW w:w="867"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default" w:ascii="仿宋" w:hAnsi="仿宋" w:eastAsia="仿宋" w:cs="仿宋"/>
                <w:i w:val="0"/>
                <w:iCs w:val="0"/>
                <w:color w:val="000000"/>
                <w:sz w:val="21"/>
                <w:szCs w:val="21"/>
                <w:u w:val="none"/>
                <w:lang w:val="en-US" w:eastAsia="zh-CN"/>
              </w:rPr>
            </w:pPr>
            <w:r>
              <w:rPr>
                <w:rFonts w:hint="eastAsia" w:cs="仿宋"/>
                <w:i w:val="0"/>
                <w:iCs w:val="0"/>
                <w:color w:val="000000"/>
                <w:sz w:val="21"/>
                <w:szCs w:val="21"/>
                <w:u w:val="none"/>
                <w:lang w:val="en-US" w:eastAsia="zh-CN"/>
              </w:rPr>
              <w:t>30</w:t>
            </w:r>
          </w:p>
        </w:tc>
        <w:tc>
          <w:tcPr>
            <w:tcW w:w="113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1617"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eastAsia" w:ascii="仿宋" w:hAnsi="仿宋" w:eastAsia="仿宋" w:cs="仿宋"/>
                <w:i w:val="0"/>
                <w:iCs w:val="0"/>
                <w:color w:val="000000"/>
                <w:sz w:val="21"/>
                <w:szCs w:val="21"/>
                <w:u w:val="none"/>
              </w:rPr>
            </w:pPr>
            <w:r>
              <w:rPr>
                <w:rFonts w:hint="eastAsia" w:cs="仿宋"/>
                <w:i w:val="0"/>
                <w:iCs w:val="0"/>
                <w:color w:val="000000"/>
                <w:kern w:val="0"/>
                <w:sz w:val="21"/>
                <w:szCs w:val="21"/>
                <w:u w:val="none"/>
                <w:lang w:val="en-US" w:eastAsia="zh-CN" w:bidi="ar"/>
              </w:rPr>
              <w:t>实时监测</w:t>
            </w:r>
          </w:p>
        </w:tc>
      </w:tr>
      <w:tr>
        <w:tblPrEx>
          <w:tblCellMar>
            <w:top w:w="0" w:type="dxa"/>
            <w:left w:w="108" w:type="dxa"/>
            <w:bottom w:w="0" w:type="dxa"/>
            <w:right w:w="108" w:type="dxa"/>
          </w:tblCellMar>
        </w:tblPrEx>
        <w:trPr>
          <w:gridAfter w:val="5"/>
          <w:wAfter w:w="5167" w:type="dxa"/>
          <w:trHeight w:val="510" w:hRule="atLeast"/>
          <w:jc w:val="center"/>
        </w:trPr>
        <w:tc>
          <w:tcPr>
            <w:tcW w:w="3256"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cs="仿宋"/>
                <w:b/>
                <w:bCs/>
                <w:i w:val="0"/>
                <w:iCs w:val="0"/>
                <w:color w:val="000000"/>
                <w:sz w:val="21"/>
                <w:szCs w:val="21"/>
                <w:u w:val="none"/>
                <w:lang w:eastAsia="zh-CN"/>
              </w:rPr>
              <w:t>小计</w:t>
            </w:r>
          </w:p>
        </w:tc>
      </w:tr>
      <w:tr>
        <w:tblPrEx>
          <w:tblCellMar>
            <w:top w:w="0" w:type="dxa"/>
            <w:left w:w="108" w:type="dxa"/>
            <w:bottom w:w="0" w:type="dxa"/>
            <w:right w:w="108" w:type="dxa"/>
          </w:tblCellMar>
        </w:tblPrEx>
        <w:trPr>
          <w:trHeight w:val="510" w:hRule="atLeast"/>
          <w:jc w:val="center"/>
        </w:trPr>
        <w:tc>
          <w:tcPr>
            <w:tcW w:w="3256" w:type="dxa"/>
            <w:vMerge w:val="restart"/>
            <w:tcBorders>
              <w:top w:val="single" w:color="auto" w:sz="4" w:space="0"/>
              <w:left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户外媒体</w:t>
            </w:r>
          </w:p>
        </w:tc>
        <w:tc>
          <w:tcPr>
            <w:tcW w:w="15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基础数据费</w:t>
            </w:r>
          </w:p>
        </w:tc>
        <w:tc>
          <w:tcPr>
            <w:tcW w:w="867"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default" w:ascii="仿宋" w:hAnsi="仿宋" w:eastAsia="仿宋" w:cs="仿宋"/>
                <w:i w:val="0"/>
                <w:iCs w:val="0"/>
                <w:color w:val="000000"/>
                <w:sz w:val="21"/>
                <w:szCs w:val="21"/>
                <w:u w:val="none"/>
                <w:lang w:val="en-US" w:eastAsia="zh-CN"/>
              </w:rPr>
            </w:pPr>
            <w:r>
              <w:rPr>
                <w:rFonts w:hint="eastAsia" w:cs="仿宋"/>
                <w:i w:val="0"/>
                <w:iCs w:val="0"/>
                <w:color w:val="000000"/>
                <w:sz w:val="21"/>
                <w:szCs w:val="21"/>
                <w:u w:val="none"/>
                <w:lang w:val="en-US" w:eastAsia="zh-CN"/>
              </w:rPr>
              <w:t>3000</w:t>
            </w:r>
          </w:p>
        </w:tc>
        <w:tc>
          <w:tcPr>
            <w:tcW w:w="113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条次</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default" w:ascii="仿宋" w:hAnsi="仿宋" w:eastAsia="仿宋" w:cs="仿宋"/>
                <w:i w:val="0"/>
                <w:iCs w:val="0"/>
                <w:color w:val="000000"/>
                <w:sz w:val="21"/>
                <w:szCs w:val="21"/>
                <w:u w:val="none"/>
                <w:lang w:val="en-US" w:eastAsia="zh-CN"/>
              </w:rPr>
            </w:pPr>
          </w:p>
        </w:tc>
        <w:tc>
          <w:tcPr>
            <w:tcW w:w="95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default"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kern w:val="0"/>
                <w:sz w:val="21"/>
                <w:szCs w:val="21"/>
                <w:u w:val="none"/>
                <w:lang w:val="en-US" w:eastAsia="zh-CN" w:bidi="ar"/>
              </w:rPr>
              <w:t>次/年</w:t>
            </w:r>
          </w:p>
        </w:tc>
      </w:tr>
      <w:tr>
        <w:tblPrEx>
          <w:tblCellMar>
            <w:top w:w="0" w:type="dxa"/>
            <w:left w:w="108" w:type="dxa"/>
            <w:bottom w:w="0" w:type="dxa"/>
            <w:right w:w="108" w:type="dxa"/>
          </w:tblCellMar>
        </w:tblPrEx>
        <w:trPr>
          <w:trHeight w:val="510" w:hRule="atLeast"/>
          <w:jc w:val="center"/>
        </w:trPr>
        <w:tc>
          <w:tcPr>
            <w:tcW w:w="3256" w:type="dxa"/>
            <w:vMerge w:val="continue"/>
            <w:tcBorders>
              <w:left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60" w:lineRule="exact"/>
              <w:ind w:firstLine="0" w:firstLineChars="0"/>
              <w:jc w:val="center"/>
              <w:rPr>
                <w:rFonts w:hint="eastAsia" w:ascii="仿宋" w:hAnsi="仿宋" w:eastAsia="仿宋" w:cs="仿宋"/>
                <w:b/>
                <w:bCs/>
                <w:i w:val="0"/>
                <w:iCs w:val="0"/>
                <w:color w:val="000000"/>
                <w:sz w:val="21"/>
                <w:szCs w:val="21"/>
                <w:u w:val="none"/>
              </w:rPr>
            </w:pPr>
          </w:p>
        </w:tc>
        <w:tc>
          <w:tcPr>
            <w:tcW w:w="15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eastAsia" w:ascii="仿宋" w:hAnsi="仿宋" w:eastAsia="仿宋" w:cs="仿宋"/>
                <w:i w:val="0"/>
                <w:iCs w:val="0"/>
                <w:color w:val="000000"/>
                <w:sz w:val="21"/>
                <w:szCs w:val="21"/>
                <w:u w:val="none"/>
              </w:rPr>
            </w:pPr>
            <w:r>
              <w:rPr>
                <w:rFonts w:hint="eastAsia" w:cs="仿宋"/>
                <w:i w:val="0"/>
                <w:iCs w:val="0"/>
                <w:color w:val="000000"/>
                <w:kern w:val="0"/>
                <w:sz w:val="21"/>
                <w:szCs w:val="21"/>
                <w:u w:val="none"/>
                <w:lang w:val="en-US" w:eastAsia="zh-CN" w:bidi="ar"/>
              </w:rPr>
              <w:t>采集监测</w:t>
            </w:r>
            <w:r>
              <w:rPr>
                <w:rFonts w:hint="eastAsia" w:ascii="仿宋" w:hAnsi="仿宋" w:eastAsia="仿宋" w:cs="仿宋"/>
                <w:i w:val="0"/>
                <w:iCs w:val="0"/>
                <w:color w:val="000000"/>
                <w:kern w:val="0"/>
                <w:sz w:val="21"/>
                <w:szCs w:val="21"/>
                <w:u w:val="none"/>
                <w:lang w:val="en-US" w:eastAsia="zh-CN" w:bidi="ar"/>
              </w:rPr>
              <w:t>费</w:t>
            </w:r>
          </w:p>
        </w:tc>
        <w:tc>
          <w:tcPr>
            <w:tcW w:w="867"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default" w:ascii="仿宋" w:hAnsi="仿宋" w:eastAsia="仿宋" w:cs="仿宋"/>
                <w:i w:val="0"/>
                <w:iCs w:val="0"/>
                <w:color w:val="000000"/>
                <w:sz w:val="21"/>
                <w:szCs w:val="21"/>
                <w:u w:val="none"/>
                <w:lang w:val="en-US" w:eastAsia="zh-CN"/>
              </w:rPr>
            </w:pPr>
            <w:r>
              <w:rPr>
                <w:rFonts w:hint="eastAsia" w:cs="仿宋"/>
                <w:i w:val="0"/>
                <w:iCs w:val="0"/>
                <w:color w:val="000000"/>
                <w:sz w:val="21"/>
                <w:szCs w:val="21"/>
                <w:u w:val="none"/>
                <w:lang w:val="en-US" w:eastAsia="zh-CN"/>
              </w:rPr>
              <w:t>3000</w:t>
            </w:r>
          </w:p>
        </w:tc>
        <w:tc>
          <w:tcPr>
            <w:tcW w:w="113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eastAsia" w:ascii="仿宋" w:hAnsi="仿宋" w:eastAsia="仿宋" w:cs="仿宋"/>
                <w:i w:val="0"/>
                <w:iCs w:val="0"/>
                <w:color w:val="000000"/>
                <w:sz w:val="21"/>
                <w:szCs w:val="21"/>
                <w:u w:val="none"/>
              </w:rPr>
            </w:pPr>
            <w:r>
              <w:rPr>
                <w:rStyle w:val="23"/>
                <w:sz w:val="21"/>
                <w:szCs w:val="21"/>
                <w:lang w:val="en-US" w:eastAsia="zh-CN" w:bidi="ar"/>
              </w:rPr>
              <w:t>条次</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eastAsia" w:ascii="仿宋" w:hAnsi="仿宋" w:eastAsia="仿宋" w:cs="仿宋"/>
                <w:i w:val="0"/>
                <w:iCs w:val="0"/>
                <w:color w:val="000000"/>
                <w:sz w:val="21"/>
                <w:szCs w:val="21"/>
                <w:u w:val="none"/>
              </w:rPr>
            </w:pPr>
          </w:p>
        </w:tc>
        <w:tc>
          <w:tcPr>
            <w:tcW w:w="95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次/2月</w:t>
            </w:r>
          </w:p>
        </w:tc>
      </w:tr>
      <w:tr>
        <w:tblPrEx>
          <w:tblCellMar>
            <w:top w:w="0" w:type="dxa"/>
            <w:left w:w="108" w:type="dxa"/>
            <w:bottom w:w="0" w:type="dxa"/>
            <w:right w:w="108" w:type="dxa"/>
          </w:tblCellMar>
        </w:tblPrEx>
        <w:trPr>
          <w:trHeight w:val="522" w:hRule="atLeast"/>
          <w:jc w:val="center"/>
        </w:trPr>
        <w:tc>
          <w:tcPr>
            <w:tcW w:w="3256"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60" w:lineRule="exact"/>
              <w:ind w:firstLine="0" w:firstLineChars="0"/>
              <w:jc w:val="center"/>
              <w:rPr>
                <w:rFonts w:hint="eastAsia" w:ascii="仿宋" w:hAnsi="仿宋" w:eastAsia="仿宋" w:cs="仿宋"/>
                <w:b/>
                <w:bCs/>
                <w:i w:val="0"/>
                <w:iCs w:val="0"/>
                <w:color w:val="000000"/>
                <w:sz w:val="21"/>
                <w:szCs w:val="21"/>
                <w:u w:val="none"/>
              </w:rPr>
            </w:pPr>
          </w:p>
        </w:tc>
        <w:tc>
          <w:tcPr>
            <w:tcW w:w="15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eastAsia" w:ascii="仿宋" w:hAnsi="仿宋" w:eastAsia="仿宋" w:cs="仿宋"/>
                <w:i w:val="0"/>
                <w:iCs w:val="0"/>
                <w:color w:val="000000"/>
                <w:sz w:val="21"/>
                <w:szCs w:val="21"/>
                <w:u w:val="none"/>
              </w:rPr>
            </w:pPr>
            <w:r>
              <w:rPr>
                <w:rFonts w:hint="eastAsia" w:cs="仿宋"/>
                <w:i w:val="0"/>
                <w:iCs w:val="0"/>
                <w:color w:val="000000"/>
                <w:kern w:val="0"/>
                <w:sz w:val="21"/>
                <w:szCs w:val="21"/>
                <w:u w:val="none"/>
                <w:lang w:val="en-US" w:eastAsia="zh-CN" w:bidi="ar"/>
              </w:rPr>
              <w:t>数据审核</w:t>
            </w:r>
            <w:r>
              <w:rPr>
                <w:rFonts w:hint="eastAsia" w:ascii="仿宋" w:hAnsi="仿宋" w:eastAsia="仿宋" w:cs="仿宋"/>
                <w:i w:val="0"/>
                <w:iCs w:val="0"/>
                <w:color w:val="000000"/>
                <w:kern w:val="0"/>
                <w:sz w:val="21"/>
                <w:szCs w:val="21"/>
                <w:u w:val="none"/>
                <w:lang w:val="en-US" w:eastAsia="zh-CN" w:bidi="ar"/>
              </w:rPr>
              <w:t>费</w:t>
            </w:r>
          </w:p>
        </w:tc>
        <w:tc>
          <w:tcPr>
            <w:tcW w:w="867"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default" w:ascii="仿宋" w:hAnsi="仿宋" w:eastAsia="仿宋" w:cs="仿宋"/>
                <w:i w:val="0"/>
                <w:iCs w:val="0"/>
                <w:color w:val="000000"/>
                <w:sz w:val="21"/>
                <w:szCs w:val="21"/>
                <w:u w:val="none"/>
                <w:lang w:val="en-US" w:eastAsia="zh-CN"/>
              </w:rPr>
            </w:pPr>
            <w:r>
              <w:rPr>
                <w:rFonts w:hint="eastAsia" w:cs="仿宋"/>
                <w:i w:val="0"/>
                <w:iCs w:val="0"/>
                <w:color w:val="000000"/>
                <w:sz w:val="21"/>
                <w:szCs w:val="21"/>
                <w:u w:val="none"/>
                <w:lang w:val="en-US" w:eastAsia="zh-CN"/>
              </w:rPr>
              <w:t>3000</w:t>
            </w:r>
          </w:p>
        </w:tc>
        <w:tc>
          <w:tcPr>
            <w:tcW w:w="113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eastAsia" w:ascii="仿宋" w:hAnsi="仿宋" w:eastAsia="仿宋" w:cs="仿宋"/>
                <w:i w:val="0"/>
                <w:iCs w:val="0"/>
                <w:color w:val="000000"/>
                <w:sz w:val="21"/>
                <w:szCs w:val="21"/>
                <w:u w:val="none"/>
              </w:rPr>
            </w:pPr>
            <w:r>
              <w:rPr>
                <w:rStyle w:val="23"/>
                <w:sz w:val="21"/>
                <w:szCs w:val="21"/>
                <w:lang w:val="en-US" w:eastAsia="zh-CN" w:bidi="ar"/>
              </w:rPr>
              <w:t>条次</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eastAsia" w:ascii="仿宋" w:hAnsi="仿宋" w:eastAsia="仿宋" w:cs="仿宋"/>
                <w:i w:val="0"/>
                <w:iCs w:val="0"/>
                <w:color w:val="000000"/>
                <w:sz w:val="21"/>
                <w:szCs w:val="21"/>
                <w:u w:val="none"/>
              </w:rPr>
            </w:pPr>
          </w:p>
        </w:tc>
        <w:tc>
          <w:tcPr>
            <w:tcW w:w="95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次/2月</w:t>
            </w:r>
          </w:p>
        </w:tc>
      </w:tr>
      <w:tr>
        <w:tblPrEx>
          <w:tblCellMar>
            <w:top w:w="0" w:type="dxa"/>
            <w:left w:w="108" w:type="dxa"/>
            <w:bottom w:w="0" w:type="dxa"/>
            <w:right w:w="108" w:type="dxa"/>
          </w:tblCellMar>
        </w:tblPrEx>
        <w:trPr>
          <w:trHeight w:val="462" w:hRule="atLeast"/>
          <w:jc w:val="center"/>
        </w:trPr>
        <w:tc>
          <w:tcPr>
            <w:tcW w:w="3256"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pPr>
          </w:p>
        </w:tc>
        <w:tc>
          <w:tcPr>
            <w:tcW w:w="15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eastAsia" w:cs="仿宋"/>
                <w:i w:val="0"/>
                <w:iCs w:val="0"/>
                <w:color w:val="000000"/>
                <w:kern w:val="0"/>
                <w:sz w:val="21"/>
                <w:szCs w:val="21"/>
                <w:u w:val="none"/>
                <w:lang w:val="en-US" w:eastAsia="zh-CN" w:bidi="ar"/>
              </w:rPr>
            </w:pPr>
            <w:r>
              <w:rPr>
                <w:rFonts w:hint="eastAsia" w:cs="仿宋"/>
                <w:b/>
                <w:bCs/>
                <w:i w:val="0"/>
                <w:iCs w:val="0"/>
                <w:color w:val="000000"/>
                <w:sz w:val="21"/>
                <w:szCs w:val="21"/>
                <w:u w:val="none"/>
                <w:lang w:val="en-US" w:eastAsia="zh-CN"/>
              </w:rPr>
              <w:t>LED屏</w:t>
            </w:r>
          </w:p>
        </w:tc>
        <w:tc>
          <w:tcPr>
            <w:tcW w:w="867"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default" w:cs="仿宋"/>
                <w:i w:val="0"/>
                <w:iCs w:val="0"/>
                <w:color w:val="000000"/>
                <w:kern w:val="0"/>
                <w:sz w:val="21"/>
                <w:szCs w:val="21"/>
                <w:u w:val="none"/>
                <w:lang w:val="en-US" w:eastAsia="zh-CN" w:bidi="ar"/>
              </w:rPr>
            </w:pPr>
            <w:r>
              <w:rPr>
                <w:rFonts w:hint="eastAsia" w:cs="仿宋"/>
                <w:i w:val="0"/>
                <w:iCs w:val="0"/>
                <w:color w:val="000000"/>
                <w:kern w:val="0"/>
                <w:sz w:val="21"/>
                <w:szCs w:val="21"/>
                <w:u w:val="none"/>
                <w:lang w:val="en-US" w:eastAsia="zh-CN" w:bidi="ar"/>
              </w:rPr>
              <w:t>40</w:t>
            </w:r>
          </w:p>
        </w:tc>
        <w:tc>
          <w:tcPr>
            <w:tcW w:w="113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eastAsia" w:cs="仿宋"/>
                <w:i w:val="0"/>
                <w:iCs w:val="0"/>
                <w:color w:val="000000"/>
                <w:kern w:val="0"/>
                <w:sz w:val="21"/>
                <w:szCs w:val="21"/>
                <w:u w:val="none"/>
                <w:lang w:val="en-US" w:eastAsia="zh-CN" w:bidi="ar"/>
              </w:rPr>
            </w:pPr>
            <w:r>
              <w:rPr>
                <w:rFonts w:hint="eastAsia" w:cs="仿宋"/>
                <w:i w:val="0"/>
                <w:iCs w:val="0"/>
                <w:color w:val="000000"/>
                <w:kern w:val="0"/>
                <w:sz w:val="21"/>
                <w:szCs w:val="21"/>
                <w:u w:val="none"/>
                <w:lang w:val="en-US" w:eastAsia="zh-CN" w:bidi="ar"/>
              </w:rPr>
              <w:t>个</w:t>
            </w:r>
          </w:p>
        </w:tc>
        <w:tc>
          <w:tcPr>
            <w:tcW w:w="65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default" w:cs="仿宋"/>
                <w:i w:val="0"/>
                <w:iCs w:val="0"/>
                <w:color w:val="000000"/>
                <w:kern w:val="0"/>
                <w:sz w:val="21"/>
                <w:szCs w:val="21"/>
                <w:u w:val="none"/>
                <w:lang w:val="en-US" w:eastAsia="zh-CN" w:bidi="ar"/>
              </w:rPr>
            </w:pPr>
          </w:p>
        </w:tc>
        <w:tc>
          <w:tcPr>
            <w:tcW w:w="95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0" w:firstLineChars="0"/>
              <w:jc w:val="center"/>
              <w:textAlignment w:val="center"/>
              <w:rPr>
                <w:rFonts w:hint="eastAsia"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次</w:t>
            </w:r>
            <w:r>
              <w:rPr>
                <w:rFonts w:hint="eastAsia" w:cs="仿宋"/>
                <w:i w:val="0"/>
                <w:iCs w:val="0"/>
                <w:color w:val="000000"/>
                <w:kern w:val="0"/>
                <w:sz w:val="21"/>
                <w:szCs w:val="21"/>
                <w:u w:val="none"/>
                <w:lang w:val="en-US" w:eastAsia="zh-CN" w:bidi="ar"/>
              </w:rPr>
              <w:t>/</w:t>
            </w:r>
            <w:r>
              <w:rPr>
                <w:rFonts w:hint="eastAsia" w:ascii="仿宋" w:hAnsi="仿宋" w:eastAsia="仿宋" w:cs="仿宋"/>
                <w:i w:val="0"/>
                <w:iCs w:val="0"/>
                <w:color w:val="000000"/>
                <w:kern w:val="0"/>
                <w:sz w:val="21"/>
                <w:szCs w:val="21"/>
                <w:u w:val="none"/>
                <w:lang w:val="en-US" w:eastAsia="zh-CN" w:bidi="ar"/>
              </w:rPr>
              <w:t>月</w:t>
            </w:r>
          </w:p>
        </w:tc>
      </w:tr>
    </w:tbl>
    <w:p>
      <w:pPr>
        <w:pageBreakBefore w:val="0"/>
        <w:kinsoku/>
        <w:wordWrap/>
        <w:overflowPunct/>
        <w:topLinePunct w:val="0"/>
        <w:autoSpaceDE/>
        <w:autoSpaceDN/>
        <w:bidi w:val="0"/>
        <w:adjustRightInd/>
        <w:snapToGrid/>
        <w:spacing w:line="460" w:lineRule="exact"/>
        <w:jc w:val="center"/>
        <w:rPr>
          <w:rFonts w:hint="default"/>
          <w:lang w:val="en-US" w:eastAsia="zh-CN"/>
        </w:rPr>
      </w:pPr>
    </w:p>
    <w:sectPr>
      <w:footerReference r:id="rId5" w:type="default"/>
      <w:pgSz w:w="11906" w:h="16838"/>
      <w:pgMar w:top="1984" w:right="1474" w:bottom="1701" w:left="1587" w:header="119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DFKai-SB">
    <w:panose1 w:val="03000509000000000000"/>
    <w:charset w:val="88"/>
    <w:family w:val="script"/>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0Zjg4MTYyYTc0YjkyM2YxNDQ3ZmEzNjIyYWQyZmQifQ=="/>
  </w:docVars>
  <w:rsids>
    <w:rsidRoot w:val="48231874"/>
    <w:rsid w:val="00643BE3"/>
    <w:rsid w:val="00951361"/>
    <w:rsid w:val="00B24C7D"/>
    <w:rsid w:val="00D06DD6"/>
    <w:rsid w:val="00E862FE"/>
    <w:rsid w:val="00F44F67"/>
    <w:rsid w:val="01012540"/>
    <w:rsid w:val="013A2053"/>
    <w:rsid w:val="017A7D5A"/>
    <w:rsid w:val="019725CC"/>
    <w:rsid w:val="01B47203"/>
    <w:rsid w:val="01C978A3"/>
    <w:rsid w:val="022628D3"/>
    <w:rsid w:val="0274760C"/>
    <w:rsid w:val="027F4D04"/>
    <w:rsid w:val="028D5BF3"/>
    <w:rsid w:val="02C55317"/>
    <w:rsid w:val="02EF4ACE"/>
    <w:rsid w:val="030E3965"/>
    <w:rsid w:val="037E5A21"/>
    <w:rsid w:val="03810D04"/>
    <w:rsid w:val="03B518F0"/>
    <w:rsid w:val="03BF274C"/>
    <w:rsid w:val="03CF299D"/>
    <w:rsid w:val="03DF1DB1"/>
    <w:rsid w:val="041647EA"/>
    <w:rsid w:val="043E3B3A"/>
    <w:rsid w:val="04C43E48"/>
    <w:rsid w:val="04E5294D"/>
    <w:rsid w:val="0503138E"/>
    <w:rsid w:val="05301E4B"/>
    <w:rsid w:val="054D1CB0"/>
    <w:rsid w:val="056519AD"/>
    <w:rsid w:val="058B2190"/>
    <w:rsid w:val="05EB39C2"/>
    <w:rsid w:val="0652551A"/>
    <w:rsid w:val="069B72A7"/>
    <w:rsid w:val="06D56ECD"/>
    <w:rsid w:val="06EA1E99"/>
    <w:rsid w:val="070B3997"/>
    <w:rsid w:val="077B3C62"/>
    <w:rsid w:val="07944327"/>
    <w:rsid w:val="07B64734"/>
    <w:rsid w:val="07F53BF6"/>
    <w:rsid w:val="080C0886"/>
    <w:rsid w:val="085B7A4E"/>
    <w:rsid w:val="08626C5A"/>
    <w:rsid w:val="08D7392F"/>
    <w:rsid w:val="08E80351"/>
    <w:rsid w:val="08EE52C9"/>
    <w:rsid w:val="09142C16"/>
    <w:rsid w:val="09274552"/>
    <w:rsid w:val="09762A60"/>
    <w:rsid w:val="09866C5A"/>
    <w:rsid w:val="098F5E49"/>
    <w:rsid w:val="099B5487"/>
    <w:rsid w:val="09B049A1"/>
    <w:rsid w:val="09BE7E82"/>
    <w:rsid w:val="09DC15A8"/>
    <w:rsid w:val="09EC6CFB"/>
    <w:rsid w:val="0A1B58D5"/>
    <w:rsid w:val="0A3D3EE1"/>
    <w:rsid w:val="0A7211EB"/>
    <w:rsid w:val="0ABD70EE"/>
    <w:rsid w:val="0B476231"/>
    <w:rsid w:val="0B5056FA"/>
    <w:rsid w:val="0B523DA7"/>
    <w:rsid w:val="0B640F3B"/>
    <w:rsid w:val="0B731297"/>
    <w:rsid w:val="0B7A2876"/>
    <w:rsid w:val="0B843E40"/>
    <w:rsid w:val="0BB83C01"/>
    <w:rsid w:val="0BCE436B"/>
    <w:rsid w:val="0BD00913"/>
    <w:rsid w:val="0C2F22D7"/>
    <w:rsid w:val="0C5535B5"/>
    <w:rsid w:val="0C5824C5"/>
    <w:rsid w:val="0C7007B5"/>
    <w:rsid w:val="0CAF04C9"/>
    <w:rsid w:val="0CC90735"/>
    <w:rsid w:val="0D1966CE"/>
    <w:rsid w:val="0D2A2500"/>
    <w:rsid w:val="0D2B64BE"/>
    <w:rsid w:val="0D431460"/>
    <w:rsid w:val="0D5A63DD"/>
    <w:rsid w:val="0DB2165E"/>
    <w:rsid w:val="0DE91E0D"/>
    <w:rsid w:val="0DFB1750"/>
    <w:rsid w:val="0E6727FC"/>
    <w:rsid w:val="0F1E49AA"/>
    <w:rsid w:val="0F7A2C2E"/>
    <w:rsid w:val="0FFE512B"/>
    <w:rsid w:val="102266E5"/>
    <w:rsid w:val="104372D8"/>
    <w:rsid w:val="10734439"/>
    <w:rsid w:val="110B4E57"/>
    <w:rsid w:val="119D1C89"/>
    <w:rsid w:val="11C640C2"/>
    <w:rsid w:val="11D71C41"/>
    <w:rsid w:val="11E73771"/>
    <w:rsid w:val="12116148"/>
    <w:rsid w:val="122A4150"/>
    <w:rsid w:val="122D4B4A"/>
    <w:rsid w:val="124D3F21"/>
    <w:rsid w:val="12D31CD0"/>
    <w:rsid w:val="12DA1278"/>
    <w:rsid w:val="131A5C7B"/>
    <w:rsid w:val="1336068B"/>
    <w:rsid w:val="13753152"/>
    <w:rsid w:val="13774D9E"/>
    <w:rsid w:val="139D1463"/>
    <w:rsid w:val="13A55065"/>
    <w:rsid w:val="14474F2B"/>
    <w:rsid w:val="149173DD"/>
    <w:rsid w:val="14981543"/>
    <w:rsid w:val="14A11ED8"/>
    <w:rsid w:val="14E04384"/>
    <w:rsid w:val="15083EAD"/>
    <w:rsid w:val="15106655"/>
    <w:rsid w:val="15462D51"/>
    <w:rsid w:val="154850C3"/>
    <w:rsid w:val="15712DD6"/>
    <w:rsid w:val="157C450D"/>
    <w:rsid w:val="158E24C2"/>
    <w:rsid w:val="15B32F4A"/>
    <w:rsid w:val="15F61057"/>
    <w:rsid w:val="15FF6367"/>
    <w:rsid w:val="16287F3A"/>
    <w:rsid w:val="16392CB1"/>
    <w:rsid w:val="163968B7"/>
    <w:rsid w:val="163A4918"/>
    <w:rsid w:val="16493A1B"/>
    <w:rsid w:val="16826D35"/>
    <w:rsid w:val="16923D87"/>
    <w:rsid w:val="16A43A6F"/>
    <w:rsid w:val="16BC0CE4"/>
    <w:rsid w:val="16BE7848"/>
    <w:rsid w:val="1740343B"/>
    <w:rsid w:val="174E5D3D"/>
    <w:rsid w:val="175D340E"/>
    <w:rsid w:val="17870619"/>
    <w:rsid w:val="17B33F55"/>
    <w:rsid w:val="18124CB0"/>
    <w:rsid w:val="184F4FA1"/>
    <w:rsid w:val="186F7A8F"/>
    <w:rsid w:val="18791B1B"/>
    <w:rsid w:val="18982808"/>
    <w:rsid w:val="189A6F1D"/>
    <w:rsid w:val="18A012C9"/>
    <w:rsid w:val="18AC4C10"/>
    <w:rsid w:val="18AE37F5"/>
    <w:rsid w:val="190C0E7A"/>
    <w:rsid w:val="19142138"/>
    <w:rsid w:val="19557C71"/>
    <w:rsid w:val="195D4BD1"/>
    <w:rsid w:val="19AC70FD"/>
    <w:rsid w:val="19C16AA3"/>
    <w:rsid w:val="19D51DED"/>
    <w:rsid w:val="19DC074F"/>
    <w:rsid w:val="19F7389F"/>
    <w:rsid w:val="1A164D19"/>
    <w:rsid w:val="1A281A85"/>
    <w:rsid w:val="1A504946"/>
    <w:rsid w:val="1A6B0A5B"/>
    <w:rsid w:val="1A7D2D55"/>
    <w:rsid w:val="1A802563"/>
    <w:rsid w:val="1A9E5801"/>
    <w:rsid w:val="1AD3698C"/>
    <w:rsid w:val="1AF33ADE"/>
    <w:rsid w:val="1B0E64C3"/>
    <w:rsid w:val="1B7A68FD"/>
    <w:rsid w:val="1B897FE0"/>
    <w:rsid w:val="1BBB14F8"/>
    <w:rsid w:val="1BCE63BB"/>
    <w:rsid w:val="1BD1051E"/>
    <w:rsid w:val="1C091F9C"/>
    <w:rsid w:val="1C312A5F"/>
    <w:rsid w:val="1C3759B7"/>
    <w:rsid w:val="1C642F98"/>
    <w:rsid w:val="1C7E1696"/>
    <w:rsid w:val="1C8B43B1"/>
    <w:rsid w:val="1C8D6203"/>
    <w:rsid w:val="1D060AB8"/>
    <w:rsid w:val="1D3A4C14"/>
    <w:rsid w:val="1D837779"/>
    <w:rsid w:val="1D967AEF"/>
    <w:rsid w:val="1E242EA5"/>
    <w:rsid w:val="1E9D158A"/>
    <w:rsid w:val="1EB071E9"/>
    <w:rsid w:val="1EB213C2"/>
    <w:rsid w:val="1EDD11C0"/>
    <w:rsid w:val="1FC56518"/>
    <w:rsid w:val="1FE74623"/>
    <w:rsid w:val="1FEB73E5"/>
    <w:rsid w:val="1FF638E0"/>
    <w:rsid w:val="20096BE6"/>
    <w:rsid w:val="20107F7D"/>
    <w:rsid w:val="20387A2A"/>
    <w:rsid w:val="20410FC9"/>
    <w:rsid w:val="2043516B"/>
    <w:rsid w:val="207560C7"/>
    <w:rsid w:val="209803FA"/>
    <w:rsid w:val="20CB54CB"/>
    <w:rsid w:val="21274A8D"/>
    <w:rsid w:val="21740687"/>
    <w:rsid w:val="21CD2990"/>
    <w:rsid w:val="21D26F0C"/>
    <w:rsid w:val="21D4119D"/>
    <w:rsid w:val="21E72098"/>
    <w:rsid w:val="22087974"/>
    <w:rsid w:val="220D41F8"/>
    <w:rsid w:val="22233547"/>
    <w:rsid w:val="222A7ADE"/>
    <w:rsid w:val="22407BB4"/>
    <w:rsid w:val="228C5FBF"/>
    <w:rsid w:val="22BC1218"/>
    <w:rsid w:val="22BD6954"/>
    <w:rsid w:val="22BE3F5D"/>
    <w:rsid w:val="22E456AD"/>
    <w:rsid w:val="2332087F"/>
    <w:rsid w:val="236325F4"/>
    <w:rsid w:val="23791658"/>
    <w:rsid w:val="23A95EB9"/>
    <w:rsid w:val="23B57B00"/>
    <w:rsid w:val="23C61A18"/>
    <w:rsid w:val="23E96463"/>
    <w:rsid w:val="23F968C7"/>
    <w:rsid w:val="23FB72F3"/>
    <w:rsid w:val="24263712"/>
    <w:rsid w:val="24497B05"/>
    <w:rsid w:val="24657A3A"/>
    <w:rsid w:val="24892913"/>
    <w:rsid w:val="24941DA2"/>
    <w:rsid w:val="249635F8"/>
    <w:rsid w:val="249F51B3"/>
    <w:rsid w:val="24E924FB"/>
    <w:rsid w:val="253A70B9"/>
    <w:rsid w:val="254B7CB0"/>
    <w:rsid w:val="255A55FD"/>
    <w:rsid w:val="257313C6"/>
    <w:rsid w:val="25786484"/>
    <w:rsid w:val="25A81346"/>
    <w:rsid w:val="25CD6E66"/>
    <w:rsid w:val="25DD4921"/>
    <w:rsid w:val="25EF09C5"/>
    <w:rsid w:val="261B67FE"/>
    <w:rsid w:val="262E1124"/>
    <w:rsid w:val="26806FB2"/>
    <w:rsid w:val="26A52F2E"/>
    <w:rsid w:val="26A70A91"/>
    <w:rsid w:val="27330653"/>
    <w:rsid w:val="27983D00"/>
    <w:rsid w:val="27BA166E"/>
    <w:rsid w:val="27CC3194"/>
    <w:rsid w:val="282A2D80"/>
    <w:rsid w:val="285248D4"/>
    <w:rsid w:val="296D083A"/>
    <w:rsid w:val="29BB30DE"/>
    <w:rsid w:val="29E13D3E"/>
    <w:rsid w:val="29FA2D3E"/>
    <w:rsid w:val="2A142847"/>
    <w:rsid w:val="2A4527F0"/>
    <w:rsid w:val="2A496AC8"/>
    <w:rsid w:val="2A860E47"/>
    <w:rsid w:val="2A8621EA"/>
    <w:rsid w:val="2A8F0BC3"/>
    <w:rsid w:val="2AD71BB0"/>
    <w:rsid w:val="2BB261CB"/>
    <w:rsid w:val="2BDA7D4A"/>
    <w:rsid w:val="2BEA623B"/>
    <w:rsid w:val="2C296787"/>
    <w:rsid w:val="2C5D4E2F"/>
    <w:rsid w:val="2C7A3E52"/>
    <w:rsid w:val="2CFE217A"/>
    <w:rsid w:val="2D0235BB"/>
    <w:rsid w:val="2D067B5C"/>
    <w:rsid w:val="2D075B92"/>
    <w:rsid w:val="2D543E1B"/>
    <w:rsid w:val="2D6521DC"/>
    <w:rsid w:val="2D65468D"/>
    <w:rsid w:val="2D6D0784"/>
    <w:rsid w:val="2D7E6BDE"/>
    <w:rsid w:val="2D8D42E9"/>
    <w:rsid w:val="2DC57C86"/>
    <w:rsid w:val="2E01431E"/>
    <w:rsid w:val="2EBB1729"/>
    <w:rsid w:val="2EBF300D"/>
    <w:rsid w:val="2EE23FAD"/>
    <w:rsid w:val="2EE9752A"/>
    <w:rsid w:val="2F49151C"/>
    <w:rsid w:val="2F6064C7"/>
    <w:rsid w:val="2F737FBC"/>
    <w:rsid w:val="2FCF5C34"/>
    <w:rsid w:val="2FF303CB"/>
    <w:rsid w:val="303C187B"/>
    <w:rsid w:val="303C6848"/>
    <w:rsid w:val="304D286D"/>
    <w:rsid w:val="30AA79F7"/>
    <w:rsid w:val="30B9003E"/>
    <w:rsid w:val="30CC2F97"/>
    <w:rsid w:val="30EB1048"/>
    <w:rsid w:val="311B2B7E"/>
    <w:rsid w:val="3131341F"/>
    <w:rsid w:val="314F48FF"/>
    <w:rsid w:val="31614F93"/>
    <w:rsid w:val="319436BE"/>
    <w:rsid w:val="3198430A"/>
    <w:rsid w:val="31C96675"/>
    <w:rsid w:val="321C0319"/>
    <w:rsid w:val="326A74D4"/>
    <w:rsid w:val="327F0F84"/>
    <w:rsid w:val="32CD697B"/>
    <w:rsid w:val="32DB3FCE"/>
    <w:rsid w:val="32F12432"/>
    <w:rsid w:val="32FA5D04"/>
    <w:rsid w:val="33135000"/>
    <w:rsid w:val="331F287E"/>
    <w:rsid w:val="332066A3"/>
    <w:rsid w:val="33327F05"/>
    <w:rsid w:val="3344770C"/>
    <w:rsid w:val="334A5B9D"/>
    <w:rsid w:val="33E53685"/>
    <w:rsid w:val="33E9237C"/>
    <w:rsid w:val="34306334"/>
    <w:rsid w:val="34316281"/>
    <w:rsid w:val="34444447"/>
    <w:rsid w:val="34594FC9"/>
    <w:rsid w:val="34666E4F"/>
    <w:rsid w:val="348F3E56"/>
    <w:rsid w:val="34BC056A"/>
    <w:rsid w:val="3527342A"/>
    <w:rsid w:val="35331980"/>
    <w:rsid w:val="355D009B"/>
    <w:rsid w:val="357A2016"/>
    <w:rsid w:val="358E7564"/>
    <w:rsid w:val="359D3B66"/>
    <w:rsid w:val="35BE72E3"/>
    <w:rsid w:val="35DA0A61"/>
    <w:rsid w:val="35F275CF"/>
    <w:rsid w:val="35F56D6D"/>
    <w:rsid w:val="360C3431"/>
    <w:rsid w:val="36735793"/>
    <w:rsid w:val="367E0DEA"/>
    <w:rsid w:val="36B17BC0"/>
    <w:rsid w:val="36B22277"/>
    <w:rsid w:val="36DE5E26"/>
    <w:rsid w:val="36E21D77"/>
    <w:rsid w:val="36F43F38"/>
    <w:rsid w:val="36FB3BD5"/>
    <w:rsid w:val="372B7484"/>
    <w:rsid w:val="37482BD0"/>
    <w:rsid w:val="37755C69"/>
    <w:rsid w:val="378B1619"/>
    <w:rsid w:val="37AB5203"/>
    <w:rsid w:val="37BB32D0"/>
    <w:rsid w:val="37C31EAC"/>
    <w:rsid w:val="382D5198"/>
    <w:rsid w:val="38326ABA"/>
    <w:rsid w:val="38345366"/>
    <w:rsid w:val="38370DE9"/>
    <w:rsid w:val="38391AE9"/>
    <w:rsid w:val="387579EB"/>
    <w:rsid w:val="387B64EC"/>
    <w:rsid w:val="38CB06BD"/>
    <w:rsid w:val="38F565D4"/>
    <w:rsid w:val="39074350"/>
    <w:rsid w:val="394455D6"/>
    <w:rsid w:val="39520067"/>
    <w:rsid w:val="39CB33F5"/>
    <w:rsid w:val="39D64902"/>
    <w:rsid w:val="39DC29F1"/>
    <w:rsid w:val="39EA21A2"/>
    <w:rsid w:val="3A19595B"/>
    <w:rsid w:val="3A2C1BEC"/>
    <w:rsid w:val="3A4C4408"/>
    <w:rsid w:val="3A5D2DC1"/>
    <w:rsid w:val="3A9267C9"/>
    <w:rsid w:val="3AEA25B6"/>
    <w:rsid w:val="3AEE521F"/>
    <w:rsid w:val="3B4F74A7"/>
    <w:rsid w:val="3C2D57BC"/>
    <w:rsid w:val="3C6E122B"/>
    <w:rsid w:val="3C7626F9"/>
    <w:rsid w:val="3C8C518C"/>
    <w:rsid w:val="3C945B35"/>
    <w:rsid w:val="3CAD159B"/>
    <w:rsid w:val="3CBD13B5"/>
    <w:rsid w:val="3D6D13C2"/>
    <w:rsid w:val="3D7073C8"/>
    <w:rsid w:val="3D720AF7"/>
    <w:rsid w:val="3D7D1A9A"/>
    <w:rsid w:val="3D8351B2"/>
    <w:rsid w:val="3D934F38"/>
    <w:rsid w:val="3DB138E3"/>
    <w:rsid w:val="3DB970DC"/>
    <w:rsid w:val="3DDB3682"/>
    <w:rsid w:val="3DEB3AB3"/>
    <w:rsid w:val="3E1D2D8B"/>
    <w:rsid w:val="3E3B4167"/>
    <w:rsid w:val="3E9C5935"/>
    <w:rsid w:val="3EB64956"/>
    <w:rsid w:val="3ED270AC"/>
    <w:rsid w:val="3F5F0DF6"/>
    <w:rsid w:val="3F744952"/>
    <w:rsid w:val="3FAB6E59"/>
    <w:rsid w:val="3FC76B09"/>
    <w:rsid w:val="4011165D"/>
    <w:rsid w:val="4043577F"/>
    <w:rsid w:val="408745A6"/>
    <w:rsid w:val="40B60C99"/>
    <w:rsid w:val="40B94782"/>
    <w:rsid w:val="41441175"/>
    <w:rsid w:val="415154E2"/>
    <w:rsid w:val="41DB39DE"/>
    <w:rsid w:val="41F720F1"/>
    <w:rsid w:val="42025F5C"/>
    <w:rsid w:val="42E132ED"/>
    <w:rsid w:val="430045BB"/>
    <w:rsid w:val="43016A94"/>
    <w:rsid w:val="430913D4"/>
    <w:rsid w:val="430F4231"/>
    <w:rsid w:val="43640CF1"/>
    <w:rsid w:val="43670E3E"/>
    <w:rsid w:val="4414052F"/>
    <w:rsid w:val="443009BC"/>
    <w:rsid w:val="447E4872"/>
    <w:rsid w:val="44A231D6"/>
    <w:rsid w:val="44AC4E3C"/>
    <w:rsid w:val="44C75927"/>
    <w:rsid w:val="44CC7BB1"/>
    <w:rsid w:val="44CF0A7F"/>
    <w:rsid w:val="44EC2D08"/>
    <w:rsid w:val="459F177C"/>
    <w:rsid w:val="45B52AF9"/>
    <w:rsid w:val="45D21760"/>
    <w:rsid w:val="45ED6E00"/>
    <w:rsid w:val="4609072B"/>
    <w:rsid w:val="46353933"/>
    <w:rsid w:val="465E707E"/>
    <w:rsid w:val="46694EF4"/>
    <w:rsid w:val="468E6117"/>
    <w:rsid w:val="46A4327F"/>
    <w:rsid w:val="470070BD"/>
    <w:rsid w:val="4751190A"/>
    <w:rsid w:val="476C077F"/>
    <w:rsid w:val="47AB650C"/>
    <w:rsid w:val="47CA7FD6"/>
    <w:rsid w:val="47E1366D"/>
    <w:rsid w:val="48050983"/>
    <w:rsid w:val="48231874"/>
    <w:rsid w:val="48645AFB"/>
    <w:rsid w:val="48A433DF"/>
    <w:rsid w:val="48D606D0"/>
    <w:rsid w:val="48EF3AFD"/>
    <w:rsid w:val="49287287"/>
    <w:rsid w:val="49653CEB"/>
    <w:rsid w:val="49966AC4"/>
    <w:rsid w:val="49BD449D"/>
    <w:rsid w:val="49C07CBF"/>
    <w:rsid w:val="4A24431C"/>
    <w:rsid w:val="4A312AA9"/>
    <w:rsid w:val="4AA9613A"/>
    <w:rsid w:val="4ABB612A"/>
    <w:rsid w:val="4ACB1AA3"/>
    <w:rsid w:val="4AED7ABE"/>
    <w:rsid w:val="4AF77F55"/>
    <w:rsid w:val="4B1B0C00"/>
    <w:rsid w:val="4B2316B0"/>
    <w:rsid w:val="4B2E67E5"/>
    <w:rsid w:val="4B5262D5"/>
    <w:rsid w:val="4B5E3837"/>
    <w:rsid w:val="4B6A3A63"/>
    <w:rsid w:val="4BC216F1"/>
    <w:rsid w:val="4BF32638"/>
    <w:rsid w:val="4BFF1E06"/>
    <w:rsid w:val="4C073259"/>
    <w:rsid w:val="4C2E5E1D"/>
    <w:rsid w:val="4C38511F"/>
    <w:rsid w:val="4C3D7AFA"/>
    <w:rsid w:val="4C824DE6"/>
    <w:rsid w:val="4C9D57A7"/>
    <w:rsid w:val="4CB360F2"/>
    <w:rsid w:val="4CCB482A"/>
    <w:rsid w:val="4CDC0755"/>
    <w:rsid w:val="4CFA72C9"/>
    <w:rsid w:val="4D5A6263"/>
    <w:rsid w:val="4D7A0A9D"/>
    <w:rsid w:val="4D834F60"/>
    <w:rsid w:val="4DC21138"/>
    <w:rsid w:val="4DDB2220"/>
    <w:rsid w:val="4DDB464D"/>
    <w:rsid w:val="4E0E417B"/>
    <w:rsid w:val="4E2866DC"/>
    <w:rsid w:val="4E3731F8"/>
    <w:rsid w:val="4E6253C2"/>
    <w:rsid w:val="4F2E0B78"/>
    <w:rsid w:val="4F9A560B"/>
    <w:rsid w:val="4FB44523"/>
    <w:rsid w:val="4FC50E6E"/>
    <w:rsid w:val="4FE94656"/>
    <w:rsid w:val="5008794F"/>
    <w:rsid w:val="503B0963"/>
    <w:rsid w:val="50434CA4"/>
    <w:rsid w:val="50C10020"/>
    <w:rsid w:val="512B07DF"/>
    <w:rsid w:val="51CE77F5"/>
    <w:rsid w:val="529C52AD"/>
    <w:rsid w:val="52AF7B68"/>
    <w:rsid w:val="52DA71A4"/>
    <w:rsid w:val="52EB37AD"/>
    <w:rsid w:val="53127DE5"/>
    <w:rsid w:val="5382772A"/>
    <w:rsid w:val="5395082D"/>
    <w:rsid w:val="53B536AF"/>
    <w:rsid w:val="53C13BA8"/>
    <w:rsid w:val="53EE735C"/>
    <w:rsid w:val="542F416B"/>
    <w:rsid w:val="543054BB"/>
    <w:rsid w:val="543B0C45"/>
    <w:rsid w:val="545475DE"/>
    <w:rsid w:val="54E01C89"/>
    <w:rsid w:val="54E47867"/>
    <w:rsid w:val="54ED0C26"/>
    <w:rsid w:val="55794F03"/>
    <w:rsid w:val="557F28B5"/>
    <w:rsid w:val="55847581"/>
    <w:rsid w:val="5592637D"/>
    <w:rsid w:val="56151F31"/>
    <w:rsid w:val="56257717"/>
    <w:rsid w:val="564169F4"/>
    <w:rsid w:val="5689765E"/>
    <w:rsid w:val="56B969A9"/>
    <w:rsid w:val="56D02522"/>
    <w:rsid w:val="56DC20EA"/>
    <w:rsid w:val="56F910CE"/>
    <w:rsid w:val="5723579C"/>
    <w:rsid w:val="574600EF"/>
    <w:rsid w:val="57500440"/>
    <w:rsid w:val="576304AB"/>
    <w:rsid w:val="57A20187"/>
    <w:rsid w:val="57DA69E8"/>
    <w:rsid w:val="58316A5D"/>
    <w:rsid w:val="585829F5"/>
    <w:rsid w:val="589C0A42"/>
    <w:rsid w:val="58E0597E"/>
    <w:rsid w:val="59235975"/>
    <w:rsid w:val="59475F3B"/>
    <w:rsid w:val="597131CF"/>
    <w:rsid w:val="59A576CC"/>
    <w:rsid w:val="59AE0131"/>
    <w:rsid w:val="59D54837"/>
    <w:rsid w:val="59DC279E"/>
    <w:rsid w:val="5A031862"/>
    <w:rsid w:val="5A0E1677"/>
    <w:rsid w:val="5A3F16ED"/>
    <w:rsid w:val="5A486E65"/>
    <w:rsid w:val="5A8E319C"/>
    <w:rsid w:val="5AA6121B"/>
    <w:rsid w:val="5AB51D4E"/>
    <w:rsid w:val="5ABE7104"/>
    <w:rsid w:val="5ADE1449"/>
    <w:rsid w:val="5B042F11"/>
    <w:rsid w:val="5B317A04"/>
    <w:rsid w:val="5B371806"/>
    <w:rsid w:val="5B4C04DB"/>
    <w:rsid w:val="5B705846"/>
    <w:rsid w:val="5B8C2F41"/>
    <w:rsid w:val="5B941A64"/>
    <w:rsid w:val="5C0C1EA2"/>
    <w:rsid w:val="5C0C5620"/>
    <w:rsid w:val="5C1D3C0A"/>
    <w:rsid w:val="5C2D7F28"/>
    <w:rsid w:val="5C455580"/>
    <w:rsid w:val="5C6C3F10"/>
    <w:rsid w:val="5C70611A"/>
    <w:rsid w:val="5C97486E"/>
    <w:rsid w:val="5C992466"/>
    <w:rsid w:val="5CA519AF"/>
    <w:rsid w:val="5CD5580C"/>
    <w:rsid w:val="5D245693"/>
    <w:rsid w:val="5D2A6809"/>
    <w:rsid w:val="5D403B9D"/>
    <w:rsid w:val="5D633117"/>
    <w:rsid w:val="5D7E082B"/>
    <w:rsid w:val="5DC33A53"/>
    <w:rsid w:val="5DD04382"/>
    <w:rsid w:val="5DD10ABD"/>
    <w:rsid w:val="5E240BA4"/>
    <w:rsid w:val="5E6202E5"/>
    <w:rsid w:val="5E715884"/>
    <w:rsid w:val="5E856171"/>
    <w:rsid w:val="5ED27032"/>
    <w:rsid w:val="5F086455"/>
    <w:rsid w:val="5F3A21C6"/>
    <w:rsid w:val="5F765C07"/>
    <w:rsid w:val="5F7D59D3"/>
    <w:rsid w:val="5F9F50A6"/>
    <w:rsid w:val="5FA101FE"/>
    <w:rsid w:val="5FAD6CB9"/>
    <w:rsid w:val="5FD85553"/>
    <w:rsid w:val="60060FF8"/>
    <w:rsid w:val="60707060"/>
    <w:rsid w:val="608519E0"/>
    <w:rsid w:val="609F523F"/>
    <w:rsid w:val="60BD27F4"/>
    <w:rsid w:val="60D05CBB"/>
    <w:rsid w:val="60E96D3B"/>
    <w:rsid w:val="60F40A8D"/>
    <w:rsid w:val="613B3445"/>
    <w:rsid w:val="61511519"/>
    <w:rsid w:val="61816A85"/>
    <w:rsid w:val="61D21CBC"/>
    <w:rsid w:val="6241218A"/>
    <w:rsid w:val="624D0739"/>
    <w:rsid w:val="628627AB"/>
    <w:rsid w:val="62A506F3"/>
    <w:rsid w:val="62A542CF"/>
    <w:rsid w:val="62C57906"/>
    <w:rsid w:val="62DC2E76"/>
    <w:rsid w:val="62DE676D"/>
    <w:rsid w:val="63193F43"/>
    <w:rsid w:val="632A787E"/>
    <w:rsid w:val="633443D1"/>
    <w:rsid w:val="63766FE6"/>
    <w:rsid w:val="63B839C6"/>
    <w:rsid w:val="63FB30B2"/>
    <w:rsid w:val="64021AD2"/>
    <w:rsid w:val="640D5623"/>
    <w:rsid w:val="644156E7"/>
    <w:rsid w:val="64B1415F"/>
    <w:rsid w:val="64C14E5C"/>
    <w:rsid w:val="64DE5CE7"/>
    <w:rsid w:val="64FB54AD"/>
    <w:rsid w:val="65716E59"/>
    <w:rsid w:val="65B11292"/>
    <w:rsid w:val="666D7B37"/>
    <w:rsid w:val="6674423D"/>
    <w:rsid w:val="66930700"/>
    <w:rsid w:val="66B339AF"/>
    <w:rsid w:val="66D25940"/>
    <w:rsid w:val="66F27B62"/>
    <w:rsid w:val="67193951"/>
    <w:rsid w:val="67302BA9"/>
    <w:rsid w:val="673901DE"/>
    <w:rsid w:val="67425813"/>
    <w:rsid w:val="676A6723"/>
    <w:rsid w:val="67D0007B"/>
    <w:rsid w:val="67E90670"/>
    <w:rsid w:val="67ED0D6B"/>
    <w:rsid w:val="67FC785C"/>
    <w:rsid w:val="683B2A9F"/>
    <w:rsid w:val="686D711E"/>
    <w:rsid w:val="6893684B"/>
    <w:rsid w:val="68E85904"/>
    <w:rsid w:val="69035720"/>
    <w:rsid w:val="69201671"/>
    <w:rsid w:val="694C1B23"/>
    <w:rsid w:val="695912B7"/>
    <w:rsid w:val="69642679"/>
    <w:rsid w:val="69731BEA"/>
    <w:rsid w:val="69AE70D9"/>
    <w:rsid w:val="69EE1337"/>
    <w:rsid w:val="69F5427C"/>
    <w:rsid w:val="6A5A6883"/>
    <w:rsid w:val="6A5D1ACA"/>
    <w:rsid w:val="6A6A7DB5"/>
    <w:rsid w:val="6A770CB0"/>
    <w:rsid w:val="6A935649"/>
    <w:rsid w:val="6AA107EC"/>
    <w:rsid w:val="6AA2492B"/>
    <w:rsid w:val="6AC45A1F"/>
    <w:rsid w:val="6ADB183D"/>
    <w:rsid w:val="6AFF3906"/>
    <w:rsid w:val="6B170353"/>
    <w:rsid w:val="6B321AE3"/>
    <w:rsid w:val="6B5B6485"/>
    <w:rsid w:val="6B6048CC"/>
    <w:rsid w:val="6B6B13B3"/>
    <w:rsid w:val="6BB06D17"/>
    <w:rsid w:val="6C2A4B5E"/>
    <w:rsid w:val="6C4E452F"/>
    <w:rsid w:val="6CD40E64"/>
    <w:rsid w:val="6CE07DAC"/>
    <w:rsid w:val="6CE91F7F"/>
    <w:rsid w:val="6D2E0C05"/>
    <w:rsid w:val="6D2F2841"/>
    <w:rsid w:val="6D3861FC"/>
    <w:rsid w:val="6D3B7A00"/>
    <w:rsid w:val="6D42470A"/>
    <w:rsid w:val="6D9D3BF4"/>
    <w:rsid w:val="6DE95403"/>
    <w:rsid w:val="6DEF7134"/>
    <w:rsid w:val="6E224A39"/>
    <w:rsid w:val="6E7426EC"/>
    <w:rsid w:val="6E757F0D"/>
    <w:rsid w:val="6E900E5C"/>
    <w:rsid w:val="6EA32615"/>
    <w:rsid w:val="6EB105AA"/>
    <w:rsid w:val="6EC64CCC"/>
    <w:rsid w:val="6ED94991"/>
    <w:rsid w:val="6F420F46"/>
    <w:rsid w:val="6F9915D8"/>
    <w:rsid w:val="6F9968D7"/>
    <w:rsid w:val="6FC124F7"/>
    <w:rsid w:val="6FC87030"/>
    <w:rsid w:val="6FC91C94"/>
    <w:rsid w:val="6FEC6AC2"/>
    <w:rsid w:val="702239F5"/>
    <w:rsid w:val="70420CCB"/>
    <w:rsid w:val="70490E93"/>
    <w:rsid w:val="704B3F9D"/>
    <w:rsid w:val="70507259"/>
    <w:rsid w:val="70835288"/>
    <w:rsid w:val="708671CC"/>
    <w:rsid w:val="70997497"/>
    <w:rsid w:val="70B43991"/>
    <w:rsid w:val="70CB2B57"/>
    <w:rsid w:val="70EC699C"/>
    <w:rsid w:val="713D2E05"/>
    <w:rsid w:val="718802A2"/>
    <w:rsid w:val="719815AF"/>
    <w:rsid w:val="719F22AC"/>
    <w:rsid w:val="71AB2752"/>
    <w:rsid w:val="72534BD6"/>
    <w:rsid w:val="72581B01"/>
    <w:rsid w:val="729B7ABC"/>
    <w:rsid w:val="72BF3FE6"/>
    <w:rsid w:val="72FA4D98"/>
    <w:rsid w:val="72FC77E5"/>
    <w:rsid w:val="730853B1"/>
    <w:rsid w:val="736913E6"/>
    <w:rsid w:val="736A15FB"/>
    <w:rsid w:val="739004E6"/>
    <w:rsid w:val="73CC34A3"/>
    <w:rsid w:val="73F0441A"/>
    <w:rsid w:val="7497543A"/>
    <w:rsid w:val="7504370B"/>
    <w:rsid w:val="750C392F"/>
    <w:rsid w:val="751B7C2F"/>
    <w:rsid w:val="75521F88"/>
    <w:rsid w:val="7595483A"/>
    <w:rsid w:val="75AB63BB"/>
    <w:rsid w:val="7607749A"/>
    <w:rsid w:val="76173AD5"/>
    <w:rsid w:val="76362AF4"/>
    <w:rsid w:val="76CA3949"/>
    <w:rsid w:val="76D247D7"/>
    <w:rsid w:val="76DA416B"/>
    <w:rsid w:val="77185C33"/>
    <w:rsid w:val="771F4266"/>
    <w:rsid w:val="7752222F"/>
    <w:rsid w:val="777E12D7"/>
    <w:rsid w:val="77936A56"/>
    <w:rsid w:val="77AF58C7"/>
    <w:rsid w:val="77EB2296"/>
    <w:rsid w:val="781A6901"/>
    <w:rsid w:val="781A75C1"/>
    <w:rsid w:val="786B7592"/>
    <w:rsid w:val="78882808"/>
    <w:rsid w:val="78B2580A"/>
    <w:rsid w:val="78DE29FC"/>
    <w:rsid w:val="797642EC"/>
    <w:rsid w:val="798F33CB"/>
    <w:rsid w:val="79923E86"/>
    <w:rsid w:val="79A25FB5"/>
    <w:rsid w:val="79A853AC"/>
    <w:rsid w:val="7A0A7D2B"/>
    <w:rsid w:val="7A0D1555"/>
    <w:rsid w:val="7A2A1276"/>
    <w:rsid w:val="7A674FF3"/>
    <w:rsid w:val="7A692733"/>
    <w:rsid w:val="7A9A1C13"/>
    <w:rsid w:val="7B143429"/>
    <w:rsid w:val="7B2520F2"/>
    <w:rsid w:val="7B297B57"/>
    <w:rsid w:val="7BC6579F"/>
    <w:rsid w:val="7BCC2EBE"/>
    <w:rsid w:val="7BD14BF2"/>
    <w:rsid w:val="7BE54507"/>
    <w:rsid w:val="7BEE0FF5"/>
    <w:rsid w:val="7C190CFB"/>
    <w:rsid w:val="7C5402CC"/>
    <w:rsid w:val="7C6223E7"/>
    <w:rsid w:val="7C835FED"/>
    <w:rsid w:val="7CA15D39"/>
    <w:rsid w:val="7CFA6EEC"/>
    <w:rsid w:val="7D4144DF"/>
    <w:rsid w:val="7D5308C1"/>
    <w:rsid w:val="7D7004C3"/>
    <w:rsid w:val="7D7951E2"/>
    <w:rsid w:val="7D7F63D6"/>
    <w:rsid w:val="7DCF1AE3"/>
    <w:rsid w:val="7E1D1599"/>
    <w:rsid w:val="7E252C2D"/>
    <w:rsid w:val="7E344D7F"/>
    <w:rsid w:val="7E3A447F"/>
    <w:rsid w:val="7E7C2063"/>
    <w:rsid w:val="7EB303BD"/>
    <w:rsid w:val="7EDF38C2"/>
    <w:rsid w:val="7F1F02C2"/>
    <w:rsid w:val="7F2B3512"/>
    <w:rsid w:val="7F794E2B"/>
    <w:rsid w:val="7F8E4E76"/>
    <w:rsid w:val="7FC73EA6"/>
    <w:rsid w:val="7FD70269"/>
    <w:rsid w:val="7FDE5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99"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20" w:firstLineChars="200"/>
      <w:jc w:val="both"/>
    </w:pPr>
    <w:rPr>
      <w:rFonts w:ascii="仿宋" w:hAnsi="仿宋" w:eastAsia="仿宋" w:cs="Times New Roman"/>
      <w:kern w:val="2"/>
      <w:sz w:val="28"/>
      <w:szCs w:val="22"/>
      <w:lang w:val="en-US" w:eastAsia="zh-CN" w:bidi="ar-SA"/>
    </w:rPr>
  </w:style>
  <w:style w:type="paragraph" w:styleId="3">
    <w:name w:val="heading 1"/>
    <w:basedOn w:val="4"/>
    <w:next w:val="1"/>
    <w:qFormat/>
    <w:uiPriority w:val="0"/>
    <w:pPr>
      <w:keepNext/>
      <w:keepLines/>
      <w:spacing w:beforeLines="0" w:beforeAutospacing="0" w:afterLines="0" w:afterAutospacing="0" w:line="576" w:lineRule="auto"/>
      <w:ind w:firstLine="0" w:firstLineChars="0"/>
      <w:jc w:val="center"/>
      <w:outlineLvl w:val="0"/>
    </w:pPr>
    <w:rPr>
      <w:rFonts w:ascii="黑体" w:hAnsi="黑体" w:eastAsia="黑体" w:cs="Times New Roman"/>
      <w:b/>
      <w:kern w:val="44"/>
      <w:sz w:val="36"/>
    </w:rPr>
  </w:style>
  <w:style w:type="paragraph" w:styleId="5">
    <w:name w:val="heading 2"/>
    <w:basedOn w:val="6"/>
    <w:next w:val="1"/>
    <w:unhideWhenUsed/>
    <w:qFormat/>
    <w:uiPriority w:val="0"/>
    <w:pPr>
      <w:keepNext/>
      <w:keepLines/>
      <w:spacing w:beforeLines="0" w:beforeAutospacing="0" w:afterLines="0" w:afterAutospacing="0" w:line="413" w:lineRule="auto"/>
      <w:ind w:left="0" w:leftChars="0" w:firstLine="0" w:firstLineChars="0"/>
      <w:jc w:val="center"/>
      <w:outlineLvl w:val="1"/>
    </w:pPr>
    <w:rPr>
      <w:rFonts w:ascii="黑体" w:hAnsi="黑体" w:eastAsia="黑体"/>
      <w:b/>
      <w:sz w:val="32"/>
    </w:rPr>
  </w:style>
  <w:style w:type="paragraph" w:styleId="7">
    <w:name w:val="heading 3"/>
    <w:basedOn w:val="1"/>
    <w:next w:val="1"/>
    <w:unhideWhenUsed/>
    <w:qFormat/>
    <w:uiPriority w:val="0"/>
    <w:pPr>
      <w:keepNext/>
      <w:keepLines/>
      <w:spacing w:beforeLines="0" w:beforeAutospacing="0" w:afterLines="0" w:afterAutospacing="0" w:line="413" w:lineRule="auto"/>
      <w:ind w:leftChars="200" w:firstLine="0" w:firstLineChars="0"/>
      <w:outlineLvl w:val="2"/>
    </w:pPr>
    <w:rPr>
      <w:rFonts w:ascii="黑体" w:hAnsi="黑体" w:eastAsia="黑体" w:cs="Times New Roman"/>
      <w:b/>
      <w:sz w:val="30"/>
    </w:rPr>
  </w:style>
  <w:style w:type="paragraph" w:styleId="8">
    <w:name w:val="heading 4"/>
    <w:basedOn w:val="1"/>
    <w:next w:val="1"/>
    <w:unhideWhenUsed/>
    <w:qFormat/>
    <w:uiPriority w:val="0"/>
    <w:pPr>
      <w:keepNext/>
      <w:keepLines/>
      <w:spacing w:beforeLines="0" w:beforeAutospacing="0" w:afterLines="0" w:afterAutospacing="0" w:line="372" w:lineRule="auto"/>
      <w:ind w:leftChars="200" w:firstLine="0" w:firstLineChars="0"/>
      <w:outlineLvl w:val="3"/>
    </w:pPr>
    <w:rPr>
      <w:rFonts w:ascii="黑体" w:hAnsi="黑体" w:eastAsia="黑体" w:cs="Times New Roman"/>
      <w:b/>
      <w:sz w:val="30"/>
    </w:rPr>
  </w:style>
  <w:style w:type="paragraph" w:styleId="9">
    <w:name w:val="heading 5"/>
    <w:basedOn w:val="1"/>
    <w:next w:val="1"/>
    <w:semiHidden/>
    <w:unhideWhenUsed/>
    <w:qFormat/>
    <w:uiPriority w:val="0"/>
    <w:pPr>
      <w:keepNext/>
      <w:keepLines/>
      <w:spacing w:line="360" w:lineRule="auto"/>
      <w:ind w:left="560" w:leftChars="200" w:firstLine="0" w:firstLineChars="0"/>
      <w:outlineLvl w:val="4"/>
    </w:pPr>
    <w:rPr>
      <w:rFonts w:ascii="黑体" w:hAnsi="黑体" w:eastAsia="黑体" w:cs="Times New Roman"/>
      <w:b/>
      <w:bCs/>
      <w:sz w:val="30"/>
      <w:szCs w:val="28"/>
    </w:rPr>
  </w:style>
  <w:style w:type="character" w:default="1" w:styleId="21">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index 4"/>
    <w:basedOn w:val="1"/>
    <w:next w:val="1"/>
    <w:qFormat/>
    <w:uiPriority w:val="0"/>
    <w:pPr>
      <w:ind w:left="600" w:leftChars="600"/>
      <w:jc w:val="left"/>
    </w:pPr>
    <w:rPr>
      <w:rFonts w:ascii="DFKai-SB" w:eastAsia="DFKai-SB"/>
      <w:sz w:val="28"/>
      <w:lang w:eastAsia="zh-TW"/>
    </w:rPr>
  </w:style>
  <w:style w:type="paragraph" w:styleId="4">
    <w:name w:val="table of figures"/>
    <w:basedOn w:val="1"/>
    <w:next w:val="1"/>
    <w:semiHidden/>
    <w:unhideWhenUsed/>
    <w:qFormat/>
    <w:uiPriority w:val="99"/>
    <w:pPr>
      <w:ind w:left="200" w:leftChars="200" w:hanging="200" w:hangingChars="200"/>
    </w:pPr>
  </w:style>
  <w:style w:type="paragraph" w:styleId="6">
    <w:name w:val="toc 2"/>
    <w:basedOn w:val="1"/>
    <w:next w:val="1"/>
    <w:qFormat/>
    <w:uiPriority w:val="0"/>
    <w:pPr>
      <w:spacing w:line="240" w:lineRule="auto"/>
      <w:ind w:left="420" w:leftChars="200" w:firstLine="0" w:firstLineChars="0"/>
    </w:pPr>
    <w:rPr>
      <w:rFonts w:cs="Times New Roman"/>
      <w:sz w:val="21"/>
    </w:rPr>
  </w:style>
  <w:style w:type="paragraph" w:styleId="10">
    <w:name w:val="Body Text"/>
    <w:basedOn w:val="1"/>
    <w:next w:val="1"/>
    <w:qFormat/>
    <w:uiPriority w:val="0"/>
    <w:pPr>
      <w:spacing w:after="120" w:afterLines="0" w:afterAutospacing="0"/>
    </w:pPr>
  </w:style>
  <w:style w:type="paragraph" w:styleId="11">
    <w:name w:val="Body Text Indent"/>
    <w:basedOn w:val="1"/>
    <w:qFormat/>
    <w:uiPriority w:val="0"/>
    <w:pPr>
      <w:spacing w:after="120" w:afterLines="0" w:afterAutospacing="0"/>
      <w:ind w:left="420" w:leftChars="200"/>
    </w:pPr>
  </w:style>
  <w:style w:type="paragraph" w:styleId="12">
    <w:name w:val="toc 5"/>
    <w:basedOn w:val="1"/>
    <w:next w:val="1"/>
    <w:qFormat/>
    <w:uiPriority w:val="0"/>
    <w:pPr>
      <w:spacing w:line="240" w:lineRule="auto"/>
      <w:ind w:left="1680" w:leftChars="800" w:firstLine="0" w:firstLineChars="0"/>
    </w:pPr>
    <w:rPr>
      <w:rFonts w:cs="Times New Roman"/>
      <w:sz w:val="21"/>
    </w:rPr>
  </w:style>
  <w:style w:type="paragraph" w:styleId="13">
    <w:name w:val="toc 3"/>
    <w:basedOn w:val="1"/>
    <w:next w:val="1"/>
    <w:qFormat/>
    <w:uiPriority w:val="0"/>
    <w:pPr>
      <w:spacing w:line="240" w:lineRule="auto"/>
      <w:ind w:left="840" w:leftChars="400" w:firstLine="0" w:firstLineChars="0"/>
    </w:pPr>
    <w:rPr>
      <w:rFonts w:cs="Times New Roman"/>
      <w:sz w:val="21"/>
    </w:rPr>
  </w:style>
  <w:style w:type="paragraph" w:styleId="14">
    <w:name w:val="footer"/>
    <w:basedOn w:val="1"/>
    <w:qFormat/>
    <w:uiPriority w:val="0"/>
    <w:pPr>
      <w:tabs>
        <w:tab w:val="center" w:pos="4153"/>
        <w:tab w:val="right" w:pos="8306"/>
      </w:tabs>
      <w:snapToGrid/>
      <w:spacing w:line="240" w:lineRule="auto"/>
      <w:ind w:firstLine="0" w:firstLineChars="0"/>
      <w:jc w:val="left"/>
    </w:pPr>
    <w:rPr>
      <w:rFonts w:cs="Times New Roman"/>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outlineLvl w:val="9"/>
    </w:pPr>
    <w:rPr>
      <w:rFonts w:cs="Times New Roman"/>
      <w:sz w:val="18"/>
    </w:rPr>
  </w:style>
  <w:style w:type="paragraph" w:styleId="16">
    <w:name w:val="toc 1"/>
    <w:basedOn w:val="1"/>
    <w:next w:val="1"/>
    <w:qFormat/>
    <w:uiPriority w:val="0"/>
    <w:pPr>
      <w:spacing w:line="240" w:lineRule="auto"/>
      <w:ind w:firstLine="0" w:firstLineChars="0"/>
    </w:pPr>
    <w:rPr>
      <w:rFonts w:cs="Times New Roman"/>
      <w:sz w:val="21"/>
    </w:rPr>
  </w:style>
  <w:style w:type="paragraph" w:styleId="17">
    <w:name w:val="toc 4"/>
    <w:basedOn w:val="1"/>
    <w:next w:val="1"/>
    <w:qFormat/>
    <w:uiPriority w:val="0"/>
    <w:pPr>
      <w:spacing w:line="240" w:lineRule="auto"/>
      <w:ind w:left="1260" w:leftChars="600" w:firstLine="0" w:firstLineChars="0"/>
    </w:pPr>
    <w:rPr>
      <w:rFonts w:cs="Times New Roman"/>
      <w:sz w:val="21"/>
    </w:rPr>
  </w:style>
  <w:style w:type="paragraph" w:styleId="18">
    <w:name w:val="Body Text First Indent"/>
    <w:basedOn w:val="10"/>
    <w:qFormat/>
    <w:uiPriority w:val="0"/>
    <w:pPr>
      <w:ind w:firstLine="420" w:firstLineChars="100"/>
    </w:pPr>
  </w:style>
  <w:style w:type="paragraph" w:styleId="19">
    <w:name w:val="Body Text First Indent 2"/>
    <w:basedOn w:val="11"/>
    <w:next w:val="18"/>
    <w:qFormat/>
    <w:uiPriority w:val="0"/>
    <w:pPr>
      <w:ind w:firstLine="420"/>
    </w:pPr>
    <w:rPr>
      <w:rFonts w:ascii="宋体" w:hAnsi="宋体"/>
      <w:u w:val="none"/>
    </w:rPr>
  </w:style>
  <w:style w:type="character" w:customStyle="1" w:styleId="22">
    <w:name w:val="font41"/>
    <w:basedOn w:val="21"/>
    <w:qFormat/>
    <w:uiPriority w:val="0"/>
    <w:rPr>
      <w:rFonts w:hint="eastAsia" w:ascii="仿宋" w:hAnsi="仿宋" w:eastAsia="仿宋" w:cs="仿宋"/>
      <w:b/>
      <w:bCs/>
      <w:color w:val="000000"/>
      <w:sz w:val="18"/>
      <w:szCs w:val="18"/>
      <w:u w:val="none"/>
    </w:rPr>
  </w:style>
  <w:style w:type="character" w:customStyle="1" w:styleId="23">
    <w:name w:val="font11"/>
    <w:basedOn w:val="21"/>
    <w:qFormat/>
    <w:uiPriority w:val="0"/>
    <w:rPr>
      <w:rFonts w:hint="eastAsia" w:ascii="仿宋" w:hAnsi="仿宋" w:eastAsia="仿宋" w:cs="仿宋"/>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1680</Words>
  <Characters>1818</Characters>
  <Lines>0</Lines>
  <Paragraphs>0</Paragraphs>
  <TotalTime>29</TotalTime>
  <ScaleCrop>false</ScaleCrop>
  <LinksUpToDate>false</LinksUpToDate>
  <CharactersWithSpaces>1818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2023-03-15T02:32:00Z</dcterms:created>
  <dc:creator>智慧小龙</dc:creator>
  <cp:lastModifiedBy>胡絮</cp:lastModifiedBy>
  <dcterms:modified xsi:type="dcterms:W3CDTF">2023-11-27T06:50:10Z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E056F9C13BCC457AAF7D33AE17F5ADF6_13</vt:lpwstr>
  </property>
</Properties>
</file>