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0" w:firstLineChars="600"/>
        <w:rPr>
          <w:rFonts w:hint="eastAsia"/>
          <w:sz w:val="36"/>
          <w:szCs w:val="36"/>
          <w:lang w:val="en-US" w:eastAsia="zh-CN"/>
        </w:rPr>
      </w:pPr>
      <w:r>
        <w:rPr>
          <w:rFonts w:hint="eastAsia"/>
          <w:sz w:val="36"/>
          <w:szCs w:val="36"/>
          <w:lang w:val="en-US" w:eastAsia="zh-CN"/>
        </w:rPr>
        <w:t>岳阳县体校举重馆镶崁式举重训练台</w:t>
      </w:r>
    </w:p>
    <w:p>
      <w:pPr>
        <w:ind w:firstLine="3960" w:firstLineChars="1100"/>
        <w:rPr>
          <w:rFonts w:hint="eastAsia"/>
          <w:sz w:val="36"/>
          <w:szCs w:val="36"/>
          <w:lang w:val="en-US" w:eastAsia="zh-CN"/>
        </w:rPr>
      </w:pPr>
      <w:r>
        <w:rPr>
          <w:rFonts w:hint="eastAsia"/>
          <w:sz w:val="36"/>
          <w:szCs w:val="36"/>
          <w:lang w:val="en-US" w:eastAsia="zh-CN"/>
        </w:rPr>
        <w:t>采购方案</w:t>
      </w:r>
    </w:p>
    <w:p>
      <w:pPr>
        <w:ind w:firstLine="3600" w:firstLineChars="1000"/>
        <w:rPr>
          <w:rFonts w:hint="eastAsia"/>
          <w:sz w:val="36"/>
          <w:szCs w:val="36"/>
          <w:lang w:val="en-US" w:eastAsia="zh-CN"/>
        </w:rPr>
      </w:pPr>
    </w:p>
    <w:p>
      <w:pPr>
        <w:numPr>
          <w:ilvl w:val="0"/>
          <w:numId w:val="1"/>
        </w:numPr>
        <w:ind w:firstLine="280" w:firstLineChars="100"/>
        <w:rPr>
          <w:rFonts w:hint="eastAsia"/>
          <w:sz w:val="28"/>
          <w:szCs w:val="28"/>
          <w:lang w:val="en-US" w:eastAsia="zh-CN"/>
        </w:rPr>
      </w:pPr>
      <w:r>
        <w:rPr>
          <w:rFonts w:hint="eastAsia"/>
          <w:sz w:val="28"/>
          <w:szCs w:val="28"/>
          <w:lang w:val="en-US" w:eastAsia="zh-CN"/>
        </w:rPr>
        <w:t>镶崁式举重训练台采购参数：</w:t>
      </w:r>
    </w:p>
    <w:p>
      <w:pPr>
        <w:numPr>
          <w:ilvl w:val="0"/>
          <w:numId w:val="0"/>
        </w:numPr>
        <w:ind w:firstLine="560" w:firstLineChars="200"/>
        <w:rPr>
          <w:rFonts w:hint="eastAsia"/>
          <w:sz w:val="28"/>
          <w:szCs w:val="28"/>
          <w:lang w:val="en-US" w:eastAsia="zh-CN"/>
        </w:rPr>
      </w:pPr>
      <w:r>
        <w:rPr>
          <w:rFonts w:hint="eastAsia"/>
          <w:sz w:val="28"/>
          <w:szCs w:val="28"/>
          <w:lang w:val="en-US" w:eastAsia="zh-CN"/>
        </w:rPr>
        <w:t>地面安装镶崁式举重训练台；每块尺寸：3000mm×3000mm×50mm； 共计6块    品牌：泰山，</w:t>
      </w:r>
    </w:p>
    <w:p>
      <w:pPr>
        <w:rPr>
          <w:rFonts w:hint="eastAsia"/>
          <w:sz w:val="28"/>
          <w:szCs w:val="28"/>
          <w:lang w:val="en-US" w:eastAsia="zh-CN"/>
        </w:rPr>
      </w:pPr>
      <w:r>
        <w:rPr>
          <w:rFonts w:hint="eastAsia"/>
          <w:sz w:val="28"/>
          <w:szCs w:val="28"/>
          <w:lang w:val="en-US" w:eastAsia="zh-CN"/>
        </w:rPr>
        <w:t>举重台由减震区和站立区组成，具体要求如下：</w:t>
      </w:r>
    </w:p>
    <w:p>
      <w:pPr>
        <w:numPr>
          <w:ilvl w:val="0"/>
          <w:numId w:val="2"/>
        </w:numPr>
        <w:ind w:left="559" w:leftChars="266" w:firstLine="0" w:firstLineChars="0"/>
        <w:rPr>
          <w:rFonts w:hint="eastAsia"/>
          <w:sz w:val="28"/>
          <w:szCs w:val="28"/>
          <w:lang w:val="en-US" w:eastAsia="zh-CN"/>
        </w:rPr>
      </w:pPr>
      <w:r>
        <w:rPr>
          <w:rFonts w:hint="eastAsia"/>
          <w:sz w:val="28"/>
          <w:szCs w:val="28"/>
          <w:lang w:val="en-US" w:eastAsia="zh-CN"/>
        </w:rPr>
        <w:t xml:space="preserve">举重台减震区：预制橡胶块组成。其中： </w:t>
      </w:r>
    </w:p>
    <w:p>
      <w:pPr>
        <w:numPr>
          <w:ilvl w:val="0"/>
          <w:numId w:val="0"/>
        </w:numPr>
        <w:ind w:left="699" w:leftChars="0"/>
        <w:rPr>
          <w:rFonts w:hint="eastAsia"/>
          <w:sz w:val="28"/>
          <w:szCs w:val="28"/>
          <w:lang w:val="en-US" w:eastAsia="zh-CN"/>
        </w:rPr>
      </w:pPr>
      <w:r>
        <w:rPr>
          <w:rFonts w:hint="eastAsia"/>
          <w:sz w:val="28"/>
          <w:szCs w:val="28"/>
          <w:lang w:val="en-US" w:eastAsia="zh-CN"/>
        </w:rPr>
        <w:t xml:space="preserve">a.橡胶块由天然橡，无缝隙； </w:t>
      </w:r>
    </w:p>
    <w:p>
      <w:pPr>
        <w:numPr>
          <w:ilvl w:val="0"/>
          <w:numId w:val="0"/>
        </w:numPr>
        <w:ind w:firstLine="560" w:firstLineChars="200"/>
        <w:rPr>
          <w:rFonts w:hint="eastAsia"/>
          <w:sz w:val="28"/>
          <w:szCs w:val="28"/>
          <w:lang w:val="en-US" w:eastAsia="zh-CN"/>
        </w:rPr>
      </w:pPr>
      <w:r>
        <w:rPr>
          <w:rFonts w:hint="eastAsia"/>
          <w:sz w:val="28"/>
          <w:szCs w:val="28"/>
          <w:lang w:val="en-US" w:eastAsia="zh-CN"/>
        </w:rPr>
        <w:t xml:space="preserve"> b.面层和找平层共厚3mm，找平层材料为 1：3的聚氨酯材料 ；面层材料为 1：2.8的聚氨酯材料，将预制橡胶块粘接并连为一体。</w:t>
      </w:r>
    </w:p>
    <w:p>
      <w:pPr>
        <w:numPr>
          <w:ilvl w:val="0"/>
          <w:numId w:val="3"/>
        </w:numPr>
        <w:ind w:left="630" w:leftChars="0" w:firstLineChars="0"/>
        <w:jc w:val="both"/>
        <w:rPr>
          <w:rFonts w:hint="eastAsia"/>
          <w:sz w:val="28"/>
          <w:szCs w:val="28"/>
          <w:lang w:val="en-US" w:eastAsia="zh-CN"/>
        </w:rPr>
      </w:pPr>
      <w:r>
        <w:rPr>
          <w:rFonts w:hint="eastAsia"/>
          <w:sz w:val="28"/>
          <w:szCs w:val="28"/>
          <w:lang w:val="en-US" w:eastAsia="zh-CN"/>
        </w:rPr>
        <w:t>中间站立区：为举重专用防滑实木由实木复合板和水曲柳实木板粘接而成拼接组成。其中： 木地板面层经三层防滑面漆处理，木纹整体一致，达到国际比赛要求</w:t>
      </w:r>
    </w:p>
    <w:p>
      <w:pPr>
        <w:numPr>
          <w:ilvl w:val="0"/>
          <w:numId w:val="3"/>
        </w:numPr>
        <w:ind w:left="630" w:leftChars="0" w:firstLineChars="0"/>
        <w:rPr>
          <w:rFonts w:hint="default"/>
          <w:sz w:val="28"/>
          <w:szCs w:val="28"/>
          <w:lang w:val="en-US" w:eastAsia="zh-CN"/>
        </w:rPr>
      </w:pPr>
      <w:r>
        <w:rPr>
          <w:rFonts w:hint="eastAsia"/>
          <w:sz w:val="28"/>
          <w:szCs w:val="28"/>
          <w:lang w:val="en-US" w:eastAsia="zh-CN"/>
        </w:rPr>
        <w:t>此项目含安装、税金费用</w:t>
      </w:r>
    </w:p>
    <w:p>
      <w:pPr>
        <w:numPr>
          <w:ilvl w:val="0"/>
          <w:numId w:val="0"/>
        </w:numPr>
        <w:ind w:left="490" w:leftChars="0"/>
        <w:rPr>
          <w:rFonts w:hint="default"/>
          <w:sz w:val="28"/>
          <w:szCs w:val="28"/>
          <w:lang w:val="en-US" w:eastAsia="zh-CN"/>
        </w:rPr>
      </w:pPr>
    </w:p>
    <w:p>
      <w:pPr>
        <w:numPr>
          <w:ilvl w:val="0"/>
          <w:numId w:val="0"/>
        </w:numPr>
        <w:ind w:left="490" w:leftChars="0"/>
        <w:rPr>
          <w:rFonts w:hint="default"/>
          <w:sz w:val="28"/>
          <w:szCs w:val="28"/>
          <w:lang w:val="en-US" w:eastAsia="zh-CN"/>
        </w:rPr>
      </w:pPr>
    </w:p>
    <w:p>
      <w:pPr>
        <w:numPr>
          <w:ilvl w:val="0"/>
          <w:numId w:val="0"/>
        </w:numPr>
        <w:ind w:left="490" w:leftChars="0"/>
        <w:rPr>
          <w:rFonts w:hint="default"/>
          <w:sz w:val="28"/>
          <w:szCs w:val="28"/>
          <w:lang w:val="en-US" w:eastAsia="zh-CN"/>
        </w:rPr>
      </w:pPr>
    </w:p>
    <w:p>
      <w:pPr>
        <w:numPr>
          <w:ilvl w:val="0"/>
          <w:numId w:val="0"/>
        </w:numPr>
        <w:ind w:left="490" w:leftChars="0"/>
        <w:rPr>
          <w:rFonts w:hint="default"/>
          <w:sz w:val="28"/>
          <w:szCs w:val="28"/>
          <w:lang w:val="en-US" w:eastAsia="zh-CN"/>
        </w:rPr>
      </w:pPr>
    </w:p>
    <w:p>
      <w:pPr>
        <w:numPr>
          <w:ilvl w:val="0"/>
          <w:numId w:val="0"/>
        </w:numPr>
        <w:ind w:left="490" w:leftChars="0"/>
        <w:rPr>
          <w:rFonts w:hint="default"/>
          <w:sz w:val="28"/>
          <w:szCs w:val="28"/>
          <w:lang w:val="en-US" w:eastAsia="zh-CN"/>
        </w:rPr>
      </w:pPr>
    </w:p>
    <w:p>
      <w:pPr>
        <w:numPr>
          <w:ilvl w:val="0"/>
          <w:numId w:val="0"/>
        </w:numPr>
        <w:ind w:left="490" w:leftChars="0"/>
        <w:rPr>
          <w:rFonts w:hint="default"/>
          <w:sz w:val="28"/>
          <w:szCs w:val="28"/>
          <w:lang w:val="en-US" w:eastAsia="zh-CN"/>
        </w:rPr>
      </w:pPr>
    </w:p>
    <w:p>
      <w:pPr>
        <w:numPr>
          <w:ilvl w:val="0"/>
          <w:numId w:val="0"/>
        </w:numPr>
        <w:ind w:left="490" w:leftChars="0"/>
        <w:rPr>
          <w:rFonts w:hint="default"/>
          <w:sz w:val="28"/>
          <w:szCs w:val="28"/>
          <w:lang w:val="en-US" w:eastAsia="zh-CN"/>
        </w:rPr>
      </w:pPr>
    </w:p>
    <w:p>
      <w:pPr>
        <w:numPr>
          <w:ilvl w:val="0"/>
          <w:numId w:val="0"/>
        </w:numPr>
        <w:ind w:left="490" w:leftChars="0"/>
        <w:rPr>
          <w:rFonts w:hint="default"/>
          <w:sz w:val="28"/>
          <w:szCs w:val="28"/>
          <w:lang w:val="en-US" w:eastAsia="zh-CN"/>
        </w:rPr>
      </w:pPr>
    </w:p>
    <w:p>
      <w:pPr>
        <w:numPr>
          <w:ilvl w:val="0"/>
          <w:numId w:val="0"/>
        </w:numPr>
        <w:ind w:left="490" w:leftChars="0"/>
        <w:rPr>
          <w:rFonts w:hint="default"/>
          <w:sz w:val="28"/>
          <w:szCs w:val="28"/>
          <w:lang w:val="en-US" w:eastAsia="zh-CN"/>
        </w:rPr>
      </w:pPr>
    </w:p>
    <w:p>
      <w:pPr>
        <w:numPr>
          <w:ilvl w:val="0"/>
          <w:numId w:val="0"/>
        </w:numPr>
        <w:ind w:left="490" w:leftChars="0"/>
        <w:rPr>
          <w:rFonts w:hint="eastAsia"/>
          <w:sz w:val="28"/>
          <w:szCs w:val="28"/>
          <w:lang w:val="en-US" w:eastAsia="zh-CN"/>
        </w:rPr>
      </w:pPr>
      <w:r>
        <w:rPr>
          <w:rFonts w:hint="eastAsia"/>
          <w:sz w:val="28"/>
          <w:szCs w:val="28"/>
          <w:lang w:val="en-US" w:eastAsia="zh-CN"/>
        </w:rPr>
        <w:t xml:space="preserve">                                         岳阳县体育学校</w:t>
      </w:r>
    </w:p>
    <w:p>
      <w:pPr>
        <w:numPr>
          <w:ilvl w:val="0"/>
          <w:numId w:val="0"/>
        </w:numPr>
        <w:ind w:left="490" w:leftChars="0"/>
        <w:rPr>
          <w:rFonts w:hint="default"/>
          <w:sz w:val="28"/>
          <w:szCs w:val="28"/>
          <w:lang w:val="en-US" w:eastAsia="zh-CN"/>
        </w:rPr>
      </w:pPr>
      <w:r>
        <w:rPr>
          <w:rFonts w:hint="eastAsia"/>
          <w:sz w:val="28"/>
          <w:szCs w:val="28"/>
          <w:lang w:val="en-US" w:eastAsia="zh-CN"/>
        </w:rPr>
        <w:t xml:space="preserve">                                            </w:t>
      </w:r>
      <w:bookmarkStart w:id="0" w:name="_GoBack"/>
      <w:bookmarkEnd w:id="0"/>
    </w:p>
    <w:sectPr>
      <w:type w:val="continuous"/>
      <w:pgSz w:w="11906" w:h="16838" w:orient="landscape"/>
      <w:pgMar w:top="1803" w:right="1440" w:bottom="1803" w:left="1157" w:header="851" w:footer="992" w:gutter="0"/>
      <w:pgNumType w:fmt="numberInDash"/>
      <w:cols w:space="0" w:num="1"/>
      <w:rtlGutter w:val="0"/>
      <w:docGrid w:linePitch="3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5F81E"/>
    <w:multiLevelType w:val="singleLevel"/>
    <w:tmpl w:val="C475F81E"/>
    <w:lvl w:ilvl="0" w:tentative="0">
      <w:start w:val="1"/>
      <w:numFmt w:val="decimal"/>
      <w:suff w:val="nothing"/>
      <w:lvlText w:val="%1、"/>
      <w:lvlJc w:val="left"/>
    </w:lvl>
  </w:abstractNum>
  <w:abstractNum w:abstractNumId="1">
    <w:nsid w:val="44AC428E"/>
    <w:multiLevelType w:val="singleLevel"/>
    <w:tmpl w:val="44AC428E"/>
    <w:lvl w:ilvl="0" w:tentative="0">
      <w:start w:val="1"/>
      <w:numFmt w:val="chineseCounting"/>
      <w:suff w:val="nothing"/>
      <w:lvlText w:val="%1、"/>
      <w:lvlJc w:val="left"/>
      <w:rPr>
        <w:rFonts w:hint="eastAsia"/>
      </w:rPr>
    </w:lvl>
  </w:abstractNum>
  <w:abstractNum w:abstractNumId="2">
    <w:nsid w:val="57889815"/>
    <w:multiLevelType w:val="singleLevel"/>
    <w:tmpl w:val="57889815"/>
    <w:lvl w:ilvl="0" w:tentative="0">
      <w:start w:val="2"/>
      <w:numFmt w:val="decimal"/>
      <w:suff w:val="nothing"/>
      <w:lvlText w:val="%1、"/>
      <w:lvlJc w:val="left"/>
      <w:pPr>
        <w:ind w:left="63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bookFoldPrinting w:val="1"/>
  <w:bookFoldPrintingSheets w:val="65532"/>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MjMwNjZkNGYxNjZlZjM1Zjg1MzhiMmQ2MmNkYzAifQ=="/>
  </w:docVars>
  <w:rsids>
    <w:rsidRoot w:val="40D46C27"/>
    <w:rsid w:val="00546AB9"/>
    <w:rsid w:val="0442423B"/>
    <w:rsid w:val="0C2B6359"/>
    <w:rsid w:val="14877A3D"/>
    <w:rsid w:val="1A443EAA"/>
    <w:rsid w:val="1F122D30"/>
    <w:rsid w:val="26C16DEA"/>
    <w:rsid w:val="29635230"/>
    <w:rsid w:val="29D365A4"/>
    <w:rsid w:val="2F963509"/>
    <w:rsid w:val="40D46C27"/>
    <w:rsid w:val="538212D3"/>
    <w:rsid w:val="5D6E5CE5"/>
    <w:rsid w:val="5E9D190F"/>
    <w:rsid w:val="6B0B07CE"/>
    <w:rsid w:val="7C1E6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279</Words>
  <Characters>334</Characters>
  <Lines>0</Lines>
  <Paragraphs>0</Paragraphs>
  <TotalTime>32</TotalTime>
  <ScaleCrop>false</ScaleCrop>
  <LinksUpToDate>false</LinksUpToDate>
  <CharactersWithSpaces>436</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2023-06-01T07:44:00Z</dcterms:created>
  <dc:creator>Qq'q</dc:creator>
  <cp:lastModifiedBy>湖南迪思达体育用品有限公司</cp:lastModifiedBy>
  <dcterms:modified xsi:type="dcterms:W3CDTF">2023-07-11T06:52:04Z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CB1BBB433AF64FE8BE402C3860DB952A_13</vt:lpwstr>
  </property>
</Properties>
</file>