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spacing w:line="460" w:lineRule="exact"/>
        <w:textAlignment w:val="auto"/>
        <w:rPr>
          <w:rFonts w:hint="eastAsia" w:ascii="宋体" w:hAnsi="宋体" w:eastAsia="宋体" w:cs="宋体"/>
          <w:lang w:val="en-US" w:eastAsia="zh-CN"/>
        </w:rPr>
      </w:pPr>
    </w:p>
    <w:p>
      <w:pPr>
        <w:keepNext w:val="0"/>
        <w:keepLines w:val="0"/>
        <w:pageBreakBefore w:val="0"/>
        <w:widowControl w:val="0"/>
        <w:kinsoku/>
        <w:wordWrap/>
        <w:overflowPunct/>
        <w:topLinePunct w:val="0"/>
        <w:autoSpaceDE/>
        <w:autoSpaceDN/>
        <w:bidi w:val="0"/>
        <w:spacing w:line="460" w:lineRule="exact"/>
        <w:jc w:val="center"/>
        <w:textAlignment w:val="auto"/>
        <w:rPr>
          <w:rFonts w:hint="eastAsia" w:ascii="宋体" w:hAnsi="宋体" w:eastAsia="宋体" w:cs="宋体"/>
          <w:b/>
          <w:bCs/>
          <w:color w:val="000000" w:themeColor="text1"/>
          <w:sz w:val="36"/>
          <w:szCs w:val="36"/>
          <w:highlight w:val="none"/>
          <w14:textFill>
            <w14:solidFill>
              <w14:schemeClr w14:val="tx1"/>
            </w14:solidFill>
          </w14:textFill>
        </w:rPr>
      </w:pPr>
      <w:r>
        <w:rPr>
          <w:rFonts w:hint="eastAsia" w:ascii="宋体" w:hAnsi="宋体" w:eastAsia="宋体" w:cs="宋体"/>
          <w:b/>
          <w:bCs/>
          <w:color w:val="000000" w:themeColor="text1"/>
          <w:sz w:val="36"/>
          <w:szCs w:val="36"/>
          <w:highlight w:val="none"/>
          <w:lang w:val="en-US" w:eastAsia="zh-CN"/>
          <w14:textFill>
            <w14:solidFill>
              <w14:schemeClr w14:val="tx1"/>
            </w14:solidFill>
          </w14:textFill>
        </w:rPr>
        <w:t>衡阳县2022年小型水库水雨晴测报设施建设工程测量、设计服务</w:t>
      </w:r>
      <w:r>
        <w:rPr>
          <w:rFonts w:hint="eastAsia" w:ascii="宋体" w:hAnsi="宋体" w:eastAsia="宋体" w:cs="宋体"/>
          <w:b/>
          <w:bCs/>
          <w:color w:val="000000" w:themeColor="text1"/>
          <w:sz w:val="36"/>
          <w:szCs w:val="36"/>
          <w:highlight w:val="none"/>
          <w14:textFill>
            <w14:solidFill>
              <w14:schemeClr w14:val="tx1"/>
            </w14:solidFill>
          </w14:textFill>
        </w:rPr>
        <w:t>采购需求</w:t>
      </w:r>
    </w:p>
    <w:p>
      <w:pPr>
        <w:pStyle w:val="6"/>
        <w:keepNext w:val="0"/>
        <w:keepLines w:val="0"/>
        <w:pageBreakBefore w:val="0"/>
        <w:widowControl w:val="0"/>
        <w:numPr>
          <w:ilvl w:val="0"/>
          <w:numId w:val="0"/>
        </w:numPr>
        <w:kinsoku/>
        <w:wordWrap/>
        <w:overflowPunct/>
        <w:topLinePunct w:val="0"/>
        <w:autoSpaceDE/>
        <w:autoSpaceDN/>
        <w:bidi w:val="0"/>
        <w:adjustRightInd w:val="0"/>
        <w:snapToGrid w:val="0"/>
        <w:spacing w:beforeLines="0" w:afterLines="0" w:line="460" w:lineRule="exact"/>
        <w:ind w:firstLine="482" w:firstLineChars="200"/>
        <w:jc w:val="both"/>
        <w:textAlignment w:val="auto"/>
        <w:rPr>
          <w:rFonts w:hint="eastAsia" w:ascii="宋体" w:hAnsi="宋体" w:eastAsia="宋体" w:cs="宋体"/>
          <w:b/>
          <w:bCs/>
          <w:color w:val="000000"/>
          <w:kern w:val="0"/>
          <w:sz w:val="24"/>
          <w:szCs w:val="24"/>
          <w:highlight w:val="none"/>
          <w:lang w:val="en-US" w:eastAsia="zh-CN" w:bidi="ar-SA"/>
        </w:rPr>
      </w:pPr>
    </w:p>
    <w:p>
      <w:pPr>
        <w:pStyle w:val="6"/>
        <w:keepNext w:val="0"/>
        <w:keepLines w:val="0"/>
        <w:pageBreakBefore w:val="0"/>
        <w:widowControl w:val="0"/>
        <w:numPr>
          <w:ilvl w:val="0"/>
          <w:numId w:val="0"/>
        </w:numPr>
        <w:kinsoku/>
        <w:wordWrap/>
        <w:overflowPunct/>
        <w:topLinePunct w:val="0"/>
        <w:autoSpaceDE/>
        <w:autoSpaceDN/>
        <w:bidi w:val="0"/>
        <w:adjustRightInd w:val="0"/>
        <w:snapToGrid w:val="0"/>
        <w:spacing w:beforeLines="0" w:afterLines="0" w:line="460" w:lineRule="exact"/>
        <w:ind w:firstLine="482" w:firstLineChars="200"/>
        <w:jc w:val="both"/>
        <w:textAlignment w:val="auto"/>
        <w:rPr>
          <w:rFonts w:hint="eastAsia" w:ascii="宋体" w:hAnsi="宋体" w:eastAsia="宋体" w:cs="宋体"/>
          <w:b/>
          <w:bCs/>
          <w:color w:val="000000"/>
          <w:kern w:val="0"/>
          <w:sz w:val="24"/>
          <w:szCs w:val="24"/>
          <w:highlight w:val="none"/>
          <w:lang w:val="en-US" w:eastAsia="zh-CN" w:bidi="ar-SA"/>
        </w:rPr>
      </w:pPr>
      <w:r>
        <w:rPr>
          <w:rFonts w:hint="eastAsia" w:ascii="宋体" w:hAnsi="宋体" w:eastAsia="宋体" w:cs="宋体"/>
          <w:b/>
          <w:bCs/>
          <w:color w:val="000000"/>
          <w:kern w:val="0"/>
          <w:sz w:val="24"/>
          <w:szCs w:val="24"/>
          <w:highlight w:val="none"/>
          <w:lang w:val="en-US" w:eastAsia="zh-CN" w:bidi="ar-SA"/>
        </w:rPr>
        <w:t>一、采购项目基本情况</w:t>
      </w:r>
    </w:p>
    <w:p>
      <w:pPr>
        <w:pStyle w:val="6"/>
        <w:keepNext w:val="0"/>
        <w:keepLines w:val="0"/>
        <w:pageBreakBefore w:val="0"/>
        <w:widowControl w:val="0"/>
        <w:numPr>
          <w:ilvl w:val="0"/>
          <w:numId w:val="0"/>
        </w:numPr>
        <w:kinsoku/>
        <w:wordWrap/>
        <w:overflowPunct/>
        <w:topLinePunct w:val="0"/>
        <w:autoSpaceDE/>
        <w:autoSpaceDN/>
        <w:bidi w:val="0"/>
        <w:adjustRightInd w:val="0"/>
        <w:snapToGrid w:val="0"/>
        <w:spacing w:beforeLines="0" w:afterLines="0" w:line="460" w:lineRule="exact"/>
        <w:ind w:left="0" w:leftChars="0" w:firstLine="360" w:firstLineChars="150"/>
        <w:jc w:val="both"/>
        <w:textAlignment w:val="auto"/>
        <w:rPr>
          <w:rFonts w:hint="eastAsia" w:ascii="宋体" w:hAnsi="宋体" w:eastAsia="宋体" w:cs="宋体"/>
          <w:b w:val="0"/>
          <w:bCs w:val="0"/>
          <w:color w:val="000000"/>
          <w:kern w:val="0"/>
          <w:sz w:val="24"/>
          <w:szCs w:val="24"/>
          <w:highlight w:val="none"/>
          <w:lang w:val="en-US" w:eastAsia="zh-CN" w:bidi="ar-SA"/>
        </w:rPr>
      </w:pPr>
      <w:r>
        <w:rPr>
          <w:rFonts w:hint="eastAsia" w:ascii="宋体" w:hAnsi="宋体" w:eastAsia="宋体" w:cs="宋体"/>
          <w:b w:val="0"/>
          <w:bCs w:val="0"/>
          <w:color w:val="000000"/>
          <w:kern w:val="0"/>
          <w:sz w:val="24"/>
          <w:szCs w:val="24"/>
          <w:highlight w:val="none"/>
          <w:lang w:val="en-US" w:eastAsia="zh-CN" w:bidi="ar-SA"/>
        </w:rPr>
        <w:t>1.1项目名称:</w:t>
      </w:r>
      <w:bookmarkStart w:id="0" w:name="_Toc20651235"/>
      <w:r>
        <w:rPr>
          <w:rFonts w:hint="eastAsia" w:ascii="宋体" w:hAnsi="宋体" w:eastAsia="宋体" w:cs="宋体"/>
          <w:b w:val="0"/>
          <w:bCs w:val="0"/>
          <w:color w:val="000000"/>
          <w:kern w:val="0"/>
          <w:sz w:val="24"/>
          <w:szCs w:val="24"/>
          <w:highlight w:val="none"/>
          <w:lang w:val="en-US" w:eastAsia="zh-CN" w:bidi="ar-SA"/>
        </w:rPr>
        <w:t xml:space="preserve"> 衡阳县2022年小型水库</w:t>
      </w:r>
      <w:bookmarkEnd w:id="0"/>
      <w:r>
        <w:rPr>
          <w:rFonts w:hint="eastAsia" w:ascii="宋体" w:hAnsi="宋体" w:eastAsia="宋体" w:cs="宋体"/>
          <w:b w:val="0"/>
          <w:bCs w:val="0"/>
          <w:color w:val="000000"/>
          <w:kern w:val="0"/>
          <w:sz w:val="24"/>
          <w:szCs w:val="24"/>
          <w:highlight w:val="none"/>
          <w:lang w:val="en-US" w:eastAsia="zh-CN" w:bidi="ar-SA"/>
        </w:rPr>
        <w:t>水雨晴测报设施建设工程测量、设计服务。</w:t>
      </w:r>
    </w:p>
    <w:p>
      <w:pPr>
        <w:pStyle w:val="6"/>
        <w:keepNext w:val="0"/>
        <w:keepLines w:val="0"/>
        <w:pageBreakBefore w:val="0"/>
        <w:widowControl w:val="0"/>
        <w:numPr>
          <w:ilvl w:val="0"/>
          <w:numId w:val="0"/>
        </w:numPr>
        <w:kinsoku/>
        <w:wordWrap/>
        <w:overflowPunct/>
        <w:topLinePunct w:val="0"/>
        <w:autoSpaceDE/>
        <w:autoSpaceDN/>
        <w:bidi w:val="0"/>
        <w:adjustRightInd w:val="0"/>
        <w:snapToGrid w:val="0"/>
        <w:spacing w:beforeLines="0" w:afterLines="0" w:line="460" w:lineRule="exact"/>
        <w:ind w:left="0" w:leftChars="0" w:firstLine="360" w:firstLineChars="150"/>
        <w:jc w:val="both"/>
        <w:textAlignment w:val="auto"/>
        <w:rPr>
          <w:rFonts w:hint="default" w:ascii="宋体" w:hAnsi="宋体" w:eastAsia="宋体" w:cs="宋体"/>
          <w:b w:val="0"/>
          <w:bCs w:val="0"/>
          <w:color w:val="000000"/>
          <w:kern w:val="0"/>
          <w:sz w:val="24"/>
          <w:szCs w:val="24"/>
          <w:highlight w:val="none"/>
          <w:lang w:val="en-US" w:eastAsia="zh-CN" w:bidi="ar-SA"/>
        </w:rPr>
      </w:pPr>
      <w:r>
        <w:rPr>
          <w:rFonts w:hint="eastAsia" w:ascii="宋体" w:hAnsi="宋体" w:eastAsia="宋体" w:cs="宋体"/>
          <w:b w:val="0"/>
          <w:bCs w:val="0"/>
          <w:color w:val="000000"/>
          <w:kern w:val="0"/>
          <w:sz w:val="24"/>
          <w:szCs w:val="24"/>
          <w:highlight w:val="none"/>
          <w:lang w:val="en-US" w:eastAsia="zh-CN" w:bidi="ar-SA"/>
        </w:rPr>
        <w:t>1.2建设地点：衡阳县各乡镇小型水库191座</w:t>
      </w:r>
    </w:p>
    <w:p>
      <w:pPr>
        <w:widowControl w:val="0"/>
        <w:spacing w:beforeLines="0" w:afterLines="0" w:line="360" w:lineRule="auto"/>
        <w:ind w:left="0" w:leftChars="0" w:firstLine="360" w:firstLineChars="150"/>
        <w:jc w:val="left"/>
        <w:rPr>
          <w:rFonts w:hint="eastAsia" w:ascii="宋体" w:hAnsi="宋体" w:eastAsia="宋体" w:cs="宋体"/>
          <w:color w:val="auto"/>
          <w:kern w:val="0"/>
          <w:sz w:val="24"/>
          <w:szCs w:val="24"/>
          <w:shd w:val="clear" w:color="auto" w:fill="FFFFFF"/>
          <w:lang w:val="en-US" w:eastAsia="zh-CN"/>
        </w:rPr>
      </w:pPr>
      <w:r>
        <w:rPr>
          <w:rFonts w:hint="eastAsia" w:ascii="宋体" w:hAnsi="宋体" w:eastAsia="宋体" w:cs="宋体"/>
          <w:b w:val="0"/>
          <w:bCs w:val="0"/>
          <w:color w:val="000000"/>
          <w:kern w:val="0"/>
          <w:sz w:val="24"/>
          <w:szCs w:val="24"/>
          <w:highlight w:val="none"/>
          <w:lang w:val="en-US" w:eastAsia="zh-CN" w:bidi="ar-SA"/>
        </w:rPr>
        <w:t>1.3设计内容与投资规模：</w:t>
      </w:r>
      <w:r>
        <w:rPr>
          <w:rFonts w:hint="eastAsia" w:ascii="宋体" w:hAnsi="宋体" w:eastAsia="宋体" w:cs="宋体"/>
          <w:color w:val="auto"/>
          <w:kern w:val="0"/>
          <w:sz w:val="24"/>
          <w:szCs w:val="24"/>
          <w:shd w:val="clear" w:color="auto" w:fill="FFFFFF"/>
          <w:lang w:val="en-US" w:eastAsia="zh-CN"/>
        </w:rPr>
        <w:t>包括衡阳县</w:t>
      </w:r>
      <w:r>
        <w:rPr>
          <w:rFonts w:hint="eastAsia" w:ascii="宋体" w:hAnsi="宋体" w:eastAsia="宋体" w:cs="宋体"/>
          <w:b w:val="0"/>
          <w:bCs w:val="0"/>
          <w:color w:val="000000"/>
          <w:kern w:val="0"/>
          <w:sz w:val="24"/>
          <w:szCs w:val="24"/>
          <w:highlight w:val="none"/>
          <w:lang w:val="en-US" w:eastAsia="zh-CN" w:bidi="ar-SA"/>
        </w:rPr>
        <w:t xml:space="preserve">乡镇小型191座水库水雨晴测报设施建设工程测量、设计服务 </w:t>
      </w:r>
      <w:r>
        <w:rPr>
          <w:rFonts w:hint="eastAsia" w:ascii="宋体" w:hAnsi="宋体" w:eastAsia="宋体" w:cs="宋体"/>
          <w:color w:val="auto"/>
          <w:kern w:val="0"/>
          <w:sz w:val="24"/>
          <w:szCs w:val="24"/>
          <w:shd w:val="clear" w:color="auto" w:fill="FFFFFF"/>
          <w:lang w:val="en-US" w:eastAsia="zh-CN"/>
        </w:rPr>
        <w:t>。项目总投资额：工程投资约1375万元。</w:t>
      </w:r>
    </w:p>
    <w:p>
      <w:pPr>
        <w:widowControl w:val="0"/>
        <w:spacing w:beforeLines="0" w:afterLines="0" w:line="360" w:lineRule="auto"/>
        <w:ind w:left="0" w:leftChars="0" w:firstLine="360" w:firstLineChars="150"/>
        <w:jc w:val="left"/>
        <w:rPr>
          <w:rFonts w:hint="eastAsia" w:ascii="宋体" w:hAnsi="宋体" w:eastAsia="宋体" w:cs="宋体"/>
          <w:color w:val="auto"/>
          <w:kern w:val="0"/>
          <w:sz w:val="24"/>
          <w:szCs w:val="24"/>
          <w:shd w:val="clear" w:color="auto" w:fill="FFFFFF"/>
          <w:lang w:val="en-US" w:eastAsia="zh-CN"/>
        </w:rPr>
      </w:pPr>
      <w:r>
        <w:rPr>
          <w:rFonts w:hint="eastAsia" w:ascii="宋体" w:hAnsi="宋体" w:eastAsia="宋体" w:cs="宋体"/>
          <w:b w:val="0"/>
          <w:bCs w:val="0"/>
          <w:color w:val="000000"/>
          <w:kern w:val="0"/>
          <w:sz w:val="24"/>
          <w:szCs w:val="24"/>
          <w:highlight w:val="none"/>
          <w:lang w:val="en-US" w:eastAsia="zh-CN" w:bidi="ar-SA"/>
        </w:rPr>
        <w:t>1.4服务范围：</w:t>
      </w:r>
      <w:r>
        <w:rPr>
          <w:rFonts w:hint="eastAsia" w:ascii="宋体" w:hAnsi="宋体" w:eastAsia="宋体" w:cs="宋体"/>
          <w:color w:val="auto"/>
          <w:kern w:val="0"/>
          <w:sz w:val="24"/>
          <w:szCs w:val="24"/>
          <w:shd w:val="clear" w:color="auto" w:fill="FFFFFF"/>
          <w:lang w:val="en-US" w:eastAsia="zh-CN"/>
        </w:rPr>
        <w:t>衡阳县</w:t>
      </w:r>
      <w:r>
        <w:rPr>
          <w:rFonts w:hint="eastAsia" w:ascii="宋体" w:hAnsi="宋体" w:eastAsia="宋体" w:cs="宋体"/>
          <w:b w:val="0"/>
          <w:bCs w:val="0"/>
          <w:color w:val="000000"/>
          <w:kern w:val="0"/>
          <w:sz w:val="24"/>
          <w:szCs w:val="24"/>
          <w:highlight w:val="none"/>
          <w:lang w:val="en-US" w:eastAsia="zh-CN" w:bidi="ar-SA"/>
        </w:rPr>
        <w:t>乡镇小型191座水库水雨晴测报设施建设工程测量、设计服务</w:t>
      </w:r>
      <w:r>
        <w:rPr>
          <w:rFonts w:hint="eastAsia" w:ascii="宋体" w:hAnsi="宋体" w:eastAsia="宋体" w:cs="宋体"/>
          <w:color w:val="auto"/>
          <w:kern w:val="0"/>
          <w:sz w:val="24"/>
          <w:szCs w:val="24"/>
          <w:shd w:val="clear" w:color="auto" w:fill="FFFFFF"/>
          <w:lang w:val="en-US" w:eastAsia="zh-CN"/>
        </w:rPr>
        <w:t>。</w:t>
      </w:r>
    </w:p>
    <w:p>
      <w:pPr>
        <w:widowControl w:val="0"/>
        <w:spacing w:beforeLines="0" w:afterLines="0" w:line="360" w:lineRule="auto"/>
        <w:ind w:left="0" w:leftChars="0" w:firstLine="360" w:firstLineChars="150"/>
        <w:jc w:val="left"/>
        <w:rPr>
          <w:rFonts w:hint="eastAsia" w:ascii="宋体" w:hAnsi="宋体" w:eastAsia="宋体" w:cs="宋体"/>
          <w:b w:val="0"/>
          <w:bCs w:val="0"/>
          <w:color w:val="000000"/>
          <w:kern w:val="0"/>
          <w:sz w:val="24"/>
          <w:szCs w:val="24"/>
          <w:highlight w:val="none"/>
          <w:lang w:val="en-US" w:eastAsia="zh-CN" w:bidi="ar-SA"/>
        </w:rPr>
      </w:pPr>
      <w:r>
        <w:rPr>
          <w:rFonts w:hint="eastAsia" w:ascii="宋体" w:hAnsi="宋体" w:eastAsia="宋体" w:cs="宋体"/>
          <w:b w:val="0"/>
          <w:bCs w:val="0"/>
          <w:color w:val="000000"/>
          <w:kern w:val="0"/>
          <w:sz w:val="24"/>
          <w:szCs w:val="24"/>
          <w:highlight w:val="none"/>
          <w:lang w:val="en-US" w:eastAsia="zh-CN" w:bidi="ar-SA"/>
        </w:rPr>
        <w:t>1.5</w:t>
      </w:r>
      <w:bookmarkStart w:id="1" w:name="_GoBack"/>
      <w:bookmarkEnd w:id="1"/>
      <w:r>
        <w:rPr>
          <w:rFonts w:hint="eastAsia" w:ascii="宋体" w:hAnsi="宋体" w:eastAsia="宋体" w:cs="宋体"/>
          <w:b w:val="0"/>
          <w:bCs w:val="0"/>
          <w:color w:val="000000"/>
          <w:kern w:val="0"/>
          <w:sz w:val="24"/>
          <w:szCs w:val="24"/>
          <w:highlight w:val="none"/>
          <w:lang w:val="en-US" w:eastAsia="zh-CN" w:bidi="ar-SA"/>
        </w:rPr>
        <w:t>期限：1个月（30日历天）。</w:t>
      </w:r>
    </w:p>
    <w:p>
      <w:pPr>
        <w:pStyle w:val="6"/>
        <w:keepNext w:val="0"/>
        <w:keepLines w:val="0"/>
        <w:pageBreakBefore w:val="0"/>
        <w:widowControl w:val="0"/>
        <w:numPr>
          <w:ilvl w:val="0"/>
          <w:numId w:val="0"/>
        </w:numPr>
        <w:kinsoku/>
        <w:wordWrap/>
        <w:overflowPunct/>
        <w:topLinePunct w:val="0"/>
        <w:autoSpaceDE/>
        <w:autoSpaceDN/>
        <w:bidi w:val="0"/>
        <w:adjustRightInd w:val="0"/>
        <w:snapToGrid w:val="0"/>
        <w:spacing w:beforeLines="0" w:afterLines="0" w:line="460" w:lineRule="exact"/>
        <w:ind w:left="0" w:leftChars="0" w:firstLine="360" w:firstLineChars="150"/>
        <w:jc w:val="both"/>
        <w:textAlignment w:val="auto"/>
        <w:rPr>
          <w:rFonts w:hint="eastAsia" w:ascii="宋体" w:hAnsi="宋体" w:eastAsia="宋体" w:cs="宋体"/>
          <w:b w:val="0"/>
          <w:bCs w:val="0"/>
          <w:color w:val="000000"/>
          <w:kern w:val="0"/>
          <w:sz w:val="24"/>
          <w:szCs w:val="24"/>
          <w:highlight w:val="none"/>
          <w:lang w:val="en-US" w:eastAsia="zh-CN" w:bidi="ar-SA"/>
        </w:rPr>
      </w:pPr>
      <w:r>
        <w:rPr>
          <w:rFonts w:hint="eastAsia" w:ascii="宋体" w:hAnsi="宋体" w:eastAsia="宋体" w:cs="宋体"/>
          <w:b w:val="0"/>
          <w:bCs w:val="0"/>
          <w:color w:val="000000"/>
          <w:kern w:val="0"/>
          <w:sz w:val="24"/>
          <w:szCs w:val="24"/>
          <w:highlight w:val="none"/>
          <w:lang w:val="en-US" w:eastAsia="zh-CN" w:bidi="ar-SA"/>
        </w:rPr>
        <w:t>1.6设计费上限值：叁拾柒万陆仟零捌元整</w:t>
      </w:r>
      <w:r>
        <w:rPr>
          <w:rFonts w:hint="eastAsia" w:ascii="宋体" w:hAnsi="宋体" w:eastAsia="宋体" w:cs="宋体"/>
          <w:b w:val="0"/>
          <w:bCs w:val="0"/>
          <w:color w:val="auto"/>
          <w:kern w:val="0"/>
          <w:sz w:val="24"/>
          <w:szCs w:val="24"/>
          <w:lang w:val="en-US" w:eastAsia="zh-CN"/>
        </w:rPr>
        <w:t>（¥376008.00元）</w:t>
      </w:r>
      <w:r>
        <w:rPr>
          <w:rFonts w:hint="eastAsia" w:ascii="宋体" w:hAnsi="宋体" w:eastAsia="宋体" w:cs="宋体"/>
          <w:b w:val="0"/>
          <w:bCs w:val="0"/>
          <w:color w:val="000000"/>
          <w:kern w:val="0"/>
          <w:sz w:val="24"/>
          <w:szCs w:val="24"/>
          <w:highlight w:val="none"/>
          <w:lang w:val="en-US" w:eastAsia="zh-CN" w:bidi="ar-SA"/>
        </w:rPr>
        <w:t>。</w:t>
      </w:r>
    </w:p>
    <w:p>
      <w:pPr>
        <w:pStyle w:val="6"/>
        <w:keepNext w:val="0"/>
        <w:keepLines w:val="0"/>
        <w:pageBreakBefore w:val="0"/>
        <w:widowControl w:val="0"/>
        <w:numPr>
          <w:ilvl w:val="0"/>
          <w:numId w:val="0"/>
        </w:numPr>
        <w:kinsoku/>
        <w:wordWrap/>
        <w:overflowPunct/>
        <w:topLinePunct w:val="0"/>
        <w:autoSpaceDE/>
        <w:autoSpaceDN/>
        <w:bidi w:val="0"/>
        <w:adjustRightInd w:val="0"/>
        <w:snapToGrid w:val="0"/>
        <w:spacing w:beforeLines="0" w:afterLines="0" w:line="460" w:lineRule="exact"/>
        <w:ind w:firstLine="482" w:firstLineChars="200"/>
        <w:jc w:val="both"/>
        <w:textAlignment w:val="auto"/>
        <w:rPr>
          <w:rFonts w:hint="eastAsia" w:ascii="宋体" w:hAnsi="宋体" w:eastAsia="宋体" w:cs="宋体"/>
          <w:b/>
          <w:bCs/>
          <w:color w:val="000000"/>
          <w:kern w:val="0"/>
          <w:sz w:val="24"/>
          <w:szCs w:val="24"/>
          <w:highlight w:val="none"/>
          <w:lang w:val="en-US" w:eastAsia="zh-CN" w:bidi="ar-SA"/>
        </w:rPr>
      </w:pPr>
      <w:r>
        <w:rPr>
          <w:rFonts w:hint="eastAsia" w:ascii="宋体" w:hAnsi="宋体" w:eastAsia="宋体" w:cs="宋体"/>
          <w:b/>
          <w:bCs/>
          <w:color w:val="000000"/>
          <w:kern w:val="0"/>
          <w:sz w:val="24"/>
          <w:szCs w:val="24"/>
          <w:highlight w:val="none"/>
          <w:lang w:val="en-US" w:eastAsia="zh-CN" w:bidi="ar-SA"/>
        </w:rPr>
        <w:t>二、供应商的资格要求</w:t>
      </w:r>
    </w:p>
    <w:p>
      <w:pPr>
        <w:pStyle w:val="13"/>
        <w:keepNext w:val="0"/>
        <w:keepLines w:val="0"/>
        <w:pageBreakBefore w:val="0"/>
        <w:widowControl w:val="0"/>
        <w:numPr>
          <w:ilvl w:val="0"/>
          <w:numId w:val="0"/>
        </w:numPr>
        <w:kinsoku/>
        <w:wordWrap/>
        <w:overflowPunct/>
        <w:topLinePunct w:val="0"/>
        <w:autoSpaceDE/>
        <w:autoSpaceDN/>
        <w:bidi w:val="0"/>
        <w:spacing w:after="0" w:line="460" w:lineRule="exact"/>
        <w:ind w:left="0" w:leftChars="0" w:firstLine="360" w:firstLineChars="150"/>
        <w:textAlignment w:val="auto"/>
        <w:rPr>
          <w:rFonts w:hint="eastAsia" w:ascii="宋体" w:hAnsi="宋体" w:eastAsia="宋体" w:cs="宋体"/>
          <w:b w:val="0"/>
          <w:bCs w:val="0"/>
          <w:color w:val="000000"/>
          <w:kern w:val="0"/>
          <w:sz w:val="24"/>
          <w:szCs w:val="24"/>
          <w:highlight w:val="none"/>
          <w:lang w:val="en-US" w:eastAsia="zh-CN" w:bidi="ar-SA"/>
        </w:rPr>
      </w:pPr>
      <w:r>
        <w:rPr>
          <w:rFonts w:hint="eastAsia" w:ascii="宋体" w:hAnsi="宋体" w:eastAsia="宋体" w:cs="宋体"/>
          <w:b w:val="0"/>
          <w:bCs w:val="0"/>
          <w:color w:val="000000"/>
          <w:kern w:val="0"/>
          <w:sz w:val="24"/>
          <w:szCs w:val="24"/>
          <w:highlight w:val="none"/>
          <w:lang w:val="en-US" w:eastAsia="zh-CN" w:bidi="ar-SA"/>
        </w:rPr>
        <w:t xml:space="preserve">2.1供应商的基本资格条件：供应商必须是在中华人民共和国境内注册登记的法人、其他组织或者自然人，且应当符合《政府采购法》第二十二条第一款的规定，即： </w:t>
      </w:r>
    </w:p>
    <w:p>
      <w:pPr>
        <w:pStyle w:val="13"/>
        <w:keepNext w:val="0"/>
        <w:keepLines w:val="0"/>
        <w:pageBreakBefore w:val="0"/>
        <w:widowControl w:val="0"/>
        <w:numPr>
          <w:ilvl w:val="0"/>
          <w:numId w:val="0"/>
        </w:numPr>
        <w:kinsoku/>
        <w:wordWrap/>
        <w:overflowPunct/>
        <w:topLinePunct w:val="0"/>
        <w:autoSpaceDE/>
        <w:autoSpaceDN/>
        <w:bidi w:val="0"/>
        <w:spacing w:after="0" w:line="460" w:lineRule="exact"/>
        <w:ind w:left="0" w:leftChars="0" w:firstLine="360" w:firstLineChars="150"/>
        <w:textAlignment w:val="auto"/>
        <w:rPr>
          <w:rFonts w:hint="eastAsia" w:ascii="宋体" w:hAnsi="宋体" w:eastAsia="宋体" w:cs="宋体"/>
          <w:b w:val="0"/>
          <w:bCs w:val="0"/>
          <w:color w:val="000000"/>
          <w:kern w:val="0"/>
          <w:sz w:val="24"/>
          <w:szCs w:val="24"/>
          <w:highlight w:val="none"/>
          <w:lang w:val="en-US" w:eastAsia="zh-CN" w:bidi="ar-SA"/>
        </w:rPr>
      </w:pPr>
      <w:r>
        <w:rPr>
          <w:rFonts w:hint="eastAsia" w:ascii="宋体" w:hAnsi="宋体" w:eastAsia="宋体" w:cs="宋体"/>
          <w:b w:val="0"/>
          <w:bCs w:val="0"/>
          <w:color w:val="000000"/>
          <w:kern w:val="0"/>
          <w:sz w:val="24"/>
          <w:szCs w:val="24"/>
          <w:highlight w:val="none"/>
          <w:lang w:val="en-US" w:eastAsia="zh-CN" w:bidi="ar-SA"/>
        </w:rPr>
        <w:t xml:space="preserve">（1）具有独立承担民事责任的能力； </w:t>
      </w:r>
    </w:p>
    <w:p>
      <w:pPr>
        <w:pStyle w:val="13"/>
        <w:keepNext w:val="0"/>
        <w:keepLines w:val="0"/>
        <w:pageBreakBefore w:val="0"/>
        <w:widowControl w:val="0"/>
        <w:numPr>
          <w:ilvl w:val="0"/>
          <w:numId w:val="0"/>
        </w:numPr>
        <w:kinsoku/>
        <w:wordWrap/>
        <w:overflowPunct/>
        <w:topLinePunct w:val="0"/>
        <w:autoSpaceDE/>
        <w:autoSpaceDN/>
        <w:bidi w:val="0"/>
        <w:spacing w:after="0" w:line="460" w:lineRule="exact"/>
        <w:ind w:left="0" w:leftChars="0" w:firstLine="360" w:firstLineChars="150"/>
        <w:textAlignment w:val="auto"/>
        <w:rPr>
          <w:rFonts w:hint="eastAsia" w:ascii="宋体" w:hAnsi="宋体" w:eastAsia="宋体" w:cs="宋体"/>
          <w:b w:val="0"/>
          <w:bCs w:val="0"/>
          <w:color w:val="000000"/>
          <w:kern w:val="0"/>
          <w:sz w:val="24"/>
          <w:szCs w:val="24"/>
          <w:highlight w:val="none"/>
          <w:lang w:val="en-US" w:eastAsia="zh-CN" w:bidi="ar-SA"/>
        </w:rPr>
      </w:pPr>
      <w:r>
        <w:rPr>
          <w:rFonts w:hint="eastAsia" w:ascii="宋体" w:hAnsi="宋体" w:eastAsia="宋体" w:cs="宋体"/>
          <w:b w:val="0"/>
          <w:bCs w:val="0"/>
          <w:color w:val="000000"/>
          <w:kern w:val="0"/>
          <w:sz w:val="24"/>
          <w:szCs w:val="24"/>
          <w:highlight w:val="none"/>
          <w:lang w:val="en-US" w:eastAsia="zh-CN" w:bidi="ar-SA"/>
        </w:rPr>
        <w:t xml:space="preserve">（2）具有良好的商业信誉和健全的财务会计制度； </w:t>
      </w:r>
    </w:p>
    <w:p>
      <w:pPr>
        <w:pStyle w:val="13"/>
        <w:keepNext w:val="0"/>
        <w:keepLines w:val="0"/>
        <w:pageBreakBefore w:val="0"/>
        <w:widowControl w:val="0"/>
        <w:numPr>
          <w:ilvl w:val="0"/>
          <w:numId w:val="0"/>
        </w:numPr>
        <w:kinsoku/>
        <w:wordWrap/>
        <w:overflowPunct/>
        <w:topLinePunct w:val="0"/>
        <w:autoSpaceDE/>
        <w:autoSpaceDN/>
        <w:bidi w:val="0"/>
        <w:spacing w:after="0" w:line="460" w:lineRule="exact"/>
        <w:ind w:left="0" w:leftChars="0" w:firstLine="360" w:firstLineChars="150"/>
        <w:textAlignment w:val="auto"/>
        <w:rPr>
          <w:rFonts w:hint="eastAsia" w:ascii="宋体" w:hAnsi="宋体" w:eastAsia="宋体" w:cs="宋体"/>
          <w:b w:val="0"/>
          <w:bCs w:val="0"/>
          <w:color w:val="000000"/>
          <w:kern w:val="0"/>
          <w:sz w:val="24"/>
          <w:szCs w:val="24"/>
          <w:highlight w:val="none"/>
          <w:lang w:val="en-US" w:eastAsia="zh-CN" w:bidi="ar-SA"/>
        </w:rPr>
      </w:pPr>
      <w:r>
        <w:rPr>
          <w:rFonts w:hint="eastAsia" w:ascii="宋体" w:hAnsi="宋体" w:eastAsia="宋体" w:cs="宋体"/>
          <w:b w:val="0"/>
          <w:bCs w:val="0"/>
          <w:color w:val="000000"/>
          <w:kern w:val="0"/>
          <w:sz w:val="24"/>
          <w:szCs w:val="24"/>
          <w:highlight w:val="none"/>
          <w:lang w:val="en-US" w:eastAsia="zh-CN" w:bidi="ar-SA"/>
        </w:rPr>
        <w:t xml:space="preserve">（3）具有履行合同所必需的设备和专业技术能力； </w:t>
      </w:r>
    </w:p>
    <w:p>
      <w:pPr>
        <w:pStyle w:val="13"/>
        <w:keepNext w:val="0"/>
        <w:keepLines w:val="0"/>
        <w:pageBreakBefore w:val="0"/>
        <w:widowControl w:val="0"/>
        <w:numPr>
          <w:ilvl w:val="0"/>
          <w:numId w:val="0"/>
        </w:numPr>
        <w:kinsoku/>
        <w:wordWrap/>
        <w:overflowPunct/>
        <w:topLinePunct w:val="0"/>
        <w:autoSpaceDE/>
        <w:autoSpaceDN/>
        <w:bidi w:val="0"/>
        <w:spacing w:after="0" w:line="460" w:lineRule="exact"/>
        <w:ind w:left="0" w:leftChars="0" w:firstLine="360" w:firstLineChars="150"/>
        <w:textAlignment w:val="auto"/>
        <w:rPr>
          <w:rFonts w:hint="eastAsia" w:ascii="宋体" w:hAnsi="宋体" w:eastAsia="宋体" w:cs="宋体"/>
          <w:b w:val="0"/>
          <w:bCs w:val="0"/>
          <w:color w:val="000000"/>
          <w:kern w:val="0"/>
          <w:sz w:val="24"/>
          <w:szCs w:val="24"/>
          <w:highlight w:val="none"/>
          <w:lang w:val="en-US" w:eastAsia="zh-CN" w:bidi="ar-SA"/>
        </w:rPr>
      </w:pPr>
      <w:r>
        <w:rPr>
          <w:rFonts w:hint="eastAsia" w:ascii="宋体" w:hAnsi="宋体" w:eastAsia="宋体" w:cs="宋体"/>
          <w:b w:val="0"/>
          <w:bCs w:val="0"/>
          <w:color w:val="000000"/>
          <w:kern w:val="0"/>
          <w:sz w:val="24"/>
          <w:szCs w:val="24"/>
          <w:highlight w:val="none"/>
          <w:lang w:val="en-US" w:eastAsia="zh-CN" w:bidi="ar-SA"/>
        </w:rPr>
        <w:t xml:space="preserve">（4）有依法缴纳税收和社会保障资金的良好记录； </w:t>
      </w:r>
    </w:p>
    <w:p>
      <w:pPr>
        <w:pStyle w:val="13"/>
        <w:keepNext w:val="0"/>
        <w:keepLines w:val="0"/>
        <w:pageBreakBefore w:val="0"/>
        <w:widowControl w:val="0"/>
        <w:numPr>
          <w:ilvl w:val="0"/>
          <w:numId w:val="0"/>
        </w:numPr>
        <w:kinsoku/>
        <w:wordWrap/>
        <w:overflowPunct/>
        <w:topLinePunct w:val="0"/>
        <w:autoSpaceDE/>
        <w:autoSpaceDN/>
        <w:bidi w:val="0"/>
        <w:spacing w:after="0" w:line="460" w:lineRule="exact"/>
        <w:ind w:left="0" w:leftChars="0" w:firstLine="360" w:firstLineChars="150"/>
        <w:textAlignment w:val="auto"/>
        <w:rPr>
          <w:rFonts w:hint="eastAsia" w:ascii="宋体" w:hAnsi="宋体" w:eastAsia="宋体" w:cs="宋体"/>
          <w:b w:val="0"/>
          <w:bCs w:val="0"/>
          <w:color w:val="000000"/>
          <w:kern w:val="0"/>
          <w:sz w:val="24"/>
          <w:szCs w:val="24"/>
          <w:highlight w:val="none"/>
          <w:lang w:val="en-US" w:eastAsia="zh-CN" w:bidi="ar-SA"/>
        </w:rPr>
      </w:pPr>
      <w:r>
        <w:rPr>
          <w:rFonts w:hint="eastAsia" w:ascii="宋体" w:hAnsi="宋体" w:eastAsia="宋体" w:cs="宋体"/>
          <w:b w:val="0"/>
          <w:bCs w:val="0"/>
          <w:color w:val="000000"/>
          <w:kern w:val="0"/>
          <w:sz w:val="24"/>
          <w:szCs w:val="24"/>
          <w:highlight w:val="none"/>
          <w:lang w:val="en-US" w:eastAsia="zh-CN" w:bidi="ar-SA"/>
        </w:rPr>
        <w:t>（5）参加政府采购活动前三年内，在经营活动中没有重大违法记录；</w:t>
      </w:r>
    </w:p>
    <w:p>
      <w:pPr>
        <w:pStyle w:val="13"/>
        <w:keepNext w:val="0"/>
        <w:keepLines w:val="0"/>
        <w:pageBreakBefore w:val="0"/>
        <w:widowControl w:val="0"/>
        <w:numPr>
          <w:ilvl w:val="0"/>
          <w:numId w:val="0"/>
        </w:numPr>
        <w:kinsoku/>
        <w:wordWrap/>
        <w:overflowPunct/>
        <w:topLinePunct w:val="0"/>
        <w:autoSpaceDE/>
        <w:autoSpaceDN/>
        <w:bidi w:val="0"/>
        <w:spacing w:after="0" w:line="460" w:lineRule="exact"/>
        <w:ind w:left="0" w:leftChars="0" w:firstLine="360" w:firstLineChars="150"/>
        <w:textAlignment w:val="auto"/>
        <w:rPr>
          <w:rFonts w:hint="eastAsia" w:ascii="宋体" w:hAnsi="宋体" w:eastAsia="宋体" w:cs="宋体"/>
          <w:b w:val="0"/>
          <w:bCs w:val="0"/>
          <w:color w:val="000000"/>
          <w:kern w:val="0"/>
          <w:sz w:val="24"/>
          <w:szCs w:val="24"/>
          <w:highlight w:val="none"/>
          <w:lang w:val="en-US" w:eastAsia="zh-CN" w:bidi="ar-SA"/>
        </w:rPr>
      </w:pPr>
      <w:r>
        <w:rPr>
          <w:rFonts w:hint="eastAsia" w:ascii="宋体" w:hAnsi="宋体" w:eastAsia="宋体" w:cs="宋体"/>
          <w:b w:val="0"/>
          <w:bCs w:val="0"/>
          <w:color w:val="000000"/>
          <w:kern w:val="0"/>
          <w:sz w:val="24"/>
          <w:szCs w:val="24"/>
          <w:highlight w:val="none"/>
          <w:lang w:val="en-US" w:eastAsia="zh-CN" w:bidi="ar-SA"/>
        </w:rPr>
        <w:t xml:space="preserve">（6）法律、行政法规规定的其他条件。 </w:t>
      </w:r>
    </w:p>
    <w:p>
      <w:pPr>
        <w:pStyle w:val="13"/>
        <w:keepNext w:val="0"/>
        <w:keepLines w:val="0"/>
        <w:pageBreakBefore w:val="0"/>
        <w:widowControl w:val="0"/>
        <w:numPr>
          <w:ilvl w:val="0"/>
          <w:numId w:val="0"/>
        </w:numPr>
        <w:kinsoku/>
        <w:wordWrap/>
        <w:overflowPunct/>
        <w:topLinePunct w:val="0"/>
        <w:autoSpaceDE/>
        <w:autoSpaceDN/>
        <w:bidi w:val="0"/>
        <w:spacing w:after="0" w:line="460" w:lineRule="exact"/>
        <w:ind w:left="0" w:leftChars="0" w:firstLine="360" w:firstLineChars="150"/>
        <w:textAlignment w:val="auto"/>
        <w:rPr>
          <w:rFonts w:hint="eastAsia" w:ascii="宋体" w:hAnsi="宋体" w:eastAsia="宋体" w:cs="宋体"/>
          <w:b w:val="0"/>
          <w:bCs w:val="0"/>
          <w:color w:val="000000"/>
          <w:kern w:val="0"/>
          <w:sz w:val="24"/>
          <w:szCs w:val="24"/>
          <w:highlight w:val="none"/>
          <w:lang w:val="en-US" w:eastAsia="zh-CN" w:bidi="ar-SA"/>
        </w:rPr>
      </w:pPr>
      <w:r>
        <w:rPr>
          <w:rFonts w:hint="eastAsia" w:ascii="宋体" w:hAnsi="宋体" w:eastAsia="宋体" w:cs="宋体"/>
          <w:b w:val="0"/>
          <w:bCs w:val="0"/>
          <w:color w:val="000000"/>
          <w:kern w:val="0"/>
          <w:sz w:val="24"/>
          <w:szCs w:val="24"/>
          <w:highlight w:val="none"/>
          <w:lang w:val="en-US" w:eastAsia="zh-CN" w:bidi="ar-SA"/>
        </w:rPr>
        <w:t>2.2供应商的特定资格条件：</w:t>
      </w:r>
    </w:p>
    <w:p>
      <w:pPr>
        <w:keepNext w:val="0"/>
        <w:keepLines w:val="0"/>
        <w:pageBreakBefore w:val="0"/>
        <w:widowControl w:val="0"/>
        <w:kinsoku/>
        <w:wordWrap/>
        <w:overflowPunct/>
        <w:topLinePunct w:val="0"/>
        <w:autoSpaceDE/>
        <w:autoSpaceDN/>
        <w:bidi w:val="0"/>
        <w:adjustRightInd/>
        <w:snapToGrid/>
        <w:spacing w:beforeLines="0" w:afterLines="0" w:line="360" w:lineRule="auto"/>
        <w:ind w:firstLine="480" w:firstLineChars="200"/>
        <w:jc w:val="left"/>
        <w:textAlignment w:val="auto"/>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（1）具有独立法人资格并依法取得企业营业执照，营业执照处于有效期内，并在人员、设备、资金等方面具备相应的</w:t>
      </w:r>
      <w:r>
        <w:rPr>
          <w:rFonts w:hint="eastAsia" w:ascii="宋体" w:hAnsi="宋体" w:cs="宋体"/>
          <w:color w:val="auto"/>
          <w:kern w:val="0"/>
          <w:sz w:val="24"/>
          <w:szCs w:val="24"/>
          <w:lang w:val="en-US" w:eastAsia="zh-CN"/>
        </w:rPr>
        <w:t>设计</w:t>
      </w:r>
      <w:r>
        <w:rPr>
          <w:rFonts w:hint="eastAsia" w:ascii="宋体" w:hAnsi="宋体" w:eastAsia="宋体" w:cs="宋体"/>
          <w:color w:val="auto"/>
          <w:kern w:val="0"/>
          <w:sz w:val="24"/>
          <w:szCs w:val="24"/>
          <w:lang w:val="en-US" w:eastAsia="zh-CN"/>
        </w:rPr>
        <w:t>能力；</w:t>
      </w:r>
    </w:p>
    <w:p>
      <w:pPr>
        <w:keepNext w:val="0"/>
        <w:keepLines w:val="0"/>
        <w:pageBreakBefore w:val="0"/>
        <w:widowControl w:val="0"/>
        <w:kinsoku/>
        <w:wordWrap/>
        <w:overflowPunct/>
        <w:topLinePunct w:val="0"/>
        <w:autoSpaceDE/>
        <w:autoSpaceDN/>
        <w:bidi w:val="0"/>
        <w:adjustRightInd/>
        <w:snapToGrid/>
        <w:spacing w:beforeLines="0" w:afterLines="0" w:line="360" w:lineRule="auto"/>
        <w:ind w:firstLine="480" w:firstLineChars="200"/>
        <w:jc w:val="left"/>
        <w:textAlignment w:val="auto"/>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（2）供应商必须是在水利部水利建设市场监管平台和湖南省水利建设市场综合监管系统建立信用档案的市场主体单位；</w:t>
      </w:r>
    </w:p>
    <w:p>
      <w:pPr>
        <w:keepNext w:val="0"/>
        <w:keepLines w:val="0"/>
        <w:pageBreakBefore w:val="0"/>
        <w:widowControl w:val="0"/>
        <w:kinsoku/>
        <w:wordWrap/>
        <w:overflowPunct/>
        <w:topLinePunct w:val="0"/>
        <w:autoSpaceDE/>
        <w:autoSpaceDN/>
        <w:bidi w:val="0"/>
        <w:adjustRightInd/>
        <w:snapToGrid/>
        <w:spacing w:beforeLines="0" w:afterLines="0" w:line="360" w:lineRule="auto"/>
        <w:ind w:firstLine="480" w:firstLineChars="20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lang w:val="en-US" w:eastAsia="zh-CN"/>
        </w:rPr>
        <w:t>（3） 资质要求工程设计水利行业资质丙级或工程设计水利行业资质乙级或工程设计水利行业资质甲级，并有从事水库雨水情测报项目业绩。</w:t>
      </w:r>
    </w:p>
    <w:p>
      <w:pPr>
        <w:pStyle w:val="13"/>
        <w:keepNext w:val="0"/>
        <w:keepLines w:val="0"/>
        <w:pageBreakBefore w:val="0"/>
        <w:widowControl w:val="0"/>
        <w:numPr>
          <w:ilvl w:val="0"/>
          <w:numId w:val="0"/>
        </w:numPr>
        <w:kinsoku/>
        <w:wordWrap/>
        <w:overflowPunct/>
        <w:topLinePunct w:val="0"/>
        <w:autoSpaceDE/>
        <w:autoSpaceDN/>
        <w:bidi w:val="0"/>
        <w:adjustRightInd/>
        <w:snapToGrid/>
        <w:spacing w:after="0" w:line="46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bCs w:val="0"/>
          <w:color w:val="auto"/>
          <w:kern w:val="0"/>
          <w:sz w:val="24"/>
          <w:szCs w:val="24"/>
          <w:lang w:val="en-US" w:eastAsia="zh-CN" w:bidi="ar-SA"/>
        </w:rPr>
        <w:t>（4）本项目设计负责人必须是本企业在职人员（需提供身份证复印件和劳动保障部门出具的近6个月及以上处于正常参保状态的养老保</w:t>
      </w:r>
      <w:r>
        <w:rPr>
          <w:rFonts w:hint="eastAsia" w:ascii="宋体" w:hAnsi="宋体" w:eastAsia="宋体" w:cs="宋体"/>
          <w:b w:val="0"/>
          <w:bCs w:val="0"/>
          <w:color w:val="000000"/>
          <w:kern w:val="0"/>
          <w:sz w:val="24"/>
          <w:szCs w:val="24"/>
          <w:highlight w:val="none"/>
          <w:lang w:val="en-US" w:eastAsia="zh-CN" w:bidi="ar-SA"/>
        </w:rPr>
        <w:t>险证明及账户官网查询网址和密码或当地社保部门的座机联系电话及联系人；国家和地方政府对退休人员和企业社保缴费有专门规定的，从其规定）。</w:t>
      </w:r>
    </w:p>
    <w:p>
      <w:pPr>
        <w:keepNext w:val="0"/>
        <w:keepLines w:val="0"/>
        <w:pageBreakBefore w:val="0"/>
        <w:widowControl w:val="0"/>
        <w:kinsoku/>
        <w:wordWrap/>
        <w:overflowPunct/>
        <w:topLinePunct w:val="0"/>
        <w:autoSpaceDE/>
        <w:autoSpaceDN/>
        <w:bidi w:val="0"/>
        <w:adjustRightInd/>
        <w:snapToGrid/>
        <w:spacing w:beforeLines="0" w:afterLines="0" w:line="360" w:lineRule="auto"/>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（5）本项目不接受联合体投标。</w:t>
      </w:r>
    </w:p>
    <w:p>
      <w:pPr>
        <w:pStyle w:val="13"/>
        <w:keepNext w:val="0"/>
        <w:keepLines w:val="0"/>
        <w:pageBreakBefore w:val="0"/>
        <w:widowControl w:val="0"/>
        <w:numPr>
          <w:ilvl w:val="0"/>
          <w:numId w:val="0"/>
        </w:numPr>
        <w:kinsoku/>
        <w:wordWrap/>
        <w:overflowPunct/>
        <w:topLinePunct w:val="0"/>
        <w:autoSpaceDE/>
        <w:autoSpaceDN/>
        <w:bidi w:val="0"/>
        <w:adjustRightInd/>
        <w:snapToGrid/>
        <w:spacing w:after="0" w:line="460" w:lineRule="exact"/>
        <w:ind w:firstLine="480" w:firstLineChars="200"/>
        <w:textAlignment w:val="auto"/>
        <w:rPr>
          <w:rFonts w:hint="eastAsia" w:ascii="宋体" w:hAnsi="宋体" w:eastAsia="宋体" w:cs="宋体"/>
          <w:b w:val="0"/>
          <w:bCs w:val="0"/>
          <w:color w:val="000000"/>
          <w:kern w:val="0"/>
          <w:sz w:val="24"/>
          <w:szCs w:val="24"/>
          <w:highlight w:val="none"/>
          <w:lang w:val="en-US" w:eastAsia="zh-CN" w:bidi="ar-SA"/>
        </w:rPr>
      </w:pPr>
      <w:r>
        <w:rPr>
          <w:rFonts w:hint="eastAsia" w:ascii="宋体" w:hAnsi="宋体" w:eastAsia="宋体" w:cs="宋体"/>
          <w:b w:val="0"/>
          <w:bCs w:val="0"/>
          <w:color w:val="000000"/>
          <w:kern w:val="0"/>
          <w:sz w:val="24"/>
          <w:szCs w:val="24"/>
          <w:highlight w:val="none"/>
          <w:lang w:val="en-US" w:eastAsia="zh-CN" w:bidi="ar-SA"/>
        </w:rPr>
        <w:t>（6）与采购人存在利害关系可能影响招标公正性的法人、其他组织或者个人，不得参加投标。单位负责人为同一人或者存在控股、管理关系的不同单位，不得参加同一标段投标或者未划分标段的同一招标项目投标。</w:t>
      </w:r>
    </w:p>
    <w:p>
      <w:pPr>
        <w:pStyle w:val="13"/>
        <w:keepNext w:val="0"/>
        <w:keepLines w:val="0"/>
        <w:pageBreakBefore w:val="0"/>
        <w:widowControl w:val="0"/>
        <w:numPr>
          <w:ilvl w:val="0"/>
          <w:numId w:val="0"/>
        </w:numPr>
        <w:kinsoku/>
        <w:wordWrap/>
        <w:overflowPunct/>
        <w:topLinePunct w:val="0"/>
        <w:autoSpaceDE/>
        <w:autoSpaceDN/>
        <w:bidi w:val="0"/>
        <w:adjustRightInd/>
        <w:snapToGrid/>
        <w:spacing w:after="0" w:line="460" w:lineRule="exact"/>
        <w:ind w:firstLine="480" w:firstLineChars="200"/>
        <w:textAlignment w:val="auto"/>
        <w:rPr>
          <w:rFonts w:hint="eastAsia" w:ascii="宋体" w:hAnsi="宋体" w:eastAsia="宋体" w:cs="宋体"/>
          <w:b w:val="0"/>
          <w:bCs w:val="0"/>
          <w:color w:val="000000"/>
          <w:kern w:val="0"/>
          <w:sz w:val="24"/>
          <w:szCs w:val="24"/>
          <w:highlight w:val="none"/>
          <w:lang w:val="en-US" w:eastAsia="zh-CN" w:bidi="ar-SA"/>
        </w:rPr>
      </w:pPr>
      <w:r>
        <w:rPr>
          <w:rFonts w:hint="eastAsia" w:ascii="宋体" w:hAnsi="宋体" w:eastAsia="宋体" w:cs="宋体"/>
          <w:b w:val="0"/>
          <w:bCs w:val="0"/>
          <w:color w:val="000000"/>
          <w:kern w:val="0"/>
          <w:sz w:val="24"/>
          <w:szCs w:val="24"/>
          <w:highlight w:val="none"/>
          <w:lang w:val="en-US" w:eastAsia="zh-CN" w:bidi="ar-SA"/>
        </w:rPr>
        <w:t>（7）列入失信被执行人、重大税收违法案件当事人名单，列入政府采购严重违法失信行为记录名单的，拒绝其参与政府采购活动。</w:t>
      </w:r>
    </w:p>
    <w:p>
      <w:pPr>
        <w:pStyle w:val="6"/>
        <w:keepNext w:val="0"/>
        <w:keepLines w:val="0"/>
        <w:pageBreakBefore w:val="0"/>
        <w:widowControl w:val="0"/>
        <w:numPr>
          <w:ilvl w:val="0"/>
          <w:numId w:val="0"/>
        </w:numPr>
        <w:kinsoku/>
        <w:wordWrap/>
        <w:overflowPunct/>
        <w:topLinePunct w:val="0"/>
        <w:autoSpaceDE/>
        <w:autoSpaceDN/>
        <w:bidi w:val="0"/>
        <w:adjustRightInd w:val="0"/>
        <w:snapToGrid w:val="0"/>
        <w:spacing w:beforeLines="0" w:afterLines="0" w:line="460" w:lineRule="exact"/>
        <w:ind w:firstLine="482" w:firstLineChars="200"/>
        <w:jc w:val="both"/>
        <w:textAlignment w:val="auto"/>
        <w:rPr>
          <w:rFonts w:hint="eastAsia" w:ascii="宋体" w:hAnsi="宋体" w:eastAsia="宋体" w:cs="宋体"/>
          <w:b/>
          <w:bCs/>
          <w:color w:val="000000"/>
          <w:kern w:val="0"/>
          <w:sz w:val="24"/>
          <w:szCs w:val="24"/>
          <w:highlight w:val="none"/>
          <w:lang w:val="en-US" w:eastAsia="zh-CN" w:bidi="ar-SA"/>
        </w:rPr>
      </w:pPr>
      <w:r>
        <w:rPr>
          <w:rFonts w:hint="eastAsia" w:ascii="宋体" w:hAnsi="宋体" w:eastAsia="宋体" w:cs="宋体"/>
          <w:b/>
          <w:bCs/>
          <w:color w:val="000000"/>
          <w:kern w:val="0"/>
          <w:sz w:val="24"/>
          <w:szCs w:val="24"/>
          <w:highlight w:val="none"/>
          <w:lang w:val="en-US" w:eastAsia="zh-CN" w:bidi="ar-SA"/>
        </w:rPr>
        <w:t>三、响应文件要求</w:t>
      </w:r>
    </w:p>
    <w:p>
      <w:pPr>
        <w:pStyle w:val="13"/>
        <w:keepNext w:val="0"/>
        <w:keepLines w:val="0"/>
        <w:pageBreakBefore w:val="0"/>
        <w:widowControl w:val="0"/>
        <w:numPr>
          <w:ilvl w:val="0"/>
          <w:numId w:val="0"/>
        </w:numPr>
        <w:kinsoku/>
        <w:wordWrap/>
        <w:overflowPunct/>
        <w:topLinePunct w:val="0"/>
        <w:autoSpaceDE/>
        <w:autoSpaceDN/>
        <w:bidi w:val="0"/>
        <w:spacing w:after="0" w:line="460" w:lineRule="exact"/>
        <w:ind w:left="0" w:leftChars="0" w:firstLine="480" w:firstLineChars="200"/>
        <w:textAlignment w:val="auto"/>
        <w:rPr>
          <w:rFonts w:hint="eastAsia" w:ascii="宋体" w:hAnsi="宋体" w:eastAsia="宋体" w:cs="宋体"/>
          <w:b w:val="0"/>
          <w:bCs w:val="0"/>
          <w:color w:val="000000"/>
          <w:kern w:val="0"/>
          <w:sz w:val="24"/>
          <w:szCs w:val="24"/>
          <w:highlight w:val="none"/>
          <w:lang w:val="en-US" w:eastAsia="zh-CN" w:bidi="ar-SA"/>
        </w:rPr>
      </w:pPr>
      <w:r>
        <w:rPr>
          <w:rFonts w:hint="eastAsia" w:ascii="宋体" w:hAnsi="宋体" w:eastAsia="宋体" w:cs="宋体"/>
          <w:b w:val="0"/>
          <w:bCs w:val="0"/>
          <w:color w:val="000000"/>
          <w:kern w:val="0"/>
          <w:sz w:val="24"/>
          <w:szCs w:val="24"/>
          <w:highlight w:val="none"/>
          <w:lang w:val="en-US" w:eastAsia="zh-CN" w:bidi="ar-SA"/>
        </w:rPr>
        <w:t>符合条件的供应商应提供本项目采购需求“二、供应商的资格要求”规定的相关证明材料并提供服务方案，未按要求提供的或所提供资料不符合要求的，在需求响应评审时视为不符合。</w:t>
      </w:r>
    </w:p>
    <w:p>
      <w:pPr>
        <w:keepNext w:val="0"/>
        <w:keepLines w:val="0"/>
        <w:pageBreakBefore w:val="0"/>
        <w:widowControl w:val="0"/>
        <w:tabs>
          <w:tab w:val="left" w:pos="7587"/>
        </w:tabs>
        <w:kinsoku/>
        <w:wordWrap/>
        <w:overflowPunct/>
        <w:topLinePunct w:val="0"/>
        <w:autoSpaceDE/>
        <w:autoSpaceDN/>
        <w:bidi w:val="0"/>
        <w:adjustRightInd/>
        <w:snapToGrid/>
        <w:spacing w:line="460" w:lineRule="exact"/>
        <w:textAlignment w:val="auto"/>
        <w:rPr>
          <w:rFonts w:hint="eastAsia" w:ascii="宋体" w:hAnsi="宋体" w:eastAsia="宋体" w:cs="宋体"/>
          <w:sz w:val="24"/>
          <w:szCs w:val="24"/>
          <w:highlight w:val="none"/>
        </w:rPr>
      </w:pPr>
    </w:p>
    <w:p>
      <w:pPr>
        <w:spacing w:beforeLines="0" w:afterLines="0" w:line="360" w:lineRule="auto"/>
        <w:ind w:firstLine="482" w:firstLineChars="200"/>
        <w:jc w:val="left"/>
        <w:rPr>
          <w:rFonts w:hint="default" w:ascii="宋体" w:hAnsi="宋体" w:eastAsia="宋体" w:cs="宋体"/>
          <w:b/>
          <w:color w:val="000000"/>
          <w:kern w:val="0"/>
          <w:sz w:val="24"/>
          <w:szCs w:val="24"/>
          <w:lang w:val="en-US" w:eastAsia="zh-CN"/>
        </w:rPr>
      </w:pPr>
      <w:r>
        <w:rPr>
          <w:rFonts w:hint="eastAsia" w:ascii="宋体" w:hAnsi="宋体" w:eastAsia="宋体" w:cs="宋体"/>
          <w:b/>
          <w:color w:val="000000"/>
          <w:kern w:val="0"/>
          <w:sz w:val="24"/>
          <w:szCs w:val="24"/>
          <w:lang w:val="en-US" w:eastAsia="zh-CN"/>
        </w:rPr>
        <w:t>四</w:t>
      </w:r>
      <w:r>
        <w:rPr>
          <w:rFonts w:hint="default" w:ascii="宋体" w:hAnsi="宋体" w:eastAsia="宋体" w:cs="宋体"/>
          <w:b/>
          <w:color w:val="000000"/>
          <w:kern w:val="0"/>
          <w:sz w:val="24"/>
          <w:szCs w:val="24"/>
          <w:lang w:eastAsia="zh-CN"/>
        </w:rPr>
        <w:t>、</w:t>
      </w:r>
      <w:r>
        <w:rPr>
          <w:rFonts w:hint="default" w:ascii="宋体" w:hAnsi="宋体" w:eastAsia="宋体" w:cs="宋体"/>
          <w:b/>
          <w:color w:val="000000"/>
          <w:kern w:val="0"/>
          <w:sz w:val="24"/>
          <w:szCs w:val="24"/>
          <w:lang w:val="en-US" w:eastAsia="zh-CN"/>
        </w:rPr>
        <w:t>注意事项</w:t>
      </w:r>
    </w:p>
    <w:p>
      <w:pPr>
        <w:spacing w:line="360" w:lineRule="auto"/>
        <w:ind w:firstLine="360" w:firstLineChars="150"/>
        <w:jc w:val="left"/>
        <w:rPr>
          <w:rFonts w:ascii="宋体" w:hAnsi="宋体" w:cs="宋体"/>
          <w:bCs/>
          <w:color w:val="000000"/>
          <w:kern w:val="0"/>
          <w:sz w:val="24"/>
          <w:szCs w:val="24"/>
        </w:rPr>
      </w:pPr>
      <w:r>
        <w:rPr>
          <w:rFonts w:ascii="宋体" w:hAnsi="宋体" w:cs="宋体"/>
          <w:bCs/>
          <w:color w:val="000000"/>
          <w:kern w:val="0"/>
          <w:sz w:val="24"/>
          <w:szCs w:val="24"/>
        </w:rPr>
        <w:t>（1）投标单位需踏勘现场后，合理报价</w:t>
      </w:r>
      <w:r>
        <w:rPr>
          <w:rFonts w:hint="eastAsia" w:ascii="宋体" w:hAnsi="宋体" w:cs="宋体"/>
          <w:bCs/>
          <w:color w:val="000000"/>
          <w:kern w:val="0"/>
          <w:sz w:val="24"/>
          <w:szCs w:val="24"/>
          <w:lang w:eastAsia="zh-CN"/>
        </w:rPr>
        <w:t>（</w:t>
      </w:r>
      <w:r>
        <w:rPr>
          <w:rFonts w:ascii="宋体" w:hAnsi="宋体" w:cs="宋体"/>
          <w:bCs/>
          <w:color w:val="000000"/>
          <w:kern w:val="0"/>
          <w:sz w:val="24"/>
          <w:szCs w:val="24"/>
        </w:rPr>
        <w:t>现场踏勘需</w:t>
      </w:r>
      <w:r>
        <w:rPr>
          <w:rFonts w:hint="eastAsia" w:ascii="宋体" w:hAnsi="宋体" w:cs="宋体"/>
          <w:bCs/>
          <w:color w:val="000000"/>
          <w:kern w:val="0"/>
          <w:sz w:val="24"/>
          <w:szCs w:val="24"/>
          <w:lang w:val="en-US" w:eastAsia="zh-CN"/>
        </w:rPr>
        <w:t>提供证明材料）</w:t>
      </w:r>
      <w:r>
        <w:rPr>
          <w:rFonts w:ascii="宋体" w:hAnsi="宋体" w:cs="宋体"/>
          <w:bCs/>
          <w:color w:val="000000"/>
          <w:kern w:val="0"/>
          <w:sz w:val="24"/>
          <w:szCs w:val="24"/>
        </w:rPr>
        <w:t>。</w:t>
      </w:r>
    </w:p>
    <w:p>
      <w:pPr>
        <w:spacing w:line="360" w:lineRule="auto"/>
        <w:ind w:firstLine="360" w:firstLineChars="150"/>
        <w:jc w:val="left"/>
        <w:rPr>
          <w:rFonts w:hint="eastAsia" w:ascii="宋体" w:hAnsi="宋体" w:eastAsia="宋体" w:cs="宋体"/>
          <w:sz w:val="24"/>
          <w:szCs w:val="24"/>
          <w:highlight w:val="none"/>
          <w:lang w:val="en-US" w:eastAsia="zh-CN"/>
        </w:rPr>
      </w:pPr>
      <w:r>
        <w:rPr>
          <w:rFonts w:ascii="宋体" w:hAnsi="宋体" w:cs="宋体"/>
          <w:bCs/>
          <w:color w:val="000000"/>
          <w:kern w:val="0"/>
          <w:sz w:val="24"/>
          <w:szCs w:val="24"/>
        </w:rPr>
        <w:t>（2）本项目</w:t>
      </w:r>
      <w:r>
        <w:rPr>
          <w:rFonts w:hint="eastAsia" w:ascii="宋体" w:hAnsi="宋体" w:cs="宋体"/>
          <w:bCs/>
          <w:color w:val="000000"/>
          <w:kern w:val="0"/>
          <w:sz w:val="24"/>
          <w:szCs w:val="24"/>
          <w:lang w:val="en-US" w:eastAsia="zh-CN"/>
        </w:rPr>
        <w:t>只接受</w:t>
      </w:r>
      <w:r>
        <w:rPr>
          <w:rFonts w:ascii="宋体" w:hAnsi="宋体" w:cs="宋体"/>
          <w:bCs/>
          <w:color w:val="000000"/>
          <w:kern w:val="0"/>
          <w:sz w:val="24"/>
          <w:szCs w:val="24"/>
        </w:rPr>
        <w:t>具有独立承担民事责任的能力、具有独立法人资格并依法取得企业营业执照</w:t>
      </w:r>
      <w:r>
        <w:rPr>
          <w:rFonts w:hint="eastAsia" w:ascii="宋体" w:hAnsi="宋体" w:cs="宋体"/>
          <w:bCs/>
          <w:color w:val="000000"/>
          <w:kern w:val="0"/>
          <w:sz w:val="24"/>
          <w:szCs w:val="24"/>
          <w:lang w:val="en-US" w:eastAsia="zh-CN"/>
        </w:rPr>
        <w:t>的单位投标</w:t>
      </w:r>
      <w:r>
        <w:rPr>
          <w:rFonts w:ascii="宋体" w:hAnsi="宋体" w:cs="宋体"/>
          <w:bCs/>
          <w:color w:val="000000"/>
          <w:kern w:val="0"/>
          <w:sz w:val="24"/>
          <w:szCs w:val="24"/>
        </w:rPr>
        <w:t>，</w:t>
      </w:r>
      <w:r>
        <w:rPr>
          <w:rFonts w:hint="eastAsia" w:ascii="宋体" w:hAnsi="宋体" w:cs="宋体"/>
          <w:bCs/>
          <w:color w:val="000000"/>
          <w:kern w:val="0"/>
          <w:sz w:val="24"/>
          <w:szCs w:val="24"/>
          <w:lang w:val="en-US" w:eastAsia="zh-CN"/>
        </w:rPr>
        <w:t>不接受</w:t>
      </w:r>
      <w:r>
        <w:rPr>
          <w:rFonts w:ascii="宋体" w:hAnsi="宋体" w:cs="宋体"/>
          <w:bCs/>
          <w:color w:val="000000"/>
          <w:kern w:val="0"/>
          <w:sz w:val="24"/>
          <w:szCs w:val="24"/>
        </w:rPr>
        <w:t>不具备独立承担民事责任能力</w:t>
      </w:r>
      <w:r>
        <w:rPr>
          <w:rFonts w:hint="eastAsia" w:ascii="宋体" w:hAnsi="宋体" w:cs="宋体"/>
          <w:bCs/>
          <w:color w:val="000000"/>
          <w:kern w:val="0"/>
          <w:sz w:val="24"/>
          <w:szCs w:val="24"/>
          <w:lang w:val="en-US" w:eastAsia="zh-CN"/>
        </w:rPr>
        <w:t>的</w:t>
      </w:r>
      <w:r>
        <w:rPr>
          <w:rFonts w:ascii="宋体" w:hAnsi="宋体" w:cs="宋体"/>
          <w:bCs/>
          <w:color w:val="000000"/>
          <w:kern w:val="0"/>
          <w:sz w:val="24"/>
          <w:szCs w:val="24"/>
        </w:rPr>
        <w:t>分公司</w:t>
      </w:r>
      <w:r>
        <w:rPr>
          <w:rFonts w:hint="eastAsia" w:ascii="宋体" w:hAnsi="宋体" w:cs="宋体"/>
          <w:bCs/>
          <w:color w:val="000000"/>
          <w:kern w:val="0"/>
          <w:sz w:val="24"/>
          <w:szCs w:val="24"/>
          <w:lang w:val="en-US" w:eastAsia="zh-CN"/>
        </w:rPr>
        <w:t>投标</w:t>
      </w:r>
      <w:r>
        <w:rPr>
          <w:rFonts w:ascii="宋体" w:hAnsi="宋体" w:cs="宋体"/>
          <w:bCs/>
          <w:color w:val="000000"/>
          <w:kern w:val="0"/>
          <w:sz w:val="24"/>
          <w:szCs w:val="24"/>
        </w:rPr>
        <w:t>。</w:t>
      </w:r>
    </w:p>
    <w:p>
      <w:pPr>
        <w:rPr>
          <w:rFonts w:hint="eastAsia" w:ascii="宋体" w:hAnsi="宋体" w:eastAsia="宋体" w:cs="宋体"/>
          <w:sz w:val="24"/>
          <w:szCs w:val="24"/>
          <w:highlight w:val="none"/>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panose1 w:val="02010609030101010101"/>
    <w:charset w:val="86"/>
    <w:family w:val="auto"/>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E663D69"/>
    <w:multiLevelType w:val="multilevel"/>
    <w:tmpl w:val="5E663D69"/>
    <w:lvl w:ilvl="0" w:tentative="0">
      <w:start w:val="1"/>
      <w:numFmt w:val="decimal"/>
      <w:suff w:val="space"/>
      <w:lvlText w:val="%1"/>
      <w:lvlJc w:val="center"/>
      <w:pPr>
        <w:ind w:left="0" w:firstLine="0"/>
      </w:pPr>
      <w:rPr>
        <w:rFonts w:hint="eastAsia" w:ascii="黑体" w:eastAsia="黑体"/>
        <w:b w:val="0"/>
        <w:i w:val="0"/>
        <w:caps w:val="0"/>
        <w:strike w:val="0"/>
        <w:dstrike w:val="0"/>
        <w:vanish w:val="0"/>
        <w:color w:val="auto"/>
        <w:sz w:val="32"/>
        <w:szCs w:val="32"/>
        <w:vertAlign w:val="baseline"/>
      </w:rPr>
    </w:lvl>
    <w:lvl w:ilvl="1" w:tentative="0">
      <w:start w:val="1"/>
      <w:numFmt w:val="decimal"/>
      <w:suff w:val="space"/>
      <w:lvlText w:val="%1.%2"/>
      <w:lvlJc w:val="center"/>
      <w:pPr>
        <w:ind w:left="0" w:firstLine="0"/>
      </w:pPr>
      <w:rPr>
        <w:rFonts w:hint="eastAsia" w:ascii="黑体" w:eastAsia="黑体"/>
        <w:b w:val="0"/>
        <w:i w:val="0"/>
        <w:caps w:val="0"/>
        <w:strike w:val="0"/>
        <w:dstrike w:val="0"/>
        <w:vanish w:val="0"/>
        <w:sz w:val="30"/>
        <w:szCs w:val="30"/>
        <w:vertAlign w:val="baseline"/>
      </w:rPr>
    </w:lvl>
    <w:lvl w:ilvl="2" w:tentative="0">
      <w:start w:val="1"/>
      <w:numFmt w:val="decimal"/>
      <w:suff w:val="space"/>
      <w:lvlText w:val="%1.%2.%3"/>
      <w:lvlJc w:val="left"/>
      <w:pPr>
        <w:ind w:left="0" w:firstLine="0"/>
      </w:pPr>
      <w:rPr>
        <w:rFonts w:hint="eastAsia" w:ascii="黑体" w:eastAsia="黑体"/>
        <w:b w:val="0"/>
        <w:i w:val="0"/>
        <w:caps w:val="0"/>
        <w:strike w:val="0"/>
        <w:dstrike w:val="0"/>
        <w:vanish w:val="0"/>
        <w:color w:val="auto"/>
        <w:sz w:val="28"/>
        <w:szCs w:val="28"/>
        <w:vertAlign w:val="baseline"/>
      </w:rPr>
    </w:lvl>
    <w:lvl w:ilvl="3" w:tentative="0">
      <w:start w:val="1"/>
      <w:numFmt w:val="decimal"/>
      <w:pStyle w:val="9"/>
      <w:suff w:val="space"/>
      <w:lvlText w:val="%1.%2.%3.%4"/>
      <w:lvlJc w:val="left"/>
      <w:pPr>
        <w:ind w:left="0" w:firstLine="0"/>
      </w:pPr>
      <w:rPr>
        <w:rFonts w:hint="eastAsia" w:ascii="黑体" w:eastAsia="黑体"/>
        <w:b w:val="0"/>
        <w:i w:val="0"/>
        <w:caps w:val="0"/>
        <w:strike w:val="0"/>
        <w:dstrike w:val="0"/>
        <w:vanish w:val="0"/>
        <w:sz w:val="24"/>
        <w:szCs w:val="24"/>
        <w:vertAlign w:val="baseline"/>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JhNTU3YjQ1ZjI2ODFiNDI4YWNiZmRmMDYzYTBjNmIifQ=="/>
  </w:docVars>
  <w:rsids>
    <w:rsidRoot w:val="5043708B"/>
    <w:rsid w:val="02C67147"/>
    <w:rsid w:val="03C91566"/>
    <w:rsid w:val="055815C9"/>
    <w:rsid w:val="06042972"/>
    <w:rsid w:val="079C4D12"/>
    <w:rsid w:val="085D5F6C"/>
    <w:rsid w:val="0A285C81"/>
    <w:rsid w:val="0B1F52C6"/>
    <w:rsid w:val="0BE300B2"/>
    <w:rsid w:val="0DF0672E"/>
    <w:rsid w:val="11E06E41"/>
    <w:rsid w:val="11F97892"/>
    <w:rsid w:val="154B24D5"/>
    <w:rsid w:val="196640D0"/>
    <w:rsid w:val="19B65A82"/>
    <w:rsid w:val="1A02204B"/>
    <w:rsid w:val="1A404137"/>
    <w:rsid w:val="1CC16936"/>
    <w:rsid w:val="1E404FF6"/>
    <w:rsid w:val="1FFD76B3"/>
    <w:rsid w:val="23405C42"/>
    <w:rsid w:val="24A3017F"/>
    <w:rsid w:val="24FE78B3"/>
    <w:rsid w:val="25077D0A"/>
    <w:rsid w:val="27083624"/>
    <w:rsid w:val="2A746FEB"/>
    <w:rsid w:val="2AE27056"/>
    <w:rsid w:val="2D0A13DA"/>
    <w:rsid w:val="2EF049E7"/>
    <w:rsid w:val="300F6E18"/>
    <w:rsid w:val="33A04957"/>
    <w:rsid w:val="34183804"/>
    <w:rsid w:val="34F20C90"/>
    <w:rsid w:val="35183D36"/>
    <w:rsid w:val="357A3162"/>
    <w:rsid w:val="36EC6A42"/>
    <w:rsid w:val="38F80F4E"/>
    <w:rsid w:val="392B2D30"/>
    <w:rsid w:val="3D891FB8"/>
    <w:rsid w:val="3DCD54DE"/>
    <w:rsid w:val="3F8E2DF7"/>
    <w:rsid w:val="40947C6C"/>
    <w:rsid w:val="42B02C5A"/>
    <w:rsid w:val="47247698"/>
    <w:rsid w:val="47720540"/>
    <w:rsid w:val="49E1317B"/>
    <w:rsid w:val="4BE86137"/>
    <w:rsid w:val="4F100B4C"/>
    <w:rsid w:val="4FD20DA0"/>
    <w:rsid w:val="5043708B"/>
    <w:rsid w:val="51B65612"/>
    <w:rsid w:val="52822C9A"/>
    <w:rsid w:val="550146D2"/>
    <w:rsid w:val="59A57D21"/>
    <w:rsid w:val="5B370E4D"/>
    <w:rsid w:val="5ECF7267"/>
    <w:rsid w:val="602C3E45"/>
    <w:rsid w:val="61CD6A60"/>
    <w:rsid w:val="625B2D79"/>
    <w:rsid w:val="628506F0"/>
    <w:rsid w:val="62D41C35"/>
    <w:rsid w:val="63B57DD8"/>
    <w:rsid w:val="63DC1FEB"/>
    <w:rsid w:val="64446389"/>
    <w:rsid w:val="682D103D"/>
    <w:rsid w:val="6B1B6095"/>
    <w:rsid w:val="6CCD33BF"/>
    <w:rsid w:val="6D4B7FB3"/>
    <w:rsid w:val="6E9D136B"/>
    <w:rsid w:val="703D064F"/>
    <w:rsid w:val="75D42949"/>
    <w:rsid w:val="79413F91"/>
    <w:rsid w:val="79C50A36"/>
    <w:rsid w:val="7B4A0D29"/>
    <w:rsid w:val="7C9712F4"/>
    <w:rsid w:val="7D2863F0"/>
    <w:rsid w:val="7D7A0A7C"/>
    <w:rsid w:val="7FF332C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6">
    <w:name w:val="heading 1"/>
    <w:basedOn w:val="1"/>
    <w:next w:val="1"/>
    <w:qFormat/>
    <w:uiPriority w:val="0"/>
    <w:pPr>
      <w:keepNext/>
      <w:keepLines/>
      <w:spacing w:beforeLines="0" w:beforeAutospacing="0" w:afterLines="0" w:afterAutospacing="0" w:line="360" w:lineRule="auto"/>
      <w:jc w:val="center"/>
      <w:outlineLvl w:val="0"/>
    </w:pPr>
    <w:rPr>
      <w:rFonts w:ascii="楷体_GB2312" w:hAnsi="楷体_GB2312" w:eastAsia="楷体_GB2312" w:cs="楷体_GB2312"/>
      <w:b/>
      <w:bCs/>
      <w:kern w:val="44"/>
      <w:sz w:val="44"/>
      <w:szCs w:val="44"/>
    </w:rPr>
  </w:style>
  <w:style w:type="paragraph" w:styleId="7">
    <w:name w:val="heading 2"/>
    <w:basedOn w:val="1"/>
    <w:next w:val="1"/>
    <w:link w:val="16"/>
    <w:semiHidden/>
    <w:unhideWhenUsed/>
    <w:qFormat/>
    <w:uiPriority w:val="0"/>
    <w:pPr>
      <w:keepNext/>
      <w:keepLines/>
      <w:spacing w:beforeLines="0" w:beforeAutospacing="0" w:afterLines="0" w:afterAutospacing="0" w:line="360" w:lineRule="auto"/>
      <w:jc w:val="center"/>
      <w:outlineLvl w:val="1"/>
    </w:pPr>
    <w:rPr>
      <w:rFonts w:ascii="楷体_GB2312" w:hAnsi="楷体_GB2312" w:eastAsia="楷体_GB2312" w:cs="楷体_GB2312"/>
      <w:b/>
      <w:bCs/>
      <w:sz w:val="32"/>
      <w:szCs w:val="32"/>
    </w:rPr>
  </w:style>
  <w:style w:type="paragraph" w:styleId="8">
    <w:name w:val="heading 3"/>
    <w:basedOn w:val="1"/>
    <w:next w:val="1"/>
    <w:semiHidden/>
    <w:unhideWhenUsed/>
    <w:qFormat/>
    <w:uiPriority w:val="0"/>
    <w:pPr>
      <w:keepNext/>
      <w:keepLines/>
      <w:spacing w:beforeLines="0" w:beforeAutospacing="0" w:afterLines="0" w:afterAutospacing="0" w:line="360" w:lineRule="auto"/>
      <w:outlineLvl w:val="2"/>
    </w:pPr>
    <w:rPr>
      <w:rFonts w:ascii="楷体_GB2312" w:hAnsi="楷体_GB2312" w:eastAsia="楷体_GB2312" w:cs="楷体_GB2312"/>
      <w:b/>
      <w:sz w:val="30"/>
      <w:szCs w:val="30"/>
    </w:rPr>
  </w:style>
  <w:style w:type="paragraph" w:styleId="9">
    <w:name w:val="heading 4"/>
    <w:basedOn w:val="1"/>
    <w:next w:val="1"/>
    <w:qFormat/>
    <w:uiPriority w:val="0"/>
    <w:pPr>
      <w:keepNext/>
      <w:keepLines/>
      <w:numPr>
        <w:ilvl w:val="3"/>
        <w:numId w:val="1"/>
      </w:numPr>
      <w:tabs>
        <w:tab w:val="left" w:pos="7587"/>
      </w:tabs>
      <w:outlineLvl w:val="3"/>
    </w:pPr>
    <w:rPr>
      <w:rFonts w:ascii="黑体" w:hAnsi="Arial" w:eastAsia="黑体"/>
      <w:bCs/>
      <w:szCs w:val="28"/>
    </w:rPr>
  </w:style>
  <w:style w:type="character" w:default="1" w:styleId="15">
    <w:name w:val="Default Paragraph Font"/>
    <w:semiHidden/>
    <w:qFormat/>
    <w:uiPriority w:val="0"/>
  </w:style>
  <w:style w:type="table" w:default="1" w:styleId="14">
    <w:name w:val="Normal Table"/>
    <w:semiHidden/>
    <w:qFormat/>
    <w:uiPriority w:val="0"/>
    <w:tblPr>
      <w:tblCellMar>
        <w:top w:w="0" w:type="dxa"/>
        <w:left w:w="108" w:type="dxa"/>
        <w:bottom w:w="0" w:type="dxa"/>
        <w:right w:w="108" w:type="dxa"/>
      </w:tblCellMar>
    </w:tblPr>
  </w:style>
  <w:style w:type="paragraph" w:styleId="2">
    <w:name w:val="Body Text First Indent 2"/>
    <w:basedOn w:val="3"/>
    <w:next w:val="4"/>
    <w:unhideWhenUsed/>
    <w:qFormat/>
    <w:uiPriority w:val="99"/>
    <w:pPr>
      <w:ind w:firstLine="420" w:firstLineChars="200"/>
    </w:pPr>
  </w:style>
  <w:style w:type="paragraph" w:styleId="3">
    <w:name w:val="Body Text Indent"/>
    <w:basedOn w:val="1"/>
    <w:next w:val="1"/>
    <w:qFormat/>
    <w:uiPriority w:val="0"/>
    <w:pPr>
      <w:spacing w:after="120"/>
      <w:ind w:left="420" w:leftChars="200"/>
    </w:pPr>
  </w:style>
  <w:style w:type="paragraph" w:styleId="4">
    <w:name w:val="Normal Indent"/>
    <w:basedOn w:val="1"/>
    <w:next w:val="5"/>
    <w:qFormat/>
    <w:uiPriority w:val="99"/>
    <w:pPr>
      <w:ind w:firstLine="420"/>
    </w:pPr>
  </w:style>
  <w:style w:type="paragraph" w:customStyle="1" w:styleId="5">
    <w:name w:val="Default"/>
    <w:qFormat/>
    <w:uiPriority w:val="0"/>
    <w:pPr>
      <w:widowControl w:val="0"/>
      <w:autoSpaceDE w:val="0"/>
      <w:autoSpaceDN w:val="0"/>
      <w:adjustRightInd w:val="0"/>
    </w:pPr>
    <w:rPr>
      <w:rFonts w:ascii="黑体" w:hAnsi="Times New Roman" w:eastAsia="黑体" w:cs="Times New Roman"/>
      <w:lang w:val="en-US" w:eastAsia="zh-CN" w:bidi="ar-SA"/>
    </w:rPr>
  </w:style>
  <w:style w:type="paragraph" w:styleId="10">
    <w:name w:val="Body Text"/>
    <w:basedOn w:val="1"/>
    <w:next w:val="11"/>
    <w:qFormat/>
    <w:uiPriority w:val="0"/>
    <w:pPr>
      <w:spacing w:after="120"/>
    </w:pPr>
  </w:style>
  <w:style w:type="paragraph" w:customStyle="1" w:styleId="11">
    <w:name w:val="1"/>
    <w:basedOn w:val="1"/>
    <w:next w:val="3"/>
    <w:qFormat/>
    <w:uiPriority w:val="0"/>
    <w:pPr>
      <w:spacing w:afterLines="50" w:line="360" w:lineRule="auto"/>
    </w:pPr>
    <w:rPr>
      <w:rFonts w:ascii="宋体" w:hAnsi="宋体"/>
      <w:b/>
      <w:sz w:val="30"/>
      <w:szCs w:val="21"/>
    </w:rPr>
  </w:style>
  <w:style w:type="paragraph" w:styleId="12">
    <w:name w:val="Normal (Web)"/>
    <w:basedOn w:val="1"/>
    <w:qFormat/>
    <w:uiPriority w:val="99"/>
    <w:pPr>
      <w:widowControl/>
      <w:spacing w:before="100" w:beforeAutospacing="1" w:after="100" w:afterAutospacing="1"/>
      <w:jc w:val="left"/>
    </w:pPr>
    <w:rPr>
      <w:rFonts w:ascii="宋体" w:hAnsi="宋体" w:cs="宋体"/>
      <w:kern w:val="0"/>
      <w:sz w:val="24"/>
    </w:rPr>
  </w:style>
  <w:style w:type="paragraph" w:styleId="13">
    <w:name w:val="Body Text First Indent"/>
    <w:basedOn w:val="10"/>
    <w:qFormat/>
    <w:uiPriority w:val="0"/>
    <w:pPr>
      <w:spacing w:line="360" w:lineRule="auto"/>
      <w:ind w:firstLine="309" w:firstLineChars="100"/>
      <w:outlineLvl w:val="0"/>
    </w:pPr>
    <w:rPr>
      <w:bCs/>
      <w:color w:val="000000"/>
      <w:kern w:val="28"/>
      <w:szCs w:val="21"/>
    </w:rPr>
  </w:style>
  <w:style w:type="character" w:customStyle="1" w:styleId="16">
    <w:name w:val="标题 2 Char"/>
    <w:link w:val="7"/>
    <w:qFormat/>
    <w:uiPriority w:val="0"/>
    <w:rPr>
      <w:rFonts w:ascii="楷体_GB2312" w:hAnsi="楷体_GB2312" w:eastAsia="楷体_GB2312" w:cs="楷体_GB2312"/>
      <w:b/>
      <w:bCs/>
      <w:sz w:val="32"/>
      <w:szCs w:val="32"/>
    </w:rPr>
  </w:style>
  <w:style w:type="paragraph" w:customStyle="1" w:styleId="17">
    <w:name w:val="font5"/>
    <w:basedOn w:val="1"/>
    <w:qFormat/>
    <w:uiPriority w:val="0"/>
    <w:pPr>
      <w:widowControl/>
      <w:spacing w:before="100" w:beforeAutospacing="1" w:after="100" w:afterAutospacing="1"/>
      <w:jc w:val="left"/>
    </w:pPr>
    <w:rPr>
      <w:rFonts w:ascii="宋体"/>
      <w:kern w:val="0"/>
      <w:sz w:val="18"/>
      <w:szCs w:val="18"/>
    </w:rPr>
  </w:style>
  <w:style w:type="paragraph" w:customStyle="1" w:styleId="18">
    <w:name w:val="样式2"/>
    <w:basedOn w:val="4"/>
    <w:next w:val="9"/>
    <w:qFormat/>
    <w:uiPriority w:val="0"/>
    <w:pPr>
      <w:tabs>
        <w:tab w:val="left" w:pos="7587"/>
      </w:tabs>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1118</Words>
  <Characters>1158</Characters>
  <Lines>0</Lines>
  <Paragraphs>0</Paragraphs>
  <TotalTime>11</TotalTime>
  <ScaleCrop>false</ScaleCrop>
  <LinksUpToDate>false</LinksUpToDate>
  <CharactersWithSpaces>1167</CharactersWithSpaces>
  <Application>WPS Office_11.1.0.12302_F1E327BC-269C-435d-A152-05C5408002CA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2022-07-07T08:16:00Z</dcterms:created>
  <dc:creator>其实月亮是我啃弯旳1373847671</dc:creator>
  <cp:lastModifiedBy>媛</cp:lastModifiedBy>
  <dcterms:modified xsi:type="dcterms:W3CDTF">2022-08-24T07:58:08Z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2052-11.1.0.12302</vt:lpwstr>
  </property>
  <property fmtid="{D5CDD505-2E9C-101B-9397-08002B2CF9AE}" pid="3" name="ICV">
    <vt:lpwstr>9B4103F499334E13ACCF1FA489C3745D</vt:lpwstr>
  </property>
</Properties>
</file>