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460" w:lineRule="exact"/>
        <w:textAlignment w:val="auto"/>
        <w:rPr>
          <w:rFonts w:hint="eastAsia" w:ascii="宋体" w:hAnsi="宋体" w:eastAsia="宋体" w:cs="宋体"/>
          <w:lang w:val="en-US" w:eastAsia="zh-CN"/>
        </w:rPr>
      </w:pPr>
    </w:p>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衡阳县2022年小型水库安全监测工程测量、设计服务</w:t>
      </w:r>
      <w:r>
        <w:rPr>
          <w:rFonts w:hint="eastAsia" w:ascii="宋体" w:hAnsi="宋体" w:eastAsia="宋体" w:cs="宋体"/>
          <w:b/>
          <w:bCs/>
          <w:color w:val="000000" w:themeColor="text1"/>
          <w:sz w:val="36"/>
          <w:szCs w:val="36"/>
          <w:highlight w:val="none"/>
          <w14:textFill>
            <w14:solidFill>
              <w14:schemeClr w14:val="tx1"/>
            </w14:solidFill>
          </w14:textFill>
        </w:rPr>
        <w:t>采购需求</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一、采购项目基本情况</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1.1项目名称:</w:t>
      </w:r>
      <w:bookmarkStart w:id="0" w:name="_Toc20651235"/>
      <w:r>
        <w:rPr>
          <w:rFonts w:hint="eastAsia" w:ascii="宋体" w:hAnsi="宋体" w:eastAsia="宋体" w:cs="宋体"/>
          <w:b w:val="0"/>
          <w:bCs w:val="0"/>
          <w:color w:val="000000"/>
          <w:kern w:val="0"/>
          <w:sz w:val="24"/>
          <w:szCs w:val="24"/>
          <w:highlight w:val="none"/>
          <w:lang w:val="en-US" w:eastAsia="zh-CN" w:bidi="ar-SA"/>
        </w:rPr>
        <w:t xml:space="preserve"> </w:t>
      </w:r>
      <w:bookmarkStart w:id="1" w:name="OLE_LINK1"/>
      <w:r>
        <w:rPr>
          <w:rFonts w:hint="eastAsia" w:ascii="宋体" w:hAnsi="宋体" w:eastAsia="宋体" w:cs="宋体"/>
          <w:b w:val="0"/>
          <w:bCs w:val="0"/>
          <w:color w:val="000000"/>
          <w:kern w:val="0"/>
          <w:sz w:val="24"/>
          <w:szCs w:val="24"/>
          <w:highlight w:val="none"/>
          <w:lang w:val="en-US" w:eastAsia="zh-CN" w:bidi="ar-SA"/>
        </w:rPr>
        <w:t>衡阳县2022年小型水库</w:t>
      </w:r>
      <w:bookmarkEnd w:id="0"/>
      <w:r>
        <w:rPr>
          <w:rFonts w:hint="eastAsia" w:ascii="宋体" w:hAnsi="宋体" w:eastAsia="宋体" w:cs="宋体"/>
          <w:b w:val="0"/>
          <w:bCs w:val="0"/>
          <w:color w:val="000000"/>
          <w:kern w:val="0"/>
          <w:sz w:val="24"/>
          <w:szCs w:val="24"/>
          <w:highlight w:val="none"/>
          <w:lang w:val="en-US" w:eastAsia="zh-CN" w:bidi="ar-SA"/>
        </w:rPr>
        <w:t>安全监测工程测量、设计服务</w:t>
      </w:r>
      <w:bookmarkEnd w:id="1"/>
      <w:r>
        <w:rPr>
          <w:rFonts w:hint="eastAsia" w:ascii="宋体" w:hAnsi="宋体" w:eastAsia="宋体" w:cs="宋体"/>
          <w:b w:val="0"/>
          <w:bCs w:val="0"/>
          <w:color w:val="000000"/>
          <w:kern w:val="0"/>
          <w:sz w:val="24"/>
          <w:szCs w:val="24"/>
          <w:highlight w:val="none"/>
          <w:lang w:val="en-US" w:eastAsia="zh-CN" w:bidi="ar-SA"/>
        </w:rPr>
        <w:t>。</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default"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1.2</w:t>
      </w:r>
      <w:bookmarkStart w:id="2" w:name="OLE_LINK2"/>
      <w:r>
        <w:rPr>
          <w:rFonts w:hint="eastAsia" w:ascii="宋体" w:hAnsi="宋体" w:eastAsia="宋体" w:cs="宋体"/>
          <w:b w:val="0"/>
          <w:bCs w:val="0"/>
          <w:color w:val="000000"/>
          <w:kern w:val="0"/>
          <w:sz w:val="24"/>
          <w:szCs w:val="24"/>
          <w:highlight w:val="none"/>
          <w:lang w:val="en-US" w:eastAsia="zh-CN" w:bidi="ar-SA"/>
        </w:rPr>
        <w:t>建设地点：衡阳县各乡镇小型水库68座</w:t>
      </w:r>
      <w:bookmarkEnd w:id="2"/>
    </w:p>
    <w:p>
      <w:pPr>
        <w:widowControl w:val="0"/>
        <w:spacing w:beforeLines="0" w:afterLines="0" w:line="360" w:lineRule="auto"/>
        <w:ind w:left="0" w:leftChars="0" w:firstLine="360" w:firstLineChars="150"/>
        <w:jc w:val="left"/>
        <w:rPr>
          <w:rFonts w:hint="eastAsia" w:ascii="宋体" w:hAnsi="宋体" w:eastAsia="宋体" w:cs="宋体"/>
          <w:color w:val="auto"/>
          <w:kern w:val="0"/>
          <w:sz w:val="24"/>
          <w:szCs w:val="24"/>
          <w:shd w:val="clear" w:color="auto" w:fill="FFFFFF"/>
          <w:lang w:val="en-US" w:eastAsia="zh-CN"/>
        </w:rPr>
      </w:pPr>
      <w:r>
        <w:rPr>
          <w:rFonts w:hint="eastAsia" w:ascii="宋体" w:hAnsi="宋体" w:eastAsia="宋体" w:cs="宋体"/>
          <w:b w:val="0"/>
          <w:bCs w:val="0"/>
          <w:color w:val="000000"/>
          <w:kern w:val="0"/>
          <w:sz w:val="24"/>
          <w:szCs w:val="24"/>
          <w:highlight w:val="none"/>
          <w:lang w:val="en-US" w:eastAsia="zh-CN" w:bidi="ar-SA"/>
        </w:rPr>
        <w:t>1.3设计内容与</w:t>
      </w:r>
      <w:bookmarkStart w:id="3" w:name="_GoBack"/>
      <w:bookmarkEnd w:id="3"/>
      <w:r>
        <w:rPr>
          <w:rFonts w:hint="eastAsia" w:ascii="宋体" w:hAnsi="宋体" w:eastAsia="宋体" w:cs="宋体"/>
          <w:b w:val="0"/>
          <w:bCs w:val="0"/>
          <w:color w:val="000000"/>
          <w:kern w:val="0"/>
          <w:sz w:val="24"/>
          <w:szCs w:val="24"/>
          <w:highlight w:val="none"/>
          <w:lang w:val="en-US" w:eastAsia="zh-CN" w:bidi="ar-SA"/>
        </w:rPr>
        <w:t>投资规模：</w:t>
      </w:r>
      <w:r>
        <w:rPr>
          <w:rFonts w:hint="eastAsia" w:ascii="宋体" w:hAnsi="宋体" w:eastAsia="宋体" w:cs="宋体"/>
          <w:color w:val="auto"/>
          <w:kern w:val="0"/>
          <w:sz w:val="24"/>
          <w:szCs w:val="24"/>
          <w:shd w:val="clear" w:color="auto" w:fill="FFFFFF"/>
          <w:lang w:val="en-US" w:eastAsia="zh-CN"/>
        </w:rPr>
        <w:t>包括衡阳县各</w:t>
      </w:r>
      <w:r>
        <w:rPr>
          <w:rFonts w:hint="eastAsia" w:ascii="宋体" w:hAnsi="宋体" w:eastAsia="宋体" w:cs="宋体"/>
          <w:b w:val="0"/>
          <w:bCs w:val="0"/>
          <w:color w:val="000000"/>
          <w:kern w:val="0"/>
          <w:sz w:val="24"/>
          <w:szCs w:val="24"/>
          <w:highlight w:val="none"/>
          <w:lang w:val="en-US" w:eastAsia="zh-CN" w:bidi="ar-SA"/>
        </w:rPr>
        <w:t xml:space="preserve">乡镇68座小型水库安全监测工程测量、设计服务 </w:t>
      </w:r>
      <w:r>
        <w:rPr>
          <w:rFonts w:hint="eastAsia" w:ascii="宋体" w:hAnsi="宋体" w:eastAsia="宋体" w:cs="宋体"/>
          <w:color w:val="auto"/>
          <w:kern w:val="0"/>
          <w:sz w:val="24"/>
          <w:szCs w:val="24"/>
          <w:shd w:val="clear" w:color="auto" w:fill="FFFFFF"/>
          <w:lang w:val="en-US" w:eastAsia="zh-CN"/>
        </w:rPr>
        <w:t>。项目总投资额：工程投资约912万元。</w:t>
      </w:r>
    </w:p>
    <w:p>
      <w:pPr>
        <w:widowControl w:val="0"/>
        <w:spacing w:beforeLines="0" w:afterLines="0" w:line="360" w:lineRule="auto"/>
        <w:ind w:left="0" w:leftChars="0" w:firstLine="360" w:firstLineChars="150"/>
        <w:jc w:val="left"/>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1.4服务范围：</w:t>
      </w:r>
      <w:r>
        <w:rPr>
          <w:rFonts w:hint="eastAsia" w:ascii="宋体" w:hAnsi="宋体" w:eastAsia="宋体" w:cs="宋体"/>
          <w:color w:val="auto"/>
          <w:kern w:val="0"/>
          <w:sz w:val="24"/>
          <w:szCs w:val="24"/>
          <w:shd w:val="clear" w:color="auto" w:fill="FFFFFF"/>
          <w:lang w:val="en-US" w:eastAsia="zh-CN"/>
        </w:rPr>
        <w:t>衡阳县</w:t>
      </w:r>
      <w:r>
        <w:rPr>
          <w:rFonts w:hint="eastAsia" w:ascii="宋体" w:hAnsi="宋体" w:eastAsia="宋体" w:cs="宋体"/>
          <w:b w:val="0"/>
          <w:bCs w:val="0"/>
          <w:color w:val="000000"/>
          <w:kern w:val="0"/>
          <w:sz w:val="24"/>
          <w:szCs w:val="24"/>
          <w:highlight w:val="none"/>
          <w:lang w:val="en-US" w:eastAsia="zh-CN" w:bidi="ar-SA"/>
        </w:rPr>
        <w:t>乡镇小型68座小型水库安全监测工程测量、设计服务。</w:t>
      </w:r>
    </w:p>
    <w:p>
      <w:pPr>
        <w:widowControl w:val="0"/>
        <w:spacing w:beforeLines="0" w:afterLines="0" w:line="360" w:lineRule="auto"/>
        <w:ind w:left="0" w:leftChars="0" w:firstLine="360" w:firstLineChars="150"/>
        <w:jc w:val="left"/>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1.5期限：1个月（30日历天）。</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1.6设计费上限值：壹拾玖万捌仟零捌拾肆元整</w:t>
      </w:r>
      <w:r>
        <w:rPr>
          <w:rFonts w:hint="eastAsia" w:ascii="宋体" w:hAnsi="宋体" w:eastAsia="宋体" w:cs="宋体"/>
          <w:b w:val="0"/>
          <w:bCs w:val="0"/>
          <w:color w:val="auto"/>
          <w:kern w:val="0"/>
          <w:sz w:val="24"/>
          <w:szCs w:val="24"/>
          <w:lang w:val="en-US" w:eastAsia="zh-CN"/>
        </w:rPr>
        <w:t>（¥198084.00元）</w:t>
      </w:r>
      <w:r>
        <w:rPr>
          <w:rFonts w:hint="eastAsia" w:ascii="宋体" w:hAnsi="宋体" w:eastAsia="宋体" w:cs="宋体"/>
          <w:b w:val="0"/>
          <w:bCs w:val="0"/>
          <w:color w:val="000000"/>
          <w:kern w:val="0"/>
          <w:sz w:val="24"/>
          <w:szCs w:val="24"/>
          <w:highlight w:val="none"/>
          <w:lang w:val="en-US" w:eastAsia="zh-CN" w:bidi="ar-SA"/>
        </w:rPr>
        <w:t>。</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二、供应商的资格要求</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2.1供应商的基本资格条件：供应商必须是在中华人民共和国境内注册登记的法人、其他组织或者自然人，且应当符合《政府采购法》第二十二条第一款的规定，即：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（1）具有独立承担民事责任的能力；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（2）具有良好的商业信誉和健全的财务会计制度；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（3）具有履行合同所必需的设备和专业技术能力；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（4）有依法缴纳税收和社会保障资金的良好记录；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（5）参加政府采购活动前三年内，在经营活动中没有重大违法记录；</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（6）法律、行政法规规定的其他条件。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2.2供应商的特定资格条件：</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（1）具有独立法人资格并依法取得企业营业执照，营业执照处于有效期内，并在人员、设备、资金等方面具备相应的</w:t>
      </w:r>
      <w:r>
        <w:rPr>
          <w:rFonts w:hint="eastAsia" w:ascii="宋体" w:hAnsi="宋体" w:cs="宋体"/>
          <w:color w:val="auto"/>
          <w:kern w:val="0"/>
          <w:sz w:val="24"/>
          <w:szCs w:val="24"/>
          <w:lang w:val="en-US" w:eastAsia="zh-CN"/>
        </w:rPr>
        <w:t>设计</w:t>
      </w:r>
      <w:r>
        <w:rPr>
          <w:rFonts w:hint="eastAsia" w:ascii="宋体" w:hAnsi="宋体" w:eastAsia="宋体" w:cs="宋体"/>
          <w:color w:val="auto"/>
          <w:kern w:val="0"/>
          <w:sz w:val="24"/>
          <w:szCs w:val="24"/>
          <w:lang w:val="en-US" w:eastAsia="zh-CN"/>
        </w:rPr>
        <w:t>能力；</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（2）供应商必须是在水利部水利建设市场监管平台和湖南省水利建设市场综合监管系统建立信用档案的市场主体单位；</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lang w:val="en-US" w:eastAsia="zh-CN"/>
        </w:rPr>
        <w:t>（3） 资质要求工程设计水利行业资质丙级或工程设计水利行业资质乙级或工程设计水利行业资质甲级，并有从事安全监测工程项目业绩。</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bCs w:val="0"/>
          <w:color w:val="auto"/>
          <w:kern w:val="0"/>
          <w:sz w:val="24"/>
          <w:szCs w:val="24"/>
          <w:lang w:val="en-US" w:eastAsia="zh-CN" w:bidi="ar-SA"/>
        </w:rPr>
        <w:t>（4）本项目设计负责人必须是本企业在职人员（需提供身份证复印件和劳动保障部门出具的近6个月及以上处于正常参保状态的养老保</w:t>
      </w:r>
      <w:r>
        <w:rPr>
          <w:rFonts w:hint="eastAsia" w:ascii="宋体" w:hAnsi="宋体" w:eastAsia="宋体" w:cs="宋体"/>
          <w:b w:val="0"/>
          <w:bCs w:val="0"/>
          <w:color w:val="000000"/>
          <w:kern w:val="0"/>
          <w:sz w:val="24"/>
          <w:szCs w:val="24"/>
          <w:highlight w:val="none"/>
          <w:lang w:val="en-US" w:eastAsia="zh-CN" w:bidi="ar-SA"/>
        </w:rPr>
        <w:t>险证明及账户官网查询网址和密码或当地社保部门的座机联系电话及联系人；国家和地方政府对退休人员和企业社保缴费有专门规定的，从其规定）。</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（5）本项目不接受联合体投标。</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6）与采购人存在利害关系可能影响招标公正性的法人、其他组织或者个人，不得参加投标。单位负责人为同一人或者存在控股、管理关系的不同单位，不得参加同一标段投标或者未划分标段的同一招标项目投标。</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（7）列入失信被执行人、重大税收违法案件当事人名单，列入政府采购严重违法失信行为记录名单的，拒绝其参与政府采购活动。</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三、响应文件要求</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符合条件的供应商应提供本项目采购需求“二、供应商的资格要求”规定的相关证明材料并提供服务方案，未按要求提供的或所提供资料不符合要求的，在需求响应评审时视为不符合。</w:t>
      </w:r>
    </w:p>
    <w:p>
      <w:pPr>
        <w:keepNext w:val="0"/>
        <w:keepLines w:val="0"/>
        <w:pageBreakBefore w:val="0"/>
        <w:widowControl w:val="0"/>
        <w:tabs>
          <w:tab w:val="left" w:pos="7587"/>
        </w:tabs>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highlight w:val="none"/>
        </w:rPr>
      </w:pPr>
    </w:p>
    <w:p>
      <w:pPr>
        <w:spacing w:beforeLines="0" w:afterLines="0" w:line="360" w:lineRule="auto"/>
        <w:ind w:firstLine="482" w:firstLineChars="200"/>
        <w:jc w:val="left"/>
        <w:rPr>
          <w:rFonts w:hint="default" w:ascii="宋体" w:hAnsi="宋体" w:eastAsia="宋体" w:cs="宋体"/>
          <w:b/>
          <w:color w:val="000000"/>
          <w:kern w:val="0"/>
          <w:sz w:val="24"/>
          <w:szCs w:val="24"/>
          <w:lang w:val="en-US" w:eastAsia="zh-CN"/>
        </w:rPr>
      </w:pPr>
      <w:r>
        <w:rPr>
          <w:rFonts w:hint="eastAsia" w:ascii="宋体" w:hAnsi="宋体" w:eastAsia="宋体" w:cs="宋体"/>
          <w:b/>
          <w:color w:val="000000"/>
          <w:kern w:val="0"/>
          <w:sz w:val="24"/>
          <w:szCs w:val="24"/>
          <w:lang w:val="en-US" w:eastAsia="zh-CN"/>
        </w:rPr>
        <w:t>四</w:t>
      </w:r>
      <w:r>
        <w:rPr>
          <w:rFonts w:hint="default" w:ascii="宋体" w:hAnsi="宋体" w:eastAsia="宋体" w:cs="宋体"/>
          <w:b/>
          <w:color w:val="000000"/>
          <w:kern w:val="0"/>
          <w:sz w:val="24"/>
          <w:szCs w:val="24"/>
          <w:lang w:eastAsia="zh-CN"/>
        </w:rPr>
        <w:t>、</w:t>
      </w:r>
      <w:r>
        <w:rPr>
          <w:rFonts w:hint="default" w:ascii="宋体" w:hAnsi="宋体" w:eastAsia="宋体" w:cs="宋体"/>
          <w:b/>
          <w:color w:val="000000"/>
          <w:kern w:val="0"/>
          <w:sz w:val="24"/>
          <w:szCs w:val="24"/>
          <w:lang w:val="en-US" w:eastAsia="zh-CN"/>
        </w:rPr>
        <w:t>注意事项</w:t>
      </w:r>
    </w:p>
    <w:p>
      <w:pPr>
        <w:spacing w:line="360" w:lineRule="auto"/>
        <w:ind w:firstLine="360" w:firstLineChars="150"/>
        <w:jc w:val="left"/>
        <w:rPr>
          <w:rFonts w:ascii="宋体" w:hAnsi="宋体" w:cs="宋体"/>
          <w:bCs/>
          <w:color w:val="000000"/>
          <w:kern w:val="0"/>
          <w:sz w:val="24"/>
          <w:szCs w:val="24"/>
        </w:rPr>
      </w:pPr>
      <w:r>
        <w:rPr>
          <w:rFonts w:ascii="宋体" w:hAnsi="宋体" w:cs="宋体"/>
          <w:bCs/>
          <w:color w:val="000000"/>
          <w:kern w:val="0"/>
          <w:sz w:val="24"/>
          <w:szCs w:val="24"/>
        </w:rPr>
        <w:t>（1）投标单位需踏勘现场后，合理报价</w:t>
      </w:r>
      <w:r>
        <w:rPr>
          <w:rFonts w:hint="eastAsia" w:ascii="宋体" w:hAnsi="宋体" w:cs="宋体"/>
          <w:bCs/>
          <w:color w:val="000000"/>
          <w:kern w:val="0"/>
          <w:sz w:val="24"/>
          <w:szCs w:val="24"/>
          <w:lang w:eastAsia="zh-CN"/>
        </w:rPr>
        <w:t>（</w:t>
      </w:r>
      <w:r>
        <w:rPr>
          <w:rFonts w:ascii="宋体" w:hAnsi="宋体" w:cs="宋体"/>
          <w:bCs/>
          <w:color w:val="000000"/>
          <w:kern w:val="0"/>
          <w:sz w:val="24"/>
          <w:szCs w:val="24"/>
        </w:rPr>
        <w:t>现场踏勘需</w:t>
      </w:r>
      <w:r>
        <w:rPr>
          <w:rFonts w:hint="eastAsia" w:ascii="宋体" w:hAnsi="宋体" w:cs="宋体"/>
          <w:bCs/>
          <w:color w:val="000000"/>
          <w:kern w:val="0"/>
          <w:sz w:val="24"/>
          <w:szCs w:val="24"/>
          <w:lang w:val="en-US" w:eastAsia="zh-CN"/>
        </w:rPr>
        <w:t>提供证明材料）</w:t>
      </w:r>
      <w:r>
        <w:rPr>
          <w:rFonts w:ascii="宋体" w:hAnsi="宋体" w:cs="宋体"/>
          <w:bCs/>
          <w:color w:val="000000"/>
          <w:kern w:val="0"/>
          <w:sz w:val="24"/>
          <w:szCs w:val="24"/>
        </w:rPr>
        <w:t>。</w:t>
      </w:r>
    </w:p>
    <w:p>
      <w:pPr>
        <w:spacing w:line="360" w:lineRule="auto"/>
        <w:ind w:firstLine="360" w:firstLineChars="150"/>
        <w:jc w:val="left"/>
        <w:rPr>
          <w:rFonts w:hint="eastAsia" w:ascii="宋体" w:hAnsi="宋体" w:eastAsia="宋体" w:cs="宋体"/>
          <w:sz w:val="24"/>
          <w:szCs w:val="24"/>
          <w:highlight w:val="none"/>
          <w:lang w:val="en-US" w:eastAsia="zh-CN"/>
        </w:rPr>
      </w:pPr>
      <w:r>
        <w:rPr>
          <w:rFonts w:ascii="宋体" w:hAnsi="宋体" w:cs="宋体"/>
          <w:bCs/>
          <w:color w:val="000000"/>
          <w:kern w:val="0"/>
          <w:sz w:val="24"/>
          <w:szCs w:val="24"/>
        </w:rPr>
        <w:t>（2）本项目</w:t>
      </w:r>
      <w:r>
        <w:rPr>
          <w:rFonts w:hint="eastAsia" w:ascii="宋体" w:hAnsi="宋体" w:cs="宋体"/>
          <w:bCs/>
          <w:color w:val="000000"/>
          <w:kern w:val="0"/>
          <w:sz w:val="24"/>
          <w:szCs w:val="24"/>
          <w:lang w:val="en-US" w:eastAsia="zh-CN"/>
        </w:rPr>
        <w:t>只接受</w:t>
      </w:r>
      <w:r>
        <w:rPr>
          <w:rFonts w:ascii="宋体" w:hAnsi="宋体" w:cs="宋体"/>
          <w:bCs/>
          <w:color w:val="000000"/>
          <w:kern w:val="0"/>
          <w:sz w:val="24"/>
          <w:szCs w:val="24"/>
        </w:rPr>
        <w:t>具有独立承担民事责任的能力、具有独立法人资格并依法取得企业营业执照</w:t>
      </w:r>
      <w:r>
        <w:rPr>
          <w:rFonts w:hint="eastAsia" w:ascii="宋体" w:hAnsi="宋体" w:cs="宋体"/>
          <w:bCs/>
          <w:color w:val="000000"/>
          <w:kern w:val="0"/>
          <w:sz w:val="24"/>
          <w:szCs w:val="24"/>
          <w:lang w:val="en-US" w:eastAsia="zh-CN"/>
        </w:rPr>
        <w:t>的单位投标</w:t>
      </w:r>
      <w:r>
        <w:rPr>
          <w:rFonts w:ascii="宋体" w:hAnsi="宋体" w:cs="宋体"/>
          <w:bCs/>
          <w:color w:val="000000"/>
          <w:kern w:val="0"/>
          <w:sz w:val="24"/>
          <w:szCs w:val="24"/>
        </w:rPr>
        <w:t>，</w:t>
      </w:r>
      <w:r>
        <w:rPr>
          <w:rFonts w:hint="eastAsia" w:ascii="宋体" w:hAnsi="宋体" w:cs="宋体"/>
          <w:bCs/>
          <w:color w:val="000000"/>
          <w:kern w:val="0"/>
          <w:sz w:val="24"/>
          <w:szCs w:val="24"/>
          <w:lang w:val="en-US" w:eastAsia="zh-CN"/>
        </w:rPr>
        <w:t>不接受</w:t>
      </w:r>
      <w:r>
        <w:rPr>
          <w:rFonts w:ascii="宋体" w:hAnsi="宋体" w:cs="宋体"/>
          <w:bCs/>
          <w:color w:val="000000"/>
          <w:kern w:val="0"/>
          <w:sz w:val="24"/>
          <w:szCs w:val="24"/>
        </w:rPr>
        <w:t>不具备独立承担民事责任能力</w:t>
      </w:r>
      <w:r>
        <w:rPr>
          <w:rFonts w:hint="eastAsia" w:ascii="宋体" w:hAnsi="宋体" w:cs="宋体"/>
          <w:bCs/>
          <w:color w:val="000000"/>
          <w:kern w:val="0"/>
          <w:sz w:val="24"/>
          <w:szCs w:val="24"/>
          <w:lang w:val="en-US" w:eastAsia="zh-CN"/>
        </w:rPr>
        <w:t>的</w:t>
      </w:r>
      <w:r>
        <w:rPr>
          <w:rFonts w:ascii="宋体" w:hAnsi="宋体" w:cs="宋体"/>
          <w:bCs/>
          <w:color w:val="000000"/>
          <w:kern w:val="0"/>
          <w:sz w:val="24"/>
          <w:szCs w:val="24"/>
        </w:rPr>
        <w:t>分公司</w:t>
      </w:r>
      <w:r>
        <w:rPr>
          <w:rFonts w:hint="eastAsia" w:ascii="宋体" w:hAnsi="宋体" w:cs="宋体"/>
          <w:bCs/>
          <w:color w:val="000000"/>
          <w:kern w:val="0"/>
          <w:sz w:val="24"/>
          <w:szCs w:val="24"/>
          <w:lang w:val="en-US" w:eastAsia="zh-CN"/>
        </w:rPr>
        <w:t>投标</w:t>
      </w:r>
      <w:r>
        <w:rPr>
          <w:rFonts w:ascii="宋体" w:hAnsi="宋体" w:cs="宋体"/>
          <w:bCs/>
          <w:color w:val="000000"/>
          <w:kern w:val="0"/>
          <w:sz w:val="24"/>
          <w:szCs w:val="24"/>
        </w:rPr>
        <w:t>。</w:t>
      </w:r>
    </w:p>
    <w:p>
      <w:pPr>
        <w:rPr>
          <w:rFonts w:hint="eastAsia" w:ascii="宋体" w:hAnsi="宋体" w:eastAsia="宋体" w:cs="宋体"/>
          <w:sz w:val="24"/>
          <w:szCs w:val="24"/>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663D69"/>
    <w:multiLevelType w:val="multilevel"/>
    <w:tmpl w:val="5E663D69"/>
    <w:lvl w:ilvl="0" w:tentative="0">
      <w:start w:val="1"/>
      <w:numFmt w:val="decimal"/>
      <w:suff w:val="space"/>
      <w:lvlText w:val="%1"/>
      <w:lvlJc w:val="center"/>
      <w:pPr>
        <w:ind w:left="0" w:firstLine="0"/>
      </w:pPr>
      <w:rPr>
        <w:rFonts w:hint="eastAsia" w:ascii="黑体" w:eastAsia="黑体"/>
        <w:b w:val="0"/>
        <w:i w:val="0"/>
        <w:caps w:val="0"/>
        <w:strike w:val="0"/>
        <w:dstrike w:val="0"/>
        <w:vanish w:val="0"/>
        <w:color w:val="auto"/>
        <w:sz w:val="32"/>
        <w:szCs w:val="32"/>
        <w:vertAlign w:val="baseline"/>
      </w:rPr>
    </w:lvl>
    <w:lvl w:ilvl="1" w:tentative="0">
      <w:start w:val="1"/>
      <w:numFmt w:val="decimal"/>
      <w:suff w:val="space"/>
      <w:lvlText w:val="%1.%2"/>
      <w:lvlJc w:val="center"/>
      <w:pPr>
        <w:ind w:left="0" w:firstLine="0"/>
      </w:pPr>
      <w:rPr>
        <w:rFonts w:hint="eastAsia" w:ascii="黑体" w:eastAsia="黑体"/>
        <w:b w:val="0"/>
        <w:i w:val="0"/>
        <w:caps w:val="0"/>
        <w:strike w:val="0"/>
        <w:dstrike w:val="0"/>
        <w:vanish w:val="0"/>
        <w:sz w:val="30"/>
        <w:szCs w:val="30"/>
        <w:vertAlign w:val="baseline"/>
      </w:rPr>
    </w:lvl>
    <w:lvl w:ilvl="2" w:tentative="0">
      <w:start w:val="1"/>
      <w:numFmt w:val="decimal"/>
      <w:suff w:val="space"/>
      <w:lvlText w:val="%1.%2.%3"/>
      <w:lvlJc w:val="left"/>
      <w:pPr>
        <w:ind w:left="0" w:firstLine="0"/>
      </w:pPr>
      <w:rPr>
        <w:rFonts w:hint="eastAsia" w:ascii="黑体" w:eastAsia="黑体"/>
        <w:b w:val="0"/>
        <w:i w:val="0"/>
        <w:caps w:val="0"/>
        <w:strike w:val="0"/>
        <w:dstrike w:val="0"/>
        <w:vanish w:val="0"/>
        <w:color w:val="auto"/>
        <w:sz w:val="28"/>
        <w:szCs w:val="28"/>
        <w:vertAlign w:val="baseline"/>
      </w:rPr>
    </w:lvl>
    <w:lvl w:ilvl="3" w:tentative="0">
      <w:start w:val="1"/>
      <w:numFmt w:val="decimal"/>
      <w:pStyle w:val="9"/>
      <w:suff w:val="space"/>
      <w:lvlText w:val="%1.%2.%3.%4"/>
      <w:lvlJc w:val="left"/>
      <w:pPr>
        <w:ind w:left="0" w:firstLine="0"/>
      </w:pPr>
      <w:rPr>
        <w:rFonts w:hint="eastAsia" w:ascii="黑体" w:eastAsia="黑体"/>
        <w:b w:val="0"/>
        <w:i w:val="0"/>
        <w:caps w:val="0"/>
        <w:strike w:val="0"/>
        <w:dstrike w:val="0"/>
        <w:vanish w:val="0"/>
        <w:sz w:val="24"/>
        <w:szCs w:val="24"/>
        <w:vertAlign w:val="baseline"/>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hNTU3YjQ1ZjI2ODFiNDI4YWNiZmRmMDYzYTBjNmIifQ=="/>
  </w:docVars>
  <w:rsids>
    <w:rsidRoot w:val="5043708B"/>
    <w:rsid w:val="02C67147"/>
    <w:rsid w:val="03C91566"/>
    <w:rsid w:val="055815C9"/>
    <w:rsid w:val="06042972"/>
    <w:rsid w:val="079C4D12"/>
    <w:rsid w:val="085D5F6C"/>
    <w:rsid w:val="0A285C81"/>
    <w:rsid w:val="0B1F52C6"/>
    <w:rsid w:val="0BE300B2"/>
    <w:rsid w:val="0DF0672E"/>
    <w:rsid w:val="11E06E41"/>
    <w:rsid w:val="11F97892"/>
    <w:rsid w:val="12F53CE7"/>
    <w:rsid w:val="154B24D5"/>
    <w:rsid w:val="196640D0"/>
    <w:rsid w:val="19B65A82"/>
    <w:rsid w:val="1A02204B"/>
    <w:rsid w:val="1A404137"/>
    <w:rsid w:val="1CC16936"/>
    <w:rsid w:val="1E404FF6"/>
    <w:rsid w:val="1FFD76B3"/>
    <w:rsid w:val="23405C42"/>
    <w:rsid w:val="24A3017F"/>
    <w:rsid w:val="24FE78B3"/>
    <w:rsid w:val="25077D0A"/>
    <w:rsid w:val="27083624"/>
    <w:rsid w:val="2A746FEB"/>
    <w:rsid w:val="2AE27056"/>
    <w:rsid w:val="2C1C0C45"/>
    <w:rsid w:val="2D0A13DA"/>
    <w:rsid w:val="2EF049E7"/>
    <w:rsid w:val="300F6E18"/>
    <w:rsid w:val="33A04957"/>
    <w:rsid w:val="34183804"/>
    <w:rsid w:val="34F20C90"/>
    <w:rsid w:val="35183D36"/>
    <w:rsid w:val="357A3162"/>
    <w:rsid w:val="36EC6A42"/>
    <w:rsid w:val="392B2D30"/>
    <w:rsid w:val="3D891FB8"/>
    <w:rsid w:val="3DCD54DE"/>
    <w:rsid w:val="3F8E2DF7"/>
    <w:rsid w:val="40947C6C"/>
    <w:rsid w:val="42B02C5A"/>
    <w:rsid w:val="47247698"/>
    <w:rsid w:val="47720540"/>
    <w:rsid w:val="49E1317B"/>
    <w:rsid w:val="4BE86137"/>
    <w:rsid w:val="4F100B4C"/>
    <w:rsid w:val="4FD20DA0"/>
    <w:rsid w:val="5043708B"/>
    <w:rsid w:val="51B65612"/>
    <w:rsid w:val="52822C9A"/>
    <w:rsid w:val="550146D2"/>
    <w:rsid w:val="59A57D21"/>
    <w:rsid w:val="5B370E4D"/>
    <w:rsid w:val="5ECF7267"/>
    <w:rsid w:val="602C3E45"/>
    <w:rsid w:val="61CD6A60"/>
    <w:rsid w:val="625B2D79"/>
    <w:rsid w:val="628506F0"/>
    <w:rsid w:val="62D41C35"/>
    <w:rsid w:val="63B57DD8"/>
    <w:rsid w:val="63DC1FEB"/>
    <w:rsid w:val="64446389"/>
    <w:rsid w:val="682D103D"/>
    <w:rsid w:val="6B1B6095"/>
    <w:rsid w:val="6CCD33BF"/>
    <w:rsid w:val="6D4B7FB3"/>
    <w:rsid w:val="6E9D136B"/>
    <w:rsid w:val="703D064F"/>
    <w:rsid w:val="75D42949"/>
    <w:rsid w:val="79413F91"/>
    <w:rsid w:val="79C50A36"/>
    <w:rsid w:val="7B4A0D29"/>
    <w:rsid w:val="7C9712F4"/>
    <w:rsid w:val="7D2863F0"/>
    <w:rsid w:val="7D7A0A7C"/>
    <w:rsid w:val="7FF332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6">
    <w:name w:val="heading 1"/>
    <w:basedOn w:val="1"/>
    <w:next w:val="1"/>
    <w:qFormat/>
    <w:uiPriority w:val="0"/>
    <w:pPr>
      <w:keepNext/>
      <w:keepLines/>
      <w:spacing w:beforeLines="0" w:beforeAutospacing="0" w:afterLines="0" w:afterAutospacing="0" w:line="360" w:lineRule="auto"/>
      <w:jc w:val="center"/>
      <w:outlineLvl w:val="0"/>
    </w:pPr>
    <w:rPr>
      <w:rFonts w:ascii="楷体_GB2312" w:hAnsi="楷体_GB2312" w:eastAsia="楷体_GB2312" w:cs="楷体_GB2312"/>
      <w:b/>
      <w:bCs/>
      <w:kern w:val="44"/>
      <w:sz w:val="44"/>
      <w:szCs w:val="44"/>
    </w:rPr>
  </w:style>
  <w:style w:type="paragraph" w:styleId="7">
    <w:name w:val="heading 2"/>
    <w:basedOn w:val="1"/>
    <w:next w:val="1"/>
    <w:link w:val="16"/>
    <w:semiHidden/>
    <w:unhideWhenUsed/>
    <w:qFormat/>
    <w:uiPriority w:val="0"/>
    <w:pPr>
      <w:keepNext/>
      <w:keepLines/>
      <w:spacing w:beforeLines="0" w:beforeAutospacing="0" w:afterLines="0" w:afterAutospacing="0" w:line="360" w:lineRule="auto"/>
      <w:jc w:val="center"/>
      <w:outlineLvl w:val="1"/>
    </w:pPr>
    <w:rPr>
      <w:rFonts w:ascii="楷体_GB2312" w:hAnsi="楷体_GB2312" w:eastAsia="楷体_GB2312" w:cs="楷体_GB2312"/>
      <w:b/>
      <w:bCs/>
      <w:sz w:val="32"/>
      <w:szCs w:val="32"/>
    </w:rPr>
  </w:style>
  <w:style w:type="paragraph" w:styleId="8">
    <w:name w:val="heading 3"/>
    <w:basedOn w:val="1"/>
    <w:next w:val="1"/>
    <w:semiHidden/>
    <w:unhideWhenUsed/>
    <w:qFormat/>
    <w:uiPriority w:val="0"/>
    <w:pPr>
      <w:keepNext/>
      <w:keepLines/>
      <w:spacing w:beforeLines="0" w:beforeAutospacing="0" w:afterLines="0" w:afterAutospacing="0" w:line="360" w:lineRule="auto"/>
      <w:outlineLvl w:val="2"/>
    </w:pPr>
    <w:rPr>
      <w:rFonts w:ascii="楷体_GB2312" w:hAnsi="楷体_GB2312" w:eastAsia="楷体_GB2312" w:cs="楷体_GB2312"/>
      <w:b/>
      <w:sz w:val="30"/>
      <w:szCs w:val="30"/>
    </w:rPr>
  </w:style>
  <w:style w:type="paragraph" w:styleId="9">
    <w:name w:val="heading 4"/>
    <w:basedOn w:val="1"/>
    <w:next w:val="1"/>
    <w:qFormat/>
    <w:uiPriority w:val="0"/>
    <w:pPr>
      <w:keepNext/>
      <w:keepLines/>
      <w:numPr>
        <w:ilvl w:val="3"/>
        <w:numId w:val="1"/>
      </w:numPr>
      <w:tabs>
        <w:tab w:val="left" w:pos="7587"/>
      </w:tabs>
      <w:outlineLvl w:val="3"/>
    </w:pPr>
    <w:rPr>
      <w:rFonts w:ascii="黑体" w:hAnsi="Arial" w:eastAsia="黑体"/>
      <w:bCs/>
      <w:szCs w:val="28"/>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unhideWhenUsed/>
    <w:qFormat/>
    <w:uiPriority w:val="99"/>
    <w:pPr>
      <w:ind w:firstLine="420" w:firstLineChars="200"/>
    </w:pPr>
  </w:style>
  <w:style w:type="paragraph" w:styleId="3">
    <w:name w:val="Body Text Indent"/>
    <w:basedOn w:val="1"/>
    <w:next w:val="1"/>
    <w:qFormat/>
    <w:uiPriority w:val="0"/>
    <w:pPr>
      <w:spacing w:after="120"/>
      <w:ind w:left="420" w:leftChars="200"/>
    </w:pPr>
  </w:style>
  <w:style w:type="paragraph" w:styleId="4">
    <w:name w:val="Normal Indent"/>
    <w:basedOn w:val="1"/>
    <w:next w:val="5"/>
    <w:qFormat/>
    <w:uiPriority w:val="99"/>
    <w:pPr>
      <w:ind w:firstLine="420"/>
    </w:pPr>
  </w:style>
  <w:style w:type="paragraph" w:customStyle="1" w:styleId="5">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10">
    <w:name w:val="Body Text"/>
    <w:basedOn w:val="1"/>
    <w:next w:val="11"/>
    <w:qFormat/>
    <w:uiPriority w:val="0"/>
    <w:pPr>
      <w:spacing w:after="120"/>
    </w:pPr>
  </w:style>
  <w:style w:type="paragraph" w:customStyle="1" w:styleId="11">
    <w:name w:val="1"/>
    <w:basedOn w:val="1"/>
    <w:next w:val="3"/>
    <w:qFormat/>
    <w:uiPriority w:val="0"/>
    <w:pPr>
      <w:spacing w:afterLines="50" w:line="360" w:lineRule="auto"/>
    </w:pPr>
    <w:rPr>
      <w:rFonts w:ascii="宋体" w:hAnsi="宋体"/>
      <w:b/>
      <w:sz w:val="30"/>
      <w:szCs w:val="21"/>
    </w:rPr>
  </w:style>
  <w:style w:type="paragraph" w:styleId="12">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3">
    <w:name w:val="Body Text First Indent"/>
    <w:basedOn w:val="10"/>
    <w:qFormat/>
    <w:uiPriority w:val="0"/>
    <w:pPr>
      <w:spacing w:line="360" w:lineRule="auto"/>
      <w:ind w:firstLine="309" w:firstLineChars="100"/>
      <w:outlineLvl w:val="0"/>
    </w:pPr>
    <w:rPr>
      <w:bCs/>
      <w:color w:val="000000"/>
      <w:kern w:val="28"/>
      <w:szCs w:val="21"/>
    </w:rPr>
  </w:style>
  <w:style w:type="character" w:customStyle="1" w:styleId="16">
    <w:name w:val="标题 2 Char"/>
    <w:link w:val="7"/>
    <w:qFormat/>
    <w:uiPriority w:val="0"/>
    <w:rPr>
      <w:rFonts w:ascii="楷体_GB2312" w:hAnsi="楷体_GB2312" w:eastAsia="楷体_GB2312" w:cs="楷体_GB2312"/>
      <w:b/>
      <w:bCs/>
      <w:sz w:val="32"/>
      <w:szCs w:val="32"/>
    </w:rPr>
  </w:style>
  <w:style w:type="paragraph" w:customStyle="1" w:styleId="17">
    <w:name w:val="font5"/>
    <w:basedOn w:val="1"/>
    <w:qFormat/>
    <w:uiPriority w:val="0"/>
    <w:pPr>
      <w:widowControl/>
      <w:spacing w:before="100" w:beforeAutospacing="1" w:after="100" w:afterAutospacing="1"/>
      <w:jc w:val="left"/>
    </w:pPr>
    <w:rPr>
      <w:rFonts w:ascii="宋体"/>
      <w:kern w:val="0"/>
      <w:sz w:val="18"/>
      <w:szCs w:val="18"/>
    </w:rPr>
  </w:style>
  <w:style w:type="paragraph" w:customStyle="1" w:styleId="18">
    <w:name w:val="样式2"/>
    <w:basedOn w:val="4"/>
    <w:next w:val="9"/>
    <w:qFormat/>
    <w:uiPriority w:val="0"/>
    <w:pPr>
      <w:tabs>
        <w:tab w:val="left" w:pos="7587"/>
      </w:tabs>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1102</Words>
  <Characters>1138</Characters>
  <Lines>0</Lines>
  <Paragraphs>0</Paragraphs>
  <TotalTime>7</TotalTime>
  <ScaleCrop>false</ScaleCrop>
  <LinksUpToDate>false</LinksUpToDate>
  <CharactersWithSpaces>1147</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2022-07-07T08:16:00Z</dcterms:created>
  <dc:creator>其实月亮是我啃弯旳1373847671</dc:creator>
  <cp:lastModifiedBy>媛</cp:lastModifiedBy>
  <dcterms:modified xsi:type="dcterms:W3CDTF">2022-08-24T08:04:40Z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9B4103F499334E13ACCF1FA489C3745D</vt:lpwstr>
  </property>
</Properties>
</file>