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b/>
          <w:bCs/>
          <w:sz w:val="24"/>
        </w:rPr>
        <w:t>一、吗啡、甲基安非他明、氯胺酮毛发联合测定试剂盒（荧光免疫层析法）</w:t>
      </w:r>
    </w:p>
    <w:p>
      <w:pPr>
        <w:spacing w:line="276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产品类型：卡型，单窗口，</w:t>
      </w:r>
      <w:r>
        <w:rPr>
          <w:rFonts w:hint="eastAsia" w:ascii="宋体" w:hAnsi="宋体"/>
          <w:kern w:val="0"/>
          <w:sz w:val="24"/>
          <w:lang w:eastAsia="zh-TW"/>
        </w:rPr>
        <w:t>适应于人毛发中吗啡、甲基苯丙胺（</w:t>
      </w:r>
      <w:r>
        <w:rPr>
          <w:rFonts w:hint="eastAsia" w:ascii="宋体" w:hAnsi="宋体"/>
          <w:kern w:val="0"/>
          <w:sz w:val="24"/>
        </w:rPr>
        <w:t>或</w:t>
      </w:r>
      <w:r>
        <w:rPr>
          <w:rFonts w:hint="eastAsia" w:ascii="宋体" w:hAnsi="宋体"/>
          <w:kern w:val="0"/>
          <w:sz w:val="24"/>
          <w:lang w:eastAsia="zh-TW"/>
        </w:rPr>
        <w:t>冰毒、甲基安非他明）、氯胺酮及其代谢物的检测，一次可同时检测三个项目</w:t>
      </w:r>
    </w:p>
    <w:p>
      <w:pPr>
        <w:spacing w:line="276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检测原理：荧光法；</w:t>
      </w:r>
    </w:p>
    <w:p>
      <w:pPr>
        <w:spacing w:line="276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1、包装规格：≤25人份/盒，铝箔袋单人份包装；</w:t>
      </w:r>
    </w:p>
    <w:p>
      <w:pPr>
        <w:spacing w:line="276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2、试剂卡液体移动速度：当在试剂卡上滴加≤75μL的毛发裂解液时，试剂卡上的液体移动速度应大于等于45mm/min；</w:t>
      </w:r>
    </w:p>
    <w:p>
      <w:pPr>
        <w:spacing w:line="276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3、可检测毒品种类：将标注有小于等于7</w:t>
      </w:r>
      <w:r>
        <w:rPr>
          <w:rFonts w:ascii="宋体" w:hAnsi="宋体" w:eastAsia="宋体" w:cs="宋体"/>
          <w:sz w:val="24"/>
        </w:rPr>
        <w:t>5ul</w:t>
      </w:r>
      <w:r>
        <w:rPr>
          <w:rFonts w:hint="eastAsia" w:ascii="宋体" w:hAnsi="宋体" w:eastAsia="宋体" w:cs="宋体"/>
          <w:sz w:val="24"/>
        </w:rPr>
        <w:t>、浓度不超过10ng/mL的吗啡/甲基安非他明/氯胺酮1:1:1混合溶液的吗啡、甲基安非他明、氯胺酮毛发专用联合测定试剂卡插入毒品检测仪进行检测，检测结果应显示为吗啡阳性、甲基安非他明阳性和氯胺酮阳性；</w:t>
      </w:r>
    </w:p>
    <w:p>
      <w:pPr>
        <w:spacing w:line="276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4、毒品检测出限：将标注有小于等于7</w:t>
      </w:r>
      <w:r>
        <w:rPr>
          <w:rFonts w:ascii="宋体" w:hAnsi="宋体" w:eastAsia="宋体" w:cs="宋体"/>
          <w:sz w:val="24"/>
        </w:rPr>
        <w:t>5ul</w:t>
      </w:r>
      <w:r>
        <w:rPr>
          <w:rFonts w:hint="eastAsia" w:ascii="宋体" w:hAnsi="宋体" w:eastAsia="宋体" w:cs="宋体"/>
          <w:sz w:val="24"/>
        </w:rPr>
        <w:t>浓度为不超过1ng/mL的吗啡/甲基安非他明/氯胺酮1:1:1混合溶液的吗啡、甲基安非他明、氯胺酮毛发专用试剂卡插入毒品检测仪进行检测，检测结果应显示为吗啡阳性、甲基安非他明阳性和氯胺酮阳性；</w:t>
      </w:r>
    </w:p>
    <w:p>
      <w:pPr>
        <w:spacing w:line="276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5、同一批次吗啡、甲基安非他明、氯胺酮毛发联合测定试剂卡随机抽取不少于1</w:t>
      </w:r>
      <w:r>
        <w:rPr>
          <w:rFonts w:ascii="宋体" w:hAnsi="宋体" w:eastAsia="宋体" w:cs="宋体"/>
          <w:sz w:val="24"/>
        </w:rPr>
        <w:t>0</w:t>
      </w:r>
      <w:r>
        <w:rPr>
          <w:rFonts w:hint="eastAsia" w:ascii="宋体" w:hAnsi="宋体" w:eastAsia="宋体" w:cs="宋体"/>
          <w:sz w:val="24"/>
        </w:rPr>
        <w:t>张试剂卡进行检测，检测结果重复性偏差吗啡≤</w:t>
      </w:r>
      <w:r>
        <w:rPr>
          <w:rFonts w:ascii="宋体" w:hAnsi="宋体" w:eastAsia="宋体" w:cs="宋体"/>
          <w:sz w:val="24"/>
        </w:rPr>
        <w:t>1</w:t>
      </w:r>
      <w:r>
        <w:rPr>
          <w:rFonts w:hint="eastAsia" w:ascii="宋体" w:hAnsi="宋体" w:eastAsia="宋体" w:cs="宋体"/>
          <w:sz w:val="24"/>
        </w:rPr>
        <w:t>%、甲基安非他明≤</w:t>
      </w:r>
      <w:r>
        <w:rPr>
          <w:rFonts w:ascii="宋体" w:hAnsi="宋体" w:eastAsia="宋体" w:cs="宋体"/>
          <w:sz w:val="24"/>
        </w:rPr>
        <w:t>1</w:t>
      </w:r>
      <w:r>
        <w:rPr>
          <w:rFonts w:hint="eastAsia" w:ascii="宋体" w:hAnsi="宋体" w:eastAsia="宋体" w:cs="宋体"/>
          <w:sz w:val="24"/>
        </w:rPr>
        <w:t>%、氯胺酮≤</w:t>
      </w:r>
      <w:r>
        <w:rPr>
          <w:rFonts w:ascii="宋体" w:hAnsi="宋体" w:eastAsia="宋体" w:cs="宋体"/>
          <w:sz w:val="24"/>
        </w:rPr>
        <w:t>2</w:t>
      </w:r>
      <w:r>
        <w:rPr>
          <w:rFonts w:hint="eastAsia" w:ascii="宋体" w:hAnsi="宋体" w:eastAsia="宋体" w:cs="宋体"/>
          <w:sz w:val="24"/>
        </w:rPr>
        <w:t>%；</w:t>
      </w:r>
    </w:p>
    <w:p>
      <w:pPr>
        <w:spacing w:line="276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试剂卡不同批次结果测试，对不少于3批不同批次的吗啡、甲基安非他明、氯胺酮毛发联合测定试剂卡进行检测，检测结果重复性偏差应小于等于</w:t>
      </w:r>
      <w:r>
        <w:rPr>
          <w:rFonts w:ascii="宋体" w:hAnsi="宋体" w:eastAsia="宋体" w:cs="宋体"/>
          <w:sz w:val="24"/>
        </w:rPr>
        <w:t>2</w:t>
      </w:r>
      <w:r>
        <w:rPr>
          <w:rFonts w:hint="eastAsia" w:ascii="宋体" w:hAnsi="宋体" w:eastAsia="宋体" w:cs="宋体"/>
          <w:sz w:val="24"/>
        </w:rPr>
        <w:t>%。</w:t>
      </w:r>
    </w:p>
    <w:p>
      <w:pPr>
        <w:spacing w:line="276" w:lineRule="auto"/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t>6</w:t>
      </w:r>
      <w:r>
        <w:rPr>
          <w:rFonts w:hint="eastAsia" w:ascii="宋体" w:hAnsi="宋体" w:eastAsia="宋体" w:cs="宋体"/>
          <w:sz w:val="24"/>
        </w:rPr>
        <w:t>、现场取样少许毛发即可5分钟内完成对可疑吸毒人员毛发样本中的吗啡、甲基安非他明、氯胺酮三种毒品含量检测，并且通过仪器一次打印出三种毒品检测结果；</w:t>
      </w:r>
    </w:p>
    <w:p>
      <w:pPr>
        <w:spacing w:line="276" w:lineRule="auto"/>
        <w:rPr>
          <w:rFonts w:ascii="宋体" w:hAnsi="宋体" w:cs="宋体"/>
          <w:sz w:val="24"/>
        </w:rPr>
      </w:pPr>
      <w:r>
        <w:rPr>
          <w:rFonts w:ascii="宋体" w:hAnsi="宋体" w:eastAsia="宋体" w:cs="宋体"/>
          <w:sz w:val="24"/>
        </w:rPr>
        <w:t>7</w:t>
      </w:r>
      <w:r>
        <w:rPr>
          <w:rFonts w:hint="eastAsia" w:ascii="宋体" w:hAnsi="宋体" w:eastAsia="宋体" w:cs="宋体"/>
          <w:sz w:val="24"/>
        </w:rPr>
        <w:t>、</w:t>
      </w:r>
      <w:r>
        <w:rPr>
          <w:rFonts w:hint="eastAsia" w:ascii="宋体" w:hAnsi="宋体"/>
          <w:kern w:val="0"/>
          <w:sz w:val="24"/>
        </w:rPr>
        <w:t>所投入使用的试剂</w:t>
      </w:r>
      <w:r>
        <w:rPr>
          <w:rFonts w:hint="eastAsia" w:ascii="宋体" w:hAnsi="宋体" w:cs="宋体"/>
          <w:sz w:val="24"/>
        </w:rPr>
        <w:t>符合相中国食品药品检定研究院质量标准。</w:t>
      </w:r>
    </w:p>
    <w:p>
      <w:pPr>
        <w:adjustRightInd w:val="0"/>
        <w:spacing w:line="360" w:lineRule="auto"/>
        <w:ind w:left="1"/>
        <w:textAlignment w:val="baseline"/>
        <w:rPr>
          <w:rFonts w:ascii="宋体" w:hAnsi="宋体" w:eastAsia="PMingLiU"/>
          <w:kern w:val="0"/>
          <w:sz w:val="24"/>
          <w:lang w:eastAsia="zh-TW"/>
        </w:rPr>
      </w:pPr>
      <w:r>
        <w:rPr>
          <w:rFonts w:hint="eastAsia" w:ascii="宋体" w:hAnsi="宋体"/>
          <w:kern w:val="0"/>
          <w:sz w:val="24"/>
        </w:rPr>
        <w:t>8、</w:t>
      </w:r>
      <w:r>
        <w:rPr>
          <w:rFonts w:hint="eastAsia" w:ascii="宋体" w:hAnsi="宋体"/>
          <w:kern w:val="0"/>
          <w:sz w:val="24"/>
          <w:lang w:eastAsia="zh-TW"/>
        </w:rPr>
        <w:t>所检测的毒品成分与常用药物</w:t>
      </w:r>
      <w:r>
        <w:rPr>
          <w:rFonts w:hint="eastAsia" w:ascii="宋体" w:hAnsi="宋体" w:eastAsia="宋体" w:cs="宋体"/>
          <w:sz w:val="24"/>
        </w:rPr>
        <w:t>伪麻黄碱、苯甲酰爱康宁、地西泮、苯巴比妥、</w:t>
      </w:r>
      <w:r>
        <w:rPr>
          <w:rFonts w:hint="eastAsia" w:ascii="宋体" w:hAnsi="宋体"/>
          <w:kern w:val="0"/>
          <w:sz w:val="24"/>
          <w:lang w:eastAsia="zh-TW"/>
        </w:rPr>
        <w:t>美沙酮、雷尼替丁、普鲁卡因、曲马多、麻黄碱、加替沙星、四氢大麻酚酸不存在干扰交叉。</w:t>
      </w:r>
    </w:p>
    <w:p>
      <w:pPr>
        <w:adjustRightInd w:val="0"/>
        <w:spacing w:line="360" w:lineRule="auto"/>
        <w:ind w:left="1"/>
        <w:textAlignment w:val="baseline"/>
        <w:rPr>
          <w:rFonts w:ascii="宋体" w:hAnsi="宋体"/>
          <w:kern w:val="0"/>
          <w:sz w:val="24"/>
        </w:rPr>
      </w:pPr>
      <w:r>
        <w:rPr>
          <w:rFonts w:ascii="宋体" w:hAnsi="宋体" w:eastAsia="宋体" w:cs="宋体"/>
          <w:sz w:val="24"/>
        </w:rPr>
        <w:t>9</w:t>
      </w:r>
      <w:r>
        <w:rPr>
          <w:rFonts w:hint="eastAsia" w:ascii="宋体" w:hAnsi="宋体" w:eastAsia="宋体" w:cs="宋体"/>
          <w:sz w:val="24"/>
        </w:rPr>
        <w:t>、</w:t>
      </w:r>
      <w:r>
        <w:rPr>
          <w:rFonts w:hint="eastAsia" w:ascii="宋体" w:hAnsi="宋体"/>
          <w:kern w:val="0"/>
          <w:sz w:val="24"/>
        </w:rPr>
        <w:t>所投入使用的试剂</w:t>
      </w:r>
      <w:r>
        <w:rPr>
          <w:rFonts w:hint="eastAsia" w:ascii="宋体" w:hAnsi="宋体" w:cs="宋体"/>
          <w:sz w:val="24"/>
        </w:rPr>
        <w:t>符合相关质量标准，需</w:t>
      </w:r>
      <w:r>
        <w:rPr>
          <w:rFonts w:hint="eastAsia" w:ascii="宋体" w:hAnsi="宋体"/>
          <w:kern w:val="0"/>
          <w:sz w:val="24"/>
        </w:rPr>
        <w:t>提供具备</w:t>
      </w:r>
      <w:r>
        <w:rPr>
          <w:rFonts w:hint="eastAsia" w:ascii="宋体" w:hAnsi="宋体"/>
          <w:sz w:val="24"/>
        </w:rPr>
        <w:t>CMA和</w:t>
      </w:r>
      <w:r>
        <w:rPr>
          <w:rFonts w:hint="eastAsia" w:ascii="宋体" w:hAnsi="宋体" w:cs="宋体"/>
          <w:sz w:val="24"/>
        </w:rPr>
        <w:t>CNAS标识</w:t>
      </w:r>
      <w:r>
        <w:rPr>
          <w:rFonts w:hint="eastAsia" w:ascii="宋体" w:hAnsi="宋体"/>
          <w:sz w:val="24"/>
        </w:rPr>
        <w:t>的</w:t>
      </w:r>
      <w:r>
        <w:rPr>
          <w:rFonts w:hint="eastAsia" w:ascii="宋体" w:hAnsi="宋体"/>
          <w:kern w:val="0"/>
          <w:sz w:val="24"/>
        </w:rPr>
        <w:t>第三方检测机构出具</w:t>
      </w:r>
      <w:r>
        <w:rPr>
          <w:rFonts w:hint="eastAsia" w:ascii="宋体" w:hAnsi="宋体"/>
          <w:sz w:val="24"/>
        </w:rPr>
        <w:t>的检验报告复印件。</w:t>
      </w:r>
    </w:p>
    <w:p>
      <w:pPr>
        <w:adjustRightInd w:val="0"/>
        <w:spacing w:line="360" w:lineRule="auto"/>
        <w:ind w:left="1"/>
        <w:textAlignment w:val="baseline"/>
        <w:rPr>
          <w:rFonts w:hint="default" w:ascii="宋体" w:hAnsi="宋体" w:eastAsiaTheme="minorEastAsia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10、提供原厂授权、原厂售后服务。</w:t>
      </w:r>
      <w:bookmarkStart w:id="0" w:name="_GoBack"/>
      <w:bookmarkEnd w:id="0"/>
    </w:p>
    <w:p>
      <w:pPr>
        <w:spacing w:line="312" w:lineRule="auto"/>
        <w:jc w:val="left"/>
        <w:rPr>
          <w:rFonts w:ascii="宋体" w:hAnsi="宋体" w:cs="宋体"/>
          <w:b/>
          <w:bCs/>
          <w:sz w:val="32"/>
          <w:szCs w:val="32"/>
        </w:rPr>
      </w:pPr>
    </w:p>
    <w:p>
      <w:pPr>
        <w:spacing w:line="312" w:lineRule="auto"/>
        <w:jc w:val="left"/>
        <w:rPr>
          <w:rFonts w:ascii="宋体" w:hAnsi="宋体" w:cs="宋体"/>
          <w:b/>
          <w:bCs/>
          <w:sz w:val="32"/>
          <w:szCs w:val="32"/>
        </w:rPr>
      </w:pPr>
    </w:p>
    <w:p>
      <w:pPr>
        <w:spacing w:line="312" w:lineRule="auto"/>
        <w:jc w:val="left"/>
        <w:rPr>
          <w:rFonts w:ascii="宋体" w:hAnsi="宋体" w:cs="宋体"/>
          <w:b/>
          <w:bCs/>
          <w:sz w:val="32"/>
          <w:szCs w:val="32"/>
        </w:rPr>
      </w:pPr>
    </w:p>
    <w:p>
      <w:pPr>
        <w:spacing w:line="312" w:lineRule="auto"/>
        <w:jc w:val="left"/>
        <w:rPr>
          <w:rFonts w:ascii="宋体" w:hAnsi="宋体" w:cs="宋体"/>
          <w:b/>
          <w:bCs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IxYzI2MDhhMjRkOWJlNmExNDBjMjg3NzFmNDU5MTQifQ=="/>
  </w:docVars>
  <w:rsids>
    <w:rsidRoot w:val="007273E5"/>
    <w:rsid w:val="000167F1"/>
    <w:rsid w:val="00017E91"/>
    <w:rsid w:val="00021894"/>
    <w:rsid w:val="00024B12"/>
    <w:rsid w:val="00025E35"/>
    <w:rsid w:val="0006004F"/>
    <w:rsid w:val="000606C3"/>
    <w:rsid w:val="00067FCB"/>
    <w:rsid w:val="00093CD3"/>
    <w:rsid w:val="000A25A1"/>
    <w:rsid w:val="000A2675"/>
    <w:rsid w:val="000E7FB9"/>
    <w:rsid w:val="001005DD"/>
    <w:rsid w:val="00106735"/>
    <w:rsid w:val="00127FC2"/>
    <w:rsid w:val="001328FD"/>
    <w:rsid w:val="001818D5"/>
    <w:rsid w:val="001A1B63"/>
    <w:rsid w:val="001B56E0"/>
    <w:rsid w:val="001C3391"/>
    <w:rsid w:val="001C34BB"/>
    <w:rsid w:val="001D2A5D"/>
    <w:rsid w:val="001F0CB4"/>
    <w:rsid w:val="00201B21"/>
    <w:rsid w:val="0021442C"/>
    <w:rsid w:val="00214DDD"/>
    <w:rsid w:val="00221355"/>
    <w:rsid w:val="00223E56"/>
    <w:rsid w:val="002435B7"/>
    <w:rsid w:val="0025444E"/>
    <w:rsid w:val="00254F37"/>
    <w:rsid w:val="00270CC3"/>
    <w:rsid w:val="00284508"/>
    <w:rsid w:val="00295DFA"/>
    <w:rsid w:val="002B51C7"/>
    <w:rsid w:val="002E0D5D"/>
    <w:rsid w:val="002F0A75"/>
    <w:rsid w:val="002F4BC0"/>
    <w:rsid w:val="003045DF"/>
    <w:rsid w:val="00311EA5"/>
    <w:rsid w:val="003371E2"/>
    <w:rsid w:val="00343D40"/>
    <w:rsid w:val="003627A0"/>
    <w:rsid w:val="003927BD"/>
    <w:rsid w:val="003D284C"/>
    <w:rsid w:val="003E7A89"/>
    <w:rsid w:val="00435A94"/>
    <w:rsid w:val="0047151B"/>
    <w:rsid w:val="004758BF"/>
    <w:rsid w:val="0047735F"/>
    <w:rsid w:val="00477A80"/>
    <w:rsid w:val="00496519"/>
    <w:rsid w:val="004B6FC3"/>
    <w:rsid w:val="004E739F"/>
    <w:rsid w:val="00510EE2"/>
    <w:rsid w:val="005135EC"/>
    <w:rsid w:val="00546154"/>
    <w:rsid w:val="0055133C"/>
    <w:rsid w:val="00563950"/>
    <w:rsid w:val="0059094E"/>
    <w:rsid w:val="00592565"/>
    <w:rsid w:val="005A5A04"/>
    <w:rsid w:val="00620753"/>
    <w:rsid w:val="0062078A"/>
    <w:rsid w:val="006719A4"/>
    <w:rsid w:val="00675A47"/>
    <w:rsid w:val="0069493E"/>
    <w:rsid w:val="00694AA1"/>
    <w:rsid w:val="006B58C3"/>
    <w:rsid w:val="006C1444"/>
    <w:rsid w:val="006F3E6A"/>
    <w:rsid w:val="0070267A"/>
    <w:rsid w:val="007273E5"/>
    <w:rsid w:val="007439CA"/>
    <w:rsid w:val="007770FE"/>
    <w:rsid w:val="007C2082"/>
    <w:rsid w:val="007C4617"/>
    <w:rsid w:val="007E337F"/>
    <w:rsid w:val="007F3793"/>
    <w:rsid w:val="008154EB"/>
    <w:rsid w:val="00830366"/>
    <w:rsid w:val="0087121E"/>
    <w:rsid w:val="008863BE"/>
    <w:rsid w:val="00896EC6"/>
    <w:rsid w:val="008B79AA"/>
    <w:rsid w:val="00902F37"/>
    <w:rsid w:val="009515E9"/>
    <w:rsid w:val="00964006"/>
    <w:rsid w:val="00974B9F"/>
    <w:rsid w:val="00994F72"/>
    <w:rsid w:val="009A52FA"/>
    <w:rsid w:val="009E52BA"/>
    <w:rsid w:val="00A06991"/>
    <w:rsid w:val="00A61BDB"/>
    <w:rsid w:val="00A71E5C"/>
    <w:rsid w:val="00A818A5"/>
    <w:rsid w:val="00A84DD1"/>
    <w:rsid w:val="00AA2959"/>
    <w:rsid w:val="00AA78AE"/>
    <w:rsid w:val="00AE3153"/>
    <w:rsid w:val="00B04169"/>
    <w:rsid w:val="00B12FD5"/>
    <w:rsid w:val="00B2070D"/>
    <w:rsid w:val="00B47C0C"/>
    <w:rsid w:val="00B90D73"/>
    <w:rsid w:val="00B91721"/>
    <w:rsid w:val="00BC37DC"/>
    <w:rsid w:val="00BD180E"/>
    <w:rsid w:val="00BD1EA7"/>
    <w:rsid w:val="00BF3E0C"/>
    <w:rsid w:val="00C33D9D"/>
    <w:rsid w:val="00C449A0"/>
    <w:rsid w:val="00C47D7E"/>
    <w:rsid w:val="00C651E6"/>
    <w:rsid w:val="00C73B0A"/>
    <w:rsid w:val="00C76597"/>
    <w:rsid w:val="00C87203"/>
    <w:rsid w:val="00C95915"/>
    <w:rsid w:val="00CB785C"/>
    <w:rsid w:val="00D23771"/>
    <w:rsid w:val="00D30C9F"/>
    <w:rsid w:val="00D7535B"/>
    <w:rsid w:val="00DA54D2"/>
    <w:rsid w:val="00DB4CA6"/>
    <w:rsid w:val="00DB7887"/>
    <w:rsid w:val="00DC5416"/>
    <w:rsid w:val="00DD1016"/>
    <w:rsid w:val="00DD2BF1"/>
    <w:rsid w:val="00DF17DB"/>
    <w:rsid w:val="00E200CF"/>
    <w:rsid w:val="00E20B38"/>
    <w:rsid w:val="00E52C44"/>
    <w:rsid w:val="00E61565"/>
    <w:rsid w:val="00E6178B"/>
    <w:rsid w:val="00E71245"/>
    <w:rsid w:val="00E87126"/>
    <w:rsid w:val="00EA1B61"/>
    <w:rsid w:val="00ED1D21"/>
    <w:rsid w:val="00EF798C"/>
    <w:rsid w:val="00F01A39"/>
    <w:rsid w:val="00F449E3"/>
    <w:rsid w:val="00F71D57"/>
    <w:rsid w:val="00F9321F"/>
    <w:rsid w:val="00FA72AA"/>
    <w:rsid w:val="00FD4A6F"/>
    <w:rsid w:val="00FE146F"/>
    <w:rsid w:val="12B939FD"/>
    <w:rsid w:val="13B1041E"/>
    <w:rsid w:val="568B6949"/>
    <w:rsid w:val="62343A1D"/>
    <w:rsid w:val="77AF6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7"/>
    <w:unhideWhenUsed/>
    <w:qFormat/>
    <w:uiPriority w:val="99"/>
    <w:pPr>
      <w:spacing w:after="120"/>
    </w:pPr>
    <w:rPr>
      <w:rFonts w:ascii="Calibri" w:hAnsi="Calibri" w:eastAsia="宋体" w:cs="Times New Roman"/>
      <w:szCs w:val="22"/>
    </w:r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正文文本 字符"/>
    <w:basedOn w:val="6"/>
    <w:link w:val="2"/>
    <w:qFormat/>
    <w:uiPriority w:val="99"/>
    <w:rPr>
      <w:rFonts w:ascii="Calibri" w:hAnsi="Calibri" w:eastAsia="宋体" w:cs="Times New Roman"/>
      <w:kern w:val="2"/>
      <w:sz w:val="21"/>
      <w:szCs w:val="22"/>
    </w:rPr>
  </w:style>
  <w:style w:type="character" w:customStyle="1" w:styleId="8">
    <w:name w:val="页眉 字符"/>
    <w:basedOn w:val="6"/>
    <w:link w:val="4"/>
    <w:uiPriority w:val="0"/>
    <w:rPr>
      <w:kern w:val="2"/>
      <w:sz w:val="18"/>
      <w:szCs w:val="18"/>
    </w:rPr>
  </w:style>
  <w:style w:type="character" w:customStyle="1" w:styleId="9">
    <w:name w:val="页脚 字符"/>
    <w:basedOn w:val="6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762</Words>
  <Characters>808</Characters>
  <Lines>14</Lines>
  <Paragraphs>3</Paragraphs>
  <TotalTime>203</TotalTime>
  <ScaleCrop>false</ScaleCrop>
  <LinksUpToDate>false</LinksUpToDate>
  <CharactersWithSpaces>808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2022-04-07T15:56:00Z</dcterms:created>
  <dc:creator>殷洁煌</dc:creator>
  <cp:lastModifiedBy>Ava</cp:lastModifiedBy>
  <dcterms:modified xsi:type="dcterms:W3CDTF">2022-09-01T03:49:45Z</dcterms:modified>
  <cp:revision>152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5C391DA60CFB44F3B521959F311D60C6</vt:lpwstr>
  </property>
</Properties>
</file>