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sz w:val="72"/>
          <w:szCs w:val="72"/>
        </w:rPr>
      </w:pPr>
    </w:p>
    <w:p>
      <w:pPr>
        <w:jc w:val="center"/>
        <w:rPr>
          <w:rFonts w:ascii="仿宋" w:hAnsi="仿宋" w:eastAsia="仿宋"/>
          <w:b/>
          <w:sz w:val="72"/>
          <w:szCs w:val="72"/>
        </w:rPr>
      </w:pPr>
    </w:p>
    <w:p>
      <w:pPr>
        <w:spacing w:before="312" w:beforeLines="100" w:after="312" w:afterLines="100"/>
        <w:jc w:val="center"/>
        <w:rPr>
          <w:rFonts w:ascii="宋体" w:hAnsi="宋体" w:eastAsia="宋体" w:cs="宋体"/>
          <w:b/>
          <w:sz w:val="72"/>
          <w:szCs w:val="72"/>
        </w:rPr>
      </w:pPr>
      <w:r>
        <w:rPr>
          <w:rFonts w:hint="eastAsia" w:ascii="宋体" w:hAnsi="宋体" w:eastAsia="宋体" w:cs="宋体"/>
          <w:b/>
          <w:sz w:val="72"/>
          <w:szCs w:val="72"/>
        </w:rPr>
        <w:t>浙江海洋大学</w:t>
      </w:r>
      <w:r>
        <w:rPr>
          <w:rFonts w:hint="eastAsia" w:ascii="宋体" w:hAnsi="宋体" w:eastAsia="宋体" w:cs="宋体"/>
          <w:b/>
          <w:sz w:val="72"/>
          <w:szCs w:val="72"/>
          <w:lang w:val="en-US" w:eastAsia="zh-CN"/>
        </w:rPr>
        <w:t>学工部辅导员床</w:t>
      </w:r>
      <w:r>
        <w:rPr>
          <w:rFonts w:hint="eastAsia" w:ascii="宋体" w:hAnsi="宋体" w:eastAsia="宋体" w:cs="宋体"/>
          <w:b/>
          <w:sz w:val="72"/>
          <w:szCs w:val="72"/>
        </w:rPr>
        <w:t>采购项目</w:t>
      </w:r>
    </w:p>
    <w:p>
      <w:pPr>
        <w:spacing w:before="312" w:beforeLines="100" w:after="312" w:afterLines="100"/>
        <w:jc w:val="center"/>
        <w:rPr>
          <w:rFonts w:ascii="宋体" w:hAnsi="宋体" w:eastAsia="宋体" w:cs="宋体"/>
          <w:b/>
          <w:sz w:val="72"/>
          <w:szCs w:val="72"/>
        </w:rPr>
      </w:pPr>
      <w:r>
        <w:rPr>
          <w:rFonts w:hint="eastAsia" w:ascii="宋体" w:hAnsi="宋体" w:eastAsia="宋体" w:cs="宋体"/>
          <w:b/>
          <w:sz w:val="72"/>
          <w:szCs w:val="72"/>
        </w:rPr>
        <w:t>采购（报价）文件</w:t>
      </w:r>
    </w:p>
    <w:p>
      <w:pPr>
        <w:spacing w:before="312" w:beforeLines="100" w:after="312" w:afterLines="100"/>
        <w:jc w:val="center"/>
        <w:rPr>
          <w:rFonts w:ascii="仿宋" w:hAnsi="仿宋" w:eastAsia="仿宋"/>
          <w:b/>
          <w:sz w:val="72"/>
          <w:szCs w:val="72"/>
        </w:rPr>
      </w:pPr>
      <w:r>
        <w:rPr>
          <w:rFonts w:hint="eastAsia" w:ascii="宋体" w:hAnsi="宋体" w:eastAsia="宋体" w:cs="宋体"/>
          <w:b/>
          <w:sz w:val="44"/>
          <w:szCs w:val="44"/>
        </w:rPr>
        <w:t>（竞价采购）</w:t>
      </w:r>
    </w:p>
    <w:p>
      <w:pPr>
        <w:spacing w:before="312" w:beforeLines="100" w:after="312" w:afterLines="100"/>
        <w:rPr>
          <w:rFonts w:ascii="仿宋" w:hAnsi="仿宋" w:eastAsia="仿宋"/>
          <w:b/>
          <w:sz w:val="72"/>
          <w:szCs w:val="72"/>
        </w:rPr>
      </w:pPr>
    </w:p>
    <w:p>
      <w:pPr>
        <w:spacing w:before="156" w:beforeLines="50"/>
        <w:ind w:firstLine="1325" w:firstLineChars="300"/>
        <w:rPr>
          <w:rFonts w:ascii="仿宋" w:hAnsi="仿宋"/>
          <w:b/>
          <w:sz w:val="72"/>
          <w:szCs w:val="72"/>
        </w:rPr>
      </w:pPr>
      <w:commentRangeStart w:id="0"/>
      <w:r>
        <w:rPr>
          <w:rFonts w:hint="eastAsia" w:ascii="宋体" w:hAnsi="宋体"/>
          <w:b/>
          <w:sz w:val="44"/>
        </w:rPr>
        <w:t>竞价编号：</w:t>
      </w:r>
      <w:r>
        <w:rPr>
          <w:rFonts w:hint="eastAsia" w:ascii="宋体" w:hAnsi="宋体"/>
          <w:b/>
          <w:color w:val="FF0000"/>
          <w:sz w:val="44"/>
          <w:u w:val="single"/>
        </w:rPr>
        <w:t>******</w:t>
      </w:r>
      <w:r>
        <w:rPr>
          <w:rFonts w:hint="eastAsia" w:ascii="宋体"/>
          <w:b/>
          <w:color w:val="FF0000"/>
          <w:sz w:val="44"/>
          <w:u w:val="single"/>
        </w:rPr>
        <w:t>**</w:t>
      </w:r>
      <w:r>
        <w:rPr>
          <w:rFonts w:hint="eastAsia" w:ascii="宋体" w:hAnsi="宋体"/>
          <w:b/>
          <w:color w:val="FF0000"/>
          <w:sz w:val="44"/>
          <w:u w:val="single"/>
        </w:rPr>
        <w:t>****</w:t>
      </w:r>
    </w:p>
    <w:p>
      <w:pPr>
        <w:spacing w:before="156" w:beforeLines="50"/>
        <w:ind w:firstLine="1325" w:firstLineChars="300"/>
        <w:rPr>
          <w:rFonts w:ascii="宋体"/>
          <w:b/>
        </w:rPr>
      </w:pPr>
      <w:r>
        <w:rPr>
          <w:rFonts w:hint="eastAsia" w:ascii="宋体"/>
          <w:b/>
          <w:sz w:val="44"/>
        </w:rPr>
        <w:t>报价单位：</w:t>
      </w:r>
      <w:r>
        <w:rPr>
          <w:rFonts w:hint="eastAsia" w:ascii="宋体"/>
          <w:b/>
          <w:color w:val="FF0000"/>
          <w:sz w:val="44"/>
          <w:u w:val="single"/>
        </w:rPr>
        <w:t>************</w:t>
      </w:r>
    </w:p>
    <w:p>
      <w:pPr>
        <w:spacing w:before="156" w:beforeLines="50" w:line="360" w:lineRule="auto"/>
        <w:ind w:firstLine="1325" w:firstLineChars="300"/>
        <w:rPr>
          <w:rFonts w:ascii="宋体"/>
          <w:b/>
          <w:color w:val="FF0000"/>
          <w:sz w:val="44"/>
          <w:u w:val="single"/>
        </w:rPr>
      </w:pPr>
      <w:r>
        <w:rPr>
          <w:rFonts w:hint="eastAsia" w:ascii="宋体" w:hAnsi="宋体"/>
          <w:b/>
          <w:sz w:val="44"/>
        </w:rPr>
        <w:t>联 系 人：</w:t>
      </w:r>
      <w:r>
        <w:rPr>
          <w:rFonts w:hint="eastAsia" w:ascii="宋体"/>
          <w:b/>
          <w:color w:val="FF0000"/>
          <w:sz w:val="44"/>
          <w:u w:val="single"/>
        </w:rPr>
        <w:t>************</w:t>
      </w:r>
      <w:commentRangeEnd w:id="0"/>
      <w:r>
        <w:rPr>
          <w:rStyle w:val="20"/>
        </w:rPr>
        <w:commentReference w:id="0"/>
      </w:r>
    </w:p>
    <w:p>
      <w:pPr>
        <w:spacing w:before="156" w:beforeLines="50" w:line="360" w:lineRule="auto"/>
        <w:ind w:firstLine="1325" w:firstLineChars="300"/>
        <w:rPr>
          <w:rFonts w:ascii="宋体" w:hAnsi="宋体"/>
          <w:b/>
          <w:sz w:val="44"/>
        </w:rPr>
      </w:pPr>
      <w:r>
        <w:rPr>
          <w:rFonts w:hint="eastAsia" w:ascii="宋体" w:hAnsi="宋体"/>
          <w:b/>
          <w:sz w:val="44"/>
        </w:rPr>
        <w:t>日    期：</w:t>
      </w:r>
      <w:r>
        <w:rPr>
          <w:rFonts w:hint="eastAsia" w:ascii="宋体"/>
          <w:b/>
          <w:color w:val="FF0000"/>
          <w:sz w:val="44"/>
          <w:u w:val="single"/>
        </w:rPr>
        <w:t>***年**月**日</w:t>
      </w:r>
    </w:p>
    <w:p>
      <w:pPr>
        <w:rPr>
          <w:rFonts w:ascii="仿宋" w:hAnsi="仿宋" w:eastAsia="仿宋"/>
          <w:b/>
          <w:sz w:val="72"/>
          <w:szCs w:val="72"/>
        </w:rPr>
      </w:pPr>
    </w:p>
    <w:p>
      <w:pPr>
        <w:spacing w:before="312" w:beforeLines="100"/>
        <w:ind w:right="120"/>
        <w:jc w:val="right"/>
        <w:rPr>
          <w:rFonts w:ascii="宋体" w:hAnsi="Times New Roman" w:eastAsia="宋体" w:cs="Times New Roman"/>
          <w:sz w:val="24"/>
          <w:szCs w:val="24"/>
        </w:rPr>
      </w:pPr>
    </w:p>
    <w:p>
      <w:pPr>
        <w:spacing w:before="312" w:beforeLines="100"/>
        <w:ind w:right="120"/>
        <w:jc w:val="right"/>
        <w:rPr>
          <w:rFonts w:ascii="宋体" w:hAnsi="Times New Roman" w:eastAsia="宋体" w:cs="Times New Roman"/>
          <w:sz w:val="24"/>
          <w:szCs w:val="24"/>
        </w:rPr>
      </w:pPr>
      <w:r>
        <w:rPr>
          <w:rFonts w:hint="eastAsia" w:ascii="宋体" w:hAnsi="Times New Roman" w:eastAsia="宋体" w:cs="Times New Roman"/>
          <w:sz w:val="24"/>
          <w:szCs w:val="24"/>
        </w:rPr>
        <w:t>编制</w:t>
      </w:r>
      <w:r>
        <w:rPr>
          <w:rFonts w:ascii="宋体" w:hAnsi="Times New Roman" w:eastAsia="宋体" w:cs="Times New Roman"/>
          <w:sz w:val="24"/>
          <w:szCs w:val="24"/>
        </w:rPr>
        <w:t>：</w:t>
      </w:r>
      <w:r>
        <w:rPr>
          <w:rFonts w:hint="eastAsia" w:ascii="宋体" w:hAnsi="Times New Roman" w:eastAsia="宋体" w:cs="Times New Roman"/>
          <w:sz w:val="24"/>
          <w:szCs w:val="24"/>
        </w:rPr>
        <w:t>浙江海洋大学采购中心</w:t>
      </w:r>
    </w:p>
    <w:p>
      <w:pPr>
        <w:widowControl/>
        <w:jc w:val="left"/>
        <w:rPr>
          <w:rFonts w:ascii="仿宋" w:hAnsi="仿宋" w:eastAsia="仿宋"/>
          <w:b/>
          <w:sz w:val="36"/>
          <w:szCs w:val="36"/>
        </w:rPr>
      </w:pPr>
      <w:r>
        <w:rPr>
          <w:rFonts w:ascii="仿宋" w:hAnsi="仿宋" w:eastAsia="仿宋"/>
          <w:b/>
          <w:sz w:val="36"/>
          <w:szCs w:val="36"/>
        </w:rPr>
        <w:br w:type="page"/>
      </w:r>
    </w:p>
    <w:p>
      <w:pPr>
        <w:pStyle w:val="23"/>
        <w:spacing w:before="156" w:beforeLines="50" w:after="312" w:afterLines="100"/>
        <w:ind w:firstLine="0" w:firstLineChars="0"/>
        <w:jc w:val="center"/>
        <w:rPr>
          <w:rFonts w:ascii="仿宋" w:hAnsi="仿宋" w:eastAsia="仿宋"/>
          <w:b/>
          <w:sz w:val="36"/>
          <w:szCs w:val="36"/>
        </w:rPr>
      </w:pPr>
      <w:r>
        <w:rPr>
          <w:rFonts w:hint="eastAsia" w:ascii="仿宋" w:hAnsi="仿宋" w:eastAsia="仿宋"/>
          <w:b/>
          <w:sz w:val="36"/>
          <w:szCs w:val="36"/>
        </w:rPr>
        <w:t>竞价采购填报要求</w:t>
      </w:r>
    </w:p>
    <w:p>
      <w:pPr>
        <w:spacing w:before="156" w:beforeLines="50"/>
        <w:ind w:firstLine="420" w:firstLineChars="200"/>
      </w:pPr>
      <w:r>
        <w:rPr>
          <w:rFonts w:hint="eastAsia"/>
        </w:rPr>
        <w:t>1、本采购文件（以下</w:t>
      </w:r>
      <w:r>
        <w:t>简称</w:t>
      </w:r>
      <w:r>
        <w:rPr>
          <w:rFonts w:hint="eastAsia"/>
        </w:rPr>
        <w:t>“</w:t>
      </w:r>
      <w:r>
        <w:t>文件</w:t>
      </w:r>
      <w:r>
        <w:rPr>
          <w:rFonts w:hint="eastAsia"/>
        </w:rPr>
        <w:t>”）作为供应商在政采云竞价系统报价的必要附件。供应商在</w:t>
      </w:r>
      <w:r>
        <w:t>报价</w:t>
      </w:r>
      <w:r>
        <w:rPr>
          <w:rFonts w:hint="eastAsia"/>
        </w:rPr>
        <w:t>时除满足政采云系统要求填写的</w:t>
      </w:r>
      <w:r>
        <w:t>相关内容外，还需</w:t>
      </w:r>
      <w:r>
        <w:rPr>
          <w:rFonts w:hint="eastAsia"/>
        </w:rPr>
        <w:t>满足</w:t>
      </w:r>
      <w:r>
        <w:t>本文件的</w:t>
      </w:r>
      <w:r>
        <w:rPr>
          <w:rFonts w:hint="eastAsia"/>
        </w:rPr>
        <w:t>所有</w:t>
      </w:r>
      <w:r>
        <w:t>要求。</w:t>
      </w:r>
    </w:p>
    <w:p>
      <w:pPr>
        <w:spacing w:before="156" w:beforeLines="50"/>
        <w:ind w:firstLine="420" w:firstLineChars="200"/>
      </w:pPr>
      <w:r>
        <w:rPr>
          <w:rFonts w:hint="eastAsia"/>
        </w:rPr>
        <w:t>2、供应商在</w:t>
      </w:r>
      <w:r>
        <w:t>政采云</w:t>
      </w:r>
      <w:r>
        <w:rPr>
          <w:rFonts w:hint="eastAsia"/>
        </w:rPr>
        <w:t>报价需</w:t>
      </w:r>
      <w:r>
        <w:t>按商品</w:t>
      </w:r>
      <w:r>
        <w:rPr>
          <w:rFonts w:hint="eastAsia"/>
        </w:rPr>
        <w:t>响应，响应的货物（或服务）名称、</w:t>
      </w:r>
      <w:r>
        <w:t>品牌及型号</w:t>
      </w:r>
      <w:r>
        <w:rPr>
          <w:rFonts w:hint="eastAsia"/>
        </w:rPr>
        <w:t>、</w:t>
      </w:r>
      <w:r>
        <w:t>价格</w:t>
      </w:r>
      <w:r>
        <w:rPr>
          <w:rFonts w:hint="eastAsia"/>
        </w:rPr>
        <w:t>需与文件上</w:t>
      </w:r>
      <w:r>
        <w:t>填报</w:t>
      </w:r>
      <w:r>
        <w:rPr>
          <w:rFonts w:hint="eastAsia"/>
        </w:rPr>
        <w:t>相一致，否则视为响应无效。本文件价格单位为元，如有小数，需保留小数</w:t>
      </w:r>
      <w:r>
        <w:t>点后两位</w:t>
      </w:r>
      <w:r>
        <w:rPr>
          <w:rFonts w:hint="eastAsia"/>
        </w:rPr>
        <w:t>。</w:t>
      </w:r>
    </w:p>
    <w:p>
      <w:pPr>
        <w:spacing w:before="156" w:beforeLines="50"/>
        <w:ind w:firstLine="420" w:firstLineChars="200"/>
      </w:pPr>
      <w:r>
        <w:t>3</w:t>
      </w:r>
      <w:r>
        <w:rPr>
          <w:rFonts w:hint="eastAsia"/>
        </w:rPr>
        <w:t>、供应商需仔细核对报价商品是否符合本项目采购要求的全部技术和商务条款，符合要求的填写“响应”（如</w:t>
      </w:r>
      <w:r>
        <w:t>条款要求</w:t>
      </w:r>
      <w:r>
        <w:rPr>
          <w:rFonts w:hint="eastAsia"/>
        </w:rPr>
        <w:t>中需</w:t>
      </w:r>
      <w:r>
        <w:t>明确</w:t>
      </w:r>
      <w:r>
        <w:rPr>
          <w:rFonts w:hint="eastAsia"/>
        </w:rPr>
        <w:t>相关</w:t>
      </w:r>
      <w:r>
        <w:t>技术</w:t>
      </w:r>
      <w:r>
        <w:rPr>
          <w:rFonts w:hint="eastAsia"/>
        </w:rPr>
        <w:t>指标或</w:t>
      </w:r>
      <w:r>
        <w:t>参数的，需</w:t>
      </w:r>
      <w:r>
        <w:rPr>
          <w:rFonts w:hint="eastAsia"/>
        </w:rPr>
        <w:t>填写“响应”并</w:t>
      </w:r>
      <w:r>
        <w:t>按要求</w:t>
      </w:r>
      <w:r>
        <w:rPr>
          <w:rFonts w:hint="eastAsia"/>
        </w:rPr>
        <w:t>明确</w:t>
      </w:r>
      <w:r>
        <w:t>参数</w:t>
      </w:r>
      <w:r>
        <w:rPr>
          <w:rFonts w:hint="eastAsia"/>
        </w:rPr>
        <w:t>），</w:t>
      </w:r>
      <w:r>
        <w:t>不符合要求的报价无效</w:t>
      </w:r>
      <w:r>
        <w:rPr>
          <w:rFonts w:hint="eastAsia"/>
        </w:rPr>
        <w:t>。未按</w:t>
      </w:r>
      <w:r>
        <w:t>要求</w:t>
      </w:r>
      <w:r>
        <w:rPr>
          <w:rFonts w:hint="eastAsia"/>
        </w:rPr>
        <w:t>响应（空白）或“不响应”或填写文件要求</w:t>
      </w:r>
      <w:r>
        <w:t>以外</w:t>
      </w:r>
      <w:r>
        <w:rPr>
          <w:rFonts w:hint="eastAsia"/>
        </w:rPr>
        <w:t>的其他内容均视为报价无效。</w:t>
      </w:r>
    </w:p>
    <w:p>
      <w:pPr>
        <w:spacing w:before="156" w:beforeLines="50"/>
        <w:ind w:firstLine="420" w:firstLineChars="200"/>
      </w:pPr>
      <w:r>
        <w:t>4</w:t>
      </w:r>
      <w:r>
        <w:rPr>
          <w:rFonts w:hint="eastAsia"/>
        </w:rPr>
        <w:t>、文件“其他事项”栏作为供货商供货（提供服务）的补充内容由供应商自行填报，并作为额外提供给采购方的优惠条件说明。补充内容不得与本文件其他条款和内容相背或冲突，</w:t>
      </w:r>
      <w:r>
        <w:t>否则</w:t>
      </w:r>
      <w:r>
        <w:rPr>
          <w:rFonts w:hint="eastAsia"/>
        </w:rPr>
        <w:t>我方有权不予采纳并将</w:t>
      </w:r>
      <w:r>
        <w:t>视</w:t>
      </w:r>
      <w:r>
        <w:rPr>
          <w:rFonts w:hint="eastAsia"/>
        </w:rPr>
        <w:t>作报价无效处理。</w:t>
      </w:r>
    </w:p>
    <w:p>
      <w:pPr>
        <w:spacing w:before="156" w:beforeLines="50"/>
        <w:ind w:firstLine="420" w:firstLineChars="200"/>
      </w:pPr>
      <w:r>
        <w:t>5</w:t>
      </w:r>
      <w:r>
        <w:rPr>
          <w:rFonts w:hint="eastAsia"/>
        </w:rPr>
        <w:t>、</w:t>
      </w:r>
      <w:r>
        <w:t>文件“</w:t>
      </w:r>
      <w:r>
        <w:rPr>
          <w:rFonts w:hint="eastAsia"/>
        </w:rPr>
        <w:t>附件</w:t>
      </w:r>
      <w:r>
        <w:t>”为</w:t>
      </w:r>
      <w:r>
        <w:rPr>
          <w:rFonts w:hint="eastAsia"/>
        </w:rPr>
        <w:t>供应商资质</w:t>
      </w:r>
      <w:r>
        <w:t>或</w:t>
      </w:r>
      <w:r>
        <w:rPr>
          <w:rFonts w:hint="eastAsia"/>
        </w:rPr>
        <w:t>商务响应</w:t>
      </w:r>
      <w:r>
        <w:t>的支撑文件，供应商</w:t>
      </w:r>
      <w:r>
        <w:rPr>
          <w:rFonts w:hint="eastAsia"/>
        </w:rPr>
        <w:t>在</w:t>
      </w:r>
      <w:r>
        <w:t>报价时需一并</w:t>
      </w:r>
      <w:r>
        <w:rPr>
          <w:rFonts w:hint="eastAsia"/>
        </w:rPr>
        <w:t>上传，否则视为报价无效。</w:t>
      </w:r>
    </w:p>
    <w:p>
      <w:pPr>
        <w:spacing w:before="156" w:beforeLines="50"/>
        <w:ind w:firstLine="420" w:firstLineChars="200"/>
      </w:pPr>
      <w:r>
        <w:t>6</w:t>
      </w:r>
      <w:r>
        <w:rPr>
          <w:rFonts w:hint="eastAsia"/>
        </w:rPr>
        <w:t>、供应商需对本次</w:t>
      </w:r>
      <w:r>
        <w:t>报价的材料和响应内容进行承诺，</w:t>
      </w:r>
      <w:r>
        <w:rPr>
          <w:rFonts w:hint="eastAsia"/>
        </w:rPr>
        <w:t>并签字和加盖公章，不</w:t>
      </w:r>
      <w:r>
        <w:t>按要求承诺的</w:t>
      </w:r>
      <w:r>
        <w:rPr>
          <w:rFonts w:hint="eastAsia"/>
        </w:rPr>
        <w:t>视为报价无效。</w:t>
      </w:r>
    </w:p>
    <w:p>
      <w:pPr>
        <w:spacing w:before="156" w:beforeLines="50"/>
        <w:ind w:firstLine="420" w:firstLineChars="200"/>
      </w:pPr>
      <w:r>
        <w:rPr>
          <w:rFonts w:hint="eastAsia"/>
        </w:rPr>
        <w:t>7、报价材料（含</w:t>
      </w:r>
      <w:r>
        <w:t>附件</w:t>
      </w:r>
      <w:r>
        <w:rPr>
          <w:rFonts w:hint="eastAsia"/>
        </w:rPr>
        <w:t>）</w:t>
      </w:r>
      <w:r>
        <w:t>均</w:t>
      </w:r>
      <w:r>
        <w:rPr>
          <w:rFonts w:hint="eastAsia"/>
        </w:rPr>
        <w:t>需</w:t>
      </w:r>
      <w:r>
        <w:t>加盖公章或骑缝章，</w:t>
      </w:r>
      <w:r>
        <w:rPr>
          <w:rFonts w:hint="eastAsia"/>
        </w:rPr>
        <w:t>扫描</w:t>
      </w:r>
      <w:r>
        <w:t>后</w:t>
      </w:r>
      <w:r>
        <w:rPr>
          <w:rFonts w:hint="eastAsia"/>
        </w:rPr>
        <w:t>以PDF格式添加</w:t>
      </w:r>
      <w:r>
        <w:t>到</w:t>
      </w:r>
      <w:r>
        <w:rPr>
          <w:rFonts w:hint="eastAsia"/>
        </w:rPr>
        <w:t>政采云竞价系统的</w:t>
      </w:r>
      <w:r>
        <w:t>附件中</w:t>
      </w:r>
      <w:r>
        <w:rPr>
          <w:rFonts w:hint="eastAsia"/>
        </w:rPr>
        <w:t>（本文件的命名形式为</w:t>
      </w:r>
      <w:r>
        <w:t>：</w:t>
      </w:r>
      <w:r>
        <w:rPr>
          <w:rFonts w:hint="eastAsia"/>
        </w:rPr>
        <w:t>“采购</w:t>
      </w:r>
      <w:r>
        <w:t>项目名称+</w:t>
      </w:r>
      <w:r>
        <w:rPr>
          <w:rFonts w:hint="eastAsia"/>
        </w:rPr>
        <w:t>报价</w:t>
      </w:r>
      <w:r>
        <w:t>文件+企业名称</w:t>
      </w:r>
      <w:r>
        <w:rPr>
          <w:rFonts w:hint="eastAsia"/>
        </w:rPr>
        <w:t>”；附加的证明文件或材料命名形式</w:t>
      </w:r>
      <w:r>
        <w:t>为</w:t>
      </w:r>
      <w:r>
        <w:rPr>
          <w:rFonts w:hint="eastAsia"/>
        </w:rPr>
        <w:t>：“报价</w:t>
      </w:r>
      <w:r>
        <w:t>文件</w:t>
      </w:r>
      <w:r>
        <w:rPr>
          <w:rFonts w:hint="eastAsia"/>
        </w:rPr>
        <w:t>附件”）。</w:t>
      </w:r>
    </w:p>
    <w:p>
      <w:pPr>
        <w:spacing w:before="156" w:beforeLines="50"/>
        <w:ind w:firstLine="420" w:firstLineChars="200"/>
      </w:pPr>
      <w:r>
        <w:t>8</w:t>
      </w:r>
      <w:r>
        <w:rPr>
          <w:rFonts w:hint="eastAsia"/>
        </w:rPr>
        <w:t>、本次竞价结果以符合全部竞价要求且供应商三家（含）以上有效报价时方为有效，采购人按</w:t>
      </w:r>
      <w:r>
        <w:t>报价顺序</w:t>
      </w:r>
      <w:r>
        <w:rPr>
          <w:rFonts w:hint="eastAsia"/>
        </w:rPr>
        <w:t>选择</w:t>
      </w:r>
      <w:r>
        <w:t>报价</w:t>
      </w:r>
      <w:r>
        <w:rPr>
          <w:rFonts w:hint="eastAsia"/>
        </w:rPr>
        <w:t>最低供应商（需报价</w:t>
      </w:r>
      <w:r>
        <w:t>有效</w:t>
      </w:r>
      <w:r>
        <w:rPr>
          <w:rFonts w:hint="eastAsia"/>
        </w:rPr>
        <w:t>）作为预成交供应商。</w:t>
      </w:r>
    </w:p>
    <w:p>
      <w:pPr>
        <w:spacing w:before="156" w:beforeLines="50"/>
        <w:ind w:firstLine="420" w:firstLineChars="200"/>
      </w:pPr>
      <w:r>
        <w:t>9</w:t>
      </w:r>
      <w:r>
        <w:rPr>
          <w:rFonts w:hint="eastAsia"/>
        </w:rPr>
        <w:t>、以下</w:t>
      </w:r>
      <w:r>
        <w:t>情况</w:t>
      </w:r>
      <w:r>
        <w:rPr>
          <w:rFonts w:hint="eastAsia"/>
        </w:rPr>
        <w:t>采购</w:t>
      </w:r>
      <w:r>
        <w:t>人有权</w:t>
      </w:r>
      <w:r>
        <w:rPr>
          <w:rFonts w:hint="eastAsia"/>
        </w:rPr>
        <w:t>处理</w:t>
      </w:r>
      <w:r>
        <w:t>：（</w:t>
      </w:r>
      <w:r>
        <w:rPr>
          <w:rFonts w:hint="eastAsia"/>
        </w:rPr>
        <w:t>1</w:t>
      </w:r>
      <w:r>
        <w:t>）</w:t>
      </w:r>
      <w:r>
        <w:rPr>
          <w:rFonts w:hint="eastAsia"/>
        </w:rPr>
        <w:t>供应商若存在报价不符或响应虚假、后期供货（或服务）不及时或货物（或服务）不符合采购要求的，采购人有权选择本次竞价报价次低价供应商作为成交供应商。（2）如果本次</w:t>
      </w:r>
      <w:r>
        <w:t>采购</w:t>
      </w:r>
      <w:r>
        <w:rPr>
          <w:rFonts w:hint="eastAsia"/>
        </w:rPr>
        <w:t>的</w:t>
      </w:r>
      <w:r>
        <w:t>货物为</w:t>
      </w:r>
      <w:r>
        <w:rPr>
          <w:rFonts w:hint="eastAsia"/>
        </w:rPr>
        <w:t>国家</w:t>
      </w:r>
      <w:r>
        <w:t>规定的</w:t>
      </w:r>
      <w:r>
        <w:rPr>
          <w:rFonts w:hint="eastAsia"/>
        </w:rPr>
        <w:t>政府采购节能产品、环保产品目录</w:t>
      </w:r>
      <w:r>
        <w:t>中的商品，</w:t>
      </w:r>
      <w:r>
        <w:rPr>
          <w:rFonts w:hint="eastAsia"/>
        </w:rPr>
        <w:t>供应商报价</w:t>
      </w:r>
      <w:r>
        <w:t>商品不符合</w:t>
      </w:r>
      <w:r>
        <w:rPr>
          <w:rFonts w:hint="eastAsia"/>
        </w:rPr>
        <w:t>上述</w:t>
      </w:r>
      <w:r>
        <w:t>要求的，将</w:t>
      </w:r>
      <w:r>
        <w:rPr>
          <w:rFonts w:hint="eastAsia"/>
        </w:rPr>
        <w:t>视</w:t>
      </w:r>
      <w:r>
        <w:t>作无效报价处理。（</w:t>
      </w:r>
      <w:r>
        <w:rPr>
          <w:rFonts w:hint="eastAsia"/>
        </w:rPr>
        <w:t>3</w:t>
      </w:r>
      <w:r>
        <w:t>）</w:t>
      </w:r>
      <w:r>
        <w:rPr>
          <w:rFonts w:hint="eastAsia"/>
        </w:rPr>
        <w:t>为推进建设资源节约型、环境友好型社会，采购</w:t>
      </w:r>
      <w:r>
        <w:t>人有权</w:t>
      </w:r>
      <w:r>
        <w:rPr>
          <w:rFonts w:hint="eastAsia"/>
        </w:rPr>
        <w:t>优先采购环境友好、节能低耗和易于资源综合利用的原材料、产品和服务。</w:t>
      </w:r>
    </w:p>
    <w:p>
      <w:pPr>
        <w:spacing w:before="156" w:beforeLines="50"/>
        <w:ind w:firstLine="420" w:firstLineChars="200"/>
      </w:pPr>
      <w:r>
        <w:t>10</w:t>
      </w:r>
      <w:r>
        <w:rPr>
          <w:rFonts w:hint="eastAsia"/>
        </w:rPr>
        <w:t>、报价人若对</w:t>
      </w:r>
      <w:r>
        <w:t>竞价</w:t>
      </w:r>
      <w:r>
        <w:rPr>
          <w:rFonts w:hint="eastAsia"/>
        </w:rPr>
        <w:t>商品</w:t>
      </w:r>
      <w:r>
        <w:t>（</w:t>
      </w:r>
      <w:r>
        <w:rPr>
          <w:rFonts w:hint="eastAsia"/>
        </w:rPr>
        <w:t>或服务</w:t>
      </w:r>
      <w:r>
        <w:t>）</w:t>
      </w:r>
      <w:r>
        <w:rPr>
          <w:rFonts w:hint="eastAsia"/>
        </w:rPr>
        <w:t>的技术</w:t>
      </w:r>
      <w:r>
        <w:t>参数</w:t>
      </w:r>
      <w:r>
        <w:rPr>
          <w:rFonts w:hint="eastAsia"/>
        </w:rPr>
        <w:t>不明</w:t>
      </w:r>
      <w:r>
        <w:t>之处可联系</w:t>
      </w:r>
      <w:r>
        <w:rPr>
          <w:rFonts w:hint="eastAsia"/>
        </w:rPr>
        <w:t>采购人</w:t>
      </w:r>
      <w:r>
        <w:t>电话：</w:t>
      </w:r>
      <w:r>
        <w:rPr>
          <w:rFonts w:hint="eastAsia"/>
        </w:rPr>
        <w:t>夏玲娜</w:t>
      </w:r>
      <w:r>
        <w:t>13665806216</w:t>
      </w:r>
      <w:r>
        <w:rPr>
          <w:rFonts w:hint="eastAsia"/>
        </w:rPr>
        <w:t>。项目</w:t>
      </w:r>
      <w:r>
        <w:t>质疑</w:t>
      </w:r>
      <w:r>
        <w:rPr>
          <w:rFonts w:hint="eastAsia"/>
        </w:rPr>
        <w:t>：吕老师，电话/ 传真：0580-2550101；邮箱：</w:t>
      </w:r>
      <w:r>
        <w:fldChar w:fldCharType="begin"/>
      </w:r>
      <w:r>
        <w:instrText xml:space="preserve"> HYPERLINK "mailto:lvz1980@126.com" </w:instrText>
      </w:r>
      <w:r>
        <w:fldChar w:fldCharType="separate"/>
      </w:r>
      <w:r>
        <w:rPr>
          <w:rStyle w:val="19"/>
          <w:rFonts w:hint="eastAsia"/>
        </w:rPr>
        <w:t>lvz1980@126.com</w:t>
      </w:r>
      <w:r>
        <w:rPr>
          <w:rStyle w:val="19"/>
        </w:rPr>
        <w:fldChar w:fldCharType="end"/>
      </w:r>
      <w:r>
        <w:t xml:space="preserve"> </w:t>
      </w:r>
      <w:r>
        <w:rPr>
          <w:rFonts w:hint="eastAsia"/>
        </w:rPr>
        <w:t>；地址：浙江舟山市定海区临城街道海大南路1号。</w:t>
      </w:r>
    </w:p>
    <w:p>
      <w:pPr>
        <w:rPr>
          <w:rFonts w:ascii="仿宋" w:hAnsi="仿宋" w:eastAsia="仿宋"/>
          <w:b/>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ragraph">
                  <wp:posOffset>40005</wp:posOffset>
                </wp:positionV>
                <wp:extent cx="5781675" cy="1638300"/>
                <wp:effectExtent l="19050" t="19050" r="28575" b="19050"/>
                <wp:wrapNone/>
                <wp:docPr id="1" name="文本框 1"/>
                <wp:cNvGraphicFramePr/>
                <a:graphic xmlns:a="http://schemas.openxmlformats.org/drawingml/2006/main">
                  <a:graphicData uri="http://schemas.microsoft.com/office/word/2010/wordprocessingShape">
                    <wps:wsp>
                      <wps:cNvSpPr txBox="1"/>
                      <wps:spPr>
                        <a:xfrm>
                          <a:off x="0" y="0"/>
                          <a:ext cx="5781675" cy="1638300"/>
                        </a:xfrm>
                        <a:prstGeom prst="rect">
                          <a:avLst/>
                        </a:prstGeom>
                        <a:noFill/>
                        <a:ln w="28575"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spacing w:line="300" w:lineRule="exact"/>
                              <w:rPr>
                                <w:rFonts w:ascii="仿宋" w:hAnsi="仿宋" w:eastAsia="仿宋"/>
                                <w:b/>
                                <w:sz w:val="28"/>
                                <w:szCs w:val="28"/>
                              </w:rPr>
                            </w:pPr>
                            <w:r>
                              <w:rPr>
                                <w:rFonts w:hint="eastAsia" w:ascii="仿宋" w:hAnsi="仿宋" w:eastAsia="仿宋"/>
                                <w:b/>
                                <w:sz w:val="28"/>
                                <w:szCs w:val="28"/>
                              </w:rPr>
                              <w:t>特别提醒：</w:t>
                            </w:r>
                          </w:p>
                          <w:p>
                            <w:pPr>
                              <w:pStyle w:val="8"/>
                              <w:spacing w:after="0" w:line="240" w:lineRule="exact"/>
                              <w:ind w:firstLine="420"/>
                              <w:rPr>
                                <w:b/>
                                <w:bCs/>
                              </w:rPr>
                            </w:pPr>
                            <w:r>
                              <w:rPr>
                                <w:rFonts w:hint="eastAsia"/>
                                <w:b/>
                                <w:bCs/>
                                <w:color w:val="FF0000"/>
                              </w:rPr>
                              <w:t>供应商参与政采云极速竞价报价必要条件：</w:t>
                            </w:r>
                            <w:r>
                              <w:rPr>
                                <w:rFonts w:hint="eastAsia"/>
                                <w:b/>
                                <w:bCs/>
                              </w:rPr>
                              <w:t>需为政采云（</w:t>
                            </w:r>
                            <w:r>
                              <w:rPr>
                                <w:rFonts w:hint="eastAsia"/>
                              </w:rPr>
                              <w:t>网址：</w:t>
                            </w:r>
                            <w:r>
                              <w:fldChar w:fldCharType="begin"/>
                            </w:r>
                            <w:r>
                              <w:instrText xml:space="preserve"> HYPERLINK "http://www.zcygov.cn）供应商。" </w:instrText>
                            </w:r>
                            <w:r>
                              <w:fldChar w:fldCharType="separate"/>
                            </w:r>
                            <w:r>
                              <w:rPr>
                                <w:rStyle w:val="19"/>
                                <w:rFonts w:hint="eastAsia"/>
                              </w:rPr>
                              <w:t>www.zcygov.cn</w:t>
                            </w:r>
                            <w:r>
                              <w:rPr>
                                <w:rStyle w:val="19"/>
                                <w:rFonts w:hint="eastAsia"/>
                                <w:b/>
                                <w:bCs/>
                              </w:rPr>
                              <w:t>）供应商</w:t>
                            </w:r>
                            <w:r>
                              <w:rPr>
                                <w:rStyle w:val="19"/>
                                <w:rFonts w:hint="eastAsia"/>
                                <w:b/>
                                <w:bCs/>
                                <w:color w:val="auto"/>
                                <w:u w:val="none"/>
                              </w:rPr>
                              <w:t>。</w:t>
                            </w:r>
                            <w:r>
                              <w:rPr>
                                <w:rStyle w:val="19"/>
                                <w:rFonts w:hint="eastAsia"/>
                                <w:b/>
                                <w:bCs/>
                                <w:color w:val="auto"/>
                                <w:u w:val="none"/>
                              </w:rPr>
                              <w:fldChar w:fldCharType="end"/>
                            </w:r>
                          </w:p>
                          <w:p>
                            <w:pPr>
                              <w:pStyle w:val="8"/>
                              <w:spacing w:before="156" w:beforeLines="50" w:after="0" w:line="240" w:lineRule="exact"/>
                              <w:ind w:firstLine="420"/>
                              <w:rPr>
                                <w:b/>
                                <w:bCs/>
                              </w:rPr>
                            </w:pPr>
                            <w:r>
                              <w:rPr>
                                <w:rFonts w:hint="eastAsia"/>
                                <w:b/>
                                <w:bCs/>
                                <w:color w:val="FF0000"/>
                              </w:rPr>
                              <w:t>报价途径：</w:t>
                            </w:r>
                            <w:r>
                              <w:rPr>
                                <w:rFonts w:hint="eastAsia"/>
                                <w:b/>
                                <w:bCs/>
                              </w:rPr>
                              <w:t>政采云</w:t>
                            </w:r>
                            <w:r>
                              <w:rPr>
                                <w:b/>
                                <w:bCs/>
                              </w:rPr>
                              <w:t>（前台大厅）—乐采云平台—乐采寻源或政采云（我的工作台）—应</w:t>
                            </w:r>
                            <w:r>
                              <w:rPr>
                                <w:rFonts w:hint="eastAsia"/>
                                <w:b/>
                                <w:bCs/>
                              </w:rPr>
                              <w:t>用中心—交易中心—竞价管理（点</w:t>
                            </w:r>
                            <w:r>
                              <w:rPr>
                                <w:b/>
                                <w:bCs/>
                              </w:rPr>
                              <w:t>选“</w:t>
                            </w:r>
                            <w:r>
                              <w:rPr>
                                <w:rFonts w:hint="eastAsia"/>
                                <w:b/>
                                <w:bCs/>
                              </w:rPr>
                              <w:t>未</w:t>
                            </w:r>
                            <w:r>
                              <w:rPr>
                                <w:b/>
                                <w:bCs/>
                              </w:rPr>
                              <w:t>响应”</w:t>
                            </w:r>
                            <w:r>
                              <w:rPr>
                                <w:rFonts w:hint="eastAsia"/>
                                <w:b/>
                                <w:bCs/>
                              </w:rPr>
                              <w:t xml:space="preserve">）， </w:t>
                            </w:r>
                            <w:r>
                              <w:rPr>
                                <w:rFonts w:hint="eastAsia"/>
                              </w:rPr>
                              <w:t>搜索</w:t>
                            </w:r>
                            <w:r>
                              <w:t>本项目名称</w:t>
                            </w:r>
                            <w:r>
                              <w:rPr>
                                <w:rFonts w:hint="eastAsia"/>
                              </w:rPr>
                              <w:t>或采购</w:t>
                            </w:r>
                            <w:r>
                              <w:t>单位</w:t>
                            </w:r>
                            <w:r>
                              <w:rPr>
                                <w:rFonts w:hint="eastAsia"/>
                              </w:rPr>
                              <w:t>（浙江海洋大学）</w:t>
                            </w:r>
                            <w:r>
                              <w:t>进行报价。</w:t>
                            </w:r>
                          </w:p>
                          <w:p>
                            <w:pPr>
                              <w:pStyle w:val="8"/>
                              <w:spacing w:before="156" w:beforeLines="50" w:after="0" w:line="240" w:lineRule="exact"/>
                              <w:ind w:firstLine="420"/>
                            </w:pPr>
                            <w:r>
                              <w:rPr>
                                <w:rFonts w:hint="eastAsia"/>
                                <w:b/>
                              </w:rPr>
                              <w:t>报价的商品需为已</w:t>
                            </w:r>
                            <w:r>
                              <w:rPr>
                                <w:b/>
                              </w:rPr>
                              <w:t>发布</w:t>
                            </w:r>
                            <w:r>
                              <w:rPr>
                                <w:rFonts w:hint="eastAsia"/>
                                <w:b/>
                              </w:rPr>
                              <w:t>商品</w:t>
                            </w:r>
                            <w:r>
                              <w:rPr>
                                <w:b/>
                              </w:rPr>
                              <w:t>，也可以为</w:t>
                            </w:r>
                            <w:r>
                              <w:rPr>
                                <w:rFonts w:hint="eastAsia"/>
                                <w:b/>
                              </w:rPr>
                              <w:t>已</w:t>
                            </w:r>
                            <w:r>
                              <w:rPr>
                                <w:b/>
                              </w:rPr>
                              <w:t>上架</w:t>
                            </w:r>
                            <w:r>
                              <w:rPr>
                                <w:rFonts w:hint="eastAsia"/>
                                <w:b/>
                              </w:rPr>
                              <w:t>待</w:t>
                            </w:r>
                            <w:r>
                              <w:rPr>
                                <w:b/>
                              </w:rPr>
                              <w:t>发布</w:t>
                            </w:r>
                            <w:r>
                              <w:rPr>
                                <w:rFonts w:hint="eastAsia"/>
                                <w:b/>
                              </w:rPr>
                              <w:t>的</w:t>
                            </w:r>
                            <w:r>
                              <w:rPr>
                                <w:b/>
                              </w:rPr>
                              <w:t>商品。</w:t>
                            </w:r>
                            <w:r>
                              <w:rPr>
                                <w:rFonts w:hint="eastAsia"/>
                              </w:rPr>
                              <w:t>政采云具体注册和报价相关事宜请联系</w:t>
                            </w:r>
                            <w:r>
                              <w:t>政采云有限公司</w:t>
                            </w:r>
                            <w:r>
                              <w:rPr>
                                <w:rFonts w:hint="eastAsia"/>
                              </w:rPr>
                              <w:t>（服务热线</w:t>
                            </w:r>
                            <w:r>
                              <w:t xml:space="preserve">400-881-7190 </w:t>
                            </w:r>
                            <w:r>
                              <w:rPr>
                                <w:rFonts w:hint="eastAsia"/>
                              </w:rPr>
                              <w:t>），或咨询</w:t>
                            </w:r>
                            <w:r>
                              <w:t>政采云</w:t>
                            </w:r>
                            <w:r>
                              <w:rPr>
                                <w:rFonts w:hint="eastAsia"/>
                              </w:rPr>
                              <w:t>系统 “采小蜜助手”（政采云服务中心）。相关操作视频可在政采云“采云学院”选择学习。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pt;margin-top:3.15pt;height:129pt;width:455.25pt;z-index:251659264;mso-width-relative:page;mso-height-relative:page;" filled="f" stroked="t" coordsize="21600,21600" o:gfxdata="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Mr1QPaAAAACAEAAA8AAAAAAAAAAQAgAAAAIgAAAGRycy9kb3ducmV2LnhtbFBLAQIUABQA&#10;AAAIAIdO4kB0S1pcYAIAALUEAAAOAAAAAAAAAAEAIAAAACkBAABkcnMvZTJvRG9jLnhtbFBLBQYA&#10;AAAABgAGAFkBAAD7BQAAAAA=&#10;">
                <v:fill on="f" focussize="0,0"/>
                <v:stroke weight="2.25pt" color="#000000 [3213]" joinstyle="round"/>
                <v:imagedata o:title=""/>
                <o:lock v:ext="edit" aspectratio="f"/>
                <v:textbox>
                  <w:txbxContent>
                    <w:p>
                      <w:pPr>
                        <w:spacing w:line="300" w:lineRule="exact"/>
                        <w:rPr>
                          <w:rFonts w:ascii="仿宋" w:hAnsi="仿宋" w:eastAsia="仿宋"/>
                          <w:b/>
                          <w:sz w:val="28"/>
                          <w:szCs w:val="28"/>
                        </w:rPr>
                      </w:pPr>
                      <w:r>
                        <w:rPr>
                          <w:rFonts w:hint="eastAsia" w:ascii="仿宋" w:hAnsi="仿宋" w:eastAsia="仿宋"/>
                          <w:b/>
                          <w:sz w:val="28"/>
                          <w:szCs w:val="28"/>
                        </w:rPr>
                        <w:t>特别提醒：</w:t>
                      </w:r>
                    </w:p>
                    <w:p>
                      <w:pPr>
                        <w:pStyle w:val="8"/>
                        <w:spacing w:after="0" w:line="240" w:lineRule="exact"/>
                        <w:ind w:firstLine="420"/>
                        <w:rPr>
                          <w:b/>
                          <w:bCs/>
                        </w:rPr>
                      </w:pPr>
                      <w:r>
                        <w:rPr>
                          <w:rFonts w:hint="eastAsia"/>
                          <w:b/>
                          <w:bCs/>
                          <w:color w:val="FF0000"/>
                        </w:rPr>
                        <w:t>供应商参与政采云极速竞价报价必要条件：</w:t>
                      </w:r>
                      <w:r>
                        <w:rPr>
                          <w:rFonts w:hint="eastAsia"/>
                          <w:b/>
                          <w:bCs/>
                        </w:rPr>
                        <w:t>需为政采云（</w:t>
                      </w:r>
                      <w:r>
                        <w:rPr>
                          <w:rFonts w:hint="eastAsia"/>
                        </w:rPr>
                        <w:t>网址：</w:t>
                      </w:r>
                      <w:r>
                        <w:fldChar w:fldCharType="begin"/>
                      </w:r>
                      <w:r>
                        <w:instrText xml:space="preserve"> HYPERLINK "http://www.zcygov.cn）供应商。" </w:instrText>
                      </w:r>
                      <w:r>
                        <w:fldChar w:fldCharType="separate"/>
                      </w:r>
                      <w:r>
                        <w:rPr>
                          <w:rStyle w:val="19"/>
                          <w:rFonts w:hint="eastAsia"/>
                        </w:rPr>
                        <w:t>www.zcygov.cn</w:t>
                      </w:r>
                      <w:r>
                        <w:rPr>
                          <w:rStyle w:val="19"/>
                          <w:rFonts w:hint="eastAsia"/>
                          <w:b/>
                          <w:bCs/>
                        </w:rPr>
                        <w:t>）供应商</w:t>
                      </w:r>
                      <w:r>
                        <w:rPr>
                          <w:rStyle w:val="19"/>
                          <w:rFonts w:hint="eastAsia"/>
                          <w:b/>
                          <w:bCs/>
                          <w:color w:val="auto"/>
                          <w:u w:val="none"/>
                        </w:rPr>
                        <w:t>。</w:t>
                      </w:r>
                      <w:r>
                        <w:rPr>
                          <w:rStyle w:val="19"/>
                          <w:rFonts w:hint="eastAsia"/>
                          <w:b/>
                          <w:bCs/>
                          <w:color w:val="auto"/>
                          <w:u w:val="none"/>
                        </w:rPr>
                        <w:fldChar w:fldCharType="end"/>
                      </w:r>
                    </w:p>
                    <w:p>
                      <w:pPr>
                        <w:pStyle w:val="8"/>
                        <w:spacing w:before="156" w:beforeLines="50" w:after="0" w:line="240" w:lineRule="exact"/>
                        <w:ind w:firstLine="420"/>
                        <w:rPr>
                          <w:b/>
                          <w:bCs/>
                        </w:rPr>
                      </w:pPr>
                      <w:r>
                        <w:rPr>
                          <w:rFonts w:hint="eastAsia"/>
                          <w:b/>
                          <w:bCs/>
                          <w:color w:val="FF0000"/>
                        </w:rPr>
                        <w:t>报价途径：</w:t>
                      </w:r>
                      <w:r>
                        <w:rPr>
                          <w:rFonts w:hint="eastAsia"/>
                          <w:b/>
                          <w:bCs/>
                        </w:rPr>
                        <w:t>政采云</w:t>
                      </w:r>
                      <w:r>
                        <w:rPr>
                          <w:b/>
                          <w:bCs/>
                        </w:rPr>
                        <w:t>（前台大厅）—乐采云平台—乐采寻源或政采云（我的工作台）—应</w:t>
                      </w:r>
                      <w:r>
                        <w:rPr>
                          <w:rFonts w:hint="eastAsia"/>
                          <w:b/>
                          <w:bCs/>
                        </w:rPr>
                        <w:t>用中心—交易中心—竞价管理（点</w:t>
                      </w:r>
                      <w:r>
                        <w:rPr>
                          <w:b/>
                          <w:bCs/>
                        </w:rPr>
                        <w:t>选“</w:t>
                      </w:r>
                      <w:r>
                        <w:rPr>
                          <w:rFonts w:hint="eastAsia"/>
                          <w:b/>
                          <w:bCs/>
                        </w:rPr>
                        <w:t>未</w:t>
                      </w:r>
                      <w:r>
                        <w:rPr>
                          <w:b/>
                          <w:bCs/>
                        </w:rPr>
                        <w:t>响应”</w:t>
                      </w:r>
                      <w:r>
                        <w:rPr>
                          <w:rFonts w:hint="eastAsia"/>
                          <w:b/>
                          <w:bCs/>
                        </w:rPr>
                        <w:t xml:space="preserve">）， </w:t>
                      </w:r>
                      <w:r>
                        <w:rPr>
                          <w:rFonts w:hint="eastAsia"/>
                        </w:rPr>
                        <w:t>搜索</w:t>
                      </w:r>
                      <w:r>
                        <w:t>本项目名称</w:t>
                      </w:r>
                      <w:r>
                        <w:rPr>
                          <w:rFonts w:hint="eastAsia"/>
                        </w:rPr>
                        <w:t>或采购</w:t>
                      </w:r>
                      <w:r>
                        <w:t>单位</w:t>
                      </w:r>
                      <w:r>
                        <w:rPr>
                          <w:rFonts w:hint="eastAsia"/>
                        </w:rPr>
                        <w:t>（浙江海洋大学）</w:t>
                      </w:r>
                      <w:r>
                        <w:t>进行报价。</w:t>
                      </w:r>
                    </w:p>
                    <w:p>
                      <w:pPr>
                        <w:pStyle w:val="8"/>
                        <w:spacing w:before="156" w:beforeLines="50" w:after="0" w:line="240" w:lineRule="exact"/>
                        <w:ind w:firstLine="420"/>
                      </w:pPr>
                      <w:r>
                        <w:rPr>
                          <w:rFonts w:hint="eastAsia"/>
                          <w:b/>
                        </w:rPr>
                        <w:t>报价的商品需为已</w:t>
                      </w:r>
                      <w:r>
                        <w:rPr>
                          <w:b/>
                        </w:rPr>
                        <w:t>发布</w:t>
                      </w:r>
                      <w:r>
                        <w:rPr>
                          <w:rFonts w:hint="eastAsia"/>
                          <w:b/>
                        </w:rPr>
                        <w:t>商品</w:t>
                      </w:r>
                      <w:r>
                        <w:rPr>
                          <w:b/>
                        </w:rPr>
                        <w:t>，也可以为</w:t>
                      </w:r>
                      <w:r>
                        <w:rPr>
                          <w:rFonts w:hint="eastAsia"/>
                          <w:b/>
                        </w:rPr>
                        <w:t>已</w:t>
                      </w:r>
                      <w:r>
                        <w:rPr>
                          <w:b/>
                        </w:rPr>
                        <w:t>上架</w:t>
                      </w:r>
                      <w:r>
                        <w:rPr>
                          <w:rFonts w:hint="eastAsia"/>
                          <w:b/>
                        </w:rPr>
                        <w:t>待</w:t>
                      </w:r>
                      <w:r>
                        <w:rPr>
                          <w:b/>
                        </w:rPr>
                        <w:t>发布</w:t>
                      </w:r>
                      <w:r>
                        <w:rPr>
                          <w:rFonts w:hint="eastAsia"/>
                          <w:b/>
                        </w:rPr>
                        <w:t>的</w:t>
                      </w:r>
                      <w:r>
                        <w:rPr>
                          <w:b/>
                        </w:rPr>
                        <w:t>商品。</w:t>
                      </w:r>
                      <w:r>
                        <w:rPr>
                          <w:rFonts w:hint="eastAsia"/>
                        </w:rPr>
                        <w:t>政采云具体注册和报价相关事宜请联系</w:t>
                      </w:r>
                      <w:r>
                        <w:t>政采云有限公司</w:t>
                      </w:r>
                      <w:r>
                        <w:rPr>
                          <w:rFonts w:hint="eastAsia"/>
                        </w:rPr>
                        <w:t>（服务热线</w:t>
                      </w:r>
                      <w:r>
                        <w:t xml:space="preserve">400-881-7190 </w:t>
                      </w:r>
                      <w:r>
                        <w:rPr>
                          <w:rFonts w:hint="eastAsia"/>
                        </w:rPr>
                        <w:t>），或咨询</w:t>
                      </w:r>
                      <w:r>
                        <w:t>政采云</w:t>
                      </w:r>
                      <w:r>
                        <w:rPr>
                          <w:rFonts w:hint="eastAsia"/>
                        </w:rPr>
                        <w:t>系统 “采小蜜助手”（政采云服务中心）。相关操作视频可在政采云“采云学院”选择学习。</w:t>
                      </w:r>
                    </w:p>
                  </w:txbxContent>
                </v:textbox>
              </v:shape>
            </w:pict>
          </mc:Fallback>
        </mc:AlternateContent>
      </w:r>
    </w:p>
    <w:p>
      <w:pPr>
        <w:rPr>
          <w:rFonts w:ascii="仿宋" w:hAnsi="仿宋" w:eastAsia="仿宋"/>
          <w:b/>
          <w:sz w:val="28"/>
          <w:szCs w:val="28"/>
        </w:rPr>
      </w:pPr>
      <w:r>
        <w:rPr>
          <w:rFonts w:hint="eastAsia" w:ascii="仿宋" w:hAnsi="仿宋" w:eastAsia="仿宋"/>
          <w:b/>
          <w:sz w:val="28"/>
          <w:szCs w:val="28"/>
        </w:rPr>
        <w:br w:type="page"/>
      </w:r>
    </w:p>
    <w:p>
      <w:pPr>
        <w:pStyle w:val="23"/>
        <w:spacing w:before="156" w:beforeLines="50"/>
        <w:ind w:firstLine="843" w:firstLineChars="300"/>
        <w:rPr>
          <w:rFonts w:ascii="仿宋" w:hAnsi="仿宋" w:eastAsia="仿宋"/>
          <w:b/>
          <w:sz w:val="28"/>
          <w:szCs w:val="28"/>
        </w:rPr>
      </w:pPr>
      <w:r>
        <w:rPr>
          <w:rFonts w:hint="eastAsia" w:ascii="仿宋" w:hAnsi="仿宋" w:eastAsia="仿宋"/>
          <w:b/>
          <w:sz w:val="28"/>
          <w:szCs w:val="28"/>
        </w:rPr>
        <w:t>一、商品（服务）类型和报价</w:t>
      </w:r>
    </w:p>
    <w:tbl>
      <w:tblPr>
        <w:tblStyle w:val="15"/>
        <w:tblW w:w="912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623"/>
        <w:gridCol w:w="1701"/>
        <w:gridCol w:w="2088"/>
        <w:gridCol w:w="979"/>
        <w:gridCol w:w="847"/>
        <w:gridCol w:w="12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tblHeader/>
          <w:jc w:val="center"/>
        </w:trPr>
        <w:tc>
          <w:tcPr>
            <w:tcW w:w="669"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1623"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商品名称</w:t>
            </w:r>
          </w:p>
        </w:tc>
        <w:tc>
          <w:tcPr>
            <w:tcW w:w="1701"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规格</w:t>
            </w:r>
          </w:p>
        </w:tc>
        <w:tc>
          <w:tcPr>
            <w:tcW w:w="2088"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商品意向品牌</w:t>
            </w:r>
          </w:p>
        </w:tc>
        <w:tc>
          <w:tcPr>
            <w:tcW w:w="979"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数量/</w:t>
            </w:r>
          </w:p>
          <w:p>
            <w:pPr>
              <w:jc w:val="center"/>
              <w:rPr>
                <w:rFonts w:ascii="仿宋" w:hAnsi="仿宋" w:eastAsia="仿宋" w:cs="仿宋"/>
                <w:b/>
                <w:bCs/>
                <w:kern w:val="0"/>
                <w:sz w:val="24"/>
                <w:szCs w:val="24"/>
              </w:rPr>
            </w:pPr>
            <w:r>
              <w:rPr>
                <w:rFonts w:hint="eastAsia" w:ascii="仿宋" w:hAnsi="仿宋" w:eastAsia="仿宋" w:cs="仿宋"/>
                <w:b/>
                <w:bCs/>
                <w:kern w:val="0"/>
                <w:sz w:val="24"/>
                <w:szCs w:val="24"/>
              </w:rPr>
              <w:t>单位</w:t>
            </w:r>
          </w:p>
        </w:tc>
        <w:tc>
          <w:tcPr>
            <w:tcW w:w="847"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单价（元）</w:t>
            </w:r>
          </w:p>
        </w:tc>
        <w:tc>
          <w:tcPr>
            <w:tcW w:w="1222"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金额（元）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69" w:type="dxa"/>
            <w:tcBorders>
              <w:tl2br w:val="nil"/>
              <w:tr2bl w:val="nil"/>
            </w:tcBorders>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1623" w:type="dxa"/>
            <w:tcBorders>
              <w:tl2br w:val="nil"/>
              <w:tr2bl w:val="nil"/>
            </w:tcBorders>
            <w:vAlign w:val="center"/>
          </w:tcPr>
          <w:p>
            <w:pPr>
              <w:rPr>
                <w:rFonts w:ascii="Times New Roman" w:hAnsi="Times New Roman" w:eastAsia="宋体" w:cs="Times New Roman"/>
                <w:kern w:val="0"/>
                <w:szCs w:val="21"/>
              </w:rPr>
            </w:pPr>
            <w:r>
              <w:rPr>
                <w:rFonts w:hint="eastAsia" w:ascii="Times New Roman" w:hAnsi="Times New Roman" w:eastAsia="宋体" w:cs="Times New Roman"/>
                <w:kern w:val="0"/>
                <w:szCs w:val="21"/>
              </w:rPr>
              <w:t>1.2米床</w:t>
            </w:r>
          </w:p>
        </w:tc>
        <w:tc>
          <w:tcPr>
            <w:tcW w:w="1701" w:type="dxa"/>
            <w:tcBorders>
              <w:tl2br w:val="nil"/>
              <w:tr2bl w:val="nil"/>
            </w:tcBorders>
            <w:vAlign w:val="center"/>
          </w:tcPr>
          <w:p>
            <w:pPr>
              <w:jc w:val="center"/>
              <w:rPr>
                <w:rFonts w:ascii="Times New Roman" w:hAnsi="Times New Roman" w:eastAsia="宋体" w:cs="Times New Roman"/>
                <w:kern w:val="0"/>
                <w:szCs w:val="21"/>
              </w:rPr>
            </w:pPr>
            <w:r>
              <w:rPr>
                <w:rFonts w:hint="eastAsia" w:asciiTheme="majorEastAsia" w:hAnsiTheme="majorEastAsia" w:eastAsiaTheme="majorEastAsia" w:cstheme="majorEastAsia"/>
                <w:bCs/>
                <w:kern w:val="0"/>
              </w:rPr>
              <w:t>12</w:t>
            </w:r>
            <w:r>
              <w:rPr>
                <w:rFonts w:asciiTheme="majorEastAsia" w:hAnsiTheme="majorEastAsia" w:eastAsiaTheme="majorEastAsia" w:cstheme="majorEastAsia"/>
                <w:bCs/>
                <w:kern w:val="0"/>
              </w:rPr>
              <w:t>00</w:t>
            </w:r>
            <w:r>
              <w:rPr>
                <w:rFonts w:hint="eastAsia" w:asciiTheme="majorEastAsia" w:hAnsiTheme="majorEastAsia" w:eastAsiaTheme="majorEastAsia" w:cstheme="majorEastAsia"/>
                <w:bCs/>
                <w:kern w:val="0"/>
              </w:rPr>
              <w:t>*14</w:t>
            </w:r>
            <w:r>
              <w:rPr>
                <w:rFonts w:asciiTheme="majorEastAsia" w:hAnsiTheme="majorEastAsia" w:eastAsiaTheme="majorEastAsia" w:cstheme="majorEastAsia"/>
                <w:bCs/>
                <w:kern w:val="0"/>
              </w:rPr>
              <w:t>00</w:t>
            </w:r>
            <w:r>
              <w:rPr>
                <w:rFonts w:hint="eastAsia" w:asciiTheme="majorEastAsia" w:hAnsiTheme="majorEastAsia" w:eastAsiaTheme="majorEastAsia" w:cstheme="majorEastAsia"/>
                <w:bCs/>
                <w:kern w:val="0"/>
              </w:rPr>
              <w:t>*</w:t>
            </w:r>
            <w:r>
              <w:rPr>
                <w:rFonts w:asciiTheme="majorEastAsia" w:hAnsiTheme="majorEastAsia" w:eastAsiaTheme="majorEastAsia" w:cstheme="majorEastAsia"/>
                <w:bCs/>
                <w:kern w:val="0"/>
              </w:rPr>
              <w:t>1100</w:t>
            </w:r>
          </w:p>
        </w:tc>
        <w:tc>
          <w:tcPr>
            <w:tcW w:w="2088" w:type="dxa"/>
            <w:tcBorders>
              <w:tl2br w:val="nil"/>
              <w:tr2bl w:val="nil"/>
            </w:tcBorders>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固湃、 桓通、福邦</w:t>
            </w:r>
          </w:p>
        </w:tc>
        <w:tc>
          <w:tcPr>
            <w:tcW w:w="979" w:type="dxa"/>
            <w:tcBorders>
              <w:tl2br w:val="nil"/>
              <w:tr2bl w:val="nil"/>
            </w:tcBorders>
            <w:vAlign w:val="center"/>
          </w:tcPr>
          <w:p>
            <w:pPr>
              <w:jc w:val="center"/>
              <w:rPr>
                <w:rFonts w:ascii="Times New Roman" w:hAnsi="Times New Roman" w:eastAsia="宋体" w:cs="Times New Roman"/>
                <w:kern w:val="0"/>
                <w:szCs w:val="21"/>
              </w:rPr>
            </w:pPr>
            <w:r>
              <w:rPr>
                <w:rFonts w:hint="eastAsia" w:ascii="宋体" w:hAnsi="宋体" w:eastAsia="宋体" w:cs="宋体"/>
                <w:color w:val="000000"/>
                <w:kern w:val="0"/>
                <w:sz w:val="20"/>
                <w:szCs w:val="20"/>
                <w:lang w:bidi="ar"/>
              </w:rPr>
              <w:t>2</w:t>
            </w:r>
            <w:r>
              <w:rPr>
                <w:rFonts w:ascii="宋体" w:hAnsi="宋体" w:eastAsia="宋体" w:cs="宋体"/>
                <w:color w:val="000000"/>
                <w:kern w:val="0"/>
                <w:sz w:val="20"/>
                <w:szCs w:val="20"/>
                <w:lang w:bidi="ar"/>
              </w:rPr>
              <w:t>1</w:t>
            </w:r>
            <w:r>
              <w:rPr>
                <w:rFonts w:hint="eastAsia" w:ascii="宋体" w:hAnsi="宋体" w:eastAsia="宋体" w:cs="宋体"/>
                <w:color w:val="000000"/>
                <w:kern w:val="0"/>
                <w:sz w:val="20"/>
                <w:szCs w:val="20"/>
                <w:lang w:bidi="ar"/>
              </w:rPr>
              <w:t>/张</w:t>
            </w:r>
          </w:p>
        </w:tc>
        <w:tc>
          <w:tcPr>
            <w:tcW w:w="847" w:type="dxa"/>
            <w:tcBorders>
              <w:tl2br w:val="nil"/>
              <w:tr2bl w:val="nil"/>
            </w:tcBorders>
            <w:vAlign w:val="center"/>
          </w:tcPr>
          <w:p>
            <w:pPr>
              <w:jc w:val="center"/>
              <w:rPr>
                <w:rFonts w:ascii="Times New Roman" w:hAnsi="Times New Roman" w:eastAsia="宋体" w:cs="Times New Roman"/>
                <w:kern w:val="0"/>
                <w:sz w:val="20"/>
                <w:szCs w:val="21"/>
              </w:rPr>
            </w:pPr>
          </w:p>
        </w:tc>
        <w:tc>
          <w:tcPr>
            <w:tcW w:w="1222" w:type="dxa"/>
            <w:tcBorders>
              <w:tl2br w:val="nil"/>
              <w:tr2bl w:val="nil"/>
            </w:tcBorders>
            <w:vAlign w:val="center"/>
          </w:tcPr>
          <w:p>
            <w:pPr>
              <w:jc w:val="center"/>
              <w:rPr>
                <w:rFonts w:ascii="Times New Roman" w:hAnsi="Times New Roman" w:eastAsia="宋体" w:cs="Times New Roman"/>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69" w:type="dxa"/>
            <w:tcBorders>
              <w:tl2br w:val="nil"/>
              <w:tr2bl w:val="nil"/>
            </w:tcBorders>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1623" w:type="dxa"/>
            <w:tcBorders>
              <w:tl2br w:val="nil"/>
              <w:tr2bl w:val="nil"/>
            </w:tcBorders>
            <w:vAlign w:val="center"/>
          </w:tcPr>
          <w:p>
            <w:pPr>
              <w:jc w:val="center"/>
              <w:rPr>
                <w:rFonts w:ascii="Times New Roman" w:hAnsi="Times New Roman" w:eastAsia="宋体" w:cs="Times New Roman"/>
                <w:kern w:val="0"/>
                <w:szCs w:val="21"/>
              </w:rPr>
            </w:pPr>
            <w:r>
              <w:rPr>
                <w:rFonts w:hint="eastAsia" w:ascii="宋体" w:hAnsi="宋体" w:eastAsia="宋体" w:cs="宋体"/>
                <w:color w:val="000000"/>
                <w:kern w:val="0"/>
                <w:sz w:val="20"/>
                <w:szCs w:val="20"/>
                <w:lang w:bidi="ar"/>
              </w:rPr>
              <w:t>1.2米天然棕片</w:t>
            </w:r>
          </w:p>
        </w:tc>
        <w:tc>
          <w:tcPr>
            <w:tcW w:w="1701" w:type="dxa"/>
            <w:tcBorders>
              <w:tl2br w:val="nil"/>
              <w:tr2bl w:val="nil"/>
            </w:tcBorders>
            <w:vAlign w:val="center"/>
          </w:tcPr>
          <w:p>
            <w:pPr>
              <w:jc w:val="center"/>
              <w:rPr>
                <w:rFonts w:ascii="Times New Roman" w:hAnsi="Times New Roman" w:eastAsia="宋体" w:cs="Times New Roman"/>
                <w:kern w:val="0"/>
                <w:szCs w:val="21"/>
              </w:rPr>
            </w:pPr>
            <w:r>
              <w:rPr>
                <w:rFonts w:hint="eastAsia" w:ascii="宋体" w:hAnsi="宋体" w:eastAsia="宋体" w:cs="宋体"/>
                <w:color w:val="000000"/>
                <w:kern w:val="0"/>
                <w:sz w:val="20"/>
                <w:szCs w:val="20"/>
                <w:lang w:bidi="ar"/>
              </w:rPr>
              <w:t>6</w:t>
            </w:r>
            <w:r>
              <w:rPr>
                <w:rFonts w:ascii="宋体" w:hAnsi="宋体" w:eastAsia="宋体" w:cs="宋体"/>
                <w:color w:val="000000"/>
                <w:kern w:val="0"/>
                <w:sz w:val="20"/>
                <w:szCs w:val="20"/>
                <w:lang w:bidi="ar"/>
              </w:rPr>
              <w:t>80</w:t>
            </w:r>
            <w:r>
              <w:rPr>
                <w:rFonts w:hint="eastAsia" w:ascii="宋体" w:hAnsi="宋体" w:eastAsia="宋体" w:cs="宋体"/>
                <w:color w:val="000000"/>
                <w:kern w:val="0"/>
                <w:sz w:val="20"/>
                <w:szCs w:val="20"/>
                <w:lang w:bidi="ar"/>
              </w:rPr>
              <w:t>*</w:t>
            </w:r>
            <w:r>
              <w:rPr>
                <w:rFonts w:ascii="宋体" w:hAnsi="宋体" w:eastAsia="宋体" w:cs="宋体"/>
                <w:color w:val="000000"/>
                <w:kern w:val="0"/>
                <w:sz w:val="20"/>
                <w:szCs w:val="20"/>
                <w:lang w:bidi="ar"/>
              </w:rPr>
              <w:t>580</w:t>
            </w:r>
            <w:r>
              <w:rPr>
                <w:rFonts w:hint="eastAsia" w:ascii="宋体" w:hAnsi="宋体" w:eastAsia="宋体" w:cs="宋体"/>
                <w:color w:val="000000"/>
                <w:kern w:val="0"/>
                <w:sz w:val="20"/>
                <w:szCs w:val="20"/>
                <w:lang w:bidi="ar"/>
              </w:rPr>
              <w:t>*</w:t>
            </w:r>
            <w:r>
              <w:rPr>
                <w:rFonts w:ascii="宋体" w:hAnsi="宋体" w:eastAsia="宋体" w:cs="宋体"/>
                <w:color w:val="000000"/>
                <w:kern w:val="0"/>
                <w:sz w:val="20"/>
                <w:szCs w:val="20"/>
                <w:lang w:bidi="ar"/>
              </w:rPr>
              <w:t>1086</w:t>
            </w:r>
          </w:p>
        </w:tc>
        <w:tc>
          <w:tcPr>
            <w:tcW w:w="2088" w:type="dxa"/>
            <w:tcBorders>
              <w:tl2br w:val="nil"/>
              <w:tr2bl w:val="nil"/>
            </w:tcBorders>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固湃、 桓通、福邦</w:t>
            </w:r>
          </w:p>
        </w:tc>
        <w:tc>
          <w:tcPr>
            <w:tcW w:w="979" w:type="dxa"/>
            <w:tcBorders>
              <w:tl2br w:val="nil"/>
              <w:tr2bl w:val="nil"/>
            </w:tcBorders>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22/张</w:t>
            </w:r>
          </w:p>
        </w:tc>
        <w:tc>
          <w:tcPr>
            <w:tcW w:w="847" w:type="dxa"/>
            <w:tcBorders>
              <w:tl2br w:val="nil"/>
              <w:tr2bl w:val="nil"/>
            </w:tcBorders>
            <w:vAlign w:val="center"/>
          </w:tcPr>
          <w:p>
            <w:pPr>
              <w:jc w:val="center"/>
              <w:rPr>
                <w:rFonts w:ascii="Times New Roman" w:hAnsi="Times New Roman" w:eastAsia="宋体" w:cs="Times New Roman"/>
                <w:kern w:val="0"/>
                <w:sz w:val="20"/>
                <w:szCs w:val="21"/>
              </w:rPr>
            </w:pPr>
          </w:p>
        </w:tc>
        <w:tc>
          <w:tcPr>
            <w:tcW w:w="1222" w:type="dxa"/>
            <w:tcBorders>
              <w:tl2br w:val="nil"/>
              <w:tr2bl w:val="nil"/>
            </w:tcBorders>
            <w:vAlign w:val="center"/>
          </w:tcPr>
          <w:p>
            <w:pPr>
              <w:jc w:val="center"/>
              <w:rPr>
                <w:rFonts w:ascii="Times New Roman" w:hAnsi="Times New Roman" w:eastAsia="宋体" w:cs="Times New Roman"/>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9129" w:type="dxa"/>
            <w:gridSpan w:val="7"/>
            <w:tcBorders>
              <w:tl2br w:val="nil"/>
              <w:tr2bl w:val="nil"/>
            </w:tcBorders>
          </w:tcPr>
          <w:p>
            <w:pPr>
              <w:pStyle w:val="9"/>
              <w:spacing w:line="720" w:lineRule="auto"/>
              <w:jc w:val="left"/>
              <w:rPr>
                <w:rFonts w:ascii="仿宋_GB2312" w:hAnsi="仿宋_GB2312" w:eastAsia="仿宋_GB2312" w:cs="仿宋_GB2312"/>
                <w:sz w:val="24"/>
                <w:szCs w:val="24"/>
              </w:rPr>
            </w:pPr>
            <w:r>
              <w:rPr>
                <w:rFonts w:hint="eastAsia" w:ascii="仿宋_GB2312" w:hAnsi="仿宋_GB2312" w:eastAsia="仿宋_GB2312" w:cs="仿宋_GB2312"/>
                <w:b/>
                <w:bCs/>
                <w:sz w:val="24"/>
                <w:szCs w:val="24"/>
              </w:rPr>
              <w:t>合计总价：小写</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rPr>
              <w:t>元，大写</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rPr>
              <w:t>圆整。</w:t>
            </w:r>
          </w:p>
        </w:tc>
      </w:tr>
    </w:tbl>
    <w:p>
      <w:pPr>
        <w:widowControl/>
        <w:ind w:firstLine="843" w:firstLineChars="300"/>
        <w:jc w:val="left"/>
        <w:rPr>
          <w:rFonts w:ascii="仿宋" w:hAnsi="仿宋" w:eastAsia="仿宋"/>
          <w:b/>
          <w:sz w:val="28"/>
          <w:szCs w:val="28"/>
        </w:rPr>
      </w:pPr>
      <w:r>
        <w:rPr>
          <w:rFonts w:hint="eastAsia" w:ascii="仿宋" w:hAnsi="仿宋" w:eastAsia="仿宋"/>
          <w:b/>
          <w:sz w:val="28"/>
          <w:szCs w:val="28"/>
        </w:rPr>
        <w:t>二、技术参数要求</w:t>
      </w:r>
    </w:p>
    <w:tbl>
      <w:tblPr>
        <w:tblStyle w:val="16"/>
        <w:tblW w:w="101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4"/>
        <w:gridCol w:w="851"/>
        <w:gridCol w:w="5434"/>
        <w:gridCol w:w="2213"/>
        <w:gridCol w:w="9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tblHeader/>
          <w:jc w:val="center"/>
        </w:trPr>
        <w:tc>
          <w:tcPr>
            <w:tcW w:w="694"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851"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商品名称</w:t>
            </w:r>
          </w:p>
        </w:tc>
        <w:tc>
          <w:tcPr>
            <w:tcW w:w="5434" w:type="dxa"/>
            <w:tcBorders>
              <w:tl2br w:val="nil"/>
              <w:tr2bl w:val="nil"/>
            </w:tcBorders>
            <w:vAlign w:val="center"/>
          </w:tcPr>
          <w:p>
            <w:pPr>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rPr>
              <w:t>技术要求</w:t>
            </w:r>
          </w:p>
        </w:tc>
        <w:tc>
          <w:tcPr>
            <w:tcW w:w="2213" w:type="dxa"/>
            <w:tcBorders>
              <w:tl2br w:val="nil"/>
              <w:tr2bl w:val="nil"/>
            </w:tcBorders>
            <w:vAlign w:val="center"/>
          </w:tcPr>
          <w:p>
            <w:pPr>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参考图片</w:t>
            </w:r>
          </w:p>
        </w:tc>
        <w:tc>
          <w:tcPr>
            <w:tcW w:w="994"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供应商响应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tcBorders>
              <w:tl2br w:val="nil"/>
              <w:tr2bl w:val="nil"/>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851" w:type="dxa"/>
            <w:tcBorders>
              <w:tl2br w:val="nil"/>
              <w:tr2bl w:val="nil"/>
            </w:tcBorders>
            <w:vAlign w:val="center"/>
          </w:tcPr>
          <w:p>
            <w:pPr>
              <w:jc w:val="center"/>
              <w:rPr>
                <w:rFonts w:ascii="仿宋" w:hAnsi="仿宋" w:eastAsia="仿宋" w:cs="仿宋"/>
                <w:kern w:val="0"/>
                <w:sz w:val="24"/>
                <w:szCs w:val="24"/>
              </w:rPr>
            </w:pPr>
            <w:r>
              <w:rPr>
                <w:rFonts w:hint="eastAsia" w:ascii="宋体" w:hAnsi="宋体" w:eastAsia="宋体" w:cs="宋体"/>
                <w:color w:val="000000"/>
                <w:kern w:val="0"/>
                <w:sz w:val="20"/>
                <w:szCs w:val="20"/>
                <w:lang w:bidi="ar"/>
              </w:rPr>
              <w:t>1.2米床</w:t>
            </w:r>
          </w:p>
        </w:tc>
        <w:tc>
          <w:tcPr>
            <w:tcW w:w="5434" w:type="dxa"/>
            <w:tcBorders>
              <w:tl2br w:val="nil"/>
              <w:tr2bl w:val="nil"/>
            </w:tcBorders>
            <w:vAlign w:val="center"/>
          </w:tcPr>
          <w:p>
            <w:pPr>
              <w:jc w:val="left"/>
              <w:rPr>
                <w:rFonts w:hint="eastAsia" w:ascii="仿宋" w:hAnsi="仿宋" w:cs="仿宋" w:eastAsiaTheme="minorEastAsia"/>
                <w:kern w:val="0"/>
                <w:sz w:val="24"/>
                <w:szCs w:val="24"/>
                <w:lang w:eastAsia="zh-CN"/>
              </w:rPr>
            </w:pPr>
            <w:r>
              <w:rPr>
                <w:rFonts w:hint="eastAsia"/>
                <w:color w:val="000000"/>
                <w:sz w:val="20"/>
                <w:szCs w:val="20"/>
              </w:rPr>
              <w:t>尺寸</w:t>
            </w:r>
            <w:r>
              <w:rPr>
                <w:rFonts w:hint="eastAsia"/>
                <w:color w:val="000000"/>
                <w:sz w:val="20"/>
                <w:szCs w:val="20"/>
                <w:lang w:eastAsia="zh-CN"/>
              </w:rPr>
              <w:t>（</w:t>
            </w:r>
            <w:r>
              <w:rPr>
                <w:rFonts w:hint="eastAsia"/>
                <w:color w:val="000000"/>
                <w:sz w:val="20"/>
                <w:szCs w:val="20"/>
                <w:lang w:val="en-US" w:eastAsia="zh-CN"/>
              </w:rPr>
              <w:t>MM</w:t>
            </w:r>
            <w:r>
              <w:rPr>
                <w:rFonts w:hint="eastAsia"/>
                <w:color w:val="000000"/>
                <w:sz w:val="20"/>
                <w:szCs w:val="20"/>
                <w:lang w:eastAsia="zh-CN"/>
              </w:rPr>
              <w:t>）</w:t>
            </w:r>
            <w:r>
              <w:rPr>
                <w:rFonts w:hint="eastAsia"/>
                <w:color w:val="000000"/>
                <w:sz w:val="20"/>
                <w:szCs w:val="20"/>
              </w:rPr>
              <w:t>：1200*2000*1100。</w:t>
            </w:r>
            <w:r>
              <w:rPr>
                <w:rFonts w:hint="eastAsia"/>
                <w:color w:val="000000"/>
                <w:sz w:val="20"/>
                <w:szCs w:val="20"/>
                <w:lang w:val="en-US" w:eastAsia="zh-CN"/>
              </w:rPr>
              <w:t>高片床头上头厚度100，下头厚度200，高度1100，全实心白蜡木原木，底片床厚度100，高度500，全实心白蜡木原木，床边厚度50，高度200，全实心白蜡木原木，全部</w:t>
            </w:r>
            <w:r>
              <w:rPr>
                <w:rFonts w:hint="eastAsia"/>
                <w:color w:val="000000"/>
                <w:sz w:val="20"/>
                <w:szCs w:val="20"/>
              </w:rPr>
              <w:t>基材：采用全实木白蜡木原木。工艺要求：封边、严格选择实木封边，封边拼接口要平实严密、45度角无偏差无错位，要求封边牢固、紧密、平直、光滑、木方无钝棱、裂缝、崩角、毛刺等现象、锯痕平直、无崩边、缺角、划痕等、压板压成后的板件水平平整、不翘曲、不变形、不能有开裂、排骨印。面材全实木白蜡木原木，实木封边。油漆：采用环保多乐士水性油漆，有害物含量低于国家标准并通过。全自动油漆喷涂和滚涂生产线漆面色泽美观、木纹纹理清晰、光滑耐磨、手感好</w:t>
            </w:r>
            <w:r>
              <w:rPr>
                <w:rFonts w:hint="eastAsia"/>
                <w:color w:val="000000"/>
                <w:sz w:val="20"/>
                <w:szCs w:val="20"/>
                <w:lang w:eastAsia="zh-CN"/>
              </w:rPr>
              <w:t>，</w:t>
            </w:r>
            <w:r>
              <w:rPr>
                <w:rFonts w:hint="eastAsia"/>
                <w:color w:val="000000"/>
                <w:sz w:val="20"/>
                <w:szCs w:val="20"/>
                <w:lang w:val="en-US" w:eastAsia="zh-CN"/>
              </w:rPr>
              <w:t>颜色胡桃色</w:t>
            </w:r>
            <w:r>
              <w:rPr>
                <w:rFonts w:hint="eastAsia"/>
                <w:color w:val="000000"/>
                <w:sz w:val="20"/>
                <w:szCs w:val="20"/>
                <w:lang w:eastAsia="zh-CN"/>
              </w:rPr>
              <w:t>，</w:t>
            </w:r>
            <w:r>
              <w:rPr>
                <w:rFonts w:hint="eastAsia"/>
                <w:color w:val="000000"/>
                <w:sz w:val="20"/>
                <w:szCs w:val="20"/>
                <w:highlight w:val="yellow"/>
                <w:lang w:eastAsia="zh-CN"/>
              </w:rPr>
              <w:t>▲：甲醛释放量≤0.1mg/L，木材含水率≤10.8%，符合GB/T3324-2017《木家具通用技术条件》、GB 18584-2001《室内装饰装修材料 木家具中有害物质限量》标准，具有硬度高，密度大，承受力强，选材无结疤，腐朽等现象。胶粘剂：采用优质白乳胶，游离甲醛未检出，苯未检出，甲苯+二甲苯未检出，总挥发性有机物≤19g/L，符合GB18583-2008《室内装饰装修材料胶粘剂中有害物质限量》、HJ 2541-2016 《环境标志产品技术要求胶粘剂》标准。涂料：采用优质环保水性底漆、水性面漆，VOC含量未检出，游离甲醛未检出，总铅（Pb）含量（限色漆、腻子和醇酸清漆）≤2mg/kg，可溶性重金属（限色漆、腻子和醇酸清漆）汞、镉、铬均未检出，苯系物总和含量［限苯、甲苯、二甲苯（含乙苯）］未检出，符合GB18581-2020《木器涂料中有害物质限量》、HJ2537-2014《环境标志产品技术要求水性涂料》、GB/T 23993-2009《水性涂料中甲醛含量的测定乙酰丙酮分光光度法》标准。</w:t>
            </w:r>
          </w:p>
        </w:tc>
        <w:tc>
          <w:tcPr>
            <w:tcW w:w="2213" w:type="dxa"/>
            <w:tcBorders>
              <w:tl2br w:val="nil"/>
              <w:tr2bl w:val="nil"/>
            </w:tcBorders>
            <w:vAlign w:val="center"/>
          </w:tcPr>
          <w:p>
            <w:pP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drawing>
                <wp:inline distT="0" distB="0" distL="114300" distR="114300">
                  <wp:extent cx="1264285" cy="1685925"/>
                  <wp:effectExtent l="0" t="0" r="12065" b="9525"/>
                  <wp:docPr id="4" name="图片 4" descr="4ee502b57123f7bf0488d58dcc297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ee502b57123f7bf0488d58dcc2973d"/>
                          <pic:cNvPicPr>
                            <a:picLocks noChangeAspect="1"/>
                          </pic:cNvPicPr>
                        </pic:nvPicPr>
                        <pic:blipFill>
                          <a:blip r:embed="rId6"/>
                          <a:stretch>
                            <a:fillRect/>
                          </a:stretch>
                        </pic:blipFill>
                        <pic:spPr>
                          <a:xfrm>
                            <a:off x="0" y="0"/>
                            <a:ext cx="1264285" cy="1685925"/>
                          </a:xfrm>
                          <a:prstGeom prst="rect">
                            <a:avLst/>
                          </a:prstGeom>
                        </pic:spPr>
                      </pic:pic>
                    </a:graphicData>
                  </a:graphic>
                </wp:inline>
              </w:drawing>
            </w:r>
          </w:p>
        </w:tc>
        <w:tc>
          <w:tcPr>
            <w:tcW w:w="994"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694" w:type="dxa"/>
            <w:tcBorders>
              <w:tl2br w:val="nil"/>
              <w:tr2bl w:val="nil"/>
            </w:tcBorders>
            <w:vAlign w:val="center"/>
          </w:tcPr>
          <w:p>
            <w:pPr>
              <w:jc w:val="center"/>
              <w:rPr>
                <w:rFonts w:ascii="仿宋" w:hAnsi="仿宋" w:eastAsia="仿宋"/>
                <w:sz w:val="24"/>
                <w:szCs w:val="24"/>
              </w:rPr>
            </w:pPr>
            <w:r>
              <w:rPr>
                <w:rFonts w:hint="eastAsia" w:ascii="仿宋" w:hAnsi="仿宋" w:eastAsia="仿宋" w:cs="仿宋"/>
                <w:kern w:val="0"/>
                <w:sz w:val="24"/>
                <w:szCs w:val="24"/>
              </w:rPr>
              <w:t>2</w:t>
            </w:r>
          </w:p>
        </w:tc>
        <w:tc>
          <w:tcPr>
            <w:tcW w:w="851" w:type="dxa"/>
            <w:tcBorders>
              <w:tl2br w:val="nil"/>
              <w:tr2bl w:val="nil"/>
            </w:tcBorders>
            <w:vAlign w:val="center"/>
          </w:tcPr>
          <w:p>
            <w:pPr>
              <w:jc w:val="center"/>
              <w:rPr>
                <w:rFonts w:ascii="仿宋" w:hAnsi="仿宋" w:eastAsia="仿宋"/>
                <w:sz w:val="24"/>
                <w:szCs w:val="24"/>
              </w:rPr>
            </w:pPr>
            <w:r>
              <w:rPr>
                <w:rFonts w:hint="eastAsia" w:ascii="宋体" w:hAnsi="宋体" w:eastAsia="宋体" w:cs="宋体"/>
                <w:color w:val="000000"/>
                <w:kern w:val="0"/>
                <w:sz w:val="20"/>
                <w:szCs w:val="20"/>
                <w:lang w:bidi="ar"/>
              </w:rPr>
              <w:t>1.2米天然棕片</w:t>
            </w:r>
          </w:p>
        </w:tc>
        <w:tc>
          <w:tcPr>
            <w:tcW w:w="5434" w:type="dxa"/>
            <w:tcBorders>
              <w:tl2br w:val="nil"/>
              <w:tr2bl w:val="nil"/>
            </w:tcBorders>
            <w:vAlign w:val="center"/>
          </w:tcPr>
          <w:p>
            <w:pPr>
              <w:jc w:val="left"/>
              <w:rPr>
                <w:rFonts w:hint="default" w:ascii="仿宋" w:hAnsi="仿宋" w:eastAsia="宋体"/>
                <w:sz w:val="24"/>
                <w:szCs w:val="24"/>
                <w:lang w:val="en-US" w:eastAsia="zh-CN"/>
              </w:rPr>
            </w:pPr>
            <w:r>
              <w:rPr>
                <w:rFonts w:hint="eastAsia" w:ascii="宋体" w:hAnsi="宋体" w:eastAsia="宋体" w:cs="宋体"/>
                <w:color w:val="000000"/>
                <w:kern w:val="0"/>
                <w:sz w:val="20"/>
                <w:szCs w:val="20"/>
                <w:lang w:bidi="ar"/>
              </w:rPr>
              <w:t>尺寸：120</w:t>
            </w:r>
            <w:r>
              <w:rPr>
                <w:rFonts w:ascii="宋体" w:hAnsi="宋体" w:eastAsia="宋体" w:cs="宋体"/>
                <w:color w:val="000000"/>
                <w:kern w:val="0"/>
                <w:sz w:val="20"/>
                <w:szCs w:val="20"/>
                <w:lang w:bidi="ar"/>
              </w:rPr>
              <w:t>0</w:t>
            </w:r>
            <w:r>
              <w:rPr>
                <w:rFonts w:hint="eastAsia" w:ascii="宋体" w:hAnsi="宋体" w:eastAsia="宋体" w:cs="宋体"/>
                <w:color w:val="000000"/>
                <w:kern w:val="0"/>
                <w:sz w:val="20"/>
                <w:szCs w:val="20"/>
                <w:lang w:bidi="ar"/>
              </w:rPr>
              <w:t>*200</w:t>
            </w:r>
            <w:r>
              <w:rPr>
                <w:rFonts w:ascii="宋体" w:hAnsi="宋体" w:eastAsia="宋体" w:cs="宋体"/>
                <w:color w:val="000000"/>
                <w:kern w:val="0"/>
                <w:sz w:val="20"/>
                <w:szCs w:val="20"/>
                <w:lang w:bidi="ar"/>
              </w:rPr>
              <w:t>0</w:t>
            </w:r>
            <w:r>
              <w:rPr>
                <w:rFonts w:hint="eastAsia" w:ascii="宋体" w:hAnsi="宋体" w:eastAsia="宋体" w:cs="宋体"/>
                <w:color w:val="000000"/>
                <w:kern w:val="0"/>
                <w:sz w:val="20"/>
                <w:szCs w:val="20"/>
                <w:lang w:bidi="ar"/>
              </w:rPr>
              <w:t>*50（</w:t>
            </w:r>
            <w:r>
              <w:rPr>
                <w:rFonts w:ascii="宋体" w:hAnsi="宋体" w:eastAsia="宋体" w:cs="宋体"/>
                <w:color w:val="000000"/>
                <w:kern w:val="0"/>
                <w:sz w:val="20"/>
                <w:szCs w:val="20"/>
                <w:lang w:bidi="ar"/>
              </w:rPr>
              <w:t>20</w:t>
            </w:r>
            <w:r>
              <w:rPr>
                <w:rFonts w:hint="eastAsia" w:ascii="宋体" w:hAnsi="宋体" w:eastAsia="宋体" w:cs="宋体"/>
                <w:color w:val="000000"/>
                <w:kern w:val="0"/>
                <w:sz w:val="20"/>
                <w:szCs w:val="20"/>
                <w:lang w:bidi="ar"/>
              </w:rPr>
              <w:t>张），120</w:t>
            </w:r>
            <w:r>
              <w:rPr>
                <w:rFonts w:ascii="宋体" w:hAnsi="宋体" w:eastAsia="宋体" w:cs="宋体"/>
                <w:color w:val="000000"/>
                <w:kern w:val="0"/>
                <w:sz w:val="20"/>
                <w:szCs w:val="20"/>
                <w:lang w:bidi="ar"/>
              </w:rPr>
              <w:t>0</w:t>
            </w:r>
            <w:r>
              <w:rPr>
                <w:rFonts w:hint="eastAsia" w:ascii="宋体" w:hAnsi="宋体" w:eastAsia="宋体" w:cs="宋体"/>
                <w:color w:val="000000"/>
                <w:kern w:val="0"/>
                <w:sz w:val="20"/>
                <w:szCs w:val="20"/>
                <w:lang w:bidi="ar"/>
              </w:rPr>
              <w:t>*</w:t>
            </w:r>
            <w:r>
              <w:rPr>
                <w:rFonts w:ascii="宋体" w:hAnsi="宋体" w:eastAsia="宋体" w:cs="宋体"/>
                <w:color w:val="000000"/>
                <w:kern w:val="0"/>
                <w:sz w:val="20"/>
                <w:szCs w:val="20"/>
                <w:lang w:bidi="ar"/>
              </w:rPr>
              <w:t>19</w:t>
            </w:r>
            <w:r>
              <w:rPr>
                <w:rFonts w:hint="eastAsia" w:ascii="宋体" w:hAnsi="宋体" w:eastAsia="宋体" w:cs="宋体"/>
                <w:color w:val="000000"/>
                <w:kern w:val="0"/>
                <w:sz w:val="20"/>
                <w:szCs w:val="20"/>
                <w:lang w:bidi="ar"/>
              </w:rPr>
              <w:t>0</w:t>
            </w:r>
            <w:r>
              <w:rPr>
                <w:rFonts w:ascii="宋体" w:hAnsi="宋体" w:eastAsia="宋体" w:cs="宋体"/>
                <w:color w:val="000000"/>
                <w:kern w:val="0"/>
                <w:sz w:val="20"/>
                <w:szCs w:val="20"/>
                <w:lang w:bidi="ar"/>
              </w:rPr>
              <w:t>0</w:t>
            </w:r>
            <w:r>
              <w:rPr>
                <w:rFonts w:hint="eastAsia" w:ascii="宋体" w:hAnsi="宋体" w:eastAsia="宋体" w:cs="宋体"/>
                <w:color w:val="000000"/>
                <w:kern w:val="0"/>
                <w:sz w:val="20"/>
                <w:szCs w:val="20"/>
                <w:lang w:bidi="ar"/>
              </w:rPr>
              <w:t>*50</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val="en-US" w:eastAsia="zh-CN" w:bidi="ar"/>
              </w:rPr>
              <w:t>2张</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天然环保无胶棕片</w:t>
            </w:r>
          </w:p>
        </w:tc>
        <w:tc>
          <w:tcPr>
            <w:tcW w:w="2213" w:type="dxa"/>
            <w:tcBorders>
              <w:tl2br w:val="nil"/>
              <w:tr2bl w:val="nil"/>
            </w:tcBorders>
            <w:vAlign w:val="center"/>
          </w:tcPr>
          <w:p>
            <w:pPr>
              <w:rPr>
                <w:rFonts w:ascii="仿宋" w:hAnsi="仿宋" w:eastAsia="仿宋" w:cs="仿宋"/>
                <w:kern w:val="0"/>
                <w:sz w:val="24"/>
                <w:szCs w:val="24"/>
              </w:rPr>
            </w:pPr>
            <w:r>
              <w:drawing>
                <wp:inline distT="0" distB="0" distL="114300" distR="114300">
                  <wp:extent cx="1267460" cy="532130"/>
                  <wp:effectExtent l="0" t="0" r="8890" b="12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1267460" cy="532130"/>
                          </a:xfrm>
                          <a:prstGeom prst="rect">
                            <a:avLst/>
                          </a:prstGeom>
                          <a:noFill/>
                          <a:ln>
                            <a:noFill/>
                          </a:ln>
                        </pic:spPr>
                      </pic:pic>
                    </a:graphicData>
                  </a:graphic>
                </wp:inline>
              </w:drawing>
            </w:r>
          </w:p>
        </w:tc>
        <w:tc>
          <w:tcPr>
            <w:tcW w:w="994"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tcBorders>
              <w:tl2br w:val="nil"/>
              <w:tr2bl w:val="nil"/>
            </w:tcBorders>
            <w:vAlign w:val="center"/>
          </w:tcPr>
          <w:p>
            <w:pPr>
              <w:jc w:val="center"/>
              <w:rPr>
                <w:rFonts w:hint="eastAsia" w:ascii="黑体" w:hAnsi="黑体" w:eastAsia="黑体" w:cs="黑体"/>
                <w:b/>
                <w:bCs/>
                <w:color w:val="FF0000"/>
                <w:kern w:val="0"/>
                <w:szCs w:val="21"/>
              </w:rPr>
            </w:pPr>
          </w:p>
          <w:p>
            <w:pPr>
              <w:jc w:val="center"/>
              <w:rPr>
                <w:rFonts w:ascii="黑体" w:hAnsi="黑体" w:eastAsia="黑体" w:cs="黑体"/>
                <w:b/>
                <w:bCs/>
                <w:color w:val="FF0000"/>
                <w:kern w:val="0"/>
                <w:szCs w:val="21"/>
              </w:rPr>
            </w:pPr>
            <w:r>
              <w:rPr>
                <w:rFonts w:hint="eastAsia" w:ascii="黑体" w:hAnsi="黑体" w:eastAsia="黑体" w:cs="黑体"/>
                <w:b/>
                <w:bCs/>
                <w:color w:val="FF0000"/>
                <w:kern w:val="0"/>
                <w:szCs w:val="21"/>
              </w:rPr>
              <w:t>其他</w:t>
            </w:r>
          </w:p>
          <w:p>
            <w:pPr>
              <w:jc w:val="center"/>
              <w:rPr>
                <w:rFonts w:ascii="仿宋" w:hAnsi="仿宋" w:eastAsia="仿宋"/>
                <w:color w:val="FF0000"/>
                <w:sz w:val="24"/>
                <w:szCs w:val="24"/>
              </w:rPr>
            </w:pPr>
            <w:r>
              <w:rPr>
                <w:rFonts w:hint="eastAsia" w:ascii="黑体" w:hAnsi="黑体" w:eastAsia="黑体" w:cs="黑体"/>
                <w:b/>
                <w:bCs/>
                <w:color w:val="FF0000"/>
                <w:kern w:val="0"/>
                <w:szCs w:val="21"/>
              </w:rPr>
              <w:t>要求</w:t>
            </w:r>
          </w:p>
        </w:tc>
        <w:tc>
          <w:tcPr>
            <w:tcW w:w="6285" w:type="dxa"/>
            <w:gridSpan w:val="2"/>
            <w:tcBorders>
              <w:tl2br w:val="nil"/>
              <w:tr2bl w:val="nil"/>
            </w:tcBorders>
            <w:vAlign w:val="center"/>
          </w:tcPr>
          <w:p>
            <w:pPr>
              <w:pStyle w:val="34"/>
              <w:jc w:val="left"/>
              <w:rPr>
                <w:rFonts w:hint="eastAsia" w:ascii="宋体" w:hAnsi="宋体" w:eastAsia="宋体" w:cs="宋体"/>
                <w:color w:val="FF0000"/>
                <w:kern w:val="0"/>
                <w:sz w:val="20"/>
                <w:szCs w:val="20"/>
                <w:lang w:bidi="ar"/>
              </w:rPr>
            </w:pPr>
          </w:p>
          <w:p>
            <w:pPr>
              <w:pStyle w:val="34"/>
              <w:jc w:val="left"/>
              <w:rPr>
                <w:rFonts w:ascii="宋体" w:hAnsi="宋体" w:eastAsia="宋体" w:cs="宋体"/>
                <w:color w:val="FF0000"/>
                <w:kern w:val="0"/>
                <w:sz w:val="20"/>
                <w:szCs w:val="20"/>
                <w:lang w:bidi="ar"/>
              </w:rPr>
            </w:pPr>
            <w:r>
              <w:rPr>
                <w:rFonts w:hint="eastAsia" w:ascii="宋体" w:hAnsi="宋体" w:eastAsia="宋体" w:cs="宋体"/>
                <w:color w:val="FF0000"/>
                <w:kern w:val="0"/>
                <w:sz w:val="20"/>
                <w:szCs w:val="20"/>
                <w:lang w:bidi="ar"/>
              </w:rPr>
              <w:t>1.参加竞价的商家必须为家具生产厂家或家具销售供应商，营业执照经营范围须体现家具生产或家具销售等字样。</w:t>
            </w:r>
          </w:p>
          <w:p>
            <w:pPr>
              <w:widowControl/>
              <w:jc w:val="left"/>
              <w:textAlignment w:val="center"/>
              <w:rPr>
                <w:rFonts w:ascii="宋体" w:hAnsi="宋体" w:eastAsia="宋体" w:cs="宋体"/>
                <w:color w:val="FF0000"/>
                <w:kern w:val="0"/>
                <w:sz w:val="20"/>
                <w:szCs w:val="20"/>
                <w:lang w:bidi="ar"/>
              </w:rPr>
            </w:pPr>
            <w:r>
              <w:rPr>
                <w:rFonts w:hint="eastAsia" w:ascii="宋体" w:hAnsi="宋体" w:eastAsia="宋体" w:cs="宋体"/>
                <w:color w:val="FF0000"/>
                <w:kern w:val="0"/>
                <w:sz w:val="20"/>
                <w:szCs w:val="20"/>
                <w:lang w:bidi="ar"/>
              </w:rPr>
              <w:t>2.提供家具设计方案及图纸设计。</w:t>
            </w:r>
          </w:p>
          <w:p>
            <w:pPr>
              <w:widowControl/>
              <w:jc w:val="left"/>
              <w:textAlignment w:val="center"/>
              <w:rPr>
                <w:rFonts w:ascii="宋体" w:hAnsi="宋体" w:eastAsia="宋体" w:cs="宋体"/>
                <w:bCs/>
                <w:color w:val="FF0000"/>
                <w:kern w:val="0"/>
                <w:sz w:val="20"/>
                <w:szCs w:val="20"/>
                <w:lang w:bidi="ar"/>
              </w:rPr>
            </w:pPr>
            <w:r>
              <w:rPr>
                <w:rFonts w:hint="eastAsia" w:ascii="宋体" w:hAnsi="宋体" w:eastAsia="宋体" w:cs="宋体"/>
                <w:color w:val="FF0000"/>
                <w:kern w:val="0"/>
                <w:sz w:val="20"/>
                <w:szCs w:val="20"/>
                <w:lang w:bidi="ar"/>
              </w:rPr>
              <w:t>3.供应商竞价结束两个工作日内需</w:t>
            </w:r>
            <w:r>
              <w:rPr>
                <w:rFonts w:ascii="宋体" w:hAnsi="宋体" w:eastAsia="宋体" w:cs="宋体"/>
                <w:color w:val="FF0000"/>
                <w:kern w:val="0"/>
                <w:sz w:val="20"/>
                <w:szCs w:val="20"/>
                <w:lang w:bidi="ar"/>
              </w:rPr>
              <w:t>前往需方安装场所确定具体事宜，并</w:t>
            </w:r>
            <w:r>
              <w:rPr>
                <w:rFonts w:hint="eastAsia" w:ascii="宋体" w:hAnsi="宋体" w:eastAsia="宋体" w:cs="宋体"/>
                <w:color w:val="FF0000"/>
                <w:kern w:val="0"/>
                <w:sz w:val="20"/>
                <w:szCs w:val="20"/>
                <w:lang w:bidi="ar"/>
              </w:rPr>
              <w:t>提供白蜡木小样和样品进行审核，审核未通过的或没有提供小样和样品的，则视为报价无效</w:t>
            </w:r>
            <w:r>
              <w:rPr>
                <w:rFonts w:hint="eastAsia" w:ascii="宋体" w:hAnsi="宋体" w:eastAsia="宋体" w:cs="宋体"/>
                <w:bCs/>
                <w:color w:val="FF0000"/>
                <w:kern w:val="0"/>
                <w:sz w:val="20"/>
                <w:szCs w:val="20"/>
                <w:lang w:bidi="ar"/>
              </w:rPr>
              <w:t>。本单位将就样品情况进行初步验收测试，测试方法包括参数进行核实、采用专业工具进行测量，必要情况下可能采用破坏性测试的方法。（此竞价</w:t>
            </w:r>
            <w:r>
              <w:rPr>
                <w:rFonts w:ascii="宋体" w:hAnsi="宋体" w:eastAsia="宋体" w:cs="宋体"/>
                <w:bCs/>
                <w:color w:val="FF0000"/>
                <w:kern w:val="0"/>
                <w:sz w:val="20"/>
                <w:szCs w:val="20"/>
                <w:lang w:bidi="ar"/>
              </w:rPr>
              <w:t>要求</w:t>
            </w:r>
            <w:r>
              <w:rPr>
                <w:rFonts w:hint="eastAsia" w:ascii="宋体" w:hAnsi="宋体" w:eastAsia="宋体" w:cs="宋体"/>
                <w:bCs/>
                <w:color w:val="FF0000"/>
                <w:kern w:val="0"/>
                <w:sz w:val="20"/>
                <w:szCs w:val="20"/>
                <w:lang w:bidi="ar"/>
              </w:rPr>
              <w:t>的所有家具颜色按我方现场</w:t>
            </w:r>
            <w:r>
              <w:rPr>
                <w:rFonts w:ascii="宋体" w:hAnsi="宋体" w:eastAsia="宋体" w:cs="宋体"/>
                <w:bCs/>
                <w:color w:val="FF0000"/>
                <w:kern w:val="0"/>
                <w:sz w:val="20"/>
                <w:szCs w:val="20"/>
                <w:lang w:bidi="ar"/>
              </w:rPr>
              <w:t>安装环境</w:t>
            </w:r>
            <w:r>
              <w:rPr>
                <w:rFonts w:hint="eastAsia" w:ascii="宋体" w:hAnsi="宋体" w:eastAsia="宋体" w:cs="宋体"/>
                <w:bCs/>
                <w:color w:val="FF0000"/>
                <w:kern w:val="0"/>
                <w:sz w:val="20"/>
                <w:szCs w:val="20"/>
                <w:lang w:bidi="ar"/>
              </w:rPr>
              <w:t>确定）。</w:t>
            </w:r>
          </w:p>
          <w:p>
            <w:pPr>
              <w:pStyle w:val="34"/>
              <w:jc w:val="left"/>
              <w:rPr>
                <w:rFonts w:ascii="宋体" w:hAnsi="宋体" w:eastAsia="宋体" w:cs="宋体"/>
                <w:bCs/>
                <w:color w:val="FF0000"/>
                <w:kern w:val="0"/>
                <w:sz w:val="20"/>
                <w:szCs w:val="20"/>
                <w:lang w:bidi="ar"/>
              </w:rPr>
            </w:pPr>
            <w:r>
              <w:rPr>
                <w:rFonts w:hint="eastAsia" w:ascii="宋体" w:hAnsi="宋体" w:eastAsia="宋体" w:cs="宋体"/>
                <w:bCs/>
                <w:color w:val="FF0000"/>
                <w:kern w:val="0"/>
                <w:sz w:val="20"/>
                <w:szCs w:val="20"/>
                <w:lang w:bidi="ar"/>
              </w:rPr>
              <w:t>4</w:t>
            </w:r>
            <w:r>
              <w:rPr>
                <w:rFonts w:ascii="宋体" w:hAnsi="宋体" w:eastAsia="宋体" w:cs="宋体"/>
                <w:bCs/>
                <w:color w:val="FF0000"/>
                <w:kern w:val="0"/>
                <w:sz w:val="20"/>
                <w:szCs w:val="20"/>
                <w:lang w:bidi="ar"/>
              </w:rPr>
              <w:t>.</w:t>
            </w:r>
            <w:r>
              <w:rPr>
                <w:rFonts w:hint="eastAsia" w:ascii="宋体" w:hAnsi="宋体" w:eastAsia="宋体" w:cs="宋体"/>
                <w:bCs/>
                <w:color w:val="FF0000"/>
                <w:kern w:val="0"/>
                <w:sz w:val="20"/>
                <w:szCs w:val="20"/>
                <w:lang w:bidi="ar"/>
              </w:rPr>
              <w:t>各</w:t>
            </w:r>
            <w:r>
              <w:rPr>
                <w:rFonts w:ascii="宋体" w:hAnsi="宋体" w:eastAsia="宋体" w:cs="宋体"/>
                <w:bCs/>
                <w:color w:val="FF0000"/>
                <w:kern w:val="0"/>
                <w:sz w:val="20"/>
                <w:szCs w:val="20"/>
                <w:lang w:bidi="ar"/>
              </w:rPr>
              <w:t>报价</w:t>
            </w:r>
            <w:r>
              <w:rPr>
                <w:rFonts w:hint="eastAsia" w:ascii="宋体" w:hAnsi="宋体" w:eastAsia="宋体" w:cs="宋体"/>
                <w:bCs/>
                <w:color w:val="FF0000"/>
                <w:kern w:val="0"/>
                <w:sz w:val="20"/>
                <w:szCs w:val="20"/>
                <w:lang w:bidi="ar"/>
              </w:rPr>
              <w:t>供应商报价前须仔细审核此次报价内容各项参数及商务条款，认真评估自身履约能力，谢绝恶意报价或不按参数要求报价。</w:t>
            </w:r>
          </w:p>
          <w:p>
            <w:pPr>
              <w:jc w:val="left"/>
              <w:rPr>
                <w:rFonts w:hint="default" w:ascii="仿宋" w:hAnsi="仿宋" w:eastAsia="宋体"/>
                <w:color w:val="FF0000"/>
                <w:sz w:val="24"/>
                <w:szCs w:val="24"/>
                <w:lang w:val="en-US" w:eastAsia="zh-CN"/>
              </w:rPr>
            </w:pPr>
            <w:r>
              <w:rPr>
                <w:rFonts w:ascii="宋体" w:hAnsi="宋体" w:eastAsia="宋体" w:cs="宋体"/>
                <w:color w:val="FF0000"/>
                <w:sz w:val="20"/>
                <w:szCs w:val="20"/>
              </w:rPr>
              <w:t>5.</w:t>
            </w:r>
            <w:r>
              <w:rPr>
                <w:rFonts w:hint="eastAsia" w:ascii="宋体" w:hAnsi="宋体" w:eastAsia="宋体" w:cs="宋体"/>
                <w:color w:val="FF0000"/>
                <w:sz w:val="20"/>
                <w:szCs w:val="20"/>
              </w:rPr>
              <w:t>商务要求必须符合以下要求：1）水性面漆检测报告水性底漆检测报告（必须是</w:t>
            </w:r>
            <w:r>
              <w:rPr>
                <w:rFonts w:hint="eastAsia" w:ascii="宋体" w:hAnsi="宋体" w:eastAsia="宋体" w:cs="宋体"/>
                <w:color w:val="FF0000"/>
                <w:sz w:val="20"/>
                <w:szCs w:val="20"/>
                <w:highlight w:val="yellow"/>
              </w:rPr>
              <w:t>2020年8月</w:t>
            </w:r>
            <w:r>
              <w:rPr>
                <w:rFonts w:ascii="宋体" w:hAnsi="宋体" w:eastAsia="宋体" w:cs="宋体"/>
                <w:color w:val="FF0000"/>
                <w:sz w:val="20"/>
                <w:szCs w:val="20"/>
                <w:highlight w:val="yellow"/>
              </w:rPr>
              <w:t>份</w:t>
            </w:r>
            <w:r>
              <w:rPr>
                <w:rFonts w:hint="eastAsia" w:ascii="宋体" w:hAnsi="宋体" w:eastAsia="宋体" w:cs="宋体"/>
                <w:color w:val="FF0000"/>
                <w:sz w:val="20"/>
                <w:szCs w:val="20"/>
              </w:rPr>
              <w:t>之后的并</w:t>
            </w:r>
            <w:r>
              <w:rPr>
                <w:rFonts w:ascii="宋体" w:hAnsi="宋体" w:eastAsia="宋体" w:cs="宋体"/>
                <w:color w:val="FF0000"/>
                <w:sz w:val="20"/>
                <w:szCs w:val="20"/>
              </w:rPr>
              <w:t>在有效期内的</w:t>
            </w:r>
            <w:r>
              <w:rPr>
                <w:rFonts w:hint="eastAsia" w:ascii="宋体" w:hAnsi="宋体" w:eastAsia="宋体" w:cs="宋体"/>
                <w:color w:val="FF0000"/>
                <w:sz w:val="20"/>
                <w:szCs w:val="20"/>
              </w:rPr>
              <w:t>检测报告），2）实木白蜡木块检测报告（必须是</w:t>
            </w:r>
            <w:r>
              <w:rPr>
                <w:rFonts w:hint="eastAsia" w:ascii="宋体" w:hAnsi="宋体" w:eastAsia="宋体" w:cs="宋体"/>
                <w:color w:val="FF0000"/>
                <w:sz w:val="20"/>
                <w:szCs w:val="20"/>
                <w:highlight w:val="yellow"/>
              </w:rPr>
              <w:t>2020年8月</w:t>
            </w:r>
            <w:r>
              <w:rPr>
                <w:rFonts w:ascii="宋体" w:hAnsi="宋体" w:eastAsia="宋体" w:cs="宋体"/>
                <w:color w:val="FF0000"/>
                <w:sz w:val="20"/>
                <w:szCs w:val="20"/>
                <w:highlight w:val="yellow"/>
              </w:rPr>
              <w:t>份</w:t>
            </w:r>
            <w:r>
              <w:rPr>
                <w:rFonts w:hint="eastAsia" w:ascii="宋体" w:hAnsi="宋体" w:eastAsia="宋体" w:cs="宋体"/>
                <w:color w:val="FF0000"/>
                <w:sz w:val="20"/>
                <w:szCs w:val="20"/>
              </w:rPr>
              <w:t>之后的并</w:t>
            </w:r>
            <w:r>
              <w:rPr>
                <w:rFonts w:ascii="宋体" w:hAnsi="宋体" w:eastAsia="宋体" w:cs="宋体"/>
                <w:color w:val="FF0000"/>
                <w:sz w:val="20"/>
                <w:szCs w:val="20"/>
              </w:rPr>
              <w:t>在有效期内的</w:t>
            </w:r>
            <w:r>
              <w:rPr>
                <w:rFonts w:hint="eastAsia" w:ascii="宋体" w:hAnsi="宋体" w:eastAsia="宋体" w:cs="宋体"/>
                <w:color w:val="FF0000"/>
                <w:sz w:val="20"/>
                <w:szCs w:val="20"/>
              </w:rPr>
              <w:t>检测报告），3）产品商标注册证（有效期内），4）中国环保标志产品认证证书十环认证（有效期内），5）职业康安全管理体系认证证书（有效期内）。</w:t>
            </w:r>
            <w:r>
              <w:rPr>
                <w:rFonts w:hint="eastAsia" w:ascii="宋体" w:hAnsi="宋体" w:eastAsia="宋体" w:cs="宋体"/>
                <w:color w:val="FF0000"/>
                <w:sz w:val="20"/>
                <w:szCs w:val="20"/>
                <w:highlight w:val="yellow"/>
                <w:lang w:val="en-US" w:eastAsia="zh-CN"/>
              </w:rPr>
              <w:t>6）</w:t>
            </w:r>
            <w:r>
              <w:rPr>
                <w:rFonts w:hint="eastAsia" w:ascii="宋体" w:hAnsi="宋体" w:eastAsia="宋体" w:cs="宋体"/>
                <w:color w:val="000000" w:themeColor="text1"/>
                <w:sz w:val="20"/>
                <w:szCs w:val="20"/>
                <w:highlight w:val="yellow"/>
                <w:lang w:val="en-US" w:eastAsia="zh-CN"/>
                <w14:textFill>
                  <w14:solidFill>
                    <w14:schemeClr w14:val="tx1"/>
                  </w14:solidFill>
                </w14:textFill>
              </w:rPr>
              <w:t>打▲的必须提供需要满足的参数要求证明</w:t>
            </w:r>
            <w:bookmarkStart w:id="0" w:name="_GoBack"/>
            <w:bookmarkEnd w:id="0"/>
          </w:p>
        </w:tc>
        <w:tc>
          <w:tcPr>
            <w:tcW w:w="2213" w:type="dxa"/>
            <w:tcBorders>
              <w:tl2br w:val="nil"/>
              <w:tr2bl w:val="nil"/>
            </w:tcBorders>
            <w:vAlign w:val="center"/>
          </w:tcPr>
          <w:p>
            <w:pPr>
              <w:rPr>
                <w:rFonts w:ascii="仿宋" w:hAnsi="仿宋" w:eastAsia="仿宋" w:cs="仿宋"/>
                <w:kern w:val="0"/>
                <w:sz w:val="24"/>
                <w:szCs w:val="24"/>
              </w:rPr>
            </w:pPr>
          </w:p>
        </w:tc>
        <w:tc>
          <w:tcPr>
            <w:tcW w:w="994" w:type="dxa"/>
            <w:tcBorders>
              <w:tl2br w:val="nil"/>
              <w:tr2bl w:val="nil"/>
            </w:tcBorders>
            <w:vAlign w:val="center"/>
          </w:tcPr>
          <w:p>
            <w:pPr>
              <w:rPr>
                <w:rFonts w:ascii="仿宋" w:hAnsi="仿宋" w:eastAsia="仿宋" w:cs="仿宋"/>
                <w:kern w:val="0"/>
                <w:sz w:val="24"/>
                <w:szCs w:val="24"/>
              </w:rPr>
            </w:pPr>
          </w:p>
        </w:tc>
      </w:tr>
    </w:tbl>
    <w:p>
      <w:pPr>
        <w:pStyle w:val="23"/>
        <w:numPr>
          <w:ilvl w:val="0"/>
          <w:numId w:val="3"/>
        </w:numPr>
        <w:spacing w:before="156" w:beforeLines="50"/>
        <w:ind w:firstLineChars="0"/>
        <w:rPr>
          <w:rFonts w:ascii="仿宋" w:hAnsi="仿宋" w:eastAsia="仿宋"/>
          <w:b/>
          <w:sz w:val="28"/>
          <w:szCs w:val="28"/>
        </w:rPr>
      </w:pPr>
      <w:r>
        <w:rPr>
          <w:rFonts w:hint="eastAsia" w:ascii="仿宋" w:hAnsi="仿宋" w:eastAsia="仿宋"/>
          <w:b/>
          <w:sz w:val="28"/>
          <w:szCs w:val="28"/>
        </w:rPr>
        <w:t>商品价格及售后服务</w:t>
      </w:r>
    </w:p>
    <w:p>
      <w:pPr>
        <w:pStyle w:val="23"/>
        <w:numPr>
          <w:ilvl w:val="0"/>
          <w:numId w:val="4"/>
        </w:numPr>
        <w:spacing w:line="360" w:lineRule="auto"/>
        <w:ind w:firstLineChars="0"/>
      </w:pPr>
      <w:r>
        <w:rPr>
          <w:rFonts w:hint="eastAsia"/>
        </w:rPr>
        <w:t>本采购项目属交钥匙工程项目，供应商报价含设备、运输（含装卸和吊装）、安装、调试培训等</w:t>
      </w:r>
    </w:p>
    <w:p>
      <w:pPr>
        <w:spacing w:line="360" w:lineRule="auto"/>
        <w:ind w:firstLine="420" w:firstLineChars="200"/>
      </w:pPr>
      <w:r>
        <w:rPr>
          <w:rFonts w:hint="eastAsia"/>
        </w:rPr>
        <w:t>全部费用，采购方不再额外支付其他费用。</w:t>
      </w:r>
    </w:p>
    <w:p>
      <w:pPr>
        <w:pStyle w:val="23"/>
        <w:numPr>
          <w:ilvl w:val="0"/>
          <w:numId w:val="4"/>
        </w:numPr>
        <w:spacing w:line="360" w:lineRule="auto"/>
        <w:ind w:firstLineChars="0"/>
      </w:pPr>
      <w:r>
        <w:rPr>
          <w:rFonts w:hint="eastAsia" w:ascii="宋体" w:hAnsi="宋体" w:cs="宋体"/>
          <w:b/>
          <w:bCs/>
          <w:kern w:val="0"/>
          <w:sz w:val="24"/>
          <w:szCs w:val="24"/>
        </w:rPr>
        <w:t>质量保证期（或保修期）服务</w:t>
      </w:r>
      <w:r>
        <w:rPr>
          <w:rFonts w:hint="eastAsia" w:ascii="宋体" w:hAnsi="宋体" w:cs="宋体"/>
          <w:kern w:val="0"/>
          <w:sz w:val="24"/>
          <w:szCs w:val="24"/>
        </w:rPr>
        <w:t>：</w:t>
      </w:r>
      <w:r>
        <w:rPr>
          <w:rFonts w:hint="eastAsia"/>
        </w:rPr>
        <w:t>自合同签订生效，设备（或软件或服务）安装调试完毕并经</w:t>
      </w:r>
    </w:p>
    <w:p>
      <w:pPr>
        <w:spacing w:line="360" w:lineRule="auto"/>
        <w:ind w:firstLine="420" w:firstLineChars="200"/>
      </w:pPr>
      <w:r>
        <w:rPr>
          <w:rFonts w:hint="eastAsia"/>
        </w:rPr>
        <w:t>甲方收合格之日起免费质保</w:t>
      </w:r>
      <w:r>
        <w:rPr>
          <w:rFonts w:hint="eastAsia"/>
          <w:u w:val="single"/>
        </w:rPr>
        <w:t xml:space="preserve"> 3 </w:t>
      </w:r>
      <w:r>
        <w:rPr>
          <w:rFonts w:hint="eastAsia"/>
        </w:rPr>
        <w:t>年，质保期内上门对损坏的设备（或软件）进行安装、升级、更换、调试，</w:t>
      </w:r>
    </w:p>
    <w:p>
      <w:pPr>
        <w:spacing w:line="360" w:lineRule="auto"/>
        <w:ind w:left="420" w:leftChars="200"/>
      </w:pPr>
      <w:r>
        <w:rPr>
          <w:rFonts w:hint="eastAsia"/>
        </w:rPr>
        <w:t>包括配件费、材料费、软件升级费、人工费等全部免费。质保期内被免费更换的零部件质量保证期再延续</w:t>
      </w:r>
      <w:r>
        <w:rPr>
          <w:rFonts w:hint="eastAsia"/>
          <w:u w:val="single"/>
        </w:rPr>
        <w:t xml:space="preserve"> 3 </w:t>
      </w:r>
      <w:r>
        <w:rPr>
          <w:rFonts w:hint="eastAsia"/>
        </w:rPr>
        <w:t>年。服务响应时间2小时以内，维修人员需在接到维修电话后24小时内到达仪器现场，一般问题应在48小时内</w:t>
      </w:r>
    </w:p>
    <w:p>
      <w:pPr>
        <w:spacing w:line="360" w:lineRule="auto"/>
        <w:ind w:left="420" w:leftChars="200"/>
      </w:pPr>
      <w:r>
        <w:rPr>
          <w:rFonts w:hint="eastAsia"/>
        </w:rPr>
        <w:t>解决。重大问题或其它无法迅速解决的问题应在7天内解决或提出明确解决方案，并提供不间断的服务直到</w:t>
      </w:r>
    </w:p>
    <w:p>
      <w:pPr>
        <w:spacing w:line="360" w:lineRule="auto"/>
        <w:ind w:left="420" w:leftChars="200"/>
      </w:pPr>
      <w:r>
        <w:rPr>
          <w:rFonts w:hint="eastAsia"/>
        </w:rPr>
        <w:t>商品正常运行。</w:t>
      </w:r>
    </w:p>
    <w:p>
      <w:pPr>
        <w:pStyle w:val="23"/>
        <w:numPr>
          <w:ilvl w:val="0"/>
          <w:numId w:val="4"/>
        </w:numPr>
        <w:spacing w:line="360" w:lineRule="auto"/>
        <w:ind w:firstLineChars="0"/>
      </w:pPr>
      <w:r>
        <w:rPr>
          <w:rFonts w:hint="eastAsia"/>
        </w:rPr>
        <w:t>其他要求（如安装、售后等）：</w:t>
      </w:r>
      <w:r>
        <w:rPr>
          <w:rFonts w:hint="eastAsia"/>
          <w:u w:val="single"/>
        </w:rPr>
        <w:t xml:space="preserve">  需与装修、家具采购， 配合协调工程。                     </w:t>
      </w:r>
    </w:p>
    <w:p>
      <w:pPr>
        <w:spacing w:line="360" w:lineRule="auto"/>
      </w:pPr>
      <w:r>
        <w:rPr>
          <w:rFonts w:hint="eastAsia"/>
        </w:rPr>
        <w:t xml:space="preserve">    </w:t>
      </w:r>
      <w:r>
        <w:rPr>
          <w:rFonts w:hint="eastAsia"/>
          <w:u w:val="single"/>
        </w:rPr>
        <w:t xml:space="preserve">                                                                                             </w:t>
      </w:r>
    </w:p>
    <w:p>
      <w:pPr>
        <w:pStyle w:val="23"/>
        <w:numPr>
          <w:ilvl w:val="0"/>
          <w:numId w:val="3"/>
        </w:numPr>
        <w:spacing w:before="156" w:beforeLines="50"/>
        <w:ind w:firstLineChars="0"/>
        <w:rPr>
          <w:rFonts w:ascii="仿宋" w:hAnsi="仿宋" w:eastAsia="仿宋"/>
          <w:b/>
          <w:sz w:val="28"/>
          <w:szCs w:val="28"/>
        </w:rPr>
      </w:pPr>
      <w:r>
        <w:rPr>
          <w:rFonts w:hint="eastAsia" w:ascii="仿宋" w:hAnsi="仿宋" w:eastAsia="仿宋"/>
          <w:b/>
          <w:sz w:val="28"/>
          <w:szCs w:val="28"/>
        </w:rPr>
        <w:t>安装及交付时间</w:t>
      </w:r>
    </w:p>
    <w:p>
      <w:pPr>
        <w:ind w:firstLine="840" w:firstLineChars="400"/>
      </w:pPr>
      <w:r>
        <w:rPr>
          <w:rFonts w:hint="eastAsia"/>
        </w:rPr>
        <w:t>交付和安装时间为合同签订</w:t>
      </w:r>
      <w:r>
        <w:rPr>
          <w:rFonts w:hint="eastAsia"/>
          <w:u w:val="single"/>
        </w:rPr>
        <w:t xml:space="preserve">  </w:t>
      </w:r>
      <w:r>
        <w:rPr>
          <w:u w:val="single"/>
        </w:rPr>
        <w:t>30</w:t>
      </w:r>
      <w:r>
        <w:rPr>
          <w:rFonts w:hint="eastAsia"/>
          <w:u w:val="single"/>
        </w:rPr>
        <w:t xml:space="preserve">  </w:t>
      </w:r>
      <w:r>
        <w:rPr>
          <w:rFonts w:hint="eastAsia"/>
        </w:rPr>
        <w:t>日之内。</w:t>
      </w:r>
    </w:p>
    <w:p>
      <w:pPr>
        <w:pStyle w:val="23"/>
        <w:numPr>
          <w:ilvl w:val="0"/>
          <w:numId w:val="3"/>
        </w:numPr>
        <w:spacing w:before="156" w:beforeLines="50"/>
        <w:ind w:firstLineChars="0"/>
        <w:rPr>
          <w:rFonts w:ascii="仿宋" w:hAnsi="仿宋" w:eastAsia="仿宋"/>
          <w:b/>
          <w:sz w:val="28"/>
          <w:szCs w:val="28"/>
        </w:rPr>
      </w:pPr>
      <w:r>
        <w:rPr>
          <w:rFonts w:hint="eastAsia" w:ascii="仿宋" w:hAnsi="仿宋" w:eastAsia="仿宋"/>
          <w:b/>
          <w:sz w:val="28"/>
          <w:szCs w:val="28"/>
        </w:rPr>
        <w:t>付款方式和要求</w:t>
      </w:r>
    </w:p>
    <w:p>
      <w:pPr>
        <w:spacing w:line="360" w:lineRule="auto"/>
        <w:ind w:firstLine="840" w:firstLineChars="400"/>
        <w:rPr>
          <w:rFonts w:ascii="宋体" w:hAnsi="宋体" w:eastAsia="宋体"/>
        </w:rPr>
      </w:pPr>
      <w:r>
        <w:rPr>
          <w:rFonts w:hint="eastAsia" w:ascii="宋体" w:hAnsi="宋体" w:eastAsia="宋体"/>
        </w:rPr>
        <w:t>按</w:t>
      </w:r>
      <w:r>
        <w:rPr>
          <w:rFonts w:ascii="宋体" w:hAnsi="宋体" w:eastAsia="宋体"/>
        </w:rPr>
        <w:t>相关采购</w:t>
      </w:r>
      <w:r>
        <w:rPr>
          <w:rFonts w:hint="eastAsia" w:ascii="宋体" w:hAnsi="宋体" w:eastAsia="宋体"/>
        </w:rPr>
        <w:t>政策执行，或</w:t>
      </w:r>
      <w:r>
        <w:rPr>
          <w:rFonts w:ascii="宋体" w:hAnsi="宋体" w:eastAsia="宋体"/>
        </w:rPr>
        <w:t>双方商定</w:t>
      </w:r>
      <w:r>
        <w:rPr>
          <w:rFonts w:hint="eastAsia" w:ascii="宋体" w:hAnsi="宋体" w:eastAsia="宋体"/>
        </w:rPr>
        <w:t>的</w:t>
      </w:r>
      <w:r>
        <w:rPr>
          <w:rFonts w:ascii="宋体" w:hAnsi="宋体" w:eastAsia="宋体"/>
        </w:rPr>
        <w:t>支付</w:t>
      </w:r>
      <w:r>
        <w:rPr>
          <w:rFonts w:hint="eastAsia" w:ascii="宋体" w:hAnsi="宋体" w:eastAsia="宋体"/>
        </w:rPr>
        <w:t>比例</w:t>
      </w:r>
      <w:r>
        <w:rPr>
          <w:rFonts w:ascii="宋体" w:hAnsi="宋体" w:eastAsia="宋体"/>
        </w:rPr>
        <w:t>执行</w:t>
      </w:r>
      <w:r>
        <w:rPr>
          <w:rFonts w:hint="eastAsia" w:ascii="宋体" w:hAnsi="宋体" w:eastAsia="宋体"/>
        </w:rPr>
        <w:t>。</w:t>
      </w:r>
    </w:p>
    <w:p>
      <w:pPr>
        <w:pStyle w:val="23"/>
        <w:numPr>
          <w:ilvl w:val="0"/>
          <w:numId w:val="3"/>
        </w:numPr>
        <w:spacing w:before="156" w:beforeLines="50" w:line="360" w:lineRule="auto"/>
        <w:ind w:firstLineChars="0"/>
        <w:rPr>
          <w:rFonts w:ascii="仿宋" w:hAnsi="仿宋" w:eastAsia="仿宋"/>
          <w:b/>
          <w:sz w:val="28"/>
          <w:szCs w:val="28"/>
        </w:rPr>
      </w:pPr>
      <w:r>
        <w:rPr>
          <w:rFonts w:hint="eastAsia" w:ascii="仿宋" w:hAnsi="仿宋" w:eastAsia="仿宋"/>
          <w:b/>
          <w:sz w:val="28"/>
          <w:szCs w:val="28"/>
        </w:rPr>
        <w:t>其他事项</w:t>
      </w:r>
    </w:p>
    <w:p>
      <w:pPr>
        <w:pStyle w:val="23"/>
        <w:adjustRightInd w:val="0"/>
        <w:snapToGrid w:val="0"/>
        <w:spacing w:before="156" w:beforeLines="50"/>
        <w:ind w:firstLine="560"/>
      </w:pPr>
      <w:r>
        <w:rPr>
          <w:rFonts w:hint="eastAsia" w:ascii="仿宋" w:hAnsi="仿宋" w:eastAsia="仿宋"/>
          <w:bCs/>
          <w:sz w:val="28"/>
          <w:szCs w:val="28"/>
        </w:rPr>
        <w:t>（</w:t>
      </w:r>
      <w:r>
        <w:rPr>
          <w:rFonts w:hint="eastAsia"/>
        </w:rPr>
        <w:t>此处仅填写供应商额外提供需方的服务承诺，与本采购文件询价要求相左条款的其他说明视作无效说</w:t>
      </w:r>
    </w:p>
    <w:p>
      <w:pPr>
        <w:pStyle w:val="23"/>
        <w:adjustRightInd w:val="0"/>
        <w:snapToGrid w:val="0"/>
        <w:spacing w:before="156" w:beforeLines="50"/>
        <w:ind w:firstLine="630" w:firstLineChars="300"/>
      </w:pPr>
      <w:r>
        <w:rPr>
          <w:rFonts w:hint="eastAsia"/>
        </w:rPr>
        <w:t>明。若无其他服务承诺的请填写“无”</w:t>
      </w:r>
      <w:r>
        <w:rPr>
          <w:rFonts w:hint="eastAsia" w:ascii="仿宋" w:hAnsi="仿宋" w:eastAsia="仿宋"/>
          <w:bCs/>
          <w:sz w:val="28"/>
          <w:szCs w:val="28"/>
        </w:rPr>
        <w:t>）</w:t>
      </w:r>
    </w:p>
    <w:p>
      <w:pPr>
        <w:pStyle w:val="8"/>
        <w:rPr>
          <w:u w:val="single"/>
        </w:rPr>
      </w:pPr>
      <w:r>
        <w:rPr>
          <w:rFonts w:hint="eastAsia"/>
        </w:rPr>
        <w:t xml:space="preserve">      </w:t>
      </w:r>
      <w:r>
        <w:rPr>
          <w:rFonts w:hint="eastAsia"/>
          <w:u w:val="single"/>
        </w:rPr>
        <w:t xml:space="preserve">                                                                                         </w:t>
      </w:r>
    </w:p>
    <w:p>
      <w:pPr>
        <w:pStyle w:val="8"/>
        <w:rPr>
          <w:u w:val="single"/>
        </w:rPr>
      </w:pPr>
      <w:r>
        <w:rPr>
          <w:rFonts w:hint="eastAsia"/>
        </w:rPr>
        <w:t xml:space="preserve">      </w:t>
      </w:r>
      <w:r>
        <w:rPr>
          <w:rFonts w:hint="eastAsia"/>
          <w:u w:val="single"/>
        </w:rPr>
        <w:t xml:space="preserve">                                                                                         </w:t>
      </w:r>
    </w:p>
    <w:p>
      <w:pPr>
        <w:pStyle w:val="8"/>
        <w:rPr>
          <w:u w:val="single"/>
        </w:rPr>
      </w:pPr>
      <w:r>
        <w:rPr>
          <w:rFonts w:hint="eastAsia"/>
        </w:rPr>
        <w:t xml:space="preserve">      </w:t>
      </w:r>
      <w:r>
        <w:rPr>
          <w:rFonts w:hint="eastAsia"/>
          <w:u w:val="single"/>
        </w:rPr>
        <w:t xml:space="preserve">                                                                                         </w:t>
      </w:r>
    </w:p>
    <w:p>
      <w:pPr>
        <w:spacing w:line="360" w:lineRule="auto"/>
        <w:ind w:firstLine="843" w:firstLineChars="300"/>
      </w:pPr>
      <w:r>
        <w:rPr>
          <w:rFonts w:hint="eastAsia"/>
          <w:b/>
          <w:bCs/>
          <w:sz w:val="28"/>
          <w:szCs w:val="28"/>
        </w:rPr>
        <w:t>七、附件</w:t>
      </w:r>
      <w:r>
        <w:rPr>
          <w:rFonts w:hint="eastAsia"/>
        </w:rPr>
        <w:t>（填写附件名，如企业营业执照、资质文件等另行要求的附加的附件名称）</w:t>
      </w:r>
    </w:p>
    <w:p>
      <w:pPr>
        <w:pStyle w:val="8"/>
        <w:ind w:firstLine="840" w:firstLineChars="400"/>
        <w:rPr>
          <w:u w:val="single"/>
        </w:rPr>
      </w:pPr>
      <w:r>
        <w:rPr>
          <w:rFonts w:hint="eastAsia"/>
        </w:rPr>
        <w:t>1、</w:t>
      </w:r>
      <w:r>
        <w:rPr>
          <w:rFonts w:hint="eastAsia"/>
          <w:u w:val="single"/>
        </w:rPr>
        <w:t>企业营业执照（有效期以内，</w:t>
      </w:r>
      <w:r>
        <w:rPr>
          <w:u w:val="single"/>
        </w:rPr>
        <w:t>并加盖公章</w:t>
      </w:r>
      <w:r>
        <w:rPr>
          <w:rFonts w:hint="eastAsia"/>
          <w:u w:val="single"/>
        </w:rPr>
        <w:t xml:space="preserve">）                                              </w:t>
      </w:r>
    </w:p>
    <w:p>
      <w:pPr>
        <w:pStyle w:val="8"/>
        <w:ind w:firstLine="840" w:firstLineChars="400"/>
        <w:rPr>
          <w:u w:val="single"/>
        </w:rPr>
      </w:pPr>
      <w:r>
        <w:rPr>
          <w:rFonts w:hint="eastAsia"/>
        </w:rPr>
        <w:t>2、</w:t>
      </w:r>
      <w:r>
        <w:rPr>
          <w:rFonts w:hint="eastAsia"/>
          <w:u w:val="single"/>
        </w:rPr>
        <w:t>其他</w:t>
      </w:r>
      <w:r>
        <w:rPr>
          <w:u w:val="single"/>
        </w:rPr>
        <w:t>需要提供的材料（</w:t>
      </w:r>
      <w:r>
        <w:rPr>
          <w:rFonts w:hint="eastAsia"/>
          <w:u w:val="single"/>
        </w:rPr>
        <w:t>按</w:t>
      </w:r>
      <w:r>
        <w:rPr>
          <w:u w:val="single"/>
        </w:rPr>
        <w:t>采购文件要求）</w:t>
      </w:r>
      <w:r>
        <w:rPr>
          <w:rFonts w:hint="eastAsia"/>
          <w:u w:val="single"/>
        </w:rPr>
        <w:t xml:space="preserve">                                                </w:t>
      </w:r>
    </w:p>
    <w:p>
      <w:pPr>
        <w:pStyle w:val="8"/>
        <w:ind w:firstLine="840" w:firstLineChars="400"/>
        <w:rPr>
          <w:u w:val="single"/>
        </w:rPr>
      </w:pPr>
      <w:r>
        <w:rPr>
          <w:rFonts w:hint="eastAsia"/>
        </w:rPr>
        <w:t>3、</w:t>
      </w:r>
      <w:r>
        <w:rPr>
          <w:rFonts w:hint="eastAsia"/>
          <w:u w:val="single"/>
        </w:rPr>
        <w:t>承诺</w:t>
      </w:r>
      <w:r>
        <w:rPr>
          <w:u w:val="single"/>
        </w:rPr>
        <w:t>书</w:t>
      </w:r>
      <w:r>
        <w:rPr>
          <w:rFonts w:hint="eastAsia"/>
          <w:u w:val="single"/>
        </w:rPr>
        <w:t xml:space="preserve">                                                                              </w:t>
      </w:r>
    </w:p>
    <w:p>
      <w:pPr>
        <w:pStyle w:val="8"/>
        <w:ind w:firstLine="840" w:firstLineChars="400"/>
        <w:rPr>
          <w:rFonts w:asciiTheme="minorEastAsia" w:hAnsiTheme="minorEastAsia"/>
          <w:b/>
          <w:sz w:val="20"/>
          <w:szCs w:val="20"/>
        </w:rPr>
      </w:pPr>
      <w:r>
        <w:rPr>
          <w:rFonts w:hint="eastAsia"/>
        </w:rPr>
        <w:t>4．</w:t>
      </w:r>
      <w:r>
        <w:rPr>
          <w:rFonts w:hint="eastAsia"/>
          <w:u w:val="single"/>
        </w:rPr>
        <w:t xml:space="preserve">                                                                                    </w:t>
      </w:r>
    </w:p>
    <w:p>
      <w:pPr>
        <w:pStyle w:val="8"/>
        <w:widowControl/>
        <w:spacing w:line="360" w:lineRule="auto"/>
        <w:rPr>
          <w:rFonts w:asciiTheme="minorEastAsia" w:hAnsiTheme="minorEastAsia"/>
          <w:b/>
          <w:sz w:val="24"/>
          <w:szCs w:val="24"/>
        </w:rPr>
      </w:pPr>
    </w:p>
    <w:p>
      <w:pPr>
        <w:widowControl/>
        <w:jc w:val="left"/>
        <w:rPr>
          <w:rFonts w:asciiTheme="minorEastAsia" w:hAnsiTheme="minorEastAsia"/>
          <w:b/>
          <w:sz w:val="24"/>
          <w:szCs w:val="24"/>
        </w:rPr>
      </w:pPr>
      <w:r>
        <w:rPr>
          <w:rFonts w:asciiTheme="minorEastAsia" w:hAnsiTheme="minorEastAsia"/>
          <w:b/>
          <w:sz w:val="24"/>
          <w:szCs w:val="24"/>
        </w:rPr>
        <w:br w:type="page"/>
      </w:r>
    </w:p>
    <w:p>
      <w:pPr>
        <w:pStyle w:val="8"/>
        <w:widowControl/>
        <w:spacing w:before="468" w:beforeLines="150" w:after="480" w:line="360" w:lineRule="auto"/>
        <w:jc w:val="center"/>
        <w:rPr>
          <w:rFonts w:asciiTheme="minorEastAsia" w:hAnsiTheme="minorEastAsia"/>
          <w:b/>
          <w:sz w:val="44"/>
          <w:szCs w:val="44"/>
        </w:rPr>
      </w:pPr>
      <w:r>
        <w:rPr>
          <w:rFonts w:hint="eastAsia" w:asciiTheme="minorEastAsia" w:hAnsiTheme="minorEastAsia"/>
          <w:b/>
          <w:sz w:val="44"/>
          <w:szCs w:val="44"/>
        </w:rPr>
        <w:t>承 诺 书</w:t>
      </w:r>
    </w:p>
    <w:p>
      <w:pPr>
        <w:pStyle w:val="8"/>
        <w:widowControl/>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我公司在参加</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b/>
          <w:sz w:val="24"/>
          <w:szCs w:val="24"/>
          <w:u w:val="single"/>
        </w:rPr>
        <w:t>xxxxxxxxxxxxxxxx</w:t>
      </w:r>
      <w:r>
        <w:rPr>
          <w:rFonts w:hint="eastAsia" w:asciiTheme="minorEastAsia" w:hAnsiTheme="minorEastAsia"/>
          <w:sz w:val="24"/>
          <w:szCs w:val="24"/>
          <w:u w:val="single"/>
        </w:rPr>
        <w:t>（完整项目</w:t>
      </w:r>
      <w:r>
        <w:rPr>
          <w:rFonts w:asciiTheme="minorEastAsia" w:hAnsiTheme="minorEastAsia"/>
          <w:sz w:val="24"/>
          <w:szCs w:val="24"/>
          <w:u w:val="single"/>
        </w:rPr>
        <w:t>名称</w:t>
      </w:r>
      <w:r>
        <w:rPr>
          <w:rFonts w:hint="eastAsia" w:asciiTheme="minorEastAsia" w:hAnsiTheme="minorEastAsia"/>
          <w:sz w:val="24"/>
          <w:szCs w:val="24"/>
          <w:u w:val="single"/>
        </w:rPr>
        <w:t xml:space="preserve">） </w:t>
      </w:r>
      <w:r>
        <w:rPr>
          <w:rFonts w:hint="eastAsia" w:asciiTheme="minorEastAsia" w:hAnsiTheme="minorEastAsia"/>
          <w:sz w:val="24"/>
          <w:szCs w:val="24"/>
        </w:rPr>
        <w:t>项目的政采云</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活动中，郑重承诺如下：</w:t>
      </w:r>
    </w:p>
    <w:p>
      <w:pPr>
        <w:pStyle w:val="8"/>
        <w:widowControl/>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1、完全接受</w:t>
      </w:r>
      <w:r>
        <w:rPr>
          <w:rFonts w:asciiTheme="minorEastAsia" w:hAnsiTheme="minorEastAsia"/>
          <w:sz w:val="24"/>
          <w:szCs w:val="24"/>
        </w:rPr>
        <w:t>和满足本项目采购文件中规定的实质性要求</w:t>
      </w:r>
      <w:r>
        <w:rPr>
          <w:rFonts w:hint="eastAsia" w:asciiTheme="minorEastAsia" w:hAnsiTheme="minorEastAsia"/>
          <w:sz w:val="24"/>
          <w:szCs w:val="24"/>
        </w:rPr>
        <w:t>。</w:t>
      </w:r>
    </w:p>
    <w:p>
      <w:pPr>
        <w:pStyle w:val="8"/>
        <w:widowControl/>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2、我方在本次</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活动，</w:t>
      </w:r>
      <w:r>
        <w:rPr>
          <w:rFonts w:asciiTheme="minorEastAsia" w:hAnsiTheme="minorEastAsia"/>
          <w:sz w:val="24"/>
          <w:szCs w:val="24"/>
        </w:rPr>
        <w:t>不存在和其他供应商在同一人或者存在直接控股、管理、利益</w:t>
      </w:r>
      <w:r>
        <w:rPr>
          <w:rFonts w:hint="eastAsia" w:asciiTheme="minorEastAsia" w:hAnsiTheme="minorEastAsia"/>
          <w:sz w:val="24"/>
          <w:szCs w:val="24"/>
        </w:rPr>
        <w:t>等</w:t>
      </w:r>
      <w:r>
        <w:rPr>
          <w:rFonts w:asciiTheme="minorEastAsia" w:hAnsiTheme="minorEastAsia"/>
          <w:sz w:val="24"/>
          <w:szCs w:val="24"/>
        </w:rPr>
        <w:t>有关联的其他供应商参与同一合同项下的政府采购活动的行为。</w:t>
      </w:r>
      <w:r>
        <w:rPr>
          <w:rFonts w:hint="eastAsia" w:asciiTheme="minorEastAsia" w:hAnsiTheme="minorEastAsia"/>
          <w:sz w:val="24"/>
          <w:szCs w:val="24"/>
        </w:rPr>
        <w:t>若经贵方查出，立即取消我方</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资格并承担相应的法律职责。</w:t>
      </w:r>
    </w:p>
    <w:p>
      <w:pPr>
        <w:pStyle w:val="8"/>
        <w:widowControl/>
        <w:spacing w:line="360" w:lineRule="auto"/>
        <w:ind w:firstLine="480" w:firstLineChars="20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、我方一旦中标，将按规定及时与采购单位签订合同。</w:t>
      </w:r>
    </w:p>
    <w:p>
      <w:pPr>
        <w:pStyle w:val="8"/>
        <w:widowControl/>
        <w:spacing w:line="360" w:lineRule="auto"/>
        <w:ind w:firstLine="482" w:firstLineChars="200"/>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我方保证本项目提交</w:t>
      </w:r>
      <w:r>
        <w:rPr>
          <w:rFonts w:asciiTheme="minorEastAsia" w:hAnsiTheme="minorEastAsia"/>
          <w:b/>
          <w:color w:val="000000" w:themeColor="text1"/>
          <w:sz w:val="24"/>
          <w:szCs w:val="24"/>
          <w14:textFill>
            <w14:solidFill>
              <w14:schemeClr w14:val="tx1"/>
            </w14:solidFill>
          </w14:textFill>
        </w:rPr>
        <w:t>的承诺内容真实</w:t>
      </w:r>
      <w:r>
        <w:rPr>
          <w:rFonts w:hint="eastAsia" w:asciiTheme="minorEastAsia" w:hAnsiTheme="minorEastAsia"/>
          <w:b/>
          <w:color w:val="000000" w:themeColor="text1"/>
          <w:sz w:val="24"/>
          <w:szCs w:val="24"/>
          <w14:textFill>
            <w14:solidFill>
              <w14:schemeClr w14:val="tx1"/>
            </w14:solidFill>
          </w14:textFill>
        </w:rPr>
        <w:t>可靠，如因存在虚假响应、</w:t>
      </w:r>
      <w:r>
        <w:rPr>
          <w:rFonts w:asciiTheme="minorEastAsia" w:hAnsiTheme="minorEastAsia"/>
          <w:b/>
          <w:color w:val="000000" w:themeColor="text1"/>
          <w:sz w:val="24"/>
          <w:szCs w:val="24"/>
          <w14:textFill>
            <w14:solidFill>
              <w14:schemeClr w14:val="tx1"/>
            </w14:solidFill>
          </w14:textFill>
        </w:rPr>
        <w:t>提供虚假材料</w:t>
      </w:r>
      <w:r>
        <w:rPr>
          <w:rFonts w:hint="eastAsia" w:asciiTheme="minorEastAsia" w:hAnsiTheme="minorEastAsia"/>
          <w:b/>
          <w:color w:val="000000" w:themeColor="text1"/>
          <w:sz w:val="24"/>
          <w:szCs w:val="24"/>
          <w14:textFill>
            <w14:solidFill>
              <w14:schemeClr w14:val="tx1"/>
            </w14:solidFill>
          </w14:textFill>
        </w:rPr>
        <w:t>等</w:t>
      </w:r>
      <w:r>
        <w:rPr>
          <w:rFonts w:asciiTheme="minorEastAsia" w:hAnsiTheme="minorEastAsia"/>
          <w:b/>
          <w:color w:val="000000" w:themeColor="text1"/>
          <w:sz w:val="24"/>
          <w:szCs w:val="24"/>
          <w14:textFill>
            <w14:solidFill>
              <w14:schemeClr w14:val="tx1"/>
            </w14:solidFill>
          </w14:textFill>
        </w:rPr>
        <w:t>恶意</w:t>
      </w:r>
      <w:r>
        <w:rPr>
          <w:rFonts w:hint="eastAsia" w:asciiTheme="minorEastAsia" w:hAnsiTheme="minorEastAsia"/>
          <w:b/>
          <w:color w:val="000000" w:themeColor="text1"/>
          <w:sz w:val="24"/>
          <w:szCs w:val="24"/>
          <w14:textFill>
            <w14:solidFill>
              <w14:schemeClr w14:val="tx1"/>
            </w14:solidFill>
          </w14:textFill>
        </w:rPr>
        <w:t>报价的</w:t>
      </w:r>
      <w:r>
        <w:rPr>
          <w:rFonts w:asciiTheme="minorEastAsia" w:hAnsiTheme="minorEastAsia"/>
          <w:b/>
          <w:color w:val="000000" w:themeColor="text1"/>
          <w:sz w:val="24"/>
          <w:szCs w:val="24"/>
          <w14:textFill>
            <w14:solidFill>
              <w14:schemeClr w14:val="tx1"/>
            </w14:solidFill>
          </w14:textFill>
        </w:rPr>
        <w:t>情况，</w:t>
      </w:r>
      <w:r>
        <w:rPr>
          <w:rFonts w:hint="eastAsia" w:asciiTheme="minorEastAsia" w:hAnsiTheme="minorEastAsia"/>
          <w:b/>
          <w:color w:val="000000" w:themeColor="text1"/>
          <w:sz w:val="24"/>
          <w:szCs w:val="24"/>
          <w14:textFill>
            <w14:solidFill>
              <w14:schemeClr w14:val="tx1"/>
            </w14:solidFill>
          </w14:textFill>
        </w:rPr>
        <w:t>或</w:t>
      </w:r>
      <w:r>
        <w:rPr>
          <w:rFonts w:asciiTheme="minorEastAsia" w:hAnsiTheme="minorEastAsia"/>
          <w:b/>
          <w:color w:val="000000" w:themeColor="text1"/>
          <w:sz w:val="24"/>
          <w:szCs w:val="24"/>
          <w14:textFill>
            <w14:solidFill>
              <w14:schemeClr w14:val="tx1"/>
            </w14:solidFill>
          </w14:textFill>
        </w:rPr>
        <w:t>中标后</w:t>
      </w:r>
      <w:r>
        <w:rPr>
          <w:rFonts w:hint="eastAsia" w:asciiTheme="minorEastAsia" w:hAnsiTheme="minorEastAsia"/>
          <w:b/>
          <w:color w:val="000000" w:themeColor="text1"/>
          <w:sz w:val="24"/>
          <w:szCs w:val="24"/>
          <w14:textFill>
            <w14:solidFill>
              <w14:schemeClr w14:val="tx1"/>
            </w14:solidFill>
          </w14:textFill>
        </w:rPr>
        <w:t>却无法</w:t>
      </w:r>
      <w:r>
        <w:rPr>
          <w:rFonts w:asciiTheme="minorEastAsia" w:hAnsiTheme="minorEastAsia"/>
          <w:b/>
          <w:color w:val="000000" w:themeColor="text1"/>
          <w:sz w:val="24"/>
          <w:szCs w:val="24"/>
          <w14:textFill>
            <w14:solidFill>
              <w14:schemeClr w14:val="tx1"/>
            </w14:solidFill>
          </w14:textFill>
        </w:rPr>
        <w:t>履</w:t>
      </w:r>
      <w:r>
        <w:rPr>
          <w:rFonts w:hint="eastAsia" w:asciiTheme="minorEastAsia" w:hAnsiTheme="minorEastAsia"/>
          <w:b/>
          <w:color w:val="000000" w:themeColor="text1"/>
          <w:sz w:val="24"/>
          <w:szCs w:val="24"/>
          <w14:textFill>
            <w14:solidFill>
              <w14:schemeClr w14:val="tx1"/>
            </w14:solidFill>
          </w14:textFill>
        </w:rPr>
        <w:t>行</w:t>
      </w:r>
      <w:r>
        <w:rPr>
          <w:rFonts w:asciiTheme="minorEastAsia" w:hAnsiTheme="minorEastAsia"/>
          <w:b/>
          <w:color w:val="000000" w:themeColor="text1"/>
          <w:sz w:val="24"/>
          <w:szCs w:val="24"/>
          <w14:textFill>
            <w14:solidFill>
              <w14:schemeClr w14:val="tx1"/>
            </w14:solidFill>
          </w14:textFill>
        </w:rPr>
        <w:t>合约</w:t>
      </w:r>
      <w:r>
        <w:rPr>
          <w:rFonts w:hint="eastAsia" w:asciiTheme="minorEastAsia" w:hAnsiTheme="minorEastAsia"/>
          <w:b/>
          <w:color w:val="000000" w:themeColor="text1"/>
          <w:sz w:val="24"/>
          <w:szCs w:val="24"/>
          <w14:textFill>
            <w14:solidFill>
              <w14:schemeClr w14:val="tx1"/>
            </w14:solidFill>
          </w14:textFill>
        </w:rPr>
        <w:t>等情况</w:t>
      </w:r>
      <w:r>
        <w:rPr>
          <w:rFonts w:asciiTheme="minorEastAsia" w:hAnsiTheme="minorEastAsia"/>
          <w:b/>
          <w:color w:val="000000" w:themeColor="text1"/>
          <w:sz w:val="24"/>
          <w:szCs w:val="24"/>
          <w14:textFill>
            <w14:solidFill>
              <w14:schemeClr w14:val="tx1"/>
            </w14:solidFill>
          </w14:textFill>
        </w:rPr>
        <w:t>，愿意承担</w:t>
      </w:r>
      <w:r>
        <w:rPr>
          <w:rFonts w:hint="eastAsia" w:asciiTheme="minorEastAsia" w:hAnsiTheme="minorEastAsia"/>
          <w:b/>
          <w:color w:val="000000" w:themeColor="text1"/>
          <w:sz w:val="24"/>
          <w:szCs w:val="24"/>
          <w14:textFill>
            <w14:solidFill>
              <w14:schemeClr w14:val="tx1"/>
            </w14:solidFill>
          </w14:textFill>
        </w:rPr>
        <w:t>由此引起</w:t>
      </w:r>
      <w:r>
        <w:rPr>
          <w:rFonts w:asciiTheme="minorEastAsia" w:hAnsiTheme="minorEastAsia"/>
          <w:b/>
          <w:color w:val="000000" w:themeColor="text1"/>
          <w:sz w:val="24"/>
          <w:szCs w:val="24"/>
          <w14:textFill>
            <w14:solidFill>
              <w14:schemeClr w14:val="tx1"/>
            </w14:solidFill>
          </w14:textFill>
        </w:rPr>
        <w:t>的一切后果和相应的法律责任。</w:t>
      </w:r>
    </w:p>
    <w:p>
      <w:pPr>
        <w:pStyle w:val="8"/>
        <w:widowControl/>
        <w:spacing w:line="360" w:lineRule="auto"/>
        <w:ind w:firstLine="480" w:firstLineChars="200"/>
        <w:rPr>
          <w:rFonts w:asciiTheme="minorEastAsia" w:hAnsiTheme="minorEastAsia"/>
          <w:sz w:val="24"/>
          <w:szCs w:val="24"/>
        </w:rPr>
      </w:pPr>
    </w:p>
    <w:p>
      <w:pPr>
        <w:pStyle w:val="8"/>
        <w:widowControl/>
        <w:spacing w:line="360" w:lineRule="auto"/>
        <w:ind w:firstLine="480" w:firstLineChars="200"/>
        <w:rPr>
          <w:rFonts w:asciiTheme="minorEastAsia" w:hAnsiTheme="minorEastAsia"/>
          <w:sz w:val="24"/>
          <w:szCs w:val="24"/>
        </w:rPr>
      </w:pPr>
    </w:p>
    <w:p>
      <w:pPr>
        <w:pStyle w:val="8"/>
        <w:widowControl/>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报价人名称： </w:t>
      </w:r>
      <w:r>
        <w:rPr>
          <w:rFonts w:asciiTheme="minorEastAsia" w:hAnsiTheme="minorEastAsia"/>
          <w:sz w:val="24"/>
          <w:szCs w:val="24"/>
        </w:rPr>
        <w:t xml:space="preserve">                                        </w:t>
      </w:r>
      <w:r>
        <w:rPr>
          <w:rFonts w:hint="eastAsia" w:asciiTheme="minorEastAsia" w:hAnsiTheme="minorEastAsia"/>
          <w:sz w:val="24"/>
          <w:szCs w:val="24"/>
        </w:rPr>
        <w:t>（加盖公章）</w:t>
      </w:r>
    </w:p>
    <w:p>
      <w:pPr>
        <w:pStyle w:val="8"/>
        <w:widowControl/>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联系人：               </w:t>
      </w:r>
      <w:r>
        <w:rPr>
          <w:rFonts w:asciiTheme="minorEastAsia" w:hAnsiTheme="minorEastAsia"/>
          <w:sz w:val="24"/>
          <w:szCs w:val="24"/>
        </w:rPr>
        <w:t xml:space="preserve">                            </w:t>
      </w:r>
      <w:r>
        <w:rPr>
          <w:rFonts w:hint="eastAsia" w:asciiTheme="minorEastAsia" w:hAnsiTheme="minorEastAsia"/>
          <w:sz w:val="24"/>
          <w:szCs w:val="24"/>
        </w:rPr>
        <w:t xml:space="preserve">  （签    字）</w:t>
      </w:r>
    </w:p>
    <w:p>
      <w:pPr>
        <w:pStyle w:val="8"/>
        <w:widowControl/>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联系</w:t>
      </w:r>
      <w:r>
        <w:rPr>
          <w:rFonts w:asciiTheme="minorEastAsia" w:hAnsiTheme="minorEastAsia"/>
          <w:sz w:val="24"/>
          <w:szCs w:val="24"/>
        </w:rPr>
        <w:t>电话：</w:t>
      </w:r>
    </w:p>
    <w:p>
      <w:pPr>
        <w:pStyle w:val="8"/>
        <w:widowControl/>
        <w:spacing w:line="360" w:lineRule="auto"/>
        <w:ind w:firstLine="480" w:firstLineChars="200"/>
        <w:rPr>
          <w:rFonts w:asciiTheme="minorEastAsia" w:hAnsiTheme="minorEastAsia"/>
          <w:sz w:val="24"/>
          <w:szCs w:val="24"/>
        </w:rPr>
      </w:pPr>
    </w:p>
    <w:p>
      <w:pPr>
        <w:pStyle w:val="8"/>
        <w:widowControl/>
        <w:wordWrap w:val="0"/>
        <w:spacing w:line="360" w:lineRule="auto"/>
        <w:ind w:firstLine="480" w:firstLineChars="200"/>
        <w:jc w:val="right"/>
        <w:rPr>
          <w:rFonts w:asciiTheme="minorEastAsia" w:hAnsiTheme="minorEastAsia"/>
          <w:sz w:val="24"/>
          <w:szCs w:val="24"/>
        </w:rPr>
      </w:pPr>
      <w:r>
        <w:rPr>
          <w:rFonts w:hint="eastAsia" w:asciiTheme="minorEastAsia" w:hAnsiTheme="minorEastAsia"/>
          <w:sz w:val="24"/>
          <w:szCs w:val="24"/>
        </w:rPr>
        <w:t xml:space="preserve">日  期： </w:t>
      </w:r>
      <w:r>
        <w:rPr>
          <w:rFonts w:asciiTheme="minorEastAsia" w:hAnsiTheme="minorEastAsia"/>
          <w:sz w:val="24"/>
          <w:szCs w:val="24"/>
        </w:rPr>
        <w:t xml:space="preserve">     </w:t>
      </w:r>
      <w:r>
        <w:rPr>
          <w:rFonts w:hint="eastAsia" w:asciiTheme="minorEastAsia" w:hAnsiTheme="minorEastAsia"/>
          <w:sz w:val="24"/>
          <w:szCs w:val="24"/>
        </w:rPr>
        <w:t>年     月     日</w:t>
      </w:r>
    </w:p>
    <w:sectPr>
      <w:pgSz w:w="11906" w:h="16838"/>
      <w:pgMar w:top="1440" w:right="851" w:bottom="1440" w:left="567"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dj" w:date="2022-04-29T09:00:00Z" w:initials="l">
    <w:p w14:paraId="10CA4329">
      <w:pPr>
        <w:pStyle w:val="7"/>
      </w:pPr>
      <w:r>
        <w:rPr>
          <w:rFonts w:hint="eastAsia"/>
        </w:rPr>
        <w:t>报价时请</w:t>
      </w:r>
      <w:r>
        <w:t>按要求</w:t>
      </w:r>
      <w:r>
        <w:rPr>
          <w:rFonts w:hint="eastAsia"/>
        </w:rPr>
        <w:t>填写</w:t>
      </w:r>
      <w:r>
        <w:t>完整</w:t>
      </w:r>
      <w:r>
        <w:rPr>
          <w:rFonts w:hint="eastAsia"/>
        </w:rPr>
        <w:t>红色</w:t>
      </w:r>
      <w:r>
        <w:t>字体</w:t>
      </w:r>
      <w:r>
        <w:rPr>
          <w:rFonts w:hint="eastAsia"/>
        </w:rPr>
        <w:t>的信息</w:t>
      </w:r>
      <w:r>
        <w:t>。</w:t>
      </w:r>
    </w:p>
    <w:p w14:paraId="6E37589B">
      <w:pPr>
        <w:pStyle w:val="7"/>
      </w:pPr>
      <w:r>
        <w:rPr>
          <w:rFonts w:hint="eastAsia"/>
        </w:rPr>
        <w:t>备注</w:t>
      </w:r>
      <w:r>
        <w:t>：竞价编号</w:t>
      </w:r>
      <w:r>
        <w:rPr>
          <w:rFonts w:hint="eastAsia"/>
        </w:rPr>
        <w:t>按</w:t>
      </w:r>
      <w:r>
        <w:t>政采云竞价</w:t>
      </w:r>
      <w:r>
        <w:rPr>
          <w:rFonts w:hint="eastAsia"/>
        </w:rPr>
        <w:t>系统编号。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E37589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32202F"/>
    <w:multiLevelType w:val="multilevel"/>
    <w:tmpl w:val="3832202F"/>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3B363D98"/>
    <w:multiLevelType w:val="multilevel"/>
    <w:tmpl w:val="3B363D98"/>
    <w:lvl w:ilvl="0" w:tentative="0">
      <w:start w:val="1"/>
      <w:numFmt w:val="decimal"/>
      <w:pStyle w:val="6"/>
      <w:lvlText w:val="图%1."/>
      <w:lvlJc w:val="left"/>
      <w:pPr>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2">
    <w:nsid w:val="4CA75A52"/>
    <w:multiLevelType w:val="multilevel"/>
    <w:tmpl w:val="4CA75A52"/>
    <w:lvl w:ilvl="0" w:tentative="0">
      <w:start w:val="1"/>
      <w:numFmt w:val="decimal"/>
      <w:pStyle w:val="27"/>
      <w:lvlText w:val="%1)"/>
      <w:lvlJc w:val="left"/>
      <w:pPr>
        <w:ind w:left="425"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3">
    <w:nsid w:val="56682511"/>
    <w:multiLevelType w:val="multilevel"/>
    <w:tmpl w:val="56682511"/>
    <w:lvl w:ilvl="0" w:tentative="0">
      <w:start w:val="3"/>
      <w:numFmt w:val="japaneseCounting"/>
      <w:lvlText w:val="%1、"/>
      <w:lvlJc w:val="left"/>
      <w:pPr>
        <w:ind w:left="1563" w:hanging="720"/>
      </w:pPr>
      <w:rPr>
        <w:rFonts w:hint="default"/>
      </w:rPr>
    </w:lvl>
    <w:lvl w:ilvl="1" w:tentative="0">
      <w:start w:val="2"/>
      <w:numFmt w:val="decimal"/>
      <w:lvlText w:val="%2、"/>
      <w:lvlJc w:val="left"/>
      <w:pPr>
        <w:ind w:left="1633" w:hanging="370"/>
      </w:pPr>
      <w:rPr>
        <w:rFonts w:hint="default" w:ascii="宋体" w:hAnsi="宋体" w:cs="宋体"/>
        <w:b/>
        <w:sz w:val="24"/>
      </w:rPr>
    </w:lvl>
    <w:lvl w:ilvl="2" w:tentative="0">
      <w:start w:val="1"/>
      <w:numFmt w:val="lowerRoman"/>
      <w:lvlText w:val="%3."/>
      <w:lvlJc w:val="right"/>
      <w:pPr>
        <w:ind w:left="2103" w:hanging="420"/>
      </w:pPr>
    </w:lvl>
    <w:lvl w:ilvl="3" w:tentative="0">
      <w:start w:val="1"/>
      <w:numFmt w:val="decimal"/>
      <w:lvlText w:val="%4."/>
      <w:lvlJc w:val="left"/>
      <w:pPr>
        <w:ind w:left="2523" w:hanging="420"/>
      </w:pPr>
    </w:lvl>
    <w:lvl w:ilvl="4" w:tentative="0">
      <w:start w:val="1"/>
      <w:numFmt w:val="lowerLetter"/>
      <w:lvlText w:val="%5)"/>
      <w:lvlJc w:val="left"/>
      <w:pPr>
        <w:ind w:left="2943" w:hanging="420"/>
      </w:pPr>
    </w:lvl>
    <w:lvl w:ilvl="5" w:tentative="0">
      <w:start w:val="1"/>
      <w:numFmt w:val="lowerRoman"/>
      <w:lvlText w:val="%6."/>
      <w:lvlJc w:val="right"/>
      <w:pPr>
        <w:ind w:left="3363" w:hanging="420"/>
      </w:pPr>
    </w:lvl>
    <w:lvl w:ilvl="6" w:tentative="0">
      <w:start w:val="1"/>
      <w:numFmt w:val="decimal"/>
      <w:lvlText w:val="%7."/>
      <w:lvlJc w:val="left"/>
      <w:pPr>
        <w:ind w:left="3783" w:hanging="420"/>
      </w:pPr>
    </w:lvl>
    <w:lvl w:ilvl="7" w:tentative="0">
      <w:start w:val="1"/>
      <w:numFmt w:val="lowerLetter"/>
      <w:lvlText w:val="%8)"/>
      <w:lvlJc w:val="left"/>
      <w:pPr>
        <w:ind w:left="4203" w:hanging="420"/>
      </w:pPr>
    </w:lvl>
    <w:lvl w:ilvl="8" w:tentative="0">
      <w:start w:val="1"/>
      <w:numFmt w:val="lowerRoman"/>
      <w:lvlText w:val="%9."/>
      <w:lvlJc w:val="right"/>
      <w:pPr>
        <w:ind w:left="4623" w:hanging="42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dj">
    <w15:presenceInfo w15:providerId="None" w15:userId="ld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2ZmJhNzhhMzU1NzRkODczMzI2YmE2MTQ1ODJjMDkifQ=="/>
  </w:docVars>
  <w:rsids>
    <w:rsidRoot w:val="004A7310"/>
    <w:rsid w:val="00000475"/>
    <w:rsid w:val="00010885"/>
    <w:rsid w:val="000224B3"/>
    <w:rsid w:val="00023CF9"/>
    <w:rsid w:val="000258FA"/>
    <w:rsid w:val="000459AD"/>
    <w:rsid w:val="0007038C"/>
    <w:rsid w:val="00081507"/>
    <w:rsid w:val="00081871"/>
    <w:rsid w:val="00092669"/>
    <w:rsid w:val="000B110A"/>
    <w:rsid w:val="000C3974"/>
    <w:rsid w:val="000C5859"/>
    <w:rsid w:val="000D1391"/>
    <w:rsid w:val="001014F8"/>
    <w:rsid w:val="00111D73"/>
    <w:rsid w:val="001163F0"/>
    <w:rsid w:val="001253E3"/>
    <w:rsid w:val="00141668"/>
    <w:rsid w:val="001446A6"/>
    <w:rsid w:val="001724F3"/>
    <w:rsid w:val="001832B1"/>
    <w:rsid w:val="00184C62"/>
    <w:rsid w:val="00191B46"/>
    <w:rsid w:val="00196D4A"/>
    <w:rsid w:val="001A5EA5"/>
    <w:rsid w:val="001B132A"/>
    <w:rsid w:val="001E4DE3"/>
    <w:rsid w:val="002137B9"/>
    <w:rsid w:val="00244243"/>
    <w:rsid w:val="00255607"/>
    <w:rsid w:val="002564B6"/>
    <w:rsid w:val="002577CA"/>
    <w:rsid w:val="0026340E"/>
    <w:rsid w:val="00292FD2"/>
    <w:rsid w:val="002A676F"/>
    <w:rsid w:val="002B76CC"/>
    <w:rsid w:val="002B7FA0"/>
    <w:rsid w:val="002C63B9"/>
    <w:rsid w:val="002D0E94"/>
    <w:rsid w:val="002D6C91"/>
    <w:rsid w:val="002E1C0E"/>
    <w:rsid w:val="002F7438"/>
    <w:rsid w:val="0030023A"/>
    <w:rsid w:val="0030533E"/>
    <w:rsid w:val="00317002"/>
    <w:rsid w:val="00345843"/>
    <w:rsid w:val="00360D88"/>
    <w:rsid w:val="00366383"/>
    <w:rsid w:val="0037415A"/>
    <w:rsid w:val="00377205"/>
    <w:rsid w:val="003849EF"/>
    <w:rsid w:val="00386D4B"/>
    <w:rsid w:val="003B45AD"/>
    <w:rsid w:val="003C0F7D"/>
    <w:rsid w:val="003C6876"/>
    <w:rsid w:val="003D3F72"/>
    <w:rsid w:val="003D5D9A"/>
    <w:rsid w:val="003D7381"/>
    <w:rsid w:val="003E3455"/>
    <w:rsid w:val="00400EC1"/>
    <w:rsid w:val="00414D0B"/>
    <w:rsid w:val="004318B7"/>
    <w:rsid w:val="00443839"/>
    <w:rsid w:val="0045525C"/>
    <w:rsid w:val="0045663B"/>
    <w:rsid w:val="004740D6"/>
    <w:rsid w:val="00475B22"/>
    <w:rsid w:val="0047682F"/>
    <w:rsid w:val="00477F74"/>
    <w:rsid w:val="00483621"/>
    <w:rsid w:val="00485A55"/>
    <w:rsid w:val="0049070F"/>
    <w:rsid w:val="004A1B01"/>
    <w:rsid w:val="004A6FC5"/>
    <w:rsid w:val="004A7310"/>
    <w:rsid w:val="004C3B2E"/>
    <w:rsid w:val="004F7B07"/>
    <w:rsid w:val="00502AE9"/>
    <w:rsid w:val="00523ADD"/>
    <w:rsid w:val="00577149"/>
    <w:rsid w:val="005A2BF6"/>
    <w:rsid w:val="005A5EBC"/>
    <w:rsid w:val="005B16F3"/>
    <w:rsid w:val="005C2F36"/>
    <w:rsid w:val="005D00DF"/>
    <w:rsid w:val="005E3719"/>
    <w:rsid w:val="0061353D"/>
    <w:rsid w:val="00614730"/>
    <w:rsid w:val="006152AD"/>
    <w:rsid w:val="00631067"/>
    <w:rsid w:val="00654513"/>
    <w:rsid w:val="00656C08"/>
    <w:rsid w:val="006762A4"/>
    <w:rsid w:val="00680A0D"/>
    <w:rsid w:val="006942BD"/>
    <w:rsid w:val="006973FD"/>
    <w:rsid w:val="006A0A7B"/>
    <w:rsid w:val="006A3884"/>
    <w:rsid w:val="006A3AB7"/>
    <w:rsid w:val="006B066E"/>
    <w:rsid w:val="006D5AD4"/>
    <w:rsid w:val="006D67D4"/>
    <w:rsid w:val="006F4C16"/>
    <w:rsid w:val="0070586C"/>
    <w:rsid w:val="007264B4"/>
    <w:rsid w:val="00743458"/>
    <w:rsid w:val="007704C6"/>
    <w:rsid w:val="00784493"/>
    <w:rsid w:val="007855C6"/>
    <w:rsid w:val="007877E2"/>
    <w:rsid w:val="00794135"/>
    <w:rsid w:val="007A4348"/>
    <w:rsid w:val="007A4C06"/>
    <w:rsid w:val="007A6A8A"/>
    <w:rsid w:val="007B1B44"/>
    <w:rsid w:val="007C36A2"/>
    <w:rsid w:val="007D08DC"/>
    <w:rsid w:val="007D4854"/>
    <w:rsid w:val="007D62B0"/>
    <w:rsid w:val="008117B7"/>
    <w:rsid w:val="00830972"/>
    <w:rsid w:val="00853119"/>
    <w:rsid w:val="00857C69"/>
    <w:rsid w:val="00863400"/>
    <w:rsid w:val="008909E5"/>
    <w:rsid w:val="008919B2"/>
    <w:rsid w:val="008B49F8"/>
    <w:rsid w:val="008B6E5F"/>
    <w:rsid w:val="008E518D"/>
    <w:rsid w:val="00902948"/>
    <w:rsid w:val="00902CC7"/>
    <w:rsid w:val="0091657C"/>
    <w:rsid w:val="00922C22"/>
    <w:rsid w:val="00943F44"/>
    <w:rsid w:val="00944844"/>
    <w:rsid w:val="0095256E"/>
    <w:rsid w:val="00960802"/>
    <w:rsid w:val="0097462B"/>
    <w:rsid w:val="00990C6F"/>
    <w:rsid w:val="009946AB"/>
    <w:rsid w:val="009A7C78"/>
    <w:rsid w:val="009B3D51"/>
    <w:rsid w:val="009B4235"/>
    <w:rsid w:val="009C0F6D"/>
    <w:rsid w:val="009C21F6"/>
    <w:rsid w:val="009D3EDA"/>
    <w:rsid w:val="009F5DAE"/>
    <w:rsid w:val="009F6925"/>
    <w:rsid w:val="009F76CD"/>
    <w:rsid w:val="00A21AA1"/>
    <w:rsid w:val="00A2514E"/>
    <w:rsid w:val="00A41F4A"/>
    <w:rsid w:val="00A53922"/>
    <w:rsid w:val="00A672BA"/>
    <w:rsid w:val="00AA3DF5"/>
    <w:rsid w:val="00AA422E"/>
    <w:rsid w:val="00AC6EF1"/>
    <w:rsid w:val="00AE009C"/>
    <w:rsid w:val="00B006E8"/>
    <w:rsid w:val="00B01505"/>
    <w:rsid w:val="00B05296"/>
    <w:rsid w:val="00B170B9"/>
    <w:rsid w:val="00B178D5"/>
    <w:rsid w:val="00B21BA9"/>
    <w:rsid w:val="00B42B3A"/>
    <w:rsid w:val="00B62066"/>
    <w:rsid w:val="00B66614"/>
    <w:rsid w:val="00B813CA"/>
    <w:rsid w:val="00B86296"/>
    <w:rsid w:val="00B87B31"/>
    <w:rsid w:val="00BA354A"/>
    <w:rsid w:val="00BB2417"/>
    <w:rsid w:val="00BD6D9C"/>
    <w:rsid w:val="00BD7D9B"/>
    <w:rsid w:val="00BF343E"/>
    <w:rsid w:val="00BF4B93"/>
    <w:rsid w:val="00C26F62"/>
    <w:rsid w:val="00C3147D"/>
    <w:rsid w:val="00C320A4"/>
    <w:rsid w:val="00C6425B"/>
    <w:rsid w:val="00C642D3"/>
    <w:rsid w:val="00C65DCD"/>
    <w:rsid w:val="00C74E49"/>
    <w:rsid w:val="00C751C5"/>
    <w:rsid w:val="00CB2CF3"/>
    <w:rsid w:val="00CB526B"/>
    <w:rsid w:val="00CC1033"/>
    <w:rsid w:val="00CE137C"/>
    <w:rsid w:val="00CE23D7"/>
    <w:rsid w:val="00CF434A"/>
    <w:rsid w:val="00CF4833"/>
    <w:rsid w:val="00D078A9"/>
    <w:rsid w:val="00D15248"/>
    <w:rsid w:val="00D34B52"/>
    <w:rsid w:val="00D44E50"/>
    <w:rsid w:val="00D61A12"/>
    <w:rsid w:val="00D61ED0"/>
    <w:rsid w:val="00D63FF5"/>
    <w:rsid w:val="00D85D6A"/>
    <w:rsid w:val="00D95389"/>
    <w:rsid w:val="00DB2026"/>
    <w:rsid w:val="00DB3FAD"/>
    <w:rsid w:val="00DE3F79"/>
    <w:rsid w:val="00DE6916"/>
    <w:rsid w:val="00DF1393"/>
    <w:rsid w:val="00E15B87"/>
    <w:rsid w:val="00E30351"/>
    <w:rsid w:val="00E35505"/>
    <w:rsid w:val="00E63A1F"/>
    <w:rsid w:val="00E806A7"/>
    <w:rsid w:val="00E85D5C"/>
    <w:rsid w:val="00EA3CF5"/>
    <w:rsid w:val="00EB0889"/>
    <w:rsid w:val="00EB15D3"/>
    <w:rsid w:val="00EB53C3"/>
    <w:rsid w:val="00ED0747"/>
    <w:rsid w:val="00ED7B1F"/>
    <w:rsid w:val="00EE17AA"/>
    <w:rsid w:val="00EE3D3F"/>
    <w:rsid w:val="00EF45F8"/>
    <w:rsid w:val="00EF757C"/>
    <w:rsid w:val="00EF7700"/>
    <w:rsid w:val="00F04380"/>
    <w:rsid w:val="00F26E3A"/>
    <w:rsid w:val="00F31A97"/>
    <w:rsid w:val="00F34C27"/>
    <w:rsid w:val="00F47259"/>
    <w:rsid w:val="00F64703"/>
    <w:rsid w:val="00F67A0D"/>
    <w:rsid w:val="00F70BE4"/>
    <w:rsid w:val="00F765CD"/>
    <w:rsid w:val="00F87334"/>
    <w:rsid w:val="00F976BA"/>
    <w:rsid w:val="00FB1CAD"/>
    <w:rsid w:val="00FC35AE"/>
    <w:rsid w:val="00FC7E16"/>
    <w:rsid w:val="00FD4731"/>
    <w:rsid w:val="00FF3CBB"/>
    <w:rsid w:val="0131564B"/>
    <w:rsid w:val="06CC2408"/>
    <w:rsid w:val="08842703"/>
    <w:rsid w:val="09704E30"/>
    <w:rsid w:val="09BB74B3"/>
    <w:rsid w:val="0AF3466E"/>
    <w:rsid w:val="0D092D95"/>
    <w:rsid w:val="0D8C7CA3"/>
    <w:rsid w:val="0EA97657"/>
    <w:rsid w:val="0FCB207B"/>
    <w:rsid w:val="0FE971DB"/>
    <w:rsid w:val="118C13CF"/>
    <w:rsid w:val="12390E64"/>
    <w:rsid w:val="136800B9"/>
    <w:rsid w:val="13B2465C"/>
    <w:rsid w:val="15E81AA3"/>
    <w:rsid w:val="1A436A96"/>
    <w:rsid w:val="1B1F55EB"/>
    <w:rsid w:val="1DA77323"/>
    <w:rsid w:val="1DE66E1A"/>
    <w:rsid w:val="1E2832B9"/>
    <w:rsid w:val="20D5260B"/>
    <w:rsid w:val="21095795"/>
    <w:rsid w:val="240C68C8"/>
    <w:rsid w:val="25106949"/>
    <w:rsid w:val="2659508F"/>
    <w:rsid w:val="27713BB2"/>
    <w:rsid w:val="27B13D48"/>
    <w:rsid w:val="28861EF1"/>
    <w:rsid w:val="28C26890"/>
    <w:rsid w:val="28FE357E"/>
    <w:rsid w:val="29DC17DD"/>
    <w:rsid w:val="2C1C3739"/>
    <w:rsid w:val="2CDF45A2"/>
    <w:rsid w:val="2ED41971"/>
    <w:rsid w:val="2F903C2F"/>
    <w:rsid w:val="2FE91321"/>
    <w:rsid w:val="33421B6F"/>
    <w:rsid w:val="34B2382D"/>
    <w:rsid w:val="352C10D7"/>
    <w:rsid w:val="35A87AF3"/>
    <w:rsid w:val="36706D87"/>
    <w:rsid w:val="371E4083"/>
    <w:rsid w:val="379462E6"/>
    <w:rsid w:val="38E0238B"/>
    <w:rsid w:val="39256BCA"/>
    <w:rsid w:val="3B0F7020"/>
    <w:rsid w:val="3B9E58F1"/>
    <w:rsid w:val="3BE27BAA"/>
    <w:rsid w:val="3EE873E3"/>
    <w:rsid w:val="402D26BC"/>
    <w:rsid w:val="40585519"/>
    <w:rsid w:val="40FC18A8"/>
    <w:rsid w:val="41BF67B1"/>
    <w:rsid w:val="442978E1"/>
    <w:rsid w:val="446820A4"/>
    <w:rsid w:val="473606EC"/>
    <w:rsid w:val="478C21F8"/>
    <w:rsid w:val="47F760B2"/>
    <w:rsid w:val="48D31ACB"/>
    <w:rsid w:val="49955712"/>
    <w:rsid w:val="49B11FF6"/>
    <w:rsid w:val="4A41502C"/>
    <w:rsid w:val="4A684A84"/>
    <w:rsid w:val="4B0B1E8E"/>
    <w:rsid w:val="4E8D02C2"/>
    <w:rsid w:val="50C06596"/>
    <w:rsid w:val="53113544"/>
    <w:rsid w:val="541C17B1"/>
    <w:rsid w:val="54FE5AFA"/>
    <w:rsid w:val="58C540D2"/>
    <w:rsid w:val="590D2C0F"/>
    <w:rsid w:val="5A106B39"/>
    <w:rsid w:val="5B693EC0"/>
    <w:rsid w:val="5CA44174"/>
    <w:rsid w:val="5CB540BB"/>
    <w:rsid w:val="5DB435CF"/>
    <w:rsid w:val="5E287636"/>
    <w:rsid w:val="60676671"/>
    <w:rsid w:val="64FF5C92"/>
    <w:rsid w:val="65664B22"/>
    <w:rsid w:val="676238A5"/>
    <w:rsid w:val="68675936"/>
    <w:rsid w:val="69013C5A"/>
    <w:rsid w:val="6A1D6328"/>
    <w:rsid w:val="6A7A0FB7"/>
    <w:rsid w:val="6B7B7B2B"/>
    <w:rsid w:val="6C9B6BB7"/>
    <w:rsid w:val="6ECF7FBD"/>
    <w:rsid w:val="6EE71792"/>
    <w:rsid w:val="6F681329"/>
    <w:rsid w:val="6FEA0BFB"/>
    <w:rsid w:val="7010196F"/>
    <w:rsid w:val="71494705"/>
    <w:rsid w:val="779152ED"/>
    <w:rsid w:val="785641B6"/>
    <w:rsid w:val="79E121C1"/>
    <w:rsid w:val="7ABA7439"/>
    <w:rsid w:val="7ADC196E"/>
    <w:rsid w:val="7CD81FB1"/>
    <w:rsid w:val="7E1175A1"/>
    <w:rsid w:val="7ECC40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100" w:after="100" w:line="578" w:lineRule="auto"/>
      <w:ind w:firstLine="200" w:firstLineChars="200"/>
      <w:outlineLvl w:val="0"/>
    </w:pPr>
    <w:rPr>
      <w:rFonts w:eastAsia="宋体"/>
      <w:b/>
      <w:bCs/>
      <w:kern w:val="44"/>
      <w:sz w:val="30"/>
      <w:szCs w:val="44"/>
    </w:rPr>
  </w:style>
  <w:style w:type="paragraph" w:styleId="3">
    <w:name w:val="heading 2"/>
    <w:basedOn w:val="1"/>
    <w:next w:val="1"/>
    <w:link w:val="25"/>
    <w:unhideWhenUsed/>
    <w:qFormat/>
    <w:uiPriority w:val="9"/>
    <w:pPr>
      <w:keepNext/>
      <w:keepLines/>
      <w:spacing w:line="415" w:lineRule="auto"/>
      <w:ind w:firstLine="200" w:firstLineChars="200"/>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5">
    <w:name w:val="heading 4"/>
    <w:basedOn w:val="1"/>
    <w:next w:val="1"/>
    <w:semiHidden/>
    <w:unhideWhenUsed/>
    <w:qFormat/>
    <w:uiPriority w:val="0"/>
    <w:pPr>
      <w:keepNext/>
      <w:keepLines/>
      <w:spacing w:before="120" w:after="120" w:line="376" w:lineRule="auto"/>
      <w:outlineLvl w:val="3"/>
    </w:pPr>
    <w:rPr>
      <w:rFonts w:ascii="Cambria" w:hAnsi="Cambria" w:eastAsia="宋体" w:cs="Times New Roman"/>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link w:val="28"/>
    <w:unhideWhenUsed/>
    <w:qFormat/>
    <w:uiPriority w:val="0"/>
    <w:pPr>
      <w:numPr>
        <w:ilvl w:val="0"/>
        <w:numId w:val="1"/>
      </w:numPr>
      <w:spacing w:line="360" w:lineRule="auto"/>
      <w:ind w:firstLine="0"/>
      <w:jc w:val="center"/>
    </w:pPr>
    <w:rPr>
      <w:rFonts w:ascii="Arial Unicode MS" w:hAnsi="Arial Unicode MS" w:eastAsia="宋体" w:cs="Times New Roman"/>
      <w:szCs w:val="20"/>
      <w:lang w:val="zh-CN"/>
    </w:rPr>
  </w:style>
  <w:style w:type="paragraph" w:styleId="7">
    <w:name w:val="annotation text"/>
    <w:basedOn w:val="1"/>
    <w:link w:val="31"/>
    <w:qFormat/>
    <w:uiPriority w:val="0"/>
    <w:pPr>
      <w:jc w:val="left"/>
    </w:pPr>
  </w:style>
  <w:style w:type="paragraph" w:styleId="8">
    <w:name w:val="Body Text"/>
    <w:basedOn w:val="1"/>
    <w:qFormat/>
    <w:uiPriority w:val="0"/>
    <w:pPr>
      <w:spacing w:after="120"/>
    </w:pPr>
  </w:style>
  <w:style w:type="paragraph" w:styleId="9">
    <w:name w:val="Plain Text"/>
    <w:basedOn w:val="1"/>
    <w:next w:val="1"/>
    <w:unhideWhenUsed/>
    <w:qFormat/>
    <w:uiPriority w:val="0"/>
    <w:rPr>
      <w:rFonts w:ascii="宋体" w:hAnsi="Courier New"/>
      <w:szCs w:val="20"/>
    </w:rPr>
  </w:style>
  <w:style w:type="paragraph" w:styleId="10">
    <w:name w:val="Balloon Text"/>
    <w:basedOn w:val="1"/>
    <w:link w:val="33"/>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7"/>
    <w:next w:val="7"/>
    <w:link w:val="32"/>
    <w:semiHidden/>
    <w:unhideWhenUsed/>
    <w:qFormat/>
    <w:uiPriority w:val="99"/>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Emphasis"/>
    <w:basedOn w:val="17"/>
    <w:qFormat/>
    <w:uiPriority w:val="20"/>
    <w:rPr>
      <w:i/>
    </w:rPr>
  </w:style>
  <w:style w:type="character" w:styleId="19">
    <w:name w:val="Hyperlink"/>
    <w:basedOn w:val="17"/>
    <w:unhideWhenUsed/>
    <w:qFormat/>
    <w:uiPriority w:val="99"/>
    <w:rPr>
      <w:color w:val="0000FF"/>
      <w:u w:val="single"/>
    </w:rPr>
  </w:style>
  <w:style w:type="character" w:styleId="20">
    <w:name w:val="annotation reference"/>
    <w:basedOn w:val="17"/>
    <w:semiHidden/>
    <w:unhideWhenUsed/>
    <w:qFormat/>
    <w:uiPriority w:val="99"/>
    <w:rPr>
      <w:sz w:val="21"/>
      <w:szCs w:val="21"/>
    </w:rPr>
  </w:style>
  <w:style w:type="character" w:customStyle="1" w:styleId="21">
    <w:name w:val="页眉 Char"/>
    <w:basedOn w:val="17"/>
    <w:link w:val="12"/>
    <w:qFormat/>
    <w:uiPriority w:val="99"/>
    <w:rPr>
      <w:sz w:val="18"/>
      <w:szCs w:val="18"/>
    </w:rPr>
  </w:style>
  <w:style w:type="character" w:customStyle="1" w:styleId="22">
    <w:name w:val="页脚 Char"/>
    <w:basedOn w:val="17"/>
    <w:link w:val="11"/>
    <w:qFormat/>
    <w:uiPriority w:val="99"/>
    <w:rPr>
      <w:sz w:val="18"/>
      <w:szCs w:val="18"/>
    </w:rPr>
  </w:style>
  <w:style w:type="paragraph" w:styleId="23">
    <w:name w:val="List Paragraph"/>
    <w:basedOn w:val="1"/>
    <w:qFormat/>
    <w:uiPriority w:val="34"/>
    <w:pPr>
      <w:ind w:firstLine="420" w:firstLineChars="200"/>
    </w:pPr>
  </w:style>
  <w:style w:type="character" w:customStyle="1" w:styleId="24">
    <w:name w:val="标题 1 Char"/>
    <w:basedOn w:val="17"/>
    <w:link w:val="2"/>
    <w:qFormat/>
    <w:uiPriority w:val="9"/>
    <w:rPr>
      <w:rFonts w:asciiTheme="minorHAnsi" w:hAnsiTheme="minorHAnsi" w:cstheme="minorBidi"/>
      <w:b/>
      <w:bCs/>
      <w:kern w:val="44"/>
      <w:sz w:val="30"/>
      <w:szCs w:val="44"/>
    </w:rPr>
  </w:style>
  <w:style w:type="character" w:customStyle="1" w:styleId="25">
    <w:name w:val="标题 2 Char"/>
    <w:basedOn w:val="17"/>
    <w:link w:val="3"/>
    <w:qFormat/>
    <w:uiPriority w:val="9"/>
    <w:rPr>
      <w:rFonts w:asciiTheme="majorHAnsi" w:hAnsiTheme="majorHAnsi" w:eastAsiaTheme="majorEastAsia" w:cstheme="majorBidi"/>
      <w:b/>
      <w:bCs/>
      <w:kern w:val="2"/>
      <w:sz w:val="32"/>
      <w:szCs w:val="32"/>
    </w:rPr>
  </w:style>
  <w:style w:type="paragraph" w:customStyle="1" w:styleId="26">
    <w:name w:val="样式 首行缩进:  0 字符"/>
    <w:basedOn w:val="1"/>
    <w:qFormat/>
    <w:uiPriority w:val="0"/>
    <w:pPr>
      <w:spacing w:line="360" w:lineRule="auto"/>
      <w:ind w:firstLine="200" w:firstLineChars="200"/>
    </w:pPr>
    <w:rPr>
      <w:rFonts w:ascii="Times New Roman" w:hAnsi="Times New Roman" w:eastAsia="宋体" w:cs="宋体"/>
      <w:sz w:val="24"/>
      <w:szCs w:val="20"/>
    </w:rPr>
  </w:style>
  <w:style w:type="paragraph" w:customStyle="1" w:styleId="27">
    <w:name w:val="编号，小四"/>
    <w:basedOn w:val="1"/>
    <w:qFormat/>
    <w:uiPriority w:val="0"/>
    <w:pPr>
      <w:numPr>
        <w:ilvl w:val="0"/>
        <w:numId w:val="2"/>
      </w:numPr>
      <w:spacing w:line="360" w:lineRule="auto"/>
    </w:pPr>
    <w:rPr>
      <w:rFonts w:ascii="Times New Roman" w:hAnsi="Times New Roman" w:eastAsia="宋体" w:cs="宋体"/>
      <w:sz w:val="24"/>
      <w:szCs w:val="20"/>
    </w:rPr>
  </w:style>
  <w:style w:type="character" w:customStyle="1" w:styleId="28">
    <w:name w:val="题注 Char"/>
    <w:link w:val="6"/>
    <w:qFormat/>
    <w:uiPriority w:val="0"/>
    <w:rPr>
      <w:rFonts w:ascii="Arial Unicode MS" w:hAnsi="Arial Unicode MS"/>
      <w:kern w:val="2"/>
      <w:sz w:val="21"/>
      <w:lang w:val="zh-CN" w:eastAsia="zh-CN"/>
    </w:rPr>
  </w:style>
  <w:style w:type="paragraph" w:customStyle="1" w:styleId="29">
    <w:name w:val="*正文"/>
    <w:basedOn w:val="1"/>
    <w:next w:val="1"/>
    <w:link w:val="30"/>
    <w:qFormat/>
    <w:uiPriority w:val="0"/>
    <w:pPr>
      <w:spacing w:line="360" w:lineRule="auto"/>
      <w:ind w:firstLine="200" w:firstLineChars="200"/>
    </w:pPr>
    <w:rPr>
      <w:rFonts w:ascii="等线" w:hAnsi="等线" w:eastAsia="等线" w:cs="黑体"/>
      <w:sz w:val="24"/>
      <w:szCs w:val="24"/>
    </w:rPr>
  </w:style>
  <w:style w:type="character" w:customStyle="1" w:styleId="30">
    <w:name w:val="*正文 Char"/>
    <w:link w:val="29"/>
    <w:qFormat/>
    <w:uiPriority w:val="0"/>
    <w:rPr>
      <w:rFonts w:ascii="等线" w:hAnsi="等线" w:eastAsia="等线" w:cs="黑体"/>
      <w:kern w:val="2"/>
      <w:sz w:val="24"/>
      <w:szCs w:val="24"/>
    </w:rPr>
  </w:style>
  <w:style w:type="character" w:customStyle="1" w:styleId="31">
    <w:name w:val="批注文字 Char"/>
    <w:basedOn w:val="17"/>
    <w:link w:val="7"/>
    <w:qFormat/>
    <w:uiPriority w:val="0"/>
    <w:rPr>
      <w:rFonts w:asciiTheme="minorHAnsi" w:hAnsiTheme="minorHAnsi" w:eastAsiaTheme="minorEastAsia" w:cstheme="minorBidi"/>
      <w:kern w:val="2"/>
      <w:sz w:val="21"/>
      <w:szCs w:val="22"/>
    </w:rPr>
  </w:style>
  <w:style w:type="character" w:customStyle="1" w:styleId="32">
    <w:name w:val="批注主题 Char"/>
    <w:basedOn w:val="31"/>
    <w:link w:val="14"/>
    <w:semiHidden/>
    <w:qFormat/>
    <w:uiPriority w:val="99"/>
    <w:rPr>
      <w:rFonts w:asciiTheme="minorHAnsi" w:hAnsiTheme="minorHAnsi" w:eastAsiaTheme="minorEastAsia" w:cstheme="minorBidi"/>
      <w:b/>
      <w:bCs/>
      <w:kern w:val="2"/>
      <w:sz w:val="21"/>
      <w:szCs w:val="22"/>
    </w:rPr>
  </w:style>
  <w:style w:type="character" w:customStyle="1" w:styleId="33">
    <w:name w:val="批注框文本 Char"/>
    <w:basedOn w:val="17"/>
    <w:link w:val="10"/>
    <w:semiHidden/>
    <w:qFormat/>
    <w:uiPriority w:val="99"/>
    <w:rPr>
      <w:rFonts w:asciiTheme="minorHAnsi" w:hAnsiTheme="minorHAnsi" w:eastAsiaTheme="minorEastAsia" w:cstheme="minorBidi"/>
      <w:kern w:val="2"/>
      <w:sz w:val="18"/>
      <w:szCs w:val="18"/>
    </w:rPr>
  </w:style>
  <w:style w:type="paragraph" w:customStyle="1" w:styleId="34">
    <w:name w:val="正文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3FEC50-A2BA-448D-9635-1E94F9D87D4C}">
  <ds:schemaRefs/>
</ds:datastoreItem>
</file>

<file path=docProps/app.xml><?xml version="1.0" encoding="utf-8"?>
<Properties xmlns="http://schemas.openxmlformats.org/officeDocument/2006/extended-properties" xmlns:vt="http://schemas.openxmlformats.org/officeDocument/2006/docPropsVTypes">
  <Template>Normal.dotm</Template>
  <Company>Www.SangSan.Cn</Company>
  <Pages>6</Pages>
  <Words>3141</Words>
  <Characters>3430</Characters>
  <Lines>27</Lines>
  <Paragraphs>7</Paragraphs>
  <TotalTime>93</TotalTime>
  <ScaleCrop>false</ScaleCrop>
  <LinksUpToDate>false</LinksUpToDate>
  <CharactersWithSpaces>4261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2023-03-20T05:59:00Z</dcterms:created>
  <dc:creator>chh</dc:creator>
  <cp:lastModifiedBy>yao</cp:lastModifiedBy>
  <cp:lastPrinted>2021-03-24T07:58:00Z</cp:lastPrinted>
  <dcterms:modified xsi:type="dcterms:W3CDTF">2023-08-02T14:14:53Z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9394ED0E5B88464BAFCF1A3C489932AB_13</vt:lpwstr>
  </property>
</Properties>
</file>