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  <w:r>
        <w:rPr>
          <w:rFonts w:hint="eastAsia" w:ascii="黑体" w:hAnsi="黑体" w:eastAsia="黑体"/>
          <w:b/>
          <w:w w:val="85"/>
          <w:sz w:val="44"/>
          <w:szCs w:val="44"/>
        </w:rPr>
        <w:t>采购需求</w:t>
      </w:r>
    </w:p>
    <w:p>
      <w:pPr>
        <w:spacing w:line="500" w:lineRule="exact"/>
        <w:ind w:firstLine="562" w:firstLineChars="20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 xml:space="preserve">                   </w:t>
      </w:r>
    </w:p>
    <w:p>
      <w:pPr>
        <w:spacing w:line="500" w:lineRule="exact"/>
        <w:ind w:firstLine="562" w:firstLineChars="200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t>一</w:t>
      </w:r>
      <w:r>
        <w:rPr>
          <w:rFonts w:hint="eastAsia" w:asciiTheme="minorEastAsia" w:hAnsiTheme="minorEastAsia"/>
          <w:b/>
          <w:sz w:val="28"/>
          <w:szCs w:val="28"/>
        </w:rPr>
        <w:t>、项目概况</w:t>
      </w:r>
    </w:p>
    <w:p>
      <w:pPr>
        <w:spacing w:line="500" w:lineRule="exact"/>
        <w:ind w:firstLine="562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b/>
          <w:color w:val="000000"/>
          <w:sz w:val="28"/>
        </w:rPr>
        <w:t>▲1</w:t>
      </w:r>
      <w:r>
        <w:rPr>
          <w:rFonts w:hint="eastAsia" w:asciiTheme="minorEastAsia" w:hAnsiTheme="minorEastAsia"/>
          <w:color w:val="000000"/>
          <w:sz w:val="28"/>
        </w:rPr>
        <w:t>.项目名称</w:t>
      </w:r>
      <w:r>
        <w:rPr>
          <w:rFonts w:asciiTheme="minorEastAsia" w:hAnsiTheme="minorEastAsia"/>
          <w:color w:val="000000"/>
          <w:sz w:val="28"/>
        </w:rPr>
        <w:t>：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 温州医科大学亚运会足球训练场景观布置服务项目 </w:t>
      </w:r>
      <w:r>
        <w:rPr>
          <w:rFonts w:asciiTheme="minorEastAsia" w:hAnsiTheme="minorEastAsia"/>
          <w:sz w:val="28"/>
          <w:szCs w:val="28"/>
        </w:rPr>
        <w:t xml:space="preserve"> </w:t>
      </w:r>
      <w:r>
        <w:rPr>
          <w:rFonts w:hint="eastAsia" w:asciiTheme="minorEastAsia" w:hAnsiTheme="minorEastAsia"/>
          <w:sz w:val="28"/>
          <w:szCs w:val="28"/>
        </w:rPr>
        <w:t>，最高限价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  446500 </w:t>
      </w:r>
      <w:r>
        <w:rPr>
          <w:rFonts w:hint="eastAsia" w:asciiTheme="minorEastAsia" w:hAnsiTheme="minorEastAsia"/>
          <w:sz w:val="28"/>
          <w:szCs w:val="28"/>
        </w:rPr>
        <w:t>元。</w:t>
      </w:r>
    </w:p>
    <w:p>
      <w:pPr>
        <w:spacing w:line="500" w:lineRule="exact"/>
        <w:ind w:firstLine="562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b/>
          <w:color w:val="000000"/>
          <w:sz w:val="28"/>
        </w:rPr>
        <w:t>▲</w:t>
      </w:r>
      <w:r>
        <w:rPr>
          <w:rFonts w:hint="eastAsia" w:asciiTheme="minorEastAsia" w:hAnsiTheme="minorEastAsia"/>
          <w:sz w:val="28"/>
          <w:szCs w:val="28"/>
        </w:rPr>
        <w:t>2.本项目采用人民币结算。</w:t>
      </w:r>
    </w:p>
    <w:p>
      <w:pPr>
        <w:spacing w:line="500" w:lineRule="exact"/>
        <w:ind w:firstLine="562" w:firstLineChars="20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二、采购产品需执行的国家相关标准、行业标准、地方标准或者其他标准、规范</w:t>
      </w:r>
    </w:p>
    <w:p>
      <w:pPr>
        <w:spacing w:line="500" w:lineRule="exact"/>
        <w:ind w:firstLine="562" w:firstLineChars="200"/>
        <w:rPr>
          <w:rFonts w:hint="eastAsia" w:asciiTheme="minorEastAsia" w:hAnsiTheme="minorEastAsia" w:eastAsiaTheme="minorEastAsia"/>
          <w:sz w:val="28"/>
          <w:szCs w:val="28"/>
          <w:lang w:eastAsia="zh-CN"/>
        </w:rPr>
      </w:pPr>
      <w:r>
        <w:rPr>
          <w:rFonts w:hint="eastAsia" w:asciiTheme="minorEastAsia" w:hAnsiTheme="minorEastAsia"/>
          <w:b/>
          <w:color w:val="000000"/>
          <w:sz w:val="28"/>
        </w:rPr>
        <w:t>▲</w:t>
      </w:r>
      <w:r>
        <w:rPr>
          <w:rFonts w:hint="eastAsia" w:asciiTheme="minorEastAsia" w:hAnsiTheme="minorEastAsia"/>
          <w:sz w:val="28"/>
          <w:szCs w:val="28"/>
        </w:rPr>
        <w:t>1.国家强制标准要求</w:t>
      </w:r>
      <w:r>
        <w:rPr>
          <w:rFonts w:hint="eastAsia" w:asciiTheme="minorEastAsia" w:hAnsiTheme="minorEastAsia"/>
          <w:sz w:val="28"/>
          <w:szCs w:val="28"/>
          <w:lang w:eastAsia="zh-CN"/>
        </w:rPr>
        <w:t>：</w:t>
      </w:r>
    </w:p>
    <w:p>
      <w:pPr>
        <w:spacing w:line="500" w:lineRule="exact"/>
        <w:ind w:firstLine="560" w:firstLineChars="200"/>
        <w:rPr>
          <w:rFonts w:asciiTheme="minorEastAsia" w:hAnsiTheme="minorEastAsia"/>
          <w:sz w:val="28"/>
          <w:szCs w:val="28"/>
          <w:u w:val="single"/>
        </w:rPr>
      </w:pPr>
      <w:r>
        <w:rPr>
          <w:rFonts w:hint="eastAsia" w:asciiTheme="minorEastAsia" w:hAnsiTheme="minorEastAsia"/>
          <w:sz w:val="28"/>
          <w:szCs w:val="28"/>
          <w:u w:val="single"/>
        </w:rPr>
        <w:t>亚组委办〔2022〕57号附件：杭州亚运会、亚残运会场馆景观布置（含引导标识）业务领域总体规划</w:t>
      </w:r>
      <w:r>
        <w:rPr>
          <w:rFonts w:asciiTheme="minorEastAsia" w:hAnsiTheme="minorEastAsia"/>
          <w:sz w:val="28"/>
          <w:szCs w:val="28"/>
          <w:u w:val="single"/>
        </w:rPr>
        <w:t xml:space="preserve">  </w:t>
      </w:r>
    </w:p>
    <w:p>
      <w:pPr>
        <w:spacing w:line="50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2.其它标准</w:t>
      </w:r>
    </w:p>
    <w:p>
      <w:pPr>
        <w:pStyle w:val="30"/>
        <w:numPr>
          <w:ilvl w:val="0"/>
          <w:numId w:val="1"/>
        </w:numPr>
        <w:spacing w:line="500" w:lineRule="exact"/>
        <w:ind w:firstLineChars="0"/>
        <w:rPr>
          <w:rFonts w:hint="eastAsia" w:asciiTheme="minorEastAsia" w:hAnsiTheme="minorEastAsia"/>
          <w:sz w:val="28"/>
          <w:szCs w:val="28"/>
          <w:u w:val="single"/>
        </w:rPr>
      </w:pPr>
      <w:r>
        <w:rPr>
          <w:rFonts w:hint="eastAsia" w:asciiTheme="minorEastAsia" w:hAnsiTheme="minorEastAsia"/>
          <w:sz w:val="28"/>
          <w:szCs w:val="28"/>
          <w:u w:val="single"/>
        </w:rPr>
        <w:t xml:space="preserve">功能景观-杭州2022年亚运会、亚残运会场馆景观布置通用物料应用设计规范（V1.0）                  </w:t>
      </w:r>
      <w:r>
        <w:rPr>
          <w:rFonts w:asciiTheme="minorEastAsia" w:hAnsiTheme="minorEastAsia"/>
          <w:sz w:val="28"/>
          <w:szCs w:val="28"/>
          <w:u w:val="single"/>
        </w:rPr>
        <w:t xml:space="preserve">            </w:t>
      </w:r>
    </w:p>
    <w:p>
      <w:pPr>
        <w:pStyle w:val="30"/>
        <w:numPr>
          <w:ilvl w:val="0"/>
          <w:numId w:val="1"/>
        </w:numPr>
        <w:spacing w:line="500" w:lineRule="exact"/>
        <w:ind w:firstLineChars="0"/>
        <w:rPr>
          <w:rFonts w:hint="eastAsia" w:asciiTheme="minorEastAsia" w:hAnsiTheme="minorEastAsia"/>
          <w:sz w:val="28"/>
          <w:szCs w:val="28"/>
          <w:u w:val="single"/>
        </w:rPr>
      </w:pPr>
      <w:r>
        <w:rPr>
          <w:rFonts w:hint="eastAsia" w:asciiTheme="minorEastAsia" w:hAnsiTheme="minorEastAsia"/>
          <w:sz w:val="28"/>
          <w:szCs w:val="28"/>
          <w:u w:val="single"/>
        </w:rPr>
        <w:t>氛围景观-杭州2022年亚运会、亚残运会场馆景观布置通用物料应用设计规范（V1.0）</w:t>
      </w:r>
      <w:r>
        <w:rPr>
          <w:rFonts w:asciiTheme="minorEastAsia" w:hAnsiTheme="minorEastAsia"/>
          <w:sz w:val="28"/>
          <w:szCs w:val="28"/>
          <w:u w:val="single"/>
        </w:rPr>
        <w:t xml:space="preserve">                </w:t>
      </w:r>
    </w:p>
    <w:p>
      <w:pPr>
        <w:pStyle w:val="30"/>
        <w:numPr>
          <w:ilvl w:val="0"/>
          <w:numId w:val="1"/>
        </w:numPr>
        <w:spacing w:line="500" w:lineRule="exact"/>
        <w:ind w:firstLineChars="0"/>
        <w:rPr>
          <w:rFonts w:hint="eastAsia" w:asciiTheme="minorEastAsia" w:hAnsiTheme="minorEastAsia"/>
          <w:sz w:val="28"/>
          <w:szCs w:val="28"/>
          <w:u w:val="single"/>
        </w:rPr>
      </w:pPr>
      <w:r>
        <w:rPr>
          <w:rFonts w:hint="eastAsia" w:asciiTheme="minorEastAsia" w:hAnsiTheme="minorEastAsia"/>
          <w:sz w:val="28"/>
          <w:szCs w:val="28"/>
          <w:u w:val="single"/>
        </w:rPr>
        <w:t>展示景观-杭州2022年亚运会、亚残运会场馆景观布置通用物料应用设计规范（V1.0）</w:t>
      </w:r>
    </w:p>
    <w:p>
      <w:pPr>
        <w:pStyle w:val="30"/>
        <w:numPr>
          <w:ilvl w:val="0"/>
          <w:numId w:val="1"/>
        </w:numPr>
        <w:spacing w:line="500" w:lineRule="exact"/>
        <w:ind w:firstLineChars="0"/>
        <w:rPr>
          <w:rFonts w:asciiTheme="minorEastAsia" w:hAnsiTheme="minorEastAsia"/>
          <w:sz w:val="28"/>
          <w:szCs w:val="28"/>
          <w:u w:val="single"/>
        </w:rPr>
      </w:pPr>
      <w:r>
        <w:rPr>
          <w:rFonts w:hint="eastAsia" w:asciiTheme="minorEastAsia" w:hAnsiTheme="minorEastAsia"/>
          <w:sz w:val="28"/>
          <w:szCs w:val="28"/>
          <w:u w:val="single"/>
        </w:rPr>
        <w:t>专项景观-杭州2022年亚运会、亚残运会场馆景观布置应用设计规范（V1.0）</w:t>
      </w:r>
      <w:r>
        <w:rPr>
          <w:rFonts w:asciiTheme="minorEastAsia" w:hAnsiTheme="minorEastAsia"/>
          <w:sz w:val="28"/>
          <w:szCs w:val="28"/>
          <w:u w:val="single"/>
        </w:rPr>
        <w:t xml:space="preserve">  </w:t>
      </w:r>
    </w:p>
    <w:p>
      <w:pPr>
        <w:spacing w:line="500" w:lineRule="exact"/>
        <w:ind w:firstLine="560" w:firstLineChars="200"/>
        <w:rPr>
          <w:rFonts w:asciiTheme="minorEastAsia" w:hAnsiTheme="minorEastAsia"/>
          <w:sz w:val="28"/>
          <w:szCs w:val="28"/>
          <w:u w:val="single"/>
        </w:rPr>
      </w:pPr>
      <w:r>
        <w:rPr>
          <w:rFonts w:hint="eastAsia" w:asciiTheme="minorEastAsia" w:hAnsiTheme="minorEastAsia"/>
          <w:sz w:val="28"/>
          <w:szCs w:val="28"/>
        </w:rPr>
        <w:t>3.</w:t>
      </w:r>
      <w:r>
        <w:rPr>
          <w:rFonts w:hint="eastAsia" w:asciiTheme="minorEastAsia" w:hAnsiTheme="minorEastAsia"/>
          <w:sz w:val="28"/>
          <w:szCs w:val="28"/>
          <w:lang w:eastAsia="zh-CN"/>
        </w:rPr>
        <w:t>报价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供应商要求是亚组委发布的《关于公布杭州亚运主题馆“2022年第19届亚运会组委会场馆景观设计制作服务项目”类目采购结果的通知》（亚组委〔2022〕6号）中入围景观设计制作服务商。                </w:t>
      </w:r>
      <w:r>
        <w:rPr>
          <w:rFonts w:asciiTheme="minorEastAsia" w:hAnsiTheme="minorEastAsia"/>
          <w:sz w:val="28"/>
          <w:szCs w:val="28"/>
          <w:u w:val="single"/>
        </w:rPr>
        <w:t xml:space="preserve">                                </w:t>
      </w:r>
    </w:p>
    <w:p>
      <w:pPr>
        <w:spacing w:line="500" w:lineRule="exact"/>
        <w:ind w:firstLine="562" w:firstLineChars="20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三、</w:t>
      </w:r>
      <w:r>
        <w:rPr>
          <w:rFonts w:asciiTheme="minorEastAsia" w:hAnsiTheme="minorEastAsia"/>
          <w:b/>
          <w:sz w:val="28"/>
          <w:szCs w:val="28"/>
        </w:rPr>
        <w:t>服务地点、服务期限及付款方式</w:t>
      </w:r>
    </w:p>
    <w:p>
      <w:pPr>
        <w:spacing w:line="50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1</w:t>
      </w:r>
      <w:r>
        <w:rPr>
          <w:rFonts w:asciiTheme="minorEastAsia" w:hAnsiTheme="minorEastAsia"/>
          <w:sz w:val="28"/>
          <w:szCs w:val="28"/>
        </w:rPr>
        <w:t>.服务</w:t>
      </w:r>
      <w:r>
        <w:rPr>
          <w:rFonts w:hint="eastAsia" w:asciiTheme="minorEastAsia" w:hAnsiTheme="minorEastAsia"/>
          <w:sz w:val="28"/>
          <w:szCs w:val="28"/>
        </w:rPr>
        <w:t>地点：</w:t>
      </w:r>
      <w:r>
        <w:rPr>
          <w:rFonts w:hint="eastAsia" w:asciiTheme="minorEastAsia" w:hAnsiTheme="minorEastAsia"/>
          <w:sz w:val="28"/>
          <w:szCs w:val="28"/>
          <w:u w:val="single"/>
        </w:rPr>
        <w:t xml:space="preserve">  温州市茶山高教园区温州医科大学茶山校区                                </w:t>
      </w:r>
    </w:p>
    <w:p>
      <w:pPr>
        <w:spacing w:line="50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2.</w:t>
      </w:r>
      <w:r>
        <w:rPr>
          <w:rFonts w:asciiTheme="minorEastAsia" w:hAnsiTheme="minorEastAsia"/>
          <w:sz w:val="28"/>
          <w:szCs w:val="28"/>
        </w:rPr>
        <w:t>服务期限</w:t>
      </w:r>
      <w:r>
        <w:rPr>
          <w:rFonts w:hint="eastAsia" w:asciiTheme="minorEastAsia" w:hAnsiTheme="minorEastAsia"/>
          <w:sz w:val="28"/>
          <w:szCs w:val="28"/>
        </w:rPr>
        <w:t>（服务</w:t>
      </w:r>
      <w:r>
        <w:rPr>
          <w:rFonts w:asciiTheme="minorEastAsia" w:hAnsiTheme="minorEastAsia"/>
          <w:sz w:val="28"/>
          <w:szCs w:val="28"/>
        </w:rPr>
        <w:t>完成时间</w:t>
      </w:r>
      <w:r>
        <w:rPr>
          <w:rFonts w:hint="eastAsia" w:asciiTheme="minorEastAsia" w:hAnsiTheme="minorEastAsia"/>
          <w:sz w:val="28"/>
          <w:szCs w:val="28"/>
        </w:rPr>
        <w:t>）</w:t>
      </w:r>
      <w:r>
        <w:rPr>
          <w:rFonts w:asciiTheme="minorEastAsia" w:hAnsiTheme="minorEastAsia"/>
          <w:sz w:val="28"/>
          <w:szCs w:val="28"/>
        </w:rPr>
        <w:t>：</w:t>
      </w:r>
      <w:r>
        <w:rPr>
          <w:rFonts w:asciiTheme="minorEastAsia" w:hAnsiTheme="minorEastAsia"/>
          <w:sz w:val="28"/>
          <w:szCs w:val="28"/>
          <w:u w:val="single"/>
        </w:rPr>
        <w:t xml:space="preserve">  杭州亚运会举办前至赛会结束</w:t>
      </w:r>
      <w:r>
        <w:rPr>
          <w:rFonts w:hint="eastAsia" w:asciiTheme="minorEastAsia" w:hAnsiTheme="minorEastAsia"/>
          <w:sz w:val="28"/>
          <w:szCs w:val="28"/>
          <w:u w:val="single"/>
        </w:rPr>
        <w:t>，具体时间按亚组委统一要求</w:t>
      </w:r>
      <w:r>
        <w:rPr>
          <w:rFonts w:asciiTheme="minorEastAsia" w:hAnsiTheme="minorEastAsia"/>
          <w:sz w:val="28"/>
          <w:szCs w:val="28"/>
          <w:u w:val="single"/>
        </w:rPr>
        <w:t xml:space="preserve">  </w:t>
      </w:r>
      <w:r>
        <w:rPr>
          <w:rFonts w:asciiTheme="minorEastAsia" w:hAnsiTheme="minorEastAsia"/>
          <w:sz w:val="28"/>
          <w:szCs w:val="28"/>
        </w:rPr>
        <w:t>。</w:t>
      </w:r>
    </w:p>
    <w:p>
      <w:pPr>
        <w:spacing w:line="500" w:lineRule="exact"/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3.付款方式（条件）：</w:t>
      </w:r>
      <w:r>
        <w:rPr>
          <w:rFonts w:hint="eastAsia" w:asciiTheme="minorEastAsia" w:hAnsiTheme="minorEastAsia"/>
          <w:sz w:val="28"/>
          <w:szCs w:val="28"/>
          <w:u w:val="single"/>
        </w:rPr>
        <w:t>合同签订后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>并具备实施条件采购人</w:t>
      </w:r>
      <w:r>
        <w:rPr>
          <w:rFonts w:hint="eastAsia" w:asciiTheme="minorEastAsia" w:hAnsiTheme="minorEastAsia"/>
          <w:sz w:val="28"/>
          <w:szCs w:val="28"/>
          <w:u w:val="single"/>
        </w:rPr>
        <w:t>预付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>合同总额的</w:t>
      </w:r>
      <w:r>
        <w:rPr>
          <w:rFonts w:hint="eastAsia" w:asciiTheme="minorEastAsia" w:hAnsiTheme="minorEastAsia"/>
          <w:sz w:val="28"/>
          <w:szCs w:val="28"/>
          <w:u w:val="single"/>
        </w:rPr>
        <w:t>30％，深化设计完成并通过审核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>采购人</w:t>
      </w:r>
      <w:r>
        <w:rPr>
          <w:rFonts w:hint="eastAsia" w:asciiTheme="minorEastAsia" w:hAnsiTheme="minorEastAsia"/>
          <w:sz w:val="28"/>
          <w:szCs w:val="28"/>
          <w:u w:val="single"/>
        </w:rPr>
        <w:t>支付</w:t>
      </w:r>
      <w:r>
        <w:rPr>
          <w:rFonts w:hint="eastAsia" w:asciiTheme="minorEastAsia" w:hAnsiTheme="minorEastAsia"/>
          <w:b/>
          <w:bCs/>
          <w:sz w:val="28"/>
          <w:szCs w:val="28"/>
          <w:u w:val="single"/>
        </w:rPr>
        <w:t>至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>合同总额的</w:t>
      </w:r>
      <w:r>
        <w:rPr>
          <w:rFonts w:hint="eastAsia" w:asciiTheme="minorEastAsia" w:hAnsiTheme="minorEastAsia"/>
          <w:sz w:val="28"/>
          <w:szCs w:val="28"/>
          <w:u w:val="single"/>
        </w:rPr>
        <w:t>60％，项目完成并验收合格后支付</w:t>
      </w:r>
      <w:r>
        <w:rPr>
          <w:rFonts w:hint="eastAsia" w:asciiTheme="minorEastAsia" w:hAnsiTheme="minorEastAsia"/>
          <w:sz w:val="28"/>
          <w:szCs w:val="28"/>
          <w:u w:val="single"/>
          <w:lang w:eastAsia="zh-CN"/>
        </w:rPr>
        <w:t>剩余款项</w:t>
      </w:r>
      <w:r>
        <w:rPr>
          <w:rFonts w:hint="eastAsia" w:asciiTheme="minorEastAsia" w:hAnsiTheme="minorEastAsia"/>
          <w:sz w:val="28"/>
          <w:szCs w:val="28"/>
          <w:u w:val="single"/>
        </w:rPr>
        <w:t>。</w:t>
      </w:r>
    </w:p>
    <w:p>
      <w:pPr>
        <w:spacing w:line="500" w:lineRule="exact"/>
        <w:ind w:firstLine="562" w:firstLineChars="200"/>
        <w:rPr>
          <w:rFonts w:asciiTheme="minorEastAsia" w:hAnsiTheme="minorEastAsia"/>
          <w:b/>
          <w:sz w:val="28"/>
          <w:szCs w:val="28"/>
        </w:rPr>
      </w:pPr>
    </w:p>
    <w:p>
      <w:pPr>
        <w:pStyle w:val="11"/>
        <w:keepNext w:val="0"/>
        <w:keepLines w:val="0"/>
        <w:pageBreakBefore w:val="0"/>
        <w:widowControl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firstLine="562" w:firstLineChars="200"/>
        <w:textAlignment w:val="auto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四、</w:t>
      </w:r>
      <w:r>
        <w:rPr>
          <w:rFonts w:asciiTheme="minorEastAsia" w:hAnsiTheme="minorEastAsia"/>
          <w:b/>
          <w:sz w:val="28"/>
          <w:szCs w:val="28"/>
        </w:rPr>
        <w:t>项目概况、服务目标、服务内容及要求</w:t>
      </w:r>
    </w:p>
    <w:p>
      <w:pPr>
        <w:ind w:firstLine="560" w:firstLineChars="200"/>
        <w:rPr>
          <w:rFonts w:hint="eastAsia"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（一）项目概况及服务目标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温州医科大学茶山校区足球训练场作为第19届亚运会的训练场馆，承担温州赛区足球训练场任务。场馆位于温州市茶山高教园区温州医科大学茶山校区内，包括1片足球场和1幢运动员训练附属用房。本采购项目为亚运场馆景观布置服务项目，要求按亚组委景观布置总体规划，进行景观设计、制作及实施，营造赛会氛围，展现城市文化。项目的政府采购品目分类目录为“</w:t>
      </w:r>
      <w:r>
        <w:rPr>
          <w:rFonts w:asciiTheme="minorEastAsia" w:hAnsiTheme="minorEastAsia"/>
          <w:sz w:val="28"/>
          <w:szCs w:val="28"/>
        </w:rPr>
        <w:t xml:space="preserve">C0908 </w:t>
      </w:r>
      <w:r>
        <w:rPr>
          <w:rFonts w:hint="eastAsia" w:asciiTheme="minorEastAsia" w:hAnsiTheme="minorEastAsia"/>
          <w:sz w:val="28"/>
          <w:szCs w:val="28"/>
        </w:rPr>
        <w:t>其他专业技术服务”。</w:t>
      </w:r>
    </w:p>
    <w:p>
      <w:pPr>
        <w:ind w:firstLine="560" w:firstLineChars="200"/>
        <w:rPr>
          <w:rFonts w:hint="eastAsia"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（二）服务内容及范围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依据《</w:t>
      </w:r>
      <w:r>
        <w:rPr>
          <w:rFonts w:hint="eastAsia" w:asciiTheme="minorEastAsia" w:hAnsiTheme="minorEastAsia"/>
          <w:sz w:val="28"/>
          <w:szCs w:val="28"/>
        </w:rPr>
        <w:t>温州医科大学（茶山校区）足球场运行设计V3.0》，为温州医科大学茶山校区足球训练场设计、制作与安装等服务，包含景观布置</w:t>
      </w:r>
      <w:r>
        <w:rPr>
          <w:rFonts w:asciiTheme="minorEastAsia" w:hAnsiTheme="minorEastAsia"/>
          <w:sz w:val="28"/>
          <w:szCs w:val="28"/>
        </w:rPr>
        <w:t>(</w:t>
      </w:r>
      <w:r>
        <w:rPr>
          <w:rFonts w:hint="eastAsia" w:asciiTheme="minorEastAsia" w:hAnsiTheme="minorEastAsia"/>
          <w:sz w:val="28"/>
          <w:szCs w:val="28"/>
        </w:rPr>
        <w:t>含引导标识</w:t>
      </w:r>
      <w:r>
        <w:rPr>
          <w:rFonts w:asciiTheme="minorEastAsia" w:hAnsiTheme="minorEastAsia"/>
          <w:sz w:val="28"/>
          <w:szCs w:val="28"/>
        </w:rPr>
        <w:t xml:space="preserve">) </w:t>
      </w:r>
      <w:r>
        <w:rPr>
          <w:rFonts w:hint="eastAsia" w:asciiTheme="minorEastAsia" w:hAnsiTheme="minorEastAsia"/>
          <w:sz w:val="28"/>
          <w:szCs w:val="28"/>
        </w:rPr>
        <w:t>项目整体管理统筹、应用规划设计、应用深化设计及制作深化设计、景观布置</w:t>
      </w:r>
      <w:r>
        <w:rPr>
          <w:rFonts w:asciiTheme="minorEastAsia" w:hAnsiTheme="minorEastAsia"/>
          <w:sz w:val="28"/>
          <w:szCs w:val="28"/>
        </w:rPr>
        <w:t xml:space="preserve">( </w:t>
      </w:r>
      <w:r>
        <w:rPr>
          <w:rFonts w:hint="eastAsia" w:asciiTheme="minorEastAsia" w:hAnsiTheme="minorEastAsia"/>
          <w:sz w:val="28"/>
          <w:szCs w:val="28"/>
        </w:rPr>
        <w:t>含引导标识</w:t>
      </w:r>
      <w:r>
        <w:rPr>
          <w:rFonts w:asciiTheme="minorEastAsia" w:hAnsiTheme="minorEastAsia"/>
          <w:sz w:val="28"/>
          <w:szCs w:val="28"/>
        </w:rPr>
        <w:t xml:space="preserve">) </w:t>
      </w:r>
      <w:r>
        <w:rPr>
          <w:rFonts w:hint="eastAsia" w:asciiTheme="minorEastAsia" w:hAnsiTheme="minorEastAsia"/>
          <w:sz w:val="28"/>
          <w:szCs w:val="28"/>
        </w:rPr>
        <w:t>制作及实施</w:t>
      </w:r>
      <w:r>
        <w:rPr>
          <w:rFonts w:asciiTheme="minorEastAsia" w:hAnsiTheme="minorEastAsia"/>
          <w:sz w:val="28"/>
          <w:szCs w:val="28"/>
        </w:rPr>
        <w:t xml:space="preserve">( </w:t>
      </w:r>
      <w:r>
        <w:rPr>
          <w:rFonts w:hint="eastAsia" w:asciiTheme="minorEastAsia" w:hAnsiTheme="minorEastAsia"/>
          <w:sz w:val="28"/>
          <w:szCs w:val="28"/>
        </w:rPr>
        <w:t>包含制作、安装、运维、转换、拆除、复原及回收</w:t>
      </w:r>
      <w:r>
        <w:rPr>
          <w:rFonts w:asciiTheme="minorEastAsia" w:hAnsiTheme="minorEastAsia"/>
          <w:sz w:val="28"/>
          <w:szCs w:val="28"/>
        </w:rPr>
        <w:t xml:space="preserve">) </w:t>
      </w:r>
      <w:r>
        <w:rPr>
          <w:rFonts w:hint="eastAsia" w:asciiTheme="minorEastAsia" w:hAnsiTheme="minorEastAsia"/>
          <w:sz w:val="28"/>
          <w:szCs w:val="28"/>
        </w:rPr>
        <w:t>、工作成果及知识转移</w:t>
      </w:r>
      <w:r>
        <w:rPr>
          <w:rFonts w:asciiTheme="minorEastAsia" w:hAnsiTheme="minorEastAsia"/>
          <w:sz w:val="28"/>
          <w:szCs w:val="28"/>
        </w:rPr>
        <w:t xml:space="preserve">( </w:t>
      </w:r>
      <w:r>
        <w:rPr>
          <w:rFonts w:hint="eastAsia" w:asciiTheme="minorEastAsia" w:hAnsiTheme="minorEastAsia"/>
          <w:sz w:val="28"/>
          <w:szCs w:val="28"/>
        </w:rPr>
        <w:t>工作总结报告、现场照片、物料清单等</w:t>
      </w:r>
      <w:r>
        <w:rPr>
          <w:rFonts w:asciiTheme="minorEastAsia" w:hAnsiTheme="minorEastAsia"/>
          <w:sz w:val="28"/>
          <w:szCs w:val="28"/>
        </w:rPr>
        <w:t xml:space="preserve">) </w:t>
      </w:r>
      <w:r>
        <w:rPr>
          <w:rFonts w:hint="eastAsia" w:asciiTheme="minorEastAsia" w:hAnsiTheme="minorEastAsia"/>
          <w:sz w:val="28"/>
          <w:szCs w:val="28"/>
        </w:rPr>
        <w:t>等工作。</w:t>
      </w:r>
    </w:p>
    <w:p>
      <w:pPr>
        <w:spacing w:line="500" w:lineRule="exact"/>
        <w:ind w:firstLine="562" w:firstLineChars="200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t>五</w:t>
      </w:r>
      <w:r>
        <w:rPr>
          <w:rFonts w:hint="eastAsia" w:asciiTheme="minorEastAsia" w:hAnsiTheme="minorEastAsia"/>
          <w:b/>
          <w:sz w:val="28"/>
          <w:szCs w:val="28"/>
        </w:rPr>
        <w:t>、</w:t>
      </w:r>
      <w:r>
        <w:rPr>
          <w:rFonts w:asciiTheme="minorEastAsia" w:hAnsiTheme="minorEastAsia"/>
          <w:b/>
          <w:sz w:val="28"/>
          <w:szCs w:val="28"/>
        </w:rPr>
        <w:t>项目</w:t>
      </w:r>
      <w:r>
        <w:rPr>
          <w:rFonts w:hint="eastAsia" w:asciiTheme="minorEastAsia" w:hAnsiTheme="minorEastAsia"/>
          <w:b/>
          <w:sz w:val="28"/>
          <w:szCs w:val="28"/>
        </w:rPr>
        <w:t>验收标准</w:t>
      </w:r>
      <w:r>
        <w:rPr>
          <w:rFonts w:asciiTheme="minorEastAsia" w:hAnsiTheme="minorEastAsia"/>
          <w:b/>
          <w:sz w:val="28"/>
          <w:szCs w:val="28"/>
        </w:rPr>
        <w:t>（或考核标准）</w:t>
      </w:r>
    </w:p>
    <w:p>
      <w:pPr>
        <w:spacing w:line="500" w:lineRule="exact"/>
        <w:ind w:firstLine="560" w:firstLineChars="200"/>
        <w:rPr>
          <w:rFonts w:asciiTheme="minorEastAsia" w:hAnsiTheme="minorEastAsia"/>
          <w:color w:val="000000"/>
          <w:sz w:val="28"/>
          <w:u w:val="single"/>
        </w:rPr>
      </w:pPr>
      <w:r>
        <w:rPr>
          <w:rFonts w:asciiTheme="minorEastAsia" w:hAnsiTheme="minorEastAsia"/>
          <w:color w:val="000000"/>
          <w:sz w:val="28"/>
          <w:u w:val="single"/>
        </w:rPr>
        <w:t xml:space="preserve">  《</w:t>
      </w:r>
      <w:r>
        <w:rPr>
          <w:rFonts w:hint="eastAsia" w:asciiTheme="minorEastAsia" w:hAnsiTheme="minorEastAsia"/>
          <w:sz w:val="28"/>
          <w:szCs w:val="28"/>
          <w:u w:val="single"/>
        </w:rPr>
        <w:t>杭州亚运会、亚残运会场馆景观布置（含引导标识）业务领域总体规划》《杭州2022年亚运会、亚残运会场馆景观布置通用物料应用设计规范</w:t>
      </w:r>
      <w:r>
        <w:rPr>
          <w:rFonts w:asciiTheme="minorEastAsia" w:hAnsiTheme="minorEastAsia"/>
          <w:color w:val="000000"/>
          <w:sz w:val="28"/>
          <w:u w:val="single"/>
        </w:rPr>
        <w:t xml:space="preserve"> 》                                            </w:t>
      </w:r>
    </w:p>
    <w:p>
      <w:pPr>
        <w:numPr>
          <w:ilvl w:val="0"/>
          <w:numId w:val="2"/>
        </w:numPr>
        <w:spacing w:line="500" w:lineRule="exact"/>
        <w:ind w:firstLine="562" w:firstLineChars="20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其它需求</w:t>
      </w:r>
    </w:p>
    <w:p>
      <w:pPr>
        <w:spacing w:line="500" w:lineRule="exact"/>
        <w:ind w:firstLine="562" w:firstLineChars="200"/>
        <w:rPr>
          <w:rFonts w:ascii="宋体" w:hAnsi="宋体" w:eastAsia="宋体" w:cs="宋体"/>
          <w:sz w:val="28"/>
          <w:szCs w:val="28"/>
          <w:u w:val="single"/>
        </w:rPr>
      </w:pPr>
      <w:r>
        <w:rPr>
          <w:rFonts w:asciiTheme="minorEastAsia" w:hAnsiTheme="minorEastAsia"/>
          <w:b/>
          <w:sz w:val="28"/>
          <w:szCs w:val="28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</w:rPr>
        <w:t>1.是否需要进行现场勘查：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自行现场勘查 </w:t>
      </w:r>
    </w:p>
    <w:p>
      <w:pPr>
        <w:spacing w:line="500" w:lineRule="exact"/>
        <w:ind w:firstLine="1120" w:firstLineChars="4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u w:val="single"/>
          <w:lang w:eastAsia="zh-CN"/>
        </w:rPr>
        <w:t>入校需提前一天报备，报备、勘查或具体细节请联系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                  吴老师  </w:t>
      </w:r>
      <w:r>
        <w:rPr>
          <w:rFonts w:hint="eastAsia" w:ascii="宋体" w:hAnsi="宋体" w:eastAsia="宋体" w:cs="宋体"/>
          <w:sz w:val="28"/>
          <w:szCs w:val="28"/>
        </w:rPr>
        <w:t>联系电话：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13566280861  </w:t>
      </w:r>
      <w:r>
        <w:rPr>
          <w:rFonts w:hint="eastAsia" w:ascii="宋体" w:hAnsi="宋体" w:eastAsia="宋体" w:cs="宋体"/>
          <w:sz w:val="28"/>
          <w:szCs w:val="28"/>
          <w:u w:val="single"/>
          <w:lang w:eastAsia="zh-CN"/>
        </w:rPr>
        <w:t>。</w:t>
      </w:r>
      <w:bookmarkStart w:id="0" w:name="_GoBack"/>
      <w:bookmarkEnd w:id="0"/>
    </w:p>
    <w:p>
      <w:pPr>
        <w:spacing w:line="500" w:lineRule="exact"/>
        <w:ind w:firstLine="560" w:firstLineChars="200"/>
        <w:rPr>
          <w:rFonts w:ascii="宋体" w:hAnsi="宋体" w:eastAsia="宋体" w:cs="宋体"/>
          <w:sz w:val="28"/>
          <w:szCs w:val="28"/>
          <w:u w:val="single"/>
        </w:rPr>
      </w:pPr>
      <w:r>
        <w:rPr>
          <w:rFonts w:ascii="宋体" w:hAnsi="宋体" w:eastAsia="宋体" w:cs="宋体"/>
          <w:sz w:val="28"/>
          <w:szCs w:val="28"/>
        </w:rPr>
        <w:t xml:space="preserve">  </w:t>
      </w:r>
    </w:p>
    <w:p>
      <w:pPr>
        <w:spacing w:line="500" w:lineRule="exact"/>
        <w:rPr>
          <w:rFonts w:asciiTheme="minorEastAsia" w:hAnsiTheme="minorEastAsia"/>
          <w:b/>
          <w:sz w:val="28"/>
          <w:szCs w:val="28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500" w:lineRule="exact"/>
        <w:jc w:val="center"/>
        <w:rPr>
          <w:rFonts w:ascii="黑体" w:hAnsi="黑体" w:eastAsia="黑体"/>
          <w:b/>
          <w:w w:val="85"/>
          <w:sz w:val="44"/>
          <w:szCs w:val="44"/>
        </w:rPr>
      </w:pP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</w:p>
    <w:sectPr>
      <w:footerReference r:id="rId3" w:type="default"/>
      <w:pgSz w:w="11906" w:h="16838"/>
      <w:pgMar w:top="1361" w:right="1588" w:bottom="1361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850827302"/>
    </w:sdtPr>
    <w:sdtContent>
      <w:p>
        <w:pPr>
          <w:pStyle w:val="9"/>
          <w:jc w:val="center"/>
        </w:pPr>
        <w:r>
          <w:t>第</w:t>
        </w: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  <w:r>
          <w:t>页</w:t>
        </w:r>
      </w:p>
    </w:sdtContent>
  </w:sdt>
  <w:p>
    <w:pPr>
      <w:pStyle w:val="9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DE76539"/>
    <w:multiLevelType w:val="singleLevel"/>
    <w:tmpl w:val="EDE76539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C9675DC"/>
    <w:multiLevelType w:val="multilevel"/>
    <w:tmpl w:val="0C9675DC"/>
    <w:lvl w:ilvl="0" w:tentative="0">
      <w:start w:val="1"/>
      <w:numFmt w:val="decimal"/>
      <w:lvlText w:val="%1)"/>
      <w:lvlJc w:val="left"/>
      <w:pPr>
        <w:ind w:left="980" w:hanging="420"/>
      </w:p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3129D6"/>
    <w:rsid w:val="00001121"/>
    <w:rsid w:val="00003D1D"/>
    <w:rsid w:val="00004754"/>
    <w:rsid w:val="00005F37"/>
    <w:rsid w:val="000063F4"/>
    <w:rsid w:val="00006F85"/>
    <w:rsid w:val="00010E57"/>
    <w:rsid w:val="00016579"/>
    <w:rsid w:val="00021964"/>
    <w:rsid w:val="00023293"/>
    <w:rsid w:val="0003031F"/>
    <w:rsid w:val="0003117F"/>
    <w:rsid w:val="0003166B"/>
    <w:rsid w:val="000330EA"/>
    <w:rsid w:val="0004435F"/>
    <w:rsid w:val="000473DB"/>
    <w:rsid w:val="0005091B"/>
    <w:rsid w:val="0006085B"/>
    <w:rsid w:val="000608E0"/>
    <w:rsid w:val="0006245F"/>
    <w:rsid w:val="00062EE4"/>
    <w:rsid w:val="00072F09"/>
    <w:rsid w:val="00073014"/>
    <w:rsid w:val="000751EE"/>
    <w:rsid w:val="00082A8C"/>
    <w:rsid w:val="00082CF6"/>
    <w:rsid w:val="00083925"/>
    <w:rsid w:val="00092C1A"/>
    <w:rsid w:val="0009614A"/>
    <w:rsid w:val="00096959"/>
    <w:rsid w:val="000A019E"/>
    <w:rsid w:val="000A5006"/>
    <w:rsid w:val="000A68D9"/>
    <w:rsid w:val="000B23C5"/>
    <w:rsid w:val="000B581F"/>
    <w:rsid w:val="000B7567"/>
    <w:rsid w:val="000C008E"/>
    <w:rsid w:val="000C06D3"/>
    <w:rsid w:val="000C2D3B"/>
    <w:rsid w:val="000C60B8"/>
    <w:rsid w:val="000C747A"/>
    <w:rsid w:val="000D5DA0"/>
    <w:rsid w:val="000E209D"/>
    <w:rsid w:val="000F0A35"/>
    <w:rsid w:val="00106C2E"/>
    <w:rsid w:val="00107CE9"/>
    <w:rsid w:val="00111ECB"/>
    <w:rsid w:val="00112017"/>
    <w:rsid w:val="00112B25"/>
    <w:rsid w:val="00114256"/>
    <w:rsid w:val="00114375"/>
    <w:rsid w:val="0011631D"/>
    <w:rsid w:val="001227C1"/>
    <w:rsid w:val="00126C7C"/>
    <w:rsid w:val="0013281D"/>
    <w:rsid w:val="00135EBA"/>
    <w:rsid w:val="0013752D"/>
    <w:rsid w:val="00141577"/>
    <w:rsid w:val="00141DF5"/>
    <w:rsid w:val="0015298F"/>
    <w:rsid w:val="00154D44"/>
    <w:rsid w:val="0016166A"/>
    <w:rsid w:val="00162F6D"/>
    <w:rsid w:val="001632F2"/>
    <w:rsid w:val="001700D4"/>
    <w:rsid w:val="001703E3"/>
    <w:rsid w:val="001747CB"/>
    <w:rsid w:val="00182C26"/>
    <w:rsid w:val="00186C48"/>
    <w:rsid w:val="001957B9"/>
    <w:rsid w:val="00195DF9"/>
    <w:rsid w:val="001A2D72"/>
    <w:rsid w:val="001A3625"/>
    <w:rsid w:val="001A47B9"/>
    <w:rsid w:val="001B4F72"/>
    <w:rsid w:val="001C1393"/>
    <w:rsid w:val="001C70B9"/>
    <w:rsid w:val="001D5114"/>
    <w:rsid w:val="001D6DF0"/>
    <w:rsid w:val="001E0029"/>
    <w:rsid w:val="001E5416"/>
    <w:rsid w:val="001E5886"/>
    <w:rsid w:val="001E66D9"/>
    <w:rsid w:val="001F0D5B"/>
    <w:rsid w:val="001F32C6"/>
    <w:rsid w:val="001F3497"/>
    <w:rsid w:val="001F4A50"/>
    <w:rsid w:val="001F5E45"/>
    <w:rsid w:val="001F7557"/>
    <w:rsid w:val="00205E65"/>
    <w:rsid w:val="00210420"/>
    <w:rsid w:val="00216E25"/>
    <w:rsid w:val="00226230"/>
    <w:rsid w:val="00234F4A"/>
    <w:rsid w:val="00235BEB"/>
    <w:rsid w:val="00240944"/>
    <w:rsid w:val="0024387F"/>
    <w:rsid w:val="002439D1"/>
    <w:rsid w:val="00246CE0"/>
    <w:rsid w:val="0025088B"/>
    <w:rsid w:val="00250892"/>
    <w:rsid w:val="00252FEC"/>
    <w:rsid w:val="00254A20"/>
    <w:rsid w:val="00254FB9"/>
    <w:rsid w:val="00255BD8"/>
    <w:rsid w:val="00256780"/>
    <w:rsid w:val="00256980"/>
    <w:rsid w:val="0025753D"/>
    <w:rsid w:val="00260615"/>
    <w:rsid w:val="00260786"/>
    <w:rsid w:val="0026279F"/>
    <w:rsid w:val="002637E2"/>
    <w:rsid w:val="00265C18"/>
    <w:rsid w:val="00270273"/>
    <w:rsid w:val="00270F01"/>
    <w:rsid w:val="00271D3C"/>
    <w:rsid w:val="00271D40"/>
    <w:rsid w:val="00274A9B"/>
    <w:rsid w:val="0027672C"/>
    <w:rsid w:val="00281DD4"/>
    <w:rsid w:val="00282C8B"/>
    <w:rsid w:val="00282DC6"/>
    <w:rsid w:val="00284CA3"/>
    <w:rsid w:val="002850FE"/>
    <w:rsid w:val="00285209"/>
    <w:rsid w:val="002855C4"/>
    <w:rsid w:val="00286F0B"/>
    <w:rsid w:val="00292298"/>
    <w:rsid w:val="00293CD4"/>
    <w:rsid w:val="002A0DAC"/>
    <w:rsid w:val="002A4C33"/>
    <w:rsid w:val="002A6CC5"/>
    <w:rsid w:val="002B4E56"/>
    <w:rsid w:val="002C2B94"/>
    <w:rsid w:val="002C4BF7"/>
    <w:rsid w:val="002C54F1"/>
    <w:rsid w:val="002D0480"/>
    <w:rsid w:val="002D16EF"/>
    <w:rsid w:val="002E1DCA"/>
    <w:rsid w:val="002F01A1"/>
    <w:rsid w:val="002F2C2F"/>
    <w:rsid w:val="002F4B29"/>
    <w:rsid w:val="002F6581"/>
    <w:rsid w:val="002F7B9E"/>
    <w:rsid w:val="00302601"/>
    <w:rsid w:val="003129D6"/>
    <w:rsid w:val="003152FE"/>
    <w:rsid w:val="0031547A"/>
    <w:rsid w:val="00324071"/>
    <w:rsid w:val="00325D97"/>
    <w:rsid w:val="00330508"/>
    <w:rsid w:val="00330943"/>
    <w:rsid w:val="00330CD8"/>
    <w:rsid w:val="003319FD"/>
    <w:rsid w:val="003334FD"/>
    <w:rsid w:val="0034026A"/>
    <w:rsid w:val="00341AB3"/>
    <w:rsid w:val="003439C0"/>
    <w:rsid w:val="00343E2C"/>
    <w:rsid w:val="00346750"/>
    <w:rsid w:val="00350ACA"/>
    <w:rsid w:val="0035146B"/>
    <w:rsid w:val="0035223B"/>
    <w:rsid w:val="00353296"/>
    <w:rsid w:val="00353F4C"/>
    <w:rsid w:val="00355F8A"/>
    <w:rsid w:val="00362245"/>
    <w:rsid w:val="00362AFF"/>
    <w:rsid w:val="003664A1"/>
    <w:rsid w:val="0036699D"/>
    <w:rsid w:val="003719FC"/>
    <w:rsid w:val="00374239"/>
    <w:rsid w:val="0037668A"/>
    <w:rsid w:val="003767F4"/>
    <w:rsid w:val="003938F1"/>
    <w:rsid w:val="003A1F5C"/>
    <w:rsid w:val="003A4115"/>
    <w:rsid w:val="003B37E0"/>
    <w:rsid w:val="003B4499"/>
    <w:rsid w:val="003B74A9"/>
    <w:rsid w:val="003C03C0"/>
    <w:rsid w:val="003C2B79"/>
    <w:rsid w:val="003C362A"/>
    <w:rsid w:val="003C4783"/>
    <w:rsid w:val="003C53F2"/>
    <w:rsid w:val="003D32B7"/>
    <w:rsid w:val="003D5B30"/>
    <w:rsid w:val="003D73C1"/>
    <w:rsid w:val="003E0B67"/>
    <w:rsid w:val="003E2A81"/>
    <w:rsid w:val="003E310E"/>
    <w:rsid w:val="003E4874"/>
    <w:rsid w:val="003E5857"/>
    <w:rsid w:val="003F2EFC"/>
    <w:rsid w:val="003F7125"/>
    <w:rsid w:val="004032E7"/>
    <w:rsid w:val="00404F8E"/>
    <w:rsid w:val="00407341"/>
    <w:rsid w:val="004142BA"/>
    <w:rsid w:val="00414752"/>
    <w:rsid w:val="0042125F"/>
    <w:rsid w:val="00422BCD"/>
    <w:rsid w:val="0042607C"/>
    <w:rsid w:val="00427008"/>
    <w:rsid w:val="00434280"/>
    <w:rsid w:val="00435530"/>
    <w:rsid w:val="00435A45"/>
    <w:rsid w:val="00436445"/>
    <w:rsid w:val="00437421"/>
    <w:rsid w:val="00447E0B"/>
    <w:rsid w:val="0045127E"/>
    <w:rsid w:val="0045232C"/>
    <w:rsid w:val="00452541"/>
    <w:rsid w:val="0045502A"/>
    <w:rsid w:val="00455303"/>
    <w:rsid w:val="00456D3B"/>
    <w:rsid w:val="00457A27"/>
    <w:rsid w:val="00457BBA"/>
    <w:rsid w:val="00461F6C"/>
    <w:rsid w:val="00465486"/>
    <w:rsid w:val="004712EB"/>
    <w:rsid w:val="00472C88"/>
    <w:rsid w:val="004737A4"/>
    <w:rsid w:val="00484635"/>
    <w:rsid w:val="00484D4C"/>
    <w:rsid w:val="004902CD"/>
    <w:rsid w:val="00492698"/>
    <w:rsid w:val="00492D77"/>
    <w:rsid w:val="004933DB"/>
    <w:rsid w:val="004A2EA5"/>
    <w:rsid w:val="004A3E39"/>
    <w:rsid w:val="004B125E"/>
    <w:rsid w:val="004B173A"/>
    <w:rsid w:val="004B63F6"/>
    <w:rsid w:val="004E1EFC"/>
    <w:rsid w:val="004E488F"/>
    <w:rsid w:val="004E507B"/>
    <w:rsid w:val="004E59F4"/>
    <w:rsid w:val="004F1A3C"/>
    <w:rsid w:val="004F58CD"/>
    <w:rsid w:val="004F6FB9"/>
    <w:rsid w:val="004F7FB0"/>
    <w:rsid w:val="00504E8E"/>
    <w:rsid w:val="00510395"/>
    <w:rsid w:val="00512836"/>
    <w:rsid w:val="0051428B"/>
    <w:rsid w:val="00524115"/>
    <w:rsid w:val="00525425"/>
    <w:rsid w:val="00533593"/>
    <w:rsid w:val="00534B61"/>
    <w:rsid w:val="0053736E"/>
    <w:rsid w:val="005418C9"/>
    <w:rsid w:val="0054383E"/>
    <w:rsid w:val="00544F6C"/>
    <w:rsid w:val="0055228D"/>
    <w:rsid w:val="00565553"/>
    <w:rsid w:val="005761B2"/>
    <w:rsid w:val="0057664C"/>
    <w:rsid w:val="0057721F"/>
    <w:rsid w:val="005802CA"/>
    <w:rsid w:val="00582DE5"/>
    <w:rsid w:val="005867FE"/>
    <w:rsid w:val="005869C1"/>
    <w:rsid w:val="0059186F"/>
    <w:rsid w:val="00594863"/>
    <w:rsid w:val="00595B43"/>
    <w:rsid w:val="00596B79"/>
    <w:rsid w:val="005A0505"/>
    <w:rsid w:val="005A1242"/>
    <w:rsid w:val="005A3DC5"/>
    <w:rsid w:val="005B4B20"/>
    <w:rsid w:val="005B60D9"/>
    <w:rsid w:val="005C3544"/>
    <w:rsid w:val="005C39DA"/>
    <w:rsid w:val="005C3B7B"/>
    <w:rsid w:val="005C47C5"/>
    <w:rsid w:val="005C74F7"/>
    <w:rsid w:val="005C7DB7"/>
    <w:rsid w:val="005E0771"/>
    <w:rsid w:val="005E52CC"/>
    <w:rsid w:val="005E64BD"/>
    <w:rsid w:val="005F2B5D"/>
    <w:rsid w:val="005F6002"/>
    <w:rsid w:val="005F7156"/>
    <w:rsid w:val="005F7ED8"/>
    <w:rsid w:val="0060083D"/>
    <w:rsid w:val="00600851"/>
    <w:rsid w:val="006011CB"/>
    <w:rsid w:val="00603273"/>
    <w:rsid w:val="00603B7F"/>
    <w:rsid w:val="00604E4D"/>
    <w:rsid w:val="00604F6C"/>
    <w:rsid w:val="0061038E"/>
    <w:rsid w:val="00610FF0"/>
    <w:rsid w:val="00613494"/>
    <w:rsid w:val="00615175"/>
    <w:rsid w:val="0062074A"/>
    <w:rsid w:val="00622946"/>
    <w:rsid w:val="00624669"/>
    <w:rsid w:val="006252E7"/>
    <w:rsid w:val="0062687B"/>
    <w:rsid w:val="00630909"/>
    <w:rsid w:val="00630B25"/>
    <w:rsid w:val="006342C9"/>
    <w:rsid w:val="00636274"/>
    <w:rsid w:val="00637CCD"/>
    <w:rsid w:val="00640860"/>
    <w:rsid w:val="00647F57"/>
    <w:rsid w:val="0065220D"/>
    <w:rsid w:val="0065477D"/>
    <w:rsid w:val="00655C9E"/>
    <w:rsid w:val="00656D06"/>
    <w:rsid w:val="00661A35"/>
    <w:rsid w:val="00666643"/>
    <w:rsid w:val="00667445"/>
    <w:rsid w:val="00673F57"/>
    <w:rsid w:val="00674917"/>
    <w:rsid w:val="0068074D"/>
    <w:rsid w:val="00684C9A"/>
    <w:rsid w:val="00685377"/>
    <w:rsid w:val="00685FA1"/>
    <w:rsid w:val="00687EAD"/>
    <w:rsid w:val="006944C5"/>
    <w:rsid w:val="006958F3"/>
    <w:rsid w:val="00697871"/>
    <w:rsid w:val="006A243E"/>
    <w:rsid w:val="006A2AB7"/>
    <w:rsid w:val="006A3D79"/>
    <w:rsid w:val="006A69E5"/>
    <w:rsid w:val="006B2376"/>
    <w:rsid w:val="006B6108"/>
    <w:rsid w:val="006B7306"/>
    <w:rsid w:val="006C367A"/>
    <w:rsid w:val="006C3A3B"/>
    <w:rsid w:val="006C593A"/>
    <w:rsid w:val="006C5BFE"/>
    <w:rsid w:val="006D171C"/>
    <w:rsid w:val="006D2B84"/>
    <w:rsid w:val="006D3088"/>
    <w:rsid w:val="006D39AC"/>
    <w:rsid w:val="006E088B"/>
    <w:rsid w:val="006E0FFB"/>
    <w:rsid w:val="006E34F0"/>
    <w:rsid w:val="006E505A"/>
    <w:rsid w:val="006E7526"/>
    <w:rsid w:val="006F0673"/>
    <w:rsid w:val="006F24EF"/>
    <w:rsid w:val="006F5573"/>
    <w:rsid w:val="006F65A4"/>
    <w:rsid w:val="00703AB5"/>
    <w:rsid w:val="00707833"/>
    <w:rsid w:val="007114DA"/>
    <w:rsid w:val="00712EFF"/>
    <w:rsid w:val="00714CC7"/>
    <w:rsid w:val="00717F8D"/>
    <w:rsid w:val="00724A37"/>
    <w:rsid w:val="00726ED6"/>
    <w:rsid w:val="007416F2"/>
    <w:rsid w:val="00743B7D"/>
    <w:rsid w:val="007450F0"/>
    <w:rsid w:val="00747B3B"/>
    <w:rsid w:val="00747D32"/>
    <w:rsid w:val="00751B8B"/>
    <w:rsid w:val="0075204E"/>
    <w:rsid w:val="00756FD1"/>
    <w:rsid w:val="00757095"/>
    <w:rsid w:val="00757600"/>
    <w:rsid w:val="00757ED6"/>
    <w:rsid w:val="00763EF6"/>
    <w:rsid w:val="00766531"/>
    <w:rsid w:val="00770CFF"/>
    <w:rsid w:val="00781CCD"/>
    <w:rsid w:val="00782102"/>
    <w:rsid w:val="00782C3C"/>
    <w:rsid w:val="0078552D"/>
    <w:rsid w:val="007859A5"/>
    <w:rsid w:val="00785DCF"/>
    <w:rsid w:val="00787703"/>
    <w:rsid w:val="00791DB8"/>
    <w:rsid w:val="00797895"/>
    <w:rsid w:val="00797D03"/>
    <w:rsid w:val="007A11C9"/>
    <w:rsid w:val="007A14E3"/>
    <w:rsid w:val="007A7C76"/>
    <w:rsid w:val="007B03FA"/>
    <w:rsid w:val="007B36DD"/>
    <w:rsid w:val="007C6760"/>
    <w:rsid w:val="007D43C6"/>
    <w:rsid w:val="007D51BC"/>
    <w:rsid w:val="007D6D7A"/>
    <w:rsid w:val="007E2733"/>
    <w:rsid w:val="007E3045"/>
    <w:rsid w:val="007E6DED"/>
    <w:rsid w:val="007F2657"/>
    <w:rsid w:val="007F2738"/>
    <w:rsid w:val="007F555D"/>
    <w:rsid w:val="007F6610"/>
    <w:rsid w:val="0080080A"/>
    <w:rsid w:val="008008EC"/>
    <w:rsid w:val="008020F1"/>
    <w:rsid w:val="008024B6"/>
    <w:rsid w:val="00804637"/>
    <w:rsid w:val="00806BFE"/>
    <w:rsid w:val="00812950"/>
    <w:rsid w:val="008139D5"/>
    <w:rsid w:val="00813E05"/>
    <w:rsid w:val="008159FF"/>
    <w:rsid w:val="0082209A"/>
    <w:rsid w:val="00830FE8"/>
    <w:rsid w:val="008400C7"/>
    <w:rsid w:val="0084388B"/>
    <w:rsid w:val="00847869"/>
    <w:rsid w:val="008479DA"/>
    <w:rsid w:val="0085336E"/>
    <w:rsid w:val="00857883"/>
    <w:rsid w:val="0085793C"/>
    <w:rsid w:val="00860190"/>
    <w:rsid w:val="008630CA"/>
    <w:rsid w:val="008634E5"/>
    <w:rsid w:val="00871ADF"/>
    <w:rsid w:val="0087409A"/>
    <w:rsid w:val="008776B2"/>
    <w:rsid w:val="008839A0"/>
    <w:rsid w:val="00884D19"/>
    <w:rsid w:val="00887416"/>
    <w:rsid w:val="00891CB5"/>
    <w:rsid w:val="00892D4E"/>
    <w:rsid w:val="00893DA6"/>
    <w:rsid w:val="00896736"/>
    <w:rsid w:val="008A1AC2"/>
    <w:rsid w:val="008A2EAD"/>
    <w:rsid w:val="008A6870"/>
    <w:rsid w:val="008B0D25"/>
    <w:rsid w:val="008B0FE9"/>
    <w:rsid w:val="008B1AF2"/>
    <w:rsid w:val="008B3621"/>
    <w:rsid w:val="008B4509"/>
    <w:rsid w:val="008B5A24"/>
    <w:rsid w:val="008C46D5"/>
    <w:rsid w:val="008C6114"/>
    <w:rsid w:val="008D52F8"/>
    <w:rsid w:val="008D63BE"/>
    <w:rsid w:val="008D6DDF"/>
    <w:rsid w:val="008E4FB1"/>
    <w:rsid w:val="008F02C7"/>
    <w:rsid w:val="008F15BE"/>
    <w:rsid w:val="008F4694"/>
    <w:rsid w:val="008F6E0E"/>
    <w:rsid w:val="008F7D82"/>
    <w:rsid w:val="00903668"/>
    <w:rsid w:val="00904835"/>
    <w:rsid w:val="00906BE7"/>
    <w:rsid w:val="009109FF"/>
    <w:rsid w:val="0091395B"/>
    <w:rsid w:val="00914446"/>
    <w:rsid w:val="009154CD"/>
    <w:rsid w:val="00916495"/>
    <w:rsid w:val="00920434"/>
    <w:rsid w:val="0092376D"/>
    <w:rsid w:val="00927FA5"/>
    <w:rsid w:val="00934114"/>
    <w:rsid w:val="00936298"/>
    <w:rsid w:val="009402E5"/>
    <w:rsid w:val="00945479"/>
    <w:rsid w:val="00952A78"/>
    <w:rsid w:val="00953CB4"/>
    <w:rsid w:val="009611F0"/>
    <w:rsid w:val="00961D50"/>
    <w:rsid w:val="00966768"/>
    <w:rsid w:val="009677C8"/>
    <w:rsid w:val="00967BB9"/>
    <w:rsid w:val="00986197"/>
    <w:rsid w:val="00986972"/>
    <w:rsid w:val="00986D50"/>
    <w:rsid w:val="009927D0"/>
    <w:rsid w:val="009A02E7"/>
    <w:rsid w:val="009A07DA"/>
    <w:rsid w:val="009A1925"/>
    <w:rsid w:val="009A2F3C"/>
    <w:rsid w:val="009A5370"/>
    <w:rsid w:val="009A5A3C"/>
    <w:rsid w:val="009A6F77"/>
    <w:rsid w:val="009A7088"/>
    <w:rsid w:val="009B094B"/>
    <w:rsid w:val="009B66A0"/>
    <w:rsid w:val="009B7CB2"/>
    <w:rsid w:val="009C15F5"/>
    <w:rsid w:val="009D0961"/>
    <w:rsid w:val="009D2350"/>
    <w:rsid w:val="009D3C77"/>
    <w:rsid w:val="009D5133"/>
    <w:rsid w:val="009D5461"/>
    <w:rsid w:val="009D5DCE"/>
    <w:rsid w:val="009D6EF4"/>
    <w:rsid w:val="009D7C52"/>
    <w:rsid w:val="009E07C3"/>
    <w:rsid w:val="009E0D7A"/>
    <w:rsid w:val="009E321B"/>
    <w:rsid w:val="009E37AA"/>
    <w:rsid w:val="009E37DE"/>
    <w:rsid w:val="009E7AAA"/>
    <w:rsid w:val="009F5AE3"/>
    <w:rsid w:val="009F7617"/>
    <w:rsid w:val="00A04907"/>
    <w:rsid w:val="00A04DCF"/>
    <w:rsid w:val="00A079D2"/>
    <w:rsid w:val="00A15EC7"/>
    <w:rsid w:val="00A1664A"/>
    <w:rsid w:val="00A16DB8"/>
    <w:rsid w:val="00A21A8F"/>
    <w:rsid w:val="00A22CCA"/>
    <w:rsid w:val="00A2311A"/>
    <w:rsid w:val="00A239AA"/>
    <w:rsid w:val="00A27DE8"/>
    <w:rsid w:val="00A311CF"/>
    <w:rsid w:val="00A31C6D"/>
    <w:rsid w:val="00A32396"/>
    <w:rsid w:val="00A32790"/>
    <w:rsid w:val="00A33D5B"/>
    <w:rsid w:val="00A36AB0"/>
    <w:rsid w:val="00A441F1"/>
    <w:rsid w:val="00A44E9E"/>
    <w:rsid w:val="00A465E5"/>
    <w:rsid w:val="00A54ABC"/>
    <w:rsid w:val="00A553C4"/>
    <w:rsid w:val="00A55F92"/>
    <w:rsid w:val="00A57779"/>
    <w:rsid w:val="00A57BEE"/>
    <w:rsid w:val="00A60CB7"/>
    <w:rsid w:val="00A62E95"/>
    <w:rsid w:val="00A65B5E"/>
    <w:rsid w:val="00A67EBC"/>
    <w:rsid w:val="00A715C1"/>
    <w:rsid w:val="00A82CDE"/>
    <w:rsid w:val="00A84F6C"/>
    <w:rsid w:val="00A85382"/>
    <w:rsid w:val="00A86B4E"/>
    <w:rsid w:val="00A97020"/>
    <w:rsid w:val="00AA3610"/>
    <w:rsid w:val="00AA54CA"/>
    <w:rsid w:val="00AA5DBB"/>
    <w:rsid w:val="00AA7963"/>
    <w:rsid w:val="00AB16E1"/>
    <w:rsid w:val="00AB3137"/>
    <w:rsid w:val="00AB47C2"/>
    <w:rsid w:val="00AC1226"/>
    <w:rsid w:val="00AC20E3"/>
    <w:rsid w:val="00AD00AC"/>
    <w:rsid w:val="00AD0C12"/>
    <w:rsid w:val="00AD1D7B"/>
    <w:rsid w:val="00AD40AC"/>
    <w:rsid w:val="00AE1532"/>
    <w:rsid w:val="00AE2531"/>
    <w:rsid w:val="00AE480E"/>
    <w:rsid w:val="00AF06F7"/>
    <w:rsid w:val="00AF1804"/>
    <w:rsid w:val="00AF2E9A"/>
    <w:rsid w:val="00AF2F09"/>
    <w:rsid w:val="00AF30E8"/>
    <w:rsid w:val="00AF3BEB"/>
    <w:rsid w:val="00AF5982"/>
    <w:rsid w:val="00AF7007"/>
    <w:rsid w:val="00B05F43"/>
    <w:rsid w:val="00B06D92"/>
    <w:rsid w:val="00B15D22"/>
    <w:rsid w:val="00B177AD"/>
    <w:rsid w:val="00B22463"/>
    <w:rsid w:val="00B24621"/>
    <w:rsid w:val="00B31457"/>
    <w:rsid w:val="00B3235C"/>
    <w:rsid w:val="00B3403A"/>
    <w:rsid w:val="00B40D89"/>
    <w:rsid w:val="00B44BE6"/>
    <w:rsid w:val="00B52811"/>
    <w:rsid w:val="00B60918"/>
    <w:rsid w:val="00B629DD"/>
    <w:rsid w:val="00B6448A"/>
    <w:rsid w:val="00B65095"/>
    <w:rsid w:val="00B661FF"/>
    <w:rsid w:val="00B66634"/>
    <w:rsid w:val="00B7224F"/>
    <w:rsid w:val="00B73174"/>
    <w:rsid w:val="00B744AB"/>
    <w:rsid w:val="00B74E89"/>
    <w:rsid w:val="00B75C60"/>
    <w:rsid w:val="00B7745A"/>
    <w:rsid w:val="00B8103C"/>
    <w:rsid w:val="00B82313"/>
    <w:rsid w:val="00B82F54"/>
    <w:rsid w:val="00B8317E"/>
    <w:rsid w:val="00B90875"/>
    <w:rsid w:val="00B91CD6"/>
    <w:rsid w:val="00B93D01"/>
    <w:rsid w:val="00B96717"/>
    <w:rsid w:val="00BA54E2"/>
    <w:rsid w:val="00BA5694"/>
    <w:rsid w:val="00BA630C"/>
    <w:rsid w:val="00BA6B38"/>
    <w:rsid w:val="00BA7544"/>
    <w:rsid w:val="00BA7A56"/>
    <w:rsid w:val="00BB7DCE"/>
    <w:rsid w:val="00BC1AD5"/>
    <w:rsid w:val="00BC2E35"/>
    <w:rsid w:val="00BC4389"/>
    <w:rsid w:val="00BC5869"/>
    <w:rsid w:val="00BD04C2"/>
    <w:rsid w:val="00BD0DCD"/>
    <w:rsid w:val="00BD16AD"/>
    <w:rsid w:val="00BD215D"/>
    <w:rsid w:val="00BD5CE3"/>
    <w:rsid w:val="00BD61BA"/>
    <w:rsid w:val="00BD622A"/>
    <w:rsid w:val="00BE1A17"/>
    <w:rsid w:val="00BE4F5A"/>
    <w:rsid w:val="00BE6912"/>
    <w:rsid w:val="00BF1D0A"/>
    <w:rsid w:val="00BF1F6B"/>
    <w:rsid w:val="00C03280"/>
    <w:rsid w:val="00C0360C"/>
    <w:rsid w:val="00C045C7"/>
    <w:rsid w:val="00C16041"/>
    <w:rsid w:val="00C174FF"/>
    <w:rsid w:val="00C24B58"/>
    <w:rsid w:val="00C24B5D"/>
    <w:rsid w:val="00C25C26"/>
    <w:rsid w:val="00C27EB5"/>
    <w:rsid w:val="00C33698"/>
    <w:rsid w:val="00C4135E"/>
    <w:rsid w:val="00C4226D"/>
    <w:rsid w:val="00C4501F"/>
    <w:rsid w:val="00C4595F"/>
    <w:rsid w:val="00C46C4C"/>
    <w:rsid w:val="00C53843"/>
    <w:rsid w:val="00C5498D"/>
    <w:rsid w:val="00C651F1"/>
    <w:rsid w:val="00C65CAE"/>
    <w:rsid w:val="00C702E5"/>
    <w:rsid w:val="00C72814"/>
    <w:rsid w:val="00C75AAF"/>
    <w:rsid w:val="00C8028B"/>
    <w:rsid w:val="00C84304"/>
    <w:rsid w:val="00C84572"/>
    <w:rsid w:val="00C9010B"/>
    <w:rsid w:val="00C90190"/>
    <w:rsid w:val="00C90EDD"/>
    <w:rsid w:val="00C9266D"/>
    <w:rsid w:val="00C92A2B"/>
    <w:rsid w:val="00C946A7"/>
    <w:rsid w:val="00C96077"/>
    <w:rsid w:val="00C9614A"/>
    <w:rsid w:val="00C96B45"/>
    <w:rsid w:val="00C96BAC"/>
    <w:rsid w:val="00CA1496"/>
    <w:rsid w:val="00CA1A1F"/>
    <w:rsid w:val="00CA7D4B"/>
    <w:rsid w:val="00CB4646"/>
    <w:rsid w:val="00CB5524"/>
    <w:rsid w:val="00CC2959"/>
    <w:rsid w:val="00CC4027"/>
    <w:rsid w:val="00CC4FD8"/>
    <w:rsid w:val="00CC6604"/>
    <w:rsid w:val="00CC7280"/>
    <w:rsid w:val="00CC7D31"/>
    <w:rsid w:val="00CD524B"/>
    <w:rsid w:val="00CD702A"/>
    <w:rsid w:val="00CD7886"/>
    <w:rsid w:val="00CD7C24"/>
    <w:rsid w:val="00CE0EA9"/>
    <w:rsid w:val="00CE1DE4"/>
    <w:rsid w:val="00CE2828"/>
    <w:rsid w:val="00CE7415"/>
    <w:rsid w:val="00CF0192"/>
    <w:rsid w:val="00CF18AA"/>
    <w:rsid w:val="00CF65F1"/>
    <w:rsid w:val="00D006DF"/>
    <w:rsid w:val="00D01027"/>
    <w:rsid w:val="00D02FA6"/>
    <w:rsid w:val="00D07038"/>
    <w:rsid w:val="00D07297"/>
    <w:rsid w:val="00D07436"/>
    <w:rsid w:val="00D079EF"/>
    <w:rsid w:val="00D107B6"/>
    <w:rsid w:val="00D10940"/>
    <w:rsid w:val="00D12D1B"/>
    <w:rsid w:val="00D14427"/>
    <w:rsid w:val="00D145ED"/>
    <w:rsid w:val="00D15F91"/>
    <w:rsid w:val="00D174D7"/>
    <w:rsid w:val="00D2053A"/>
    <w:rsid w:val="00D2497F"/>
    <w:rsid w:val="00D26C81"/>
    <w:rsid w:val="00D31A04"/>
    <w:rsid w:val="00D33D91"/>
    <w:rsid w:val="00D33E26"/>
    <w:rsid w:val="00D3496F"/>
    <w:rsid w:val="00D40FBC"/>
    <w:rsid w:val="00D42F12"/>
    <w:rsid w:val="00D44463"/>
    <w:rsid w:val="00D47658"/>
    <w:rsid w:val="00D52C03"/>
    <w:rsid w:val="00D53F17"/>
    <w:rsid w:val="00D61742"/>
    <w:rsid w:val="00D7295B"/>
    <w:rsid w:val="00D77EAB"/>
    <w:rsid w:val="00D80F5A"/>
    <w:rsid w:val="00D81712"/>
    <w:rsid w:val="00D87496"/>
    <w:rsid w:val="00D87628"/>
    <w:rsid w:val="00D90A50"/>
    <w:rsid w:val="00D9205E"/>
    <w:rsid w:val="00D924EC"/>
    <w:rsid w:val="00D93224"/>
    <w:rsid w:val="00D942AD"/>
    <w:rsid w:val="00D966C0"/>
    <w:rsid w:val="00DA05AA"/>
    <w:rsid w:val="00DA1144"/>
    <w:rsid w:val="00DA5D81"/>
    <w:rsid w:val="00DB0715"/>
    <w:rsid w:val="00DB5448"/>
    <w:rsid w:val="00DB5713"/>
    <w:rsid w:val="00DB7BEB"/>
    <w:rsid w:val="00DC0451"/>
    <w:rsid w:val="00DD0E40"/>
    <w:rsid w:val="00DD4B95"/>
    <w:rsid w:val="00DD6B36"/>
    <w:rsid w:val="00DE02AC"/>
    <w:rsid w:val="00DE13BC"/>
    <w:rsid w:val="00DE23BB"/>
    <w:rsid w:val="00DF0EE0"/>
    <w:rsid w:val="00DF2BF3"/>
    <w:rsid w:val="00E008DB"/>
    <w:rsid w:val="00E0297A"/>
    <w:rsid w:val="00E076F9"/>
    <w:rsid w:val="00E11D90"/>
    <w:rsid w:val="00E14F6C"/>
    <w:rsid w:val="00E21A03"/>
    <w:rsid w:val="00E22BCE"/>
    <w:rsid w:val="00E31B91"/>
    <w:rsid w:val="00E328B7"/>
    <w:rsid w:val="00E32A6E"/>
    <w:rsid w:val="00E33831"/>
    <w:rsid w:val="00E3524A"/>
    <w:rsid w:val="00E3663D"/>
    <w:rsid w:val="00E44A47"/>
    <w:rsid w:val="00E45DE6"/>
    <w:rsid w:val="00E47F50"/>
    <w:rsid w:val="00E54F70"/>
    <w:rsid w:val="00E55586"/>
    <w:rsid w:val="00E559D4"/>
    <w:rsid w:val="00E566A1"/>
    <w:rsid w:val="00E567B1"/>
    <w:rsid w:val="00E5722D"/>
    <w:rsid w:val="00E61345"/>
    <w:rsid w:val="00E63B94"/>
    <w:rsid w:val="00E65DDF"/>
    <w:rsid w:val="00E66365"/>
    <w:rsid w:val="00E67D14"/>
    <w:rsid w:val="00E70179"/>
    <w:rsid w:val="00E741E1"/>
    <w:rsid w:val="00E75279"/>
    <w:rsid w:val="00E80E64"/>
    <w:rsid w:val="00E821F6"/>
    <w:rsid w:val="00E86719"/>
    <w:rsid w:val="00E86A5D"/>
    <w:rsid w:val="00E86E79"/>
    <w:rsid w:val="00E937AD"/>
    <w:rsid w:val="00E9591F"/>
    <w:rsid w:val="00E959A4"/>
    <w:rsid w:val="00E969BB"/>
    <w:rsid w:val="00EA10C5"/>
    <w:rsid w:val="00EA1232"/>
    <w:rsid w:val="00EA3033"/>
    <w:rsid w:val="00EA6AF6"/>
    <w:rsid w:val="00EB1324"/>
    <w:rsid w:val="00EB34F0"/>
    <w:rsid w:val="00EB4288"/>
    <w:rsid w:val="00EB4EE5"/>
    <w:rsid w:val="00EB4F0D"/>
    <w:rsid w:val="00EB63A5"/>
    <w:rsid w:val="00EB6410"/>
    <w:rsid w:val="00EB72B0"/>
    <w:rsid w:val="00EC1FB3"/>
    <w:rsid w:val="00EC5B33"/>
    <w:rsid w:val="00ED05E6"/>
    <w:rsid w:val="00ED2B3F"/>
    <w:rsid w:val="00ED415D"/>
    <w:rsid w:val="00ED6324"/>
    <w:rsid w:val="00EE1A79"/>
    <w:rsid w:val="00EE2287"/>
    <w:rsid w:val="00EE3E66"/>
    <w:rsid w:val="00EE58F4"/>
    <w:rsid w:val="00EE68D3"/>
    <w:rsid w:val="00EE703E"/>
    <w:rsid w:val="00EF138F"/>
    <w:rsid w:val="00EF335B"/>
    <w:rsid w:val="00EF34D8"/>
    <w:rsid w:val="00EF7EEE"/>
    <w:rsid w:val="00F03BC9"/>
    <w:rsid w:val="00F03E89"/>
    <w:rsid w:val="00F05AD9"/>
    <w:rsid w:val="00F06197"/>
    <w:rsid w:val="00F146F5"/>
    <w:rsid w:val="00F14BD3"/>
    <w:rsid w:val="00F25094"/>
    <w:rsid w:val="00F259E3"/>
    <w:rsid w:val="00F25BC5"/>
    <w:rsid w:val="00F30D6A"/>
    <w:rsid w:val="00F3105F"/>
    <w:rsid w:val="00F31122"/>
    <w:rsid w:val="00F32040"/>
    <w:rsid w:val="00F41839"/>
    <w:rsid w:val="00F43B73"/>
    <w:rsid w:val="00F47697"/>
    <w:rsid w:val="00F47807"/>
    <w:rsid w:val="00F522E1"/>
    <w:rsid w:val="00F53519"/>
    <w:rsid w:val="00F5519F"/>
    <w:rsid w:val="00F64424"/>
    <w:rsid w:val="00F66D96"/>
    <w:rsid w:val="00F67107"/>
    <w:rsid w:val="00F77D23"/>
    <w:rsid w:val="00F823BC"/>
    <w:rsid w:val="00F83143"/>
    <w:rsid w:val="00F8581C"/>
    <w:rsid w:val="00F877C1"/>
    <w:rsid w:val="00F93527"/>
    <w:rsid w:val="00F97E35"/>
    <w:rsid w:val="00FA11F6"/>
    <w:rsid w:val="00FA301D"/>
    <w:rsid w:val="00FA3F4E"/>
    <w:rsid w:val="00FA5531"/>
    <w:rsid w:val="00FA6935"/>
    <w:rsid w:val="00FB090F"/>
    <w:rsid w:val="00FB5474"/>
    <w:rsid w:val="00FC08E9"/>
    <w:rsid w:val="00FC2516"/>
    <w:rsid w:val="00FC4B92"/>
    <w:rsid w:val="00FC5637"/>
    <w:rsid w:val="00FC7751"/>
    <w:rsid w:val="00FD539C"/>
    <w:rsid w:val="00FE2584"/>
    <w:rsid w:val="00FE5E58"/>
    <w:rsid w:val="00FE7944"/>
    <w:rsid w:val="00FF1F69"/>
    <w:rsid w:val="00FF474E"/>
    <w:rsid w:val="00FF61B2"/>
    <w:rsid w:val="00FF62D2"/>
    <w:rsid w:val="3BFFE319"/>
    <w:rsid w:val="3DFB6790"/>
    <w:rsid w:val="3F4D014E"/>
    <w:rsid w:val="4A1B2245"/>
    <w:rsid w:val="5D5F4967"/>
    <w:rsid w:val="77704549"/>
    <w:rsid w:val="79FFB0BF"/>
    <w:rsid w:val="7BFB802C"/>
    <w:rsid w:val="7E2F1443"/>
    <w:rsid w:val="7EE7E495"/>
    <w:rsid w:val="7FA4569A"/>
    <w:rsid w:val="7FDF5C28"/>
    <w:rsid w:val="7FFE2A1C"/>
    <w:rsid w:val="ADEBAF6D"/>
    <w:rsid w:val="C3D8A12A"/>
    <w:rsid w:val="DFBFDCC8"/>
    <w:rsid w:val="F0FF9596"/>
    <w:rsid w:val="F1E64C10"/>
    <w:rsid w:val="F77F4725"/>
    <w:rsid w:val="F97F839E"/>
    <w:rsid w:val="FB17C271"/>
    <w:rsid w:val="FDBAF279"/>
    <w:rsid w:val="FFEFE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0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Times New Roman"/>
      <w:b/>
      <w:bCs/>
      <w:kern w:val="36"/>
      <w:sz w:val="48"/>
      <w:szCs w:val="48"/>
    </w:rPr>
  </w:style>
  <w:style w:type="paragraph" w:styleId="3">
    <w:name w:val="heading 2"/>
    <w:basedOn w:val="1"/>
    <w:next w:val="1"/>
    <w:link w:val="19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20"/>
    <w:unhideWhenUsed/>
    <w:qFormat/>
    <w:uiPriority w:val="9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bCs/>
      <w:sz w:val="32"/>
      <w:szCs w:val="32"/>
    </w:rPr>
  </w:style>
  <w:style w:type="paragraph" w:styleId="5">
    <w:name w:val="heading 4"/>
    <w:basedOn w:val="1"/>
    <w:next w:val="1"/>
    <w:link w:val="21"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link w:val="29"/>
    <w:semiHidden/>
    <w:unhideWhenUsed/>
    <w:uiPriority w:val="99"/>
    <w:pPr>
      <w:spacing w:after="120"/>
    </w:pPr>
  </w:style>
  <w:style w:type="paragraph" w:styleId="7">
    <w:name w:val="Date"/>
    <w:basedOn w:val="1"/>
    <w:next w:val="1"/>
    <w:link w:val="27"/>
    <w:semiHidden/>
    <w:unhideWhenUsed/>
    <w:qFormat/>
    <w:uiPriority w:val="99"/>
    <w:pPr>
      <w:ind w:left="100" w:leftChars="2500"/>
    </w:pPr>
  </w:style>
  <w:style w:type="paragraph" w:styleId="8">
    <w:name w:val="Balloon Text"/>
    <w:basedOn w:val="1"/>
    <w:link w:val="28"/>
    <w:semiHidden/>
    <w:unhideWhenUsed/>
    <w:uiPriority w:val="99"/>
    <w:rPr>
      <w:sz w:val="18"/>
      <w:szCs w:val="18"/>
    </w:rPr>
  </w:style>
  <w:style w:type="paragraph" w:styleId="9">
    <w:name w:val="footer"/>
    <w:basedOn w:val="1"/>
    <w:link w:val="26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2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12">
    <w:name w:val="Title"/>
    <w:basedOn w:val="1"/>
    <w:next w:val="1"/>
    <w:link w:val="22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table" w:styleId="14">
    <w:name w:val="Table Grid"/>
    <w:basedOn w:val="1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FollowedHyperlink"/>
    <w:basedOn w:val="15"/>
    <w:semiHidden/>
    <w:unhideWhenUsed/>
    <w:uiPriority w:val="99"/>
    <w:rPr>
      <w:color w:val="954F72" w:themeColor="followedHyperlink"/>
      <w:u w:val="single"/>
    </w:rPr>
  </w:style>
  <w:style w:type="character" w:styleId="17">
    <w:name w:val="Hyperlink"/>
    <w:basedOn w:val="15"/>
    <w:unhideWhenUsed/>
    <w:qFormat/>
    <w:uiPriority w:val="99"/>
    <w:rPr>
      <w:color w:val="0563C1" w:themeColor="hyperlink"/>
      <w:u w:val="single"/>
    </w:rPr>
  </w:style>
  <w:style w:type="character" w:customStyle="1" w:styleId="18">
    <w:name w:val="标题 1 Char"/>
    <w:basedOn w:val="15"/>
    <w:link w:val="2"/>
    <w:qFormat/>
    <w:uiPriority w:val="0"/>
    <w:rPr>
      <w:rFonts w:ascii="宋体" w:hAnsi="宋体" w:eastAsia="宋体" w:cs="Times New Roman"/>
      <w:b/>
      <w:bCs/>
      <w:kern w:val="36"/>
      <w:sz w:val="48"/>
      <w:szCs w:val="48"/>
    </w:rPr>
  </w:style>
  <w:style w:type="character" w:customStyle="1" w:styleId="19">
    <w:name w:val="标题 2 Char"/>
    <w:basedOn w:val="15"/>
    <w:link w:val="3"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20">
    <w:name w:val="标题 3 Char"/>
    <w:basedOn w:val="15"/>
    <w:link w:val="4"/>
    <w:qFormat/>
    <w:uiPriority w:val="9"/>
    <w:rPr>
      <w:rFonts w:ascii="Times New Roman" w:hAnsi="Times New Roman" w:eastAsia="宋体" w:cs="Times New Roman"/>
      <w:b/>
      <w:bCs/>
      <w:sz w:val="32"/>
      <w:szCs w:val="32"/>
    </w:rPr>
  </w:style>
  <w:style w:type="character" w:customStyle="1" w:styleId="21">
    <w:name w:val="标题 4 Char"/>
    <w:basedOn w:val="15"/>
    <w:link w:val="5"/>
    <w:qFormat/>
    <w:uiPriority w:val="9"/>
    <w:rPr>
      <w:rFonts w:asciiTheme="majorHAnsi" w:hAnsiTheme="majorHAnsi" w:eastAsiaTheme="majorEastAsia" w:cstheme="majorBidi"/>
      <w:b/>
      <w:bCs/>
      <w:sz w:val="28"/>
      <w:szCs w:val="28"/>
    </w:rPr>
  </w:style>
  <w:style w:type="character" w:customStyle="1" w:styleId="22">
    <w:name w:val="标题 Char"/>
    <w:basedOn w:val="15"/>
    <w:link w:val="12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paragraph" w:styleId="23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24">
    <w:name w:val="不明显强调1"/>
    <w:basedOn w:val="15"/>
    <w:qFormat/>
    <w:uiPriority w:val="19"/>
    <w:rPr>
      <w:i/>
      <w:iCs/>
      <w:color w:val="7F7F7F" w:themeColor="text1" w:themeTint="7F"/>
    </w:rPr>
  </w:style>
  <w:style w:type="character" w:customStyle="1" w:styleId="25">
    <w:name w:val="页眉 Char"/>
    <w:basedOn w:val="15"/>
    <w:link w:val="10"/>
    <w:uiPriority w:val="99"/>
    <w:rPr>
      <w:sz w:val="18"/>
      <w:szCs w:val="18"/>
    </w:rPr>
  </w:style>
  <w:style w:type="character" w:customStyle="1" w:styleId="26">
    <w:name w:val="页脚 Char"/>
    <w:basedOn w:val="15"/>
    <w:link w:val="9"/>
    <w:qFormat/>
    <w:uiPriority w:val="99"/>
    <w:rPr>
      <w:sz w:val="18"/>
      <w:szCs w:val="18"/>
    </w:rPr>
  </w:style>
  <w:style w:type="character" w:customStyle="1" w:styleId="27">
    <w:name w:val="日期 Char"/>
    <w:basedOn w:val="15"/>
    <w:link w:val="7"/>
    <w:semiHidden/>
    <w:qFormat/>
    <w:uiPriority w:val="99"/>
  </w:style>
  <w:style w:type="character" w:customStyle="1" w:styleId="28">
    <w:name w:val="批注框文本 Char"/>
    <w:basedOn w:val="15"/>
    <w:link w:val="8"/>
    <w:semiHidden/>
    <w:uiPriority w:val="99"/>
    <w:rPr>
      <w:sz w:val="18"/>
      <w:szCs w:val="18"/>
    </w:rPr>
  </w:style>
  <w:style w:type="character" w:customStyle="1" w:styleId="29">
    <w:name w:val="正文文本 Char"/>
    <w:basedOn w:val="15"/>
    <w:link w:val="6"/>
    <w:qFormat/>
    <w:uiPriority w:val="0"/>
    <w:rPr>
      <w:kern w:val="2"/>
      <w:sz w:val="21"/>
    </w:rPr>
  </w:style>
  <w:style w:type="paragraph" w:styleId="30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4</Pages>
  <Words>335</Words>
  <Characters>1916</Characters>
  <Lines>15</Lines>
  <Paragraphs>4</Paragraphs>
  <TotalTime>141</TotalTime>
  <ScaleCrop>false</ScaleCrop>
  <LinksUpToDate>false</LinksUpToDate>
  <CharactersWithSpaces>2247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2022-12-12T08:55:00Z</dcterms:created>
  <dc:creator>NTKO</dc:creator>
  <cp:lastModifiedBy>admin-1</cp:lastModifiedBy>
  <cp:lastPrinted>2020-11-05T02:37:00Z</cp:lastPrinted>
  <dcterms:modified xsi:type="dcterms:W3CDTF">2022-12-14T06:07:57Z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B0AB755046F443CEA14B82CB10891142</vt:lpwstr>
  </property>
</Properties>
</file>