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widowControl/>
        <w:spacing w:line="276" w:lineRule="auto"/>
        <w:ind w:left="420" w:firstLineChars="0" w:firstLine="0"/>
        <w:jc w:val="center"/>
        <w:rPr>
          <w:rFonts w:ascii="宋体" w:eastAsia="宋体" w:hAnsi="宋体" w:cs="Arial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　</w:t>
      </w:r>
      <w:r>
        <w:rPr>
          <w:rFonts w:ascii="宋体" w:eastAsia="宋体" w:hAnsi="宋体" w:cs="宋体" w:hint="eastAsia"/>
          <w:b/>
          <w:sz w:val="36"/>
          <w:szCs w:val="36"/>
          <w:u w:val="single"/>
        </w:rPr>
        <w:t>省</w:t>
      </w:r>
      <w:proofErr w:type="gramStart"/>
      <w:r>
        <w:rPr>
          <w:rFonts w:ascii="宋体" w:eastAsia="宋体" w:hAnsi="宋体" w:cs="宋体" w:hint="eastAsia"/>
          <w:b/>
          <w:sz w:val="36"/>
          <w:szCs w:val="36"/>
          <w:u w:val="single"/>
        </w:rPr>
        <w:t>十里坪所门禁</w:t>
      </w:r>
      <w:proofErr w:type="gramEnd"/>
      <w:r>
        <w:rPr>
          <w:rFonts w:ascii="宋体" w:eastAsia="宋体" w:hAnsi="宋体" w:cs="宋体" w:hint="eastAsia"/>
          <w:b/>
          <w:sz w:val="36"/>
          <w:szCs w:val="36"/>
          <w:u w:val="single"/>
        </w:rPr>
        <w:t>安全及防疫设备项目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</w:t>
      </w:r>
      <w:r>
        <w:rPr>
          <w:rFonts w:ascii="宋体" w:eastAsia="宋体" w:hAnsi="宋体" w:cs="Arial" w:hint="eastAsia"/>
          <w:b/>
          <w:bCs/>
          <w:color w:val="000000" w:themeColor="text1"/>
          <w:sz w:val="36"/>
          <w:szCs w:val="36"/>
        </w:rPr>
        <w:t>采购需求</w:t>
      </w:r>
    </w:p>
    <w:p>
      <w:pPr>
        <w:spacing w:afterLines="50" w:after="156"/>
        <w:jc w:val="center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（政</w:t>
      </w: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采云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反向竞价）</w:t>
      </w:r>
    </w:p>
    <w:p>
      <w:pPr>
        <w:widowControl/>
        <w:spacing w:afterLines="50" w:after="156" w:line="276" w:lineRule="auto"/>
        <w:rPr>
          <w:rFonts w:ascii="宋体" w:eastAsia="宋体" w:hAnsi="宋体" w:cs="Arial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一、设备清单及技术要求</w:t>
      </w:r>
    </w:p>
    <w:tbl>
      <w:tblPr>
        <w:tblStyle w:val="a6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9"/>
        <w:gridCol w:w="1401"/>
        <w:gridCol w:w="1798"/>
        <w:gridCol w:w="2791"/>
        <w:gridCol w:w="838"/>
        <w:gridCol w:w="839"/>
      </w:tblGrid>
      <w:tr>
        <w:trPr>
          <w:trHeight w:val="737"/>
        </w:trPr>
        <w:tc>
          <w:tcPr>
            <w:tcW w:w="839" w:type="dxa"/>
            <w:vAlign w:val="center"/>
          </w:tcPr>
          <w:p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1798" w:type="dxa"/>
            <w:vAlign w:val="center"/>
          </w:tcPr>
          <w:p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品牌型号</w:t>
            </w:r>
          </w:p>
        </w:tc>
        <w:tc>
          <w:tcPr>
            <w:tcW w:w="2791" w:type="dxa"/>
            <w:vAlign w:val="center"/>
          </w:tcPr>
          <w:p>
            <w:pPr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技术要求</w:t>
            </w:r>
          </w:p>
        </w:tc>
        <w:tc>
          <w:tcPr>
            <w:tcW w:w="838" w:type="dxa"/>
            <w:vAlign w:val="center"/>
          </w:tcPr>
          <w:p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839" w:type="dxa"/>
            <w:vAlign w:val="center"/>
          </w:tcPr>
          <w:p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单位</w:t>
            </w:r>
          </w:p>
        </w:tc>
      </w:tr>
      <w:tr>
        <w:trPr>
          <w:trHeight w:val="737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UPS主机及电池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施耐德6KVA， SPM6KL，灯塔6-GFM-100Ua电池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施耐德6KVA，SPM6KL，16节灯塔6-GFM-100Ua电池（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含电池箱，配电箱，开关等附件）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rPr>
          <w:trHeight w:val="737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南北宿舍门禁设备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见附件1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批</w:t>
            </w:r>
          </w:p>
        </w:tc>
      </w:tr>
    </w:tbl>
    <w:p>
      <w:pPr>
        <w:rPr>
          <w:rFonts w:ascii="宋体" w:eastAsia="宋体" w:hAnsi="宋体"/>
          <w:sz w:val="28"/>
          <w:szCs w:val="28"/>
        </w:rPr>
      </w:pPr>
    </w:p>
    <w:p>
      <w:pPr>
        <w:rPr>
          <w:rFonts w:ascii="宋体" w:eastAsia="宋体" w:hAnsi="宋体" w:cs="Arial"/>
          <w:b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/>
          <w:color w:val="000000" w:themeColor="text1"/>
          <w:sz w:val="28"/>
          <w:szCs w:val="28"/>
        </w:rPr>
        <w:t>二、商务要求</w:t>
      </w:r>
    </w:p>
    <w:p>
      <w:pPr>
        <w:pStyle w:val="2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1、最高限价：33万元，超过最高限价的报价无效。</w:t>
      </w:r>
    </w:p>
    <w:p>
      <w:pPr>
        <w:pStyle w:val="2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2、交付期：合同签订后 30 </w:t>
      </w:r>
      <w:proofErr w:type="gramStart"/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个</w:t>
      </w:r>
      <w:proofErr w:type="gramEnd"/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工作日内到货安装调试完毕；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3、设备安装：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(1)安装前，成交方应对采购方旧有UPS主机电池及门体搬移至指定存放地点，并对采购设备按实施方案进行拆卸、安装。每个场地的设备安装工作要求在24小时内一次性安装并调试完毕。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(2)安装过程中对采购设备的表面和风扇进行专业除尘。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(3)采购的UPS设备运抵并在指定位置上架后，进行安装和调试，并进行健康性检查。确保硬件的完整性，保证硬件</w:t>
      </w:r>
      <w:proofErr w:type="gramStart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表面无刮花</w:t>
      </w:r>
      <w:proofErr w:type="gramEnd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、无损伤现象，硬件通电测试运行正常。</w:t>
      </w:r>
    </w:p>
    <w:p>
      <w:pPr>
        <w:pStyle w:val="2"/>
      </w:pP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(4)因安装场所特殊性，成交方因考虑人员疫情防控成本，及场所实际每天安装时间不高于8小时情况。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lastRenderedPageBreak/>
        <w:t>4、质保服务要求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(1)设备安装中的维保：对采购方需安装的所有设备提出安装中的设备维保计划和相关费用，对于任何安装过程中导致的设备损坏，</w:t>
      </w:r>
      <w:proofErr w:type="gramStart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由成交方</w:t>
      </w:r>
      <w:proofErr w:type="gramEnd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负责解决和承担费用。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(2)设备安装中的故障：安装过程中出现的设备故障需要得到设备原厂商、原服务厂商的技术支持和故障解决，由此发生的费用，</w:t>
      </w:r>
      <w:proofErr w:type="gramStart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由成交方</w:t>
      </w:r>
      <w:proofErr w:type="gramEnd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负责并协调。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(3)安装完成后设备的服务保修状态在设备厂商、服务厂商应与安装前保持一致。如果由于安装造成的设备维护保修失效，</w:t>
      </w:r>
      <w:proofErr w:type="gramStart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由成交方</w:t>
      </w:r>
      <w:proofErr w:type="gramEnd"/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 xml:space="preserve">负责协调恢复其初始保修状态并承担相应的费用。 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(4)质量保修期不小于3年，</w:t>
      </w:r>
      <w:r>
        <w:rPr>
          <w:rFonts w:ascii="宋体" w:eastAsia="宋体" w:hAnsi="宋体" w:cs="Arial" w:hint="eastAsia"/>
          <w:b/>
          <w:bCs/>
          <w:color w:val="000000" w:themeColor="text1"/>
          <w:sz w:val="28"/>
          <w:szCs w:val="28"/>
        </w:rPr>
        <w:t>成交方需在合同签订前提供UPS和电池的三年原厂质保函</w:t>
      </w: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。</w:t>
      </w:r>
    </w:p>
    <w:p>
      <w:pPr>
        <w:pStyle w:val="2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  <w:t>4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、售后服务：</w:t>
      </w:r>
      <w:r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  <w:t xml:space="preserve"> </w:t>
      </w:r>
    </w:p>
    <w:p>
      <w:pPr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（1）远程技术支持：成交供应商应具有稳定的技术支持队伍和完善的服务支持网络，提供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48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小时技术支持服务，及时响应采购方的技术服务支持需求，提出有效的解决方案，解决采购方在货物使用过程中遇到的实际问题。</w:t>
      </w:r>
    </w:p>
    <w:p>
      <w:pPr>
        <w:pStyle w:val="2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（2）现场技术支持：对于通过电话、邮件等远程技术支持不能解决的问题，成交供应商应在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48　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 小时内派遣相关人员赶赴现场，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　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  <w:t xml:space="preserve">       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12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小时内维修完毕；发生紧急抢修事故的，成交供应商应在接到采购方通知后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24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小时内到达现场抢修，并于到达现场</w:t>
      </w: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　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 小时之内排除故障。成交供应商未在约定时间内修复的或同一货物经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　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lastRenderedPageBreak/>
        <w:t>过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2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次维修后仍不能稳定、可靠运行的，采购方有权要求成交供应商免费更换。返修或更换后的部件保修期应重新计算。</w:t>
      </w:r>
    </w:p>
    <w:p>
      <w:pPr>
        <w:pStyle w:val="2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  <w:t>5</w:t>
      </w: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、付款方式：到货安装调试完毕，验收合格一次性付清；</w:t>
      </w:r>
    </w:p>
    <w:p>
      <w:pPr>
        <w:pStyle w:val="2"/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/>
          <w:bCs/>
          <w:color w:val="000000" w:themeColor="text1"/>
          <w:sz w:val="28"/>
          <w:szCs w:val="28"/>
        </w:rPr>
        <w:t>6、</w:t>
      </w: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>报价要求：根据总报价计算所得的设备单价须为确定数值。</w:t>
      </w:r>
    </w:p>
    <w:p/>
    <w:p/>
    <w:p>
      <w:pPr>
        <w:pStyle w:val="2"/>
      </w:pPr>
    </w:p>
    <w:p>
      <w:pPr>
        <w:pStyle w:val="2"/>
        <w:ind w:right="560"/>
        <w:jc w:val="right"/>
        <w:rPr>
          <w:rFonts w:ascii="宋体" w:eastAsia="宋体" w:hAnsi="宋体" w:cs="Arial"/>
          <w:b w:val="0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 w:val="0"/>
          <w:bCs/>
          <w:color w:val="000000" w:themeColor="text1"/>
          <w:sz w:val="28"/>
          <w:szCs w:val="28"/>
        </w:rPr>
        <w:t>申报部门（盖章）：</w:t>
      </w:r>
    </w:p>
    <w:p/>
    <w:p>
      <w:pPr>
        <w:jc w:val="right"/>
        <w:rPr>
          <w:rFonts w:ascii="宋体" w:eastAsia="宋体" w:hAnsi="宋体" w:cs="Arial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 w:themeColor="text1"/>
          <w:sz w:val="28"/>
          <w:szCs w:val="28"/>
        </w:rPr>
        <w:t xml:space="preserve"> 日 期：2022年9月6日</w:t>
      </w:r>
    </w:p>
    <w:p>
      <w:pPr>
        <w:rPr>
          <w:rFonts w:ascii="宋体" w:eastAsia="宋体" w:hAnsi="宋体"/>
          <w:sz w:val="28"/>
          <w:szCs w:val="28"/>
        </w:rPr>
      </w:pPr>
    </w:p>
    <w:p>
      <w:pPr>
        <w:pStyle w:val="2"/>
        <w:rPr>
          <w:rFonts w:ascii="宋体" w:eastAsia="宋体" w:hAnsi="宋体"/>
          <w:sz w:val="28"/>
          <w:szCs w:val="28"/>
        </w:rPr>
      </w:pPr>
    </w:p>
    <w:p>
      <w:pPr>
        <w:rPr>
          <w:rFonts w:ascii="宋体" w:eastAsia="宋体" w:hAnsi="宋体"/>
          <w:sz w:val="28"/>
          <w:szCs w:val="28"/>
        </w:rPr>
      </w:pPr>
    </w:p>
    <w:p>
      <w:pPr>
        <w:pStyle w:val="2"/>
        <w:rPr>
          <w:rFonts w:ascii="宋体" w:eastAsia="宋体" w:hAnsi="宋体"/>
          <w:sz w:val="28"/>
          <w:szCs w:val="28"/>
        </w:rPr>
      </w:pPr>
    </w:p>
    <w:p>
      <w:pPr>
        <w:rPr>
          <w:rFonts w:ascii="宋体" w:eastAsia="宋体" w:hAnsi="宋体"/>
          <w:sz w:val="28"/>
          <w:szCs w:val="28"/>
        </w:rPr>
      </w:pPr>
    </w:p>
    <w:p>
      <w:pPr>
        <w:pStyle w:val="2"/>
        <w:rPr>
          <w:rFonts w:ascii="宋体" w:eastAsia="宋体" w:hAnsi="宋体"/>
          <w:sz w:val="28"/>
          <w:szCs w:val="28"/>
        </w:rPr>
      </w:pPr>
    </w:p>
    <w:p>
      <w:pPr>
        <w:rPr>
          <w:rFonts w:ascii="宋体" w:eastAsia="宋体" w:hAnsi="宋体"/>
          <w:sz w:val="28"/>
          <w:szCs w:val="28"/>
        </w:rPr>
      </w:pPr>
    </w:p>
    <w:p>
      <w:pPr>
        <w:pStyle w:val="2"/>
        <w:rPr>
          <w:rFonts w:ascii="宋体" w:eastAsia="宋体" w:hAnsi="宋体"/>
          <w:sz w:val="28"/>
          <w:szCs w:val="28"/>
        </w:rPr>
      </w:pPr>
    </w:p>
    <w:p>
      <w:pPr>
        <w:rPr>
          <w:rFonts w:ascii="宋体" w:eastAsia="宋体" w:hAnsi="宋体"/>
          <w:sz w:val="28"/>
          <w:szCs w:val="28"/>
        </w:rPr>
      </w:pPr>
    </w:p>
    <w:p>
      <w:pPr>
        <w:pStyle w:val="2"/>
        <w:rPr>
          <w:rFonts w:ascii="宋体" w:eastAsia="宋体" w:hAnsi="宋体"/>
          <w:sz w:val="28"/>
          <w:szCs w:val="28"/>
        </w:rPr>
      </w:pPr>
    </w:p>
    <w:p/>
    <w:p>
      <w:pPr>
        <w:pStyle w:val="2"/>
      </w:pPr>
    </w:p>
    <w:tbl>
      <w:tblPr>
        <w:tblpPr w:leftFromText="180" w:rightFromText="180" w:vertAnchor="text" w:horzAnchor="page" w:tblpX="1487" w:tblpY="776"/>
        <w:tblOverlap w:val="never"/>
        <w:tblW w:w="9710" w:type="dxa"/>
        <w:tblLayout w:type="fixed"/>
        <w:tblLook w:val="04A0" w:firstRow="1" w:lastRow="0" w:firstColumn="1" w:lastColumn="0" w:noHBand="0" w:noVBand="1"/>
      </w:tblPr>
      <w:tblGrid>
        <w:gridCol w:w="490"/>
        <w:gridCol w:w="830"/>
        <w:gridCol w:w="1870"/>
        <w:gridCol w:w="4564"/>
        <w:gridCol w:w="946"/>
        <w:gridCol w:w="1010"/>
      </w:tblGrid>
      <w:tr>
        <w:trPr>
          <w:trHeight w:val="624"/>
        </w:trPr>
        <w:tc>
          <w:tcPr>
            <w:tcW w:w="971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附件1：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南北宿舍门禁设备清单</w:t>
            </w:r>
          </w:p>
        </w:tc>
      </w:tr>
      <w:tr>
        <w:trPr>
          <w:trHeight w:val="624"/>
        </w:trPr>
        <w:tc>
          <w:tcPr>
            <w:tcW w:w="971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rPr>
          <w:trHeight w:val="2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设备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rPr>
          <w:trHeight w:val="28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门禁控制器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CHD806HC4-E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人脸识别仪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CHD500F55C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电插锁</w:t>
            </w:r>
            <w:proofErr w:type="gramEnd"/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CHD-EC260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rPr>
          <w:trHeight w:val="85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不锈钢防盗门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304不锈钢，门面厚度镀锌不小于1.0.门框厚度不小于1.8，定制，门体样式需根据现场情况进行确认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rPr>
          <w:trHeight w:val="85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合金门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采用栅栏式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钟门结构配，包边镀锌收编工艺，锌合金，定制，门体样式需根据现场情况进行确认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7.37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9U机柜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悬挂安装含电源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S100-8T2S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36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千兆光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华为1.25G，1310nm，10km，含跳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开关电源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明伟开关电源，</w:t>
            </w:r>
            <w:r>
              <w:rPr>
                <w:rStyle w:val="font41"/>
                <w:rFonts w:hint="default"/>
                <w:lang w:bidi="ar"/>
              </w:rPr>
              <w:t>12v,30a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rPr>
          <w:trHeight w:val="28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门禁控制器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CHD806HC4-E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人脸识别仪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CHD500F55C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电插锁</w:t>
            </w:r>
            <w:proofErr w:type="gramEnd"/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CHD-EC260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rPr>
          <w:trHeight w:val="85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不锈钢防盗门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304不锈钢，门面厚度镀锌不小于1.0.门框厚度不小于1.8，定制，门体样式需根据现场情况进行确认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rPr>
          <w:trHeight w:val="85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合金门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采用栅栏式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钟门结构配，包边镀锌收编工艺，锌合金，定制，门体样式需根据现场情况进行确认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7.37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9U机柜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悬挂安装含电源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S100-8T2S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千兆光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模块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华为1.25G，1310nm，10km，含跳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开关电源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明伟开关电源，</w:t>
            </w:r>
            <w:r>
              <w:rPr>
                <w:rStyle w:val="font41"/>
                <w:rFonts w:hint="default"/>
                <w:lang w:bidi="ar"/>
              </w:rPr>
              <w:t>12v,30a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rPr>
          <w:trHeight w:val="28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十二大队缓冲区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人脸识别仪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CHD500F55C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电插锁</w:t>
            </w:r>
            <w:proofErr w:type="gramEnd"/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CHD-EC260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不锈钢防盗门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304不锈钢，门面厚度镀锌不小于1.0.门框厚度不小于1.8，定制，门体样式需根据现场情况进行确认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rPr>
          <w:trHeight w:val="51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辅材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光纤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8芯光纤含溶解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光纤盒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含尾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语音报警器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四芯线</w:t>
            </w:r>
            <w:proofErr w:type="gramEnd"/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国产优质RVV4*1.0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六类网线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国产优质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50*25mm 国产优质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80*50mm 国产优质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</w:tr>
      <w:tr>
        <w:trPr>
          <w:trHeight w:val="28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其他辅材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定制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1批</w:t>
            </w:r>
          </w:p>
        </w:tc>
      </w:tr>
      <w:tr>
        <w:trPr>
          <w:trHeight w:val="285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修补改造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大队不锈钢门体门锁安装部位改造；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南北楼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门口人脸识别设备网线整改；15个4cm备用定制锁芯每把锁芯不少于6把钥匙；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南北楼保留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原二三楼门体维修，含配件。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1项</w:t>
            </w:r>
          </w:p>
        </w:tc>
      </w:tr>
      <w:tr>
        <w:trPr>
          <w:trHeight w:val="2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安装费用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1项</w:t>
            </w:r>
          </w:p>
        </w:tc>
      </w:tr>
    </w:tbl>
    <w:p>
      <w:pPr>
        <w:pStyle w:val="2"/>
      </w:pPr>
    </w:p>
    <w:sectPr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"/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NDQwNWFiZDY0NGFkNmNmOGMxYWQ4MWFiYTdlZjM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line="412" w:lineRule="auto"/>
      <w:outlineLvl w:val="1"/>
    </w:pPr>
    <w:rPr>
      <w:rFonts w:ascii="Arial"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next w:val="a"/>
    <w:qFormat/>
    <w:pPr>
      <w:wordWrap w:val="0"/>
      <w:ind w:left="850"/>
    </w:pPr>
    <w:rPr>
      <w:szCs w:val="22"/>
    </w:rPr>
  </w:style>
  <w:style w:type="paragraph" w:customStyle="1" w:styleId="Char2">
    <w:name w:val="Char2"/>
    <w:basedOn w:val="a"/>
    <w:qFormat/>
    <w:pPr>
      <w:ind w:leftChars="-15" w:left="-31" w:firstLineChars="14" w:firstLine="29"/>
    </w:pPr>
    <w:rPr>
      <w:rFonts w:ascii="宋体" w:hAnsi="宋体"/>
      <w:szCs w:val="21"/>
    </w:rPr>
  </w:style>
  <w:style w:type="paragraph" w:customStyle="1" w:styleId="11">
    <w:name w:val="列出段落1"/>
    <w:basedOn w:val="a"/>
    <w:uiPriority w:val="34"/>
    <w:qFormat/>
    <w:pPr>
      <w:ind w:firstLine="420"/>
    </w:pPr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color w:val="3C3C3C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line="412" w:lineRule="auto"/>
      <w:outlineLvl w:val="1"/>
    </w:pPr>
    <w:rPr>
      <w:rFonts w:ascii="Arial"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next w:val="a"/>
    <w:qFormat/>
    <w:pPr>
      <w:wordWrap w:val="0"/>
      <w:ind w:left="850"/>
    </w:pPr>
    <w:rPr>
      <w:szCs w:val="22"/>
    </w:rPr>
  </w:style>
  <w:style w:type="paragraph" w:customStyle="1" w:styleId="Char2">
    <w:name w:val="Char2"/>
    <w:basedOn w:val="a"/>
    <w:qFormat/>
    <w:pPr>
      <w:ind w:leftChars="-15" w:left="-31" w:firstLineChars="14" w:firstLine="29"/>
    </w:pPr>
    <w:rPr>
      <w:rFonts w:ascii="宋体" w:hAnsi="宋体"/>
      <w:szCs w:val="21"/>
    </w:rPr>
  </w:style>
  <w:style w:type="paragraph" w:customStyle="1" w:styleId="11">
    <w:name w:val="列出段落1"/>
    <w:basedOn w:val="a"/>
    <w:uiPriority w:val="34"/>
    <w:qFormat/>
    <w:pPr>
      <w:ind w:firstLine="420"/>
    </w:pPr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color w:val="3C3C3C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2022-09-08T00:37:00Z</cp:lastPrinted>
  <dcterms:created xsi:type="dcterms:W3CDTF">2020-05-28T15:24:00Z</dcterms:created>
  <dcterms:modified xsi:type="dcterms:W3CDTF">2022-09-09T02:56:00Z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E56012E4250C489CA430BCB6E9381DFC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