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textAlignment w:val="baseline"/>
        <w:rPr>
          <w:rFonts w:hAnsi="宋体"/>
          <w:color w:val="000000" w:themeColor="text1"/>
          <w:sz w:val="24"/>
          <w14:textFill>
            <w14:solidFill>
              <w14:schemeClr w14:val="tx1"/>
            </w14:solidFill>
          </w14:textFill>
        </w:rPr>
      </w:pPr>
      <w:bookmarkStart w:id="0" w:name="_Hlk101339587"/>
      <w:r>
        <w:rPr>
          <w:rFonts w:hint="eastAsia" w:hAnsi="宋体"/>
          <w:b/>
          <w:color w:val="000000" w:themeColor="text1"/>
          <w:sz w:val="40"/>
          <w14:textFill>
            <w14:solidFill>
              <w14:schemeClr w14:val="tx1"/>
            </w14:solidFill>
          </w14:textFill>
        </w:rPr>
        <w:t>政采云反向竞价采购</w:t>
      </w:r>
      <w:r>
        <w:rPr>
          <w:rFonts w:hAnsi="宋体"/>
          <w:b/>
          <w:color w:val="000000" w:themeColor="text1"/>
          <w:sz w:val="40"/>
          <w14:textFill>
            <w14:solidFill>
              <w14:schemeClr w14:val="tx1"/>
            </w14:solidFill>
          </w14:textFill>
        </w:rPr>
        <w:t>竞价单</w:t>
      </w:r>
      <w:bookmarkEnd w:id="0"/>
    </w:p>
    <w:p>
      <w:pPr>
        <w:spacing w:before="156" w:after="156"/>
        <w:textAlignment w:val="baseline"/>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申购部门（项目）负责人：                     日期：</w:t>
      </w:r>
    </w:p>
    <w:p>
      <w:pPr>
        <w:spacing w:before="156"/>
        <w:textAlignment w:val="baseline"/>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一、基本信息</w:t>
      </w:r>
    </w:p>
    <w:p>
      <w:pPr>
        <w:textAlignment w:val="baseline"/>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 xml:space="preserve">1、反向竞价项目名称（50字以内）： 滨文校区15号楼4层和5层空调改造项目 </w:t>
      </w:r>
    </w:p>
    <w:p>
      <w:pPr>
        <w:spacing w:before="156"/>
        <w:jc w:val="left"/>
        <w:textAlignment w:val="baseline"/>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2、联系人：童志勋、章璐    联系电话：</w:t>
      </w:r>
      <w:r>
        <w:rPr>
          <w:rFonts w:hint="eastAsia"/>
          <w:color w:val="000000" w:themeColor="text1"/>
          <w:sz w:val="24"/>
          <w14:textFill>
            <w14:solidFill>
              <w14:schemeClr w14:val="tx1"/>
            </w14:solidFill>
          </w14:textFill>
        </w:rPr>
        <w:t>15957199912、13777002580</w:t>
      </w:r>
    </w:p>
    <w:p>
      <w:pPr>
        <w:textAlignment w:val="baseline"/>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3、预算总价（元）：227000元</w:t>
      </w:r>
    </w:p>
    <w:p>
      <w:pPr>
        <w:spacing w:before="156"/>
        <w:textAlignment w:val="baseline"/>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二、采购需求清单</w:t>
      </w:r>
    </w:p>
    <w:p>
      <w:pPr>
        <w:pStyle w:val="2"/>
        <w:jc w:val="center"/>
        <w:textAlignment w:val="baseline"/>
        <w:rPr>
          <w:color w:val="000000" w:themeColor="text1"/>
          <w14:textFill>
            <w14:solidFill>
              <w14:schemeClr w14:val="tx1"/>
            </w14:solidFill>
          </w14:textFill>
        </w:rPr>
      </w:pPr>
      <w:r>
        <w:rPr>
          <w:rFonts w:hint="eastAsia"/>
          <w:b/>
          <w:bCs/>
          <w:color w:val="000000" w:themeColor="text1"/>
          <w:sz w:val="24"/>
          <w14:textFill>
            <w14:solidFill>
              <w14:schemeClr w14:val="tx1"/>
            </w14:solidFill>
          </w14:textFill>
        </w:rPr>
        <w:t>15号楼4楼采购清单</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8"/>
        <w:gridCol w:w="426"/>
        <w:gridCol w:w="1346"/>
        <w:gridCol w:w="4881"/>
        <w:gridCol w:w="654"/>
        <w:gridCol w:w="612"/>
        <w:gridCol w:w="426"/>
        <w:gridCol w:w="847"/>
        <w:gridCol w:w="847"/>
        <w:gridCol w:w="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1117"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商品名称</w:t>
            </w:r>
          </w:p>
        </w:tc>
        <w:tc>
          <w:tcPr>
            <w:tcW w:w="2577" w:type="pct"/>
            <w:gridSpan w:val="4"/>
            <w:vAlign w:val="center"/>
          </w:tcPr>
          <w:p>
            <w:pPr>
              <w:snapToGrid w:val="0"/>
              <w:jc w:val="center"/>
              <w:textAlignment w:val="baseline"/>
              <w:rPr>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规格描述</w:t>
            </w:r>
          </w:p>
        </w:tc>
        <w:tc>
          <w:tcPr>
            <w:tcW w:w="216"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数量</w:t>
            </w:r>
          </w:p>
        </w:tc>
        <w:tc>
          <w:tcPr>
            <w:tcW w:w="150" w:type="pct"/>
            <w:vMerge w:val="restar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单位</w:t>
            </w:r>
          </w:p>
        </w:tc>
        <w:tc>
          <w:tcPr>
            <w:tcW w:w="298" w:type="pct"/>
            <w:vMerge w:val="restar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最高单价（元）</w:t>
            </w:r>
          </w:p>
        </w:tc>
        <w:tc>
          <w:tcPr>
            <w:tcW w:w="298" w:type="pct"/>
            <w:vMerge w:val="restar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单个设备预算总价（元）</w:t>
            </w:r>
          </w:p>
        </w:tc>
        <w:tc>
          <w:tcPr>
            <w:tcW w:w="341"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Ansi="宋体"/>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17"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150"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序号</w:t>
            </w:r>
          </w:p>
        </w:tc>
        <w:tc>
          <w:tcPr>
            <w:tcW w:w="475"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参数名称</w:t>
            </w:r>
          </w:p>
        </w:tc>
        <w:tc>
          <w:tcPr>
            <w:tcW w:w="1721"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参数要求</w:t>
            </w:r>
          </w:p>
        </w:tc>
        <w:tc>
          <w:tcPr>
            <w:tcW w:w="231"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是否核心参数</w:t>
            </w:r>
          </w:p>
        </w:tc>
        <w:tc>
          <w:tcPr>
            <w:tcW w:w="216"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150"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1117" w:type="pct"/>
            <w:vMerge w:val="restar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szCs w:val="21"/>
                <w14:textFill>
                  <w14:solidFill>
                    <w14:schemeClr w14:val="tx1"/>
                  </w14:solidFill>
                </w14:textFill>
              </w:rPr>
              <w:t>美的2匹无风感天花机KFR-51QW/BP3DN8Y-D(2)-W</w:t>
            </w:r>
            <w:r>
              <w:rPr>
                <w:rFonts w:hint="eastAsia" w:ascii="微软雅黑" w:hAnsi="微软雅黑" w:eastAsia="微软雅黑" w:cs="微软雅黑"/>
                <w:color w:val="000000" w:themeColor="text1"/>
                <w:sz w:val="24"/>
                <w:shd w:val="clear" w:color="auto" w:fill="FFFFFF"/>
                <w14:textFill>
                  <w14:solidFill>
                    <w14:schemeClr w14:val="tx1"/>
                  </w14:solidFill>
                </w14:textFill>
              </w:rPr>
              <w:t> </w:t>
            </w:r>
          </w:p>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1</w:t>
            </w:r>
          </w:p>
        </w:tc>
        <w:tc>
          <w:tcPr>
            <w:tcW w:w="150"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6500</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6500</w:t>
            </w:r>
          </w:p>
        </w:tc>
        <w:tc>
          <w:tcPr>
            <w:tcW w:w="341" w:type="pct"/>
            <w:vMerge w:val="restar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1117" w:type="pct"/>
            <w:vMerge w:val="continue"/>
            <w:vAlign w:val="center"/>
          </w:tcPr>
          <w:p>
            <w:pPr>
              <w:widowControl/>
              <w:snapToGrid w:val="0"/>
              <w:jc w:val="center"/>
              <w:textAlignment w:val="baseline"/>
              <w:rPr>
                <w:color w:val="000000" w:themeColor="text1"/>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KFR-51QW/BP3DN8Y-D(2)-W</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2匹吸顶机</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5100(1280-6400)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制冷功率</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1360(250-2000)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6350(1500-8100)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制热功率</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1600(300-2500)+2100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p>
        </w:tc>
        <w:tc>
          <w:tcPr>
            <w:tcW w:w="1721" w:type="pct"/>
            <w:vAlign w:val="center"/>
          </w:tcPr>
          <w:p>
            <w:pPr>
              <w:snapToGrid w:val="0"/>
              <w:jc w:val="left"/>
              <w:textAlignment w:val="baseline"/>
              <w:rPr>
                <w:color w:val="000000" w:themeColor="text1"/>
                <w:szCs w:val="21"/>
                <w14:textFill>
                  <w14:solidFill>
                    <w14:schemeClr w14:val="tx1"/>
                  </w14:solidFill>
                </w14:textFill>
              </w:rPr>
            </w:pPr>
          </w:p>
        </w:tc>
        <w:tc>
          <w:tcPr>
            <w:tcW w:w="231" w:type="pct"/>
            <w:vAlign w:val="center"/>
          </w:tcPr>
          <w:p>
            <w:pPr>
              <w:snapToGrid w:val="0"/>
              <w:jc w:val="center"/>
              <w:textAlignment w:val="baseline"/>
              <w:rPr>
                <w:color w:val="000000" w:themeColor="text1"/>
                <w:szCs w:val="21"/>
                <w14:textFill>
                  <w14:solidFill>
                    <w14:schemeClr w14:val="tx1"/>
                  </w14:solidFill>
                </w14:textFill>
              </w:rPr>
            </w:pP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szCs w:val="21"/>
                <w14:textFill>
                  <w14:solidFill>
                    <w14:schemeClr w14:val="tx1"/>
                  </w14:solidFill>
                </w14:textFill>
              </w:rPr>
              <w:t>美的5匹无风感天花机KFR-120QW/BP2SDN8Y-D(2)-W</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8</w:t>
            </w:r>
          </w:p>
        </w:tc>
        <w:tc>
          <w:tcPr>
            <w:tcW w:w="150"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9800</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78400</w:t>
            </w: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KFR-120QW/BP2SDN8Y-D(2)-W</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5匹吸顶机</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12000(3000-13500)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制冷功率</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3850(680-4850)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13100(3200-20000)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制热功率</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3600(810-7000)+2500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美的1.5匹一拖一风管机GRD35T2W/BP3N1Y-CF(1)</w:t>
            </w:r>
          </w:p>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restar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w:t>
            </w:r>
          </w:p>
        </w:tc>
        <w:tc>
          <w:tcPr>
            <w:tcW w:w="150"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3500</w:t>
            </w:r>
          </w:p>
        </w:tc>
        <w:tc>
          <w:tcPr>
            <w:tcW w:w="298" w:type="pct"/>
            <w:vMerge w:val="restart"/>
            <w:vAlign w:val="center"/>
          </w:tcPr>
          <w:p>
            <w:pPr>
              <w:snapToGrid w:val="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3500</w:t>
            </w: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5"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5" w:type="pct"/>
            <w:vAlign w:val="center"/>
          </w:tcPr>
          <w:p>
            <w:pPr>
              <w:snapToGrid w:val="0"/>
              <w:ind w:firstLine="420" w:firstLineChars="20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21" w:type="pct"/>
            <w:vAlign w:val="center"/>
          </w:tcPr>
          <w:p>
            <w:pPr>
              <w:widowControl/>
              <w:snapToGrid w:val="0"/>
              <w:jc w:val="left"/>
              <w:textAlignment w:val="baseline"/>
              <w:rPr>
                <w:color w:val="000000" w:themeColor="text1"/>
                <w:szCs w:val="21"/>
                <w14:textFill>
                  <w14:solidFill>
                    <w14:schemeClr w14:val="tx1"/>
                  </w14:solidFill>
                </w14:textFill>
              </w:rPr>
            </w:pPr>
            <w:r>
              <w:rPr>
                <w:rFonts w:hint="eastAsia"/>
                <w:color w:val="000000" w:themeColor="text1"/>
                <w:kern w:val="0"/>
                <w:szCs w:val="21"/>
                <w14:textFill>
                  <w14:solidFill>
                    <w14:schemeClr w14:val="tx1"/>
                  </w14:solidFill>
                </w14:textFill>
              </w:rPr>
              <w:t>GRD35T2W/BP3N1Y-CF(1)</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1.5匹</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3500（600-3800）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制冷功率</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1060（190-1370）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4000（700-4500）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制热功率</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1060（190-1370）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5" w:type="pct"/>
            <w:vAlign w:val="center"/>
          </w:tcPr>
          <w:p>
            <w:pPr>
              <w:snapToGrid w:val="0"/>
              <w:jc w:val="center"/>
              <w:textAlignment w:val="baseline"/>
              <w:rPr>
                <w:color w:val="000000" w:themeColor="text1"/>
                <w:sz w:val="20"/>
                <w:szCs w:val="21"/>
                <w14:textFill>
                  <w14:solidFill>
                    <w14:schemeClr w14:val="tx1"/>
                  </w14:solidFill>
                </w14:textFill>
              </w:rPr>
            </w:pPr>
          </w:p>
        </w:tc>
        <w:tc>
          <w:tcPr>
            <w:tcW w:w="1721" w:type="pct"/>
            <w:vAlign w:val="center"/>
          </w:tcPr>
          <w:p>
            <w:pPr>
              <w:snapToGrid w:val="0"/>
              <w:jc w:val="left"/>
              <w:textAlignment w:val="baseline"/>
              <w:rPr>
                <w:color w:val="000000" w:themeColor="text1"/>
                <w:sz w:val="20"/>
                <w:szCs w:val="21"/>
                <w14:textFill>
                  <w14:solidFill>
                    <w14:schemeClr w14:val="tx1"/>
                  </w14:solidFill>
                </w14:textFill>
              </w:rPr>
            </w:pPr>
          </w:p>
        </w:tc>
        <w:tc>
          <w:tcPr>
            <w:tcW w:w="231" w:type="pct"/>
            <w:vAlign w:val="center"/>
          </w:tcPr>
          <w:p>
            <w:pPr>
              <w:snapToGrid w:val="0"/>
              <w:jc w:val="center"/>
              <w:textAlignment w:val="baseline"/>
              <w:rPr>
                <w:color w:val="000000" w:themeColor="text1"/>
                <w:sz w:val="20"/>
                <w:szCs w:val="21"/>
                <w14:textFill>
                  <w14:solidFill>
                    <w14:schemeClr w14:val="tx1"/>
                  </w14:solidFill>
                </w14:textFill>
              </w:rPr>
            </w:pP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美的2匹挂机</w:t>
            </w:r>
            <w:r>
              <w:rPr>
                <w:color w:val="000000" w:themeColor="text1"/>
                <w:kern w:val="0"/>
                <w:szCs w:val="21"/>
                <w14:textFill>
                  <w14:solidFill>
                    <w14:schemeClr w14:val="tx1"/>
                  </w14:solidFill>
                </w14:textFill>
              </w:rPr>
              <w:t>KFR-50G/G1-1</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7</w:t>
            </w:r>
          </w:p>
        </w:tc>
        <w:tc>
          <w:tcPr>
            <w:tcW w:w="150"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ind w:firstLine="210" w:firstLineChars="100"/>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5300</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37100</w:t>
            </w:r>
          </w:p>
        </w:tc>
        <w:tc>
          <w:tcPr>
            <w:tcW w:w="341" w:type="pct"/>
            <w:vMerge w:val="restar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5" w:type="pct"/>
            <w:vAlign w:val="center"/>
          </w:tcPr>
          <w:p>
            <w:pPr>
              <w:snapToGrid w:val="0"/>
              <w:ind w:firstLine="420" w:firstLineChars="20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21" w:type="pct"/>
            <w:vAlign w:val="center"/>
          </w:tcPr>
          <w:p>
            <w:pPr>
              <w:widowControl/>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KFR-50G/G1-1</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2匹挂机</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5050（500-7220）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7220（700-8620）+1200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能效等级</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1级</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5" w:type="pct"/>
            <w:vAlign w:val="center"/>
          </w:tcPr>
          <w:p>
            <w:pPr>
              <w:snapToGrid w:val="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循环风量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美的3匹挂机</w:t>
            </w:r>
            <w:r>
              <w:rPr>
                <w:color w:val="000000" w:themeColor="text1"/>
                <w:kern w:val="0"/>
                <w:szCs w:val="21"/>
                <w14:textFill>
                  <w14:solidFill>
                    <w14:schemeClr w14:val="tx1"/>
                  </w14:solidFill>
                </w14:textFill>
              </w:rPr>
              <w:t>KFR-72GW/G1-1</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3</w:t>
            </w:r>
          </w:p>
        </w:tc>
        <w:tc>
          <w:tcPr>
            <w:tcW w:w="150"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6500</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19500</w:t>
            </w: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5" w:type="pct"/>
            <w:vAlign w:val="center"/>
          </w:tcPr>
          <w:p>
            <w:pPr>
              <w:snapToGrid w:val="0"/>
              <w:ind w:firstLine="420" w:firstLineChars="20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21" w:type="pct"/>
            <w:vAlign w:val="center"/>
          </w:tcPr>
          <w:p>
            <w:pPr>
              <w:widowControl/>
              <w:snapToGrid w:val="0"/>
              <w:jc w:val="left"/>
              <w:textAlignment w:val="baseline"/>
              <w:rPr>
                <w:color w:val="000000" w:themeColor="text1"/>
                <w:szCs w:val="21"/>
                <w14:textFill>
                  <w14:solidFill>
                    <w14:schemeClr w14:val="tx1"/>
                  </w14:solidFill>
                </w14:textFill>
              </w:rPr>
            </w:pPr>
            <w:r>
              <w:rPr>
                <w:color w:val="000000" w:themeColor="text1"/>
                <w:kern w:val="0"/>
                <w:szCs w:val="21"/>
                <w14:textFill>
                  <w14:solidFill>
                    <w14:schemeClr w14:val="tx1"/>
                  </w14:solidFill>
                </w14:textFill>
              </w:rPr>
              <w:t>KFR-72GW/G1-1</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3匹挂机</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7290（800-9210）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9760（800-11380）+1200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能效等级</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1级</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5" w:type="pct"/>
            <w:vAlign w:val="center"/>
          </w:tcPr>
          <w:p>
            <w:pPr>
              <w:snapToGrid w:val="0"/>
              <w:ind w:firstLine="210" w:firstLineChars="10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循环风量</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1370</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支架</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1.5匹支架</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付</w:t>
            </w:r>
          </w:p>
        </w:tc>
        <w:tc>
          <w:tcPr>
            <w:tcW w:w="298" w:type="pct"/>
            <w:vAlign w:val="center"/>
          </w:tcPr>
          <w:p>
            <w:pPr>
              <w:snapToGrid w:val="0"/>
              <w:ind w:firstLine="210" w:firstLineChars="10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支架</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2匹支架</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8</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付</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480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支架</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3匹支架</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3</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付</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240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支架</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5匹支架</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8</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付</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打孔</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20</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只</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2000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铜管</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飞轮</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1.5匹铜管6Φ/9.52Φ</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10</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米</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铜管</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飞轮</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2匹铜管6Φ/12Φ</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15</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米</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1800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铜管</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飞轮</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3匹铜管9.52Φ/15.88Φ</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3</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米</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450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铜管</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飞轮</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5匹铜管9.52Φ/19.1Φ</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120</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米</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180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21600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restart"/>
            <w:vAlign w:val="center"/>
          </w:tcPr>
          <w:p>
            <w:pPr>
              <w:widowControl/>
              <w:snapToGrid w:val="0"/>
              <w:jc w:val="center"/>
              <w:textAlignment w:val="baseline"/>
              <w:rPr>
                <w:rFonts w:hint="default" w:eastAsia="宋体"/>
                <w:color w:val="000000" w:themeColor="text1"/>
                <w:kern w:val="0"/>
                <w:szCs w:val="21"/>
                <w:lang w:val="en-US" w:eastAsia="zh-CN"/>
                <w14:textFill>
                  <w14:solidFill>
                    <w14:schemeClr w14:val="tx1"/>
                  </w14:solidFill>
                </w14:textFill>
              </w:rPr>
            </w:pPr>
            <w:r>
              <w:rPr>
                <w:rFonts w:hint="eastAsia"/>
                <w:color w:val="000000" w:themeColor="text1"/>
                <w:kern w:val="0"/>
                <w:szCs w:val="21"/>
                <w14:textFill>
                  <w14:solidFill>
                    <w14:schemeClr w14:val="tx1"/>
                  </w14:solidFill>
                </w14:textFill>
              </w:rPr>
              <w:t>风管</w:t>
            </w:r>
            <w:r>
              <w:rPr>
                <w:rFonts w:hint="eastAsia"/>
                <w:color w:val="000000" w:themeColor="text1"/>
                <w:kern w:val="0"/>
                <w:szCs w:val="21"/>
                <w:lang w:eastAsia="zh-CN"/>
                <w14:textFill>
                  <w14:solidFill>
                    <w14:schemeClr w14:val="tx1"/>
                  </w14:solidFill>
                </w14:textFill>
              </w:rPr>
              <w:t>、</w:t>
            </w:r>
            <w:r>
              <w:rPr>
                <w:rFonts w:hint="eastAsia"/>
                <w:color w:val="000000" w:themeColor="text1"/>
                <w:kern w:val="0"/>
                <w:szCs w:val="21"/>
                <w14:textFill>
                  <w14:solidFill>
                    <w14:schemeClr w14:val="tx1"/>
                  </w14:solidFill>
                </w14:textFill>
              </w:rPr>
              <w:t>风口</w:t>
            </w:r>
            <w:r>
              <w:rPr>
                <w:rFonts w:hint="eastAsia"/>
                <w:color w:val="000000" w:themeColor="text1"/>
                <w:kern w:val="0"/>
                <w:szCs w:val="21"/>
                <w:lang w:eastAsia="zh-CN"/>
                <w14:textFill>
                  <w14:solidFill>
                    <w14:schemeClr w14:val="tx1"/>
                  </w14:solidFill>
                </w14:textFill>
              </w:rPr>
              <w:t>、</w:t>
            </w:r>
            <w:r>
              <w:rPr>
                <w:rFonts w:hint="eastAsia"/>
                <w:color w:val="000000" w:themeColor="text1"/>
                <w:kern w:val="0"/>
                <w:szCs w:val="21"/>
                <w14:textFill>
                  <w14:solidFill>
                    <w14:schemeClr w14:val="tx1"/>
                  </w14:solidFill>
                </w14:textFill>
              </w:rPr>
              <w:t>安装费</w:t>
            </w:r>
            <w:r>
              <w:rPr>
                <w:rFonts w:hint="eastAsia"/>
                <w:color w:val="000000" w:themeColor="text1"/>
                <w:kern w:val="0"/>
                <w:szCs w:val="21"/>
                <w:lang w:val="en-US" w:eastAsia="zh-CN"/>
                <w14:textFill>
                  <w14:solidFill>
                    <w14:schemeClr w14:val="tx1"/>
                  </w14:solidFill>
                </w14:textFill>
              </w:rPr>
              <w:t>及拆装机</w:t>
            </w: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4</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1117" w:type="pct"/>
            <w:vMerge w:val="continue"/>
            <w:tcBorders/>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付</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tcBorders/>
            <w:vAlign w:val="center"/>
          </w:tcPr>
          <w:p>
            <w:pPr>
              <w:widowControl/>
              <w:snapToGrid w:val="0"/>
              <w:jc w:val="center"/>
              <w:textAlignment w:val="baseline"/>
              <w:rPr>
                <w:rFonts w:hint="default" w:eastAsia="宋体"/>
                <w:color w:val="000000" w:themeColor="text1"/>
                <w:kern w:val="0"/>
                <w:szCs w:val="21"/>
                <w:lang w:val="en-US" w:eastAsia="zh-CN"/>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风管机</w:t>
            </w:r>
          </w:p>
        </w:tc>
        <w:tc>
          <w:tcPr>
            <w:tcW w:w="1721"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bookmarkStart w:id="1" w:name="_GoBack"/>
            <w:bookmarkEnd w:id="1"/>
          </w:p>
        </w:tc>
        <w:tc>
          <w:tcPr>
            <w:tcW w:w="231"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6"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600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600</w:t>
            </w: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5" w:type="pct"/>
            <w:vAlign w:val="center"/>
          </w:tcPr>
          <w:p>
            <w:pPr>
              <w:snapToGrid w:val="0"/>
              <w:jc w:val="center"/>
              <w:textAlignment w:val="baseline"/>
              <w:rPr>
                <w:color w:val="000000" w:themeColor="text1"/>
                <w:sz w:val="20"/>
                <w:szCs w:val="21"/>
                <w14:textFill>
                  <w14:solidFill>
                    <w14:schemeClr w14:val="tx1"/>
                  </w14:solidFill>
                </w14:textFill>
              </w:rPr>
            </w:pPr>
          </w:p>
        </w:tc>
        <w:tc>
          <w:tcPr>
            <w:tcW w:w="1721" w:type="pct"/>
            <w:vAlign w:val="center"/>
          </w:tcPr>
          <w:p>
            <w:pPr>
              <w:snapToGrid w:val="0"/>
              <w:jc w:val="left"/>
              <w:textAlignment w:val="baseline"/>
              <w:rPr>
                <w:color w:val="000000" w:themeColor="text1"/>
                <w:sz w:val="20"/>
                <w:szCs w:val="21"/>
                <w14:textFill>
                  <w14:solidFill>
                    <w14:schemeClr w14:val="tx1"/>
                  </w14:solidFill>
                </w14:textFill>
              </w:rPr>
            </w:pPr>
          </w:p>
        </w:tc>
        <w:tc>
          <w:tcPr>
            <w:tcW w:w="231" w:type="pct"/>
            <w:vAlign w:val="center"/>
          </w:tcPr>
          <w:p>
            <w:pPr>
              <w:snapToGrid w:val="0"/>
              <w:jc w:val="center"/>
              <w:textAlignment w:val="baseline"/>
              <w:rPr>
                <w:color w:val="000000" w:themeColor="text1"/>
                <w:sz w:val="20"/>
                <w:szCs w:val="21"/>
                <w14:textFill>
                  <w14:solidFill>
                    <w14:schemeClr w14:val="tx1"/>
                  </w14:solidFill>
                </w14:textFill>
              </w:rPr>
            </w:pPr>
          </w:p>
        </w:tc>
        <w:tc>
          <w:tcPr>
            <w:tcW w:w="216"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5" w:type="pct"/>
            <w:vAlign w:val="center"/>
          </w:tcPr>
          <w:p>
            <w:pPr>
              <w:snapToGrid w:val="0"/>
              <w:jc w:val="center"/>
              <w:textAlignment w:val="baseline"/>
              <w:rPr>
                <w:color w:val="000000" w:themeColor="text1"/>
                <w:sz w:val="20"/>
                <w:szCs w:val="21"/>
                <w14:textFill>
                  <w14:solidFill>
                    <w14:schemeClr w14:val="tx1"/>
                  </w14:solidFill>
                </w14:textFill>
              </w:rPr>
            </w:pPr>
          </w:p>
        </w:tc>
        <w:tc>
          <w:tcPr>
            <w:tcW w:w="1721" w:type="pct"/>
            <w:vAlign w:val="center"/>
          </w:tcPr>
          <w:p>
            <w:pPr>
              <w:snapToGrid w:val="0"/>
              <w:jc w:val="left"/>
              <w:textAlignment w:val="baseline"/>
              <w:rPr>
                <w:color w:val="000000" w:themeColor="text1"/>
                <w:sz w:val="20"/>
                <w:szCs w:val="21"/>
                <w14:textFill>
                  <w14:solidFill>
                    <w14:schemeClr w14:val="tx1"/>
                  </w14:solidFill>
                </w14:textFill>
              </w:rPr>
            </w:pPr>
          </w:p>
        </w:tc>
        <w:tc>
          <w:tcPr>
            <w:tcW w:w="231" w:type="pct"/>
            <w:vAlign w:val="center"/>
          </w:tcPr>
          <w:p>
            <w:pPr>
              <w:snapToGrid w:val="0"/>
              <w:jc w:val="center"/>
              <w:textAlignment w:val="baseline"/>
              <w:rPr>
                <w:color w:val="000000" w:themeColor="text1"/>
                <w:sz w:val="20"/>
                <w:szCs w:val="21"/>
                <w14:textFill>
                  <w14:solidFill>
                    <w14:schemeClr w14:val="tx1"/>
                  </w14:solidFill>
                </w14:textFill>
              </w:rPr>
            </w:pPr>
          </w:p>
        </w:tc>
        <w:tc>
          <w:tcPr>
            <w:tcW w:w="216"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5" w:type="pct"/>
            <w:vAlign w:val="center"/>
          </w:tcPr>
          <w:p>
            <w:pPr>
              <w:snapToGrid w:val="0"/>
              <w:jc w:val="center"/>
              <w:textAlignment w:val="baseline"/>
              <w:rPr>
                <w:color w:val="000000" w:themeColor="text1"/>
                <w:sz w:val="20"/>
                <w:szCs w:val="21"/>
                <w14:textFill>
                  <w14:solidFill>
                    <w14:schemeClr w14:val="tx1"/>
                  </w14:solidFill>
                </w14:textFill>
              </w:rPr>
            </w:pPr>
          </w:p>
        </w:tc>
        <w:tc>
          <w:tcPr>
            <w:tcW w:w="1721" w:type="pct"/>
            <w:vAlign w:val="center"/>
          </w:tcPr>
          <w:p>
            <w:pPr>
              <w:snapToGrid w:val="0"/>
              <w:jc w:val="left"/>
              <w:textAlignment w:val="baseline"/>
              <w:rPr>
                <w:color w:val="000000" w:themeColor="text1"/>
                <w:sz w:val="20"/>
                <w:szCs w:val="21"/>
                <w14:textFill>
                  <w14:solidFill>
                    <w14:schemeClr w14:val="tx1"/>
                  </w14:solidFill>
                </w14:textFill>
              </w:rPr>
            </w:pPr>
          </w:p>
        </w:tc>
        <w:tc>
          <w:tcPr>
            <w:tcW w:w="231" w:type="pct"/>
            <w:vAlign w:val="center"/>
          </w:tcPr>
          <w:p>
            <w:pPr>
              <w:snapToGrid w:val="0"/>
              <w:jc w:val="center"/>
              <w:textAlignment w:val="baseline"/>
              <w:rPr>
                <w:color w:val="000000" w:themeColor="text1"/>
                <w:sz w:val="20"/>
                <w:szCs w:val="21"/>
                <w14:textFill>
                  <w14:solidFill>
                    <w14:schemeClr w14:val="tx1"/>
                  </w14:solidFill>
                </w14:textFill>
              </w:rPr>
            </w:pPr>
          </w:p>
        </w:tc>
        <w:tc>
          <w:tcPr>
            <w:tcW w:w="216"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174920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bl>
    <w:p>
      <w:pPr>
        <w:textAlignment w:val="baseline"/>
        <w:rPr>
          <w:bCs/>
          <w:color w:val="000000" w:themeColor="text1"/>
          <w:sz w:val="20"/>
          <w:szCs w:val="21"/>
          <w14:textFill>
            <w14:solidFill>
              <w14:schemeClr w14:val="tx1"/>
            </w14:solidFill>
          </w14:textFill>
        </w:rPr>
      </w:pPr>
    </w:p>
    <w:p>
      <w:pPr>
        <w:textAlignment w:val="baseline"/>
        <w:rPr>
          <w:bCs/>
          <w:color w:val="000000" w:themeColor="text1"/>
          <w:sz w:val="20"/>
          <w:szCs w:val="21"/>
          <w14:textFill>
            <w14:solidFill>
              <w14:schemeClr w14:val="tx1"/>
            </w14:solidFill>
          </w14:textFill>
        </w:rPr>
      </w:pPr>
    </w:p>
    <w:p>
      <w:pPr>
        <w:jc w:val="center"/>
        <w:textAlignment w:val="baseline"/>
        <w:rPr>
          <w:bCs/>
          <w:color w:val="000000" w:themeColor="text1"/>
          <w:sz w:val="20"/>
          <w:szCs w:val="21"/>
          <w14:textFill>
            <w14:solidFill>
              <w14:schemeClr w14:val="tx1"/>
            </w14:solidFill>
          </w14:textFill>
        </w:rPr>
      </w:pPr>
      <w:r>
        <w:rPr>
          <w:rFonts w:hint="eastAsia"/>
          <w:b/>
          <w:bCs/>
          <w:color w:val="000000" w:themeColor="text1"/>
          <w:sz w:val="24"/>
          <w14:textFill>
            <w14:solidFill>
              <w14:schemeClr w14:val="tx1"/>
            </w14:solidFill>
          </w14:textFill>
        </w:rPr>
        <w:t>15号楼5楼采购清单</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8"/>
        <w:gridCol w:w="426"/>
        <w:gridCol w:w="1359"/>
        <w:gridCol w:w="4874"/>
        <w:gridCol w:w="641"/>
        <w:gridCol w:w="621"/>
        <w:gridCol w:w="426"/>
        <w:gridCol w:w="846"/>
        <w:gridCol w:w="846"/>
        <w:gridCol w:w="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1117"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商品名称</w:t>
            </w:r>
          </w:p>
        </w:tc>
        <w:tc>
          <w:tcPr>
            <w:tcW w:w="2573" w:type="pct"/>
            <w:gridSpan w:val="4"/>
            <w:vAlign w:val="center"/>
          </w:tcPr>
          <w:p>
            <w:pPr>
              <w:snapToGrid w:val="0"/>
              <w:jc w:val="center"/>
              <w:textAlignment w:val="baseline"/>
              <w:rPr>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规格描述</w:t>
            </w:r>
          </w:p>
        </w:tc>
        <w:tc>
          <w:tcPr>
            <w:tcW w:w="219"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数量</w:t>
            </w:r>
          </w:p>
        </w:tc>
        <w:tc>
          <w:tcPr>
            <w:tcW w:w="150" w:type="pct"/>
            <w:vMerge w:val="restar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单位</w:t>
            </w:r>
          </w:p>
        </w:tc>
        <w:tc>
          <w:tcPr>
            <w:tcW w:w="298" w:type="pct"/>
            <w:vMerge w:val="restar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最高单价（元）</w:t>
            </w:r>
          </w:p>
        </w:tc>
        <w:tc>
          <w:tcPr>
            <w:tcW w:w="298" w:type="pct"/>
            <w:vMerge w:val="restar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单个设备预算总价（元）</w:t>
            </w:r>
          </w:p>
        </w:tc>
        <w:tc>
          <w:tcPr>
            <w:tcW w:w="341"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Ansi="宋体"/>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17"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150"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序号</w:t>
            </w:r>
          </w:p>
        </w:tc>
        <w:tc>
          <w:tcPr>
            <w:tcW w:w="479"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参数名称</w:t>
            </w:r>
          </w:p>
        </w:tc>
        <w:tc>
          <w:tcPr>
            <w:tcW w:w="1718"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参数要求</w:t>
            </w:r>
          </w:p>
        </w:tc>
        <w:tc>
          <w:tcPr>
            <w:tcW w:w="225"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是否核心参数</w:t>
            </w:r>
          </w:p>
        </w:tc>
        <w:tc>
          <w:tcPr>
            <w:tcW w:w="219"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150"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rFonts w:hAnsi="宋体"/>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1117"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szCs w:val="21"/>
                <w14:textFill>
                  <w14:solidFill>
                    <w14:schemeClr w14:val="tx1"/>
                  </w14:solidFill>
                </w14:textFill>
              </w:rPr>
              <w:t>美的2匹无风感天花机KFR-51QW/BP3DN8Y-D(2)-W</w:t>
            </w:r>
            <w:r>
              <w:rPr>
                <w:rFonts w:hint="eastAsia" w:ascii="微软雅黑" w:hAnsi="微软雅黑" w:eastAsia="微软雅黑" w:cs="微软雅黑"/>
                <w:color w:val="000000" w:themeColor="text1"/>
                <w:sz w:val="24"/>
                <w:shd w:val="clear" w:color="auto" w:fill="FFFFFF"/>
                <w14:textFill>
                  <w14:solidFill>
                    <w14:schemeClr w14:val="tx1"/>
                  </w14:solidFill>
                </w14:textFill>
              </w:rPr>
              <w:t> </w:t>
            </w: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1</w:t>
            </w:r>
          </w:p>
        </w:tc>
        <w:tc>
          <w:tcPr>
            <w:tcW w:w="150"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6500</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6500</w:t>
            </w:r>
          </w:p>
        </w:tc>
        <w:tc>
          <w:tcPr>
            <w:tcW w:w="341" w:type="pct"/>
            <w:vMerge w:val="restar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5" w:hRule="atLeast"/>
        </w:trPr>
        <w:tc>
          <w:tcPr>
            <w:tcW w:w="1117" w:type="pct"/>
            <w:vMerge w:val="continue"/>
            <w:vAlign w:val="center"/>
          </w:tcPr>
          <w:p>
            <w:pPr>
              <w:widowControl/>
              <w:snapToGrid w:val="0"/>
              <w:jc w:val="center"/>
              <w:textAlignment w:val="baseline"/>
              <w:rPr>
                <w:color w:val="000000" w:themeColor="text1"/>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KFR-51QW/BP3DN8Y-D(2)-W</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2匹吸顶机</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5100(1280-6400)</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制冷功率</w:t>
            </w: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1360(250-2000)</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6350(1500-8100)</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制热功率</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1600(300-2500)+2100</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3" w:hRule="atLeast"/>
        </w:trPr>
        <w:tc>
          <w:tcPr>
            <w:tcW w:w="1117" w:type="pct"/>
            <w:vMerge w:val="restar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szCs w:val="21"/>
                <w14:textFill>
                  <w14:solidFill>
                    <w14:schemeClr w14:val="tx1"/>
                  </w14:solidFill>
                </w14:textFill>
              </w:rPr>
              <w:t>美的5匹无风感天花机KFR-120QW/BP2SDN8Y-D(2)-W</w:t>
            </w:r>
          </w:p>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restar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2</w:t>
            </w:r>
          </w:p>
        </w:tc>
        <w:tc>
          <w:tcPr>
            <w:tcW w:w="150"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9800</w:t>
            </w:r>
          </w:p>
        </w:tc>
        <w:tc>
          <w:tcPr>
            <w:tcW w:w="298"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19600</w:t>
            </w: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KFR-120QW/BP2SDN8Y-D(2)-W</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5匹吸顶机</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12000(3000-13500)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制冷功率</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3850(680-4850)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13100(3200-20000)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制热功率</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3600(810-7000)+2500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美的1.5匹一拖一风管机GRD35T2W/BP3N1Y-CF(1)</w:t>
            </w:r>
          </w:p>
          <w:p>
            <w:pPr>
              <w:widowControl/>
              <w:snapToGrid w:val="0"/>
              <w:jc w:val="center"/>
              <w:textAlignment w:val="baseline"/>
              <w:rPr>
                <w:color w:val="000000" w:themeColor="text1"/>
                <w:kern w:val="0"/>
                <w:szCs w:val="21"/>
                <w14:textFill>
                  <w14:solidFill>
                    <w14:schemeClr w14:val="tx1"/>
                  </w14:solidFill>
                </w14:textFill>
              </w:rPr>
            </w:pPr>
          </w:p>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2</w:t>
            </w:r>
          </w:p>
        </w:tc>
        <w:tc>
          <w:tcPr>
            <w:tcW w:w="150"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3500</w:t>
            </w:r>
          </w:p>
        </w:tc>
        <w:tc>
          <w:tcPr>
            <w:tcW w:w="298" w:type="pct"/>
            <w:vMerge w:val="restar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7000</w:t>
            </w: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9" w:type="pct"/>
            <w:vAlign w:val="center"/>
          </w:tcPr>
          <w:p>
            <w:pPr>
              <w:snapToGrid w:val="0"/>
              <w:ind w:firstLine="420" w:firstLineChars="20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18" w:type="pct"/>
            <w:vAlign w:val="center"/>
          </w:tcPr>
          <w:p>
            <w:pPr>
              <w:widowControl/>
              <w:snapToGrid w:val="0"/>
              <w:jc w:val="left"/>
              <w:textAlignment w:val="baseline"/>
              <w:rPr>
                <w:color w:val="000000" w:themeColor="text1"/>
                <w:szCs w:val="21"/>
                <w14:textFill>
                  <w14:solidFill>
                    <w14:schemeClr w14:val="tx1"/>
                  </w14:solidFill>
                </w14:textFill>
              </w:rPr>
            </w:pPr>
            <w:r>
              <w:rPr>
                <w:rFonts w:hint="eastAsia"/>
                <w:color w:val="000000" w:themeColor="text1"/>
                <w:kern w:val="0"/>
                <w:szCs w:val="21"/>
                <w14:textFill>
                  <w14:solidFill>
                    <w14:schemeClr w14:val="tx1"/>
                  </w14:solidFill>
                </w14:textFill>
              </w:rPr>
              <w:t>GRD35T2W/BP3N1Y-CF(1)</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1.5匹</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3500（600-3800）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制冷功率</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1060（190-1370）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4000（700-4500）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制热功率</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1060（190-1370）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restar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美的2匹一拖一风管机GRD51T2W/BP3N1Y-CF(1)</w:t>
            </w:r>
          </w:p>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品牌</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美的</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restar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w:t>
            </w:r>
          </w:p>
        </w:tc>
        <w:tc>
          <w:tcPr>
            <w:tcW w:w="150"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298"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4800</w:t>
            </w:r>
          </w:p>
        </w:tc>
        <w:tc>
          <w:tcPr>
            <w:tcW w:w="298" w:type="pct"/>
            <w:vMerge w:val="restar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4800</w:t>
            </w: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479" w:type="pct"/>
            <w:vAlign w:val="center"/>
          </w:tcPr>
          <w:p>
            <w:pPr>
              <w:snapToGrid w:val="0"/>
              <w:ind w:firstLine="420" w:firstLineChars="200"/>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1718" w:type="pct"/>
            <w:vAlign w:val="center"/>
          </w:tcPr>
          <w:p>
            <w:pPr>
              <w:widowControl/>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GRD51T2W/BP3N1Y-CF(1)</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规格</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2匹</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定变频</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变频</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制冷量</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5000（900-5650）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制冷功率</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1800（280-2350）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制热量</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6200（1200-6800）+1750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制热功率</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1820（280-2400）</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p>
        </w:tc>
        <w:tc>
          <w:tcPr>
            <w:tcW w:w="219" w:type="pct"/>
            <w:vMerge w:val="continue"/>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Merge w:val="continue"/>
            <w:vAlign w:val="center"/>
          </w:tcPr>
          <w:p>
            <w:pPr>
              <w:snapToGrid w:val="0"/>
              <w:textAlignment w:val="baseline"/>
              <w:rPr>
                <w:color w:val="000000" w:themeColor="text1"/>
                <w:sz w:val="20"/>
                <w:szCs w:val="21"/>
                <w14:textFill>
                  <w14:solidFill>
                    <w14:schemeClr w14:val="tx1"/>
                  </w14:solidFill>
                </w14:textFill>
              </w:rPr>
            </w:pPr>
          </w:p>
        </w:tc>
        <w:tc>
          <w:tcPr>
            <w:tcW w:w="341" w:type="pct"/>
            <w:vMerge w:val="continue"/>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restart"/>
            <w:vAlign w:val="center"/>
          </w:tcPr>
          <w:p>
            <w:pPr>
              <w:widowControl/>
              <w:snapToGrid w:val="0"/>
              <w:jc w:val="center"/>
              <w:textAlignment w:val="baseline"/>
              <w:rPr>
                <w:rFonts w:hint="eastAsia"/>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支架</w:t>
            </w:r>
          </w:p>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铜管</w:t>
            </w:r>
          </w:p>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铜管</w:t>
            </w:r>
          </w:p>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铜管</w:t>
            </w:r>
          </w:p>
          <w:p>
            <w:pPr>
              <w:widowControl/>
              <w:snapToGrid w:val="0"/>
              <w:jc w:val="center"/>
              <w:textAlignment w:val="baseline"/>
              <w:rPr>
                <w:rFonts w:hint="default" w:eastAsia="宋体"/>
                <w:color w:val="000000" w:themeColor="text1"/>
                <w:kern w:val="0"/>
                <w:szCs w:val="21"/>
                <w:lang w:val="en-US" w:eastAsia="zh-CN"/>
                <w14:textFill>
                  <w14:solidFill>
                    <w14:schemeClr w14:val="tx1"/>
                  </w14:solidFill>
                </w14:textFill>
              </w:rPr>
            </w:pPr>
            <w:r>
              <w:rPr>
                <w:rFonts w:hint="eastAsia"/>
                <w:color w:val="000000" w:themeColor="text1"/>
                <w:kern w:val="0"/>
                <w:szCs w:val="21"/>
                <w14:textFill>
                  <w14:solidFill>
                    <w14:schemeClr w14:val="tx1"/>
                  </w14:solidFill>
                </w14:textFill>
              </w:rPr>
              <w:t>打孔</w:t>
            </w:r>
            <w:r>
              <w:rPr>
                <w:rFonts w:hint="eastAsia"/>
                <w:color w:val="000000" w:themeColor="text1"/>
                <w:kern w:val="0"/>
                <w:szCs w:val="21"/>
                <w:lang w:eastAsia="zh-CN"/>
                <w14:textFill>
                  <w14:solidFill>
                    <w14:schemeClr w14:val="tx1"/>
                  </w14:solidFill>
                </w14:textFill>
              </w:rPr>
              <w:t>、</w:t>
            </w:r>
            <w:r>
              <w:rPr>
                <w:rFonts w:hint="eastAsia"/>
                <w:color w:val="000000" w:themeColor="text1"/>
                <w:kern w:val="0"/>
                <w:szCs w:val="21"/>
                <w14:textFill>
                  <w14:solidFill>
                    <w14:schemeClr w14:val="tx1"/>
                  </w14:solidFill>
                </w14:textFill>
              </w:rPr>
              <w:t>风管</w:t>
            </w:r>
            <w:r>
              <w:rPr>
                <w:rFonts w:hint="eastAsia"/>
                <w:color w:val="000000" w:themeColor="text1"/>
                <w:kern w:val="0"/>
                <w:szCs w:val="21"/>
                <w:lang w:eastAsia="zh-CN"/>
                <w14:textFill>
                  <w14:solidFill>
                    <w14:schemeClr w14:val="tx1"/>
                  </w14:solidFill>
                </w14:textFill>
              </w:rPr>
              <w:t>、</w:t>
            </w:r>
            <w:r>
              <w:rPr>
                <w:rFonts w:hint="eastAsia"/>
                <w:color w:val="000000" w:themeColor="text1"/>
                <w:kern w:val="0"/>
                <w:szCs w:val="21"/>
                <w14:textFill>
                  <w14:solidFill>
                    <w14:schemeClr w14:val="tx1"/>
                  </w14:solidFill>
                </w14:textFill>
              </w:rPr>
              <w:t>风口</w:t>
            </w:r>
            <w:r>
              <w:rPr>
                <w:rFonts w:hint="eastAsia"/>
                <w:color w:val="000000" w:themeColor="text1"/>
                <w:kern w:val="0"/>
                <w:szCs w:val="21"/>
                <w:lang w:val="en-US" w:eastAsia="zh-CN"/>
                <w14:textFill>
                  <w14:solidFill>
                    <w14:schemeClr w14:val="tx1"/>
                  </w14:solidFill>
                </w14:textFill>
              </w:rPr>
              <w:t>及其他安装费用</w:t>
            </w: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6</w:t>
            </w: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付</w:t>
            </w:r>
          </w:p>
        </w:tc>
        <w:tc>
          <w:tcPr>
            <w:tcW w:w="298" w:type="pct"/>
            <w:vAlign w:val="center"/>
          </w:tcPr>
          <w:p>
            <w:pPr>
              <w:snapToGrid w:val="0"/>
              <w:ind w:firstLine="210" w:firstLineChars="100"/>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80</w:t>
            </w:r>
          </w:p>
        </w:tc>
        <w:tc>
          <w:tcPr>
            <w:tcW w:w="298" w:type="pct"/>
            <w:vAlign w:val="center"/>
          </w:tcPr>
          <w:p>
            <w:pPr>
              <w:snapToGrid w:val="0"/>
              <w:ind w:firstLine="210" w:firstLineChars="100"/>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480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tcBorders/>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飞轮</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1.5匹铜管6Φ/9.52Φ</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14</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米</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1400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tcBorders/>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飞轮</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2匹铜管6Φ/12Φ</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20</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米</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2400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tcBorders/>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9"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飞轮</w:t>
            </w: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5匹铜管9.52Φ/19.1Φ</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30</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米</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180</w:t>
            </w: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5400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tcBorders/>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w:t>
            </w: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Align w:val="center"/>
          </w:tcPr>
          <w:p>
            <w:pPr>
              <w:widowControl/>
              <w:snapToGrid w:val="0"/>
              <w:jc w:val="center"/>
              <w:textAlignment w:val="baseline"/>
              <w:rPr>
                <w:color w:val="000000" w:themeColor="text1"/>
                <w:kern w:val="0"/>
                <w:sz w:val="20"/>
                <w:szCs w:val="21"/>
                <w14:textFill>
                  <w14:solidFill>
                    <w14:schemeClr w14:val="tx1"/>
                  </w14:solidFill>
                </w14:textFill>
              </w:rPr>
            </w:pPr>
            <w:r>
              <w:rPr>
                <w:rFonts w:hint="eastAsia"/>
                <w:color w:val="000000" w:themeColor="text1"/>
                <w:kern w:val="0"/>
                <w:szCs w:val="21"/>
                <w14:textFill>
                  <w14:solidFill>
                    <w14:schemeClr w14:val="tx1"/>
                  </w14:solidFill>
                </w14:textFill>
              </w:rPr>
              <w:t>6</w:t>
            </w: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只</w:t>
            </w: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100</w:t>
            </w: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600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7" w:type="pct"/>
            <w:vMerge w:val="continue"/>
            <w:tcBorders/>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9" w:type="pct"/>
            <w:vAlign w:val="center"/>
          </w:tcPr>
          <w:p>
            <w:pPr>
              <w:snapToGrid w:val="0"/>
              <w:jc w:val="center"/>
              <w:textAlignment w:val="baseline"/>
              <w:rPr>
                <w:color w:val="000000" w:themeColor="text1"/>
                <w:szCs w:val="21"/>
                <w14:textFill>
                  <w14:solidFill>
                    <w14:schemeClr w14:val="tx1"/>
                  </w14:solidFill>
                </w14:textFill>
              </w:rPr>
            </w:pP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20</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3000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Merge w:val="continue"/>
            <w:tcBorders/>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9" w:type="pct"/>
            <w:vAlign w:val="center"/>
          </w:tcPr>
          <w:p>
            <w:pPr>
              <w:snapToGrid w:val="0"/>
              <w:jc w:val="center"/>
              <w:textAlignment w:val="baseline"/>
              <w:rPr>
                <w:color w:val="000000" w:themeColor="text1"/>
                <w:szCs w:val="21"/>
                <w14:textFill>
                  <w14:solidFill>
                    <w14:schemeClr w14:val="tx1"/>
                  </w14:solidFill>
                </w14:textFill>
              </w:rPr>
            </w:pPr>
          </w:p>
        </w:tc>
        <w:tc>
          <w:tcPr>
            <w:tcW w:w="1718"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定制</w:t>
            </w:r>
          </w:p>
        </w:tc>
        <w:tc>
          <w:tcPr>
            <w:tcW w:w="225"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c>
          <w:tcPr>
            <w:tcW w:w="219" w:type="pct"/>
            <w:vAlign w:val="center"/>
          </w:tcPr>
          <w:p>
            <w:pPr>
              <w:widowControl/>
              <w:snapToGrid w:val="0"/>
              <w:jc w:val="center"/>
              <w:textAlignment w:val="baseline"/>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3</w:t>
            </w:r>
          </w:p>
        </w:tc>
        <w:tc>
          <w:tcPr>
            <w:tcW w:w="150"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付</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300</w:t>
            </w:r>
          </w:p>
        </w:tc>
        <w:tc>
          <w:tcPr>
            <w:tcW w:w="298"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900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479" w:type="pct"/>
            <w:vAlign w:val="center"/>
          </w:tcPr>
          <w:p>
            <w:pPr>
              <w:snapToGrid w:val="0"/>
              <w:jc w:val="center"/>
              <w:textAlignment w:val="baseline"/>
              <w:rPr>
                <w:color w:val="000000" w:themeColor="text1"/>
                <w:szCs w:val="21"/>
                <w14:textFill>
                  <w14:solidFill>
                    <w14:schemeClr w14:val="tx1"/>
                  </w14:solidFill>
                </w14:textFill>
              </w:rPr>
            </w:pPr>
          </w:p>
        </w:tc>
        <w:tc>
          <w:tcPr>
            <w:tcW w:w="1718" w:type="pct"/>
            <w:vAlign w:val="center"/>
          </w:tcPr>
          <w:p>
            <w:pPr>
              <w:snapToGrid w:val="0"/>
              <w:jc w:val="left"/>
              <w:textAlignment w:val="baseline"/>
              <w:rPr>
                <w:color w:val="000000" w:themeColor="text1"/>
                <w:szCs w:val="21"/>
                <w14:textFill>
                  <w14:solidFill>
                    <w14:schemeClr w14:val="tx1"/>
                  </w14:solidFill>
                </w14:textFill>
              </w:rPr>
            </w:pPr>
          </w:p>
        </w:tc>
        <w:tc>
          <w:tcPr>
            <w:tcW w:w="225" w:type="pct"/>
            <w:vAlign w:val="center"/>
          </w:tcPr>
          <w:p>
            <w:pPr>
              <w:snapToGrid w:val="0"/>
              <w:jc w:val="center"/>
              <w:textAlignment w:val="baseline"/>
              <w:rPr>
                <w:color w:val="000000" w:themeColor="text1"/>
                <w:szCs w:val="21"/>
                <w14:textFill>
                  <w14:solidFill>
                    <w14:schemeClr w14:val="tx1"/>
                  </w14:solidFill>
                </w14:textFill>
              </w:rPr>
            </w:pPr>
          </w:p>
        </w:tc>
        <w:tc>
          <w:tcPr>
            <w:tcW w:w="219" w:type="pct"/>
            <w:vAlign w:val="center"/>
          </w:tcPr>
          <w:p>
            <w:pPr>
              <w:widowControl/>
              <w:snapToGrid w:val="0"/>
              <w:jc w:val="center"/>
              <w:textAlignment w:val="baseline"/>
              <w:rPr>
                <w:color w:val="000000" w:themeColor="text1"/>
                <w:kern w:val="0"/>
                <w:szCs w:val="21"/>
                <w14:textFill>
                  <w14:solidFill>
                    <w14:schemeClr w14:val="tx1"/>
                  </w14:solidFill>
                </w14:textFill>
              </w:rPr>
            </w:pPr>
          </w:p>
        </w:tc>
        <w:tc>
          <w:tcPr>
            <w:tcW w:w="150" w:type="pct"/>
            <w:vAlign w:val="center"/>
          </w:tcPr>
          <w:p>
            <w:pPr>
              <w:snapToGrid w:val="0"/>
              <w:jc w:val="center"/>
              <w:textAlignment w:val="baseline"/>
              <w:rPr>
                <w:color w:val="000000" w:themeColor="text1"/>
                <w:szCs w:val="21"/>
                <w14:textFill>
                  <w14:solidFill>
                    <w14:schemeClr w14:val="tx1"/>
                  </w14:solidFill>
                </w14:textFill>
              </w:rPr>
            </w:pPr>
          </w:p>
        </w:tc>
        <w:tc>
          <w:tcPr>
            <w:tcW w:w="298" w:type="pct"/>
            <w:vAlign w:val="center"/>
          </w:tcPr>
          <w:p>
            <w:pPr>
              <w:snapToGrid w:val="0"/>
              <w:jc w:val="center"/>
              <w:textAlignment w:val="baseline"/>
              <w:rPr>
                <w:color w:val="000000" w:themeColor="text1"/>
                <w:szCs w:val="21"/>
                <w14:textFill>
                  <w14:solidFill>
                    <w14:schemeClr w14:val="tx1"/>
                  </w14:solidFill>
                </w14:textFill>
              </w:rPr>
            </w:pPr>
          </w:p>
        </w:tc>
        <w:tc>
          <w:tcPr>
            <w:tcW w:w="298" w:type="pct"/>
            <w:vAlign w:val="center"/>
          </w:tcPr>
          <w:p>
            <w:pPr>
              <w:snapToGrid w:val="0"/>
              <w:jc w:val="center"/>
              <w:textAlignment w:val="baseline"/>
              <w:rPr>
                <w:color w:val="000000" w:themeColor="text1"/>
                <w:szCs w:val="21"/>
                <w14:textFill>
                  <w14:solidFill>
                    <w14:schemeClr w14:val="tx1"/>
                  </w14:solidFill>
                </w14:textFill>
              </w:rPr>
            </w:pPr>
          </w:p>
        </w:tc>
        <w:tc>
          <w:tcPr>
            <w:tcW w:w="341" w:type="pct"/>
            <w:vAlign w:val="center"/>
          </w:tcPr>
          <w:p>
            <w:pPr>
              <w:snapToGrid w:val="0"/>
              <w:jc w:val="center"/>
              <w:textAlignment w:val="baseline"/>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p>
        </w:tc>
        <w:tc>
          <w:tcPr>
            <w:tcW w:w="1718" w:type="pct"/>
            <w:vAlign w:val="center"/>
          </w:tcPr>
          <w:p>
            <w:pPr>
              <w:snapToGrid w:val="0"/>
              <w:jc w:val="left"/>
              <w:textAlignment w:val="baseline"/>
              <w:rPr>
                <w:color w:val="000000" w:themeColor="text1"/>
                <w:szCs w:val="21"/>
                <w14:textFill>
                  <w14:solidFill>
                    <w14:schemeClr w14:val="tx1"/>
                  </w14:solidFill>
                </w14:textFill>
              </w:rPr>
            </w:pP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p>
        </w:tc>
        <w:tc>
          <w:tcPr>
            <w:tcW w:w="219"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p>
        </w:tc>
        <w:tc>
          <w:tcPr>
            <w:tcW w:w="219"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117"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479" w:type="pct"/>
            <w:vAlign w:val="center"/>
          </w:tcPr>
          <w:p>
            <w:pPr>
              <w:snapToGrid w:val="0"/>
              <w:jc w:val="center"/>
              <w:textAlignment w:val="baseline"/>
              <w:rPr>
                <w:color w:val="000000" w:themeColor="text1"/>
                <w:sz w:val="20"/>
                <w:szCs w:val="21"/>
                <w14:textFill>
                  <w14:solidFill>
                    <w14:schemeClr w14:val="tx1"/>
                  </w14:solidFill>
                </w14:textFill>
              </w:rPr>
            </w:pPr>
          </w:p>
        </w:tc>
        <w:tc>
          <w:tcPr>
            <w:tcW w:w="1718" w:type="pct"/>
            <w:vAlign w:val="center"/>
          </w:tcPr>
          <w:p>
            <w:pPr>
              <w:snapToGrid w:val="0"/>
              <w:jc w:val="left"/>
              <w:textAlignment w:val="baseline"/>
              <w:rPr>
                <w:color w:val="000000" w:themeColor="text1"/>
                <w:sz w:val="20"/>
                <w:szCs w:val="21"/>
                <w14:textFill>
                  <w14:solidFill>
                    <w14:schemeClr w14:val="tx1"/>
                  </w14:solidFill>
                </w14:textFill>
              </w:rPr>
            </w:pPr>
          </w:p>
        </w:tc>
        <w:tc>
          <w:tcPr>
            <w:tcW w:w="225" w:type="pct"/>
            <w:vAlign w:val="center"/>
          </w:tcPr>
          <w:p>
            <w:pPr>
              <w:snapToGrid w:val="0"/>
              <w:jc w:val="center"/>
              <w:textAlignment w:val="baseline"/>
              <w:rPr>
                <w:color w:val="000000" w:themeColor="text1"/>
                <w:sz w:val="20"/>
                <w:szCs w:val="21"/>
                <w14:textFill>
                  <w14:solidFill>
                    <w14:schemeClr w14:val="tx1"/>
                  </w14:solidFill>
                </w14:textFill>
              </w:rPr>
            </w:pPr>
          </w:p>
        </w:tc>
        <w:tc>
          <w:tcPr>
            <w:tcW w:w="219" w:type="pct"/>
            <w:vAlign w:val="center"/>
          </w:tcPr>
          <w:p>
            <w:pPr>
              <w:widowControl/>
              <w:snapToGrid w:val="0"/>
              <w:jc w:val="center"/>
              <w:textAlignment w:val="baseline"/>
              <w:rPr>
                <w:color w:val="000000" w:themeColor="text1"/>
                <w:kern w:val="0"/>
                <w:sz w:val="20"/>
                <w:szCs w:val="21"/>
                <w14:textFill>
                  <w14:solidFill>
                    <w14:schemeClr w14:val="tx1"/>
                  </w14:solidFill>
                </w14:textFill>
              </w:rPr>
            </w:pPr>
          </w:p>
        </w:tc>
        <w:tc>
          <w:tcPr>
            <w:tcW w:w="150"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p>
        </w:tc>
        <w:tc>
          <w:tcPr>
            <w:tcW w:w="298"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52080</w:t>
            </w:r>
          </w:p>
        </w:tc>
        <w:tc>
          <w:tcPr>
            <w:tcW w:w="341" w:type="pct"/>
            <w:vAlign w:val="center"/>
          </w:tcPr>
          <w:p>
            <w:pPr>
              <w:snapToGrid w:val="0"/>
              <w:jc w:val="center"/>
              <w:textAlignment w:val="baseline"/>
              <w:rPr>
                <w:color w:val="000000" w:themeColor="text1"/>
                <w:sz w:val="20"/>
                <w:szCs w:val="21"/>
                <w14:textFill>
                  <w14:solidFill>
                    <w14:schemeClr w14:val="tx1"/>
                  </w14:solidFill>
                </w14:textFill>
              </w:rPr>
            </w:pPr>
          </w:p>
        </w:tc>
      </w:tr>
    </w:tbl>
    <w:p>
      <w:pPr>
        <w:textAlignment w:val="baseline"/>
        <w:rPr>
          <w:bCs/>
          <w:color w:val="000000" w:themeColor="text1"/>
          <w:sz w:val="20"/>
          <w:szCs w:val="21"/>
          <w14:textFill>
            <w14:solidFill>
              <w14:schemeClr w14:val="tx1"/>
            </w14:solidFill>
          </w14:textFill>
        </w:rPr>
      </w:pPr>
    </w:p>
    <w:p>
      <w:pPr>
        <w:textAlignment w:val="baseline"/>
        <w:rPr>
          <w:bCs/>
          <w:color w:val="000000" w:themeColor="text1"/>
          <w:sz w:val="20"/>
          <w:szCs w:val="21"/>
          <w14:textFill>
            <w14:solidFill>
              <w14:schemeClr w14:val="tx1"/>
            </w14:solidFill>
          </w14:textFill>
        </w:rPr>
      </w:pPr>
    </w:p>
    <w:p>
      <w:pPr>
        <w:textAlignment w:val="baseline"/>
        <w:rPr>
          <w:bCs/>
          <w:color w:val="000000" w:themeColor="text1"/>
          <w:sz w:val="20"/>
          <w:szCs w:val="21"/>
          <w14:textFill>
            <w14:solidFill>
              <w14:schemeClr w14:val="tx1"/>
            </w14:solidFill>
          </w14:textFill>
        </w:rPr>
      </w:pPr>
    </w:p>
    <w:p>
      <w:pP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注：1、商家响应时，核心参数需全部符合要求，非核心参数采购人可根据实际情况酌情处理；2、如有其它需求材料，请整理完整，以附件形式提供。</w:t>
      </w:r>
    </w:p>
    <w:p>
      <w:pPr>
        <w:spacing w:before="156"/>
        <w:textAlignment w:val="baseline"/>
        <w:rPr>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三、商务要求</w:t>
      </w:r>
      <w:r>
        <w:rPr>
          <w:rFonts w:hint="eastAsia"/>
          <w:bCs/>
          <w:color w:val="000000" w:themeColor="text1"/>
          <w:szCs w:val="21"/>
          <w14:textFill>
            <w14:solidFill>
              <w14:schemeClr w14:val="tx1"/>
            </w14:solidFill>
          </w14:textFill>
        </w:rPr>
        <w:t>（</w:t>
      </w:r>
      <w:r>
        <w:rPr>
          <w:bCs/>
          <w:color w:val="000000" w:themeColor="text1"/>
          <w:szCs w:val="21"/>
          <w14:textFill>
            <w14:solidFill>
              <w14:schemeClr w14:val="tx1"/>
            </w14:solidFill>
          </w14:textFill>
        </w:rPr>
        <w:t>商务要求是指取得采购标的的时间、地点、财务和服务要求，包括交付（实施）的时间（期限）和地点（范围）， 付款条件（进度和方式），包装和运输，售后服务，保险等。请勿将技术要求放入此项。</w:t>
      </w:r>
      <w:r>
        <w:rPr>
          <w:rFonts w:hint="eastAsia"/>
          <w:bCs/>
          <w:color w:val="000000" w:themeColor="text1"/>
          <w:szCs w:val="21"/>
          <w14:textFill>
            <w14:solidFill>
              <w14:schemeClr w14:val="tx1"/>
            </w14:solidFill>
          </w14:textFill>
        </w:rPr>
        <w:t>）</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9"/>
        <w:gridCol w:w="1962"/>
        <w:gridCol w:w="10624"/>
        <w:gridCol w:w="1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83"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序号</w:t>
            </w:r>
          </w:p>
        </w:tc>
        <w:tc>
          <w:tcPr>
            <w:tcW w:w="692"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商务项目</w:t>
            </w:r>
          </w:p>
        </w:tc>
        <w:tc>
          <w:tcPr>
            <w:tcW w:w="3747"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商务要求具体内容</w:t>
            </w:r>
          </w:p>
        </w:tc>
        <w:tc>
          <w:tcPr>
            <w:tcW w:w="377"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是否核心要求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83"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692"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b/>
                <w:color w:val="000000" w:themeColor="text1"/>
                <w:sz w:val="24"/>
                <w14:textFill>
                  <w14:solidFill>
                    <w14:schemeClr w14:val="tx1"/>
                  </w14:solidFill>
                </w14:textFill>
              </w:rPr>
              <w:t>报价须知</w:t>
            </w:r>
          </w:p>
        </w:tc>
        <w:tc>
          <w:tcPr>
            <w:tcW w:w="3747" w:type="pct"/>
            <w:vAlign w:val="center"/>
          </w:tcPr>
          <w:p>
            <w:pPr>
              <w:snapToGrid w:val="0"/>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项目为交钥匙工程，</w:t>
            </w:r>
            <w:r>
              <w:rPr>
                <w:rFonts w:hint="eastAsia" w:ascii="宋体" w:hAnsi="宋体"/>
                <w:color w:val="000000" w:themeColor="text1"/>
                <w14:textFill>
                  <w14:solidFill>
                    <w14:schemeClr w14:val="tx1"/>
                  </w14:solidFill>
                </w14:textFill>
              </w:rPr>
              <w:t>报价含空调、铜管、电源插头、支架、调试、税费等涉及此项目完成所需的全部费用。不得超出控制价。</w:t>
            </w:r>
          </w:p>
        </w:tc>
        <w:tc>
          <w:tcPr>
            <w:tcW w:w="377"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692" w:type="pct"/>
            <w:vAlign w:val="center"/>
          </w:tcPr>
          <w:p>
            <w:pPr>
              <w:snapToGrid w:val="0"/>
              <w:jc w:val="center"/>
              <w:textAlignment w:val="baseline"/>
              <w:rPr>
                <w:color w:val="000000" w:themeColor="text1"/>
                <w:szCs w:val="21"/>
                <w14:textFill>
                  <w14:solidFill>
                    <w14:schemeClr w14:val="tx1"/>
                  </w14:solidFill>
                </w14:textFill>
              </w:rPr>
            </w:pPr>
            <w:r>
              <w:rPr>
                <w:rFonts w:hint="eastAsia"/>
                <w:b/>
                <w:color w:val="000000" w:themeColor="text1"/>
                <w:sz w:val="24"/>
                <w14:textFill>
                  <w14:solidFill>
                    <w14:schemeClr w14:val="tx1"/>
                  </w14:solidFill>
                </w14:textFill>
              </w:rPr>
              <w:t>质保期</w:t>
            </w:r>
          </w:p>
        </w:tc>
        <w:tc>
          <w:tcPr>
            <w:tcW w:w="3747" w:type="pct"/>
            <w:vAlign w:val="center"/>
          </w:tcPr>
          <w:p>
            <w:pPr>
              <w:snapToGrid w:val="0"/>
              <w:textAlignment w:val="baseline"/>
              <w:rPr>
                <w:color w:val="000000" w:themeColor="text1"/>
                <w:sz w:val="20"/>
                <w14:textFill>
                  <w14:solidFill>
                    <w14:schemeClr w14:val="tx1"/>
                  </w14:solidFill>
                </w14:textFill>
              </w:rPr>
            </w:pPr>
            <w:r>
              <w:rPr>
                <w:rFonts w:hint="eastAsia"/>
                <w:color w:val="000000" w:themeColor="text1"/>
                <w14:textFill>
                  <w14:solidFill>
                    <w14:schemeClr w14:val="tx1"/>
                  </w14:solidFill>
                </w14:textFill>
              </w:rPr>
              <w:t>▲</w:t>
            </w:r>
            <w:r>
              <w:rPr>
                <w:color w:val="000000" w:themeColor="text1"/>
                <w14:textFill>
                  <w14:solidFill>
                    <w14:schemeClr w14:val="tx1"/>
                  </w14:solidFill>
                </w14:textFill>
              </w:rPr>
              <w:t>验收之日起所有设备原厂质保</w:t>
            </w:r>
            <w:r>
              <w:rPr>
                <w:rFonts w:hint="eastAsia"/>
                <w:color w:val="000000" w:themeColor="text1"/>
                <w14:textFill>
                  <w14:solidFill>
                    <w14:schemeClr w14:val="tx1"/>
                  </w14:solidFill>
                </w14:textFill>
              </w:rPr>
              <w:t>6年，提供原厂保修卡。</w:t>
            </w:r>
          </w:p>
          <w:p>
            <w:pPr>
              <w:pStyle w:val="2"/>
              <w:textAlignment w:val="baseline"/>
              <w:rPr>
                <w:color w:val="000000" w:themeColor="text1"/>
                <w14:textFill>
                  <w14:solidFill>
                    <w14:schemeClr w14:val="tx1"/>
                  </w14:solidFill>
                </w14:textFill>
              </w:rPr>
            </w:pPr>
            <w:r>
              <w:rPr>
                <w:rFonts w:hint="eastAsia" w:cs="宋体"/>
                <w:color w:val="000000" w:themeColor="text1"/>
                <w:szCs w:val="21"/>
                <w14:textFill>
                  <w14:solidFill>
                    <w14:schemeClr w14:val="tx1"/>
                  </w14:solidFill>
                </w14:textFill>
              </w:rPr>
              <w:t>▲中标结果出来后，合同签订前，</w:t>
            </w:r>
            <w:r>
              <w:rPr>
                <w:rFonts w:hint="eastAsia"/>
                <w:color w:val="000000" w:themeColor="text1"/>
                <w:szCs w:val="21"/>
                <w14:textFill>
                  <w14:solidFill>
                    <w14:schemeClr w14:val="tx1"/>
                  </w14:solidFill>
                </w14:textFill>
              </w:rPr>
              <w:t>提供原厂的质保函。</w:t>
            </w:r>
          </w:p>
        </w:tc>
        <w:tc>
          <w:tcPr>
            <w:tcW w:w="377"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692"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b/>
                <w:color w:val="000000" w:themeColor="text1"/>
                <w:sz w:val="24"/>
                <w14:textFill>
                  <w14:solidFill>
                    <w14:schemeClr w14:val="tx1"/>
                  </w14:solidFill>
                </w14:textFill>
              </w:rPr>
              <w:t>质量保证</w:t>
            </w:r>
          </w:p>
        </w:tc>
        <w:tc>
          <w:tcPr>
            <w:tcW w:w="3747" w:type="pct"/>
            <w:vAlign w:val="center"/>
          </w:tcPr>
          <w:p>
            <w:pPr>
              <w:pStyle w:val="9"/>
              <w:ind w:firstLine="0" w:firstLineChars="0"/>
              <w:textAlignment w:val="baseline"/>
              <w:rPr>
                <w:rFonts w:asci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产品的包装、运输与安装均由中标方负责，如在过程中产品有缺失、损坏或缺陷，学校可要求免费更换。质量符合招标参数的全部要求，不允许负偏离，具有生产厂家的出厂标准和现行国家、行业各项标准，出厂标准与国家</w:t>
            </w: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行业标准要求不一致时，以要求较高者为准，否则视为无效投标并追究责任。提供的设备须进行安装调试，调试后保证设备能正常使用。</w:t>
            </w:r>
            <w:r>
              <w:rPr>
                <w:rFonts w:ascii="宋体"/>
                <w:color w:val="000000" w:themeColor="text1"/>
                <w14:textFill>
                  <w14:solidFill>
                    <w14:schemeClr w14:val="tx1"/>
                  </w14:solidFill>
                </w14:textFill>
              </w:rPr>
              <w:t> </w:t>
            </w:r>
          </w:p>
          <w:p>
            <w:pPr>
              <w:snapToGrid w:val="0"/>
              <w:jc w:val="left"/>
              <w:textAlignment w:val="baseline"/>
              <w:rPr>
                <w:rFonts w:hAnsi="宋体"/>
                <w:color w:val="000000" w:themeColor="text1"/>
                <w:sz w:val="20"/>
                <w:szCs w:val="21"/>
                <w14:textFill>
                  <w14:solidFill>
                    <w14:schemeClr w14:val="tx1"/>
                  </w14:solidFill>
                </w14:textFill>
              </w:rPr>
            </w:pPr>
          </w:p>
        </w:tc>
        <w:tc>
          <w:tcPr>
            <w:tcW w:w="377"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692" w:type="pct"/>
            <w:vAlign w:val="center"/>
          </w:tcPr>
          <w:p>
            <w:pPr>
              <w:snapToGrid w:val="0"/>
              <w:jc w:val="center"/>
              <w:textAlignment w:val="baseline"/>
              <w:rPr>
                <w:rFonts w:hAnsi="宋体"/>
                <w:color w:val="000000" w:themeColor="text1"/>
                <w:sz w:val="20"/>
                <w:szCs w:val="21"/>
                <w14:textFill>
                  <w14:solidFill>
                    <w14:schemeClr w14:val="tx1"/>
                  </w14:solidFill>
                </w14:textFill>
              </w:rPr>
            </w:pPr>
            <w:r>
              <w:rPr>
                <w:rFonts w:hint="eastAsia"/>
                <w:b/>
                <w:color w:val="000000" w:themeColor="text1"/>
                <w:sz w:val="24"/>
                <w14:textFill>
                  <w14:solidFill>
                    <w14:schemeClr w14:val="tx1"/>
                  </w14:solidFill>
                </w14:textFill>
              </w:rPr>
              <w:t>售后服务保障要求</w:t>
            </w:r>
          </w:p>
        </w:tc>
        <w:tc>
          <w:tcPr>
            <w:tcW w:w="3747" w:type="pct"/>
            <w:vAlign w:val="center"/>
          </w:tcPr>
          <w:p>
            <w:pPr>
              <w:pStyle w:val="9"/>
              <w:ind w:firstLine="0" w:firstLineChars="0"/>
              <w:textAlignment w:val="baseline"/>
              <w:rPr>
                <w:rFonts w:asci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质保期内因不能排除的故障而影响工作的情况每发生一次，质保期相应延长</w:t>
            </w:r>
            <w:r>
              <w:rPr>
                <w:rFonts w:ascii="宋体" w:hAnsi="宋体"/>
                <w:color w:val="000000" w:themeColor="text1"/>
                <w14:textFill>
                  <w14:solidFill>
                    <w14:schemeClr w14:val="tx1"/>
                  </w14:solidFill>
                </w14:textFill>
              </w:rPr>
              <w:t>60</w:t>
            </w:r>
            <w:r>
              <w:rPr>
                <w:rFonts w:hint="eastAsia" w:ascii="宋体" w:hAnsi="宋体"/>
                <w:color w:val="000000" w:themeColor="text1"/>
                <w14:textFill>
                  <w14:solidFill>
                    <w14:schemeClr w14:val="tx1"/>
                  </w14:solidFill>
                </w14:textFill>
              </w:rPr>
              <w:t>天，质保期内因设备本身缺陷造成各种故障应由卖方免费技术服务和维修，若技术需求中有质保要求，以技术需求为准。</w:t>
            </w:r>
          </w:p>
          <w:p>
            <w:pPr>
              <w:pStyle w:val="10"/>
              <w:spacing w:line="408" w:lineRule="auto"/>
              <w:ind w:right="-75"/>
              <w:jc w:val="left"/>
              <w:textAlignment w:val="baseline"/>
              <w:rPr>
                <w:rFonts w:asci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质保期内非人为因素出现的质量问题，须按国家有关规定和要求（如无国家规定和要求的，按承诺和厂方“三包”规定）立即进行免费维修、免费更换有缺陷的零部件、直至免费更换新货物。质保期外发生的损坏，负责设备的终身维修，修理和换件应按成本费收取，不再收取其它费用。发生故障接到用户维修要求后，投标人应承诺在半小时内响应并提出解决方案，</w:t>
            </w:r>
            <w:r>
              <w:rPr>
                <w:rFonts w:ascii="宋体" w:hAnsi="宋体"/>
                <w:color w:val="000000" w:themeColor="text1"/>
                <w14:textFill>
                  <w14:solidFill>
                    <w14:schemeClr w14:val="tx1"/>
                  </w14:solidFill>
                </w14:textFill>
              </w:rPr>
              <w:t>3</w:t>
            </w:r>
            <w:r>
              <w:rPr>
                <w:rFonts w:hint="eastAsia" w:ascii="宋体" w:hAnsi="宋体"/>
                <w:color w:val="000000" w:themeColor="text1"/>
                <w14:textFill>
                  <w14:solidFill>
                    <w14:schemeClr w14:val="tx1"/>
                  </w14:solidFill>
                </w14:textFill>
              </w:rPr>
              <w:t>小时内到现场进行故障处理，最多不超过</w:t>
            </w:r>
            <w:r>
              <w:rPr>
                <w:rFonts w:ascii="宋体" w:hAnsi="宋体"/>
                <w:color w:val="000000" w:themeColor="text1"/>
                <w14:textFill>
                  <w14:solidFill>
                    <w14:schemeClr w14:val="tx1"/>
                  </w14:solidFill>
                </w14:textFill>
              </w:rPr>
              <w:t>6</w:t>
            </w:r>
            <w:r>
              <w:rPr>
                <w:rFonts w:hint="eastAsia" w:ascii="宋体" w:hAnsi="宋体"/>
                <w:color w:val="000000" w:themeColor="text1"/>
                <w14:textFill>
                  <w14:solidFill>
                    <w14:schemeClr w14:val="tx1"/>
                  </w14:solidFill>
                </w14:textFill>
              </w:rPr>
              <w:t>小时。</w:t>
            </w:r>
          </w:p>
          <w:p>
            <w:pPr>
              <w:snapToGrid w:val="0"/>
              <w:jc w:val="left"/>
              <w:textAlignment w:val="baseline"/>
              <w:rPr>
                <w:rFonts w:hAnsi="宋体"/>
                <w:color w:val="000000" w:themeColor="text1"/>
                <w:sz w:val="20"/>
                <w:szCs w:val="21"/>
                <w14:textFill>
                  <w14:solidFill>
                    <w14:schemeClr w14:val="tx1"/>
                  </w14:solidFill>
                </w14:textFill>
              </w:rPr>
            </w:pPr>
          </w:p>
        </w:tc>
        <w:tc>
          <w:tcPr>
            <w:tcW w:w="377"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692" w:type="pct"/>
            <w:vAlign w:val="center"/>
          </w:tcPr>
          <w:p>
            <w:pPr>
              <w:snapToGrid w:val="0"/>
              <w:jc w:val="center"/>
              <w:textAlignment w:val="baseline"/>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本地化服务要求</w:t>
            </w:r>
          </w:p>
        </w:tc>
        <w:tc>
          <w:tcPr>
            <w:tcW w:w="3747" w:type="pct"/>
            <w:vAlign w:val="center"/>
          </w:tcPr>
          <w:p>
            <w:pPr>
              <w:snapToGrid w:val="0"/>
              <w:jc w:val="left"/>
              <w:textAlignment w:val="baseline"/>
              <w:rPr>
                <w:rFonts w:hAnsi="宋体"/>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在杭州市区有常驻的售后服务机构，提供营业执照上传</w:t>
            </w: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驻杭企业）</w:t>
            </w:r>
          </w:p>
        </w:tc>
        <w:tc>
          <w:tcPr>
            <w:tcW w:w="377"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692" w:type="pct"/>
            <w:vAlign w:val="center"/>
          </w:tcPr>
          <w:p>
            <w:pPr>
              <w:snapToGrid w:val="0"/>
              <w:jc w:val="center"/>
              <w:textAlignment w:val="baseline"/>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完工时间</w:t>
            </w:r>
          </w:p>
        </w:tc>
        <w:tc>
          <w:tcPr>
            <w:tcW w:w="3747" w:type="pct"/>
            <w:vAlign w:val="center"/>
          </w:tcPr>
          <w:p>
            <w:pPr>
              <w:snapToGrid w:val="0"/>
              <w:jc w:val="left"/>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2022年8月30日前</w:t>
            </w:r>
          </w:p>
        </w:tc>
        <w:tc>
          <w:tcPr>
            <w:tcW w:w="377"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692" w:type="pct"/>
            <w:vAlign w:val="center"/>
          </w:tcPr>
          <w:p>
            <w:pPr>
              <w:snapToGrid w:val="0"/>
              <w:jc w:val="center"/>
              <w:textAlignment w:val="baseline"/>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交付时间和地点</w:t>
            </w:r>
          </w:p>
        </w:tc>
        <w:tc>
          <w:tcPr>
            <w:tcW w:w="3747" w:type="pct"/>
            <w:vAlign w:val="center"/>
          </w:tcPr>
          <w:p>
            <w:pPr>
              <w:snapToGrid w:val="0"/>
              <w:jc w:val="left"/>
              <w:textAlignment w:val="baseline"/>
              <w:rPr>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交货时间：中标结果确认后</w:t>
            </w:r>
            <w:r>
              <w:rPr>
                <w:rFonts w:hint="eastAsia" w:ascii="宋体" w:hAnsi="宋体"/>
                <w:color w:val="000000" w:themeColor="text1"/>
                <w:u w:val="single" w:color="000000"/>
                <w14:textFill>
                  <w14:solidFill>
                    <w14:schemeClr w14:val="tx1"/>
                  </w14:solidFill>
                </w14:textFill>
              </w:rPr>
              <w:t>1</w:t>
            </w:r>
            <w:r>
              <w:rPr>
                <w:rFonts w:ascii="宋体" w:hAnsi="宋体"/>
                <w:color w:val="000000" w:themeColor="text1"/>
                <w:u w:val="single" w:color="000000"/>
                <w14:textFill>
                  <w14:solidFill>
                    <w14:schemeClr w14:val="tx1"/>
                  </w14:solidFill>
                </w14:textFill>
              </w:rPr>
              <w:t>5</w:t>
            </w:r>
            <w:r>
              <w:rPr>
                <w:rFonts w:hint="eastAsia" w:ascii="宋体" w:hAnsi="宋体"/>
                <w:color w:val="000000" w:themeColor="text1"/>
                <w:u w:val="single" w:color="000000"/>
                <w14:textFill>
                  <w14:solidFill>
                    <w14:schemeClr w14:val="tx1"/>
                  </w14:solidFill>
                </w14:textFill>
              </w:rPr>
              <w:t>个</w:t>
            </w:r>
            <w:r>
              <w:rPr>
                <w:rFonts w:hint="eastAsia" w:ascii="宋体" w:hAnsi="宋体"/>
                <w:color w:val="000000" w:themeColor="text1"/>
                <w14:textFill>
                  <w14:solidFill>
                    <w14:schemeClr w14:val="tx1"/>
                  </w14:solidFill>
                </w14:textFill>
              </w:rPr>
              <w:t>工作日内完成供货。</w:t>
            </w:r>
            <w:r>
              <w:rPr>
                <w:color w:val="000000" w:themeColor="text1"/>
                <w:sz w:val="24"/>
                <w14:textFill>
                  <w14:solidFill>
                    <w14:schemeClr w14:val="tx1"/>
                  </w14:solidFill>
                </w14:textFill>
              </w:rPr>
              <w:t>地址</w:t>
            </w:r>
            <w:r>
              <w:rPr>
                <w:rFonts w:hint="eastAsia"/>
                <w:color w:val="000000" w:themeColor="text1"/>
                <w:sz w:val="24"/>
                <w14:textFill>
                  <w14:solidFill>
                    <w14:schemeClr w14:val="tx1"/>
                  </w14:solidFill>
                </w14:textFill>
              </w:rPr>
              <w:t>：滨文路548号15号楼4层、5层</w:t>
            </w:r>
            <w:r>
              <w:rPr>
                <w:rFonts w:hint="eastAsia" w:ascii="宋体" w:hAnsi="宋体"/>
                <w:color w:val="000000" w:themeColor="text1"/>
                <w14:textFill>
                  <w14:solidFill>
                    <w14:schemeClr w14:val="tx1"/>
                  </w14:solidFill>
                </w14:textFill>
              </w:rPr>
              <w:t>。</w:t>
            </w:r>
          </w:p>
        </w:tc>
        <w:tc>
          <w:tcPr>
            <w:tcW w:w="377" w:type="pct"/>
            <w:vAlign w:val="center"/>
          </w:tcPr>
          <w:p>
            <w:pPr>
              <w:snapToGrid w:val="0"/>
              <w:jc w:val="center"/>
              <w:textAlignment w:val="baseline"/>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692" w:type="pct"/>
            <w:vAlign w:val="center"/>
          </w:tcPr>
          <w:p>
            <w:pPr>
              <w:snapToGrid w:val="0"/>
              <w:jc w:val="center"/>
              <w:textAlignment w:val="baseline"/>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履约保证金</w:t>
            </w:r>
          </w:p>
        </w:tc>
        <w:tc>
          <w:tcPr>
            <w:tcW w:w="3747" w:type="pct"/>
            <w:vAlign w:val="center"/>
          </w:tcPr>
          <w:p>
            <w:pPr>
              <w:snapToGrid w:val="0"/>
              <w:jc w:val="left"/>
              <w:textAlignment w:val="baseline"/>
              <w:rPr>
                <w:rFonts w:ascii="宋体" w:hAnsi="宋体"/>
                <w:color w:val="000000" w:themeColor="text1"/>
                <w:sz w:val="20"/>
                <w14:textFill>
                  <w14:solidFill>
                    <w14:schemeClr w14:val="tx1"/>
                  </w14:solidFill>
                </w14:textFill>
              </w:rPr>
            </w:pPr>
            <w:r>
              <w:rPr>
                <w:rFonts w:hint="eastAsia" w:ascii="宋体" w:hAnsi="宋体"/>
                <w:color w:val="000000" w:themeColor="text1"/>
                <w14:textFill>
                  <w14:solidFill>
                    <w14:schemeClr w14:val="tx1"/>
                  </w14:solidFill>
                </w14:textFill>
              </w:rPr>
              <w:t>本合同签订后7个工作日内，乙方应通过支票或转账方式，向甲方支付合同总价1</w:t>
            </w: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的履约保证金至甲方账户，作为乙方认真履行合同条款的保证。验收完成后一年无息返还履约保证金。</w:t>
            </w:r>
          </w:p>
        </w:tc>
        <w:tc>
          <w:tcPr>
            <w:tcW w:w="377"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83"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9</w:t>
            </w:r>
          </w:p>
        </w:tc>
        <w:tc>
          <w:tcPr>
            <w:tcW w:w="692" w:type="pct"/>
            <w:vAlign w:val="center"/>
          </w:tcPr>
          <w:p>
            <w:pPr>
              <w:snapToGrid w:val="0"/>
              <w:jc w:val="center"/>
              <w:textAlignment w:val="baseline"/>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货款支付方式</w:t>
            </w:r>
          </w:p>
        </w:tc>
        <w:tc>
          <w:tcPr>
            <w:tcW w:w="3747" w:type="pct"/>
            <w:vAlign w:val="center"/>
          </w:tcPr>
          <w:p>
            <w:pPr>
              <w:snapToGrid w:val="0"/>
              <w:jc w:val="left"/>
              <w:textAlignment w:val="baseline"/>
              <w:rPr>
                <w:rFonts w:ascii="宋体" w:hAnsi="宋体"/>
                <w:color w:val="000000" w:themeColor="text1"/>
                <w:sz w:val="20"/>
                <w14:textFill>
                  <w14:solidFill>
                    <w14:schemeClr w14:val="tx1"/>
                  </w14:solidFill>
                </w14:textFill>
              </w:rPr>
            </w:pPr>
            <w:r>
              <w:rPr>
                <w:rFonts w:hint="eastAsia" w:ascii="宋体" w:hAnsi="宋体"/>
                <w:color w:val="000000" w:themeColor="text1"/>
                <w14:textFill>
                  <w14:solidFill>
                    <w14:schemeClr w14:val="tx1"/>
                  </w14:solidFill>
                </w14:textFill>
              </w:rPr>
              <w:t>验收合格后15个工作日内一次性支付。</w:t>
            </w:r>
          </w:p>
        </w:tc>
        <w:tc>
          <w:tcPr>
            <w:tcW w:w="377" w:type="pct"/>
            <w:vAlign w:val="center"/>
          </w:tcPr>
          <w:p>
            <w:pPr>
              <w:snapToGrid w:val="0"/>
              <w:jc w:val="center"/>
              <w:textAlignment w:val="baseline"/>
              <w:rPr>
                <w:color w:val="000000" w:themeColor="text1"/>
                <w:sz w:val="20"/>
                <w:szCs w:val="21"/>
                <w14:textFill>
                  <w14:solidFill>
                    <w14:schemeClr w14:val="tx1"/>
                  </w14:solidFill>
                </w14:textFill>
              </w:rPr>
            </w:pPr>
            <w:r>
              <w:rPr>
                <w:rFonts w:hint="eastAsia"/>
                <w:color w:val="000000" w:themeColor="text1"/>
                <w:szCs w:val="21"/>
                <w14:textFill>
                  <w14:solidFill>
                    <w14:schemeClr w14:val="tx1"/>
                  </w14:solidFill>
                </w14:textFill>
              </w:rPr>
              <w:t>是</w:t>
            </w:r>
          </w:p>
        </w:tc>
      </w:tr>
    </w:tbl>
    <w:p>
      <w:pPr>
        <w:jc w:val="left"/>
        <w:textAlignment w:val="baseline"/>
        <w:rPr>
          <w:rFonts w:hAnsi="宋体"/>
          <w:color w:val="000000" w:themeColor="text1"/>
          <w:sz w:val="20"/>
          <w:szCs w:val="21"/>
          <w14:textFill>
            <w14:solidFill>
              <w14:schemeClr w14:val="tx1"/>
            </w14:solidFill>
          </w14:textFill>
        </w:rPr>
      </w:pPr>
      <w:r>
        <w:rPr>
          <w:rFonts w:hint="eastAsia" w:hAnsi="宋体"/>
          <w:color w:val="000000" w:themeColor="text1"/>
          <w:szCs w:val="21"/>
          <w14:textFill>
            <w14:solidFill>
              <w14:schemeClr w14:val="tx1"/>
            </w14:solidFill>
          </w14:textFill>
        </w:rPr>
        <w:t>注：1、</w:t>
      </w:r>
      <w:r>
        <w:rPr>
          <w:rFonts w:hAnsi="宋体"/>
          <w:color w:val="000000" w:themeColor="text1"/>
          <w:szCs w:val="21"/>
          <w14:textFill>
            <w14:solidFill>
              <w14:schemeClr w14:val="tx1"/>
            </w14:solidFill>
          </w14:textFill>
        </w:rPr>
        <w:t>供应商响应时，核心要求必须符合才可报价。</w:t>
      </w:r>
    </w:p>
    <w:p>
      <w:pPr>
        <w:spacing w:before="156"/>
        <w:jc w:val="left"/>
        <w:textAlignment w:val="baseline"/>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四</w:t>
      </w:r>
      <w:r>
        <w:rPr>
          <w:b/>
          <w:color w:val="000000" w:themeColor="text1"/>
          <w:sz w:val="24"/>
          <w14:textFill>
            <w14:solidFill>
              <w14:schemeClr w14:val="tx1"/>
            </w14:solidFill>
          </w14:textFill>
        </w:rPr>
        <w:t>、收货地址</w:t>
      </w:r>
    </w:p>
    <w:p>
      <w:pPr>
        <w:spacing w:before="156"/>
        <w:jc w:val="left"/>
        <w:textAlignment w:val="baseline"/>
        <w:rPr>
          <w:color w:val="000000" w:themeColor="text1"/>
          <w:sz w:val="24"/>
          <w14:textFill>
            <w14:solidFill>
              <w14:schemeClr w14:val="tx1"/>
            </w14:solidFill>
          </w14:textFill>
        </w:rPr>
      </w:pPr>
      <w:r>
        <w:rPr>
          <w:color w:val="000000" w:themeColor="text1"/>
          <w:sz w:val="24"/>
          <w14:textFill>
            <w14:solidFill>
              <w14:schemeClr w14:val="tx1"/>
            </w14:solidFill>
          </w14:textFill>
        </w:rPr>
        <w:t>1、联系人</w:t>
      </w:r>
      <w:r>
        <w:rPr>
          <w:rFonts w:hint="eastAsia"/>
          <w:color w:val="000000" w:themeColor="text1"/>
          <w:sz w:val="24"/>
          <w14:textFill>
            <w14:solidFill>
              <w14:schemeClr w14:val="tx1"/>
            </w14:solidFill>
          </w14:textFill>
        </w:rPr>
        <w:t xml:space="preserve">：童志勋、章璐   </w:t>
      </w:r>
      <w:r>
        <w:rPr>
          <w:color w:val="000000" w:themeColor="text1"/>
          <w:sz w:val="24"/>
          <w14:textFill>
            <w14:solidFill>
              <w14:schemeClr w14:val="tx1"/>
            </w14:solidFill>
          </w14:textFill>
        </w:rPr>
        <w:t>地址</w:t>
      </w:r>
      <w:r>
        <w:rPr>
          <w:rFonts w:hint="eastAsia"/>
          <w:color w:val="000000" w:themeColor="text1"/>
          <w:sz w:val="24"/>
          <w14:textFill>
            <w14:solidFill>
              <w14:schemeClr w14:val="tx1"/>
            </w14:solidFill>
          </w14:textFill>
        </w:rPr>
        <w:t xml:space="preserve">：滨文路548号15号楼4层、5层     </w:t>
      </w:r>
      <w:r>
        <w:rPr>
          <w:color w:val="000000" w:themeColor="text1"/>
          <w:sz w:val="24"/>
          <w14:textFill>
            <w14:solidFill>
              <w14:schemeClr w14:val="tx1"/>
            </w14:solidFill>
          </w14:textFill>
        </w:rPr>
        <w:t>联系电话</w:t>
      </w:r>
      <w:r>
        <w:rPr>
          <w:rFonts w:hint="eastAsia"/>
          <w:color w:val="000000" w:themeColor="text1"/>
          <w:sz w:val="24"/>
          <w14:textFill>
            <w14:solidFill>
              <w14:schemeClr w14:val="tx1"/>
            </w14:solidFill>
          </w14:textFill>
        </w:rPr>
        <w:t>：15957199912、13777002580</w:t>
      </w:r>
    </w:p>
    <w:p>
      <w:pPr>
        <w:spacing w:before="156"/>
        <w:jc w:val="left"/>
        <w:textAlignment w:val="baseline"/>
        <w:rPr>
          <w:color w:val="000000" w:themeColor="text1"/>
          <w:sz w:val="24"/>
          <w14:textFill>
            <w14:solidFill>
              <w14:schemeClr w14:val="tx1"/>
            </w14:solidFill>
          </w14:textFill>
        </w:rPr>
      </w:pPr>
      <w:r>
        <w:rPr>
          <w:color w:val="000000" w:themeColor="text1"/>
          <w:sz w:val="24"/>
          <w14:textFill>
            <w14:solidFill>
              <w14:schemeClr w14:val="tx1"/>
            </w14:solidFill>
          </w14:textFill>
        </w:rPr>
        <w:t>2、送货期限：成交后</w:t>
      </w:r>
      <w:r>
        <w:rPr>
          <w:color w:val="000000" w:themeColor="text1"/>
          <w:sz w:val="24"/>
          <w:u w:val="single" w:color="000000"/>
          <w14:textFill>
            <w14:solidFill>
              <w14:schemeClr w14:val="tx1"/>
            </w14:solidFill>
          </w14:textFill>
        </w:rPr>
        <w:t xml:space="preserve"> </w:t>
      </w:r>
      <w:r>
        <w:rPr>
          <w:rFonts w:hint="eastAsia"/>
          <w:color w:val="000000" w:themeColor="text1"/>
          <w:sz w:val="24"/>
          <w:u w:val="single" w:color="000000"/>
          <w14:textFill>
            <w14:solidFill>
              <w14:schemeClr w14:val="tx1"/>
            </w14:solidFill>
          </w14:textFill>
        </w:rPr>
        <w:t>15</w:t>
      </w:r>
      <w:r>
        <w:rPr>
          <w:color w:val="000000" w:themeColor="text1"/>
          <w:sz w:val="24"/>
          <w:u w:val="single" w:color="000000"/>
          <w14:textFill>
            <w14:solidFill>
              <w14:schemeClr w14:val="tx1"/>
            </w14:solidFill>
          </w14:textFill>
        </w:rPr>
        <w:t xml:space="preserve">  </w:t>
      </w:r>
      <w:r>
        <w:rPr>
          <w:color w:val="000000" w:themeColor="text1"/>
          <w:sz w:val="24"/>
          <w14:textFill>
            <w14:solidFill>
              <w14:schemeClr w14:val="tx1"/>
            </w14:solidFill>
          </w14:textFill>
        </w:rPr>
        <w:t>工作日内。</w:t>
      </w:r>
    </w:p>
    <w:p>
      <w:pPr>
        <w:spacing w:before="156"/>
        <w:textAlignment w:val="baseline"/>
        <w:rPr>
          <w:color w:val="000000" w:themeColor="text1"/>
          <w:sz w:val="24"/>
          <w14:textFill>
            <w14:solidFill>
              <w14:schemeClr w14:val="tx1"/>
            </w14:solidFill>
          </w14:textFill>
        </w:rPr>
      </w:pPr>
      <w:r>
        <w:rPr>
          <w:color w:val="000000" w:themeColor="text1"/>
          <w:sz w:val="24"/>
          <w14:textFill>
            <w14:solidFill>
              <w14:schemeClr w14:val="tx1"/>
            </w14:solidFill>
          </w14:textFill>
        </w:rPr>
        <w:t>3、备注</w:t>
      </w:r>
      <w:r>
        <w:rPr>
          <w:rFonts w:hint="eastAsia"/>
          <w:color w:val="000000" w:themeColor="text1"/>
          <w:sz w:val="24"/>
          <w14:textFill>
            <w14:solidFill>
              <w14:schemeClr w14:val="tx1"/>
            </w14:solidFill>
          </w14:textFill>
        </w:rPr>
        <w:t>（300字以内）：</w:t>
      </w:r>
    </w:p>
    <w:p>
      <w:pPr>
        <w:pStyle w:val="2"/>
        <w:textAlignment w:val="baseline"/>
        <w:rPr>
          <w:color w:val="000000" w:themeColor="text1"/>
          <w:sz w:val="24"/>
          <w14:textFill>
            <w14:solidFill>
              <w14:schemeClr w14:val="tx1"/>
            </w14:solidFill>
          </w14:textFill>
        </w:rPr>
      </w:pPr>
    </w:p>
    <w:p>
      <w:pPr>
        <w:pStyle w:val="3"/>
        <w:ind w:firstLine="210"/>
        <w:textAlignment w:val="baseline"/>
        <w:rPr>
          <w:color w:val="000000" w:themeColor="text1"/>
          <w:sz w:val="21"/>
          <w14:textFill>
            <w14:solidFill>
              <w14:schemeClr w14:val="tx1"/>
            </w14:solidFill>
          </w14:textFill>
        </w:rPr>
      </w:pPr>
    </w:p>
    <w:p>
      <w:pPr>
        <w:spacing w:before="156"/>
        <w:textAlignment w:val="baseline"/>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五、竞价规则</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9"/>
        <w:gridCol w:w="2410"/>
        <w:gridCol w:w="2552"/>
        <w:gridCol w:w="1701"/>
        <w:gridCol w:w="2551"/>
        <w:gridCol w:w="31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规则</w:t>
            </w:r>
          </w:p>
        </w:tc>
        <w:tc>
          <w:tcPr>
            <w:tcW w:w="2410"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内容</w:t>
            </w:r>
          </w:p>
        </w:tc>
        <w:tc>
          <w:tcPr>
            <w:tcW w:w="2552"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说明</w:t>
            </w:r>
          </w:p>
        </w:tc>
        <w:tc>
          <w:tcPr>
            <w:tcW w:w="1701"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规则</w:t>
            </w:r>
          </w:p>
        </w:tc>
        <w:tc>
          <w:tcPr>
            <w:tcW w:w="2551"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内容</w:t>
            </w:r>
          </w:p>
        </w:tc>
        <w:tc>
          <w:tcPr>
            <w:tcW w:w="3151"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竞价需求公示期</w:t>
            </w:r>
          </w:p>
        </w:tc>
        <w:tc>
          <w:tcPr>
            <w:tcW w:w="2410" w:type="dxa"/>
            <w:vAlign w:val="center"/>
          </w:tcPr>
          <w:p>
            <w:pPr>
              <w:jc w:val="center"/>
              <w:textAlignment w:val="baseline"/>
              <w:rPr>
                <w:bCs/>
                <w:color w:val="000000" w:themeColor="text1"/>
                <w:sz w:val="20"/>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3个工作日</w:t>
            </w:r>
          </w:p>
        </w:tc>
        <w:tc>
          <w:tcPr>
            <w:tcW w:w="2552" w:type="dxa"/>
            <w:vAlign w:val="center"/>
          </w:tcPr>
          <w:p>
            <w:pPr>
              <w:jc w:val="center"/>
              <w:textAlignment w:val="baseline"/>
              <w:rPr>
                <w:b/>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填写不小于3的数字</w:t>
            </w:r>
          </w:p>
        </w:tc>
        <w:tc>
          <w:tcPr>
            <w:tcW w:w="1701" w:type="dxa"/>
            <w:vAlign w:val="center"/>
          </w:tcPr>
          <w:p>
            <w:pPr>
              <w:jc w:val="center"/>
              <w:textAlignment w:val="baseline"/>
              <w:rPr>
                <w:b/>
                <w:bCs/>
                <w:color w:val="000000" w:themeColor="text1"/>
                <w:sz w:val="20"/>
                <w:szCs w:val="21"/>
                <w14:textFill>
                  <w14:solidFill>
                    <w14:schemeClr w14:val="tx1"/>
                  </w14:solidFill>
                </w14:textFill>
              </w:rPr>
            </w:pPr>
            <w:r>
              <w:rPr>
                <w:b/>
                <w:bCs/>
                <w:color w:val="000000" w:themeColor="text1"/>
                <w:szCs w:val="21"/>
                <w14:textFill>
                  <w14:solidFill>
                    <w14:schemeClr w14:val="tx1"/>
                  </w14:solidFill>
                </w14:textFill>
              </w:rPr>
              <w:t>公示开始时间</w:t>
            </w:r>
          </w:p>
        </w:tc>
        <w:tc>
          <w:tcPr>
            <w:tcW w:w="2551"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可填写具体的日期（建议不填写，按实际操作进行）</w:t>
            </w:r>
          </w:p>
        </w:tc>
        <w:tc>
          <w:tcPr>
            <w:tcW w:w="3151" w:type="dxa"/>
            <w:vAlign w:val="center"/>
          </w:tcPr>
          <w:p>
            <w:pPr>
              <w:jc w:val="center"/>
              <w:textAlignment w:val="baseline"/>
              <w:rPr>
                <w:bCs/>
                <w:color w:val="000000" w:themeColor="text1"/>
                <w:sz w:val="20"/>
                <w:szCs w:val="21"/>
                <w14:textFill>
                  <w14:solidFill>
                    <w14:schemeClr w14:val="tx1"/>
                  </w14:solidFill>
                </w14:textFill>
              </w:rPr>
            </w:pPr>
            <w:r>
              <w:rPr>
                <w:bCs/>
                <w:color w:val="000000" w:themeColor="text1"/>
                <w:szCs w:val="21"/>
                <w14:textFill>
                  <w14:solidFill>
                    <w14:schemeClr w14:val="tx1"/>
                  </w14:solidFill>
                </w14:textFill>
              </w:rPr>
              <w:t>公示截止时间=公示开始时间+公示期(工作日)</w:t>
            </w:r>
            <w:r>
              <w:rPr>
                <w:rFonts w:hint="eastAsia"/>
                <w:bCs/>
                <w:color w:val="000000" w:themeColor="text1"/>
                <w:szCs w:val="21"/>
                <w14:textFill>
                  <w14:solidFill>
                    <w14:schemeClr w14:val="tx1"/>
                  </w14:solidFill>
                </w14:textFill>
              </w:rPr>
              <w:t>，</w:t>
            </w:r>
            <w:r>
              <w:rPr>
                <w:bCs/>
                <w:color w:val="000000" w:themeColor="text1"/>
                <w:szCs w:val="21"/>
                <w14:textFill>
                  <w14:solidFill>
                    <w14:schemeClr w14:val="tx1"/>
                  </w14:solidFill>
                </w14:textFill>
              </w:rPr>
              <w:t>最早可设置公示开始时间为</w:t>
            </w:r>
            <w:r>
              <w:rPr>
                <w:rFonts w:hint="eastAsia"/>
                <w:bCs/>
                <w:color w:val="000000" w:themeColor="text1"/>
                <w:szCs w:val="21"/>
                <w14:textFill>
                  <w14:solidFill>
                    <w14:schemeClr w14:val="tx1"/>
                  </w14:solidFill>
                </w14:textFill>
              </w:rPr>
              <w:t>挂单的第二天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竞价开始时间</w:t>
            </w:r>
          </w:p>
        </w:tc>
        <w:tc>
          <w:tcPr>
            <w:tcW w:w="2410"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公告截止时间+1工作日</w:t>
            </w:r>
          </w:p>
        </w:tc>
        <w:tc>
          <w:tcPr>
            <w:tcW w:w="2552"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不能修改</w:t>
            </w:r>
          </w:p>
        </w:tc>
        <w:tc>
          <w:tcPr>
            <w:tcW w:w="1701"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竞价截止时间</w:t>
            </w:r>
          </w:p>
        </w:tc>
        <w:tc>
          <w:tcPr>
            <w:tcW w:w="2551"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竞价开始后</w:t>
            </w:r>
            <w:r>
              <w:rPr>
                <w:rFonts w:hint="eastAsia" w:ascii="宋体" w:hAnsi="宋体"/>
                <w:bCs/>
                <w:color w:val="000000" w:themeColor="text1"/>
                <w:szCs w:val="21"/>
                <w14:textFill>
                  <w14:solidFill>
                    <w14:schemeClr w14:val="tx1"/>
                  </w14:solidFill>
                </w14:textFill>
              </w:rPr>
              <w:t>1个工作日</w:t>
            </w:r>
          </w:p>
        </w:tc>
        <w:tc>
          <w:tcPr>
            <w:tcW w:w="3151" w:type="dxa"/>
            <w:vAlign w:val="center"/>
          </w:tcPr>
          <w:p>
            <w:pPr>
              <w:jc w:val="center"/>
              <w:textAlignment w:val="baseline"/>
              <w:rPr>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不能修改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有效竞价标准</w:t>
            </w:r>
          </w:p>
        </w:tc>
        <w:tc>
          <w:tcPr>
            <w:tcW w:w="2410"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有效报价供应商至少3家</w:t>
            </w:r>
          </w:p>
        </w:tc>
        <w:tc>
          <w:tcPr>
            <w:tcW w:w="2552"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填写不小于3的数字</w:t>
            </w:r>
          </w:p>
        </w:tc>
        <w:tc>
          <w:tcPr>
            <w:tcW w:w="1701"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成交规则</w:t>
            </w:r>
          </w:p>
        </w:tc>
        <w:tc>
          <w:tcPr>
            <w:tcW w:w="2551" w:type="dxa"/>
            <w:vAlign w:val="center"/>
          </w:tcPr>
          <w:p>
            <w:pPr>
              <w:jc w:val="center"/>
              <w:textAlignment w:val="baseline"/>
              <w:rPr>
                <w:bCs/>
                <w:color w:val="000000" w:themeColor="text1"/>
                <w:sz w:val="20"/>
                <w:szCs w:val="21"/>
                <w14:textFill>
                  <w14:solidFill>
                    <w14:schemeClr w14:val="tx1"/>
                  </w14:solidFill>
                </w14:textFill>
              </w:rPr>
            </w:pPr>
            <w:r>
              <w:rPr>
                <w:rFonts w:ascii="Helvetica" w:hAnsi="Helvetica" w:cs="Helvetica"/>
                <w:color w:val="000000" w:themeColor="text1"/>
                <w:szCs w:val="21"/>
                <w:shd w:val="clear" w:color="auto" w:fill="FFFFFF"/>
                <w14:textFill>
                  <w14:solidFill>
                    <w14:schemeClr w14:val="tx1"/>
                  </w14:solidFill>
                </w14:textFill>
              </w:rPr>
              <w:t>在有效报价的供应商</w:t>
            </w:r>
            <w:r>
              <w:rPr>
                <w:rFonts w:hint="eastAsia" w:ascii="Helvetica" w:hAnsi="Helvetica" w:cs="Helvetica"/>
                <w:color w:val="000000" w:themeColor="text1"/>
                <w:szCs w:val="21"/>
                <w:shd w:val="clear" w:color="auto" w:fill="FFFFFF"/>
                <w14:textFill>
                  <w14:solidFill>
                    <w14:schemeClr w14:val="tx1"/>
                  </w14:solidFill>
                </w14:textFill>
              </w:rPr>
              <w:t>中，低价成交，</w:t>
            </w:r>
            <w:r>
              <w:rPr>
                <w:rFonts w:ascii="Helvetica" w:hAnsi="Helvetica" w:cs="Helvetica"/>
                <w:color w:val="000000" w:themeColor="text1"/>
                <w:szCs w:val="21"/>
                <w:shd w:val="clear" w:color="auto" w:fill="FFFFFF"/>
                <w14:textFill>
                  <w14:solidFill>
                    <w14:schemeClr w14:val="tx1"/>
                  </w14:solidFill>
                </w14:textFill>
              </w:rPr>
              <w:t>手动确认</w:t>
            </w:r>
          </w:p>
        </w:tc>
        <w:tc>
          <w:tcPr>
            <w:tcW w:w="3151" w:type="dxa"/>
            <w:vAlign w:val="center"/>
          </w:tcPr>
          <w:p>
            <w:pPr>
              <w:jc w:val="center"/>
              <w:textAlignment w:val="baseline"/>
              <w:rPr>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不能修改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center"/>
          </w:tcPr>
          <w:p>
            <w:pPr>
              <w:jc w:val="center"/>
              <w:textAlignment w:val="baseline"/>
              <w:rPr>
                <w:b/>
                <w:bCs/>
                <w:color w:val="000000" w:themeColor="text1"/>
                <w:sz w:val="20"/>
                <w:szCs w:val="21"/>
                <w14:textFill>
                  <w14:solidFill>
                    <w14:schemeClr w14:val="tx1"/>
                  </w14:solidFill>
                </w14:textFill>
              </w:rPr>
            </w:pPr>
            <w:r>
              <w:rPr>
                <w:b/>
                <w:bCs/>
                <w:color w:val="000000" w:themeColor="text1"/>
                <w:szCs w:val="21"/>
                <w14:textFill>
                  <w14:solidFill>
                    <w14:schemeClr w14:val="tx1"/>
                  </w14:solidFill>
                </w14:textFill>
              </w:rPr>
              <w:t>降价幅度(元)</w:t>
            </w:r>
          </w:p>
        </w:tc>
        <w:tc>
          <w:tcPr>
            <w:tcW w:w="2410"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100</w:t>
            </w:r>
          </w:p>
        </w:tc>
        <w:tc>
          <w:tcPr>
            <w:tcW w:w="2552"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供应商报价时降价金额必须是幅度的整数倍。</w:t>
            </w:r>
          </w:p>
        </w:tc>
        <w:tc>
          <w:tcPr>
            <w:tcW w:w="1701"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结果确定时间</w:t>
            </w:r>
          </w:p>
        </w:tc>
        <w:tc>
          <w:tcPr>
            <w:tcW w:w="2551"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竞价结束后</w:t>
            </w:r>
            <w:r>
              <w:rPr>
                <w:rFonts w:hint="eastAsia" w:ascii="宋体" w:hAnsi="宋体"/>
                <w:bCs/>
                <w:color w:val="000000" w:themeColor="text1"/>
                <w:szCs w:val="21"/>
                <w14:textFill>
                  <w14:solidFill>
                    <w14:schemeClr w14:val="tx1"/>
                  </w14:solidFill>
                </w14:textFill>
              </w:rPr>
              <w:t>3个工作日发布</w:t>
            </w:r>
          </w:p>
        </w:tc>
        <w:tc>
          <w:tcPr>
            <w:tcW w:w="3151"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填写不小于3的数字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推荐成交供应商</w:t>
            </w:r>
          </w:p>
        </w:tc>
        <w:tc>
          <w:tcPr>
            <w:tcW w:w="2410"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最低报价</w:t>
            </w:r>
          </w:p>
        </w:tc>
        <w:tc>
          <w:tcPr>
            <w:tcW w:w="2552"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不能修改</w:t>
            </w:r>
          </w:p>
        </w:tc>
        <w:tc>
          <w:tcPr>
            <w:tcW w:w="1701" w:type="dxa"/>
            <w:vAlign w:val="center"/>
          </w:tcPr>
          <w:p>
            <w:pPr>
              <w:jc w:val="center"/>
              <w:textAlignment w:val="baseline"/>
              <w:rPr>
                <w:b/>
                <w:bCs/>
                <w:color w:val="000000" w:themeColor="text1"/>
                <w:sz w:val="20"/>
                <w:szCs w:val="21"/>
                <w14:textFill>
                  <w14:solidFill>
                    <w14:schemeClr w14:val="tx1"/>
                  </w14:solidFill>
                </w14:textFill>
              </w:rPr>
            </w:pPr>
            <w:r>
              <w:rPr>
                <w:rFonts w:hint="eastAsia"/>
                <w:b/>
                <w:bCs/>
                <w:color w:val="000000" w:themeColor="text1"/>
                <w:szCs w:val="21"/>
                <w14:textFill>
                  <w14:solidFill>
                    <w14:schemeClr w14:val="tx1"/>
                  </w14:solidFill>
                </w14:textFill>
              </w:rPr>
              <w:t>供应商响应附件要求</w:t>
            </w:r>
          </w:p>
        </w:tc>
        <w:tc>
          <w:tcPr>
            <w:tcW w:w="2551" w:type="dxa"/>
            <w:vAlign w:val="center"/>
          </w:tcPr>
          <w:p>
            <w:pPr>
              <w:jc w:val="center"/>
              <w:textAlignment w:val="baseline"/>
              <w:rPr>
                <w:bCs/>
                <w:color w:val="000000" w:themeColor="text1"/>
                <w:sz w:val="20"/>
                <w:szCs w:val="21"/>
                <w14:textFill>
                  <w14:solidFill>
                    <w14:schemeClr w14:val="tx1"/>
                  </w14:solidFill>
                </w14:textFill>
              </w:rPr>
            </w:pPr>
            <w:r>
              <w:rPr/>
              <w:sym w:font="Wingdings 2" w:char="00A3"/>
            </w:r>
            <w:r>
              <w:rPr>
                <w:rFonts w:hint="eastAsia" w:ascii="宋体" w:hAnsi="宋体"/>
                <w:bCs/>
                <w:color w:val="000000" w:themeColor="text1"/>
                <w:szCs w:val="21"/>
                <w14:textFill>
                  <w14:solidFill>
                    <w14:schemeClr w14:val="tx1"/>
                  </w14:solidFill>
                </w14:textFill>
              </w:rPr>
              <w:t>必须上传；</w:t>
            </w:r>
            <w:r>
              <w:rPr/>
              <w:sym w:font="Wingdings 2" w:char="0052"/>
            </w:r>
            <w:r>
              <w:rPr>
                <w:rFonts w:hint="eastAsia" w:ascii="宋体" w:hAnsi="宋体"/>
                <w:bCs/>
                <w:color w:val="000000" w:themeColor="text1"/>
                <w:szCs w:val="21"/>
                <w14:textFill>
                  <w14:solidFill>
                    <w14:schemeClr w14:val="tx1"/>
                  </w14:solidFill>
                </w14:textFill>
              </w:rPr>
              <w:t>可不上传（</w:t>
            </w:r>
            <w:r>
              <w:rPr>
                <w:rFonts w:hint="eastAsia"/>
                <w:bCs/>
                <w:color w:val="000000" w:themeColor="text1"/>
                <w:szCs w:val="21"/>
                <w14:textFill>
                  <w14:solidFill>
                    <w14:schemeClr w14:val="tx1"/>
                  </w14:solidFill>
                </w14:textFill>
              </w:rPr>
              <w:t>二选一）</w:t>
            </w:r>
          </w:p>
        </w:tc>
        <w:tc>
          <w:tcPr>
            <w:tcW w:w="3151" w:type="dxa"/>
            <w:vAlign w:val="center"/>
          </w:tcPr>
          <w:p>
            <w:pPr>
              <w:jc w:val="center"/>
              <w:textAlignment w:val="baseline"/>
              <w:rPr>
                <w:bCs/>
                <w:color w:val="000000" w:themeColor="text1"/>
                <w:sz w:val="20"/>
                <w:szCs w:val="21"/>
                <w14:textFill>
                  <w14:solidFill>
                    <w14:schemeClr w14:val="tx1"/>
                  </w14:solidFill>
                </w14:textFill>
              </w:rPr>
            </w:pPr>
            <w:r>
              <w:rPr>
                <w:rFonts w:hint="eastAsia"/>
                <w:bCs/>
                <w:color w:val="000000" w:themeColor="text1"/>
                <w:szCs w:val="21"/>
                <w14:textFill>
                  <w14:solidFill>
                    <w14:schemeClr w14:val="tx1"/>
                  </w14:solidFill>
                </w14:textFill>
              </w:rPr>
              <w:t>选必须上传，请详细描述供应商响应附件的要求（1000字以内）</w:t>
            </w:r>
          </w:p>
        </w:tc>
      </w:tr>
    </w:tbl>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spacing w:before="156"/>
        <w:jc w:val="left"/>
        <w:textAlignment w:val="baseline"/>
        <w:rPr>
          <w:color w:val="000000" w:themeColor="text1"/>
          <w:sz w:val="24"/>
          <w14:textFill>
            <w14:solidFill>
              <w14:schemeClr w14:val="tx1"/>
            </w14:solidFill>
          </w14:textFill>
        </w:rPr>
      </w:pPr>
    </w:p>
    <w:p>
      <w:pPr>
        <w:jc w:val="left"/>
        <w:textAlignment w:val="baseline"/>
        <w:rPr>
          <w:color w:val="000000" w:themeColor="text1"/>
          <w:sz w:val="20"/>
          <w14:textFill>
            <w14:solidFill>
              <w14:schemeClr w14:val="tx1"/>
            </w14:solidFill>
          </w14:textFill>
        </w:rPr>
      </w:pPr>
    </w:p>
    <w:sectPr>
      <w:footerReference r:id="rId3" w:type="default"/>
      <w:pgSz w:w="16838" w:h="11906" w:orient="landscape"/>
      <w:pgMar w:top="850" w:right="1440" w:bottom="851" w:left="1440" w:header="851" w:footer="567"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8CF3C5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2</w:t>
    </w:r>
    <w:r>
      <w:rPr>
        <w:b/>
        <w:sz w:val="24"/>
        <w:szCs w:val="24"/>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kM2RmZTgwNTY5MWJkYWE5YzQ3NDY1ZDg3ZDU3MjkifQ=="/>
  </w:docVars>
  <w:rsids>
    <w:rsidRoot w:val="09E03A44"/>
    <w:rsid w:val="001974BC"/>
    <w:rsid w:val="006248B6"/>
    <w:rsid w:val="006A5A2F"/>
    <w:rsid w:val="0310107D"/>
    <w:rsid w:val="08A54C1B"/>
    <w:rsid w:val="097529BD"/>
    <w:rsid w:val="09E03A44"/>
    <w:rsid w:val="0D0E6F09"/>
    <w:rsid w:val="0D554D5A"/>
    <w:rsid w:val="18B03A11"/>
    <w:rsid w:val="1EE05092"/>
    <w:rsid w:val="1EF905F4"/>
    <w:rsid w:val="22D7265F"/>
    <w:rsid w:val="23E25720"/>
    <w:rsid w:val="26D134D1"/>
    <w:rsid w:val="310379B6"/>
    <w:rsid w:val="36883480"/>
    <w:rsid w:val="3B50553B"/>
    <w:rsid w:val="3D8207FA"/>
    <w:rsid w:val="400040E6"/>
    <w:rsid w:val="405E3BCF"/>
    <w:rsid w:val="40C854ED"/>
    <w:rsid w:val="42C53C18"/>
    <w:rsid w:val="45352A25"/>
    <w:rsid w:val="4AE57D42"/>
    <w:rsid w:val="4D8628F2"/>
    <w:rsid w:val="57D45B2D"/>
    <w:rsid w:val="591E1CF6"/>
    <w:rsid w:val="5E954808"/>
    <w:rsid w:val="619A3EE4"/>
    <w:rsid w:val="67A91325"/>
    <w:rsid w:val="6EE442A9"/>
    <w:rsid w:val="71BA7C8A"/>
    <w:rsid w:val="78291DB3"/>
    <w:rsid w:val="7D7257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w:basedOn w:val="1"/>
    <w:next w:val="3"/>
    <w:unhideWhenUsed/>
    <w:qFormat/>
    <w:uiPriority w:val="99"/>
    <w:pPr>
      <w:tabs>
        <w:tab w:val="left" w:pos="574"/>
      </w:tabs>
      <w:spacing w:line="288" w:lineRule="auto"/>
    </w:pPr>
    <w:rPr>
      <w:rFonts w:ascii="宋体" w:hAnsi="宋体"/>
      <w:kern w:val="0"/>
      <w:sz w:val="20"/>
      <w:szCs w:val="20"/>
    </w:rPr>
  </w:style>
  <w:style w:type="paragraph" w:styleId="3">
    <w:name w:val="Body Text First Indent"/>
    <w:basedOn w:val="2"/>
    <w:unhideWhenUsed/>
    <w:qFormat/>
    <w:uiPriority w:val="99"/>
    <w:pPr>
      <w:ind w:firstLine="420" w:firstLineChars="100"/>
    </w:p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1"/>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after="272"/>
      <w:jc w:val="left"/>
    </w:pPr>
    <w:rPr>
      <w:rFonts w:ascii="宋体" w:hAnsi="宋体" w:cs="宋体"/>
      <w:kern w:val="0"/>
      <w:sz w:val="20"/>
      <w:szCs w:val="20"/>
    </w:rPr>
  </w:style>
  <w:style w:type="paragraph" w:styleId="9">
    <w:name w:val="List Paragraph"/>
    <w:basedOn w:val="1"/>
    <w:qFormat/>
    <w:uiPriority w:val="99"/>
    <w:pPr>
      <w:ind w:firstLine="420" w:firstLineChars="200"/>
    </w:pPr>
  </w:style>
  <w:style w:type="paragraph" w:customStyle="1" w:styleId="10">
    <w:name w:val="_Style 4"/>
    <w:basedOn w:val="1"/>
    <w:next w:val="9"/>
    <w:qFormat/>
    <w:uiPriority w:val="99"/>
    <w:pPr>
      <w:ind w:firstLine="420" w:firstLineChars="200"/>
    </w:pPr>
  </w:style>
  <w:style w:type="character" w:customStyle="1" w:styleId="11">
    <w:name w:val="页眉 字符"/>
    <w:basedOn w:val="8"/>
    <w:link w:val="5"/>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2495</Words>
  <Characters>3574</Characters>
  <Lines>39</Lines>
  <Paragraphs>11</Paragraphs>
  <TotalTime>1</TotalTime>
  <ScaleCrop>false</ScaleCrop>
  <LinksUpToDate>false</LinksUpToDate>
  <CharactersWithSpaces>3616</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2022-07-19T05:59:00Z</dcterms:created>
  <dc:creator>home</dc:creator>
  <cp:lastModifiedBy>东东</cp:lastModifiedBy>
  <dcterms:modified xsi:type="dcterms:W3CDTF">2022-07-26T02:54:58Z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CB4D6F08A0414DEBBB2B2F763EB441A8</vt:lpwstr>
  </property>
</Properties>
</file>