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5FA2" w:rsidRDefault="00571F08" w:rsidP="007C4E93">
      <w:pPr>
        <w:ind w:rightChars="-500" w:right="-1050"/>
        <w:jc w:val="center"/>
      </w:pPr>
      <w:r>
        <w:rPr>
          <w:rFonts w:hint="eastAsia"/>
          <w:b/>
          <w:sz w:val="28"/>
          <w:szCs w:val="28"/>
        </w:rPr>
        <w:t>实验小学测温设备采购需求</w:t>
      </w:r>
    </w:p>
    <w:p w:rsidR="00795FA2" w:rsidRDefault="00795FA2">
      <w:pPr>
        <w:ind w:firstLineChars="300" w:firstLine="632"/>
        <w:rPr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248"/>
        <w:gridCol w:w="1716"/>
        <w:gridCol w:w="5181"/>
        <w:gridCol w:w="816"/>
        <w:gridCol w:w="686"/>
      </w:tblGrid>
      <w:tr w:rsidR="00452E22" w:rsidRPr="00571F08" w:rsidTr="00244366">
        <w:trPr>
          <w:trHeight w:val="66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1F0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1F0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525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71F0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品牌型号</w:t>
            </w:r>
          </w:p>
        </w:tc>
        <w:tc>
          <w:tcPr>
            <w:tcW w:w="5314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71F0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技术参数</w:t>
            </w:r>
          </w:p>
        </w:tc>
        <w:tc>
          <w:tcPr>
            <w:tcW w:w="829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1F0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95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71F0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:rsidR="00452E22" w:rsidRPr="00571F08" w:rsidTr="00244366">
        <w:trPr>
          <w:trHeight w:val="559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测温摄像头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海康威视</w:t>
            </w:r>
            <w:proofErr w:type="gramEnd"/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DS-2TB2617-6/QA</w:t>
            </w:r>
          </w:p>
        </w:tc>
        <w:tc>
          <w:tcPr>
            <w:tcW w:w="5314" w:type="dxa"/>
            <w:shd w:val="clear" w:color="000000" w:fill="FFFFFF"/>
            <w:vAlign w:val="center"/>
            <w:hideMark/>
          </w:tcPr>
          <w:p w:rsidR="00244366" w:rsidRDefault="00571F08" w:rsidP="00571F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</w:t>
            </w:r>
            <w:proofErr w:type="gramStart"/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测温双</w:t>
            </w:r>
            <w:proofErr w:type="gramEnd"/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光筒机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支持智能人体测温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支持全屏测温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244366" w:rsidRPr="003C4A2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▲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测温28.0℃～42.0℃的目标时，不搭配黑体使用误差不大于±0.5℃，搭配黑体使用时测温误差不大于±0.3℃（以公安检测报告为准）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244366" w:rsidRPr="003C4A2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▲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支持同时检测最多20张人脸并同步测温，框出人脸叠加实时人体测温数据（以公安检测报告为准）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测温范围：30~45℃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专家模式：10个点，10个框，1条线总计21个测温规则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内置喇叭，人体体温过高触发报警“体温异常请复核体温”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="00244366" w:rsidRPr="003C4A2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▲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CPU、GPU占用超过预设值或内存可用容量低于预设值时,可通过客户端软件或IE浏览器给出报警信息（以公安检测报告为准）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响应波段：8~14μm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最大图像尺寸：160 × 120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热成像镜头焦距：6 mm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视场角：25°×18.7°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测温精度：±0.5℃；</w:t>
            </w:r>
          </w:p>
          <w:p w:rsidR="00571F08" w:rsidRPr="00571F08" w:rsidRDefault="00571F08" w:rsidP="00571F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测温范围：30°C~45°C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可见光镜头：8mm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最大图像分辨率：2688×1520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可见光水平视场角：39.4°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焦距：8mm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报警输入：支持2路DC 0~5V报警输入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报警输出：支持2路常开型继电器输出，报警类型可设置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音频输入：1路3.5mm Mic in/Line in interface. Line input: 2-2.4V[p-p]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音频输出：1路Impedance: 600Ω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电源输入：DC 12 V（±20%）或PoE (802.3af, class 3)。备注：</w:t>
            </w:r>
            <w:proofErr w:type="gramStart"/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包装标配</w:t>
            </w:r>
            <w:proofErr w:type="gramEnd"/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DC 12V电源适配器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工作温度和湿度：-40℃~70℃，＜95% RH</w:t>
            </w: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防护等级：IP67</w:t>
            </w:r>
          </w:p>
        </w:tc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5" w:type="dxa"/>
            <w:vMerge w:val="restart"/>
            <w:shd w:val="clear" w:color="auto" w:fill="auto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452E22" w:rsidRPr="00571F08" w:rsidTr="00244366">
        <w:trPr>
          <w:trHeight w:val="90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三脚架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海康威视</w:t>
            </w:r>
            <w:proofErr w:type="gramEnd"/>
          </w:p>
        </w:tc>
        <w:tc>
          <w:tcPr>
            <w:tcW w:w="5314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螺丝尺寸： 1/4-20UNC；节数： 3 ；最低： 710mm；最高： 1800mm；最大管径： 29.3mm ；最小管径： 23mm  ；材质：塑料材质</w:t>
            </w:r>
          </w:p>
        </w:tc>
        <w:tc>
          <w:tcPr>
            <w:tcW w:w="829" w:type="dxa"/>
            <w:vMerge/>
            <w:vAlign w:val="center"/>
            <w:hideMark/>
          </w:tcPr>
          <w:p w:rsidR="00571F08" w:rsidRPr="00571F08" w:rsidRDefault="00571F08" w:rsidP="00571F0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571F08" w:rsidRPr="00571F08" w:rsidRDefault="00571F08" w:rsidP="00571F0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52E22" w:rsidRPr="00571F08" w:rsidTr="00244366">
        <w:trPr>
          <w:trHeight w:val="66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安装调试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571F08" w:rsidRPr="00571F08" w:rsidRDefault="00571F08" w:rsidP="00571F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5314" w:type="dxa"/>
            <w:shd w:val="clear" w:color="000000" w:fill="FFFFFF"/>
            <w:vAlign w:val="center"/>
            <w:hideMark/>
          </w:tcPr>
          <w:p w:rsidR="00571F08" w:rsidRPr="00571F08" w:rsidRDefault="00571F08" w:rsidP="00571F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1F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线材辅材及安装调试。</w:t>
            </w:r>
          </w:p>
        </w:tc>
        <w:tc>
          <w:tcPr>
            <w:tcW w:w="829" w:type="dxa"/>
            <w:vMerge/>
            <w:vAlign w:val="center"/>
            <w:hideMark/>
          </w:tcPr>
          <w:p w:rsidR="00571F08" w:rsidRPr="00571F08" w:rsidRDefault="00571F08" w:rsidP="00571F0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vMerge/>
            <w:vAlign w:val="center"/>
            <w:hideMark/>
          </w:tcPr>
          <w:p w:rsidR="00571F08" w:rsidRPr="00571F08" w:rsidRDefault="00571F08" w:rsidP="00571F0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571F08" w:rsidRPr="00571F08" w:rsidRDefault="00571F08" w:rsidP="00571F08">
      <w:pPr>
        <w:pStyle w:val="2"/>
      </w:pPr>
    </w:p>
    <w:p w:rsidR="00571F08" w:rsidRDefault="00571F08" w:rsidP="00244366">
      <w:pPr>
        <w:pStyle w:val="2"/>
        <w:jc w:val="left"/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9335"/>
      </w:tblGrid>
      <w:tr w:rsidR="00244366" w:rsidTr="00244366">
        <w:tc>
          <w:tcPr>
            <w:tcW w:w="9755" w:type="dxa"/>
          </w:tcPr>
          <w:p w:rsidR="00244366" w:rsidRPr="00244366" w:rsidRDefault="00244366" w:rsidP="00244366">
            <w:pPr>
              <w:widowControl/>
              <w:spacing w:line="225" w:lineRule="atLeast"/>
              <w:ind w:left="1080" w:hangingChars="450" w:hanging="10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商务要求：</w:t>
            </w:r>
          </w:p>
          <w:p w:rsidR="00244366" w:rsidRPr="00244366" w:rsidRDefault="00244366" w:rsidP="00244366">
            <w:r w:rsidRPr="00244366">
              <w:t>1.</w:t>
            </w:r>
            <w:r w:rsidRPr="00244366">
              <w:rPr>
                <w:rFonts w:ascii="宋体" w:hAnsi="宋体" w:cs="宋体" w:hint="eastAsia"/>
              </w:rPr>
              <w:t>▲</w:t>
            </w:r>
            <w:r w:rsidRPr="00244366">
              <w:t>报价时，上传技术偏离表（</w:t>
            </w:r>
            <w:proofErr w:type="gramStart"/>
            <w:r w:rsidRPr="00244366">
              <w:t>带品牌</w:t>
            </w:r>
            <w:proofErr w:type="gramEnd"/>
            <w:r w:rsidRPr="00244366">
              <w:t>型号）作为附件，偏离参数必须真实响应，</w:t>
            </w:r>
            <w:r w:rsidRPr="00244366">
              <w:rPr>
                <w:rFonts w:hint="eastAsia"/>
              </w:rPr>
              <w:t>如有虚假应标的行为，对该厂商追究相关责任，将按“在线询价、反向竞价违约处理规则”作废标处理，并将报送财政部门做进一步处罚</w:t>
            </w:r>
            <w:r w:rsidRPr="00244366">
              <w:t>。</w:t>
            </w:r>
            <w:r w:rsidRPr="00244366">
              <w:t xml:space="preserve"> </w:t>
            </w:r>
          </w:p>
          <w:p w:rsidR="00244366" w:rsidRPr="00244366" w:rsidRDefault="00244366" w:rsidP="00244366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2.▲产品必须为原厂原包装供货，参数中带“▲”的为强制性参数，必须满足，否则视为无效报价，推荐品牌以外的报价也视为无效报价。</w:t>
            </w:r>
          </w:p>
          <w:p w:rsidR="00244366" w:rsidRPr="00244366" w:rsidRDefault="00244366" w:rsidP="00244366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3.▲预中标单位根据采购</w:t>
            </w:r>
            <w:proofErr w:type="gramStart"/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方需求</w:t>
            </w:r>
            <w:proofErr w:type="gramEnd"/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在三天内提供参数要求中的</w:t>
            </w:r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资料</w:t>
            </w:r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原件备查。 </w:t>
            </w:r>
          </w:p>
          <w:p w:rsidR="00244366" w:rsidRPr="00244366" w:rsidRDefault="00244366" w:rsidP="00244366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4.▲报价结束确认成交前，采购方有权要求预中标供应商提供主要设备样机进行功能逐条演示，如不满足或虚假应标，则作废标处理。</w:t>
            </w:r>
          </w:p>
          <w:p w:rsidR="00244366" w:rsidRPr="00244366" w:rsidRDefault="00244366" w:rsidP="00244366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5</w:t>
            </w:r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.合同</w:t>
            </w:r>
            <w:proofErr w:type="gramStart"/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签定</w:t>
            </w:r>
            <w:proofErr w:type="gramEnd"/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后</w:t>
            </w:r>
            <w:r w:rsidR="00234135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3</w:t>
            </w:r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日内完成供货</w:t>
            </w:r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及</w:t>
            </w:r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安装</w:t>
            </w:r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。</w:t>
            </w:r>
          </w:p>
          <w:p w:rsidR="00244366" w:rsidRPr="00244366" w:rsidRDefault="00244366" w:rsidP="00244366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6. ▲</w:t>
            </w:r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接采购方故障通知后，供应商技术工程师应1小时响应，2小时到场，进行故障排除工作。一般性故障保证在2小时内修复。对于影响系统正常运行的严重故障（包括由系统软硬件等原因引起的），</w:t>
            </w:r>
            <w:proofErr w:type="gramStart"/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中标商</w:t>
            </w:r>
            <w:proofErr w:type="gramEnd"/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技术工程师在1小时内到达现场，查找原因，提出解决方案，并工作直至故障修</w:t>
            </w:r>
            <w:proofErr w:type="gramStart"/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妥</w:t>
            </w:r>
            <w:proofErr w:type="gramEnd"/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完全恢复正常服务为止。若24小时内无法修复故障，则提供备机等应急方案。</w:t>
            </w:r>
          </w:p>
          <w:p w:rsidR="00244366" w:rsidRPr="00244366" w:rsidRDefault="00244366" w:rsidP="00244366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7.</w:t>
            </w:r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本项目包含投标商供应的产品达到买方并能正常使用的一切费用，含税费，运输费，装卸费，保险费，安装调试费，原有设备的拆除，搬运，清理等费用。</w:t>
            </w:r>
          </w:p>
          <w:p w:rsidR="00234135" w:rsidRDefault="00244366" w:rsidP="00244366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8</w:t>
            </w:r>
            <w:r w:rsidRPr="0024436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.</w:t>
            </w:r>
            <w:r w:rsidR="00234135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要求对接学校监控中心平台，数据管理。</w:t>
            </w:r>
          </w:p>
          <w:p w:rsidR="00244366" w:rsidRPr="00244366" w:rsidRDefault="00234135" w:rsidP="00244366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9.</w:t>
            </w:r>
            <w:r w:rsidR="00244366" w:rsidRPr="0024436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以上商务条款中标供应商必须全部满足，否则报价无效。</w:t>
            </w:r>
          </w:p>
          <w:p w:rsidR="00244366" w:rsidRPr="00244366" w:rsidRDefault="00244366" w:rsidP="00244366">
            <w:pPr>
              <w:pStyle w:val="2"/>
              <w:ind w:leftChars="0" w:left="0" w:firstLineChars="0" w:firstLine="0"/>
              <w:jc w:val="left"/>
            </w:pPr>
          </w:p>
        </w:tc>
      </w:tr>
    </w:tbl>
    <w:p w:rsidR="00244366" w:rsidRDefault="00244366" w:rsidP="00571F08">
      <w:pPr>
        <w:pStyle w:val="2"/>
      </w:pPr>
    </w:p>
    <w:p w:rsidR="00244366" w:rsidRPr="00571F08" w:rsidRDefault="00244366" w:rsidP="00571F08">
      <w:pPr>
        <w:pStyle w:val="2"/>
      </w:pPr>
    </w:p>
    <w:p w:rsidR="00795FA2" w:rsidRPr="003C4A2A" w:rsidRDefault="00795FA2">
      <w:pPr>
        <w:widowControl/>
        <w:wordWrap w:val="0"/>
        <w:spacing w:line="225" w:lineRule="atLeast"/>
        <w:ind w:left="1080" w:hangingChars="450" w:hanging="10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sectPr w:rsidR="00795FA2" w:rsidRPr="003C4A2A" w:rsidSect="00571F08">
      <w:pgSz w:w="11906" w:h="16838"/>
      <w:pgMar w:top="1440" w:right="1800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1AE1" w:rsidRDefault="00D81AE1" w:rsidP="007C4E93">
      <w:r>
        <w:separator/>
      </w:r>
    </w:p>
  </w:endnote>
  <w:endnote w:type="continuationSeparator" w:id="0">
    <w:p w:rsidR="00D81AE1" w:rsidRDefault="00D81AE1" w:rsidP="007C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1AE1" w:rsidRDefault="00D81AE1" w:rsidP="007C4E93">
      <w:r>
        <w:separator/>
      </w:r>
    </w:p>
  </w:footnote>
  <w:footnote w:type="continuationSeparator" w:id="0">
    <w:p w:rsidR="00D81AE1" w:rsidRDefault="00D81AE1" w:rsidP="007C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C35F1E"/>
    <w:multiLevelType w:val="singleLevel"/>
    <w:tmpl w:val="94C35F1E"/>
    <w:lvl w:ilvl="0">
      <w:start w:val="2"/>
      <w:numFmt w:val="decimal"/>
      <w:suff w:val="nothing"/>
      <w:lvlText w:val="%1、"/>
      <w:lvlJc w:val="left"/>
    </w:lvl>
  </w:abstractNum>
  <w:num w:numId="1" w16cid:durableId="39482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4NjcwYjQzZjhjNWU1ZDg0MzA3ZDQyM2JkNWE3ZGYifQ=="/>
  </w:docVars>
  <w:rsids>
    <w:rsidRoot w:val="32C323D8"/>
    <w:rsid w:val="000053F8"/>
    <w:rsid w:val="000224EA"/>
    <w:rsid w:val="00034EBD"/>
    <w:rsid w:val="0004272E"/>
    <w:rsid w:val="00045654"/>
    <w:rsid w:val="00045C88"/>
    <w:rsid w:val="0004772E"/>
    <w:rsid w:val="000B647C"/>
    <w:rsid w:val="000D4CB4"/>
    <w:rsid w:val="00113378"/>
    <w:rsid w:val="00141C13"/>
    <w:rsid w:val="001433EC"/>
    <w:rsid w:val="00151AEE"/>
    <w:rsid w:val="00234135"/>
    <w:rsid w:val="0024365F"/>
    <w:rsid w:val="00244366"/>
    <w:rsid w:val="00264A26"/>
    <w:rsid w:val="00274303"/>
    <w:rsid w:val="00281E53"/>
    <w:rsid w:val="00324D85"/>
    <w:rsid w:val="003270D4"/>
    <w:rsid w:val="003825D3"/>
    <w:rsid w:val="0039752F"/>
    <w:rsid w:val="003C3CFF"/>
    <w:rsid w:val="003C4A2A"/>
    <w:rsid w:val="00424C67"/>
    <w:rsid w:val="00452E22"/>
    <w:rsid w:val="004958C7"/>
    <w:rsid w:val="004A7BA5"/>
    <w:rsid w:val="004E7D07"/>
    <w:rsid w:val="00505ED9"/>
    <w:rsid w:val="0053235F"/>
    <w:rsid w:val="0054373E"/>
    <w:rsid w:val="00571F08"/>
    <w:rsid w:val="005861B8"/>
    <w:rsid w:val="005B0D71"/>
    <w:rsid w:val="005E6592"/>
    <w:rsid w:val="005F2273"/>
    <w:rsid w:val="006B0A12"/>
    <w:rsid w:val="006C218F"/>
    <w:rsid w:val="006F65AA"/>
    <w:rsid w:val="00725BBC"/>
    <w:rsid w:val="00795FA2"/>
    <w:rsid w:val="007A46DD"/>
    <w:rsid w:val="007C4E93"/>
    <w:rsid w:val="0087778E"/>
    <w:rsid w:val="008935F5"/>
    <w:rsid w:val="008A1FB3"/>
    <w:rsid w:val="00920205"/>
    <w:rsid w:val="00924E99"/>
    <w:rsid w:val="00990C06"/>
    <w:rsid w:val="00A75B38"/>
    <w:rsid w:val="00A9732F"/>
    <w:rsid w:val="00B179A8"/>
    <w:rsid w:val="00B40D54"/>
    <w:rsid w:val="00B74540"/>
    <w:rsid w:val="00B8148C"/>
    <w:rsid w:val="00CB6FB1"/>
    <w:rsid w:val="00CB714B"/>
    <w:rsid w:val="00CC0E37"/>
    <w:rsid w:val="00CC76DB"/>
    <w:rsid w:val="00CE7520"/>
    <w:rsid w:val="00D33F79"/>
    <w:rsid w:val="00D50574"/>
    <w:rsid w:val="00D81AE1"/>
    <w:rsid w:val="00DF7B33"/>
    <w:rsid w:val="00E0790B"/>
    <w:rsid w:val="00E1365E"/>
    <w:rsid w:val="00E92964"/>
    <w:rsid w:val="00FD2581"/>
    <w:rsid w:val="00FD76C3"/>
    <w:rsid w:val="02CD2564"/>
    <w:rsid w:val="065D3FEE"/>
    <w:rsid w:val="066F0DCD"/>
    <w:rsid w:val="0B3848DF"/>
    <w:rsid w:val="0BEC1422"/>
    <w:rsid w:val="0C791962"/>
    <w:rsid w:val="10C77A7F"/>
    <w:rsid w:val="13AE18E4"/>
    <w:rsid w:val="1A7818AC"/>
    <w:rsid w:val="1BAD7363"/>
    <w:rsid w:val="1C80342C"/>
    <w:rsid w:val="1FFE3301"/>
    <w:rsid w:val="22C94A79"/>
    <w:rsid w:val="24A724D0"/>
    <w:rsid w:val="25FA68EE"/>
    <w:rsid w:val="281C3241"/>
    <w:rsid w:val="2C4C1D20"/>
    <w:rsid w:val="2ECF2899"/>
    <w:rsid w:val="32C323D8"/>
    <w:rsid w:val="34661197"/>
    <w:rsid w:val="38422BC4"/>
    <w:rsid w:val="3B6441B0"/>
    <w:rsid w:val="421E783F"/>
    <w:rsid w:val="4AEE649F"/>
    <w:rsid w:val="4DC951CD"/>
    <w:rsid w:val="55CA0970"/>
    <w:rsid w:val="5B2E3CE5"/>
    <w:rsid w:val="5B606735"/>
    <w:rsid w:val="610414B8"/>
    <w:rsid w:val="670339B0"/>
    <w:rsid w:val="675662DB"/>
    <w:rsid w:val="700218F8"/>
    <w:rsid w:val="74F96F9D"/>
    <w:rsid w:val="7B094D59"/>
    <w:rsid w:val="7FFA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4C916"/>
  <w15:docId w15:val="{CC9CD299-A224-44F8-B08B-1A5C1610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 w:line="240" w:lineRule="auto"/>
      <w:ind w:leftChars="200" w:left="420" w:firstLine="420"/>
    </w:pPr>
    <w:rPr>
      <w:b w:val="0"/>
      <w:bCs w:val="0"/>
      <w:shd w:val="clear" w:color="auto" w:fill="auto"/>
    </w:rPr>
  </w:style>
  <w:style w:type="paragraph" w:styleId="a3">
    <w:name w:val="Body Text Indent"/>
    <w:basedOn w:val="a"/>
    <w:qFormat/>
    <w:pPr>
      <w:spacing w:line="460" w:lineRule="exact"/>
      <w:ind w:firstLineChars="200" w:firstLine="482"/>
    </w:pPr>
    <w:rPr>
      <w:b/>
      <w:bCs/>
      <w:shd w:val="clear" w:color="auto" w:fill="CCCCCC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paragraph" w:customStyle="1" w:styleId="NewNewNewNew">
    <w:name w:val="正文 New New New New"/>
    <w:qFormat/>
    <w:pPr>
      <w:widowControl w:val="0"/>
      <w:jc w:val="both"/>
    </w:pPr>
    <w:rPr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208</Words>
  <Characters>1190</Characters>
  <DocSecurity>0</DocSecurity>
  <Lines>9</Lines>
  <Paragraphs>2</Paragraphs>
  <ScaleCrop>false</ScaleCrop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2023-05-22T00:09:00Z</dcterms:created>
  <dcterms:modified xsi:type="dcterms:W3CDTF">2023-06-05T07:19:00Z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80545D9DBEDD40868881A9F79A6FD027</vt:lpwstr>
  </property>
</Properties>
</file>