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heme="minorEastAsia" w:hAnsiTheme="minorEastAsia"/>
          <w:sz w:val="28"/>
          <w:szCs w:val="28"/>
        </w:rPr>
      </w:pPr>
      <w:r>
        <w:rPr>
          <w:rFonts w:hint="eastAsia" w:asciiTheme="minorEastAsia" w:hAnsiTheme="minorEastAsia"/>
          <w:sz w:val="28"/>
          <w:szCs w:val="28"/>
        </w:rPr>
        <w:t>宁波经贸学校校园门禁</w:t>
      </w:r>
      <w:r>
        <w:rPr>
          <w:rFonts w:hint="eastAsia" w:asciiTheme="minorEastAsia" w:hAnsiTheme="minorEastAsia"/>
          <w:sz w:val="28"/>
          <w:szCs w:val="28"/>
          <w:lang w:val="en-US" w:eastAsia="zh-CN"/>
        </w:rPr>
        <w:t>及无线</w:t>
      </w:r>
      <w:r>
        <w:rPr>
          <w:rFonts w:hint="eastAsia" w:asciiTheme="minorEastAsia" w:hAnsiTheme="minorEastAsia"/>
          <w:sz w:val="28"/>
          <w:szCs w:val="28"/>
        </w:rPr>
        <w:t>改造项目招标技术要求</w:t>
      </w:r>
    </w:p>
    <w:p>
      <w:pPr>
        <w:spacing w:line="360" w:lineRule="auto"/>
        <w:rPr>
          <w:rFonts w:asciiTheme="minorEastAsia" w:hAnsiTheme="minorEastAsia"/>
          <w:b/>
          <w:sz w:val="24"/>
        </w:rPr>
      </w:pPr>
      <w:r>
        <w:rPr>
          <w:rFonts w:hint="eastAsia" w:asciiTheme="minorEastAsia" w:hAnsiTheme="minorEastAsia"/>
          <w:b/>
          <w:sz w:val="24"/>
        </w:rPr>
        <w:t>一、项目概述</w:t>
      </w:r>
    </w:p>
    <w:p>
      <w:pPr>
        <w:pStyle w:val="19"/>
        <w:spacing w:line="360" w:lineRule="auto"/>
        <w:ind w:left="359" w:leftChars="171"/>
        <w:rPr>
          <w:rFonts w:hint="eastAsia" w:ascii="宋体" w:hAnsi="宋体" w:cs="Arial"/>
          <w:szCs w:val="21"/>
        </w:rPr>
      </w:pPr>
      <w:r>
        <w:rPr>
          <w:rFonts w:hint="eastAsia" w:ascii="宋体" w:hAnsi="宋体" w:cs="Arial"/>
          <w:szCs w:val="21"/>
        </w:rPr>
        <w:t>学校已经建有基于数字化校园的校园一卡通系统、门禁管理系统及人脸库管理平台，本次校园出入门禁改造项目采用人脸识别生物技术，为确保现有设备功能的正常使用，故要求此次采购的设备需要接入学校现有门禁管理系统中，实现统一管理。并与现有校园卡及校园一卡通系统无缝集成，实现统一身份认证和统一管理。</w:t>
      </w:r>
    </w:p>
    <w:p>
      <w:pPr>
        <w:pStyle w:val="19"/>
        <w:spacing w:line="360" w:lineRule="auto"/>
        <w:ind w:left="359" w:leftChars="171"/>
        <w:rPr>
          <w:rFonts w:hint="default" w:ascii="宋体" w:hAnsi="宋体" w:cs="Arial" w:eastAsiaTheme="minorEastAsia"/>
          <w:szCs w:val="21"/>
          <w:lang w:val="en-US" w:eastAsia="zh-CN"/>
        </w:rPr>
      </w:pPr>
      <w:r>
        <w:rPr>
          <w:rFonts w:hint="eastAsia" w:ascii="宋体" w:hAnsi="宋体" w:cs="Arial"/>
          <w:szCs w:val="21"/>
          <w:lang w:val="en-US" w:eastAsia="zh-CN"/>
        </w:rPr>
        <w:t>学校已经建有统一的无线管理平台，在原有平台上增加无线覆盖范围，增加ap数量。要求接入学校现有无线平台，实现统一身份认证和管理。</w:t>
      </w:r>
    </w:p>
    <w:p>
      <w:pPr>
        <w:spacing w:line="360" w:lineRule="auto"/>
        <w:rPr>
          <w:rFonts w:asciiTheme="minorEastAsia" w:hAnsiTheme="minorEastAsia"/>
          <w:b/>
          <w:sz w:val="24"/>
        </w:rPr>
      </w:pPr>
      <w:r>
        <w:rPr>
          <w:rFonts w:hint="eastAsia" w:asciiTheme="minorEastAsia" w:hAnsiTheme="minorEastAsia"/>
          <w:b/>
          <w:sz w:val="24"/>
        </w:rPr>
        <w:t>二、项目功能需求</w:t>
      </w:r>
    </w:p>
    <w:p>
      <w:pPr>
        <w:spacing w:line="360" w:lineRule="auto"/>
        <w:rPr>
          <w:rFonts w:asciiTheme="minorEastAsia" w:hAnsiTheme="minorEastAsia"/>
          <w:b/>
          <w:sz w:val="24"/>
        </w:rPr>
      </w:pPr>
      <w:r>
        <w:rPr>
          <w:rFonts w:hint="eastAsia" w:asciiTheme="minorEastAsia" w:hAnsiTheme="minorEastAsia"/>
          <w:b/>
          <w:sz w:val="24"/>
        </w:rPr>
        <w:t xml:space="preserve"> </w:t>
      </w:r>
      <w:r>
        <w:rPr>
          <w:rFonts w:asciiTheme="minorEastAsia" w:hAnsiTheme="minorEastAsia"/>
          <w:b/>
          <w:sz w:val="24"/>
        </w:rPr>
        <w:t xml:space="preserve"> 1</w:t>
      </w:r>
      <w:r>
        <w:rPr>
          <w:rFonts w:hint="eastAsia" w:asciiTheme="minorEastAsia" w:hAnsiTheme="minorEastAsia"/>
          <w:b/>
          <w:sz w:val="24"/>
        </w:rPr>
        <w:t>、校门出入门禁</w:t>
      </w:r>
    </w:p>
    <w:p>
      <w:pPr>
        <w:spacing w:line="360" w:lineRule="auto"/>
        <w:ind w:firstLine="420" w:firstLineChars="200"/>
        <w:rPr>
          <w:rFonts w:ascii="宋体" w:hAnsi="宋体" w:eastAsia="宋体"/>
        </w:rPr>
      </w:pPr>
      <w:bookmarkStart w:id="0" w:name="_Toc354405194"/>
      <w:r>
        <w:rPr>
          <w:rFonts w:hint="eastAsia" w:ascii="宋体" w:hAnsi="宋体" w:eastAsia="宋体"/>
        </w:rPr>
        <w:t>在现有学校通道闸机的基础上，采用人脸识别设备代替学生刷卡进出，同时校门出入口大屏展示学生相关信息（住宿生，走读生），语音播报是否允许进出，并通过接口将数据上报给教育局。</w:t>
      </w:r>
    </w:p>
    <w:bookmarkEnd w:id="0"/>
    <w:p>
      <w:pPr>
        <w:pStyle w:val="4"/>
        <w:widowControl/>
        <w:adjustRightInd/>
        <w:snapToGrid/>
        <w:spacing w:line="360" w:lineRule="auto"/>
        <w:jc w:val="left"/>
        <w:rPr>
          <w:rFonts w:ascii="宋体" w:hAnsi="宋体" w:eastAsia="宋体" w:cstheme="minorBidi"/>
          <w:kern w:val="2"/>
          <w:sz w:val="21"/>
          <w:szCs w:val="22"/>
        </w:rPr>
      </w:pPr>
      <w:r>
        <w:rPr>
          <w:rFonts w:hint="eastAsia" w:ascii="宋体" w:hAnsi="宋体" w:eastAsia="宋体" w:cstheme="minorBidi"/>
          <w:kern w:val="2"/>
          <w:sz w:val="21"/>
          <w:szCs w:val="22"/>
        </w:rPr>
        <w:t>系统包含但不限于以下要求：</w:t>
      </w:r>
    </w:p>
    <w:p>
      <w:pPr>
        <w:pStyle w:val="4"/>
        <w:widowControl/>
        <w:numPr>
          <w:ilvl w:val="0"/>
          <w:numId w:val="1"/>
        </w:numPr>
        <w:adjustRightInd/>
        <w:snapToGrid/>
        <w:spacing w:line="360" w:lineRule="auto"/>
        <w:jc w:val="left"/>
        <w:rPr>
          <w:rFonts w:ascii="宋体" w:hAnsi="宋体" w:eastAsia="宋体" w:cstheme="minorBidi"/>
          <w:kern w:val="2"/>
          <w:sz w:val="21"/>
          <w:szCs w:val="22"/>
        </w:rPr>
      </w:pPr>
      <w:r>
        <w:rPr>
          <w:rFonts w:hint="eastAsia" w:ascii="宋体" w:hAnsi="宋体" w:eastAsia="宋体" w:cstheme="minorBidi"/>
          <w:kern w:val="2"/>
          <w:sz w:val="21"/>
          <w:szCs w:val="22"/>
        </w:rPr>
        <w:t>设备需要接入学校现有门禁管理系统中，实现统一管理；</w:t>
      </w:r>
    </w:p>
    <w:p>
      <w:pPr>
        <w:pStyle w:val="4"/>
        <w:widowControl/>
        <w:numPr>
          <w:ilvl w:val="0"/>
          <w:numId w:val="1"/>
        </w:numPr>
        <w:adjustRightInd/>
        <w:snapToGrid/>
        <w:spacing w:line="360" w:lineRule="auto"/>
        <w:jc w:val="left"/>
        <w:rPr>
          <w:rFonts w:ascii="宋体" w:hAnsi="宋体" w:eastAsia="宋体"/>
          <w:szCs w:val="21"/>
        </w:rPr>
      </w:pPr>
      <w:r>
        <w:rPr>
          <w:rFonts w:hint="eastAsia" w:ascii="宋体" w:hAnsi="宋体" w:eastAsia="宋体" w:cstheme="minorBidi"/>
          <w:kern w:val="2"/>
          <w:sz w:val="21"/>
          <w:szCs w:val="22"/>
        </w:rPr>
        <w:t>采用人脸识别方式，支持与学校现有人脸库管理平台无缝对接，实现统一管理；</w:t>
      </w:r>
    </w:p>
    <w:p>
      <w:pPr>
        <w:pStyle w:val="4"/>
        <w:widowControl/>
        <w:numPr>
          <w:ilvl w:val="0"/>
          <w:numId w:val="1"/>
        </w:numPr>
        <w:adjustRightInd/>
        <w:snapToGrid/>
        <w:spacing w:line="360" w:lineRule="auto"/>
        <w:jc w:val="left"/>
        <w:rPr>
          <w:rFonts w:ascii="宋体" w:hAnsi="宋体" w:eastAsia="宋体"/>
          <w:sz w:val="21"/>
          <w:szCs w:val="21"/>
        </w:rPr>
      </w:pPr>
      <w:r>
        <w:rPr>
          <w:rFonts w:hint="eastAsia" w:ascii="宋体" w:hAnsi="宋体" w:eastAsia="宋体"/>
          <w:sz w:val="21"/>
          <w:szCs w:val="21"/>
        </w:rPr>
        <w:t>实现校园出入场景权限功能，支持学生出入管理的复杂逻辑判断问题：包括但不限于以下情况：无权限学生（识别无效）、</w:t>
      </w:r>
      <w:r>
        <w:rPr>
          <w:rFonts w:ascii="宋体" w:hAnsi="宋体" w:eastAsia="宋体"/>
          <w:sz w:val="21"/>
          <w:szCs w:val="21"/>
        </w:rPr>
        <w:t>住宿生已请假（识别成功）；住宿生未请假（限制通行）；走读生已请假（识别成功）；走读生通行时段无需请假（识别成功）；走读生非通行时段未请假（限制通行）</w:t>
      </w:r>
      <w:r>
        <w:rPr>
          <w:rFonts w:hint="eastAsia" w:ascii="宋体" w:hAnsi="宋体" w:eastAsia="宋体"/>
          <w:sz w:val="21"/>
          <w:szCs w:val="21"/>
        </w:rPr>
        <w:t>；</w:t>
      </w:r>
    </w:p>
    <w:p>
      <w:pPr>
        <w:pStyle w:val="4"/>
        <w:widowControl/>
        <w:numPr>
          <w:ilvl w:val="0"/>
          <w:numId w:val="1"/>
        </w:numPr>
        <w:adjustRightInd/>
        <w:snapToGrid/>
        <w:spacing w:line="360" w:lineRule="auto"/>
        <w:jc w:val="left"/>
        <w:rPr>
          <w:rFonts w:ascii="宋体" w:hAnsi="宋体" w:eastAsia="宋体"/>
          <w:sz w:val="21"/>
          <w:szCs w:val="21"/>
        </w:rPr>
      </w:pPr>
      <w:r>
        <w:rPr>
          <w:rFonts w:hint="eastAsia" w:ascii="宋体" w:hAnsi="宋体" w:eastAsia="宋体"/>
          <w:sz w:val="21"/>
          <w:szCs w:val="21"/>
        </w:rPr>
        <w:t>支持走读生身份与走读时段的1:</w:t>
      </w:r>
      <w:r>
        <w:rPr>
          <w:rFonts w:ascii="宋体" w:hAnsi="宋体" w:eastAsia="宋体"/>
          <w:sz w:val="21"/>
          <w:szCs w:val="21"/>
        </w:rPr>
        <w:t>N</w:t>
      </w:r>
      <w:r>
        <w:rPr>
          <w:rFonts w:hint="eastAsia" w:ascii="宋体" w:hAnsi="宋体" w:eastAsia="宋体"/>
          <w:sz w:val="21"/>
          <w:szCs w:val="21"/>
        </w:rPr>
        <w:t>绑定关系，走读时段包括中午走读、下午走读、晚饭走读、晚自习走读等。</w:t>
      </w:r>
    </w:p>
    <w:p>
      <w:pPr>
        <w:pStyle w:val="4"/>
        <w:widowControl/>
        <w:numPr>
          <w:ilvl w:val="0"/>
          <w:numId w:val="1"/>
        </w:numPr>
        <w:adjustRightInd/>
        <w:snapToGrid/>
        <w:spacing w:line="360" w:lineRule="auto"/>
        <w:jc w:val="left"/>
        <w:rPr>
          <w:rFonts w:ascii="宋体" w:hAnsi="宋体" w:eastAsia="宋体"/>
          <w:sz w:val="21"/>
          <w:szCs w:val="21"/>
        </w:rPr>
      </w:pPr>
      <w:r>
        <w:rPr>
          <w:rFonts w:hint="eastAsia" w:ascii="宋体" w:hAnsi="宋体" w:eastAsia="宋体"/>
          <w:sz w:val="21"/>
          <w:szCs w:val="21"/>
        </w:rPr>
        <w:t>丰富的报表统计功能，支持可视化图表，并支持大屏展示；</w:t>
      </w:r>
    </w:p>
    <w:p>
      <w:pPr>
        <w:spacing w:line="360" w:lineRule="auto"/>
        <w:ind w:firstLine="482" w:firstLineChars="200"/>
        <w:rPr>
          <w:rFonts w:asciiTheme="minorEastAsia" w:hAnsiTheme="minorEastAsia"/>
          <w:b/>
          <w:sz w:val="24"/>
        </w:rPr>
      </w:pPr>
      <w:r>
        <w:rPr>
          <w:rFonts w:hint="eastAsia" w:asciiTheme="minorEastAsia" w:hAnsiTheme="minorEastAsia"/>
          <w:b/>
          <w:sz w:val="24"/>
        </w:rPr>
        <w:t>2、操场点到考勤</w:t>
      </w:r>
    </w:p>
    <w:p>
      <w:pPr>
        <w:spacing w:line="360" w:lineRule="auto"/>
        <w:ind w:firstLine="420" w:firstLineChars="200"/>
        <w:rPr>
          <w:rFonts w:ascii="宋体" w:hAnsi="宋体" w:eastAsia="宋体"/>
        </w:rPr>
      </w:pPr>
      <w:r>
        <w:rPr>
          <w:rFonts w:hint="eastAsia" w:ascii="宋体" w:hAnsi="宋体" w:eastAsia="宋体"/>
        </w:rPr>
        <w:t>采用人脸识别设备代替学生刷卡签到，出具对应考勤数据报表。</w:t>
      </w:r>
    </w:p>
    <w:p>
      <w:pPr>
        <w:pStyle w:val="4"/>
        <w:widowControl/>
        <w:adjustRightInd/>
        <w:snapToGrid/>
        <w:spacing w:line="360" w:lineRule="auto"/>
        <w:jc w:val="left"/>
        <w:rPr>
          <w:rFonts w:ascii="宋体" w:hAnsi="宋体" w:eastAsia="宋体" w:cstheme="minorBidi"/>
          <w:kern w:val="2"/>
          <w:sz w:val="21"/>
          <w:szCs w:val="22"/>
        </w:rPr>
      </w:pPr>
      <w:r>
        <w:rPr>
          <w:rFonts w:hint="eastAsia" w:ascii="宋体" w:hAnsi="宋体" w:eastAsia="宋体" w:cstheme="minorBidi"/>
          <w:kern w:val="2"/>
          <w:sz w:val="21"/>
          <w:szCs w:val="22"/>
        </w:rPr>
        <w:t>系统包含但不限于以下要求：</w:t>
      </w:r>
    </w:p>
    <w:p>
      <w:pPr>
        <w:pStyle w:val="4"/>
        <w:widowControl/>
        <w:numPr>
          <w:ilvl w:val="0"/>
          <w:numId w:val="2"/>
        </w:numPr>
        <w:adjustRightInd/>
        <w:snapToGrid/>
        <w:spacing w:line="360" w:lineRule="auto"/>
        <w:jc w:val="left"/>
        <w:rPr>
          <w:rFonts w:ascii="宋体" w:hAnsi="宋体" w:eastAsia="宋体"/>
          <w:szCs w:val="21"/>
        </w:rPr>
      </w:pPr>
      <w:r>
        <w:rPr>
          <w:rFonts w:hint="eastAsia" w:ascii="宋体" w:hAnsi="宋体" w:eastAsia="宋体" w:cstheme="minorBidi"/>
          <w:kern w:val="2"/>
          <w:sz w:val="21"/>
          <w:szCs w:val="22"/>
        </w:rPr>
        <w:t>采用人脸识别方式，支持与学校现有人脸库管理平台无缝对接，实现统一管理；</w:t>
      </w:r>
    </w:p>
    <w:p>
      <w:pPr>
        <w:pStyle w:val="4"/>
        <w:widowControl/>
        <w:numPr>
          <w:ilvl w:val="0"/>
          <w:numId w:val="2"/>
        </w:numPr>
        <w:adjustRightInd/>
        <w:snapToGrid/>
        <w:spacing w:line="360" w:lineRule="auto"/>
        <w:jc w:val="left"/>
        <w:rPr>
          <w:rFonts w:ascii="宋体" w:hAnsi="宋体" w:eastAsia="宋体"/>
          <w:szCs w:val="21"/>
        </w:rPr>
      </w:pPr>
      <w:r>
        <w:rPr>
          <w:rFonts w:hint="eastAsia" w:ascii="宋体" w:hAnsi="宋体" w:eastAsia="宋体" w:cstheme="minorBidi"/>
          <w:kern w:val="2"/>
          <w:sz w:val="21"/>
          <w:szCs w:val="22"/>
        </w:rPr>
        <w:t>支持自定义规则设置；</w:t>
      </w:r>
    </w:p>
    <w:p>
      <w:pPr>
        <w:pStyle w:val="4"/>
        <w:widowControl/>
        <w:numPr>
          <w:ilvl w:val="0"/>
          <w:numId w:val="2"/>
        </w:numPr>
        <w:adjustRightInd/>
        <w:snapToGrid/>
        <w:spacing w:line="360" w:lineRule="auto"/>
        <w:jc w:val="left"/>
        <w:rPr>
          <w:rFonts w:ascii="宋体" w:hAnsi="宋体" w:eastAsia="宋体"/>
          <w:szCs w:val="21"/>
        </w:rPr>
      </w:pPr>
      <w:r>
        <w:rPr>
          <w:rFonts w:hint="eastAsia" w:ascii="宋体" w:hAnsi="宋体" w:eastAsia="宋体"/>
          <w:sz w:val="21"/>
          <w:szCs w:val="21"/>
        </w:rPr>
        <w:t>丰富的报表统计功能，支持可视化图表</w:t>
      </w:r>
    </w:p>
    <w:p>
      <w:pPr>
        <w:spacing w:line="360" w:lineRule="auto"/>
        <w:ind w:firstLine="361" w:firstLineChars="150"/>
        <w:rPr>
          <w:rFonts w:asciiTheme="minorEastAsia" w:hAnsiTheme="minorEastAsia"/>
          <w:b/>
          <w:sz w:val="24"/>
          <w:szCs w:val="24"/>
        </w:rPr>
      </w:pPr>
      <w:r>
        <w:rPr>
          <w:rFonts w:hint="eastAsia" w:asciiTheme="minorEastAsia" w:hAnsiTheme="minorEastAsia"/>
          <w:b/>
          <w:sz w:val="24"/>
          <w:szCs w:val="24"/>
        </w:rPr>
        <w:t>3、教学楼门禁</w:t>
      </w:r>
    </w:p>
    <w:p>
      <w:pPr>
        <w:spacing w:line="360" w:lineRule="auto"/>
        <w:ind w:firstLine="420" w:firstLineChars="200"/>
        <w:rPr>
          <w:rFonts w:ascii="宋体" w:hAnsi="宋体" w:eastAsia="宋体"/>
        </w:rPr>
      </w:pPr>
      <w:r>
        <w:rPr>
          <w:rFonts w:hint="eastAsia" w:ascii="宋体" w:hAnsi="宋体" w:eastAsia="宋体"/>
        </w:rPr>
        <w:t>在现有校园一卡通门禁系统上进行升级改造，更换人脸门禁一体终端。</w:t>
      </w:r>
    </w:p>
    <w:p>
      <w:pPr>
        <w:pStyle w:val="4"/>
        <w:widowControl/>
        <w:adjustRightInd/>
        <w:snapToGrid/>
        <w:spacing w:line="360" w:lineRule="auto"/>
        <w:jc w:val="left"/>
        <w:rPr>
          <w:rFonts w:ascii="宋体" w:hAnsi="宋体" w:eastAsia="宋体" w:cstheme="minorBidi"/>
          <w:kern w:val="2"/>
          <w:sz w:val="21"/>
          <w:szCs w:val="22"/>
        </w:rPr>
      </w:pPr>
      <w:r>
        <w:rPr>
          <w:rFonts w:hint="eastAsia" w:ascii="宋体" w:hAnsi="宋体" w:eastAsia="宋体" w:cstheme="minorBidi"/>
          <w:kern w:val="2"/>
          <w:sz w:val="21"/>
          <w:szCs w:val="22"/>
        </w:rPr>
        <w:t>系统包含但不限于以下要求：</w:t>
      </w:r>
    </w:p>
    <w:p>
      <w:pPr>
        <w:pStyle w:val="4"/>
        <w:widowControl/>
        <w:numPr>
          <w:ilvl w:val="0"/>
          <w:numId w:val="3"/>
        </w:numPr>
        <w:adjustRightInd/>
        <w:snapToGrid/>
        <w:spacing w:line="360" w:lineRule="auto"/>
        <w:jc w:val="left"/>
        <w:rPr>
          <w:rFonts w:ascii="宋体" w:hAnsi="宋体" w:eastAsia="宋体" w:cstheme="minorBidi"/>
          <w:kern w:val="2"/>
          <w:sz w:val="21"/>
          <w:szCs w:val="22"/>
        </w:rPr>
      </w:pPr>
      <w:r>
        <w:rPr>
          <w:rFonts w:hint="eastAsia" w:ascii="宋体" w:hAnsi="宋体" w:eastAsia="宋体" w:cstheme="minorBidi"/>
          <w:kern w:val="2"/>
          <w:sz w:val="21"/>
          <w:szCs w:val="22"/>
        </w:rPr>
        <w:t>设备需要接入学校现有门禁管理系统中，实现统一管理；</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采用人脸识别方式，支持与学校现有人脸库管理平台无缝对接，实现统一管理；</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支持与现有校园卡及校园一卡通系统无缝集成，校园一卡通卡片发行后给予相应的出入权限就可以直接在门禁系统上使用，不允许二次发卡或一卡多用等集成方式。</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支持安全模式、禁用模式、常开模式等模式，满足校园不同场合的需求；</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区域管理：按照区域进行授权、授禁、权限控制等管理</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非法事件自动报警，门禁超时未关报警、非法卡刷卡报警等</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支持系统联动功能，与消防、安防、视频监控等系统实现联动，保证系统的整体安全</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实时监控各个门禁终端的状态，给监控人员更见直观的监控体验</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在线升级：远程下载，在线更新嵌入式程序</w:t>
      </w:r>
    </w:p>
    <w:p>
      <w:pPr>
        <w:pStyle w:val="4"/>
        <w:widowControl/>
        <w:numPr>
          <w:ilvl w:val="0"/>
          <w:numId w:val="3"/>
        </w:numPr>
        <w:adjustRightInd/>
        <w:snapToGrid/>
        <w:spacing w:line="360" w:lineRule="auto"/>
        <w:jc w:val="left"/>
        <w:rPr>
          <w:rFonts w:ascii="宋体" w:hAnsi="宋体" w:eastAsia="宋体"/>
          <w:sz w:val="21"/>
          <w:szCs w:val="21"/>
        </w:rPr>
      </w:pPr>
      <w:r>
        <w:rPr>
          <w:rFonts w:hint="eastAsia" w:ascii="宋体" w:hAnsi="宋体" w:eastAsia="宋体"/>
          <w:sz w:val="21"/>
          <w:szCs w:val="21"/>
        </w:rPr>
        <w:t>丰富的报表查询：名单状态查询、人员状态查询、区域内人数查询、报警记录查询等</w:t>
      </w:r>
    </w:p>
    <w:p>
      <w:pPr>
        <w:pStyle w:val="4"/>
        <w:widowControl/>
        <w:numPr>
          <w:ilvl w:val="0"/>
          <w:numId w:val="4"/>
        </w:numPr>
        <w:adjustRightInd/>
        <w:snapToGrid/>
        <w:spacing w:line="360" w:lineRule="auto"/>
        <w:jc w:val="left"/>
        <w:rPr>
          <w:rFonts w:hint="eastAsia" w:ascii="宋体" w:hAnsi="宋体" w:eastAsia="宋体"/>
          <w:b/>
          <w:bCs/>
          <w:sz w:val="24"/>
          <w:szCs w:val="24"/>
          <w:lang w:val="en-US" w:eastAsia="zh-CN"/>
        </w:rPr>
      </w:pPr>
      <w:r>
        <w:rPr>
          <w:rFonts w:hint="eastAsia" w:ascii="宋体" w:hAnsi="宋体" w:eastAsia="宋体"/>
          <w:b/>
          <w:bCs/>
          <w:sz w:val="24"/>
          <w:szCs w:val="24"/>
          <w:lang w:val="en-US" w:eastAsia="zh-CN"/>
        </w:rPr>
        <w:t>无线ap接入</w:t>
      </w:r>
    </w:p>
    <w:p>
      <w:pPr>
        <w:pStyle w:val="4"/>
        <w:widowControl/>
        <w:numPr>
          <w:numId w:val="0"/>
        </w:numPr>
        <w:adjustRightInd/>
        <w:snapToGrid/>
        <w:spacing w:line="360" w:lineRule="auto"/>
        <w:jc w:val="left"/>
        <w:rPr>
          <w:rFonts w:hint="default" w:ascii="宋体" w:hAnsi="宋体" w:eastAsia="宋体"/>
          <w:sz w:val="21"/>
          <w:szCs w:val="21"/>
          <w:lang w:val="en-US" w:eastAsia="zh-CN"/>
        </w:rPr>
      </w:pPr>
      <w:r>
        <w:rPr>
          <w:rFonts w:hint="eastAsia" w:ascii="宋体" w:hAnsi="宋体" w:eastAsia="宋体"/>
          <w:sz w:val="21"/>
          <w:szCs w:val="21"/>
          <w:lang w:val="en-US" w:eastAsia="zh-CN"/>
        </w:rPr>
        <w:t xml:space="preserve">      学校建有校园网无线系统，此次改造需对接原校园无线管理平台，实现由原无线控制系统统一管理，同时接入校园认证管理平台，实现统一认证管理。</w:t>
      </w:r>
    </w:p>
    <w:p>
      <w:pPr>
        <w:pStyle w:val="4"/>
        <w:widowControl/>
        <w:numPr>
          <w:ilvl w:val="0"/>
          <w:numId w:val="0"/>
        </w:numPr>
        <w:adjustRightInd/>
        <w:snapToGrid/>
        <w:spacing w:line="360" w:lineRule="auto"/>
        <w:jc w:val="left"/>
        <w:rPr>
          <w:rFonts w:hint="default" w:ascii="宋体" w:hAnsi="宋体" w:eastAsia="宋体"/>
          <w:sz w:val="21"/>
          <w:szCs w:val="21"/>
          <w:lang w:val="en-US" w:eastAsia="zh-CN"/>
        </w:rPr>
      </w:pPr>
      <w:r>
        <w:rPr>
          <w:rFonts w:hint="eastAsia" w:ascii="宋体" w:hAnsi="宋体" w:eastAsia="宋体"/>
          <w:sz w:val="21"/>
          <w:szCs w:val="21"/>
          <w:lang w:val="en-US" w:eastAsia="zh-CN"/>
        </w:rPr>
        <w:t xml:space="preserve">    </w:t>
      </w:r>
    </w:p>
    <w:p>
      <w:pPr>
        <w:spacing w:line="360" w:lineRule="auto"/>
        <w:rPr>
          <w:rFonts w:asciiTheme="minorEastAsia" w:hAnsiTheme="minorEastAsia"/>
          <w:b/>
          <w:sz w:val="24"/>
        </w:rPr>
      </w:pPr>
      <w:r>
        <w:rPr>
          <w:rFonts w:hint="eastAsia" w:asciiTheme="minorEastAsia" w:hAnsiTheme="minorEastAsia"/>
          <w:b/>
          <w:sz w:val="24"/>
        </w:rPr>
        <w:t>三、项目建设清单及主要设备参数</w:t>
      </w:r>
    </w:p>
    <w:tbl>
      <w:tblPr>
        <w:tblStyle w:val="11"/>
        <w:tblW w:w="8613"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73"/>
        <w:gridCol w:w="6737"/>
        <w:gridCol w:w="510"/>
        <w:gridCol w:w="593"/>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设备</w:t>
            </w:r>
          </w:p>
        </w:tc>
        <w:tc>
          <w:tcPr>
            <w:tcW w:w="6737" w:type="dxa"/>
            <w:vAlign w:val="center"/>
          </w:tcPr>
          <w:p>
            <w:pPr>
              <w:spacing w:line="360" w:lineRule="auto"/>
              <w:jc w:val="center"/>
              <w:rPr>
                <w:rFonts w:ascii="宋体" w:hAnsi="宋体" w:eastAsia="宋体"/>
                <w:szCs w:val="21"/>
              </w:rPr>
            </w:pPr>
            <w:r>
              <w:rPr>
                <w:rFonts w:hint="eastAsia" w:ascii="宋体" w:hAnsi="宋体" w:eastAsia="宋体"/>
                <w:szCs w:val="21"/>
              </w:rPr>
              <w:t>技术参数</w:t>
            </w:r>
          </w:p>
        </w:tc>
        <w:tc>
          <w:tcPr>
            <w:tcW w:w="510" w:type="dxa"/>
            <w:vAlign w:val="center"/>
          </w:tcPr>
          <w:p>
            <w:pPr>
              <w:spacing w:line="360" w:lineRule="auto"/>
              <w:jc w:val="center"/>
              <w:rPr>
                <w:rFonts w:ascii="宋体" w:hAnsi="宋体" w:eastAsia="宋体"/>
                <w:szCs w:val="21"/>
              </w:rPr>
            </w:pPr>
            <w:r>
              <w:rPr>
                <w:rFonts w:hint="eastAsia" w:ascii="宋体" w:hAnsi="宋体" w:eastAsia="宋体"/>
                <w:szCs w:val="21"/>
              </w:rPr>
              <w:t>数量</w:t>
            </w:r>
          </w:p>
        </w:tc>
        <w:tc>
          <w:tcPr>
            <w:tcW w:w="593" w:type="dxa"/>
            <w:vAlign w:val="center"/>
          </w:tcPr>
          <w:p>
            <w:pPr>
              <w:spacing w:line="360" w:lineRule="auto"/>
              <w:jc w:val="center"/>
              <w:rPr>
                <w:rFonts w:ascii="宋体" w:hAnsi="宋体" w:eastAsia="宋体"/>
                <w:szCs w:val="21"/>
              </w:rPr>
            </w:pPr>
            <w:r>
              <w:rPr>
                <w:rFonts w:hint="eastAsia" w:ascii="宋体" w:hAnsi="宋体" w:eastAsia="宋体"/>
                <w:szCs w:val="21"/>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人脸识别终端</w:t>
            </w:r>
          </w:p>
        </w:tc>
        <w:tc>
          <w:tcPr>
            <w:tcW w:w="6737" w:type="dxa"/>
            <w:vAlign w:val="center"/>
          </w:tcPr>
          <w:p>
            <w:r>
              <w:rPr>
                <w:rFonts w:hint="eastAsia"/>
              </w:rPr>
              <w:t>主机具有友好的交互界面，用户可以直接通过设备实现参数的设置和信息/状态的查看。</w:t>
            </w:r>
          </w:p>
          <w:p>
            <w:r>
              <w:rPr>
                <w:rFonts w:hint="eastAsia"/>
              </w:rPr>
              <w:t>主机具有语音输出模块，支持语音提示功能，用户体检更好。</w:t>
            </w:r>
          </w:p>
          <w:p>
            <w:r>
              <w:rPr>
                <w:rFonts w:hint="eastAsia"/>
              </w:rPr>
              <w:t>200万高清广角宽动态双目摄像头，支持无感人脸防假功能，可存储抓拍照片，并支持SD卡扩展存储。</w:t>
            </w:r>
          </w:p>
          <w:p>
            <w:r>
              <w:rPr>
                <w:rFonts w:hint="eastAsia"/>
              </w:rPr>
              <w:t>主机支持人脸的录入，最多支持20000张人脸。</w:t>
            </w:r>
          </w:p>
          <w:p>
            <w:r>
              <w:rPr>
                <w:rFonts w:hint="eastAsia"/>
              </w:rPr>
              <w:t>主机的人脸识别方式支持1：1和1：N两种模式。</w:t>
            </w:r>
          </w:p>
          <w:p>
            <w:r>
              <w:rPr>
                <w:rFonts w:hint="eastAsia"/>
              </w:rPr>
              <w:t>主机具有真人检测功能；如果启用该功能，只有当人脸识别后并检测为真人时，整体认证才能通过。</w:t>
            </w:r>
          </w:p>
          <w:p>
            <w:r>
              <w:rPr>
                <w:rFonts w:hint="eastAsia"/>
              </w:rPr>
              <w:t>主机具有备用电池设计、看门狗设计、防拆报警设计。</w:t>
            </w:r>
          </w:p>
          <w:p>
            <w:r>
              <w:rPr>
                <w:rFonts w:hint="eastAsia"/>
              </w:rPr>
              <w:t>超级内核：采用双核以上处理器，系统高速、稳定；</w:t>
            </w:r>
          </w:p>
          <w:p>
            <w:r>
              <w:rPr>
                <w:rFonts w:hint="eastAsia"/>
              </w:rPr>
              <w:t>顶级算法：采用旷视人脸算法及宽动态识别技术；</w:t>
            </w:r>
          </w:p>
          <w:p>
            <w:r>
              <w:rPr>
                <w:rFonts w:hint="eastAsia"/>
              </w:rPr>
              <w:t>活体检测：有效防止使用照片或视频等方式替代识别；</w:t>
            </w:r>
          </w:p>
          <w:p>
            <w:r>
              <w:rPr>
                <w:rFonts w:hint="eastAsia"/>
              </w:rPr>
              <w:t>微波感应传感器：精确探测，2.5米即可唤醒，完成识别准备工作；</w:t>
            </w:r>
          </w:p>
          <w:p>
            <w:r>
              <w:rPr>
                <w:rFonts w:hint="eastAsia"/>
              </w:rPr>
              <w:t>8寸触摸屏：可在本机查看信息、操作设置、密码开门等；</w:t>
            </w:r>
          </w:p>
          <w:p>
            <w:r>
              <w:rPr>
                <w:rFonts w:hint="eastAsia"/>
              </w:rPr>
              <w:t>防水防尘：金属外壳，防水防尘，室外适用；</w:t>
            </w:r>
          </w:p>
          <w:p>
            <w:r>
              <w:rPr>
                <w:rFonts w:hint="eastAsia"/>
              </w:rPr>
              <w:t>高清摄像头：200万像素摄像头，现场记录清晰照片；</w:t>
            </w:r>
          </w:p>
          <w:p>
            <w:r>
              <w:rPr>
                <w:rFonts w:hint="eastAsia"/>
              </w:rPr>
              <w:t>通讯方式全面：RS485、WG26/34、网口等。</w:t>
            </w:r>
          </w:p>
          <w:p>
            <w:r>
              <w:rPr>
                <w:rFonts w:hint="eastAsia"/>
              </w:rPr>
              <w:t>接口方便：可接电锁、读卡器、网线、U盘（升级、导数据）等</w:t>
            </w:r>
          </w:p>
          <w:p>
            <w:r>
              <w:rPr>
                <w:rFonts w:hint="eastAsia"/>
              </w:rPr>
              <w:t>补光灯自动开关：根据环境变化自动开启或关闭补光灯，节能环保</w:t>
            </w:r>
          </w:p>
          <w:p>
            <w:r>
              <w:rPr>
                <w:rFonts w:hint="eastAsia"/>
              </w:rPr>
              <w:t>支持与学校现有人脸库管理平台无缝对接，实现统一管理；</w:t>
            </w:r>
          </w:p>
          <w:p>
            <w:pPr>
              <w:rPr>
                <w:color w:val="FF0000"/>
              </w:rPr>
            </w:pPr>
            <w:r>
              <w:rPr>
                <w:rFonts w:hint="eastAsia" w:ascii="宋体" w:hAnsi="宋体" w:eastAsia="宋体"/>
                <w:color w:val="FF0000"/>
                <w:szCs w:val="21"/>
              </w:rPr>
              <w:t>判断是否NFC复制卡，复制卡不允许刷卡开门</w:t>
            </w:r>
          </w:p>
        </w:tc>
        <w:tc>
          <w:tcPr>
            <w:tcW w:w="510" w:type="dxa"/>
            <w:vAlign w:val="center"/>
          </w:tcPr>
          <w:p>
            <w:pPr>
              <w:spacing w:line="360" w:lineRule="auto"/>
              <w:jc w:val="center"/>
              <w:rPr>
                <w:rFonts w:ascii="宋体" w:hAnsi="宋体" w:eastAsia="宋体"/>
                <w:szCs w:val="21"/>
              </w:rPr>
            </w:pPr>
            <w:r>
              <w:rPr>
                <w:rFonts w:hint="eastAsia" w:ascii="宋体" w:hAnsi="宋体" w:eastAsia="宋体"/>
                <w:szCs w:val="21"/>
              </w:rPr>
              <w:t>1</w:t>
            </w:r>
          </w:p>
        </w:tc>
        <w:tc>
          <w:tcPr>
            <w:tcW w:w="593" w:type="dxa"/>
            <w:vAlign w:val="center"/>
          </w:tcPr>
          <w:p>
            <w:pPr>
              <w:spacing w:line="360" w:lineRule="auto"/>
              <w:jc w:val="center"/>
              <w:rPr>
                <w:rFonts w:ascii="宋体" w:hAnsi="宋体" w:eastAsia="宋体"/>
                <w:szCs w:val="21"/>
              </w:rPr>
            </w:pPr>
            <w:r>
              <w:rPr>
                <w:rFonts w:hint="eastAsia" w:ascii="宋体" w:hAnsi="宋体" w:eastAsia="宋体"/>
                <w:szCs w:val="21"/>
              </w:rPr>
              <w:t>操场考勤</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人脸门禁一体机</w:t>
            </w:r>
          </w:p>
        </w:tc>
        <w:tc>
          <w:tcPr>
            <w:tcW w:w="6737" w:type="dxa"/>
            <w:vAlign w:val="center"/>
          </w:tcPr>
          <w:p>
            <w:pPr>
              <w:jc w:val="left"/>
              <w:rPr>
                <w:rFonts w:ascii="宋体" w:hAnsi="宋体" w:eastAsia="宋体"/>
                <w:szCs w:val="21"/>
              </w:rPr>
            </w:pPr>
            <w:r>
              <w:rPr>
                <w:rFonts w:hint="eastAsia" w:ascii="宋体" w:hAnsi="宋体" w:eastAsia="宋体"/>
                <w:szCs w:val="21"/>
              </w:rPr>
              <w:t>硬件平台</w:t>
            </w:r>
            <w:r>
              <w:rPr>
                <w:rFonts w:hint="eastAsia" w:ascii="宋体" w:hAnsi="宋体" w:eastAsia="宋体"/>
                <w:szCs w:val="21"/>
              </w:rPr>
              <w:tab/>
            </w:r>
            <w:r>
              <w:rPr>
                <w:rFonts w:hint="eastAsia" w:ascii="宋体" w:hAnsi="宋体" w:eastAsia="宋体"/>
                <w:szCs w:val="21"/>
              </w:rPr>
              <w:t>八核以上处理器，主频大于1.8GHz，运行内存大于2GB</w:t>
            </w:r>
          </w:p>
          <w:p>
            <w:pPr>
              <w:jc w:val="left"/>
              <w:rPr>
                <w:rFonts w:ascii="宋体" w:hAnsi="宋体" w:eastAsia="宋体"/>
                <w:szCs w:val="21"/>
              </w:rPr>
            </w:pPr>
            <w:r>
              <w:rPr>
                <w:rFonts w:hint="eastAsia" w:ascii="宋体" w:hAnsi="宋体" w:eastAsia="宋体"/>
                <w:szCs w:val="21"/>
              </w:rPr>
              <w:t>适用人数</w:t>
            </w:r>
            <w:r>
              <w:rPr>
                <w:rFonts w:hint="eastAsia" w:ascii="宋体" w:hAnsi="宋体" w:eastAsia="宋体"/>
                <w:szCs w:val="21"/>
              </w:rPr>
              <w:tab/>
            </w:r>
            <w:r>
              <w:rPr>
                <w:rFonts w:hint="eastAsia" w:ascii="宋体" w:hAnsi="宋体" w:eastAsia="宋体"/>
                <w:szCs w:val="21"/>
              </w:rPr>
              <w:t>人脸识别不低于2,0000人</w:t>
            </w:r>
          </w:p>
          <w:p>
            <w:pPr>
              <w:jc w:val="left"/>
              <w:rPr>
                <w:rFonts w:ascii="宋体" w:hAnsi="宋体" w:eastAsia="宋体"/>
                <w:szCs w:val="21"/>
              </w:rPr>
            </w:pPr>
            <w:r>
              <w:rPr>
                <w:rFonts w:hint="eastAsia" w:ascii="宋体" w:hAnsi="宋体" w:eastAsia="宋体"/>
                <w:szCs w:val="21"/>
              </w:rPr>
              <w:t>识别速度</w:t>
            </w:r>
            <w:r>
              <w:rPr>
                <w:rFonts w:hint="eastAsia" w:ascii="宋体" w:hAnsi="宋体" w:eastAsia="宋体"/>
                <w:szCs w:val="21"/>
              </w:rPr>
              <w:tab/>
            </w:r>
            <w:r>
              <w:rPr>
                <w:rFonts w:hint="eastAsia" w:ascii="宋体" w:hAnsi="宋体" w:eastAsia="宋体"/>
                <w:szCs w:val="21"/>
              </w:rPr>
              <w:t>IC卡识别&lt;0.1秒，人脸识别&lt;1秒</w:t>
            </w:r>
          </w:p>
          <w:p>
            <w:pPr>
              <w:jc w:val="left"/>
              <w:rPr>
                <w:rFonts w:ascii="宋体" w:hAnsi="宋体" w:eastAsia="宋体"/>
                <w:szCs w:val="21"/>
              </w:rPr>
            </w:pPr>
            <w:r>
              <w:rPr>
                <w:rFonts w:hint="eastAsia" w:ascii="宋体" w:hAnsi="宋体" w:eastAsia="宋体"/>
                <w:szCs w:val="21"/>
              </w:rPr>
              <w:t>识别技术</w:t>
            </w:r>
            <w:r>
              <w:rPr>
                <w:rFonts w:hint="eastAsia" w:ascii="宋体" w:hAnsi="宋体" w:eastAsia="宋体"/>
                <w:szCs w:val="21"/>
              </w:rPr>
              <w:tab/>
            </w:r>
            <w:r>
              <w:rPr>
                <w:rFonts w:hint="eastAsia" w:ascii="宋体" w:hAnsi="宋体" w:eastAsia="宋体"/>
                <w:szCs w:val="21"/>
              </w:rPr>
              <w:t>双目活体检测</w:t>
            </w:r>
          </w:p>
          <w:p>
            <w:pPr>
              <w:jc w:val="left"/>
              <w:rPr>
                <w:rFonts w:ascii="宋体" w:hAnsi="宋体" w:eastAsia="宋体"/>
                <w:szCs w:val="21"/>
              </w:rPr>
            </w:pPr>
            <w:r>
              <w:rPr>
                <w:rFonts w:hint="eastAsia" w:ascii="宋体" w:hAnsi="宋体" w:eastAsia="宋体"/>
                <w:szCs w:val="21"/>
              </w:rPr>
              <w:t>显  示</w:t>
            </w:r>
            <w:r>
              <w:rPr>
                <w:rFonts w:hint="eastAsia" w:ascii="宋体" w:hAnsi="宋体" w:eastAsia="宋体"/>
                <w:szCs w:val="21"/>
              </w:rPr>
              <w:tab/>
            </w:r>
            <w:r>
              <w:rPr>
                <w:rFonts w:ascii="宋体" w:hAnsi="宋体" w:eastAsia="宋体"/>
                <w:szCs w:val="21"/>
              </w:rPr>
              <w:t xml:space="preserve">    </w:t>
            </w:r>
            <w:r>
              <w:rPr>
                <w:rFonts w:hint="eastAsia" w:ascii="宋体" w:hAnsi="宋体" w:eastAsia="宋体"/>
                <w:szCs w:val="21"/>
              </w:rPr>
              <w:t>大于5英寸真彩IPS液晶屏、分辨率大于720×1280</w:t>
            </w:r>
          </w:p>
          <w:p>
            <w:pPr>
              <w:jc w:val="left"/>
              <w:rPr>
                <w:rFonts w:ascii="宋体" w:hAnsi="宋体" w:eastAsia="宋体"/>
                <w:szCs w:val="21"/>
              </w:rPr>
            </w:pPr>
            <w:r>
              <w:rPr>
                <w:rFonts w:hint="eastAsia" w:ascii="宋体" w:hAnsi="宋体" w:eastAsia="宋体"/>
                <w:szCs w:val="21"/>
              </w:rPr>
              <w:t>门控端口</w:t>
            </w:r>
            <w:r>
              <w:rPr>
                <w:rFonts w:hint="eastAsia" w:ascii="宋体" w:hAnsi="宋体" w:eastAsia="宋体"/>
                <w:szCs w:val="21"/>
              </w:rPr>
              <w:tab/>
            </w:r>
            <w:r>
              <w:rPr>
                <w:rFonts w:hint="eastAsia" w:ascii="宋体" w:hAnsi="宋体" w:eastAsia="宋体"/>
                <w:szCs w:val="21"/>
              </w:rPr>
              <w:t>至少1路继电器、1路门磁信号输入、1路韦根输出、1路开门按钮信号输入</w:t>
            </w:r>
          </w:p>
          <w:p>
            <w:pPr>
              <w:jc w:val="left"/>
              <w:rPr>
                <w:rFonts w:ascii="宋体" w:hAnsi="宋体" w:eastAsia="宋体"/>
                <w:szCs w:val="21"/>
              </w:rPr>
            </w:pPr>
            <w:r>
              <w:rPr>
                <w:rFonts w:hint="eastAsia" w:ascii="宋体" w:hAnsi="宋体" w:eastAsia="宋体"/>
                <w:szCs w:val="21"/>
              </w:rPr>
              <w:t>安全门禁</w:t>
            </w:r>
            <w:r>
              <w:rPr>
                <w:rFonts w:hint="eastAsia" w:ascii="宋体" w:hAnsi="宋体" w:eastAsia="宋体"/>
                <w:szCs w:val="21"/>
              </w:rPr>
              <w:tab/>
            </w:r>
            <w:r>
              <w:rPr>
                <w:rFonts w:hint="eastAsia" w:ascii="宋体" w:hAnsi="宋体" w:eastAsia="宋体"/>
                <w:szCs w:val="21"/>
              </w:rPr>
              <w:t>可扩展外置门禁盒，组成安全门禁</w:t>
            </w:r>
          </w:p>
          <w:p>
            <w:pPr>
              <w:jc w:val="left"/>
              <w:rPr>
                <w:rFonts w:ascii="宋体" w:hAnsi="宋体" w:eastAsia="宋体"/>
                <w:szCs w:val="21"/>
              </w:rPr>
            </w:pPr>
            <w:r>
              <w:rPr>
                <w:rFonts w:hint="eastAsia" w:ascii="宋体" w:hAnsi="宋体" w:eastAsia="宋体"/>
                <w:szCs w:val="21"/>
              </w:rPr>
              <w:t>网络接口</w:t>
            </w:r>
            <w:r>
              <w:rPr>
                <w:rFonts w:hint="eastAsia" w:ascii="宋体" w:hAnsi="宋体" w:eastAsia="宋体"/>
                <w:szCs w:val="21"/>
              </w:rPr>
              <w:tab/>
            </w:r>
            <w:r>
              <w:rPr>
                <w:rFonts w:hint="eastAsia" w:ascii="宋体" w:hAnsi="宋体" w:eastAsia="宋体"/>
                <w:szCs w:val="21"/>
              </w:rPr>
              <w:t>Auto 10/100M Base-T以太网</w:t>
            </w:r>
          </w:p>
          <w:p>
            <w:pPr>
              <w:jc w:val="left"/>
              <w:rPr>
                <w:rFonts w:ascii="宋体" w:hAnsi="宋体" w:eastAsia="宋体"/>
                <w:szCs w:val="21"/>
              </w:rPr>
            </w:pPr>
            <w:r>
              <w:rPr>
                <w:rFonts w:hint="eastAsia" w:ascii="宋体" w:hAnsi="宋体" w:eastAsia="宋体"/>
                <w:szCs w:val="21"/>
              </w:rPr>
              <w:t>数据传输协议</w:t>
            </w:r>
            <w:r>
              <w:rPr>
                <w:rFonts w:hint="eastAsia" w:ascii="宋体" w:hAnsi="宋体" w:eastAsia="宋体"/>
                <w:szCs w:val="21"/>
              </w:rPr>
              <w:tab/>
            </w:r>
            <w:r>
              <w:rPr>
                <w:rFonts w:hint="eastAsia" w:ascii="宋体" w:hAnsi="宋体" w:eastAsia="宋体"/>
                <w:szCs w:val="21"/>
              </w:rPr>
              <w:t>UDP协议、TCP/IP协议</w:t>
            </w:r>
          </w:p>
          <w:p>
            <w:pPr>
              <w:jc w:val="left"/>
              <w:rPr>
                <w:rFonts w:ascii="宋体" w:hAnsi="宋体" w:eastAsia="宋体"/>
                <w:szCs w:val="21"/>
              </w:rPr>
            </w:pPr>
            <w:r>
              <w:rPr>
                <w:rFonts w:hint="eastAsia" w:ascii="宋体" w:hAnsi="宋体" w:eastAsia="宋体"/>
                <w:szCs w:val="21"/>
              </w:rPr>
              <w:t>摄像头</w:t>
            </w:r>
            <w:r>
              <w:rPr>
                <w:rFonts w:hint="eastAsia" w:ascii="宋体" w:hAnsi="宋体" w:eastAsia="宋体"/>
                <w:szCs w:val="21"/>
              </w:rPr>
              <w:tab/>
            </w:r>
            <w:r>
              <w:rPr>
                <w:rFonts w:hint="eastAsia" w:ascii="宋体" w:hAnsi="宋体" w:eastAsia="宋体"/>
                <w:szCs w:val="21"/>
              </w:rPr>
              <w:t>200万像素</w:t>
            </w:r>
          </w:p>
          <w:p>
            <w:pPr>
              <w:jc w:val="left"/>
              <w:rPr>
                <w:rFonts w:ascii="宋体" w:hAnsi="宋体" w:eastAsia="宋体"/>
                <w:szCs w:val="21"/>
              </w:rPr>
            </w:pPr>
            <w:r>
              <w:rPr>
                <w:rFonts w:hint="eastAsia" w:ascii="宋体" w:hAnsi="宋体" w:eastAsia="宋体"/>
                <w:szCs w:val="21"/>
              </w:rPr>
              <w:t>可视对讲</w:t>
            </w:r>
            <w:r>
              <w:rPr>
                <w:rFonts w:hint="eastAsia" w:ascii="宋体" w:hAnsi="宋体" w:eastAsia="宋体"/>
                <w:szCs w:val="21"/>
              </w:rPr>
              <w:tab/>
            </w:r>
            <w:r>
              <w:rPr>
                <w:rFonts w:hint="eastAsia" w:ascii="宋体" w:hAnsi="宋体" w:eastAsia="宋体"/>
                <w:szCs w:val="21"/>
              </w:rPr>
              <w:t>MIC×1 可扩展可视对讲</w:t>
            </w:r>
          </w:p>
          <w:p>
            <w:pPr>
              <w:jc w:val="left"/>
              <w:rPr>
                <w:rFonts w:ascii="宋体" w:hAnsi="宋体" w:eastAsia="宋体"/>
                <w:szCs w:val="21"/>
              </w:rPr>
            </w:pPr>
            <w:r>
              <w:rPr>
                <w:rFonts w:hint="eastAsia" w:ascii="宋体" w:hAnsi="宋体" w:eastAsia="宋体"/>
                <w:szCs w:val="21"/>
              </w:rPr>
              <w:t>视场角</w:t>
            </w:r>
            <w:r>
              <w:rPr>
                <w:rFonts w:hint="eastAsia" w:ascii="宋体" w:hAnsi="宋体" w:eastAsia="宋体"/>
                <w:szCs w:val="21"/>
              </w:rPr>
              <w:tab/>
            </w:r>
            <w:r>
              <w:rPr>
                <w:rFonts w:hint="eastAsia" w:ascii="宋体" w:hAnsi="宋体" w:eastAsia="宋体"/>
                <w:szCs w:val="21"/>
              </w:rPr>
              <w:t>采用广角镜头，视角达到117°</w:t>
            </w:r>
          </w:p>
          <w:p>
            <w:pPr>
              <w:jc w:val="left"/>
              <w:rPr>
                <w:rFonts w:ascii="宋体" w:hAnsi="宋体" w:eastAsia="宋体"/>
                <w:szCs w:val="21"/>
              </w:rPr>
            </w:pPr>
            <w:r>
              <w:rPr>
                <w:rFonts w:hint="eastAsia" w:ascii="宋体" w:hAnsi="宋体" w:eastAsia="宋体"/>
                <w:szCs w:val="21"/>
              </w:rPr>
              <w:t>可见光补光灯</w:t>
            </w:r>
            <w:r>
              <w:rPr>
                <w:rFonts w:hint="eastAsia" w:ascii="宋体" w:hAnsi="宋体" w:eastAsia="宋体"/>
                <w:szCs w:val="21"/>
              </w:rPr>
              <w:tab/>
            </w:r>
            <w:r>
              <w:rPr>
                <w:rFonts w:hint="eastAsia" w:ascii="宋体" w:hAnsi="宋体" w:eastAsia="宋体"/>
                <w:szCs w:val="21"/>
              </w:rPr>
              <w:t>补光灯自动感应开启</w:t>
            </w:r>
          </w:p>
          <w:p>
            <w:pPr>
              <w:jc w:val="left"/>
              <w:rPr>
                <w:rFonts w:ascii="宋体" w:hAnsi="宋体" w:eastAsia="宋体"/>
                <w:szCs w:val="21"/>
              </w:rPr>
            </w:pPr>
            <w:r>
              <w:rPr>
                <w:rFonts w:hint="eastAsia" w:ascii="宋体" w:hAnsi="宋体" w:eastAsia="宋体"/>
                <w:szCs w:val="21"/>
              </w:rPr>
              <w:t>电  源</w:t>
            </w:r>
            <w:r>
              <w:rPr>
                <w:rFonts w:hint="eastAsia" w:ascii="宋体" w:hAnsi="宋体" w:eastAsia="宋体"/>
                <w:szCs w:val="21"/>
              </w:rPr>
              <w:tab/>
            </w:r>
            <w:r>
              <w:rPr>
                <w:rFonts w:hint="eastAsia" w:ascii="宋体" w:hAnsi="宋体" w:eastAsia="宋体"/>
                <w:szCs w:val="21"/>
              </w:rPr>
              <w:t>DC 12V/2A</w:t>
            </w:r>
          </w:p>
          <w:p>
            <w:pPr>
              <w:jc w:val="left"/>
              <w:rPr>
                <w:rFonts w:ascii="宋体" w:hAnsi="宋体" w:eastAsia="宋体"/>
                <w:szCs w:val="21"/>
              </w:rPr>
            </w:pPr>
            <w:r>
              <w:rPr>
                <w:rFonts w:hint="eastAsia" w:ascii="宋体" w:hAnsi="宋体" w:eastAsia="宋体"/>
                <w:szCs w:val="21"/>
              </w:rPr>
              <w:t>使用环境</w:t>
            </w:r>
            <w:r>
              <w:rPr>
                <w:rFonts w:hint="eastAsia" w:ascii="宋体" w:hAnsi="宋体" w:eastAsia="宋体"/>
                <w:szCs w:val="21"/>
              </w:rPr>
              <w:tab/>
            </w:r>
            <w:r>
              <w:rPr>
                <w:rFonts w:hint="eastAsia" w:ascii="宋体" w:hAnsi="宋体" w:eastAsia="宋体"/>
                <w:szCs w:val="21"/>
              </w:rPr>
              <w:t>温度0℃~45℃，湿度10％~90％</w:t>
            </w:r>
          </w:p>
          <w:p>
            <w:pPr>
              <w:jc w:val="left"/>
              <w:rPr>
                <w:rFonts w:ascii="宋体" w:hAnsi="宋体" w:eastAsia="宋体"/>
                <w:szCs w:val="21"/>
              </w:rPr>
            </w:pPr>
            <w:r>
              <w:rPr>
                <w:rFonts w:hint="eastAsia" w:ascii="宋体" w:hAnsi="宋体" w:eastAsia="宋体"/>
                <w:szCs w:val="21"/>
              </w:rPr>
              <w:t>外观尺寸</w:t>
            </w:r>
            <w:r>
              <w:rPr>
                <w:rFonts w:hint="eastAsia" w:ascii="宋体" w:hAnsi="宋体" w:eastAsia="宋体"/>
                <w:szCs w:val="21"/>
              </w:rPr>
              <w:tab/>
            </w:r>
            <w:r>
              <w:rPr>
                <w:rFonts w:hint="eastAsia" w:ascii="宋体" w:hAnsi="宋体" w:eastAsia="宋体"/>
                <w:szCs w:val="21"/>
              </w:rPr>
              <w:t>146×74×20(mm)，壁挂式/卧式</w:t>
            </w:r>
          </w:p>
          <w:p>
            <w:r>
              <w:rPr>
                <w:rFonts w:hint="eastAsia"/>
              </w:rPr>
              <w:t>支持接入学校现有门禁管理系统中，实现统一管理；</w:t>
            </w:r>
          </w:p>
          <w:p>
            <w:pPr>
              <w:jc w:val="left"/>
            </w:pPr>
            <w:r>
              <w:rPr>
                <w:rFonts w:hint="eastAsia"/>
              </w:rPr>
              <w:t>支持与学校现有人脸库管理平台无缝对接，实现统一管理；</w:t>
            </w:r>
          </w:p>
          <w:p>
            <w:pPr>
              <w:jc w:val="left"/>
              <w:rPr>
                <w:rFonts w:ascii="宋体" w:hAnsi="宋体" w:eastAsia="宋体"/>
                <w:color w:val="FF0000"/>
                <w:szCs w:val="21"/>
              </w:rPr>
            </w:pPr>
            <w:r>
              <w:rPr>
                <w:rFonts w:hint="eastAsia" w:ascii="宋体" w:hAnsi="宋体" w:eastAsia="宋体"/>
                <w:color w:val="FF0000"/>
                <w:szCs w:val="21"/>
              </w:rPr>
              <w:t>判断是否NFC复制卡，复制卡不允许刷卡开门</w:t>
            </w:r>
          </w:p>
        </w:tc>
        <w:tc>
          <w:tcPr>
            <w:tcW w:w="510" w:type="dxa"/>
            <w:vAlign w:val="center"/>
          </w:tcPr>
          <w:p>
            <w:pPr>
              <w:spacing w:line="360" w:lineRule="auto"/>
              <w:jc w:val="center"/>
              <w:rPr>
                <w:rFonts w:hint="default" w:ascii="宋体" w:hAnsi="宋体" w:eastAsia="宋体"/>
                <w:szCs w:val="21"/>
                <w:lang w:val="en-US" w:eastAsia="zh-CN"/>
              </w:rPr>
            </w:pPr>
            <w:r>
              <w:rPr>
                <w:rFonts w:hint="eastAsia" w:ascii="宋体" w:hAnsi="宋体" w:eastAsia="宋体"/>
                <w:szCs w:val="21"/>
                <w:lang w:val="en-US" w:eastAsia="zh-CN"/>
              </w:rPr>
              <w:t>27</w:t>
            </w:r>
          </w:p>
        </w:tc>
        <w:tc>
          <w:tcPr>
            <w:tcW w:w="593" w:type="dxa"/>
            <w:vAlign w:val="center"/>
          </w:tcPr>
          <w:p>
            <w:pPr>
              <w:spacing w:line="360" w:lineRule="auto"/>
              <w:jc w:val="center"/>
              <w:rPr>
                <w:rFonts w:ascii="宋体" w:hAnsi="宋体" w:eastAsia="宋体"/>
                <w:szCs w:val="21"/>
              </w:rPr>
            </w:pPr>
            <w:r>
              <w:rPr>
                <w:rFonts w:hint="eastAsia" w:ascii="宋体" w:hAnsi="宋体" w:eastAsia="宋体"/>
                <w:szCs w:val="21"/>
              </w:rPr>
              <w:t>门禁更换</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系统集成</w:t>
            </w:r>
          </w:p>
        </w:tc>
        <w:tc>
          <w:tcPr>
            <w:tcW w:w="6737" w:type="dxa"/>
            <w:vAlign w:val="center"/>
          </w:tcPr>
          <w:p>
            <w:pPr>
              <w:jc w:val="left"/>
              <w:rPr>
                <w:rFonts w:ascii="宋体" w:hAnsi="宋体" w:eastAsia="宋体"/>
                <w:szCs w:val="21"/>
              </w:rPr>
            </w:pPr>
            <w:r>
              <w:rPr>
                <w:rFonts w:hint="eastAsia" w:ascii="宋体" w:hAnsi="宋体" w:eastAsia="宋体"/>
                <w:szCs w:val="21"/>
              </w:rPr>
              <w:t>与学校校园一卡通系统、门禁系统、人脸库管理系统等对接与集成。</w:t>
            </w:r>
            <w:r>
              <w:rPr>
                <w:rFonts w:hint="eastAsia" w:ascii="宋体" w:hAnsi="宋体" w:eastAsia="宋体"/>
                <w:color w:val="000000"/>
                <w:szCs w:val="21"/>
              </w:rPr>
              <w:t>要求能和学校现有相关系统集成，中标后7个工作日内完成相关对接测试工作，否则视为无效投标</w:t>
            </w:r>
          </w:p>
        </w:tc>
        <w:tc>
          <w:tcPr>
            <w:tcW w:w="510" w:type="dxa"/>
            <w:vAlign w:val="center"/>
          </w:tcPr>
          <w:p>
            <w:pPr>
              <w:spacing w:line="360" w:lineRule="auto"/>
              <w:jc w:val="center"/>
              <w:rPr>
                <w:rFonts w:ascii="宋体" w:hAnsi="宋体" w:eastAsia="宋体"/>
                <w:szCs w:val="21"/>
              </w:rPr>
            </w:pPr>
            <w:r>
              <w:rPr>
                <w:rFonts w:hint="eastAsia" w:ascii="宋体" w:hAnsi="宋体" w:eastAsia="宋体"/>
                <w:szCs w:val="21"/>
              </w:rPr>
              <w:t>1</w:t>
            </w:r>
          </w:p>
        </w:tc>
        <w:tc>
          <w:tcPr>
            <w:tcW w:w="593" w:type="dxa"/>
            <w:vAlign w:val="center"/>
          </w:tcPr>
          <w:p>
            <w:pPr>
              <w:spacing w:line="360" w:lineRule="auto"/>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食堂pos机</w:t>
            </w:r>
          </w:p>
        </w:tc>
        <w:tc>
          <w:tcPr>
            <w:tcW w:w="6737" w:type="dxa"/>
            <w:vAlign w:val="center"/>
          </w:tcPr>
          <w:p>
            <w:pPr>
              <w:jc w:val="left"/>
              <w:rPr>
                <w:rFonts w:ascii="宋体" w:hAnsi="宋体" w:eastAsia="宋体"/>
                <w:szCs w:val="21"/>
              </w:rPr>
            </w:pPr>
            <w:r>
              <w:rPr>
                <w:rFonts w:hint="eastAsia" w:ascii="宋体" w:hAnsi="宋体" w:eastAsia="宋体"/>
                <w:szCs w:val="21"/>
              </w:rPr>
              <w:t>处理器： 8核以上处理器</w:t>
            </w:r>
          </w:p>
          <w:p>
            <w:pPr>
              <w:jc w:val="left"/>
              <w:rPr>
                <w:rFonts w:ascii="宋体" w:hAnsi="宋体" w:eastAsia="宋体"/>
                <w:szCs w:val="21"/>
              </w:rPr>
            </w:pPr>
            <w:r>
              <w:rPr>
                <w:rFonts w:hint="eastAsia" w:ascii="宋体" w:hAnsi="宋体" w:eastAsia="宋体"/>
                <w:szCs w:val="21"/>
              </w:rPr>
              <w:t>操作系统：支持Linux操作系统</w:t>
            </w:r>
          </w:p>
          <w:p>
            <w:pPr>
              <w:jc w:val="left"/>
              <w:rPr>
                <w:rFonts w:ascii="宋体" w:hAnsi="宋体" w:eastAsia="宋体"/>
                <w:szCs w:val="21"/>
              </w:rPr>
            </w:pPr>
            <w:r>
              <w:rPr>
                <w:rFonts w:hint="eastAsia" w:ascii="宋体" w:hAnsi="宋体" w:eastAsia="宋体"/>
                <w:szCs w:val="21"/>
              </w:rPr>
              <w:t>内存大于512M，闪存512MNand Flash</w:t>
            </w:r>
          </w:p>
          <w:p>
            <w:pPr>
              <w:jc w:val="left"/>
              <w:rPr>
                <w:rFonts w:ascii="宋体" w:hAnsi="宋体" w:eastAsia="宋体"/>
                <w:szCs w:val="21"/>
              </w:rPr>
            </w:pPr>
            <w:r>
              <w:rPr>
                <w:rFonts w:hint="eastAsia" w:ascii="宋体" w:hAnsi="宋体" w:eastAsia="宋体"/>
                <w:szCs w:val="21"/>
              </w:rPr>
              <w:t>显示屏：前屏不小于7英寸TFT电容触摸彩屏，</w:t>
            </w:r>
          </w:p>
          <w:p>
            <w:pPr>
              <w:jc w:val="left"/>
              <w:rPr>
                <w:rFonts w:ascii="宋体" w:hAnsi="宋体" w:eastAsia="宋体"/>
                <w:szCs w:val="21"/>
              </w:rPr>
            </w:pPr>
            <w:r>
              <w:rPr>
                <w:rFonts w:hint="eastAsia" w:ascii="宋体" w:hAnsi="宋体" w:eastAsia="宋体"/>
                <w:szCs w:val="21"/>
              </w:rPr>
              <w:t xml:space="preserve">        后屏不小于3.5英寸TFT彩屏显示</w:t>
            </w:r>
          </w:p>
          <w:p>
            <w:pPr>
              <w:jc w:val="left"/>
              <w:rPr>
                <w:rFonts w:ascii="宋体" w:hAnsi="宋体" w:eastAsia="宋体"/>
                <w:szCs w:val="21"/>
              </w:rPr>
            </w:pPr>
            <w:r>
              <w:rPr>
                <w:rFonts w:hint="eastAsia" w:ascii="宋体" w:hAnsi="宋体" w:eastAsia="宋体"/>
                <w:szCs w:val="21"/>
              </w:rPr>
              <w:t>键盘：操作员键盘为机械按键</w:t>
            </w:r>
          </w:p>
          <w:p>
            <w:pPr>
              <w:jc w:val="left"/>
              <w:rPr>
                <w:rFonts w:ascii="宋体" w:hAnsi="宋体" w:eastAsia="宋体"/>
                <w:szCs w:val="21"/>
              </w:rPr>
            </w:pPr>
            <w:r>
              <w:rPr>
                <w:rFonts w:hint="eastAsia" w:ascii="宋体" w:hAnsi="宋体" w:eastAsia="宋体"/>
                <w:szCs w:val="21"/>
              </w:rPr>
              <w:t>扫码腔：内置扫码腔体</w:t>
            </w:r>
          </w:p>
          <w:p>
            <w:pPr>
              <w:jc w:val="left"/>
              <w:rPr>
                <w:rFonts w:ascii="宋体" w:hAnsi="宋体" w:eastAsia="宋体"/>
                <w:szCs w:val="21"/>
              </w:rPr>
            </w:pPr>
            <w:r>
              <w:rPr>
                <w:rFonts w:hint="eastAsia" w:ascii="宋体" w:hAnsi="宋体" w:eastAsia="宋体"/>
                <w:szCs w:val="21"/>
              </w:rPr>
              <w:t>支持卡片类型：M1卡、CPU卡、SIMPASS、</w:t>
            </w:r>
          </w:p>
          <w:p>
            <w:pPr>
              <w:jc w:val="left"/>
              <w:rPr>
                <w:rFonts w:ascii="宋体" w:hAnsi="宋体" w:eastAsia="宋体"/>
                <w:szCs w:val="21"/>
              </w:rPr>
            </w:pPr>
            <w:r>
              <w:rPr>
                <w:rFonts w:ascii="宋体" w:hAnsi="宋体" w:eastAsia="宋体"/>
                <w:szCs w:val="21"/>
              </w:rPr>
              <w:t xml:space="preserve">              UIMPASS</w:t>
            </w:r>
          </w:p>
          <w:p>
            <w:pPr>
              <w:jc w:val="left"/>
              <w:rPr>
                <w:rFonts w:ascii="宋体" w:hAnsi="宋体" w:eastAsia="宋体"/>
                <w:szCs w:val="21"/>
              </w:rPr>
            </w:pPr>
            <w:r>
              <w:rPr>
                <w:rFonts w:hint="eastAsia" w:ascii="宋体" w:hAnsi="宋体" w:eastAsia="宋体"/>
                <w:szCs w:val="21"/>
              </w:rPr>
              <w:t>通讯接口：RS-485，TCP/IP</w:t>
            </w:r>
          </w:p>
          <w:p>
            <w:pPr>
              <w:jc w:val="left"/>
              <w:rPr>
                <w:rFonts w:ascii="宋体" w:hAnsi="宋体" w:eastAsia="宋体"/>
                <w:szCs w:val="21"/>
              </w:rPr>
            </w:pPr>
            <w:r>
              <w:rPr>
                <w:rFonts w:hint="eastAsia" w:ascii="宋体" w:hAnsi="宋体" w:eastAsia="宋体"/>
                <w:szCs w:val="21"/>
              </w:rPr>
              <w:t xml:space="preserve">         可选GRRS，CDMA、4G全网通、Wifi</w:t>
            </w:r>
          </w:p>
          <w:p>
            <w:pPr>
              <w:jc w:val="left"/>
              <w:rPr>
                <w:rFonts w:ascii="宋体" w:hAnsi="宋体" w:eastAsia="宋体"/>
                <w:szCs w:val="21"/>
              </w:rPr>
            </w:pPr>
            <w:r>
              <w:rPr>
                <w:rFonts w:hint="eastAsia" w:ascii="宋体" w:hAnsi="宋体" w:eastAsia="宋体"/>
                <w:szCs w:val="21"/>
              </w:rPr>
              <w:t>升级方式：RS-485，TCP/IP，串口,U盘、TF卡</w:t>
            </w:r>
          </w:p>
          <w:p>
            <w:pPr>
              <w:jc w:val="left"/>
              <w:rPr>
                <w:rFonts w:ascii="宋体" w:hAnsi="宋体" w:eastAsia="宋体"/>
                <w:szCs w:val="21"/>
              </w:rPr>
            </w:pPr>
            <w:r>
              <w:rPr>
                <w:rFonts w:hint="eastAsia" w:ascii="宋体" w:hAnsi="宋体" w:eastAsia="宋体"/>
                <w:szCs w:val="21"/>
              </w:rPr>
              <w:t>结算方式：支持按金额、单价、份数、菜号、</w:t>
            </w:r>
          </w:p>
          <w:p>
            <w:pPr>
              <w:jc w:val="left"/>
              <w:rPr>
                <w:rFonts w:ascii="宋体" w:hAnsi="宋体" w:eastAsia="宋体"/>
                <w:szCs w:val="21"/>
              </w:rPr>
            </w:pPr>
            <w:r>
              <w:rPr>
                <w:rFonts w:hint="eastAsia" w:ascii="宋体" w:hAnsi="宋体" w:eastAsia="宋体"/>
                <w:szCs w:val="21"/>
              </w:rPr>
              <w:t xml:space="preserve">          次数等多种方式</w:t>
            </w:r>
          </w:p>
          <w:p>
            <w:pPr>
              <w:jc w:val="left"/>
              <w:rPr>
                <w:rFonts w:ascii="宋体" w:hAnsi="宋体" w:eastAsia="宋体"/>
                <w:color w:val="FF0000"/>
                <w:szCs w:val="21"/>
              </w:rPr>
            </w:pPr>
            <w:r>
              <w:rPr>
                <w:rFonts w:hint="eastAsia" w:ascii="宋体" w:hAnsi="宋体" w:eastAsia="宋体"/>
                <w:color w:val="FF0000"/>
                <w:szCs w:val="21"/>
              </w:rPr>
              <w:t>POE供电：支持P</w:t>
            </w:r>
            <w:r>
              <w:rPr>
                <w:rFonts w:ascii="宋体" w:hAnsi="宋体" w:eastAsia="宋体"/>
                <w:color w:val="FF0000"/>
                <w:szCs w:val="21"/>
              </w:rPr>
              <w:t>OE</w:t>
            </w:r>
            <w:r>
              <w:rPr>
                <w:rFonts w:hint="eastAsia" w:ascii="宋体" w:hAnsi="宋体" w:eastAsia="宋体"/>
                <w:color w:val="FF0000"/>
                <w:szCs w:val="21"/>
              </w:rPr>
              <w:t>供电，需采用内置模块，不能采用外置P</w:t>
            </w:r>
            <w:r>
              <w:rPr>
                <w:rFonts w:ascii="宋体" w:hAnsi="宋体" w:eastAsia="宋体"/>
                <w:color w:val="FF0000"/>
                <w:szCs w:val="21"/>
              </w:rPr>
              <w:t>OE</w:t>
            </w:r>
            <w:r>
              <w:rPr>
                <w:rFonts w:hint="eastAsia" w:ascii="宋体" w:hAnsi="宋体" w:eastAsia="宋体"/>
                <w:color w:val="FF0000"/>
                <w:szCs w:val="21"/>
              </w:rPr>
              <w:t>分离器模式的方式</w:t>
            </w:r>
          </w:p>
          <w:p>
            <w:pPr>
              <w:jc w:val="left"/>
              <w:rPr>
                <w:rFonts w:ascii="宋体" w:hAnsi="宋体" w:eastAsia="宋体"/>
                <w:szCs w:val="21"/>
              </w:rPr>
            </w:pPr>
            <w:r>
              <w:rPr>
                <w:rFonts w:hint="eastAsia" w:ascii="宋体" w:hAnsi="宋体" w:eastAsia="宋体"/>
                <w:szCs w:val="21"/>
              </w:rPr>
              <w:t>记录容量：不少于10万条</w:t>
            </w:r>
          </w:p>
          <w:p>
            <w:pPr>
              <w:jc w:val="left"/>
              <w:rPr>
                <w:rFonts w:ascii="宋体" w:hAnsi="宋体" w:eastAsia="宋体"/>
                <w:szCs w:val="21"/>
              </w:rPr>
            </w:pPr>
            <w:r>
              <w:rPr>
                <w:rFonts w:hint="eastAsia" w:ascii="宋体" w:hAnsi="宋体" w:eastAsia="宋体"/>
                <w:szCs w:val="21"/>
              </w:rPr>
              <w:t>数据保存：断电数据保存不少于10年</w:t>
            </w:r>
          </w:p>
          <w:p>
            <w:pPr>
              <w:jc w:val="left"/>
              <w:rPr>
                <w:rFonts w:ascii="宋体" w:hAnsi="宋体" w:eastAsia="宋体"/>
                <w:color w:val="FF0000"/>
                <w:szCs w:val="21"/>
              </w:rPr>
            </w:pPr>
            <w:r>
              <w:rPr>
                <w:rFonts w:hint="eastAsia" w:ascii="宋体" w:hAnsi="宋体" w:eastAsia="宋体"/>
                <w:color w:val="FF0000"/>
                <w:szCs w:val="21"/>
              </w:rPr>
              <w:t>支持能耗控制，通过光电人体感应实现自动节能管理</w:t>
            </w:r>
          </w:p>
          <w:p>
            <w:pPr>
              <w:jc w:val="left"/>
              <w:rPr>
                <w:rFonts w:ascii="宋体" w:hAnsi="宋体" w:eastAsia="宋体"/>
                <w:color w:val="FF0000"/>
                <w:szCs w:val="21"/>
              </w:rPr>
            </w:pPr>
            <w:r>
              <w:rPr>
                <w:rFonts w:hint="eastAsia" w:ascii="宋体" w:hAnsi="宋体" w:eastAsia="宋体"/>
                <w:color w:val="FF0000"/>
                <w:szCs w:val="21"/>
              </w:rPr>
              <w:t>支持终端上查询并显示每笔交易记录的支付方式及交易时的终端状态</w:t>
            </w:r>
          </w:p>
          <w:p>
            <w:pPr>
              <w:jc w:val="left"/>
              <w:rPr>
                <w:rFonts w:ascii="宋体" w:hAnsi="宋体" w:eastAsia="宋体"/>
                <w:color w:val="FF0000"/>
                <w:szCs w:val="21"/>
              </w:rPr>
            </w:pPr>
            <w:r>
              <w:rPr>
                <w:rFonts w:hint="eastAsia" w:ascii="宋体" w:hAnsi="宋体" w:eastAsia="宋体"/>
                <w:color w:val="FF0000"/>
                <w:szCs w:val="21"/>
              </w:rPr>
              <w:t>需接入学校现有一卡通管理平台</w:t>
            </w:r>
          </w:p>
          <w:p>
            <w:pPr>
              <w:jc w:val="left"/>
              <w:rPr>
                <w:rFonts w:ascii="宋体" w:hAnsi="宋体" w:eastAsia="宋体"/>
                <w:color w:val="FF0000"/>
                <w:szCs w:val="21"/>
              </w:rPr>
            </w:pPr>
            <w:r>
              <w:rPr>
                <w:rFonts w:hint="eastAsia" w:ascii="宋体" w:hAnsi="宋体" w:eastAsia="宋体"/>
                <w:color w:val="FF0000"/>
                <w:szCs w:val="21"/>
              </w:rPr>
              <w:t>支持学校现有卡片无缝对接使用</w:t>
            </w:r>
          </w:p>
        </w:tc>
        <w:tc>
          <w:tcPr>
            <w:tcW w:w="510" w:type="dxa"/>
            <w:vAlign w:val="center"/>
          </w:tcPr>
          <w:p>
            <w:pPr>
              <w:spacing w:line="360" w:lineRule="auto"/>
              <w:jc w:val="center"/>
              <w:rPr>
                <w:rFonts w:ascii="宋体" w:hAnsi="宋体" w:eastAsia="宋体"/>
                <w:szCs w:val="21"/>
              </w:rPr>
            </w:pPr>
            <w:r>
              <w:rPr>
                <w:rFonts w:hint="eastAsia" w:ascii="宋体" w:hAnsi="宋体" w:eastAsia="宋体"/>
                <w:szCs w:val="21"/>
              </w:rPr>
              <w:t>2</w:t>
            </w:r>
          </w:p>
        </w:tc>
        <w:tc>
          <w:tcPr>
            <w:tcW w:w="593" w:type="dxa"/>
            <w:vAlign w:val="center"/>
          </w:tcPr>
          <w:p>
            <w:pPr>
              <w:spacing w:line="360" w:lineRule="auto"/>
              <w:jc w:val="center"/>
              <w:rPr>
                <w:rFonts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ascii="宋体" w:hAnsi="宋体" w:eastAsia="宋体"/>
                <w:szCs w:val="21"/>
              </w:rPr>
            </w:pPr>
            <w:r>
              <w:rPr>
                <w:rFonts w:hint="eastAsia" w:ascii="宋体" w:hAnsi="宋体" w:eastAsia="宋体"/>
                <w:szCs w:val="21"/>
              </w:rPr>
              <w:t>水控</w:t>
            </w:r>
          </w:p>
        </w:tc>
        <w:tc>
          <w:tcPr>
            <w:tcW w:w="6737" w:type="dxa"/>
            <w:vAlign w:val="center"/>
          </w:tcPr>
          <w:p>
            <w:pPr>
              <w:jc w:val="left"/>
              <w:rPr>
                <w:rFonts w:ascii="宋体" w:hAnsi="宋体" w:eastAsia="宋体"/>
                <w:szCs w:val="21"/>
              </w:rPr>
            </w:pPr>
            <w:r>
              <w:rPr>
                <w:rFonts w:hint="eastAsia" w:ascii="宋体" w:hAnsi="宋体" w:eastAsia="宋体"/>
                <w:szCs w:val="21"/>
              </w:rPr>
              <w:t xml:space="preserve">支持卡片类型：Mifare1卡、CPU卡、SIM/UIM-PASS卡                                                                </w:t>
            </w:r>
          </w:p>
          <w:p>
            <w:pPr>
              <w:jc w:val="left"/>
              <w:rPr>
                <w:rFonts w:ascii="宋体" w:hAnsi="宋体" w:eastAsia="宋体"/>
                <w:szCs w:val="21"/>
              </w:rPr>
            </w:pPr>
            <w:r>
              <w:rPr>
                <w:rFonts w:hint="eastAsia" w:ascii="宋体" w:hAnsi="宋体" w:eastAsia="宋体"/>
                <w:szCs w:val="21"/>
              </w:rPr>
              <w:t xml:space="preserve">可以设置计费方式：计量，按商户、身份设置费率                                                                                                                        </w:t>
            </w:r>
          </w:p>
          <w:p>
            <w:pPr>
              <w:jc w:val="left"/>
              <w:rPr>
                <w:rFonts w:ascii="宋体" w:hAnsi="宋体" w:eastAsia="宋体"/>
                <w:szCs w:val="21"/>
              </w:rPr>
            </w:pPr>
            <w:r>
              <w:rPr>
                <w:rFonts w:hint="eastAsia" w:ascii="宋体" w:hAnsi="宋体" w:eastAsia="宋体"/>
                <w:szCs w:val="21"/>
              </w:rPr>
              <w:t xml:space="preserve">防水等级：IPX6                                                                    </w:t>
            </w:r>
          </w:p>
          <w:p>
            <w:pPr>
              <w:jc w:val="left"/>
              <w:rPr>
                <w:rFonts w:ascii="宋体" w:hAnsi="宋体" w:eastAsia="宋体"/>
                <w:szCs w:val="21"/>
              </w:rPr>
            </w:pPr>
            <w:r>
              <w:rPr>
                <w:rFonts w:hint="eastAsia" w:ascii="宋体" w:hAnsi="宋体" w:eastAsia="宋体"/>
                <w:szCs w:val="21"/>
              </w:rPr>
              <w:t xml:space="preserve">读卡距离：0~5cm                                                                     </w:t>
            </w:r>
          </w:p>
          <w:p>
            <w:pPr>
              <w:jc w:val="left"/>
              <w:rPr>
                <w:rFonts w:ascii="宋体" w:hAnsi="宋体" w:eastAsia="宋体"/>
                <w:szCs w:val="21"/>
              </w:rPr>
            </w:pPr>
            <w:r>
              <w:rPr>
                <w:rFonts w:hint="eastAsia" w:ascii="宋体" w:hAnsi="宋体" w:eastAsia="宋体"/>
                <w:szCs w:val="21"/>
              </w:rPr>
              <w:t xml:space="preserve">读卡时间：&lt;0.3s                                                                                                                                                                                                                            </w:t>
            </w:r>
          </w:p>
          <w:p>
            <w:pPr>
              <w:jc w:val="left"/>
              <w:rPr>
                <w:rFonts w:ascii="宋体" w:hAnsi="宋体" w:eastAsia="宋体"/>
                <w:szCs w:val="21"/>
              </w:rPr>
            </w:pPr>
            <w:r>
              <w:rPr>
                <w:rFonts w:hint="eastAsia" w:ascii="宋体" w:hAnsi="宋体" w:eastAsia="宋体"/>
                <w:szCs w:val="21"/>
              </w:rPr>
              <w:t xml:space="preserve">通讯方式：支持485通讯                                                                  </w:t>
            </w:r>
          </w:p>
          <w:p>
            <w:pPr>
              <w:jc w:val="left"/>
              <w:rPr>
                <w:rFonts w:ascii="宋体" w:hAnsi="宋体" w:eastAsia="宋体"/>
                <w:szCs w:val="21"/>
              </w:rPr>
            </w:pPr>
            <w:r>
              <w:rPr>
                <w:rFonts w:hint="eastAsia" w:ascii="宋体" w:hAnsi="宋体" w:eastAsia="宋体"/>
                <w:szCs w:val="21"/>
              </w:rPr>
              <w:t xml:space="preserve">计费精度：0.01元                                                                                                                                                                                                                                </w:t>
            </w:r>
          </w:p>
          <w:p>
            <w:pPr>
              <w:jc w:val="left"/>
              <w:rPr>
                <w:rFonts w:ascii="宋体" w:hAnsi="宋体" w:eastAsia="宋体"/>
                <w:szCs w:val="21"/>
              </w:rPr>
            </w:pPr>
            <w:r>
              <w:rPr>
                <w:rFonts w:hint="eastAsia" w:ascii="宋体" w:hAnsi="宋体" w:eastAsia="宋体"/>
                <w:szCs w:val="21"/>
              </w:rPr>
              <w:t xml:space="preserve">支持手机APP虚拟卡的方式，通过蓝牙近场与水控器通信                                                    </w:t>
            </w:r>
          </w:p>
          <w:p>
            <w:pPr>
              <w:jc w:val="left"/>
              <w:rPr>
                <w:rFonts w:ascii="宋体" w:hAnsi="宋体" w:eastAsia="宋体"/>
                <w:szCs w:val="21"/>
              </w:rPr>
            </w:pPr>
            <w:r>
              <w:rPr>
                <w:rFonts w:hint="eastAsia" w:ascii="宋体" w:hAnsi="宋体" w:eastAsia="宋体"/>
                <w:szCs w:val="21"/>
              </w:rPr>
              <w:t xml:space="preserve">支持多钱包应用，可以追扣，水控可以独立闭环钱包                          </w:t>
            </w:r>
          </w:p>
          <w:p>
            <w:pPr>
              <w:jc w:val="left"/>
              <w:rPr>
                <w:rFonts w:ascii="宋体" w:hAnsi="宋体" w:eastAsia="宋体"/>
                <w:szCs w:val="21"/>
              </w:rPr>
            </w:pPr>
            <w:r>
              <w:rPr>
                <w:rFonts w:hint="eastAsia" w:ascii="宋体" w:hAnsi="宋体" w:eastAsia="宋体"/>
                <w:szCs w:val="21"/>
              </w:rPr>
              <w:t xml:space="preserve">支持工作钱包补助圈存：持卡人刷卡实时领取补助                              </w:t>
            </w:r>
          </w:p>
          <w:p>
            <w:pPr>
              <w:jc w:val="left"/>
              <w:rPr>
                <w:rFonts w:ascii="宋体" w:hAnsi="宋体" w:eastAsia="宋体"/>
                <w:color w:val="FF0000"/>
                <w:szCs w:val="21"/>
              </w:rPr>
            </w:pPr>
            <w:r>
              <w:rPr>
                <w:rFonts w:hint="eastAsia" w:ascii="宋体" w:hAnsi="宋体" w:eastAsia="宋体"/>
                <w:color w:val="FF0000"/>
                <w:szCs w:val="21"/>
              </w:rPr>
              <w:t>支持脱机工作和联机工作，脱机自动变联机</w:t>
            </w:r>
          </w:p>
          <w:p>
            <w:pPr>
              <w:jc w:val="left"/>
              <w:rPr>
                <w:rFonts w:ascii="宋体" w:hAnsi="宋体" w:eastAsia="宋体"/>
                <w:szCs w:val="21"/>
              </w:rPr>
            </w:pPr>
            <w:r>
              <w:rPr>
                <w:rFonts w:hint="eastAsia" w:ascii="宋体" w:hAnsi="宋体" w:eastAsia="宋体"/>
                <w:color w:val="FF0000"/>
                <w:szCs w:val="21"/>
              </w:rPr>
              <w:t>支持学校现有卡片无缝对接使用</w:t>
            </w:r>
          </w:p>
        </w:tc>
        <w:tc>
          <w:tcPr>
            <w:tcW w:w="510" w:type="dxa"/>
            <w:vAlign w:val="center"/>
          </w:tcPr>
          <w:p>
            <w:pPr>
              <w:spacing w:line="360" w:lineRule="auto"/>
              <w:jc w:val="center"/>
              <w:rPr>
                <w:rFonts w:ascii="宋体" w:hAnsi="宋体" w:eastAsia="宋体"/>
                <w:szCs w:val="21"/>
              </w:rPr>
            </w:pPr>
            <w:r>
              <w:rPr>
                <w:rFonts w:hint="eastAsia" w:ascii="宋体" w:hAnsi="宋体" w:eastAsia="宋体"/>
                <w:szCs w:val="21"/>
              </w:rPr>
              <w:t>5</w:t>
            </w:r>
          </w:p>
        </w:tc>
        <w:tc>
          <w:tcPr>
            <w:tcW w:w="593" w:type="dxa"/>
            <w:vAlign w:val="center"/>
          </w:tcPr>
          <w:p>
            <w:pPr>
              <w:spacing w:line="360" w:lineRule="auto"/>
              <w:jc w:val="center"/>
              <w:rPr>
                <w:rFonts w:hint="default" w:ascii="宋体" w:hAnsi="宋体" w:eastAsia="宋体"/>
                <w:szCs w:val="21"/>
                <w:lang w:val="en-US" w:eastAsia="zh-CN"/>
              </w:rPr>
            </w:pPr>
            <w:r>
              <w:rPr>
                <w:rFonts w:hint="eastAsia" w:ascii="宋体" w:hAnsi="宋体" w:eastAsia="宋体"/>
                <w:szCs w:val="21"/>
                <w:lang w:val="en-US" w:eastAsia="zh-CN"/>
              </w:rPr>
              <w:t>新装</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773" w:type="dxa"/>
            <w:vAlign w:val="center"/>
          </w:tcPr>
          <w:p>
            <w:pPr>
              <w:spacing w:line="360" w:lineRule="auto"/>
              <w:jc w:val="center"/>
              <w:rPr>
                <w:rFonts w:hint="eastAsia" w:ascii="宋体" w:hAnsi="宋体" w:eastAsia="宋体"/>
                <w:szCs w:val="21"/>
              </w:rPr>
            </w:pPr>
            <w:r>
              <w:rPr>
                <w:rFonts w:hint="eastAsia" w:ascii="宋体" w:hAnsi="宋体" w:eastAsia="宋体"/>
                <w:sz w:val="24"/>
                <w:szCs w:val="24"/>
              </w:rPr>
              <w:t>吸顶</w:t>
            </w:r>
            <w:r>
              <w:rPr>
                <w:rFonts w:ascii="宋体" w:hAnsi="宋体" w:eastAsia="宋体"/>
                <w:sz w:val="24"/>
                <w:szCs w:val="24"/>
              </w:rPr>
              <w:t xml:space="preserve">AP </w:t>
            </w:r>
          </w:p>
        </w:tc>
        <w:tc>
          <w:tcPr>
            <w:tcW w:w="6737" w:type="dxa"/>
            <w:vAlign w:val="center"/>
          </w:tcPr>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采用整机双频4流设计，可同时工作在802.11a/b/g/n/ac/ac wave2/ax模式，提供官网截图证明</w:t>
            </w:r>
            <w:r>
              <w:rPr>
                <w:rFonts w:hint="eastAsia" w:cs="宋体" w:asciiTheme="minorEastAsia" w:hAnsiTheme="minorEastAsia"/>
                <w:color w:val="auto"/>
                <w:sz w:val="18"/>
                <w:szCs w:val="18"/>
                <w:lang w:val="en-US" w:eastAsia="zh-CN"/>
              </w:rPr>
              <w:t>并原厂盖章</w:t>
            </w:r>
          </w:p>
          <w:p>
            <w:pPr>
              <w:autoSpaceDE w:val="0"/>
              <w:autoSpaceDN w:val="0"/>
              <w:adjustRightInd w:val="0"/>
              <w:rPr>
                <w:rFonts w:hint="eastAsia" w:cs="宋体" w:asciiTheme="minorEastAsia" w:hAnsiTheme="minorEastAsia" w:eastAsiaTheme="minorEastAsia"/>
                <w:color w:val="auto"/>
                <w:sz w:val="18"/>
                <w:szCs w:val="18"/>
                <w:lang w:val="en-US" w:eastAsia="zh-CN"/>
              </w:rPr>
            </w:pPr>
            <w:r>
              <w:rPr>
                <w:rFonts w:hint="eastAsia" w:cs="宋体" w:asciiTheme="minorEastAsia" w:hAnsiTheme="minorEastAsia"/>
                <w:color w:val="auto"/>
                <w:sz w:val="18"/>
                <w:szCs w:val="18"/>
              </w:rPr>
              <w:t>整机协商速率≥2.975Gbps，其中5G射频速率≥2.4G，2.4G射频速率≥0.575G，提供官网截图</w:t>
            </w:r>
            <w:r>
              <w:rPr>
                <w:rFonts w:hint="eastAsia" w:cs="宋体" w:asciiTheme="minorEastAsia" w:hAnsiTheme="minorEastAsia"/>
                <w:color w:val="auto"/>
                <w:sz w:val="18"/>
                <w:szCs w:val="18"/>
                <w:lang w:val="en-US" w:eastAsia="zh-CN"/>
              </w:rPr>
              <w:t>并原厂盖章</w:t>
            </w:r>
          </w:p>
          <w:p>
            <w:pPr>
              <w:autoSpaceDE w:val="0"/>
              <w:autoSpaceDN w:val="0"/>
              <w:adjustRightInd w:val="0"/>
              <w:rPr>
                <w:rFonts w:hint="eastAsia" w:cs="宋体" w:asciiTheme="minorEastAsia" w:hAnsiTheme="minorEastAsia" w:eastAsiaTheme="minorEastAsia"/>
                <w:color w:val="auto"/>
                <w:sz w:val="18"/>
                <w:szCs w:val="18"/>
                <w:lang w:val="en-US" w:eastAsia="zh-CN"/>
              </w:rPr>
            </w:pPr>
            <w:r>
              <w:rPr>
                <w:rFonts w:hint="eastAsia" w:cs="宋体" w:asciiTheme="minorEastAsia" w:hAnsiTheme="minorEastAsia"/>
                <w:color w:val="auto"/>
                <w:sz w:val="18"/>
                <w:szCs w:val="18"/>
              </w:rPr>
              <w:t>固化接口数≥2个，包括1个100/1000M/2.5G光口，1个10M/100M/1000M电口，提供官网截图证明</w:t>
            </w:r>
            <w:r>
              <w:rPr>
                <w:rFonts w:hint="eastAsia" w:cs="宋体" w:asciiTheme="minorEastAsia" w:hAnsiTheme="minorEastAsia"/>
                <w:color w:val="auto"/>
                <w:sz w:val="18"/>
                <w:szCs w:val="18"/>
                <w:lang w:val="en-US" w:eastAsia="zh-CN"/>
              </w:rPr>
              <w:t>并原厂盖章</w:t>
            </w:r>
          </w:p>
          <w:p>
            <w:pPr>
              <w:autoSpaceDE w:val="0"/>
              <w:autoSpaceDN w:val="0"/>
              <w:adjustRightInd w:val="0"/>
              <w:rPr>
                <w:rFonts w:hint="eastAsia" w:cs="宋体" w:asciiTheme="minorEastAsia" w:hAnsiTheme="minorEastAsia"/>
                <w:color w:val="auto"/>
                <w:sz w:val="18"/>
                <w:szCs w:val="18"/>
              </w:rPr>
            </w:pPr>
            <w:r>
              <w:rPr>
                <w:rFonts w:hint="eastAsia" w:ascii="Microsoft JhengHei" w:hAnsi="Microsoft JhengHei" w:eastAsia="Microsoft JhengHei" w:cs="Microsoft JhengHei"/>
                <w:color w:val="auto"/>
                <w:sz w:val="18"/>
                <w:szCs w:val="18"/>
              </w:rPr>
              <w:t>⽀</w:t>
            </w:r>
            <w:r>
              <w:rPr>
                <w:rFonts w:hint="eastAsia" w:ascii="宋体" w:hAnsi="宋体" w:eastAsia="宋体" w:cs="宋体"/>
                <w:color w:val="auto"/>
                <w:sz w:val="18"/>
                <w:szCs w:val="18"/>
              </w:rPr>
              <w:t>持内置</w:t>
            </w:r>
            <w:r>
              <w:rPr>
                <w:rFonts w:hint="eastAsia" w:cs="宋体" w:asciiTheme="minorEastAsia" w:hAnsiTheme="minorEastAsia"/>
                <w:color w:val="auto"/>
                <w:sz w:val="18"/>
                <w:szCs w:val="18"/>
              </w:rPr>
              <w:t>BLE5.1功能模块，要求提供官网截图。</w:t>
            </w:r>
          </w:p>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支持壁挂、吸顶和面板安装方式，提供官网截图。</w:t>
            </w:r>
          </w:p>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ATF(Airtime Fairness，发送时间公平性)技术通过转移部分慢速设备的服务时间给快速设备，优化等待时间，使高协议终端可以充分利用空口，降低了低协议终端对高协议终端的影响，提高了无线网络的整体传输速度和性能。要求提供工信部或下属实验室出具的第三方测试报告。</w:t>
            </w:r>
          </w:p>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在网络拥塞情况下，通过对终端发送的报文进行识别，在多业务并行处理时，可以对关键业务（如视频会议、时延敏感类游戏等）优先处理从而实现应用加速，同时双WiFi功能对链路可靠性的提升，保证了用户使用体验。要求提供工信部或下属实验室出具的第三方测试报告。</w:t>
            </w:r>
          </w:p>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随着网络技术和多媒体技术的快速发展，应用种类日渐丰富且流量更加多样化；游戏、语音、视频、远程会议等应用成为日常主流。“边缘感知”功能可精细化识别各个应用，同时能对应用流量进行分析，并对识别出的应用优先调度，从而提高用户使用体验。要求提供工信部或下属实验室出具的第三方测试报告。</w:t>
            </w:r>
          </w:p>
          <w:p>
            <w:pPr>
              <w:autoSpaceDE w:val="0"/>
              <w:autoSpaceDN w:val="0"/>
              <w:adjustRightInd w:val="0"/>
              <w:rPr>
                <w:rFonts w:hint="eastAsia" w:cs="宋体" w:asciiTheme="minorEastAsia" w:hAnsiTheme="minorEastAsia"/>
                <w:color w:val="FF0000"/>
                <w:sz w:val="18"/>
                <w:szCs w:val="18"/>
              </w:rPr>
            </w:pPr>
            <w:r>
              <w:rPr>
                <w:rFonts w:hint="eastAsia" w:cs="宋体" w:asciiTheme="minorEastAsia" w:hAnsiTheme="minorEastAsia"/>
                <w:color w:val="FF0000"/>
                <w:sz w:val="18"/>
                <w:szCs w:val="18"/>
                <w:lang w:val="en-US" w:eastAsia="zh-CN"/>
              </w:rPr>
              <w:t>需在原有设备H3c EWP-MAK206控制器上使用</w:t>
            </w:r>
            <w:r>
              <w:rPr>
                <w:rFonts w:hint="eastAsia" w:cs="宋体" w:asciiTheme="minorEastAsia" w:hAnsiTheme="minorEastAsia"/>
                <w:color w:val="FF0000"/>
                <w:sz w:val="18"/>
                <w:szCs w:val="18"/>
              </w:rPr>
              <w:t>。</w:t>
            </w:r>
          </w:p>
          <w:p>
            <w:pPr>
              <w:autoSpaceDE w:val="0"/>
              <w:autoSpaceDN w:val="0"/>
              <w:adjustRightInd w:val="0"/>
              <w:rPr>
                <w:rFonts w:cs="宋体" w:asciiTheme="minorEastAsia" w:hAnsiTheme="minorEastAsia"/>
                <w:color w:val="FF0000"/>
                <w:sz w:val="18"/>
                <w:szCs w:val="18"/>
              </w:rPr>
            </w:pPr>
            <w:r>
              <w:rPr>
                <w:rFonts w:hint="eastAsia" w:cs="宋体" w:asciiTheme="minorEastAsia" w:hAnsiTheme="minorEastAsia"/>
                <w:color w:val="FF0000"/>
                <w:sz w:val="18"/>
                <w:szCs w:val="18"/>
              </w:rPr>
              <w:t>投标时提供</w:t>
            </w:r>
            <w:r>
              <w:rPr>
                <w:rFonts w:hint="eastAsia" w:cs="宋体" w:asciiTheme="minorEastAsia" w:hAnsiTheme="minorEastAsia"/>
                <w:color w:val="FF0000"/>
                <w:sz w:val="18"/>
                <w:szCs w:val="18"/>
                <w:lang w:eastAsia="zh-CN"/>
              </w:rPr>
              <w:t>五</w:t>
            </w:r>
            <w:r>
              <w:rPr>
                <w:rFonts w:hint="eastAsia" w:cs="宋体" w:asciiTheme="minorEastAsia" w:hAnsiTheme="minorEastAsia"/>
                <w:color w:val="FF0000"/>
                <w:sz w:val="18"/>
                <w:szCs w:val="18"/>
              </w:rPr>
              <w:t>年原厂质保服务函</w:t>
            </w:r>
            <w:r>
              <w:rPr>
                <w:rFonts w:hint="eastAsia" w:cs="宋体" w:asciiTheme="minorEastAsia" w:hAnsiTheme="minorEastAsia"/>
                <w:color w:val="FF0000"/>
                <w:sz w:val="18"/>
                <w:szCs w:val="18"/>
                <w:lang w:eastAsia="zh-CN"/>
              </w:rPr>
              <w:t>（</w:t>
            </w:r>
            <w:r>
              <w:rPr>
                <w:rFonts w:hint="eastAsia" w:cs="宋体" w:asciiTheme="minorEastAsia" w:hAnsiTheme="minorEastAsia"/>
                <w:color w:val="FF0000"/>
                <w:sz w:val="18"/>
                <w:szCs w:val="18"/>
                <w:lang w:val="en-US" w:eastAsia="zh-CN"/>
              </w:rPr>
              <w:t>均加盖原厂宁波办事处项目授权专用章</w:t>
            </w:r>
            <w:r>
              <w:rPr>
                <w:rFonts w:hint="eastAsia" w:cs="宋体" w:asciiTheme="minorEastAsia" w:hAnsiTheme="minorEastAsia"/>
                <w:color w:val="FF0000"/>
                <w:sz w:val="18"/>
                <w:szCs w:val="18"/>
                <w:lang w:eastAsia="zh-CN"/>
              </w:rPr>
              <w:t>）</w:t>
            </w:r>
          </w:p>
          <w:p>
            <w:pPr>
              <w:jc w:val="left"/>
              <w:rPr>
                <w:rFonts w:hint="eastAsia" w:ascii="宋体" w:hAnsi="宋体" w:eastAsia="宋体"/>
                <w:color w:val="FF0000"/>
                <w:szCs w:val="21"/>
                <w:lang w:val="en-US" w:eastAsia="zh-CN"/>
              </w:rPr>
            </w:pPr>
            <w:r>
              <w:rPr>
                <w:rFonts w:hint="eastAsia" w:cs="宋体" w:asciiTheme="minorEastAsia" w:hAnsiTheme="minorEastAsia"/>
                <w:color w:val="FF0000"/>
                <w:sz w:val="18"/>
                <w:szCs w:val="18"/>
                <w:lang w:val="en-US" w:eastAsia="zh-CN"/>
              </w:rPr>
              <w:t>中心机房到所有点位AP的网线、管材、辅材及安装调试等所有的费用。</w:t>
            </w:r>
          </w:p>
        </w:tc>
        <w:tc>
          <w:tcPr>
            <w:tcW w:w="510" w:type="dxa"/>
            <w:vAlign w:val="center"/>
          </w:tcPr>
          <w:p>
            <w:pPr>
              <w:spacing w:line="360" w:lineRule="auto"/>
              <w:jc w:val="center"/>
              <w:rPr>
                <w:rFonts w:hint="default" w:ascii="宋体" w:hAnsi="宋体" w:eastAsia="宋体"/>
                <w:szCs w:val="21"/>
                <w:lang w:val="en-US" w:eastAsia="zh-CN"/>
              </w:rPr>
            </w:pPr>
            <w:r>
              <w:rPr>
                <w:rFonts w:hint="eastAsia" w:ascii="宋体" w:hAnsi="宋体" w:eastAsia="宋体"/>
                <w:szCs w:val="21"/>
                <w:lang w:val="en-US" w:eastAsia="zh-CN"/>
              </w:rPr>
              <w:t>40</w:t>
            </w:r>
          </w:p>
        </w:tc>
        <w:tc>
          <w:tcPr>
            <w:tcW w:w="593" w:type="dxa"/>
            <w:vAlign w:val="center"/>
          </w:tcPr>
          <w:p>
            <w:pPr>
              <w:spacing w:line="360" w:lineRule="auto"/>
              <w:jc w:val="center"/>
              <w:rPr>
                <w:rFonts w:hint="eastAsia" w:ascii="宋体" w:hAnsi="宋体" w:eastAsia="宋体"/>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412" w:hRule="atLeast"/>
        </w:trPr>
        <w:tc>
          <w:tcPr>
            <w:tcW w:w="773" w:type="dxa"/>
            <w:vAlign w:val="center"/>
          </w:tcPr>
          <w:p>
            <w:pPr>
              <w:spacing w:line="360" w:lineRule="auto"/>
              <w:jc w:val="center"/>
              <w:rPr>
                <w:rFonts w:ascii="宋体" w:hAnsi="宋体" w:eastAsia="宋体"/>
                <w:sz w:val="24"/>
                <w:szCs w:val="24"/>
              </w:rPr>
            </w:pPr>
            <w:r>
              <w:rPr>
                <w:rFonts w:ascii="宋体" w:hAnsi="宋体" w:eastAsia="宋体"/>
                <w:sz w:val="24"/>
                <w:szCs w:val="24"/>
              </w:rPr>
              <w:t>POE</w:t>
            </w:r>
            <w:r>
              <w:rPr>
                <w:rFonts w:hint="eastAsia" w:ascii="宋体" w:hAnsi="宋体" w:eastAsia="宋体"/>
                <w:sz w:val="24"/>
                <w:szCs w:val="24"/>
                <w:lang w:val="en-US" w:eastAsia="zh-CN"/>
              </w:rPr>
              <w:t>交换机</w:t>
            </w:r>
          </w:p>
          <w:p>
            <w:pPr>
              <w:spacing w:line="360" w:lineRule="auto"/>
              <w:jc w:val="center"/>
              <w:rPr>
                <w:rFonts w:ascii="宋体" w:hAnsi="宋体" w:eastAsia="宋体"/>
                <w:sz w:val="24"/>
                <w:szCs w:val="24"/>
              </w:rPr>
            </w:pPr>
          </w:p>
        </w:tc>
        <w:tc>
          <w:tcPr>
            <w:tcW w:w="6737" w:type="dxa"/>
            <w:vAlign w:val="center"/>
          </w:tcPr>
          <w:p>
            <w:pPr>
              <w:autoSpaceDE w:val="0"/>
              <w:autoSpaceDN w:val="0"/>
              <w:adjustRightInd w:val="0"/>
              <w:rPr>
                <w:rFonts w:hint="eastAsia" w:cs="宋体" w:asciiTheme="minorEastAsia" w:hAnsiTheme="minorEastAsia"/>
                <w:color w:val="auto"/>
                <w:sz w:val="18"/>
                <w:szCs w:val="18"/>
              </w:rPr>
            </w:pPr>
            <w:r>
              <w:rPr>
                <w:rFonts w:hint="eastAsia" w:cs="宋体" w:asciiTheme="minorEastAsia" w:hAnsiTheme="minorEastAsia"/>
                <w:color w:val="auto"/>
                <w:sz w:val="18"/>
                <w:szCs w:val="18"/>
              </w:rPr>
              <w:t>≥</w:t>
            </w:r>
            <w:r>
              <w:rPr>
                <w:rFonts w:cs="宋体" w:asciiTheme="minorEastAsia" w:hAnsiTheme="minorEastAsia"/>
                <w:color w:val="auto"/>
                <w:sz w:val="18"/>
                <w:szCs w:val="18"/>
              </w:rPr>
              <w:t>330Gbps</w:t>
            </w:r>
            <w:r>
              <w:rPr>
                <w:rFonts w:hint="eastAsia" w:cs="宋体" w:asciiTheme="minorEastAsia" w:hAnsiTheme="minorEastAsia"/>
                <w:color w:val="auto"/>
                <w:sz w:val="18"/>
                <w:szCs w:val="18"/>
              </w:rPr>
              <w:t>，</w:t>
            </w:r>
            <w:r>
              <w:rPr>
                <w:rFonts w:cs="宋体" w:asciiTheme="minorEastAsia" w:hAnsiTheme="minorEastAsia"/>
                <w:color w:val="auto"/>
                <w:sz w:val="18"/>
                <w:szCs w:val="18"/>
              </w:rPr>
              <w:t>官网有两个指标的以小的为准</w:t>
            </w:r>
            <w:r>
              <w:rPr>
                <w:rFonts w:hint="eastAsia" w:cs="宋体" w:asciiTheme="minorEastAsia" w:hAnsiTheme="minorEastAsia"/>
                <w:color w:val="auto"/>
                <w:sz w:val="18"/>
                <w:szCs w:val="18"/>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w:t>
            </w:r>
            <w:r>
              <w:rPr>
                <w:rFonts w:cs="宋体" w:asciiTheme="minorEastAsia" w:hAnsiTheme="minorEastAsia"/>
                <w:color w:val="auto"/>
                <w:sz w:val="18"/>
                <w:szCs w:val="18"/>
              </w:rPr>
              <w:t>50Mpps</w:t>
            </w:r>
            <w:r>
              <w:rPr>
                <w:rFonts w:hint="eastAsia" w:cs="宋体" w:asciiTheme="minorEastAsia" w:hAnsiTheme="minorEastAsia"/>
                <w:color w:val="auto"/>
                <w:sz w:val="18"/>
                <w:szCs w:val="18"/>
              </w:rPr>
              <w:t>，</w:t>
            </w:r>
            <w:r>
              <w:rPr>
                <w:rFonts w:cs="宋体" w:asciiTheme="minorEastAsia" w:hAnsiTheme="minorEastAsia"/>
                <w:color w:val="auto"/>
                <w:sz w:val="18"/>
                <w:szCs w:val="18"/>
              </w:rPr>
              <w:t>官网有两个指标的以小的为准</w:t>
            </w:r>
            <w:r>
              <w:rPr>
                <w:rFonts w:hint="eastAsia" w:cs="宋体" w:asciiTheme="minorEastAsia" w:hAnsiTheme="minorEastAsia"/>
                <w:color w:val="auto"/>
                <w:sz w:val="18"/>
                <w:szCs w:val="18"/>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千兆电接口数量≥24个，支持P</w:t>
            </w:r>
            <w:r>
              <w:rPr>
                <w:rFonts w:cs="宋体" w:asciiTheme="minorEastAsia" w:hAnsiTheme="minorEastAsia"/>
                <w:color w:val="auto"/>
                <w:sz w:val="18"/>
                <w:szCs w:val="18"/>
              </w:rPr>
              <w:t>OE供电，供电功率不少于</w:t>
            </w:r>
            <w:r>
              <w:rPr>
                <w:rFonts w:hint="eastAsia" w:cs="宋体" w:asciiTheme="minorEastAsia" w:hAnsiTheme="minorEastAsia"/>
                <w:color w:val="auto"/>
                <w:sz w:val="18"/>
                <w:szCs w:val="18"/>
              </w:rPr>
              <w:t>3</w:t>
            </w:r>
            <w:r>
              <w:rPr>
                <w:rFonts w:cs="宋体" w:asciiTheme="minorEastAsia" w:hAnsiTheme="minorEastAsia"/>
                <w:color w:val="auto"/>
                <w:sz w:val="18"/>
                <w:szCs w:val="18"/>
              </w:rPr>
              <w:t>70W。</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4个千兆SFP口（combo口）≥4个</w:t>
            </w:r>
            <w:r>
              <w:rPr>
                <w:rFonts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支持基于端口的</w:t>
            </w:r>
            <w:r>
              <w:rPr>
                <w:rFonts w:cs="宋体" w:asciiTheme="minorEastAsia" w:hAnsiTheme="minorEastAsia"/>
                <w:color w:val="auto"/>
                <w:sz w:val="18"/>
                <w:szCs w:val="18"/>
              </w:rPr>
              <w:t>VLAN</w:t>
            </w:r>
            <w:r>
              <w:rPr>
                <w:rFonts w:hint="eastAsia" w:cs="宋体" w:asciiTheme="minorEastAsia" w:hAnsiTheme="minorEastAsia"/>
                <w:color w:val="auto"/>
                <w:sz w:val="18"/>
                <w:szCs w:val="18"/>
              </w:rPr>
              <w:t>，支持基于协议的</w:t>
            </w:r>
            <w:r>
              <w:rPr>
                <w:rFonts w:cs="宋体" w:asciiTheme="minorEastAsia" w:hAnsiTheme="minorEastAsia"/>
                <w:color w:val="auto"/>
                <w:sz w:val="18"/>
                <w:szCs w:val="18"/>
              </w:rPr>
              <w:t>VLAN</w:t>
            </w:r>
            <w:r>
              <w:rPr>
                <w:rFonts w:hint="eastAsia" w:cs="宋体" w:asciiTheme="minorEastAsia" w:hAnsiTheme="minorEastAsia"/>
                <w:color w:val="auto"/>
                <w:sz w:val="18"/>
                <w:szCs w:val="18"/>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支持基于</w:t>
            </w:r>
            <w:r>
              <w:rPr>
                <w:rFonts w:cs="宋体" w:asciiTheme="minorEastAsia" w:hAnsiTheme="minorEastAsia"/>
                <w:color w:val="auto"/>
                <w:sz w:val="18"/>
                <w:szCs w:val="18"/>
              </w:rPr>
              <w:t>MAC</w:t>
            </w:r>
            <w:r>
              <w:rPr>
                <w:rFonts w:hint="eastAsia" w:cs="宋体" w:asciiTheme="minorEastAsia" w:hAnsiTheme="minorEastAsia"/>
                <w:color w:val="auto"/>
                <w:sz w:val="18"/>
                <w:szCs w:val="18"/>
              </w:rPr>
              <w:t>的</w:t>
            </w:r>
            <w:r>
              <w:rPr>
                <w:rFonts w:cs="宋体" w:asciiTheme="minorEastAsia" w:hAnsiTheme="minorEastAsia"/>
                <w:color w:val="auto"/>
                <w:sz w:val="18"/>
                <w:szCs w:val="18"/>
              </w:rPr>
              <w:t>VLAN</w:t>
            </w:r>
            <w:r>
              <w:rPr>
                <w:rFonts w:hint="eastAsia"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cs="宋体" w:asciiTheme="minorEastAsia" w:hAnsiTheme="minorEastAsia"/>
                <w:color w:val="auto"/>
                <w:sz w:val="18"/>
                <w:szCs w:val="18"/>
              </w:rPr>
              <w:t>支持</w:t>
            </w:r>
            <w:r>
              <w:rPr>
                <w:rFonts w:hint="eastAsia" w:cs="宋体" w:asciiTheme="minorEastAsia" w:hAnsiTheme="minorEastAsia"/>
                <w:color w:val="auto"/>
                <w:sz w:val="18"/>
                <w:szCs w:val="18"/>
              </w:rPr>
              <w:t>10KV防雷。提供对外官网相关截图。</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cs="宋体" w:asciiTheme="minorEastAsia" w:hAnsiTheme="minorEastAsia"/>
                <w:color w:val="auto"/>
                <w:sz w:val="18"/>
                <w:szCs w:val="18"/>
              </w:rPr>
              <w:t>IPv4/v6</w:t>
            </w:r>
            <w:r>
              <w:rPr>
                <w:rFonts w:hint="eastAsia" w:cs="宋体" w:asciiTheme="minorEastAsia" w:hAnsiTheme="minorEastAsia"/>
                <w:color w:val="auto"/>
                <w:sz w:val="18"/>
                <w:szCs w:val="18"/>
              </w:rPr>
              <w:t>静态路由、</w:t>
            </w:r>
            <w:r>
              <w:rPr>
                <w:rFonts w:cs="宋体" w:asciiTheme="minorEastAsia" w:hAnsiTheme="minorEastAsia"/>
                <w:color w:val="auto"/>
                <w:sz w:val="18"/>
                <w:szCs w:val="18"/>
              </w:rPr>
              <w:t>RIP</w:t>
            </w:r>
            <w:r>
              <w:rPr>
                <w:rFonts w:hint="eastAsia" w:cs="宋体" w:asciiTheme="minorEastAsia" w:hAnsiTheme="minorEastAsia"/>
                <w:color w:val="auto"/>
                <w:sz w:val="18"/>
                <w:szCs w:val="18"/>
              </w:rPr>
              <w:t>、OSPF</w:t>
            </w:r>
            <w:r>
              <w:rPr>
                <w:rFonts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支持基于第二层、第三层和第四层的</w:t>
            </w:r>
            <w:r>
              <w:rPr>
                <w:rFonts w:cs="宋体" w:asciiTheme="minorEastAsia" w:hAnsiTheme="minorEastAsia"/>
                <w:color w:val="auto"/>
                <w:sz w:val="18"/>
                <w:szCs w:val="18"/>
              </w:rPr>
              <w:t>ACL</w:t>
            </w:r>
            <w:r>
              <w:rPr>
                <w:rFonts w:hint="eastAsia" w:cs="宋体" w:asciiTheme="minorEastAsia" w:hAnsiTheme="minorEastAsia"/>
                <w:color w:val="auto"/>
                <w:sz w:val="18"/>
                <w:szCs w:val="18"/>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支持基于端口和</w:t>
            </w:r>
            <w:r>
              <w:rPr>
                <w:rFonts w:cs="宋体" w:asciiTheme="minorEastAsia" w:hAnsiTheme="minorEastAsia"/>
                <w:color w:val="auto"/>
                <w:sz w:val="18"/>
                <w:szCs w:val="18"/>
              </w:rPr>
              <w:t>VLAN</w:t>
            </w:r>
            <w:r>
              <w:rPr>
                <w:rFonts w:hint="eastAsia" w:cs="宋体" w:asciiTheme="minorEastAsia" w:hAnsiTheme="minorEastAsia"/>
                <w:color w:val="auto"/>
                <w:sz w:val="18"/>
                <w:szCs w:val="18"/>
              </w:rPr>
              <w:t>的</w:t>
            </w:r>
            <w:r>
              <w:rPr>
                <w:rFonts w:cs="宋体" w:asciiTheme="minorEastAsia" w:hAnsiTheme="minorEastAsia"/>
                <w:color w:val="auto"/>
                <w:sz w:val="18"/>
                <w:szCs w:val="18"/>
              </w:rPr>
              <w:t> ACL</w:t>
            </w:r>
            <w:r>
              <w:rPr>
                <w:rFonts w:hint="eastAsia" w:cs="宋体" w:asciiTheme="minorEastAsia" w:hAnsiTheme="minorEastAsia"/>
                <w:color w:val="auto"/>
                <w:sz w:val="18"/>
                <w:szCs w:val="18"/>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支持时间段（</w:t>
            </w:r>
            <w:r>
              <w:rPr>
                <w:rFonts w:cs="宋体" w:asciiTheme="minorEastAsia" w:hAnsiTheme="minorEastAsia"/>
                <w:color w:val="auto"/>
                <w:sz w:val="18"/>
                <w:szCs w:val="18"/>
              </w:rPr>
              <w:t>Time Range</w:t>
            </w:r>
            <w:r>
              <w:rPr>
                <w:rFonts w:hint="eastAsia" w:cs="宋体" w:asciiTheme="minorEastAsia" w:hAnsiTheme="minorEastAsia"/>
                <w:color w:val="auto"/>
                <w:sz w:val="18"/>
                <w:szCs w:val="18"/>
              </w:rPr>
              <w:t>）</w:t>
            </w:r>
            <w:r>
              <w:rPr>
                <w:rFonts w:cs="宋体" w:asciiTheme="minorEastAsia" w:hAnsiTheme="minorEastAsia"/>
                <w:color w:val="auto"/>
                <w:sz w:val="18"/>
                <w:szCs w:val="18"/>
              </w:rPr>
              <w:t>ACL</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w:t>
            </w:r>
            <w:r>
              <w:rPr>
                <w:rFonts w:cs="宋体" w:asciiTheme="minorEastAsia" w:hAnsiTheme="minorEastAsia"/>
                <w:color w:val="auto"/>
                <w:sz w:val="18"/>
                <w:szCs w:val="18"/>
              </w:rPr>
              <w:t>802.1x</w:t>
            </w:r>
            <w:r>
              <w:rPr>
                <w:rFonts w:hint="eastAsia" w:cs="宋体" w:asciiTheme="minorEastAsia" w:hAnsiTheme="minorEastAsia"/>
                <w:color w:val="auto"/>
                <w:sz w:val="18"/>
                <w:szCs w:val="18"/>
              </w:rPr>
              <w:t>认证，支持集中式</w:t>
            </w:r>
            <w:r>
              <w:rPr>
                <w:rFonts w:cs="宋体" w:asciiTheme="minorEastAsia" w:hAnsiTheme="minorEastAsia"/>
                <w:color w:val="auto"/>
                <w:sz w:val="18"/>
                <w:szCs w:val="18"/>
              </w:rPr>
              <w:t>MAC</w:t>
            </w:r>
            <w:r>
              <w:rPr>
                <w:rFonts w:hint="eastAsia" w:cs="宋体" w:asciiTheme="minorEastAsia" w:hAnsiTheme="minorEastAsia"/>
                <w:color w:val="auto"/>
                <w:sz w:val="18"/>
                <w:szCs w:val="18"/>
              </w:rPr>
              <w:t>地址认证；</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虚拟化（</w:t>
            </w:r>
            <w:r>
              <w:rPr>
                <w:rFonts w:cs="宋体" w:asciiTheme="minorEastAsia" w:hAnsiTheme="minorEastAsia"/>
                <w:color w:val="auto"/>
                <w:sz w:val="18"/>
                <w:szCs w:val="18"/>
              </w:rPr>
              <w:t>N:1</w:t>
            </w:r>
            <w:r>
              <w:rPr>
                <w:rFonts w:hint="eastAsia" w:cs="宋体" w:asciiTheme="minorEastAsia" w:hAnsiTheme="minorEastAsia"/>
                <w:color w:val="auto"/>
                <w:sz w:val="18"/>
                <w:szCs w:val="18"/>
              </w:rPr>
              <w:t>）：必须支持虚拟化技术，支持将9台设备虚拟为一台，具有协同工作、统一管理和不间断维护功能；</w:t>
            </w:r>
            <w:r>
              <w:rPr>
                <w:rFonts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支持通过标准以太端口进行堆叠；</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w:t>
            </w:r>
            <w:r>
              <w:rPr>
                <w:rFonts w:cs="宋体" w:asciiTheme="minorEastAsia" w:hAnsiTheme="minorEastAsia"/>
                <w:color w:val="auto"/>
                <w:sz w:val="18"/>
                <w:szCs w:val="18"/>
              </w:rPr>
              <w:t>SNMP V1/V2/V3</w:t>
            </w:r>
            <w:r>
              <w:rPr>
                <w:rFonts w:hint="eastAsia" w:cs="宋体" w:asciiTheme="minorEastAsia" w:hAnsiTheme="minorEastAsia"/>
                <w:color w:val="auto"/>
                <w:sz w:val="18"/>
                <w:szCs w:val="18"/>
              </w:rPr>
              <w:t>、</w:t>
            </w:r>
            <w:r>
              <w:rPr>
                <w:rFonts w:cs="宋体" w:asciiTheme="minorEastAsia" w:hAnsiTheme="minorEastAsia"/>
                <w:color w:val="auto"/>
                <w:sz w:val="18"/>
                <w:szCs w:val="18"/>
              </w:rPr>
              <w:t>RMON</w:t>
            </w:r>
            <w:r>
              <w:rPr>
                <w:rFonts w:hint="eastAsia" w:cs="宋体" w:asciiTheme="minorEastAsia" w:hAnsiTheme="minorEastAsia"/>
                <w:color w:val="auto"/>
                <w:sz w:val="18"/>
                <w:szCs w:val="18"/>
              </w:rPr>
              <w:t>、</w:t>
            </w:r>
            <w:r>
              <w:rPr>
                <w:rFonts w:cs="宋体" w:asciiTheme="minorEastAsia" w:hAnsiTheme="minorEastAsia"/>
                <w:color w:val="auto"/>
                <w:sz w:val="18"/>
                <w:szCs w:val="18"/>
              </w:rPr>
              <w:t>SSH2.0</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支持单向链路检测</w:t>
            </w:r>
            <w:r>
              <w:rPr>
                <w:rFonts w:cs="宋体" w:asciiTheme="minorEastAsia" w:hAnsiTheme="minorEastAsia"/>
                <w:color w:val="auto"/>
                <w:sz w:val="18"/>
                <w:szCs w:val="18"/>
              </w:rPr>
              <w:t>,</w:t>
            </w:r>
            <w:r>
              <w:rPr>
                <w:rFonts w:hint="eastAsia" w:cs="宋体" w:asciiTheme="minorEastAsia" w:hAnsiTheme="minorEastAsia"/>
                <w:color w:val="auto"/>
                <w:sz w:val="18"/>
                <w:szCs w:val="18"/>
              </w:rPr>
              <w:t>有效的防止网络中单通故障的发生；</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支持通过命令行、</w:t>
            </w:r>
            <w:r>
              <w:rPr>
                <w:rFonts w:cs="宋体" w:asciiTheme="minorEastAsia" w:hAnsiTheme="minorEastAsia"/>
                <w:color w:val="auto"/>
                <w:sz w:val="18"/>
                <w:szCs w:val="18"/>
              </w:rPr>
              <w:t>Web</w:t>
            </w:r>
            <w:r>
              <w:rPr>
                <w:rFonts w:hint="eastAsia" w:cs="宋体" w:asciiTheme="minorEastAsia" w:hAnsiTheme="minorEastAsia"/>
                <w:color w:val="auto"/>
                <w:sz w:val="18"/>
                <w:szCs w:val="18"/>
              </w:rPr>
              <w:t>、中文图形化配置软件等方式进行配置和管理。</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支持SAVI源地址检测。</w:t>
            </w:r>
            <w:r>
              <w:rPr>
                <w:rFonts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支持BFD检测。</w:t>
            </w:r>
            <w:r>
              <w:rPr>
                <w:rFonts w:cs="宋体" w:asciiTheme="minorEastAsia" w:hAnsiTheme="minorEastAsia"/>
                <w:color w:val="auto"/>
                <w:sz w:val="18"/>
                <w:szCs w:val="18"/>
              </w:rPr>
              <w:t xml:space="preserve"> </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内置运维管理软件，无需外部软件可实现web化的网络统一运维管理，进行全局配置、端口配置、设备备份升级、FTP配置、设备故障替换、网络拓扑展示、设备列表展示等基本常用网络管理工作，提供对外官网截图</w:t>
            </w:r>
            <w:r>
              <w:rPr>
                <w:rFonts w:hint="eastAsia" w:cs="宋体" w:asciiTheme="minorEastAsia" w:hAnsiTheme="minorEastAsia"/>
                <w:color w:val="auto"/>
                <w:sz w:val="18"/>
                <w:szCs w:val="18"/>
                <w:lang w:val="en-US" w:eastAsia="zh-CN"/>
              </w:rPr>
              <w:t>并原厂盖章</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支持RRPP快速环网技术</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支持Smartlink链路技术</w:t>
            </w:r>
          </w:p>
          <w:p>
            <w:pPr>
              <w:autoSpaceDE w:val="0"/>
              <w:autoSpaceDN w:val="0"/>
              <w:adjustRightInd w:val="0"/>
              <w:rPr>
                <w:rFonts w:cs="宋体" w:asciiTheme="minorEastAsia" w:hAnsiTheme="minorEastAsia"/>
                <w:color w:val="auto"/>
                <w:sz w:val="18"/>
                <w:szCs w:val="18"/>
              </w:rPr>
            </w:pPr>
            <w:r>
              <w:rPr>
                <w:rFonts w:hint="eastAsia" w:cs="宋体" w:asciiTheme="minorEastAsia" w:hAnsiTheme="minorEastAsia"/>
                <w:color w:val="auto"/>
                <w:sz w:val="18"/>
                <w:szCs w:val="18"/>
              </w:rPr>
              <w:t>支持端口节能</w:t>
            </w:r>
          </w:p>
          <w:p>
            <w:pPr>
              <w:autoSpaceDE w:val="0"/>
              <w:autoSpaceDN w:val="0"/>
              <w:adjustRightInd w:val="0"/>
              <w:rPr>
                <w:rFonts w:cs="宋体" w:asciiTheme="minorEastAsia" w:hAnsiTheme="minorEastAsia"/>
                <w:color w:val="auto"/>
                <w:sz w:val="18"/>
                <w:szCs w:val="18"/>
              </w:rPr>
            </w:pPr>
            <w:r>
              <w:rPr>
                <w:rFonts w:hint="eastAsia" w:cs="宋体" w:asciiTheme="minorEastAsia" w:hAnsiTheme="minorEastAsia"/>
                <w:color w:val="auto"/>
                <w:sz w:val="18"/>
                <w:szCs w:val="18"/>
              </w:rPr>
              <w:t>支持一键式节能</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支持EEE；</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auto"/>
                <w:sz w:val="18"/>
                <w:szCs w:val="18"/>
              </w:rPr>
              <w:t>制造厂商需具备一定规模的可靠性实验室，可独立完成从元器件到整机，从信号质量、安全性、电磁兼容性、环境适应性等丰富的测试环境，实验室获得中国质量认证中心CCC现场检测实验室认证，提供证书复印件。</w:t>
            </w:r>
          </w:p>
          <w:p>
            <w:pPr>
              <w:autoSpaceDE w:val="0"/>
              <w:autoSpaceDN w:val="0"/>
              <w:adjustRightInd w:val="0"/>
              <w:rPr>
                <w:rFonts w:hint="eastAsia" w:cs="宋体" w:asciiTheme="minorEastAsia" w:hAnsiTheme="minorEastAsia" w:eastAsiaTheme="minorEastAsia"/>
                <w:color w:val="FF0000"/>
                <w:kern w:val="2"/>
                <w:sz w:val="18"/>
                <w:szCs w:val="18"/>
                <w:lang w:val="en-US" w:eastAsia="zh-CN" w:bidi="ar-SA"/>
              </w:rPr>
            </w:pPr>
            <w:r>
              <w:rPr>
                <w:rFonts w:hint="eastAsia" w:cs="宋体" w:asciiTheme="minorEastAsia" w:hAnsiTheme="minorEastAsia"/>
                <w:color w:val="FF0000"/>
                <w:sz w:val="18"/>
                <w:szCs w:val="18"/>
              </w:rPr>
              <w:t>投标时提供</w:t>
            </w:r>
            <w:r>
              <w:rPr>
                <w:rFonts w:hint="eastAsia" w:cs="宋体" w:asciiTheme="minorEastAsia" w:hAnsiTheme="minorEastAsia"/>
                <w:color w:val="FF0000"/>
                <w:sz w:val="18"/>
                <w:szCs w:val="18"/>
                <w:lang w:eastAsia="zh-CN"/>
              </w:rPr>
              <w:t>三</w:t>
            </w:r>
            <w:r>
              <w:rPr>
                <w:rFonts w:hint="eastAsia" w:cs="宋体" w:asciiTheme="minorEastAsia" w:hAnsiTheme="minorEastAsia"/>
                <w:color w:val="FF0000"/>
                <w:sz w:val="18"/>
                <w:szCs w:val="18"/>
              </w:rPr>
              <w:t>年原厂质保服务函</w:t>
            </w:r>
            <w:r>
              <w:rPr>
                <w:rFonts w:hint="eastAsia" w:cs="宋体" w:asciiTheme="minorEastAsia" w:hAnsiTheme="minorEastAsia"/>
                <w:color w:val="FF0000"/>
                <w:sz w:val="18"/>
                <w:szCs w:val="18"/>
                <w:lang w:eastAsia="zh-CN"/>
              </w:rPr>
              <w:t>（</w:t>
            </w:r>
            <w:r>
              <w:rPr>
                <w:rFonts w:hint="eastAsia" w:cs="宋体" w:asciiTheme="minorEastAsia" w:hAnsiTheme="minorEastAsia"/>
                <w:color w:val="FF0000"/>
                <w:sz w:val="18"/>
                <w:szCs w:val="18"/>
                <w:lang w:val="en-US" w:eastAsia="zh-CN"/>
              </w:rPr>
              <w:t>均加盖原厂宁波办事处项目授权专用章</w:t>
            </w:r>
            <w:r>
              <w:rPr>
                <w:rFonts w:hint="eastAsia" w:cs="宋体" w:asciiTheme="minorEastAsia" w:hAnsiTheme="minorEastAsia"/>
                <w:color w:val="FF0000"/>
                <w:sz w:val="18"/>
                <w:szCs w:val="18"/>
                <w:lang w:eastAsia="zh-CN"/>
              </w:rPr>
              <w:t>）</w:t>
            </w:r>
          </w:p>
          <w:p>
            <w:pPr>
              <w:autoSpaceDE w:val="0"/>
              <w:autoSpaceDN w:val="0"/>
              <w:adjustRightInd w:val="0"/>
              <w:rPr>
                <w:rFonts w:hint="eastAsia" w:cs="宋体" w:asciiTheme="minorEastAsia" w:hAnsiTheme="minorEastAsia" w:eastAsiaTheme="minorEastAsia"/>
                <w:color w:val="auto"/>
                <w:kern w:val="2"/>
                <w:sz w:val="18"/>
                <w:szCs w:val="18"/>
                <w:lang w:val="en-US" w:eastAsia="zh-CN" w:bidi="ar-SA"/>
              </w:rPr>
            </w:pPr>
            <w:r>
              <w:rPr>
                <w:rFonts w:hint="eastAsia" w:cs="宋体" w:asciiTheme="minorEastAsia" w:hAnsiTheme="minorEastAsia"/>
                <w:color w:val="FF0000"/>
                <w:sz w:val="18"/>
                <w:szCs w:val="18"/>
                <w:lang w:val="en-US" w:eastAsia="zh-CN"/>
              </w:rPr>
              <w:t>交换机的跳线、辅材及安装调试等所有的费用，并提供一台24口POE交换机做备机使用</w:t>
            </w:r>
            <w:r>
              <w:rPr>
                <w:rFonts w:hint="eastAsia" w:cs="宋体" w:asciiTheme="minorEastAsia" w:hAnsiTheme="minorEastAsia"/>
                <w:color w:val="auto"/>
                <w:sz w:val="18"/>
                <w:szCs w:val="18"/>
                <w:lang w:val="en-US" w:eastAsia="zh-CN"/>
              </w:rPr>
              <w:t>。</w:t>
            </w:r>
          </w:p>
        </w:tc>
        <w:tc>
          <w:tcPr>
            <w:tcW w:w="510" w:type="dxa"/>
            <w:vAlign w:val="center"/>
          </w:tcPr>
          <w:p>
            <w:pPr>
              <w:spacing w:line="360" w:lineRule="auto"/>
              <w:jc w:val="center"/>
              <w:rPr>
                <w:rFonts w:hint="eastAsia" w:ascii="宋体" w:hAnsi="宋体" w:eastAsia="宋体"/>
                <w:szCs w:val="21"/>
                <w:lang w:val="en-US" w:eastAsia="zh-CN"/>
              </w:rPr>
            </w:pPr>
            <w:r>
              <w:rPr>
                <w:rFonts w:hint="eastAsia" w:ascii="宋体" w:hAnsi="宋体" w:eastAsia="宋体"/>
                <w:szCs w:val="21"/>
                <w:lang w:val="en-US" w:eastAsia="zh-CN"/>
              </w:rPr>
              <w:t>4</w:t>
            </w:r>
          </w:p>
        </w:tc>
        <w:tc>
          <w:tcPr>
            <w:tcW w:w="593" w:type="dxa"/>
            <w:vAlign w:val="center"/>
          </w:tcPr>
          <w:p>
            <w:pPr>
              <w:spacing w:line="360" w:lineRule="auto"/>
              <w:jc w:val="center"/>
              <w:rPr>
                <w:rFonts w:hint="default" w:ascii="宋体" w:hAnsi="宋体" w:eastAsia="宋体"/>
                <w:szCs w:val="21"/>
                <w:lang w:val="en-US" w:eastAsia="zh-CN"/>
              </w:rPr>
            </w:pPr>
            <w:r>
              <w:rPr>
                <w:rFonts w:hint="eastAsia" w:ascii="宋体" w:hAnsi="宋体" w:eastAsia="宋体"/>
                <w:szCs w:val="21"/>
                <w:lang w:val="en-US" w:eastAsia="zh-CN"/>
              </w:rPr>
              <w:t>新装</w:t>
            </w:r>
          </w:p>
        </w:tc>
      </w:tr>
    </w:tbl>
    <w:p>
      <w:pPr>
        <w:spacing w:line="360" w:lineRule="auto"/>
        <w:ind w:left="269" w:leftChars="128"/>
        <w:rPr>
          <w:rFonts w:ascii="宋体" w:hAnsi="宋体" w:eastAsia="宋体" w:cs="宋体"/>
          <w:color w:val="auto"/>
          <w:sz w:val="21"/>
          <w:szCs w:val="21"/>
        </w:rPr>
      </w:pPr>
      <w:r>
        <w:rPr>
          <w:rFonts w:hint="eastAsia" w:ascii="宋体" w:hAnsi="宋体" w:eastAsia="宋体" w:cs="宋体"/>
          <w:color w:val="auto"/>
          <w:sz w:val="21"/>
          <w:szCs w:val="21"/>
        </w:rPr>
        <w:t>其它要求：</w:t>
      </w:r>
      <w:r>
        <w:rPr>
          <w:rFonts w:hint="eastAsia" w:ascii="宋体" w:hAnsi="宋体" w:eastAsia="宋体" w:cs="宋体"/>
          <w:color w:val="auto"/>
          <w:sz w:val="21"/>
          <w:szCs w:val="21"/>
        </w:rPr>
        <w:br w:type="textWrapping"/>
      </w:r>
      <w:r>
        <w:rPr>
          <w:rFonts w:hint="eastAsia" w:ascii="宋体" w:hAnsi="宋体" w:eastAsia="宋体" w:cs="宋体"/>
          <w:color w:val="auto"/>
          <w:sz w:val="21"/>
          <w:szCs w:val="21"/>
        </w:rPr>
        <w:t>1、以上配置参数参考以上配置参数为最低要求，需大于或者等于，请逐条响应，不响应的视为不满足要求，可不予接受。</w:t>
      </w:r>
    </w:p>
    <w:p>
      <w:pPr>
        <w:numPr>
          <w:ilvl w:val="0"/>
          <w:numId w:val="5"/>
        </w:numPr>
        <w:spacing w:line="360" w:lineRule="auto"/>
        <w:ind w:left="60" w:leftChars="0" w:firstLine="360" w:firstLineChars="0"/>
        <w:rPr>
          <w:rFonts w:hint="eastAsia" w:ascii="宋体" w:hAnsi="宋体" w:eastAsia="宋体" w:cs="宋体"/>
          <w:color w:val="auto"/>
          <w:sz w:val="21"/>
          <w:szCs w:val="21"/>
        </w:rPr>
      </w:pPr>
      <w:r>
        <w:rPr>
          <w:rFonts w:hint="eastAsia" w:ascii="宋体" w:hAnsi="宋体" w:eastAsia="宋体" w:cs="宋体"/>
          <w:color w:val="auto"/>
          <w:sz w:val="21"/>
          <w:szCs w:val="21"/>
        </w:rPr>
        <w:t>必须为送货上门，现场免费提供安装调试服务，并免费对接业主原有数据的迁移服务工作。</w:t>
      </w:r>
    </w:p>
    <w:p>
      <w:pPr>
        <w:pStyle w:val="2"/>
        <w:numPr>
          <w:ilvl w:val="0"/>
          <w:numId w:val="5"/>
        </w:numPr>
        <w:ind w:left="60" w:leftChars="0" w:firstLineChars="0"/>
        <w:rPr>
          <w:color w:val="auto"/>
          <w:sz w:val="21"/>
          <w:szCs w:val="21"/>
        </w:rPr>
      </w:pPr>
      <w:r>
        <w:rPr>
          <w:rFonts w:hint="eastAsia" w:ascii="宋体" w:hAnsi="宋体" w:cs="宋体"/>
          <w:color w:val="auto"/>
          <w:kern w:val="0"/>
          <w:sz w:val="21"/>
          <w:szCs w:val="21"/>
          <w:lang w:val="en-US" w:eastAsia="zh-CN"/>
        </w:rPr>
        <w:t>无线设备</w:t>
      </w:r>
      <w:r>
        <w:rPr>
          <w:rFonts w:hint="eastAsia" w:ascii="宋体" w:hAnsi="宋体" w:cs="宋体"/>
          <w:color w:val="auto"/>
          <w:kern w:val="0"/>
          <w:sz w:val="21"/>
          <w:szCs w:val="21"/>
        </w:rPr>
        <w:t>为保证原厂服务的有效执行，要求硬件设备保修信息的最终使用单位为宁波经贸学校。</w:t>
      </w:r>
    </w:p>
    <w:p>
      <w:pPr>
        <w:spacing w:line="360" w:lineRule="auto"/>
        <w:ind w:firstLine="360"/>
        <w:rPr>
          <w:rFonts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、免费保修期间，设备使用过程中出现的问题，需要提供免费上门保修服务，投标产品必须有厂家宁波售后本地服务机构及工作人员，有售后问题6小时内响应，24小时内提供免费上门保修服务。</w:t>
      </w:r>
    </w:p>
    <w:p>
      <w:pPr>
        <w:spacing w:line="360" w:lineRule="auto"/>
        <w:ind w:firstLine="36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投标单位在宁波本地有售后服务团队，投标时提供证明文件（营业执照或租赁合同），保修期内，投标单位对本次采购的设备，提供7*24小时服务，软件或硬件故障报修后，响应时间为1小时，4小时到现场服务。同时提供3年7*24小时免费技术支持服务。</w:t>
      </w:r>
    </w:p>
    <w:p>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ascii="宋体" w:cs="宋体"/>
          <w:color w:val="auto"/>
          <w:kern w:val="0"/>
          <w:sz w:val="21"/>
          <w:szCs w:val="21"/>
        </w:rPr>
      </w:pPr>
      <w:r>
        <w:rPr>
          <w:rFonts w:hint="eastAsia" w:ascii="宋体" w:hAnsi="宋体" w:cs="宋体"/>
          <w:color w:val="auto"/>
          <w:kern w:val="0"/>
          <w:sz w:val="21"/>
          <w:szCs w:val="21"/>
          <w:lang w:val="en-US" w:eastAsia="zh-CN"/>
        </w:rPr>
        <w:t>6、</w:t>
      </w:r>
      <w:r>
        <w:rPr>
          <w:rFonts w:hint="eastAsia" w:ascii="宋体" w:hAnsi="宋体" w:cs="宋体"/>
          <w:color w:val="auto"/>
          <w:kern w:val="0"/>
          <w:sz w:val="21"/>
          <w:szCs w:val="21"/>
        </w:rPr>
        <w:t>此报价包含所有与本项目相关（如网线、</w:t>
      </w:r>
      <w:r>
        <w:rPr>
          <w:rFonts w:ascii="宋体" w:hAnsi="宋体" w:cs="宋体"/>
          <w:color w:val="auto"/>
          <w:kern w:val="0"/>
          <w:sz w:val="21"/>
          <w:szCs w:val="21"/>
        </w:rPr>
        <w:t>POE</w:t>
      </w:r>
      <w:r>
        <w:rPr>
          <w:rFonts w:hint="eastAsia" w:ascii="宋体" w:hAnsi="宋体" w:cs="宋体"/>
          <w:color w:val="auto"/>
          <w:kern w:val="0"/>
          <w:sz w:val="21"/>
          <w:szCs w:val="21"/>
        </w:rPr>
        <w:t>供电模块、管材、辅材、施工费、税等）的全部费用。</w:t>
      </w:r>
    </w:p>
    <w:p>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auto"/>
        <w:rPr>
          <w:rFonts w:asciiTheme="minorEastAsia" w:hAnsiTheme="minorEastAsia"/>
          <w:b/>
          <w:sz w:val="24"/>
        </w:rPr>
      </w:pPr>
      <w:r>
        <w:rPr>
          <w:rFonts w:hint="eastAsia" w:ascii="宋体" w:hAnsi="宋体" w:cs="宋体"/>
          <w:color w:val="auto"/>
          <w:kern w:val="0"/>
          <w:sz w:val="21"/>
          <w:szCs w:val="21"/>
          <w:lang w:val="en-US" w:eastAsia="zh-CN"/>
        </w:rPr>
        <w:t>7</w:t>
      </w:r>
      <w:r>
        <w:rPr>
          <w:rFonts w:hint="eastAsia" w:ascii="宋体" w:hAnsi="宋体" w:cs="宋体"/>
          <w:color w:val="auto"/>
          <w:kern w:val="0"/>
          <w:sz w:val="21"/>
          <w:szCs w:val="21"/>
        </w:rPr>
        <w:t>、</w:t>
      </w:r>
      <w:r>
        <w:rPr>
          <w:rFonts w:hint="eastAsia" w:ascii="宋体" w:hAnsi="宋体" w:cs="宋体"/>
          <w:color w:val="auto"/>
          <w:kern w:val="0"/>
          <w:sz w:val="21"/>
          <w:szCs w:val="21"/>
          <w:lang w:val="en-US" w:eastAsia="zh-CN"/>
        </w:rPr>
        <w:t>由于此项目涉及到门禁以及无线系统和原有智慧平台（正元一卡通智慧校园</w:t>
      </w:r>
      <w:bookmarkStart w:id="1" w:name="_GoBack"/>
      <w:bookmarkEnd w:id="1"/>
      <w:r>
        <w:rPr>
          <w:rFonts w:hint="eastAsia" w:ascii="宋体" w:hAnsi="宋体" w:cs="宋体"/>
          <w:color w:val="auto"/>
          <w:kern w:val="0"/>
          <w:sz w:val="21"/>
          <w:szCs w:val="21"/>
          <w:lang w:val="en-US" w:eastAsia="zh-CN"/>
        </w:rPr>
        <w:t>平台）的对接，</w:t>
      </w:r>
      <w:r>
        <w:rPr>
          <w:rFonts w:hint="eastAsia" w:ascii="宋体" w:hAnsi="宋体" w:cs="宋体"/>
          <w:color w:val="auto"/>
          <w:kern w:val="0"/>
          <w:sz w:val="21"/>
          <w:szCs w:val="21"/>
        </w:rPr>
        <w:t>投标方应在投标前参加现场实地踏勘，</w:t>
      </w:r>
      <w:r>
        <w:rPr>
          <w:rFonts w:hint="eastAsia" w:ascii="宋体" w:hAnsi="宋体" w:cs="宋体"/>
          <w:color w:val="auto"/>
          <w:kern w:val="0"/>
          <w:sz w:val="21"/>
          <w:szCs w:val="21"/>
          <w:lang w:val="en-US" w:eastAsia="zh-CN"/>
        </w:rPr>
        <w:t>投标时提供实地勘察证明，</w:t>
      </w:r>
      <w:r>
        <w:rPr>
          <w:rFonts w:hint="eastAsia" w:ascii="宋体" w:hAnsi="宋体" w:cs="宋体"/>
          <w:color w:val="auto"/>
          <w:kern w:val="0"/>
          <w:sz w:val="21"/>
          <w:szCs w:val="21"/>
        </w:rPr>
        <w:t>未参加现场实地踏勘的无中标资格。</w:t>
      </w:r>
      <w:r>
        <w:rPr>
          <w:rFonts w:ascii="宋体" w:hAnsi="宋体" w:cs="宋体"/>
          <w:color w:val="auto"/>
          <w:kern w:val="0"/>
          <w:sz w:val="21"/>
          <w:szCs w:val="21"/>
        </w:rPr>
        <w:t xml:space="preserve"> </w:t>
      </w:r>
      <w:r>
        <w:rPr>
          <w:rFonts w:hint="eastAsia" w:ascii="宋体" w:hAnsi="宋体" w:cs="宋体"/>
          <w:color w:val="auto"/>
          <w:kern w:val="0"/>
          <w:sz w:val="21"/>
          <w:szCs w:val="21"/>
        </w:rPr>
        <w:t>踏勘时间：</w:t>
      </w:r>
      <w:r>
        <w:rPr>
          <w:rFonts w:ascii="宋体" w:hAnsi="宋体" w:cs="宋体"/>
          <w:color w:val="auto"/>
          <w:kern w:val="0"/>
          <w:sz w:val="21"/>
          <w:szCs w:val="21"/>
        </w:rPr>
        <w:t>202</w:t>
      </w:r>
      <w:r>
        <w:rPr>
          <w:rFonts w:hint="eastAsia" w:ascii="宋体" w:hAnsi="宋体" w:cs="宋体"/>
          <w:color w:val="auto"/>
          <w:kern w:val="0"/>
          <w:sz w:val="21"/>
          <w:szCs w:val="21"/>
          <w:lang w:val="en-US" w:eastAsia="zh-CN"/>
        </w:rPr>
        <w:t>2</w:t>
      </w:r>
      <w:r>
        <w:rPr>
          <w:rFonts w:hint="eastAsia" w:ascii="宋体" w:hAnsi="宋体" w:cs="宋体"/>
          <w:color w:val="auto"/>
          <w:kern w:val="0"/>
          <w:sz w:val="21"/>
          <w:szCs w:val="21"/>
        </w:rPr>
        <w:t>年</w:t>
      </w:r>
      <w:r>
        <w:rPr>
          <w:rFonts w:hint="eastAsia" w:ascii="宋体" w:hAnsi="宋体" w:cs="宋体"/>
          <w:color w:val="auto"/>
          <w:kern w:val="0"/>
          <w:sz w:val="21"/>
          <w:szCs w:val="21"/>
          <w:lang w:val="en-US" w:eastAsia="zh-CN"/>
        </w:rPr>
        <w:t>10</w:t>
      </w:r>
      <w:r>
        <w:rPr>
          <w:rFonts w:hint="eastAsia" w:ascii="宋体" w:hAnsi="宋体" w:cs="宋体"/>
          <w:color w:val="auto"/>
          <w:kern w:val="0"/>
          <w:sz w:val="21"/>
          <w:szCs w:val="21"/>
        </w:rPr>
        <w:t>月</w:t>
      </w:r>
      <w:r>
        <w:rPr>
          <w:rFonts w:hint="eastAsia" w:ascii="宋体" w:hAnsi="宋体" w:cs="宋体"/>
          <w:color w:val="auto"/>
          <w:kern w:val="0"/>
          <w:sz w:val="21"/>
          <w:szCs w:val="21"/>
          <w:lang w:val="en-US" w:eastAsia="zh-CN"/>
        </w:rPr>
        <w:t>2</w:t>
      </w:r>
      <w:r>
        <w:rPr>
          <w:rFonts w:ascii="宋体" w:hAnsi="宋体" w:cs="宋体"/>
          <w:color w:val="auto"/>
          <w:kern w:val="0"/>
          <w:sz w:val="21"/>
          <w:szCs w:val="21"/>
        </w:rPr>
        <w:t>8</w:t>
      </w:r>
      <w:r>
        <w:rPr>
          <w:rFonts w:hint="eastAsia" w:ascii="宋体" w:hAnsi="宋体" w:cs="宋体"/>
          <w:color w:val="auto"/>
          <w:kern w:val="0"/>
          <w:sz w:val="21"/>
          <w:szCs w:val="21"/>
        </w:rPr>
        <w:t>日</w:t>
      </w:r>
      <w:r>
        <w:rPr>
          <w:rFonts w:ascii="宋体" w:hAnsi="宋体" w:cs="宋体"/>
          <w:color w:val="auto"/>
          <w:kern w:val="0"/>
          <w:sz w:val="21"/>
          <w:szCs w:val="21"/>
        </w:rPr>
        <w:t>9:00-1</w:t>
      </w:r>
      <w:r>
        <w:rPr>
          <w:rFonts w:hint="eastAsia" w:ascii="宋体" w:hAnsi="宋体" w:cs="宋体"/>
          <w:color w:val="auto"/>
          <w:kern w:val="0"/>
          <w:sz w:val="21"/>
          <w:szCs w:val="21"/>
          <w:lang w:val="en-US" w:eastAsia="zh-CN"/>
        </w:rPr>
        <w:t>2</w:t>
      </w:r>
      <w:r>
        <w:rPr>
          <w:rFonts w:ascii="宋体" w:hAnsi="宋体" w:cs="宋体"/>
          <w:color w:val="auto"/>
          <w:kern w:val="0"/>
          <w:sz w:val="21"/>
          <w:szCs w:val="21"/>
        </w:rPr>
        <w:t>:00</w:t>
      </w:r>
      <w:r>
        <w:rPr>
          <w:rFonts w:hint="eastAsia" w:ascii="宋体" w:hAnsi="宋体" w:cs="宋体"/>
          <w:color w:val="auto"/>
          <w:kern w:val="0"/>
          <w:sz w:val="21"/>
          <w:szCs w:val="21"/>
        </w:rPr>
        <w:t>；地点：宁波市鄞州区文华路</w:t>
      </w:r>
      <w:r>
        <w:rPr>
          <w:rFonts w:ascii="宋体" w:hAnsi="宋体" w:cs="宋体"/>
          <w:color w:val="auto"/>
          <w:kern w:val="0"/>
          <w:sz w:val="21"/>
          <w:szCs w:val="21"/>
        </w:rPr>
        <w:t>222</w:t>
      </w:r>
      <w:r>
        <w:rPr>
          <w:rFonts w:hint="eastAsia" w:ascii="宋体" w:hAnsi="宋体" w:cs="宋体"/>
          <w:color w:val="auto"/>
          <w:kern w:val="0"/>
          <w:sz w:val="21"/>
          <w:szCs w:val="21"/>
        </w:rPr>
        <w:t>号</w:t>
      </w:r>
      <w:r>
        <w:rPr>
          <w:rFonts w:ascii="宋体" w:hAnsi="宋体" w:cs="宋体"/>
          <w:color w:val="auto"/>
          <w:kern w:val="0"/>
          <w:sz w:val="21"/>
          <w:szCs w:val="21"/>
        </w:rPr>
        <w:t xml:space="preserve"> </w:t>
      </w:r>
      <w:r>
        <w:rPr>
          <w:rFonts w:hint="eastAsia" w:ascii="宋体" w:hAnsi="宋体" w:cs="宋体"/>
          <w:color w:val="auto"/>
          <w:kern w:val="0"/>
          <w:sz w:val="21"/>
          <w:szCs w:val="21"/>
        </w:rPr>
        <w:t>联系人：</w:t>
      </w:r>
      <w:r>
        <w:rPr>
          <w:rFonts w:hint="eastAsia" w:ascii="宋体" w:hAnsi="宋体" w:cs="宋体"/>
          <w:color w:val="auto"/>
          <w:kern w:val="0"/>
          <w:sz w:val="21"/>
          <w:szCs w:val="21"/>
          <w:lang w:eastAsia="zh-CN"/>
        </w:rPr>
        <w:t>乌</w:t>
      </w:r>
      <w:r>
        <w:rPr>
          <w:rFonts w:hint="eastAsia" w:ascii="宋体" w:hAnsi="宋体" w:cs="宋体"/>
          <w:color w:val="auto"/>
          <w:kern w:val="0"/>
          <w:sz w:val="21"/>
          <w:szCs w:val="21"/>
        </w:rPr>
        <w:t>老师，</w:t>
      </w:r>
      <w:r>
        <w:rPr>
          <w:rFonts w:hint="eastAsia" w:ascii="宋体" w:hAnsi="宋体" w:cs="宋体"/>
          <w:color w:val="auto"/>
          <w:kern w:val="0"/>
          <w:sz w:val="21"/>
          <w:szCs w:val="21"/>
          <w:lang w:val="en-US" w:eastAsia="zh-CN"/>
        </w:rPr>
        <w:t>13867800167</w:t>
      </w:r>
      <w:r>
        <w:rPr>
          <w:rFonts w:hint="eastAsia" w:ascii="宋体" w:hAnsi="宋体" w:cs="宋体"/>
          <w:color w:val="auto"/>
          <w:kern w:val="0"/>
          <w:sz w:val="21"/>
          <w:szCs w:val="21"/>
        </w:rPr>
        <w:t>。</w:t>
      </w:r>
    </w:p>
    <w:p>
      <w:pPr>
        <w:spacing w:line="360" w:lineRule="auto"/>
        <w:rPr>
          <w:rFonts w:asciiTheme="minorEastAsia" w:hAnsiTheme="minorEastAsia"/>
          <w:b/>
          <w:sz w:val="24"/>
        </w:rPr>
      </w:pPr>
    </w:p>
    <w:p>
      <w:pPr>
        <w:spacing w:line="360" w:lineRule="auto"/>
        <w:rPr>
          <w:rFonts w:asciiTheme="minorEastAsia" w:hAnsiTheme="minorEastAsia"/>
          <w:b/>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icrosoft JhengHei">
    <w:panose1 w:val="020B0604030504040204"/>
    <w:charset w:val="88"/>
    <w:family w:val="swiss"/>
    <w:pitch w:val="default"/>
    <w:sig w:usb0="000002A7" w:usb1="28CF4400" w:usb2="00000016" w:usb3="00000000" w:csb0="00100009"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A7220E"/>
    <w:multiLevelType w:val="singleLevel"/>
    <w:tmpl w:val="83A7220E"/>
    <w:lvl w:ilvl="0" w:tentative="0">
      <w:start w:val="4"/>
      <w:numFmt w:val="decimal"/>
      <w:suff w:val="nothing"/>
      <w:lvlText w:val="%1、"/>
      <w:lvlJc w:val="left"/>
    </w:lvl>
  </w:abstractNum>
  <w:abstractNum w:abstractNumId="1">
    <w:nsid w:val="12E0502D"/>
    <w:multiLevelType w:val="multilevel"/>
    <w:tmpl w:val="12E0502D"/>
    <w:lvl w:ilvl="0" w:tentative="0">
      <w:start w:val="1"/>
      <w:numFmt w:val="bullet"/>
      <w:lvlText w:val=""/>
      <w:lvlJc w:val="left"/>
      <w:pPr>
        <w:ind w:left="1240" w:hanging="420"/>
      </w:pPr>
      <w:rPr>
        <w:rFonts w:hint="default" w:ascii="Wingdings" w:hAnsi="Wingdings"/>
      </w:rPr>
    </w:lvl>
    <w:lvl w:ilvl="1" w:tentative="0">
      <w:start w:val="1"/>
      <w:numFmt w:val="bullet"/>
      <w:lvlText w:val=""/>
      <w:lvlJc w:val="left"/>
      <w:pPr>
        <w:ind w:left="1660" w:hanging="420"/>
      </w:pPr>
      <w:rPr>
        <w:rFonts w:hint="default" w:ascii="Wingdings" w:hAnsi="Wingdings"/>
      </w:rPr>
    </w:lvl>
    <w:lvl w:ilvl="2" w:tentative="0">
      <w:start w:val="1"/>
      <w:numFmt w:val="bullet"/>
      <w:lvlText w:val=""/>
      <w:lvlJc w:val="left"/>
      <w:pPr>
        <w:ind w:left="2080" w:hanging="420"/>
      </w:pPr>
      <w:rPr>
        <w:rFonts w:hint="default" w:ascii="Wingdings" w:hAnsi="Wingdings"/>
      </w:rPr>
    </w:lvl>
    <w:lvl w:ilvl="3" w:tentative="0">
      <w:start w:val="1"/>
      <w:numFmt w:val="bullet"/>
      <w:lvlText w:val=""/>
      <w:lvlJc w:val="left"/>
      <w:pPr>
        <w:ind w:left="2500" w:hanging="420"/>
      </w:pPr>
      <w:rPr>
        <w:rFonts w:hint="default" w:ascii="Wingdings" w:hAnsi="Wingdings"/>
      </w:rPr>
    </w:lvl>
    <w:lvl w:ilvl="4" w:tentative="0">
      <w:start w:val="1"/>
      <w:numFmt w:val="bullet"/>
      <w:lvlText w:val=""/>
      <w:lvlJc w:val="left"/>
      <w:pPr>
        <w:ind w:left="2920" w:hanging="420"/>
      </w:pPr>
      <w:rPr>
        <w:rFonts w:hint="default" w:ascii="Wingdings" w:hAnsi="Wingdings"/>
      </w:rPr>
    </w:lvl>
    <w:lvl w:ilvl="5" w:tentative="0">
      <w:start w:val="1"/>
      <w:numFmt w:val="bullet"/>
      <w:lvlText w:val=""/>
      <w:lvlJc w:val="left"/>
      <w:pPr>
        <w:ind w:left="3340" w:hanging="420"/>
      </w:pPr>
      <w:rPr>
        <w:rFonts w:hint="default" w:ascii="Wingdings" w:hAnsi="Wingdings"/>
      </w:rPr>
    </w:lvl>
    <w:lvl w:ilvl="6" w:tentative="0">
      <w:start w:val="1"/>
      <w:numFmt w:val="bullet"/>
      <w:lvlText w:val=""/>
      <w:lvlJc w:val="left"/>
      <w:pPr>
        <w:ind w:left="3760" w:hanging="420"/>
      </w:pPr>
      <w:rPr>
        <w:rFonts w:hint="default" w:ascii="Wingdings" w:hAnsi="Wingdings"/>
      </w:rPr>
    </w:lvl>
    <w:lvl w:ilvl="7" w:tentative="0">
      <w:start w:val="1"/>
      <w:numFmt w:val="bullet"/>
      <w:lvlText w:val=""/>
      <w:lvlJc w:val="left"/>
      <w:pPr>
        <w:ind w:left="4180" w:hanging="420"/>
      </w:pPr>
      <w:rPr>
        <w:rFonts w:hint="default" w:ascii="Wingdings" w:hAnsi="Wingdings"/>
      </w:rPr>
    </w:lvl>
    <w:lvl w:ilvl="8" w:tentative="0">
      <w:start w:val="1"/>
      <w:numFmt w:val="bullet"/>
      <w:lvlText w:val=""/>
      <w:lvlJc w:val="left"/>
      <w:pPr>
        <w:ind w:left="4600" w:hanging="420"/>
      </w:pPr>
      <w:rPr>
        <w:rFonts w:hint="default" w:ascii="Wingdings" w:hAnsi="Wingdings"/>
      </w:rPr>
    </w:lvl>
  </w:abstractNum>
  <w:abstractNum w:abstractNumId="2">
    <w:nsid w:val="20994DCC"/>
    <w:multiLevelType w:val="multilevel"/>
    <w:tmpl w:val="20994DCC"/>
    <w:lvl w:ilvl="0" w:tentative="0">
      <w:start w:val="1"/>
      <w:numFmt w:val="bullet"/>
      <w:lvlText w:val=""/>
      <w:lvlJc w:val="left"/>
      <w:pPr>
        <w:ind w:left="1240" w:hanging="420"/>
      </w:pPr>
      <w:rPr>
        <w:rFonts w:hint="default" w:ascii="Wingdings" w:hAnsi="Wingdings"/>
      </w:rPr>
    </w:lvl>
    <w:lvl w:ilvl="1" w:tentative="0">
      <w:start w:val="1"/>
      <w:numFmt w:val="bullet"/>
      <w:lvlText w:val=""/>
      <w:lvlJc w:val="left"/>
      <w:pPr>
        <w:ind w:left="1660" w:hanging="420"/>
      </w:pPr>
      <w:rPr>
        <w:rFonts w:hint="default" w:ascii="Wingdings" w:hAnsi="Wingdings"/>
      </w:rPr>
    </w:lvl>
    <w:lvl w:ilvl="2" w:tentative="0">
      <w:start w:val="1"/>
      <w:numFmt w:val="bullet"/>
      <w:lvlText w:val=""/>
      <w:lvlJc w:val="left"/>
      <w:pPr>
        <w:ind w:left="2080" w:hanging="420"/>
      </w:pPr>
      <w:rPr>
        <w:rFonts w:hint="default" w:ascii="Wingdings" w:hAnsi="Wingdings"/>
      </w:rPr>
    </w:lvl>
    <w:lvl w:ilvl="3" w:tentative="0">
      <w:start w:val="1"/>
      <w:numFmt w:val="bullet"/>
      <w:lvlText w:val=""/>
      <w:lvlJc w:val="left"/>
      <w:pPr>
        <w:ind w:left="2500" w:hanging="420"/>
      </w:pPr>
      <w:rPr>
        <w:rFonts w:hint="default" w:ascii="Wingdings" w:hAnsi="Wingdings"/>
      </w:rPr>
    </w:lvl>
    <w:lvl w:ilvl="4" w:tentative="0">
      <w:start w:val="1"/>
      <w:numFmt w:val="bullet"/>
      <w:lvlText w:val=""/>
      <w:lvlJc w:val="left"/>
      <w:pPr>
        <w:ind w:left="2920" w:hanging="420"/>
      </w:pPr>
      <w:rPr>
        <w:rFonts w:hint="default" w:ascii="Wingdings" w:hAnsi="Wingdings"/>
      </w:rPr>
    </w:lvl>
    <w:lvl w:ilvl="5" w:tentative="0">
      <w:start w:val="1"/>
      <w:numFmt w:val="bullet"/>
      <w:lvlText w:val=""/>
      <w:lvlJc w:val="left"/>
      <w:pPr>
        <w:ind w:left="3340" w:hanging="420"/>
      </w:pPr>
      <w:rPr>
        <w:rFonts w:hint="default" w:ascii="Wingdings" w:hAnsi="Wingdings"/>
      </w:rPr>
    </w:lvl>
    <w:lvl w:ilvl="6" w:tentative="0">
      <w:start w:val="1"/>
      <w:numFmt w:val="bullet"/>
      <w:lvlText w:val=""/>
      <w:lvlJc w:val="left"/>
      <w:pPr>
        <w:ind w:left="3760" w:hanging="420"/>
      </w:pPr>
      <w:rPr>
        <w:rFonts w:hint="default" w:ascii="Wingdings" w:hAnsi="Wingdings"/>
      </w:rPr>
    </w:lvl>
    <w:lvl w:ilvl="7" w:tentative="0">
      <w:start w:val="1"/>
      <w:numFmt w:val="bullet"/>
      <w:lvlText w:val=""/>
      <w:lvlJc w:val="left"/>
      <w:pPr>
        <w:ind w:left="4180" w:hanging="420"/>
      </w:pPr>
      <w:rPr>
        <w:rFonts w:hint="default" w:ascii="Wingdings" w:hAnsi="Wingdings"/>
      </w:rPr>
    </w:lvl>
    <w:lvl w:ilvl="8" w:tentative="0">
      <w:start w:val="1"/>
      <w:numFmt w:val="bullet"/>
      <w:lvlText w:val=""/>
      <w:lvlJc w:val="left"/>
      <w:pPr>
        <w:ind w:left="4600" w:hanging="420"/>
      </w:pPr>
      <w:rPr>
        <w:rFonts w:hint="default" w:ascii="Wingdings" w:hAnsi="Wingdings"/>
      </w:rPr>
    </w:lvl>
  </w:abstractNum>
  <w:abstractNum w:abstractNumId="3">
    <w:nsid w:val="501C7C54"/>
    <w:multiLevelType w:val="multilevel"/>
    <w:tmpl w:val="501C7C54"/>
    <w:lvl w:ilvl="0" w:tentative="0">
      <w:start w:val="1"/>
      <w:numFmt w:val="bullet"/>
      <w:lvlText w:val=""/>
      <w:lvlJc w:val="left"/>
      <w:pPr>
        <w:ind w:left="1240" w:hanging="420"/>
      </w:pPr>
      <w:rPr>
        <w:rFonts w:hint="default" w:ascii="Wingdings" w:hAnsi="Wingdings"/>
      </w:rPr>
    </w:lvl>
    <w:lvl w:ilvl="1" w:tentative="0">
      <w:start w:val="1"/>
      <w:numFmt w:val="bullet"/>
      <w:lvlText w:val=""/>
      <w:lvlJc w:val="left"/>
      <w:pPr>
        <w:ind w:left="1660" w:hanging="420"/>
      </w:pPr>
      <w:rPr>
        <w:rFonts w:hint="default" w:ascii="Wingdings" w:hAnsi="Wingdings"/>
      </w:rPr>
    </w:lvl>
    <w:lvl w:ilvl="2" w:tentative="0">
      <w:start w:val="1"/>
      <w:numFmt w:val="bullet"/>
      <w:lvlText w:val=""/>
      <w:lvlJc w:val="left"/>
      <w:pPr>
        <w:ind w:left="2080" w:hanging="420"/>
      </w:pPr>
      <w:rPr>
        <w:rFonts w:hint="default" w:ascii="Wingdings" w:hAnsi="Wingdings"/>
      </w:rPr>
    </w:lvl>
    <w:lvl w:ilvl="3" w:tentative="0">
      <w:start w:val="1"/>
      <w:numFmt w:val="bullet"/>
      <w:lvlText w:val=""/>
      <w:lvlJc w:val="left"/>
      <w:pPr>
        <w:ind w:left="2500" w:hanging="420"/>
      </w:pPr>
      <w:rPr>
        <w:rFonts w:hint="default" w:ascii="Wingdings" w:hAnsi="Wingdings"/>
      </w:rPr>
    </w:lvl>
    <w:lvl w:ilvl="4" w:tentative="0">
      <w:start w:val="1"/>
      <w:numFmt w:val="bullet"/>
      <w:lvlText w:val=""/>
      <w:lvlJc w:val="left"/>
      <w:pPr>
        <w:ind w:left="2920" w:hanging="420"/>
      </w:pPr>
      <w:rPr>
        <w:rFonts w:hint="default" w:ascii="Wingdings" w:hAnsi="Wingdings"/>
      </w:rPr>
    </w:lvl>
    <w:lvl w:ilvl="5" w:tentative="0">
      <w:start w:val="1"/>
      <w:numFmt w:val="bullet"/>
      <w:lvlText w:val=""/>
      <w:lvlJc w:val="left"/>
      <w:pPr>
        <w:ind w:left="3340" w:hanging="420"/>
      </w:pPr>
      <w:rPr>
        <w:rFonts w:hint="default" w:ascii="Wingdings" w:hAnsi="Wingdings"/>
      </w:rPr>
    </w:lvl>
    <w:lvl w:ilvl="6" w:tentative="0">
      <w:start w:val="1"/>
      <w:numFmt w:val="bullet"/>
      <w:lvlText w:val=""/>
      <w:lvlJc w:val="left"/>
      <w:pPr>
        <w:ind w:left="3760" w:hanging="420"/>
      </w:pPr>
      <w:rPr>
        <w:rFonts w:hint="default" w:ascii="Wingdings" w:hAnsi="Wingdings"/>
      </w:rPr>
    </w:lvl>
    <w:lvl w:ilvl="7" w:tentative="0">
      <w:start w:val="1"/>
      <w:numFmt w:val="bullet"/>
      <w:lvlText w:val=""/>
      <w:lvlJc w:val="left"/>
      <w:pPr>
        <w:ind w:left="4180" w:hanging="420"/>
      </w:pPr>
      <w:rPr>
        <w:rFonts w:hint="default" w:ascii="Wingdings" w:hAnsi="Wingdings"/>
      </w:rPr>
    </w:lvl>
    <w:lvl w:ilvl="8" w:tentative="0">
      <w:start w:val="1"/>
      <w:numFmt w:val="bullet"/>
      <w:lvlText w:val=""/>
      <w:lvlJc w:val="left"/>
      <w:pPr>
        <w:ind w:left="4600" w:hanging="420"/>
      </w:pPr>
      <w:rPr>
        <w:rFonts w:hint="default" w:ascii="Wingdings" w:hAnsi="Wingdings"/>
      </w:rPr>
    </w:lvl>
  </w:abstractNum>
  <w:abstractNum w:abstractNumId="4">
    <w:nsid w:val="5F332FA8"/>
    <w:multiLevelType w:val="singleLevel"/>
    <w:tmpl w:val="5F332FA8"/>
    <w:lvl w:ilvl="0" w:tentative="0">
      <w:start w:val="2"/>
      <w:numFmt w:val="decimal"/>
      <w:suff w:val="nothing"/>
      <w:lvlText w:val="%1、"/>
      <w:lvlJc w:val="left"/>
      <w:pPr>
        <w:ind w:left="60"/>
      </w:p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22301"/>
    <w:rsid w:val="000123BA"/>
    <w:rsid w:val="000B77F7"/>
    <w:rsid w:val="000D6518"/>
    <w:rsid w:val="0011781B"/>
    <w:rsid w:val="00125F97"/>
    <w:rsid w:val="00135D64"/>
    <w:rsid w:val="00190570"/>
    <w:rsid w:val="00197D57"/>
    <w:rsid w:val="001A2B78"/>
    <w:rsid w:val="001B36C6"/>
    <w:rsid w:val="001D3FF4"/>
    <w:rsid w:val="001E3988"/>
    <w:rsid w:val="001F0652"/>
    <w:rsid w:val="00236893"/>
    <w:rsid w:val="00245BF7"/>
    <w:rsid w:val="002513E9"/>
    <w:rsid w:val="002656E3"/>
    <w:rsid w:val="00274F14"/>
    <w:rsid w:val="00283688"/>
    <w:rsid w:val="002934AB"/>
    <w:rsid w:val="00322301"/>
    <w:rsid w:val="00350F30"/>
    <w:rsid w:val="003F4696"/>
    <w:rsid w:val="004621A2"/>
    <w:rsid w:val="004D2923"/>
    <w:rsid w:val="00544FA7"/>
    <w:rsid w:val="006113B0"/>
    <w:rsid w:val="00617E35"/>
    <w:rsid w:val="00620765"/>
    <w:rsid w:val="006329F8"/>
    <w:rsid w:val="00661843"/>
    <w:rsid w:val="00683316"/>
    <w:rsid w:val="007313BE"/>
    <w:rsid w:val="007B5491"/>
    <w:rsid w:val="007C178B"/>
    <w:rsid w:val="007C63E1"/>
    <w:rsid w:val="007D02D0"/>
    <w:rsid w:val="00806F10"/>
    <w:rsid w:val="00831728"/>
    <w:rsid w:val="00893000"/>
    <w:rsid w:val="008B43C3"/>
    <w:rsid w:val="008E0648"/>
    <w:rsid w:val="008F25AB"/>
    <w:rsid w:val="009066CB"/>
    <w:rsid w:val="00932FB1"/>
    <w:rsid w:val="00960CC8"/>
    <w:rsid w:val="009816E0"/>
    <w:rsid w:val="009C1DF5"/>
    <w:rsid w:val="009F57D7"/>
    <w:rsid w:val="00A0280F"/>
    <w:rsid w:val="00A04DB5"/>
    <w:rsid w:val="00A65F87"/>
    <w:rsid w:val="00A9229D"/>
    <w:rsid w:val="00A9720F"/>
    <w:rsid w:val="00A97509"/>
    <w:rsid w:val="00B02180"/>
    <w:rsid w:val="00C152DD"/>
    <w:rsid w:val="00C20861"/>
    <w:rsid w:val="00C320DC"/>
    <w:rsid w:val="00CA2ABE"/>
    <w:rsid w:val="00D25D21"/>
    <w:rsid w:val="00D3212A"/>
    <w:rsid w:val="00DD2A7B"/>
    <w:rsid w:val="00DD688A"/>
    <w:rsid w:val="00DF7955"/>
    <w:rsid w:val="00E32CD3"/>
    <w:rsid w:val="00E54E09"/>
    <w:rsid w:val="00EC3822"/>
    <w:rsid w:val="00F46207"/>
    <w:rsid w:val="00F773EE"/>
    <w:rsid w:val="00F81679"/>
    <w:rsid w:val="00FC797B"/>
    <w:rsid w:val="031A34DA"/>
    <w:rsid w:val="05F36E93"/>
    <w:rsid w:val="069A4A9E"/>
    <w:rsid w:val="073F00C5"/>
    <w:rsid w:val="07C2357A"/>
    <w:rsid w:val="0D3B48AA"/>
    <w:rsid w:val="0D807235"/>
    <w:rsid w:val="0E463699"/>
    <w:rsid w:val="14B7464A"/>
    <w:rsid w:val="16F65238"/>
    <w:rsid w:val="17325D54"/>
    <w:rsid w:val="19A26E9E"/>
    <w:rsid w:val="1B8B14BF"/>
    <w:rsid w:val="28C60036"/>
    <w:rsid w:val="29E9756E"/>
    <w:rsid w:val="2CEB6938"/>
    <w:rsid w:val="34160848"/>
    <w:rsid w:val="387C6342"/>
    <w:rsid w:val="3A871F12"/>
    <w:rsid w:val="3CB763D2"/>
    <w:rsid w:val="3CBA69AE"/>
    <w:rsid w:val="3F1D4D97"/>
    <w:rsid w:val="405F7AAA"/>
    <w:rsid w:val="46CC244D"/>
    <w:rsid w:val="4A7D5CF6"/>
    <w:rsid w:val="4D156E7E"/>
    <w:rsid w:val="519D6372"/>
    <w:rsid w:val="538F3332"/>
    <w:rsid w:val="57AA30DF"/>
    <w:rsid w:val="5A222EB7"/>
    <w:rsid w:val="5A9B1234"/>
    <w:rsid w:val="5BB248B4"/>
    <w:rsid w:val="5C7255B7"/>
    <w:rsid w:val="5D9A33B3"/>
    <w:rsid w:val="5EAB603E"/>
    <w:rsid w:val="690A31E2"/>
    <w:rsid w:val="6AC22533"/>
    <w:rsid w:val="7A3D7F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30"/>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99"/>
    <w:pPr>
      <w:spacing w:after="120"/>
    </w:pPr>
  </w:style>
  <w:style w:type="paragraph" w:styleId="4">
    <w:name w:val="Normal Indent"/>
    <w:basedOn w:val="1"/>
    <w:link w:val="31"/>
    <w:qFormat/>
    <w:uiPriority w:val="0"/>
    <w:pPr>
      <w:adjustRightInd w:val="0"/>
      <w:snapToGrid w:val="0"/>
      <w:spacing w:line="240" w:lineRule="atLeast"/>
      <w:ind w:firstLine="420"/>
    </w:pPr>
    <w:rPr>
      <w:rFonts w:ascii="Times New Roman" w:hAnsi="Times New Roman" w:eastAsia="仿宋_GB2312" w:cs="Times New Roman"/>
      <w:kern w:val="0"/>
      <w:sz w:val="20"/>
      <w:szCs w:val="20"/>
    </w:rPr>
  </w:style>
  <w:style w:type="paragraph" w:styleId="5">
    <w:name w:val="annotation text"/>
    <w:basedOn w:val="1"/>
    <w:link w:val="26"/>
    <w:qFormat/>
    <w:uiPriority w:val="0"/>
    <w:pPr>
      <w:jc w:val="left"/>
    </w:pPr>
  </w:style>
  <w:style w:type="paragraph" w:styleId="6">
    <w:name w:val="Balloon Text"/>
    <w:basedOn w:val="1"/>
    <w:link w:val="28"/>
    <w:semiHidden/>
    <w:unhideWhenUsed/>
    <w:qFormat/>
    <w:uiPriority w:val="99"/>
    <w:rPr>
      <w:sz w:val="18"/>
      <w:szCs w:val="18"/>
    </w:rPr>
  </w:style>
  <w:style w:type="paragraph" w:styleId="7">
    <w:name w:val="footer"/>
    <w:basedOn w:val="1"/>
    <w:link w:val="15"/>
    <w:semiHidden/>
    <w:unhideWhenUsed/>
    <w:qFormat/>
    <w:uiPriority w:val="99"/>
    <w:pPr>
      <w:tabs>
        <w:tab w:val="center" w:pos="4153"/>
        <w:tab w:val="right" w:pos="8306"/>
      </w:tabs>
      <w:snapToGrid w:val="0"/>
      <w:jc w:val="left"/>
    </w:pPr>
    <w:rPr>
      <w:sz w:val="18"/>
      <w:szCs w:val="18"/>
    </w:rPr>
  </w:style>
  <w:style w:type="paragraph" w:styleId="8">
    <w:name w:val="header"/>
    <w:basedOn w:val="1"/>
    <w:link w:val="1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annotation subject"/>
    <w:basedOn w:val="5"/>
    <w:next w:val="5"/>
    <w:link w:val="29"/>
    <w:semiHidden/>
    <w:unhideWhenUsed/>
    <w:qFormat/>
    <w:uiPriority w:val="99"/>
    <w:rPr>
      <w:b/>
      <w:bCs/>
    </w:rPr>
  </w:style>
  <w:style w:type="table" w:styleId="11">
    <w:name w:val="Table Grid"/>
    <w:basedOn w:val="10"/>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13">
    <w:name w:val="annotation reference"/>
    <w:qFormat/>
    <w:uiPriority w:val="0"/>
    <w:rPr>
      <w:sz w:val="21"/>
      <w:szCs w:val="21"/>
    </w:rPr>
  </w:style>
  <w:style w:type="character" w:customStyle="1" w:styleId="14">
    <w:name w:val="页眉 字符"/>
    <w:basedOn w:val="12"/>
    <w:link w:val="8"/>
    <w:semiHidden/>
    <w:qFormat/>
    <w:uiPriority w:val="99"/>
    <w:rPr>
      <w:sz w:val="18"/>
      <w:szCs w:val="18"/>
    </w:rPr>
  </w:style>
  <w:style w:type="character" w:customStyle="1" w:styleId="15">
    <w:name w:val="页脚 字符"/>
    <w:basedOn w:val="12"/>
    <w:link w:val="7"/>
    <w:semiHidden/>
    <w:qFormat/>
    <w:uiPriority w:val="99"/>
    <w:rPr>
      <w:sz w:val="18"/>
      <w:szCs w:val="18"/>
    </w:rPr>
  </w:style>
  <w:style w:type="paragraph" w:customStyle="1" w:styleId="16">
    <w:name w:val="Char Char28"/>
    <w:basedOn w:val="1"/>
    <w:qFormat/>
    <w:uiPriority w:val="0"/>
    <w:pPr>
      <w:snapToGrid w:val="0"/>
      <w:spacing w:line="360" w:lineRule="auto"/>
    </w:pPr>
    <w:rPr>
      <w:rFonts w:ascii="Arial" w:hAnsi="Arial" w:eastAsia="黑体" w:cs="Times New Roman"/>
      <w:snapToGrid w:val="0"/>
      <w:kern w:val="0"/>
      <w:sz w:val="20"/>
      <w:szCs w:val="21"/>
    </w:rPr>
  </w:style>
  <w:style w:type="paragraph" w:customStyle="1" w:styleId="17">
    <w:name w:val="列出段落2"/>
    <w:basedOn w:val="1"/>
    <w:qFormat/>
    <w:uiPriority w:val="0"/>
    <w:pPr>
      <w:ind w:firstLine="420" w:firstLineChars="200"/>
    </w:pPr>
    <w:rPr>
      <w:rFonts w:ascii="宋体" w:hAnsi="宋体" w:eastAsia="宋体" w:cs="Times New Roman"/>
      <w:sz w:val="24"/>
      <w:szCs w:val="24"/>
    </w:rPr>
  </w:style>
  <w:style w:type="paragraph" w:customStyle="1" w:styleId="18">
    <w:name w:val="列出段落1"/>
    <w:basedOn w:val="1"/>
    <w:qFormat/>
    <w:uiPriority w:val="0"/>
    <w:pPr>
      <w:spacing w:line="360" w:lineRule="auto"/>
      <w:ind w:firstLine="420" w:firstLineChars="200"/>
    </w:pPr>
    <w:rPr>
      <w:rFonts w:ascii="Calibri" w:hAnsi="Calibri" w:eastAsia="宋体" w:cs="Times New Roman"/>
      <w:sz w:val="24"/>
    </w:rPr>
  </w:style>
  <w:style w:type="paragraph" w:styleId="19">
    <w:name w:val="List Paragraph"/>
    <w:basedOn w:val="1"/>
    <w:qFormat/>
    <w:uiPriority w:val="99"/>
    <w:pPr>
      <w:ind w:firstLine="420" w:firstLineChars="200"/>
    </w:pPr>
  </w:style>
  <w:style w:type="paragraph" w:customStyle="1" w:styleId="20">
    <w:name w:val="Char Char281"/>
    <w:basedOn w:val="1"/>
    <w:qFormat/>
    <w:uiPriority w:val="0"/>
    <w:pPr>
      <w:snapToGrid w:val="0"/>
      <w:spacing w:line="360" w:lineRule="auto"/>
    </w:pPr>
    <w:rPr>
      <w:rFonts w:ascii="Arial" w:hAnsi="Arial" w:eastAsia="黑体" w:cs="Times New Roman"/>
      <w:snapToGrid w:val="0"/>
      <w:kern w:val="0"/>
      <w:sz w:val="20"/>
      <w:szCs w:val="21"/>
    </w:rPr>
  </w:style>
  <w:style w:type="character" w:customStyle="1" w:styleId="21">
    <w:name w:val="font01"/>
    <w:basedOn w:val="12"/>
    <w:qFormat/>
    <w:uiPriority w:val="0"/>
    <w:rPr>
      <w:rFonts w:hint="eastAsia" w:ascii="宋体" w:hAnsi="宋体" w:eastAsia="宋体" w:cs="宋体"/>
      <w:color w:val="000000"/>
      <w:sz w:val="24"/>
      <w:szCs w:val="24"/>
      <w:u w:val="none"/>
    </w:rPr>
  </w:style>
  <w:style w:type="character" w:customStyle="1" w:styleId="22">
    <w:name w:val="font61"/>
    <w:basedOn w:val="12"/>
    <w:qFormat/>
    <w:uiPriority w:val="0"/>
    <w:rPr>
      <w:rFonts w:hint="eastAsia" w:ascii="宋体" w:hAnsi="宋体" w:eastAsia="宋体" w:cs="宋体"/>
      <w:color w:val="000000"/>
      <w:sz w:val="21"/>
      <w:szCs w:val="21"/>
      <w:u w:val="none"/>
    </w:rPr>
  </w:style>
  <w:style w:type="character" w:customStyle="1" w:styleId="23">
    <w:name w:val="font21"/>
    <w:basedOn w:val="12"/>
    <w:qFormat/>
    <w:uiPriority w:val="0"/>
    <w:rPr>
      <w:rFonts w:hint="default" w:ascii="Times New Roman" w:hAnsi="Times New Roman" w:cs="Times New Roman"/>
      <w:color w:val="000000"/>
      <w:sz w:val="21"/>
      <w:szCs w:val="21"/>
      <w:u w:val="none"/>
    </w:rPr>
  </w:style>
  <w:style w:type="character" w:customStyle="1" w:styleId="24">
    <w:name w:val="font31"/>
    <w:basedOn w:val="12"/>
    <w:qFormat/>
    <w:uiPriority w:val="0"/>
    <w:rPr>
      <w:rFonts w:hint="default" w:ascii="Times New Roman" w:hAnsi="Times New Roman" w:cs="Times New Roman"/>
      <w:color w:val="000000"/>
      <w:sz w:val="24"/>
      <w:szCs w:val="24"/>
      <w:u w:val="none"/>
    </w:rPr>
  </w:style>
  <w:style w:type="character" w:customStyle="1" w:styleId="25">
    <w:name w:val="font71"/>
    <w:basedOn w:val="12"/>
    <w:qFormat/>
    <w:uiPriority w:val="0"/>
    <w:rPr>
      <w:rFonts w:ascii="Tahoma" w:hAnsi="Tahoma" w:eastAsia="Tahoma" w:cs="Tahoma"/>
      <w:color w:val="000000"/>
      <w:sz w:val="24"/>
      <w:szCs w:val="24"/>
      <w:u w:val="none"/>
    </w:rPr>
  </w:style>
  <w:style w:type="character" w:customStyle="1" w:styleId="26">
    <w:name w:val="批注文字 字符"/>
    <w:link w:val="5"/>
    <w:qFormat/>
    <w:uiPriority w:val="0"/>
  </w:style>
  <w:style w:type="character" w:customStyle="1" w:styleId="27">
    <w:name w:val="批注文字 Char1"/>
    <w:basedOn w:val="12"/>
    <w:semiHidden/>
    <w:qFormat/>
    <w:uiPriority w:val="99"/>
  </w:style>
  <w:style w:type="character" w:customStyle="1" w:styleId="28">
    <w:name w:val="批注框文本 字符"/>
    <w:basedOn w:val="12"/>
    <w:link w:val="6"/>
    <w:semiHidden/>
    <w:qFormat/>
    <w:uiPriority w:val="99"/>
    <w:rPr>
      <w:sz w:val="18"/>
      <w:szCs w:val="18"/>
    </w:rPr>
  </w:style>
  <w:style w:type="character" w:customStyle="1" w:styleId="29">
    <w:name w:val="批注主题 字符"/>
    <w:basedOn w:val="26"/>
    <w:link w:val="9"/>
    <w:semiHidden/>
    <w:qFormat/>
    <w:uiPriority w:val="99"/>
    <w:rPr>
      <w:b/>
      <w:bCs/>
    </w:rPr>
  </w:style>
  <w:style w:type="character" w:customStyle="1" w:styleId="30">
    <w:name w:val="标题 1 字符"/>
    <w:basedOn w:val="12"/>
    <w:link w:val="3"/>
    <w:qFormat/>
    <w:uiPriority w:val="9"/>
    <w:rPr>
      <w:rFonts w:ascii="Times New Roman" w:hAnsi="Times New Roman" w:eastAsia="宋体" w:cs="Times New Roman"/>
      <w:b/>
      <w:bCs/>
      <w:kern w:val="44"/>
      <w:sz w:val="44"/>
      <w:szCs w:val="44"/>
    </w:rPr>
  </w:style>
  <w:style w:type="character" w:customStyle="1" w:styleId="31">
    <w:name w:val="正文缩进 字符"/>
    <w:link w:val="4"/>
    <w:qFormat/>
    <w:uiPriority w:val="0"/>
    <w:rPr>
      <w:rFonts w:ascii="Times New Roman" w:hAnsi="Times New Roman" w:eastAsia="仿宋_GB2312" w:cs="Times New Roman"/>
      <w:kern w:val="0"/>
      <w:sz w:val="20"/>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636</Words>
  <Characters>3629</Characters>
  <Lines>30</Lines>
  <Paragraphs>8</Paragraphs>
  <TotalTime>44</TotalTime>
  <ScaleCrop>false</ScaleCrop>
  <LinksUpToDate>false</LinksUpToDate>
  <CharactersWithSpaces>4257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2017-03-20T15:16:00Z</dcterms:created>
  <dc:creator>YanHujie</dc:creator>
  <cp:lastModifiedBy>admin</cp:lastModifiedBy>
  <dcterms:modified xsi:type="dcterms:W3CDTF">2022-10-26T00:04:09Z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E5A01183B1374C3EAF1857BEE111A2D8</vt:lpwstr>
  </property>
</Properties>
</file>