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36"/>
          <w:szCs w:val="36"/>
          <w:lang w:val="en-US" w:eastAsia="zh-CN"/>
        </w:rPr>
      </w:pPr>
      <w:r>
        <w:rPr>
          <w:rFonts w:hint="eastAsia" w:ascii="宋体" w:hAnsi="宋体" w:eastAsia="宋体"/>
          <w:b/>
          <w:bCs/>
          <w:sz w:val="36"/>
          <w:szCs w:val="36"/>
        </w:rPr>
        <w:t>宁波市北仑区滨海新城医院</w:t>
      </w:r>
      <w:r>
        <w:rPr>
          <w:rFonts w:ascii="宋体" w:hAnsi="宋体" w:eastAsia="宋体"/>
          <w:b/>
          <w:bCs/>
          <w:sz w:val="36"/>
          <w:szCs w:val="36"/>
        </w:rPr>
        <w:t>信息</w:t>
      </w:r>
      <w:r>
        <w:rPr>
          <w:rFonts w:hint="eastAsia" w:ascii="宋体" w:hAnsi="宋体" w:eastAsia="宋体"/>
          <w:b/>
          <w:bCs/>
          <w:sz w:val="36"/>
          <w:szCs w:val="36"/>
          <w:lang w:val="en-US" w:eastAsia="zh-CN"/>
        </w:rPr>
        <w:t>系统</w:t>
      </w:r>
      <w:r>
        <w:rPr>
          <w:rFonts w:ascii="宋体" w:hAnsi="宋体" w:eastAsia="宋体"/>
          <w:b/>
          <w:bCs/>
          <w:sz w:val="36"/>
          <w:szCs w:val="36"/>
        </w:rPr>
        <w:t>维保项目</w:t>
      </w:r>
      <w:r>
        <w:rPr>
          <w:rFonts w:hint="eastAsia" w:ascii="宋体" w:hAnsi="宋体" w:eastAsia="宋体"/>
          <w:b/>
          <w:bCs/>
          <w:sz w:val="36"/>
          <w:szCs w:val="36"/>
          <w:lang w:val="en-US" w:eastAsia="zh-CN"/>
        </w:rPr>
        <w:t>采购文件</w:t>
      </w:r>
    </w:p>
    <w:p>
      <w:pPr>
        <w:pStyle w:val="2"/>
      </w:pPr>
      <w:r>
        <w:rPr>
          <w:rFonts w:hint="eastAsia"/>
        </w:rPr>
        <w:t>总体要求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投标人应基于宁波市北仑区滨海新城医院现有的硬件、网络、软件系统平台和数据库环境，充分利用现有资源，不浪费现有设备。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软件设计严格执行国家有关软件工程的标准，保证系统质量，提供完整、准确、详细的产品说明书，应用设计符合国际、国家、医疗卫生行业有关标准、规范和区域以及医院自身的发展规划。</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建立运维机制：提供全程运维服务，出现故障应能及时告警，要求运维单位建立完善的运维机制，包括运维团队、运维方案、运维制度、应急预案等，明确运维人员具体职责和责任分工，保障运维工作有序开展。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信息安全要求：运维人员须严格遵守有关信息安全与保密管理规定，合同签订时同步签署保密协议。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运维内容要求：要求运维单位至少提供软件咨询服务、培训服务、运行监测服务、功能升级服务等常规服务，电话、网络及现场支持服务，需求服务以及日常巡检服务。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运维服务响应：根据软件特性及故障类型做到及时响应，必要时能够采用驻留现场服务方式，开展现场服务响应，直到故障解决，软件能够正常运行，避免对业务开展造成影响。</w:t>
      </w:r>
    </w:p>
    <w:p>
      <w:pPr>
        <w:pStyle w:val="2"/>
      </w:pPr>
      <w:r>
        <w:rPr>
          <w:rFonts w:hint="eastAsia"/>
          <w:lang w:val="en-US" w:eastAsia="zh-CN"/>
        </w:rPr>
        <w:t>采购预算</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98000元/年。</w:t>
      </w:r>
      <w:bookmarkStart w:id="0" w:name="_GoBack"/>
      <w:bookmarkEnd w:id="0"/>
    </w:p>
    <w:p>
      <w:pPr>
        <w:pStyle w:val="2"/>
      </w:pPr>
      <w:r>
        <w:rPr>
          <w:rFonts w:hint="eastAsia"/>
        </w:rPr>
        <w:t>维护服务范围</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2551"/>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jc w:val="center"/>
              <w:rPr>
                <w:rFonts w:ascii="宋体" w:hAnsi="宋体" w:eastAsia="宋体"/>
                <w:b/>
                <w:bCs/>
                <w:sz w:val="24"/>
                <w:szCs w:val="24"/>
              </w:rPr>
            </w:pPr>
            <w:r>
              <w:rPr>
                <w:rFonts w:hint="eastAsia" w:ascii="宋体" w:hAnsi="宋体" w:eastAsia="宋体"/>
                <w:b/>
                <w:bCs/>
                <w:sz w:val="24"/>
                <w:szCs w:val="24"/>
              </w:rPr>
              <w:t>序号</w:t>
            </w:r>
          </w:p>
        </w:tc>
        <w:tc>
          <w:tcPr>
            <w:tcW w:w="2410" w:type="dxa"/>
          </w:tcPr>
          <w:p>
            <w:pPr>
              <w:spacing w:line="360" w:lineRule="auto"/>
              <w:jc w:val="center"/>
              <w:rPr>
                <w:rFonts w:ascii="宋体" w:hAnsi="宋体" w:eastAsia="宋体"/>
                <w:b/>
                <w:bCs/>
                <w:sz w:val="24"/>
                <w:szCs w:val="24"/>
              </w:rPr>
            </w:pPr>
            <w:r>
              <w:rPr>
                <w:rFonts w:hint="eastAsia" w:ascii="宋体" w:hAnsi="宋体" w:eastAsia="宋体"/>
                <w:b/>
                <w:bCs/>
                <w:sz w:val="24"/>
                <w:szCs w:val="24"/>
              </w:rPr>
              <w:t>系统名称</w:t>
            </w:r>
          </w:p>
        </w:tc>
        <w:tc>
          <w:tcPr>
            <w:tcW w:w="2551" w:type="dxa"/>
          </w:tcPr>
          <w:p>
            <w:pPr>
              <w:spacing w:line="360" w:lineRule="auto"/>
              <w:jc w:val="center"/>
              <w:rPr>
                <w:rFonts w:ascii="宋体" w:hAnsi="宋体" w:eastAsia="宋体"/>
                <w:b/>
                <w:bCs/>
                <w:sz w:val="24"/>
                <w:szCs w:val="24"/>
              </w:rPr>
            </w:pPr>
            <w:r>
              <w:rPr>
                <w:rFonts w:hint="eastAsia" w:ascii="宋体" w:hAnsi="宋体" w:eastAsia="宋体"/>
                <w:b/>
                <w:bCs/>
                <w:sz w:val="24"/>
                <w:szCs w:val="24"/>
              </w:rPr>
              <w:t>数量</w:t>
            </w:r>
          </w:p>
        </w:tc>
        <w:tc>
          <w:tcPr>
            <w:tcW w:w="2489" w:type="dxa"/>
          </w:tcPr>
          <w:p>
            <w:pPr>
              <w:spacing w:line="360" w:lineRule="auto"/>
              <w:jc w:val="center"/>
              <w:rPr>
                <w:rFonts w:ascii="宋体" w:hAnsi="宋体" w:eastAsia="宋体"/>
                <w:b/>
                <w:bCs/>
                <w:sz w:val="24"/>
                <w:szCs w:val="24"/>
              </w:rPr>
            </w:pPr>
            <w:r>
              <w:rPr>
                <w:rFonts w:hint="eastAsia" w:ascii="宋体" w:hAnsi="宋体" w:eastAsia="宋体"/>
                <w:b/>
                <w:bCs/>
                <w:sz w:val="24"/>
                <w:szCs w:val="24"/>
              </w:rPr>
              <w:t>维保年限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2410" w:type="dxa"/>
            <w:vAlign w:val="center"/>
          </w:tcPr>
          <w:p>
            <w:pPr>
              <w:spacing w:line="360" w:lineRule="auto"/>
              <w:jc w:val="center"/>
              <w:rPr>
                <w:rFonts w:hint="default" w:ascii="宋体" w:hAnsi="宋体" w:eastAsia="宋体"/>
                <w:sz w:val="24"/>
                <w:szCs w:val="24"/>
                <w:lang w:val="en-US" w:eastAsia="zh-CN"/>
              </w:rPr>
            </w:pPr>
            <w:r>
              <w:rPr>
                <w:rFonts w:ascii="宋体" w:hAnsi="宋体" w:eastAsia="宋体"/>
                <w:sz w:val="24"/>
                <w:szCs w:val="24"/>
              </w:rPr>
              <w:t>HIS</w:t>
            </w:r>
            <w:r>
              <w:rPr>
                <w:rFonts w:hint="eastAsia" w:ascii="宋体" w:hAnsi="宋体" w:eastAsia="宋体"/>
                <w:sz w:val="24"/>
                <w:szCs w:val="24"/>
                <w:lang w:val="en-US" w:eastAsia="zh-CN"/>
              </w:rPr>
              <w:t>\LIS\PACS\EMR等医院重要信息系统</w:t>
            </w:r>
          </w:p>
        </w:tc>
        <w:tc>
          <w:tcPr>
            <w:tcW w:w="255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1套</w:t>
            </w:r>
          </w:p>
        </w:tc>
        <w:tc>
          <w:tcPr>
            <w:tcW w:w="248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1年</w:t>
            </w:r>
          </w:p>
        </w:tc>
      </w:tr>
    </w:tbl>
    <w:p>
      <w:pPr>
        <w:pStyle w:val="2"/>
      </w:pPr>
      <w:r>
        <w:rPr>
          <w:rFonts w:hint="eastAsia"/>
        </w:rPr>
        <w:t>服务需求清单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26"/>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b/>
                <w:sz w:val="24"/>
              </w:rPr>
            </w:pPr>
            <w:r>
              <w:rPr>
                <w:rFonts w:hint="eastAsia" w:ascii="宋体" w:hAnsi="宋体" w:eastAsia="宋体"/>
                <w:b/>
                <w:sz w:val="24"/>
              </w:rPr>
              <w:t>序号</w:t>
            </w:r>
          </w:p>
        </w:tc>
        <w:tc>
          <w:tcPr>
            <w:tcW w:w="142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b/>
                <w:sz w:val="24"/>
              </w:rPr>
            </w:pPr>
            <w:r>
              <w:rPr>
                <w:rFonts w:hint="eastAsia" w:ascii="宋体" w:hAnsi="宋体" w:eastAsia="宋体"/>
                <w:b/>
                <w:sz w:val="24"/>
              </w:rPr>
              <w:t>功能要求</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b/>
                <w:sz w:val="24"/>
              </w:rPr>
            </w:pPr>
            <w:r>
              <w:rPr>
                <w:rFonts w:hint="eastAsia" w:ascii="宋体" w:hAnsi="宋体" w:eastAsia="宋体"/>
                <w:b/>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69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b/>
                <w:sz w:val="24"/>
              </w:rPr>
            </w:pPr>
            <w:r>
              <w:rPr>
                <w:rFonts w:hint="eastAsia" w:ascii="宋体" w:hAnsi="宋体" w:eastAsia="宋体" w:cs="等线"/>
                <w:sz w:val="24"/>
              </w:rPr>
              <w:t>1</w:t>
            </w:r>
          </w:p>
        </w:tc>
        <w:tc>
          <w:tcPr>
            <w:tcW w:w="1426"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信息化解决方案</w:t>
            </w:r>
          </w:p>
          <w:p>
            <w:pPr>
              <w:pStyle w:val="29"/>
              <w:spacing w:line="360" w:lineRule="auto"/>
              <w:jc w:val="center"/>
              <w:rPr>
                <w:rFonts w:ascii="宋体" w:hAnsi="宋体" w:eastAsia="宋体" w:cs="等线"/>
                <w:sz w:val="24"/>
              </w:rPr>
            </w:pPr>
            <w:r>
              <w:rPr>
                <w:rFonts w:hint="eastAsia" w:ascii="宋体" w:hAnsi="宋体" w:eastAsia="宋体" w:cs="等线"/>
                <w:sz w:val="24"/>
              </w:rPr>
              <w:t>（讨论、参考、提供）</w:t>
            </w:r>
          </w:p>
        </w:tc>
        <w:tc>
          <w:tcPr>
            <w:tcW w:w="6173" w:type="dxa"/>
            <w:tcBorders>
              <w:top w:val="single" w:color="auto" w:sz="4" w:space="0"/>
              <w:left w:val="single" w:color="auto" w:sz="4" w:space="0"/>
              <w:right w:val="single" w:color="auto" w:sz="4" w:space="0"/>
            </w:tcBorders>
            <w:tcMar>
              <w:top w:w="15" w:type="dxa"/>
              <w:left w:w="15" w:type="dxa"/>
              <w:bottom w:w="15" w:type="dxa"/>
              <w:right w:w="15" w:type="dxa"/>
            </w:tcMar>
            <w:vAlign w:val="center"/>
          </w:tcPr>
          <w:p>
            <w:pPr>
              <w:pStyle w:val="29"/>
              <w:numPr>
                <w:ilvl w:val="0"/>
                <w:numId w:val="2"/>
              </w:numPr>
              <w:spacing w:line="360" w:lineRule="auto"/>
              <w:rPr>
                <w:rFonts w:ascii="宋体" w:hAnsi="宋体" w:eastAsia="宋体" w:cs="等线"/>
                <w:sz w:val="24"/>
              </w:rPr>
            </w:pPr>
            <w:r>
              <w:rPr>
                <w:rFonts w:hint="eastAsia" w:ascii="宋体" w:hAnsi="宋体" w:eastAsia="宋体" w:cs="等线"/>
                <w:sz w:val="24"/>
              </w:rPr>
              <w:t>基于用户需求的信息化解决方案，包括可行性方案、实现方案、执行方案等。</w:t>
            </w:r>
          </w:p>
          <w:p>
            <w:pPr>
              <w:pStyle w:val="29"/>
              <w:numPr>
                <w:ilvl w:val="0"/>
                <w:numId w:val="2"/>
              </w:numPr>
              <w:spacing w:line="360" w:lineRule="auto"/>
              <w:rPr>
                <w:rFonts w:ascii="宋体" w:hAnsi="宋体" w:eastAsia="宋体" w:cs="等线"/>
                <w:sz w:val="24"/>
              </w:rPr>
            </w:pPr>
            <w:r>
              <w:rPr>
                <w:rFonts w:hint="eastAsia" w:ascii="宋体" w:hAnsi="宋体" w:eastAsia="宋体" w:cs="等线"/>
                <w:sz w:val="24"/>
              </w:rPr>
              <w:t>医院流程再造、业务流程优化、医院管理模式调整、医院管理模式创新、政策调整引起的软件系统调整。</w:t>
            </w:r>
          </w:p>
          <w:p>
            <w:pPr>
              <w:pStyle w:val="29"/>
              <w:spacing w:line="360" w:lineRule="auto"/>
              <w:rPr>
                <w:rFonts w:ascii="宋体" w:hAnsi="宋体" w:eastAsia="宋体" w:cs="等线"/>
                <w:sz w:val="24"/>
              </w:rPr>
            </w:pPr>
            <w:r>
              <w:rPr>
                <w:rFonts w:ascii="宋体" w:hAnsi="宋体" w:eastAsia="宋体" w:cs="等线"/>
                <w:sz w:val="24"/>
              </w:rPr>
              <w:t>3</w:t>
            </w:r>
            <w:r>
              <w:rPr>
                <w:rFonts w:hint="eastAsia" w:ascii="宋体" w:hAnsi="宋体" w:eastAsia="宋体" w:cs="等线"/>
                <w:sz w:val="24"/>
              </w:rPr>
              <w:t>、基于投标人产品的基础上进行前期的沟通、讨论；解决方案的讨论与书写，给用户提供决策支持。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2</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咨询服务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numPr>
                <w:ilvl w:val="0"/>
                <w:numId w:val="3"/>
              </w:numPr>
              <w:spacing w:line="360" w:lineRule="auto"/>
              <w:rPr>
                <w:rFonts w:ascii="宋体" w:hAnsi="宋体" w:eastAsia="宋体" w:cs="等线"/>
                <w:sz w:val="24"/>
              </w:rPr>
            </w:pPr>
            <w:r>
              <w:rPr>
                <w:rFonts w:hint="eastAsia" w:ascii="宋体" w:hAnsi="宋体" w:eastAsia="宋体" w:cs="等线"/>
                <w:sz w:val="24"/>
              </w:rPr>
              <w:t>软件使用问题解答、软件使用指导、软件功能介绍、技术咨询。</w:t>
            </w:r>
          </w:p>
          <w:p>
            <w:pPr>
              <w:pStyle w:val="29"/>
              <w:numPr>
                <w:ilvl w:val="0"/>
                <w:numId w:val="3"/>
              </w:numPr>
              <w:spacing w:line="360" w:lineRule="auto"/>
              <w:rPr>
                <w:rFonts w:ascii="宋体" w:hAnsi="宋体" w:eastAsia="宋体" w:cs="等线"/>
                <w:sz w:val="24"/>
              </w:rPr>
            </w:pPr>
            <w:r>
              <w:rPr>
                <w:rFonts w:hint="eastAsia" w:ascii="宋体" w:hAnsi="宋体" w:eastAsia="宋体" w:cs="等线"/>
                <w:sz w:val="24"/>
              </w:rPr>
              <w:t>其他用户成功经验介绍、沟通。</w:t>
            </w:r>
          </w:p>
          <w:p>
            <w:pPr>
              <w:pStyle w:val="29"/>
              <w:numPr>
                <w:ilvl w:val="0"/>
                <w:numId w:val="3"/>
              </w:numPr>
              <w:spacing w:line="360" w:lineRule="auto"/>
              <w:rPr>
                <w:rFonts w:ascii="宋体" w:hAnsi="宋体" w:eastAsia="宋体" w:cs="等线"/>
                <w:sz w:val="24"/>
              </w:rPr>
            </w:pPr>
            <w:r>
              <w:rPr>
                <w:rFonts w:hint="eastAsia" w:ascii="宋体" w:hAnsi="宋体" w:eastAsia="宋体" w:cs="等线"/>
                <w:sz w:val="24"/>
              </w:rPr>
              <w:t>第三方系统数据交换、系统集成等方面的专业咨询服务，咨询服务后续一般会涉及到信息化解决方案的提供。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restart"/>
            <w:tcBorders>
              <w:left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3</w:t>
            </w:r>
          </w:p>
        </w:tc>
        <w:tc>
          <w:tcPr>
            <w:tcW w:w="1426" w:type="dxa"/>
            <w:vMerge w:val="restart"/>
            <w:tcBorders>
              <w:left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电话与网络服务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rPr>
                <w:rFonts w:ascii="宋体" w:hAnsi="宋体" w:eastAsia="宋体" w:cs="等线"/>
                <w:sz w:val="24"/>
              </w:rPr>
            </w:pPr>
            <w:r>
              <w:rPr>
                <w:rFonts w:ascii="宋体" w:hAnsi="宋体" w:eastAsia="宋体" w:cs="等线"/>
                <w:sz w:val="24"/>
              </w:rPr>
              <w:t>1</w:t>
            </w:r>
            <w:r>
              <w:rPr>
                <w:rFonts w:hint="eastAsia" w:ascii="宋体" w:hAnsi="宋体" w:eastAsia="宋体" w:cs="等线"/>
                <w:sz w:val="24"/>
              </w:rPr>
              <w:t>、7</w:t>
            </w:r>
            <w:r>
              <w:rPr>
                <w:rFonts w:ascii="宋体" w:hAnsi="宋体" w:eastAsia="宋体" w:cs="等线"/>
                <w:sz w:val="24"/>
              </w:rPr>
              <w:t>*8</w:t>
            </w:r>
            <w:r>
              <w:rPr>
                <w:rFonts w:hint="eastAsia" w:ascii="宋体" w:hAnsi="宋体" w:eastAsia="宋体" w:cs="等线"/>
                <w:sz w:val="24"/>
              </w:rPr>
              <w:t>小时常规电话与网络服务（4</w:t>
            </w:r>
            <w:r>
              <w:rPr>
                <w:rFonts w:ascii="宋体" w:hAnsi="宋体" w:eastAsia="宋体" w:cs="等线"/>
                <w:sz w:val="24"/>
              </w:rPr>
              <w:t>00</w:t>
            </w:r>
            <w:r>
              <w:rPr>
                <w:rFonts w:hint="eastAsia" w:ascii="宋体" w:hAnsi="宋体" w:eastAsia="宋体" w:cs="等线"/>
                <w:sz w:val="24"/>
              </w:rPr>
              <w:t>电话支持服务、企业营销</w:t>
            </w:r>
            <w:r>
              <w:rPr>
                <w:rFonts w:ascii="宋体" w:hAnsi="宋体" w:eastAsia="宋体" w:cs="等线"/>
                <w:sz w:val="24"/>
              </w:rPr>
              <w:t>QQ</w:t>
            </w:r>
            <w:r>
              <w:rPr>
                <w:rFonts w:hint="eastAsia" w:ascii="宋体" w:hAnsi="宋体" w:eastAsia="宋体" w:cs="等线"/>
                <w:sz w:val="24"/>
              </w:rPr>
              <w:t>服务）。</w:t>
            </w:r>
          </w:p>
          <w:p>
            <w:pPr>
              <w:pStyle w:val="29"/>
              <w:spacing w:line="360" w:lineRule="auto"/>
              <w:rPr>
                <w:rFonts w:ascii="宋体" w:hAnsi="宋体" w:eastAsia="宋体" w:cs="等线"/>
                <w:sz w:val="24"/>
              </w:rPr>
            </w:pPr>
            <w:r>
              <w:rPr>
                <w:rFonts w:ascii="宋体" w:hAnsi="宋体" w:eastAsia="宋体" w:cs="等线"/>
                <w:sz w:val="24"/>
              </w:rPr>
              <w:t>2</w:t>
            </w:r>
            <w:r>
              <w:rPr>
                <w:rFonts w:hint="eastAsia" w:ascii="宋体" w:hAnsi="宋体" w:eastAsia="宋体" w:cs="等线"/>
                <w:sz w:val="24"/>
              </w:rPr>
              <w:t>、服务内容：软件使用问题解答或处理，主要包括软件问题排查、各类医保接口问题处理、第三方系统接口问题处理、在用户允许的情况下的后台数据查询服务、软件使用指导、指导版本升级等。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p>
        </w:tc>
        <w:tc>
          <w:tcPr>
            <w:tcW w:w="1426"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rPr>
                <w:rFonts w:ascii="宋体" w:hAnsi="宋体" w:eastAsia="宋体" w:cs="等线"/>
                <w:sz w:val="24"/>
              </w:rPr>
            </w:pPr>
            <w:r>
              <w:rPr>
                <w:rFonts w:ascii="宋体" w:hAnsi="宋体" w:eastAsia="宋体" w:cs="等线"/>
                <w:sz w:val="24"/>
              </w:rPr>
              <w:t>1</w:t>
            </w:r>
            <w:r>
              <w:rPr>
                <w:rFonts w:hint="eastAsia" w:ascii="宋体" w:hAnsi="宋体" w:eastAsia="宋体" w:cs="等线"/>
                <w:sz w:val="24"/>
              </w:rPr>
              <w:t>、7</w:t>
            </w:r>
            <w:r>
              <w:rPr>
                <w:rFonts w:ascii="宋体" w:hAnsi="宋体" w:eastAsia="宋体" w:cs="等线"/>
                <w:sz w:val="24"/>
              </w:rPr>
              <w:t>*24</w:t>
            </w:r>
            <w:r>
              <w:rPr>
                <w:rFonts w:hint="eastAsia" w:ascii="宋体" w:hAnsi="宋体" w:eastAsia="宋体" w:cs="等线"/>
                <w:sz w:val="24"/>
              </w:rPr>
              <w:t>小时紧急电话与网络服务，区域经理等的紧急电话与网络服务。</w:t>
            </w:r>
          </w:p>
          <w:p>
            <w:pPr>
              <w:pStyle w:val="29"/>
              <w:spacing w:line="360" w:lineRule="auto"/>
              <w:rPr>
                <w:rFonts w:ascii="宋体" w:hAnsi="宋体" w:eastAsia="宋体" w:cs="等线"/>
                <w:sz w:val="24"/>
              </w:rPr>
            </w:pPr>
            <w:r>
              <w:rPr>
                <w:rFonts w:ascii="宋体" w:hAnsi="宋体" w:eastAsia="宋体" w:cs="等线"/>
                <w:sz w:val="24"/>
              </w:rPr>
              <w:t>2</w:t>
            </w:r>
            <w:r>
              <w:rPr>
                <w:rFonts w:hint="eastAsia" w:ascii="宋体" w:hAnsi="宋体" w:eastAsia="宋体" w:cs="等线"/>
                <w:sz w:val="24"/>
              </w:rPr>
              <w:t>、服务内容：非工作时间内系统严重损坏影响医院日常经营、或者系统数据出现严重错误等紧急服务请求的处理。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4</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二次开发</w:t>
            </w:r>
          </w:p>
          <w:p>
            <w:pPr>
              <w:pStyle w:val="29"/>
              <w:spacing w:line="360" w:lineRule="auto"/>
              <w:jc w:val="center"/>
              <w:rPr>
                <w:rFonts w:ascii="宋体" w:hAnsi="宋体" w:eastAsia="宋体" w:cs="等线"/>
                <w:sz w:val="24"/>
              </w:rPr>
            </w:pPr>
            <w:r>
              <w:rPr>
                <w:rFonts w:hint="eastAsia" w:ascii="宋体" w:hAnsi="宋体" w:eastAsia="宋体" w:cs="等线"/>
                <w:sz w:val="24"/>
              </w:rPr>
              <w:t>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rPr>
                <w:rFonts w:ascii="宋体" w:hAnsi="宋体" w:eastAsia="宋体" w:cs="等线"/>
                <w:sz w:val="24"/>
              </w:rPr>
            </w:pPr>
            <w:r>
              <w:rPr>
                <w:rFonts w:hint="eastAsia" w:ascii="宋体" w:hAnsi="宋体" w:eastAsia="宋体" w:cs="等线"/>
                <w:sz w:val="24"/>
              </w:rPr>
              <w:t>1、软件自身缺陷修复、常规性版本升级。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5</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资讯服务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numPr>
                <w:ilvl w:val="0"/>
                <w:numId w:val="4"/>
              </w:numPr>
              <w:spacing w:line="360" w:lineRule="auto"/>
              <w:rPr>
                <w:rFonts w:ascii="宋体" w:hAnsi="宋体" w:eastAsia="宋体" w:cs="等线"/>
                <w:sz w:val="24"/>
              </w:rPr>
            </w:pPr>
            <w:r>
              <w:rPr>
                <w:rFonts w:hint="eastAsia" w:ascii="宋体" w:hAnsi="宋体" w:eastAsia="宋体" w:cs="等线"/>
                <w:sz w:val="24"/>
              </w:rPr>
              <w:t>软件使用培训、电话支持。</w:t>
            </w:r>
          </w:p>
          <w:p>
            <w:pPr>
              <w:pStyle w:val="29"/>
              <w:numPr>
                <w:ilvl w:val="0"/>
                <w:numId w:val="4"/>
              </w:numPr>
              <w:spacing w:line="360" w:lineRule="auto"/>
              <w:rPr>
                <w:rFonts w:ascii="宋体" w:hAnsi="宋体" w:eastAsia="宋体" w:cs="等线"/>
                <w:sz w:val="24"/>
              </w:rPr>
            </w:pPr>
            <w:r>
              <w:rPr>
                <w:rFonts w:hint="eastAsia" w:ascii="宋体" w:hAnsi="宋体" w:eastAsia="宋体" w:cs="等线"/>
                <w:sz w:val="24"/>
              </w:rPr>
              <w:t>视频、文档等培训材料提供。</w:t>
            </w:r>
          </w:p>
          <w:p>
            <w:pPr>
              <w:pStyle w:val="29"/>
              <w:numPr>
                <w:ilvl w:val="0"/>
                <w:numId w:val="4"/>
              </w:numPr>
              <w:spacing w:line="360" w:lineRule="auto"/>
              <w:rPr>
                <w:rFonts w:ascii="宋体" w:hAnsi="宋体" w:eastAsia="宋体" w:cs="等线"/>
                <w:sz w:val="24"/>
              </w:rPr>
            </w:pPr>
            <w:r>
              <w:rPr>
                <w:rFonts w:hint="eastAsia" w:ascii="宋体" w:hAnsi="宋体" w:eastAsia="宋体" w:cs="等线"/>
                <w:sz w:val="24"/>
              </w:rPr>
              <w:t>定时发布软件问题处理F</w:t>
            </w:r>
            <w:r>
              <w:rPr>
                <w:rFonts w:ascii="宋体" w:hAnsi="宋体" w:eastAsia="宋体" w:cs="等线"/>
                <w:sz w:val="24"/>
              </w:rPr>
              <w:t>AQ</w:t>
            </w:r>
            <w:r>
              <w:rPr>
                <w:rFonts w:hint="eastAsia" w:ascii="宋体" w:hAnsi="宋体" w:eastAsia="宋体" w:cs="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6</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现场服务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numPr>
                <w:ilvl w:val="0"/>
                <w:numId w:val="5"/>
              </w:numPr>
              <w:spacing w:line="360" w:lineRule="auto"/>
              <w:rPr>
                <w:rFonts w:ascii="宋体" w:hAnsi="宋体" w:eastAsia="宋体" w:cs="等线"/>
                <w:sz w:val="24"/>
              </w:rPr>
            </w:pPr>
            <w:r>
              <w:rPr>
                <w:rFonts w:hint="eastAsia" w:ascii="宋体" w:hAnsi="宋体" w:eastAsia="宋体" w:cs="等线"/>
                <w:sz w:val="24"/>
              </w:rPr>
              <w:t>软件重大版本升级。</w:t>
            </w:r>
          </w:p>
          <w:p>
            <w:pPr>
              <w:pStyle w:val="29"/>
              <w:numPr>
                <w:ilvl w:val="0"/>
                <w:numId w:val="5"/>
              </w:numPr>
              <w:spacing w:line="360" w:lineRule="auto"/>
              <w:rPr>
                <w:rFonts w:ascii="宋体" w:hAnsi="宋体" w:eastAsia="宋体" w:cs="等线"/>
                <w:sz w:val="24"/>
              </w:rPr>
            </w:pPr>
            <w:r>
              <w:rPr>
                <w:rFonts w:hint="eastAsia" w:ascii="宋体" w:hAnsi="宋体" w:eastAsia="宋体" w:cs="等线"/>
                <w:sz w:val="24"/>
              </w:rPr>
              <w:t>远程难以处理的疑难问题。</w:t>
            </w:r>
          </w:p>
          <w:p>
            <w:pPr>
              <w:pStyle w:val="29"/>
              <w:numPr>
                <w:ilvl w:val="0"/>
                <w:numId w:val="5"/>
              </w:numPr>
              <w:spacing w:line="360" w:lineRule="auto"/>
              <w:rPr>
                <w:rFonts w:ascii="宋体" w:hAnsi="宋体" w:eastAsia="宋体" w:cs="等线"/>
                <w:sz w:val="24"/>
              </w:rPr>
            </w:pPr>
            <w:r>
              <w:rPr>
                <w:rFonts w:hint="eastAsia" w:ascii="宋体" w:hAnsi="宋体" w:eastAsia="宋体" w:cs="等线"/>
                <w:sz w:val="24"/>
              </w:rPr>
              <w:t>重大需求讨论、交付。</w:t>
            </w:r>
          </w:p>
          <w:p>
            <w:pPr>
              <w:pStyle w:val="29"/>
              <w:numPr>
                <w:ilvl w:val="0"/>
                <w:numId w:val="5"/>
              </w:numPr>
              <w:spacing w:line="360" w:lineRule="auto"/>
              <w:rPr>
                <w:rFonts w:ascii="宋体" w:hAnsi="宋体" w:eastAsia="宋体" w:cs="等线"/>
                <w:sz w:val="24"/>
              </w:rPr>
            </w:pPr>
            <w:r>
              <w:rPr>
                <w:rFonts w:hint="eastAsia" w:ascii="宋体" w:hAnsi="宋体" w:eastAsia="宋体" w:cs="等线"/>
                <w:sz w:val="24"/>
              </w:rPr>
              <w:t>重大实施类项目的前期调研。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ascii="宋体" w:hAnsi="宋体" w:eastAsia="宋体" w:cs="等线"/>
                <w:sz w:val="24"/>
              </w:rPr>
              <w:t>7</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需求服务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numPr>
                <w:ilvl w:val="0"/>
                <w:numId w:val="6"/>
              </w:numPr>
              <w:spacing w:line="360" w:lineRule="auto"/>
              <w:rPr>
                <w:rFonts w:ascii="宋体" w:hAnsi="宋体" w:eastAsia="宋体" w:cs="等线"/>
                <w:sz w:val="24"/>
              </w:rPr>
            </w:pPr>
            <w:r>
              <w:rPr>
                <w:rFonts w:hint="eastAsia" w:ascii="宋体" w:hAnsi="宋体" w:eastAsia="宋体" w:cs="等线"/>
                <w:sz w:val="24"/>
              </w:rPr>
              <w:t>需求调研、采集、分析、解决方案的提供。</w:t>
            </w:r>
          </w:p>
          <w:p>
            <w:pPr>
              <w:pStyle w:val="29"/>
              <w:numPr>
                <w:ilvl w:val="0"/>
                <w:numId w:val="6"/>
              </w:numPr>
              <w:spacing w:line="360" w:lineRule="auto"/>
              <w:rPr>
                <w:rFonts w:ascii="宋体" w:hAnsi="宋体" w:eastAsia="宋体" w:cs="等线"/>
                <w:sz w:val="24"/>
              </w:rPr>
            </w:pPr>
            <w:r>
              <w:rPr>
                <w:rFonts w:hint="eastAsia" w:ascii="宋体" w:hAnsi="宋体" w:eastAsia="宋体" w:cs="等线"/>
                <w:sz w:val="24"/>
              </w:rPr>
              <w:t>需求进度跟踪、反馈。</w:t>
            </w:r>
          </w:p>
          <w:p>
            <w:pPr>
              <w:pStyle w:val="29"/>
              <w:numPr>
                <w:ilvl w:val="0"/>
                <w:numId w:val="6"/>
              </w:numPr>
              <w:spacing w:line="360" w:lineRule="auto"/>
              <w:rPr>
                <w:rFonts w:ascii="宋体" w:hAnsi="宋体" w:eastAsia="宋体" w:cs="等线"/>
                <w:sz w:val="24"/>
              </w:rPr>
            </w:pPr>
            <w:r>
              <w:rPr>
                <w:rFonts w:hint="eastAsia" w:ascii="宋体" w:hAnsi="宋体" w:eastAsia="宋体" w:cs="等线"/>
                <w:sz w:val="24"/>
              </w:rPr>
              <w:t>以远程为主的需求测试、交付。</w:t>
            </w:r>
          </w:p>
          <w:p>
            <w:pPr>
              <w:pStyle w:val="29"/>
              <w:numPr>
                <w:ilvl w:val="0"/>
                <w:numId w:val="6"/>
              </w:numPr>
              <w:spacing w:line="360" w:lineRule="auto"/>
              <w:rPr>
                <w:rFonts w:ascii="宋体" w:hAnsi="宋体" w:eastAsia="宋体" w:cs="等线"/>
                <w:sz w:val="24"/>
              </w:rPr>
            </w:pPr>
            <w:r>
              <w:rPr>
                <w:rFonts w:hint="eastAsia" w:ascii="宋体" w:hAnsi="宋体" w:eastAsia="宋体" w:cs="等线"/>
                <w:sz w:val="24"/>
              </w:rPr>
              <w:t>允许用户接入的需求平台，接入的用户可以通过平台管理需求。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8</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巡检服务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客户基本信息登记表、首次巡检或者客户信息有变动时需要填写。</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主要服务器情况登记表，首次巡检时作一次全面登记，后续如果有变更补充即可。</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数据备份情况，需要逐步引导医院自己完成。</w:t>
            </w:r>
          </w:p>
          <w:p>
            <w:pPr>
              <w:pStyle w:val="29"/>
              <w:numPr>
                <w:ilvl w:val="0"/>
                <w:numId w:val="8"/>
              </w:numPr>
              <w:spacing w:line="360" w:lineRule="auto"/>
              <w:rPr>
                <w:rFonts w:ascii="宋体" w:hAnsi="宋体" w:eastAsia="宋体" w:cs="等线"/>
                <w:sz w:val="24"/>
              </w:rPr>
            </w:pPr>
            <w:r>
              <w:rPr>
                <w:rFonts w:hint="eastAsia" w:ascii="宋体" w:hAnsi="宋体" w:eastAsia="宋体" w:cs="等线"/>
                <w:sz w:val="24"/>
              </w:rPr>
              <w:t>逻辑备份情况：需要告知客户定期检查备份情况，例如：每天查看一次</w:t>
            </w:r>
          </w:p>
          <w:p>
            <w:pPr>
              <w:pStyle w:val="29"/>
              <w:numPr>
                <w:ilvl w:val="0"/>
                <w:numId w:val="8"/>
              </w:numPr>
              <w:spacing w:line="360" w:lineRule="auto"/>
              <w:rPr>
                <w:rFonts w:ascii="宋体" w:hAnsi="宋体" w:eastAsia="宋体" w:cs="等线"/>
                <w:sz w:val="24"/>
              </w:rPr>
            </w:pPr>
            <w:r>
              <w:rPr>
                <w:rFonts w:hint="eastAsia" w:ascii="宋体" w:hAnsi="宋体" w:eastAsia="宋体" w:cs="等线"/>
                <w:sz w:val="24"/>
              </w:rPr>
              <w:t>灾难备份程序运行情况</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数据库运气情况登记表。</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软件运行情况反馈表。</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软件处理F</w:t>
            </w:r>
            <w:r>
              <w:rPr>
                <w:rFonts w:ascii="宋体" w:hAnsi="宋体" w:eastAsia="宋体" w:cs="等线"/>
                <w:sz w:val="24"/>
              </w:rPr>
              <w:t>AQ</w:t>
            </w:r>
            <w:r>
              <w:rPr>
                <w:rFonts w:hint="eastAsia" w:ascii="宋体" w:hAnsi="宋体" w:eastAsia="宋体" w:cs="等线"/>
                <w:sz w:val="24"/>
              </w:rPr>
              <w:t>定期提交给医院信息。</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数据库巡检：维保软件产品对应表空间使用情况、数据备份、数据库基本运行情况等基本情况查看。</w:t>
            </w:r>
          </w:p>
          <w:p>
            <w:pPr>
              <w:pStyle w:val="29"/>
              <w:numPr>
                <w:ilvl w:val="0"/>
                <w:numId w:val="7"/>
              </w:numPr>
              <w:spacing w:line="360" w:lineRule="auto"/>
              <w:rPr>
                <w:rFonts w:ascii="宋体" w:hAnsi="宋体" w:eastAsia="宋体" w:cs="等线"/>
                <w:sz w:val="24"/>
              </w:rPr>
            </w:pPr>
            <w:r>
              <w:rPr>
                <w:rFonts w:hint="eastAsia" w:ascii="宋体" w:hAnsi="宋体" w:eastAsia="宋体" w:cs="等线"/>
                <w:sz w:val="24"/>
              </w:rPr>
              <w:t>维保软件产品对应的S</w:t>
            </w:r>
            <w:r>
              <w:rPr>
                <w:rFonts w:ascii="宋体" w:hAnsi="宋体" w:eastAsia="宋体" w:cs="等线"/>
                <w:sz w:val="24"/>
              </w:rPr>
              <w:t>QL</w:t>
            </w:r>
            <w:r>
              <w:rPr>
                <w:rFonts w:hint="eastAsia" w:ascii="宋体" w:hAnsi="宋体" w:eastAsia="宋体" w:cs="等线"/>
                <w:sz w:val="24"/>
              </w:rPr>
              <w:t>调优，包括S</w:t>
            </w:r>
            <w:r>
              <w:rPr>
                <w:rFonts w:ascii="宋体" w:hAnsi="宋体" w:eastAsia="宋体" w:cs="等线"/>
                <w:sz w:val="24"/>
              </w:rPr>
              <w:t>QL</w:t>
            </w:r>
            <w:r>
              <w:rPr>
                <w:rFonts w:hint="eastAsia" w:ascii="宋体" w:hAnsi="宋体" w:eastAsia="宋体" w:cs="等线"/>
                <w:sz w:val="24"/>
              </w:rPr>
              <w:t>语法调整、索引调优等。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9</w:t>
            </w:r>
          </w:p>
        </w:tc>
        <w:tc>
          <w:tcPr>
            <w:tcW w:w="142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上门服务</w:t>
            </w:r>
          </w:p>
          <w:p>
            <w:pPr>
              <w:pStyle w:val="29"/>
              <w:spacing w:line="360" w:lineRule="auto"/>
              <w:jc w:val="center"/>
              <w:rPr>
                <w:rFonts w:ascii="宋体" w:hAnsi="宋体" w:eastAsia="宋体" w:cs="等线"/>
                <w:sz w:val="24"/>
              </w:rPr>
            </w:pPr>
            <w:r>
              <w:rPr>
                <w:rFonts w:hint="eastAsia" w:ascii="宋体" w:hAnsi="宋体" w:eastAsia="宋体" w:cs="等线"/>
                <w:sz w:val="24"/>
              </w:rPr>
              <w:t>响应时间</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rPr>
                <w:rFonts w:ascii="宋体" w:hAnsi="宋体" w:eastAsia="宋体" w:cs="等线"/>
                <w:sz w:val="24"/>
              </w:rPr>
            </w:pPr>
            <w:r>
              <w:rPr>
                <w:rFonts w:hint="eastAsia" w:ascii="宋体" w:hAnsi="宋体" w:eastAsia="宋体" w:cs="等线"/>
                <w:sz w:val="24"/>
              </w:rPr>
              <w:t>1、一级故障：当软件故障使甲方门诊与住院无法正常营业时，乙方在收到甲方服务通知后2小时内到达故障现场。</w:t>
            </w:r>
          </w:p>
          <w:p>
            <w:pPr>
              <w:pStyle w:val="29"/>
              <w:spacing w:line="360" w:lineRule="auto"/>
              <w:rPr>
                <w:rFonts w:ascii="宋体" w:hAnsi="宋体" w:eastAsia="宋体" w:cs="等线"/>
                <w:sz w:val="24"/>
              </w:rPr>
            </w:pPr>
            <w:r>
              <w:rPr>
                <w:rFonts w:hint="eastAsia" w:ascii="宋体" w:hAnsi="宋体" w:eastAsia="宋体" w:cs="等线"/>
                <w:sz w:val="24"/>
              </w:rPr>
              <w:t>2、二级故障：当软件故障不影响甲方门诊与住院正常营业时，乙方将在与甲方协商同意的基础上，视具体情况安排软件工程师适时上门现场解决问题。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ascii="宋体" w:hAnsi="宋体" w:eastAsia="宋体" w:cs="等线"/>
                <w:sz w:val="24"/>
              </w:rPr>
              <w:t>10</w:t>
            </w:r>
          </w:p>
        </w:tc>
        <w:tc>
          <w:tcPr>
            <w:tcW w:w="142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jc w:val="center"/>
              <w:rPr>
                <w:rFonts w:ascii="宋体" w:hAnsi="宋体" w:eastAsia="宋体" w:cs="等线"/>
                <w:sz w:val="24"/>
              </w:rPr>
            </w:pPr>
            <w:r>
              <w:rPr>
                <w:rFonts w:hint="eastAsia" w:ascii="宋体" w:hAnsi="宋体" w:eastAsia="宋体" w:cs="等线"/>
                <w:sz w:val="24"/>
              </w:rPr>
              <w:t>现场支持</w:t>
            </w:r>
          </w:p>
          <w:p>
            <w:pPr>
              <w:pStyle w:val="29"/>
              <w:spacing w:line="360" w:lineRule="auto"/>
              <w:jc w:val="center"/>
              <w:rPr>
                <w:rFonts w:ascii="宋体" w:hAnsi="宋体" w:eastAsia="宋体" w:cs="等线"/>
                <w:sz w:val="24"/>
              </w:rPr>
            </w:pPr>
            <w:r>
              <w:rPr>
                <w:rFonts w:hint="eastAsia" w:ascii="宋体" w:hAnsi="宋体" w:eastAsia="宋体" w:cs="等线"/>
                <w:sz w:val="24"/>
              </w:rPr>
              <w:t>服务</w:t>
            </w:r>
          </w:p>
        </w:tc>
        <w:tc>
          <w:tcPr>
            <w:tcW w:w="617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pStyle w:val="29"/>
              <w:spacing w:line="360" w:lineRule="auto"/>
              <w:rPr>
                <w:rFonts w:ascii="宋体" w:hAnsi="宋体" w:eastAsia="宋体" w:cs="等线"/>
                <w:sz w:val="24"/>
              </w:rPr>
            </w:pPr>
            <w:r>
              <w:rPr>
                <w:rFonts w:hint="eastAsia" w:ascii="宋体" w:hAnsi="宋体" w:eastAsia="宋体" w:cs="等线"/>
                <w:sz w:val="24"/>
              </w:rPr>
              <w:t>1、定期一年四次常规巡检，巡检内容主要包括：服务器运行状态检查、设备端通讯情况采样分析、运行情况检查、问题和需求汇总、现场技术沟通和相关应用培训等，并向采购人提供一份巡检报告。</w:t>
            </w:r>
          </w:p>
        </w:tc>
      </w:tr>
    </w:tbl>
    <w:p>
      <w:pPr>
        <w:pStyle w:val="2"/>
      </w:pPr>
      <w:r>
        <w:rPr>
          <w:rFonts w:hint="eastAsia"/>
        </w:rPr>
        <w:t>付款方式</w:t>
      </w:r>
    </w:p>
    <w:p>
      <w:pPr>
        <w:rPr>
          <w:rFonts w:ascii="宋体" w:hAnsi="宋体" w:eastAsia="宋体" w:cs="等线"/>
          <w:sz w:val="24"/>
          <w:szCs w:val="24"/>
        </w:rPr>
      </w:pPr>
      <w:r>
        <w:rPr>
          <w:rFonts w:hint="eastAsia" w:ascii="宋体" w:hAnsi="宋体" w:eastAsia="宋体" w:cs="等线"/>
          <w:sz w:val="24"/>
          <w:szCs w:val="24"/>
        </w:rPr>
        <w:t>合同签订后3</w:t>
      </w:r>
      <w:r>
        <w:rPr>
          <w:rFonts w:ascii="宋体" w:hAnsi="宋体" w:eastAsia="宋体" w:cs="等线"/>
          <w:sz w:val="24"/>
          <w:szCs w:val="24"/>
        </w:rPr>
        <w:t>0</w:t>
      </w:r>
      <w:r>
        <w:rPr>
          <w:rFonts w:hint="eastAsia" w:ascii="宋体" w:hAnsi="宋体" w:eastAsia="宋体" w:cs="等线"/>
          <w:sz w:val="24"/>
          <w:szCs w:val="24"/>
        </w:rPr>
        <w:t>个工作日内支付本年度维保款项。</w:t>
      </w:r>
    </w:p>
    <w:p>
      <w:pPr>
        <w:pStyle w:val="2"/>
      </w:pPr>
      <w:r>
        <w:rPr>
          <w:rFonts w:hint="eastAsia"/>
        </w:rPr>
        <w:t>评分标准</w:t>
      </w:r>
    </w:p>
    <w:tbl>
      <w:tblPr>
        <w:tblStyle w:val="16"/>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305"/>
        <w:gridCol w:w="1735"/>
        <w:gridCol w:w="4672"/>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0" w:hRule="atLeast"/>
          <w:jc w:val="center"/>
        </w:trPr>
        <w:tc>
          <w:tcPr>
            <w:tcW w:w="773" w:type="pct"/>
            <w:shd w:val="clear" w:color="auto" w:fill="FFFFFF" w:themeFill="background1"/>
            <w:vAlign w:val="center"/>
          </w:tcPr>
          <w:p>
            <w:pPr>
              <w:spacing w:line="360" w:lineRule="auto"/>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评分类别</w:t>
            </w:r>
          </w:p>
        </w:tc>
        <w:tc>
          <w:tcPr>
            <w:tcW w:w="1028" w:type="pct"/>
            <w:shd w:val="clear" w:color="auto" w:fill="FFFFFF" w:themeFill="background1"/>
            <w:vAlign w:val="center"/>
          </w:tcPr>
          <w:p>
            <w:pPr>
              <w:spacing w:line="360" w:lineRule="auto"/>
              <w:jc w:val="center"/>
              <w:rPr>
                <w:rFonts w:ascii="宋体" w:hAnsi="宋体" w:eastAsia="宋体" w:cs="宋体"/>
                <w:b/>
                <w:bCs/>
                <w:kern w:val="0"/>
                <w:sz w:val="24"/>
                <w:szCs w:val="24"/>
              </w:rPr>
            </w:pPr>
            <w:r>
              <w:rPr>
                <w:rFonts w:hint="eastAsia" w:ascii="宋体" w:hAnsi="宋体" w:eastAsia="宋体" w:cs="Times New Roman"/>
                <w:b/>
                <w:bCs/>
                <w:kern w:val="0"/>
                <w:sz w:val="24"/>
                <w:szCs w:val="24"/>
              </w:rPr>
              <w:t>评分项目</w:t>
            </w:r>
          </w:p>
        </w:tc>
        <w:tc>
          <w:tcPr>
            <w:tcW w:w="2768" w:type="pct"/>
            <w:shd w:val="clear" w:color="auto" w:fill="FFFFFF" w:themeFill="background1"/>
            <w:vAlign w:val="center"/>
          </w:tcPr>
          <w:p>
            <w:pPr>
              <w:spacing w:line="360" w:lineRule="auto"/>
              <w:jc w:val="center"/>
              <w:rPr>
                <w:rFonts w:ascii="宋体" w:hAnsi="宋体" w:eastAsia="宋体" w:cs="宋体"/>
                <w:b/>
                <w:bCs/>
                <w:kern w:val="0"/>
                <w:sz w:val="24"/>
                <w:szCs w:val="24"/>
              </w:rPr>
            </w:pPr>
            <w:r>
              <w:rPr>
                <w:rFonts w:hint="eastAsia" w:ascii="宋体" w:hAnsi="宋体" w:eastAsia="宋体" w:cs="Times New Roman"/>
                <w:b/>
                <w:bCs/>
                <w:kern w:val="0"/>
                <w:sz w:val="24"/>
                <w:szCs w:val="24"/>
              </w:rPr>
              <w:t>评分标准</w:t>
            </w:r>
          </w:p>
        </w:tc>
        <w:tc>
          <w:tcPr>
            <w:tcW w:w="431" w:type="pct"/>
            <w:shd w:val="clear" w:color="auto" w:fill="FFFFFF" w:themeFill="background1"/>
            <w:vAlign w:val="center"/>
          </w:tcPr>
          <w:p>
            <w:pPr>
              <w:spacing w:line="360" w:lineRule="auto"/>
              <w:jc w:val="center"/>
              <w:rPr>
                <w:rFonts w:ascii="宋体" w:hAnsi="宋体" w:eastAsia="宋体" w:cs="宋体"/>
                <w:b/>
                <w:bCs/>
                <w:kern w:val="0"/>
                <w:sz w:val="24"/>
                <w:szCs w:val="24"/>
              </w:rPr>
            </w:pPr>
            <w:r>
              <w:rPr>
                <w:rFonts w:hint="eastAsia" w:ascii="宋体" w:hAnsi="宋体" w:eastAsia="宋体" w:cs="Times New Roman"/>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3" w:type="pc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价格分</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10</w:t>
            </w:r>
            <w:r>
              <w:rPr>
                <w:rFonts w:hint="eastAsia" w:ascii="宋体" w:hAnsi="宋体" w:eastAsia="宋体" w:cs="Times New Roman"/>
                <w:kern w:val="0"/>
                <w:sz w:val="24"/>
                <w:szCs w:val="24"/>
              </w:rPr>
              <w:t>分）</w:t>
            </w:r>
          </w:p>
        </w:tc>
        <w:tc>
          <w:tcPr>
            <w:tcW w:w="1028" w:type="pc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投标产品报价</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10</w:t>
            </w:r>
            <w:r>
              <w:rPr>
                <w:rFonts w:hint="eastAsia" w:ascii="宋体" w:hAnsi="宋体" w:eastAsia="宋体" w:cs="Times New Roman"/>
                <w:kern w:val="0"/>
                <w:sz w:val="24"/>
                <w:szCs w:val="24"/>
              </w:rPr>
              <w:t>分）</w:t>
            </w: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以投标人有效投标价中的最低价为评标基准价，得满分</w:t>
            </w:r>
            <w:r>
              <w:rPr>
                <w:rFonts w:ascii="宋体" w:hAnsi="宋体" w:eastAsia="宋体" w:cs="Times New Roman"/>
                <w:kern w:val="0"/>
                <w:sz w:val="24"/>
                <w:szCs w:val="24"/>
              </w:rPr>
              <w:t>10分。商务报价评分结算公式为:投标报价得分=(评标基准价／投标报价)×10%×100。</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73" w:type="pct"/>
            <w:vMerge w:val="restar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商务分</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4</w:t>
            </w:r>
            <w:r>
              <w:rPr>
                <w:rFonts w:hint="eastAsia" w:ascii="宋体" w:hAnsi="宋体" w:eastAsia="宋体" w:cs="Times New Roman"/>
                <w:kern w:val="0"/>
                <w:sz w:val="24"/>
                <w:szCs w:val="24"/>
              </w:rPr>
              <w:t>分）</w:t>
            </w:r>
          </w:p>
        </w:tc>
        <w:tc>
          <w:tcPr>
            <w:tcW w:w="1028" w:type="pct"/>
            <w:vMerge w:val="restar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综合实力</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4</w:t>
            </w:r>
            <w:r>
              <w:rPr>
                <w:rFonts w:hint="eastAsia" w:ascii="宋体" w:hAnsi="宋体" w:eastAsia="宋体" w:cs="Times New Roman"/>
                <w:kern w:val="0"/>
                <w:sz w:val="24"/>
                <w:szCs w:val="24"/>
              </w:rPr>
              <w:t>分）</w:t>
            </w: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投标人</w:t>
            </w:r>
            <w:r>
              <w:rPr>
                <w:rFonts w:hint="eastAsia" w:ascii="宋体" w:hAnsi="宋体" w:eastAsia="宋体" w:cs="Times New Roman"/>
                <w:sz w:val="24"/>
                <w:szCs w:val="24"/>
              </w:rPr>
              <w:t>具有ISO9001质量管理体系认证的得</w:t>
            </w:r>
            <w:r>
              <w:rPr>
                <w:rFonts w:ascii="宋体" w:hAnsi="宋体" w:eastAsia="宋体" w:cs="Times New Roman"/>
                <w:sz w:val="24"/>
                <w:szCs w:val="24"/>
              </w:rPr>
              <w:t>2</w:t>
            </w:r>
            <w:r>
              <w:rPr>
                <w:rFonts w:hint="eastAsia" w:ascii="宋体" w:hAnsi="宋体" w:eastAsia="宋体" w:cs="Times New Roman"/>
                <w:sz w:val="24"/>
                <w:szCs w:val="24"/>
              </w:rPr>
              <w:t>分</w:t>
            </w:r>
            <w:r>
              <w:rPr>
                <w:rFonts w:hint="eastAsia" w:ascii="宋体" w:hAnsi="宋体" w:eastAsia="宋体" w:cs="Times New Roman"/>
                <w:kern w:val="0"/>
                <w:sz w:val="24"/>
                <w:szCs w:val="24"/>
              </w:rPr>
              <w:t>,无不得分。</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cs="Times New Roman"/>
                <w:kern w:val="0"/>
                <w:sz w:val="24"/>
                <w:szCs w:val="24"/>
              </w:rPr>
              <w:t>投标人具有CMMI软件能力成熟度模式整合认证证书的得</w:t>
            </w:r>
            <w:r>
              <w:rPr>
                <w:rFonts w:ascii="宋体" w:hAnsi="宋体" w:eastAsia="宋体" w:cs="Times New Roman"/>
                <w:kern w:val="0"/>
                <w:sz w:val="24"/>
                <w:szCs w:val="24"/>
              </w:rPr>
              <w:t>2</w:t>
            </w:r>
            <w:r>
              <w:rPr>
                <w:rFonts w:hint="eastAsia" w:ascii="宋体" w:hAnsi="宋体" w:eastAsia="宋体" w:cs="Times New Roman"/>
                <w:kern w:val="0"/>
                <w:sz w:val="24"/>
                <w:szCs w:val="24"/>
              </w:rPr>
              <w:t>分,无不得分。</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3" w:type="pct"/>
            <w:vMerge w:val="restar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技术分</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86</w:t>
            </w:r>
            <w:r>
              <w:rPr>
                <w:rFonts w:hint="eastAsia" w:ascii="宋体" w:hAnsi="宋体" w:eastAsia="宋体" w:cs="Times New Roman"/>
                <w:kern w:val="0"/>
                <w:sz w:val="24"/>
                <w:szCs w:val="24"/>
              </w:rPr>
              <w:t>分）</w:t>
            </w:r>
          </w:p>
        </w:tc>
        <w:tc>
          <w:tcPr>
            <w:tcW w:w="1028" w:type="pc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服务响应情况</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0</w:t>
            </w:r>
            <w:r>
              <w:rPr>
                <w:rFonts w:hint="eastAsia" w:ascii="宋体" w:hAnsi="宋体" w:eastAsia="宋体" w:cs="Times New Roman"/>
                <w:kern w:val="0"/>
                <w:sz w:val="24"/>
                <w:szCs w:val="24"/>
              </w:rPr>
              <w:t>分）</w:t>
            </w: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是否符合用户最低要求技术参数指标，根据投标的技术指标和招标要求的满足程度打分。指标每有一项不满足扣2分，扣完为止。</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vMerge w:val="restart"/>
            <w:shd w:val="clear" w:color="auto" w:fill="FFFFFF" w:themeFill="background1"/>
            <w:vAlign w:val="center"/>
          </w:tcPr>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项目调研</w:t>
            </w:r>
          </w:p>
          <w:p>
            <w:pPr>
              <w:spacing w:line="360" w:lineRule="auto"/>
              <w:jc w:val="center"/>
              <w:rPr>
                <w:rFonts w:ascii="宋体" w:hAnsi="宋体" w:eastAsia="宋体" w:cs="宋体"/>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20</w:t>
            </w:r>
            <w:r>
              <w:rPr>
                <w:rFonts w:hint="eastAsia" w:ascii="宋体" w:hAnsi="宋体" w:eastAsia="宋体" w:cs="Times New Roman"/>
                <w:kern w:val="0"/>
                <w:sz w:val="24"/>
                <w:szCs w:val="24"/>
              </w:rPr>
              <w:t>分）</w:t>
            </w: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评委根据投标人提供的针对本项目的调研分析是否能完整反映宁波市北仑区滨海新城医院信息化建设实际情况进行评议（提供的调研报告需要用户盖章），满分</w:t>
            </w:r>
            <w:r>
              <w:rPr>
                <w:rFonts w:ascii="宋体" w:hAnsi="宋体" w:eastAsia="宋体" w:cs="宋体"/>
                <w:kern w:val="0"/>
                <w:sz w:val="24"/>
                <w:szCs w:val="24"/>
              </w:rPr>
              <w:t>10分</w:t>
            </w:r>
            <w:r>
              <w:rPr>
                <w:rFonts w:hint="eastAsia" w:ascii="宋体" w:hAnsi="宋体" w:eastAsia="宋体" w:cs="宋体"/>
                <w:kern w:val="0"/>
                <w:sz w:val="24"/>
                <w:szCs w:val="24"/>
              </w:rPr>
              <w:t>。</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vMerge w:val="continue"/>
            <w:shd w:val="clear" w:color="auto" w:fill="FFFFFF" w:themeFill="background1"/>
            <w:vAlign w:val="center"/>
          </w:tcPr>
          <w:p>
            <w:pPr>
              <w:spacing w:line="360" w:lineRule="auto"/>
              <w:jc w:val="center"/>
              <w:rPr>
                <w:rFonts w:ascii="宋体" w:hAnsi="宋体" w:eastAsia="宋体" w:cs="Times New Roman"/>
                <w:kern w:val="0"/>
                <w:sz w:val="24"/>
                <w:szCs w:val="24"/>
              </w:rPr>
            </w:pP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评委根据投标人对本次项目提出的合理化建议进行评议，满分</w:t>
            </w:r>
            <w:r>
              <w:rPr>
                <w:rFonts w:ascii="宋体" w:hAnsi="宋体" w:eastAsia="宋体" w:cs="宋体"/>
                <w:kern w:val="0"/>
                <w:sz w:val="24"/>
                <w:szCs w:val="24"/>
              </w:rPr>
              <w:t>10分。</w:t>
            </w:r>
          </w:p>
        </w:tc>
        <w:tc>
          <w:tcPr>
            <w:tcW w:w="431" w:type="pct"/>
            <w:shd w:val="clear" w:color="auto" w:fill="FFFFFF" w:themeFill="background1"/>
            <w:vAlign w:val="center"/>
          </w:tcPr>
          <w:p>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shd w:val="clear" w:color="auto" w:fill="FFFFFF" w:themeFill="background1"/>
            <w:vAlign w:val="center"/>
          </w:tcPr>
          <w:p>
            <w:pPr>
              <w:spacing w:line="360" w:lineRule="auto"/>
              <w:jc w:val="center"/>
              <w:rPr>
                <w:rFonts w:ascii="宋体" w:hAnsi="宋体" w:eastAsia="宋体"/>
                <w:sz w:val="24"/>
                <w:szCs w:val="24"/>
              </w:rPr>
            </w:pPr>
            <w:r>
              <w:rPr>
                <w:rFonts w:hint="eastAsia" w:ascii="宋体" w:hAnsi="宋体" w:eastAsia="宋体"/>
                <w:sz w:val="24"/>
                <w:szCs w:val="24"/>
              </w:rPr>
              <w:t>应急预案</w:t>
            </w:r>
          </w:p>
          <w:p>
            <w:pPr>
              <w:spacing w:line="360" w:lineRule="auto"/>
              <w:jc w:val="center"/>
              <w:rPr>
                <w:rFonts w:ascii="宋体" w:hAnsi="宋体" w:eastAsia="宋体" w:cs="宋体"/>
                <w:kern w:val="0"/>
                <w:sz w:val="24"/>
                <w:szCs w:val="24"/>
              </w:rPr>
            </w:pPr>
            <w:r>
              <w:rPr>
                <w:rFonts w:hint="eastAsia" w:ascii="宋体" w:hAnsi="宋体" w:eastAsia="宋体"/>
                <w:sz w:val="24"/>
                <w:szCs w:val="24"/>
              </w:rPr>
              <w:t>（</w:t>
            </w:r>
            <w:r>
              <w:rPr>
                <w:rFonts w:ascii="宋体" w:hAnsi="宋体" w:eastAsia="宋体"/>
                <w:sz w:val="24"/>
                <w:szCs w:val="24"/>
              </w:rPr>
              <w:t>15</w:t>
            </w:r>
            <w:r>
              <w:rPr>
                <w:rFonts w:hint="eastAsia" w:ascii="宋体" w:hAnsi="宋体" w:eastAsia="宋体"/>
                <w:sz w:val="24"/>
                <w:szCs w:val="24"/>
              </w:rPr>
              <w:t>分）</w:t>
            </w:r>
          </w:p>
        </w:tc>
        <w:tc>
          <w:tcPr>
            <w:tcW w:w="2768" w:type="pct"/>
            <w:shd w:val="clear" w:color="auto" w:fill="FFFFFF" w:themeFill="background1"/>
            <w:vAlign w:val="center"/>
          </w:tcPr>
          <w:p>
            <w:pPr>
              <w:spacing w:line="360" w:lineRule="auto"/>
              <w:jc w:val="left"/>
              <w:rPr>
                <w:rFonts w:ascii="宋体" w:hAnsi="宋体" w:eastAsia="宋体" w:cs="Times New Roman"/>
                <w:kern w:val="0"/>
                <w:sz w:val="24"/>
                <w:szCs w:val="24"/>
              </w:rPr>
            </w:pPr>
            <w:r>
              <w:rPr>
                <w:rFonts w:hint="eastAsia" w:ascii="宋体" w:hAnsi="宋体" w:eastAsia="宋体"/>
                <w:sz w:val="24"/>
                <w:szCs w:val="24"/>
              </w:rPr>
              <w:t>评委根据投标人的应急预案的合理性、完整性和可行性进行评议，满分</w:t>
            </w:r>
            <w:r>
              <w:rPr>
                <w:rFonts w:ascii="宋体" w:hAnsi="宋体" w:eastAsia="宋体"/>
                <w:sz w:val="24"/>
                <w:szCs w:val="24"/>
              </w:rPr>
              <w:t>15分</w:t>
            </w:r>
            <w:r>
              <w:rPr>
                <w:rFonts w:hint="eastAsia" w:ascii="宋体" w:hAnsi="宋体" w:eastAsia="宋体"/>
                <w:sz w:val="24"/>
                <w:szCs w:val="24"/>
              </w:rPr>
              <w:t>。</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shd w:val="clear" w:color="auto" w:fill="FFFFFF" w:themeFill="background1"/>
            <w:vAlign w:val="center"/>
          </w:tcPr>
          <w:p>
            <w:pPr>
              <w:spacing w:line="360" w:lineRule="auto"/>
              <w:jc w:val="center"/>
              <w:rPr>
                <w:rFonts w:ascii="宋体" w:hAnsi="宋体" w:eastAsia="宋体"/>
                <w:sz w:val="24"/>
                <w:szCs w:val="24"/>
              </w:rPr>
            </w:pPr>
            <w:r>
              <w:rPr>
                <w:rFonts w:hint="eastAsia" w:ascii="宋体" w:hAnsi="宋体" w:eastAsia="宋体"/>
                <w:sz w:val="24"/>
                <w:szCs w:val="24"/>
              </w:rPr>
              <w:t>信息安全保障方案</w:t>
            </w:r>
          </w:p>
          <w:p>
            <w:pPr>
              <w:spacing w:line="360" w:lineRule="auto"/>
              <w:jc w:val="center"/>
              <w:rPr>
                <w:rFonts w:ascii="宋体" w:hAnsi="宋体" w:eastAsia="宋体" w:cs="宋体"/>
                <w:kern w:val="0"/>
                <w:sz w:val="24"/>
                <w:szCs w:val="24"/>
              </w:rPr>
            </w:pPr>
            <w:r>
              <w:rPr>
                <w:rFonts w:hint="eastAsia" w:ascii="宋体" w:hAnsi="宋体" w:eastAsia="宋体"/>
                <w:sz w:val="24"/>
                <w:szCs w:val="24"/>
              </w:rPr>
              <w:t>（</w:t>
            </w:r>
            <w:r>
              <w:rPr>
                <w:rFonts w:ascii="宋体" w:hAnsi="宋体" w:eastAsia="宋体"/>
                <w:sz w:val="24"/>
                <w:szCs w:val="24"/>
              </w:rPr>
              <w:t>15分）</w:t>
            </w:r>
          </w:p>
        </w:tc>
        <w:tc>
          <w:tcPr>
            <w:tcW w:w="2768" w:type="pct"/>
            <w:shd w:val="clear" w:color="auto" w:fill="FFFFFF" w:themeFill="background1"/>
            <w:vAlign w:val="center"/>
          </w:tcPr>
          <w:p>
            <w:pPr>
              <w:spacing w:line="360" w:lineRule="auto"/>
              <w:jc w:val="left"/>
              <w:rPr>
                <w:rFonts w:ascii="宋体" w:hAnsi="宋体" w:eastAsia="宋体" w:cs="宋体"/>
                <w:kern w:val="0"/>
                <w:sz w:val="24"/>
                <w:szCs w:val="24"/>
              </w:rPr>
            </w:pPr>
            <w:r>
              <w:rPr>
                <w:rFonts w:hint="eastAsia" w:ascii="宋体" w:hAnsi="宋体" w:eastAsia="宋体"/>
                <w:sz w:val="24"/>
                <w:szCs w:val="24"/>
              </w:rPr>
              <w:t>评委根据投标人的信息安全保障方案的合理性、完整性和可行性进行评议，满分</w:t>
            </w:r>
            <w:r>
              <w:rPr>
                <w:rFonts w:ascii="宋体" w:hAnsi="宋体" w:eastAsia="宋体"/>
                <w:sz w:val="24"/>
                <w:szCs w:val="24"/>
              </w:rPr>
              <w:t>15分</w:t>
            </w:r>
            <w:r>
              <w:rPr>
                <w:rFonts w:hint="eastAsia" w:ascii="宋体" w:hAnsi="宋体" w:eastAsia="宋体"/>
                <w:sz w:val="24"/>
                <w:szCs w:val="24"/>
              </w:rPr>
              <w:t>。</w:t>
            </w:r>
          </w:p>
        </w:tc>
        <w:tc>
          <w:tcPr>
            <w:tcW w:w="431" w:type="pct"/>
            <w:shd w:val="clear" w:color="auto" w:fill="FFFFFF" w:themeFill="background1"/>
            <w:vAlign w:val="center"/>
          </w:tcPr>
          <w:p>
            <w:pPr>
              <w:spacing w:line="360" w:lineRule="auto"/>
              <w:jc w:val="center"/>
              <w:rPr>
                <w:rFonts w:ascii="宋体" w:hAnsi="宋体" w:eastAsia="宋体" w:cs="Times New Roman"/>
                <w:kern w:val="0"/>
                <w:sz w:val="24"/>
                <w:szCs w:val="24"/>
              </w:rPr>
            </w:pPr>
            <w:r>
              <w:rPr>
                <w:rFonts w:ascii="宋体" w:hAnsi="宋体" w:eastAsia="宋体" w:cs="宋体"/>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shd w:val="clear" w:color="auto" w:fill="FFFFFF" w:themeFill="background1"/>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本地化服务</w:t>
            </w:r>
          </w:p>
          <w:p>
            <w:pPr>
              <w:spacing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10</w:t>
            </w:r>
            <w:r>
              <w:rPr>
                <w:rFonts w:hint="eastAsia" w:ascii="宋体" w:hAnsi="宋体" w:eastAsia="宋体" w:cs="Times New Roman"/>
                <w:kern w:val="0"/>
                <w:sz w:val="24"/>
                <w:szCs w:val="24"/>
              </w:rPr>
              <w:t>分）</w:t>
            </w:r>
          </w:p>
        </w:tc>
        <w:tc>
          <w:tcPr>
            <w:tcW w:w="2768" w:type="pct"/>
            <w:shd w:val="clear" w:color="auto" w:fill="FFFFFF" w:themeFill="background1"/>
            <w:vAlign w:val="center"/>
          </w:tcPr>
          <w:p>
            <w:pPr>
              <w:spacing w:line="360" w:lineRule="auto"/>
              <w:jc w:val="left"/>
              <w:rPr>
                <w:rFonts w:ascii="宋体" w:hAnsi="宋体" w:eastAsia="宋体" w:cs="Times New Roman"/>
                <w:kern w:val="0"/>
                <w:sz w:val="24"/>
                <w:szCs w:val="24"/>
              </w:rPr>
            </w:pPr>
            <w:r>
              <w:rPr>
                <w:rFonts w:hint="eastAsia" w:ascii="宋体" w:hAnsi="宋体" w:eastAsia="宋体" w:cs="宋体"/>
                <w:kern w:val="0"/>
                <w:sz w:val="24"/>
                <w:szCs w:val="24"/>
              </w:rPr>
              <w:t>投标人在项目实施地设有售后机构的得1</w:t>
            </w:r>
            <w:r>
              <w:rPr>
                <w:rFonts w:ascii="宋体" w:hAnsi="宋体" w:eastAsia="宋体" w:cs="宋体"/>
                <w:kern w:val="0"/>
                <w:sz w:val="24"/>
                <w:szCs w:val="24"/>
              </w:rPr>
              <w:t>0</w:t>
            </w:r>
            <w:r>
              <w:rPr>
                <w:rFonts w:hint="eastAsia" w:ascii="宋体" w:hAnsi="宋体" w:eastAsia="宋体" w:cs="宋体"/>
                <w:kern w:val="0"/>
                <w:sz w:val="24"/>
                <w:szCs w:val="24"/>
              </w:rPr>
              <w:t>分，无不得分。（提供机构营业执照复印件）</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3" w:type="pct"/>
            <w:vMerge w:val="continue"/>
            <w:shd w:val="clear" w:color="auto" w:fill="FFFFFF" w:themeFill="background1"/>
            <w:vAlign w:val="center"/>
          </w:tcPr>
          <w:p>
            <w:pPr>
              <w:spacing w:line="360" w:lineRule="auto"/>
              <w:jc w:val="center"/>
              <w:rPr>
                <w:rFonts w:ascii="宋体" w:hAnsi="宋体" w:eastAsia="宋体" w:cs="宋体"/>
                <w:kern w:val="0"/>
                <w:sz w:val="24"/>
                <w:szCs w:val="24"/>
              </w:rPr>
            </w:pPr>
          </w:p>
        </w:tc>
        <w:tc>
          <w:tcPr>
            <w:tcW w:w="1028" w:type="pct"/>
            <w:shd w:val="clear" w:color="auto" w:fill="FFFFFF" w:themeFill="background1"/>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人员配置</w:t>
            </w:r>
          </w:p>
          <w:p>
            <w:pPr>
              <w:spacing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6</w:t>
            </w:r>
            <w:r>
              <w:rPr>
                <w:rFonts w:hint="eastAsia" w:ascii="宋体" w:hAnsi="宋体" w:eastAsia="宋体" w:cs="Times New Roman"/>
                <w:kern w:val="0"/>
                <w:sz w:val="24"/>
                <w:szCs w:val="24"/>
              </w:rPr>
              <w:t>分）</w:t>
            </w:r>
          </w:p>
        </w:tc>
        <w:tc>
          <w:tcPr>
            <w:tcW w:w="2768" w:type="pct"/>
            <w:shd w:val="clear" w:color="auto" w:fill="FFFFFF" w:themeFill="background1"/>
            <w:vAlign w:val="center"/>
          </w:tcPr>
          <w:p>
            <w:pPr>
              <w:spacing w:line="360" w:lineRule="auto"/>
              <w:jc w:val="left"/>
              <w:rPr>
                <w:rFonts w:ascii="宋体" w:hAnsi="宋体" w:eastAsia="宋体" w:cs="Times New Roman"/>
                <w:kern w:val="0"/>
                <w:sz w:val="24"/>
                <w:szCs w:val="24"/>
              </w:rPr>
            </w:pPr>
            <w:r>
              <w:rPr>
                <w:rFonts w:hint="eastAsia" w:ascii="宋体" w:hAnsi="宋体" w:eastAsia="宋体" w:cs="Times New Roman"/>
                <w:kern w:val="0"/>
                <w:sz w:val="24"/>
                <w:szCs w:val="24"/>
              </w:rPr>
              <w:t>评委根据投标人拟投入本项目人员配备的数量、项目负责人资质及经验进行评议，满分</w:t>
            </w:r>
            <w:r>
              <w:rPr>
                <w:rFonts w:ascii="宋体" w:hAnsi="宋体" w:eastAsia="宋体" w:cs="Times New Roman"/>
                <w:kern w:val="0"/>
                <w:sz w:val="24"/>
                <w:szCs w:val="24"/>
              </w:rPr>
              <w:t>6分。</w:t>
            </w:r>
          </w:p>
        </w:tc>
        <w:tc>
          <w:tcPr>
            <w:tcW w:w="431" w:type="pct"/>
            <w:shd w:val="clear" w:color="auto" w:fill="FFFFFF" w:themeFill="background1"/>
            <w:vAlign w:val="center"/>
          </w:tcPr>
          <w:p>
            <w:pPr>
              <w:spacing w:line="360" w:lineRule="auto"/>
              <w:jc w:val="center"/>
              <w:rPr>
                <w:rFonts w:ascii="宋体" w:hAnsi="宋体" w:eastAsia="宋体" w:cs="宋体"/>
                <w:kern w:val="0"/>
                <w:sz w:val="24"/>
                <w:szCs w:val="24"/>
              </w:rPr>
            </w:pPr>
            <w:r>
              <w:rPr>
                <w:rFonts w:ascii="宋体" w:hAnsi="宋体" w:eastAsia="宋体" w:cs="宋体"/>
                <w:kern w:val="0"/>
                <w:sz w:val="24"/>
                <w:szCs w:val="24"/>
              </w:rPr>
              <w:t>6</w:t>
            </w:r>
          </w:p>
        </w:tc>
      </w:tr>
    </w:tbl>
    <w:p>
      <w:pPr>
        <w:spacing w:line="360" w:lineRule="auto"/>
        <w:ind w:firstLine="480" w:firstLineChars="200"/>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249119"/>
      <w:docPartObj>
        <w:docPartGallery w:val="AutoText"/>
      </w:docPartObj>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7C9"/>
    <w:multiLevelType w:val="multilevel"/>
    <w:tmpl w:val="22D217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CE2769"/>
    <w:multiLevelType w:val="multilevel"/>
    <w:tmpl w:val="33CE276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46A02AAD"/>
    <w:multiLevelType w:val="multilevel"/>
    <w:tmpl w:val="46A02A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091115"/>
    <w:multiLevelType w:val="multilevel"/>
    <w:tmpl w:val="510911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5E2C08"/>
    <w:multiLevelType w:val="multilevel"/>
    <w:tmpl w:val="595E2C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7033B9"/>
    <w:multiLevelType w:val="multilevel"/>
    <w:tmpl w:val="5A7033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C16F95"/>
    <w:multiLevelType w:val="multilevel"/>
    <w:tmpl w:val="61C16F9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3B1A57"/>
    <w:multiLevelType w:val="multilevel"/>
    <w:tmpl w:val="673B1A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E5"/>
    <w:rsid w:val="00045654"/>
    <w:rsid w:val="000E2A90"/>
    <w:rsid w:val="000F084A"/>
    <w:rsid w:val="000F70DB"/>
    <w:rsid w:val="001468F0"/>
    <w:rsid w:val="00177461"/>
    <w:rsid w:val="002022BD"/>
    <w:rsid w:val="002841B8"/>
    <w:rsid w:val="002A1BCD"/>
    <w:rsid w:val="002B62B2"/>
    <w:rsid w:val="002C5DF7"/>
    <w:rsid w:val="002F4C1E"/>
    <w:rsid w:val="00350079"/>
    <w:rsid w:val="00354A1D"/>
    <w:rsid w:val="00371DA7"/>
    <w:rsid w:val="003848DE"/>
    <w:rsid w:val="0041278D"/>
    <w:rsid w:val="00413092"/>
    <w:rsid w:val="00475DF7"/>
    <w:rsid w:val="005052B2"/>
    <w:rsid w:val="005139C4"/>
    <w:rsid w:val="005A6F5C"/>
    <w:rsid w:val="005D51DD"/>
    <w:rsid w:val="00604E88"/>
    <w:rsid w:val="0061036B"/>
    <w:rsid w:val="00621F18"/>
    <w:rsid w:val="00631DC4"/>
    <w:rsid w:val="006B30BB"/>
    <w:rsid w:val="00733F00"/>
    <w:rsid w:val="00784FF4"/>
    <w:rsid w:val="007D160F"/>
    <w:rsid w:val="008175B7"/>
    <w:rsid w:val="00823EDF"/>
    <w:rsid w:val="0087495D"/>
    <w:rsid w:val="00932620"/>
    <w:rsid w:val="0099625B"/>
    <w:rsid w:val="009A3374"/>
    <w:rsid w:val="009A6467"/>
    <w:rsid w:val="009B72A7"/>
    <w:rsid w:val="00AB5536"/>
    <w:rsid w:val="00AE1DED"/>
    <w:rsid w:val="00AE1E09"/>
    <w:rsid w:val="00B936AF"/>
    <w:rsid w:val="00C33822"/>
    <w:rsid w:val="00C959F4"/>
    <w:rsid w:val="00CE7DE5"/>
    <w:rsid w:val="00D573EE"/>
    <w:rsid w:val="00D721D1"/>
    <w:rsid w:val="00DA1D3E"/>
    <w:rsid w:val="00DF6446"/>
    <w:rsid w:val="00E103D4"/>
    <w:rsid w:val="00E46137"/>
    <w:rsid w:val="00E759F4"/>
    <w:rsid w:val="00EF7E13"/>
    <w:rsid w:val="00F7348D"/>
    <w:rsid w:val="00F87C90"/>
    <w:rsid w:val="00FE0B1D"/>
    <w:rsid w:val="54A2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0"/>
    <w:qFormat/>
    <w:uiPriority w:val="9"/>
    <w:pPr>
      <w:keepNext/>
      <w:keepLines/>
      <w:numPr>
        <w:ilvl w:val="0"/>
        <w:numId w:val="1"/>
      </w:numPr>
      <w:spacing w:before="120" w:after="120" w:line="360" w:lineRule="auto"/>
      <w:ind w:left="431" w:hanging="431"/>
      <w:outlineLvl w:val="0"/>
    </w:pPr>
    <w:rPr>
      <w:rFonts w:ascii="宋体" w:hAnsi="宋体" w:eastAsia="宋体"/>
      <w:b/>
      <w:bCs/>
      <w:kern w:val="44"/>
      <w:sz w:val="36"/>
      <w:szCs w:val="36"/>
    </w:rPr>
  </w:style>
  <w:style w:type="paragraph" w:styleId="3">
    <w:name w:val="heading 2"/>
    <w:basedOn w:val="1"/>
    <w:next w:val="1"/>
    <w:link w:val="2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unhideWhenUsed/>
    <w:uiPriority w:val="99"/>
    <w:pPr>
      <w:jc w:val="left"/>
    </w:pPr>
  </w:style>
  <w:style w:type="paragraph" w:styleId="12">
    <w:name w:val="Body Text Indent"/>
    <w:basedOn w:val="1"/>
    <w:link w:val="30"/>
    <w:qFormat/>
    <w:uiPriority w:val="0"/>
    <w:pPr>
      <w:spacing w:line="200" w:lineRule="exact"/>
      <w:ind w:firstLine="301"/>
    </w:pPr>
    <w:rPr>
      <w:rFonts w:ascii="宋体" w:hAnsi="Courier New"/>
      <w:spacing w:val="-4"/>
      <w:sz w:val="18"/>
      <w:szCs w:val="20"/>
    </w:rPr>
  </w:style>
  <w:style w:type="paragraph" w:styleId="13">
    <w:name w:val="footer"/>
    <w:basedOn w:val="1"/>
    <w:link w:val="32"/>
    <w:unhideWhenUsed/>
    <w:uiPriority w:val="99"/>
    <w:pPr>
      <w:tabs>
        <w:tab w:val="center" w:pos="4153"/>
        <w:tab w:val="right" w:pos="8306"/>
      </w:tabs>
      <w:snapToGrid w:val="0"/>
      <w:jc w:val="left"/>
    </w:pPr>
    <w:rPr>
      <w:sz w:val="18"/>
      <w:szCs w:val="18"/>
    </w:rPr>
  </w:style>
  <w:style w:type="paragraph" w:styleId="14">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11"/>
    <w:next w:val="11"/>
    <w:link w:val="34"/>
    <w:semiHidden/>
    <w:unhideWhenUsed/>
    <w:uiPriority w:val="99"/>
    <w:rPr>
      <w:b/>
      <w:bCs/>
    </w:rPr>
  </w:style>
  <w:style w:type="table" w:styleId="17">
    <w:name w:val="Table Grid"/>
    <w:basedOn w:val="1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uiPriority w:val="99"/>
    <w:rPr>
      <w:sz w:val="21"/>
      <w:szCs w:val="21"/>
    </w:rPr>
  </w:style>
  <w:style w:type="character" w:customStyle="1" w:styleId="20">
    <w:name w:val="标题 1 字符"/>
    <w:basedOn w:val="18"/>
    <w:link w:val="2"/>
    <w:uiPriority w:val="9"/>
    <w:rPr>
      <w:rFonts w:ascii="宋体" w:hAnsi="宋体" w:eastAsia="宋体"/>
      <w:b/>
      <w:bCs/>
      <w:kern w:val="44"/>
      <w:sz w:val="36"/>
      <w:szCs w:val="36"/>
    </w:rPr>
  </w:style>
  <w:style w:type="character" w:customStyle="1" w:styleId="21">
    <w:name w:val="标题 2 字符"/>
    <w:basedOn w:val="18"/>
    <w:link w:val="3"/>
    <w:semiHidden/>
    <w:uiPriority w:val="9"/>
    <w:rPr>
      <w:rFonts w:asciiTheme="majorHAnsi" w:hAnsiTheme="majorHAnsi" w:eastAsiaTheme="majorEastAsia" w:cstheme="majorBidi"/>
      <w:b/>
      <w:bCs/>
      <w:sz w:val="32"/>
      <w:szCs w:val="32"/>
    </w:rPr>
  </w:style>
  <w:style w:type="character" w:customStyle="1" w:styleId="22">
    <w:name w:val="标题 3 字符"/>
    <w:basedOn w:val="18"/>
    <w:link w:val="4"/>
    <w:semiHidden/>
    <w:qFormat/>
    <w:uiPriority w:val="9"/>
    <w:rPr>
      <w:b/>
      <w:bCs/>
      <w:sz w:val="32"/>
      <w:szCs w:val="32"/>
    </w:rPr>
  </w:style>
  <w:style w:type="character" w:customStyle="1" w:styleId="23">
    <w:name w:val="标题 4 字符"/>
    <w:basedOn w:val="18"/>
    <w:link w:val="5"/>
    <w:semiHidden/>
    <w:uiPriority w:val="9"/>
    <w:rPr>
      <w:rFonts w:asciiTheme="majorHAnsi" w:hAnsiTheme="majorHAnsi" w:eastAsiaTheme="majorEastAsia" w:cstheme="majorBidi"/>
      <w:b/>
      <w:bCs/>
      <w:sz w:val="28"/>
      <w:szCs w:val="28"/>
    </w:rPr>
  </w:style>
  <w:style w:type="character" w:customStyle="1" w:styleId="24">
    <w:name w:val="标题 5 字符"/>
    <w:basedOn w:val="18"/>
    <w:link w:val="6"/>
    <w:semiHidden/>
    <w:qFormat/>
    <w:uiPriority w:val="9"/>
    <w:rPr>
      <w:b/>
      <w:bCs/>
      <w:sz w:val="28"/>
      <w:szCs w:val="28"/>
    </w:rPr>
  </w:style>
  <w:style w:type="character" w:customStyle="1" w:styleId="25">
    <w:name w:val="标题 6 字符"/>
    <w:basedOn w:val="18"/>
    <w:link w:val="7"/>
    <w:semiHidden/>
    <w:uiPriority w:val="9"/>
    <w:rPr>
      <w:rFonts w:asciiTheme="majorHAnsi" w:hAnsiTheme="majorHAnsi" w:eastAsiaTheme="majorEastAsia" w:cstheme="majorBidi"/>
      <w:b/>
      <w:bCs/>
      <w:sz w:val="24"/>
      <w:szCs w:val="24"/>
    </w:rPr>
  </w:style>
  <w:style w:type="character" w:customStyle="1" w:styleId="26">
    <w:name w:val="标题 7 字符"/>
    <w:basedOn w:val="18"/>
    <w:link w:val="8"/>
    <w:semiHidden/>
    <w:uiPriority w:val="9"/>
    <w:rPr>
      <w:b/>
      <w:bCs/>
      <w:sz w:val="24"/>
      <w:szCs w:val="24"/>
    </w:rPr>
  </w:style>
  <w:style w:type="character" w:customStyle="1" w:styleId="27">
    <w:name w:val="标题 8 字符"/>
    <w:basedOn w:val="18"/>
    <w:link w:val="9"/>
    <w:semiHidden/>
    <w:qFormat/>
    <w:uiPriority w:val="9"/>
    <w:rPr>
      <w:rFonts w:asciiTheme="majorHAnsi" w:hAnsiTheme="majorHAnsi" w:eastAsiaTheme="majorEastAsia" w:cstheme="majorBidi"/>
      <w:sz w:val="24"/>
      <w:szCs w:val="24"/>
    </w:rPr>
  </w:style>
  <w:style w:type="character" w:customStyle="1" w:styleId="28">
    <w:name w:val="标题 9 字符"/>
    <w:basedOn w:val="18"/>
    <w:link w:val="10"/>
    <w:semiHidden/>
    <w:uiPriority w:val="9"/>
    <w:rPr>
      <w:rFonts w:asciiTheme="majorHAnsi" w:hAnsiTheme="majorHAnsi" w:eastAsiaTheme="majorEastAsia" w:cstheme="majorBidi"/>
    </w:rPr>
  </w:style>
  <w:style w:type="paragraph" w:customStyle="1" w:styleId="29">
    <w:name w:val="表格用"/>
    <w:basedOn w:val="1"/>
    <w:qFormat/>
    <w:uiPriority w:val="99"/>
    <w:rPr>
      <w:szCs w:val="24"/>
    </w:rPr>
  </w:style>
  <w:style w:type="character" w:customStyle="1" w:styleId="30">
    <w:name w:val="正文文本缩进 字符"/>
    <w:basedOn w:val="18"/>
    <w:link w:val="12"/>
    <w:qFormat/>
    <w:uiPriority w:val="0"/>
    <w:rPr>
      <w:rFonts w:ascii="宋体" w:hAnsi="Courier New"/>
      <w:spacing w:val="-4"/>
      <w:sz w:val="18"/>
      <w:szCs w:val="20"/>
    </w:rPr>
  </w:style>
  <w:style w:type="character" w:customStyle="1" w:styleId="31">
    <w:name w:val="页眉 字符"/>
    <w:basedOn w:val="18"/>
    <w:link w:val="14"/>
    <w:uiPriority w:val="99"/>
    <w:rPr>
      <w:sz w:val="18"/>
      <w:szCs w:val="18"/>
    </w:rPr>
  </w:style>
  <w:style w:type="character" w:customStyle="1" w:styleId="32">
    <w:name w:val="页脚 字符"/>
    <w:basedOn w:val="18"/>
    <w:link w:val="13"/>
    <w:uiPriority w:val="99"/>
    <w:rPr>
      <w:sz w:val="18"/>
      <w:szCs w:val="18"/>
    </w:rPr>
  </w:style>
  <w:style w:type="character" w:customStyle="1" w:styleId="33">
    <w:name w:val="批注文字 字符"/>
    <w:basedOn w:val="18"/>
    <w:link w:val="11"/>
    <w:semiHidden/>
    <w:uiPriority w:val="99"/>
  </w:style>
  <w:style w:type="character" w:customStyle="1" w:styleId="34">
    <w:name w:val="批注主题 字符"/>
    <w:basedOn w:val="33"/>
    <w:link w:val="15"/>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358</Words>
  <Characters>2047</Characters>
  <Lines>17</Lines>
  <Paragraphs>4</Paragraphs>
  <TotalTime>120</TotalTime>
  <ScaleCrop>false</ScaleCrop>
  <LinksUpToDate>false</LinksUpToDate>
  <CharactersWithSpaces>2401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2022-04-25T08:35:00Z</dcterms:created>
  <dc:creator>Oliver Kong</dc:creator>
  <cp:lastModifiedBy>Administrator</cp:lastModifiedBy>
  <dcterms:modified xsi:type="dcterms:W3CDTF">2022-12-08T06:02:48Z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