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b/>
          <w:bCs/>
          <w:sz w:val="32"/>
          <w:szCs w:val="32"/>
        </w:rPr>
      </w:pPr>
      <w:r>
        <w:rPr>
          <w:rFonts w:hint="eastAsia" w:ascii="宋体" w:hAnsi="宋体"/>
          <w:b/>
          <w:bCs/>
          <w:sz w:val="32"/>
          <w:szCs w:val="32"/>
          <w:lang w:val="en-US" w:eastAsia="zh-CN"/>
        </w:rPr>
        <w:t>阅卷设备采购项目采购清单</w:t>
      </w:r>
    </w:p>
    <w:tbl>
      <w:tblPr>
        <w:tblStyle w:val="6"/>
        <w:tblW w:w="14261" w:type="dxa"/>
        <w:tblInd w:w="98" w:type="dxa"/>
        <w:tblLayout w:type="fixed"/>
        <w:tblCellMar>
          <w:top w:w="0" w:type="dxa"/>
          <w:left w:w="10" w:type="dxa"/>
          <w:bottom w:w="0" w:type="dxa"/>
          <w:right w:w="10" w:type="dxa"/>
        </w:tblCellMar>
      </w:tblPr>
      <w:tblGrid>
        <w:gridCol w:w="416"/>
        <w:gridCol w:w="1088"/>
        <w:gridCol w:w="9247"/>
        <w:gridCol w:w="705"/>
        <w:gridCol w:w="630"/>
        <w:gridCol w:w="1050"/>
        <w:gridCol w:w="1125"/>
      </w:tblGrid>
      <w:tr>
        <w:tblPrEx>
          <w:tblCellMar>
            <w:top w:w="0" w:type="dxa"/>
            <w:left w:w="10" w:type="dxa"/>
            <w:bottom w:w="0" w:type="dxa"/>
            <w:right w:w="10" w:type="dxa"/>
          </w:tblCellMar>
        </w:tblPrEx>
        <w:trPr>
          <w:trHeight w:val="90"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b/>
              </w:rPr>
            </w:pPr>
            <w:r>
              <w:rPr>
                <w:rFonts w:ascii="宋体" w:hAnsi="宋体"/>
                <w:b/>
              </w:rPr>
              <w:t>序号</w:t>
            </w:r>
          </w:p>
        </w:tc>
        <w:tc>
          <w:tcPr>
            <w:tcW w:w="1088" w:type="dxa"/>
            <w:tcBorders>
              <w:top w:val="single" w:color="auto" w:sz="6" w:space="0"/>
              <w:left w:val="nil"/>
              <w:bottom w:val="single" w:color="auto" w:sz="6" w:space="0"/>
              <w:right w:val="single" w:color="auto" w:sz="6" w:space="0"/>
            </w:tcBorders>
            <w:vAlign w:val="center"/>
          </w:tcPr>
          <w:p>
            <w:pPr>
              <w:jc w:val="center"/>
              <w:rPr>
                <w:b/>
              </w:rPr>
            </w:pPr>
            <w:r>
              <w:rPr>
                <w:rFonts w:hint="eastAsia" w:ascii="宋体" w:hAnsi="宋体"/>
                <w:b/>
              </w:rPr>
              <w:t>产品</w:t>
            </w:r>
            <w:r>
              <w:rPr>
                <w:rFonts w:ascii="宋体" w:hAnsi="宋体"/>
                <w:b/>
              </w:rPr>
              <w:t>名称</w:t>
            </w:r>
            <w:r>
              <w:rPr>
                <w:rFonts w:hint="eastAsia"/>
                <w:b/>
              </w:rPr>
              <w:t>/</w:t>
            </w:r>
            <w:r>
              <w:rPr>
                <w:rFonts w:hint="eastAsia" w:ascii="宋体" w:hAnsi="宋体"/>
                <w:b/>
              </w:rPr>
              <w:t>服务项目</w:t>
            </w:r>
          </w:p>
        </w:tc>
        <w:tc>
          <w:tcPr>
            <w:tcW w:w="9247" w:type="dxa"/>
            <w:tcBorders>
              <w:top w:val="single" w:color="auto" w:sz="6" w:space="0"/>
              <w:left w:val="nil"/>
              <w:bottom w:val="single" w:color="auto" w:sz="6" w:space="0"/>
              <w:right w:val="single" w:color="auto" w:sz="4" w:space="0"/>
            </w:tcBorders>
            <w:vAlign w:val="center"/>
          </w:tcPr>
          <w:p>
            <w:pPr>
              <w:jc w:val="center"/>
              <w:rPr>
                <w:b/>
              </w:rPr>
            </w:pPr>
            <w:r>
              <w:rPr>
                <w:rFonts w:hint="eastAsia" w:ascii="宋体" w:hAnsi="宋体"/>
                <w:b/>
              </w:rPr>
              <w:t>产品技术指标</w:t>
            </w:r>
            <w:r>
              <w:rPr>
                <w:rFonts w:hint="eastAsia"/>
                <w:b/>
              </w:rPr>
              <w:t>/</w:t>
            </w:r>
            <w:r>
              <w:rPr>
                <w:rFonts w:hint="eastAsia" w:ascii="宋体" w:hAnsi="宋体"/>
                <w:b/>
              </w:rPr>
              <w:t>服务内容及工作要求</w:t>
            </w:r>
          </w:p>
        </w:tc>
        <w:tc>
          <w:tcPr>
            <w:tcW w:w="705"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数量</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品牌</w:t>
            </w:r>
          </w:p>
        </w:tc>
        <w:tc>
          <w:tcPr>
            <w:tcW w:w="1050"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单价（元）</w:t>
            </w:r>
          </w:p>
        </w:tc>
        <w:tc>
          <w:tcPr>
            <w:tcW w:w="1125" w:type="dxa"/>
            <w:tcBorders>
              <w:top w:val="single" w:color="auto" w:sz="6" w:space="0"/>
              <w:left w:val="nil"/>
              <w:bottom w:val="single" w:color="auto" w:sz="6" w:space="0"/>
              <w:right w:val="single" w:color="auto" w:sz="6" w:space="0"/>
            </w:tcBorders>
            <w:vAlign w:val="center"/>
          </w:tcPr>
          <w:p>
            <w:pPr>
              <w:jc w:val="center"/>
              <w:rPr>
                <w:rFonts w:hint="eastAsia" w:ascii="宋体" w:hAnsi="宋体"/>
                <w:b/>
                <w:lang w:val="en-US" w:eastAsia="zh-CN"/>
              </w:rPr>
            </w:pPr>
            <w:r>
              <w:rPr>
                <w:rFonts w:hint="eastAsia" w:ascii="宋体" w:hAnsi="宋体"/>
                <w:b/>
                <w:lang w:val="en-US" w:eastAsia="zh-CN"/>
              </w:rPr>
              <w:t>小计（元）</w:t>
            </w:r>
          </w:p>
        </w:tc>
      </w:tr>
      <w:tr>
        <w:trPr>
          <w:trHeight w:val="2841"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bookmarkStart w:id="0" w:name="_GoBack" w:colFirst="0" w:colLast="2"/>
            <w:r>
              <w:rPr>
                <w:rFonts w:hint="eastAsia"/>
                <w:szCs w:val="21"/>
              </w:rPr>
              <w:t>1</w:t>
            </w:r>
          </w:p>
        </w:tc>
        <w:tc>
          <w:tcPr>
            <w:tcW w:w="1088"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高速扫描仪</w:t>
            </w:r>
          </w:p>
        </w:tc>
        <w:tc>
          <w:tcPr>
            <w:tcW w:w="9247" w:type="dxa"/>
            <w:tcBorders>
              <w:top w:val="single" w:color="auto" w:sz="6" w:space="0"/>
              <w:left w:val="nil"/>
              <w:bottom w:val="single" w:color="auto" w:sz="6" w:space="0"/>
              <w:right w:val="single" w:color="auto" w:sz="4" w:space="0"/>
            </w:tcBorders>
            <w:vAlign w:val="top"/>
          </w:tcPr>
          <w:p>
            <w:pPr>
              <w:widowControl/>
              <w:jc w:val="left"/>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日扫描量≥2</w:t>
            </w:r>
            <w:r>
              <w:rPr>
                <w:rFonts w:ascii="宋体" w:hAnsi="宋体"/>
                <w:bCs/>
                <w:szCs w:val="21"/>
              </w:rPr>
              <w:t>5</w:t>
            </w:r>
            <w:r>
              <w:rPr>
                <w:rFonts w:hint="eastAsia" w:ascii="宋体" w:hAnsi="宋体"/>
                <w:bCs/>
                <w:szCs w:val="21"/>
              </w:rPr>
              <w:t>000页。</w:t>
            </w:r>
          </w:p>
          <w:p>
            <w:pPr>
              <w:widowControl/>
              <w:jc w:val="left"/>
              <w:rPr>
                <w:rFonts w:hint="eastAsia" w:ascii="宋体" w:hAnsi="宋体"/>
                <w:bCs/>
                <w:szCs w:val="21"/>
              </w:rPr>
            </w:pPr>
            <w:r>
              <w:rPr>
                <w:rFonts w:hint="eastAsia" w:ascii="宋体" w:hAnsi="宋体"/>
                <w:bCs/>
                <w:szCs w:val="21"/>
              </w:rPr>
              <w:t>2</w:t>
            </w:r>
            <w:r>
              <w:rPr>
                <w:rFonts w:ascii="宋体" w:hAnsi="宋体"/>
                <w:bCs/>
                <w:szCs w:val="21"/>
              </w:rPr>
              <w:t>.最大幅面</w:t>
            </w:r>
            <w:r>
              <w:rPr>
                <w:rFonts w:hint="eastAsia" w:ascii="宋体" w:hAnsi="宋体"/>
                <w:bCs/>
                <w:szCs w:val="21"/>
              </w:rPr>
              <w:t>：A</w:t>
            </w:r>
            <w:r>
              <w:rPr>
                <w:rFonts w:ascii="宋体" w:hAnsi="宋体"/>
                <w:bCs/>
                <w:szCs w:val="21"/>
              </w:rPr>
              <w:t>3</w:t>
            </w:r>
            <w:r>
              <w:rPr>
                <w:rFonts w:hint="eastAsia" w:ascii="宋体" w:hAnsi="宋体"/>
                <w:bCs/>
                <w:szCs w:val="21"/>
              </w:rPr>
              <w:t>。</w:t>
            </w:r>
          </w:p>
          <w:p>
            <w:pPr>
              <w:widowControl/>
              <w:jc w:val="left"/>
              <w:rPr>
                <w:rFonts w:hint="eastAsia" w:ascii="宋体" w:hAnsi="宋体"/>
                <w:bCs/>
                <w:szCs w:val="21"/>
              </w:rPr>
            </w:pPr>
            <w:r>
              <w:rPr>
                <w:rFonts w:ascii="宋体" w:hAnsi="宋体"/>
                <w:bCs/>
                <w:szCs w:val="21"/>
              </w:rPr>
              <w:t>3.</w:t>
            </w:r>
            <w:r>
              <w:rPr>
                <w:rFonts w:hint="eastAsia" w:ascii="宋体" w:hAnsi="宋体"/>
                <w:bCs/>
                <w:szCs w:val="21"/>
              </w:rPr>
              <w:t>扫描速度：200dpi和300dpi的分辨率下，最高每分钟110页。</w:t>
            </w:r>
          </w:p>
          <w:p>
            <w:pPr>
              <w:widowControl/>
              <w:jc w:val="left"/>
              <w:rPr>
                <w:rFonts w:hint="eastAsia" w:ascii="宋体" w:hAnsi="宋体"/>
                <w:bCs/>
                <w:szCs w:val="21"/>
              </w:rPr>
            </w:pPr>
            <w:r>
              <w:rPr>
                <w:rFonts w:ascii="宋体" w:hAnsi="宋体"/>
                <w:bCs/>
                <w:szCs w:val="21"/>
              </w:rPr>
              <w:t>4.</w:t>
            </w:r>
            <w:r>
              <w:rPr>
                <w:rFonts w:hint="eastAsia" w:ascii="宋体" w:hAnsi="宋体"/>
                <w:bCs/>
                <w:szCs w:val="21"/>
              </w:rPr>
              <w:t>扫描模式:双CCD;灰度输出位深为256级(8位);彩色采集位深为48位(16x 3);彩色输出位深为24位(8x3)。</w:t>
            </w:r>
          </w:p>
          <w:p>
            <w:pPr>
              <w:widowControl/>
              <w:jc w:val="left"/>
              <w:rPr>
                <w:rFonts w:hint="eastAsia" w:ascii="宋体" w:hAnsi="宋体"/>
                <w:bCs/>
                <w:szCs w:val="21"/>
              </w:rPr>
            </w:pPr>
            <w:r>
              <w:rPr>
                <w:rFonts w:ascii="宋体" w:hAnsi="宋体"/>
                <w:bCs/>
                <w:szCs w:val="21"/>
              </w:rPr>
              <w:t>5.</w:t>
            </w:r>
            <w:r>
              <w:rPr>
                <w:rFonts w:hint="eastAsia" w:ascii="宋体" w:hAnsi="宋体"/>
                <w:bCs/>
                <w:szCs w:val="21"/>
              </w:rPr>
              <w:t>扫描光源：双LED，光学分辨率≥</w:t>
            </w:r>
            <w:r>
              <w:rPr>
                <w:rFonts w:ascii="宋体" w:hAnsi="宋体"/>
                <w:bCs/>
                <w:szCs w:val="21"/>
              </w:rPr>
              <w:t>600 dpi</w:t>
            </w:r>
            <w:r>
              <w:rPr>
                <w:rFonts w:hint="eastAsia" w:ascii="宋体" w:hAnsi="宋体"/>
                <w:bCs/>
                <w:szCs w:val="21"/>
              </w:rPr>
              <w:t>。</w:t>
            </w:r>
          </w:p>
          <w:p>
            <w:pPr>
              <w:widowControl/>
              <w:jc w:val="left"/>
              <w:rPr>
                <w:rFonts w:ascii="宋体" w:hAnsi="宋体"/>
                <w:bCs/>
                <w:szCs w:val="21"/>
              </w:rPr>
            </w:pPr>
            <w:r>
              <w:rPr>
                <w:rFonts w:ascii="宋体" w:hAnsi="宋体"/>
                <w:bCs/>
                <w:szCs w:val="21"/>
              </w:rPr>
              <w:t>6.</w:t>
            </w:r>
            <w:r>
              <w:rPr>
                <w:rFonts w:hint="eastAsia" w:ascii="宋体" w:hAnsi="宋体"/>
                <w:bCs/>
                <w:szCs w:val="21"/>
              </w:rPr>
              <w:t>输出分辨率：</w:t>
            </w:r>
            <w:r>
              <w:rPr>
                <w:rFonts w:ascii="宋体" w:hAnsi="宋体"/>
                <w:bCs/>
                <w:szCs w:val="21"/>
              </w:rPr>
              <w:t>100/150/200</w:t>
            </w:r>
            <w:r>
              <w:rPr>
                <w:rFonts w:hint="eastAsia" w:ascii="宋体" w:hAnsi="宋体"/>
                <w:bCs/>
                <w:szCs w:val="21"/>
              </w:rPr>
              <w:t>/</w:t>
            </w:r>
            <w:r>
              <w:rPr>
                <w:rFonts w:ascii="宋体" w:hAnsi="宋体"/>
                <w:bCs/>
                <w:szCs w:val="21"/>
              </w:rPr>
              <w:t>240/300/400/500/600/1200dpi</w:t>
            </w:r>
            <w:r>
              <w:rPr>
                <w:rFonts w:hint="eastAsia" w:ascii="宋体" w:hAnsi="宋体"/>
                <w:bCs/>
                <w:szCs w:val="21"/>
              </w:rPr>
              <w:t>。</w:t>
            </w:r>
          </w:p>
          <w:p>
            <w:pPr>
              <w:widowControl/>
              <w:jc w:val="left"/>
              <w:rPr>
                <w:rFonts w:hint="eastAsia" w:ascii="宋体" w:hAnsi="宋体"/>
                <w:bCs/>
                <w:szCs w:val="21"/>
              </w:rPr>
            </w:pPr>
            <w:r>
              <w:rPr>
                <w:rFonts w:ascii="宋体" w:hAnsi="宋体"/>
                <w:bCs/>
                <w:szCs w:val="21"/>
              </w:rPr>
              <w:t>7.</w:t>
            </w:r>
            <w:r>
              <w:rPr>
                <w:rFonts w:hint="eastAsia" w:ascii="宋体" w:hAnsi="宋体"/>
                <w:bCs/>
                <w:szCs w:val="21"/>
              </w:rPr>
              <w:t>介质规格：最大/最小文档宽度：自动进纸：305毫米/63.5毫米，手动进纸：305毫米/50毫米；最大/最小文档长度：自动进纸：863.6毫米/63.5毫米，手动进纸：863.6毫米/50毫米(仅后部出纸)长文档模式：4.1米。纸张厚度和重量：34:-413克/m2 (9-110磅)的纸张。</w:t>
            </w:r>
          </w:p>
          <w:p>
            <w:pPr>
              <w:widowControl/>
              <w:jc w:val="left"/>
              <w:rPr>
                <w:rFonts w:ascii="宋体" w:hAnsi="宋体"/>
                <w:bCs/>
                <w:szCs w:val="21"/>
              </w:rPr>
            </w:pPr>
            <w:r>
              <w:rPr>
                <w:rFonts w:ascii="宋体" w:hAnsi="宋体"/>
                <w:bCs/>
                <w:szCs w:val="21"/>
              </w:rPr>
              <w:t>8.</w:t>
            </w:r>
            <w:r>
              <w:rPr>
                <w:rFonts w:hint="eastAsia" w:ascii="宋体" w:hAnsi="宋体"/>
                <w:bCs/>
                <w:szCs w:val="21"/>
              </w:rPr>
              <w:t>A</w:t>
            </w:r>
            <w:r>
              <w:rPr>
                <w:rFonts w:ascii="宋体" w:hAnsi="宋体"/>
                <w:bCs/>
                <w:szCs w:val="21"/>
              </w:rPr>
              <w:t>DF</w:t>
            </w:r>
            <w:r>
              <w:rPr>
                <w:rFonts w:hint="eastAsia" w:ascii="宋体" w:hAnsi="宋体"/>
                <w:bCs/>
                <w:szCs w:val="21"/>
              </w:rPr>
              <w:t>：</w:t>
            </w:r>
            <w:r>
              <w:rPr>
                <w:rFonts w:ascii="宋体" w:hAnsi="宋体"/>
                <w:bCs/>
                <w:szCs w:val="21"/>
              </w:rPr>
              <w:t>支持大于30</w:t>
            </w:r>
            <w:r>
              <w:rPr>
                <w:rFonts w:hint="eastAsia" w:ascii="宋体" w:hAnsi="宋体"/>
                <w:bCs/>
                <w:szCs w:val="21"/>
              </w:rPr>
              <w:t>0张纸。</w:t>
            </w:r>
          </w:p>
          <w:p>
            <w:pPr>
              <w:widowControl/>
              <w:jc w:val="left"/>
              <w:rPr>
                <w:rFonts w:hint="eastAsia" w:ascii="宋体" w:hAnsi="宋体"/>
                <w:bCs/>
                <w:szCs w:val="21"/>
              </w:rPr>
            </w:pPr>
            <w:r>
              <w:rPr>
                <w:rFonts w:ascii="宋体" w:hAnsi="宋体"/>
                <w:bCs/>
                <w:szCs w:val="21"/>
              </w:rPr>
              <w:t>9.</w:t>
            </w:r>
            <w:r>
              <w:rPr>
                <w:rFonts w:hint="eastAsia" w:ascii="宋体" w:hAnsi="宋体"/>
                <w:bCs/>
                <w:szCs w:val="21"/>
              </w:rPr>
              <w:t>输出格式：单页和多页TIFF、JPEG、RTF、BMP、PDF、可搜索PDF，WORD等。</w:t>
            </w:r>
          </w:p>
          <w:p>
            <w:pPr>
              <w:widowControl/>
              <w:jc w:val="left"/>
              <w:rPr>
                <w:rFonts w:ascii="宋体" w:hAnsi="宋体"/>
                <w:szCs w:val="21"/>
              </w:rPr>
            </w:pPr>
            <w:r>
              <w:rPr>
                <w:rFonts w:hint="eastAsia" w:ascii="宋体" w:hAnsi="宋体"/>
                <w:bCs/>
                <w:szCs w:val="21"/>
              </w:rPr>
              <w:t>1</w:t>
            </w:r>
            <w:r>
              <w:rPr>
                <w:rFonts w:ascii="宋体" w:hAnsi="宋体"/>
                <w:bCs/>
                <w:szCs w:val="21"/>
              </w:rPr>
              <w:t>0.</w:t>
            </w:r>
            <w:r>
              <w:rPr>
                <w:rFonts w:hint="eastAsia" w:ascii="宋体" w:hAnsi="宋体"/>
                <w:bCs/>
                <w:szCs w:val="21"/>
              </w:rPr>
              <w:t>纸张路径选项，</w:t>
            </w:r>
            <w:r>
              <w:rPr>
                <w:rFonts w:hint="eastAsia" w:ascii="宋体" w:hAnsi="宋体"/>
                <w:szCs w:val="21"/>
              </w:rPr>
              <w:t>文档可退出到前端输出托盘，而若是手动选择直通纸张路径选项，则会从描仪后端退出。</w:t>
            </w:r>
          </w:p>
          <w:p>
            <w:pPr>
              <w:widowControl/>
              <w:jc w:val="left"/>
              <w:rPr>
                <w:rFonts w:hint="eastAsia" w:ascii="宋体" w:hAnsi="宋体"/>
                <w:szCs w:val="21"/>
              </w:rPr>
            </w:pPr>
            <w:r>
              <w:rPr>
                <w:rFonts w:hint="eastAsia" w:ascii="宋体" w:hAnsi="宋体"/>
                <w:bCs/>
                <w:szCs w:val="21"/>
              </w:rPr>
              <w:t>1</w:t>
            </w:r>
            <w:r>
              <w:rPr>
                <w:rFonts w:ascii="宋体" w:hAnsi="宋体"/>
                <w:bCs/>
                <w:szCs w:val="21"/>
              </w:rPr>
              <w:t>1.</w:t>
            </w:r>
            <w:r>
              <w:rPr>
                <w:rFonts w:hint="eastAsia" w:ascii="宋体" w:hAnsi="宋体"/>
                <w:bCs/>
                <w:szCs w:val="21"/>
              </w:rPr>
              <w:t>文档感测，</w:t>
            </w:r>
            <w:r>
              <w:rPr>
                <w:rFonts w:hint="eastAsia" w:ascii="宋体" w:hAnsi="宋体"/>
                <w:szCs w:val="21"/>
              </w:rPr>
              <w:t>超声波重张进纸检测;智能文档保护。</w:t>
            </w:r>
          </w:p>
          <w:p>
            <w:pPr>
              <w:widowControl/>
              <w:jc w:val="left"/>
              <w:rPr>
                <w:rFonts w:hint="eastAsia" w:ascii="宋体" w:hAnsi="宋体"/>
                <w:szCs w:val="21"/>
              </w:rPr>
            </w:pPr>
            <w:r>
              <w:rPr>
                <w:rFonts w:hint="eastAsia" w:ascii="宋体" w:hAnsi="宋体"/>
                <w:bCs/>
                <w:szCs w:val="21"/>
              </w:rPr>
              <w:t>1</w:t>
            </w:r>
            <w:r>
              <w:rPr>
                <w:rFonts w:ascii="宋体" w:hAnsi="宋体"/>
                <w:bCs/>
                <w:szCs w:val="21"/>
              </w:rPr>
              <w:t>2.</w:t>
            </w:r>
            <w:r>
              <w:rPr>
                <w:rFonts w:hint="eastAsia" w:ascii="宋体" w:hAnsi="宋体"/>
                <w:bCs/>
                <w:szCs w:val="21"/>
              </w:rPr>
              <w:t>接口类型：</w:t>
            </w:r>
            <w:r>
              <w:rPr>
                <w:rFonts w:hint="eastAsia" w:ascii="宋体" w:hAnsi="宋体"/>
                <w:szCs w:val="21"/>
              </w:rPr>
              <w:t>USB 2.0, USB 3.0兼容。</w:t>
            </w:r>
          </w:p>
          <w:p>
            <w:pPr>
              <w:widowControl/>
              <w:jc w:val="left"/>
              <w:rPr>
                <w:rFonts w:ascii="宋体" w:hAnsi="宋体"/>
                <w:szCs w:val="21"/>
              </w:rPr>
            </w:pPr>
            <w:r>
              <w:rPr>
                <w:rFonts w:hint="eastAsia" w:ascii="宋体" w:hAnsi="宋体"/>
                <w:bCs/>
                <w:szCs w:val="21"/>
              </w:rPr>
              <w:t>1</w:t>
            </w:r>
            <w:r>
              <w:rPr>
                <w:rFonts w:ascii="宋体" w:hAnsi="宋体"/>
                <w:bCs/>
                <w:szCs w:val="21"/>
              </w:rPr>
              <w:t>3.</w:t>
            </w:r>
            <w:r>
              <w:rPr>
                <w:rFonts w:hint="eastAsia" w:ascii="宋体" w:hAnsi="宋体"/>
                <w:bCs/>
                <w:szCs w:val="21"/>
              </w:rPr>
              <w:t>影像功能：</w:t>
            </w:r>
            <w:r>
              <w:rPr>
                <w:rFonts w:hint="eastAsia" w:ascii="宋体" w:hAnsi="宋体"/>
                <w:szCs w:val="21"/>
              </w:rPr>
              <w:t>页面扫描;智能阈值处理;自适应阈值处理;纠偏;自动裁剪;相对裁剪;电子滤色;双流描;交互式色彩、亮度和对比度调整;自动调整方向;自动彩色探测;智能背景色平滑;智能图像边缘填充;图像合并;基于内容的空白页检测;条纹过滤;图像孔填充;清晰度过滤器;自动亮度，特殊文档模式;连续描模式;切换修补码;自动照片裁剪;分割的黑白图像</w:t>
            </w:r>
          </w:p>
          <w:p>
            <w:pPr>
              <w:widowControl/>
              <w:jc w:val="left"/>
              <w:rPr>
                <w:rFonts w:ascii="Times New Roman" w:hAnsi="Times New Roman" w:eastAsia="宋体" w:cs="Times New Roman"/>
                <w:kern w:val="2"/>
                <w:sz w:val="21"/>
                <w:szCs w:val="21"/>
                <w:lang w:val="en-US" w:eastAsia="zh-CN" w:bidi="ar-SA"/>
              </w:rPr>
            </w:pPr>
            <w:r>
              <w:rPr>
                <w:rFonts w:hint="eastAsia" w:ascii="宋体" w:hAnsi="宋体"/>
                <w:bCs/>
                <w:szCs w:val="21"/>
              </w:rPr>
              <w:t>1</w:t>
            </w:r>
            <w:r>
              <w:rPr>
                <w:rFonts w:ascii="宋体" w:hAnsi="宋体"/>
                <w:bCs/>
                <w:szCs w:val="21"/>
              </w:rPr>
              <w:t>4.</w:t>
            </w:r>
            <w:r>
              <w:rPr>
                <w:rFonts w:hint="eastAsia" w:ascii="宋体" w:hAnsi="宋体"/>
                <w:bCs/>
                <w:szCs w:val="21"/>
              </w:rPr>
              <w:t>设备免费保修叁年。</w:t>
            </w:r>
          </w:p>
        </w:tc>
        <w:tc>
          <w:tcPr>
            <w:tcW w:w="705"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5</w:t>
            </w:r>
            <w:r>
              <w:rPr>
                <w:rFonts w:hint="eastAsia" w:ascii="宋体" w:hAnsi="宋体" w:cs="宋体"/>
                <w:szCs w:val="21"/>
                <w:lang w:eastAsia="zh-Hans"/>
              </w:rPr>
              <w:t>台</w:t>
            </w:r>
          </w:p>
        </w:tc>
        <w:tc>
          <w:tcPr>
            <w:tcW w:w="630"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c>
          <w:tcPr>
            <w:tcW w:w="1125" w:type="dxa"/>
            <w:tcBorders>
              <w:top w:val="single" w:color="auto" w:sz="6" w:space="0"/>
              <w:left w:val="nil"/>
              <w:bottom w:val="single" w:color="auto" w:sz="6" w:space="0"/>
              <w:right w:val="single" w:color="auto" w:sz="6" w:space="0"/>
            </w:tcBorders>
            <w:vAlign w:val="center"/>
          </w:tcPr>
          <w:p>
            <w:pPr>
              <w:jc w:val="center"/>
              <w:rPr>
                <w:rFonts w:hint="eastAsia" w:eastAsia="宋体"/>
                <w:lang w:eastAsia="zh-CN"/>
              </w:rPr>
            </w:pPr>
          </w:p>
        </w:tc>
      </w:tr>
      <w:tr>
        <w:tblPrEx>
          <w:tblCellMar>
            <w:top w:w="0" w:type="dxa"/>
            <w:left w:w="10" w:type="dxa"/>
            <w:bottom w:w="0" w:type="dxa"/>
            <w:right w:w="10" w:type="dxa"/>
          </w:tblCellMar>
        </w:tblPrEx>
        <w:trPr>
          <w:trHeight w:val="519"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2</w:t>
            </w:r>
          </w:p>
        </w:tc>
        <w:tc>
          <w:tcPr>
            <w:tcW w:w="1088"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电子阅卷系统</w:t>
            </w:r>
          </w:p>
        </w:tc>
        <w:tc>
          <w:tcPr>
            <w:tcW w:w="9247" w:type="dxa"/>
            <w:tcBorders>
              <w:top w:val="single" w:color="auto" w:sz="6" w:space="0"/>
              <w:left w:val="nil"/>
              <w:bottom w:val="single" w:color="auto" w:sz="6" w:space="0"/>
              <w:right w:val="single" w:color="auto" w:sz="4" w:space="0"/>
            </w:tcBorders>
            <w:vAlign w:val="center"/>
          </w:tcPr>
          <w:p>
            <w:pPr>
              <w:jc w:val="left"/>
              <w:rPr>
                <w:rFonts w:hint="eastAsia"/>
                <w:szCs w:val="21"/>
              </w:rPr>
            </w:pPr>
            <w:r>
              <w:rPr>
                <w:rFonts w:hint="eastAsia"/>
                <w:szCs w:val="21"/>
              </w:rPr>
              <w:t>一、系统管理</w:t>
            </w:r>
          </w:p>
          <w:p>
            <w:pPr>
              <w:jc w:val="left"/>
              <w:rPr>
                <w:rFonts w:hint="eastAsia"/>
                <w:szCs w:val="21"/>
              </w:rPr>
            </w:pPr>
            <w:r>
              <w:rPr>
                <w:rFonts w:hint="eastAsia"/>
                <w:szCs w:val="21"/>
              </w:rPr>
              <w:t>1.系统配置：系统采用模块化设计，超级管理员可以对系统各个功能模块进行增加，删除或者修改操作。</w:t>
            </w:r>
          </w:p>
          <w:p>
            <w:pPr>
              <w:jc w:val="left"/>
              <w:rPr>
                <w:rFonts w:hint="eastAsia"/>
                <w:szCs w:val="21"/>
              </w:rPr>
            </w:pPr>
            <w:r>
              <w:rPr>
                <w:rFonts w:hint="eastAsia"/>
                <w:szCs w:val="21"/>
              </w:rPr>
              <w:t>2.角色权限管理：支持对用户、用户权限进行管理，对用户信息进行添加、编辑、删除、重置密码、修改密码、批量导入导出等，支持对用户的权限设置，操作权限可以具体到“添加”、“删除”等按钮的权限授予。</w:t>
            </w:r>
          </w:p>
          <w:p>
            <w:pPr>
              <w:jc w:val="left"/>
              <w:rPr>
                <w:rFonts w:hint="eastAsia"/>
                <w:szCs w:val="21"/>
              </w:rPr>
            </w:pPr>
            <w:r>
              <w:rPr>
                <w:rFonts w:hint="eastAsia"/>
                <w:szCs w:val="21"/>
              </w:rPr>
              <w:t>3.基础数据可实现与教务系统、网络教学平台等相关业务系统进行数据对接，教学平台的用户数据可以一键同步，也可以由管理员进行手动导入及维护。</w:t>
            </w:r>
          </w:p>
          <w:p>
            <w:pPr>
              <w:jc w:val="left"/>
              <w:rPr>
                <w:rFonts w:hint="eastAsia"/>
                <w:szCs w:val="21"/>
              </w:rPr>
            </w:pPr>
            <w:r>
              <w:rPr>
                <w:rFonts w:hint="eastAsia"/>
                <w:szCs w:val="21"/>
              </w:rPr>
              <w:t>4.操作日志：系统提供详细的操作日志，便于操作记录查询，可详细记录用户账号、用户姓名、操作时间、操作ip、操作详细描述，并支持时间和用户筛选。</w:t>
            </w:r>
          </w:p>
          <w:p>
            <w:pPr>
              <w:jc w:val="left"/>
              <w:rPr>
                <w:rFonts w:hint="eastAsia"/>
                <w:szCs w:val="21"/>
              </w:rPr>
            </w:pPr>
            <w:r>
              <w:rPr>
                <w:rFonts w:hint="eastAsia"/>
                <w:szCs w:val="21"/>
              </w:rPr>
              <w:t>二、用户管理</w:t>
            </w:r>
          </w:p>
          <w:p>
            <w:pPr>
              <w:jc w:val="left"/>
              <w:rPr>
                <w:rFonts w:hint="eastAsia"/>
                <w:szCs w:val="21"/>
              </w:rPr>
            </w:pPr>
            <w:r>
              <w:rPr>
                <w:rFonts w:hint="eastAsia"/>
                <w:szCs w:val="21"/>
              </w:rPr>
              <w:t>1.教师管理：支持批量导入教师和手动录入教师，教师数据也可直接从网络教学平台同步，支持对教师账号进行编辑修改、删除、重置密码等操作。</w:t>
            </w:r>
          </w:p>
          <w:p>
            <w:pPr>
              <w:jc w:val="left"/>
              <w:rPr>
                <w:rFonts w:hint="eastAsia"/>
                <w:szCs w:val="21"/>
              </w:rPr>
            </w:pPr>
            <w:r>
              <w:rPr>
                <w:rFonts w:hint="eastAsia"/>
                <w:szCs w:val="21"/>
              </w:rPr>
              <w:t>2.学生管理：支持批量导入学生和手动录入学生，支持编辑修改、删除学生，对学生重置密码、修改密码、密码错误解冻等操作。</w:t>
            </w:r>
          </w:p>
          <w:p>
            <w:pPr>
              <w:jc w:val="left"/>
              <w:rPr>
                <w:rFonts w:hint="eastAsia"/>
                <w:szCs w:val="21"/>
              </w:rPr>
            </w:pPr>
            <w:r>
              <w:rPr>
                <w:rFonts w:hint="eastAsia"/>
                <w:szCs w:val="21"/>
              </w:rPr>
              <w:t>3.管理员管理：支持添加多位管理员共同管理系统，可自定义管理员角色并为不同的管理员角色赋予不同的权限，包括功能模块权限和数据范围权限。</w:t>
            </w:r>
          </w:p>
          <w:p>
            <w:pPr>
              <w:jc w:val="left"/>
              <w:rPr>
                <w:rFonts w:hint="eastAsia"/>
                <w:szCs w:val="21"/>
              </w:rPr>
            </w:pPr>
            <w:r>
              <w:rPr>
                <w:rFonts w:hint="eastAsia"/>
                <w:szCs w:val="21"/>
              </w:rPr>
              <w:t>三、考务管理</w:t>
            </w:r>
          </w:p>
          <w:p>
            <w:pPr>
              <w:jc w:val="left"/>
              <w:rPr>
                <w:rFonts w:hint="eastAsia"/>
                <w:szCs w:val="21"/>
              </w:rPr>
            </w:pPr>
            <w:r>
              <w:rPr>
                <w:rFonts w:hint="eastAsia"/>
                <w:szCs w:val="21"/>
              </w:rPr>
              <w:t>1.考务基础数据管理：系统需支持考试学期、考区、教室、教务课程、选课数据等考务基础数据的增删改查管理，可以为考务排考提供基础数据支撑。</w:t>
            </w:r>
          </w:p>
          <w:p>
            <w:pPr>
              <w:jc w:val="left"/>
              <w:rPr>
                <w:rFonts w:hint="eastAsia"/>
                <w:szCs w:val="21"/>
              </w:rPr>
            </w:pPr>
            <w:r>
              <w:rPr>
                <w:rFonts w:hint="eastAsia"/>
                <w:szCs w:val="21"/>
              </w:rPr>
              <w:t>2.排考管理：系统需支持按考试批次、场次进行考务安排管理，包括对各学期的期末考试、补考、重修考试等进行统一的考试时间、考试地点、监考教师等排考安排，并且需支持但不限于正考、补考、重修等批次类型，需支持设置可约考的考试批次，允许学生可自主约考报名。</w:t>
            </w:r>
          </w:p>
          <w:p>
            <w:pPr>
              <w:jc w:val="left"/>
              <w:rPr>
                <w:rFonts w:hint="eastAsia"/>
                <w:szCs w:val="21"/>
              </w:rPr>
            </w:pPr>
            <w:r>
              <w:rPr>
                <w:rFonts w:hint="eastAsia"/>
                <w:szCs w:val="21"/>
              </w:rPr>
              <w:t>3.约考管理：系统支持查看已约考报名的考生并支持取消考生约考状态，也支持查看未约考的考生，并对考生发放督促通知。</w:t>
            </w:r>
          </w:p>
          <w:p>
            <w:pPr>
              <w:jc w:val="left"/>
              <w:rPr>
                <w:rFonts w:hint="eastAsia"/>
                <w:szCs w:val="21"/>
              </w:rPr>
            </w:pPr>
            <w:r>
              <w:rPr>
                <w:rFonts w:hint="eastAsia"/>
                <w:szCs w:val="21"/>
              </w:rPr>
              <w:t>4.排考结果数据管理：系统支持根据考务排考安排生成排考结果信息，或者一键导入所有考试的排考结果信息，排考信息需支持包括课程名称、课程编号、学年学期、学号、姓名、考试批次、考试场次、课程教师工号、监考教师工号、批阅教师工号、考试开始时间、考试结束时间、考试地点等信息，支持导入排考数据带监考分组信息，以支持批量对监考分组。</w:t>
            </w:r>
          </w:p>
          <w:p>
            <w:pPr>
              <w:jc w:val="left"/>
              <w:rPr>
                <w:rFonts w:hint="eastAsia"/>
                <w:szCs w:val="21"/>
              </w:rPr>
            </w:pPr>
            <w:r>
              <w:rPr>
                <w:rFonts w:hint="eastAsia"/>
                <w:szCs w:val="21"/>
              </w:rPr>
              <w:t>5.未发布考试管理：系统支持根据排考结果数据生成对应的未发布考试，对未发布的考试可以直接选择试卷进行发布，支持批量添加试卷、批量发布考试；对已经发布的考试可以管理考生、监考教师和阅卷教师。</w:t>
            </w:r>
          </w:p>
          <w:p>
            <w:pPr>
              <w:jc w:val="left"/>
              <w:rPr>
                <w:rFonts w:hint="eastAsia"/>
                <w:szCs w:val="21"/>
              </w:rPr>
            </w:pPr>
            <w:r>
              <w:rPr>
                <w:rFonts w:hint="eastAsia"/>
                <w:szCs w:val="21"/>
              </w:rPr>
              <w:t>四、题库管理</w:t>
            </w:r>
          </w:p>
          <w:p>
            <w:pPr>
              <w:jc w:val="left"/>
              <w:rPr>
                <w:rFonts w:hint="eastAsia"/>
                <w:szCs w:val="21"/>
              </w:rPr>
            </w:pPr>
            <w:r>
              <w:rPr>
                <w:rFonts w:hint="eastAsia"/>
                <w:szCs w:val="21"/>
              </w:rPr>
              <w:t>1.题库分类：题库支持自定义多级分类管理，对分类支持增加、删除、修改操作，建设好的题库可以调整所属分类。</w:t>
            </w:r>
          </w:p>
          <w:p>
            <w:pPr>
              <w:jc w:val="left"/>
              <w:rPr>
                <w:rFonts w:hint="eastAsia"/>
                <w:szCs w:val="21"/>
              </w:rPr>
            </w:pPr>
            <w:r>
              <w:rPr>
                <w:rFonts w:hint="eastAsia"/>
                <w:szCs w:val="21"/>
              </w:rPr>
              <w:t>2.建设任务指派：管理者对每个题库可以指派多名建设教师，并对每位教师可以设置编辑、管理题目、组卷、删除等不同的操作权限。</w:t>
            </w:r>
          </w:p>
          <w:p>
            <w:pPr>
              <w:jc w:val="left"/>
              <w:rPr>
                <w:rFonts w:hint="eastAsia"/>
                <w:szCs w:val="21"/>
              </w:rPr>
            </w:pPr>
            <w:r>
              <w:rPr>
                <w:rFonts w:hint="eastAsia"/>
                <w:szCs w:val="21"/>
              </w:rPr>
              <w:t>3.题库加密：为保障系统题库安全，题库建设者可为自己所负责的的题库设置安全口令，只有输入安全口令才能进入题库，避免因题库泄露导致考试事故的发生。</w:t>
            </w:r>
          </w:p>
          <w:p>
            <w:pPr>
              <w:jc w:val="left"/>
              <w:rPr>
                <w:rFonts w:hint="eastAsia"/>
                <w:szCs w:val="21"/>
              </w:rPr>
            </w:pPr>
            <w:r>
              <w:rPr>
                <w:rFonts w:hint="eastAsia"/>
                <w:szCs w:val="21"/>
              </w:rPr>
              <w:t>4.题型支持：至少应支持单选、多选、填空、判断、简答、名词解析、论述、计算、分录、连线、排序、完形填空、阅读理解、口语、听力等常见题型，并支持题型自定义。</w:t>
            </w:r>
          </w:p>
          <w:p>
            <w:pPr>
              <w:jc w:val="left"/>
              <w:rPr>
                <w:rFonts w:hint="eastAsia"/>
                <w:szCs w:val="21"/>
              </w:rPr>
            </w:pPr>
            <w:r>
              <w:rPr>
                <w:rFonts w:hint="eastAsia"/>
                <w:szCs w:val="21"/>
              </w:rPr>
              <w:t>5.试题设置：对试题的相关属性进行设置，如难度等级、所属知识点等情况进行设置和分类检索。</w:t>
            </w:r>
          </w:p>
          <w:p>
            <w:pPr>
              <w:jc w:val="left"/>
              <w:rPr>
                <w:rFonts w:hint="eastAsia"/>
                <w:szCs w:val="21"/>
              </w:rPr>
            </w:pPr>
            <w:r>
              <w:rPr>
                <w:rFonts w:hint="eastAsia"/>
                <w:szCs w:val="21"/>
              </w:rPr>
              <w:t>6.试题导入：教师建设题库时除可以手动录入外应支持模板导入功能，模板至少提供常用的word和excel两种格式。</w:t>
            </w:r>
          </w:p>
          <w:p>
            <w:pPr>
              <w:jc w:val="left"/>
              <w:rPr>
                <w:rFonts w:hint="eastAsia"/>
                <w:szCs w:val="21"/>
              </w:rPr>
            </w:pPr>
            <w:r>
              <w:rPr>
                <w:rFonts w:hint="eastAsia"/>
                <w:szCs w:val="21"/>
              </w:rPr>
              <w:t>7.智能识别：题库建设时可直接从文档中智能识别题目并录入题库，识别有误时智能提醒，调整后再次录入。对每种不同的题型会自动识别出来并归类，如：选择题、简答题、多选题、填空题、判断题等。</w:t>
            </w:r>
          </w:p>
          <w:p>
            <w:pPr>
              <w:jc w:val="left"/>
              <w:rPr>
                <w:rFonts w:hint="eastAsia"/>
                <w:szCs w:val="21"/>
              </w:rPr>
            </w:pPr>
            <w:r>
              <w:rPr>
                <w:rFonts w:hint="eastAsia"/>
                <w:szCs w:val="21"/>
              </w:rPr>
              <w:t>8.分文件夹管理：每个题库支持按文件夹形式对题库中的试题进行分类管理，每个分类里面可以放入不同难度、知识点的题目，有效的做到试题的归类整理。</w:t>
            </w:r>
          </w:p>
          <w:p>
            <w:pPr>
              <w:jc w:val="left"/>
              <w:rPr>
                <w:rFonts w:hint="eastAsia"/>
                <w:szCs w:val="21"/>
              </w:rPr>
            </w:pPr>
            <w:r>
              <w:rPr>
                <w:rFonts w:hint="eastAsia"/>
                <w:szCs w:val="21"/>
              </w:rPr>
              <w:t>9.建设好的题支持移动、复制、再次编辑、删除等操作。</w:t>
            </w:r>
          </w:p>
          <w:p>
            <w:pPr>
              <w:jc w:val="left"/>
              <w:rPr>
                <w:rFonts w:hint="eastAsia"/>
                <w:szCs w:val="21"/>
              </w:rPr>
            </w:pPr>
            <w:r>
              <w:rPr>
                <w:rFonts w:hint="eastAsia"/>
                <w:szCs w:val="21"/>
              </w:rPr>
              <w:t>10.题库提供回收站，误删题之后可以从回收站恢复。</w:t>
            </w:r>
          </w:p>
          <w:p>
            <w:pPr>
              <w:jc w:val="left"/>
              <w:rPr>
                <w:rFonts w:hint="eastAsia"/>
                <w:szCs w:val="21"/>
              </w:rPr>
            </w:pPr>
            <w:r>
              <w:rPr>
                <w:rFonts w:hint="eastAsia"/>
                <w:szCs w:val="21"/>
              </w:rPr>
              <w:t>11.题库中的所有题支持一键导出。</w:t>
            </w:r>
          </w:p>
          <w:p>
            <w:pPr>
              <w:jc w:val="left"/>
              <w:rPr>
                <w:rFonts w:hint="eastAsia"/>
                <w:szCs w:val="21"/>
              </w:rPr>
            </w:pPr>
            <w:r>
              <w:rPr>
                <w:rFonts w:hint="eastAsia"/>
                <w:szCs w:val="21"/>
              </w:rPr>
              <w:t>12.题库审核：支持开启题库审核并自定义设置题库审批流程，审核通过之后题库才可使用。</w:t>
            </w:r>
          </w:p>
          <w:p>
            <w:pPr>
              <w:jc w:val="left"/>
              <w:rPr>
                <w:rFonts w:hint="eastAsia"/>
                <w:szCs w:val="21"/>
              </w:rPr>
            </w:pPr>
            <w:r>
              <w:rPr>
                <w:rFonts w:hint="eastAsia"/>
                <w:szCs w:val="21"/>
              </w:rPr>
              <w:t>五、试卷管理</w:t>
            </w:r>
          </w:p>
          <w:p>
            <w:pPr>
              <w:jc w:val="left"/>
              <w:rPr>
                <w:rFonts w:hint="eastAsia"/>
                <w:szCs w:val="21"/>
              </w:rPr>
            </w:pPr>
            <w:r>
              <w:rPr>
                <w:rFonts w:hint="eastAsia"/>
                <w:szCs w:val="21"/>
              </w:rPr>
              <w:t>1.智能组卷：设置好组卷逻辑之后，可以从指定的题库中按照设置的组卷逻辑进行随机抽题组卷，每次组卷数量上限不得低于20套，支持按知识点、文件夹、题型、难易度等多维度组合抽题组卷，支持设置组卷的题目重复率，避免抽取到大量重复题目。</w:t>
            </w:r>
          </w:p>
          <w:p>
            <w:pPr>
              <w:jc w:val="left"/>
              <w:rPr>
                <w:rFonts w:hint="eastAsia"/>
                <w:szCs w:val="21"/>
              </w:rPr>
            </w:pPr>
            <w:r>
              <w:rPr>
                <w:rFonts w:hint="eastAsia"/>
                <w:szCs w:val="21"/>
              </w:rPr>
              <w:t>2.手动组卷：支持手动从题库选择试题进行组卷，选择试题后如果发现题目有误，支持在线修改。</w:t>
            </w:r>
          </w:p>
          <w:p>
            <w:pPr>
              <w:jc w:val="left"/>
              <w:rPr>
                <w:rFonts w:hint="eastAsia"/>
                <w:szCs w:val="21"/>
              </w:rPr>
            </w:pPr>
            <w:r>
              <w:rPr>
                <w:rFonts w:hint="eastAsia"/>
                <w:szCs w:val="21"/>
              </w:rPr>
              <w:t>3.智能导入：支持通过上传Word文档智能识别题目并导入生成试卷，导入支持文本、图片、公式，若识别有误，可在上方下载推荐格式，按格式修改后重新识别。</w:t>
            </w:r>
          </w:p>
          <w:p>
            <w:pPr>
              <w:jc w:val="left"/>
              <w:rPr>
                <w:rFonts w:hint="eastAsia"/>
                <w:szCs w:val="21"/>
              </w:rPr>
            </w:pPr>
            <w:r>
              <w:rPr>
                <w:rFonts w:hint="eastAsia"/>
                <w:szCs w:val="21"/>
              </w:rPr>
              <w:t>4.听力题：听力题支持设置音频播放次数，播放达到听力次数，将不能再次播放。</w:t>
            </w:r>
          </w:p>
          <w:p>
            <w:pPr>
              <w:jc w:val="left"/>
              <w:rPr>
                <w:rFonts w:hint="eastAsia"/>
                <w:szCs w:val="21"/>
              </w:rPr>
            </w:pPr>
            <w:r>
              <w:rPr>
                <w:rFonts w:hint="eastAsia"/>
                <w:szCs w:val="21"/>
              </w:rPr>
              <w:t>5.试卷封存：为防止试卷泄漏，组卷完成后可将试卷进行封存，封存的试卷只有输入密码才能开启，有效防止泄题事故的发生。</w:t>
            </w:r>
          </w:p>
          <w:p>
            <w:pPr>
              <w:jc w:val="left"/>
              <w:rPr>
                <w:rFonts w:hint="eastAsia"/>
                <w:szCs w:val="21"/>
              </w:rPr>
            </w:pPr>
            <w:r>
              <w:rPr>
                <w:rFonts w:hint="eastAsia"/>
                <w:szCs w:val="21"/>
              </w:rPr>
              <w:t>6.试卷编辑：对组建完成的试卷可进行预览、编辑、复制、删除、指派试卷负责老师等工作，对于试卷负责老师可以限定权限。</w:t>
            </w:r>
          </w:p>
          <w:p>
            <w:pPr>
              <w:jc w:val="left"/>
              <w:rPr>
                <w:rFonts w:hint="eastAsia"/>
                <w:szCs w:val="21"/>
              </w:rPr>
            </w:pPr>
            <w:r>
              <w:rPr>
                <w:rFonts w:hint="eastAsia"/>
                <w:szCs w:val="21"/>
              </w:rPr>
              <w:t>7.试卷导出：支持试卷按标准版和模板导出。</w:t>
            </w:r>
          </w:p>
          <w:p>
            <w:pPr>
              <w:jc w:val="left"/>
              <w:rPr>
                <w:rFonts w:hint="eastAsia"/>
                <w:szCs w:val="21"/>
              </w:rPr>
            </w:pPr>
            <w:r>
              <w:rPr>
                <w:rFonts w:hint="eastAsia"/>
                <w:szCs w:val="21"/>
              </w:rPr>
              <w:t>8.试卷审核：支持开启试卷审核并自定义设置试卷审批流程，审核通过之后试卷才可使用。</w:t>
            </w:r>
          </w:p>
          <w:p>
            <w:pPr>
              <w:jc w:val="left"/>
              <w:rPr>
                <w:rFonts w:hint="eastAsia"/>
                <w:szCs w:val="21"/>
              </w:rPr>
            </w:pPr>
            <w:r>
              <w:rPr>
                <w:rFonts w:hint="eastAsia"/>
                <w:szCs w:val="21"/>
              </w:rPr>
              <w:t>六、考试管理</w:t>
            </w:r>
          </w:p>
          <w:p>
            <w:pPr>
              <w:jc w:val="left"/>
              <w:rPr>
                <w:rFonts w:hint="eastAsia"/>
                <w:szCs w:val="21"/>
              </w:rPr>
            </w:pPr>
            <w:r>
              <w:rPr>
                <w:rFonts w:hint="eastAsia"/>
                <w:szCs w:val="21"/>
              </w:rPr>
              <w:t>1.考生管理：考生支持手动添加、批量导入、根据组织架构选择、也可以从网络课程的教学班或选课数据中直接选择学生，支持按照是否已采集人脸识别照片、院系、专业、班级筛选考生，并支持按筛选条件对考生发放考试通知、人脸采集照片通知。</w:t>
            </w:r>
          </w:p>
          <w:p>
            <w:pPr>
              <w:jc w:val="left"/>
              <w:rPr>
                <w:rFonts w:hint="eastAsia"/>
                <w:szCs w:val="21"/>
              </w:rPr>
            </w:pPr>
            <w:r>
              <w:rPr>
                <w:rFonts w:hint="eastAsia"/>
                <w:szCs w:val="21"/>
              </w:rPr>
              <w:t>2.考试时间：可以设置考试开始时间、截至时间、考试时长，最早交卷时间、最晚进入考试时间。</w:t>
            </w:r>
          </w:p>
          <w:p>
            <w:pPr>
              <w:jc w:val="left"/>
              <w:rPr>
                <w:rFonts w:hint="eastAsia"/>
                <w:szCs w:val="21"/>
              </w:rPr>
            </w:pPr>
            <w:r>
              <w:rPr>
                <w:rFonts w:hint="eastAsia"/>
                <w:szCs w:val="21"/>
              </w:rPr>
              <w:t>3.考试发布支持设置“允许学生查看考试等级”。</w:t>
            </w:r>
          </w:p>
          <w:p>
            <w:pPr>
              <w:jc w:val="left"/>
              <w:rPr>
                <w:rFonts w:hint="eastAsia"/>
                <w:szCs w:val="21"/>
              </w:rPr>
            </w:pPr>
            <w:r>
              <w:rPr>
                <w:rFonts w:hint="eastAsia"/>
                <w:szCs w:val="21"/>
              </w:rPr>
              <w:t>4.单题限时：可设置考试题目的单道题答题时长限制。</w:t>
            </w:r>
          </w:p>
          <w:p>
            <w:pPr>
              <w:jc w:val="left"/>
              <w:rPr>
                <w:rFonts w:hint="eastAsia"/>
                <w:szCs w:val="21"/>
              </w:rPr>
            </w:pPr>
            <w:r>
              <w:rPr>
                <w:rFonts w:hint="eastAsia"/>
                <w:szCs w:val="21"/>
              </w:rPr>
              <w:t>5.指定Ip：设置好考试IP之后，考试只能在指定ip下才能参加考试。</w:t>
            </w:r>
          </w:p>
          <w:p>
            <w:pPr>
              <w:jc w:val="left"/>
              <w:rPr>
                <w:rFonts w:hint="eastAsia"/>
                <w:szCs w:val="21"/>
              </w:rPr>
            </w:pPr>
            <w:r>
              <w:rPr>
                <w:rFonts w:hint="eastAsia"/>
                <w:szCs w:val="21"/>
              </w:rPr>
              <w:t>6.考生终端：可以指定考试终端，设置为客户端考试时考生只能到学校机房进行考试，满足集中考试需求。</w:t>
            </w:r>
          </w:p>
          <w:p>
            <w:pPr>
              <w:jc w:val="left"/>
              <w:rPr>
                <w:rFonts w:hint="eastAsia"/>
                <w:szCs w:val="21"/>
              </w:rPr>
            </w:pPr>
            <w:r>
              <w:rPr>
                <w:rFonts w:hint="eastAsia"/>
                <w:szCs w:val="21"/>
              </w:rPr>
              <w:t>七、巡考</w:t>
            </w:r>
          </w:p>
          <w:p>
            <w:pPr>
              <w:jc w:val="left"/>
              <w:rPr>
                <w:rFonts w:hint="eastAsia"/>
                <w:szCs w:val="21"/>
              </w:rPr>
            </w:pPr>
            <w:r>
              <w:rPr>
                <w:rFonts w:hint="eastAsia"/>
                <w:szCs w:val="21"/>
              </w:rPr>
              <w:t>1.巡考监考：支持巡考教师线下在考试教室选择考生，移动端拍摄人脸照片上传后查看识别比对结果，并支持查看巡考拍照比对记录，管理员支持查看所有巡考教师的拍照比对记录。</w:t>
            </w:r>
          </w:p>
          <w:p>
            <w:pPr>
              <w:jc w:val="left"/>
              <w:rPr>
                <w:rFonts w:hint="eastAsia"/>
                <w:szCs w:val="21"/>
              </w:rPr>
            </w:pPr>
            <w:r>
              <w:rPr>
                <w:rFonts w:hint="eastAsia"/>
                <w:szCs w:val="21"/>
              </w:rPr>
              <w:t>八、成绩管理</w:t>
            </w:r>
          </w:p>
          <w:p>
            <w:pPr>
              <w:jc w:val="left"/>
              <w:rPr>
                <w:rFonts w:hint="eastAsia"/>
                <w:szCs w:val="21"/>
              </w:rPr>
            </w:pPr>
            <w:r>
              <w:rPr>
                <w:rFonts w:hint="eastAsia"/>
                <w:szCs w:val="21"/>
              </w:rPr>
              <w:t>1.线下成绩录入：需支持线下成绩批量导入。</w:t>
            </w:r>
          </w:p>
          <w:p>
            <w:pPr>
              <w:jc w:val="left"/>
              <w:rPr>
                <w:rFonts w:hint="eastAsia"/>
                <w:szCs w:val="21"/>
              </w:rPr>
            </w:pPr>
            <w:r>
              <w:rPr>
                <w:rFonts w:hint="eastAsia"/>
                <w:szCs w:val="21"/>
              </w:rPr>
              <w:t>2.成绩管理：成绩管理应包括考生姓名、学号、试卷名称、考试成绩、考试状态、成绩状态等信息，成绩支持多维度的查询和筛选，支持勘误和删除操作，需支持成绩一键导出。</w:t>
            </w:r>
          </w:p>
          <w:p>
            <w:pPr>
              <w:jc w:val="left"/>
              <w:rPr>
                <w:rFonts w:hint="eastAsia"/>
                <w:szCs w:val="21"/>
              </w:rPr>
            </w:pPr>
            <w:r>
              <w:rPr>
                <w:rFonts w:hint="eastAsia"/>
                <w:szCs w:val="21"/>
              </w:rPr>
              <w:t>九、统计分析</w:t>
            </w:r>
          </w:p>
          <w:p>
            <w:pPr>
              <w:jc w:val="left"/>
              <w:rPr>
                <w:rFonts w:hint="eastAsia"/>
                <w:szCs w:val="21"/>
              </w:rPr>
            </w:pPr>
            <w:r>
              <w:rPr>
                <w:rFonts w:hint="eastAsia"/>
                <w:szCs w:val="21"/>
              </w:rPr>
              <w:t>1.综合统计：提供对考试系统运行整体情况进行综合分析，包括但不限于发放考试次数、发放人数、参与人数、合格率、优秀率、每一批次下多次考试的成绩分布趋势、各院系各专业数据对比等维度的统计分析，所有数据分析以图形形式展示。</w:t>
            </w:r>
          </w:p>
          <w:p>
            <w:pPr>
              <w:jc w:val="left"/>
              <w:rPr>
                <w:rFonts w:hint="eastAsia"/>
                <w:szCs w:val="21"/>
              </w:rPr>
            </w:pPr>
            <w:r>
              <w:rPr>
                <w:rFonts w:hint="eastAsia"/>
                <w:szCs w:val="21"/>
              </w:rPr>
              <w:t>2.题库统计：针对题库数据进行统计，以图表呈现包括试题总数、题库题型分布、题目难易度分布、教师出题数量分布等，支持查看题库统计详情和每个题库的题目更新记录。</w:t>
            </w:r>
          </w:p>
          <w:p>
            <w:pPr>
              <w:jc w:val="left"/>
              <w:rPr>
                <w:rFonts w:hint="eastAsia"/>
                <w:szCs w:val="21"/>
              </w:rPr>
            </w:pPr>
            <w:r>
              <w:rPr>
                <w:rFonts w:hint="eastAsia"/>
                <w:szCs w:val="21"/>
              </w:rPr>
              <w:t>3.考试统计：针对每一次考试进行统计分析，呈现内容包括考试名称、题量、考试时间、考试时长、满分、平均分数等，可通过筛选或搜索查找相应考试。</w:t>
            </w:r>
          </w:p>
          <w:p>
            <w:pPr>
              <w:jc w:val="left"/>
              <w:rPr>
                <w:rFonts w:hint="eastAsia"/>
                <w:szCs w:val="21"/>
              </w:rPr>
            </w:pPr>
            <w:r>
              <w:rPr>
                <w:rFonts w:hint="eastAsia"/>
                <w:szCs w:val="21"/>
              </w:rPr>
              <w:t>4.考试分析：针对每一次考试生成详细的考试分析图，包括分数段对比、客观题正确率、每道题的统计详情等数据，所有分析必须以直观的图形呈现，并支持一键导出。</w:t>
            </w:r>
          </w:p>
          <w:p>
            <w:pPr>
              <w:jc w:val="left"/>
              <w:rPr>
                <w:rFonts w:hint="eastAsia"/>
                <w:szCs w:val="21"/>
              </w:rPr>
            </w:pPr>
            <w:r>
              <w:rPr>
                <w:rFonts w:hint="eastAsia"/>
                <w:szCs w:val="21"/>
              </w:rPr>
              <w:t>5.考试报告：针对每一次考试生成考试报告，报告内容可根据实际需求选择考试报告呈现的内容，并支持分析报告的导出。</w:t>
            </w:r>
          </w:p>
          <w:p>
            <w:pPr>
              <w:jc w:val="left"/>
              <w:rPr>
                <w:rFonts w:hint="eastAsia"/>
                <w:szCs w:val="21"/>
              </w:rPr>
            </w:pPr>
            <w:r>
              <w:rPr>
                <w:rFonts w:hint="eastAsia"/>
                <w:szCs w:val="21"/>
              </w:rPr>
              <w:t>十、线下扫描阅卷</w:t>
            </w:r>
          </w:p>
          <w:p>
            <w:pPr>
              <w:jc w:val="left"/>
              <w:rPr>
                <w:rFonts w:hint="eastAsia"/>
                <w:szCs w:val="21"/>
              </w:rPr>
            </w:pPr>
            <w:r>
              <w:rPr>
                <w:rFonts w:hint="eastAsia"/>
                <w:szCs w:val="21"/>
              </w:rPr>
              <w:t>1.答题卡:在系统上组好的试卷，可由系统生成答题卡，教师可按线下考试需求进行答题卡相关设置。</w:t>
            </w:r>
          </w:p>
          <w:p>
            <w:pPr>
              <w:jc w:val="left"/>
              <w:rPr>
                <w:rFonts w:hint="eastAsia"/>
                <w:szCs w:val="21"/>
              </w:rPr>
            </w:pPr>
            <w:r>
              <w:rPr>
                <w:rFonts w:hint="eastAsia"/>
                <w:szCs w:val="21"/>
              </w:rPr>
              <w:t>2.扫描：线下考生使用答题卡考完试后，利用高速扫描仪可快速将答题卡扫描至系统当中，支持以考试为单位，统计、管理答题卡的识别情况，支持单个批次考试扫描上传或者多个批次一起扫描上传。</w:t>
            </w:r>
          </w:p>
          <w:p>
            <w:pPr>
              <w:jc w:val="left"/>
              <w:rPr>
                <w:rFonts w:hint="eastAsia"/>
                <w:szCs w:val="21"/>
              </w:rPr>
            </w:pPr>
            <w:r>
              <w:rPr>
                <w:rFonts w:hint="eastAsia"/>
                <w:szCs w:val="21"/>
              </w:rPr>
              <w:t>3.异常情况处理：在扫描过程中针对学号/考号缺失、缺考、客观题填涂等异常情况，教师可在扫描管理进行查看并处理异常情况。</w:t>
            </w:r>
          </w:p>
          <w:p>
            <w:pPr>
              <w:jc w:val="left"/>
              <w:rPr>
                <w:rFonts w:hint="eastAsia"/>
                <w:szCs w:val="21"/>
              </w:rPr>
            </w:pPr>
            <w:r>
              <w:rPr>
                <w:rFonts w:hint="eastAsia"/>
                <w:szCs w:val="21"/>
              </w:rPr>
              <w:t>4.线上批阅:扫描后的试卷支持线上批阅，客观题系统批阅，主观题教师批阅。</w:t>
            </w:r>
          </w:p>
          <w:p>
            <w:pPr>
              <w:jc w:val="left"/>
              <w:rPr>
                <w:rFonts w:hint="eastAsia"/>
                <w:szCs w:val="21"/>
              </w:rPr>
            </w:pPr>
            <w:r>
              <w:rPr>
                <w:rFonts w:hint="eastAsia"/>
                <w:szCs w:val="21"/>
              </w:rPr>
              <w:t>5.统计分析:对于批阅完成的试卷包含成绩管理与分析、考试数据存档等管理功能。</w:t>
            </w:r>
          </w:p>
          <w:p>
            <w:pPr>
              <w:jc w:val="left"/>
              <w:rPr>
                <w:rFonts w:hint="eastAsia"/>
                <w:szCs w:val="21"/>
              </w:rPr>
            </w:pPr>
            <w:r>
              <w:rPr>
                <w:rFonts w:hint="eastAsia"/>
                <w:szCs w:val="21"/>
              </w:rPr>
              <w:t>十一、人脸识别管理</w:t>
            </w:r>
          </w:p>
          <w:p>
            <w:pPr>
              <w:jc w:val="left"/>
              <w:rPr>
                <w:rFonts w:hint="eastAsia"/>
                <w:szCs w:val="21"/>
              </w:rPr>
            </w:pPr>
            <w:r>
              <w:rPr>
                <w:rFonts w:hint="eastAsia"/>
                <w:szCs w:val="21"/>
              </w:rPr>
              <w:t>1.照片导入：人脸识别照片支持管理员从后台批量导入，照片格式支持png、jpg。</w:t>
            </w:r>
          </w:p>
          <w:p>
            <w:pPr>
              <w:jc w:val="left"/>
              <w:rPr>
                <w:rFonts w:hint="eastAsia"/>
                <w:szCs w:val="21"/>
              </w:rPr>
            </w:pPr>
            <w:r>
              <w:rPr>
                <w:rFonts w:hint="eastAsia"/>
                <w:szCs w:val="21"/>
              </w:rPr>
              <w:t>2.自主采集：人脸识别照片支持考试自主上传，上传后管理员可对采集到的人脸照片进行审核，对不合规的照片进行打回。</w:t>
            </w:r>
          </w:p>
          <w:p>
            <w:pPr>
              <w:jc w:val="left"/>
              <w:rPr>
                <w:rFonts w:hint="eastAsia"/>
                <w:szCs w:val="21"/>
              </w:rPr>
            </w:pPr>
            <w:r>
              <w:rPr>
                <w:rFonts w:hint="eastAsia"/>
                <w:szCs w:val="21"/>
              </w:rPr>
              <w:t>3.可对考生发送人脸采集通知，设置时效性设置功能。</w:t>
            </w:r>
          </w:p>
          <w:p>
            <w:pPr>
              <w:jc w:val="left"/>
              <w:rPr>
                <w:rFonts w:hint="eastAsia"/>
                <w:szCs w:val="21"/>
              </w:rPr>
            </w:pPr>
            <w:r>
              <w:rPr>
                <w:rFonts w:hint="eastAsia"/>
                <w:szCs w:val="21"/>
              </w:rPr>
              <w:t>十二、师生空间</w:t>
            </w:r>
          </w:p>
          <w:p>
            <w:pPr>
              <w:jc w:val="left"/>
              <w:rPr>
                <w:rFonts w:hint="eastAsia"/>
                <w:szCs w:val="21"/>
              </w:rPr>
            </w:pPr>
            <w:r>
              <w:rPr>
                <w:rFonts w:hint="eastAsia"/>
                <w:szCs w:val="21"/>
              </w:rPr>
              <w:t>1.教师空间：教师登陆空间后应将教师常用应用展示到教师工作台上，至少应包括题库管理、试卷库管理、考试管理，考试管理根据教师权限支持在线监考、批阅、考生管理等，支持教师选择试卷发布考试。</w:t>
            </w:r>
          </w:p>
          <w:p>
            <w:pPr>
              <w:jc w:val="left"/>
              <w:rPr>
                <w:rFonts w:hint="eastAsia"/>
                <w:szCs w:val="21"/>
              </w:rPr>
            </w:pPr>
            <w:r>
              <w:rPr>
                <w:rFonts w:hint="eastAsia"/>
                <w:szCs w:val="21"/>
              </w:rPr>
              <w:t>2.学生空间：学生登陆空间后应将学生的所有考试以列表形式呈现在学生空间中，学生可直接进行考试或查看试卷，以及支持学生在线选择考试进行约考。</w:t>
            </w:r>
          </w:p>
          <w:p>
            <w:pPr>
              <w:jc w:val="left"/>
              <w:rPr>
                <w:rFonts w:hint="eastAsia"/>
                <w:szCs w:val="21"/>
              </w:rPr>
            </w:pPr>
            <w:r>
              <w:rPr>
                <w:rFonts w:hint="eastAsia"/>
                <w:szCs w:val="21"/>
              </w:rPr>
              <w:t>十三、移动端</w:t>
            </w:r>
          </w:p>
          <w:p>
            <w:pPr>
              <w:jc w:val="left"/>
              <w:rPr>
                <w:rFonts w:hint="eastAsia"/>
                <w:szCs w:val="21"/>
              </w:rPr>
            </w:pPr>
            <w:r>
              <w:rPr>
                <w:rFonts w:hint="eastAsia"/>
                <w:szCs w:val="21"/>
              </w:rPr>
              <w:t>1.具有移动客户端，支持iOS和Android操作系统，用于手机、Pad等智能移动终端中，实现在线移动考试。</w:t>
            </w:r>
          </w:p>
          <w:p>
            <w:pPr>
              <w:jc w:val="left"/>
              <w:rPr>
                <w:rFonts w:hint="eastAsia"/>
                <w:szCs w:val="21"/>
              </w:rPr>
            </w:pPr>
            <w:r>
              <w:rPr>
                <w:rFonts w:hint="eastAsia"/>
                <w:szCs w:val="21"/>
              </w:rPr>
              <w:t>2.移动端考试：考试管理员将试卷发布后，学生可以通过移动端收到考试相关通知并并查看相关试题题目。</w:t>
            </w:r>
          </w:p>
          <w:p>
            <w:pPr>
              <w:jc w:val="left"/>
              <w:rPr>
                <w:rFonts w:hint="eastAsia"/>
                <w:szCs w:val="21"/>
              </w:rPr>
            </w:pPr>
            <w:r>
              <w:rPr>
                <w:rFonts w:hint="eastAsia"/>
                <w:szCs w:val="21"/>
              </w:rPr>
              <w:t>4.考试申诉：考生在触发系统强制收卷后，如有异议，可发起申诉并查看申诉结果。</w:t>
            </w:r>
          </w:p>
          <w:p>
            <w:pPr>
              <w:jc w:val="left"/>
              <w:rPr>
                <w:rFonts w:hint="eastAsia"/>
                <w:szCs w:val="21"/>
              </w:rPr>
            </w:pPr>
            <w:r>
              <w:rPr>
                <w:rFonts w:hint="eastAsia"/>
                <w:szCs w:val="21"/>
              </w:rPr>
              <w:t>5.各终端数据必须实时同步。</w:t>
            </w:r>
          </w:p>
          <w:p>
            <w:pPr>
              <w:jc w:val="left"/>
              <w:rPr>
                <w:rFonts w:hint="eastAsia"/>
                <w:szCs w:val="21"/>
              </w:rPr>
            </w:pPr>
            <w:r>
              <w:rPr>
                <w:rFonts w:hint="eastAsia"/>
                <w:szCs w:val="21"/>
              </w:rPr>
              <w:t>十四、机房考试客户端</w:t>
            </w:r>
          </w:p>
          <w:p>
            <w:pPr>
              <w:jc w:val="left"/>
              <w:rPr>
                <w:rFonts w:hint="eastAsia"/>
                <w:szCs w:val="21"/>
              </w:rPr>
            </w:pPr>
            <w:r>
              <w:rPr>
                <w:rFonts w:hint="eastAsia"/>
                <w:szCs w:val="21"/>
              </w:rPr>
              <w:t>1.必须提供安装在学校机房专门用于集中考试的机房考试客户端，当需要集中考试时，可通过安装在机房的机房考试客户端进行集中考试。</w:t>
            </w:r>
          </w:p>
          <w:p>
            <w:pPr>
              <w:jc w:val="left"/>
              <w:rPr>
                <w:rFonts w:hint="eastAsia"/>
                <w:szCs w:val="21"/>
              </w:rPr>
            </w:pPr>
            <w:r>
              <w:rPr>
                <w:rFonts w:hint="eastAsia"/>
                <w:szCs w:val="21"/>
              </w:rPr>
              <w:t>2.客户端数据与PC端实现无缝互联，支持考生参加考试、答卷、交卷、查看分数等完整过程。</w:t>
            </w:r>
          </w:p>
          <w:p>
            <w:pPr>
              <w:jc w:val="left"/>
              <w:rPr>
                <w:rFonts w:hint="eastAsia"/>
                <w:szCs w:val="21"/>
              </w:rPr>
            </w:pPr>
            <w:r>
              <w:rPr>
                <w:rFonts w:hint="eastAsia"/>
                <w:szCs w:val="21"/>
              </w:rPr>
              <w:t>3.设置为客户端考试时，考生只能通过考试专用客户端登录进行考试，启动后自动全屏且在唯一的考试界面下进行操作考试，且考试客户端考试也支持进入考试活体人脸识别、考试过程中人脸抓拍、屏幕抓拍、考生提醒等监考防作弊监控。</w:t>
            </w:r>
          </w:p>
          <w:p>
            <w:pPr>
              <w:jc w:val="left"/>
              <w:rPr>
                <w:rFonts w:hint="eastAsia"/>
                <w:szCs w:val="21"/>
              </w:rPr>
            </w:pPr>
            <w:r>
              <w:rPr>
                <w:rFonts w:hint="eastAsia"/>
                <w:szCs w:val="21"/>
              </w:rPr>
              <w:t>4.支持主观题答题系统调用电脑摄像头进行拍照作答。</w:t>
            </w:r>
          </w:p>
          <w:p>
            <w:pPr>
              <w:jc w:val="left"/>
              <w:rPr>
                <w:szCs w:val="21"/>
              </w:rPr>
            </w:pPr>
            <w:r>
              <w:rPr>
                <w:rFonts w:hint="eastAsia"/>
                <w:szCs w:val="21"/>
              </w:rPr>
              <w:t>5.支持断电保护、实时数据反馈等数据保护措施。</w:t>
            </w:r>
          </w:p>
          <w:p>
            <w:pPr>
              <w:jc w:val="left"/>
              <w:rPr>
                <w:rFonts w:hint="eastAsia" w:ascii="Times New Roman" w:hAnsi="Times New Roman" w:eastAsia="宋体" w:cs="Times New Roman"/>
                <w:kern w:val="2"/>
                <w:sz w:val="21"/>
                <w:szCs w:val="21"/>
                <w:lang w:val="en-US" w:eastAsia="zh-CN" w:bidi="ar-SA"/>
              </w:rPr>
            </w:pPr>
            <w:r>
              <w:rPr>
                <w:szCs w:val="21"/>
              </w:rPr>
              <w:t>十五</w:t>
            </w:r>
            <w:r>
              <w:rPr>
                <w:rFonts w:hint="eastAsia"/>
                <w:szCs w:val="21"/>
              </w:rPr>
              <w:t>、售后服务及保障：根据学校需求进行功能修改，</w:t>
            </w:r>
            <w:r>
              <w:rPr>
                <w:szCs w:val="21"/>
              </w:rPr>
              <w:t>终生免费维护升级</w:t>
            </w:r>
            <w:r>
              <w:rPr>
                <w:rFonts w:hint="eastAsia"/>
                <w:szCs w:val="21"/>
              </w:rPr>
              <w:t>。</w:t>
            </w:r>
          </w:p>
        </w:tc>
        <w:tc>
          <w:tcPr>
            <w:tcW w:w="705"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1</w:t>
            </w:r>
            <w:r>
              <w:rPr>
                <w:szCs w:val="21"/>
              </w:rPr>
              <w:t>套</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p>
        </w:tc>
        <w:tc>
          <w:tcPr>
            <w:tcW w:w="1125"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宋体"/>
                <w:kern w:val="0"/>
                <w:sz w:val="21"/>
                <w:szCs w:val="21"/>
                <w:lang w:val="en-US" w:eastAsia="zh-CN" w:bidi="ar-SA"/>
              </w:rPr>
            </w:pPr>
          </w:p>
        </w:tc>
      </w:tr>
      <w:tr>
        <w:tblPrEx>
          <w:tblCellMar>
            <w:top w:w="0" w:type="dxa"/>
            <w:left w:w="10" w:type="dxa"/>
            <w:bottom w:w="0" w:type="dxa"/>
            <w:right w:w="10" w:type="dxa"/>
          </w:tblCellMar>
        </w:tblPrEx>
        <w:trPr>
          <w:trHeight w:val="519"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szCs w:val="21"/>
              </w:rPr>
              <w:t>3</w:t>
            </w:r>
          </w:p>
        </w:tc>
        <w:tc>
          <w:tcPr>
            <w:tcW w:w="1088"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ascii="宋体" w:hAnsi="宋体" w:cs="宋体"/>
                <w:szCs w:val="21"/>
              </w:rPr>
              <w:t>高校智能服务终端</w:t>
            </w:r>
          </w:p>
        </w:tc>
        <w:tc>
          <w:tcPr>
            <w:tcW w:w="9247" w:type="dxa"/>
            <w:tcBorders>
              <w:top w:val="single" w:color="auto" w:sz="6" w:space="0"/>
              <w:left w:val="nil"/>
              <w:bottom w:val="single" w:color="auto" w:sz="6" w:space="0"/>
              <w:right w:val="single" w:color="auto" w:sz="4" w:space="0"/>
            </w:tcBorders>
            <w:vAlign w:val="top"/>
          </w:tcPr>
          <w:p>
            <w:pPr>
              <w:widowControl/>
              <w:jc w:val="left"/>
              <w:rPr>
                <w:rFonts w:ascii="宋体" w:hAnsi="宋体" w:cs="宋体"/>
                <w:b/>
                <w:bCs/>
              </w:rPr>
            </w:pPr>
            <w:r>
              <w:rPr>
                <w:rFonts w:hint="eastAsia" w:ascii="宋体" w:hAnsi="宋体" w:cs="宋体"/>
                <w:b/>
                <w:bCs/>
              </w:rPr>
              <w:t>一、技术指标要求</w:t>
            </w:r>
          </w:p>
          <w:p>
            <w:pPr>
              <w:widowControl/>
              <w:jc w:val="left"/>
              <w:rPr>
                <w:rFonts w:hint="eastAsia" w:ascii="宋体" w:hAnsi="宋体" w:eastAsia="宋体" w:cs="宋体"/>
                <w:lang w:eastAsia="zh-CN"/>
              </w:rPr>
            </w:pPr>
            <w:r>
              <w:rPr>
                <w:rFonts w:hint="eastAsia" w:ascii="宋体" w:hAnsi="宋体" w:cs="宋体"/>
              </w:rPr>
              <w:t>利用互联网，以学校现有业务系统为支撑，以信息安全为前提，为学生提供稳定、可靠、便捷、7*24小时的证明文件自助打印服务。系统在终端设备集成自助打印、自助缴费、自助查询、权威验证、宣传展示等功能</w:t>
            </w:r>
            <w:r>
              <w:rPr>
                <w:rFonts w:hint="eastAsia" w:ascii="宋体" w:hAnsi="宋体" w:cs="宋体"/>
                <w:lang w:eastAsia="zh-CN"/>
              </w:rPr>
              <w:t>。</w:t>
            </w:r>
          </w:p>
          <w:p>
            <w:pPr>
              <w:widowControl/>
              <w:jc w:val="left"/>
              <w:rPr>
                <w:rFonts w:hint="eastAsia" w:ascii="宋体" w:hAnsi="宋体" w:cs="宋体"/>
                <w:b/>
                <w:bCs/>
              </w:rPr>
            </w:pPr>
            <w:r>
              <w:rPr>
                <w:rFonts w:hint="eastAsia" w:ascii="宋体" w:hAnsi="宋体" w:cs="宋体"/>
                <w:b/>
                <w:bCs/>
              </w:rPr>
              <w:t>1、智能服务系统</w:t>
            </w:r>
          </w:p>
          <w:p>
            <w:pPr>
              <w:widowControl/>
              <w:jc w:val="left"/>
              <w:rPr>
                <w:rFonts w:hint="eastAsia" w:ascii="宋体" w:hAnsi="宋体" w:cs="宋体"/>
              </w:rPr>
            </w:pPr>
            <w:r>
              <w:rPr>
                <w:rFonts w:hint="eastAsia" w:ascii="宋体" w:hAnsi="宋体" w:cs="宋体"/>
              </w:rPr>
              <w:t>1.1、登录认证模块</w:t>
            </w:r>
          </w:p>
          <w:p>
            <w:pPr>
              <w:widowControl/>
              <w:jc w:val="left"/>
              <w:rPr>
                <w:rFonts w:hint="eastAsia" w:ascii="宋体" w:hAnsi="宋体" w:cs="宋体"/>
              </w:rPr>
            </w:pPr>
            <w:r>
              <w:rPr>
                <w:rFonts w:hint="eastAsia" w:ascii="宋体" w:hAnsi="宋体" w:cs="宋体"/>
              </w:rPr>
              <w:t>系统支持学生可在终端设备上选择：刷校园卡登录、刷身份证登录、手工输入与学校现用教务管理系统相同的学号、密码进行身份认证。</w:t>
            </w:r>
          </w:p>
          <w:p>
            <w:pPr>
              <w:widowControl/>
              <w:jc w:val="left"/>
              <w:rPr>
                <w:rFonts w:hint="eastAsia" w:ascii="宋体" w:hAnsi="宋体" w:cs="宋体"/>
              </w:rPr>
            </w:pPr>
            <w:r>
              <w:rPr>
                <w:rFonts w:hint="eastAsia" w:ascii="宋体" w:hAnsi="宋体" w:cs="宋体"/>
              </w:rPr>
              <w:t>1.2、中英文成绩单自助打印</w:t>
            </w:r>
          </w:p>
          <w:p>
            <w:pPr>
              <w:widowControl/>
              <w:jc w:val="left"/>
              <w:rPr>
                <w:rFonts w:hint="eastAsia" w:ascii="宋体" w:hAnsi="宋体" w:cs="宋体"/>
              </w:rPr>
            </w:pPr>
            <w:r>
              <w:rPr>
                <w:rFonts w:hint="eastAsia" w:ascii="宋体" w:hAnsi="宋体" w:cs="宋体"/>
              </w:rPr>
              <w:t>学生可以在终端机上自助查询并打印输出个人中英文成绩单：如毕业成绩单、出国成绩单、就业成绩单、推免成绩单、双学位成绩单、第二学位成绩单、双学位/辅修成绩单等，具体依据学校实际需求个性化定制。</w:t>
            </w:r>
          </w:p>
          <w:p>
            <w:pPr>
              <w:widowControl/>
              <w:jc w:val="left"/>
              <w:rPr>
                <w:rFonts w:hint="eastAsia" w:ascii="宋体" w:hAnsi="宋体" w:cs="宋体"/>
              </w:rPr>
            </w:pPr>
            <w:r>
              <w:rPr>
                <w:rFonts w:hint="eastAsia" w:ascii="宋体" w:hAnsi="宋体" w:cs="宋体"/>
              </w:rPr>
              <w:t>1.3、证明文件自助打印</w:t>
            </w:r>
          </w:p>
          <w:p>
            <w:pPr>
              <w:widowControl/>
              <w:jc w:val="left"/>
              <w:rPr>
                <w:rFonts w:hint="eastAsia" w:ascii="宋体" w:hAnsi="宋体" w:cs="宋体"/>
              </w:rPr>
            </w:pPr>
            <w:r>
              <w:rPr>
                <w:rFonts w:hint="eastAsia" w:ascii="宋体" w:hAnsi="宋体" w:cs="宋体"/>
              </w:rPr>
              <w:t>学生可以在终端机上自助查询并打印输出个人证明文件：如在校（学）证明、毕业证明、学历证明、英文学位证明、双学位证明、辅修证明文件；四/六级考试证明、计算机等级考试证明等；具体依据学校实际需求个性化定制。</w:t>
            </w:r>
          </w:p>
          <w:p>
            <w:pPr>
              <w:widowControl/>
              <w:jc w:val="left"/>
              <w:rPr>
                <w:rFonts w:hint="eastAsia" w:ascii="宋体" w:hAnsi="宋体" w:cs="宋体"/>
              </w:rPr>
            </w:pPr>
            <w:r>
              <w:rPr>
                <w:rFonts w:hint="eastAsia" w:ascii="宋体" w:hAnsi="宋体" w:cs="宋体"/>
              </w:rPr>
              <w:t>1.4、委托打印</w:t>
            </w:r>
          </w:p>
          <w:p>
            <w:pPr>
              <w:widowControl/>
              <w:jc w:val="left"/>
              <w:rPr>
                <w:rFonts w:hint="eastAsia" w:ascii="宋体" w:hAnsi="宋体" w:cs="宋体"/>
              </w:rPr>
            </w:pPr>
            <w:r>
              <w:rPr>
                <w:rFonts w:hint="eastAsia" w:ascii="宋体" w:hAnsi="宋体" w:cs="宋体"/>
              </w:rPr>
              <w:t>校外学生（实习或出国）急需成绩单或者证明文件，可以登录自助打印服务系统，提交委托单，委托在校同学打印；受托人接受委托后，在自助终端以受托人身份登录，帮助委托人完成打印需求。</w:t>
            </w:r>
          </w:p>
          <w:p>
            <w:pPr>
              <w:widowControl/>
              <w:jc w:val="left"/>
              <w:rPr>
                <w:rFonts w:hint="eastAsia" w:ascii="宋体" w:hAnsi="宋体" w:cs="宋体"/>
              </w:rPr>
            </w:pPr>
            <w:r>
              <w:rPr>
                <w:rFonts w:hint="eastAsia" w:ascii="宋体" w:hAnsi="宋体" w:cs="宋体"/>
              </w:rPr>
              <w:t>1.5、自助缴费</w:t>
            </w:r>
          </w:p>
          <w:p>
            <w:pPr>
              <w:widowControl/>
              <w:jc w:val="left"/>
              <w:rPr>
                <w:rFonts w:hint="eastAsia" w:ascii="宋体" w:hAnsi="宋体" w:cs="宋体"/>
              </w:rPr>
            </w:pPr>
            <w:r>
              <w:rPr>
                <w:rFonts w:hint="eastAsia" w:ascii="宋体" w:hAnsi="宋体" w:cs="宋体"/>
              </w:rPr>
              <w:t>系统支持校园卡自助缴费方式，实现在校学生及毕业生自助完成打印所需缴费的成绩单或证明文件。并可实现“代缴费”功能，缴费项目由管理人员自行设定即可实现自助缴费。</w:t>
            </w:r>
          </w:p>
          <w:p>
            <w:pPr>
              <w:widowControl/>
              <w:jc w:val="left"/>
              <w:rPr>
                <w:rFonts w:hint="eastAsia" w:ascii="宋体" w:hAnsi="宋体" w:cs="宋体"/>
              </w:rPr>
            </w:pPr>
            <w:r>
              <w:rPr>
                <w:rFonts w:hint="eastAsia" w:ascii="宋体" w:hAnsi="宋体" w:cs="宋体"/>
              </w:rPr>
              <w:t>1.6、宣传展示</w:t>
            </w:r>
          </w:p>
          <w:p>
            <w:pPr>
              <w:widowControl/>
              <w:jc w:val="left"/>
              <w:rPr>
                <w:rFonts w:hint="eastAsia" w:ascii="宋体" w:hAnsi="宋体" w:cs="宋体"/>
              </w:rPr>
            </w:pPr>
            <w:r>
              <w:rPr>
                <w:rFonts w:hint="eastAsia" w:ascii="宋体" w:hAnsi="宋体" w:cs="宋体"/>
              </w:rPr>
              <w:t>终端配备宣传展示屏，系统可自动播放课程宣传片等宣传信息，同时可提供学校发布管理通知公告、学校简介、操作指南、教学宣传信息等。</w:t>
            </w:r>
          </w:p>
          <w:p>
            <w:pPr>
              <w:widowControl/>
              <w:jc w:val="left"/>
              <w:rPr>
                <w:rFonts w:hint="eastAsia" w:ascii="宋体" w:hAnsi="宋体" w:cs="宋体"/>
              </w:rPr>
            </w:pPr>
            <w:r>
              <w:rPr>
                <w:rFonts w:hint="eastAsia" w:ascii="宋体" w:hAnsi="宋体" w:cs="宋体"/>
              </w:rPr>
              <w:t>1.7、语音向导</w:t>
            </w:r>
          </w:p>
          <w:p>
            <w:pPr>
              <w:widowControl/>
              <w:jc w:val="left"/>
              <w:rPr>
                <w:rFonts w:hint="eastAsia" w:ascii="宋体" w:hAnsi="宋体" w:cs="宋体"/>
              </w:rPr>
            </w:pPr>
            <w:r>
              <w:rPr>
                <w:rFonts w:hint="eastAsia" w:ascii="宋体" w:hAnsi="宋体" w:cs="宋体"/>
              </w:rPr>
              <w:t>学生在操作系统过程中，系统自动通过语音方式提醒用户操作每一个步骤，完成操作后，可通过语音方式提醒学生注销退出系统、取卡等事项。</w:t>
            </w:r>
          </w:p>
          <w:p>
            <w:pPr>
              <w:widowControl/>
              <w:jc w:val="left"/>
              <w:rPr>
                <w:rFonts w:hint="eastAsia" w:ascii="宋体" w:hAnsi="宋体" w:cs="宋体"/>
              </w:rPr>
            </w:pPr>
            <w:r>
              <w:rPr>
                <w:rFonts w:hint="eastAsia" w:ascii="宋体" w:hAnsi="宋体" w:cs="宋体"/>
              </w:rPr>
              <w:t>1.8、自动核验</w:t>
            </w:r>
          </w:p>
          <w:p>
            <w:pPr>
              <w:widowControl/>
              <w:jc w:val="left"/>
              <w:rPr>
                <w:rFonts w:hint="eastAsia" w:ascii="宋体" w:hAnsi="宋体" w:cs="宋体"/>
              </w:rPr>
            </w:pPr>
            <w:r>
              <w:rPr>
                <w:rFonts w:hint="eastAsia" w:ascii="宋体" w:hAnsi="宋体" w:cs="宋体"/>
              </w:rPr>
              <w:t>可以通过系统设置每个打印业务需要检验的字段，打印时可以通过设定的规则检验表单内容是否有字段为空，信息不全的情况，若信息不完整，系统可阻止用户打印，并将信息缺失的内容反馈给用户，从而避免打印的证明文件无效、纸张浪费的现象。</w:t>
            </w:r>
          </w:p>
          <w:p>
            <w:pPr>
              <w:widowControl/>
              <w:jc w:val="left"/>
              <w:rPr>
                <w:rFonts w:hint="eastAsia" w:ascii="宋体" w:hAnsi="宋体" w:cs="宋体"/>
              </w:rPr>
            </w:pPr>
            <w:r>
              <w:rPr>
                <w:rFonts w:hint="eastAsia" w:ascii="宋体" w:hAnsi="宋体" w:cs="宋体"/>
              </w:rPr>
              <w:t>1.9、终端节能安全监测</w:t>
            </w:r>
          </w:p>
          <w:p>
            <w:pPr>
              <w:widowControl/>
              <w:jc w:val="left"/>
              <w:rPr>
                <w:rFonts w:hint="eastAsia" w:ascii="宋体" w:hAnsi="宋体" w:cs="宋体"/>
              </w:rPr>
            </w:pPr>
            <w:r>
              <w:rPr>
                <w:rFonts w:hint="eastAsia" w:ascii="宋体" w:hAnsi="宋体" w:cs="宋体"/>
              </w:rPr>
              <w:t>在终端上可视化展示可对终端整机设备的运行状态、电压、电流、功率、节能耗电情况进行实时监控检测，并具备智能安全预警功能，保证设备节能安全。</w:t>
            </w:r>
          </w:p>
          <w:p>
            <w:pPr>
              <w:widowControl/>
              <w:jc w:val="left"/>
              <w:rPr>
                <w:rFonts w:hint="eastAsia" w:ascii="宋体" w:hAnsi="宋体" w:cs="宋体"/>
                <w:b/>
                <w:bCs/>
              </w:rPr>
            </w:pPr>
            <w:r>
              <w:rPr>
                <w:rFonts w:hint="eastAsia" w:ascii="宋体" w:hAnsi="宋体" w:cs="宋体"/>
                <w:b/>
                <w:bCs/>
              </w:rPr>
              <w:t>1.10、合法知识产权</w:t>
            </w:r>
          </w:p>
          <w:p>
            <w:pPr>
              <w:widowControl/>
              <w:jc w:val="left"/>
              <w:rPr>
                <w:rFonts w:hint="eastAsia" w:ascii="宋体" w:hAnsi="宋体" w:cs="宋体"/>
                <w:b/>
                <w:bCs/>
              </w:rPr>
            </w:pPr>
            <w:r>
              <w:rPr>
                <w:rFonts w:hint="eastAsia" w:ascii="宋体" w:hAnsi="宋体" w:cs="宋体"/>
                <w:b/>
                <w:bCs/>
              </w:rPr>
              <w:t>软件系统须具有合法知识产权，提供智能服务软件著作权证书和第三方权威评测机构出具带有“CMA”标识的软件测试报告</w:t>
            </w:r>
            <w:r>
              <w:rPr>
                <w:rFonts w:hint="eastAsia" w:ascii="宋体" w:hAnsi="宋体" w:cs="宋体"/>
                <w:b/>
                <w:bCs/>
                <w:lang w:val="en-US" w:eastAsia="zh-CN"/>
              </w:rPr>
              <w:t>作为响应附件上传，否则报价无效</w:t>
            </w:r>
            <w:r>
              <w:rPr>
                <w:rFonts w:hint="eastAsia" w:ascii="宋体" w:hAnsi="宋体" w:cs="宋体"/>
                <w:b/>
                <w:bCs/>
              </w:rPr>
              <w:t>。</w:t>
            </w:r>
          </w:p>
          <w:p>
            <w:pPr>
              <w:widowControl/>
              <w:jc w:val="left"/>
              <w:rPr>
                <w:rFonts w:hint="eastAsia" w:ascii="宋体" w:hAnsi="宋体" w:cs="宋体"/>
                <w:b w:val="0"/>
                <w:bCs w:val="0"/>
              </w:rPr>
            </w:pPr>
            <w:r>
              <w:rPr>
                <w:rFonts w:hint="eastAsia" w:ascii="宋体" w:hAnsi="宋体" w:cs="宋体"/>
                <w:b w:val="0"/>
                <w:bCs w:val="0"/>
              </w:rPr>
              <w:t>2、智能远程运维管理平台</w:t>
            </w:r>
          </w:p>
          <w:p>
            <w:pPr>
              <w:widowControl/>
              <w:jc w:val="left"/>
              <w:rPr>
                <w:rFonts w:hint="eastAsia" w:ascii="宋体" w:hAnsi="宋体" w:cs="宋体"/>
                <w:b/>
                <w:bCs/>
              </w:rPr>
            </w:pPr>
            <w:r>
              <w:rPr>
                <w:rFonts w:hint="eastAsia" w:ascii="宋体" w:hAnsi="宋体" w:cs="宋体"/>
              </w:rPr>
              <w:t>该运维</w:t>
            </w:r>
            <w:r>
              <w:rPr>
                <w:rFonts w:hint="eastAsia" w:ascii="宋体" w:hAnsi="宋体" w:cs="宋体"/>
                <w:lang w:val="en-US" w:eastAsia="zh-CN"/>
              </w:rPr>
              <w:t>平台</w:t>
            </w:r>
            <w:r>
              <w:rPr>
                <w:rFonts w:hint="eastAsia" w:ascii="宋体" w:hAnsi="宋体" w:cs="宋体"/>
              </w:rPr>
              <w:t>须能将学校自助服务终端设备纳入该平台统一管理、监测以及升级维护，针对自助终端设备提供自助服务软件统一安装、部署、维护，实现设备、服务、用户角色等统一管理，统一授权，提供一系列报表、监控及预警功能，使得管理和维护更加方便，并可自行校查验自助服务终端配置信息。</w:t>
            </w:r>
            <w:r>
              <w:rPr>
                <w:rFonts w:hint="eastAsia" w:ascii="宋体" w:hAnsi="宋体" w:cs="宋体"/>
                <w:b/>
                <w:bCs/>
              </w:rPr>
              <w:t>提供远程运维服务软件著作权证书和第三方权威评测机构出具带有“CMA”标识的软件测试报告</w:t>
            </w:r>
            <w:r>
              <w:rPr>
                <w:rFonts w:hint="eastAsia" w:ascii="宋体" w:hAnsi="宋体" w:cs="宋体"/>
                <w:b/>
                <w:bCs/>
                <w:lang w:val="en-US" w:eastAsia="zh-CN"/>
              </w:rPr>
              <w:t>作为响应附件上传，否则报价无效</w:t>
            </w:r>
            <w:r>
              <w:rPr>
                <w:rFonts w:hint="eastAsia" w:ascii="宋体" w:hAnsi="宋体" w:cs="宋体"/>
                <w:b/>
                <w:bCs/>
              </w:rPr>
              <w:t>。</w:t>
            </w:r>
          </w:p>
          <w:p>
            <w:pPr>
              <w:widowControl/>
              <w:jc w:val="left"/>
              <w:rPr>
                <w:rFonts w:hint="eastAsia" w:ascii="宋体" w:hAnsi="宋体" w:cs="宋体"/>
              </w:rPr>
            </w:pPr>
            <w:r>
              <w:rPr>
                <w:rFonts w:hint="eastAsia" w:ascii="宋体" w:hAnsi="宋体" w:cs="宋体"/>
              </w:rPr>
              <w:t>2.1、系统用户管理</w:t>
            </w:r>
          </w:p>
          <w:p>
            <w:pPr>
              <w:widowControl/>
              <w:jc w:val="left"/>
              <w:rPr>
                <w:rFonts w:hint="eastAsia" w:ascii="宋体" w:hAnsi="宋体" w:cs="宋体"/>
              </w:rPr>
            </w:pPr>
            <w:r>
              <w:rPr>
                <w:rFonts w:hint="eastAsia" w:ascii="宋体" w:hAnsi="宋体" w:cs="宋体"/>
              </w:rPr>
              <w:t>该功能主要应用于日常用户的信息管理，可由管理员分配相应角色，并能对各用户进行灵活的权限设置。</w:t>
            </w:r>
          </w:p>
          <w:p>
            <w:pPr>
              <w:widowControl/>
              <w:jc w:val="left"/>
              <w:rPr>
                <w:rFonts w:hint="eastAsia" w:ascii="宋体" w:hAnsi="宋体" w:cs="宋体"/>
              </w:rPr>
            </w:pPr>
            <w:r>
              <w:rPr>
                <w:rFonts w:hint="eastAsia" w:ascii="宋体" w:hAnsi="宋体" w:cs="宋体"/>
              </w:rPr>
              <w:t>2.2、打印类型管理</w:t>
            </w:r>
          </w:p>
          <w:p>
            <w:pPr>
              <w:widowControl/>
              <w:jc w:val="left"/>
              <w:rPr>
                <w:rFonts w:hint="eastAsia" w:ascii="宋体" w:hAnsi="宋体" w:cs="宋体"/>
              </w:rPr>
            </w:pPr>
            <w:r>
              <w:rPr>
                <w:rFonts w:hint="eastAsia" w:ascii="宋体" w:hAnsi="宋体" w:cs="宋体"/>
              </w:rPr>
              <w:t>该功能可灵活自助配置样式，同时，可以设置打印角色（如毕业生、在校生等角色）的免费份数。</w:t>
            </w:r>
          </w:p>
          <w:p>
            <w:pPr>
              <w:widowControl/>
              <w:jc w:val="left"/>
              <w:rPr>
                <w:rFonts w:hint="eastAsia" w:ascii="宋体" w:hAnsi="宋体" w:cs="宋体"/>
              </w:rPr>
            </w:pPr>
            <w:r>
              <w:rPr>
                <w:rFonts w:hint="eastAsia" w:ascii="宋体" w:hAnsi="宋体" w:cs="宋体"/>
              </w:rPr>
              <w:t>2.3、自助终端管理</w:t>
            </w:r>
          </w:p>
          <w:p>
            <w:pPr>
              <w:widowControl/>
              <w:jc w:val="left"/>
              <w:rPr>
                <w:rFonts w:hint="eastAsia" w:ascii="宋体" w:hAnsi="宋体" w:cs="宋体"/>
              </w:rPr>
            </w:pPr>
            <w:r>
              <w:rPr>
                <w:rFonts w:hint="eastAsia" w:ascii="宋体" w:hAnsi="宋体" w:cs="宋体"/>
              </w:rPr>
              <w:t>终端参数配置管理：该功能包括纸张管理、纸张短信提醒管理、权限开放设置等，在特定需求的情况下，能实现把不同的服务配置到不同的终端上。</w:t>
            </w:r>
          </w:p>
          <w:p>
            <w:pPr>
              <w:widowControl/>
              <w:jc w:val="left"/>
              <w:rPr>
                <w:rFonts w:hint="eastAsia" w:ascii="宋体" w:hAnsi="宋体" w:cs="宋体"/>
              </w:rPr>
            </w:pPr>
            <w:r>
              <w:rPr>
                <w:rFonts w:hint="eastAsia" w:ascii="宋体" w:hAnsi="宋体" w:cs="宋体"/>
              </w:rPr>
              <w:t>远程虚拟终端管理：全天候实时监控终端机、打印机、打印系统的运行状况，并可通过网络远程操控终端机操作系统及应用程序；支持还原和更新，终端机只需重启便能恢复到初始健康状态；通过更新服务器端文件，就能实现所有终端机的更新。</w:t>
            </w:r>
          </w:p>
          <w:p>
            <w:pPr>
              <w:widowControl/>
              <w:jc w:val="left"/>
              <w:rPr>
                <w:rFonts w:hint="eastAsia" w:ascii="宋体" w:hAnsi="宋体" w:cs="宋体"/>
              </w:rPr>
            </w:pPr>
            <w:r>
              <w:rPr>
                <w:rFonts w:hint="eastAsia" w:ascii="宋体" w:hAnsi="宋体" w:cs="宋体"/>
              </w:rPr>
              <w:t>2.4、打印记录管理</w:t>
            </w:r>
          </w:p>
          <w:p>
            <w:pPr>
              <w:widowControl/>
              <w:jc w:val="left"/>
              <w:rPr>
                <w:rFonts w:hint="eastAsia" w:ascii="宋体" w:hAnsi="宋体" w:cs="宋体"/>
              </w:rPr>
            </w:pPr>
            <w:r>
              <w:rPr>
                <w:rFonts w:hint="eastAsia" w:ascii="宋体" w:hAnsi="宋体" w:cs="宋体"/>
              </w:rPr>
              <w:t>该模块对学生打印的记录进行收集统计分析，可以按条件进行查询或者导出相应的打印记录，能对打印记录进行统计。</w:t>
            </w:r>
          </w:p>
          <w:p>
            <w:pPr>
              <w:widowControl/>
              <w:jc w:val="left"/>
              <w:rPr>
                <w:rFonts w:hint="eastAsia" w:ascii="宋体" w:hAnsi="宋体" w:cs="宋体"/>
              </w:rPr>
            </w:pPr>
            <w:r>
              <w:rPr>
                <w:rFonts w:hint="eastAsia" w:ascii="宋体" w:hAnsi="宋体" w:cs="宋体"/>
              </w:rPr>
              <w:t>2.5、通知公告管理</w:t>
            </w:r>
          </w:p>
          <w:p>
            <w:pPr>
              <w:widowControl/>
              <w:jc w:val="left"/>
              <w:rPr>
                <w:rFonts w:hint="eastAsia" w:ascii="宋体" w:hAnsi="宋体" w:cs="宋体"/>
              </w:rPr>
            </w:pPr>
            <w:r>
              <w:rPr>
                <w:rFonts w:hint="eastAsia" w:ascii="宋体" w:hAnsi="宋体" w:cs="宋体"/>
              </w:rPr>
              <w:t>管理员发布通知公告，终端机能够实时显示相应的公告内容，多渠道，多方式进行数字信息宣传。</w:t>
            </w:r>
          </w:p>
          <w:p>
            <w:pPr>
              <w:widowControl/>
              <w:jc w:val="left"/>
              <w:rPr>
                <w:rFonts w:hint="eastAsia" w:ascii="宋体" w:hAnsi="宋体" w:cs="宋体"/>
              </w:rPr>
            </w:pPr>
            <w:r>
              <w:rPr>
                <w:rFonts w:hint="eastAsia" w:ascii="宋体" w:hAnsi="宋体" w:cs="宋体"/>
              </w:rPr>
              <w:t>2.6、缴费管理</w:t>
            </w:r>
          </w:p>
          <w:p>
            <w:pPr>
              <w:widowControl/>
              <w:jc w:val="left"/>
              <w:rPr>
                <w:rFonts w:hint="eastAsia" w:ascii="宋体" w:hAnsi="宋体" w:cs="宋体"/>
              </w:rPr>
            </w:pPr>
            <w:r>
              <w:rPr>
                <w:rFonts w:hint="eastAsia" w:ascii="宋体" w:hAnsi="宋体" w:cs="宋体"/>
              </w:rPr>
              <w:t>缴费参数设置：管理人员可以设置成绩单、证明文件各种缴费类型费用参数,并可对单个学生进行免费份数设置。</w:t>
            </w:r>
          </w:p>
          <w:p>
            <w:pPr>
              <w:widowControl/>
              <w:jc w:val="left"/>
              <w:rPr>
                <w:rFonts w:hint="eastAsia" w:ascii="宋体" w:hAnsi="宋体" w:cs="宋体"/>
              </w:rPr>
            </w:pPr>
            <w:r>
              <w:rPr>
                <w:rFonts w:hint="eastAsia" w:ascii="宋体" w:hAnsi="宋体" w:cs="宋体"/>
              </w:rPr>
              <w:t>统计分析：管理人员可对缴费记录按不同的时间段、打印类型、终端进行统计分析；“代缴费”管理：管理人员可任意增加设置扣费类型，如CET、二级计算机等级等，同时可以对缴费的记录进行查询分析；设置完成后，学生可通过终端自助缴费。</w:t>
            </w:r>
          </w:p>
          <w:p>
            <w:pPr>
              <w:widowControl/>
              <w:jc w:val="left"/>
              <w:rPr>
                <w:rFonts w:hint="eastAsia" w:ascii="宋体" w:hAnsi="宋体" w:cs="宋体"/>
              </w:rPr>
            </w:pPr>
            <w:r>
              <w:rPr>
                <w:rFonts w:hint="eastAsia" w:ascii="宋体" w:hAnsi="宋体" w:cs="宋体"/>
              </w:rPr>
              <w:t>2.7、宣传展示内容发布管理</w:t>
            </w:r>
          </w:p>
          <w:p>
            <w:pPr>
              <w:widowControl/>
              <w:jc w:val="left"/>
              <w:rPr>
                <w:rFonts w:hint="eastAsia" w:ascii="宋体" w:hAnsi="宋体" w:cs="宋体"/>
              </w:rPr>
            </w:pPr>
            <w:r>
              <w:rPr>
                <w:rFonts w:hint="eastAsia" w:ascii="宋体" w:hAnsi="宋体" w:cs="宋体"/>
              </w:rPr>
              <w:t>管理员可通过后台系统发布推送校内宣传内容到指定终端宣传展示屏，支持主流媒体格式（gif/mp4/pdf）等格式发布，并且可以设置播放机制，同时配备发布审核功能。</w:t>
            </w:r>
          </w:p>
          <w:p>
            <w:pPr>
              <w:widowControl/>
              <w:jc w:val="left"/>
              <w:rPr>
                <w:rFonts w:hint="eastAsia" w:ascii="宋体" w:hAnsi="宋体" w:cs="宋体"/>
              </w:rPr>
            </w:pPr>
            <w:r>
              <w:rPr>
                <w:rFonts w:hint="eastAsia" w:ascii="宋体" w:hAnsi="宋体" w:cs="宋体"/>
              </w:rPr>
              <w:t>2.8、智能短信提醒模块</w:t>
            </w:r>
          </w:p>
          <w:p>
            <w:pPr>
              <w:widowControl/>
              <w:jc w:val="left"/>
              <w:rPr>
                <w:rFonts w:hint="eastAsia" w:ascii="宋体" w:hAnsi="宋体" w:cs="宋体"/>
              </w:rPr>
            </w:pPr>
            <w:r>
              <w:rPr>
                <w:rFonts w:hint="eastAsia" w:ascii="宋体" w:hAnsi="宋体" w:cs="宋体"/>
              </w:rPr>
              <w:t>系统与合法授权移动短信网关对接，实现短信提醒终端运行情况：打印机缺纸短信提醒：打印机缺墨短信提醒；用户手动报警：登录用户操作过程中出现故障，可以按“报障”按钮，系统自动将信息发送到主管老师。</w:t>
            </w:r>
          </w:p>
          <w:p>
            <w:pPr>
              <w:widowControl/>
              <w:jc w:val="left"/>
              <w:rPr>
                <w:rFonts w:hint="eastAsia" w:ascii="宋体" w:hAnsi="宋体" w:cs="宋体"/>
              </w:rPr>
            </w:pPr>
            <w:r>
              <w:rPr>
                <w:rFonts w:hint="eastAsia" w:ascii="宋体" w:hAnsi="宋体" w:cs="宋体"/>
              </w:rPr>
              <w:t>2.9、智能匹配翻译引擎及英文课程名库</w:t>
            </w:r>
          </w:p>
          <w:p>
            <w:pPr>
              <w:widowControl/>
              <w:jc w:val="left"/>
              <w:rPr>
                <w:rFonts w:hint="eastAsia" w:ascii="宋体" w:hAnsi="宋体" w:cs="宋体"/>
              </w:rPr>
            </w:pPr>
            <w:r>
              <w:rPr>
                <w:rFonts w:hint="eastAsia" w:ascii="宋体" w:hAnsi="宋体" w:cs="宋体"/>
              </w:rPr>
              <w:t>为学校提供高校课程在线检索自助匹配翻译引擎，自动对接高校英文课程名检索数据库，可供检索匹配的权威有效高校英文课程名库不少于40万条，提供功能页面客观展示可查询检索的功能页面及课程名库数据记录。</w:t>
            </w:r>
            <w:r>
              <w:rPr>
                <w:rFonts w:hint="eastAsia" w:ascii="宋体" w:hAnsi="宋体" w:cs="宋体"/>
                <w:b/>
                <w:bCs/>
              </w:rPr>
              <w:t>提供高校课程在线翻译软件著作权证书</w:t>
            </w:r>
            <w:r>
              <w:rPr>
                <w:rFonts w:hint="eastAsia" w:ascii="宋体" w:hAnsi="宋体" w:cs="宋体"/>
                <w:b/>
                <w:bCs/>
                <w:lang w:val="en-US" w:eastAsia="zh-CN"/>
              </w:rPr>
              <w:t>作为响应附件上传，否则报价无效</w:t>
            </w:r>
            <w:r>
              <w:rPr>
                <w:rFonts w:hint="eastAsia" w:ascii="宋体" w:hAnsi="宋体" w:cs="宋体"/>
                <w:b/>
                <w:bCs/>
              </w:rPr>
              <w:t>。</w:t>
            </w:r>
          </w:p>
          <w:p>
            <w:pPr>
              <w:widowControl/>
              <w:jc w:val="left"/>
              <w:rPr>
                <w:rFonts w:hint="eastAsia" w:ascii="宋体" w:hAnsi="宋体" w:cs="宋体"/>
                <w:b w:val="0"/>
                <w:bCs w:val="0"/>
              </w:rPr>
            </w:pPr>
            <w:r>
              <w:rPr>
                <w:rFonts w:hint="eastAsia" w:ascii="宋体" w:hAnsi="宋体" w:cs="宋体"/>
                <w:b w:val="0"/>
                <w:bCs w:val="0"/>
              </w:rPr>
              <w:t>3、成绩单/证明文件真伪验证平台</w:t>
            </w:r>
          </w:p>
          <w:p>
            <w:pPr>
              <w:widowControl/>
              <w:jc w:val="left"/>
              <w:rPr>
                <w:rFonts w:hint="eastAsia" w:ascii="宋体" w:hAnsi="宋体" w:cs="宋体"/>
              </w:rPr>
            </w:pPr>
            <w:r>
              <w:rPr>
                <w:rFonts w:hint="eastAsia" w:ascii="宋体" w:hAnsi="宋体" w:cs="宋体"/>
              </w:rPr>
              <w:t>3.1、学校指定网址/公众号验证</w:t>
            </w:r>
          </w:p>
          <w:p>
            <w:pPr>
              <w:widowControl/>
              <w:jc w:val="left"/>
              <w:rPr>
                <w:rFonts w:hint="eastAsia" w:ascii="宋体" w:hAnsi="宋体" w:cs="宋体"/>
              </w:rPr>
            </w:pPr>
            <w:r>
              <w:rPr>
                <w:rFonts w:hint="eastAsia" w:ascii="宋体" w:hAnsi="宋体" w:cs="宋体"/>
              </w:rPr>
              <w:t>进入学校指定网址或公众号成绩单/证明文件验证入口，输入成绩单/证明文件上的验证码进行真伪验证；成绩单/证明文件验证平台对文件内容信息进行验证；验证完成后，展示验证结果。</w:t>
            </w:r>
          </w:p>
          <w:p>
            <w:pPr>
              <w:widowControl/>
              <w:jc w:val="left"/>
              <w:rPr>
                <w:rFonts w:hint="eastAsia" w:ascii="宋体" w:hAnsi="宋体" w:cs="宋体"/>
              </w:rPr>
            </w:pPr>
            <w:r>
              <w:rPr>
                <w:rFonts w:hint="eastAsia" w:ascii="宋体" w:hAnsi="宋体" w:cs="宋体"/>
              </w:rPr>
              <w:t>3.2、手机扫一扫验证</w:t>
            </w:r>
          </w:p>
          <w:p>
            <w:pPr>
              <w:widowControl/>
              <w:jc w:val="left"/>
              <w:rPr>
                <w:rFonts w:hint="eastAsia" w:ascii="宋体" w:hAnsi="宋体" w:cs="宋体"/>
              </w:rPr>
            </w:pPr>
            <w:r>
              <w:rPr>
                <w:rFonts w:hint="eastAsia" w:ascii="宋体" w:hAnsi="宋体" w:cs="宋体"/>
              </w:rPr>
              <w:t>通过自助服务终端机打印输出的所有成绩单或证明文件，均应有加密的唯一验证码或“二维码”识别标志，可通过手机扫码验证方式实现自助信息真伪验证，通过手机扫一扫功能扫描成绩单/证明文件上的二维码；成绩单/证明文件验证平台对文件信息、文件内容进行验证；验证完成后，展示验证结果。</w:t>
            </w:r>
          </w:p>
          <w:p>
            <w:pPr>
              <w:widowControl/>
              <w:jc w:val="left"/>
              <w:rPr>
                <w:rFonts w:hint="eastAsia" w:ascii="宋体" w:hAnsi="宋体" w:cs="宋体"/>
                <w:b w:val="0"/>
                <w:bCs w:val="0"/>
              </w:rPr>
            </w:pPr>
            <w:r>
              <w:rPr>
                <w:rFonts w:hint="eastAsia" w:ascii="宋体" w:hAnsi="宋体" w:cs="宋体"/>
                <w:b w:val="0"/>
                <w:bCs w:val="0"/>
              </w:rPr>
              <w:t>4．校园自助服务终端设备</w:t>
            </w:r>
          </w:p>
          <w:p>
            <w:pPr>
              <w:widowControl/>
              <w:jc w:val="left"/>
              <w:rPr>
                <w:rFonts w:hint="eastAsia" w:ascii="宋体" w:hAnsi="宋体" w:cs="宋体"/>
              </w:rPr>
            </w:pPr>
            <w:r>
              <w:rPr>
                <w:rFonts w:hint="eastAsia" w:ascii="宋体" w:hAnsi="宋体" w:cs="宋体"/>
              </w:rPr>
              <w:t>每套校园自助服务终端设备须由同一生产厂家生产的自助服务终端及嵌入式自助服务软件组成。自助服务终端设备整机须具有符合国家要求的强制性产品认证（CCC）证书，嵌入式自助服务软件须具有合法知识产权，确保产品实施交付前后、免费质保期内外提供同一生产厂家一体化的维护、配件供应、系统升级服务。</w:t>
            </w:r>
            <w:r>
              <w:rPr>
                <w:rFonts w:hint="eastAsia" w:ascii="宋体" w:hAnsi="宋体" w:cs="宋体"/>
                <w:b/>
                <w:bCs/>
              </w:rPr>
              <w:t>提供所投自助服务终端设备整机产品CCC认证证书、国家强制性产品认证试验报告（含安全关键性清单、样品照片等）</w:t>
            </w:r>
            <w:r>
              <w:rPr>
                <w:rFonts w:hint="eastAsia" w:ascii="宋体" w:hAnsi="宋体" w:cs="宋体"/>
                <w:b/>
                <w:bCs/>
                <w:lang w:val="en-US" w:eastAsia="zh-CN"/>
              </w:rPr>
              <w:t>作为响应附件上传，否则报价无效</w:t>
            </w:r>
            <w:r>
              <w:rPr>
                <w:rFonts w:hint="eastAsia" w:ascii="宋体" w:hAnsi="宋体" w:cs="宋体"/>
                <w:b/>
                <w:bCs/>
              </w:rPr>
              <w:t>。</w:t>
            </w:r>
          </w:p>
          <w:p>
            <w:pPr>
              <w:widowControl/>
              <w:ind w:firstLine="420" w:firstLineChars="200"/>
              <w:jc w:val="left"/>
              <w:rPr>
                <w:rFonts w:hint="eastAsia" w:ascii="宋体" w:hAnsi="宋体" w:cs="宋体"/>
              </w:rPr>
            </w:pPr>
            <w:r>
              <w:rPr>
                <w:rFonts w:hint="eastAsia" w:ascii="宋体" w:hAnsi="宋体" w:cs="宋体"/>
              </w:rPr>
              <w:t>4.1自助服务终端设备——安全关键件清单</w:t>
            </w:r>
          </w:p>
          <w:tbl>
            <w:tblPr>
              <w:tblStyle w:val="6"/>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1406" w:type="dxa"/>
                  <w:noWrap w:val="0"/>
                  <w:vAlign w:val="center"/>
                </w:tcPr>
                <w:p>
                  <w:pPr>
                    <w:widowControl/>
                    <w:jc w:val="left"/>
                    <w:rPr>
                      <w:rFonts w:hint="eastAsia" w:ascii="宋体" w:hAnsi="宋体" w:cs="宋体"/>
                    </w:rPr>
                  </w:pPr>
                  <w:r>
                    <w:rPr>
                      <w:rFonts w:hint="eastAsia" w:ascii="宋体" w:hAnsi="宋体" w:cs="宋体"/>
                    </w:rPr>
                    <w:t>电源模块</w:t>
                  </w:r>
                </w:p>
              </w:tc>
              <w:tc>
                <w:tcPr>
                  <w:tcW w:w="6862" w:type="dxa"/>
                  <w:noWrap w:val="0"/>
                  <w:vAlign w:val="center"/>
                </w:tcPr>
                <w:p>
                  <w:pPr>
                    <w:widowControl/>
                    <w:jc w:val="left"/>
                    <w:rPr>
                      <w:rFonts w:hint="eastAsia" w:ascii="宋体" w:hAnsi="宋体" w:cs="宋体"/>
                    </w:rPr>
                  </w:pPr>
                  <w:r>
                    <w:rPr>
                      <w:rFonts w:hint="eastAsia" w:ascii="宋体" w:hAnsi="宋体" w:cs="宋体"/>
                    </w:rPr>
                    <w:t>1.额定电压：250V~</w:t>
                  </w:r>
                </w:p>
                <w:p>
                  <w:pPr>
                    <w:widowControl/>
                    <w:jc w:val="left"/>
                    <w:rPr>
                      <w:rFonts w:hint="eastAsia" w:ascii="宋体" w:hAnsi="宋体" w:cs="宋体"/>
                    </w:rPr>
                  </w:pPr>
                  <w:r>
                    <w:rPr>
                      <w:rFonts w:hint="eastAsia" w:ascii="宋体" w:hAnsi="宋体" w:cs="宋体"/>
                    </w:rPr>
                    <w:t>2.最大电流：10A</w:t>
                  </w:r>
                </w:p>
                <w:p>
                  <w:pPr>
                    <w:widowControl/>
                    <w:jc w:val="left"/>
                    <w:rPr>
                      <w:rFonts w:hint="eastAsia" w:ascii="宋体" w:hAnsi="宋体" w:cs="宋体"/>
                    </w:rPr>
                  </w:pPr>
                  <w:r>
                    <w:rPr>
                      <w:rFonts w:hint="eastAsia" w:ascii="宋体" w:hAnsi="宋体" w:cs="宋体"/>
                    </w:rPr>
                    <w:t>3.最大功率：2500W</w:t>
                  </w:r>
                </w:p>
                <w:p>
                  <w:pPr>
                    <w:widowControl/>
                    <w:jc w:val="left"/>
                    <w:rPr>
                      <w:rFonts w:hint="eastAsia" w:ascii="宋体" w:hAnsi="宋体" w:cs="宋体"/>
                    </w:rPr>
                  </w:pPr>
                  <w:r>
                    <w:rPr>
                      <w:rFonts w:hint="eastAsia" w:ascii="宋体" w:hAnsi="宋体" w:cs="宋体"/>
                    </w:rPr>
                    <w:t>4.电源接口：国标</w:t>
                  </w:r>
                </w:p>
                <w:p>
                  <w:pPr>
                    <w:widowControl/>
                    <w:jc w:val="left"/>
                    <w:rPr>
                      <w:rFonts w:hint="eastAsia" w:ascii="宋体" w:hAnsi="宋体" w:cs="宋体"/>
                    </w:rPr>
                  </w:pPr>
                  <w:r>
                    <w:rPr>
                      <w:rFonts w:hint="eastAsia" w:ascii="宋体" w:hAnsi="宋体" w:cs="宋体"/>
                    </w:rPr>
                    <w:t>5.高温阻燃，保护设备安全</w:t>
                  </w:r>
                </w:p>
                <w:p>
                  <w:pPr>
                    <w:widowControl/>
                    <w:jc w:val="left"/>
                    <w:rPr>
                      <w:rFonts w:hint="eastAsia" w:ascii="宋体" w:hAnsi="宋体" w:cs="宋体"/>
                    </w:rPr>
                  </w:pPr>
                  <w:r>
                    <w:rPr>
                      <w:rFonts w:hint="eastAsia" w:ascii="宋体" w:hAnsi="宋体" w:cs="宋体"/>
                    </w:rPr>
                    <w:t>6.坚固耐用，散热快，接地设计防止意外触电</w:t>
                  </w:r>
                </w:p>
                <w:p>
                  <w:pPr>
                    <w:widowControl/>
                    <w:jc w:val="left"/>
                    <w:rPr>
                      <w:rFonts w:hint="eastAsia" w:ascii="宋体" w:hAnsi="宋体" w:cs="宋体"/>
                    </w:rPr>
                  </w:pPr>
                  <w:r>
                    <w:rPr>
                      <w:rFonts w:hint="eastAsia" w:ascii="宋体" w:hAnsi="宋体" w:cs="宋体"/>
                    </w:rPr>
                    <w:t>7.通过 3C认证</w:t>
                  </w:r>
                </w:p>
                <w:p>
                  <w:pPr>
                    <w:widowControl/>
                    <w:jc w:val="left"/>
                    <w:rPr>
                      <w:rFonts w:hint="eastAsia" w:ascii="宋体" w:hAnsi="宋体" w:cs="宋体"/>
                    </w:rPr>
                  </w:pPr>
                  <w:r>
                    <w:rPr>
                      <w:rFonts w:hint="eastAsia" w:ascii="宋体" w:hAnsi="宋体" w:cs="宋体"/>
                    </w:rPr>
                    <w:t>8.符合GB2099.1-2008相关标准</w:t>
                  </w:r>
                </w:p>
                <w:p>
                  <w:pPr>
                    <w:widowControl/>
                    <w:jc w:val="left"/>
                    <w:rPr>
                      <w:rFonts w:hint="eastAsia" w:ascii="宋体" w:hAnsi="宋体" w:cs="宋体"/>
                    </w:rPr>
                  </w:pPr>
                  <w:r>
                    <w:rPr>
                      <w:rFonts w:hint="eastAsia" w:ascii="宋体" w:hAnsi="宋体" w:cs="宋体"/>
                    </w:rPr>
                    <w:t>9.符合GB2099.3-2015相关标准</w:t>
                  </w:r>
                </w:p>
                <w:p>
                  <w:pPr>
                    <w:widowControl/>
                    <w:jc w:val="left"/>
                    <w:rPr>
                      <w:rFonts w:hint="eastAsia" w:ascii="宋体" w:hAnsi="宋体" w:cs="宋体"/>
                    </w:rPr>
                  </w:pPr>
                  <w:r>
                    <w:rPr>
                      <w:rFonts w:hint="eastAsia" w:ascii="宋体" w:hAnsi="宋体" w:cs="宋体"/>
                    </w:rPr>
                    <w:t>10.符合GB1002-2008相关标准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06" w:type="dxa"/>
                  <w:noWrap w:val="0"/>
                  <w:vAlign w:val="center"/>
                </w:tcPr>
                <w:p>
                  <w:pPr>
                    <w:widowControl/>
                    <w:jc w:val="left"/>
                    <w:rPr>
                      <w:rFonts w:hint="eastAsia" w:ascii="宋体" w:hAnsi="宋体" w:cs="宋体"/>
                    </w:rPr>
                  </w:pPr>
                  <w:r>
                    <w:rPr>
                      <w:rFonts w:hint="eastAsia" w:ascii="宋体" w:hAnsi="宋体" w:cs="宋体"/>
                    </w:rPr>
                    <w:t>触摸显示屏</w:t>
                  </w:r>
                </w:p>
              </w:tc>
              <w:tc>
                <w:tcPr>
                  <w:tcW w:w="6862" w:type="dxa"/>
                  <w:noWrap w:val="0"/>
                  <w:vAlign w:val="center"/>
                </w:tcPr>
                <w:p>
                  <w:pPr>
                    <w:widowControl/>
                    <w:jc w:val="left"/>
                    <w:rPr>
                      <w:rFonts w:hint="eastAsia" w:ascii="宋体" w:hAnsi="宋体" w:cs="宋体"/>
                    </w:rPr>
                  </w:pPr>
                  <w:r>
                    <w:rPr>
                      <w:rFonts w:hint="eastAsia" w:ascii="宋体" w:hAnsi="宋体" w:cs="宋体"/>
                    </w:rPr>
                    <w:t>a.液晶屏技术参数：</w:t>
                  </w:r>
                </w:p>
                <w:p>
                  <w:pPr>
                    <w:widowControl/>
                    <w:jc w:val="left"/>
                    <w:rPr>
                      <w:rFonts w:hint="eastAsia" w:ascii="宋体" w:hAnsi="宋体" w:cs="宋体"/>
                    </w:rPr>
                  </w:pPr>
                  <w:r>
                    <w:rPr>
                      <w:rFonts w:hint="eastAsia" w:ascii="宋体" w:hAnsi="宋体" w:cs="宋体"/>
                    </w:rPr>
                    <w:t>1.显示器尺：≥19 英寸</w:t>
                  </w:r>
                </w:p>
                <w:p>
                  <w:pPr>
                    <w:widowControl/>
                    <w:jc w:val="left"/>
                    <w:rPr>
                      <w:rFonts w:hint="eastAsia" w:ascii="宋体" w:hAnsi="宋体" w:cs="宋体"/>
                    </w:rPr>
                  </w:pPr>
                  <w:r>
                    <w:rPr>
                      <w:rFonts w:hint="eastAsia" w:ascii="宋体" w:hAnsi="宋体" w:cs="宋体"/>
                    </w:rPr>
                    <w:t>2.显示比例：5：4</w:t>
                  </w:r>
                </w:p>
                <w:p>
                  <w:pPr>
                    <w:widowControl/>
                    <w:jc w:val="left"/>
                    <w:rPr>
                      <w:rFonts w:hint="eastAsia" w:ascii="宋体" w:hAnsi="宋体" w:cs="宋体"/>
                    </w:rPr>
                  </w:pPr>
                  <w:r>
                    <w:rPr>
                      <w:rFonts w:hint="eastAsia" w:ascii="宋体" w:hAnsi="宋体" w:cs="宋体"/>
                    </w:rPr>
                    <w:t>3.背光类型：LED</w:t>
                  </w:r>
                </w:p>
                <w:p>
                  <w:pPr>
                    <w:widowControl/>
                    <w:jc w:val="left"/>
                    <w:rPr>
                      <w:rFonts w:hint="eastAsia" w:ascii="宋体" w:hAnsi="宋体" w:cs="宋体"/>
                    </w:rPr>
                  </w:pPr>
                  <w:r>
                    <w:rPr>
                      <w:rFonts w:hint="eastAsia" w:ascii="宋体" w:hAnsi="宋体" w:cs="宋体"/>
                    </w:rPr>
                    <w:t>4.像素大小：0.0976(H) x 0.2928(V)</w:t>
                  </w:r>
                </w:p>
                <w:p>
                  <w:pPr>
                    <w:widowControl/>
                    <w:jc w:val="left"/>
                    <w:rPr>
                      <w:rFonts w:hint="eastAsia" w:ascii="宋体" w:hAnsi="宋体" w:cs="宋体"/>
                    </w:rPr>
                  </w:pPr>
                  <w:r>
                    <w:rPr>
                      <w:rFonts w:hint="eastAsia" w:ascii="宋体" w:hAnsi="宋体" w:cs="宋体"/>
                    </w:rPr>
                    <w:t xml:space="preserve">5.显示区域：水平：376.32mm 垂直：301.06mm </w:t>
                  </w:r>
                </w:p>
                <w:p>
                  <w:pPr>
                    <w:widowControl/>
                    <w:jc w:val="left"/>
                    <w:rPr>
                      <w:rFonts w:hint="eastAsia" w:ascii="宋体" w:hAnsi="宋体" w:cs="宋体"/>
                    </w:rPr>
                  </w:pPr>
                  <w:r>
                    <w:rPr>
                      <w:rFonts w:hint="eastAsia" w:ascii="宋体" w:hAnsi="宋体" w:cs="宋体"/>
                    </w:rPr>
                    <w:t xml:space="preserve">6.最佳分辨率：≥1280 × 1024 @ 60 Hz </w:t>
                  </w:r>
                </w:p>
                <w:p>
                  <w:pPr>
                    <w:widowControl/>
                    <w:jc w:val="left"/>
                    <w:rPr>
                      <w:rFonts w:hint="eastAsia" w:ascii="宋体" w:hAnsi="宋体" w:cs="宋体"/>
                    </w:rPr>
                  </w:pPr>
                  <w:r>
                    <w:rPr>
                      <w:rFonts w:hint="eastAsia" w:ascii="宋体" w:hAnsi="宋体" w:cs="宋体"/>
                    </w:rPr>
                    <w:t xml:space="preserve">7.响应时间：≤14ms </w:t>
                  </w:r>
                </w:p>
                <w:p>
                  <w:pPr>
                    <w:widowControl/>
                    <w:jc w:val="left"/>
                    <w:rPr>
                      <w:rFonts w:hint="eastAsia" w:ascii="宋体" w:hAnsi="宋体" w:cs="宋体"/>
                    </w:rPr>
                  </w:pPr>
                  <w:r>
                    <w:rPr>
                      <w:rFonts w:hint="eastAsia" w:ascii="宋体" w:hAnsi="宋体" w:cs="宋体"/>
                    </w:rPr>
                    <w:t xml:space="preserve">8.颜色：16.7 million </w:t>
                  </w:r>
                </w:p>
                <w:p>
                  <w:pPr>
                    <w:widowControl/>
                    <w:jc w:val="left"/>
                    <w:rPr>
                      <w:rFonts w:hint="eastAsia" w:ascii="宋体" w:hAnsi="宋体" w:cs="宋体"/>
                    </w:rPr>
                  </w:pPr>
                  <w:r>
                    <w:rPr>
                      <w:rFonts w:hint="eastAsia" w:ascii="宋体" w:hAnsi="宋体" w:cs="宋体"/>
                    </w:rPr>
                    <w:t xml:space="preserve">9.亮度：液晶面板 ≥250 cd/m2 </w:t>
                  </w:r>
                </w:p>
                <w:p>
                  <w:pPr>
                    <w:widowControl/>
                    <w:jc w:val="left"/>
                    <w:rPr>
                      <w:rFonts w:hint="eastAsia" w:ascii="宋体" w:hAnsi="宋体" w:cs="宋体"/>
                    </w:rPr>
                  </w:pPr>
                  <w:r>
                    <w:rPr>
                      <w:rFonts w:hint="eastAsia" w:ascii="宋体" w:hAnsi="宋体" w:cs="宋体"/>
                    </w:rPr>
                    <w:t>10.对比度(标准值)：≥1000:1</w:t>
                  </w:r>
                </w:p>
                <w:p>
                  <w:pPr>
                    <w:widowControl/>
                    <w:jc w:val="left"/>
                    <w:rPr>
                      <w:rFonts w:hint="eastAsia" w:ascii="宋体" w:hAnsi="宋体" w:cs="宋体"/>
                    </w:rPr>
                  </w:pPr>
                  <w:r>
                    <w:rPr>
                      <w:rFonts w:hint="eastAsia" w:ascii="宋体" w:hAnsi="宋体" w:cs="宋体"/>
                    </w:rPr>
                    <w:t>11.可视角度 (CR&gt;10)：水平: 170°(85/85) 垂直: 170°(85/85)</w:t>
                  </w:r>
                </w:p>
                <w:p>
                  <w:pPr>
                    <w:widowControl/>
                    <w:jc w:val="left"/>
                    <w:rPr>
                      <w:rFonts w:hint="eastAsia" w:ascii="宋体" w:hAnsi="宋体" w:cs="宋体"/>
                    </w:rPr>
                  </w:pPr>
                  <w:r>
                    <w:rPr>
                      <w:rFonts w:hint="eastAsia" w:ascii="宋体" w:hAnsi="宋体" w:cs="宋体"/>
                    </w:rPr>
                    <w:t>12.视频输入格式：RGB 模拟信号/数字信号</w:t>
                  </w:r>
                </w:p>
                <w:p>
                  <w:pPr>
                    <w:widowControl/>
                    <w:jc w:val="left"/>
                    <w:rPr>
                      <w:rFonts w:hint="eastAsia" w:ascii="宋体" w:hAnsi="宋体" w:cs="宋体"/>
                    </w:rPr>
                  </w:pPr>
                  <w:r>
                    <w:rPr>
                      <w:rFonts w:hint="eastAsia" w:ascii="宋体" w:hAnsi="宋体" w:cs="宋体"/>
                    </w:rPr>
                    <w:t>13.视频输入接口：VGA / DVI</w:t>
                  </w:r>
                </w:p>
                <w:p>
                  <w:pPr>
                    <w:widowControl/>
                    <w:jc w:val="left"/>
                    <w:rPr>
                      <w:rFonts w:hint="eastAsia" w:ascii="宋体" w:hAnsi="宋体" w:cs="宋体"/>
                    </w:rPr>
                  </w:pPr>
                  <w:r>
                    <w:rPr>
                      <w:rFonts w:hint="eastAsia" w:ascii="宋体" w:hAnsi="宋体" w:cs="宋体"/>
                    </w:rPr>
                    <w:t xml:space="preserve">14.输入频率：Horizontal: 54~90 KHz Vertical :49~76 Hz </w:t>
                  </w:r>
                </w:p>
                <w:p>
                  <w:pPr>
                    <w:widowControl/>
                    <w:jc w:val="left"/>
                    <w:rPr>
                      <w:rFonts w:hint="eastAsia" w:ascii="宋体" w:hAnsi="宋体" w:cs="宋体"/>
                    </w:rPr>
                  </w:pPr>
                  <w:r>
                    <w:rPr>
                      <w:rFonts w:hint="eastAsia" w:ascii="宋体" w:hAnsi="宋体" w:cs="宋体"/>
                    </w:rPr>
                    <w:t>15.功耗：≤12W</w:t>
                  </w:r>
                </w:p>
                <w:p>
                  <w:pPr>
                    <w:widowControl/>
                    <w:jc w:val="left"/>
                    <w:rPr>
                      <w:rFonts w:hint="eastAsia" w:ascii="宋体" w:hAnsi="宋体" w:cs="宋体"/>
                    </w:rPr>
                  </w:pPr>
                  <w:r>
                    <w:rPr>
                      <w:rFonts w:hint="eastAsia" w:ascii="宋体" w:hAnsi="宋体" w:cs="宋体"/>
                    </w:rPr>
                    <w:t>b.触摸屏技术参数：</w:t>
                  </w:r>
                </w:p>
                <w:p>
                  <w:pPr>
                    <w:widowControl/>
                    <w:jc w:val="left"/>
                    <w:rPr>
                      <w:rFonts w:hint="eastAsia" w:ascii="宋体" w:hAnsi="宋体" w:cs="宋体"/>
                    </w:rPr>
                  </w:pPr>
                  <w:r>
                    <w:rPr>
                      <w:rFonts w:hint="eastAsia" w:ascii="宋体" w:hAnsi="宋体" w:cs="宋体"/>
                    </w:rPr>
                    <w:t>1.触摸屏类型：电容触摸屏</w:t>
                  </w:r>
                </w:p>
                <w:p>
                  <w:pPr>
                    <w:widowControl/>
                    <w:jc w:val="left"/>
                    <w:rPr>
                      <w:rFonts w:hint="eastAsia" w:ascii="宋体" w:hAnsi="宋体" w:cs="宋体"/>
                    </w:rPr>
                  </w:pPr>
                  <w:r>
                    <w:rPr>
                      <w:rFonts w:hint="eastAsia" w:ascii="宋体" w:hAnsi="宋体" w:cs="宋体"/>
                    </w:rPr>
                    <w:t xml:space="preserve">2.盖板玻璃：2.4mm </w:t>
                  </w:r>
                </w:p>
                <w:p>
                  <w:pPr>
                    <w:widowControl/>
                    <w:jc w:val="left"/>
                    <w:rPr>
                      <w:rFonts w:hint="eastAsia" w:ascii="宋体" w:hAnsi="宋体" w:cs="宋体"/>
                    </w:rPr>
                  </w:pPr>
                  <w:r>
                    <w:rPr>
                      <w:rFonts w:hint="eastAsia" w:ascii="宋体" w:hAnsi="宋体" w:cs="宋体"/>
                    </w:rPr>
                    <w:t>3.触摸屏透光率：87%</w:t>
                  </w:r>
                </w:p>
                <w:p>
                  <w:pPr>
                    <w:widowControl/>
                    <w:jc w:val="left"/>
                    <w:rPr>
                      <w:rFonts w:hint="eastAsia" w:ascii="宋体" w:hAnsi="宋体" w:cs="宋体"/>
                    </w:rPr>
                  </w:pPr>
                  <w:r>
                    <w:rPr>
                      <w:rFonts w:hint="eastAsia" w:ascii="宋体" w:hAnsi="宋体" w:cs="宋体"/>
                    </w:rPr>
                    <w:t>4.表面硬度：7H</w:t>
                  </w:r>
                </w:p>
                <w:p>
                  <w:pPr>
                    <w:widowControl/>
                    <w:jc w:val="left"/>
                    <w:rPr>
                      <w:rFonts w:hint="eastAsia" w:ascii="宋体" w:hAnsi="宋体" w:cs="宋体"/>
                    </w:rPr>
                  </w:pPr>
                  <w:r>
                    <w:rPr>
                      <w:rFonts w:hint="eastAsia" w:ascii="宋体" w:hAnsi="宋体" w:cs="宋体"/>
                    </w:rPr>
                    <w:t>5.触摸接口：USB2.0</w:t>
                  </w:r>
                </w:p>
                <w:p>
                  <w:pPr>
                    <w:widowControl/>
                    <w:jc w:val="left"/>
                    <w:rPr>
                      <w:rFonts w:hint="eastAsia" w:ascii="宋体" w:hAnsi="宋体" w:cs="宋体"/>
                    </w:rPr>
                  </w:pPr>
                  <w:r>
                    <w:rPr>
                      <w:rFonts w:hint="eastAsia" w:ascii="宋体" w:hAnsi="宋体" w:cs="宋体"/>
                    </w:rPr>
                    <w:t>6.触摸点数：10点</w:t>
                  </w:r>
                </w:p>
                <w:p>
                  <w:pPr>
                    <w:widowControl/>
                    <w:jc w:val="left"/>
                    <w:rPr>
                      <w:rFonts w:hint="eastAsia" w:ascii="宋体" w:hAnsi="宋体" w:cs="宋体"/>
                    </w:rPr>
                  </w:pPr>
                  <w:r>
                    <w:rPr>
                      <w:rFonts w:hint="eastAsia" w:ascii="宋体" w:hAnsi="宋体" w:cs="宋体"/>
                    </w:rPr>
                    <w:t xml:space="preserve">7.触摸反应时间：≤10 ms </w:t>
                  </w:r>
                </w:p>
                <w:p>
                  <w:pPr>
                    <w:widowControl/>
                    <w:jc w:val="left"/>
                    <w:rPr>
                      <w:rFonts w:hint="eastAsia" w:ascii="宋体" w:hAnsi="宋体" w:cs="宋体"/>
                    </w:rPr>
                  </w:pPr>
                  <w:r>
                    <w:rPr>
                      <w:rFonts w:hint="eastAsia" w:ascii="宋体" w:hAnsi="宋体" w:cs="宋体"/>
                    </w:rPr>
                    <w:t>8.触摸方法：手指 / 电容笔</w:t>
                  </w:r>
                </w:p>
                <w:p>
                  <w:pPr>
                    <w:widowControl/>
                    <w:jc w:val="left"/>
                    <w:rPr>
                      <w:rFonts w:hint="eastAsia" w:ascii="宋体" w:hAnsi="宋体" w:cs="宋体"/>
                    </w:rPr>
                  </w:pPr>
                  <w:r>
                    <w:rPr>
                      <w:rFonts w:hint="eastAsia" w:ascii="宋体" w:hAnsi="宋体" w:cs="宋体"/>
                    </w:rPr>
                    <w:t>9.单点触摸寿命：≥5000 万次</w:t>
                  </w:r>
                </w:p>
                <w:p>
                  <w:pPr>
                    <w:widowControl/>
                    <w:jc w:val="left"/>
                    <w:rPr>
                      <w:rFonts w:hint="eastAsia" w:ascii="宋体" w:hAnsi="宋体" w:cs="宋体"/>
                    </w:rPr>
                  </w:pPr>
                  <w:r>
                    <w:rPr>
                      <w:rFonts w:hint="eastAsia" w:ascii="宋体" w:hAnsi="宋体" w:cs="宋体"/>
                    </w:rPr>
                    <w:t>10.触摸线性度：＜2%</w:t>
                  </w:r>
                </w:p>
                <w:p>
                  <w:pPr>
                    <w:widowControl/>
                    <w:jc w:val="left"/>
                    <w:rPr>
                      <w:rFonts w:hint="eastAsia" w:ascii="宋体" w:hAnsi="宋体" w:cs="宋体"/>
                    </w:rPr>
                  </w:pPr>
                  <w:r>
                    <w:rPr>
                      <w:rFonts w:hint="eastAsia" w:ascii="宋体" w:hAnsi="宋体" w:cs="宋体"/>
                    </w:rPr>
                    <w:t>1</w:t>
                  </w:r>
                  <w:r>
                    <w:rPr>
                      <w:rFonts w:ascii="宋体" w:hAnsi="宋体" w:cs="宋体"/>
                    </w:rPr>
                    <w:t>1.</w:t>
                  </w:r>
                  <w:r>
                    <w:rPr>
                      <w:rFonts w:hint="eastAsia" w:ascii="宋体" w:hAnsi="宋体" w:cs="宋体"/>
                    </w:rPr>
                    <w:t>须提供关键件规格说明书及型号。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06" w:type="dxa"/>
                  <w:noWrap w:val="0"/>
                  <w:vAlign w:val="center"/>
                </w:tcPr>
                <w:p>
                  <w:pPr>
                    <w:widowControl/>
                    <w:jc w:val="left"/>
                    <w:rPr>
                      <w:rFonts w:hint="eastAsia" w:ascii="宋体" w:hAnsi="宋体" w:cs="宋体"/>
                    </w:rPr>
                  </w:pPr>
                  <w:r>
                    <w:rPr>
                      <w:rFonts w:hint="eastAsia" w:ascii="宋体" w:hAnsi="宋体" w:cs="宋体"/>
                    </w:rPr>
                    <w:t>展示显示屏</w:t>
                  </w:r>
                </w:p>
              </w:tc>
              <w:tc>
                <w:tcPr>
                  <w:tcW w:w="6862" w:type="dxa"/>
                  <w:noWrap w:val="0"/>
                  <w:vAlign w:val="center"/>
                </w:tcPr>
                <w:p>
                  <w:pPr>
                    <w:widowControl/>
                    <w:jc w:val="left"/>
                    <w:rPr>
                      <w:rFonts w:hint="eastAsia" w:ascii="宋体" w:hAnsi="宋体" w:cs="宋体"/>
                    </w:rPr>
                  </w:pPr>
                  <w:r>
                    <w:rPr>
                      <w:rFonts w:hint="eastAsia" w:ascii="宋体" w:hAnsi="宋体" w:cs="宋体"/>
                    </w:rPr>
                    <w:t>1.屏幕尺寸(对角)：≥23.8"W</w:t>
                  </w:r>
                </w:p>
                <w:p>
                  <w:pPr>
                    <w:widowControl/>
                    <w:jc w:val="left"/>
                    <w:rPr>
                      <w:rFonts w:hint="eastAsia" w:ascii="宋体" w:hAnsi="宋体" w:cs="宋体"/>
                    </w:rPr>
                  </w:pPr>
                  <w:r>
                    <w:rPr>
                      <w:rFonts w:hint="eastAsia" w:ascii="宋体" w:hAnsi="宋体" w:cs="宋体"/>
                    </w:rPr>
                    <w:t>2.可视尺寸(对角)：≥604.7mm</w:t>
                  </w:r>
                </w:p>
                <w:p>
                  <w:pPr>
                    <w:widowControl/>
                    <w:jc w:val="left"/>
                    <w:rPr>
                      <w:rFonts w:hint="eastAsia" w:ascii="宋体" w:hAnsi="宋体" w:cs="宋体"/>
                    </w:rPr>
                  </w:pPr>
                  <w:r>
                    <w:rPr>
                      <w:rFonts w:hint="eastAsia" w:ascii="宋体" w:hAnsi="宋体" w:cs="宋体"/>
                    </w:rPr>
                    <w:t>3.屏幕宽高比：16:9</w:t>
                  </w:r>
                </w:p>
                <w:p>
                  <w:pPr>
                    <w:widowControl/>
                    <w:jc w:val="left"/>
                    <w:rPr>
                      <w:rFonts w:hint="eastAsia" w:ascii="宋体" w:hAnsi="宋体" w:cs="宋体"/>
                    </w:rPr>
                  </w:pPr>
                  <w:r>
                    <w:rPr>
                      <w:rFonts w:hint="eastAsia" w:ascii="宋体" w:hAnsi="宋体" w:cs="宋体"/>
                    </w:rPr>
                    <w:t>4.面板类型：IPS技术</w:t>
                  </w:r>
                </w:p>
                <w:p>
                  <w:pPr>
                    <w:widowControl/>
                    <w:jc w:val="left"/>
                    <w:rPr>
                      <w:rFonts w:hint="eastAsia" w:ascii="宋体" w:hAnsi="宋体" w:cs="宋体"/>
                    </w:rPr>
                  </w:pPr>
                  <w:r>
                    <w:rPr>
                      <w:rFonts w:hint="eastAsia" w:ascii="宋体" w:hAnsi="宋体" w:cs="宋体"/>
                    </w:rPr>
                    <w:t>5.点距：0.2745(H)x0.2745(V)mm</w:t>
                  </w:r>
                </w:p>
                <w:p>
                  <w:pPr>
                    <w:widowControl/>
                    <w:jc w:val="left"/>
                    <w:rPr>
                      <w:rFonts w:hint="eastAsia" w:ascii="宋体" w:hAnsi="宋体" w:cs="宋体"/>
                    </w:rPr>
                  </w:pPr>
                  <w:r>
                    <w:rPr>
                      <w:rFonts w:hint="eastAsia" w:ascii="宋体" w:hAnsi="宋体" w:cs="宋体"/>
                    </w:rPr>
                    <w:t>6.画面尺寸：527.04(H)x296.46(V)mm</w:t>
                  </w:r>
                </w:p>
                <w:p>
                  <w:pPr>
                    <w:widowControl/>
                    <w:jc w:val="left"/>
                    <w:rPr>
                      <w:rFonts w:hint="eastAsia" w:ascii="宋体" w:hAnsi="宋体" w:cs="宋体"/>
                    </w:rPr>
                  </w:pPr>
                  <w:r>
                    <w:rPr>
                      <w:rFonts w:hint="eastAsia" w:ascii="宋体" w:hAnsi="宋体" w:cs="宋体"/>
                    </w:rPr>
                    <w:t>7.亮度(典型值)：≥250cd/m²</w:t>
                  </w:r>
                </w:p>
                <w:p>
                  <w:pPr>
                    <w:widowControl/>
                    <w:jc w:val="left"/>
                    <w:rPr>
                      <w:rFonts w:hint="eastAsia" w:ascii="宋体" w:hAnsi="宋体" w:cs="宋体"/>
                    </w:rPr>
                  </w:pPr>
                  <w:r>
                    <w:rPr>
                      <w:rFonts w:hint="eastAsia" w:ascii="宋体" w:hAnsi="宋体" w:cs="宋体"/>
                    </w:rPr>
                    <w:t>8.对比度(典型值)：≥1000:1</w:t>
                  </w:r>
                </w:p>
                <w:p>
                  <w:pPr>
                    <w:widowControl/>
                    <w:jc w:val="left"/>
                    <w:rPr>
                      <w:rFonts w:hint="eastAsia" w:ascii="宋体" w:hAnsi="宋体" w:cs="宋体"/>
                    </w:rPr>
                  </w:pPr>
                  <w:r>
                    <w:rPr>
                      <w:rFonts w:hint="eastAsia" w:ascii="宋体" w:hAnsi="宋体" w:cs="宋体"/>
                    </w:rPr>
                    <w:t>9.动态对比度(典型值)：≥50000000:1 使用DCR丽比技术</w:t>
                  </w:r>
                </w:p>
                <w:p>
                  <w:pPr>
                    <w:widowControl/>
                    <w:jc w:val="left"/>
                    <w:rPr>
                      <w:rFonts w:hint="eastAsia" w:ascii="宋体" w:hAnsi="宋体" w:cs="宋体"/>
                    </w:rPr>
                  </w:pPr>
                  <w:r>
                    <w:rPr>
                      <w:rFonts w:hint="eastAsia" w:ascii="宋体" w:hAnsi="宋体" w:cs="宋体"/>
                    </w:rPr>
                    <w:t>10.响应时间(典型值)：≤5ms GtG</w:t>
                  </w:r>
                </w:p>
                <w:p>
                  <w:pPr>
                    <w:widowControl/>
                    <w:jc w:val="left"/>
                    <w:rPr>
                      <w:rFonts w:hint="eastAsia" w:ascii="宋体" w:hAnsi="宋体" w:cs="宋体"/>
                    </w:rPr>
                  </w:pPr>
                  <w:r>
                    <w:rPr>
                      <w:rFonts w:hint="eastAsia" w:ascii="宋体" w:hAnsi="宋体" w:cs="宋体"/>
                    </w:rPr>
                    <w:t>11.可视角度(水平/垂直)(典型值)：178°/178°(CR&gt;10)</w:t>
                  </w:r>
                </w:p>
                <w:p>
                  <w:pPr>
                    <w:widowControl/>
                    <w:jc w:val="left"/>
                    <w:rPr>
                      <w:rFonts w:hint="eastAsia" w:ascii="宋体" w:hAnsi="宋体" w:cs="宋体"/>
                    </w:rPr>
                  </w:pPr>
                  <w:r>
                    <w:rPr>
                      <w:rFonts w:hint="eastAsia" w:ascii="宋体" w:hAnsi="宋体" w:cs="宋体"/>
                    </w:rPr>
                    <w:t>12.扫描频率：水平: 30k - 83kHz；垂直: 50 - 76Hz</w:t>
                  </w:r>
                </w:p>
                <w:p>
                  <w:pPr>
                    <w:widowControl/>
                    <w:jc w:val="left"/>
                    <w:rPr>
                      <w:rFonts w:hint="eastAsia" w:ascii="宋体" w:hAnsi="宋体" w:cs="宋体"/>
                    </w:rPr>
                  </w:pPr>
                  <w:r>
                    <w:rPr>
                      <w:rFonts w:hint="eastAsia" w:ascii="宋体" w:hAnsi="宋体" w:cs="宋体"/>
                    </w:rPr>
                    <w:t>13.最大分辨率：≥1920x1080@60Hz</w:t>
                  </w:r>
                </w:p>
                <w:p>
                  <w:pPr>
                    <w:widowControl/>
                    <w:jc w:val="left"/>
                    <w:rPr>
                      <w:rFonts w:hint="eastAsia" w:ascii="宋体" w:hAnsi="宋体" w:cs="宋体"/>
                    </w:rPr>
                  </w:pPr>
                  <w:r>
                    <w:rPr>
                      <w:rFonts w:hint="eastAsia" w:ascii="宋体" w:hAnsi="宋体" w:cs="宋体"/>
                    </w:rPr>
                    <w:t>14.显示颜色：16.7M</w:t>
                  </w:r>
                </w:p>
                <w:p>
                  <w:pPr>
                    <w:widowControl/>
                    <w:jc w:val="left"/>
                    <w:rPr>
                      <w:rFonts w:hint="eastAsia" w:ascii="宋体" w:hAnsi="宋体" w:cs="宋体"/>
                    </w:rPr>
                  </w:pPr>
                  <w:r>
                    <w:rPr>
                      <w:rFonts w:hint="eastAsia" w:ascii="宋体" w:hAnsi="宋体" w:cs="宋体"/>
                    </w:rPr>
                    <w:t>15.HDCP功能：有</w:t>
                  </w:r>
                </w:p>
                <w:p>
                  <w:pPr>
                    <w:widowControl/>
                    <w:jc w:val="left"/>
                    <w:rPr>
                      <w:rFonts w:hint="eastAsia" w:ascii="宋体" w:hAnsi="宋体" w:cs="宋体"/>
                    </w:rPr>
                  </w:pPr>
                  <w:r>
                    <w:rPr>
                      <w:rFonts w:hint="eastAsia" w:ascii="宋体" w:hAnsi="宋体" w:cs="宋体"/>
                    </w:rPr>
                    <w:t>16.接口：D-Sub≥1个,HDMI≥1个,音频输出</w:t>
                  </w:r>
                </w:p>
                <w:p>
                  <w:pPr>
                    <w:widowControl/>
                    <w:jc w:val="left"/>
                    <w:rPr>
                      <w:rFonts w:hint="eastAsia" w:ascii="宋体" w:hAnsi="宋体" w:cs="宋体"/>
                    </w:rPr>
                  </w:pPr>
                  <w:r>
                    <w:rPr>
                      <w:rFonts w:hint="eastAsia" w:ascii="宋体" w:hAnsi="宋体" w:cs="宋体"/>
                    </w:rPr>
                    <w:t xml:space="preserve">17.即插即用：VESA DDC2B/CI </w:t>
                  </w:r>
                </w:p>
                <w:p>
                  <w:pPr>
                    <w:widowControl/>
                    <w:jc w:val="left"/>
                    <w:rPr>
                      <w:rFonts w:hint="eastAsia" w:ascii="宋体" w:hAnsi="宋体" w:cs="宋体"/>
                    </w:rPr>
                  </w:pPr>
                  <w:r>
                    <w:rPr>
                      <w:rFonts w:hint="eastAsia" w:ascii="宋体" w:hAnsi="宋体" w:cs="宋体"/>
                    </w:rPr>
                    <w:t>18.额定电源：100-240VAC, 50/60Hz , 1.5A</w:t>
                  </w:r>
                </w:p>
                <w:p>
                  <w:pPr>
                    <w:widowControl/>
                    <w:jc w:val="left"/>
                    <w:rPr>
                      <w:rFonts w:hint="eastAsia" w:ascii="宋体" w:hAnsi="宋体" w:cs="宋体"/>
                    </w:rPr>
                  </w:pPr>
                  <w:r>
                    <w:rPr>
                      <w:rFonts w:hint="eastAsia" w:ascii="宋体" w:hAnsi="宋体" w:cs="宋体"/>
                    </w:rPr>
                    <w:t>19.消耗功率：正常工作:≤20W（典型值）;</w:t>
                  </w:r>
                </w:p>
                <w:p>
                  <w:pPr>
                    <w:widowControl/>
                    <w:jc w:val="left"/>
                    <w:rPr>
                      <w:rFonts w:hint="eastAsia" w:ascii="宋体" w:hAnsi="宋体" w:cs="宋体"/>
                    </w:rPr>
                  </w:pPr>
                  <w:r>
                    <w:rPr>
                      <w:rFonts w:hint="eastAsia" w:ascii="宋体" w:hAnsi="宋体" w:cs="宋体"/>
                    </w:rPr>
                    <w:t>20.待机：≤0.5W</w:t>
                  </w:r>
                </w:p>
                <w:p>
                  <w:pPr>
                    <w:widowControl/>
                    <w:jc w:val="left"/>
                    <w:rPr>
                      <w:rFonts w:hint="eastAsia" w:ascii="宋体" w:hAnsi="宋体" w:cs="宋体"/>
                    </w:rPr>
                  </w:pPr>
                  <w:r>
                    <w:rPr>
                      <w:rFonts w:hint="eastAsia" w:ascii="宋体" w:hAnsi="宋体" w:cs="宋体"/>
                    </w:rPr>
                    <w:t>21.用户控制：信号源切换/自动调整/退出/"上"，亮度情景模式/动态对比度/"下"，Clear Vision/减少/"左", 图像比例切换/音量/增加/"右",菜单/选择/电源开关/“中”</w:t>
                  </w:r>
                </w:p>
                <w:p>
                  <w:pPr>
                    <w:widowControl/>
                    <w:jc w:val="left"/>
                    <w:rPr>
                      <w:rFonts w:hint="eastAsia" w:ascii="宋体" w:hAnsi="宋体" w:cs="宋体"/>
                    </w:rPr>
                  </w:pPr>
                  <w:r>
                    <w:rPr>
                      <w:rFonts w:hint="eastAsia" w:ascii="宋体" w:hAnsi="宋体" w:cs="宋体"/>
                    </w:rPr>
                    <w:t>22.认证：CCC，CH RoHS，CEL，CECP，Win10，中国环境标志</w:t>
                  </w:r>
                </w:p>
                <w:p>
                  <w:pPr>
                    <w:widowControl/>
                    <w:jc w:val="left"/>
                    <w:rPr>
                      <w:rFonts w:hint="eastAsia" w:ascii="宋体" w:hAnsi="宋体" w:cs="宋体"/>
                    </w:rPr>
                  </w:pPr>
                  <w:r>
                    <w:rPr>
                      <w:rFonts w:hint="eastAsia" w:ascii="宋体" w:hAnsi="宋体" w:cs="宋体"/>
                    </w:rPr>
                    <w:t>23.IPS技术广视角炫彩硬屏，释放任意角度色彩</w:t>
                  </w:r>
                </w:p>
                <w:p>
                  <w:pPr>
                    <w:widowControl/>
                    <w:jc w:val="left"/>
                    <w:rPr>
                      <w:rFonts w:hint="eastAsia" w:ascii="宋体" w:hAnsi="宋体" w:cs="宋体"/>
                    </w:rPr>
                  </w:pPr>
                  <w:r>
                    <w:rPr>
                      <w:rFonts w:hint="eastAsia" w:ascii="宋体" w:hAnsi="宋体" w:cs="宋体"/>
                    </w:rPr>
                    <w:t>24.不闪屏技术，爱眼更健康</w:t>
                  </w:r>
                </w:p>
                <w:p>
                  <w:pPr>
                    <w:widowControl/>
                    <w:jc w:val="left"/>
                    <w:rPr>
                      <w:rFonts w:hint="eastAsia" w:ascii="宋体" w:hAnsi="宋体" w:cs="宋体"/>
                    </w:rPr>
                  </w:pPr>
                  <w:r>
                    <w:rPr>
                      <w:rFonts w:hint="eastAsia" w:ascii="宋体" w:hAnsi="宋体" w:cs="宋体"/>
                    </w:rPr>
                    <w:t>28.DCB活彩技术, 5种增彩模式；Eco Mode, 5种亮度情景模式</w:t>
                  </w:r>
                </w:p>
                <w:p>
                  <w:pPr>
                    <w:widowControl/>
                    <w:jc w:val="left"/>
                    <w:rPr>
                      <w:rFonts w:hint="eastAsia" w:ascii="宋体" w:hAnsi="宋体" w:cs="宋体"/>
                    </w:rPr>
                  </w:pPr>
                  <w:r>
                    <w:rPr>
                      <w:rFonts w:hint="eastAsia" w:ascii="宋体" w:hAnsi="宋体" w:cs="宋体"/>
                    </w:rPr>
                    <w:t>29.低蓝光设置，轻松切换三种低蓝光模式，降低有害蓝光影响</w:t>
                  </w:r>
                </w:p>
                <w:p>
                  <w:pPr>
                    <w:widowControl/>
                    <w:jc w:val="left"/>
                    <w:rPr>
                      <w:rFonts w:hint="eastAsia" w:ascii="宋体" w:hAnsi="宋体" w:cs="宋体"/>
                    </w:rPr>
                  </w:pPr>
                  <w:r>
                    <w:rPr>
                      <w:rFonts w:hint="eastAsia" w:ascii="宋体" w:hAnsi="宋体" w:cs="宋体"/>
                    </w:rPr>
                    <w:t>30.Clear Vision功能，使低分辨率的画面和文字更清晰，更锐利</w:t>
                  </w:r>
                </w:p>
                <w:p>
                  <w:pPr>
                    <w:widowControl/>
                    <w:jc w:val="left"/>
                    <w:rPr>
                      <w:rFonts w:hint="eastAsia" w:ascii="宋体" w:hAnsi="宋体" w:cs="宋体"/>
                    </w:rPr>
                  </w:pPr>
                  <w:r>
                    <w:rPr>
                      <w:rFonts w:hint="eastAsia" w:ascii="宋体" w:hAnsi="宋体" w:cs="宋体"/>
                    </w:rPr>
                    <w:t>31.支持i-Menu调节软件，显示参数调整，随心所欲</w:t>
                  </w:r>
                </w:p>
                <w:p>
                  <w:pPr>
                    <w:widowControl/>
                    <w:jc w:val="left"/>
                    <w:rPr>
                      <w:rFonts w:hint="eastAsia" w:ascii="宋体" w:hAnsi="宋体" w:cs="宋体"/>
                    </w:rPr>
                  </w:pPr>
                  <w:r>
                    <w:rPr>
                      <w:rFonts w:hint="eastAsia" w:ascii="宋体" w:hAnsi="宋体" w:cs="宋体"/>
                    </w:rPr>
                    <w:t>32.支持e-Saver管理软件，智能关机，节省能源</w:t>
                  </w:r>
                </w:p>
                <w:p>
                  <w:pPr>
                    <w:widowControl/>
                    <w:jc w:val="left"/>
                    <w:rPr>
                      <w:rFonts w:hint="eastAsia" w:ascii="宋体" w:hAnsi="宋体" w:cs="宋体"/>
                    </w:rPr>
                  </w:pPr>
                  <w:r>
                    <w:rPr>
                      <w:rFonts w:hint="eastAsia" w:ascii="宋体" w:hAnsi="宋体" w:cs="宋体"/>
                    </w:rPr>
                    <w:t>33.1.5mm窄边框，3.7mm窄画面黑边</w:t>
                  </w:r>
                </w:p>
                <w:p>
                  <w:pPr>
                    <w:widowControl/>
                    <w:jc w:val="left"/>
                    <w:rPr>
                      <w:rFonts w:hint="eastAsia" w:ascii="宋体" w:hAnsi="宋体" w:cs="宋体"/>
                    </w:rPr>
                  </w:pPr>
                  <w:r>
                    <w:rPr>
                      <w:rFonts w:hint="eastAsia" w:ascii="宋体" w:hAnsi="宋体" w:cs="宋体"/>
                    </w:rPr>
                    <w:t>3</w:t>
                  </w:r>
                  <w:r>
                    <w:rPr>
                      <w:rFonts w:ascii="宋体" w:hAnsi="宋体" w:cs="宋体"/>
                    </w:rPr>
                    <w:t>4.</w:t>
                  </w:r>
                  <w:r>
                    <w:rPr>
                      <w:rFonts w:hint="eastAsia" w:ascii="宋体" w:hAnsi="宋体" w:cs="宋体"/>
                    </w:rPr>
                    <w:t>须提供关键件规格说明书及型号。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06" w:type="dxa"/>
                  <w:noWrap w:val="0"/>
                  <w:vAlign w:val="center"/>
                </w:tcPr>
                <w:p>
                  <w:pPr>
                    <w:widowControl/>
                    <w:jc w:val="left"/>
                    <w:rPr>
                      <w:rFonts w:hint="eastAsia" w:ascii="宋体" w:hAnsi="宋体" w:cs="宋体"/>
                    </w:rPr>
                  </w:pPr>
                  <w:r>
                    <w:rPr>
                      <w:rFonts w:hint="eastAsia" w:ascii="宋体" w:hAnsi="宋体" w:cs="宋体"/>
                    </w:rPr>
                    <w:t>工业控制主机</w:t>
                  </w:r>
                </w:p>
                <w:p>
                  <w:pPr>
                    <w:widowControl/>
                    <w:jc w:val="left"/>
                    <w:rPr>
                      <w:rFonts w:hint="eastAsia" w:ascii="宋体" w:hAnsi="宋体" w:cs="宋体"/>
                    </w:rPr>
                  </w:pPr>
                </w:p>
              </w:tc>
              <w:tc>
                <w:tcPr>
                  <w:tcW w:w="6862" w:type="dxa"/>
                  <w:noWrap w:val="0"/>
                  <w:vAlign w:val="center"/>
                </w:tcPr>
                <w:p>
                  <w:pPr>
                    <w:widowControl/>
                    <w:jc w:val="left"/>
                    <w:rPr>
                      <w:rFonts w:hint="eastAsia" w:ascii="宋体" w:hAnsi="宋体" w:cs="宋体"/>
                    </w:rPr>
                  </w:pPr>
                  <w:r>
                    <w:rPr>
                      <w:rFonts w:hint="eastAsia" w:ascii="宋体" w:hAnsi="宋体" w:cs="宋体"/>
                    </w:rPr>
                    <w:t>1.CPU处理器：酷睿I3-3220</w:t>
                  </w:r>
                </w:p>
                <w:p>
                  <w:pPr>
                    <w:widowControl/>
                    <w:jc w:val="left"/>
                    <w:rPr>
                      <w:rFonts w:hint="eastAsia" w:ascii="宋体" w:hAnsi="宋体" w:cs="宋体"/>
                    </w:rPr>
                  </w:pPr>
                  <w:r>
                    <w:rPr>
                      <w:rFonts w:hint="eastAsia" w:ascii="宋体" w:hAnsi="宋体" w:cs="宋体"/>
                    </w:rPr>
                    <w:t>2.核心数：≥2</w:t>
                  </w:r>
                </w:p>
                <w:p>
                  <w:pPr>
                    <w:widowControl/>
                    <w:jc w:val="left"/>
                    <w:rPr>
                      <w:rFonts w:hint="eastAsia" w:ascii="宋体" w:hAnsi="宋体" w:cs="宋体"/>
                    </w:rPr>
                  </w:pPr>
                  <w:r>
                    <w:rPr>
                      <w:rFonts w:hint="eastAsia" w:ascii="宋体" w:hAnsi="宋体" w:cs="宋体"/>
                    </w:rPr>
                    <w:t>3.芯片组：Intel H61</w:t>
                  </w:r>
                </w:p>
                <w:p>
                  <w:pPr>
                    <w:widowControl/>
                    <w:jc w:val="left"/>
                    <w:rPr>
                      <w:rFonts w:hint="eastAsia" w:ascii="宋体" w:hAnsi="宋体" w:cs="宋体"/>
                    </w:rPr>
                  </w:pPr>
                  <w:r>
                    <w:rPr>
                      <w:rFonts w:hint="eastAsia" w:ascii="宋体" w:hAnsi="宋体" w:cs="宋体"/>
                    </w:rPr>
                    <w:t>4.主频：≥3.3GHz</w:t>
                  </w:r>
                </w:p>
                <w:p>
                  <w:pPr>
                    <w:widowControl/>
                    <w:jc w:val="left"/>
                    <w:rPr>
                      <w:rFonts w:hint="eastAsia" w:ascii="宋体" w:hAnsi="宋体" w:cs="宋体"/>
                    </w:rPr>
                  </w:pPr>
                  <w:r>
                    <w:rPr>
                      <w:rFonts w:hint="eastAsia" w:ascii="宋体" w:hAnsi="宋体" w:cs="宋体"/>
                    </w:rPr>
                    <w:t>5.三级缓存：≥3MB</w:t>
                  </w:r>
                </w:p>
                <w:p>
                  <w:pPr>
                    <w:widowControl/>
                    <w:jc w:val="left"/>
                    <w:rPr>
                      <w:rFonts w:hint="eastAsia" w:ascii="宋体" w:hAnsi="宋体" w:cs="宋体"/>
                    </w:rPr>
                  </w:pPr>
                  <w:r>
                    <w:rPr>
                      <w:rFonts w:hint="eastAsia" w:ascii="宋体" w:hAnsi="宋体" w:cs="宋体"/>
                    </w:rPr>
                    <w:t>6.BIOS：AMI 64Mb SPI Flash</w:t>
                  </w:r>
                </w:p>
                <w:p>
                  <w:pPr>
                    <w:widowControl/>
                    <w:jc w:val="left"/>
                    <w:rPr>
                      <w:rFonts w:hint="eastAsia" w:ascii="宋体" w:hAnsi="宋体" w:cs="宋体"/>
                    </w:rPr>
                  </w:pPr>
                  <w:r>
                    <w:rPr>
                      <w:rFonts w:hint="eastAsia" w:ascii="宋体" w:hAnsi="宋体" w:cs="宋体"/>
                    </w:rPr>
                    <w:t>7.内存：≥4GB DDR3，内存最大可支持16GB，插槽：2x240 Pin DIMM</w:t>
                  </w:r>
                </w:p>
                <w:p>
                  <w:pPr>
                    <w:widowControl/>
                    <w:jc w:val="left"/>
                    <w:rPr>
                      <w:rFonts w:hint="eastAsia" w:ascii="宋体" w:hAnsi="宋体" w:cs="宋体"/>
                    </w:rPr>
                  </w:pPr>
                  <w:r>
                    <w:rPr>
                      <w:rFonts w:hint="eastAsia" w:ascii="宋体" w:hAnsi="宋体" w:cs="宋体"/>
                    </w:rPr>
                    <w:t>8.显卡：Intel高清显卡 1GB共享显存</w:t>
                  </w:r>
                </w:p>
                <w:p>
                  <w:pPr>
                    <w:widowControl/>
                    <w:jc w:val="left"/>
                    <w:rPr>
                      <w:rFonts w:hint="eastAsia" w:ascii="宋体" w:hAnsi="宋体" w:cs="宋体"/>
                    </w:rPr>
                  </w:pPr>
                  <w:r>
                    <w:rPr>
                      <w:rFonts w:hint="eastAsia" w:ascii="宋体" w:hAnsi="宋体" w:cs="宋体"/>
                    </w:rPr>
                    <w:t>9.硬盘：≥1T</w:t>
                  </w:r>
                </w:p>
                <w:p>
                  <w:pPr>
                    <w:widowControl/>
                    <w:jc w:val="left"/>
                    <w:rPr>
                      <w:rFonts w:hint="eastAsia" w:ascii="宋体" w:hAnsi="宋体" w:cs="宋体"/>
                    </w:rPr>
                  </w:pPr>
                  <w:r>
                    <w:rPr>
                      <w:rFonts w:hint="eastAsia" w:ascii="宋体" w:hAnsi="宋体" w:cs="宋体"/>
                    </w:rPr>
                    <w:t>10.USB接口：≥8个</w:t>
                  </w:r>
                </w:p>
                <w:p>
                  <w:pPr>
                    <w:widowControl/>
                    <w:jc w:val="left"/>
                    <w:rPr>
                      <w:rFonts w:hint="eastAsia" w:ascii="宋体" w:hAnsi="宋体" w:cs="宋体"/>
                    </w:rPr>
                  </w:pPr>
                  <w:r>
                    <w:rPr>
                      <w:rFonts w:hint="eastAsia" w:ascii="宋体" w:hAnsi="宋体" w:cs="宋体"/>
                    </w:rPr>
                    <w:t>11.串口：≥10个COM</w:t>
                  </w:r>
                </w:p>
                <w:p>
                  <w:pPr>
                    <w:widowControl/>
                    <w:jc w:val="left"/>
                    <w:rPr>
                      <w:rFonts w:hint="eastAsia" w:ascii="宋体" w:hAnsi="宋体" w:cs="宋体"/>
                    </w:rPr>
                  </w:pPr>
                  <w:r>
                    <w:rPr>
                      <w:rFonts w:hint="eastAsia" w:ascii="宋体" w:hAnsi="宋体" w:cs="宋体"/>
                    </w:rPr>
                    <w:t>12.音频：1*Mic-in, 1*Line-out</w:t>
                  </w:r>
                </w:p>
                <w:p>
                  <w:pPr>
                    <w:widowControl/>
                    <w:jc w:val="left"/>
                    <w:rPr>
                      <w:rFonts w:hint="eastAsia" w:ascii="宋体" w:hAnsi="宋体" w:cs="宋体"/>
                    </w:rPr>
                  </w:pPr>
                  <w:r>
                    <w:rPr>
                      <w:rFonts w:hint="eastAsia" w:ascii="宋体" w:hAnsi="宋体" w:cs="宋体"/>
                    </w:rPr>
                    <w:t>13.网络接口：集成：≥2个10M/100M/1000M自适应</w:t>
                  </w:r>
                </w:p>
                <w:p>
                  <w:pPr>
                    <w:widowControl/>
                    <w:jc w:val="left"/>
                    <w:rPr>
                      <w:rFonts w:hint="eastAsia" w:ascii="宋体" w:hAnsi="宋体" w:cs="宋体"/>
                    </w:rPr>
                  </w:pPr>
                  <w:r>
                    <w:rPr>
                      <w:rFonts w:hint="eastAsia" w:ascii="宋体" w:hAnsi="宋体" w:cs="宋体"/>
                    </w:rPr>
                    <w:t>14.显示：VGA≥2个</w:t>
                  </w:r>
                </w:p>
                <w:p>
                  <w:pPr>
                    <w:widowControl/>
                    <w:jc w:val="left"/>
                    <w:rPr>
                      <w:rFonts w:hint="eastAsia" w:ascii="宋体" w:hAnsi="宋体" w:cs="宋体"/>
                    </w:rPr>
                  </w:pPr>
                  <w:r>
                    <w:rPr>
                      <w:rFonts w:hint="eastAsia" w:ascii="宋体" w:hAnsi="宋体" w:cs="宋体"/>
                    </w:rPr>
                    <w:t>15.PS/2：1*KB，1*MS</w:t>
                  </w:r>
                </w:p>
                <w:p>
                  <w:pPr>
                    <w:widowControl/>
                    <w:jc w:val="left"/>
                    <w:rPr>
                      <w:rFonts w:hint="eastAsia" w:ascii="宋体" w:hAnsi="宋体" w:cs="宋体"/>
                    </w:rPr>
                  </w:pPr>
                  <w:r>
                    <w:rPr>
                      <w:rFonts w:hint="eastAsia" w:ascii="宋体" w:hAnsi="宋体" w:cs="宋体"/>
                    </w:rPr>
                    <w:t>16.全部I/O接口在前面板</w:t>
                  </w:r>
                </w:p>
                <w:p>
                  <w:pPr>
                    <w:widowControl/>
                    <w:jc w:val="left"/>
                    <w:rPr>
                      <w:rFonts w:hint="eastAsia" w:ascii="宋体" w:hAnsi="宋体" w:cs="宋体"/>
                    </w:rPr>
                  </w:pPr>
                  <w:r>
                    <w:rPr>
                      <w:rFonts w:hint="eastAsia" w:ascii="宋体" w:hAnsi="宋体" w:cs="宋体"/>
                    </w:rPr>
                    <w:t>17.电源：输出：AC 250W ATX ；输入：100~240Vac</w:t>
                  </w:r>
                </w:p>
                <w:p>
                  <w:pPr>
                    <w:widowControl/>
                    <w:jc w:val="left"/>
                    <w:rPr>
                      <w:rFonts w:hint="eastAsia" w:ascii="宋体" w:hAnsi="宋体" w:cs="宋体"/>
                    </w:rPr>
                  </w:pPr>
                  <w:r>
                    <w:rPr>
                      <w:rFonts w:hint="eastAsia" w:ascii="宋体" w:hAnsi="宋体" w:cs="宋体"/>
                    </w:rPr>
                    <w:t>运行环境：温度：0-40℃；湿度：95%@40℃ 非凝结；震动(5-50Hz)：1Grms 3轴-1小时/轴，随机震动；冲击：10G（11ms间隔，半正弦波）</w:t>
                  </w:r>
                </w:p>
                <w:p>
                  <w:pPr>
                    <w:widowControl/>
                    <w:jc w:val="left"/>
                    <w:rPr>
                      <w:rFonts w:hint="eastAsia" w:ascii="宋体" w:hAnsi="宋体" w:cs="宋体"/>
                    </w:rPr>
                  </w:pPr>
                  <w:r>
                    <w:rPr>
                      <w:rFonts w:hint="eastAsia" w:ascii="宋体" w:hAnsi="宋体" w:cs="宋体"/>
                    </w:rPr>
                    <w:t>18.电磁兼容：CE EMC/FCC</w:t>
                  </w:r>
                </w:p>
                <w:p>
                  <w:pPr>
                    <w:widowControl/>
                    <w:jc w:val="left"/>
                    <w:rPr>
                      <w:rFonts w:hint="eastAsia" w:ascii="宋体" w:hAnsi="宋体" w:cs="宋体"/>
                    </w:rPr>
                  </w:pPr>
                  <w:r>
                    <w:rPr>
                      <w:rFonts w:hint="eastAsia" w:ascii="宋体" w:hAnsi="宋体" w:cs="宋体"/>
                    </w:rPr>
                    <w:t>19.3C认证：已通过CCC认证</w:t>
                  </w:r>
                </w:p>
                <w:p>
                  <w:pPr>
                    <w:widowControl/>
                    <w:jc w:val="left"/>
                    <w:rPr>
                      <w:rFonts w:hint="eastAsia" w:ascii="宋体" w:hAnsi="宋体" w:cs="宋体"/>
                    </w:rPr>
                  </w:pPr>
                  <w:r>
                    <w:rPr>
                      <w:rFonts w:hint="eastAsia" w:ascii="宋体" w:hAnsi="宋体" w:cs="宋体"/>
                    </w:rPr>
                    <w:t>2</w:t>
                  </w:r>
                  <w:r>
                    <w:rPr>
                      <w:rFonts w:ascii="宋体" w:hAnsi="宋体" w:cs="宋体"/>
                    </w:rPr>
                    <w:t>0.</w:t>
                  </w:r>
                  <w:r>
                    <w:rPr>
                      <w:rFonts w:hint="eastAsia" w:ascii="宋体" w:hAnsi="宋体" w:cs="宋体"/>
                    </w:rPr>
                    <w:t>须提供关键件规格说明书及型号。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06" w:type="dxa"/>
                  <w:tcBorders>
                    <w:bottom w:val="single" w:color="auto" w:sz="4" w:space="0"/>
                  </w:tcBorders>
                  <w:noWrap w:val="0"/>
                  <w:vAlign w:val="center"/>
                </w:tcPr>
                <w:p>
                  <w:pPr>
                    <w:widowControl/>
                    <w:jc w:val="left"/>
                    <w:rPr>
                      <w:rFonts w:hint="eastAsia" w:ascii="宋体" w:hAnsi="宋体" w:cs="宋体"/>
                    </w:rPr>
                  </w:pPr>
                  <w:r>
                    <w:rPr>
                      <w:rFonts w:hint="eastAsia" w:ascii="宋体" w:hAnsi="宋体" w:cs="宋体"/>
                    </w:rPr>
                    <w:t>彩色输出打印设备</w:t>
                  </w:r>
                </w:p>
              </w:tc>
              <w:tc>
                <w:tcPr>
                  <w:tcW w:w="6862" w:type="dxa"/>
                  <w:tcBorders>
                    <w:bottom w:val="single" w:color="auto" w:sz="4" w:space="0"/>
                  </w:tcBorders>
                  <w:noWrap w:val="0"/>
                  <w:vAlign w:val="center"/>
                </w:tcPr>
                <w:p>
                  <w:pPr>
                    <w:widowControl/>
                    <w:jc w:val="left"/>
                    <w:rPr>
                      <w:rFonts w:hint="eastAsia" w:ascii="宋体" w:hAnsi="宋体" w:cs="宋体"/>
                    </w:rPr>
                  </w:pPr>
                  <w:r>
                    <w:rPr>
                      <w:rFonts w:hint="eastAsia" w:ascii="宋体" w:hAnsi="宋体" w:cs="宋体"/>
                    </w:rPr>
                    <w:t>1.产品类型：彩色激光打印机</w:t>
                  </w:r>
                </w:p>
                <w:p>
                  <w:pPr>
                    <w:widowControl/>
                    <w:jc w:val="left"/>
                    <w:rPr>
                      <w:rFonts w:hint="eastAsia" w:ascii="宋体" w:hAnsi="宋体" w:cs="宋体"/>
                    </w:rPr>
                  </w:pPr>
                  <w:r>
                    <w:rPr>
                      <w:rFonts w:hint="eastAsia" w:ascii="宋体" w:hAnsi="宋体" w:cs="宋体"/>
                    </w:rPr>
                    <w:t>2.最大打印幅面：A4</w:t>
                  </w:r>
                </w:p>
                <w:p>
                  <w:pPr>
                    <w:widowControl/>
                    <w:jc w:val="left"/>
                    <w:rPr>
                      <w:rFonts w:hint="eastAsia" w:ascii="宋体" w:hAnsi="宋体" w:cs="宋体"/>
                    </w:rPr>
                  </w:pPr>
                  <w:r>
                    <w:rPr>
                      <w:rFonts w:hint="eastAsia" w:ascii="宋体" w:hAnsi="宋体" w:cs="宋体"/>
                    </w:rPr>
                    <w:t>3.打印技术：激光</w:t>
                  </w:r>
                </w:p>
                <w:p>
                  <w:pPr>
                    <w:widowControl/>
                    <w:jc w:val="left"/>
                    <w:rPr>
                      <w:rFonts w:hint="eastAsia" w:ascii="宋体" w:hAnsi="宋体" w:cs="宋体"/>
                    </w:rPr>
                  </w:pPr>
                  <w:r>
                    <w:rPr>
                      <w:rFonts w:hint="eastAsia" w:ascii="宋体" w:hAnsi="宋体" w:cs="宋体"/>
                    </w:rPr>
                    <w:t>4.最高分辨率：1200×1200dpi</w:t>
                  </w:r>
                </w:p>
                <w:p>
                  <w:pPr>
                    <w:widowControl/>
                    <w:jc w:val="left"/>
                    <w:rPr>
                      <w:rFonts w:hint="eastAsia" w:ascii="宋体" w:hAnsi="宋体" w:cs="宋体"/>
                    </w:rPr>
                  </w:pPr>
                  <w:r>
                    <w:rPr>
                      <w:rFonts w:hint="eastAsia" w:ascii="宋体" w:hAnsi="宋体" w:cs="宋体"/>
                    </w:rPr>
                    <w:t>5.打印分辨率技术：ImageREt 3600, Pantone 校准</w:t>
                  </w:r>
                </w:p>
                <w:p>
                  <w:pPr>
                    <w:widowControl/>
                    <w:jc w:val="left"/>
                    <w:rPr>
                      <w:rFonts w:hint="eastAsia" w:ascii="宋体" w:hAnsi="宋体" w:cs="宋体"/>
                    </w:rPr>
                  </w:pPr>
                  <w:r>
                    <w:rPr>
                      <w:rFonts w:hint="eastAsia" w:ascii="宋体" w:hAnsi="宋体" w:cs="宋体"/>
                    </w:rPr>
                    <w:t>6.首页打印时间：黑白（A4，就绪）：≤ 6.7 秒；彩色（A4，就绪）：≤7.6秒；黑白（A4，睡眠）：≤9秒；彩色（A4，睡眠）：≤9秒</w:t>
                  </w:r>
                </w:p>
                <w:p>
                  <w:pPr>
                    <w:widowControl/>
                    <w:jc w:val="left"/>
                    <w:rPr>
                      <w:rFonts w:hint="eastAsia" w:ascii="宋体" w:hAnsi="宋体" w:cs="宋体"/>
                    </w:rPr>
                  </w:pPr>
                  <w:r>
                    <w:rPr>
                      <w:rFonts w:hint="eastAsia" w:ascii="宋体" w:hAnsi="宋体" w:cs="宋体"/>
                    </w:rPr>
                    <w:t>7.打印速度（黑白/彩色）：（A4，普通）：38 ppm；（A4，双面）：38 ipm；（A5，普通）：59 ppm；</w:t>
                  </w:r>
                </w:p>
                <w:p>
                  <w:pPr>
                    <w:widowControl/>
                    <w:jc w:val="left"/>
                    <w:rPr>
                      <w:rFonts w:hint="eastAsia" w:ascii="宋体" w:hAnsi="宋体" w:cs="宋体"/>
                    </w:rPr>
                  </w:pPr>
                  <w:r>
                    <w:rPr>
                      <w:rFonts w:hint="eastAsia" w:ascii="宋体" w:hAnsi="宋体" w:cs="宋体"/>
                    </w:rPr>
                    <w:t>8．月打印负荷：80000页</w:t>
                  </w:r>
                </w:p>
                <w:p>
                  <w:pPr>
                    <w:widowControl/>
                    <w:jc w:val="left"/>
                    <w:rPr>
                      <w:rFonts w:hint="eastAsia" w:ascii="宋体" w:hAnsi="宋体" w:cs="宋体"/>
                    </w:rPr>
                  </w:pPr>
                  <w:r>
                    <w:rPr>
                      <w:rFonts w:hint="eastAsia" w:ascii="宋体" w:hAnsi="宋体" w:cs="宋体"/>
                    </w:rPr>
                    <w:t>9.内存标配：1GB</w:t>
                  </w:r>
                </w:p>
                <w:p>
                  <w:pPr>
                    <w:widowControl/>
                    <w:jc w:val="left"/>
                    <w:rPr>
                      <w:rFonts w:hint="eastAsia" w:ascii="宋体" w:hAnsi="宋体" w:cs="宋体"/>
                    </w:rPr>
                  </w:pPr>
                  <w:r>
                    <w:rPr>
                      <w:rFonts w:hint="eastAsia" w:ascii="宋体" w:hAnsi="宋体" w:cs="宋体"/>
                    </w:rPr>
                    <w:t>10.处理器速度：1.2GHz</w:t>
                  </w:r>
                </w:p>
                <w:p>
                  <w:pPr>
                    <w:widowControl/>
                    <w:jc w:val="left"/>
                    <w:rPr>
                      <w:rFonts w:hint="eastAsia" w:ascii="宋体" w:hAnsi="宋体" w:cs="宋体"/>
                    </w:rPr>
                  </w:pPr>
                  <w:r>
                    <w:rPr>
                      <w:rFonts w:hint="eastAsia" w:ascii="宋体" w:hAnsi="宋体" w:cs="宋体"/>
                    </w:rPr>
                    <w:t>11.进纸盒容量：标配纸盒:550页，加配1个550页纸盒</w:t>
                  </w:r>
                </w:p>
                <w:p>
                  <w:pPr>
                    <w:widowControl/>
                    <w:jc w:val="left"/>
                    <w:rPr>
                      <w:rFonts w:hint="eastAsia" w:ascii="宋体" w:hAnsi="宋体" w:cs="宋体"/>
                    </w:rPr>
                  </w:pPr>
                  <w:r>
                    <w:rPr>
                      <w:rFonts w:hint="eastAsia" w:ascii="宋体" w:hAnsi="宋体" w:cs="宋体"/>
                    </w:rPr>
                    <w:t>12.介质类型：纸张（普通纸、轻质纸、铜版纸、回收纸、中等重量纸、重磅纸、中等重量光面纸、重磅光面纸、超重磅光面纸、卡片纸）彩色透明胶片、标签、信头、信封、预印、预穿孔、彩色、粗糙、薄膜、用户自定义</w:t>
                  </w:r>
                </w:p>
                <w:p>
                  <w:pPr>
                    <w:widowControl/>
                    <w:jc w:val="left"/>
                    <w:rPr>
                      <w:rFonts w:hint="eastAsia" w:ascii="宋体" w:hAnsi="宋体" w:cs="宋体"/>
                    </w:rPr>
                  </w:pPr>
                  <w:r>
                    <w:rPr>
                      <w:rFonts w:hint="eastAsia" w:ascii="宋体" w:hAnsi="宋体" w:cs="宋体"/>
                    </w:rPr>
                    <w:t>13.介质重量：60 至 220克/平方米（普通纸），105 至 220 克/平方米（光面纸）</w:t>
                  </w:r>
                </w:p>
                <w:p>
                  <w:pPr>
                    <w:widowControl/>
                    <w:jc w:val="left"/>
                    <w:rPr>
                      <w:rFonts w:hint="eastAsia" w:ascii="宋体" w:hAnsi="宋体" w:cs="宋体"/>
                    </w:rPr>
                  </w:pPr>
                  <w:r>
                    <w:rPr>
                      <w:rFonts w:hint="eastAsia" w:ascii="宋体" w:hAnsi="宋体" w:cs="宋体"/>
                    </w:rPr>
                    <w:t>14.介质尺寸：支持A4，102 x 148 to 216 x 297 毫米；</w:t>
                  </w:r>
                </w:p>
                <w:p>
                  <w:pPr>
                    <w:widowControl/>
                    <w:jc w:val="left"/>
                    <w:rPr>
                      <w:rFonts w:hint="eastAsia" w:ascii="宋体" w:hAnsi="宋体" w:cs="宋体"/>
                    </w:rPr>
                  </w:pPr>
                  <w:r>
                    <w:rPr>
                      <w:rFonts w:hint="eastAsia" w:ascii="宋体" w:hAnsi="宋体" w:cs="宋体"/>
                    </w:rPr>
                    <w:t>15.控制面板：4.3 英寸彩色触摸屏</w:t>
                  </w:r>
                </w:p>
                <w:p>
                  <w:pPr>
                    <w:widowControl/>
                    <w:jc w:val="left"/>
                    <w:rPr>
                      <w:rFonts w:hint="eastAsia" w:ascii="宋体" w:hAnsi="宋体" w:cs="宋体"/>
                    </w:rPr>
                  </w:pPr>
                  <w:r>
                    <w:rPr>
                      <w:rFonts w:hint="eastAsia" w:ascii="宋体" w:hAnsi="宋体" w:cs="宋体"/>
                    </w:rPr>
                    <w:t>16.能效合规性：蓝天使；CECP; 被认证的能源之星®;</w:t>
                  </w:r>
                </w:p>
                <w:p>
                  <w:pPr>
                    <w:widowControl/>
                    <w:jc w:val="left"/>
                    <w:rPr>
                      <w:rFonts w:hint="eastAsia" w:ascii="宋体" w:hAnsi="宋体" w:cs="宋体"/>
                    </w:rPr>
                  </w:pPr>
                  <w:r>
                    <w:rPr>
                      <w:rFonts w:hint="eastAsia" w:ascii="宋体" w:hAnsi="宋体" w:cs="宋体"/>
                    </w:rPr>
                    <w:t xml:space="preserve">17.噪声：噪声功率（打印速度 38ppm 时）：6.3B(A)；噪声功率（就绪模式）：4.7B(A)；待机声压（打印状态，打印速度 </w:t>
                  </w:r>
                </w:p>
                <w:p>
                  <w:pPr>
                    <w:widowControl/>
                    <w:jc w:val="left"/>
                    <w:rPr>
                      <w:rFonts w:hint="eastAsia" w:ascii="宋体" w:hAnsi="宋体" w:cs="宋体"/>
                    </w:rPr>
                  </w:pPr>
                  <w:r>
                    <w:rPr>
                      <w:rFonts w:hint="eastAsia" w:ascii="宋体" w:hAnsi="宋体" w:cs="宋体"/>
                    </w:rPr>
                    <w:t>33 ppm 时）：51dB(A)；待机声压（就绪模式）：34dB(A)</w:t>
                  </w:r>
                </w:p>
                <w:p>
                  <w:pPr>
                    <w:widowControl/>
                    <w:jc w:val="left"/>
                    <w:rPr>
                      <w:rFonts w:hint="eastAsia" w:ascii="宋体" w:hAnsi="宋体" w:cs="宋体"/>
                    </w:rPr>
                  </w:pPr>
                  <w:r>
                    <w:rPr>
                      <w:rFonts w:hint="eastAsia" w:ascii="宋体" w:hAnsi="宋体" w:cs="宋体"/>
                    </w:rPr>
                    <w:t>18.环境：工作温度范围：10℃ 至 32℃；建议工作温度：15℃ 至 27℃；19.工作湿度范围：10 到 80% 相对湿度；建议工作湿度范围：</w:t>
                  </w:r>
                </w:p>
                <w:p>
                  <w:pPr>
                    <w:widowControl/>
                    <w:jc w:val="left"/>
                    <w:rPr>
                      <w:rFonts w:hint="eastAsia" w:ascii="宋体" w:hAnsi="宋体" w:cs="宋体"/>
                    </w:rPr>
                  </w:pPr>
                  <w:r>
                    <w:rPr>
                      <w:rFonts w:hint="eastAsia" w:ascii="宋体" w:hAnsi="宋体" w:cs="宋体"/>
                    </w:rPr>
                    <w:t>30 到 70% 相对湿度</w:t>
                  </w:r>
                </w:p>
                <w:p>
                  <w:pPr>
                    <w:widowControl/>
                    <w:jc w:val="left"/>
                    <w:rPr>
                      <w:rFonts w:hint="eastAsia" w:ascii="宋体" w:hAnsi="宋体" w:cs="宋体"/>
                    </w:rPr>
                  </w:pPr>
                  <w:r>
                    <w:rPr>
                      <w:rFonts w:hint="eastAsia" w:ascii="宋体" w:hAnsi="宋体" w:cs="宋体"/>
                    </w:rPr>
                    <w:t>20.支持缺纸、缺墨、卡纸等预警，来电能够自启动</w:t>
                  </w:r>
                </w:p>
                <w:p>
                  <w:pPr>
                    <w:widowControl/>
                    <w:jc w:val="left"/>
                    <w:rPr>
                      <w:rFonts w:hint="eastAsia" w:ascii="宋体" w:hAnsi="宋体" w:cs="宋体"/>
                    </w:rPr>
                  </w:pPr>
                  <w:r>
                    <w:rPr>
                      <w:rFonts w:hint="eastAsia" w:ascii="宋体" w:hAnsi="宋体" w:cs="宋体"/>
                    </w:rPr>
                    <w:t>2</w:t>
                  </w:r>
                  <w:r>
                    <w:rPr>
                      <w:rFonts w:ascii="宋体" w:hAnsi="宋体" w:cs="宋体"/>
                    </w:rPr>
                    <w:t>1.</w:t>
                  </w:r>
                  <w:r>
                    <w:rPr>
                      <w:rFonts w:hint="eastAsia" w:ascii="宋体" w:hAnsi="宋体" w:cs="宋体"/>
                    </w:rPr>
                    <w:t>时须提供关键件规格说明书及型号。</w:t>
                  </w:r>
                </w:p>
              </w:tc>
            </w:tr>
          </w:tbl>
          <w:p>
            <w:pPr>
              <w:widowControl/>
              <w:jc w:val="left"/>
              <w:rPr>
                <w:rFonts w:hint="eastAsia" w:ascii="宋体" w:hAnsi="宋体" w:cs="宋体"/>
              </w:rPr>
            </w:pPr>
          </w:p>
          <w:p>
            <w:pPr>
              <w:widowControl/>
              <w:ind w:firstLine="420" w:firstLineChars="200"/>
              <w:jc w:val="left"/>
              <w:rPr>
                <w:rFonts w:hint="eastAsia" w:ascii="宋体" w:hAnsi="宋体" w:cs="宋体"/>
              </w:rPr>
            </w:pPr>
            <w:r>
              <w:rPr>
                <w:rFonts w:hint="eastAsia" w:ascii="宋体" w:hAnsi="宋体" w:cs="宋体"/>
              </w:rPr>
              <w:t>4.2自助服务终端设备——其他配件清单</w:t>
            </w:r>
          </w:p>
          <w:tbl>
            <w:tblPr>
              <w:tblStyle w:val="6"/>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0" w:type="dxa"/>
                  <w:noWrap w:val="0"/>
                  <w:vAlign w:val="center"/>
                </w:tcPr>
                <w:p>
                  <w:pPr>
                    <w:widowControl/>
                    <w:jc w:val="left"/>
                    <w:rPr>
                      <w:rFonts w:hint="eastAsia" w:ascii="宋体" w:hAnsi="宋体" w:cs="宋体"/>
                    </w:rPr>
                  </w:pPr>
                  <w:r>
                    <w:rPr>
                      <w:rFonts w:hint="eastAsia" w:ascii="宋体" w:hAnsi="宋体" w:cs="宋体"/>
                    </w:rPr>
                    <w:t>校园卡读卡器</w:t>
                  </w:r>
                </w:p>
              </w:tc>
              <w:tc>
                <w:tcPr>
                  <w:tcW w:w="6877" w:type="dxa"/>
                  <w:noWrap w:val="0"/>
                  <w:vAlign w:val="center"/>
                </w:tcPr>
                <w:p>
                  <w:pPr>
                    <w:widowControl/>
                    <w:jc w:val="left"/>
                    <w:rPr>
                      <w:rFonts w:hint="eastAsia" w:ascii="宋体" w:hAnsi="宋体" w:cs="宋体"/>
                    </w:rPr>
                  </w:pPr>
                  <w:r>
                    <w:rPr>
                      <w:rFonts w:hint="eastAsia" w:ascii="宋体" w:hAnsi="宋体" w:cs="宋体"/>
                    </w:rPr>
                    <w:t>预留校园卡读卡器扩展槽，支持对接校园一卡通系统，读现有师生卡片信息。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20" w:type="dxa"/>
                  <w:noWrap w:val="0"/>
                  <w:vAlign w:val="center"/>
                </w:tcPr>
                <w:p>
                  <w:pPr>
                    <w:widowControl/>
                    <w:jc w:val="left"/>
                    <w:rPr>
                      <w:rFonts w:hint="eastAsia" w:ascii="宋体" w:hAnsi="宋体" w:cs="宋体"/>
                    </w:rPr>
                  </w:pPr>
                  <w:r>
                    <w:rPr>
                      <w:rFonts w:hint="eastAsia" w:ascii="宋体" w:hAnsi="宋体" w:cs="宋体"/>
                    </w:rPr>
                    <w:t>双目人脸活体识别摄像机</w:t>
                  </w:r>
                </w:p>
              </w:tc>
              <w:tc>
                <w:tcPr>
                  <w:tcW w:w="6877" w:type="dxa"/>
                  <w:noWrap w:val="0"/>
                  <w:vAlign w:val="center"/>
                </w:tcPr>
                <w:p>
                  <w:pPr>
                    <w:widowControl/>
                    <w:jc w:val="left"/>
                    <w:rPr>
                      <w:rFonts w:hint="eastAsia" w:ascii="宋体" w:hAnsi="宋体" w:cs="宋体"/>
                    </w:rPr>
                  </w:pPr>
                  <w:r>
                    <w:rPr>
                      <w:rFonts w:hint="eastAsia" w:ascii="宋体" w:hAnsi="宋体" w:cs="宋体"/>
                    </w:rPr>
                    <w:t>1/2.7 ” 200万彩色/120万黑白双目摄像机</w:t>
                  </w:r>
                </w:p>
                <w:p>
                  <w:pPr>
                    <w:widowControl/>
                    <w:jc w:val="left"/>
                    <w:rPr>
                      <w:rFonts w:hint="eastAsia" w:ascii="宋体" w:hAnsi="宋体" w:cs="宋体"/>
                    </w:rPr>
                  </w:pPr>
                  <w:r>
                    <w:rPr>
                      <w:rFonts w:hint="eastAsia" w:ascii="宋体" w:hAnsi="宋体" w:cs="宋体"/>
                    </w:rPr>
                    <w:t>2.1080P全高清像素，固定30帧，无拖影</w:t>
                  </w:r>
                </w:p>
                <w:p>
                  <w:pPr>
                    <w:widowControl/>
                    <w:jc w:val="left"/>
                    <w:rPr>
                      <w:rFonts w:hint="eastAsia" w:ascii="宋体" w:hAnsi="宋体" w:cs="宋体"/>
                    </w:rPr>
                  </w:pPr>
                  <w:r>
                    <w:rPr>
                      <w:rFonts w:hint="eastAsia" w:ascii="宋体" w:hAnsi="宋体" w:cs="宋体"/>
                    </w:rPr>
                    <w:t>3.采用人体近红外高灵敏度感光技术、HDR（高动态范围）技术</w:t>
                  </w:r>
                </w:p>
                <w:p>
                  <w:pPr>
                    <w:widowControl/>
                    <w:jc w:val="left"/>
                    <w:rPr>
                      <w:rFonts w:hint="eastAsia" w:ascii="宋体" w:hAnsi="宋体" w:cs="宋体"/>
                    </w:rPr>
                  </w:pPr>
                  <w:r>
                    <w:rPr>
                      <w:rFonts w:hint="eastAsia" w:ascii="宋体" w:hAnsi="宋体" w:cs="宋体"/>
                    </w:rPr>
                    <w:t>4.支持人脸活体检测，精准检测“活人”、“真人”</w:t>
                  </w:r>
                </w:p>
                <w:p>
                  <w:pPr>
                    <w:widowControl/>
                    <w:jc w:val="left"/>
                    <w:rPr>
                      <w:rFonts w:hint="eastAsia" w:ascii="宋体" w:hAnsi="宋体" w:cs="宋体"/>
                    </w:rPr>
                  </w:pPr>
                  <w:r>
                    <w:rPr>
                      <w:rFonts w:hint="eastAsia" w:ascii="宋体" w:hAnsi="宋体" w:cs="宋体"/>
                    </w:rPr>
                    <w:t xml:space="preserve">5.精准捕捉活体人脸特征，计算误差不小于1mm </w:t>
                  </w:r>
                </w:p>
                <w:p>
                  <w:pPr>
                    <w:widowControl/>
                    <w:jc w:val="left"/>
                    <w:rPr>
                      <w:rFonts w:hint="eastAsia" w:ascii="宋体" w:hAnsi="宋体" w:cs="宋体"/>
                    </w:rPr>
                  </w:pPr>
                  <w:r>
                    <w:rPr>
                      <w:rFonts w:hint="eastAsia" w:ascii="宋体" w:hAnsi="宋体" w:cs="宋体"/>
                    </w:rPr>
                    <w:t>6.0.01Lux 超低照效果</w:t>
                  </w:r>
                </w:p>
                <w:p>
                  <w:pPr>
                    <w:widowControl/>
                    <w:jc w:val="left"/>
                    <w:rPr>
                      <w:rFonts w:hint="eastAsia" w:ascii="宋体" w:hAnsi="宋体" w:cs="宋体"/>
                    </w:rPr>
                  </w:pPr>
                  <w:r>
                    <w:rPr>
                      <w:rFonts w:hint="eastAsia" w:ascii="宋体" w:hAnsi="宋体" w:cs="宋体"/>
                    </w:rPr>
                    <w:t>7.-30℃~+70℃宽温度范围稳定工作</w:t>
                  </w:r>
                </w:p>
                <w:p>
                  <w:pPr>
                    <w:widowControl/>
                    <w:jc w:val="left"/>
                    <w:rPr>
                      <w:rFonts w:hint="eastAsia" w:ascii="宋体" w:hAnsi="宋体" w:cs="宋体"/>
                    </w:rPr>
                  </w:pPr>
                  <w:r>
                    <w:rPr>
                      <w:rFonts w:hint="eastAsia" w:ascii="宋体" w:hAnsi="宋体" w:cs="宋体"/>
                    </w:rPr>
                    <w:t>8.USB2.0高速传输</w:t>
                  </w:r>
                </w:p>
                <w:p>
                  <w:pPr>
                    <w:widowControl/>
                    <w:jc w:val="left"/>
                    <w:rPr>
                      <w:rFonts w:hint="eastAsia" w:ascii="宋体" w:hAnsi="宋体" w:cs="宋体"/>
                    </w:rPr>
                  </w:pPr>
                  <w:r>
                    <w:rPr>
                      <w:rFonts w:hint="eastAsia" w:ascii="宋体" w:hAnsi="宋体" w:cs="宋体"/>
                    </w:rPr>
                    <w:t>9.UVC架构</w:t>
                  </w:r>
                </w:p>
                <w:p>
                  <w:pPr>
                    <w:widowControl/>
                    <w:jc w:val="left"/>
                    <w:rPr>
                      <w:rFonts w:hint="eastAsia" w:ascii="宋体" w:hAnsi="宋体" w:cs="宋体"/>
                    </w:rPr>
                  </w:pPr>
                  <w:r>
                    <w:rPr>
                      <w:rFonts w:hint="eastAsia" w:ascii="宋体" w:hAnsi="宋体" w:cs="宋体"/>
                    </w:rPr>
                    <w:t>1</w:t>
                  </w:r>
                  <w:r>
                    <w:rPr>
                      <w:rFonts w:ascii="宋体" w:hAnsi="宋体" w:cs="宋体"/>
                    </w:rPr>
                    <w:t>0.</w:t>
                  </w:r>
                  <w:r>
                    <w:rPr>
                      <w:rFonts w:hint="eastAsia" w:ascii="宋体" w:hAnsi="宋体" w:cs="宋体"/>
                    </w:rPr>
                    <w:t>须提供关键件规格说明书及型号。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0" w:type="dxa"/>
                  <w:noWrap w:val="0"/>
                  <w:vAlign w:val="center"/>
                </w:tcPr>
                <w:p>
                  <w:pPr>
                    <w:widowControl/>
                    <w:jc w:val="left"/>
                    <w:rPr>
                      <w:rFonts w:hint="eastAsia" w:ascii="宋体" w:hAnsi="宋体" w:cs="宋体"/>
                    </w:rPr>
                  </w:pPr>
                  <w:r>
                    <w:rPr>
                      <w:rFonts w:hint="eastAsia" w:ascii="宋体" w:hAnsi="宋体" w:cs="宋体"/>
                    </w:rPr>
                    <w:t>身份证读卡器</w:t>
                  </w:r>
                </w:p>
              </w:tc>
              <w:tc>
                <w:tcPr>
                  <w:tcW w:w="6877" w:type="dxa"/>
                  <w:noWrap w:val="0"/>
                  <w:vAlign w:val="center"/>
                </w:tcPr>
                <w:p>
                  <w:pPr>
                    <w:widowControl/>
                    <w:jc w:val="left"/>
                    <w:rPr>
                      <w:rFonts w:hint="eastAsia" w:ascii="宋体" w:hAnsi="宋体" w:cs="宋体"/>
                    </w:rPr>
                  </w:pPr>
                  <w:r>
                    <w:rPr>
                      <w:rFonts w:hint="eastAsia" w:ascii="宋体" w:hAnsi="宋体" w:cs="宋体"/>
                    </w:rPr>
                    <w:t>1.符合GA 450-2013《台式居民身份证阅读器通用技术要求》和ISO/IEC 14443 TypeB标准；</w:t>
                  </w:r>
                </w:p>
                <w:p>
                  <w:pPr>
                    <w:widowControl/>
                    <w:jc w:val="left"/>
                    <w:rPr>
                      <w:rFonts w:hint="eastAsia" w:ascii="宋体" w:hAnsi="宋体" w:cs="宋体"/>
                    </w:rPr>
                  </w:pPr>
                  <w:r>
                    <w:rPr>
                      <w:rFonts w:hint="eastAsia" w:ascii="宋体" w:hAnsi="宋体" w:cs="宋体"/>
                    </w:rPr>
                    <w:t>2.工作频率（fc）：13.56MHz±7kHz；</w:t>
                  </w:r>
                </w:p>
                <w:p>
                  <w:pPr>
                    <w:widowControl/>
                    <w:jc w:val="left"/>
                    <w:rPr>
                      <w:rFonts w:hint="eastAsia" w:ascii="宋体" w:hAnsi="宋体" w:cs="宋体"/>
                    </w:rPr>
                  </w:pPr>
                  <w:r>
                    <w:rPr>
                      <w:rFonts w:hint="eastAsia" w:ascii="宋体" w:hAnsi="宋体" w:cs="宋体"/>
                    </w:rPr>
                    <w:t>3.天线能量输出：</w:t>
                  </w:r>
                </w:p>
                <w:p>
                  <w:pPr>
                    <w:widowControl/>
                    <w:jc w:val="left"/>
                    <w:rPr>
                      <w:rFonts w:hint="eastAsia" w:ascii="宋体" w:hAnsi="宋体" w:cs="宋体"/>
                    </w:rPr>
                  </w:pPr>
                  <w:r>
                    <w:rPr>
                      <w:rFonts w:hint="eastAsia" w:ascii="宋体" w:hAnsi="宋体" w:cs="宋体"/>
                    </w:rPr>
                    <w:t xml:space="preserve">    1）天线表面电磁场强度（Hmax）≤7.5A/m rms；</w:t>
                  </w:r>
                </w:p>
                <w:p>
                  <w:pPr>
                    <w:widowControl/>
                    <w:jc w:val="left"/>
                    <w:rPr>
                      <w:rFonts w:hint="eastAsia" w:ascii="宋体" w:hAnsi="宋体" w:cs="宋体"/>
                    </w:rPr>
                  </w:pPr>
                  <w:r>
                    <w:rPr>
                      <w:rFonts w:hint="eastAsia" w:ascii="宋体" w:hAnsi="宋体" w:cs="宋体"/>
                    </w:rPr>
                    <w:t xml:space="preserve">    2）天线表面法线方向3cm处电磁场强度（Hmin）≥1.5A/m rms；</w:t>
                  </w:r>
                </w:p>
                <w:p>
                  <w:pPr>
                    <w:widowControl/>
                    <w:jc w:val="left"/>
                    <w:rPr>
                      <w:rFonts w:hint="eastAsia" w:ascii="宋体" w:hAnsi="宋体" w:cs="宋体"/>
                    </w:rPr>
                  </w:pPr>
                  <w:r>
                    <w:rPr>
                      <w:rFonts w:hint="eastAsia" w:ascii="宋体" w:hAnsi="宋体" w:cs="宋体"/>
                    </w:rPr>
                    <w:t>4.通讯接口：USB 2.0；</w:t>
                  </w:r>
                </w:p>
                <w:p>
                  <w:pPr>
                    <w:widowControl/>
                    <w:jc w:val="left"/>
                    <w:rPr>
                      <w:rFonts w:hint="eastAsia" w:ascii="宋体" w:hAnsi="宋体" w:cs="宋体"/>
                    </w:rPr>
                  </w:pPr>
                  <w:r>
                    <w:rPr>
                      <w:rFonts w:hint="eastAsia" w:ascii="宋体" w:hAnsi="宋体" w:cs="宋体"/>
                    </w:rPr>
                    <w:t>5.阅读距离：0-3cm；</w:t>
                  </w:r>
                </w:p>
                <w:p>
                  <w:pPr>
                    <w:widowControl/>
                    <w:jc w:val="left"/>
                    <w:rPr>
                      <w:rFonts w:hint="eastAsia" w:ascii="宋体" w:hAnsi="宋体" w:cs="宋体"/>
                    </w:rPr>
                  </w:pPr>
                  <w:r>
                    <w:rPr>
                      <w:rFonts w:hint="eastAsia" w:ascii="宋体" w:hAnsi="宋体" w:cs="宋体"/>
                    </w:rPr>
                    <w:t>6.阅读时间：&lt;1s；</w:t>
                  </w:r>
                </w:p>
                <w:p>
                  <w:pPr>
                    <w:widowControl/>
                    <w:jc w:val="left"/>
                    <w:rPr>
                      <w:rFonts w:hint="eastAsia" w:ascii="宋体" w:hAnsi="宋体" w:cs="宋体"/>
                    </w:rPr>
                  </w:pPr>
                  <w:r>
                    <w:rPr>
                      <w:rFonts w:hint="eastAsia" w:ascii="宋体" w:hAnsi="宋体" w:cs="宋体"/>
                    </w:rPr>
                    <w:t>7.供电方式：USB供电；</w:t>
                  </w:r>
                </w:p>
                <w:p>
                  <w:pPr>
                    <w:widowControl/>
                    <w:jc w:val="left"/>
                    <w:rPr>
                      <w:rFonts w:hint="eastAsia" w:ascii="宋体" w:hAnsi="宋体" w:cs="宋体"/>
                    </w:rPr>
                  </w:pPr>
                  <w:r>
                    <w:rPr>
                      <w:rFonts w:hint="eastAsia" w:ascii="宋体" w:hAnsi="宋体" w:cs="宋体"/>
                    </w:rPr>
                    <w:t>8.使用环境：</w:t>
                  </w:r>
                </w:p>
                <w:p>
                  <w:pPr>
                    <w:widowControl/>
                    <w:jc w:val="left"/>
                    <w:rPr>
                      <w:rFonts w:hint="eastAsia" w:ascii="宋体" w:hAnsi="宋体" w:cs="宋体"/>
                    </w:rPr>
                  </w:pPr>
                  <w:r>
                    <w:rPr>
                      <w:rFonts w:hint="eastAsia" w:ascii="宋体" w:hAnsi="宋体" w:cs="宋体"/>
                    </w:rPr>
                    <w:t xml:space="preserve">    1）工作温度：0℃～＋50℃；</w:t>
                  </w:r>
                </w:p>
                <w:p>
                  <w:pPr>
                    <w:widowControl/>
                    <w:jc w:val="left"/>
                    <w:rPr>
                      <w:rFonts w:hint="eastAsia" w:ascii="宋体" w:hAnsi="宋体" w:cs="宋体"/>
                    </w:rPr>
                  </w:pPr>
                  <w:r>
                    <w:rPr>
                      <w:rFonts w:hint="eastAsia" w:ascii="宋体" w:hAnsi="宋体" w:cs="宋体"/>
                    </w:rPr>
                    <w:t xml:space="preserve">    2）相对湿度：&lt;90%；</w:t>
                  </w:r>
                </w:p>
                <w:p>
                  <w:pPr>
                    <w:widowControl/>
                    <w:jc w:val="left"/>
                    <w:rPr>
                      <w:rFonts w:hint="eastAsia" w:ascii="宋体" w:hAnsi="宋体" w:cs="宋体"/>
                    </w:rPr>
                  </w:pPr>
                  <w:r>
                    <w:rPr>
                      <w:rFonts w:hint="eastAsia" w:ascii="宋体" w:hAnsi="宋体" w:cs="宋体"/>
                    </w:rPr>
                    <w:t xml:space="preserve">    3）大气压力：86kPa～110 kPa；</w:t>
                  </w:r>
                </w:p>
                <w:p>
                  <w:pPr>
                    <w:widowControl/>
                    <w:jc w:val="left"/>
                    <w:rPr>
                      <w:rFonts w:hint="eastAsia" w:ascii="宋体" w:hAnsi="宋体" w:cs="宋体"/>
                    </w:rPr>
                  </w:pPr>
                  <w:r>
                    <w:rPr>
                      <w:rFonts w:hint="eastAsia" w:ascii="宋体" w:hAnsi="宋体" w:cs="宋体"/>
                    </w:rPr>
                    <w:t>9.平均无故障工作时间（MTBF）：大于5000小时；</w:t>
                  </w:r>
                </w:p>
                <w:p>
                  <w:pPr>
                    <w:widowControl/>
                    <w:jc w:val="left"/>
                    <w:rPr>
                      <w:rFonts w:hint="eastAsia" w:ascii="宋体" w:hAnsi="宋体" w:cs="宋体"/>
                    </w:rPr>
                  </w:pPr>
                  <w:r>
                    <w:rPr>
                      <w:rFonts w:hint="eastAsia" w:ascii="宋体" w:hAnsi="宋体" w:cs="宋体"/>
                    </w:rPr>
                    <w:t>10.通过公安部公安部安全与警用电子产品质量检测中心的安全认证</w:t>
                  </w:r>
                </w:p>
                <w:p>
                  <w:pPr>
                    <w:widowControl/>
                    <w:jc w:val="left"/>
                    <w:rPr>
                      <w:rFonts w:hint="eastAsia" w:ascii="宋体" w:hAnsi="宋体" w:cs="宋体"/>
                    </w:rPr>
                  </w:pPr>
                  <w:r>
                    <w:rPr>
                      <w:rFonts w:hint="eastAsia" w:ascii="宋体" w:hAnsi="宋体" w:cs="宋体"/>
                    </w:rPr>
                    <w:t>11.通过中国安全技术防范认证中心的安全认证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20" w:type="dxa"/>
                  <w:noWrap w:val="0"/>
                  <w:vAlign w:val="center"/>
                </w:tcPr>
                <w:p>
                  <w:pPr>
                    <w:widowControl/>
                    <w:jc w:val="left"/>
                    <w:rPr>
                      <w:rFonts w:hint="eastAsia" w:ascii="宋体" w:hAnsi="宋体" w:cs="宋体"/>
                    </w:rPr>
                  </w:pPr>
                  <w:r>
                    <w:rPr>
                      <w:rFonts w:hint="eastAsia" w:ascii="宋体" w:hAnsi="宋体" w:cs="宋体"/>
                    </w:rPr>
                    <w:t>终端安全节能监测模块</w:t>
                  </w:r>
                </w:p>
              </w:tc>
              <w:tc>
                <w:tcPr>
                  <w:tcW w:w="6877" w:type="dxa"/>
                  <w:noWrap w:val="0"/>
                  <w:vAlign w:val="center"/>
                </w:tcPr>
                <w:p>
                  <w:pPr>
                    <w:widowControl/>
                    <w:jc w:val="left"/>
                    <w:rPr>
                      <w:rFonts w:hint="eastAsia" w:ascii="宋体" w:hAnsi="宋体" w:cs="宋体"/>
                    </w:rPr>
                  </w:pPr>
                  <w:r>
                    <w:rPr>
                      <w:rFonts w:hint="eastAsia" w:ascii="宋体" w:hAnsi="宋体" w:cs="宋体"/>
                    </w:rPr>
                    <w:t>可对终端整机设备进行安全节能控制，可设置定时开启和关闭设备的时间。可对打印机，主机，显示器的电源分别进行开关控制，可通过系统可视化实时对终端整机设备的运行状态、电压、电流、功率、耗电情况进行实时监控检测。并具备预警功能：电压过高，电流过大，功率过大时，断电处理，保证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0" w:type="dxa"/>
                  <w:tcBorders>
                    <w:bottom w:val="single" w:color="auto" w:sz="4" w:space="0"/>
                  </w:tcBorders>
                  <w:noWrap w:val="0"/>
                  <w:vAlign w:val="center"/>
                </w:tcPr>
                <w:p>
                  <w:pPr>
                    <w:widowControl/>
                    <w:jc w:val="left"/>
                    <w:rPr>
                      <w:rFonts w:hint="eastAsia" w:ascii="宋体" w:hAnsi="宋体" w:cs="宋体"/>
                    </w:rPr>
                  </w:pPr>
                  <w:r>
                    <w:rPr>
                      <w:rFonts w:hint="eastAsia" w:ascii="宋体" w:hAnsi="宋体" w:cs="宋体"/>
                    </w:rPr>
                    <w:t>可扩展能力</w:t>
                  </w:r>
                </w:p>
              </w:tc>
              <w:tc>
                <w:tcPr>
                  <w:tcW w:w="6877" w:type="dxa"/>
                  <w:tcBorders>
                    <w:bottom w:val="single" w:color="auto" w:sz="4" w:space="0"/>
                  </w:tcBorders>
                  <w:noWrap w:val="0"/>
                  <w:vAlign w:val="center"/>
                </w:tcPr>
                <w:p>
                  <w:pPr>
                    <w:widowControl/>
                    <w:jc w:val="left"/>
                    <w:rPr>
                      <w:rFonts w:hint="eastAsia" w:ascii="宋体" w:hAnsi="宋体" w:cs="宋体"/>
                    </w:rPr>
                  </w:pPr>
                  <w:r>
                    <w:rPr>
                      <w:rFonts w:hint="eastAsia" w:ascii="宋体" w:hAnsi="宋体" w:cs="宋体"/>
                    </w:rPr>
                    <w:t>终端预留学生火车票优惠卡充磁器位置，支持充磁器嵌入自助终端。</w:t>
                  </w:r>
                </w:p>
                <w:p>
                  <w:pPr>
                    <w:widowControl/>
                    <w:jc w:val="left"/>
                    <w:rPr>
                      <w:rFonts w:hint="eastAsia" w:ascii="宋体" w:hAnsi="宋体" w:cs="宋体"/>
                    </w:rPr>
                  </w:pPr>
                  <w:r>
                    <w:rPr>
                      <w:rFonts w:hint="eastAsia" w:ascii="宋体" w:hAnsi="宋体" w:cs="宋体"/>
                    </w:rPr>
                    <w:t>预留二维码阅读器位置：通用一维码、二维码标准。</w:t>
                  </w:r>
                </w:p>
              </w:tc>
            </w:tr>
          </w:tbl>
          <w:p>
            <w:pPr>
              <w:pStyle w:val="3"/>
              <w:spacing w:after="0"/>
              <w:ind w:firstLine="420" w:firstLineChars="200"/>
              <w:rPr>
                <w:rFonts w:hint="eastAsia" w:ascii="宋体" w:hAnsi="宋体" w:cs="宋体"/>
                <w:sz w:val="21"/>
                <w:szCs w:val="21"/>
              </w:rPr>
            </w:pPr>
            <w:r>
              <w:rPr>
                <w:rFonts w:hint="eastAsia" w:ascii="宋体" w:hAnsi="宋体" w:cs="宋体"/>
                <w:sz w:val="21"/>
                <w:szCs w:val="21"/>
              </w:rPr>
              <w:t>4.3自助服务终端设备——机柜及外观要求</w:t>
            </w:r>
          </w:p>
          <w:tbl>
            <w:tblPr>
              <w:tblStyle w:val="6"/>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1427" w:type="dxa"/>
                  <w:noWrap w:val="0"/>
                  <w:vAlign w:val="center"/>
                </w:tcPr>
                <w:p>
                  <w:pPr>
                    <w:pStyle w:val="10"/>
                    <w:spacing w:line="240" w:lineRule="auto"/>
                    <w:jc w:val="center"/>
                    <w:rPr>
                      <w:rFonts w:hint="eastAsia" w:cs="宋体"/>
                    </w:rPr>
                  </w:pPr>
                  <w:r>
                    <w:rPr>
                      <w:rFonts w:hint="eastAsia" w:cs="宋体"/>
                    </w:rPr>
                    <w:t>外观尺寸</w:t>
                  </w:r>
                </w:p>
              </w:tc>
              <w:tc>
                <w:tcPr>
                  <w:tcW w:w="6883" w:type="dxa"/>
                  <w:noWrap w:val="0"/>
                  <w:vAlign w:val="center"/>
                </w:tcPr>
                <w:p>
                  <w:pPr>
                    <w:pStyle w:val="10"/>
                    <w:spacing w:line="240" w:lineRule="auto"/>
                    <w:rPr>
                      <w:rFonts w:hint="eastAsia" w:cs="宋体"/>
                    </w:rPr>
                  </w:pPr>
                  <w:r>
                    <w:rPr>
                      <w:rFonts w:hint="eastAsia" w:cs="宋体"/>
                    </w:rPr>
                    <w:t>600×660×1930mm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27" w:type="dxa"/>
                  <w:noWrap w:val="0"/>
                  <w:vAlign w:val="center"/>
                </w:tcPr>
                <w:p>
                  <w:pPr>
                    <w:pStyle w:val="10"/>
                    <w:spacing w:line="240" w:lineRule="auto"/>
                    <w:jc w:val="center"/>
                    <w:rPr>
                      <w:rFonts w:hint="eastAsia" w:cs="宋体"/>
                    </w:rPr>
                  </w:pPr>
                  <w:r>
                    <w:rPr>
                      <w:rFonts w:hint="eastAsia" w:cs="宋体"/>
                    </w:rPr>
                    <w:t>终端机柜</w:t>
                  </w:r>
                </w:p>
              </w:tc>
              <w:tc>
                <w:tcPr>
                  <w:tcW w:w="6883" w:type="dxa"/>
                  <w:noWrap w:val="0"/>
                  <w:vAlign w:val="center"/>
                </w:tcPr>
                <w:p>
                  <w:pPr>
                    <w:pStyle w:val="10"/>
                    <w:spacing w:line="240" w:lineRule="auto"/>
                    <w:rPr>
                      <w:rFonts w:hint="eastAsia" w:cs="宋体"/>
                    </w:rPr>
                  </w:pPr>
                  <w:r>
                    <w:rPr>
                      <w:rFonts w:hint="eastAsia" w:cs="宋体"/>
                    </w:rPr>
                    <w:t>2.0mm冷轧钢板金属机柜</w:t>
                  </w:r>
                </w:p>
                <w:p>
                  <w:pPr>
                    <w:pStyle w:val="10"/>
                    <w:spacing w:line="240" w:lineRule="auto"/>
                    <w:rPr>
                      <w:rFonts w:hint="eastAsia" w:cs="宋体"/>
                    </w:rPr>
                  </w:pPr>
                  <w:r>
                    <w:rPr>
                      <w:rFonts w:hint="eastAsia" w:cs="宋体"/>
                    </w:rPr>
                    <w:t>表面处理：采用静电喷塑处理；</w:t>
                  </w:r>
                </w:p>
                <w:p>
                  <w:pPr>
                    <w:pStyle w:val="10"/>
                    <w:spacing w:line="240" w:lineRule="auto"/>
                    <w:rPr>
                      <w:rFonts w:hint="eastAsia" w:cs="宋体"/>
                    </w:rPr>
                  </w:pPr>
                  <w:r>
                    <w:rPr>
                      <w:rFonts w:hint="eastAsia" w:cs="宋体"/>
                    </w:rPr>
                    <w:t xml:space="preserve">控制面板：电源开关、音响、音量、音调调谐； </w:t>
                  </w:r>
                </w:p>
                <w:p>
                  <w:pPr>
                    <w:pStyle w:val="10"/>
                    <w:spacing w:line="240" w:lineRule="auto"/>
                    <w:rPr>
                      <w:rFonts w:hint="eastAsia" w:cs="宋体"/>
                    </w:rPr>
                  </w:pPr>
                  <w:r>
                    <w:rPr>
                      <w:rFonts w:hint="eastAsia" w:cs="宋体"/>
                    </w:rPr>
                    <w:t>接口：RJ45网络接口，电源接口；</w:t>
                  </w:r>
                </w:p>
                <w:p>
                  <w:pPr>
                    <w:pStyle w:val="10"/>
                    <w:spacing w:line="240" w:lineRule="auto"/>
                    <w:rPr>
                      <w:rFonts w:hint="eastAsia" w:cs="宋体"/>
                    </w:rPr>
                  </w:pPr>
                  <w:r>
                    <w:rPr>
                      <w:rFonts w:hint="eastAsia" w:cs="宋体"/>
                    </w:rPr>
                    <w:t xml:space="preserve">额定输入：220-240V~，50Hz，5A </w:t>
                  </w:r>
                </w:p>
                <w:p>
                  <w:pPr>
                    <w:pStyle w:val="10"/>
                    <w:spacing w:line="240" w:lineRule="auto"/>
                    <w:rPr>
                      <w:rFonts w:hint="eastAsia" w:cs="宋体"/>
                    </w:rPr>
                  </w:pPr>
                  <w:r>
                    <w:rPr>
                      <w:rFonts w:hint="eastAsia" w:cs="宋体"/>
                    </w:rPr>
                    <w:t>额定功率：≤1000W；</w:t>
                  </w:r>
                </w:p>
                <w:p>
                  <w:pPr>
                    <w:pStyle w:val="10"/>
                    <w:spacing w:line="240" w:lineRule="auto"/>
                    <w:rPr>
                      <w:rFonts w:hint="eastAsia" w:cs="宋体"/>
                    </w:rPr>
                  </w:pPr>
                  <w:r>
                    <w:rPr>
                      <w:rFonts w:hint="eastAsia" w:cs="宋体"/>
                    </w:rPr>
                    <w:t>由金属外壳、延长线插座、微型计算机、激光打印机、电源适配器、触摸显示器、直流风扇、扬声器等部件组成。所有型号产品具有两块显示屏，其中触摸显示器屏幕尺寸均为19英寸，液晶显示器屏幕尺寸均为23.8英寸。产品具有信息的采集、管理、显示等功能，使用Windows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27" w:type="dxa"/>
                  <w:tcBorders>
                    <w:bottom w:val="single" w:color="auto" w:sz="4" w:space="0"/>
                  </w:tcBorders>
                  <w:noWrap w:val="0"/>
                  <w:vAlign w:val="center"/>
                </w:tcPr>
                <w:p>
                  <w:pPr>
                    <w:pStyle w:val="10"/>
                    <w:spacing w:line="240" w:lineRule="auto"/>
                    <w:jc w:val="center"/>
                    <w:rPr>
                      <w:rFonts w:hint="eastAsia" w:cs="宋体"/>
                    </w:rPr>
                  </w:pPr>
                  <w:r>
                    <w:rPr>
                      <w:rFonts w:hint="eastAsia" w:cs="宋体"/>
                    </w:rPr>
                    <w:t>终端外观</w:t>
                  </w:r>
                </w:p>
              </w:tc>
              <w:tc>
                <w:tcPr>
                  <w:tcW w:w="6883" w:type="dxa"/>
                  <w:tcBorders>
                    <w:bottom w:val="single" w:color="auto" w:sz="4" w:space="0"/>
                  </w:tcBorders>
                  <w:noWrap w:val="0"/>
                  <w:vAlign w:val="center"/>
                </w:tcPr>
                <w:p>
                  <w:pPr>
                    <w:pStyle w:val="10"/>
                    <w:spacing w:line="240" w:lineRule="auto"/>
                    <w:rPr>
                      <w:rFonts w:hint="default" w:eastAsia="宋体" w:cs="宋体"/>
                      <w:lang w:val="en-US" w:eastAsia="zh-CN"/>
                    </w:rPr>
                  </w:pPr>
                  <w:r>
                    <w:rPr>
                      <w:rFonts w:hint="eastAsia" w:cs="宋体"/>
                    </w:rPr>
                    <w:t>终端外观设计基本要求：</w:t>
                  </w:r>
                </w:p>
                <w:p>
                  <w:pPr>
                    <w:pStyle w:val="10"/>
                    <w:spacing w:line="240" w:lineRule="auto"/>
                    <w:rPr>
                      <w:rFonts w:hint="eastAsia" w:cs="宋体"/>
                    </w:rPr>
                  </w:pPr>
                  <w:r>
                    <w:rPr>
                      <w:rFonts w:hint="eastAsia" w:cs="宋体"/>
                    </w:rPr>
                    <w:t>a.机柜正面设计</w:t>
                  </w:r>
                </w:p>
                <w:p>
                  <w:pPr>
                    <w:pStyle w:val="10"/>
                    <w:spacing w:line="240" w:lineRule="auto"/>
                    <w:rPr>
                      <w:rFonts w:hint="eastAsia" w:cs="宋体"/>
                    </w:rPr>
                  </w:pPr>
                  <w:r>
                    <w:rPr>
                      <w:rFonts w:hint="eastAsia" w:cs="宋体"/>
                    </w:rPr>
                    <w:t>1.上方宣传展示屏呈长方形，上下采用弧形设计，孔位：534mm*298.5mm；</w:t>
                  </w:r>
                </w:p>
                <w:p>
                  <w:pPr>
                    <w:pStyle w:val="10"/>
                    <w:spacing w:line="240" w:lineRule="auto"/>
                    <w:rPr>
                      <w:rFonts w:hint="eastAsia" w:cs="宋体"/>
                    </w:rPr>
                  </w:pPr>
                  <w:r>
                    <w:rPr>
                      <w:rFonts w:hint="eastAsia" w:cs="宋体"/>
                    </w:rPr>
                    <w:t>2.中间触控操作区呈方形，上方采用弧形设计，采用19英寸嵌入式电容触摸屏，孔位425mm*351mm；屏与机柜无缝衔接。屏幕倾斜角度72.5°，可视范围上下：170°，左右170°，使用操作舒适。屏幕正上方嵌入双目摄像头，摄像头默认倾斜角度为90°，距地高度为1515mm，支持手动上下调节，可以满足各类高矮人群使用。屏幕正下方嵌入4麦语音阵列，精准拾音。触控操作区采用上掀维护设计，使用圆形机械锁维护，采用高级液压装置，上掀到指定位置自动卡位，防止下滑伤人。</w:t>
                  </w:r>
                </w:p>
                <w:p>
                  <w:pPr>
                    <w:pStyle w:val="10"/>
                    <w:spacing w:line="240" w:lineRule="auto"/>
                    <w:rPr>
                      <w:rFonts w:hint="eastAsia" w:cs="宋体"/>
                    </w:rPr>
                  </w:pPr>
                  <w:r>
                    <w:rPr>
                      <w:rFonts w:hint="eastAsia" w:cs="宋体"/>
                    </w:rPr>
                    <w:t>3.语音阵列下方为为标签纸出口，孔位大小：127mm*34mm。</w:t>
                  </w:r>
                </w:p>
                <w:p>
                  <w:pPr>
                    <w:pStyle w:val="10"/>
                    <w:spacing w:line="240" w:lineRule="auto"/>
                    <w:rPr>
                      <w:rFonts w:hint="eastAsia" w:cs="宋体"/>
                    </w:rPr>
                  </w:pPr>
                  <w:r>
                    <w:rPr>
                      <w:rFonts w:hint="eastAsia" w:cs="宋体"/>
                    </w:rPr>
                    <w:t>4.标签纸出口下方为刷卡操作区，刷卡操作区从左到右依次为校园卡刷卡区，孔位大小：95mm*75mm；火车票充磁器，孔位：82mm*97.8mm；身份证刷卡区，孔位大小：95mm*75mm；二维码扫码区，孔位大小：60mm*50mm；</w:t>
                  </w:r>
                </w:p>
                <w:p>
                  <w:pPr>
                    <w:pStyle w:val="10"/>
                    <w:spacing w:line="240" w:lineRule="auto"/>
                    <w:rPr>
                      <w:rFonts w:hint="eastAsia" w:cs="宋体"/>
                    </w:rPr>
                  </w:pPr>
                  <w:r>
                    <w:rPr>
                      <w:rFonts w:hint="eastAsia" w:cs="宋体"/>
                    </w:rPr>
                    <w:t>4.刷卡操作区下方左侧为打印机出纸口，孔位241mm*78.5mm，距地高度785mm；</w:t>
                  </w:r>
                </w:p>
                <w:p>
                  <w:pPr>
                    <w:pStyle w:val="10"/>
                    <w:spacing w:line="240" w:lineRule="auto"/>
                    <w:rPr>
                      <w:rFonts w:hint="eastAsia" w:cs="宋体"/>
                    </w:rPr>
                  </w:pPr>
                  <w:r>
                    <w:rPr>
                      <w:rFonts w:hint="eastAsia" w:cs="宋体"/>
                    </w:rPr>
                    <w:t>b.机柜左侧设计</w:t>
                  </w:r>
                </w:p>
                <w:p>
                  <w:pPr>
                    <w:pStyle w:val="10"/>
                    <w:spacing w:line="240" w:lineRule="auto"/>
                    <w:rPr>
                      <w:rFonts w:hint="eastAsia" w:cs="宋体"/>
                    </w:rPr>
                  </w:pPr>
                  <w:r>
                    <w:rPr>
                      <w:rFonts w:hint="eastAsia" w:cs="宋体"/>
                    </w:rPr>
                    <w:t>1.左侧下门为总电源维护门，使用圆形机械锁维护。</w:t>
                  </w:r>
                </w:p>
                <w:p>
                  <w:pPr>
                    <w:pStyle w:val="10"/>
                    <w:spacing w:line="240" w:lineRule="auto"/>
                    <w:rPr>
                      <w:rFonts w:hint="eastAsia" w:cs="宋体"/>
                    </w:rPr>
                  </w:pPr>
                  <w:r>
                    <w:rPr>
                      <w:rFonts w:hint="eastAsia" w:cs="宋体"/>
                    </w:rPr>
                    <w:t>2.左侧上门为总开关控制门，使用圆形机械锁维护，需开锁控制开关，配有音量调节，启动按钮，翘班总开关，防止他人随意操作。</w:t>
                  </w:r>
                </w:p>
                <w:p>
                  <w:pPr>
                    <w:pStyle w:val="10"/>
                    <w:spacing w:line="240" w:lineRule="auto"/>
                    <w:rPr>
                      <w:rFonts w:hint="eastAsia" w:cs="宋体"/>
                    </w:rPr>
                  </w:pPr>
                  <w:r>
                    <w:rPr>
                      <w:rFonts w:hint="eastAsia" w:cs="宋体"/>
                    </w:rPr>
                    <w:t>3.左侧双把手，距地面高度600mm，方便搬运。</w:t>
                  </w:r>
                </w:p>
                <w:p>
                  <w:pPr>
                    <w:pStyle w:val="10"/>
                    <w:spacing w:line="240" w:lineRule="auto"/>
                    <w:rPr>
                      <w:rFonts w:hint="eastAsia" w:cs="宋体"/>
                    </w:rPr>
                  </w:pPr>
                  <w:r>
                    <w:rPr>
                      <w:rFonts w:hint="eastAsia" w:cs="宋体"/>
                    </w:rPr>
                    <w:t>c.机柜右侧设计</w:t>
                  </w:r>
                </w:p>
                <w:p>
                  <w:pPr>
                    <w:pStyle w:val="10"/>
                    <w:spacing w:line="240" w:lineRule="auto"/>
                    <w:rPr>
                      <w:rFonts w:hint="eastAsia" w:cs="宋体"/>
                    </w:rPr>
                  </w:pPr>
                  <w:r>
                    <w:rPr>
                      <w:rFonts w:hint="eastAsia" w:cs="宋体"/>
                    </w:rPr>
                    <w:t>1.右侧为纸盒维护门，采用双层门设计，通过电子锁控制，外层为总门，大小；575.5mm*390.5mm</w:t>
                  </w:r>
                </w:p>
                <w:p>
                  <w:pPr>
                    <w:pStyle w:val="10"/>
                    <w:spacing w:line="240" w:lineRule="auto"/>
                    <w:rPr>
                      <w:rFonts w:hint="eastAsia" w:cs="宋体"/>
                    </w:rPr>
                  </w:pPr>
                  <w:r>
                    <w:rPr>
                      <w:rFonts w:hint="eastAsia" w:cs="宋体"/>
                    </w:rPr>
                    <w:t>2.内层采用3门设计，分别控制每个纸盒，满足不同部门，不同材质应用需求。</w:t>
                  </w:r>
                </w:p>
                <w:p>
                  <w:pPr>
                    <w:pStyle w:val="10"/>
                    <w:spacing w:line="240" w:lineRule="auto"/>
                    <w:rPr>
                      <w:rFonts w:hint="eastAsia" w:cs="宋体"/>
                    </w:rPr>
                  </w:pPr>
                  <w:r>
                    <w:rPr>
                      <w:rFonts w:hint="eastAsia" w:cs="宋体"/>
                    </w:rPr>
                    <w:t>3.维护门上方为双把手，距地面高度600mm，方便搬运。</w:t>
                  </w:r>
                </w:p>
                <w:p>
                  <w:pPr>
                    <w:pStyle w:val="10"/>
                    <w:spacing w:line="240" w:lineRule="auto"/>
                    <w:rPr>
                      <w:rFonts w:hint="eastAsia" w:cs="宋体"/>
                    </w:rPr>
                  </w:pPr>
                  <w:r>
                    <w:rPr>
                      <w:rFonts w:hint="eastAsia" w:cs="宋体"/>
                    </w:rPr>
                    <w:t>d.机柜背面设计</w:t>
                  </w:r>
                </w:p>
                <w:p>
                  <w:pPr>
                    <w:pStyle w:val="10"/>
                    <w:spacing w:line="240" w:lineRule="auto"/>
                    <w:rPr>
                      <w:rFonts w:hint="eastAsia" w:cs="宋体"/>
                    </w:rPr>
                  </w:pPr>
                  <w:r>
                    <w:rPr>
                      <w:rFonts w:hint="eastAsia" w:cs="宋体"/>
                    </w:rPr>
                    <w:t>1.背面上维护门采用条形散热设计，使用圆形机械锁维护，门大小：545.5mm*458mm；</w:t>
                  </w:r>
                </w:p>
                <w:p>
                  <w:pPr>
                    <w:pStyle w:val="10"/>
                    <w:spacing w:line="240" w:lineRule="auto"/>
                    <w:rPr>
                      <w:rFonts w:hint="eastAsia" w:cs="宋体"/>
                    </w:rPr>
                  </w:pPr>
                  <w:r>
                    <w:rPr>
                      <w:rFonts w:hint="eastAsia" w:cs="宋体"/>
                    </w:rPr>
                    <w:t>2.背面上维护门下方左右两侧嵌入散热风扇，低噪音，高耐温。</w:t>
                  </w:r>
                </w:p>
                <w:p>
                  <w:pPr>
                    <w:pStyle w:val="10"/>
                    <w:spacing w:line="240" w:lineRule="auto"/>
                    <w:rPr>
                      <w:rFonts w:hint="eastAsia" w:cs="宋体"/>
                    </w:rPr>
                  </w:pPr>
                  <w:r>
                    <w:rPr>
                      <w:rFonts w:hint="eastAsia" w:cs="宋体"/>
                    </w:rPr>
                    <w:t>3.风扇下方为背面下维护门，采用百叶窗散热设计，使用高级把手锁，门大小：1166mm*495.5mm；</w:t>
                  </w:r>
                </w:p>
                <w:p>
                  <w:pPr>
                    <w:pStyle w:val="10"/>
                    <w:spacing w:line="240" w:lineRule="auto"/>
                    <w:rPr>
                      <w:rFonts w:hint="eastAsia" w:cs="宋体"/>
                    </w:rPr>
                  </w:pPr>
                  <w:r>
                    <w:rPr>
                      <w:rFonts w:hint="eastAsia" w:cs="宋体"/>
                    </w:rPr>
                    <w:t>4.背面维护门右侧为网络电源输入孔位，底部配有两个过线孔。</w:t>
                  </w:r>
                </w:p>
                <w:p>
                  <w:pPr>
                    <w:pStyle w:val="10"/>
                    <w:spacing w:line="240" w:lineRule="auto"/>
                    <w:rPr>
                      <w:rFonts w:hint="default" w:eastAsia="宋体" w:cs="宋体"/>
                      <w:lang w:val="en-US" w:eastAsia="zh-CN"/>
                    </w:rPr>
                  </w:pPr>
                  <w:r>
                    <w:rPr>
                      <w:rFonts w:hint="eastAsia" w:cs="宋体"/>
                      <w:lang w:val="en-US" w:eastAsia="zh-CN"/>
                    </w:rPr>
                    <w:t>成交后供应商须根据上述要求与学校进一步沟通确定设计图纸。</w:t>
                  </w:r>
                </w:p>
              </w:tc>
            </w:tr>
          </w:tbl>
          <w:p>
            <w:pPr>
              <w:widowControl/>
              <w:jc w:val="left"/>
              <w:rPr>
                <w:rFonts w:hint="eastAsia" w:ascii="宋体" w:hAnsi="宋体" w:cs="宋体"/>
                <w:b/>
                <w:bCs/>
              </w:rPr>
            </w:pPr>
            <w:r>
              <w:rPr>
                <w:rFonts w:hint="eastAsia" w:ascii="宋体" w:hAnsi="宋体" w:cs="宋体"/>
                <w:b/>
                <w:bCs/>
              </w:rPr>
              <w:t>5.学校现用业务系统深度融合集成对接服务</w:t>
            </w:r>
          </w:p>
          <w:p>
            <w:pPr>
              <w:widowControl/>
              <w:jc w:val="left"/>
              <w:rPr>
                <w:rFonts w:hint="eastAsia" w:ascii="宋体" w:hAnsi="宋体" w:cs="宋体"/>
              </w:rPr>
            </w:pPr>
            <w:r>
              <w:rPr>
                <w:rFonts w:hint="eastAsia" w:ascii="宋体" w:hAnsi="宋体" w:cs="宋体"/>
              </w:rPr>
              <w:t>为了保障我校信息化的整体实施效果和新建管理系统建设能够顺利开展，要求供应商提供的产品和服务必须与学校现用数据中心进行对接集成，具体的对接要求如下：</w:t>
            </w:r>
          </w:p>
          <w:p>
            <w:pPr>
              <w:pStyle w:val="10"/>
              <w:spacing w:line="240" w:lineRule="auto"/>
              <w:rPr>
                <w:rFonts w:hint="eastAsia" w:cs="宋体"/>
              </w:rPr>
            </w:pPr>
            <w:r>
              <w:rPr>
                <w:rFonts w:hint="eastAsia" w:cs="宋体"/>
              </w:rPr>
              <w:t>（1）与共享数据库对接</w:t>
            </w:r>
          </w:p>
          <w:p>
            <w:pPr>
              <w:pStyle w:val="10"/>
              <w:spacing w:line="240" w:lineRule="auto"/>
              <w:rPr>
                <w:rFonts w:hint="eastAsia" w:cs="宋体"/>
              </w:rPr>
            </w:pPr>
            <w:r>
              <w:rPr>
                <w:rFonts w:hint="eastAsia" w:cs="宋体"/>
              </w:rPr>
              <w:t>可以根据我校的定制需求，要求能够支持但不仅仅包括用户信息等数据的集成工作，即要求能够满足管理系统与共享数据库之间的数据集成功能。</w:t>
            </w:r>
          </w:p>
          <w:p>
            <w:pPr>
              <w:pStyle w:val="10"/>
              <w:spacing w:line="240" w:lineRule="auto"/>
              <w:rPr>
                <w:rFonts w:hint="eastAsia" w:cs="宋体"/>
              </w:rPr>
            </w:pPr>
            <w:r>
              <w:rPr>
                <w:rFonts w:hint="eastAsia" w:cs="宋体"/>
              </w:rPr>
              <w:t>（2）与主数据管理平台对接</w:t>
            </w:r>
          </w:p>
          <w:p>
            <w:pPr>
              <w:pStyle w:val="10"/>
              <w:spacing w:line="240" w:lineRule="auto"/>
              <w:rPr>
                <w:rFonts w:hint="eastAsia" w:cs="宋体"/>
              </w:rPr>
            </w:pPr>
            <w:r>
              <w:rPr>
                <w:rFonts w:hint="eastAsia" w:cs="宋体"/>
              </w:rPr>
              <w:t>可以根据我校的定制需求，要求能够支持与主数据管理平台的接口集成和数据集成，所投系统的主数据结构必须符合国标、部标或者行标，至少可以通过数据清洗和映射等方式，使得与主数据管理平台的代码标准保持一致。</w:t>
            </w:r>
          </w:p>
          <w:p>
            <w:pPr>
              <w:pStyle w:val="3"/>
              <w:spacing w:after="0"/>
              <w:rPr>
                <w:rFonts w:hint="eastAsia" w:ascii="宋体" w:hAnsi="宋体" w:cs="宋体"/>
                <w:sz w:val="21"/>
                <w:szCs w:val="21"/>
                <w:highlight w:val="none"/>
              </w:rPr>
            </w:pPr>
            <w:r>
              <w:rPr>
                <w:rFonts w:hint="eastAsia" w:ascii="宋体" w:hAnsi="宋体" w:cs="宋体"/>
                <w:sz w:val="21"/>
                <w:szCs w:val="21"/>
                <w:highlight w:val="none"/>
              </w:rPr>
              <w:t>系统对接集成费用已包含在本项目采购预算中，报价需包含以上系统对接费用，采购人不再支付任何费用。供应商应当承诺已了解并认可对接费用的支出，合同签订后如无法按要求完成相关系统对接的，将视为虚假承诺和违约行为，采购人有权单方终止采购合同，并书面报告本级财政部门，依照政府采购法相关规定追究法律责任。</w:t>
            </w:r>
            <w:r>
              <w:rPr>
                <w:rFonts w:hint="eastAsia" w:ascii="宋体" w:hAnsi="宋体" w:cs="宋体"/>
                <w:b/>
                <w:bCs/>
                <w:sz w:val="21"/>
                <w:szCs w:val="21"/>
                <w:highlight w:val="none"/>
              </w:rPr>
              <w:t>（提供加盖供应商公章的承诺函</w:t>
            </w:r>
            <w:r>
              <w:rPr>
                <w:rFonts w:hint="eastAsia" w:ascii="宋体" w:hAnsi="宋体" w:cs="宋体"/>
                <w:b/>
                <w:bCs/>
                <w:sz w:val="21"/>
                <w:szCs w:val="21"/>
                <w:highlight w:val="none"/>
                <w:lang w:val="en-US" w:eastAsia="zh-CN"/>
              </w:rPr>
              <w:t>作为响应附件上传，否则报价无效</w:t>
            </w:r>
            <w:r>
              <w:rPr>
                <w:rFonts w:hint="eastAsia" w:ascii="宋体" w:hAnsi="宋体" w:cs="宋体"/>
                <w:b/>
                <w:bCs/>
                <w:sz w:val="21"/>
                <w:szCs w:val="21"/>
                <w:highlight w:val="none"/>
              </w:rPr>
              <w:t>。）</w:t>
            </w:r>
          </w:p>
          <w:p>
            <w:pPr>
              <w:pStyle w:val="3"/>
              <w:spacing w:after="0"/>
              <w:rPr>
                <w:rFonts w:hint="eastAsia" w:ascii="宋体" w:hAnsi="宋体" w:cs="宋体"/>
                <w:b/>
                <w:bCs/>
                <w:sz w:val="21"/>
                <w:szCs w:val="21"/>
              </w:rPr>
            </w:pPr>
            <w:r>
              <w:rPr>
                <w:rFonts w:hint="eastAsia" w:ascii="宋体" w:hAnsi="宋体" w:cs="宋体"/>
                <w:b/>
                <w:bCs/>
                <w:sz w:val="21"/>
                <w:szCs w:val="21"/>
              </w:rPr>
              <w:t>二.产品需满足的质量、安全、技术规格、物理特性要求</w:t>
            </w:r>
          </w:p>
          <w:p>
            <w:pPr>
              <w:rPr>
                <w:rFonts w:hint="eastAsia" w:ascii="宋体" w:hAnsi="宋体" w:cs="宋体"/>
              </w:rPr>
            </w:pPr>
            <w:r>
              <w:rPr>
                <w:rFonts w:hint="eastAsia" w:ascii="宋体" w:hAnsi="宋体" w:cs="宋体"/>
              </w:rPr>
              <w:t>1、技术架构要求</w:t>
            </w:r>
          </w:p>
          <w:p>
            <w:pPr>
              <w:rPr>
                <w:rFonts w:hint="eastAsia" w:ascii="宋体" w:hAnsi="宋体" w:cs="宋体"/>
              </w:rPr>
            </w:pPr>
            <w:r>
              <w:rPr>
                <w:rFonts w:hint="eastAsia" w:ascii="宋体" w:hAnsi="宋体" w:cs="宋体"/>
              </w:rPr>
              <w:t>技术架构使用J2EE技术架构，采用SSH开发框架，使用BS模式，采用分层、模块化设计思路，系统能够方便拓展，有效地提升系统数据和业务扩展能力；要求系统使用 MVC 三层网络架构。系统采用松耦合架构，可实现部门，应用，和硬件设备的灵活配置。</w:t>
            </w:r>
          </w:p>
          <w:p>
            <w:pPr>
              <w:rPr>
                <w:rFonts w:hint="eastAsia" w:ascii="宋体" w:hAnsi="宋体" w:cs="宋体"/>
              </w:rPr>
            </w:pPr>
            <w:r>
              <w:rPr>
                <w:rFonts w:hint="eastAsia" w:ascii="宋体" w:hAnsi="宋体" w:cs="宋体"/>
              </w:rPr>
              <w:t>2、系统的可扩展性要求</w:t>
            </w:r>
          </w:p>
          <w:p>
            <w:pPr>
              <w:rPr>
                <w:rFonts w:hint="eastAsia" w:ascii="宋体" w:hAnsi="宋体" w:cs="宋体"/>
              </w:rPr>
            </w:pPr>
            <w:r>
              <w:rPr>
                <w:rFonts w:hint="eastAsia" w:ascii="宋体" w:hAnsi="宋体" w:cs="宋体"/>
              </w:rPr>
              <w:t>遵循 RESTful规范，输出自助服务系统各类开发能力，使得第三方应用服务利用设备能力完成自助服务的开发，系统应支持二次开发和功能扩展。</w:t>
            </w:r>
          </w:p>
          <w:p>
            <w:pPr>
              <w:rPr>
                <w:rFonts w:hint="eastAsia" w:ascii="宋体" w:hAnsi="宋体" w:cs="宋体"/>
              </w:rPr>
            </w:pPr>
            <w:r>
              <w:rPr>
                <w:rFonts w:hint="eastAsia" w:ascii="宋体" w:hAnsi="宋体" w:cs="宋体"/>
              </w:rPr>
              <w:t>机柜预留学生证火车票优惠卡充磁器位置：可安装火车票充值设备，支持充磁器嵌入自助服务终端，满足学生自助进行火车票优惠卡充磁服务需求。</w:t>
            </w:r>
          </w:p>
          <w:p>
            <w:pPr>
              <w:rPr>
                <w:rFonts w:hint="eastAsia" w:ascii="宋体" w:hAnsi="宋体" w:cs="宋体"/>
              </w:rPr>
            </w:pPr>
            <w:r>
              <w:rPr>
                <w:rFonts w:hint="eastAsia" w:ascii="宋体" w:hAnsi="宋体" w:cs="宋体"/>
              </w:rPr>
              <w:t>机柜预留安装标签打印机位置和标签出纸口，后期可扩展应用于固定资产标签自助打印需求。</w:t>
            </w:r>
          </w:p>
          <w:p>
            <w:pPr>
              <w:rPr>
                <w:rFonts w:hint="eastAsia" w:ascii="宋体" w:hAnsi="宋体" w:cs="宋体"/>
              </w:rPr>
            </w:pPr>
            <w:r>
              <w:rPr>
                <w:rFonts w:hint="eastAsia" w:ascii="宋体" w:hAnsi="宋体" w:cs="宋体"/>
              </w:rPr>
              <w:t>机柜预留安装语言识别阵列组件，支持语言识别应用。</w:t>
            </w:r>
          </w:p>
          <w:p>
            <w:pPr>
              <w:rPr>
                <w:rFonts w:hint="eastAsia" w:ascii="宋体" w:hAnsi="宋体" w:cs="宋体"/>
              </w:rPr>
            </w:pPr>
            <w:r>
              <w:rPr>
                <w:rFonts w:hint="eastAsia" w:ascii="宋体" w:hAnsi="宋体" w:cs="宋体"/>
              </w:rPr>
              <w:t>3、系统安全性要求</w:t>
            </w:r>
          </w:p>
          <w:p>
            <w:pPr>
              <w:rPr>
                <w:rFonts w:hint="eastAsia" w:ascii="宋体" w:hAnsi="宋体" w:cs="宋体"/>
              </w:rPr>
            </w:pPr>
            <w:r>
              <w:rPr>
                <w:rFonts w:hint="eastAsia" w:ascii="宋体" w:hAnsi="宋体" w:cs="宋体"/>
              </w:rPr>
              <w:t>（1）认证授权：保证用户的合法性和用户使用应用信息资源的权力，避免内部敏感信息泄漏和服务所提供的信息资源被非法访问，造成严重的安全事件。</w:t>
            </w:r>
          </w:p>
          <w:p>
            <w:pPr>
              <w:rPr>
                <w:rFonts w:hint="eastAsia" w:ascii="宋体" w:hAnsi="宋体" w:cs="宋体"/>
              </w:rPr>
            </w:pPr>
            <w:r>
              <w:rPr>
                <w:rFonts w:hint="eastAsia" w:ascii="宋体" w:hAnsi="宋体" w:cs="宋体"/>
              </w:rPr>
              <w:t>（2）信息保密：充分利用密码技术，对于需要保密的信息，采用密码技术进行加解密处理，防止信息的非授权泄漏，确保涉密信息在产生、存储、传递和处理过程中的保密。</w:t>
            </w:r>
          </w:p>
          <w:p>
            <w:pPr>
              <w:rPr>
                <w:rFonts w:hint="eastAsia" w:ascii="宋体" w:hAnsi="宋体" w:cs="宋体"/>
              </w:rPr>
            </w:pPr>
            <w:r>
              <w:rPr>
                <w:rFonts w:hint="eastAsia" w:ascii="宋体" w:hAnsi="宋体" w:cs="宋体"/>
              </w:rPr>
              <w:t>（3）数据完整性：建立数据完整性检验机制，保证收发双方数据的一致性，防止信息被非授权修改。</w:t>
            </w:r>
          </w:p>
          <w:p>
            <w:pPr>
              <w:rPr>
                <w:rFonts w:hint="eastAsia" w:ascii="宋体" w:hAnsi="宋体" w:cs="宋体"/>
              </w:rPr>
            </w:pPr>
            <w:r>
              <w:rPr>
                <w:rFonts w:hint="eastAsia" w:ascii="宋体" w:hAnsi="宋体" w:cs="宋体"/>
              </w:rPr>
              <w:t>（4）审计：记录应用日志，对事件进行分析，并能提供预警信息。</w:t>
            </w:r>
          </w:p>
          <w:p>
            <w:pPr>
              <w:rPr>
                <w:rFonts w:hint="eastAsia" w:ascii="宋体" w:hAnsi="宋体" w:cs="宋体"/>
              </w:rPr>
            </w:pPr>
            <w:r>
              <w:rPr>
                <w:rFonts w:hint="eastAsia" w:ascii="宋体" w:hAnsi="宋体" w:cs="宋体"/>
              </w:rPr>
              <w:t>（5）数据备份：利用数据库的备份功能将建设的平台和系统数据备份到指定的服务器或存储系统上。</w:t>
            </w:r>
          </w:p>
          <w:p>
            <w:pPr>
              <w:rPr>
                <w:rFonts w:ascii="宋体" w:hAnsi="宋体" w:cs="宋体"/>
              </w:rPr>
            </w:pPr>
            <w:r>
              <w:rPr>
                <w:rFonts w:hint="eastAsia" w:ascii="宋体" w:hAnsi="宋体" w:cs="宋体"/>
              </w:rPr>
              <w:t>（6）必须具有安全技术防范设计，确保各个业务系统数据安全、系统稳定。具有较高的安全打印机制，打印数据传输加密，终端打印流程关键节点拍照留证。供货商需从物理安全、网络安全、系统安全、应用软件安全、数据备份安全等几个方面提出配套的安全技术防范系统设计方案，保障学校核心业务系统信息安全，须提供公安部门审批的安全技术防范系统设计、施工、维修资格证。</w:t>
            </w:r>
          </w:p>
          <w:p>
            <w:pPr>
              <w:pStyle w:val="2"/>
              <w:spacing w:line="240" w:lineRule="auto"/>
              <w:ind w:firstLine="420"/>
              <w:rPr>
                <w:rFonts w:hint="eastAsia"/>
                <w:sz w:val="21"/>
                <w:szCs w:val="21"/>
                <w:highlight w:val="none"/>
              </w:rPr>
            </w:pPr>
            <w:r>
              <w:rPr>
                <w:rFonts w:hint="eastAsia"/>
                <w:sz w:val="21"/>
                <w:szCs w:val="21"/>
                <w:highlight w:val="none"/>
                <w:lang w:val="en-US" w:eastAsia="zh-CN"/>
              </w:rPr>
              <w:t>三</w:t>
            </w:r>
            <w:r>
              <w:rPr>
                <w:rFonts w:hint="eastAsia"/>
                <w:sz w:val="21"/>
                <w:szCs w:val="21"/>
                <w:highlight w:val="none"/>
              </w:rPr>
              <w:t>、产品需满足的服务标准、期限、效率要求</w:t>
            </w:r>
          </w:p>
          <w:p>
            <w:pPr>
              <w:pStyle w:val="2"/>
              <w:spacing w:line="240" w:lineRule="auto"/>
              <w:ind w:firstLine="420"/>
              <w:rPr>
                <w:rFonts w:hint="eastAsia"/>
                <w:sz w:val="21"/>
                <w:szCs w:val="21"/>
                <w:highlight w:val="none"/>
              </w:rPr>
            </w:pPr>
            <w:r>
              <w:rPr>
                <w:rFonts w:hint="eastAsia"/>
                <w:sz w:val="21"/>
                <w:szCs w:val="21"/>
                <w:highlight w:val="none"/>
              </w:rPr>
              <w:t>1、信息系统建设和服务要求</w:t>
            </w:r>
          </w:p>
          <w:p>
            <w:pPr>
              <w:pStyle w:val="2"/>
              <w:spacing w:line="240" w:lineRule="auto"/>
              <w:ind w:firstLine="420"/>
              <w:rPr>
                <w:rFonts w:hint="eastAsia"/>
                <w:sz w:val="21"/>
                <w:szCs w:val="21"/>
                <w:highlight w:val="none"/>
              </w:rPr>
            </w:pPr>
            <w:r>
              <w:rPr>
                <w:rFonts w:hint="eastAsia"/>
                <w:sz w:val="21"/>
                <w:szCs w:val="21"/>
                <w:highlight w:val="none"/>
              </w:rPr>
              <w:t>本次信息系统建设须运用计算机网络技术和软件技术，将各个分离的自助服务终端设备、功能和信息等集成到相互关联的、统一和协调的系统之中，以及为信息系统正常运行提供支撑服务，不限包括信息技术需求梳理、软件开发、数据处理、以及信息系统的设计、开发、集成实施、运行维护和运营服务等。</w:t>
            </w:r>
          </w:p>
          <w:p>
            <w:pPr>
              <w:pStyle w:val="2"/>
              <w:spacing w:line="240" w:lineRule="auto"/>
              <w:ind w:firstLine="420"/>
              <w:rPr>
                <w:rFonts w:hint="eastAsia"/>
                <w:sz w:val="21"/>
                <w:szCs w:val="21"/>
                <w:highlight w:val="none"/>
              </w:rPr>
            </w:pPr>
            <w:r>
              <w:rPr>
                <w:rFonts w:hint="eastAsia"/>
                <w:sz w:val="21"/>
                <w:szCs w:val="21"/>
                <w:highlight w:val="none"/>
              </w:rPr>
              <w:t>2、售后服务要求</w:t>
            </w:r>
          </w:p>
          <w:p>
            <w:pPr>
              <w:pStyle w:val="2"/>
              <w:spacing w:line="240" w:lineRule="auto"/>
              <w:ind w:firstLine="420"/>
              <w:rPr>
                <w:rFonts w:hint="eastAsia"/>
                <w:sz w:val="21"/>
                <w:szCs w:val="21"/>
                <w:highlight w:val="none"/>
              </w:rPr>
            </w:pPr>
            <w:r>
              <w:rPr>
                <w:rFonts w:hint="eastAsia"/>
                <w:sz w:val="21"/>
                <w:szCs w:val="21"/>
                <w:highlight w:val="none"/>
              </w:rPr>
              <w:t>项目验收合格后，自助服务终端硬件设备免费保修叁年，自助服务平台软件免费提供壹年维保服务。</w:t>
            </w:r>
          </w:p>
          <w:p>
            <w:pPr>
              <w:pStyle w:val="2"/>
              <w:spacing w:line="240" w:lineRule="auto"/>
              <w:ind w:firstLine="420"/>
              <w:rPr>
                <w:rFonts w:hint="eastAsia"/>
                <w:sz w:val="21"/>
                <w:szCs w:val="21"/>
                <w:highlight w:val="none"/>
              </w:rPr>
            </w:pPr>
            <w:r>
              <w:rPr>
                <w:rFonts w:hint="eastAsia"/>
                <w:sz w:val="21"/>
                <w:szCs w:val="21"/>
                <w:highlight w:val="none"/>
              </w:rPr>
              <w:t>供应商应设立7*24的值班响应电话(如有，请列出电话号码)，并安排有经验的工程师接受申告。当系统出现错误时，采购人通过供应商指定的值班响应电话进行技术咨询。供应商需要查阅相关资料再对采购人的问题进行回复时，应确保在30分钟内回复，30分钟内故障未修复则升级为现场支持服务。</w:t>
            </w:r>
          </w:p>
          <w:p>
            <w:pPr>
              <w:pStyle w:val="2"/>
              <w:spacing w:line="240" w:lineRule="auto"/>
              <w:ind w:firstLine="420"/>
              <w:rPr>
                <w:rFonts w:hint="eastAsia"/>
                <w:sz w:val="21"/>
                <w:szCs w:val="21"/>
                <w:highlight w:val="none"/>
              </w:rPr>
            </w:pPr>
            <w:r>
              <w:rPr>
                <w:rFonts w:hint="eastAsia"/>
                <w:sz w:val="21"/>
                <w:szCs w:val="21"/>
                <w:highlight w:val="none"/>
              </w:rPr>
              <w:t>响应时间为2小时内，报修到达故障现场时间为4小时，并保证48小时内解决问题，如不能解决问题应提供备机，不得影响教学。</w:t>
            </w:r>
          </w:p>
          <w:p>
            <w:pPr>
              <w:pStyle w:val="2"/>
              <w:spacing w:line="240" w:lineRule="auto"/>
              <w:ind w:firstLine="420"/>
              <w:rPr>
                <w:rFonts w:hint="eastAsia"/>
                <w:sz w:val="21"/>
                <w:szCs w:val="21"/>
                <w:highlight w:val="none"/>
              </w:rPr>
            </w:pPr>
            <w:r>
              <w:rPr>
                <w:rFonts w:hint="eastAsia"/>
                <w:sz w:val="21"/>
                <w:szCs w:val="21"/>
                <w:highlight w:val="none"/>
              </w:rPr>
              <w:t>当遇到用户有重大活动，必须根据采购人的要求免费派专业技术人员到现场提供技术支持。</w:t>
            </w:r>
          </w:p>
          <w:p>
            <w:pPr>
              <w:pStyle w:val="2"/>
              <w:spacing w:line="240" w:lineRule="auto"/>
              <w:ind w:firstLine="420"/>
              <w:rPr>
                <w:rFonts w:hint="eastAsia"/>
                <w:sz w:val="21"/>
                <w:szCs w:val="21"/>
                <w:highlight w:val="none"/>
              </w:rPr>
            </w:pPr>
            <w:r>
              <w:rPr>
                <w:rFonts w:hint="eastAsia"/>
                <w:sz w:val="21"/>
                <w:szCs w:val="21"/>
                <w:highlight w:val="none"/>
              </w:rPr>
              <w:t>3、专业培训服务</w:t>
            </w:r>
          </w:p>
          <w:p>
            <w:pPr>
              <w:pStyle w:val="2"/>
              <w:spacing w:line="240" w:lineRule="auto"/>
              <w:ind w:firstLine="420"/>
              <w:rPr>
                <w:rFonts w:hint="eastAsia"/>
                <w:sz w:val="21"/>
                <w:szCs w:val="21"/>
                <w:highlight w:val="none"/>
              </w:rPr>
            </w:pPr>
            <w:r>
              <w:rPr>
                <w:rFonts w:hint="eastAsia"/>
                <w:sz w:val="21"/>
                <w:szCs w:val="21"/>
                <w:highlight w:val="none"/>
              </w:rPr>
              <w:t>（1）服务描述</w:t>
            </w:r>
          </w:p>
          <w:p>
            <w:pPr>
              <w:pStyle w:val="2"/>
              <w:spacing w:line="240" w:lineRule="auto"/>
              <w:ind w:firstLine="420"/>
              <w:rPr>
                <w:rFonts w:hint="eastAsia"/>
                <w:sz w:val="21"/>
                <w:szCs w:val="21"/>
                <w:highlight w:val="none"/>
              </w:rPr>
            </w:pPr>
            <w:r>
              <w:rPr>
                <w:rFonts w:hint="eastAsia"/>
                <w:sz w:val="21"/>
                <w:szCs w:val="21"/>
                <w:highlight w:val="none"/>
              </w:rPr>
              <w:t>培训服务是指根据软件维护的需要，供应商为采购人提供的技术培训。培训包括两类，集中培训和现场培训。集中培训是指由供应商提供教材、教师、场地和所需实验设备，为采购人提供的培训，地点集中安排在采购人指定地点进行。现场培训是指经双方协商，在巡检、现场服务等过程中进行的培训，供应商供教材和教师，采购人提供场地和必要的培训设施。</w:t>
            </w:r>
          </w:p>
          <w:p>
            <w:pPr>
              <w:pStyle w:val="2"/>
              <w:spacing w:line="240" w:lineRule="auto"/>
              <w:ind w:firstLine="420"/>
              <w:rPr>
                <w:rFonts w:hint="eastAsia"/>
                <w:sz w:val="21"/>
                <w:szCs w:val="21"/>
                <w:highlight w:val="none"/>
              </w:rPr>
            </w:pPr>
            <w:r>
              <w:rPr>
                <w:rFonts w:hint="eastAsia"/>
                <w:sz w:val="21"/>
                <w:szCs w:val="21"/>
                <w:highlight w:val="none"/>
              </w:rPr>
              <w:t>（2）服务要求</w:t>
            </w:r>
          </w:p>
          <w:p>
            <w:pPr>
              <w:pStyle w:val="2"/>
              <w:spacing w:line="240" w:lineRule="auto"/>
              <w:ind w:firstLine="420"/>
              <w:rPr>
                <w:rFonts w:hint="eastAsia"/>
                <w:sz w:val="21"/>
                <w:szCs w:val="21"/>
                <w:highlight w:val="none"/>
              </w:rPr>
            </w:pPr>
            <w:r>
              <w:rPr>
                <w:rFonts w:hint="eastAsia"/>
                <w:sz w:val="21"/>
                <w:szCs w:val="21"/>
                <w:highlight w:val="none"/>
              </w:rPr>
              <w:t>对于集中培训，是指按照维保合同金额的大小，由供应商为采购人提供四名的免费培训名额，包括技术培训和管理培训；</w:t>
            </w:r>
          </w:p>
          <w:p>
            <w:pPr>
              <w:pStyle w:val="2"/>
              <w:spacing w:line="240" w:lineRule="auto"/>
              <w:ind w:firstLine="420"/>
              <w:rPr>
                <w:rFonts w:hint="eastAsia"/>
                <w:sz w:val="21"/>
                <w:szCs w:val="21"/>
                <w:highlight w:val="none"/>
              </w:rPr>
            </w:pPr>
            <w:r>
              <w:rPr>
                <w:rFonts w:hint="eastAsia"/>
                <w:sz w:val="21"/>
                <w:szCs w:val="21"/>
                <w:highlight w:val="none"/>
              </w:rPr>
              <w:t>为了符合采购人的实际情况做到有的放矢，具体培训课程由采购人和供应商协商确定；</w:t>
            </w:r>
          </w:p>
          <w:p>
            <w:pPr>
              <w:pStyle w:val="2"/>
              <w:spacing w:line="240" w:lineRule="auto"/>
              <w:ind w:firstLine="420"/>
              <w:rPr>
                <w:rFonts w:hint="eastAsia"/>
                <w:sz w:val="21"/>
                <w:szCs w:val="21"/>
                <w:highlight w:val="none"/>
              </w:rPr>
            </w:pPr>
            <w:r>
              <w:rPr>
                <w:rFonts w:hint="eastAsia"/>
                <w:sz w:val="21"/>
                <w:szCs w:val="21"/>
                <w:highlight w:val="none"/>
              </w:rPr>
              <w:t>对于现场培训，可根据采购人要求，供应商有义务就现场服务中故障发生的原因、处理过程、以及类似故障的预防和处理过程等对采购人维护人员提供必要的现场培训。</w:t>
            </w:r>
          </w:p>
          <w:p>
            <w:pPr>
              <w:pStyle w:val="2"/>
              <w:spacing w:line="240" w:lineRule="auto"/>
              <w:ind w:firstLine="420"/>
              <w:rPr>
                <w:rFonts w:hint="eastAsia"/>
                <w:sz w:val="21"/>
                <w:szCs w:val="21"/>
                <w:highlight w:val="none"/>
              </w:rPr>
            </w:pPr>
            <w:r>
              <w:rPr>
                <w:rFonts w:hint="eastAsia"/>
                <w:sz w:val="21"/>
                <w:szCs w:val="21"/>
                <w:highlight w:val="none"/>
              </w:rPr>
              <w:t>4、服务质量管理</w:t>
            </w:r>
          </w:p>
          <w:p>
            <w:pPr>
              <w:pStyle w:val="2"/>
              <w:spacing w:line="240" w:lineRule="auto"/>
              <w:ind w:firstLine="420"/>
              <w:rPr>
                <w:rFonts w:hint="eastAsia"/>
                <w:sz w:val="21"/>
                <w:szCs w:val="21"/>
                <w:highlight w:val="none"/>
              </w:rPr>
            </w:pPr>
            <w:r>
              <w:rPr>
                <w:rFonts w:hint="eastAsia"/>
                <w:sz w:val="21"/>
                <w:szCs w:val="21"/>
                <w:highlight w:val="none"/>
              </w:rPr>
              <w:t>（1）服务队伍</w:t>
            </w:r>
          </w:p>
          <w:p>
            <w:pPr>
              <w:pStyle w:val="2"/>
              <w:spacing w:line="240" w:lineRule="auto"/>
              <w:ind w:firstLine="420"/>
              <w:rPr>
                <w:rFonts w:hint="eastAsia"/>
                <w:sz w:val="21"/>
                <w:szCs w:val="21"/>
                <w:highlight w:val="none"/>
              </w:rPr>
            </w:pPr>
            <w:r>
              <w:rPr>
                <w:rFonts w:hint="eastAsia"/>
                <w:sz w:val="21"/>
                <w:szCs w:val="21"/>
                <w:highlight w:val="none"/>
              </w:rPr>
              <w:t>供应商应为采购人配备熟悉甲方系统环境的工程师队伍，该工程师队伍的资质及变更需经采购人认可。该工程师队伍负责完成向我方提供的相关服务。</w:t>
            </w:r>
          </w:p>
          <w:p>
            <w:pPr>
              <w:pStyle w:val="2"/>
              <w:spacing w:line="240" w:lineRule="auto"/>
              <w:ind w:firstLine="420"/>
              <w:rPr>
                <w:rFonts w:hint="eastAsia"/>
                <w:sz w:val="21"/>
                <w:szCs w:val="21"/>
                <w:highlight w:val="none"/>
              </w:rPr>
            </w:pPr>
            <w:r>
              <w:rPr>
                <w:rFonts w:hint="eastAsia"/>
                <w:sz w:val="21"/>
                <w:szCs w:val="21"/>
                <w:highlight w:val="none"/>
              </w:rPr>
              <w:t>供应商应为采购人设立分管我方所购买技术服务的专职客户服务经理，负责了解采购人需求、制定服务计划、监督服务执行、跟踪并改进服务质量、提交各类服务报告、处理投诉等。</w:t>
            </w:r>
          </w:p>
          <w:p>
            <w:pPr>
              <w:pStyle w:val="2"/>
              <w:spacing w:line="240" w:lineRule="auto"/>
              <w:ind w:firstLine="420"/>
              <w:rPr>
                <w:rFonts w:hint="eastAsia"/>
                <w:sz w:val="21"/>
                <w:szCs w:val="21"/>
                <w:highlight w:val="none"/>
              </w:rPr>
            </w:pPr>
            <w:r>
              <w:rPr>
                <w:rFonts w:hint="eastAsia"/>
                <w:sz w:val="21"/>
                <w:szCs w:val="21"/>
                <w:highlight w:val="none"/>
              </w:rPr>
              <w:t>（2）服务质量跟踪</w:t>
            </w:r>
          </w:p>
          <w:p>
            <w:pPr>
              <w:pStyle w:val="2"/>
              <w:spacing w:line="240" w:lineRule="auto"/>
              <w:ind w:firstLine="420" w:firstLineChars="200"/>
              <w:rPr>
                <w:rFonts w:hint="eastAsia" w:ascii="Times New Roman" w:hAnsi="Times New Roman" w:eastAsia="宋体" w:cs="Times New Roman"/>
                <w:kern w:val="2"/>
                <w:sz w:val="21"/>
                <w:szCs w:val="21"/>
                <w:lang w:val="en-US" w:eastAsia="zh-CN" w:bidi="ar-SA"/>
              </w:rPr>
            </w:pPr>
            <w:r>
              <w:rPr>
                <w:rFonts w:hint="eastAsia"/>
                <w:sz w:val="21"/>
                <w:szCs w:val="21"/>
                <w:highlight w:val="none"/>
              </w:rPr>
              <w:t>采购人如对供应商所指派工程师的服务不满意（包括技术能力、服务态度等），有权通过书面形式提出撤换该工程师的要求，供应商应无条件予以执行。</w:t>
            </w:r>
          </w:p>
        </w:tc>
        <w:tc>
          <w:tcPr>
            <w:tcW w:w="705"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2</w:t>
            </w:r>
            <w:r>
              <w:rPr>
                <w:szCs w:val="21"/>
              </w:rPr>
              <w:t>台</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1125"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r>
      <w:tr>
        <w:tblPrEx>
          <w:tblCellMar>
            <w:top w:w="0" w:type="dxa"/>
            <w:left w:w="10" w:type="dxa"/>
            <w:bottom w:w="0" w:type="dxa"/>
            <w:right w:w="10" w:type="dxa"/>
          </w:tblCellMar>
        </w:tblPrEx>
        <w:trPr>
          <w:trHeight w:val="519"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szCs w:val="21"/>
              </w:rPr>
              <w:t>4</w:t>
            </w:r>
          </w:p>
        </w:tc>
        <w:tc>
          <w:tcPr>
            <w:tcW w:w="1088"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一体机</w:t>
            </w:r>
          </w:p>
        </w:tc>
        <w:tc>
          <w:tcPr>
            <w:tcW w:w="9247" w:type="dxa"/>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CPU：i</w:t>
            </w:r>
            <w:r>
              <w:rPr>
                <w:szCs w:val="21"/>
              </w:rPr>
              <w:t>5</w:t>
            </w:r>
            <w:r>
              <w:rPr>
                <w:rFonts w:hint="eastAsia"/>
                <w:szCs w:val="21"/>
              </w:rPr>
              <w:t>-1</w:t>
            </w:r>
            <w:r>
              <w:rPr>
                <w:szCs w:val="21"/>
              </w:rPr>
              <w:t>2代cpu</w:t>
            </w:r>
            <w:r>
              <w:rPr>
                <w:rFonts w:hint="eastAsia"/>
                <w:szCs w:val="21"/>
              </w:rPr>
              <w:t>，内存：</w:t>
            </w:r>
            <w:r>
              <w:rPr>
                <w:szCs w:val="21"/>
              </w:rPr>
              <w:t>16</w:t>
            </w:r>
            <w:r>
              <w:rPr>
                <w:rFonts w:hint="eastAsia"/>
                <w:szCs w:val="21"/>
              </w:rPr>
              <w:t>G，存储：</w:t>
            </w:r>
            <w:r>
              <w:rPr>
                <w:szCs w:val="21"/>
              </w:rPr>
              <w:t>512G</w:t>
            </w:r>
            <w:r>
              <w:rPr>
                <w:rFonts w:hint="eastAsia"/>
                <w:szCs w:val="21"/>
              </w:rPr>
              <w:t xml:space="preserve"> SSD，显示器：</w:t>
            </w:r>
            <w:r>
              <w:rPr>
                <w:szCs w:val="21"/>
              </w:rPr>
              <w:t>23.8</w:t>
            </w:r>
            <w:r>
              <w:rPr>
                <w:rFonts w:hint="eastAsia"/>
                <w:szCs w:val="21"/>
              </w:rPr>
              <w:t xml:space="preserve">英寸 </w:t>
            </w:r>
          </w:p>
        </w:tc>
        <w:tc>
          <w:tcPr>
            <w:tcW w:w="705"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5</w:t>
            </w:r>
            <w:r>
              <w:rPr>
                <w:szCs w:val="21"/>
              </w:rPr>
              <w:t>台</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c>
          <w:tcPr>
            <w:tcW w:w="1125"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kern w:val="0"/>
                <w:sz w:val="22"/>
                <w:szCs w:val="21"/>
                <w:lang w:val="en-US" w:eastAsia="zh-CN" w:bidi="ar-SA"/>
              </w:rPr>
            </w:pPr>
          </w:p>
        </w:tc>
      </w:tr>
      <w:tr>
        <w:tblPrEx>
          <w:tblCellMar>
            <w:top w:w="0" w:type="dxa"/>
            <w:left w:w="10" w:type="dxa"/>
            <w:bottom w:w="0" w:type="dxa"/>
            <w:right w:w="10" w:type="dxa"/>
          </w:tblCellMar>
        </w:tblPrEx>
        <w:trPr>
          <w:trHeight w:val="702"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szCs w:val="21"/>
              </w:rPr>
              <w:t>5</w:t>
            </w:r>
          </w:p>
        </w:tc>
        <w:tc>
          <w:tcPr>
            <w:tcW w:w="1088"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微型迷你计算机</w:t>
            </w:r>
          </w:p>
        </w:tc>
        <w:tc>
          <w:tcPr>
            <w:tcW w:w="9247" w:type="dxa"/>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CPU：i</w:t>
            </w:r>
            <w:r>
              <w:rPr>
                <w:szCs w:val="21"/>
              </w:rPr>
              <w:t>5</w:t>
            </w:r>
            <w:r>
              <w:rPr>
                <w:rFonts w:hint="eastAsia"/>
                <w:szCs w:val="21"/>
              </w:rPr>
              <w:t>-1</w:t>
            </w:r>
            <w:r>
              <w:rPr>
                <w:szCs w:val="21"/>
              </w:rPr>
              <w:t>2500T</w:t>
            </w:r>
            <w:r>
              <w:rPr>
                <w:rFonts w:hint="eastAsia"/>
                <w:szCs w:val="21"/>
              </w:rPr>
              <w:t>，内存：DDR4</w:t>
            </w:r>
            <w:r>
              <w:rPr>
                <w:szCs w:val="21"/>
              </w:rPr>
              <w:t xml:space="preserve"> 16</w:t>
            </w:r>
            <w:r>
              <w:rPr>
                <w:rFonts w:hint="eastAsia"/>
                <w:szCs w:val="21"/>
              </w:rPr>
              <w:t>G，存储：</w:t>
            </w:r>
            <w:r>
              <w:rPr>
                <w:szCs w:val="21"/>
              </w:rPr>
              <w:t>512</w:t>
            </w:r>
            <w:r>
              <w:rPr>
                <w:rFonts w:hint="eastAsia"/>
                <w:szCs w:val="21"/>
              </w:rPr>
              <w:t>G SSD</w:t>
            </w:r>
          </w:p>
        </w:tc>
        <w:tc>
          <w:tcPr>
            <w:tcW w:w="705"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3</w:t>
            </w:r>
            <w:r>
              <w:rPr>
                <w:szCs w:val="21"/>
              </w:rPr>
              <w:t>台</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1125"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r>
      <w:tr>
        <w:tblPrEx>
          <w:tblCellMar>
            <w:top w:w="0" w:type="dxa"/>
            <w:left w:w="10" w:type="dxa"/>
            <w:bottom w:w="0" w:type="dxa"/>
            <w:right w:w="10" w:type="dxa"/>
          </w:tblCellMar>
        </w:tblPrEx>
        <w:trPr>
          <w:trHeight w:val="519"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szCs w:val="21"/>
              </w:rPr>
              <w:t>6</w:t>
            </w:r>
          </w:p>
        </w:tc>
        <w:tc>
          <w:tcPr>
            <w:tcW w:w="1088"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固态移动硬盘</w:t>
            </w:r>
          </w:p>
        </w:tc>
        <w:tc>
          <w:tcPr>
            <w:tcW w:w="9247" w:type="dxa"/>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容量：1</w:t>
            </w:r>
            <w:r>
              <w:rPr>
                <w:szCs w:val="21"/>
              </w:rPr>
              <w:t>T</w:t>
            </w:r>
          </w:p>
        </w:tc>
        <w:tc>
          <w:tcPr>
            <w:tcW w:w="705"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1</w:t>
            </w:r>
            <w:r>
              <w:rPr>
                <w:szCs w:val="21"/>
              </w:rPr>
              <w:t>个</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c>
          <w:tcPr>
            <w:tcW w:w="1125"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szCs w:val="21"/>
                <w:lang w:val="en-US" w:eastAsia="zh-CN" w:bidi="ar-SA"/>
              </w:rPr>
            </w:pPr>
          </w:p>
        </w:tc>
      </w:tr>
      <w:tr>
        <w:tblPrEx>
          <w:tblCellMar>
            <w:top w:w="0" w:type="dxa"/>
            <w:left w:w="10" w:type="dxa"/>
            <w:bottom w:w="0" w:type="dxa"/>
            <w:right w:w="10" w:type="dxa"/>
          </w:tblCellMar>
        </w:tblPrEx>
        <w:trPr>
          <w:trHeight w:val="369" w:hRule="atLeast"/>
        </w:trPr>
        <w:tc>
          <w:tcPr>
            <w:tcW w:w="41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szCs w:val="21"/>
              </w:rPr>
              <w:t>7</w:t>
            </w:r>
          </w:p>
        </w:tc>
        <w:tc>
          <w:tcPr>
            <w:tcW w:w="1088" w:type="dxa"/>
            <w:tcBorders>
              <w:top w:val="single" w:color="auto" w:sz="6" w:space="0"/>
              <w:left w:val="nil"/>
              <w:bottom w:val="single" w:color="auto" w:sz="6" w:space="0"/>
              <w:right w:val="single" w:color="auto" w:sz="6" w:space="0"/>
            </w:tcBorders>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cs="仿宋"/>
              </w:rPr>
              <w:t>无线投屏器</w:t>
            </w:r>
          </w:p>
        </w:tc>
        <w:tc>
          <w:tcPr>
            <w:tcW w:w="9247" w:type="dxa"/>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ascii="宋体" w:hAnsi="宋体" w:cs="仿宋"/>
              </w:rPr>
              <w:t>点对点无线投屏，传输距离≥50米，支持1080P</w:t>
            </w:r>
            <w:r>
              <w:rPr>
                <w:rFonts w:ascii="宋体" w:hAnsi="宋体" w:cs="仿宋"/>
              </w:rPr>
              <w:t>/</w:t>
            </w:r>
            <w:r>
              <w:rPr>
                <w:rFonts w:hint="eastAsia" w:ascii="宋体" w:hAnsi="宋体" w:cs="仿宋"/>
              </w:rPr>
              <w:t>60Hz，带U</w:t>
            </w:r>
            <w:r>
              <w:rPr>
                <w:rFonts w:ascii="宋体" w:hAnsi="宋体" w:cs="仿宋"/>
              </w:rPr>
              <w:t>SB-C供电口，</w:t>
            </w:r>
            <w:r>
              <w:rPr>
                <w:rFonts w:hint="eastAsia" w:ascii="宋体" w:hAnsi="宋体" w:cs="仿宋"/>
              </w:rPr>
              <w:t>带独立3.5mm接口，H</w:t>
            </w:r>
            <w:r>
              <w:rPr>
                <w:rFonts w:ascii="宋体" w:hAnsi="宋体" w:cs="仿宋"/>
              </w:rPr>
              <w:t>DMI+VGA双视频接口，支持外接音频设备，</w:t>
            </w:r>
            <w:r>
              <w:rPr>
                <w:rFonts w:hint="eastAsia" w:ascii="宋体" w:hAnsi="宋体" w:cs="仿宋"/>
              </w:rPr>
              <w:t>工作频率5</w:t>
            </w:r>
            <w:r>
              <w:rPr>
                <w:rFonts w:ascii="宋体" w:hAnsi="宋体" w:cs="仿宋"/>
              </w:rPr>
              <w:t>G，</w:t>
            </w:r>
            <w:r>
              <w:rPr>
                <w:rFonts w:hint="eastAsia" w:ascii="宋体" w:hAnsi="宋体" w:cs="仿宋"/>
              </w:rPr>
              <w:t>即插即用，</w:t>
            </w:r>
          </w:p>
        </w:tc>
        <w:tc>
          <w:tcPr>
            <w:tcW w:w="705"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3</w:t>
            </w:r>
            <w:r>
              <w:rPr>
                <w:szCs w:val="21"/>
              </w:rPr>
              <w:t>个</w:t>
            </w:r>
          </w:p>
        </w:tc>
        <w:tc>
          <w:tcPr>
            <w:tcW w:w="630" w:type="dxa"/>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p>
        </w:tc>
        <w:tc>
          <w:tcPr>
            <w:tcW w:w="1050"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rPr>
            </w:pPr>
          </w:p>
        </w:tc>
        <w:tc>
          <w:tcPr>
            <w:tcW w:w="1125" w:type="dxa"/>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rPr>
            </w:pPr>
          </w:p>
        </w:tc>
      </w:tr>
      <w:bookmarkEnd w:id="0"/>
      <w:tr>
        <w:tblPrEx>
          <w:tblCellMar>
            <w:top w:w="0" w:type="dxa"/>
            <w:left w:w="10" w:type="dxa"/>
            <w:bottom w:w="0" w:type="dxa"/>
            <w:right w:w="10" w:type="dxa"/>
          </w:tblCellMar>
        </w:tblPrEx>
        <w:trPr>
          <w:trHeight w:val="519" w:hRule="atLeast"/>
        </w:trPr>
        <w:tc>
          <w:tcPr>
            <w:tcW w:w="10751"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b/>
                <w:bCs/>
                <w:lang w:val="en-US" w:eastAsia="zh-CN"/>
              </w:rPr>
            </w:pPr>
            <w:r>
              <w:rPr>
                <w:rFonts w:hint="eastAsia" w:ascii="Times New Roman" w:hAnsi="Times New Roman" w:cs="Times New Roman"/>
                <w:b/>
                <w:bCs/>
                <w:kern w:val="2"/>
                <w:sz w:val="21"/>
                <w:szCs w:val="24"/>
                <w:lang w:val="en-US" w:eastAsia="zh-CN" w:bidi="ar-SA"/>
              </w:rPr>
              <w:t>报价合计（元）</w:t>
            </w:r>
          </w:p>
        </w:tc>
        <w:tc>
          <w:tcPr>
            <w:tcW w:w="3510" w:type="dxa"/>
            <w:gridSpan w:val="4"/>
            <w:tcBorders>
              <w:top w:val="single" w:color="auto" w:sz="6" w:space="0"/>
              <w:left w:val="nil"/>
              <w:bottom w:val="single" w:color="auto" w:sz="6" w:space="0"/>
              <w:right w:val="single" w:color="auto" w:sz="6" w:space="0"/>
            </w:tcBorders>
            <w:vAlign w:val="center"/>
          </w:tcPr>
          <w:p>
            <w:pPr>
              <w:widowControl/>
              <w:jc w:val="center"/>
              <w:rPr>
                <w:rFonts w:hint="eastAsia" w:ascii="宋体" w:hAnsi="宋体" w:eastAsia="宋体" w:cs="宋体"/>
                <w:color w:val="auto"/>
                <w:kern w:val="0"/>
                <w:sz w:val="22"/>
                <w:lang w:eastAsia="zh-CN"/>
              </w:rPr>
            </w:pPr>
            <w:r>
              <w:rPr>
                <w:rFonts w:hint="eastAsia" w:ascii="Times New Roman" w:hAnsi="Times New Roman" w:eastAsia="宋体" w:cs="Times New Roman"/>
                <w:b w:val="0"/>
                <w:bCs w:val="0"/>
                <w:kern w:val="2"/>
                <w:sz w:val="21"/>
                <w:szCs w:val="24"/>
                <w:lang w:val="en-US" w:eastAsia="zh-CN" w:bidi="ar-SA"/>
              </w:rPr>
              <w:t>元</w:t>
            </w:r>
          </w:p>
        </w:tc>
      </w:tr>
    </w:tbl>
    <w:p>
      <w:pPr>
        <w:widowControl w:val="0"/>
        <w:spacing w:line="360" w:lineRule="auto"/>
        <w:ind w:firstLine="0" w:firstLineChars="0"/>
        <w:jc w:val="both"/>
        <w:rPr>
          <w:rFonts w:hint="eastAsia" w:ascii="宋体" w:hAnsi="Courier New" w:eastAsia="宋体" w:cs="Times New Roman"/>
          <w:b/>
          <w:bCs/>
          <w:kern w:val="0"/>
          <w:sz w:val="24"/>
          <w:szCs w:val="20"/>
          <w:lang w:val="en-US" w:eastAsia="zh-CN" w:bidi="ar-SA"/>
        </w:rPr>
      </w:pPr>
      <w:r>
        <w:rPr>
          <w:rFonts w:hint="eastAsia" w:ascii="宋体" w:hAnsi="Courier New" w:eastAsia="宋体" w:cs="Times New Roman"/>
          <w:b/>
          <w:bCs/>
          <w:lang w:val="en-US" w:eastAsia="zh-CN"/>
        </w:rPr>
        <w:t>供应商报价时要注意以下要求：</w:t>
      </w:r>
    </w:p>
    <w:p>
      <w:pPr>
        <w:widowControl w:val="0"/>
        <w:spacing w:line="360" w:lineRule="auto"/>
        <w:ind w:firstLine="482" w:firstLineChars="200"/>
        <w:jc w:val="both"/>
        <w:rPr>
          <w:rFonts w:hint="eastAsia" w:ascii="宋体" w:hAnsi="宋体" w:eastAsia="宋体" w:cs="Times New Roman"/>
          <w:b/>
          <w:kern w:val="0"/>
          <w:sz w:val="24"/>
          <w:szCs w:val="21"/>
          <w:lang w:val="en-US" w:eastAsia="zh-CN" w:bidi="ar-SA"/>
        </w:rPr>
      </w:pPr>
      <w:r>
        <w:rPr>
          <w:rFonts w:hint="eastAsia" w:ascii="宋体" w:hAnsi="Courier New" w:cs="Times New Roman"/>
          <w:b/>
          <w:bCs/>
          <w:kern w:val="0"/>
          <w:sz w:val="24"/>
          <w:szCs w:val="20"/>
          <w:lang w:val="en-US" w:eastAsia="zh-CN" w:bidi="ar-SA"/>
        </w:rPr>
        <w:t>1.</w:t>
      </w:r>
      <w:r>
        <w:rPr>
          <w:rFonts w:hint="eastAsia" w:ascii="宋体" w:hAnsi="Courier New" w:eastAsia="宋体" w:cs="Times New Roman"/>
          <w:b/>
          <w:bCs/>
          <w:kern w:val="0"/>
          <w:sz w:val="24"/>
          <w:szCs w:val="20"/>
          <w:lang w:val="en-US" w:eastAsia="zh-CN" w:bidi="ar-SA"/>
        </w:rPr>
        <w:t>此表中的</w:t>
      </w:r>
      <w:r>
        <w:rPr>
          <w:rFonts w:hint="eastAsia" w:ascii="宋体" w:hAnsi="宋体" w:eastAsia="宋体" w:cs="Times New Roman"/>
          <w:b/>
          <w:kern w:val="0"/>
          <w:sz w:val="24"/>
          <w:szCs w:val="21"/>
          <w:lang w:val="en-US" w:eastAsia="zh-CN" w:bidi="ar-SA"/>
        </w:rPr>
        <w:t>产品技术指标及要求、数量不得负偏离。</w:t>
      </w:r>
    </w:p>
    <w:p>
      <w:pPr>
        <w:pStyle w:val="2"/>
        <w:numPr>
          <w:ilvl w:val="0"/>
          <w:numId w:val="0"/>
        </w:numPr>
        <w:ind w:firstLine="482" w:firstLineChars="200"/>
        <w:rPr>
          <w:rFonts w:hint="eastAsia" w:ascii="宋体" w:hAnsi="Courier New" w:eastAsia="宋体" w:cs="Times New Roman"/>
          <w:b/>
          <w:bCs/>
          <w:kern w:val="0"/>
          <w:sz w:val="24"/>
          <w:szCs w:val="20"/>
          <w:lang w:val="en-US" w:eastAsia="zh-CN" w:bidi="ar-SA"/>
        </w:rPr>
      </w:pPr>
      <w:r>
        <w:rPr>
          <w:rFonts w:hint="eastAsia" w:cs="Times New Roman"/>
          <w:b/>
          <w:bCs/>
          <w:kern w:val="0"/>
          <w:sz w:val="24"/>
          <w:szCs w:val="20"/>
          <w:lang w:val="en-US" w:eastAsia="zh-CN" w:bidi="ar-SA"/>
        </w:rPr>
        <w:t>2</w:t>
      </w:r>
      <w:r>
        <w:rPr>
          <w:rFonts w:hint="eastAsia" w:ascii="宋体" w:hAnsi="Courier New" w:eastAsia="宋体" w:cs="Times New Roman"/>
          <w:b/>
          <w:bCs/>
          <w:kern w:val="0"/>
          <w:sz w:val="24"/>
          <w:szCs w:val="20"/>
          <w:lang w:val="en-US" w:eastAsia="zh-CN" w:bidi="ar-SA"/>
        </w:rPr>
        <w:t>.供应商报价时包含设备安装、调试及其他相关耗材等费用。</w:t>
      </w:r>
    </w:p>
    <w:p>
      <w:pPr>
        <w:pStyle w:val="2"/>
        <w:numPr>
          <w:ilvl w:val="0"/>
          <w:numId w:val="0"/>
        </w:numPr>
        <w:ind w:firstLine="482" w:firstLineChars="200"/>
        <w:rPr>
          <w:rFonts w:hint="default" w:ascii="宋体" w:hAnsi="Courier New" w:eastAsia="宋体" w:cs="Times New Roman"/>
          <w:b/>
          <w:bCs/>
          <w:kern w:val="0"/>
          <w:sz w:val="24"/>
          <w:szCs w:val="20"/>
          <w:lang w:val="en-US" w:eastAsia="zh-CN" w:bidi="ar-SA"/>
        </w:rPr>
      </w:pPr>
      <w:r>
        <w:rPr>
          <w:rFonts w:hint="eastAsia" w:cs="Times New Roman"/>
          <w:b/>
          <w:bCs/>
          <w:kern w:val="0"/>
          <w:sz w:val="24"/>
          <w:szCs w:val="20"/>
          <w:lang w:val="en-US" w:eastAsia="zh-CN" w:bidi="ar-SA"/>
        </w:rPr>
        <w:t>3.</w:t>
      </w:r>
      <w:r>
        <w:rPr>
          <w:rFonts w:hint="eastAsia" w:ascii="宋体" w:hAnsi="宋体" w:cs="宋体"/>
          <w:b/>
          <w:bCs/>
          <w:color w:val="0C0C0C"/>
          <w:sz w:val="24"/>
          <w:szCs w:val="24"/>
          <w:lang w:val="en-US" w:eastAsia="zh-CN"/>
        </w:rPr>
        <w:t>清单中要求的佐证材料及相关检测报告</w:t>
      </w:r>
      <w:r>
        <w:rPr>
          <w:rFonts w:hint="eastAsia" w:ascii="宋体" w:hAnsi="宋体" w:eastAsia="宋体" w:cs="宋体"/>
          <w:b/>
          <w:bCs/>
          <w:color w:val="0C0C0C"/>
          <w:sz w:val="24"/>
          <w:szCs w:val="24"/>
          <w:lang w:val="en-US" w:eastAsia="zh-CN"/>
        </w:rPr>
        <w:t>等复印件，一并加盖供应商公章作为响应附件通过“</w:t>
      </w:r>
      <w:r>
        <w:rPr>
          <w:rFonts w:hint="eastAsia" w:ascii="宋体" w:hAnsi="宋体" w:eastAsia="宋体" w:cs="宋体"/>
          <w:b/>
          <w:bCs/>
          <w:color w:val="0C0C0C"/>
          <w:sz w:val="24"/>
          <w:szCs w:val="24"/>
          <w:lang w:val="zh-CN" w:eastAsia="zh-CN"/>
        </w:rPr>
        <w:t>供应商响应附件要求</w:t>
      </w:r>
      <w:r>
        <w:rPr>
          <w:rFonts w:hint="eastAsia" w:ascii="宋体" w:hAnsi="宋体" w:eastAsia="宋体" w:cs="宋体"/>
          <w:b/>
          <w:bCs/>
          <w:color w:val="0C0C0C"/>
          <w:sz w:val="24"/>
          <w:szCs w:val="24"/>
          <w:lang w:val="en-US" w:eastAsia="zh-CN"/>
        </w:rPr>
        <w:t>”上传</w:t>
      </w:r>
      <w:r>
        <w:rPr>
          <w:rFonts w:hint="eastAsia" w:ascii="宋体" w:hAnsi="宋体" w:eastAsia="宋体" w:cs="宋体"/>
          <w:b/>
          <w:bCs/>
          <w:color w:val="0C0C0C"/>
          <w:sz w:val="24"/>
          <w:szCs w:val="24"/>
          <w:lang w:val="zh-CN" w:eastAsia="zh-CN"/>
        </w:rPr>
        <w:t>，凡未按要求填写</w:t>
      </w:r>
      <w:r>
        <w:rPr>
          <w:rFonts w:hint="eastAsia" w:ascii="宋体" w:hAnsi="宋体" w:eastAsia="宋体" w:cs="宋体"/>
          <w:b/>
          <w:bCs/>
          <w:color w:val="0C0C0C"/>
          <w:sz w:val="24"/>
          <w:szCs w:val="24"/>
          <w:lang w:val="en-US" w:eastAsia="zh-CN"/>
        </w:rPr>
        <w:t>或未上传的</w:t>
      </w:r>
      <w:r>
        <w:rPr>
          <w:rFonts w:hint="eastAsia" w:ascii="宋体" w:hAnsi="宋体" w:eastAsia="宋体" w:cs="宋体"/>
          <w:b/>
          <w:bCs/>
          <w:color w:val="0C0C0C"/>
          <w:sz w:val="24"/>
          <w:szCs w:val="24"/>
          <w:lang w:val="zh-CN" w:eastAsia="zh-CN"/>
        </w:rPr>
        <w:t>，将视为报价无效，</w:t>
      </w:r>
      <w:r>
        <w:rPr>
          <w:rFonts w:hint="eastAsia" w:ascii="宋体" w:hAnsi="宋体" w:eastAsia="宋体" w:cs="宋体"/>
          <w:b/>
          <w:bCs/>
          <w:color w:val="0C0C0C"/>
          <w:sz w:val="24"/>
          <w:szCs w:val="24"/>
          <w:lang w:val="en-US" w:eastAsia="zh-CN"/>
        </w:rPr>
        <w:t>取消中标资格。</w:t>
      </w:r>
    </w:p>
    <w:p>
      <w:pPr>
        <w:pStyle w:val="2"/>
        <w:rPr>
          <w:rFonts w:hint="default"/>
          <w:lang w:val="en-US"/>
        </w:rPr>
      </w:pPr>
    </w:p>
    <w:sectPr>
      <w:pgSz w:w="16838" w:h="11906" w:orient="landscape"/>
      <w:pgMar w:top="1247" w:right="986" w:bottom="1247" w:left="8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zFmYjRkZTM1NjhlZGM0OWM0OTEzNzE0ZmEyOWIifQ=="/>
  </w:docVars>
  <w:rsids>
    <w:rsidRoot w:val="001F2B2D"/>
    <w:rsid w:val="000058B5"/>
    <w:rsid w:val="00024631"/>
    <w:rsid w:val="00025B00"/>
    <w:rsid w:val="0005111D"/>
    <w:rsid w:val="00053DBA"/>
    <w:rsid w:val="0006120D"/>
    <w:rsid w:val="0008375B"/>
    <w:rsid w:val="0008675E"/>
    <w:rsid w:val="00096652"/>
    <w:rsid w:val="000A2E6E"/>
    <w:rsid w:val="000A40DF"/>
    <w:rsid w:val="000A7FD6"/>
    <w:rsid w:val="000C17D3"/>
    <w:rsid w:val="000F3067"/>
    <w:rsid w:val="000F47F5"/>
    <w:rsid w:val="00107CB6"/>
    <w:rsid w:val="00110C26"/>
    <w:rsid w:val="00114499"/>
    <w:rsid w:val="00124B72"/>
    <w:rsid w:val="00125E9D"/>
    <w:rsid w:val="00141066"/>
    <w:rsid w:val="00143C16"/>
    <w:rsid w:val="00153E2F"/>
    <w:rsid w:val="00163141"/>
    <w:rsid w:val="00171174"/>
    <w:rsid w:val="00172177"/>
    <w:rsid w:val="00173DE7"/>
    <w:rsid w:val="00175BC0"/>
    <w:rsid w:val="001766EB"/>
    <w:rsid w:val="00177B5D"/>
    <w:rsid w:val="0018762A"/>
    <w:rsid w:val="00193A7F"/>
    <w:rsid w:val="001A2903"/>
    <w:rsid w:val="001B1DE5"/>
    <w:rsid w:val="001B78A6"/>
    <w:rsid w:val="001D1297"/>
    <w:rsid w:val="001D2E99"/>
    <w:rsid w:val="001E3D8E"/>
    <w:rsid w:val="001F2B2D"/>
    <w:rsid w:val="001F381D"/>
    <w:rsid w:val="00206CA2"/>
    <w:rsid w:val="00213A8F"/>
    <w:rsid w:val="00235E47"/>
    <w:rsid w:val="00264BA9"/>
    <w:rsid w:val="00266095"/>
    <w:rsid w:val="00271769"/>
    <w:rsid w:val="00273660"/>
    <w:rsid w:val="002756B3"/>
    <w:rsid w:val="002952C5"/>
    <w:rsid w:val="00295F90"/>
    <w:rsid w:val="002A0DFB"/>
    <w:rsid w:val="002A12A2"/>
    <w:rsid w:val="002A3FB4"/>
    <w:rsid w:val="002B43BD"/>
    <w:rsid w:val="002C0A34"/>
    <w:rsid w:val="002C0C9C"/>
    <w:rsid w:val="002C63C9"/>
    <w:rsid w:val="002D250A"/>
    <w:rsid w:val="002D6AEB"/>
    <w:rsid w:val="002E1F9B"/>
    <w:rsid w:val="002E25C1"/>
    <w:rsid w:val="002E4900"/>
    <w:rsid w:val="0030082F"/>
    <w:rsid w:val="00307440"/>
    <w:rsid w:val="0031154E"/>
    <w:rsid w:val="00314AF7"/>
    <w:rsid w:val="00321AD6"/>
    <w:rsid w:val="003279B6"/>
    <w:rsid w:val="00330BF8"/>
    <w:rsid w:val="00330CE2"/>
    <w:rsid w:val="00331A09"/>
    <w:rsid w:val="0033351B"/>
    <w:rsid w:val="00335F72"/>
    <w:rsid w:val="00336E24"/>
    <w:rsid w:val="003458CA"/>
    <w:rsid w:val="0034764B"/>
    <w:rsid w:val="0035596D"/>
    <w:rsid w:val="0036704B"/>
    <w:rsid w:val="00370032"/>
    <w:rsid w:val="003739C9"/>
    <w:rsid w:val="003801B7"/>
    <w:rsid w:val="0038290E"/>
    <w:rsid w:val="003A6DB4"/>
    <w:rsid w:val="003B7A38"/>
    <w:rsid w:val="003C4361"/>
    <w:rsid w:val="003C500A"/>
    <w:rsid w:val="003C759A"/>
    <w:rsid w:val="003D08B4"/>
    <w:rsid w:val="003D6594"/>
    <w:rsid w:val="003E03F8"/>
    <w:rsid w:val="00401A63"/>
    <w:rsid w:val="00410AAB"/>
    <w:rsid w:val="00423180"/>
    <w:rsid w:val="00425F60"/>
    <w:rsid w:val="00433742"/>
    <w:rsid w:val="00434F66"/>
    <w:rsid w:val="00436005"/>
    <w:rsid w:val="00446B73"/>
    <w:rsid w:val="004507D9"/>
    <w:rsid w:val="0046543E"/>
    <w:rsid w:val="00466327"/>
    <w:rsid w:val="004673B4"/>
    <w:rsid w:val="00476B8D"/>
    <w:rsid w:val="00494CA5"/>
    <w:rsid w:val="004A3493"/>
    <w:rsid w:val="004B0AF0"/>
    <w:rsid w:val="004B5BA2"/>
    <w:rsid w:val="004C2242"/>
    <w:rsid w:val="004D2363"/>
    <w:rsid w:val="004E2037"/>
    <w:rsid w:val="004F5FB5"/>
    <w:rsid w:val="00503A0C"/>
    <w:rsid w:val="00503D74"/>
    <w:rsid w:val="005128C7"/>
    <w:rsid w:val="00516693"/>
    <w:rsid w:val="0053507A"/>
    <w:rsid w:val="005357E9"/>
    <w:rsid w:val="005373E7"/>
    <w:rsid w:val="005468F5"/>
    <w:rsid w:val="00553420"/>
    <w:rsid w:val="0055614D"/>
    <w:rsid w:val="00575415"/>
    <w:rsid w:val="00575453"/>
    <w:rsid w:val="00575811"/>
    <w:rsid w:val="005803AF"/>
    <w:rsid w:val="00590078"/>
    <w:rsid w:val="00593AD8"/>
    <w:rsid w:val="00597ACB"/>
    <w:rsid w:val="005A0D24"/>
    <w:rsid w:val="005B4421"/>
    <w:rsid w:val="005C4C23"/>
    <w:rsid w:val="005D6981"/>
    <w:rsid w:val="005E3D57"/>
    <w:rsid w:val="005E5E50"/>
    <w:rsid w:val="005E6B41"/>
    <w:rsid w:val="00616FAC"/>
    <w:rsid w:val="006320D3"/>
    <w:rsid w:val="00644C4F"/>
    <w:rsid w:val="006571DD"/>
    <w:rsid w:val="00662A33"/>
    <w:rsid w:val="00664919"/>
    <w:rsid w:val="0066612E"/>
    <w:rsid w:val="00673293"/>
    <w:rsid w:val="00684735"/>
    <w:rsid w:val="0068743A"/>
    <w:rsid w:val="00694342"/>
    <w:rsid w:val="00694428"/>
    <w:rsid w:val="006944D1"/>
    <w:rsid w:val="00697C17"/>
    <w:rsid w:val="006A169A"/>
    <w:rsid w:val="006B3176"/>
    <w:rsid w:val="006D3BD7"/>
    <w:rsid w:val="006D4B98"/>
    <w:rsid w:val="006E3FAF"/>
    <w:rsid w:val="007051C9"/>
    <w:rsid w:val="00710D9C"/>
    <w:rsid w:val="007204BD"/>
    <w:rsid w:val="00730628"/>
    <w:rsid w:val="00736937"/>
    <w:rsid w:val="0074075D"/>
    <w:rsid w:val="00746F01"/>
    <w:rsid w:val="0075445A"/>
    <w:rsid w:val="0075466D"/>
    <w:rsid w:val="00755658"/>
    <w:rsid w:val="007657A5"/>
    <w:rsid w:val="00781E63"/>
    <w:rsid w:val="00793F77"/>
    <w:rsid w:val="00794AEB"/>
    <w:rsid w:val="007A419B"/>
    <w:rsid w:val="007A4C70"/>
    <w:rsid w:val="007B0084"/>
    <w:rsid w:val="007B3D75"/>
    <w:rsid w:val="007C0FDD"/>
    <w:rsid w:val="007C2E70"/>
    <w:rsid w:val="007C63EE"/>
    <w:rsid w:val="007D401C"/>
    <w:rsid w:val="007D4F66"/>
    <w:rsid w:val="007E401E"/>
    <w:rsid w:val="007E4136"/>
    <w:rsid w:val="007F2878"/>
    <w:rsid w:val="007F34A4"/>
    <w:rsid w:val="00840BFC"/>
    <w:rsid w:val="008534B2"/>
    <w:rsid w:val="00853F2C"/>
    <w:rsid w:val="00856019"/>
    <w:rsid w:val="00866E8D"/>
    <w:rsid w:val="00870AC3"/>
    <w:rsid w:val="00881734"/>
    <w:rsid w:val="00893260"/>
    <w:rsid w:val="008B29A9"/>
    <w:rsid w:val="008B39EE"/>
    <w:rsid w:val="008B3F4B"/>
    <w:rsid w:val="008D2F27"/>
    <w:rsid w:val="008E3E7E"/>
    <w:rsid w:val="008E6AB5"/>
    <w:rsid w:val="008E7E03"/>
    <w:rsid w:val="00906783"/>
    <w:rsid w:val="00906C6E"/>
    <w:rsid w:val="00912106"/>
    <w:rsid w:val="009146E7"/>
    <w:rsid w:val="00917B9F"/>
    <w:rsid w:val="00917F61"/>
    <w:rsid w:val="0092275C"/>
    <w:rsid w:val="009376DF"/>
    <w:rsid w:val="00954DCA"/>
    <w:rsid w:val="00957015"/>
    <w:rsid w:val="00957C75"/>
    <w:rsid w:val="009734BF"/>
    <w:rsid w:val="009876E8"/>
    <w:rsid w:val="009A280E"/>
    <w:rsid w:val="009A3481"/>
    <w:rsid w:val="009B52BE"/>
    <w:rsid w:val="009C26B1"/>
    <w:rsid w:val="009C4D88"/>
    <w:rsid w:val="009D3BD9"/>
    <w:rsid w:val="009D3CE4"/>
    <w:rsid w:val="009E2AFE"/>
    <w:rsid w:val="009E5F24"/>
    <w:rsid w:val="00A053A1"/>
    <w:rsid w:val="00A127D7"/>
    <w:rsid w:val="00A2106B"/>
    <w:rsid w:val="00A24F41"/>
    <w:rsid w:val="00A313DF"/>
    <w:rsid w:val="00A32454"/>
    <w:rsid w:val="00A33BCC"/>
    <w:rsid w:val="00A3456D"/>
    <w:rsid w:val="00A365C7"/>
    <w:rsid w:val="00A36E63"/>
    <w:rsid w:val="00A4064B"/>
    <w:rsid w:val="00A4359A"/>
    <w:rsid w:val="00A73301"/>
    <w:rsid w:val="00A816D4"/>
    <w:rsid w:val="00A83AD3"/>
    <w:rsid w:val="00A91DD5"/>
    <w:rsid w:val="00A93F5A"/>
    <w:rsid w:val="00A96FA1"/>
    <w:rsid w:val="00AB19A0"/>
    <w:rsid w:val="00AB5583"/>
    <w:rsid w:val="00AC58A0"/>
    <w:rsid w:val="00AC736D"/>
    <w:rsid w:val="00AE2386"/>
    <w:rsid w:val="00AF08AE"/>
    <w:rsid w:val="00AF0F1E"/>
    <w:rsid w:val="00B06585"/>
    <w:rsid w:val="00B11396"/>
    <w:rsid w:val="00B21AE6"/>
    <w:rsid w:val="00B2233D"/>
    <w:rsid w:val="00B24D1F"/>
    <w:rsid w:val="00B26131"/>
    <w:rsid w:val="00B31D8C"/>
    <w:rsid w:val="00B35D97"/>
    <w:rsid w:val="00B36FE4"/>
    <w:rsid w:val="00B56455"/>
    <w:rsid w:val="00B567BB"/>
    <w:rsid w:val="00B572BA"/>
    <w:rsid w:val="00B63874"/>
    <w:rsid w:val="00B654BF"/>
    <w:rsid w:val="00B73EF3"/>
    <w:rsid w:val="00B824FF"/>
    <w:rsid w:val="00B902CA"/>
    <w:rsid w:val="00B959E8"/>
    <w:rsid w:val="00BA0BB2"/>
    <w:rsid w:val="00BA102B"/>
    <w:rsid w:val="00BA14D2"/>
    <w:rsid w:val="00BA226F"/>
    <w:rsid w:val="00BB1863"/>
    <w:rsid w:val="00BC62EC"/>
    <w:rsid w:val="00BF6F04"/>
    <w:rsid w:val="00BF7AC7"/>
    <w:rsid w:val="00C034CB"/>
    <w:rsid w:val="00C21CF7"/>
    <w:rsid w:val="00C241D3"/>
    <w:rsid w:val="00C26E07"/>
    <w:rsid w:val="00C36180"/>
    <w:rsid w:val="00C408CE"/>
    <w:rsid w:val="00C46B94"/>
    <w:rsid w:val="00C55521"/>
    <w:rsid w:val="00C645D8"/>
    <w:rsid w:val="00C71065"/>
    <w:rsid w:val="00C72C26"/>
    <w:rsid w:val="00C72F4B"/>
    <w:rsid w:val="00C85532"/>
    <w:rsid w:val="00CA621C"/>
    <w:rsid w:val="00CA78B4"/>
    <w:rsid w:val="00CA7EA1"/>
    <w:rsid w:val="00CB4668"/>
    <w:rsid w:val="00CB4F93"/>
    <w:rsid w:val="00CC4B99"/>
    <w:rsid w:val="00CC655D"/>
    <w:rsid w:val="00CE2F93"/>
    <w:rsid w:val="00CE58D0"/>
    <w:rsid w:val="00CE6D26"/>
    <w:rsid w:val="00CF52DC"/>
    <w:rsid w:val="00D22849"/>
    <w:rsid w:val="00D340B4"/>
    <w:rsid w:val="00D51208"/>
    <w:rsid w:val="00D64CC2"/>
    <w:rsid w:val="00D71DC7"/>
    <w:rsid w:val="00D74022"/>
    <w:rsid w:val="00D765AD"/>
    <w:rsid w:val="00D84986"/>
    <w:rsid w:val="00D84F61"/>
    <w:rsid w:val="00D85D2F"/>
    <w:rsid w:val="00D97285"/>
    <w:rsid w:val="00DC07C3"/>
    <w:rsid w:val="00DC7F7F"/>
    <w:rsid w:val="00DF5414"/>
    <w:rsid w:val="00E03B46"/>
    <w:rsid w:val="00E06EAE"/>
    <w:rsid w:val="00E079FF"/>
    <w:rsid w:val="00E13A75"/>
    <w:rsid w:val="00E242E8"/>
    <w:rsid w:val="00E2484A"/>
    <w:rsid w:val="00E27146"/>
    <w:rsid w:val="00E37922"/>
    <w:rsid w:val="00E5034C"/>
    <w:rsid w:val="00E60D74"/>
    <w:rsid w:val="00E66730"/>
    <w:rsid w:val="00E758DF"/>
    <w:rsid w:val="00E81353"/>
    <w:rsid w:val="00E85573"/>
    <w:rsid w:val="00E91DD3"/>
    <w:rsid w:val="00E94921"/>
    <w:rsid w:val="00E96762"/>
    <w:rsid w:val="00E978DE"/>
    <w:rsid w:val="00E97BA4"/>
    <w:rsid w:val="00EA23F5"/>
    <w:rsid w:val="00EB6B4D"/>
    <w:rsid w:val="00EB7B3A"/>
    <w:rsid w:val="00EE55B6"/>
    <w:rsid w:val="00EF26F0"/>
    <w:rsid w:val="00EF7819"/>
    <w:rsid w:val="00F16B89"/>
    <w:rsid w:val="00F273C2"/>
    <w:rsid w:val="00F3281E"/>
    <w:rsid w:val="00F41138"/>
    <w:rsid w:val="00F466D4"/>
    <w:rsid w:val="00F62AB5"/>
    <w:rsid w:val="00F75C7E"/>
    <w:rsid w:val="00F909FB"/>
    <w:rsid w:val="00F93AC4"/>
    <w:rsid w:val="00FA3F69"/>
    <w:rsid w:val="00FB0904"/>
    <w:rsid w:val="00FC27C6"/>
    <w:rsid w:val="00FE1236"/>
    <w:rsid w:val="00FE17FF"/>
    <w:rsid w:val="00FE2947"/>
    <w:rsid w:val="00FE428C"/>
    <w:rsid w:val="00FE4B22"/>
    <w:rsid w:val="00FF16D0"/>
    <w:rsid w:val="010D0BBA"/>
    <w:rsid w:val="0126670F"/>
    <w:rsid w:val="02D62EDD"/>
    <w:rsid w:val="09EE1D3F"/>
    <w:rsid w:val="127151EE"/>
    <w:rsid w:val="2AC343A2"/>
    <w:rsid w:val="2EEA7A8E"/>
    <w:rsid w:val="2EF37A4F"/>
    <w:rsid w:val="2F3C4299"/>
    <w:rsid w:val="33FE4192"/>
    <w:rsid w:val="35F50913"/>
    <w:rsid w:val="3872680B"/>
    <w:rsid w:val="3DC13EED"/>
    <w:rsid w:val="40592C31"/>
    <w:rsid w:val="420E4591"/>
    <w:rsid w:val="45A53DA8"/>
    <w:rsid w:val="67F75630"/>
    <w:rsid w:val="6DD878ED"/>
    <w:rsid w:val="6F0C5EE4"/>
    <w:rsid w:val="751A6BF2"/>
    <w:rsid w:val="7D7D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99"/>
    <w:pPr>
      <w:spacing w:line="360" w:lineRule="auto"/>
      <w:ind w:firstLine="640" w:firstLineChars="200"/>
    </w:pPr>
    <w:rPr>
      <w:rFonts w:ascii="宋体" w:hAnsi="Courier New" w:cs="宋体"/>
      <w:kern w:val="0"/>
      <w:sz w:val="24"/>
      <w:szCs w:val="24"/>
    </w:rPr>
  </w:style>
  <w:style w:type="paragraph" w:styleId="3">
    <w:name w:val="Body Text"/>
    <w:basedOn w:val="1"/>
    <w:qFormat/>
    <w:uiPriority w:val="0"/>
    <w:pPr>
      <w:spacing w:after="120" w:afterLines="0"/>
    </w:pPr>
    <w:rPr>
      <w:rFonts w:ascii="Calibri" w:hAnsi="Calibri"/>
      <w:kern w:val="0"/>
      <w:sz w:val="20"/>
      <w:szCs w:val="20"/>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Char"/>
    <w:basedOn w:val="8"/>
    <w:link w:val="2"/>
    <w:qFormat/>
    <w:uiPriority w:val="99"/>
    <w:rPr>
      <w:rFonts w:ascii="宋体" w:hAnsi="Courier New" w:eastAsia="宋体" w:cs="宋体"/>
      <w:kern w:val="0"/>
      <w:sz w:val="24"/>
      <w:szCs w:val="24"/>
    </w:rPr>
  </w:style>
  <w:style w:type="paragraph" w:customStyle="1" w:styleId="10">
    <w:name w:val="单元格正文"/>
    <w:basedOn w:val="1"/>
    <w:qFormat/>
    <w:uiPriority w:val="0"/>
    <w:pPr>
      <w:widowControl/>
      <w:snapToGrid w:val="0"/>
      <w:spacing w:line="360" w:lineRule="auto"/>
      <w:contextualSpacing/>
      <w:jc w:val="left"/>
    </w:pPr>
    <w:rPr>
      <w:rFonts w:ascii="宋体" w:hAnsi="宋体"/>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19</Pages>
  <Words>12970</Words>
  <Characters>14630</Characters>
  <Lines>5</Lines>
  <Paragraphs>1</Paragraphs>
  <TotalTime>0</TotalTime>
  <ScaleCrop>false</ScaleCrop>
  <LinksUpToDate>false</LinksUpToDate>
  <CharactersWithSpaces>14785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2022-08-11T02:12:00Z</dcterms:created>
  <dc:creator>李彦文</dc:creator>
  <cp:lastModifiedBy>异雨星空</cp:lastModifiedBy>
  <dcterms:modified xsi:type="dcterms:W3CDTF">2022-11-15T07:39:10Z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3F531A4F0793499F93BCB5CD2899258B</vt:lpwstr>
  </property>
</Properties>
</file>