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1" w:name="_GoBack"/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基础化学实验虚拟仿真软件</w:t>
      </w:r>
      <w:bookmarkEnd w:id="1"/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采购清单</w:t>
      </w:r>
    </w:p>
    <w:tbl>
      <w:tblPr>
        <w:tblStyle w:val="20"/>
        <w:tblW w:w="4997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8"/>
        <w:gridCol w:w="1567"/>
        <w:gridCol w:w="7504"/>
        <w:gridCol w:w="766"/>
        <w:gridCol w:w="900"/>
        <w:gridCol w:w="1618"/>
        <w:gridCol w:w="671"/>
        <w:gridCol w:w="6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4" w:hRule="atLeast"/>
          <w:jc w:val="center"/>
        </w:trPr>
        <w:tc>
          <w:tcPr>
            <w:tcW w:w="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/>
                <w:szCs w:val="21"/>
              </w:rPr>
              <w:t>序号</w:t>
            </w:r>
          </w:p>
        </w:tc>
        <w:tc>
          <w:tcPr>
            <w:tcW w:w="56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微软雅黑"/>
                <w:b/>
                <w:szCs w:val="21"/>
              </w:rPr>
            </w:pPr>
            <w:r>
              <w:rPr>
                <w:rFonts w:eastAsia="微软雅黑"/>
                <w:b/>
                <w:szCs w:val="21"/>
              </w:rPr>
              <w:t>产品名称</w:t>
            </w:r>
          </w:p>
          <w:p>
            <w:pPr>
              <w:adjustRightInd w:val="0"/>
              <w:snapToGrid w:val="0"/>
              <w:jc w:val="center"/>
              <w:rPr>
                <w:rFonts w:eastAsia="微软雅黑"/>
                <w:b/>
                <w:szCs w:val="21"/>
              </w:rPr>
            </w:pPr>
            <w:r>
              <w:rPr>
                <w:rFonts w:eastAsia="微软雅黑"/>
                <w:b/>
                <w:szCs w:val="21"/>
              </w:rPr>
              <w:t>/服务项目</w:t>
            </w:r>
          </w:p>
        </w:tc>
        <w:tc>
          <w:tcPr>
            <w:tcW w:w="268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微软雅黑"/>
                <w:b/>
                <w:szCs w:val="21"/>
              </w:rPr>
            </w:pPr>
            <w:r>
              <w:rPr>
                <w:rFonts w:eastAsia="微软雅黑"/>
                <w:b/>
                <w:szCs w:val="21"/>
              </w:rPr>
              <w:t>产品技术指标/服务内容及工作要求</w:t>
            </w:r>
          </w:p>
        </w:tc>
        <w:tc>
          <w:tcPr>
            <w:tcW w:w="2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微软雅黑"/>
                <w:b/>
                <w:szCs w:val="21"/>
              </w:rPr>
            </w:pPr>
            <w:r>
              <w:rPr>
                <w:rFonts w:eastAsia="微软雅黑"/>
                <w:b/>
                <w:szCs w:val="21"/>
              </w:rPr>
              <w:t>数量</w:t>
            </w:r>
          </w:p>
        </w:tc>
        <w:tc>
          <w:tcPr>
            <w:tcW w:w="3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eastAsia="微软雅黑"/>
                <w:b/>
                <w:szCs w:val="21"/>
                <w:lang w:val="en-US" w:eastAsia="zh-CN"/>
              </w:rPr>
              <w:t>单</w:t>
            </w:r>
            <w:r>
              <w:rPr>
                <w:rFonts w:ascii="微软雅黑" w:hAnsi="微软雅黑" w:eastAsia="微软雅黑"/>
                <w:b/>
                <w:szCs w:val="21"/>
              </w:rPr>
              <w:t>位</w:t>
            </w:r>
          </w:p>
        </w:tc>
        <w:tc>
          <w:tcPr>
            <w:tcW w:w="5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  <w:highlight w:val="yellow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  <w:highlight w:val="none"/>
              </w:rPr>
              <w:t>品牌</w:t>
            </w:r>
          </w:p>
        </w:tc>
        <w:tc>
          <w:tcPr>
            <w:tcW w:w="2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/>
                <w:b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  <w:lang w:val="en-US" w:eastAsia="zh-CN"/>
              </w:rPr>
              <w:t>单价（元）</w:t>
            </w:r>
          </w:p>
        </w:tc>
        <w:tc>
          <w:tcPr>
            <w:tcW w:w="2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/>
                <w:b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  <w:lang w:val="en-US" w:eastAsia="zh-CN"/>
              </w:rPr>
              <w:t>小计（元）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atLeast"/>
          <w:jc w:val="center"/>
        </w:trPr>
        <w:tc>
          <w:tcPr>
            <w:tcW w:w="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6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基础化学实验虚拟仿真软件</w:t>
            </w:r>
          </w:p>
        </w:tc>
        <w:tc>
          <w:tcPr>
            <w:tcW w:w="268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Ansi="宋体"/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1</w:t>
            </w:r>
            <w:r>
              <w:rPr>
                <w:rFonts w:hint="eastAsia" w:hAnsi="宋体"/>
                <w:b/>
                <w:kern w:val="0"/>
                <w:szCs w:val="21"/>
              </w:rPr>
              <w:t>、实验内容</w:t>
            </w:r>
          </w:p>
          <w:p>
            <w:pPr>
              <w:jc w:val="left"/>
              <w:rPr>
                <w:rFonts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.1</w:t>
            </w:r>
            <w:r>
              <w:rPr>
                <w:rFonts w:hint="eastAsia" w:ascii="宋体" w:hAnsi="宋体"/>
                <w:b/>
                <w:szCs w:val="21"/>
              </w:rPr>
              <w:t>分析化学虚拟仿真实验系统包括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hAnsi="宋体"/>
                <w:szCs w:val="21"/>
              </w:rPr>
              <w:t>氯化物中氯含量的测定；混合溶液中铅、铋含量的连续测定；二水合氯化钡中钡含量的测定。</w:t>
            </w:r>
          </w:p>
          <w:p>
            <w:pPr>
              <w:jc w:val="left"/>
              <w:rPr>
                <w:rFonts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1.2</w:t>
            </w:r>
            <w:r>
              <w:rPr>
                <w:rFonts w:hint="eastAsia" w:ascii="宋体" w:hAnsi="宋体"/>
                <w:b/>
                <w:szCs w:val="21"/>
              </w:rPr>
              <w:t>有机化学虚拟仿真实验系统包括：</w:t>
            </w:r>
            <w:r>
              <w:rPr>
                <w:rFonts w:hint="eastAsia" w:hAnsi="宋体"/>
                <w:szCs w:val="21"/>
              </w:rPr>
              <w:t>正溴丁烷的制备；肉桂酸的制备；环己烯的制备；苯甲醇和苯甲酸的制备；苯甲酸乙酯的合成及核磁共振表征；2-甲基-2-己醇的制备；呋喃甲醇和呋喃甲酸的制备；甲基橙的制备；黄连素的提取、分析及结构鉴定。</w:t>
            </w:r>
          </w:p>
          <w:p>
            <w:pPr>
              <w:jc w:val="left"/>
              <w:rPr>
                <w:rFonts w:hAnsi="宋体"/>
                <w:szCs w:val="21"/>
              </w:rPr>
            </w:pPr>
            <w:r>
              <w:rPr>
                <w:rFonts w:hAnsi="宋体"/>
                <w:b/>
                <w:szCs w:val="21"/>
              </w:rPr>
              <w:t>1.3</w:t>
            </w:r>
            <w:r>
              <w:rPr>
                <w:rFonts w:hint="eastAsia" w:hAnsi="宋体"/>
                <w:b/>
                <w:szCs w:val="21"/>
              </w:rPr>
              <w:t>无机</w:t>
            </w:r>
            <w:r>
              <w:rPr>
                <w:rFonts w:hint="eastAsia" w:ascii="宋体" w:hAnsi="宋体"/>
                <w:b/>
                <w:szCs w:val="21"/>
              </w:rPr>
              <w:t>化学虚拟仿真实验系统包括：</w:t>
            </w:r>
            <w:r>
              <w:rPr>
                <w:rFonts w:hint="eastAsia" w:hAnsi="宋体"/>
                <w:szCs w:val="21"/>
              </w:rPr>
              <w:t>常见非金属阴离子的分离与鉴定；常见阳离子的分离与鉴定；铁、钴、镍虚拟仿真实验建设；P区非金属元素（一）（卤素、氧、硫）。</w:t>
            </w:r>
          </w:p>
          <w:p>
            <w:pPr>
              <w:jc w:val="left"/>
              <w:rPr>
                <w:rFonts w:hAnsi="宋体"/>
                <w:szCs w:val="21"/>
              </w:rPr>
            </w:pPr>
            <w:r>
              <w:rPr>
                <w:rFonts w:hAnsi="宋体"/>
                <w:b/>
                <w:szCs w:val="21"/>
              </w:rPr>
              <w:t>1.4</w:t>
            </w:r>
            <w:r>
              <w:rPr>
                <w:rFonts w:hint="eastAsia" w:hAnsi="宋体"/>
                <w:b/>
                <w:szCs w:val="21"/>
              </w:rPr>
              <w:t>物理</w:t>
            </w:r>
            <w:r>
              <w:rPr>
                <w:rFonts w:hint="eastAsia" w:ascii="宋体" w:hAnsi="宋体"/>
                <w:b/>
                <w:szCs w:val="21"/>
              </w:rPr>
              <w:t>化学虚拟仿真实验系统包括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hAnsi="宋体"/>
                <w:szCs w:val="21"/>
              </w:rPr>
              <w:t>BZ振荡实验；旋光法测定蔗糖转化反应的速率常数；气相色谱-苯系物的气相色谱分析；气相色谱-白酒中乙酸乙酯的测定；高效液相色谱法测定绿茶饮料中咖啡因的含量；红外光谱法测定苯甲酸、水杨酸和未知物。</w:t>
            </w:r>
          </w:p>
          <w:p>
            <w:pPr>
              <w:jc w:val="left"/>
              <w:rPr>
                <w:rFonts w:hAnsi="宋体"/>
                <w:szCs w:val="21"/>
              </w:rPr>
            </w:pPr>
            <w:r>
              <w:rPr>
                <w:rFonts w:hAnsi="宋体"/>
                <w:b/>
                <w:szCs w:val="21"/>
              </w:rPr>
              <w:t>1.5</w:t>
            </w:r>
            <w:r>
              <w:rPr>
                <w:rFonts w:hint="eastAsia" w:hAnsi="宋体"/>
                <w:b/>
                <w:szCs w:val="21"/>
              </w:rPr>
              <w:t>仪器分析</w:t>
            </w:r>
            <w:r>
              <w:rPr>
                <w:rFonts w:hint="eastAsia" w:ascii="宋体" w:hAnsi="宋体"/>
                <w:b/>
                <w:szCs w:val="21"/>
              </w:rPr>
              <w:t>虚拟仿真实验系统包括：</w:t>
            </w:r>
            <w:r>
              <w:rPr>
                <w:rFonts w:hint="eastAsia" w:hAnsi="宋体"/>
                <w:szCs w:val="21"/>
              </w:rPr>
              <w:t>电化学工作站；循环伏安法研究电极反应过程；氟离子选择性电极测定含氟牙膏中氟含量；多酸催化剂的制备及多酸催化反应。</w:t>
            </w:r>
          </w:p>
          <w:p>
            <w:pPr>
              <w:jc w:val="left"/>
              <w:rPr>
                <w:rFonts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 xml:space="preserve">2. </w:t>
            </w:r>
            <w:r>
              <w:rPr>
                <w:rFonts w:hint="eastAsia" w:hAnsi="宋体"/>
                <w:b/>
                <w:szCs w:val="21"/>
              </w:rPr>
              <w:t>虚拟实验系统技术指标及工作要求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2</w:t>
            </w:r>
            <w:r>
              <w:rPr>
                <w:rFonts w:hint="eastAsia" w:hAnsi="宋体"/>
                <w:b/>
                <w:szCs w:val="21"/>
              </w:rPr>
              <w:t>.1</w:t>
            </w:r>
            <w:r>
              <w:rPr>
                <w:rFonts w:hint="eastAsia" w:hAnsi="宋体"/>
                <w:szCs w:val="21"/>
              </w:rPr>
              <w:t>虚拟实验采用全三维建模，具有</w:t>
            </w:r>
            <w:r>
              <w:rPr>
                <w:rFonts w:hAnsi="宋体"/>
                <w:szCs w:val="21"/>
              </w:rPr>
              <w:t>实验原理</w:t>
            </w:r>
            <w:r>
              <w:rPr>
                <w:rFonts w:hint="eastAsia" w:hAnsi="宋体"/>
                <w:szCs w:val="21"/>
              </w:rPr>
              <w:t>和相关知识</w:t>
            </w:r>
            <w:r>
              <w:rPr>
                <w:rFonts w:hAnsi="宋体"/>
                <w:szCs w:val="21"/>
              </w:rPr>
              <w:t>学习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Ansi="宋体"/>
                <w:szCs w:val="21"/>
              </w:rPr>
              <w:t>主要介绍</w:t>
            </w:r>
            <w:r>
              <w:rPr>
                <w:rFonts w:hint="eastAsia" w:hAnsi="宋体"/>
                <w:szCs w:val="21"/>
              </w:rPr>
              <w:t>与该</w:t>
            </w:r>
            <w:r>
              <w:rPr>
                <w:rFonts w:hAnsi="宋体"/>
                <w:szCs w:val="21"/>
              </w:rPr>
              <w:t>实验</w:t>
            </w:r>
            <w:r>
              <w:rPr>
                <w:rFonts w:hint="eastAsia" w:hAnsi="宋体"/>
                <w:szCs w:val="21"/>
              </w:rPr>
              <w:t>相关的</w:t>
            </w:r>
            <w:r>
              <w:rPr>
                <w:rFonts w:hAnsi="宋体"/>
                <w:szCs w:val="21"/>
              </w:rPr>
              <w:t>知识。</w:t>
            </w:r>
          </w:p>
          <w:p>
            <w:pPr>
              <w:jc w:val="left"/>
              <w:rPr>
                <w:rFonts w:hAnsi="宋体"/>
                <w:szCs w:val="21"/>
              </w:rPr>
            </w:pPr>
            <w:r>
              <w:rPr>
                <w:rFonts w:hAnsi="宋体"/>
                <w:b/>
                <w:szCs w:val="21"/>
              </w:rPr>
              <w:t>2.2</w:t>
            </w:r>
            <w:r>
              <w:rPr>
                <w:rFonts w:hAnsi="宋体"/>
                <w:szCs w:val="21"/>
              </w:rPr>
              <w:t>虚拟实验</w:t>
            </w:r>
            <w:r>
              <w:rPr>
                <w:rFonts w:hint="eastAsia" w:hAnsi="宋体"/>
                <w:szCs w:val="21"/>
              </w:rPr>
              <w:t>软件提供虚拟实验的演示、学习和考核等不同模式，并且在整个实验过程中可以在不同模式之间无缝自由切换。在演示模式中，系统自动执行虚拟实验演示操作方法。在学习模式中，通过打开提示，可以根据详细的步骤提示、3D物体上的红光闪烁引导对于实验操作步骤进行学习，在引导下完成虚拟实验。在考核模式下，操作者在没有提示的情况下独立完成整个实验。详细的步骤提示可以通过平台自由修改。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2.3</w:t>
            </w:r>
            <w:r>
              <w:rPr>
                <w:rFonts w:hint="eastAsia"/>
                <w:szCs w:val="21"/>
              </w:rPr>
              <w:t>打分和计时：</w:t>
            </w:r>
            <w:r>
              <w:rPr>
                <w:rFonts w:hint="eastAsia" w:hAnsi="宋体"/>
                <w:szCs w:val="21"/>
              </w:rPr>
              <w:t>在不通过管理平台修改设置的情况下，系统按照预先设定的默认方式进行打分和计时。也可以通过管理平台进行以下操作：修改每个步骤的打分、加入其它错误扣分方式、修改默认计时时间等。</w:t>
            </w:r>
          </w:p>
          <w:p>
            <w:pPr>
              <w:jc w:val="left"/>
              <w:rPr>
                <w:rFonts w:hAnsi="宋体"/>
                <w:szCs w:val="21"/>
              </w:rPr>
            </w:pPr>
            <w:bookmarkStart w:id="0" w:name="_Toc497242133"/>
            <w:r>
              <w:rPr>
                <w:rFonts w:hAnsi="宋体"/>
                <w:b/>
                <w:szCs w:val="21"/>
              </w:rPr>
              <w:t>2.4</w:t>
            </w:r>
            <w:r>
              <w:rPr>
                <w:rFonts w:hint="eastAsia" w:hAnsi="宋体"/>
                <w:szCs w:val="21"/>
              </w:rPr>
              <w:t>实验加载后，会出现实验封面，该封面上一般会显示实验名称、主要仪器型号以及主要仪器设备的图像。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2.5</w:t>
            </w:r>
            <w:r>
              <w:rPr>
                <w:rFonts w:hAnsi="宋体"/>
                <w:szCs w:val="21"/>
              </w:rPr>
              <w:t>进入实验中以后首先进入前置教学环节</w:t>
            </w:r>
            <w:r>
              <w:rPr>
                <w:rFonts w:hint="eastAsia" w:hAnsi="宋体"/>
                <w:szCs w:val="21"/>
              </w:rPr>
              <w:t>。</w:t>
            </w:r>
            <w:r>
              <w:rPr>
                <w:rFonts w:hAnsi="宋体"/>
                <w:szCs w:val="21"/>
              </w:rPr>
              <w:t>首先</w:t>
            </w:r>
            <w:r>
              <w:rPr>
                <w:rFonts w:hint="eastAsia" w:hAnsi="宋体"/>
                <w:szCs w:val="21"/>
              </w:rPr>
              <w:t>展示与实验相关的教学知识，如</w:t>
            </w:r>
            <w:r>
              <w:rPr>
                <w:rFonts w:hAnsi="宋体"/>
                <w:szCs w:val="21"/>
              </w:rPr>
              <w:t>实验目的、实验原理</w:t>
            </w:r>
            <w:r>
              <w:rPr>
                <w:rFonts w:hint="eastAsia" w:hAnsi="宋体"/>
                <w:szCs w:val="21"/>
              </w:rPr>
              <w:t>。</w:t>
            </w:r>
            <w:r>
              <w:rPr>
                <w:rFonts w:hAnsi="宋体"/>
                <w:szCs w:val="21"/>
              </w:rPr>
              <w:t>点击“</w:t>
            </w:r>
            <w:r>
              <w:rPr>
                <w:rFonts w:hint="eastAsia" w:hAnsi="宋体"/>
                <w:szCs w:val="21"/>
              </w:rPr>
              <w:t>跳过</w:t>
            </w:r>
            <w:r>
              <w:rPr>
                <w:rFonts w:hAnsi="宋体"/>
                <w:szCs w:val="21"/>
              </w:rPr>
              <w:t>目的原理”</w:t>
            </w:r>
            <w:r>
              <w:rPr>
                <w:rFonts w:hint="eastAsia" w:hAnsi="宋体"/>
                <w:szCs w:val="21"/>
              </w:rPr>
              <w:t>进入下一教学环节。在文字、图片介绍之后，会在三维场景中对于实验所涉及的仪器和装置及其重要部件进行</w:t>
            </w:r>
            <w:r>
              <w:rPr>
                <w:rFonts w:hAnsi="宋体"/>
                <w:szCs w:val="21"/>
              </w:rPr>
              <w:t>介绍。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2</w:t>
            </w:r>
            <w:r>
              <w:rPr>
                <w:rFonts w:hint="eastAsia" w:hAnsi="宋体"/>
                <w:b/>
                <w:szCs w:val="21"/>
              </w:rPr>
              <w:t>.6</w:t>
            </w:r>
            <w:r>
              <w:rPr>
                <w:rFonts w:hint="eastAsia" w:hAnsi="宋体"/>
                <w:szCs w:val="21"/>
              </w:rPr>
              <w:t>虚拟实验通过</w:t>
            </w:r>
            <w:r>
              <w:rPr>
                <w:szCs w:val="21"/>
              </w:rPr>
              <w:t>W</w:t>
            </w:r>
            <w:r>
              <w:rPr>
                <w:rFonts w:hAnsi="宋体"/>
                <w:szCs w:val="21"/>
              </w:rPr>
              <w:t>、</w:t>
            </w:r>
            <w:r>
              <w:rPr>
                <w:szCs w:val="21"/>
              </w:rPr>
              <w:t>A</w:t>
            </w:r>
            <w:r>
              <w:rPr>
                <w:rFonts w:hAnsi="宋体"/>
                <w:szCs w:val="21"/>
              </w:rPr>
              <w:t>、</w:t>
            </w:r>
            <w:r>
              <w:rPr>
                <w:szCs w:val="21"/>
              </w:rPr>
              <w:t>S</w:t>
            </w:r>
            <w:r>
              <w:rPr>
                <w:rFonts w:hAnsi="宋体"/>
                <w:szCs w:val="21"/>
              </w:rPr>
              <w:t>、</w:t>
            </w:r>
            <w:r>
              <w:rPr>
                <w:szCs w:val="21"/>
              </w:rPr>
              <w:t>D</w:t>
            </w:r>
            <w:r>
              <w:rPr>
                <w:rFonts w:hAnsi="宋体"/>
                <w:szCs w:val="21"/>
              </w:rPr>
              <w:t>控制前进、后退、</w:t>
            </w:r>
            <w:r>
              <w:rPr>
                <w:rFonts w:hint="eastAsia" w:hAnsi="宋体"/>
                <w:szCs w:val="21"/>
              </w:rPr>
              <w:t>左移和右移</w:t>
            </w:r>
            <w:r>
              <w:rPr>
                <w:rFonts w:hAnsi="宋体"/>
                <w:szCs w:val="21"/>
              </w:rPr>
              <w:t>，</w:t>
            </w:r>
            <w:r>
              <w:rPr>
                <w:szCs w:val="21"/>
              </w:rPr>
              <w:t>Z</w:t>
            </w:r>
            <w:r>
              <w:rPr>
                <w:rFonts w:hAnsi="宋体"/>
                <w:szCs w:val="21"/>
              </w:rPr>
              <w:t>、</w:t>
            </w:r>
            <w:r>
              <w:rPr>
                <w:szCs w:val="21"/>
              </w:rPr>
              <w:t>X</w:t>
            </w:r>
            <w:r>
              <w:rPr>
                <w:rFonts w:hAnsi="宋体"/>
                <w:szCs w:val="21"/>
              </w:rPr>
              <w:t>控制放大、缩小，鼠标右键控制角度，鼠标左键控制选取物品。</w:t>
            </w:r>
          </w:p>
          <w:bookmarkEnd w:id="0"/>
          <w:p>
            <w:pPr>
              <w:jc w:val="left"/>
              <w:rPr>
                <w:rFonts w:hAnsi="宋体"/>
                <w:szCs w:val="21"/>
              </w:rPr>
            </w:pPr>
            <w:r>
              <w:rPr>
                <w:rFonts w:hAnsi="宋体"/>
                <w:b/>
                <w:szCs w:val="21"/>
              </w:rPr>
              <w:t>2</w:t>
            </w:r>
            <w:r>
              <w:rPr>
                <w:rFonts w:hint="eastAsia" w:hAnsi="宋体"/>
                <w:b/>
                <w:szCs w:val="21"/>
              </w:rPr>
              <w:t>.7</w:t>
            </w:r>
            <w:r>
              <w:rPr>
                <w:rFonts w:hint="eastAsia" w:hAnsi="宋体"/>
                <w:szCs w:val="21"/>
              </w:rPr>
              <w:t>实验</w:t>
            </w:r>
            <w:r>
              <w:rPr>
                <w:rFonts w:hAnsi="宋体"/>
                <w:szCs w:val="21"/>
              </w:rPr>
              <w:t>配备语音系统，</w:t>
            </w:r>
            <w:r>
              <w:rPr>
                <w:rFonts w:hint="eastAsia" w:hAnsi="宋体"/>
                <w:szCs w:val="21"/>
              </w:rPr>
              <w:t>操作</w:t>
            </w:r>
            <w:r>
              <w:rPr>
                <w:rFonts w:hAnsi="宋体"/>
                <w:szCs w:val="21"/>
              </w:rPr>
              <w:t>过程</w:t>
            </w:r>
            <w:r>
              <w:rPr>
                <w:rFonts w:hint="eastAsia" w:hAnsi="宋体"/>
                <w:szCs w:val="21"/>
              </w:rPr>
              <w:t>通过</w:t>
            </w:r>
            <w:r>
              <w:rPr>
                <w:rFonts w:hAnsi="宋体"/>
                <w:szCs w:val="21"/>
              </w:rPr>
              <w:t>语音系统，朗读操作步骤提示，</w:t>
            </w:r>
            <w:r>
              <w:rPr>
                <w:rFonts w:hint="eastAsia" w:hAnsi="宋体"/>
                <w:szCs w:val="21"/>
              </w:rPr>
              <w:t>操作</w:t>
            </w:r>
            <w:r>
              <w:rPr>
                <w:rFonts w:hAnsi="宋体"/>
                <w:szCs w:val="21"/>
              </w:rPr>
              <w:t>过程中可以听到</w:t>
            </w:r>
            <w:r>
              <w:rPr>
                <w:rFonts w:hint="eastAsia" w:hAnsi="宋体"/>
                <w:szCs w:val="21"/>
              </w:rPr>
              <w:t>操作</w:t>
            </w:r>
            <w:r>
              <w:rPr>
                <w:rFonts w:hAnsi="宋体"/>
                <w:szCs w:val="21"/>
              </w:rPr>
              <w:t>步骤说明</w:t>
            </w:r>
            <w:r>
              <w:rPr>
                <w:rFonts w:hint="eastAsia" w:hAnsi="宋体"/>
                <w:szCs w:val="21"/>
              </w:rPr>
              <w:t>。朗读内容可以通过平台自由修改，并且与实验中所显示的文字提示内容可以分别独立修改。</w:t>
            </w:r>
          </w:p>
          <w:p>
            <w:pPr>
              <w:jc w:val="left"/>
              <w:rPr>
                <w:rFonts w:hAnsi="宋体"/>
                <w:szCs w:val="21"/>
              </w:rPr>
            </w:pPr>
            <w:r>
              <w:rPr>
                <w:rFonts w:hAnsi="宋体"/>
                <w:b/>
                <w:szCs w:val="21"/>
              </w:rPr>
              <w:t>2</w:t>
            </w:r>
            <w:r>
              <w:rPr>
                <w:rFonts w:hint="eastAsia" w:hAnsi="宋体"/>
                <w:b/>
                <w:szCs w:val="21"/>
              </w:rPr>
              <w:t>.8</w:t>
            </w:r>
            <w:r>
              <w:rPr>
                <w:rFonts w:hint="eastAsia" w:hAnsi="宋体"/>
                <w:szCs w:val="21"/>
              </w:rPr>
              <w:t>交互界面可以更换皮肤，有湖蓝色、深空灰、海蓝色三种皮肤可供切换。</w:t>
            </w:r>
          </w:p>
          <w:p>
            <w:pPr>
              <w:jc w:val="left"/>
              <w:rPr>
                <w:rFonts w:hAnsi="宋体"/>
                <w:szCs w:val="21"/>
              </w:rPr>
            </w:pPr>
            <w:r>
              <w:rPr>
                <w:rFonts w:hAnsi="宋体"/>
                <w:b/>
                <w:szCs w:val="21"/>
              </w:rPr>
              <w:t>2</w:t>
            </w:r>
            <w:r>
              <w:rPr>
                <w:rFonts w:hint="eastAsia" w:hAnsi="宋体"/>
                <w:b/>
                <w:szCs w:val="21"/>
              </w:rPr>
              <w:t>.9</w:t>
            </w:r>
            <w:r>
              <w:rPr>
                <w:rFonts w:hint="eastAsia" w:hAnsi="宋体"/>
                <w:szCs w:val="21"/>
              </w:rPr>
              <w:t>在实验过程中可以随时通过左上角的系统菜单学习实验目的、实验原理，查看实验相关数据。</w:t>
            </w:r>
          </w:p>
          <w:p>
            <w:pPr>
              <w:jc w:val="left"/>
              <w:rPr>
                <w:rFonts w:hAnsi="宋体"/>
                <w:szCs w:val="21"/>
              </w:rPr>
            </w:pPr>
            <w:r>
              <w:rPr>
                <w:rFonts w:hAnsi="宋体"/>
                <w:b/>
                <w:szCs w:val="21"/>
              </w:rPr>
              <w:t>2</w:t>
            </w:r>
            <w:r>
              <w:rPr>
                <w:rFonts w:hint="eastAsia" w:hAnsi="宋体"/>
                <w:b/>
                <w:szCs w:val="21"/>
              </w:rPr>
              <w:t>.10</w:t>
            </w:r>
            <w:r>
              <w:rPr>
                <w:rFonts w:hint="eastAsia" w:hAnsi="宋体"/>
                <w:szCs w:val="21"/>
              </w:rPr>
              <w:t>在实验过程中可以在不同的大步骤之间自由切换，可以随时跳转到其他大步骤。</w:t>
            </w:r>
          </w:p>
          <w:p>
            <w:pPr>
              <w:jc w:val="left"/>
              <w:rPr>
                <w:rFonts w:hAnsi="宋体"/>
                <w:szCs w:val="21"/>
              </w:rPr>
            </w:pPr>
            <w:r>
              <w:rPr>
                <w:rFonts w:hAnsi="宋体"/>
                <w:b/>
                <w:szCs w:val="21"/>
              </w:rPr>
              <w:t>2</w:t>
            </w:r>
            <w:r>
              <w:rPr>
                <w:rFonts w:hint="eastAsia" w:hAnsi="宋体"/>
                <w:b/>
                <w:szCs w:val="21"/>
              </w:rPr>
              <w:t>.11</w:t>
            </w:r>
            <w:r>
              <w:rPr>
                <w:rFonts w:hint="eastAsia" w:hAnsi="宋体"/>
                <w:szCs w:val="21"/>
              </w:rPr>
              <w:t>实验结果、成绩以及相关有用实验记录能够自动上传至平台，学生可以根据实验记录进行数据处理，书写实验报告，老师可以根据实验记录和自动评分进行综合打分。</w:t>
            </w:r>
          </w:p>
          <w:p>
            <w:pPr>
              <w:jc w:val="left"/>
              <w:rPr>
                <w:rFonts w:hAnsi="宋体"/>
                <w:szCs w:val="21"/>
              </w:rPr>
            </w:pPr>
            <w:r>
              <w:rPr>
                <w:rFonts w:hAnsi="宋体"/>
                <w:b/>
                <w:szCs w:val="21"/>
              </w:rPr>
              <w:t>2</w:t>
            </w:r>
            <w:r>
              <w:rPr>
                <w:rFonts w:hint="eastAsia" w:hAnsi="宋体"/>
                <w:b/>
                <w:szCs w:val="21"/>
              </w:rPr>
              <w:t>.12</w:t>
            </w:r>
            <w:r>
              <w:rPr>
                <w:rFonts w:hint="eastAsia" w:hAnsi="宋体"/>
                <w:szCs w:val="21"/>
              </w:rPr>
              <w:t>能够记录学生多次实验的用时、成绩，可以通过相关数据对于学生学习情况进行综合评价与研究，可以给出一组学生（例如一个班级、一个院系）的成绩分布统计。</w:t>
            </w:r>
          </w:p>
          <w:p>
            <w:pPr>
              <w:pStyle w:val="12"/>
              <w:ind w:left="0" w:leftChars="0" w:firstLine="0" w:firstLineChars="0"/>
              <w:rPr>
                <w:rFonts w:hint="eastAsia" w:eastAsia="宋体"/>
                <w:lang w:val="en-US" w:eastAsia="zh-CN"/>
              </w:rPr>
            </w:pPr>
            <w:r>
              <w:rPr>
                <w:rFonts w:hAnsi="宋体"/>
                <w:b/>
                <w:szCs w:val="21"/>
              </w:rPr>
              <w:t>2</w:t>
            </w:r>
            <w:r>
              <w:rPr>
                <w:rFonts w:hint="eastAsia" w:hAnsi="宋体"/>
                <w:b/>
                <w:szCs w:val="21"/>
              </w:rPr>
              <w:t>.13</w:t>
            </w:r>
            <w:r>
              <w:rPr>
                <w:rFonts w:hint="eastAsia" w:hAnsi="宋体"/>
                <w:szCs w:val="21"/>
              </w:rPr>
              <w:t>教师可以在实验的任意部分插入讲解文字和图片，也可以在实验过程中的任何一个环节插入试题，包括选择题、判断题、主观题中的任意一个或多个，系统能够自动对于选择题、判断题进行打分，能够将主观题的回答结果上传平台自动添加至实验报告中，供教师综合评判。</w:t>
            </w:r>
          </w:p>
        </w:tc>
        <w:tc>
          <w:tcPr>
            <w:tcW w:w="2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3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套</w:t>
            </w:r>
          </w:p>
        </w:tc>
        <w:tc>
          <w:tcPr>
            <w:tcW w:w="5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b/>
              </w:rPr>
              <w:t>微实®</w:t>
            </w:r>
          </w:p>
        </w:tc>
        <w:tc>
          <w:tcPr>
            <w:tcW w:w="2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0" w:hRule="atLeast"/>
          <w:jc w:val="center"/>
        </w:trPr>
        <w:tc>
          <w:tcPr>
            <w:tcW w:w="333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tabs>
                <w:tab w:val="left" w:pos="6188"/>
              </w:tabs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报价合计（元）</w:t>
            </w:r>
          </w:p>
        </w:tc>
        <w:tc>
          <w:tcPr>
            <w:tcW w:w="1664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 w:val="0"/>
                <w:color w:val="666666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元</w:t>
            </w:r>
          </w:p>
        </w:tc>
      </w:tr>
    </w:tbl>
    <w:p>
      <w:pPr>
        <w:pStyle w:val="12"/>
        <w:ind w:firstLine="0" w:firstLineChars="0"/>
        <w:rPr>
          <w:rFonts w:hAnsi="宋体" w:cs="宋体"/>
          <w:b/>
          <w:bCs/>
          <w:sz w:val="21"/>
          <w:szCs w:val="21"/>
        </w:rPr>
      </w:pPr>
      <w:r>
        <w:rPr>
          <w:rFonts w:hint="eastAsia"/>
          <w:b/>
          <w:bCs/>
          <w:lang w:val="en-US" w:eastAsia="zh-CN"/>
        </w:rPr>
        <w:t>注：此表中的</w:t>
      </w:r>
      <w:r>
        <w:rPr>
          <w:rFonts w:hint="eastAsia" w:hAnsi="宋体" w:eastAsia="宋体" w:cs="Times New Roman"/>
          <w:b/>
          <w:szCs w:val="21"/>
          <w:lang w:val="en-US" w:eastAsia="zh-CN"/>
        </w:rPr>
        <w:t>产品名称、产品技术指标/服务内容及工作要求、数量、品牌不得更改。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6C4508"/>
    <w:multiLevelType w:val="multilevel"/>
    <w:tmpl w:val="016C4508"/>
    <w:lvl w:ilvl="0" w:tentative="0">
      <w:start w:val="1"/>
      <w:numFmt w:val="decimal"/>
      <w:lvlText w:val="%1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pStyle w:val="6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abstractNum w:abstractNumId="1">
    <w:nsid w:val="5D2BC999"/>
    <w:multiLevelType w:val="singleLevel"/>
    <w:tmpl w:val="5D2BC999"/>
    <w:lvl w:ilvl="0" w:tentative="0">
      <w:start w:val="1"/>
      <w:numFmt w:val="decimal"/>
      <w:pStyle w:val="5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zMzFmYjRkZTM1NjhlZGM0OWM0OTEzNzE0ZmEyOWIifQ=="/>
  </w:docVars>
  <w:rsids>
    <w:rsidRoot w:val="00172A27"/>
    <w:rsid w:val="00017235"/>
    <w:rsid w:val="00020384"/>
    <w:rsid w:val="000424CC"/>
    <w:rsid w:val="00046DF5"/>
    <w:rsid w:val="00050D2F"/>
    <w:rsid w:val="00055FCA"/>
    <w:rsid w:val="00060303"/>
    <w:rsid w:val="0007598E"/>
    <w:rsid w:val="0008478C"/>
    <w:rsid w:val="000C7FDB"/>
    <w:rsid w:val="001020BA"/>
    <w:rsid w:val="00106092"/>
    <w:rsid w:val="00114D54"/>
    <w:rsid w:val="00134E0C"/>
    <w:rsid w:val="001428C2"/>
    <w:rsid w:val="00143BF7"/>
    <w:rsid w:val="00144681"/>
    <w:rsid w:val="0016390F"/>
    <w:rsid w:val="0016440A"/>
    <w:rsid w:val="00172A27"/>
    <w:rsid w:val="001760A4"/>
    <w:rsid w:val="0019091D"/>
    <w:rsid w:val="001A7A00"/>
    <w:rsid w:val="001A7DC4"/>
    <w:rsid w:val="001B0B26"/>
    <w:rsid w:val="001C3608"/>
    <w:rsid w:val="001E2196"/>
    <w:rsid w:val="001E4608"/>
    <w:rsid w:val="001F686A"/>
    <w:rsid w:val="002066E6"/>
    <w:rsid w:val="002155B6"/>
    <w:rsid w:val="00224237"/>
    <w:rsid w:val="00230B1B"/>
    <w:rsid w:val="002405C3"/>
    <w:rsid w:val="002454AC"/>
    <w:rsid w:val="00246450"/>
    <w:rsid w:val="002609F7"/>
    <w:rsid w:val="00260A68"/>
    <w:rsid w:val="00266360"/>
    <w:rsid w:val="00270672"/>
    <w:rsid w:val="00275D81"/>
    <w:rsid w:val="00277C39"/>
    <w:rsid w:val="00292BCB"/>
    <w:rsid w:val="002A68C8"/>
    <w:rsid w:val="002F13C3"/>
    <w:rsid w:val="00311DB6"/>
    <w:rsid w:val="00316958"/>
    <w:rsid w:val="00317D27"/>
    <w:rsid w:val="0033400F"/>
    <w:rsid w:val="00351595"/>
    <w:rsid w:val="003655F6"/>
    <w:rsid w:val="0038732F"/>
    <w:rsid w:val="003874AE"/>
    <w:rsid w:val="00396858"/>
    <w:rsid w:val="003A0741"/>
    <w:rsid w:val="003D0B57"/>
    <w:rsid w:val="003D12C5"/>
    <w:rsid w:val="003D411D"/>
    <w:rsid w:val="003D4564"/>
    <w:rsid w:val="003E57BE"/>
    <w:rsid w:val="003E7D24"/>
    <w:rsid w:val="003F0DD8"/>
    <w:rsid w:val="003F5629"/>
    <w:rsid w:val="00416070"/>
    <w:rsid w:val="00417E83"/>
    <w:rsid w:val="004255DC"/>
    <w:rsid w:val="00450E85"/>
    <w:rsid w:val="0046475C"/>
    <w:rsid w:val="004948D9"/>
    <w:rsid w:val="004B2A11"/>
    <w:rsid w:val="004D4645"/>
    <w:rsid w:val="0051245D"/>
    <w:rsid w:val="005422F9"/>
    <w:rsid w:val="005616A2"/>
    <w:rsid w:val="0056323E"/>
    <w:rsid w:val="005808B1"/>
    <w:rsid w:val="00595403"/>
    <w:rsid w:val="00596FE0"/>
    <w:rsid w:val="005A32F8"/>
    <w:rsid w:val="005B76BE"/>
    <w:rsid w:val="005C1BD6"/>
    <w:rsid w:val="005D02F4"/>
    <w:rsid w:val="005D635F"/>
    <w:rsid w:val="005E3D7C"/>
    <w:rsid w:val="005F18AE"/>
    <w:rsid w:val="005F50B7"/>
    <w:rsid w:val="00621EF9"/>
    <w:rsid w:val="00625B05"/>
    <w:rsid w:val="0062641F"/>
    <w:rsid w:val="0064748B"/>
    <w:rsid w:val="006474E9"/>
    <w:rsid w:val="00651DC0"/>
    <w:rsid w:val="00654A89"/>
    <w:rsid w:val="006550E9"/>
    <w:rsid w:val="00660E4E"/>
    <w:rsid w:val="00685A11"/>
    <w:rsid w:val="0069373A"/>
    <w:rsid w:val="006A6D0C"/>
    <w:rsid w:val="006C691E"/>
    <w:rsid w:val="006E2252"/>
    <w:rsid w:val="006E3384"/>
    <w:rsid w:val="006E4D85"/>
    <w:rsid w:val="00703382"/>
    <w:rsid w:val="00746848"/>
    <w:rsid w:val="00750428"/>
    <w:rsid w:val="00750E0E"/>
    <w:rsid w:val="00762A19"/>
    <w:rsid w:val="007836ED"/>
    <w:rsid w:val="0079687B"/>
    <w:rsid w:val="007F3810"/>
    <w:rsid w:val="008151BB"/>
    <w:rsid w:val="00834226"/>
    <w:rsid w:val="0083746E"/>
    <w:rsid w:val="00847319"/>
    <w:rsid w:val="0085708D"/>
    <w:rsid w:val="008719FD"/>
    <w:rsid w:val="00876121"/>
    <w:rsid w:val="008868FF"/>
    <w:rsid w:val="00895196"/>
    <w:rsid w:val="008B1610"/>
    <w:rsid w:val="008B5B37"/>
    <w:rsid w:val="008C6DB9"/>
    <w:rsid w:val="008D1C6F"/>
    <w:rsid w:val="008E20E5"/>
    <w:rsid w:val="009042AB"/>
    <w:rsid w:val="00906F6A"/>
    <w:rsid w:val="009246BF"/>
    <w:rsid w:val="0092715D"/>
    <w:rsid w:val="00933FA8"/>
    <w:rsid w:val="00943FC6"/>
    <w:rsid w:val="009457AF"/>
    <w:rsid w:val="009751B3"/>
    <w:rsid w:val="00987F86"/>
    <w:rsid w:val="009B2D40"/>
    <w:rsid w:val="009C790B"/>
    <w:rsid w:val="009D13EF"/>
    <w:rsid w:val="009D2CB7"/>
    <w:rsid w:val="009D3BF4"/>
    <w:rsid w:val="009E06C0"/>
    <w:rsid w:val="009E7335"/>
    <w:rsid w:val="009F2F23"/>
    <w:rsid w:val="00A169D4"/>
    <w:rsid w:val="00A42CD0"/>
    <w:rsid w:val="00A44CAA"/>
    <w:rsid w:val="00A51822"/>
    <w:rsid w:val="00A57D1C"/>
    <w:rsid w:val="00A72C0D"/>
    <w:rsid w:val="00A80D39"/>
    <w:rsid w:val="00A87088"/>
    <w:rsid w:val="00A90ABA"/>
    <w:rsid w:val="00A95582"/>
    <w:rsid w:val="00A97FA5"/>
    <w:rsid w:val="00AA35C5"/>
    <w:rsid w:val="00AB1F79"/>
    <w:rsid w:val="00AD38A7"/>
    <w:rsid w:val="00B033AA"/>
    <w:rsid w:val="00B21476"/>
    <w:rsid w:val="00B241BC"/>
    <w:rsid w:val="00B262FF"/>
    <w:rsid w:val="00B43F6F"/>
    <w:rsid w:val="00B52D46"/>
    <w:rsid w:val="00B73E29"/>
    <w:rsid w:val="00B94D0D"/>
    <w:rsid w:val="00B95FEC"/>
    <w:rsid w:val="00BA1DB5"/>
    <w:rsid w:val="00BC1177"/>
    <w:rsid w:val="00BC3B12"/>
    <w:rsid w:val="00BD6253"/>
    <w:rsid w:val="00BE1182"/>
    <w:rsid w:val="00BE3BF6"/>
    <w:rsid w:val="00BF79E0"/>
    <w:rsid w:val="00C0589A"/>
    <w:rsid w:val="00C13F21"/>
    <w:rsid w:val="00C14ECD"/>
    <w:rsid w:val="00C27501"/>
    <w:rsid w:val="00C314D4"/>
    <w:rsid w:val="00C54B4E"/>
    <w:rsid w:val="00C62BB4"/>
    <w:rsid w:val="00C80B28"/>
    <w:rsid w:val="00C8228B"/>
    <w:rsid w:val="00C92401"/>
    <w:rsid w:val="00CA041F"/>
    <w:rsid w:val="00CA7E82"/>
    <w:rsid w:val="00CB012A"/>
    <w:rsid w:val="00CB645C"/>
    <w:rsid w:val="00CD20D0"/>
    <w:rsid w:val="00CD761F"/>
    <w:rsid w:val="00CE63F2"/>
    <w:rsid w:val="00D02349"/>
    <w:rsid w:val="00D11B67"/>
    <w:rsid w:val="00D12EF6"/>
    <w:rsid w:val="00D20D7C"/>
    <w:rsid w:val="00D278A6"/>
    <w:rsid w:val="00D32C31"/>
    <w:rsid w:val="00D430CE"/>
    <w:rsid w:val="00D47B2F"/>
    <w:rsid w:val="00D672A8"/>
    <w:rsid w:val="00D67DA4"/>
    <w:rsid w:val="00D752EE"/>
    <w:rsid w:val="00D80929"/>
    <w:rsid w:val="00DA2417"/>
    <w:rsid w:val="00DA71E8"/>
    <w:rsid w:val="00DB7BC5"/>
    <w:rsid w:val="00DD1777"/>
    <w:rsid w:val="00DD2663"/>
    <w:rsid w:val="00DD2A81"/>
    <w:rsid w:val="00DD6B60"/>
    <w:rsid w:val="00DD6D8C"/>
    <w:rsid w:val="00DE7C88"/>
    <w:rsid w:val="00E057B7"/>
    <w:rsid w:val="00E12014"/>
    <w:rsid w:val="00E17DBC"/>
    <w:rsid w:val="00E20D38"/>
    <w:rsid w:val="00E433DF"/>
    <w:rsid w:val="00E450CA"/>
    <w:rsid w:val="00E71B07"/>
    <w:rsid w:val="00E769B5"/>
    <w:rsid w:val="00E8452D"/>
    <w:rsid w:val="00E93171"/>
    <w:rsid w:val="00EA2CB2"/>
    <w:rsid w:val="00EB68B9"/>
    <w:rsid w:val="00EC5499"/>
    <w:rsid w:val="00F03EAA"/>
    <w:rsid w:val="00F1333A"/>
    <w:rsid w:val="00F3755A"/>
    <w:rsid w:val="00F41D53"/>
    <w:rsid w:val="00F57A67"/>
    <w:rsid w:val="00F57E3F"/>
    <w:rsid w:val="00F7447F"/>
    <w:rsid w:val="00F90226"/>
    <w:rsid w:val="00F92CF8"/>
    <w:rsid w:val="00FA42F4"/>
    <w:rsid w:val="00FA5C6E"/>
    <w:rsid w:val="00FB35C7"/>
    <w:rsid w:val="00FB6118"/>
    <w:rsid w:val="00FD4BC8"/>
    <w:rsid w:val="00FD56CE"/>
    <w:rsid w:val="00FD66AB"/>
    <w:rsid w:val="00FE3E48"/>
    <w:rsid w:val="00FF6AC8"/>
    <w:rsid w:val="0287771C"/>
    <w:rsid w:val="02E828A9"/>
    <w:rsid w:val="037508B7"/>
    <w:rsid w:val="042D5E38"/>
    <w:rsid w:val="07B14BEF"/>
    <w:rsid w:val="0BD71CCF"/>
    <w:rsid w:val="0D5A63DD"/>
    <w:rsid w:val="0FD16C23"/>
    <w:rsid w:val="11EA0B2E"/>
    <w:rsid w:val="148D652B"/>
    <w:rsid w:val="153F1BC5"/>
    <w:rsid w:val="15E4428C"/>
    <w:rsid w:val="19131D46"/>
    <w:rsid w:val="224E2D84"/>
    <w:rsid w:val="2A632BAE"/>
    <w:rsid w:val="2BDE30F0"/>
    <w:rsid w:val="2CA974DA"/>
    <w:rsid w:val="309537C1"/>
    <w:rsid w:val="31B50B94"/>
    <w:rsid w:val="34D97B6A"/>
    <w:rsid w:val="36BE775A"/>
    <w:rsid w:val="36F623BF"/>
    <w:rsid w:val="3A105C66"/>
    <w:rsid w:val="3B0A4DAB"/>
    <w:rsid w:val="3CFD795F"/>
    <w:rsid w:val="3D736EEB"/>
    <w:rsid w:val="3EC36A11"/>
    <w:rsid w:val="4D7466F4"/>
    <w:rsid w:val="4E2F7997"/>
    <w:rsid w:val="58AF284C"/>
    <w:rsid w:val="609731A1"/>
    <w:rsid w:val="621D3F12"/>
    <w:rsid w:val="64B51291"/>
    <w:rsid w:val="66C744AE"/>
    <w:rsid w:val="67FC12C5"/>
    <w:rsid w:val="6AE5021D"/>
    <w:rsid w:val="7635367A"/>
    <w:rsid w:val="76A62A7C"/>
    <w:rsid w:val="778154D2"/>
    <w:rsid w:val="7DF43D73"/>
    <w:rsid w:val="7E696CC0"/>
    <w:rsid w:val="7EED169F"/>
    <w:rsid w:val="BFD97165"/>
    <w:rsid w:val="EFF73B08"/>
    <w:rsid w:val="F8BF25F7"/>
    <w:rsid w:val="FBF8C16F"/>
    <w:rsid w:val="FCB102A2"/>
    <w:rsid w:val="FFFD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42"/>
    <w:qFormat/>
    <w:uiPriority w:val="0"/>
    <w:pPr>
      <w:keepNext/>
      <w:keepLines/>
      <w:pageBreakBefore/>
      <w:spacing w:before="156" w:beforeLines="50" w:after="156" w:afterLines="50"/>
      <w:jc w:val="center"/>
      <w:outlineLvl w:val="1"/>
    </w:pPr>
    <w:rPr>
      <w:rFonts w:ascii="Cambria" w:hAnsi="Cambria" w:eastAsia="方正小标宋简体"/>
      <w:bCs/>
      <w:kern w:val="0"/>
      <w:sz w:val="28"/>
      <w:szCs w:val="32"/>
    </w:rPr>
  </w:style>
  <w:style w:type="paragraph" w:styleId="4">
    <w:name w:val="heading 3"/>
    <w:basedOn w:val="1"/>
    <w:next w:val="1"/>
    <w:link w:val="43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5">
    <w:name w:val="heading 4"/>
    <w:basedOn w:val="1"/>
    <w:next w:val="1"/>
    <w:link w:val="44"/>
    <w:qFormat/>
    <w:uiPriority w:val="0"/>
    <w:pPr>
      <w:keepNext/>
      <w:keepLines/>
      <w:numPr>
        <w:ilvl w:val="0"/>
        <w:numId w:val="1"/>
      </w:numPr>
      <w:tabs>
        <w:tab w:val="left" w:pos="850"/>
      </w:tabs>
      <w:adjustRightInd w:val="0"/>
      <w:ind w:left="0" w:firstLine="0"/>
      <w:outlineLvl w:val="3"/>
    </w:pPr>
    <w:rPr>
      <w:rFonts w:ascii="Arial" w:hAnsi="Arial"/>
      <w:b/>
      <w:sz w:val="24"/>
      <w:szCs w:val="22"/>
    </w:rPr>
  </w:style>
  <w:style w:type="paragraph" w:styleId="6">
    <w:name w:val="heading 5"/>
    <w:basedOn w:val="1"/>
    <w:next w:val="1"/>
    <w:link w:val="45"/>
    <w:qFormat/>
    <w:uiPriority w:val="0"/>
    <w:pPr>
      <w:keepNext/>
      <w:keepLines/>
      <w:numPr>
        <w:ilvl w:val="4"/>
        <w:numId w:val="2"/>
      </w:numPr>
      <w:spacing w:before="20" w:after="20"/>
      <w:ind w:firstLine="403"/>
      <w:outlineLvl w:val="4"/>
    </w:pPr>
    <w:rPr>
      <w:rFonts w:ascii="Calibri" w:hAnsi="Calibri"/>
      <w:b/>
      <w:sz w:val="24"/>
      <w:szCs w:val="22"/>
    </w:rPr>
  </w:style>
  <w:style w:type="paragraph" w:styleId="7">
    <w:name w:val="heading 6"/>
    <w:basedOn w:val="1"/>
    <w:next w:val="1"/>
    <w:link w:val="46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sz w:val="24"/>
      <w:szCs w:val="2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Indent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9">
    <w:name w:val="caption"/>
    <w:basedOn w:val="1"/>
    <w:next w:val="1"/>
    <w:qFormat/>
    <w:uiPriority w:val="0"/>
    <w:pPr>
      <w:jc w:val="center"/>
    </w:pPr>
    <w:rPr>
      <w:rFonts w:ascii="Arial" w:hAnsi="Arial" w:eastAsia="黑体" w:cs="黑体"/>
      <w:sz w:val="20"/>
      <w:szCs w:val="22"/>
    </w:rPr>
  </w:style>
  <w:style w:type="paragraph" w:styleId="10">
    <w:name w:val="annotation text"/>
    <w:basedOn w:val="1"/>
    <w:link w:val="34"/>
    <w:unhideWhenUsed/>
    <w:qFormat/>
    <w:uiPriority w:val="99"/>
    <w:pPr>
      <w:jc w:val="left"/>
    </w:pPr>
    <w:rPr>
      <w:rFonts w:ascii="Calibri" w:hAnsi="Calibri"/>
      <w:szCs w:val="22"/>
    </w:rPr>
  </w:style>
  <w:style w:type="paragraph" w:styleId="11">
    <w:name w:val="Body Text"/>
    <w:basedOn w:val="1"/>
    <w:link w:val="35"/>
    <w:qFormat/>
    <w:uiPriority w:val="0"/>
    <w:pPr>
      <w:spacing w:after="120"/>
    </w:pPr>
    <w:rPr>
      <w:rFonts w:ascii="Calibri" w:hAnsi="Calibri"/>
      <w:kern w:val="0"/>
      <w:sz w:val="20"/>
      <w:szCs w:val="20"/>
    </w:rPr>
  </w:style>
  <w:style w:type="paragraph" w:styleId="12">
    <w:name w:val="Plain Text"/>
    <w:basedOn w:val="1"/>
    <w:link w:val="27"/>
    <w:qFormat/>
    <w:uiPriority w:val="0"/>
    <w:pPr>
      <w:spacing w:line="360" w:lineRule="auto"/>
      <w:ind w:firstLine="640" w:firstLineChars="200"/>
    </w:pPr>
    <w:rPr>
      <w:rFonts w:ascii="宋体" w:hAnsi="Courier New"/>
      <w:kern w:val="0"/>
      <w:sz w:val="24"/>
      <w:szCs w:val="20"/>
    </w:rPr>
  </w:style>
  <w:style w:type="paragraph" w:styleId="13">
    <w:name w:val="Date"/>
    <w:basedOn w:val="1"/>
    <w:next w:val="1"/>
    <w:link w:val="36"/>
    <w:unhideWhenUsed/>
    <w:qFormat/>
    <w:uiPriority w:val="99"/>
    <w:pPr>
      <w:spacing w:line="360" w:lineRule="auto"/>
      <w:ind w:left="100" w:leftChars="2500" w:firstLine="200" w:firstLineChars="200"/>
    </w:pPr>
    <w:rPr>
      <w:kern w:val="0"/>
      <w:sz w:val="24"/>
    </w:rPr>
  </w:style>
  <w:style w:type="paragraph" w:styleId="14">
    <w:name w:val="Balloon Text"/>
    <w:basedOn w:val="1"/>
    <w:link w:val="37"/>
    <w:qFormat/>
    <w:uiPriority w:val="99"/>
    <w:rPr>
      <w:sz w:val="18"/>
      <w:szCs w:val="18"/>
    </w:rPr>
  </w:style>
  <w:style w:type="paragraph" w:styleId="15">
    <w:name w:val="footer"/>
    <w:basedOn w:val="1"/>
    <w:link w:val="3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Body Text 2"/>
    <w:basedOn w:val="1"/>
    <w:link w:val="40"/>
    <w:qFormat/>
    <w:uiPriority w:val="0"/>
    <w:pPr>
      <w:spacing w:after="120" w:line="480" w:lineRule="auto"/>
    </w:pPr>
    <w:rPr>
      <w:rFonts w:ascii="Calibri" w:hAnsi="Calibri"/>
      <w:kern w:val="0"/>
      <w:sz w:val="20"/>
      <w:szCs w:val="20"/>
    </w:rPr>
  </w:style>
  <w:style w:type="paragraph" w:styleId="18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19">
    <w:name w:val="annotation subject"/>
    <w:basedOn w:val="10"/>
    <w:next w:val="10"/>
    <w:link w:val="41"/>
    <w:unhideWhenUsed/>
    <w:qFormat/>
    <w:uiPriority w:val="99"/>
    <w:rPr>
      <w:rFonts w:ascii="Times New Roman" w:hAnsi="Times New Roman"/>
      <w:b/>
      <w:bCs/>
      <w:kern w:val="0"/>
      <w:sz w:val="20"/>
      <w:szCs w:val="20"/>
    </w:rPr>
  </w:style>
  <w:style w:type="character" w:styleId="22">
    <w:name w:val="Strong"/>
    <w:qFormat/>
    <w:uiPriority w:val="0"/>
    <w:rPr>
      <w:b/>
      <w:bCs/>
    </w:rPr>
  </w:style>
  <w:style w:type="character" w:styleId="23">
    <w:name w:val="page number"/>
    <w:qFormat/>
    <w:uiPriority w:val="0"/>
  </w:style>
  <w:style w:type="character" w:styleId="24">
    <w:name w:val="Emphasis"/>
    <w:qFormat/>
    <w:uiPriority w:val="0"/>
  </w:style>
  <w:style w:type="character" w:styleId="25">
    <w:name w:val="Hyperlink"/>
    <w:qFormat/>
    <w:uiPriority w:val="99"/>
    <w:rPr>
      <w:color w:val="0368A8"/>
      <w:u w:val="none"/>
    </w:rPr>
  </w:style>
  <w:style w:type="character" w:styleId="26">
    <w:name w:val="annotation reference"/>
    <w:qFormat/>
    <w:uiPriority w:val="99"/>
    <w:rPr>
      <w:sz w:val="21"/>
      <w:szCs w:val="21"/>
    </w:rPr>
  </w:style>
  <w:style w:type="character" w:customStyle="1" w:styleId="27">
    <w:name w:val="纯文本 字符1"/>
    <w:link w:val="12"/>
    <w:qFormat/>
    <w:uiPriority w:val="0"/>
    <w:rPr>
      <w:rFonts w:ascii="宋体" w:hAnsi="Courier New"/>
      <w:sz w:val="24"/>
    </w:rPr>
  </w:style>
  <w:style w:type="character" w:customStyle="1" w:styleId="28">
    <w:name w:val="标题 1 字符1"/>
    <w:link w:val="2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29">
    <w:name w:val="标题 2 字符1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30">
    <w:name w:val="标题 3 字符"/>
    <w:qFormat/>
    <w:uiPriority w:val="0"/>
    <w:rPr>
      <w:b/>
      <w:bCs/>
      <w:kern w:val="2"/>
      <w:sz w:val="32"/>
      <w:szCs w:val="32"/>
    </w:rPr>
  </w:style>
  <w:style w:type="character" w:customStyle="1" w:styleId="31">
    <w:name w:val="标题 4 字符1"/>
    <w:qFormat/>
    <w:uiPriority w:val="0"/>
    <w:rPr>
      <w:rFonts w:ascii="Arial" w:hAnsi="Arial"/>
      <w:b/>
      <w:kern w:val="2"/>
      <w:sz w:val="24"/>
      <w:szCs w:val="22"/>
    </w:rPr>
  </w:style>
  <w:style w:type="character" w:customStyle="1" w:styleId="32">
    <w:name w:val="标题 5 字符1"/>
    <w:qFormat/>
    <w:uiPriority w:val="0"/>
    <w:rPr>
      <w:rFonts w:ascii="Calibri" w:hAnsi="Calibri"/>
      <w:b/>
      <w:kern w:val="2"/>
      <w:sz w:val="24"/>
      <w:szCs w:val="22"/>
    </w:rPr>
  </w:style>
  <w:style w:type="character" w:customStyle="1" w:styleId="33">
    <w:name w:val="标题 6 字符1"/>
    <w:qFormat/>
    <w:uiPriority w:val="0"/>
    <w:rPr>
      <w:rFonts w:ascii="Arial" w:hAnsi="Arial" w:eastAsia="黑体"/>
      <w:b/>
      <w:kern w:val="2"/>
      <w:sz w:val="24"/>
      <w:szCs w:val="22"/>
    </w:rPr>
  </w:style>
  <w:style w:type="character" w:customStyle="1" w:styleId="34">
    <w:name w:val="批注文字 字符1"/>
    <w:link w:val="10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5">
    <w:name w:val="正文文本 字符1"/>
    <w:link w:val="11"/>
    <w:qFormat/>
    <w:uiPriority w:val="0"/>
    <w:rPr>
      <w:rFonts w:ascii="Calibri" w:hAnsi="Calibri"/>
    </w:rPr>
  </w:style>
  <w:style w:type="character" w:customStyle="1" w:styleId="36">
    <w:name w:val="日期 字符1"/>
    <w:link w:val="13"/>
    <w:qFormat/>
    <w:uiPriority w:val="99"/>
    <w:rPr>
      <w:sz w:val="24"/>
      <w:szCs w:val="24"/>
    </w:rPr>
  </w:style>
  <w:style w:type="character" w:customStyle="1" w:styleId="37">
    <w:name w:val="批注框文本 字符"/>
    <w:link w:val="14"/>
    <w:qFormat/>
    <w:uiPriority w:val="99"/>
    <w:rPr>
      <w:kern w:val="2"/>
      <w:sz w:val="18"/>
      <w:szCs w:val="18"/>
    </w:rPr>
  </w:style>
  <w:style w:type="character" w:customStyle="1" w:styleId="38">
    <w:name w:val="页脚 字符2"/>
    <w:link w:val="15"/>
    <w:qFormat/>
    <w:uiPriority w:val="0"/>
    <w:rPr>
      <w:kern w:val="2"/>
      <w:sz w:val="18"/>
      <w:szCs w:val="18"/>
    </w:rPr>
  </w:style>
  <w:style w:type="character" w:customStyle="1" w:styleId="39">
    <w:name w:val="页眉 字符2"/>
    <w:link w:val="16"/>
    <w:qFormat/>
    <w:uiPriority w:val="0"/>
    <w:rPr>
      <w:kern w:val="2"/>
      <w:sz w:val="18"/>
      <w:szCs w:val="18"/>
    </w:rPr>
  </w:style>
  <w:style w:type="character" w:customStyle="1" w:styleId="40">
    <w:name w:val="正文文本 2 字符1"/>
    <w:link w:val="17"/>
    <w:qFormat/>
    <w:uiPriority w:val="0"/>
    <w:rPr>
      <w:rFonts w:ascii="Calibri" w:hAnsi="Calibri"/>
    </w:rPr>
  </w:style>
  <w:style w:type="character" w:customStyle="1" w:styleId="41">
    <w:name w:val="批注主题 字符"/>
    <w:link w:val="19"/>
    <w:qFormat/>
    <w:uiPriority w:val="99"/>
    <w:rPr>
      <w:b/>
      <w:bCs/>
    </w:rPr>
  </w:style>
  <w:style w:type="character" w:customStyle="1" w:styleId="42">
    <w:name w:val="标题 2 字符2"/>
    <w:link w:val="3"/>
    <w:qFormat/>
    <w:uiPriority w:val="0"/>
    <w:rPr>
      <w:rFonts w:ascii="Cambria" w:hAnsi="Cambria" w:eastAsia="方正小标宋简体"/>
      <w:bCs/>
      <w:sz w:val="28"/>
      <w:szCs w:val="32"/>
    </w:rPr>
  </w:style>
  <w:style w:type="character" w:customStyle="1" w:styleId="43">
    <w:name w:val="标题 3 字符1"/>
    <w:link w:val="4"/>
    <w:qFormat/>
    <w:uiPriority w:val="0"/>
    <w:rPr>
      <w:rFonts w:ascii="Calibri" w:hAnsi="Calibri"/>
      <w:b/>
      <w:bCs/>
      <w:kern w:val="2"/>
      <w:sz w:val="32"/>
      <w:szCs w:val="32"/>
    </w:rPr>
  </w:style>
  <w:style w:type="character" w:customStyle="1" w:styleId="44">
    <w:name w:val="标题 4 字符2"/>
    <w:link w:val="5"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45">
    <w:name w:val="标题 5 字符2"/>
    <w:link w:val="6"/>
    <w:qFormat/>
    <w:uiPriority w:val="0"/>
    <w:rPr>
      <w:b/>
      <w:bCs/>
      <w:kern w:val="2"/>
      <w:sz w:val="28"/>
      <w:szCs w:val="28"/>
    </w:rPr>
  </w:style>
  <w:style w:type="character" w:customStyle="1" w:styleId="46">
    <w:name w:val="标题 6 字符2"/>
    <w:link w:val="7"/>
    <w:qFormat/>
    <w:uiPriority w:val="0"/>
    <w:rPr>
      <w:rFonts w:ascii="Cambria" w:hAnsi="Cambria" w:eastAsia="宋体" w:cs="Times New Roman"/>
      <w:b/>
      <w:bCs/>
      <w:kern w:val="2"/>
      <w:sz w:val="24"/>
      <w:szCs w:val="24"/>
    </w:rPr>
  </w:style>
  <w:style w:type="character" w:customStyle="1" w:styleId="47">
    <w:name w:val="正文文本 字符"/>
    <w:semiHidden/>
    <w:qFormat/>
    <w:uiPriority w:val="99"/>
    <w:rPr>
      <w:kern w:val="2"/>
      <w:sz w:val="21"/>
      <w:szCs w:val="22"/>
    </w:rPr>
  </w:style>
  <w:style w:type="character" w:customStyle="1" w:styleId="48">
    <w:name w:val="正文文本 2 Char Char Char"/>
    <w:qFormat/>
    <w:uiPriority w:val="0"/>
    <w:rPr>
      <w:kern w:val="2"/>
      <w:sz w:val="21"/>
      <w:szCs w:val="24"/>
    </w:rPr>
  </w:style>
  <w:style w:type="character" w:customStyle="1" w:styleId="49">
    <w:name w:val="apple-style-span"/>
    <w:qFormat/>
    <w:uiPriority w:val="0"/>
  </w:style>
  <w:style w:type="character" w:customStyle="1" w:styleId="50">
    <w:name w:val="日期 字符2"/>
    <w:qFormat/>
    <w:uiPriority w:val="99"/>
    <w:rPr>
      <w:kern w:val="2"/>
      <w:sz w:val="21"/>
      <w:szCs w:val="24"/>
    </w:rPr>
  </w:style>
  <w:style w:type="character" w:customStyle="1" w:styleId="51">
    <w:name w:val="正文文本 2 字符"/>
    <w:semiHidden/>
    <w:qFormat/>
    <w:uiPriority w:val="99"/>
    <w:rPr>
      <w:kern w:val="2"/>
      <w:sz w:val="21"/>
      <w:szCs w:val="22"/>
    </w:rPr>
  </w:style>
  <w:style w:type="character" w:customStyle="1" w:styleId="52">
    <w:name w:val="页脚 字符"/>
    <w:qFormat/>
    <w:uiPriority w:val="99"/>
    <w:rPr>
      <w:sz w:val="18"/>
      <w:szCs w:val="18"/>
    </w:rPr>
  </w:style>
  <w:style w:type="character" w:customStyle="1" w:styleId="53">
    <w:name w:val="正文文本 字符2"/>
    <w:qFormat/>
    <w:uiPriority w:val="99"/>
    <w:rPr>
      <w:kern w:val="2"/>
      <w:sz w:val="21"/>
      <w:szCs w:val="24"/>
    </w:rPr>
  </w:style>
  <w:style w:type="character" w:customStyle="1" w:styleId="54">
    <w:name w:val="font01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5">
    <w:name w:val="纯文本 字符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6">
    <w:name w:val="标题 6 字符"/>
    <w:semiHidden/>
    <w:qFormat/>
    <w:uiPriority w:val="9"/>
    <w:rPr>
      <w:rFonts w:ascii="等线 Light" w:hAnsi="等线 Light" w:eastAsia="等线 Light" w:cs="Times New Roman"/>
      <w:b/>
      <w:bCs/>
      <w:kern w:val="2"/>
      <w:sz w:val="24"/>
      <w:szCs w:val="24"/>
    </w:rPr>
  </w:style>
  <w:style w:type="character" w:customStyle="1" w:styleId="57">
    <w:name w:val="标题 2 字符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58">
    <w:name w:val="批注文字 字符"/>
    <w:qFormat/>
    <w:uiPriority w:val="99"/>
    <w:rPr>
      <w:kern w:val="2"/>
      <w:sz w:val="21"/>
      <w:szCs w:val="22"/>
    </w:rPr>
  </w:style>
  <w:style w:type="character" w:customStyle="1" w:styleId="59">
    <w:name w:val="列出段落 Char Char"/>
    <w:qFormat/>
    <w:uiPriority w:val="0"/>
    <w:rPr>
      <w:rFonts w:cs="黑体"/>
      <w:kern w:val="2"/>
      <w:sz w:val="21"/>
      <w:szCs w:val="22"/>
    </w:rPr>
  </w:style>
  <w:style w:type="character" w:customStyle="1" w:styleId="60">
    <w:name w:val="font5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1">
    <w:name w:val="标题 4 字符"/>
    <w:semiHidden/>
    <w:qFormat/>
    <w:uiPriority w:val="9"/>
    <w:rPr>
      <w:rFonts w:ascii="等线 Light" w:hAnsi="等线 Light" w:eastAsia="等线 Light" w:cs="Times New Roman"/>
      <w:b/>
      <w:bCs/>
      <w:kern w:val="2"/>
      <w:sz w:val="28"/>
      <w:szCs w:val="28"/>
    </w:rPr>
  </w:style>
  <w:style w:type="character" w:customStyle="1" w:styleId="62">
    <w:name w:val="日期 Char Char Char"/>
    <w:qFormat/>
    <w:uiPriority w:val="0"/>
    <w:rPr>
      <w:kern w:val="2"/>
      <w:sz w:val="21"/>
      <w:szCs w:val="24"/>
    </w:rPr>
  </w:style>
  <w:style w:type="character" w:customStyle="1" w:styleId="63">
    <w:name w:val="批注主题 Char Char Char"/>
    <w:qFormat/>
    <w:uiPriority w:val="0"/>
    <w:rPr>
      <w:b/>
      <w:bCs/>
    </w:rPr>
  </w:style>
  <w:style w:type="character" w:customStyle="1" w:styleId="64">
    <w:name w:val="标题 5 字符"/>
    <w:semiHidden/>
    <w:qFormat/>
    <w:uiPriority w:val="9"/>
    <w:rPr>
      <w:b/>
      <w:bCs/>
      <w:kern w:val="2"/>
      <w:sz w:val="28"/>
      <w:szCs w:val="28"/>
    </w:rPr>
  </w:style>
  <w:style w:type="character" w:customStyle="1" w:styleId="65">
    <w:name w:val="纯文本 Char Char Char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66">
    <w:name w:val="param-name param-explain"/>
    <w:qFormat/>
    <w:uiPriority w:val="0"/>
  </w:style>
  <w:style w:type="character" w:customStyle="1" w:styleId="67">
    <w:name w:val="批注文字 Char Char Char"/>
    <w:qFormat/>
    <w:uiPriority w:val="0"/>
    <w:rPr>
      <w:kern w:val="2"/>
      <w:sz w:val="21"/>
      <w:szCs w:val="24"/>
    </w:rPr>
  </w:style>
  <w:style w:type="character" w:customStyle="1" w:styleId="68">
    <w:name w:val="style111"/>
    <w:qFormat/>
    <w:uiPriority w:val="0"/>
    <w:rPr>
      <w:sz w:val="27"/>
      <w:szCs w:val="27"/>
    </w:rPr>
  </w:style>
  <w:style w:type="character" w:customStyle="1" w:styleId="69">
    <w:name w:val="页脚 字符1"/>
    <w:qFormat/>
    <w:uiPriority w:val="99"/>
    <w:rPr>
      <w:sz w:val="18"/>
      <w:szCs w:val="18"/>
    </w:rPr>
  </w:style>
  <w:style w:type="character" w:customStyle="1" w:styleId="70">
    <w:name w:val="日期 字符"/>
    <w:semiHidden/>
    <w:uiPriority w:val="99"/>
    <w:rPr>
      <w:kern w:val="2"/>
      <w:sz w:val="21"/>
      <w:szCs w:val="22"/>
    </w:rPr>
  </w:style>
  <w:style w:type="character" w:customStyle="1" w:styleId="71">
    <w:name w:val="纯文本 字符2"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72">
    <w:name w:val="标题 1 字符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73">
    <w:name w:val="unnamed11"/>
    <w:qFormat/>
    <w:uiPriority w:val="0"/>
    <w:rPr>
      <w:sz w:val="18"/>
      <w:szCs w:val="18"/>
    </w:rPr>
  </w:style>
  <w:style w:type="character" w:customStyle="1" w:styleId="74">
    <w:name w:val="font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5">
    <w:name w:val="正文文本 2 字符2"/>
    <w:qFormat/>
    <w:uiPriority w:val="99"/>
    <w:rPr>
      <w:kern w:val="2"/>
      <w:sz w:val="21"/>
      <w:szCs w:val="24"/>
    </w:rPr>
  </w:style>
  <w:style w:type="character" w:customStyle="1" w:styleId="76">
    <w:name w:val="页眉 字符1"/>
    <w:qFormat/>
    <w:uiPriority w:val="0"/>
    <w:rPr>
      <w:sz w:val="18"/>
      <w:szCs w:val="18"/>
    </w:rPr>
  </w:style>
  <w:style w:type="character" w:customStyle="1" w:styleId="77">
    <w:name w:val="正文文本 Char Char Char"/>
    <w:qFormat/>
    <w:uiPriority w:val="0"/>
    <w:rPr>
      <w:kern w:val="2"/>
      <w:sz w:val="21"/>
      <w:szCs w:val="24"/>
    </w:rPr>
  </w:style>
  <w:style w:type="character" w:customStyle="1" w:styleId="78">
    <w:name w:val="font2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79">
    <w:name w:val="页眉 字符"/>
    <w:qFormat/>
    <w:uiPriority w:val="99"/>
    <w:rPr>
      <w:sz w:val="18"/>
      <w:szCs w:val="18"/>
    </w:rPr>
  </w:style>
  <w:style w:type="character" w:customStyle="1" w:styleId="80">
    <w:name w:val="批注框文本 字符1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1">
    <w:name w:val="批注主题 字符1"/>
    <w:qFormat/>
    <w:uiPriority w:val="99"/>
    <w:rPr>
      <w:rFonts w:ascii="Calibri" w:hAnsi="Calibri"/>
      <w:b/>
      <w:bCs/>
      <w:kern w:val="2"/>
      <w:sz w:val="21"/>
      <w:szCs w:val="22"/>
    </w:rPr>
  </w:style>
  <w:style w:type="paragraph" w:customStyle="1" w:styleId="82">
    <w:name w:val="样式 首行缩进:  0.74 厘米"/>
    <w:basedOn w:val="1"/>
    <w:qFormat/>
    <w:uiPriority w:val="0"/>
    <w:pPr>
      <w:ind w:firstLine="420"/>
    </w:pPr>
    <w:rPr>
      <w:rFonts w:ascii="Arial" w:hAnsi="Arial" w:eastAsia="仿宋_GB2312" w:cs="Arial"/>
      <w:bCs/>
      <w:sz w:val="28"/>
      <w:szCs w:val="28"/>
    </w:rPr>
  </w:style>
  <w:style w:type="paragraph" w:customStyle="1" w:styleId="83">
    <w:name w:val="深海捷正文"/>
    <w:basedOn w:val="1"/>
    <w:qFormat/>
    <w:uiPriority w:val="0"/>
    <w:pPr>
      <w:snapToGrid w:val="0"/>
      <w:spacing w:line="480" w:lineRule="exact"/>
      <w:ind w:firstLine="200" w:firstLineChars="200"/>
      <w:jc w:val="left"/>
    </w:pPr>
    <w:rPr>
      <w:rFonts w:ascii="宋体" w:hAnsi="宋体" w:cs="宋体"/>
      <w:sz w:val="24"/>
      <w:szCs w:val="22"/>
    </w:rPr>
  </w:style>
  <w:style w:type="paragraph" w:customStyle="1" w:styleId="84">
    <w:name w:val="表格正文"/>
    <w:basedOn w:val="1"/>
    <w:qFormat/>
    <w:uiPriority w:val="0"/>
    <w:pPr>
      <w:jc w:val="center"/>
    </w:pPr>
    <w:rPr>
      <w:rFonts w:ascii="Calibri" w:hAnsi="Calibri" w:cs="黑体"/>
      <w:szCs w:val="22"/>
    </w:rPr>
  </w:style>
  <w:style w:type="paragraph" w:customStyle="1" w:styleId="85">
    <w:name w:val="正文-段落"/>
    <w:qFormat/>
    <w:uiPriority w:val="0"/>
    <w:pPr>
      <w:spacing w:line="360" w:lineRule="auto"/>
      <w:ind w:firstLine="200" w:firstLineChars="200"/>
    </w:pPr>
    <w:rPr>
      <w:rFonts w:ascii="Calibri" w:hAnsi="Calibri" w:eastAsia="宋体" w:cs="宋体"/>
      <w:sz w:val="24"/>
      <w:szCs w:val="24"/>
      <w:lang w:val="en-GB" w:eastAsia="zh-CN" w:bidi="ar-SA"/>
    </w:rPr>
  </w:style>
  <w:style w:type="paragraph" w:customStyle="1" w:styleId="86">
    <w:name w:val="采购申报表标题"/>
    <w:basedOn w:val="1"/>
    <w:qFormat/>
    <w:uiPriority w:val="0"/>
    <w:pPr>
      <w:spacing w:before="156" w:beforeLines="50" w:after="156" w:afterLines="50"/>
      <w:jc w:val="center"/>
    </w:pPr>
    <w:rPr>
      <w:rFonts w:ascii="宋体" w:hAnsi="宋体"/>
      <w:sz w:val="44"/>
      <w:szCs w:val="44"/>
    </w:rPr>
  </w:style>
  <w:style w:type="paragraph" w:customStyle="1" w:styleId="87">
    <w:name w:val="表格"/>
    <w:basedOn w:val="1"/>
    <w:qFormat/>
    <w:uiPriority w:val="0"/>
    <w:pPr>
      <w:jc w:val="center"/>
    </w:pPr>
    <w:rPr>
      <w:rFonts w:ascii="Calibri" w:hAnsi="Calibri" w:cs="黑体"/>
      <w:szCs w:val="22"/>
    </w:rPr>
  </w:style>
  <w:style w:type="paragraph" w:customStyle="1" w:styleId="88">
    <w:name w:val="采购申报表居中正文"/>
    <w:basedOn w:val="1"/>
    <w:qFormat/>
    <w:uiPriority w:val="0"/>
    <w:pPr>
      <w:jc w:val="center"/>
    </w:pPr>
    <w:rPr>
      <w:rFonts w:ascii="仿宋_GB2312" w:hAnsi="Calibri" w:eastAsia="仿宋_GB2312"/>
      <w:b/>
      <w:szCs w:val="21"/>
    </w:rPr>
  </w:style>
  <w:style w:type="paragraph" w:customStyle="1" w:styleId="89">
    <w:name w:val="无缩进"/>
    <w:basedOn w:val="1"/>
    <w:qFormat/>
    <w:uiPriority w:val="1"/>
    <w:pPr>
      <w:autoSpaceDE w:val="0"/>
      <w:autoSpaceDN w:val="0"/>
      <w:spacing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2"/>
      <w:lang w:val="zh-CN" w:bidi="zh-CN"/>
    </w:rPr>
  </w:style>
  <w:style w:type="paragraph" w:customStyle="1" w:styleId="90">
    <w:name w:val="标题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1">
    <w:name w:val="List Paragraph"/>
    <w:basedOn w:val="1"/>
    <w:qFormat/>
    <w:uiPriority w:val="34"/>
    <w:pPr>
      <w:ind w:firstLine="420" w:firstLineChars="200"/>
    </w:pPr>
    <w:rPr>
      <w:szCs w:val="21"/>
    </w:rPr>
  </w:style>
  <w:style w:type="paragraph" w:customStyle="1" w:styleId="92">
    <w:name w:val="_Style 28"/>
    <w:basedOn w:val="1"/>
    <w:next w:val="91"/>
    <w:qFormat/>
    <w:uiPriority w:val="34"/>
    <w:pPr>
      <w:spacing w:line="360" w:lineRule="auto"/>
      <w:ind w:firstLine="420" w:firstLineChars="200"/>
    </w:pPr>
    <w:rPr>
      <w:rFonts w:ascii="Calibri" w:hAnsi="Calibri"/>
      <w:sz w:val="24"/>
    </w:rPr>
  </w:style>
  <w:style w:type="paragraph" w:customStyle="1" w:styleId="93">
    <w:name w:val="列出段落1"/>
    <w:basedOn w:val="1"/>
    <w:qFormat/>
    <w:uiPriority w:val="0"/>
    <w:pPr>
      <w:ind w:firstLine="420" w:firstLineChars="200"/>
    </w:pPr>
    <w:rPr>
      <w:rFonts w:ascii="Calibri" w:hAnsi="Calibri" w:cs="黑体"/>
    </w:rPr>
  </w:style>
  <w:style w:type="paragraph" w:customStyle="1" w:styleId="9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95">
    <w:name w:val="页眉 Char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164</Words>
  <Characters>240</Characters>
  <Lines>55</Lines>
  <Paragraphs>15</Paragraphs>
  <TotalTime>1</TotalTime>
  <ScaleCrop>false</ScaleCrop>
  <LinksUpToDate>false</LinksUpToDate>
  <CharactersWithSpaces>252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2022-08-24T09:07:00Z</dcterms:created>
  <dc:creator>QIUJUN</dc:creator>
  <cp:lastModifiedBy>异雨星空</cp:lastModifiedBy>
  <cp:lastPrinted>2013-11-25T04:08:00Z</cp:lastPrinted>
  <dcterms:modified xsi:type="dcterms:W3CDTF">2022-11-02T06:26:56Z</dcterms:modified>
  <dc:title>吉林省政府集中采购月份执行计划申请表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B193DA56A02241858522F8FE59254245</vt:lpwstr>
  </property>
</Properties>
</file>