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0" w:firstLineChars="200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项目名称：长春市第一0四中学校教室多媒体教学系统</w:t>
      </w:r>
      <w:bookmarkStart w:id="0" w:name="_GoBack"/>
      <w:bookmarkEnd w:id="0"/>
    </w:p>
    <w:p>
      <w:pPr>
        <w:ind w:firstLine="4200" w:firstLineChars="2000"/>
        <w:jc w:val="right"/>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 xml:space="preserve">                                 单元：元</w:t>
      </w:r>
    </w:p>
    <w:p>
      <w:pPr>
        <w:rPr>
          <w:color w:val="000000" w:themeColor="text1"/>
          <w14:textFill>
            <w14:solidFill>
              <w14:schemeClr w14:val="tx1"/>
            </w14:solidFill>
          </w14:textFill>
        </w:rPr>
      </w:pPr>
    </w:p>
    <w:tbl>
      <w:tblPr>
        <w:tblStyle w:val="5"/>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29"/>
        <w:gridCol w:w="5700"/>
        <w:gridCol w:w="724"/>
        <w:gridCol w:w="963"/>
        <w:gridCol w:w="853"/>
        <w:gridCol w:w="80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序号</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themeColor="text1"/>
                <w:sz w:val="20"/>
                <w:lang w:val="en-US" w:eastAsia="zh-CN"/>
                <w14:textFill>
                  <w14:solidFill>
                    <w14:schemeClr w14:val="tx1"/>
                  </w14:solidFill>
                </w14:textFill>
              </w:rPr>
            </w:pPr>
            <w:r>
              <w:rPr>
                <w:rFonts w:hint="eastAsia" w:ascii="宋体" w:hAnsi="宋体"/>
                <w:color w:val="000000" w:themeColor="text1"/>
                <w:sz w:val="20"/>
                <w:lang w:val="en-US" w:eastAsia="zh-CN"/>
                <w14:textFill>
                  <w14:solidFill>
                    <w14:schemeClr w14:val="tx1"/>
                  </w14:solidFill>
                </w14:textFill>
              </w:rPr>
              <w:t>名称</w:t>
            </w:r>
          </w:p>
        </w:tc>
        <w:tc>
          <w:tcPr>
            <w:tcW w:w="26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Theme="minorEastAsia" w:hAnsiTheme="minorEastAsia"/>
                <w:color w:val="000000" w:themeColor="text1"/>
                <w14:textFill>
                  <w14:solidFill>
                    <w14:schemeClr w14:val="tx1"/>
                  </w14:solidFill>
                </w14:textFill>
              </w:rPr>
            </w:pPr>
            <w:r>
              <w:rPr>
                <w:rFonts w:hint="eastAsia" w:ascii="宋体" w:hAnsi="宋体" w:eastAsia="宋体" w:cs="宋体"/>
                <w:szCs w:val="21"/>
              </w:rPr>
              <w:t>项目特征及技术参数</w:t>
            </w:r>
          </w:p>
        </w:tc>
        <w:tc>
          <w:tcPr>
            <w:tcW w:w="330"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单位</w:t>
            </w:r>
          </w:p>
        </w:tc>
        <w:tc>
          <w:tcPr>
            <w:tcW w:w="43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数量</w:t>
            </w:r>
          </w:p>
        </w:tc>
        <w:tc>
          <w:tcPr>
            <w:tcW w:w="38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单价</w:t>
            </w:r>
          </w:p>
        </w:tc>
        <w:tc>
          <w:tcPr>
            <w:tcW w:w="366"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总价</w:t>
            </w:r>
          </w:p>
          <w:p>
            <w:pPr>
              <w:adjustRightInd w:val="0"/>
              <w:snapToGrid w:val="0"/>
              <w:spacing w:line="400" w:lineRule="exact"/>
              <w:jc w:val="center"/>
              <w:rPr>
                <w:rFonts w:hint="eastAsia" w:asciiTheme="minorEastAsia" w:hAnsiTheme="minorEastAsia"/>
                <w:color w:val="000000" w:themeColor="text1"/>
                <w:lang w:val="en-US" w:eastAsia="zh-CN"/>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
                <w:bCs/>
                <w:color w:val="000000" w:themeColor="text1"/>
                <w:sz w:val="20"/>
                <w:szCs w:val="20"/>
                <w:lang w:eastAsia="zh-CN"/>
                <w14:textFill>
                  <w14:solidFill>
                    <w14:schemeClr w14:val="tx1"/>
                  </w14:solidFill>
                </w14:textFill>
              </w:rPr>
            </w:pPr>
            <w:r>
              <w:rPr>
                <w:rFonts w:hint="eastAsia" w:asciiTheme="minorEastAsia" w:hAnsiTheme="minorEastAsia" w:cstheme="minorEastAsia"/>
                <w:b/>
                <w:bCs/>
                <w:color w:val="000000" w:themeColor="text1"/>
                <w:sz w:val="20"/>
                <w:szCs w:val="20"/>
                <w:lang w:val="en-US" w:eastAsia="zh-CN"/>
                <w14:textFill>
                  <w14:solidFill>
                    <w14:schemeClr w14:val="tx1"/>
                  </w14:solidFill>
                </w14:textFill>
              </w:rPr>
              <w:t>1</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color w:val="000000" w:themeColor="text1"/>
                <w:sz w:val="20"/>
                <w:szCs w:val="20"/>
                <w:lang w:val="en-US" w:eastAsia="zh-CN"/>
                <w14:textFill>
                  <w14:solidFill>
                    <w14:schemeClr w14:val="tx1"/>
                  </w14:solidFill>
                </w14:textFill>
              </w:rPr>
              <w:t>教学一体机</w:t>
            </w:r>
          </w:p>
        </w:tc>
        <w:tc>
          <w:tcPr>
            <w:tcW w:w="26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一、大屏硬件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1、LED液晶屏体：A规屏，显示尺寸≥8</w:t>
            </w:r>
            <w:r>
              <w:rPr>
                <w:rFonts w:asciiTheme="minorEastAsia" w:hAnsiTheme="minorEastAsia"/>
                <w:color w:val="000000" w:themeColor="text1"/>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英寸，显示比例16:9，物理分辨率不低于3840×2160；采用红外触摸感应技术，需支持不少于</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0点触控及同时书写；</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、定位精度：90%区域≤±1mm,边沿区域≤±2mm；触摸高度≤2mm；最小识别直径≤2mm；</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、触摸书写延迟≤</w:t>
            </w:r>
            <w:r>
              <w:rPr>
                <w:rFonts w:asciiTheme="minorEastAsia" w:hAnsiTheme="minorEastAsia"/>
                <w:color w:val="000000" w:themeColor="text1"/>
                <w14:textFill>
                  <w14:solidFill>
                    <w14:schemeClr w14:val="tx1"/>
                  </w14:solidFill>
                </w14:textFill>
              </w:rPr>
              <w:t>8</w:t>
            </w:r>
            <w:r>
              <w:rPr>
                <w:rFonts w:hint="eastAsia" w:asciiTheme="minorEastAsia" w:hAnsiTheme="minorEastAsia"/>
                <w:color w:val="000000" w:themeColor="text1"/>
                <w14:textFill>
                  <w14:solidFill>
                    <w14:schemeClr w14:val="tx1"/>
                  </w14:solidFill>
                </w14:textFill>
              </w:rPr>
              <w:t>0ms；</w:t>
            </w:r>
            <w:r>
              <w:rPr>
                <w:rFonts w:asciiTheme="minorEastAsia" w:hAnsiTheme="minorEastAsia"/>
                <w:color w:val="000000" w:themeColor="text1"/>
                <w14:textFill>
                  <w14:solidFill>
                    <w14:schemeClr w14:val="tx1"/>
                  </w14:solidFill>
                </w14:textFill>
              </w:rPr>
              <w:t xml:space="preserve"> （需提供CNAS级别权威机构出具的检测报告复印件）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4</w:t>
            </w:r>
            <w:r>
              <w:rPr>
                <w:rFonts w:hint="eastAsia" w:asciiTheme="minorEastAsia" w:hAnsiTheme="minorEastAsia"/>
                <w:color w:val="000000" w:themeColor="text1"/>
                <w14:textFill>
                  <w14:solidFill>
                    <w14:schemeClr w14:val="tx1"/>
                  </w14:solidFill>
                </w14:textFill>
              </w:rPr>
              <w:t>、触摸框内部通道切换速度小于1秒，通道切换小于4秒，切换后即可达到触摸状态；</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、具备书写保障措施：书写区域被手、书本等较大物体遮挡或某一条触摸边框完全失灵，仍可以正常书写、操作；</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、触摸响应时间≤</w:t>
            </w:r>
            <w:r>
              <w:rPr>
                <w:rFonts w:asciiTheme="minorEastAsia" w:hAnsiTheme="minorEastAsia"/>
                <w:color w:val="000000" w:themeColor="text1"/>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ms；</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、整机外壳采用金属材质，屏幕采用不低于4mm防眩钢化玻璃保护，表面硬度不低于8</w:t>
            </w:r>
            <w:r>
              <w:rPr>
                <w:rFonts w:asciiTheme="minorEastAsia" w:hAnsiTheme="minorEastAsia"/>
                <w:color w:val="000000" w:themeColor="text1"/>
                <w14:textFill>
                  <w14:solidFill>
                    <w14:schemeClr w14:val="tx1"/>
                  </w14:solidFill>
                </w14:textFill>
              </w:rPr>
              <w:t>H</w:t>
            </w:r>
            <w:r>
              <w:rPr>
                <w:rFonts w:hint="eastAsia" w:asciiTheme="minorEastAsia" w:hAnsiTheme="minorEastAsia"/>
                <w:color w:val="000000" w:themeColor="text1"/>
                <w14:textFill>
                  <w14:solidFill>
                    <w14:schemeClr w14:val="tx1"/>
                  </w14:solidFill>
                </w14:textFill>
              </w:rPr>
              <w:t>，透光率不低于88%，雾度≤8%；</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8</w:t>
            </w:r>
            <w:r>
              <w:rPr>
                <w:rFonts w:hint="eastAsia" w:asciiTheme="minorEastAsia" w:hAnsiTheme="minorEastAsia"/>
                <w:color w:val="000000" w:themeColor="text1"/>
                <w14:textFill>
                  <w14:solidFill>
                    <w14:schemeClr w14:val="tx1"/>
                  </w14:solidFill>
                </w14:textFill>
              </w:rPr>
              <w:t>、背光采用去蓝光技术，有效抗蓝光、防眩光；</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9</w:t>
            </w:r>
            <w:r>
              <w:rPr>
                <w:rFonts w:hint="eastAsia" w:asciiTheme="minorEastAsia" w:hAnsiTheme="minorEastAsia"/>
                <w:color w:val="000000" w:themeColor="text1"/>
                <w14:textFill>
                  <w14:solidFill>
                    <w14:schemeClr w14:val="tx1"/>
                  </w14:solidFill>
                </w14:textFill>
              </w:rPr>
              <w:t>、交互平板具备智能护眼功能，兼顾师生视力保护与使用习惯；</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0</w:t>
            </w:r>
            <w:r>
              <w:rPr>
                <w:rFonts w:hint="eastAsia" w:asciiTheme="minorEastAsia" w:hAnsiTheme="minorEastAsia"/>
                <w:color w:val="000000" w:themeColor="text1"/>
                <w14:textFill>
                  <w14:solidFill>
                    <w14:schemeClr w14:val="tx1"/>
                  </w14:solidFill>
                </w14:textFill>
              </w:rPr>
              <w:t>、提供前置输入接口，接口不少于1路Touch-USB，不少于1路前置HDMI接口（非转接方式）及4路前置双通道USB3.0接口（Windows和Android系统均能被识别，无需分区），≥1路Type-C，至少支持支持快充，投屏，反向触控；</w:t>
            </w:r>
            <w:r>
              <w:rPr>
                <w:rFonts w:asciiTheme="minorEastAsia" w:hAnsiTheme="minorEastAsia"/>
                <w:color w:val="000000" w:themeColor="text1"/>
                <w14:textFill>
                  <w14:solidFill>
                    <w14:schemeClr w14:val="tx1"/>
                  </w14:solidFill>
                </w14:textFill>
              </w:rPr>
              <w:t xml:space="preserve"> （需提供CNAS级别权威机构出具的检测报告复印件）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、整机前置按键，包含电源、安卓主页、返回、安卓设置、音量加减；</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2</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需支持内置不少于6麦线性阵列拾音麦克风，拾音距离不少于</w:t>
            </w:r>
            <w:r>
              <w:rPr>
                <w:rFonts w:asciiTheme="minorEastAsia" w:hAnsiTheme="minorEastAsia"/>
                <w:color w:val="000000" w:themeColor="text1"/>
                <w14:textFill>
                  <w14:solidFill>
                    <w14:schemeClr w14:val="tx1"/>
                  </w14:solidFill>
                </w14:textFill>
              </w:rPr>
              <w:t>10</w:t>
            </w:r>
            <w:r>
              <w:rPr>
                <w:rFonts w:hint="eastAsia" w:asciiTheme="minorEastAsia" w:hAnsiTheme="minorEastAsia"/>
                <w:color w:val="000000" w:themeColor="text1"/>
                <w14:textFill>
                  <w14:solidFill>
                    <w14:schemeClr w14:val="tx1"/>
                  </w14:solidFill>
                </w14:textFill>
              </w:rPr>
              <w:t>米；</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3</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需支持内置广角摄像头，像素≥500万；前置不少于2颗15W扬声器；</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4</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需支持直接扫描系统提供的二维码进行在线客服问题报修；</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5</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为提高无线信号接发稳定性并避免信号遮挡，整机前置2.4G、5G双频WiFi和蓝牙模块，增强信号传输；</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6</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内置无线网卡：支持802.11 b/g/n；</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7</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只需一根网线，即可满足windows和Android双系统的上网功能需求；</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lang w:val="en-US" w:eastAsia="zh-CN"/>
                <w14:textFill>
                  <w14:solidFill>
                    <w14:schemeClr w14:val="tx1"/>
                  </w14:solidFill>
                </w14:textFill>
              </w:rPr>
              <w:t>8</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为方便教师应用，后置输入接口具备≥2路HDMI，≥1路VGA，≥1路DP，≥2路USB-A，≥1路USB-B,≥1路AV，≥1路Audio 3.5mm，≥1路RS232，≥1路RJ45，≥1路YPBPR；</w:t>
            </w:r>
            <w:r>
              <w:rPr>
                <w:rFonts w:asciiTheme="minorEastAsia" w:hAnsiTheme="minorEastAsia"/>
                <w:color w:val="000000" w:themeColor="text1"/>
                <w14:textFill>
                  <w14:solidFill>
                    <w14:schemeClr w14:val="tx1"/>
                  </w14:solidFill>
                </w14:textFill>
              </w:rPr>
              <w:t xml:space="preserve"> （需提供CNAS级别权威机构出具的检测报告复印件）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19</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后置输出接口具备≥1路Audio 3.5mm，≥1路AV，≥1路HDMI，≥1路S/PDIF；</w:t>
            </w:r>
            <w:r>
              <w:rPr>
                <w:rFonts w:asciiTheme="minorEastAsia" w:hAnsiTheme="minorEastAsia"/>
                <w:color w:val="000000" w:themeColor="text1"/>
                <w14:textFill>
                  <w14:solidFill>
                    <w14:schemeClr w14:val="tx1"/>
                  </w14:solidFill>
                </w14:textFill>
              </w:rPr>
              <w:t xml:space="preserve"> （需提供CNAS级别权威机构出具的检测报告复印件）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lang w:val="en-US" w:eastAsia="zh-CN"/>
                <w14:textFill>
                  <w14:solidFill>
                    <w14:schemeClr w14:val="tx1"/>
                  </w14:solidFill>
                </w14:textFill>
              </w:rPr>
              <w:t>0</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整机符合GB21520-2015的能源效率等级1级要求；</w:t>
            </w:r>
          </w:p>
          <w:p>
            <w:pPr>
              <w:adjustRightInd w:val="0"/>
              <w:snapToGrid w:val="0"/>
              <w:spacing w:line="400" w:lineRule="exact"/>
              <w:rPr>
                <w:rFonts w:hint="eastAsia"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lang w:val="en-US" w:eastAsia="zh-CN"/>
                <w14:textFill>
                  <w14:solidFill>
                    <w14:schemeClr w14:val="tx1"/>
                  </w14:solidFill>
                </w14:textFill>
              </w:rPr>
              <w:t>1</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具备供电保护模块，在插拔式电脑未锁定的情况下，不给插拔式电脑供电；</w:t>
            </w:r>
          </w:p>
          <w:p>
            <w:pPr>
              <w:adjustRightInd w:val="0"/>
              <w:snapToGrid w:val="0"/>
              <w:spacing w:line="400" w:lineRule="exact"/>
              <w:rPr>
                <w:rFonts w:hint="eastAsia" w:asciiTheme="minorEastAsia" w:hAnsiTheme="minorEastAsia"/>
                <w:color w:val="000000" w:themeColor="text1"/>
                <w14:textFill>
                  <w14:solidFill>
                    <w14:schemeClr w14:val="tx1"/>
                  </w14:solidFill>
                </w14:textFill>
              </w:rPr>
            </w:pPr>
          </w:p>
          <w:p>
            <w:pPr>
              <w:adjustRightInd w:val="0"/>
              <w:snapToGrid w:val="0"/>
              <w:spacing w:line="400" w:lineRule="exact"/>
              <w:rPr>
                <w:rFonts w:asciiTheme="minorEastAsia" w:hAnsiTheme="minorEastAsia"/>
                <w:b/>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二</w:t>
            </w:r>
            <w:r>
              <w:rPr>
                <w:rFonts w:hint="eastAsia" w:asciiTheme="minorEastAsia" w:hAnsiTheme="minorEastAsia"/>
                <w:b w:val="0"/>
                <w:bCs w:val="0"/>
                <w:color w:val="000000" w:themeColor="text1"/>
                <w:lang w:val="en-US" w:eastAsia="zh-CN"/>
                <w14:textFill>
                  <w14:solidFill>
                    <w14:schemeClr w14:val="tx1"/>
                  </w14:solidFill>
                </w14:textFill>
              </w:rPr>
              <w:t>、</w:t>
            </w:r>
            <w:r>
              <w:rPr>
                <w:rFonts w:hint="eastAsia" w:asciiTheme="minorEastAsia" w:hAnsiTheme="minorEastAsia"/>
                <w:b w:val="0"/>
                <w:bCs w:val="0"/>
                <w:color w:val="000000" w:themeColor="text1"/>
                <w14:textFill>
                  <w14:solidFill>
                    <w14:schemeClr w14:val="tx1"/>
                  </w14:solidFill>
                </w14:textFill>
              </w:rPr>
              <w:t>O</w:t>
            </w:r>
            <w:r>
              <w:rPr>
                <w:rFonts w:asciiTheme="minorEastAsia" w:hAnsiTheme="minorEastAsia"/>
                <w:b w:val="0"/>
                <w:bCs w:val="0"/>
                <w:color w:val="000000" w:themeColor="text1"/>
                <w14:textFill>
                  <w14:solidFill>
                    <w14:schemeClr w14:val="tx1"/>
                  </w14:solidFill>
                </w14:textFill>
              </w:rPr>
              <w:t>PS</w:t>
            </w:r>
            <w:r>
              <w:rPr>
                <w:rFonts w:hint="eastAsia" w:asciiTheme="minorEastAsia" w:hAnsiTheme="minorEastAsia"/>
                <w:b w:val="0"/>
                <w:bCs w:val="0"/>
                <w:color w:val="000000" w:themeColor="text1"/>
                <w14:textFill>
                  <w14:solidFill>
                    <w14:schemeClr w14:val="tx1"/>
                  </w14:solidFill>
                </w14:textFill>
              </w:rPr>
              <w:t>硬件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整机架构：接口严格遵循Intel相关规范，针脚数为行业通用≤80Pin,与大屏无单独接线；</w:t>
            </w:r>
            <w:r>
              <w:rPr>
                <w:rFonts w:asciiTheme="minorEastAsia" w:hAnsiTheme="minorEastAsia"/>
                <w:color w:val="000000" w:themeColor="text1"/>
                <w14:textFill>
                  <w14:solidFill>
                    <w14:schemeClr w14:val="tx1"/>
                  </w14:solidFill>
                </w14:textFill>
              </w:rPr>
              <w:t>（需提供CNAS级别权威机构出具的检测报告复印件）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为保证产品安全性，采用螺丝固定，无需工具即可快速拆卸电脑模块；</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CPU采用Intel第1</w:t>
            </w:r>
            <w:r>
              <w:rPr>
                <w:rFonts w:asciiTheme="minorEastAsia" w:hAnsiTheme="minorEastAsia"/>
                <w:color w:val="000000" w:themeColor="text1"/>
                <w14:textFill>
                  <w14:solidFill>
                    <w14:schemeClr w14:val="tx1"/>
                  </w14:solidFill>
                </w14:textFill>
              </w:rPr>
              <w:t>0</w:t>
            </w:r>
            <w:r>
              <w:rPr>
                <w:rFonts w:hint="eastAsia" w:asciiTheme="minorEastAsia" w:hAnsiTheme="minorEastAsia"/>
                <w:color w:val="000000" w:themeColor="text1"/>
                <w14:textFill>
                  <w14:solidFill>
                    <w14:schemeClr w14:val="tx1"/>
                  </w14:solidFill>
                </w14:textFill>
              </w:rPr>
              <w:t>代酷睿I5处理器；内存：8G≥DDR4；硬盘：≥256G</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SSD；</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4、USB接口要求</w:t>
            </w:r>
            <w:r>
              <w:rPr>
                <w:rFonts w:hint="eastAsia" w:asciiTheme="minorEastAsia" w:hAnsiTheme="minorEastAsia"/>
                <w:color w:val="000000" w:themeColor="text1"/>
                <w14:textFill>
                  <w14:solidFill>
                    <w14:schemeClr w14:val="tx1"/>
                  </w14:solidFill>
                </w14:textFill>
              </w:rPr>
              <w:t>：U</w:t>
            </w:r>
            <w:r>
              <w:rPr>
                <w:rFonts w:asciiTheme="minorEastAsia" w:hAnsiTheme="minorEastAsia"/>
                <w:color w:val="000000" w:themeColor="text1"/>
                <w14:textFill>
                  <w14:solidFill>
                    <w14:schemeClr w14:val="tx1"/>
                  </w14:solidFill>
                </w14:textFill>
              </w:rPr>
              <w:t>SB3.0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个</w:t>
            </w:r>
            <w:r>
              <w:rPr>
                <w:rFonts w:asciiTheme="minorEastAsia" w:hAnsiTheme="minorEastAsia"/>
                <w:color w:val="000000" w:themeColor="text1"/>
                <w14:textFill>
                  <w14:solidFill>
                    <w14:schemeClr w14:val="tx1"/>
                  </w14:solidFill>
                </w14:textFill>
              </w:rPr>
              <w:t>,USB2.0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个；</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其他接口要求：</w:t>
            </w:r>
            <w:r>
              <w:rPr>
                <w:rFonts w:asciiTheme="minorEastAsia" w:hAnsiTheme="minorEastAsia"/>
                <w:color w:val="000000" w:themeColor="text1"/>
                <w14:textFill>
                  <w14:solidFill>
                    <w14:schemeClr w14:val="tx1"/>
                  </w14:solidFill>
                </w14:textFill>
              </w:rPr>
              <w:t>网络接口</w:t>
            </w:r>
            <w:r>
              <w:rPr>
                <w:rFonts w:hint="eastAsia" w:asciiTheme="minorEastAsia" w:hAnsiTheme="minorEastAsia"/>
                <w:color w:val="000000" w:themeColor="text1"/>
                <w14:textFill>
                  <w14:solidFill>
                    <w14:schemeClr w14:val="tx1"/>
                  </w14:solidFill>
                </w14:textFill>
              </w:rPr>
              <w:t>≥1个，D</w:t>
            </w:r>
            <w:r>
              <w:rPr>
                <w:rFonts w:asciiTheme="minorEastAsia" w:hAnsiTheme="minorEastAsia"/>
                <w:color w:val="000000" w:themeColor="text1"/>
                <w14:textFill>
                  <w14:solidFill>
                    <w14:schemeClr w14:val="tx1"/>
                  </w14:solidFill>
                </w14:textFill>
              </w:rPr>
              <w:t>P输出接口</w:t>
            </w:r>
            <w:r>
              <w:rPr>
                <w:rFonts w:hint="eastAsia" w:asciiTheme="minorEastAsia" w:hAnsiTheme="minorEastAsia"/>
                <w:color w:val="000000" w:themeColor="text1"/>
                <w14:textFill>
                  <w14:solidFill>
                    <w14:schemeClr w14:val="tx1"/>
                  </w14:solidFill>
                </w14:textFill>
              </w:rPr>
              <w:t>≥1个，H</w:t>
            </w:r>
            <w:r>
              <w:rPr>
                <w:rFonts w:asciiTheme="minorEastAsia" w:hAnsiTheme="minorEastAsia"/>
                <w:color w:val="000000" w:themeColor="text1"/>
                <w14:textFill>
                  <w14:solidFill>
                    <w14:schemeClr w14:val="tx1"/>
                  </w14:solidFill>
                </w14:textFill>
              </w:rPr>
              <w:t>DMI</w:t>
            </w:r>
            <w:r>
              <w:rPr>
                <w:rFonts w:hint="eastAsia" w:asciiTheme="minorEastAsia" w:hAnsiTheme="minorEastAsia"/>
                <w:color w:val="000000" w:themeColor="text1"/>
                <w14:textFill>
                  <w14:solidFill>
                    <w14:schemeClr w14:val="tx1"/>
                  </w14:solidFill>
                </w14:textFill>
              </w:rPr>
              <w:t>≥1个，耳机≥1个，麦克风输入接口≥1个；</w:t>
            </w:r>
          </w:p>
          <w:p>
            <w:pPr>
              <w:adjustRightInd w:val="0"/>
              <w:snapToGrid w:val="0"/>
              <w:spacing w:line="400" w:lineRule="exact"/>
              <w:rPr>
                <w:rFonts w:hint="eastAsia"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WiFi：需支持</w:t>
            </w:r>
            <w:r>
              <w:rPr>
                <w:rFonts w:asciiTheme="minorEastAsia" w:hAnsiTheme="minorEastAsia"/>
                <w:color w:val="000000" w:themeColor="text1"/>
                <w14:textFill>
                  <w14:solidFill>
                    <w14:schemeClr w14:val="tx1"/>
                  </w14:solidFill>
                </w14:textFill>
              </w:rPr>
              <w:t>802.11b/g/n</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蓝牙</w:t>
            </w:r>
            <w:r>
              <w:rPr>
                <w:rFonts w:hint="eastAsia" w:asciiTheme="minorEastAsia" w:hAnsiTheme="minorEastAsia"/>
                <w:color w:val="000000" w:themeColor="text1"/>
                <w14:textFill>
                  <w14:solidFill>
                    <w14:schemeClr w14:val="tx1"/>
                  </w14:solidFill>
                </w14:textFill>
              </w:rPr>
              <w:t>需支持</w:t>
            </w:r>
            <w:r>
              <w:rPr>
                <w:rFonts w:asciiTheme="minorEastAsia" w:hAnsiTheme="minorEastAsia"/>
                <w:color w:val="000000" w:themeColor="text1"/>
                <w14:textFill>
                  <w14:solidFill>
                    <w14:schemeClr w14:val="tx1"/>
                  </w14:solidFill>
                </w14:textFill>
              </w:rPr>
              <w:t>Bluetooth 4.2</w:t>
            </w:r>
            <w:r>
              <w:rPr>
                <w:rFonts w:hint="eastAsia" w:asciiTheme="minorEastAsia" w:hAnsiTheme="minorEastAsia"/>
                <w:color w:val="000000" w:themeColor="text1"/>
                <w14:textFill>
                  <w14:solidFill>
                    <w14:schemeClr w14:val="tx1"/>
                  </w14:solidFill>
                </w14:textFill>
              </w:rPr>
              <w:t>或</w:t>
            </w:r>
            <w:r>
              <w:rPr>
                <w:rFonts w:asciiTheme="minorEastAsia" w:hAnsiTheme="minorEastAsia"/>
                <w:color w:val="000000" w:themeColor="text1"/>
                <w14:textFill>
                  <w14:solidFill>
                    <w14:schemeClr w14:val="tx1"/>
                  </w14:solidFill>
                </w14:textFill>
              </w:rPr>
              <w:t>以上</w:t>
            </w:r>
            <w:r>
              <w:rPr>
                <w:rFonts w:hint="eastAsia" w:asciiTheme="minorEastAsia" w:hAnsiTheme="minorEastAsia"/>
                <w:color w:val="000000" w:themeColor="text1"/>
                <w14:textFill>
                  <w14:solidFill>
                    <w14:schemeClr w14:val="tx1"/>
                  </w14:solidFill>
                </w14:textFill>
              </w:rPr>
              <w:t>；</w:t>
            </w:r>
          </w:p>
          <w:p>
            <w:pPr>
              <w:adjustRightInd w:val="0"/>
              <w:snapToGrid w:val="0"/>
              <w:spacing w:line="400" w:lineRule="exact"/>
              <w:rPr>
                <w:rFonts w:hint="eastAsia" w:asciiTheme="minorEastAsia" w:hAnsiTheme="minorEastAsia"/>
                <w:color w:val="000000" w:themeColor="text1"/>
                <w14:textFill>
                  <w14:solidFill>
                    <w14:schemeClr w14:val="tx1"/>
                  </w14:solidFill>
                </w14:textFill>
              </w:rPr>
            </w:pPr>
          </w:p>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三、</w:t>
            </w:r>
            <w:r>
              <w:rPr>
                <w:rFonts w:hint="eastAsia" w:ascii="宋体" w:hAnsi="宋体"/>
                <w:color w:val="000000" w:themeColor="text1"/>
                <w:sz w:val="20"/>
                <w14:textFill>
                  <w14:solidFill>
                    <w14:schemeClr w14:val="tx1"/>
                  </w14:solidFill>
                </w14:textFill>
              </w:rPr>
              <w:t>教学应用系统</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每块屏幕可配套激活</w:t>
            </w:r>
            <w:r>
              <w:rPr>
                <w:rFonts w:hint="eastAsia" w:asciiTheme="minorEastAsia" w:hAnsiTheme="minorEastAsia"/>
                <w:color w:val="000000" w:themeColor="text1"/>
                <w14:textFill>
                  <w14:solidFill>
                    <w14:schemeClr w14:val="tx1"/>
                  </w14:solidFill>
                </w14:textFill>
              </w:rPr>
              <w:t>6</w:t>
            </w:r>
            <w:r>
              <w:rPr>
                <w:rFonts w:asciiTheme="minorEastAsia" w:hAnsiTheme="minorEastAsia"/>
                <w:color w:val="000000" w:themeColor="text1"/>
                <w14:textFill>
                  <w14:solidFill>
                    <w14:schemeClr w14:val="tx1"/>
                  </w14:solidFill>
                </w14:textFill>
              </w:rPr>
              <w:t>个账号</w:t>
            </w:r>
          </w:p>
          <w:p>
            <w:pPr>
              <w:adjustRightInd w:val="0"/>
              <w:snapToGrid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1、提供语音操作教学应用系统能力，教学系统运行环境下，教师可通过常用模糊语音指令操作教学系统，满足教师远程操作教学系统需要；</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需支持电子白板手写中英文实现转写功能，手写字词、单词、句子转写成印刷体，识别为印刷体后支持朗读、评测、生成卡片功能，中文卡片包括拼音、笔顺、部首和结构，英文卡片包括发音、翻译、关联词、常用短语、例句；</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需提供通用类工具包括点、线、平面图形、立体图形；数学需提供尺规、平面几何、立体几何、函数工具，函数工具支持自主编辑函数公式，立体几何需支持立方体、圆柱、圆锥、棱锥的三维旋转、带颜色填充的展开和收起、堆积、三视图、构图等，拓展学科教学；</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4、需支持对教师授课主机屏幕进行录制形成课堂授课实录或微课，需支持分享到班级、校本微课库，支持通过二维码分享实录视频，需支持对微课分类管理和按微课名搜索；需支持授课内容（PPT、电子课本、网页、文档）微课进行关键帧提取，需支持通过点击关键帧方式快速精准定位微课内容。</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5、需支持语文、数学、英语、理化、地史等</w:t>
            </w:r>
            <w:r>
              <w:rPr>
                <w:rFonts w:hint="eastAsia" w:asciiTheme="minorEastAsia" w:hAnsiTheme="minorEastAsia"/>
                <w:color w:val="000000" w:themeColor="text1"/>
                <w:highlight w:val="none"/>
                <w14:textFill>
                  <w14:solidFill>
                    <w14:schemeClr w14:val="tx1"/>
                  </w14:solidFill>
                </w14:textFill>
              </w:rPr>
              <w:t>7门学科上学科教学应用；需提供与教材关联的初中物理化学虚拟实验，且支持自定义实验；</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6、需提供小学、初中学段同步教学资源，不少于10个以上学科配套资源，如语文、数学、英语、物理、化学、生物、政治、历史、地理；配套资源类型包括课件、文本、图片、音频、视频、H5动画；需提供全学科电子化教材；需支持每位教师下载电子课本的下载数量不低于</w:t>
            </w:r>
            <w:r>
              <w:rPr>
                <w:rFonts w:asciiTheme="minorEastAsia" w:hAnsiTheme="minorEastAsia"/>
                <w:color w:val="000000" w:themeColor="text1"/>
                <w14:textFill>
                  <w14:solidFill>
                    <w14:schemeClr w14:val="tx1"/>
                  </w14:solidFill>
                </w14:textFill>
              </w:rPr>
              <w:t>8</w:t>
            </w:r>
            <w:r>
              <w:rPr>
                <w:rFonts w:hint="eastAsia" w:asciiTheme="minorEastAsia" w:hAnsiTheme="minorEastAsia"/>
                <w:color w:val="000000" w:themeColor="text1"/>
                <w14:textFill>
                  <w14:solidFill>
                    <w14:schemeClr w14:val="tx1"/>
                  </w14:solidFill>
                </w14:textFill>
              </w:rPr>
              <w:t>本。</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7、需支持通过云端将备课的资源同步至电子课本对应章节目录，无需拷贝；需支持从云端、校本资源库、个人资源库多途径获取资源；需支持制作PPT课件时可插入教学互动活动，如分类、连线、卡片、画廊、 语言学科评测练习、函数等；需支持直接引用与课程相关的云端、校本资源库、个人资源库资源。</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8、需支持经典诵读作业，需提供10本以上的经典国学书籍，支持教师按照书本、章节目录、段落选择内容布置作业；</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9、需支持英语线上作文，支持教师通过话题、书面表达形式、来源筛选作文题目，一键布置英语作文练习；需支持学生线下纸笔作答拍照上传，系统自动批改并智能打分；需支持系统自动生成班级批改报告，包括学生个人报告和班级典型错误报告，个人报告需包含得分、智能点评结果、作文内容、批改详情。</w:t>
            </w:r>
          </w:p>
          <w:p>
            <w:pPr>
              <w:adjustRightInd w:val="0"/>
              <w:snapToGrid w:val="0"/>
              <w:spacing w:line="400" w:lineRule="exact"/>
              <w:rPr>
                <w:rFonts w:hint="eastAsia"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14:textFill>
                  <w14:solidFill>
                    <w14:schemeClr w14:val="tx1"/>
                  </w14:solidFill>
                </w14:textFill>
              </w:rPr>
              <w:t>10</w:t>
            </w:r>
            <w:r>
              <w:rPr>
                <w:rFonts w:hint="eastAsia" w:asciiTheme="minorEastAsia" w:hAnsiTheme="minorEastAsia"/>
                <w:color w:val="000000" w:themeColor="text1"/>
                <w14:textFill>
                  <w14:solidFill>
                    <w14:schemeClr w14:val="tx1"/>
                  </w14:solidFill>
                </w14:textFill>
              </w:rPr>
              <w:t>、需支持教师布置每日阅读、每日运动、每日习字等类型的</w:t>
            </w:r>
            <w:r>
              <w:rPr>
                <w:rFonts w:hint="eastAsia" w:asciiTheme="minorEastAsia" w:hAnsiTheme="minorEastAsia"/>
                <w:color w:val="000000" w:themeColor="text1"/>
                <w:highlight w:val="none"/>
                <w14:textFill>
                  <w14:solidFill>
                    <w14:schemeClr w14:val="tx1"/>
                  </w14:solidFill>
                </w14:textFill>
              </w:rPr>
              <w:t>打卡任务，需支持灵活设置打卡频率、周期，学生可上传文字、图片、音视频进行打卡，支持教师查阅班级打卡进度、总览、打卡排行、每日班级打卡详情、每人历次打卡详情。</w:t>
            </w:r>
          </w:p>
          <w:p>
            <w:pPr>
              <w:adjustRightInd w:val="0"/>
              <w:snapToGrid w:val="0"/>
              <w:spacing w:line="400" w:lineRule="exact"/>
              <w:rPr>
                <w:rFonts w:hint="eastAsia" w:asciiTheme="minorEastAsia" w:hAnsiTheme="minorEastAsia"/>
                <w:color w:val="000000" w:themeColor="text1"/>
                <w:highlight w:val="none"/>
                <w14:textFill>
                  <w14:solidFill>
                    <w14:schemeClr w14:val="tx1"/>
                  </w14:solidFill>
                </w14:textFill>
              </w:rPr>
            </w:pPr>
          </w:p>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四、</w:t>
            </w:r>
            <w:r>
              <w:rPr>
                <w:rFonts w:hint="eastAsia" w:ascii="宋体" w:hAnsi="宋体"/>
                <w:color w:val="000000" w:themeColor="text1"/>
                <w:sz w:val="20"/>
                <w14:textFill>
                  <w14:solidFill>
                    <w14:schemeClr w14:val="tx1"/>
                  </w14:solidFill>
                </w14:textFill>
              </w:rPr>
              <w:t>智能笔</w:t>
            </w:r>
          </w:p>
          <w:p>
            <w:pPr>
              <w:adjustRightInd w:val="0"/>
              <w:snapToGrid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w:t>
            </w:r>
            <w:r>
              <w:rPr>
                <w:rFonts w:asciiTheme="minorEastAsia" w:hAnsiTheme="minorEastAsia"/>
                <w:color w:val="000000" w:themeColor="text1"/>
                <w:highlight w:val="none"/>
                <w14:textFill>
                  <w14:solidFill>
                    <w14:schemeClr w14:val="tx1"/>
                  </w14:solidFill>
                </w14:textFill>
              </w:rPr>
              <w:t>智能笔需支持上下翻页，飞鼠和虚拟激光笔功能，需支持与大屏一体机实现磁吸充电，支持智能笔贴放至一体机大屏放置区域磁吸后可自动登录教学应用系统，无需教师手动输入账号和密码，保护教师隐私。</w:t>
            </w:r>
          </w:p>
          <w:p>
            <w:pPr>
              <w:adjustRightInd w:val="0"/>
              <w:snapToGrid w:val="0"/>
              <w:spacing w:line="400" w:lineRule="exac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w:t>
            </w:r>
            <w:r>
              <w:rPr>
                <w:rFonts w:asciiTheme="minorEastAsia" w:hAnsiTheme="minorEastAsia"/>
                <w:color w:val="000000" w:themeColor="text1"/>
                <w:highlight w:val="none"/>
                <w14:textFill>
                  <w14:solidFill>
                    <w14:schemeClr w14:val="tx1"/>
                  </w14:solidFill>
                </w14:textFill>
              </w:rPr>
              <w:t>在教学系统运行环境下，智能笔可通过一个按键切换画笔颜色与板擦，支持一键切换颜色不少于2种，且支持教师自定义，满足教师教学应用需要。</w:t>
            </w:r>
          </w:p>
          <w:p>
            <w:pPr>
              <w:adjustRightInd w:val="0"/>
              <w:snapToGrid w:val="0"/>
              <w:spacing w:line="400" w:lineRule="exact"/>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w:t>
            </w:r>
            <w:r>
              <w:rPr>
                <w:rFonts w:hint="eastAsia" w:asciiTheme="minorEastAsia" w:hAnsiTheme="minorEastAsia"/>
                <w:color w:val="000000" w:themeColor="text1"/>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在教学系统运行环境下，仅限于招标范围产品，提供智能笔全局扩音功能，扩音延迟≤30ms，满足教师移动教学需要</w:t>
            </w:r>
            <w:r>
              <w:rPr>
                <w:rFonts w:hint="eastAsia" w:asciiTheme="minorEastAsia" w:hAnsiTheme="minorEastAsia"/>
                <w:color w:val="000000" w:themeColor="text1"/>
                <w:highlight w:val="none"/>
                <w14:textFill>
                  <w14:solidFill>
                    <w14:schemeClr w14:val="tx1"/>
                  </w14:solidFill>
                </w14:textFill>
              </w:rPr>
              <w:t>。</w:t>
            </w:r>
          </w:p>
          <w:p>
            <w:pPr>
              <w:adjustRightInd w:val="0"/>
              <w:snapToGrid w:val="0"/>
              <w:spacing w:line="400" w:lineRule="exact"/>
              <w:rPr>
                <w:rFonts w:hint="eastAsia" w:asciiTheme="minorEastAsia" w:hAnsiTheme="minorEastAsia"/>
                <w:color w:val="000000" w:themeColor="text1"/>
                <w:highlight w:val="none"/>
                <w14:textFill>
                  <w14:solidFill>
                    <w14:schemeClr w14:val="tx1"/>
                  </w14:solidFill>
                </w14:textFill>
              </w:rPr>
            </w:pPr>
          </w:p>
          <w:p>
            <w:pPr>
              <w:adjustRightInd w:val="0"/>
              <w:snapToGrid w:val="0"/>
              <w:spacing w:line="400" w:lineRule="exact"/>
              <w:rPr>
                <w:rFonts w:hint="eastAsia" w:ascii="宋体" w:hAnsi="宋体"/>
                <w:color w:val="000000" w:themeColor="text1"/>
                <w:sz w:val="20"/>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五、</w:t>
            </w:r>
            <w:r>
              <w:rPr>
                <w:rFonts w:hint="eastAsia" w:ascii="宋体" w:hAnsi="宋体"/>
                <w:color w:val="000000" w:themeColor="text1"/>
                <w:sz w:val="20"/>
                <w14:textFill>
                  <w14:solidFill>
                    <w14:schemeClr w14:val="tx1"/>
                  </w14:solidFill>
                </w14:textFill>
              </w:rPr>
              <w:t>课堂管家</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须支持课堂教室环境数据展示，包括二氧化碳、温湿度等数据；</w:t>
            </w:r>
            <w:r>
              <w:rPr>
                <w:rFonts w:hint="eastAsia" w:asciiTheme="minorEastAsia" w:hAnsiTheme="minorEastAsia"/>
                <w:color w:val="000000" w:themeColor="text1"/>
                <w14:textFill>
                  <w14:solidFill>
                    <w14:schemeClr w14:val="tx1"/>
                  </w14:solidFill>
                </w14:textFill>
              </w:rPr>
              <w:br w:type="textWrapping"/>
            </w:r>
            <w:r>
              <w:rPr>
                <w:rFonts w:hint="eastAsia" w:asciiTheme="minorEastAsia" w:hAnsiTheme="minorEastAsia"/>
                <w:color w:val="000000" w:themeColor="text1"/>
                <w14:textFill>
                  <w14:solidFill>
                    <w14:schemeClr w14:val="tx1"/>
                  </w14:solidFill>
                </w14:textFill>
              </w:rPr>
              <w:t>2</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须支持教学软件一键修复、音频源一键切换、一键磁盘清理、广告弹窗拦截、网络连接状态显示；</w:t>
            </w:r>
            <w:r>
              <w:rPr>
                <w:rFonts w:hint="eastAsia" w:asciiTheme="minorEastAsia" w:hAnsiTheme="minorEastAsia"/>
                <w:color w:val="000000" w:themeColor="text1"/>
                <w14:textFill>
                  <w14:solidFill>
                    <w14:schemeClr w14:val="tx1"/>
                  </w14:solidFill>
                </w14:textFill>
              </w:rPr>
              <w:br w:type="textWrapping"/>
            </w:r>
            <w:r>
              <w:rPr>
                <w:rFonts w:hint="eastAsia" w:asciiTheme="minorEastAsia" w:hAnsiTheme="minorEastAsia"/>
                <w:color w:val="000000" w:themeColor="text1"/>
                <w14:textFill>
                  <w14:solidFill>
                    <w14:schemeClr w14:val="tx1"/>
                  </w14:solidFill>
                </w14:textFill>
              </w:rPr>
              <w:t>3</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须支持远程集中管控，可查看大屏运行状态，可实现设备远程息屏、锁屏；</w:t>
            </w:r>
            <w:r>
              <w:rPr>
                <w:rFonts w:hint="eastAsia" w:asciiTheme="minorEastAsia" w:hAnsiTheme="minorEastAsia"/>
                <w:color w:val="000000" w:themeColor="text1"/>
                <w14:textFill>
                  <w14:solidFill>
                    <w14:schemeClr w14:val="tx1"/>
                  </w14:solidFill>
                </w14:textFill>
              </w:rPr>
              <w:br w:type="textWrapping"/>
            </w:r>
            <w:r>
              <w:rPr>
                <w:rFonts w:hint="eastAsia" w:asciiTheme="minorEastAsia" w:hAnsiTheme="minorEastAsia"/>
                <w:color w:val="000000" w:themeColor="text1"/>
                <w14:textFill>
                  <w14:solidFill>
                    <w14:schemeClr w14:val="tx1"/>
                  </w14:solidFill>
                </w14:textFill>
              </w:rPr>
              <w:t>4</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须支持OPS运行状态监控，远程开关机、远程系统还原、远程桌面功能；</w:t>
            </w:r>
            <w:r>
              <w:rPr>
                <w:rFonts w:hint="eastAsia" w:asciiTheme="minorEastAsia" w:hAnsiTheme="minorEastAsia"/>
                <w:color w:val="000000" w:themeColor="text1"/>
                <w14:textFill>
                  <w14:solidFill>
                    <w14:schemeClr w14:val="tx1"/>
                  </w14:solidFill>
                </w14:textFill>
              </w:rPr>
              <w:br w:type="textWrapping"/>
            </w:r>
            <w:r>
              <w:rPr>
                <w:rFonts w:hint="eastAsia" w:asciiTheme="minorEastAsia" w:hAnsiTheme="minorEastAsia"/>
                <w:color w:val="000000" w:themeColor="text1"/>
                <w14:textFill>
                  <w14:solidFill>
                    <w14:schemeClr w14:val="tx1"/>
                  </w14:solidFill>
                </w14:textFill>
              </w:rPr>
              <w:t>5</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须支持远程课堂巡视与音视频广播功能。</w:t>
            </w:r>
          </w:p>
          <w:p>
            <w:pPr>
              <w:adjustRightInd w:val="0"/>
              <w:snapToGrid w:val="0"/>
              <w:spacing w:line="400" w:lineRule="exact"/>
              <w:rPr>
                <w:rFonts w:hint="eastAsia" w:ascii="宋体" w:hAnsi="宋体"/>
                <w:color w:val="000000" w:themeColor="text1"/>
                <w:sz w:val="20"/>
                <w14:textFill>
                  <w14:solidFill>
                    <w14:schemeClr w14:val="tx1"/>
                  </w14:solidFill>
                </w14:textFill>
              </w:rPr>
            </w:pPr>
          </w:p>
          <w:p>
            <w:pPr>
              <w:adjustRightInd w:val="0"/>
              <w:snapToGrid w:val="0"/>
              <w:spacing w:line="400" w:lineRule="exact"/>
              <w:rPr>
                <w:rFonts w:hint="eastAsia" w:ascii="宋体" w:hAnsi="宋体"/>
                <w:color w:val="000000" w:themeColor="text1"/>
                <w:sz w:val="20"/>
                <w14:textFill>
                  <w14:solidFill>
                    <w14:schemeClr w14:val="tx1"/>
                  </w14:solidFill>
                </w14:textFill>
              </w:rPr>
            </w:pPr>
          </w:p>
          <w:p>
            <w:pPr>
              <w:adjustRightInd w:val="0"/>
              <w:snapToGrid w:val="0"/>
              <w:spacing w:line="400" w:lineRule="exact"/>
              <w:rPr>
                <w:rFonts w:hint="eastAsia" w:ascii="宋体" w:hAnsi="宋体"/>
                <w:color w:val="000000" w:themeColor="text1"/>
                <w:sz w:val="20"/>
                <w:lang w:val="en-US" w:eastAsia="zh-CN"/>
                <w14:textFill>
                  <w14:solidFill>
                    <w14:schemeClr w14:val="tx1"/>
                  </w14:solidFill>
                </w14:textFill>
              </w:rPr>
            </w:pPr>
          </w:p>
          <w:p>
            <w:pPr>
              <w:adjustRightInd w:val="0"/>
              <w:snapToGrid w:val="0"/>
              <w:spacing w:line="400" w:lineRule="exact"/>
              <w:rPr>
                <w:rFonts w:asciiTheme="minorEastAsia" w:hAnsiTheme="minorEastAsia"/>
                <w:color w:val="000000" w:themeColor="text1"/>
                <w14:textFill>
                  <w14:solidFill>
                    <w14:schemeClr w14:val="tx1"/>
                  </w14:solidFill>
                </w14:textFill>
              </w:rPr>
            </w:pPr>
          </w:p>
        </w:tc>
        <w:tc>
          <w:tcPr>
            <w:tcW w:w="330" w:type="pct"/>
            <w:tcBorders>
              <w:top w:val="single" w:color="auto" w:sz="4" w:space="0"/>
              <w:left w:val="single" w:color="auto" w:sz="4" w:space="0"/>
              <w:right w:val="single" w:color="auto" w:sz="4" w:space="0"/>
            </w:tcBorders>
          </w:tcPr>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台</w:t>
            </w:r>
          </w:p>
        </w:tc>
        <w:tc>
          <w:tcPr>
            <w:tcW w:w="439" w:type="pct"/>
            <w:tcBorders>
              <w:top w:val="single" w:color="auto" w:sz="4" w:space="0"/>
              <w:left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47</w:t>
            </w:r>
          </w:p>
        </w:tc>
        <w:tc>
          <w:tcPr>
            <w:tcW w:w="389" w:type="pct"/>
            <w:tcBorders>
              <w:top w:val="single" w:color="auto" w:sz="4" w:space="0"/>
              <w:left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17500</w:t>
            </w:r>
          </w:p>
        </w:tc>
        <w:tc>
          <w:tcPr>
            <w:tcW w:w="366" w:type="pct"/>
            <w:tcBorders>
              <w:top w:val="single" w:color="auto" w:sz="4" w:space="0"/>
              <w:left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822500</w:t>
            </w:r>
          </w:p>
        </w:tc>
        <w:tc>
          <w:tcPr>
            <w:tcW w:w="327" w:type="pct"/>
            <w:tcBorders>
              <w:top w:val="single" w:color="auto" w:sz="4" w:space="0"/>
              <w:left w:val="single" w:color="auto" w:sz="4" w:space="0"/>
              <w:right w:val="single" w:color="auto" w:sz="4" w:space="0"/>
            </w:tcBorders>
          </w:tcPr>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科大讯飞</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iFLYE86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
                <w:bCs/>
                <w:color w:val="000000" w:themeColor="text1"/>
                <w:sz w:val="20"/>
                <w:szCs w:val="20"/>
                <w:lang w:eastAsia="zh-CN"/>
                <w14:textFill>
                  <w14:solidFill>
                    <w14:schemeClr w14:val="tx1"/>
                  </w14:solidFill>
                </w14:textFill>
              </w:rPr>
            </w:pPr>
            <w:r>
              <w:rPr>
                <w:rFonts w:hint="eastAsia" w:asciiTheme="minorEastAsia" w:hAnsiTheme="minorEastAsia" w:cstheme="minorEastAsia"/>
                <w:b/>
                <w:bCs/>
                <w:color w:val="000000" w:themeColor="text1"/>
                <w:sz w:val="20"/>
                <w:szCs w:val="20"/>
                <w:lang w:val="en-US" w:eastAsia="zh-CN"/>
                <w14:textFill>
                  <w14:solidFill>
                    <w14:schemeClr w14:val="tx1"/>
                  </w14:solidFill>
                </w14:textFill>
              </w:rPr>
              <w:t>2</w:t>
            </w:r>
          </w:p>
        </w:tc>
        <w:tc>
          <w:tcPr>
            <w:tcW w:w="33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0"/>
                <w:szCs w:val="20"/>
                <w14:textFill>
                  <w14:solidFill>
                    <w14:schemeClr w14:val="tx1"/>
                  </w14:solidFill>
                </w14:textFill>
              </w:rPr>
            </w:pPr>
            <w:r>
              <w:rPr>
                <w:rFonts w:ascii="宋体" w:hAnsi="宋体"/>
                <w:color w:val="000000" w:themeColor="text1"/>
                <w:sz w:val="20"/>
                <w14:textFill>
                  <w14:solidFill>
                    <w14:schemeClr w14:val="tx1"/>
                  </w14:solidFill>
                </w14:textFill>
              </w:rPr>
              <w:t>视频展台</w:t>
            </w:r>
          </w:p>
        </w:tc>
        <w:tc>
          <w:tcPr>
            <w:tcW w:w="26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1、壁挂箱体采用铝合金外壳，美观耐用，四周无锐角无利边设计，关注师生安全。</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2、文稿展示区域采用三折叠式开合托板，展开后托板≥A4面积，高效利用挂墙面积。</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3、展台像素：采用不低于1200 万像素自动对焦镜头，最高分辨率不低于3840*2880。</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4、采用USB高速接口，单根USB线实现数据传输和供电，环保无辐射，箱内USB连线采用隐藏式设计，且USB口下出，有效防止积尘；箱内展台要求模块化前拆设计，不用拆卸挂箱即可更换展台，方便布线和返修。</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5、箱体面板上可以触摸一键启动软件，带放大、缩小、旋转、拍照功能。</w:t>
            </w: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6、带1个电源接口，在超五米远距离传输时可选择辅助供电，确保高清数据和供电传输的稳定性。</w:t>
            </w:r>
          </w:p>
          <w:p>
            <w:pPr>
              <w:adjustRightInd w:val="0"/>
              <w:snapToGrid w:val="0"/>
              <w:spacing w:line="400" w:lineRule="exact"/>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olor w:val="000000" w:themeColor="text1"/>
                <w14:textFill>
                  <w14:solidFill>
                    <w14:schemeClr w14:val="tx1"/>
                  </w14:solidFill>
                </w14:textFill>
              </w:rPr>
              <w:t>7、整机自带LED补光灯，可触摸式三级灯光调节。</w:t>
            </w:r>
          </w:p>
        </w:tc>
        <w:tc>
          <w:tcPr>
            <w:tcW w:w="330"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台</w:t>
            </w:r>
          </w:p>
        </w:tc>
        <w:tc>
          <w:tcPr>
            <w:tcW w:w="43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47</w:t>
            </w:r>
          </w:p>
        </w:tc>
        <w:tc>
          <w:tcPr>
            <w:tcW w:w="38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1000</w:t>
            </w:r>
          </w:p>
        </w:tc>
        <w:tc>
          <w:tcPr>
            <w:tcW w:w="366"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47000</w:t>
            </w:r>
          </w:p>
        </w:tc>
        <w:tc>
          <w:tcPr>
            <w:tcW w:w="327"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科大讯飞</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p>
          <w:p>
            <w:pPr>
              <w:adjustRightInd w:val="0"/>
              <w:snapToGrid w:val="0"/>
              <w:spacing w:line="400" w:lineRule="exact"/>
              <w:rPr>
                <w:rFonts w:hint="default" w:asciiTheme="minorEastAsia" w:hAnsiTheme="minorEastAsia"/>
                <w:color w:val="000000" w:themeColor="text1"/>
                <w:lang w:val="en-US" w:eastAsia="zh-CN"/>
                <w14:textFill>
                  <w14:solidFill>
                    <w14:schemeClr w14:val="tx1"/>
                  </w14:solidFill>
                </w14:textFill>
              </w:rPr>
            </w:pPr>
            <w:r>
              <w:rPr>
                <w:rFonts w:hint="default" w:asciiTheme="minorEastAsia" w:hAnsiTheme="minorEastAsia"/>
                <w:color w:val="000000" w:themeColor="text1"/>
                <w:lang w:val="en-US" w:eastAsia="zh-CN"/>
                <w14:textFill>
                  <w14:solidFill>
                    <w14:schemeClr w14:val="tx1"/>
                  </w14:solidFill>
                </w14:textFill>
              </w:rPr>
              <w:t>XFUVP01S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
                <w:bCs/>
                <w:color w:val="000000" w:themeColor="text1"/>
                <w:sz w:val="20"/>
                <w:szCs w:val="20"/>
                <w:lang w:eastAsia="zh-CN"/>
                <w14:textFill>
                  <w14:solidFill>
                    <w14:schemeClr w14:val="tx1"/>
                  </w14:solidFill>
                </w14:textFill>
              </w:rPr>
            </w:pPr>
            <w:r>
              <w:rPr>
                <w:rFonts w:hint="eastAsia" w:asciiTheme="minorEastAsia" w:hAnsiTheme="minorEastAsia" w:cstheme="minorEastAsia"/>
                <w:b/>
                <w:bCs/>
                <w:color w:val="000000" w:themeColor="text1"/>
                <w:sz w:val="20"/>
                <w:szCs w:val="20"/>
                <w:lang w:val="en-US" w:eastAsia="zh-CN"/>
                <w14:textFill>
                  <w14:solidFill>
                    <w14:schemeClr w14:val="tx1"/>
                  </w14:solidFill>
                </w14:textFill>
              </w:rPr>
              <w:t>3</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0"/>
                <w:szCs w:val="20"/>
                <w14:textFill>
                  <w14:solidFill>
                    <w14:schemeClr w14:val="tx1"/>
                  </w14:solidFill>
                </w14:textFill>
              </w:rPr>
            </w:pPr>
            <w:r>
              <w:rPr>
                <w:rFonts w:hint="eastAsia" w:ascii="宋体" w:hAnsi="宋体"/>
                <w:color w:val="000000" w:themeColor="text1"/>
                <w:sz w:val="20"/>
                <w14:textFill>
                  <w14:solidFill>
                    <w14:schemeClr w14:val="tx1"/>
                  </w14:solidFill>
                </w14:textFill>
              </w:rPr>
              <w:t>推拉黑板</w:t>
            </w:r>
          </w:p>
        </w:tc>
        <w:tc>
          <w:tcPr>
            <w:tcW w:w="26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1.结构：双层结构，内层为固定书写板，外层为滑动书写板，滑动板配装刻有黑板品牌LOGO标识的挂锁，开闭自如确保一体机的安全管理，支持电子产品居中放置；</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2. 规格：长度≥4</w:t>
            </w:r>
            <w:r>
              <w:rPr>
                <w:rFonts w:hint="default" w:asciiTheme="minorEastAsia" w:hAnsiTheme="minorEastAsia"/>
                <w:color w:val="000000" w:themeColor="text1"/>
                <w:lang w:val="en-US" w:eastAsia="zh-CN"/>
                <w14:textFill>
                  <w14:solidFill>
                    <w14:schemeClr w14:val="tx1"/>
                  </w14:solidFill>
                </w14:textFill>
              </w:rPr>
              <w:t>000</w:t>
            </w:r>
            <w:r>
              <w:rPr>
                <w:rFonts w:hint="eastAsia" w:asciiTheme="minorEastAsia" w:hAnsiTheme="minorEastAsia"/>
                <w:color w:val="000000" w:themeColor="text1"/>
                <w:lang w:val="en-US" w:eastAsia="zh-CN"/>
                <w14:textFill>
                  <w14:solidFill>
                    <w14:schemeClr w14:val="tx1"/>
                  </w14:solidFill>
                </w14:textFill>
              </w:rPr>
              <w:t>mm，高度可根据所配电子产品适当调整，确保与电子产品的有效配套；</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3. 板面：采用金属烤漆书写板面，亚光、墨绿色，厚度≥0.25mm，光泽度≤12光泽单位，板面耐磨性≥Ra2.0μm，没有因黑板本身原因产生的眩光，书写流畅字迹清晰、色彩协调可视效果佳，有效的缓解学生视觉疲劳；板面表面附有一层透明保护膜，符合GB28231-2011《书写板安全卫生要求》；</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 衬板：选用高强度、吸音、防潮、阻燃聚苯乙烯板，厚度≥14mm。</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5. 背板：采用优质镀锌钢板，厚度≥0.2mm，机械化流水线一次成型，间隔80mm设有凹槽加强筋，增加板体强度；</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6. 覆板：采用环保型双组份聚氨酯胶水，自动化流水线覆板作业，确保粘接牢固板面平整，甲醛释放量≤0.2mg/L，符合GB 28231-2011《书写板安全卫生要求》；</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7. 边框：采用高强度香槟色电泳铝合金型材，性能符合GB 5237.3-2008标准，横框规格≥57*78，立框规格≥29*100，轨道上置隐藏式滑动系统，杜绝灰尘及杂物进入，结构性解决滑动受灰尘影响的问题。配有宽度≥30mm的多用槽，多用槽与滑动系统分离，与边框一次模具成形，可放置书写笔、教鞭等教具，不影响滑动板滑动；间隔边距30cm设有粉尘孔并进行粉尘盒的安装，可用于灰尘集中处理；</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8. 包角：采用抗老化高强度ABS工程塑料注塑成型，采用双壁成腔流线型设计，≥R25mm的圆角，黑板品牌标识与包角一次模具成型，无尖角毛刺，符合GB 21027-2007《学生用品的安全通用要求》；</w:t>
            </w:r>
          </w:p>
          <w:p>
            <w:pPr>
              <w:adjustRightInd w:val="0"/>
              <w:snapToGrid w:val="0"/>
              <w:spacing w:line="400" w:lineRule="exact"/>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9. 滑轮：采用双组减震高精度轴承上吊轮，下平滑动系统，上下均匀安装，滑动流畅、噪音小、前后定位精确；</w:t>
            </w:r>
          </w:p>
          <w:p>
            <w:pPr>
              <w:adjustRightInd w:val="0"/>
              <w:snapToGrid w:val="0"/>
              <w:spacing w:line="400" w:lineRule="exact"/>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10.安全性：一把锁实现对滑动黑板的锁定，钥匙通用，方便实用</w:t>
            </w:r>
            <w:r>
              <w:rPr>
                <w:rFonts w:hint="default" w:asciiTheme="minorEastAsia" w:hAnsiTheme="minorEastAsia"/>
                <w:color w:val="000000" w:themeColor="text1"/>
                <w:lang w:val="en-US" w:eastAsia="zh-CN"/>
                <w14:textFill>
                  <w14:solidFill>
                    <w14:schemeClr w14:val="tx1"/>
                  </w14:solidFill>
                </w14:textFill>
              </w:rPr>
              <w:t>。</w:t>
            </w:r>
          </w:p>
        </w:tc>
        <w:tc>
          <w:tcPr>
            <w:tcW w:w="330"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块</w:t>
            </w:r>
          </w:p>
        </w:tc>
        <w:tc>
          <w:tcPr>
            <w:tcW w:w="43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47</w:t>
            </w:r>
          </w:p>
        </w:tc>
        <w:tc>
          <w:tcPr>
            <w:tcW w:w="389"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1000</w:t>
            </w:r>
          </w:p>
        </w:tc>
        <w:tc>
          <w:tcPr>
            <w:tcW w:w="366"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47000</w:t>
            </w:r>
          </w:p>
        </w:tc>
        <w:tc>
          <w:tcPr>
            <w:tcW w:w="327"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蓝贝思特</w:t>
            </w:r>
          </w:p>
          <w:p>
            <w:pPr>
              <w:adjustRightInd w:val="0"/>
              <w:snapToGrid w:val="0"/>
              <w:spacing w:line="400" w:lineRule="exact"/>
              <w:rPr>
                <w:rFonts w:hint="eastAsia" w:asciiTheme="minorEastAsia" w:hAnsiTheme="minorEastAsia"/>
                <w:color w:val="000000" w:themeColor="text1"/>
                <w14:textFill>
                  <w14:solidFill>
                    <w14:schemeClr w14:val="tx1"/>
                  </w14:solidFill>
                </w14:textFill>
              </w:rPr>
            </w:pPr>
          </w:p>
          <w:p>
            <w:pPr>
              <w:adjustRightInd w:val="0"/>
              <w:snapToGrid w:val="0"/>
              <w:spacing w:line="4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TY11A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heme="minorEastAsia" w:hAnsiTheme="minorEastAsia" w:cstheme="minorEastAsia"/>
                <w:b/>
                <w:bCs/>
                <w:color w:val="000000" w:themeColor="text1"/>
                <w:sz w:val="20"/>
                <w:szCs w:val="20"/>
                <w:lang w:val="en-US" w:eastAsia="zh-CN"/>
                <w14:textFill>
                  <w14:solidFill>
                    <w14:schemeClr w14:val="tx1"/>
                  </w14:solidFill>
                </w14:textFill>
              </w:rPr>
            </w:pPr>
            <w:r>
              <w:rPr>
                <w:rFonts w:hint="eastAsia" w:asciiTheme="minorEastAsia" w:hAnsiTheme="minorEastAsia" w:cstheme="minorEastAsia"/>
                <w:b/>
                <w:bCs/>
                <w:color w:val="000000" w:themeColor="text1"/>
                <w:sz w:val="20"/>
                <w:szCs w:val="20"/>
                <w:lang w:val="en-US" w:eastAsia="zh-CN"/>
                <w14:textFill>
                  <w14:solidFill>
                    <w14:schemeClr w14:val="tx1"/>
                  </w14:solidFill>
                </w14:textFill>
              </w:rPr>
              <w:t>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000000" w:themeColor="text1"/>
                <w:sz w:val="20"/>
                <w:lang w:val="en-US" w:eastAsia="zh-CN"/>
                <w14:textFill>
                  <w14:solidFill>
                    <w14:schemeClr w14:val="tx1"/>
                  </w14:solidFill>
                </w14:textFill>
              </w:rPr>
            </w:pPr>
            <w:r>
              <w:rPr>
                <w:rFonts w:hint="eastAsia" w:ascii="宋体" w:hAnsi="宋体"/>
                <w:color w:val="000000" w:themeColor="text1"/>
                <w:sz w:val="20"/>
                <w:lang w:val="en-US" w:eastAsia="zh-CN"/>
                <w14:textFill>
                  <w14:solidFill>
                    <w14:schemeClr w14:val="tx1"/>
                  </w14:solidFill>
                </w14:textFill>
              </w:rPr>
              <w:t>审定造价</w:t>
            </w:r>
          </w:p>
        </w:tc>
        <w:tc>
          <w:tcPr>
            <w:tcW w:w="26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eastAsia="宋体" w:asciiTheme="minorEastAsia" w:hAnsiTheme="minorEastAsia"/>
                <w:color w:val="000000" w:themeColor="text1"/>
                <w:lang w:val="en-US" w:eastAsia="zh-CN"/>
                <w14:textFill>
                  <w14:solidFill>
                    <w14:schemeClr w14:val="tx1"/>
                  </w14:solidFill>
                </w14:textFill>
              </w:rPr>
            </w:pPr>
            <w:r>
              <w:rPr>
                <w:rFonts w:hint="eastAsia" w:ascii="宋体" w:hAnsi="宋体" w:eastAsia="宋体" w:cs="宋体"/>
                <w:szCs w:val="21"/>
              </w:rPr>
              <w:t>（小写）：</w:t>
            </w:r>
            <w:r>
              <w:rPr>
                <w:rFonts w:hint="eastAsia" w:ascii="宋体" w:hAnsi="宋体" w:eastAsia="宋体" w:cs="宋体"/>
                <w:szCs w:val="21"/>
                <w:lang w:val="en-US" w:eastAsia="zh-CN"/>
              </w:rPr>
              <w:t>916500</w:t>
            </w:r>
          </w:p>
        </w:tc>
        <w:tc>
          <w:tcPr>
            <w:tcW w:w="1526" w:type="pct"/>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eastAsia="宋体" w:asciiTheme="minorEastAsia" w:hAnsiTheme="minorEastAsia"/>
                <w:color w:val="000000" w:themeColor="text1"/>
                <w:lang w:val="en-US" w:eastAsia="zh-CN"/>
                <w14:textFill>
                  <w14:solidFill>
                    <w14:schemeClr w14:val="tx1"/>
                  </w14:solidFill>
                </w14:textFill>
              </w:rPr>
            </w:pPr>
            <w:r>
              <w:rPr>
                <w:rFonts w:hint="eastAsia" w:ascii="宋体" w:hAnsi="宋体" w:eastAsia="宋体" w:cs="宋体"/>
                <w:szCs w:val="21"/>
              </w:rPr>
              <w:t>（大写）：</w:t>
            </w:r>
            <w:r>
              <w:rPr>
                <w:rFonts w:hint="eastAsia" w:ascii="宋体" w:hAnsi="宋体" w:eastAsia="宋体" w:cs="宋体"/>
                <w:szCs w:val="21"/>
                <w:lang w:val="en-US" w:eastAsia="zh-CN"/>
              </w:rPr>
              <w:t>玖拾壹万陆仟伍佰元整</w:t>
            </w:r>
          </w:p>
        </w:tc>
        <w:tc>
          <w:tcPr>
            <w:tcW w:w="327"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heme="minorEastAsia" w:hAnsi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heme="minorEastAsia" w:hAnsiTheme="minorEastAsia" w:cstheme="minorEastAsia"/>
                <w:b/>
                <w:bCs/>
                <w:color w:val="000000" w:themeColor="text1"/>
                <w:sz w:val="20"/>
                <w:szCs w:val="20"/>
                <w:lang w:val="en-US" w:eastAsia="zh-CN"/>
                <w14:textFill>
                  <w14:solidFill>
                    <w14:schemeClr w14:val="tx1"/>
                  </w14:solidFill>
                </w14:textFill>
              </w:rPr>
            </w:pPr>
            <w:r>
              <w:rPr>
                <w:rFonts w:hint="eastAsia" w:asciiTheme="minorEastAsia" w:hAnsiTheme="minorEastAsia" w:cstheme="minorEastAsia"/>
                <w:b/>
                <w:bCs/>
                <w:color w:val="000000" w:themeColor="text1"/>
                <w:sz w:val="20"/>
                <w:szCs w:val="20"/>
                <w:lang w:val="en-US" w:eastAsia="zh-CN"/>
                <w14:textFill>
                  <w14:solidFill>
                    <w14:schemeClr w14:val="tx1"/>
                  </w14:solidFill>
                </w14:textFill>
              </w:rPr>
              <w:t>5</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themeColor="text1"/>
                <w:sz w:val="20"/>
                <w:lang w:val="en-US" w:eastAsia="zh-CN"/>
                <w14:textFill>
                  <w14:solidFill>
                    <w14:schemeClr w14:val="tx1"/>
                  </w14:solidFill>
                </w14:textFill>
              </w:rPr>
            </w:pPr>
            <w:r>
              <w:rPr>
                <w:rFonts w:hint="eastAsia" w:ascii="宋体" w:hAnsi="宋体"/>
                <w:color w:val="000000" w:themeColor="text1"/>
                <w:sz w:val="20"/>
                <w:lang w:val="en-US" w:eastAsia="zh-CN"/>
                <w14:textFill>
                  <w14:solidFill>
                    <w14:schemeClr w14:val="tx1"/>
                  </w14:solidFill>
                </w14:textFill>
              </w:rPr>
              <w:t>备注</w:t>
            </w:r>
          </w:p>
        </w:tc>
        <w:tc>
          <w:tcPr>
            <w:tcW w:w="4129" w:type="pct"/>
            <w:gridSpan w:val="5"/>
            <w:tcBorders>
              <w:top w:val="single" w:color="auto" w:sz="4" w:space="0"/>
              <w:left w:val="single" w:color="auto" w:sz="4" w:space="0"/>
              <w:bottom w:val="single" w:color="auto" w:sz="4" w:space="0"/>
              <w:right w:val="single" w:color="auto" w:sz="4" w:space="0"/>
            </w:tcBorders>
            <w:vAlign w:val="center"/>
          </w:tcPr>
          <w:p>
            <w:pPr>
              <w:jc w:val="both"/>
              <w:rPr>
                <w:rFonts w:asciiTheme="minorEastAsia" w:hAnsiTheme="minorEastAsia"/>
                <w:color w:val="000000" w:themeColor="text1"/>
                <w14:textFill>
                  <w14:solidFill>
                    <w14:schemeClr w14:val="tx1"/>
                  </w14:solidFill>
                </w14:textFill>
              </w:rPr>
            </w:pPr>
            <w:r>
              <w:rPr>
                <w:rFonts w:hint="eastAsia" w:ascii="宋体" w:hAnsi="宋体" w:eastAsia="宋体" w:cs="宋体"/>
                <w:szCs w:val="21"/>
              </w:rPr>
              <w:t>以上价格均包含运费、税金等其他相关费用，及相关设备均安装到位</w:t>
            </w:r>
            <w:r>
              <w:rPr>
                <w:rFonts w:hint="eastAsia" w:ascii="宋体" w:hAnsi="宋体" w:eastAsia="宋体" w:cs="宋体"/>
                <w:szCs w:val="21"/>
                <w:lang w:eastAsia="zh-CN"/>
              </w:rPr>
              <w:t>，</w:t>
            </w:r>
            <w:r>
              <w:rPr>
                <w:rFonts w:hint="eastAsia" w:ascii="宋体" w:hAnsi="宋体" w:eastAsia="宋体" w:cs="宋体"/>
                <w:szCs w:val="21"/>
                <w:lang w:val="en-US" w:eastAsia="zh-CN"/>
              </w:rPr>
              <w:t>所有提供商品为指定品牌及型号。</w:t>
            </w:r>
          </w:p>
        </w:tc>
        <w:tc>
          <w:tcPr>
            <w:tcW w:w="327"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heme="minorEastAsia" w:hAnsiTheme="minorEastAsia"/>
                <w:color w:val="000000" w:themeColor="text1"/>
                <w14:textFill>
                  <w14:solidFill>
                    <w14:schemeClr w14:val="tx1"/>
                  </w14:solidFill>
                </w14:textFill>
              </w:rPr>
            </w:pPr>
          </w:p>
        </w:tc>
      </w:tr>
    </w:tbl>
    <w:p>
      <w:pPr>
        <w:spacing w:line="276" w:lineRule="auto"/>
        <w:rPr>
          <w:color w:val="000000" w:themeColor="text1"/>
          <w14:textFill>
            <w14:solidFill>
              <w14:schemeClr w14:val="tx1"/>
            </w14:solidFill>
          </w14:textFill>
        </w:rPr>
      </w:pPr>
    </w:p>
    <w:sectPr>
      <w:footerReference r:id="rId3" w:type="default"/>
      <w:pgSz w:w="11907" w:h="16840"/>
      <w:pgMar w:top="720" w:right="720" w:bottom="720" w:left="720" w:header="1021" w:footer="1021"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135617"/>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NDdhNGUyZmFkMmQ5NGQxZjMxOGEyNTk1NzUyOTgifQ=="/>
  </w:docVars>
  <w:rsids>
    <w:rsidRoot w:val="00921498"/>
    <w:rsid w:val="0001135B"/>
    <w:rsid w:val="00025778"/>
    <w:rsid w:val="00031ECC"/>
    <w:rsid w:val="00042C54"/>
    <w:rsid w:val="00054E0F"/>
    <w:rsid w:val="000607C2"/>
    <w:rsid w:val="00062FEF"/>
    <w:rsid w:val="00063D48"/>
    <w:rsid w:val="00070C09"/>
    <w:rsid w:val="0008731D"/>
    <w:rsid w:val="000B5C30"/>
    <w:rsid w:val="000D2B45"/>
    <w:rsid w:val="000D3DBE"/>
    <w:rsid w:val="000F28F5"/>
    <w:rsid w:val="000F6601"/>
    <w:rsid w:val="001125AD"/>
    <w:rsid w:val="001158F0"/>
    <w:rsid w:val="001251ED"/>
    <w:rsid w:val="00162C6E"/>
    <w:rsid w:val="0017062B"/>
    <w:rsid w:val="0018603B"/>
    <w:rsid w:val="00196D03"/>
    <w:rsid w:val="001A5F95"/>
    <w:rsid w:val="001B4B63"/>
    <w:rsid w:val="001C18DF"/>
    <w:rsid w:val="001D1EF5"/>
    <w:rsid w:val="001F7915"/>
    <w:rsid w:val="00211637"/>
    <w:rsid w:val="00214ADA"/>
    <w:rsid w:val="00224D3A"/>
    <w:rsid w:val="00235E17"/>
    <w:rsid w:val="00241550"/>
    <w:rsid w:val="00247473"/>
    <w:rsid w:val="00252C14"/>
    <w:rsid w:val="00267409"/>
    <w:rsid w:val="00270204"/>
    <w:rsid w:val="00273BB0"/>
    <w:rsid w:val="00274C3B"/>
    <w:rsid w:val="00276E4F"/>
    <w:rsid w:val="002B0EBA"/>
    <w:rsid w:val="002E0AD1"/>
    <w:rsid w:val="002F6419"/>
    <w:rsid w:val="003610BF"/>
    <w:rsid w:val="00371C70"/>
    <w:rsid w:val="0037241A"/>
    <w:rsid w:val="003815C0"/>
    <w:rsid w:val="003A5FF5"/>
    <w:rsid w:val="003C72F4"/>
    <w:rsid w:val="003C7BA1"/>
    <w:rsid w:val="003F5937"/>
    <w:rsid w:val="0040053F"/>
    <w:rsid w:val="004210B9"/>
    <w:rsid w:val="00426268"/>
    <w:rsid w:val="00432437"/>
    <w:rsid w:val="00447285"/>
    <w:rsid w:val="00455AED"/>
    <w:rsid w:val="0049374D"/>
    <w:rsid w:val="004A2155"/>
    <w:rsid w:val="004D74AB"/>
    <w:rsid w:val="004D7B83"/>
    <w:rsid w:val="004E4D1B"/>
    <w:rsid w:val="004F4FEA"/>
    <w:rsid w:val="0050351A"/>
    <w:rsid w:val="0050582E"/>
    <w:rsid w:val="0051097F"/>
    <w:rsid w:val="005110F2"/>
    <w:rsid w:val="00517BB3"/>
    <w:rsid w:val="005575B3"/>
    <w:rsid w:val="00570549"/>
    <w:rsid w:val="00575362"/>
    <w:rsid w:val="00584176"/>
    <w:rsid w:val="005A2C0D"/>
    <w:rsid w:val="005F18AE"/>
    <w:rsid w:val="006322DE"/>
    <w:rsid w:val="00643F09"/>
    <w:rsid w:val="00664E50"/>
    <w:rsid w:val="006716C2"/>
    <w:rsid w:val="00682942"/>
    <w:rsid w:val="006C1FDD"/>
    <w:rsid w:val="006C7057"/>
    <w:rsid w:val="006D3969"/>
    <w:rsid w:val="00712D19"/>
    <w:rsid w:val="00716A65"/>
    <w:rsid w:val="00740A52"/>
    <w:rsid w:val="007536AF"/>
    <w:rsid w:val="00756FFD"/>
    <w:rsid w:val="0075754D"/>
    <w:rsid w:val="007A59A2"/>
    <w:rsid w:val="007B1A95"/>
    <w:rsid w:val="007D1D35"/>
    <w:rsid w:val="007F318A"/>
    <w:rsid w:val="007F616C"/>
    <w:rsid w:val="00807CC3"/>
    <w:rsid w:val="00810B0A"/>
    <w:rsid w:val="008110B0"/>
    <w:rsid w:val="008354F2"/>
    <w:rsid w:val="00862B92"/>
    <w:rsid w:val="00892DE6"/>
    <w:rsid w:val="00895895"/>
    <w:rsid w:val="008A1A65"/>
    <w:rsid w:val="008B28DA"/>
    <w:rsid w:val="008C31EB"/>
    <w:rsid w:val="00905071"/>
    <w:rsid w:val="00921498"/>
    <w:rsid w:val="00922CC4"/>
    <w:rsid w:val="00925A51"/>
    <w:rsid w:val="0096190B"/>
    <w:rsid w:val="0097790F"/>
    <w:rsid w:val="009A217A"/>
    <w:rsid w:val="009A2795"/>
    <w:rsid w:val="009A5231"/>
    <w:rsid w:val="009C60D6"/>
    <w:rsid w:val="009D5E0E"/>
    <w:rsid w:val="009E2E85"/>
    <w:rsid w:val="009E6750"/>
    <w:rsid w:val="00A075DC"/>
    <w:rsid w:val="00A2290A"/>
    <w:rsid w:val="00A24B52"/>
    <w:rsid w:val="00A24D5E"/>
    <w:rsid w:val="00A31C97"/>
    <w:rsid w:val="00A33735"/>
    <w:rsid w:val="00A431E8"/>
    <w:rsid w:val="00A73F59"/>
    <w:rsid w:val="00A74FC8"/>
    <w:rsid w:val="00AA46A6"/>
    <w:rsid w:val="00AC4699"/>
    <w:rsid w:val="00AE0B73"/>
    <w:rsid w:val="00AF23FF"/>
    <w:rsid w:val="00AF2EE1"/>
    <w:rsid w:val="00B12BDF"/>
    <w:rsid w:val="00B13BFD"/>
    <w:rsid w:val="00B16E82"/>
    <w:rsid w:val="00B42623"/>
    <w:rsid w:val="00B5082A"/>
    <w:rsid w:val="00B514C0"/>
    <w:rsid w:val="00B53B2C"/>
    <w:rsid w:val="00B754AD"/>
    <w:rsid w:val="00BA193B"/>
    <w:rsid w:val="00BB2EB1"/>
    <w:rsid w:val="00BB337F"/>
    <w:rsid w:val="00BC2AE6"/>
    <w:rsid w:val="00BD3648"/>
    <w:rsid w:val="00BD4A16"/>
    <w:rsid w:val="00BE6A35"/>
    <w:rsid w:val="00BF0838"/>
    <w:rsid w:val="00BF243B"/>
    <w:rsid w:val="00BF2C66"/>
    <w:rsid w:val="00BF6483"/>
    <w:rsid w:val="00C366E4"/>
    <w:rsid w:val="00C40DAF"/>
    <w:rsid w:val="00C617CF"/>
    <w:rsid w:val="00C67F65"/>
    <w:rsid w:val="00C71D16"/>
    <w:rsid w:val="00CA41BF"/>
    <w:rsid w:val="00CC46C7"/>
    <w:rsid w:val="00CD0C42"/>
    <w:rsid w:val="00CE38CB"/>
    <w:rsid w:val="00D16579"/>
    <w:rsid w:val="00D16A28"/>
    <w:rsid w:val="00D24B44"/>
    <w:rsid w:val="00D25B8E"/>
    <w:rsid w:val="00D277DB"/>
    <w:rsid w:val="00D305A3"/>
    <w:rsid w:val="00D4198C"/>
    <w:rsid w:val="00D62240"/>
    <w:rsid w:val="00D670F5"/>
    <w:rsid w:val="00D671B0"/>
    <w:rsid w:val="00D96422"/>
    <w:rsid w:val="00DB0CA2"/>
    <w:rsid w:val="00DC4AB7"/>
    <w:rsid w:val="00DC63FB"/>
    <w:rsid w:val="00DC7F52"/>
    <w:rsid w:val="00DD2E8D"/>
    <w:rsid w:val="00E01846"/>
    <w:rsid w:val="00E06792"/>
    <w:rsid w:val="00E16EC9"/>
    <w:rsid w:val="00E418D5"/>
    <w:rsid w:val="00E90D23"/>
    <w:rsid w:val="00EC0F61"/>
    <w:rsid w:val="00EC4E09"/>
    <w:rsid w:val="00F1006E"/>
    <w:rsid w:val="00F13E3A"/>
    <w:rsid w:val="00F16336"/>
    <w:rsid w:val="00F33F80"/>
    <w:rsid w:val="00F34500"/>
    <w:rsid w:val="00F37317"/>
    <w:rsid w:val="00F55337"/>
    <w:rsid w:val="00F60927"/>
    <w:rsid w:val="00F7755C"/>
    <w:rsid w:val="00F92512"/>
    <w:rsid w:val="00FD09B7"/>
    <w:rsid w:val="00FD4716"/>
    <w:rsid w:val="00FD6CA5"/>
    <w:rsid w:val="00FE2E3F"/>
    <w:rsid w:val="00FE6BBE"/>
    <w:rsid w:val="00FF3798"/>
    <w:rsid w:val="00FF547A"/>
    <w:rsid w:val="0782037F"/>
    <w:rsid w:val="0FF51CA8"/>
    <w:rsid w:val="11AC7B65"/>
    <w:rsid w:val="139B4ACB"/>
    <w:rsid w:val="14F20FAA"/>
    <w:rsid w:val="187733C2"/>
    <w:rsid w:val="1A6510FA"/>
    <w:rsid w:val="1B082D2E"/>
    <w:rsid w:val="1D4646A5"/>
    <w:rsid w:val="1DDC41D2"/>
    <w:rsid w:val="1F873125"/>
    <w:rsid w:val="1FE61E45"/>
    <w:rsid w:val="22C67B12"/>
    <w:rsid w:val="2364484A"/>
    <w:rsid w:val="26E50165"/>
    <w:rsid w:val="2731125A"/>
    <w:rsid w:val="28DD1606"/>
    <w:rsid w:val="29BE1FB2"/>
    <w:rsid w:val="2AE46CE8"/>
    <w:rsid w:val="2B046694"/>
    <w:rsid w:val="2F1768CF"/>
    <w:rsid w:val="32FA3E33"/>
    <w:rsid w:val="354B2606"/>
    <w:rsid w:val="354D454F"/>
    <w:rsid w:val="35F80667"/>
    <w:rsid w:val="36D3454E"/>
    <w:rsid w:val="36D928E2"/>
    <w:rsid w:val="39387E94"/>
    <w:rsid w:val="3D9E031B"/>
    <w:rsid w:val="40C75B8D"/>
    <w:rsid w:val="44876162"/>
    <w:rsid w:val="464F76C1"/>
    <w:rsid w:val="4E450248"/>
    <w:rsid w:val="507F4645"/>
    <w:rsid w:val="541922DD"/>
    <w:rsid w:val="54F33410"/>
    <w:rsid w:val="57C20D2F"/>
    <w:rsid w:val="5A050EE1"/>
    <w:rsid w:val="60616F81"/>
    <w:rsid w:val="65641A35"/>
    <w:rsid w:val="6A373BE9"/>
    <w:rsid w:val="6D1A793E"/>
    <w:rsid w:val="70776D0A"/>
    <w:rsid w:val="708F7927"/>
    <w:rsid w:val="716D7263"/>
    <w:rsid w:val="723355FF"/>
    <w:rsid w:val="775A524F"/>
    <w:rsid w:val="7A752544"/>
    <w:rsid w:val="7B201DB9"/>
    <w:rsid w:val="7E132504"/>
    <w:rsid w:val="7EEC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link w:val="13"/>
    <w:qFormat/>
    <w:uiPriority w:val="0"/>
    <w:pPr>
      <w:ind w:firstLine="420" w:firstLineChars="200"/>
    </w:pPr>
  </w:style>
  <w:style w:type="character" w:customStyle="1" w:styleId="11">
    <w:name w:val="批注框文本 字符"/>
    <w:basedOn w:val="7"/>
    <w:link w:val="2"/>
    <w:semiHidden/>
    <w:qFormat/>
    <w:uiPriority w:val="99"/>
    <w:rPr>
      <w:sz w:val="18"/>
      <w:szCs w:val="18"/>
    </w:rPr>
  </w:style>
  <w:style w:type="paragraph" w:customStyle="1" w:styleId="12">
    <w:name w:val="列出段落51"/>
    <w:basedOn w:val="1"/>
    <w:qFormat/>
    <w:uiPriority w:val="34"/>
    <w:pPr>
      <w:ind w:firstLine="420" w:firstLineChars="200"/>
    </w:pPr>
    <w:rPr>
      <w:rFonts w:ascii="Calibri" w:hAnsi="Calibri"/>
      <w:sz w:val="24"/>
      <w:szCs w:val="24"/>
    </w:rPr>
  </w:style>
  <w:style w:type="character" w:customStyle="1" w:styleId="13">
    <w:name w:val="列表段落 字符"/>
    <w:link w:val="10"/>
    <w:qFormat/>
    <w:locked/>
    <w:uiPriority w:val="99"/>
  </w:style>
  <w:style w:type="paragraph" w:customStyle="1" w:styleId="14">
    <w:name w:val="列出段落1"/>
    <w:basedOn w:val="1"/>
    <w:qFormat/>
    <w:uiPriority w:val="99"/>
    <w:pPr>
      <w:ind w:firstLine="420" w:firstLineChars="200"/>
    </w:pPr>
    <w:rPr>
      <w:rFonts w:ascii="Calibri" w:hAnsi="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3847</Words>
  <Characters>4335</Characters>
  <Lines>32</Lines>
  <Paragraphs>9</Paragraphs>
  <TotalTime>4</TotalTime>
  <ScaleCrop>false</ScaleCrop>
  <LinksUpToDate>false</LinksUpToDate>
  <CharactersWithSpaces>4393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2022-11-08T07:15:00Z</dcterms:created>
  <dc:creator>admin</dc:creator>
  <cp:lastModifiedBy>Acer</cp:lastModifiedBy>
  <dcterms:modified xsi:type="dcterms:W3CDTF">2023-06-14T05:55:03Z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EFCD740FDF9746F7BD023C866962BB05</vt:lpwstr>
  </property>
</Properties>
</file>