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ind w:right="-108"/>
        <w:jc w:val="center"/>
        <w:rPr>
          <w:rFonts w:ascii="宋体" w:hAnsi="宋体"/>
          <w:b/>
          <w:bCs/>
          <w:sz w:val="48"/>
          <w:szCs w:val="48"/>
        </w:rPr>
      </w:pPr>
      <w:bookmarkStart w:id="42" w:name="_GoBack"/>
      <w:bookmarkEnd w:id="42"/>
      <w:bookmarkStart w:id="0" w:name="PO_15528_PM002_1"/>
      <w:r>
        <w:rPr>
          <w:rFonts w:hint="eastAsia" w:ascii="宋体" w:hAnsi="宋体"/>
          <w:b/>
          <w:bCs/>
          <w:sz w:val="48"/>
          <w:szCs w:val="48"/>
        </w:rPr>
        <w:t>浙江自然博物院安吉馆服务项目</w:t>
      </w:r>
      <w:bookmarkEnd w:id="0"/>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bookmarkStart w:id="1" w:name="PO_15528_PM001"/>
      <w:r>
        <w:rPr>
          <w:rFonts w:hint="eastAsia" w:ascii="宋体" w:hAnsi="宋体"/>
          <w:sz w:val="36"/>
          <w:szCs w:val="36"/>
        </w:rPr>
        <w:t>ZZCG2022X-GK-147</w:t>
      </w:r>
      <w:bookmarkEnd w:id="1"/>
    </w:p>
    <w:p>
      <w:pPr>
        <w:pStyle w:val="2"/>
        <w:ind w:firstLine="360"/>
        <w:rPr>
          <w:rFonts w:ascii="宋体" w:hAnsi="宋体"/>
          <w:sz w:val="36"/>
          <w:szCs w:val="36"/>
        </w:rPr>
      </w:pPr>
    </w:p>
    <w:p>
      <w:pPr>
        <w:pStyle w:val="47"/>
      </w:pPr>
    </w:p>
    <w:p>
      <w:pPr>
        <w:spacing w:before="312"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3"/>
        <w:spacing w:before="156" w:after="156" w:line="360" w:lineRule="auto"/>
        <w:jc w:val="center"/>
        <w:rPr>
          <w:rFonts w:hAnsi="宋体" w:eastAsia="仿宋_GB2312"/>
          <w:sz w:val="32"/>
          <w:szCs w:val="32"/>
        </w:rPr>
      </w:pPr>
    </w:p>
    <w:p>
      <w:pPr>
        <w:pStyle w:val="42"/>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26</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27</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32</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77</w:t>
      </w:r>
      <w:r>
        <w:fldChar w:fldCharType="end"/>
      </w:r>
      <w:r>
        <w:fldChar w:fldCharType="end"/>
      </w:r>
    </w:p>
    <w:p>
      <w:pPr>
        <w:spacing w:before="156"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3"/>
        <w:spacing w:before="156" w:after="156"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rPr>
        <w:t>ZZCG2022X-GK-147</w:t>
      </w:r>
      <w:bookmarkEnd w:id="3"/>
    </w:p>
    <w:p>
      <w:pPr>
        <w:snapToGrid w:val="0"/>
        <w:spacing w:after="156"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56"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0"/>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939"/>
        <w:gridCol w:w="837"/>
        <w:gridCol w:w="779"/>
        <w:gridCol w:w="152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标项序号</w:t>
            </w:r>
          </w:p>
        </w:tc>
        <w:tc>
          <w:tcPr>
            <w:tcW w:w="162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标项名称</w:t>
            </w:r>
          </w:p>
        </w:tc>
        <w:tc>
          <w:tcPr>
            <w:tcW w:w="464"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数量</w:t>
            </w:r>
          </w:p>
        </w:tc>
        <w:tc>
          <w:tcPr>
            <w:tcW w:w="432"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单位</w:t>
            </w:r>
          </w:p>
        </w:tc>
        <w:tc>
          <w:tcPr>
            <w:tcW w:w="8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预算金额(万元)</w:t>
            </w:r>
          </w:p>
        </w:tc>
        <w:tc>
          <w:tcPr>
            <w:tcW w:w="117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162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安吉馆物业服务</w:t>
            </w:r>
          </w:p>
        </w:tc>
        <w:tc>
          <w:tcPr>
            <w:tcW w:w="464"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432"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年</w:t>
            </w:r>
          </w:p>
        </w:tc>
        <w:tc>
          <w:tcPr>
            <w:tcW w:w="8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248</w:t>
            </w:r>
          </w:p>
        </w:tc>
        <w:tc>
          <w:tcPr>
            <w:tcW w:w="117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2</w:t>
            </w:r>
          </w:p>
        </w:tc>
        <w:tc>
          <w:tcPr>
            <w:tcW w:w="162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安吉馆保安服务</w:t>
            </w:r>
          </w:p>
        </w:tc>
        <w:tc>
          <w:tcPr>
            <w:tcW w:w="464"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432"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年</w:t>
            </w:r>
          </w:p>
        </w:tc>
        <w:tc>
          <w:tcPr>
            <w:tcW w:w="847"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328</w:t>
            </w:r>
          </w:p>
        </w:tc>
        <w:tc>
          <w:tcPr>
            <w:tcW w:w="1179" w:type="pct"/>
          </w:tcPr>
          <w:p>
            <w:pPr>
              <w:snapToGrid w:val="0"/>
              <w:spacing w:after="156" w:afterLines="50" w:line="460" w:lineRule="exact"/>
              <w:rPr>
                <w:rFonts w:ascii="仿宋" w:hAnsi="仿宋" w:eastAsia="仿宋" w:cs="Arial"/>
                <w:b/>
                <w:sz w:val="28"/>
                <w:szCs w:val="28"/>
              </w:rPr>
            </w:pPr>
            <w:r>
              <w:rPr>
                <w:rFonts w:hint="eastAsia" w:ascii="仿宋" w:hAnsi="仿宋" w:eastAsia="仿宋" w:cs="Arial"/>
                <w:b/>
                <w:sz w:val="28"/>
                <w:szCs w:val="28"/>
              </w:rPr>
              <w:t>详见招标文件</w:t>
            </w:r>
          </w:p>
        </w:tc>
      </w:tr>
      <w:bookmarkEnd w:id="4"/>
    </w:tbl>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50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投标人的特定条件：</w:t>
      </w:r>
    </w:p>
    <w:p>
      <w:pPr>
        <w:pStyle w:val="2"/>
        <w:ind w:firstLine="602" w:firstLineChars="200"/>
        <w:rPr>
          <w:rFonts w:ascii="仿宋" w:hAnsi="仿宋" w:eastAsia="仿宋" w:cs="Arial"/>
          <w:b/>
          <w:bCs/>
          <w:color w:val="C00000"/>
          <w:sz w:val="30"/>
          <w:szCs w:val="30"/>
        </w:rPr>
      </w:pPr>
      <w:bookmarkStart w:id="5" w:name="PO_416_PM006"/>
      <w:r>
        <w:rPr>
          <w:rFonts w:hint="eastAsia" w:ascii="仿宋" w:hAnsi="仿宋" w:eastAsia="仿宋" w:cs="Arial"/>
          <w:b/>
          <w:bCs/>
          <w:color w:val="C00000"/>
          <w:sz w:val="30"/>
          <w:szCs w:val="30"/>
        </w:rPr>
        <w:t>标项1:本项目整体专门面向中小企业采购，请单独上传《中小企业声明函》。</w:t>
      </w:r>
    </w:p>
    <w:p>
      <w:pPr>
        <w:pStyle w:val="2"/>
        <w:ind w:firstLine="602" w:firstLineChars="200"/>
        <w:rPr>
          <w:color w:val="C00000"/>
        </w:rPr>
      </w:pPr>
      <w:r>
        <w:rPr>
          <w:rFonts w:hint="eastAsia" w:ascii="仿宋" w:hAnsi="仿宋" w:eastAsia="仿宋" w:cs="Arial"/>
          <w:b/>
          <w:bCs/>
          <w:color w:val="C00000"/>
          <w:sz w:val="30"/>
          <w:szCs w:val="30"/>
        </w:rPr>
        <w:t>标项2:本项目整体专门面向中小企业采购，请单独上传《中小企业声明函》；具有公安部门颁发的保安服务许可证资质。</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6" w:name="PO_15528_PM009"/>
      <w:r>
        <w:rPr>
          <w:rFonts w:hint="eastAsia" w:ascii="仿宋" w:hAnsi="仿宋" w:eastAsia="仿宋"/>
          <w:kern w:val="0"/>
          <w:sz w:val="30"/>
          <w:szCs w:val="30"/>
          <w:lang w:eastAsia="zh-CN"/>
        </w:rPr>
        <w:t>2022-08-22 10:00:00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3"/>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ascii="仿宋" w:hAnsi="仿宋" w:eastAsia="仿宋" w:cs="Arial"/>
          <w:color w:val="000000"/>
          <w:sz w:val="30"/>
          <w:szCs w:val="30"/>
          <w:lang w:eastAsia="zh-CN"/>
        </w:rPr>
        <w:t>2022-08-22 10:00:00</w:t>
      </w:r>
      <w:bookmarkEnd w:id="7"/>
      <w:r>
        <w:rPr>
          <w:rFonts w:hint="eastAsia" w:hAnsi="宋体"/>
          <w:b/>
          <w:kern w:val="0"/>
          <w:sz w:val="28"/>
          <w:szCs w:val="28"/>
        </w:rPr>
        <w:t>。</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3"/>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备份投标文件收件填写人：</w:t>
      </w:r>
      <w:r>
        <w:rPr>
          <w:rFonts w:hint="eastAsia" w:ascii="仿宋" w:hAnsi="仿宋" w:eastAsia="仿宋"/>
          <w:sz w:val="30"/>
          <w:szCs w:val="30"/>
        </w:rPr>
        <w:t>柯泓，联系方式：</w:t>
      </w:r>
      <w:r>
        <w:rPr>
          <w:rFonts w:ascii="仿宋" w:hAnsi="仿宋" w:eastAsia="仿宋"/>
          <w:sz w:val="30"/>
          <w:szCs w:val="30"/>
        </w:rPr>
        <w:t>0571-</w:t>
      </w:r>
      <w:r>
        <w:rPr>
          <w:rFonts w:hint="eastAsia" w:ascii="仿宋" w:hAnsi="仿宋" w:eastAsia="仿宋"/>
          <w:sz w:val="30"/>
          <w:szCs w:val="30"/>
        </w:rPr>
        <w:t>88901833</w:t>
      </w:r>
      <w:r>
        <w:rPr>
          <w:rFonts w:hint="eastAsia" w:hAnsi="宋体"/>
          <w:kern w:val="0"/>
          <w:sz w:val="28"/>
          <w:szCs w:val="28"/>
        </w:rPr>
        <w:t>，收件地址：浙江省杭州市下城区环城北路305号耀江发展中心三楼浙江省政府采购中心302会议室。（疫情期间仅接收邮寄方式递交的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3"/>
        <w:adjustRightInd w:val="0"/>
        <w:snapToGrid w:val="0"/>
        <w:spacing w:before="156" w:after="156"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2022-08-22 10:00:00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拱墅区杭州市环城北路305号耀江发展中心 202评标室（小）</w:t>
      </w:r>
      <w:bookmarkEnd w:id="9"/>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3"/>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3"/>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3"/>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3"/>
              <w:adjustRightInd w:val="0"/>
              <w:snapToGrid w:val="0"/>
              <w:spacing w:beforeLines="0" w:afterLines="0" w:line="500" w:lineRule="exact"/>
              <w:ind w:firstLine="562" w:firstLineChars="201"/>
              <w:rPr>
                <w:rFonts w:hAnsi="宋体"/>
                <w:kern w:val="0"/>
                <w:sz w:val="28"/>
                <w:szCs w:val="28"/>
              </w:rPr>
            </w:pPr>
          </w:p>
        </w:tc>
        <w:tc>
          <w:tcPr>
            <w:tcW w:w="3444" w:type="dxa"/>
          </w:tcPr>
          <w:p>
            <w:pPr>
              <w:pStyle w:val="33"/>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3"/>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2"/>
            <w:r>
              <w:rPr>
                <w:rFonts w:hint="eastAsia" w:ascii="仿宋" w:hAnsi="仿宋" w:eastAsia="仿宋" w:cs="仿宋"/>
                <w:sz w:val="28"/>
                <w:szCs w:val="28"/>
              </w:rPr>
              <w:t>柯泓</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3"/>
            <w:r>
              <w:rPr>
                <w:rFonts w:hint="eastAsia" w:ascii="仿宋" w:hAnsi="仿宋" w:eastAsia="仿宋" w:cs="仿宋"/>
                <w:sz w:val="28"/>
                <w:szCs w:val="28"/>
              </w:rPr>
              <w:t>0571-88901833</w:t>
            </w:r>
            <w:bookmarkEnd w:id="11"/>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p>
    <w:p>
      <w:pPr>
        <w:snapToGrid w:val="0"/>
        <w:spacing w:line="360" w:lineRule="auto"/>
        <w:ind w:firstLine="602" w:firstLineChars="200"/>
        <w:rPr>
          <w:rFonts w:ascii="仿宋_GB2312" w:hAnsi="仿宋" w:eastAsia="仿宋_GB2312"/>
          <w:sz w:val="30"/>
          <w:szCs w:val="30"/>
        </w:rPr>
      </w:pPr>
      <w:r>
        <w:rPr>
          <w:rFonts w:hint="eastAsia" w:ascii="仿宋" w:hAnsi="仿宋" w:eastAsia="仿宋" w:cs="Arial"/>
          <w:b/>
          <w:bCs/>
          <w:sz w:val="30"/>
          <w:szCs w:val="30"/>
        </w:rPr>
        <w:t>十一、采购需求咨询</w:t>
      </w:r>
      <w:bookmarkStart w:id="12" w:name="PO_TDCUS_ITEM_PRC_TABLE_1_1"/>
      <w:r>
        <w:rPr>
          <w:rFonts w:hint="eastAsia" w:ascii="仿宋_GB2312" w:hAnsi="仿宋" w:eastAsia="仿宋_GB2312"/>
          <w:sz w:val="30"/>
          <w:szCs w:val="30"/>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采购单位</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浙江自然博物院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地址</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浙江省杭州市西湖文化广场6号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咨询事项</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联系人</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郑夏娟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联系方式</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0572-5022989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传真</w:t>
            </w:r>
          </w:p>
        </w:tc>
        <w:tc>
          <w:tcPr>
            <w:tcW w:w="2500" w:type="pct"/>
          </w:tcPr>
          <w:p>
            <w:pPr>
              <w:snapToGrid w:val="0"/>
              <w:spacing w:line="44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备注</w:t>
            </w:r>
          </w:p>
        </w:tc>
        <w:tc>
          <w:tcPr>
            <w:tcW w:w="2500" w:type="pct"/>
          </w:tcPr>
          <w:p>
            <w:pPr>
              <w:snapToGrid w:val="0"/>
              <w:spacing w:line="440" w:lineRule="exact"/>
              <w:jc w:val="center"/>
              <w:rPr>
                <w:rFonts w:ascii="仿宋_GB2312" w:hAnsi="仿宋" w:eastAsia="仿宋_GB2312"/>
                <w:sz w:val="30"/>
                <w:szCs w:val="30"/>
              </w:rPr>
            </w:pPr>
          </w:p>
        </w:tc>
      </w:tr>
      <w:bookmarkEnd w:id="12"/>
    </w:tbl>
    <w:p>
      <w:pPr>
        <w:pStyle w:val="33"/>
        <w:spacing w:before="156" w:after="156" w:line="360" w:lineRule="auto"/>
        <w:jc w:val="center"/>
        <w:outlineLvl w:val="0"/>
        <w:rPr>
          <w:rFonts w:hAnsi="宋体"/>
          <w:b/>
          <w:sz w:val="36"/>
          <w:szCs w:val="36"/>
        </w:rPr>
      </w:pPr>
      <w:r>
        <w:rPr>
          <w:rFonts w:ascii="仿宋" w:hAnsi="仿宋" w:eastAsia="仿宋"/>
          <w:b/>
          <w:sz w:val="36"/>
          <w:szCs w:val="36"/>
        </w:rPr>
        <w:br w:type="page"/>
      </w:r>
      <w:bookmarkStart w:id="13" w:name="_Toc496796636"/>
      <w:r>
        <w:rPr>
          <w:rFonts w:hint="eastAsia" w:ascii="仿宋" w:hAnsi="仿宋" w:eastAsia="仿宋"/>
          <w:b/>
          <w:sz w:val="36"/>
          <w:szCs w:val="36"/>
        </w:rPr>
        <w:t>第二章 投标人须知</w:t>
      </w:r>
      <w:bookmarkEnd w:id="13"/>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文件的规定，本项目标项1和标项2</w:t>
            </w:r>
            <w:r>
              <w:rPr>
                <w:rFonts w:hint="eastAsia" w:ascii="仿宋" w:hAnsi="仿宋" w:eastAsia="仿宋"/>
                <w:b/>
                <w:sz w:val="24"/>
                <w:szCs w:val="24"/>
                <w:u w:val="single"/>
              </w:rPr>
              <w:t>是</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2"/>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采购标的：标项1：安吉馆物业服务；标项2：安吉馆保安服务，所属行业：标项1：物业管理行业；标项2：租赁和商业服务业</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b/>
                <w:bCs/>
                <w:sz w:val="24"/>
                <w:szCs w:val="24"/>
              </w:rPr>
            </w:pPr>
            <w:r>
              <w:rPr>
                <w:rFonts w:hint="eastAsia" w:ascii="仿宋" w:hAnsi="仿宋" w:eastAsia="仿宋"/>
                <w:sz w:val="24"/>
                <w:szCs w:val="24"/>
              </w:rPr>
              <w:t>4.根据财库[2014]68号的相关规定，在政府采购活动中，监狱企业视同小型、微型企业，并在投标文件中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w:t>
            </w:r>
            <w:r>
              <w:rPr>
                <w:rFonts w:ascii="仿宋" w:hAnsi="仿宋" w:eastAsia="仿宋"/>
                <w:color w:val="auto"/>
                <w:sz w:val="24"/>
                <w:szCs w:val="24"/>
              </w:rPr>
              <w:t>，</w:t>
            </w:r>
            <w:r>
              <w:rPr>
                <w:rFonts w:ascii="仿宋" w:hAnsi="仿宋" w:eastAsia="仿宋"/>
                <w:color w:val="auto"/>
                <w:sz w:val="24"/>
                <w:szCs w:val="24"/>
                <w:highlight w:val="none"/>
              </w:rPr>
              <w:t>对采购文件需求</w:t>
            </w:r>
            <w:r>
              <w:rPr>
                <w:rFonts w:hint="eastAsia" w:ascii="仿宋" w:hAnsi="仿宋" w:eastAsia="仿宋"/>
                <w:color w:val="auto"/>
                <w:sz w:val="24"/>
                <w:szCs w:val="24"/>
                <w:highlight w:val="none"/>
                <w:lang w:val="en-US" w:eastAsia="zh-CN"/>
              </w:rPr>
              <w:t>以及评分细则</w:t>
            </w:r>
            <w:r>
              <w:rPr>
                <w:rFonts w:ascii="仿宋" w:hAnsi="仿宋" w:eastAsia="仿宋"/>
                <w:color w:val="auto"/>
                <w:sz w:val="24"/>
                <w:szCs w:val="24"/>
                <w:highlight w:val="none"/>
              </w:rPr>
              <w:t>以书面形式向采购人提出质疑</w:t>
            </w:r>
            <w:r>
              <w:rPr>
                <w:rFonts w:ascii="仿宋" w:hAnsi="仿宋" w:eastAsia="仿宋"/>
                <w:sz w:val="24"/>
                <w:szCs w:val="24"/>
              </w:rPr>
              <w:t>，对其他内容的以书面形式向采购人和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42"/>
            <w:r>
              <w:rPr>
                <w:rFonts w:hint="eastAsia" w:ascii="仿宋" w:hAnsi="仿宋" w:eastAsia="仿宋"/>
                <w:sz w:val="24"/>
                <w:szCs w:val="24"/>
              </w:rPr>
              <w:t>不允许进口产品</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bookmarkStart w:id="15" w:name="PO_15528_PM044"/>
            <w:r>
              <w:rPr>
                <w:rFonts w:hint="eastAsia" w:ascii="仿宋_GB2312" w:hAnsi="仿宋" w:eastAsia="仿宋_GB2312"/>
                <w:bCs/>
                <w:sz w:val="24"/>
              </w:rPr>
              <w:t>标项1和标项2：允许分包</w:t>
            </w:r>
            <w:bookmarkEnd w:id="15"/>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sz w:val="24"/>
              </w:rPr>
            </w:pPr>
            <w:r>
              <w:rPr>
                <w:rFonts w:ascii="仿宋_GB2312" w:hAnsi="仿宋" w:eastAsia="仿宋_GB2312"/>
                <w:bCs/>
                <w:sz w:val="24"/>
              </w:rPr>
              <w:t>依据</w:t>
            </w:r>
            <w:r>
              <w:rPr>
                <w:rFonts w:hint="eastAsia" w:ascii="仿宋_GB2312" w:hAnsi="仿宋" w:eastAsia="仿宋_GB2312"/>
                <w:bCs/>
                <w:sz w:val="24"/>
              </w:rPr>
              <w:t>政府采购促进中小企业发展管理办法</w:t>
            </w:r>
            <w:r>
              <w:rPr>
                <w:rFonts w:ascii="仿宋_GB2312" w:hAnsi="仿宋" w:eastAsia="仿宋_GB2312"/>
                <w:bCs/>
                <w:sz w:val="24"/>
              </w:rPr>
              <w:t>规定享受扶持政策获得政府采购合同的，小微企业不得将合同分包给大中型企业，中型企业不得将合同分包给大型企业</w:t>
            </w:r>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16" w:name="PO_15528_PM007_1"/>
            <w:r>
              <w:rPr>
                <w:rFonts w:hint="eastAsia" w:ascii="仿宋_GB2312" w:hAnsi="仿宋" w:eastAsia="仿宋_GB2312"/>
                <w:bCs/>
                <w:sz w:val="24"/>
              </w:rPr>
              <w:t>标项1和标项2:允许联合体投标</w:t>
            </w:r>
            <w:bookmarkEnd w:id="16"/>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40"/>
            <w:r>
              <w:rPr>
                <w:rFonts w:hint="eastAsia" w:ascii="仿宋" w:hAnsi="仿宋" w:eastAsia="仿宋"/>
                <w:sz w:val="24"/>
                <w:szCs w:val="24"/>
              </w:rPr>
              <w:t>不组织现场踏勘</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000000445_PM041"/>
            <w:r>
              <w:rPr>
                <w:rFonts w:hint="eastAsia" w:ascii="仿宋" w:hAnsi="仿宋" w:eastAsia="仿宋"/>
                <w:sz w:val="24"/>
                <w:szCs w:val="24"/>
              </w:rPr>
              <w:t>不进行演示</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19"/>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312" w:beforeLines="100" w:after="312"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3"/>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3"/>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3"/>
        <w:snapToGrid w:val="0"/>
        <w:spacing w:before="156" w:after="156"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3"/>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3"/>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312" w:beforeLines="100" w:after="312"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3"/>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2"/>
        <w:widowControl w:val="0"/>
        <w:spacing w:after="156"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9"/>
        <w:tabs>
          <w:tab w:val="clear" w:pos="454"/>
        </w:tabs>
        <w:snapToGrid w:val="0"/>
        <w:spacing w:before="156" w:beforeLines="50" w:after="120" w:line="460" w:lineRule="exact"/>
        <w:ind w:left="0" w:firstLine="548" w:firstLineChars="196"/>
        <w:rPr>
          <w:rFonts w:ascii="仿宋" w:hAnsi="仿宋" w:eastAsia="仿宋"/>
          <w:bCs/>
          <w:sz w:val="28"/>
          <w:szCs w:val="28"/>
        </w:rPr>
      </w:pPr>
      <w:r>
        <w:rPr>
          <w:rFonts w:hint="eastAsia" w:ascii="仿宋" w:hAnsi="仿宋" w:eastAsia="仿宋"/>
          <w:bCs/>
          <w:sz w:val="28"/>
          <w:szCs w:val="28"/>
        </w:rPr>
        <w:t>（五）投标文件的有效期</w:t>
      </w:r>
    </w:p>
    <w:p>
      <w:pPr>
        <w:pStyle w:val="19"/>
        <w:tabs>
          <w:tab w:val="clear" w:pos="454"/>
        </w:tabs>
        <w:snapToGrid w:val="0"/>
        <w:spacing w:before="156"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9"/>
        <w:tabs>
          <w:tab w:val="clear" w:pos="454"/>
        </w:tabs>
        <w:snapToGrid w:val="0"/>
        <w:spacing w:before="156"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3"/>
        <w:adjustRightInd w:val="0"/>
        <w:snapToGrid w:val="0"/>
        <w:spacing w:before="156" w:after="156"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3"/>
        <w:adjustRightInd w:val="0"/>
        <w:snapToGrid w:val="0"/>
        <w:spacing w:before="156" w:after="156"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3"/>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3"/>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3"/>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资质文件、技术商务文件中不得出现投标报价信息，否则按无效标处理。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3"/>
        <w:snapToGrid w:val="0"/>
        <w:spacing w:beforeLines="0" w:after="156"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3"/>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3"/>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3"/>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3"/>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3"/>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3"/>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56" w:after="156"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3"/>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3"/>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3"/>
        <w:snapToGrid w:val="0"/>
        <w:spacing w:before="312" w:beforeLines="100" w:after="312"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3"/>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3"/>
        <w:snapToGrid w:val="0"/>
        <w:spacing w:before="312" w:beforeLines="100" w:after="312" w:afterLines="100" w:line="360" w:lineRule="auto"/>
        <w:jc w:val="center"/>
        <w:rPr>
          <w:rFonts w:ascii="仿宋" w:hAnsi="仿宋" w:eastAsia="仿宋"/>
          <w:b/>
          <w:sz w:val="30"/>
          <w:szCs w:val="30"/>
        </w:rPr>
      </w:pPr>
    </w:p>
    <w:p>
      <w:pPr>
        <w:pStyle w:val="33"/>
        <w:snapToGrid w:val="0"/>
        <w:spacing w:before="312" w:beforeLines="100" w:after="312" w:afterLines="100" w:line="360" w:lineRule="auto"/>
        <w:jc w:val="center"/>
        <w:rPr>
          <w:rFonts w:ascii="仿宋" w:hAnsi="仿宋" w:eastAsia="仿宋"/>
          <w:b/>
          <w:sz w:val="30"/>
          <w:szCs w:val="30"/>
        </w:rPr>
      </w:pPr>
    </w:p>
    <w:p>
      <w:pPr>
        <w:pStyle w:val="33"/>
        <w:snapToGrid w:val="0"/>
        <w:spacing w:before="312" w:beforeLines="100" w:after="312" w:afterLines="100" w:line="360" w:lineRule="auto"/>
        <w:jc w:val="center"/>
        <w:rPr>
          <w:rFonts w:ascii="仿宋" w:hAnsi="仿宋" w:eastAsia="仿宋"/>
          <w:b/>
          <w:sz w:val="30"/>
          <w:szCs w:val="30"/>
        </w:rPr>
      </w:pPr>
    </w:p>
    <w:p>
      <w:pPr>
        <w:pStyle w:val="33"/>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3"/>
        <w:snapToGrid w:val="0"/>
        <w:spacing w:before="156" w:after="156"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312" w:beforeLines="100" w:after="312" w:afterLines="100" w:line="360" w:lineRule="auto"/>
        <w:jc w:val="center"/>
        <w:rPr>
          <w:rFonts w:ascii="仿宋" w:hAnsi="仿宋" w:eastAsia="仿宋"/>
          <w:b/>
          <w:sz w:val="30"/>
          <w:szCs w:val="30"/>
        </w:rPr>
      </w:pPr>
    </w:p>
    <w:p>
      <w:pPr>
        <w:pStyle w:val="33"/>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3"/>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3"/>
        <w:spacing w:before="156" w:after="156" w:line="360" w:lineRule="auto"/>
        <w:jc w:val="center"/>
        <w:rPr>
          <w:rFonts w:ascii="仿宋" w:hAnsi="仿宋" w:eastAsia="仿宋"/>
          <w:b/>
          <w:sz w:val="28"/>
          <w:szCs w:val="28"/>
        </w:rPr>
      </w:pPr>
    </w:p>
    <w:p>
      <w:pPr>
        <w:pStyle w:val="33"/>
        <w:snapToGrid w:val="0"/>
        <w:spacing w:before="156" w:after="156" w:line="240" w:lineRule="auto"/>
        <w:ind w:firstLine="600" w:firstLineChars="200"/>
        <w:rPr>
          <w:rFonts w:ascii="仿宋_GB2312" w:hAnsi="仿宋" w:eastAsia="仿宋_GB2312"/>
          <w:sz w:val="30"/>
          <w:szCs w:val="30"/>
        </w:rPr>
      </w:pPr>
    </w:p>
    <w:p>
      <w:pPr>
        <w:pStyle w:val="33"/>
        <w:spacing w:before="156" w:after="156" w:line="360" w:lineRule="auto"/>
        <w:jc w:val="center"/>
        <w:outlineLvl w:val="0"/>
        <w:rPr>
          <w:rFonts w:hAnsi="宋体"/>
          <w:b/>
          <w:sz w:val="36"/>
          <w:szCs w:val="36"/>
        </w:rPr>
      </w:pPr>
      <w:r>
        <w:rPr>
          <w:rFonts w:hAnsi="宋体"/>
          <w:b/>
          <w:sz w:val="36"/>
          <w:szCs w:val="36"/>
        </w:rPr>
        <w:br w:type="page"/>
      </w:r>
      <w:bookmarkStart w:id="20" w:name="_Toc496796637"/>
      <w:r>
        <w:rPr>
          <w:rFonts w:hint="eastAsia" w:hAnsi="宋体"/>
          <w:b/>
          <w:sz w:val="36"/>
          <w:szCs w:val="36"/>
        </w:rPr>
        <w:t>第三章  评标办法及评分标准</w:t>
      </w:r>
      <w:bookmarkEnd w:id="20"/>
    </w:p>
    <w:p>
      <w:pPr>
        <w:spacing w:before="156" w:beforeLines="50" w:after="156"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56" w:beforeLines="50" w:after="156"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56" w:beforeLines="50" w:after="156"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56" w:beforeLines="50" w:after="156"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sz w:val="30"/>
          <w:szCs w:val="30"/>
        </w:rPr>
      </w:pPr>
    </w:p>
    <w:p>
      <w:pPr>
        <w:spacing w:before="156" w:beforeLines="50" w:after="156"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56" w:beforeLines="50" w:after="156" w:afterLines="50" w:line="460" w:lineRule="exact"/>
        <w:rPr>
          <w:rFonts w:ascii="仿宋" w:hAnsi="仿宋" w:eastAsiaTheme="minorEastAsia"/>
          <w:bCs/>
          <w:sz w:val="30"/>
          <w:szCs w:val="30"/>
        </w:rPr>
      </w:pPr>
    </w:p>
    <w:p>
      <w:pPr>
        <w:spacing w:before="156" w:beforeLines="50" w:after="156"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1" w:name="_Toc496796638"/>
    </w:p>
    <w:p>
      <w:pPr>
        <w:spacing w:before="156" w:beforeLines="50" w:after="156" w:afterLines="50" w:line="320" w:lineRule="exact"/>
        <w:rPr>
          <w:rFonts w:hAnsi="宋体"/>
          <w:b/>
          <w:sz w:val="36"/>
          <w:szCs w:val="36"/>
        </w:rPr>
      </w:pPr>
    </w:p>
    <w:p>
      <w:pPr>
        <w:spacing w:before="156" w:beforeLines="50" w:after="156" w:afterLines="50" w:line="340" w:lineRule="exact"/>
        <w:rPr>
          <w:rFonts w:ascii="仿宋_GB2312" w:hAnsi="宋体" w:eastAsia="仿宋_GB2312"/>
          <w:b/>
          <w:sz w:val="32"/>
          <w:szCs w:val="32"/>
        </w:rPr>
      </w:pPr>
      <w:bookmarkStart w:id="22" w:name="PO_15528_PM051"/>
      <w:r>
        <w:rPr>
          <w:rFonts w:hint="eastAsia" w:ascii="仿宋_GB2312" w:hAnsi="宋体" w:eastAsia="仿宋_GB2312"/>
          <w:b/>
          <w:sz w:val="32"/>
          <w:szCs w:val="32"/>
        </w:rPr>
        <w:t xml:space="preserve"> </w:t>
      </w:r>
      <w:bookmarkEnd w:id="22"/>
      <w:bookmarkStart w:id="23" w:name="PO_TDCUS_ITEM_SM_TITLE_1"/>
      <w:r>
        <w:rPr>
          <w:rFonts w:hint="eastAsia" w:ascii="仿宋_GB2312" w:hAnsi="宋体" w:eastAsia="仿宋_GB2312"/>
          <w:b/>
          <w:sz w:val="32"/>
          <w:szCs w:val="32"/>
        </w:rPr>
        <w:t>标项1的评分方法</w:t>
      </w:r>
      <w:bookmarkEnd w:id="23"/>
      <w:bookmarkStart w:id="24" w:name="PO_TDCUS_ITEM_SM_TABLE_1"/>
      <w:r>
        <w:rPr>
          <w:rFonts w:hint="eastAsia" w:ascii="仿宋_GB2312" w:hAnsi="宋体" w:eastAsia="仿宋_GB2312"/>
          <w:b/>
          <w:sz w:val="32"/>
          <w:szCs w:val="32"/>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832"/>
        <w:gridCol w:w="459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序号</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投标的整体方案与采购需求的吻合程度，应答是否详尽、明晰，是否满足招标文件要求；内容是否完整齐全、表述准确、条理清晰，内容无前后矛盾，符合招标文件要求。</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浙江自然博物院安吉馆参观人数多，文物库房及展厅展品维护责任重，已运营3年，针对设施设备存在的问题。分析本项目的特点和问题，并提出针对性方案。包括如下方面：</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1、根据安吉馆内的设施设备、房屋建筑特点及问题，提出务实相关维护方案；（5分）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2、根据安吉馆的卫生服务区域相关环境及其要求，提出环境卫生管理方案；（5分）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3、提出切实可行的物业服务中高配值班方案，以及场所消毒杀菌方案；（5分）。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4、大型活动、会议服务、室内绿化管理方案；（5分）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5、突发情况的处理预案。（5分）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管理目标、指标及方式。质量管理目标的定位准确性和针对性，以及管理方式的科学性、合理性和先进性。</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本项目的负责人及团队管理人员的素质、能力、资格、经验和人数等符合招标文件人员配置情况（详见招标需求）：</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所有岗位需具有招标需求所要求的工作业绩和证书，项目经理3分，工程主管3分，保洁主管1分；提供本项目负责人及管理人员的相应社保证明3分。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本项目其他从业人员的素质、能力、资格、经验和人数等符合招标文件人员配置情况（详见招标需求）：</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所有岗位需具有招标需求所要求的条件和政府部门颁发的证书，技师电工证2分、高级电工证的1.5分、中级电工证0.5分；主管部门颁发的空调技术证的0.5分，电梯管理证0.5分；提供本项目其他从业人员的社保证明3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做好管理工作的交接以及对项目的合理化建议和做法。</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7</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本项目所能提供的相关机械设备4分、维修专用工具2分、物资配备2分。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内部管理情况：</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1、内部管理制度和质量控制标准情况，是否具有相关规章制度和保障措施；4分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2、是否实行信息化管理等情况。4分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服务承诺和优惠措施：项目管理、质量保证和其他方面等所做的承诺及保证措施等。</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公司技术力量情况（详见商务要求表）。</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11</w:t>
            </w:r>
          </w:p>
        </w:tc>
        <w:tc>
          <w:tcPr>
            <w:tcW w:w="107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93"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经验或业绩要求（详见商务要求表）。</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r>
    </w:tbl>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24"/>
      <w:bookmarkStart w:id="25" w:name="PO_TDCUS_ITEM_SM_TITLE_2"/>
    </w:p>
    <w:p>
      <w:pPr>
        <w:spacing w:before="156" w:beforeLines="50" w:after="156" w:afterLines="50" w:line="340" w:lineRule="exact"/>
        <w:rPr>
          <w:rFonts w:ascii="仿宋_GB2312" w:hAnsi="宋体" w:eastAsia="仿宋_GB2312"/>
          <w:b/>
          <w:sz w:val="32"/>
          <w:szCs w:val="32"/>
        </w:rPr>
      </w:pP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标项2的评分方法</w:t>
      </w:r>
      <w:bookmarkEnd w:id="25"/>
      <w:bookmarkStart w:id="26" w:name="PO_TDCUS_ITEM_SM_TABLE_2"/>
      <w:r>
        <w:rPr>
          <w:rFonts w:hint="eastAsia" w:ascii="仿宋_GB2312" w:hAnsi="宋体" w:eastAsia="仿宋_GB2312"/>
          <w:b/>
          <w:sz w:val="32"/>
          <w:szCs w:val="32"/>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860"/>
        <w:gridCol w:w="457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序号</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投标的整体方案与采购需求的吻合程度，应答是否详尽、明晰，是否满足招标文件要求；内容是否完整齐全、表述准确、条理清晰，内容无前后矛盾，符合招标文件要求。</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投标人分析本项目的特点提出针对性服务方案：</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1）安保服务方案及各岗位主要职能的熟悉程度：包括人员服务时间、岗位设置（提供服务岗位平面分布图）、岗位安排培训计划等总体方案合理。（5分）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2）针对服务区域内开放期间安保工作的重点及难点，提出科学合理的解决方案。（4分）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3）针对服务单位的治安、消防、车辆管理等服务方案。（4分）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4）对突发事件（包括发生台风、暴雨等灾害性天气及火灾、</w:t>
            </w:r>
            <w:r>
              <w:rPr>
                <w:rFonts w:hint="eastAsia" w:ascii="仿宋_GB2312" w:hAnsi="宋体" w:eastAsia="仿宋_GB2312"/>
                <w:b/>
                <w:sz w:val="32"/>
                <w:szCs w:val="32"/>
                <w:lang w:eastAsia="zh-CN"/>
              </w:rPr>
              <w:t>**</w:t>
            </w:r>
            <w:r>
              <w:rPr>
                <w:rFonts w:hint="eastAsia" w:ascii="仿宋_GB2312" w:hAnsi="宋体" w:eastAsia="仿宋_GB2312"/>
                <w:b/>
                <w:sz w:val="32"/>
                <w:szCs w:val="32"/>
              </w:rPr>
              <w:t>、观众人身安全等其他突发事件）时的应急预案及相应的措施。（4分）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  安保队伍标准化管理方案及考核细则。（4分）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6）与服务单位的合作经验及用户认可程度（提供相关证明材料）。（4分）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投标人承诺及时响应需求单位紧急工作任务。</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投标人的管理目标、指标及方式。质量管理目标的定位准确性和针对性，以及管理方式的科学性、合理性和先进性。</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项目负责人及团队管理人员的情况（详见招标需求）。</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其他从业人员的情况5分（详见招标需求），提供本项目其他从业人员的社保证明4分。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7</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投标人做好管理工作的交接以及对项目的合理化建议和做法。</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投标人为本项目所能提供的相关机械设备、器材、物资配备情况。</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投标人的内部管理情况：</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1）保安工作人员职责制度（4分）。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2）保安交接班、队伍例会制度（3分）。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3）队伍招聘、使用、管理、调配和辞退制度、监督考核机制（4分）。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4）保安员义务消防制度（2分）。</w:t>
            </w:r>
          </w:p>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5）是否实行信息化管理等情况（2分）。</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投标人提供的服务承诺和优惠措施：项目管理、质量保证和其他方面等所做的承诺及保证措施等。</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11</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公司技术力量情况（详见商务要求表）。</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12</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投标人针对疫情期间开展防控、消杀等工作提供可行可靠的防疫方案，确保安全。</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13</w:t>
            </w:r>
          </w:p>
        </w:tc>
        <w:tc>
          <w:tcPr>
            <w:tcW w:w="1091"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8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经验或业绩要求（详见商务要求表）。</w:t>
            </w:r>
          </w:p>
        </w:tc>
        <w:tc>
          <w:tcPr>
            <w:tcW w:w="664" w:type="pct"/>
          </w:tcPr>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r>
    </w:tbl>
    <w:p>
      <w:pPr>
        <w:spacing w:before="156" w:beforeLines="50" w:after="156"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26"/>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jc w:val="center"/>
        <w:outlineLvl w:val="0"/>
        <w:rPr>
          <w:rFonts w:hAnsi="宋体"/>
          <w:b/>
          <w:sz w:val="36"/>
          <w:szCs w:val="36"/>
        </w:rPr>
      </w:pPr>
    </w:p>
    <w:p>
      <w:pPr>
        <w:spacing w:after="312" w:afterLines="100" w:line="340" w:lineRule="exact"/>
        <w:outlineLvl w:val="0"/>
        <w:rPr>
          <w:rFonts w:hAnsi="宋体"/>
          <w:b/>
          <w:sz w:val="36"/>
          <w:szCs w:val="36"/>
        </w:rPr>
      </w:pPr>
    </w:p>
    <w:p>
      <w:pPr>
        <w:spacing w:after="312" w:afterLines="100" w:line="340" w:lineRule="exact"/>
        <w:jc w:val="center"/>
        <w:outlineLvl w:val="0"/>
        <w:rPr>
          <w:rFonts w:hAnsi="宋体"/>
          <w:b/>
          <w:sz w:val="36"/>
          <w:szCs w:val="36"/>
        </w:rPr>
      </w:pPr>
      <w:r>
        <w:rPr>
          <w:rFonts w:hint="eastAsia" w:hAnsi="宋体"/>
          <w:b/>
          <w:sz w:val="36"/>
          <w:szCs w:val="36"/>
        </w:rPr>
        <w:t>第四章 招标需求</w:t>
      </w:r>
      <w:bookmarkEnd w:id="21"/>
    </w:p>
    <w:p>
      <w:pPr>
        <w:snapToGrid w:val="0"/>
        <w:spacing w:before="156" w:beforeLines="50" w:after="156" w:afterLines="50"/>
        <w:rPr>
          <w:rFonts w:ascii="宋体" w:hAnsi="宋体" w:eastAsiaTheme="minorEastAsia"/>
          <w:b/>
          <w:spacing w:val="40"/>
          <w:kern w:val="0"/>
          <w:sz w:val="36"/>
          <w:szCs w:val="36"/>
        </w:rPr>
      </w:pPr>
    </w:p>
    <w:p>
      <w:pPr>
        <w:snapToGrid w:val="0"/>
        <w:spacing w:before="156" w:beforeLines="50" w:after="156"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3"/>
        <w:spacing w:before="156" w:after="156" w:line="360" w:lineRule="auto"/>
        <w:rPr>
          <w:rFonts w:ascii="仿宋" w:hAnsi="仿宋" w:eastAsia="仿宋" w:cs="Arial"/>
          <w:b/>
          <w:sz w:val="28"/>
          <w:szCs w:val="28"/>
        </w:rPr>
      </w:pPr>
      <w:bookmarkStart w:id="27" w:name="_Toc496796639"/>
    </w:p>
    <w:p>
      <w:pPr>
        <w:spacing w:line="360" w:lineRule="auto"/>
        <w:jc w:val="center"/>
        <w:rPr>
          <w:rFonts w:hAnsi="宋体"/>
          <w:b/>
          <w:sz w:val="36"/>
          <w:szCs w:val="36"/>
        </w:rPr>
      </w:pPr>
      <w:bookmarkStart w:id="28" w:name="PO_416_PM050"/>
      <w:r>
        <w:rPr>
          <w:rFonts w:hint="eastAsia" w:hAnsi="宋体"/>
          <w:b/>
          <w:sz w:val="36"/>
          <w:szCs w:val="36"/>
        </w:rPr>
        <w:t xml:space="preserve"> </w:t>
      </w:r>
      <w:bookmarkEnd w:id="28"/>
      <w:bookmarkStart w:id="29" w:name="PO_TDCUS_ITEM_PB_REQ_FILE_2_1"/>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ascii="仿宋" w:hAnsi="仿宋" w:eastAsia="仿宋"/>
          <w:b/>
          <w:sz w:val="32"/>
          <w:szCs w:val="32"/>
        </w:rPr>
      </w:pPr>
      <w:r>
        <w:rPr>
          <w:rFonts w:hint="eastAsia" w:ascii="仿宋" w:hAnsi="仿宋" w:eastAsia="仿宋"/>
          <w:b/>
          <w:sz w:val="32"/>
          <w:szCs w:val="32"/>
        </w:rPr>
        <w:t>标项1:</w:t>
      </w:r>
      <w:bookmarkStart w:id="30" w:name="PO_TDCUS_ITEM_PB_REQ_FILE_1_1"/>
      <w:r>
        <w:rPr>
          <w:rFonts w:hint="eastAsia" w:ascii="仿宋" w:hAnsi="仿宋" w:eastAsia="仿宋"/>
          <w:b/>
          <w:sz w:val="32"/>
          <w:szCs w:val="32"/>
        </w:rPr>
        <w:t>安吉馆物业服务</w:t>
      </w:r>
    </w:p>
    <w:p>
      <w:pPr>
        <w:pStyle w:val="4"/>
        <w:rPr>
          <w:rFonts w:hAnsi="宋体"/>
        </w:rPr>
      </w:pPr>
    </w:p>
    <w:p>
      <w:pPr>
        <w:widowControl/>
        <w:spacing w:line="360" w:lineRule="auto"/>
        <w:rPr>
          <w:rFonts w:ascii="Times New Roman" w:hAnsi="宋体"/>
          <w:b/>
          <w:bCs/>
          <w:kern w:val="0"/>
          <w:sz w:val="24"/>
        </w:rPr>
      </w:pPr>
    </w:p>
    <w:p>
      <w:pPr>
        <w:widowControl/>
        <w:spacing w:line="360" w:lineRule="auto"/>
        <w:rPr>
          <w:rFonts w:ascii="Times New Roman" w:hAnsi="宋体"/>
          <w:b/>
          <w:bCs/>
          <w:kern w:val="0"/>
          <w:sz w:val="24"/>
        </w:rPr>
      </w:pPr>
      <w:r>
        <w:rPr>
          <w:rFonts w:hint="eastAsia" w:ascii="Times New Roman" w:hAnsi="宋体"/>
          <w:b/>
          <w:bCs/>
          <w:kern w:val="0"/>
          <w:sz w:val="24"/>
        </w:rPr>
        <w:t>一、总体服务要求</w:t>
      </w:r>
    </w:p>
    <w:p>
      <w:pPr>
        <w:widowControl/>
        <w:spacing w:line="360" w:lineRule="auto"/>
        <w:ind w:firstLine="480"/>
        <w:rPr>
          <w:rFonts w:ascii="仿宋" w:hAnsi="仿宋" w:eastAsia="仿宋" w:cs="仿宋"/>
          <w:b/>
          <w:bCs/>
          <w:sz w:val="24"/>
        </w:rPr>
      </w:pPr>
      <w:r>
        <w:rPr>
          <w:rFonts w:hint="eastAsia" w:ascii="仿宋" w:hAnsi="仿宋" w:eastAsia="仿宋" w:cs="仿宋"/>
          <w:b/>
          <w:bCs/>
          <w:sz w:val="24"/>
        </w:rPr>
        <w:t>1.本项目为大型公益类场馆物业管理服务，含保洁、会务、室内绿化租赁摆放、高配服务、电梯、中央空调、VIV空调、恒温恒湿空调、地源热泵、各种水泵维护保养、灯光、水龙头维修更换等公共设施设备小修。既有群众参观场所也有业主办公场所，综合性极强。为确保本项目服务质量，本单位欢迎具有相关服务经验的供应商及相关单位对本项目进行响应。</w:t>
      </w:r>
    </w:p>
    <w:p>
      <w:pPr>
        <w:widowControl/>
        <w:spacing w:line="360" w:lineRule="auto"/>
        <w:ind w:firstLine="480"/>
        <w:rPr>
          <w:rFonts w:ascii="仿宋" w:hAnsi="仿宋" w:eastAsia="仿宋" w:cs="仿宋"/>
          <w:sz w:val="24"/>
        </w:rPr>
      </w:pPr>
      <w:r>
        <w:rPr>
          <w:rFonts w:hint="eastAsia" w:ascii="仿宋" w:hAnsi="仿宋" w:eastAsia="仿宋" w:cs="仿宋"/>
          <w:sz w:val="24"/>
        </w:rPr>
        <w:t>2.中标人须按照本项目招标文件、投标文件及合同中的约定，高标准严要求，认真履行物业管理责任，确保服务方案有效落实，服务质量保证达标。确保设施设备正常运行。服务期内应达到的各项指标：杜绝刑事案件，杜绝火灾或其他安全生产责任事故；环境卫生清洁率99%；零修、急修完成率达100%;年投诉率少于1%，投诉处理率100%；业主满意度95%。</w:t>
      </w:r>
    </w:p>
    <w:p>
      <w:pPr>
        <w:widowControl/>
        <w:spacing w:line="360" w:lineRule="auto"/>
        <w:ind w:firstLine="480"/>
        <w:rPr>
          <w:rFonts w:ascii="仿宋" w:hAnsi="仿宋" w:eastAsia="仿宋" w:cs="仿宋"/>
          <w:sz w:val="24"/>
        </w:rPr>
      </w:pPr>
      <w:r>
        <w:rPr>
          <w:rFonts w:hint="eastAsia" w:ascii="仿宋" w:hAnsi="仿宋" w:eastAsia="仿宋" w:cs="仿宋"/>
          <w:sz w:val="24"/>
        </w:rPr>
        <w:t>3.中标人须设立驻场管理机构，对本项目实施独立和完整的项目管理，在人员、设备等方面不与其他项目合并使用和管理。</w:t>
      </w:r>
    </w:p>
    <w:p>
      <w:pPr>
        <w:widowControl/>
        <w:spacing w:line="360" w:lineRule="auto"/>
        <w:ind w:firstLine="480"/>
        <w:rPr>
          <w:rFonts w:ascii="仿宋" w:hAnsi="仿宋" w:eastAsia="仿宋" w:cs="仿宋"/>
          <w:sz w:val="24"/>
        </w:rPr>
      </w:pPr>
      <w:r>
        <w:rPr>
          <w:rFonts w:hint="eastAsia" w:ascii="仿宋" w:hAnsi="仿宋" w:eastAsia="仿宋" w:cs="仿宋"/>
          <w:sz w:val="24"/>
        </w:rPr>
        <w:t>4.中标人须建立符合本项目实际需求的物业管理服务方案、人员配置、运作机制、服务规范、质量控制和各项规章制度及预案，并在项目实施前报告采购人，采购人具有审核权。</w:t>
      </w:r>
    </w:p>
    <w:p>
      <w:pPr>
        <w:widowControl/>
        <w:spacing w:line="360" w:lineRule="auto"/>
        <w:ind w:firstLine="480"/>
        <w:rPr>
          <w:rFonts w:ascii="仿宋" w:hAnsi="仿宋" w:eastAsia="仿宋" w:cs="仿宋"/>
          <w:sz w:val="24"/>
        </w:rPr>
      </w:pPr>
      <w:r>
        <w:rPr>
          <w:rFonts w:hint="eastAsia" w:ascii="仿宋" w:hAnsi="仿宋" w:eastAsia="仿宋" w:cs="仿宋"/>
          <w:sz w:val="24"/>
        </w:rPr>
        <w:t>5.中标人应对所聘用人员严格政审，政治思想可靠，无违法犯罪记录，服务意识强，服务态度端正，重要岗位人员的聘用与调整需经采购人确认。</w:t>
      </w:r>
    </w:p>
    <w:p>
      <w:pPr>
        <w:widowControl/>
        <w:spacing w:line="360" w:lineRule="auto"/>
        <w:ind w:firstLine="480"/>
        <w:rPr>
          <w:rFonts w:ascii="仿宋" w:hAnsi="仿宋" w:eastAsia="仿宋" w:cs="仿宋"/>
          <w:sz w:val="24"/>
        </w:rPr>
      </w:pPr>
      <w:r>
        <w:rPr>
          <w:rFonts w:hint="eastAsia" w:ascii="仿宋" w:hAnsi="仿宋" w:eastAsia="仿宋" w:cs="仿宋"/>
          <w:sz w:val="24"/>
        </w:rPr>
        <w:t>6.中标人须按照劳动保障等相关法规，与所有聘用人员签订用工合同，支付社保费及工资福利等费用。如未按规定执行而发生劳务纠纷、上访等事件造成采购人严重负面影响的，采购人有权终止服务合同，并按违约处理，中标人承担由此带来的一切后果。</w:t>
      </w:r>
    </w:p>
    <w:p>
      <w:pPr>
        <w:widowControl/>
        <w:spacing w:line="360" w:lineRule="auto"/>
        <w:ind w:firstLine="480"/>
        <w:rPr>
          <w:rFonts w:ascii="仿宋" w:hAnsi="仿宋" w:eastAsia="仿宋" w:cs="仿宋"/>
          <w:sz w:val="24"/>
        </w:rPr>
      </w:pPr>
      <w:r>
        <w:rPr>
          <w:rFonts w:hint="eastAsia" w:ascii="仿宋" w:hAnsi="仿宋" w:eastAsia="仿宋" w:cs="仿宋"/>
          <w:sz w:val="24"/>
        </w:rPr>
        <w:t>7.中标人须按岗位特点统一着装，言行规范得体，仪容仪表端庄大方，自觉维护采购人的公众形象。</w:t>
      </w:r>
    </w:p>
    <w:p>
      <w:pPr>
        <w:widowControl/>
        <w:spacing w:line="360" w:lineRule="auto"/>
        <w:ind w:firstLine="480"/>
        <w:rPr>
          <w:rFonts w:ascii="仿宋" w:hAnsi="仿宋" w:eastAsia="仿宋" w:cs="仿宋"/>
          <w:sz w:val="24"/>
        </w:rPr>
      </w:pPr>
      <w:r>
        <w:rPr>
          <w:rFonts w:hint="eastAsia" w:ascii="仿宋" w:hAnsi="仿宋" w:eastAsia="仿宋" w:cs="仿宋"/>
          <w:kern w:val="0"/>
          <w:sz w:val="24"/>
        </w:rPr>
        <w:t>8.中标人须定期组织服务人员岗位业务技能、服务礼仪及安全教育培训，强化考核，如不能胜任岗位要求，采购人有权提出更换意见。</w:t>
      </w:r>
    </w:p>
    <w:p>
      <w:pPr>
        <w:widowControl/>
        <w:spacing w:line="360" w:lineRule="auto"/>
        <w:ind w:firstLine="480"/>
        <w:rPr>
          <w:rFonts w:ascii="仿宋" w:hAnsi="仿宋" w:eastAsia="仿宋" w:cs="仿宋"/>
          <w:sz w:val="24"/>
        </w:rPr>
      </w:pPr>
      <w:r>
        <w:rPr>
          <w:rFonts w:hint="eastAsia" w:ascii="仿宋" w:hAnsi="仿宋" w:eastAsia="仿宋" w:cs="仿宋"/>
          <w:sz w:val="24"/>
        </w:rPr>
        <w:t>9.中标人应保持本项目服务人员的稳定，不可频繁调整。如有人员调整须提前向采购人说明情况，获得采购人同意方可实施调整。</w:t>
      </w:r>
    </w:p>
    <w:p>
      <w:pPr>
        <w:widowControl/>
        <w:spacing w:line="360" w:lineRule="auto"/>
        <w:ind w:firstLine="480"/>
        <w:rPr>
          <w:rFonts w:ascii="仿宋" w:hAnsi="仿宋" w:eastAsia="仿宋" w:cs="仿宋"/>
          <w:sz w:val="24"/>
        </w:rPr>
      </w:pPr>
      <w:r>
        <w:rPr>
          <w:rFonts w:hint="eastAsia" w:ascii="仿宋" w:hAnsi="仿宋" w:eastAsia="仿宋" w:cs="仿宋"/>
          <w:sz w:val="24"/>
        </w:rPr>
        <w:t>10.中标人每月末须将次月所有人员花名册和岗位值班表向采购人报备，如有人员调整及时更新后提供给采购人。</w:t>
      </w:r>
    </w:p>
    <w:p>
      <w:pPr>
        <w:widowControl/>
        <w:spacing w:line="360" w:lineRule="auto"/>
        <w:ind w:firstLine="480"/>
        <w:rPr>
          <w:rFonts w:ascii="仿宋" w:hAnsi="仿宋" w:eastAsia="仿宋" w:cs="仿宋"/>
          <w:sz w:val="24"/>
        </w:rPr>
      </w:pPr>
      <w:r>
        <w:rPr>
          <w:rFonts w:hint="eastAsia" w:ascii="仿宋" w:hAnsi="仿宋" w:eastAsia="仿宋" w:cs="仿宋"/>
          <w:sz w:val="24"/>
        </w:rPr>
        <w:t>11.中标人须自觉遵守采购人的相关管理规章制度，认真履行安全职责，主动服从采购人的工作调度。在处理紧急、突发事故或特殊事件时，采购人对物业人员有直接指挥权。</w:t>
      </w:r>
    </w:p>
    <w:p>
      <w:pPr>
        <w:widowControl/>
        <w:spacing w:line="360" w:lineRule="auto"/>
        <w:ind w:firstLine="480"/>
        <w:rPr>
          <w:rFonts w:ascii="仿宋" w:hAnsi="仿宋" w:eastAsia="仿宋" w:cs="仿宋"/>
          <w:sz w:val="24"/>
        </w:rPr>
      </w:pPr>
      <w:r>
        <w:rPr>
          <w:rFonts w:hint="eastAsia" w:ascii="仿宋" w:hAnsi="仿宋" w:eastAsia="仿宋" w:cs="仿宋"/>
          <w:sz w:val="24"/>
        </w:rPr>
        <w:t>12.中标人须建立物业管理档案，完善各类突发事件预案演练，汇集本项目实施过程中形成的各种日常运行报表、检查记录、故障维修保养档案及培训考核演练记录等资料，标识清晰，分类明确，年底需提交一份完整档案给采购人备案。</w:t>
      </w:r>
    </w:p>
    <w:p>
      <w:pPr>
        <w:widowControl/>
        <w:spacing w:line="360" w:lineRule="auto"/>
        <w:ind w:firstLine="480"/>
        <w:rPr>
          <w:rFonts w:ascii="仿宋" w:hAnsi="仿宋" w:eastAsia="仿宋" w:cs="仿宋"/>
          <w:sz w:val="24"/>
        </w:rPr>
      </w:pPr>
      <w:r>
        <w:rPr>
          <w:rFonts w:hint="eastAsia" w:ascii="仿宋" w:hAnsi="仿宋" w:eastAsia="仿宋" w:cs="仿宋"/>
          <w:sz w:val="24"/>
        </w:rPr>
        <w:t>13.中标人应不断优化物业管理，提升服务质量，努力创造安全、整洁、舒适的办公和参观环境，为博物馆的日常运行和开放服务提供坚实保障，充分发挥应有的社会效益。</w:t>
      </w:r>
    </w:p>
    <w:p>
      <w:pPr>
        <w:widowControl/>
        <w:spacing w:line="360" w:lineRule="auto"/>
        <w:ind w:firstLine="241" w:firstLineChars="100"/>
        <w:rPr>
          <w:rFonts w:ascii="Times New Roman" w:hAnsi="宋体"/>
          <w:b/>
          <w:bCs/>
          <w:kern w:val="0"/>
          <w:sz w:val="24"/>
        </w:rPr>
      </w:pPr>
      <w:bookmarkStart w:id="31" w:name="_Toc26433674"/>
    </w:p>
    <w:p>
      <w:pPr>
        <w:widowControl/>
        <w:spacing w:line="360" w:lineRule="auto"/>
        <w:ind w:firstLine="241" w:firstLineChars="100"/>
        <w:rPr>
          <w:rFonts w:ascii="Times New Roman" w:hAnsi="宋体"/>
          <w:b/>
          <w:bCs/>
          <w:kern w:val="0"/>
          <w:sz w:val="24"/>
        </w:rPr>
      </w:pPr>
      <w:r>
        <w:rPr>
          <w:rFonts w:hint="eastAsia" w:ascii="Times New Roman" w:hAnsi="宋体"/>
          <w:b/>
          <w:bCs/>
          <w:kern w:val="0"/>
          <w:sz w:val="24"/>
        </w:rPr>
        <w:t>二、服务内容与要求</w:t>
      </w:r>
      <w:bookmarkEnd w:id="31"/>
    </w:p>
    <w:p>
      <w:pPr>
        <w:widowControl/>
        <w:spacing w:line="360" w:lineRule="auto"/>
        <w:ind w:firstLine="480"/>
        <w:rPr>
          <w:rFonts w:ascii="仿宋" w:hAnsi="仿宋" w:eastAsia="仿宋" w:cs="仿宋"/>
          <w:sz w:val="24"/>
        </w:rPr>
      </w:pPr>
      <w:r>
        <w:rPr>
          <w:rFonts w:hint="eastAsia" w:ascii="仿宋" w:hAnsi="仿宋" w:eastAsia="仿宋" w:cs="仿宋"/>
          <w:sz w:val="24"/>
        </w:rPr>
        <w:t>浙江自然博物院（安吉馆）物业管理服务项目，服务范围为浙江自然博物院安吉馆，包括：主馆区、行政楼、迎宾楼、藏品楼、园区道路以及园区公共区域（水塘,公共卫生间,停车场）等。本次招标的物业管理内容为：卫生保洁及绿植租摆、会务服务和接待、设施设备运行管理及维修维护、高配值班等，总建筑面积62000 m2。</w:t>
      </w:r>
    </w:p>
    <w:p>
      <w:pPr>
        <w:widowControl/>
        <w:ind w:firstLine="482" w:firstLineChars="200"/>
        <w:rPr>
          <w:rFonts w:ascii="仿宋" w:hAnsi="仿宋" w:eastAsia="仿宋" w:cs="仿宋"/>
          <w:b/>
          <w:bCs/>
          <w:color w:val="3F3F3F"/>
          <w:sz w:val="24"/>
        </w:rPr>
      </w:pPr>
      <w:bookmarkStart w:id="32" w:name="_Toc26433676"/>
      <w:r>
        <w:rPr>
          <w:rFonts w:hint="eastAsia" w:ascii="仿宋" w:hAnsi="仿宋" w:eastAsia="仿宋" w:cs="仿宋"/>
          <w:b/>
          <w:bCs/>
          <w:color w:val="3F3F3F"/>
          <w:sz w:val="24"/>
        </w:rPr>
        <w:t>（一）卫生保洁</w:t>
      </w:r>
      <w:bookmarkEnd w:id="32"/>
    </w:p>
    <w:p>
      <w:pPr>
        <w:widowControl/>
        <w:spacing w:line="360" w:lineRule="auto"/>
        <w:ind w:firstLine="480"/>
        <w:rPr>
          <w:rFonts w:ascii="仿宋" w:hAnsi="仿宋" w:eastAsia="仿宋" w:cs="仿宋"/>
          <w:sz w:val="24"/>
        </w:rPr>
      </w:pPr>
      <w:r>
        <w:rPr>
          <w:rFonts w:hint="eastAsia" w:ascii="仿宋" w:hAnsi="仿宋" w:eastAsia="仿宋" w:cs="仿宋"/>
          <w:sz w:val="24"/>
        </w:rPr>
        <w:t>1.行政楼，每天早上8点半前完成电梯及走廊、通道、楼梯、卫生间等公共区域第一次卫生清洁作业，上班期间随时做好巡回保洁。</w:t>
      </w:r>
    </w:p>
    <w:p>
      <w:pPr>
        <w:widowControl/>
        <w:spacing w:line="360" w:lineRule="auto"/>
        <w:ind w:firstLine="480"/>
        <w:rPr>
          <w:rFonts w:ascii="仿宋" w:hAnsi="仿宋" w:eastAsia="仿宋" w:cs="仿宋"/>
          <w:sz w:val="24"/>
        </w:rPr>
      </w:pPr>
      <w:r>
        <w:rPr>
          <w:rFonts w:hint="eastAsia" w:ascii="仿宋" w:hAnsi="仿宋" w:eastAsia="仿宋" w:cs="仿宋"/>
          <w:sz w:val="24"/>
        </w:rPr>
        <w:t>行政楼应保持干净整洁，地面无垃圾、无污渍，无拖痕、无落灰沉积；墙面、家具表面、门窗、楼梯扶手等设施干净整洁，无污垢，无浮尘，无蜘蛛网；垃圾箱应及时清理、擦拭，无堆积物、无附着物，无恶臭等。</w:t>
      </w:r>
    </w:p>
    <w:p>
      <w:pPr>
        <w:widowControl/>
        <w:spacing w:line="360" w:lineRule="auto"/>
        <w:ind w:firstLine="480"/>
        <w:rPr>
          <w:rFonts w:ascii="仿宋" w:hAnsi="仿宋" w:eastAsia="仿宋" w:cs="仿宋"/>
          <w:sz w:val="24"/>
        </w:rPr>
      </w:pPr>
      <w:r>
        <w:rPr>
          <w:rFonts w:hint="eastAsia" w:ascii="仿宋" w:hAnsi="仿宋" w:eastAsia="仿宋" w:cs="仿宋"/>
          <w:sz w:val="24"/>
        </w:rPr>
        <w:t>2.迎宾楼大厅及西面走廊通道、楼梯、门窗、墙体等公共区域卫生保洁。</w:t>
      </w:r>
    </w:p>
    <w:p>
      <w:pPr>
        <w:widowControl/>
        <w:spacing w:line="360" w:lineRule="auto"/>
        <w:ind w:firstLine="480"/>
        <w:rPr>
          <w:rFonts w:ascii="仿宋" w:hAnsi="仿宋" w:eastAsia="仿宋" w:cs="仿宋"/>
          <w:sz w:val="24"/>
        </w:rPr>
      </w:pPr>
      <w:r>
        <w:rPr>
          <w:rFonts w:hint="eastAsia" w:ascii="仿宋" w:hAnsi="仿宋" w:eastAsia="仿宋" w:cs="仿宋"/>
          <w:sz w:val="24"/>
        </w:rPr>
        <w:t>3.贵宾室、接待室、会议室等区域，每天早上8点半前完成地面清扫或湿拖、地毯吸尘、家具擦拭，茶具清洗消毒。</w:t>
      </w:r>
    </w:p>
    <w:p>
      <w:pPr>
        <w:widowControl/>
        <w:spacing w:line="360" w:lineRule="auto"/>
        <w:ind w:firstLine="480"/>
        <w:rPr>
          <w:rFonts w:ascii="仿宋" w:hAnsi="仿宋" w:eastAsia="仿宋" w:cs="仿宋"/>
          <w:sz w:val="24"/>
        </w:rPr>
      </w:pPr>
      <w:r>
        <w:rPr>
          <w:rFonts w:hint="eastAsia" w:ascii="仿宋" w:hAnsi="仿宋" w:eastAsia="仿宋" w:cs="仿宋"/>
          <w:sz w:val="24"/>
        </w:rPr>
        <w:t>每次客人接待或会议结束后，应及时清洗茶具并消毒，擦拭桌椅、沙发，保持环境卫生、干净整洁，无污垢，无浮尘，无异味，无垃圾滞留。地毯每月清洗一次。</w:t>
      </w:r>
    </w:p>
    <w:p>
      <w:pPr>
        <w:widowControl/>
        <w:spacing w:line="360" w:lineRule="auto"/>
        <w:ind w:firstLine="480"/>
        <w:rPr>
          <w:rFonts w:ascii="仿宋" w:hAnsi="仿宋" w:eastAsia="仿宋" w:cs="仿宋"/>
          <w:sz w:val="24"/>
        </w:rPr>
      </w:pPr>
      <w:r>
        <w:rPr>
          <w:rFonts w:hint="eastAsia" w:ascii="仿宋" w:hAnsi="仿宋" w:eastAsia="仿宋" w:cs="仿宋"/>
          <w:sz w:val="24"/>
        </w:rPr>
        <w:t>4.藏品楼区</w:t>
      </w:r>
      <w:r>
        <w:rPr>
          <w:rFonts w:hint="eastAsia" w:ascii="仿宋" w:hAnsi="仿宋" w:eastAsia="仿宋" w:cs="仿宋"/>
          <w:color w:val="000000"/>
          <w:szCs w:val="21"/>
        </w:rPr>
        <w:t>域</w:t>
      </w:r>
      <w:r>
        <w:rPr>
          <w:rFonts w:hint="eastAsia" w:ascii="仿宋" w:hAnsi="仿宋" w:eastAsia="仿宋" w:cs="仿宋"/>
          <w:sz w:val="24"/>
        </w:rPr>
        <w:t>，每天做好电梯、走廊、通道、卫生间等部位的卫生清洁作业，保持地面干净，无明显杂物，无落灰沉积，库房周边垃圾箱做到每天清理，无垃圾滞留。藏品库房内部的卫生清洁需根据藏品管理部门临时安排，由馆内工作人员陪同进入。</w:t>
      </w:r>
    </w:p>
    <w:p>
      <w:pPr>
        <w:widowControl/>
        <w:spacing w:line="360" w:lineRule="auto"/>
        <w:ind w:firstLine="480"/>
        <w:rPr>
          <w:rFonts w:ascii="仿宋" w:hAnsi="仿宋" w:eastAsia="仿宋" w:cs="仿宋"/>
          <w:sz w:val="24"/>
        </w:rPr>
      </w:pPr>
      <w:r>
        <w:rPr>
          <w:rFonts w:hint="eastAsia" w:ascii="仿宋" w:hAnsi="仿宋" w:eastAsia="仿宋" w:cs="仿宋"/>
          <w:sz w:val="24"/>
        </w:rPr>
        <w:t>5.入馆大厅、序厅、展厅等开放服务区域，每个开放日早上8点半前完成各楼层地面的清扫或湿拖，完成展柜、展台、展项、互动装置、观众休息椅、楼梯扶手等设备设施表面的擦拭，开放期间随时做好巡回保洁。临展厅布展施工完成后，需根据展览开放安排及时进行精细保洁作业。</w:t>
      </w:r>
    </w:p>
    <w:p>
      <w:pPr>
        <w:widowControl/>
        <w:spacing w:line="360" w:lineRule="auto"/>
        <w:ind w:firstLine="480"/>
        <w:rPr>
          <w:rFonts w:ascii="仿宋" w:hAnsi="仿宋" w:eastAsia="仿宋" w:cs="仿宋"/>
          <w:sz w:val="24"/>
        </w:rPr>
      </w:pPr>
      <w:r>
        <w:rPr>
          <w:rFonts w:hint="eastAsia" w:ascii="仿宋" w:hAnsi="仿宋" w:eastAsia="仿宋" w:cs="仿宋"/>
          <w:sz w:val="24"/>
        </w:rPr>
        <w:t>观众开放服务区域应保持干净整洁，地面无垃圾、无污渍，无拖痕、无落灰沉积；墙面、展柜玻璃外部、楼梯扶手等干净整洁，无污垢，无蜘蛛网；垃圾箱应及时清理，无堆积物、无附着物，无恶臭等，闭馆后无垃圾滞留。</w:t>
      </w:r>
    </w:p>
    <w:p>
      <w:pPr>
        <w:widowControl/>
        <w:spacing w:line="360" w:lineRule="auto"/>
        <w:ind w:firstLine="480"/>
        <w:rPr>
          <w:rFonts w:ascii="仿宋" w:hAnsi="仿宋" w:eastAsia="仿宋" w:cs="仿宋"/>
          <w:sz w:val="24"/>
        </w:rPr>
      </w:pPr>
      <w:r>
        <w:rPr>
          <w:rFonts w:hint="eastAsia" w:ascii="仿宋" w:hAnsi="仿宋" w:eastAsia="仿宋" w:cs="仿宋"/>
          <w:sz w:val="24"/>
        </w:rPr>
        <w:t>6.所有卫生间（包括办公区域、库房区域及开放服务区域），每天早上8点半前完成第一次卫生清洁作业，下班前随时做好巡回保洁。及时补充卫生间、洗手台日用品。</w:t>
      </w:r>
    </w:p>
    <w:p>
      <w:pPr>
        <w:widowControl/>
        <w:spacing w:line="360" w:lineRule="auto"/>
        <w:ind w:firstLine="480"/>
        <w:rPr>
          <w:rFonts w:ascii="仿宋" w:hAnsi="仿宋" w:eastAsia="仿宋" w:cs="仿宋"/>
          <w:sz w:val="24"/>
        </w:rPr>
      </w:pPr>
      <w:r>
        <w:rPr>
          <w:rFonts w:hint="eastAsia" w:ascii="仿宋" w:hAnsi="仿宋" w:eastAsia="仿宋" w:cs="仿宋"/>
          <w:sz w:val="24"/>
        </w:rPr>
        <w:t>卫生间地面要求无纸屑、无果皮（核）、无积水、无粪便、无垃圾及其他废弃物等滞留，做到干燥洁净、无异味。便器冲洗干净，无污物，洗手池台面无积水、无污物，镜面、洁具表面干净光亮、无污迹；垃圾筐及时清理，垃圾日产日清。</w:t>
      </w:r>
    </w:p>
    <w:p>
      <w:pPr>
        <w:widowControl/>
        <w:spacing w:line="360" w:lineRule="auto"/>
        <w:ind w:firstLine="480"/>
        <w:rPr>
          <w:rFonts w:ascii="仿宋" w:hAnsi="仿宋" w:eastAsia="仿宋" w:cs="仿宋"/>
          <w:sz w:val="24"/>
        </w:rPr>
      </w:pPr>
      <w:r>
        <w:rPr>
          <w:rFonts w:hint="eastAsia" w:ascii="仿宋" w:hAnsi="仿宋" w:eastAsia="仿宋" w:cs="仿宋"/>
          <w:sz w:val="24"/>
        </w:rPr>
        <w:t>7.屋顶、露台等区域，应每月一次卫生保洁作业，做到无垃圾杂物、排水沟畅通无堵塞。</w:t>
      </w:r>
    </w:p>
    <w:p>
      <w:pPr>
        <w:widowControl/>
        <w:spacing w:line="360" w:lineRule="auto"/>
        <w:ind w:firstLine="480"/>
        <w:rPr>
          <w:rFonts w:ascii="仿宋" w:hAnsi="仿宋" w:eastAsia="仿宋" w:cs="仿宋"/>
          <w:sz w:val="24"/>
        </w:rPr>
      </w:pPr>
      <w:r>
        <w:rPr>
          <w:rFonts w:hint="eastAsia" w:ascii="仿宋" w:hAnsi="仿宋" w:eastAsia="仿宋" w:cs="仿宋"/>
          <w:sz w:val="24"/>
        </w:rPr>
        <w:t>8.幕墙玻璃离地3米以下区域，每月一次，3米以上区域，每个季度一次，进行内外玻璃擦拭清洗，保持干净光亮、无污渍、无灰尘。</w:t>
      </w:r>
    </w:p>
    <w:p>
      <w:pPr>
        <w:widowControl/>
        <w:spacing w:line="360" w:lineRule="auto"/>
        <w:ind w:firstLine="480"/>
        <w:rPr>
          <w:rFonts w:ascii="仿宋" w:hAnsi="仿宋" w:eastAsia="仿宋" w:cs="仿宋"/>
          <w:sz w:val="24"/>
        </w:rPr>
      </w:pPr>
      <w:r>
        <w:rPr>
          <w:rFonts w:hint="eastAsia" w:ascii="仿宋" w:hAnsi="仿宋" w:eastAsia="仿宋" w:cs="仿宋"/>
          <w:sz w:val="24"/>
        </w:rPr>
        <w:t>9.电梯轿厢及厢门，每天至少擦拭一次，每周用无味不锈剂钢亮光剂保养一次，保持厢内整洁、干净、无异味，轿厢地面无杂物、无污渍、无积土；轿厢四壁及电梯厢门无指纹印记，无灰尘、无污渍。</w:t>
      </w:r>
    </w:p>
    <w:p>
      <w:pPr>
        <w:widowControl/>
        <w:spacing w:line="360" w:lineRule="auto"/>
        <w:ind w:firstLine="480"/>
        <w:rPr>
          <w:rFonts w:ascii="仿宋" w:hAnsi="仿宋" w:eastAsia="仿宋" w:cs="仿宋"/>
          <w:sz w:val="24"/>
        </w:rPr>
      </w:pPr>
      <w:r>
        <w:rPr>
          <w:rFonts w:hint="eastAsia" w:ascii="仿宋" w:hAnsi="仿宋" w:eastAsia="仿宋" w:cs="仿宋"/>
          <w:sz w:val="24"/>
        </w:rPr>
        <w:t>10.消防栓外玻璃柜每周至少擦试一次，保持目视范围无污迹，无积灰。</w:t>
      </w:r>
    </w:p>
    <w:p>
      <w:pPr>
        <w:widowControl/>
        <w:spacing w:line="360" w:lineRule="auto"/>
        <w:ind w:firstLine="480"/>
        <w:rPr>
          <w:rFonts w:ascii="仿宋" w:hAnsi="仿宋" w:eastAsia="仿宋" w:cs="仿宋"/>
          <w:sz w:val="24"/>
        </w:rPr>
      </w:pPr>
      <w:r>
        <w:rPr>
          <w:rFonts w:hint="eastAsia" w:ascii="仿宋" w:hAnsi="仿宋" w:eastAsia="仿宋" w:cs="仿宋"/>
          <w:sz w:val="24"/>
        </w:rPr>
        <w:t>11.建筑物内墙面、顶面每周掸灰一次，墙面瓷砖、踢脚线每周擦拭一次，门把手、锁具、墙上开关面板、控制箱表面及通风口百叶窗等每周擦拭一次，保持整洁、干净、无污渍、无灰尘、无蜘蛛网。</w:t>
      </w:r>
    </w:p>
    <w:p>
      <w:pPr>
        <w:widowControl/>
        <w:spacing w:line="360" w:lineRule="auto"/>
        <w:ind w:firstLine="480"/>
        <w:rPr>
          <w:rFonts w:ascii="仿宋" w:hAnsi="仿宋" w:eastAsia="仿宋" w:cs="仿宋"/>
          <w:sz w:val="24"/>
        </w:rPr>
      </w:pPr>
      <w:r>
        <w:rPr>
          <w:rFonts w:hint="eastAsia" w:ascii="仿宋" w:hAnsi="仿宋" w:eastAsia="仿宋" w:cs="仿宋"/>
          <w:sz w:val="24"/>
        </w:rPr>
        <w:t>12.入馆大厅及各楼层石材地面每月机器清洁打蜡保养一次，保持整洁、干净、无污渍。</w:t>
      </w:r>
    </w:p>
    <w:p>
      <w:pPr>
        <w:widowControl/>
        <w:spacing w:line="360" w:lineRule="auto"/>
        <w:ind w:firstLine="480"/>
        <w:rPr>
          <w:rFonts w:ascii="仿宋" w:hAnsi="仿宋" w:eastAsia="仿宋" w:cs="仿宋"/>
          <w:sz w:val="24"/>
        </w:rPr>
      </w:pPr>
      <w:r>
        <w:rPr>
          <w:rFonts w:hint="eastAsia" w:ascii="仿宋" w:hAnsi="仿宋" w:eastAsia="仿宋" w:cs="仿宋"/>
          <w:sz w:val="24"/>
        </w:rPr>
        <w:t>13.做好馆内垃圾的分类管理，按《</w:t>
      </w:r>
      <w:r>
        <w:rPr>
          <w:rFonts w:hint="eastAsia" w:ascii="仿宋" w:hAnsi="仿宋" w:eastAsia="仿宋" w:cs="仿宋"/>
          <w:color w:val="000000"/>
          <w:sz w:val="24"/>
        </w:rPr>
        <w:t>湖州</w:t>
      </w:r>
      <w:r>
        <w:rPr>
          <w:rFonts w:hint="eastAsia" w:ascii="仿宋" w:hAnsi="仿宋" w:eastAsia="仿宋" w:cs="仿宋"/>
          <w:sz w:val="24"/>
        </w:rPr>
        <w:t>市生活垃圾管理条例》要求，做好馆内垃圾的分类管理，</w:t>
      </w:r>
      <w:r>
        <w:rPr>
          <w:rFonts w:hint="eastAsia" w:ascii="仿宋" w:hAnsi="仿宋" w:eastAsia="仿宋" w:cs="仿宋"/>
          <w:color w:val="000000"/>
          <w:sz w:val="24"/>
        </w:rPr>
        <w:t>并统一运至指定垃圾房</w:t>
      </w:r>
      <w:r>
        <w:rPr>
          <w:rFonts w:hint="eastAsia" w:ascii="仿宋" w:hAnsi="仿宋" w:eastAsia="仿宋" w:cs="仿宋"/>
          <w:sz w:val="24"/>
        </w:rPr>
        <w:t>，保持地面干净整洁无异味。</w:t>
      </w:r>
    </w:p>
    <w:p>
      <w:pPr>
        <w:widowControl/>
        <w:spacing w:line="360" w:lineRule="auto"/>
        <w:ind w:firstLine="480"/>
        <w:rPr>
          <w:rFonts w:ascii="仿宋" w:hAnsi="仿宋" w:eastAsia="仿宋" w:cs="仿宋"/>
          <w:sz w:val="24"/>
        </w:rPr>
      </w:pPr>
      <w:r>
        <w:rPr>
          <w:rFonts w:hint="eastAsia" w:ascii="仿宋" w:hAnsi="仿宋" w:eastAsia="仿宋" w:cs="仿宋"/>
          <w:sz w:val="24"/>
        </w:rPr>
        <w:t>14.上述未涉及的且为正常保洁工作以及突发性事件造成的保洁工作的项目、部位均包括在本次采购范围内，中标人不得因此拒绝提供保洁服务。</w:t>
      </w:r>
    </w:p>
    <w:p>
      <w:pPr>
        <w:widowControl/>
        <w:spacing w:line="360" w:lineRule="auto"/>
        <w:ind w:firstLine="480"/>
        <w:rPr>
          <w:rFonts w:ascii="仿宋" w:hAnsi="仿宋" w:eastAsia="仿宋" w:cs="仿宋"/>
          <w:sz w:val="24"/>
        </w:rPr>
      </w:pPr>
      <w:r>
        <w:rPr>
          <w:rFonts w:hint="eastAsia" w:ascii="仿宋" w:hAnsi="仿宋" w:eastAsia="仿宋" w:cs="仿宋"/>
          <w:sz w:val="24"/>
        </w:rPr>
        <w:t>15.卫生保洁作业所需的扫帚、拖把、簸箕、吸尘器、洗地机，扫地车等工具设备，以及擦布、清洗剂、蜡、垃圾袋等耗材全部由中标人自行提供。</w:t>
      </w:r>
    </w:p>
    <w:p>
      <w:pPr>
        <w:widowControl/>
        <w:spacing w:line="360" w:lineRule="auto"/>
        <w:ind w:firstLine="480"/>
        <w:rPr>
          <w:rFonts w:ascii="仿宋" w:hAnsi="仿宋" w:eastAsia="仿宋" w:cs="仿宋"/>
          <w:sz w:val="24"/>
        </w:rPr>
      </w:pPr>
      <w:r>
        <w:rPr>
          <w:rFonts w:hint="eastAsia" w:ascii="仿宋" w:hAnsi="仿宋" w:eastAsia="仿宋" w:cs="仿宋"/>
          <w:sz w:val="24"/>
        </w:rPr>
        <w:t>16.卫生保洁工具、用品应按指定位置有序摆放。</w:t>
      </w:r>
    </w:p>
    <w:p>
      <w:pPr>
        <w:widowControl/>
        <w:ind w:firstLine="482"/>
        <w:rPr>
          <w:rFonts w:ascii="仿宋" w:hAnsi="仿宋" w:eastAsia="仿宋" w:cs="仿宋"/>
          <w:b/>
          <w:bCs/>
          <w:sz w:val="24"/>
        </w:rPr>
      </w:pPr>
      <w:r>
        <w:rPr>
          <w:rFonts w:hint="eastAsia" w:ascii="仿宋" w:hAnsi="仿宋" w:eastAsia="仿宋" w:cs="仿宋"/>
          <w:b/>
          <w:bCs/>
          <w:sz w:val="24"/>
        </w:rPr>
        <w:t>（二）设备运行管理及工程维修</w:t>
      </w:r>
    </w:p>
    <w:p>
      <w:pPr>
        <w:spacing w:line="440" w:lineRule="exact"/>
        <w:ind w:firstLine="480"/>
        <w:rPr>
          <w:rFonts w:ascii="仿宋" w:hAnsi="仿宋" w:eastAsia="仿宋" w:cs="仿宋"/>
          <w:sz w:val="24"/>
        </w:rPr>
      </w:pPr>
      <w:r>
        <w:rPr>
          <w:rFonts w:hint="eastAsia" w:ascii="仿宋" w:hAnsi="仿宋" w:eastAsia="仿宋" w:cs="仿宋"/>
          <w:sz w:val="24"/>
        </w:rPr>
        <w:t>1.根据全馆建筑结构和供电、给排水、暖通、电梯、等设备设施分布及管线路由情况，负责场馆设备设施（展览专用设备、办公网络设备等除外）的日常管理，承担一般性设备故障小修，保障场馆正常运行。</w:t>
      </w:r>
    </w:p>
    <w:p>
      <w:pPr>
        <w:spacing w:line="440" w:lineRule="exact"/>
        <w:ind w:firstLine="480"/>
        <w:rPr>
          <w:rFonts w:ascii="仿宋" w:hAnsi="仿宋" w:eastAsia="仿宋" w:cs="仿宋"/>
          <w:sz w:val="24"/>
        </w:rPr>
      </w:pPr>
      <w:r>
        <w:rPr>
          <w:rFonts w:hint="eastAsia" w:ascii="仿宋" w:hAnsi="仿宋" w:eastAsia="仿宋" w:cs="仿宋"/>
          <w:sz w:val="24"/>
        </w:rPr>
        <w:t>2.根据国家有关法律、法规及设备有关安全技术规范，对设备设施进行综合管理，设备性能保持良好，确保正常运行，并制定和完善相应的设备管理制度。</w:t>
      </w:r>
    </w:p>
    <w:p>
      <w:pPr>
        <w:spacing w:line="440" w:lineRule="exact"/>
        <w:ind w:firstLine="480"/>
        <w:rPr>
          <w:rFonts w:ascii="仿宋" w:hAnsi="仿宋" w:eastAsia="仿宋" w:cs="仿宋"/>
          <w:sz w:val="24"/>
        </w:rPr>
      </w:pPr>
      <w:r>
        <w:rPr>
          <w:rFonts w:hint="eastAsia" w:ascii="仿宋" w:hAnsi="仿宋" w:eastAsia="仿宋" w:cs="仿宋"/>
          <w:sz w:val="24"/>
        </w:rPr>
        <w:t>3.负责场馆公共部位照明控制系统的日常开关管理，每天巡回检查，及时维修更换损坏灯具，保证照明系统正常运行。（不包括展馆展示照明项目）</w:t>
      </w:r>
    </w:p>
    <w:p>
      <w:pPr>
        <w:spacing w:line="440" w:lineRule="exact"/>
        <w:ind w:firstLine="480"/>
        <w:rPr>
          <w:rFonts w:ascii="仿宋" w:hAnsi="仿宋" w:eastAsia="仿宋" w:cs="仿宋"/>
          <w:sz w:val="24"/>
        </w:rPr>
      </w:pPr>
      <w:r>
        <w:rPr>
          <w:rFonts w:hint="eastAsia" w:ascii="仿宋" w:hAnsi="仿宋" w:eastAsia="仿宋" w:cs="仿宋"/>
          <w:sz w:val="24"/>
        </w:rPr>
        <w:t>4.负责电梯设备的日常开关管理，每天巡检轿厢门、轿厢内照明、楼层按钮、电梯机房等运行情况，发现故障情况应及时通知维保单位及采购人，遇特殊情况及时应急施救。</w:t>
      </w:r>
    </w:p>
    <w:p>
      <w:pPr>
        <w:spacing w:line="440" w:lineRule="exact"/>
        <w:ind w:firstLine="480"/>
        <w:rPr>
          <w:rFonts w:ascii="仿宋" w:hAnsi="仿宋" w:eastAsia="仿宋" w:cs="仿宋"/>
          <w:sz w:val="24"/>
        </w:rPr>
      </w:pPr>
      <w:r>
        <w:rPr>
          <w:rFonts w:hint="eastAsia" w:ascii="仿宋" w:hAnsi="仿宋" w:eastAsia="仿宋" w:cs="仿宋"/>
          <w:sz w:val="24"/>
        </w:rPr>
        <w:t>5.负责场馆空调、通风系统设备的日常开关管理，根据气候变化及采购人要求，适时开启库房恒温恒湿空调、燃气锅炉等设备。设备运行期间每天做好巡检，若发现较大故障而不能解决应及时报告维保单位及采购人。</w:t>
      </w:r>
    </w:p>
    <w:p>
      <w:pPr>
        <w:spacing w:line="440" w:lineRule="exact"/>
        <w:ind w:firstLine="480"/>
        <w:rPr>
          <w:rFonts w:ascii="仿宋" w:hAnsi="仿宋" w:eastAsia="仿宋" w:cs="仿宋"/>
          <w:sz w:val="24"/>
        </w:rPr>
      </w:pPr>
      <w:r>
        <w:rPr>
          <w:rFonts w:hint="eastAsia" w:ascii="仿宋" w:hAnsi="仿宋" w:eastAsia="仿宋" w:cs="仿宋"/>
          <w:sz w:val="24"/>
        </w:rPr>
        <w:t>6.负责每季一次给排水系统室内室外明沟、暗沟、下水管道等设备设施的清理及维修。</w:t>
      </w:r>
    </w:p>
    <w:p>
      <w:pPr>
        <w:spacing w:line="440" w:lineRule="exact"/>
        <w:ind w:firstLine="480"/>
        <w:rPr>
          <w:rFonts w:ascii="仿宋" w:hAnsi="仿宋" w:eastAsia="仿宋" w:cs="仿宋"/>
          <w:sz w:val="24"/>
        </w:rPr>
      </w:pPr>
      <w:r>
        <w:rPr>
          <w:rFonts w:hint="eastAsia" w:ascii="仿宋" w:hAnsi="仿宋" w:eastAsia="仿宋" w:cs="仿宋"/>
          <w:sz w:val="24"/>
        </w:rPr>
        <w:t>7.负责场馆用电用水用气设备的日常安全巡查检查、清洁、基础保养等工作，消除火灾及其他安全隐患。</w:t>
      </w:r>
    </w:p>
    <w:p>
      <w:pPr>
        <w:spacing w:line="440" w:lineRule="exact"/>
        <w:ind w:firstLine="480"/>
        <w:rPr>
          <w:rFonts w:ascii="仿宋" w:hAnsi="仿宋" w:eastAsia="仿宋" w:cs="仿宋"/>
          <w:sz w:val="24"/>
        </w:rPr>
      </w:pPr>
      <w:r>
        <w:rPr>
          <w:rFonts w:hint="eastAsia" w:ascii="仿宋" w:hAnsi="仿宋" w:eastAsia="仿宋" w:cs="仿宋"/>
          <w:sz w:val="24"/>
        </w:rPr>
        <w:t>8.负责场馆临时用电线路敷设、门窗维修、五金配件更换等小修任务。</w:t>
      </w:r>
    </w:p>
    <w:p>
      <w:pPr>
        <w:spacing w:line="440" w:lineRule="exact"/>
        <w:ind w:firstLine="480"/>
        <w:rPr>
          <w:rFonts w:ascii="仿宋" w:hAnsi="仿宋" w:eastAsia="仿宋" w:cs="仿宋"/>
          <w:sz w:val="24"/>
        </w:rPr>
      </w:pPr>
      <w:r>
        <w:rPr>
          <w:rFonts w:hint="eastAsia" w:ascii="仿宋" w:hAnsi="仿宋" w:eastAsia="仿宋" w:cs="仿宋"/>
          <w:sz w:val="24"/>
        </w:rPr>
        <w:t>9.积极协助采购人相关部门开展工作，对工程及设备的维修或整改提出合理化的建议。</w:t>
      </w:r>
    </w:p>
    <w:p>
      <w:pPr>
        <w:spacing w:line="440" w:lineRule="exact"/>
        <w:ind w:firstLine="480"/>
        <w:rPr>
          <w:rFonts w:ascii="仿宋" w:hAnsi="仿宋" w:eastAsia="仿宋" w:cs="仿宋"/>
          <w:sz w:val="24"/>
        </w:rPr>
      </w:pPr>
      <w:r>
        <w:rPr>
          <w:rFonts w:hint="eastAsia" w:ascii="仿宋" w:hAnsi="仿宋" w:eastAsia="仿宋" w:cs="仿宋"/>
          <w:sz w:val="24"/>
        </w:rPr>
        <w:t>10.维修工具由中标人自配并能满足维修需求，其他维修配件由采购人提供。</w:t>
      </w:r>
    </w:p>
    <w:p>
      <w:pPr>
        <w:spacing w:line="440" w:lineRule="exact"/>
        <w:ind w:firstLine="480"/>
        <w:rPr>
          <w:rFonts w:ascii="仿宋" w:hAnsi="仿宋" w:eastAsia="仿宋" w:cs="仿宋"/>
          <w:sz w:val="24"/>
        </w:rPr>
      </w:pPr>
      <w:r>
        <w:rPr>
          <w:rFonts w:hint="eastAsia" w:ascii="仿宋" w:hAnsi="仿宋" w:eastAsia="仿宋" w:cs="仿宋"/>
          <w:sz w:val="24"/>
        </w:rPr>
        <w:t>11.负责中央空调风机、集水井水泵、冷却塔等相关设备的日常维护、保养、紧固。</w:t>
      </w:r>
    </w:p>
    <w:p>
      <w:pPr>
        <w:pStyle w:val="2"/>
        <w:ind w:firstLine="240"/>
        <w:rPr>
          <w:rFonts w:eastAsia="仿宋"/>
        </w:rPr>
      </w:pPr>
      <w:r>
        <w:rPr>
          <w:rFonts w:hint="eastAsia" w:ascii="仿宋" w:hAnsi="仿宋" w:eastAsia="仿宋" w:cs="仿宋"/>
          <w:sz w:val="24"/>
        </w:rPr>
        <w:t>12负责冷杉养护所需的设施设备运行维护。</w:t>
      </w:r>
    </w:p>
    <w:p>
      <w:pPr>
        <w:widowControl/>
        <w:ind w:firstLine="482"/>
        <w:rPr>
          <w:rFonts w:ascii="仿宋" w:hAnsi="仿宋" w:eastAsia="仿宋" w:cs="仿宋"/>
          <w:b/>
          <w:bCs/>
          <w:sz w:val="24"/>
        </w:rPr>
      </w:pPr>
      <w:r>
        <w:rPr>
          <w:rFonts w:hint="eastAsia" w:ascii="仿宋" w:hAnsi="仿宋" w:eastAsia="仿宋" w:cs="仿宋"/>
          <w:b/>
          <w:bCs/>
          <w:sz w:val="24"/>
        </w:rPr>
        <w:t>（三）高配值班</w:t>
      </w:r>
    </w:p>
    <w:p>
      <w:pPr>
        <w:spacing w:line="440" w:lineRule="exact"/>
        <w:ind w:firstLine="480"/>
        <w:rPr>
          <w:rFonts w:ascii="仿宋" w:hAnsi="仿宋" w:eastAsia="仿宋" w:cs="仿宋"/>
          <w:sz w:val="24"/>
        </w:rPr>
      </w:pPr>
      <w:r>
        <w:rPr>
          <w:rFonts w:hint="eastAsia" w:ascii="仿宋" w:hAnsi="仿宋" w:eastAsia="仿宋" w:cs="仿宋"/>
          <w:sz w:val="24"/>
        </w:rPr>
        <w:t>1.负责高配间24小时值班，按相关管理规定需持证上岗，严格交接班手续，不得脱岗、缺岗。</w:t>
      </w:r>
    </w:p>
    <w:p>
      <w:pPr>
        <w:spacing w:line="440" w:lineRule="exact"/>
        <w:ind w:firstLine="480"/>
        <w:rPr>
          <w:rFonts w:ascii="仿宋" w:hAnsi="仿宋" w:eastAsia="仿宋" w:cs="仿宋"/>
          <w:sz w:val="24"/>
        </w:rPr>
      </w:pPr>
      <w:r>
        <w:rPr>
          <w:rFonts w:hint="eastAsia" w:ascii="仿宋" w:hAnsi="仿宋" w:eastAsia="仿宋" w:cs="仿宋"/>
          <w:sz w:val="24"/>
        </w:rPr>
        <w:t>2.熟练掌握高配室装置操作技能，每天例行检查设备运行状况，定时抄表并记录详细数据，定期试验切换。</w:t>
      </w:r>
    </w:p>
    <w:p>
      <w:pPr>
        <w:spacing w:line="440" w:lineRule="exact"/>
        <w:ind w:firstLine="480"/>
        <w:rPr>
          <w:rFonts w:ascii="仿宋" w:hAnsi="仿宋" w:eastAsia="仿宋" w:cs="仿宋"/>
          <w:sz w:val="24"/>
        </w:rPr>
      </w:pPr>
      <w:r>
        <w:rPr>
          <w:rFonts w:hint="eastAsia" w:ascii="仿宋" w:hAnsi="仿宋" w:eastAsia="仿宋" w:cs="仿宋"/>
          <w:sz w:val="24"/>
        </w:rPr>
        <w:t>3.根据高配室岗位操作规范要求，妥善做好有关安全措施。</w:t>
      </w:r>
    </w:p>
    <w:p>
      <w:pPr>
        <w:spacing w:line="440" w:lineRule="exact"/>
        <w:ind w:firstLine="480"/>
        <w:rPr>
          <w:rFonts w:ascii="仿宋" w:hAnsi="仿宋" w:eastAsia="仿宋" w:cs="仿宋"/>
          <w:sz w:val="24"/>
        </w:rPr>
      </w:pPr>
      <w:r>
        <w:rPr>
          <w:rFonts w:hint="eastAsia" w:ascii="仿宋" w:hAnsi="仿宋" w:eastAsia="仿宋" w:cs="仿宋"/>
          <w:sz w:val="24"/>
        </w:rPr>
        <w:t>4.做好高配室设备巡回检查，发现问题及时上报，认真做好值班记录。</w:t>
      </w:r>
    </w:p>
    <w:p>
      <w:pPr>
        <w:spacing w:line="440" w:lineRule="exact"/>
        <w:ind w:firstLine="480"/>
        <w:rPr>
          <w:rFonts w:ascii="仿宋" w:hAnsi="仿宋" w:eastAsia="仿宋" w:cs="仿宋"/>
          <w:sz w:val="24"/>
        </w:rPr>
      </w:pPr>
      <w:r>
        <w:rPr>
          <w:rFonts w:hint="eastAsia" w:ascii="仿宋" w:hAnsi="仿宋" w:eastAsia="仿宋" w:cs="仿宋"/>
          <w:sz w:val="24"/>
        </w:rPr>
        <w:t>5.在电网故障或突发事故时，负责执行应急操作，保障电力供应。</w:t>
      </w:r>
    </w:p>
    <w:p>
      <w:pPr>
        <w:spacing w:line="440" w:lineRule="exact"/>
        <w:ind w:firstLine="480"/>
        <w:rPr>
          <w:rFonts w:ascii="仿宋" w:hAnsi="仿宋" w:eastAsia="仿宋" w:cs="仿宋"/>
          <w:sz w:val="24"/>
        </w:rPr>
      </w:pPr>
      <w:r>
        <w:rPr>
          <w:rFonts w:hint="eastAsia" w:ascii="仿宋" w:hAnsi="仿宋" w:eastAsia="仿宋" w:cs="仿宋"/>
          <w:sz w:val="24"/>
        </w:rPr>
        <w:t>6.熟练掌握设备操作技能，每天做好设备运行状况检查，认真做好值班记录。</w:t>
      </w:r>
    </w:p>
    <w:p>
      <w:pPr>
        <w:spacing w:line="440" w:lineRule="exact"/>
        <w:ind w:firstLine="480"/>
        <w:rPr>
          <w:rFonts w:ascii="仿宋" w:hAnsi="仿宋" w:eastAsia="仿宋" w:cs="仿宋"/>
          <w:sz w:val="24"/>
        </w:rPr>
      </w:pPr>
      <w:r>
        <w:rPr>
          <w:rFonts w:hint="eastAsia" w:ascii="仿宋" w:hAnsi="仿宋" w:eastAsia="仿宋" w:cs="仿宋"/>
          <w:sz w:val="24"/>
        </w:rPr>
        <w:t>7.设备主机出现故障或报警后，立即核实信息，及时上报并做出妥善处理。</w:t>
      </w:r>
    </w:p>
    <w:p>
      <w:pPr>
        <w:spacing w:line="440" w:lineRule="exact"/>
        <w:ind w:firstLine="480"/>
        <w:rPr>
          <w:rFonts w:ascii="仿宋" w:hAnsi="仿宋" w:eastAsia="仿宋" w:cs="仿宋"/>
          <w:sz w:val="24"/>
        </w:rPr>
      </w:pPr>
      <w:r>
        <w:rPr>
          <w:rFonts w:hint="eastAsia" w:ascii="仿宋" w:hAnsi="仿宋" w:eastAsia="仿宋" w:cs="仿宋"/>
          <w:sz w:val="24"/>
        </w:rPr>
        <w:t>8.在发生火警时负责执行相关操作控制火情，最大限度减少损失，保障人员安全。</w:t>
      </w:r>
    </w:p>
    <w:p>
      <w:pPr>
        <w:widowControl/>
        <w:ind w:firstLine="482"/>
        <w:rPr>
          <w:rFonts w:ascii="仿宋" w:hAnsi="仿宋" w:eastAsia="仿宋" w:cs="仿宋"/>
          <w:b/>
          <w:bCs/>
          <w:sz w:val="24"/>
        </w:rPr>
      </w:pPr>
      <w:r>
        <w:rPr>
          <w:rFonts w:hint="eastAsia" w:ascii="仿宋" w:hAnsi="仿宋" w:eastAsia="仿宋" w:cs="仿宋"/>
          <w:b/>
          <w:bCs/>
          <w:sz w:val="24"/>
        </w:rPr>
        <w:t>（四）会议服务</w:t>
      </w:r>
    </w:p>
    <w:p>
      <w:pPr>
        <w:spacing w:line="440" w:lineRule="exact"/>
        <w:ind w:firstLine="480"/>
        <w:rPr>
          <w:rFonts w:ascii="仿宋" w:hAnsi="仿宋" w:eastAsia="仿宋" w:cs="仿宋"/>
          <w:sz w:val="24"/>
        </w:rPr>
      </w:pPr>
      <w:r>
        <w:rPr>
          <w:rFonts w:hint="eastAsia" w:ascii="仿宋" w:hAnsi="仿宋" w:eastAsia="仿宋" w:cs="仿宋"/>
          <w:sz w:val="24"/>
        </w:rPr>
        <w:t>1.按照会议服务要求和会务服务规范，做好各类会议活动的服务工作。</w:t>
      </w:r>
    </w:p>
    <w:p>
      <w:pPr>
        <w:spacing w:line="440" w:lineRule="exact"/>
        <w:ind w:firstLine="480"/>
        <w:rPr>
          <w:rFonts w:ascii="仿宋" w:hAnsi="仿宋" w:eastAsia="仿宋" w:cs="仿宋"/>
          <w:sz w:val="24"/>
        </w:rPr>
      </w:pPr>
      <w:r>
        <w:rPr>
          <w:rFonts w:hint="eastAsia" w:ascii="仿宋" w:hAnsi="仿宋" w:eastAsia="仿宋" w:cs="仿宋"/>
          <w:sz w:val="24"/>
        </w:rPr>
        <w:t>2.服务范围主要为在馆内各楼层会议室、贵宾室、科普教室及参观大厅等区域举办的相关会议和活动提供桌椅摆放（配合）、茶具消毒、茶水服务、电力保障、会场保洁等工作。</w:t>
      </w:r>
    </w:p>
    <w:p>
      <w:pPr>
        <w:spacing w:line="440" w:lineRule="exact"/>
        <w:ind w:firstLine="480"/>
        <w:rPr>
          <w:rFonts w:ascii="仿宋" w:hAnsi="仿宋" w:eastAsia="仿宋" w:cs="仿宋"/>
          <w:sz w:val="24"/>
        </w:rPr>
      </w:pPr>
      <w:r>
        <w:rPr>
          <w:rFonts w:hint="eastAsia" w:ascii="仿宋" w:hAnsi="仿宋" w:eastAsia="仿宋" w:cs="仿宋"/>
          <w:sz w:val="24"/>
        </w:rPr>
        <w:t>3.会议服务人员须经专业培训后上岗，规范服务标准。</w:t>
      </w:r>
    </w:p>
    <w:p>
      <w:pPr>
        <w:spacing w:line="440" w:lineRule="exact"/>
        <w:ind w:firstLine="480"/>
        <w:rPr>
          <w:rFonts w:ascii="仿宋" w:hAnsi="仿宋" w:eastAsia="仿宋" w:cs="仿宋"/>
          <w:sz w:val="24"/>
        </w:rPr>
      </w:pPr>
      <w:r>
        <w:rPr>
          <w:rFonts w:hint="eastAsia" w:ascii="仿宋" w:hAnsi="仿宋" w:eastAsia="仿宋" w:cs="仿宋"/>
          <w:sz w:val="24"/>
        </w:rPr>
        <w:t>4.做好会议室设备设施的保管和检查，负责茶叶、纸巾、的准备工作。</w:t>
      </w:r>
    </w:p>
    <w:p>
      <w:pPr>
        <w:spacing w:line="440" w:lineRule="exact"/>
        <w:ind w:firstLine="480"/>
        <w:rPr>
          <w:rFonts w:ascii="仿宋" w:hAnsi="仿宋" w:eastAsia="仿宋" w:cs="仿宋"/>
          <w:sz w:val="24"/>
        </w:rPr>
      </w:pPr>
      <w:r>
        <w:rPr>
          <w:rFonts w:hint="eastAsia" w:ascii="仿宋" w:hAnsi="仿宋" w:eastAsia="仿宋" w:cs="仿宋"/>
          <w:sz w:val="24"/>
        </w:rPr>
        <w:t>5.做好会务情况、会务动态和会务要求的对接及跟踪反馈，保障会务顺利进行。</w:t>
      </w:r>
    </w:p>
    <w:p>
      <w:pPr>
        <w:widowControl/>
        <w:ind w:firstLine="482"/>
        <w:rPr>
          <w:rFonts w:ascii="仿宋" w:hAnsi="仿宋" w:eastAsia="仿宋" w:cs="仿宋"/>
          <w:b/>
          <w:bCs/>
          <w:sz w:val="24"/>
        </w:rPr>
      </w:pPr>
      <w:r>
        <w:rPr>
          <w:rFonts w:hint="eastAsia" w:ascii="仿宋" w:hAnsi="仿宋" w:eastAsia="仿宋" w:cs="仿宋"/>
          <w:b/>
          <w:bCs/>
          <w:sz w:val="24"/>
        </w:rPr>
        <w:t>（五）绿植租摆服务</w:t>
      </w:r>
    </w:p>
    <w:p>
      <w:pPr>
        <w:spacing w:line="440" w:lineRule="exact"/>
        <w:ind w:firstLine="480"/>
        <w:rPr>
          <w:rFonts w:ascii="仿宋" w:hAnsi="仿宋" w:eastAsia="仿宋" w:cs="仿宋"/>
          <w:sz w:val="24"/>
        </w:rPr>
      </w:pPr>
      <w:r>
        <w:rPr>
          <w:rFonts w:hint="eastAsia" w:ascii="仿宋" w:hAnsi="仿宋" w:eastAsia="仿宋" w:cs="仿宋"/>
          <w:sz w:val="24"/>
        </w:rPr>
        <w:t>1.为美化和提升博物馆办公及参观氛围，中标方需对各楼层办公区、会议室、贵宾室、电梯口、参观大厅、观众服务台、各楼层展厅及配套卫生间外围等区域摆放绿植花木，并做好日常养护。</w:t>
      </w:r>
    </w:p>
    <w:p>
      <w:pPr>
        <w:spacing w:line="440" w:lineRule="exact"/>
        <w:ind w:firstLine="480"/>
        <w:rPr>
          <w:rFonts w:ascii="仿宋" w:hAnsi="仿宋" w:eastAsia="仿宋" w:cs="仿宋"/>
          <w:sz w:val="24"/>
        </w:rPr>
      </w:pPr>
      <w:r>
        <w:rPr>
          <w:rFonts w:hint="eastAsia" w:ascii="仿宋" w:hAnsi="仿宋" w:eastAsia="仿宋" w:cs="仿宋"/>
          <w:sz w:val="24"/>
        </w:rPr>
        <w:t>2.摆放的绿植花木品种、大小、形态应配合办公和参观环境，摆放的具体位置由双方共同确定。绿植花木具体要求如下：</w:t>
      </w:r>
    </w:p>
    <w:tbl>
      <w:tblPr>
        <w:tblStyle w:val="59"/>
        <w:tblW w:w="8560" w:type="dxa"/>
        <w:jc w:val="center"/>
        <w:tblLayout w:type="fixed"/>
        <w:tblCellMar>
          <w:top w:w="0" w:type="dxa"/>
          <w:left w:w="108" w:type="dxa"/>
          <w:bottom w:w="0" w:type="dxa"/>
          <w:right w:w="108" w:type="dxa"/>
        </w:tblCellMar>
      </w:tblPr>
      <w:tblGrid>
        <w:gridCol w:w="648"/>
        <w:gridCol w:w="1720"/>
        <w:gridCol w:w="1511"/>
        <w:gridCol w:w="1558"/>
        <w:gridCol w:w="1259"/>
        <w:gridCol w:w="1864"/>
      </w:tblGrid>
      <w:tr>
        <w:tblPrEx>
          <w:tblCellMar>
            <w:top w:w="0" w:type="dxa"/>
            <w:left w:w="108" w:type="dxa"/>
            <w:bottom w:w="0" w:type="dxa"/>
            <w:right w:w="108" w:type="dxa"/>
          </w:tblCellMar>
        </w:tblPrEx>
        <w:trPr>
          <w:trHeight w:val="396"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序号</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名称</w:t>
            </w:r>
          </w:p>
        </w:tc>
        <w:tc>
          <w:tcPr>
            <w:tcW w:w="1511" w:type="dxa"/>
            <w:tcBorders>
              <w:top w:val="single" w:color="auto" w:sz="4" w:space="0"/>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树高规格（米）</w:t>
            </w:r>
          </w:p>
        </w:tc>
        <w:tc>
          <w:tcPr>
            <w:tcW w:w="1558" w:type="dxa"/>
            <w:tcBorders>
              <w:top w:val="single" w:color="auto" w:sz="4" w:space="0"/>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树冠规格（米）</w:t>
            </w:r>
          </w:p>
        </w:tc>
        <w:tc>
          <w:tcPr>
            <w:tcW w:w="1259" w:type="dxa"/>
            <w:tcBorders>
              <w:top w:val="single" w:color="auto" w:sz="4" w:space="0"/>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数量（盆）</w:t>
            </w:r>
          </w:p>
        </w:tc>
        <w:tc>
          <w:tcPr>
            <w:tcW w:w="1864" w:type="dxa"/>
            <w:tcBorders>
              <w:top w:val="single" w:color="auto" w:sz="4" w:space="0"/>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备注</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1720"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大型盆栽花木</w:t>
            </w:r>
          </w:p>
        </w:tc>
        <w:tc>
          <w:tcPr>
            <w:tcW w:w="1511"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1.6-2.5</w:t>
            </w:r>
          </w:p>
        </w:tc>
        <w:tc>
          <w:tcPr>
            <w:tcW w:w="1558"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0.5以上</w:t>
            </w:r>
          </w:p>
        </w:tc>
        <w:tc>
          <w:tcPr>
            <w:tcW w:w="1259"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50</w:t>
            </w:r>
          </w:p>
        </w:tc>
        <w:tc>
          <w:tcPr>
            <w:tcW w:w="1864" w:type="dxa"/>
            <w:tcBorders>
              <w:top w:val="nil"/>
              <w:left w:val="nil"/>
              <w:bottom w:val="single" w:color="auto" w:sz="4" w:space="0"/>
              <w:right w:val="single" w:color="auto" w:sz="4" w:space="0"/>
            </w:tcBorders>
            <w:noWrap/>
            <w:vAlign w:val="center"/>
          </w:tcPr>
          <w:p>
            <w:pPr>
              <w:widowControl/>
              <w:rPr>
                <w:rFonts w:ascii="华文仿宋" w:hAnsi="华文仿宋" w:eastAsia="华文仿宋" w:cs="华文仿宋"/>
                <w:kern w:val="0"/>
                <w:szCs w:val="21"/>
              </w:rPr>
            </w:pPr>
            <w:r>
              <w:rPr>
                <w:rFonts w:hint="eastAsia" w:ascii="华文仿宋" w:hAnsi="华文仿宋" w:eastAsia="华文仿宋" w:cs="华文仿宋"/>
                <w:kern w:val="0"/>
                <w:szCs w:val="21"/>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1720"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中型盆栽花木</w:t>
            </w:r>
          </w:p>
        </w:tc>
        <w:tc>
          <w:tcPr>
            <w:tcW w:w="1511"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0.8-1.5</w:t>
            </w:r>
          </w:p>
        </w:tc>
        <w:tc>
          <w:tcPr>
            <w:tcW w:w="1558"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0.2以上</w:t>
            </w:r>
          </w:p>
        </w:tc>
        <w:tc>
          <w:tcPr>
            <w:tcW w:w="1259"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50</w:t>
            </w:r>
          </w:p>
        </w:tc>
        <w:tc>
          <w:tcPr>
            <w:tcW w:w="1864"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1720"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小型盆栽花木</w:t>
            </w:r>
          </w:p>
        </w:tc>
        <w:tc>
          <w:tcPr>
            <w:tcW w:w="1511"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0.3-0.7</w:t>
            </w:r>
          </w:p>
        </w:tc>
        <w:tc>
          <w:tcPr>
            <w:tcW w:w="1558"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c>
          <w:tcPr>
            <w:tcW w:w="1259"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100</w:t>
            </w:r>
          </w:p>
        </w:tc>
        <w:tc>
          <w:tcPr>
            <w:tcW w:w="1864"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1720"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精品花木</w:t>
            </w:r>
          </w:p>
        </w:tc>
        <w:tc>
          <w:tcPr>
            <w:tcW w:w="1511"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p>
        </w:tc>
        <w:tc>
          <w:tcPr>
            <w:tcW w:w="1558"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c>
          <w:tcPr>
            <w:tcW w:w="1259"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50</w:t>
            </w:r>
          </w:p>
        </w:tc>
        <w:tc>
          <w:tcPr>
            <w:tcW w:w="1864"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p>
        </w:tc>
      </w:tr>
      <w:tr>
        <w:tblPrEx>
          <w:tblCellMar>
            <w:top w:w="0" w:type="dxa"/>
            <w:left w:w="108" w:type="dxa"/>
            <w:bottom w:w="0" w:type="dxa"/>
            <w:right w:w="108" w:type="dxa"/>
          </w:tblCellMar>
        </w:tblPrEx>
        <w:trPr>
          <w:trHeight w:val="408" w:hRule="atLeast"/>
          <w:jc w:val="center"/>
        </w:trPr>
        <w:tc>
          <w:tcPr>
            <w:tcW w:w="648" w:type="dxa"/>
            <w:tcBorders>
              <w:top w:val="nil"/>
              <w:left w:val="single" w:color="auto" w:sz="4" w:space="0"/>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5</w:t>
            </w:r>
          </w:p>
        </w:tc>
        <w:tc>
          <w:tcPr>
            <w:tcW w:w="1720"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重大节假日或临展厅摆放花木</w:t>
            </w:r>
          </w:p>
        </w:tc>
        <w:tc>
          <w:tcPr>
            <w:tcW w:w="1511"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c>
          <w:tcPr>
            <w:tcW w:w="1558"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　</w:t>
            </w:r>
          </w:p>
        </w:tc>
        <w:tc>
          <w:tcPr>
            <w:tcW w:w="1259"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p>
        </w:tc>
        <w:tc>
          <w:tcPr>
            <w:tcW w:w="1864" w:type="dxa"/>
            <w:tcBorders>
              <w:top w:val="nil"/>
              <w:left w:val="nil"/>
              <w:bottom w:val="single" w:color="auto" w:sz="4" w:space="0"/>
              <w:right w:val="single" w:color="auto" w:sz="4" w:space="0"/>
            </w:tcBorders>
            <w:noWrap/>
            <w:vAlign w:val="center"/>
          </w:tcPr>
          <w:p>
            <w:pPr>
              <w:widowControl/>
              <w:jc w:val="center"/>
              <w:rPr>
                <w:rFonts w:ascii="华文仿宋" w:hAnsi="华文仿宋" w:eastAsia="华文仿宋" w:cs="华文仿宋"/>
                <w:kern w:val="0"/>
                <w:szCs w:val="21"/>
              </w:rPr>
            </w:pPr>
            <w:r>
              <w:rPr>
                <w:rFonts w:hint="eastAsia" w:ascii="华文仿宋" w:hAnsi="华文仿宋" w:eastAsia="华文仿宋" w:cs="华文仿宋"/>
                <w:kern w:val="0"/>
                <w:szCs w:val="21"/>
              </w:rPr>
              <w:t>根据采购人需求提供　</w:t>
            </w:r>
          </w:p>
        </w:tc>
      </w:tr>
    </w:tbl>
    <w:p>
      <w:pPr>
        <w:spacing w:line="440" w:lineRule="exact"/>
        <w:ind w:firstLine="480"/>
        <w:rPr>
          <w:rFonts w:ascii="仿宋" w:hAnsi="仿宋" w:eastAsia="仿宋" w:cs="仿宋"/>
          <w:sz w:val="24"/>
        </w:rPr>
      </w:pPr>
      <w:r>
        <w:rPr>
          <w:rFonts w:hint="eastAsia" w:ascii="仿宋" w:hAnsi="仿宋" w:eastAsia="仿宋" w:cs="仿宋"/>
          <w:sz w:val="24"/>
        </w:rPr>
        <w:t>3.绿植花木须经消毒、杀虫处理后方可进馆摆放。</w:t>
      </w:r>
    </w:p>
    <w:p>
      <w:pPr>
        <w:spacing w:line="440" w:lineRule="exact"/>
        <w:ind w:firstLine="480"/>
        <w:rPr>
          <w:rFonts w:ascii="仿宋" w:hAnsi="仿宋" w:eastAsia="仿宋" w:cs="仿宋"/>
          <w:sz w:val="24"/>
        </w:rPr>
      </w:pPr>
      <w:r>
        <w:rPr>
          <w:rFonts w:hint="eastAsia" w:ascii="仿宋" w:hAnsi="仿宋" w:eastAsia="仿宋" w:cs="仿宋"/>
          <w:sz w:val="24"/>
        </w:rPr>
        <w:t>4.做好绿植摆放和养护工作，根据不同季节和生长情况及时更换，保持所供花卉绿植无病虫害、叶面无尘土，达到新鲜和美观效果。</w:t>
      </w:r>
    </w:p>
    <w:p>
      <w:pPr>
        <w:spacing w:line="440" w:lineRule="exact"/>
        <w:ind w:firstLine="480"/>
        <w:rPr>
          <w:rFonts w:ascii="仿宋" w:hAnsi="仿宋" w:eastAsia="仿宋" w:cs="仿宋"/>
          <w:sz w:val="24"/>
        </w:rPr>
      </w:pPr>
      <w:r>
        <w:rPr>
          <w:rFonts w:hint="eastAsia" w:ascii="仿宋" w:hAnsi="仿宋" w:eastAsia="仿宋" w:cs="仿宋"/>
          <w:sz w:val="24"/>
        </w:rPr>
        <w:t>5.根据气温变化、季节更替定期调整绿植花木品种。所摆花木如长势不佳，出现虫害、枯死、失去观赏价值的植物，应在3个工作日内立即进行更换。</w:t>
      </w:r>
    </w:p>
    <w:p>
      <w:pPr>
        <w:spacing w:line="440" w:lineRule="exact"/>
        <w:ind w:firstLine="480"/>
        <w:rPr>
          <w:rFonts w:ascii="仿宋" w:hAnsi="仿宋" w:eastAsia="仿宋" w:cs="仿宋"/>
          <w:sz w:val="24"/>
        </w:rPr>
      </w:pPr>
      <w:r>
        <w:rPr>
          <w:rFonts w:hint="eastAsia" w:ascii="仿宋" w:hAnsi="仿宋" w:eastAsia="仿宋" w:cs="仿宋"/>
          <w:sz w:val="24"/>
        </w:rPr>
        <w:t>6.租摆服务工作人员须遵守博物馆的规章制度，不得进入与养护业务无关的区域，做与养护无关的事，不得损坏设备设施，养护作业完毕后应妥善处理工作现场，保持地面清洁，无污水、积水和遗留杂物，做到人走净场。</w:t>
      </w:r>
    </w:p>
    <w:p>
      <w:pPr>
        <w:widowControl/>
        <w:ind w:firstLine="482"/>
        <w:rPr>
          <w:rFonts w:ascii="仿宋" w:hAnsi="仿宋" w:eastAsia="仿宋" w:cs="仿宋"/>
          <w:b/>
          <w:bCs/>
          <w:sz w:val="24"/>
        </w:rPr>
      </w:pPr>
      <w:r>
        <w:rPr>
          <w:rFonts w:hint="eastAsia" w:ascii="仿宋" w:hAnsi="仿宋" w:eastAsia="仿宋" w:cs="仿宋"/>
          <w:b/>
          <w:bCs/>
          <w:sz w:val="24"/>
        </w:rPr>
        <w:t>（六）消毒除四害服务</w:t>
      </w:r>
    </w:p>
    <w:p>
      <w:pPr>
        <w:widowControl/>
        <w:ind w:firstLine="482"/>
        <w:rPr>
          <w:rFonts w:ascii="仿宋" w:hAnsi="仿宋" w:eastAsia="仿宋" w:cs="仿宋"/>
          <w:sz w:val="24"/>
        </w:rPr>
      </w:pPr>
      <w:r>
        <w:rPr>
          <w:rFonts w:hint="eastAsia" w:ascii="仿宋" w:hAnsi="仿宋" w:eastAsia="仿宋" w:cs="仿宋"/>
          <w:sz w:val="24"/>
        </w:rPr>
        <w:t>1.建立消毒工作管理制度，根据实际情况定期开展馆区消毒工作，有效控制鼠、蟑、蝇、蚊等害虫，定期对各类病虫害进行预防控制。</w:t>
      </w:r>
    </w:p>
    <w:p>
      <w:pPr>
        <w:spacing w:line="440" w:lineRule="exact"/>
        <w:ind w:firstLine="480"/>
        <w:rPr>
          <w:rFonts w:ascii="仿宋" w:hAnsi="仿宋" w:eastAsia="仿宋" w:cs="仿宋"/>
          <w:sz w:val="24"/>
        </w:rPr>
      </w:pPr>
      <w:r>
        <w:rPr>
          <w:rFonts w:hint="eastAsia" w:ascii="仿宋" w:hAnsi="仿宋" w:eastAsia="仿宋" w:cs="仿宋"/>
          <w:sz w:val="24"/>
        </w:rPr>
        <w:t>2.消杀所用药剂须确保使用安全，消毒后应保证干净、整洁、无污物。</w:t>
      </w:r>
    </w:p>
    <w:p>
      <w:pPr>
        <w:widowControl/>
        <w:ind w:firstLine="482"/>
        <w:rPr>
          <w:rFonts w:ascii="仿宋" w:hAnsi="仿宋" w:eastAsia="仿宋" w:cs="仿宋"/>
          <w:b/>
          <w:bCs/>
          <w:sz w:val="24"/>
        </w:rPr>
      </w:pPr>
      <w:r>
        <w:rPr>
          <w:rFonts w:hint="eastAsia" w:ascii="仿宋" w:hAnsi="仿宋" w:eastAsia="仿宋" w:cs="仿宋"/>
          <w:b/>
          <w:bCs/>
          <w:sz w:val="24"/>
        </w:rPr>
        <w:t>（七）其他服务</w:t>
      </w:r>
    </w:p>
    <w:p>
      <w:pPr>
        <w:spacing w:line="440" w:lineRule="exact"/>
        <w:ind w:firstLine="480"/>
        <w:rPr>
          <w:rFonts w:ascii="仿宋" w:hAnsi="仿宋" w:eastAsia="仿宋" w:cs="仿宋"/>
          <w:sz w:val="24"/>
        </w:rPr>
      </w:pPr>
      <w:r>
        <w:rPr>
          <w:rFonts w:hint="eastAsia" w:ascii="仿宋" w:hAnsi="仿宋" w:eastAsia="仿宋" w:cs="仿宋"/>
          <w:sz w:val="24"/>
        </w:rPr>
        <w:t>1.根据场馆情况，制订火灾扑救、电梯应急救援、防汛防台及各类突发事件的应急预案，每月一次组织物业服务人员开展演练；</w:t>
      </w:r>
    </w:p>
    <w:p>
      <w:pPr>
        <w:spacing w:line="440" w:lineRule="exact"/>
        <w:ind w:firstLine="480"/>
        <w:rPr>
          <w:rFonts w:ascii="仿宋" w:hAnsi="仿宋" w:eastAsia="仿宋" w:cs="仿宋"/>
          <w:sz w:val="24"/>
        </w:rPr>
      </w:pPr>
      <w:r>
        <w:rPr>
          <w:rFonts w:hint="eastAsia" w:ascii="仿宋" w:hAnsi="仿宋" w:eastAsia="仿宋" w:cs="仿宋"/>
          <w:sz w:val="24"/>
        </w:rPr>
        <w:t xml:space="preserve">2.在极端气候灾害，如台风、强降雨、寒潮等天气，需配合馆内工作人员做好夜间值班、应急排涝等工作。 </w:t>
      </w:r>
    </w:p>
    <w:p>
      <w:pPr>
        <w:spacing w:line="440" w:lineRule="exact"/>
        <w:ind w:firstLine="480"/>
        <w:rPr>
          <w:rFonts w:ascii="仿宋" w:hAnsi="仿宋" w:eastAsia="仿宋" w:cs="仿宋"/>
          <w:sz w:val="24"/>
        </w:rPr>
      </w:pPr>
      <w:r>
        <w:rPr>
          <w:rFonts w:hint="eastAsia" w:ascii="仿宋" w:hAnsi="仿宋" w:eastAsia="仿宋" w:cs="仿宋"/>
          <w:sz w:val="24"/>
        </w:rPr>
        <w:t>3.做好馆方交办的其他临时性服务，如物品临时搬运等。</w:t>
      </w:r>
    </w:p>
    <w:p/>
    <w:p>
      <w:pPr>
        <w:rPr>
          <w:rFonts w:ascii="Times New Roman" w:hAnsi="宋体"/>
          <w:b/>
          <w:bCs/>
          <w:kern w:val="0"/>
          <w:sz w:val="24"/>
        </w:rPr>
      </w:pPr>
      <w:r>
        <w:rPr>
          <w:rFonts w:hint="eastAsia" w:ascii="Times New Roman" w:hAnsi="宋体"/>
          <w:b/>
          <w:bCs/>
          <w:kern w:val="0"/>
          <w:sz w:val="24"/>
        </w:rPr>
        <w:br w:type="page"/>
      </w:r>
    </w:p>
    <w:p>
      <w:pPr>
        <w:widowControl/>
        <w:spacing w:line="360" w:lineRule="auto"/>
        <w:rPr>
          <w:b/>
          <w:kern w:val="0"/>
          <w:sz w:val="24"/>
        </w:rPr>
      </w:pPr>
      <w:r>
        <w:rPr>
          <w:rFonts w:hint="eastAsia" w:ascii="Times New Roman" w:hAnsi="宋体"/>
          <w:b/>
          <w:bCs/>
          <w:kern w:val="0"/>
          <w:sz w:val="24"/>
        </w:rPr>
        <w:t>三、物业服务</w:t>
      </w:r>
      <w:r>
        <w:rPr>
          <w:rFonts w:hAnsi="宋体"/>
          <w:b/>
          <w:kern w:val="0"/>
          <w:sz w:val="24"/>
        </w:rPr>
        <w:t>人员岗位配置</w:t>
      </w:r>
    </w:p>
    <w:tbl>
      <w:tblPr>
        <w:tblStyle w:val="59"/>
        <w:tblW w:w="8418"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937"/>
        <w:gridCol w:w="567"/>
        <w:gridCol w:w="555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岗位名称</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人数</w:t>
            </w:r>
          </w:p>
        </w:tc>
        <w:tc>
          <w:tcPr>
            <w:tcW w:w="5552"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岗位要求</w:t>
            </w:r>
          </w:p>
        </w:tc>
        <w:tc>
          <w:tcPr>
            <w:tcW w:w="802"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vMerge w:val="restart"/>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管理</w:t>
            </w:r>
          </w:p>
          <w:p>
            <w:pPr>
              <w:jc w:val="center"/>
              <w:rPr>
                <w:rFonts w:ascii="仿宋" w:hAnsi="仿宋" w:eastAsia="仿宋" w:cs="仿宋"/>
              </w:rPr>
            </w:pPr>
            <w:r>
              <w:rPr>
                <w:rFonts w:hint="eastAsia" w:ascii="仿宋" w:hAnsi="仿宋" w:eastAsia="仿宋" w:cs="仿宋"/>
              </w:rPr>
              <w:t>人员</w:t>
            </w:r>
          </w:p>
        </w:tc>
        <w:tc>
          <w:tcPr>
            <w:tcW w:w="93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项目经理</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1名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不超过45周岁，承担过类似博物馆业绩或公共场所类业绩且业主单位满意（提供业主单位满意度证明），大专及以上学历，具有住建部颁发的全国物业行业项目经理职业资格证书。必须常驻项目现场，不得同期兼任其他项目经理。（须提供在供应商工作2年的社保证明）。</w:t>
            </w:r>
            <w:r>
              <w:rPr>
                <w:rFonts w:hint="eastAsia" w:ascii="仿宋" w:hAnsi="仿宋" w:eastAsia="仿宋" w:cs="仿宋"/>
                <w:color w:val="000000"/>
                <w:sz w:val="24"/>
                <w:szCs w:val="24"/>
              </w:rPr>
              <w:tab/>
            </w:r>
            <w:r>
              <w:rPr>
                <w:rFonts w:hint="eastAsia" w:ascii="仿宋" w:hAnsi="仿宋" w:eastAsia="仿宋" w:cs="仿宋"/>
                <w:color w:val="000000"/>
                <w:sz w:val="24"/>
                <w:szCs w:val="24"/>
              </w:rPr>
              <w:tab/>
            </w:r>
            <w:r>
              <w:rPr>
                <w:rFonts w:hint="eastAsia" w:ascii="仿宋" w:hAnsi="仿宋" w:eastAsia="仿宋" w:cs="仿宋"/>
                <w:color w:val="000000"/>
                <w:sz w:val="24"/>
                <w:szCs w:val="24"/>
              </w:rPr>
              <w:tab/>
            </w:r>
          </w:p>
        </w:tc>
        <w:tc>
          <w:tcPr>
            <w:tcW w:w="802" w:type="dxa"/>
            <w:vMerge w:val="restart"/>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vMerge w:val="continue"/>
            <w:noWrap/>
            <w:tcMar>
              <w:top w:w="15" w:type="dxa"/>
              <w:left w:w="15" w:type="dxa"/>
              <w:right w:w="15" w:type="dxa"/>
            </w:tcMar>
            <w:vAlign w:val="center"/>
          </w:tcPr>
          <w:p>
            <w:pPr>
              <w:jc w:val="center"/>
              <w:rPr>
                <w:rFonts w:ascii="仿宋" w:hAnsi="仿宋" w:eastAsia="仿宋" w:cs="仿宋"/>
              </w:rPr>
            </w:pPr>
          </w:p>
        </w:tc>
        <w:tc>
          <w:tcPr>
            <w:tcW w:w="93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工程主管</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1名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46周岁（因为馆内楼层较高，达14米，经常牵扯高空作业），具备电工类（高压或低压）证书，特种设备从业资格证书，具有类似项目（场馆类或公共场所类）设施设备的工程管理维修2年以上相关工作经验（需提供在该行业工作2年的企业社保证明及目前</w:t>
            </w:r>
            <w:r>
              <w:rPr>
                <w:rFonts w:ascii="仿宋" w:hAnsi="仿宋" w:eastAsia="仿宋" w:cs="仿宋"/>
                <w:color w:val="000000"/>
                <w:sz w:val="24"/>
                <w:szCs w:val="24"/>
              </w:rPr>
              <w:t>在供应商工作的社保证明</w:t>
            </w:r>
            <w:r>
              <w:rPr>
                <w:rFonts w:hint="eastAsia" w:ascii="仿宋" w:hAnsi="仿宋" w:eastAsia="仿宋" w:cs="仿宋"/>
                <w:color w:val="000000"/>
                <w:sz w:val="24"/>
                <w:szCs w:val="24"/>
              </w:rPr>
              <w:t>）。要求24小时驻园区值班。（提供宿舍一间）</w:t>
            </w:r>
          </w:p>
        </w:tc>
        <w:tc>
          <w:tcPr>
            <w:tcW w:w="802" w:type="dxa"/>
            <w:vMerge w:val="continue"/>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560" w:type="dxa"/>
            <w:vMerge w:val="continue"/>
            <w:noWrap/>
            <w:tcMar>
              <w:top w:w="15" w:type="dxa"/>
              <w:left w:w="15" w:type="dxa"/>
              <w:right w:w="15" w:type="dxa"/>
            </w:tcMar>
            <w:vAlign w:val="center"/>
          </w:tcPr>
          <w:p>
            <w:pPr>
              <w:jc w:val="center"/>
              <w:rPr>
                <w:rFonts w:ascii="仿宋" w:hAnsi="仿宋" w:eastAsia="仿宋" w:cs="仿宋"/>
              </w:rPr>
            </w:pPr>
          </w:p>
        </w:tc>
        <w:tc>
          <w:tcPr>
            <w:tcW w:w="93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保洁主管</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1名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年龄不超过50周岁；工作细致，服务意识强；具有类似项目（场馆类或公共场所类）两年以上相关工作经验（须提供在该行业工作2年的企业社保证明及</w:t>
            </w:r>
            <w:r>
              <w:rPr>
                <w:rFonts w:ascii="仿宋" w:hAnsi="仿宋" w:eastAsia="仿宋" w:cs="仿宋"/>
                <w:color w:val="000000"/>
                <w:sz w:val="24"/>
                <w:szCs w:val="24"/>
              </w:rPr>
              <w:t>目前在供应商工作的社保证明</w:t>
            </w:r>
            <w:r>
              <w:rPr>
                <w:rFonts w:hint="eastAsia" w:ascii="仿宋" w:hAnsi="仿宋" w:eastAsia="仿宋" w:cs="仿宋"/>
                <w:color w:val="000000"/>
                <w:sz w:val="24"/>
                <w:szCs w:val="24"/>
              </w:rPr>
              <w:t>）。</w:t>
            </w:r>
          </w:p>
        </w:tc>
        <w:tc>
          <w:tcPr>
            <w:tcW w:w="802" w:type="dxa"/>
            <w:vMerge w:val="continue"/>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noWrap/>
            <w:tcMar>
              <w:top w:w="15" w:type="dxa"/>
              <w:left w:w="15" w:type="dxa"/>
              <w:right w:w="15" w:type="dxa"/>
            </w:tcMar>
            <w:vAlign w:val="center"/>
          </w:tcPr>
          <w:p>
            <w:pPr>
              <w:jc w:val="center"/>
              <w:rPr>
                <w:rFonts w:ascii="仿宋" w:hAnsi="仿宋" w:eastAsia="仿宋" w:cs="仿宋"/>
              </w:rPr>
            </w:pPr>
          </w:p>
        </w:tc>
        <w:tc>
          <w:tcPr>
            <w:tcW w:w="93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物业助理</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1名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45周岁；大专及以上学历，持有住建部颁发的全国物业管理企业经理岗位证书；具有较强的语言沟通和文字表达能力。熟悉物业管理相关的各类制度制定和台账管理。须在该行业连续工作2年以上经验。（须提供在该行业工作2年的企业社保证明及</w:t>
            </w:r>
            <w:r>
              <w:rPr>
                <w:rFonts w:ascii="仿宋" w:hAnsi="仿宋" w:eastAsia="仿宋" w:cs="仿宋"/>
                <w:color w:val="000000"/>
                <w:sz w:val="24"/>
                <w:szCs w:val="24"/>
              </w:rPr>
              <w:t>目前在供应商工作的社保证明</w:t>
            </w:r>
            <w:r>
              <w:rPr>
                <w:rFonts w:hint="eastAsia" w:ascii="仿宋" w:hAnsi="仿宋" w:eastAsia="仿宋" w:cs="仿宋"/>
                <w:color w:val="000000"/>
                <w:sz w:val="24"/>
                <w:szCs w:val="24"/>
              </w:rPr>
              <w:t>）。</w:t>
            </w:r>
          </w:p>
        </w:tc>
        <w:tc>
          <w:tcPr>
            <w:tcW w:w="802" w:type="dxa"/>
            <w:vMerge w:val="restart"/>
            <w:tcMar>
              <w:top w:w="15" w:type="dxa"/>
              <w:left w:w="15" w:type="dxa"/>
              <w:right w:w="15" w:type="dxa"/>
            </w:tcMar>
            <w:vAlign w:val="center"/>
          </w:tcPr>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该项目也是国家AAAA级景区，经常接待各行人员参观考察，有一定形象要求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560" w:type="dxa"/>
            <w:noWrap/>
            <w:tcMar>
              <w:top w:w="15" w:type="dxa"/>
              <w:left w:w="15" w:type="dxa"/>
              <w:right w:w="15" w:type="dxa"/>
            </w:tcMar>
            <w:vAlign w:val="center"/>
          </w:tcPr>
          <w:p>
            <w:pPr>
              <w:jc w:val="center"/>
              <w:rPr>
                <w:rFonts w:ascii="仿宋" w:hAnsi="仿宋" w:eastAsia="仿宋" w:cs="仿宋"/>
              </w:rPr>
            </w:pPr>
          </w:p>
        </w:tc>
        <w:tc>
          <w:tcPr>
            <w:tcW w:w="93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保洁领班</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1名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年龄不超过55周岁；工作细致，服务意识强；具有类似项目（场馆类或公共场所类）2年以上相关工作经验（须提供在该行业工作2年的企业社保证明及</w:t>
            </w:r>
            <w:r>
              <w:rPr>
                <w:rFonts w:ascii="仿宋" w:hAnsi="仿宋" w:eastAsia="仿宋" w:cs="仿宋"/>
                <w:color w:val="000000"/>
                <w:sz w:val="24"/>
                <w:szCs w:val="24"/>
              </w:rPr>
              <w:t>目前在供应商工作的社保证明</w:t>
            </w:r>
            <w:r>
              <w:rPr>
                <w:rFonts w:hint="eastAsia" w:ascii="仿宋" w:hAnsi="仿宋" w:eastAsia="仿宋" w:cs="仿宋"/>
                <w:color w:val="000000"/>
                <w:sz w:val="24"/>
                <w:szCs w:val="24"/>
              </w:rPr>
              <w:t>）。</w:t>
            </w:r>
          </w:p>
        </w:tc>
        <w:tc>
          <w:tcPr>
            <w:tcW w:w="802" w:type="dxa"/>
            <w:vMerge w:val="continue"/>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保洁员</w:t>
            </w:r>
          </w:p>
        </w:tc>
        <w:tc>
          <w:tcPr>
            <w:tcW w:w="567" w:type="dxa"/>
            <w:noWrap/>
            <w:tcMar>
              <w:top w:w="15" w:type="dxa"/>
              <w:left w:w="15" w:type="dxa"/>
              <w:right w:w="15" w:type="dxa"/>
            </w:tcMar>
            <w:vAlign w:val="center"/>
          </w:tcPr>
          <w:p>
            <w:pPr>
              <w:jc w:val="center"/>
              <w:rPr>
                <w:rFonts w:ascii="仿宋" w:hAnsi="仿宋" w:eastAsia="仿宋" w:cs="仿宋"/>
              </w:rPr>
            </w:pPr>
            <w:r>
              <w:rPr>
                <w:rFonts w:ascii="仿宋" w:hAnsi="仿宋" w:eastAsia="仿宋" w:cs="仿宋"/>
              </w:rPr>
              <w:t>35</w:t>
            </w:r>
            <w:r>
              <w:rPr>
                <w:rFonts w:hint="eastAsia" w:ascii="仿宋" w:hAnsi="仿宋" w:eastAsia="仿宋" w:cs="仿宋"/>
              </w:rPr>
              <w:t>人</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女性为主，年龄不超过55周岁，品貌端正，具备清洁工作标准操作技能，从事保洁服务经验一年以上。</w:t>
            </w:r>
          </w:p>
        </w:tc>
        <w:tc>
          <w:tcPr>
            <w:tcW w:w="802" w:type="dxa"/>
            <w:vMerge w:val="continue"/>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会务人员</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2名</w:t>
            </w:r>
          </w:p>
        </w:tc>
        <w:tc>
          <w:tcPr>
            <w:tcW w:w="5552" w:type="dxa"/>
            <w:tcMar>
              <w:top w:w="15" w:type="dxa"/>
              <w:left w:w="15" w:type="dxa"/>
              <w:right w:w="15"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女性，大专及以上学历，年龄不超过45周岁，形象好，服务意识强，普通话标准，服务规范。需提</w:t>
            </w:r>
            <w:r>
              <w:rPr>
                <w:rFonts w:ascii="仿宋" w:hAnsi="仿宋" w:eastAsia="仿宋" w:cs="仿宋"/>
                <w:color w:val="000000"/>
                <w:sz w:val="24"/>
                <w:szCs w:val="24"/>
              </w:rPr>
              <w:t>供</w:t>
            </w:r>
            <w:r>
              <w:rPr>
                <w:rFonts w:hint="eastAsia" w:ascii="仿宋" w:hAnsi="仿宋" w:eastAsia="仿宋" w:cs="仿宋"/>
                <w:color w:val="000000"/>
                <w:sz w:val="24"/>
                <w:szCs w:val="24"/>
              </w:rPr>
              <w:t>在</w:t>
            </w:r>
            <w:r>
              <w:rPr>
                <w:rFonts w:ascii="仿宋" w:hAnsi="仿宋" w:eastAsia="仿宋" w:cs="仿宋"/>
                <w:color w:val="000000"/>
                <w:sz w:val="24"/>
                <w:szCs w:val="24"/>
              </w:rPr>
              <w:t>供应商</w:t>
            </w:r>
            <w:r>
              <w:rPr>
                <w:rFonts w:hint="eastAsia" w:ascii="仿宋" w:hAnsi="仿宋" w:eastAsia="仿宋" w:cs="仿宋"/>
                <w:color w:val="000000"/>
                <w:sz w:val="24"/>
                <w:szCs w:val="24"/>
              </w:rPr>
              <w:t>工作的社保证明</w:t>
            </w:r>
            <w:r>
              <w:rPr>
                <w:rFonts w:ascii="仿宋" w:hAnsi="仿宋" w:eastAsia="仿宋" w:cs="仿宋"/>
                <w:color w:val="000000"/>
                <w:sz w:val="24"/>
                <w:szCs w:val="24"/>
              </w:rPr>
              <w:t>。</w:t>
            </w:r>
          </w:p>
        </w:tc>
        <w:tc>
          <w:tcPr>
            <w:tcW w:w="802" w:type="dxa"/>
            <w:vMerge w:val="continue"/>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综合工程人员</w:t>
            </w:r>
          </w:p>
        </w:tc>
        <w:tc>
          <w:tcPr>
            <w:tcW w:w="567" w:type="dxa"/>
            <w:noWrap/>
            <w:tcMar>
              <w:top w:w="15" w:type="dxa"/>
              <w:left w:w="15" w:type="dxa"/>
              <w:right w:w="15" w:type="dxa"/>
            </w:tcMar>
            <w:vAlign w:val="center"/>
          </w:tcPr>
          <w:p>
            <w:pPr>
              <w:jc w:val="center"/>
              <w:rPr>
                <w:rFonts w:ascii="仿宋" w:hAnsi="仿宋" w:eastAsia="仿宋" w:cs="仿宋"/>
              </w:rPr>
            </w:pPr>
            <w:r>
              <w:rPr>
                <w:rFonts w:ascii="仿宋" w:hAnsi="仿宋" w:eastAsia="仿宋" w:cs="仿宋"/>
              </w:rPr>
              <w:t>4</w:t>
            </w:r>
            <w:r>
              <w:rPr>
                <w:rFonts w:hint="eastAsia" w:ascii="仿宋" w:hAnsi="仿宋" w:eastAsia="仿宋" w:cs="仿宋"/>
              </w:rPr>
              <w:t>名</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年龄不超过55周岁，男性；具有较强的动手能力和学习能力，具备较强的水电、暖通等系统设备日常运行管理及维护维修经验；持有电工作业证，其中一人同时持有高压电工作业证及低压电工作业证。需提</w:t>
            </w:r>
            <w:r>
              <w:rPr>
                <w:rFonts w:ascii="仿宋" w:hAnsi="仿宋" w:eastAsia="仿宋" w:cs="仿宋"/>
                <w:color w:val="000000"/>
                <w:sz w:val="24"/>
                <w:szCs w:val="24"/>
              </w:rPr>
              <w:t>供</w:t>
            </w:r>
            <w:r>
              <w:rPr>
                <w:rFonts w:hint="eastAsia" w:ascii="仿宋" w:hAnsi="仿宋" w:eastAsia="仿宋" w:cs="仿宋"/>
                <w:color w:val="000000"/>
                <w:sz w:val="24"/>
                <w:szCs w:val="24"/>
              </w:rPr>
              <w:t>在</w:t>
            </w:r>
            <w:r>
              <w:rPr>
                <w:rFonts w:ascii="仿宋" w:hAnsi="仿宋" w:eastAsia="仿宋" w:cs="仿宋"/>
                <w:color w:val="000000"/>
                <w:sz w:val="24"/>
                <w:szCs w:val="24"/>
              </w:rPr>
              <w:t>供应商</w:t>
            </w:r>
            <w:r>
              <w:rPr>
                <w:rFonts w:hint="eastAsia" w:ascii="仿宋" w:hAnsi="仿宋" w:eastAsia="仿宋" w:cs="仿宋"/>
                <w:color w:val="000000"/>
                <w:sz w:val="24"/>
                <w:szCs w:val="24"/>
              </w:rPr>
              <w:t>工作的社保证明</w:t>
            </w:r>
            <w:r>
              <w:rPr>
                <w:rFonts w:ascii="仿宋" w:hAnsi="仿宋" w:eastAsia="仿宋" w:cs="仿宋"/>
                <w:color w:val="000000"/>
                <w:sz w:val="24"/>
                <w:szCs w:val="24"/>
              </w:rPr>
              <w:t>。</w:t>
            </w:r>
          </w:p>
        </w:tc>
        <w:tc>
          <w:tcPr>
            <w:tcW w:w="802" w:type="dxa"/>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因为馆内楼层较高（达14米），经常涉及高空作业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电梯管理员</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兼职</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55周岁以下，持电梯管理员证书，大专及以上学历，具有类似（场馆类或公共场所类）项目电梯管理工作经验。须提供在该行业工作1年的企业社保证明及</w:t>
            </w:r>
            <w:r>
              <w:rPr>
                <w:rFonts w:ascii="仿宋" w:hAnsi="仿宋" w:eastAsia="仿宋" w:cs="仿宋"/>
                <w:color w:val="000000"/>
                <w:sz w:val="24"/>
                <w:szCs w:val="24"/>
              </w:rPr>
              <w:t>在供应商工作的社保证明</w:t>
            </w:r>
            <w:r>
              <w:rPr>
                <w:rFonts w:hint="eastAsia" w:ascii="仿宋" w:hAnsi="仿宋" w:eastAsia="仿宋" w:cs="仿宋"/>
                <w:color w:val="000000"/>
                <w:sz w:val="24"/>
                <w:szCs w:val="24"/>
              </w:rPr>
              <w:t>。</w:t>
            </w:r>
          </w:p>
        </w:tc>
        <w:tc>
          <w:tcPr>
            <w:tcW w:w="802" w:type="dxa"/>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空调工</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兼职</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年龄不超过55周岁，男性；熟悉中央空调系统设备的运行管理及具有类似（场馆类或公共场所类）项目维护维修经验；持有空调制冷专业证书。须提供在该行业工作3年的企业社保证明，及</w:t>
            </w:r>
            <w:r>
              <w:rPr>
                <w:rFonts w:ascii="仿宋" w:hAnsi="仿宋" w:eastAsia="仿宋" w:cs="仿宋"/>
                <w:color w:val="000000"/>
                <w:sz w:val="24"/>
                <w:szCs w:val="24"/>
              </w:rPr>
              <w:t>在供应商工作的社保证明</w:t>
            </w:r>
            <w:r>
              <w:rPr>
                <w:rFonts w:hint="eastAsia" w:ascii="仿宋" w:hAnsi="仿宋" w:eastAsia="仿宋" w:cs="仿宋"/>
                <w:color w:val="000000"/>
                <w:sz w:val="24"/>
                <w:szCs w:val="24"/>
              </w:rPr>
              <w:t>。</w:t>
            </w:r>
          </w:p>
        </w:tc>
        <w:tc>
          <w:tcPr>
            <w:tcW w:w="802" w:type="dxa"/>
            <w:tcMar>
              <w:top w:w="15" w:type="dxa"/>
              <w:left w:w="15" w:type="dxa"/>
              <w:right w:w="15" w:type="dxa"/>
            </w:tcMar>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高配值班人员</w:t>
            </w:r>
          </w:p>
        </w:tc>
        <w:tc>
          <w:tcPr>
            <w:tcW w:w="567" w:type="dxa"/>
            <w:noWrap/>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4人</w:t>
            </w:r>
          </w:p>
        </w:tc>
        <w:tc>
          <w:tcPr>
            <w:tcW w:w="5552" w:type="dxa"/>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男女不限，年龄不超过60周岁，持有高压电工上岗证，熟悉高低配电系统，适应夜间值班，及</w:t>
            </w:r>
            <w:r>
              <w:rPr>
                <w:rFonts w:ascii="仿宋" w:hAnsi="仿宋" w:eastAsia="仿宋" w:cs="仿宋"/>
                <w:color w:val="000000"/>
                <w:sz w:val="24"/>
                <w:szCs w:val="24"/>
              </w:rPr>
              <w:t>在供应商工作的社保证明</w:t>
            </w:r>
            <w:r>
              <w:rPr>
                <w:rFonts w:hint="eastAsia" w:ascii="仿宋" w:hAnsi="仿宋" w:eastAsia="仿宋" w:cs="仿宋"/>
                <w:color w:val="000000"/>
                <w:sz w:val="24"/>
                <w:szCs w:val="24"/>
              </w:rPr>
              <w:t>。</w:t>
            </w:r>
          </w:p>
        </w:tc>
        <w:tc>
          <w:tcPr>
            <w:tcW w:w="802" w:type="dxa"/>
            <w:tcMar>
              <w:top w:w="15" w:type="dxa"/>
              <w:left w:w="15" w:type="dxa"/>
              <w:right w:w="15" w:type="dxa"/>
            </w:tcMar>
            <w:vAlign w:val="center"/>
          </w:tcPr>
          <w:p>
            <w:pPr>
              <w:jc w:val="center"/>
              <w:rPr>
                <w:rFonts w:ascii="仿宋" w:hAnsi="仿宋" w:eastAsia="仿宋" w:cs="仿宋"/>
              </w:rPr>
            </w:pPr>
            <w:r>
              <w:rPr>
                <w:rFonts w:hint="eastAsia" w:ascii="仿宋" w:hAnsi="仿宋" w:eastAsia="仿宋" w:cs="仿宋"/>
              </w:rPr>
              <w:t>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trPr>
        <w:tc>
          <w:tcPr>
            <w:tcW w:w="1497" w:type="dxa"/>
            <w:gridSpan w:val="2"/>
            <w:noWrap/>
            <w:tcMar>
              <w:top w:w="15" w:type="dxa"/>
              <w:left w:w="15" w:type="dxa"/>
              <w:right w:w="15" w:type="dxa"/>
            </w:tcMar>
            <w:vAlign w:val="center"/>
          </w:tcPr>
          <w:p>
            <w:pPr>
              <w:jc w:val="center"/>
              <w:rPr>
                <w:rFonts w:ascii="仿宋" w:hAnsi="仿宋" w:eastAsia="仿宋" w:cs="仿宋"/>
                <w:b/>
                <w:bCs/>
              </w:rPr>
            </w:pPr>
            <w:r>
              <w:rPr>
                <w:rFonts w:hint="eastAsia" w:ascii="仿宋" w:hAnsi="仿宋" w:eastAsia="仿宋" w:cs="仿宋"/>
                <w:b/>
                <w:bCs/>
              </w:rPr>
              <w:t>合计</w:t>
            </w:r>
          </w:p>
        </w:tc>
        <w:tc>
          <w:tcPr>
            <w:tcW w:w="567" w:type="dxa"/>
            <w:noWrap/>
            <w:tcMar>
              <w:top w:w="15" w:type="dxa"/>
              <w:left w:w="15" w:type="dxa"/>
              <w:right w:w="15" w:type="dxa"/>
            </w:tcMar>
            <w:vAlign w:val="center"/>
          </w:tcPr>
          <w:p>
            <w:pPr>
              <w:jc w:val="center"/>
              <w:rPr>
                <w:rFonts w:ascii="仿宋" w:hAnsi="仿宋" w:eastAsia="仿宋" w:cs="仿宋"/>
                <w:b/>
                <w:bCs/>
              </w:rPr>
            </w:pPr>
            <w:r>
              <w:rPr>
                <w:rFonts w:ascii="仿宋" w:hAnsi="仿宋" w:eastAsia="仿宋" w:cs="仿宋"/>
                <w:b/>
                <w:bCs/>
              </w:rPr>
              <w:t>50</w:t>
            </w:r>
          </w:p>
        </w:tc>
        <w:tc>
          <w:tcPr>
            <w:tcW w:w="5552" w:type="dxa"/>
            <w:tcMar>
              <w:top w:w="15" w:type="dxa"/>
              <w:left w:w="15" w:type="dxa"/>
              <w:right w:w="15" w:type="dxa"/>
            </w:tcMar>
            <w:vAlign w:val="center"/>
          </w:tcPr>
          <w:p>
            <w:pPr>
              <w:rPr>
                <w:rFonts w:ascii="仿宋" w:hAnsi="仿宋" w:eastAsia="仿宋" w:cs="仿宋"/>
              </w:rPr>
            </w:pPr>
          </w:p>
        </w:tc>
        <w:tc>
          <w:tcPr>
            <w:tcW w:w="802" w:type="dxa"/>
            <w:tcMar>
              <w:top w:w="15" w:type="dxa"/>
              <w:left w:w="15" w:type="dxa"/>
              <w:right w:w="15" w:type="dxa"/>
            </w:tcMar>
            <w:vAlign w:val="center"/>
          </w:tcPr>
          <w:p>
            <w:pPr>
              <w:jc w:val="center"/>
              <w:rPr>
                <w:rFonts w:ascii="仿宋" w:hAnsi="仿宋" w:eastAsia="仿宋" w:cs="仿宋"/>
              </w:rPr>
            </w:pPr>
          </w:p>
        </w:tc>
      </w:tr>
    </w:tbl>
    <w:p>
      <w:pPr>
        <w:widowControl/>
        <w:spacing w:before="156" w:beforeLines="50" w:after="156" w:afterLines="50" w:line="360" w:lineRule="auto"/>
        <w:rPr>
          <w:rFonts w:ascii="Times New Roman" w:hAnsi="宋体"/>
          <w:b/>
          <w:bCs/>
          <w:kern w:val="0"/>
          <w:sz w:val="24"/>
        </w:rPr>
      </w:pPr>
      <w:r>
        <w:rPr>
          <w:rFonts w:hint="eastAsia" w:ascii="Times New Roman" w:hAnsi="宋体"/>
          <w:b/>
          <w:bCs/>
          <w:kern w:val="0"/>
          <w:sz w:val="24"/>
        </w:rPr>
        <w:t>四、投标报价要求</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1.本项目投标报价为一年的物业服务费用，服务合同之日起一年，即2022年9月1号-2023年8月31号。</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2.投标报价必须包括提供服务所需的一切费用，包括人员工资、奖金、加班费、超时费、工作餐费、各种保险费、食宿与交通费、高温费、人员培训费用、服装费、设备器材费、办公费用、税费、利润、完成本项目所需的所有工作开支，政策性文件规定及本项目包含的所有风险、责任等各项全部费用并承担一切风险责任。</w:t>
      </w:r>
    </w:p>
    <w:p>
      <w:pPr>
        <w:widowControl/>
        <w:spacing w:line="360" w:lineRule="auto"/>
        <w:rPr>
          <w:rFonts w:ascii="Times New Roman" w:hAnsi="宋体"/>
          <w:b/>
          <w:bCs/>
          <w:kern w:val="0"/>
          <w:sz w:val="24"/>
        </w:rPr>
      </w:pPr>
      <w:r>
        <w:rPr>
          <w:rFonts w:hint="eastAsia" w:ascii="Times New Roman" w:hAnsi="宋体"/>
          <w:b/>
          <w:bCs/>
          <w:kern w:val="0"/>
          <w:sz w:val="24"/>
        </w:rPr>
        <w:t>五、物业服务考核细则</w:t>
      </w:r>
    </w:p>
    <w:p>
      <w:pPr>
        <w:spacing w:line="360" w:lineRule="auto"/>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浙江自然博物院安吉馆</w:t>
      </w:r>
    </w:p>
    <w:p>
      <w:pPr>
        <w:spacing w:line="360" w:lineRule="auto"/>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物业服务管理考核实施细则协议</w:t>
      </w:r>
    </w:p>
    <w:p>
      <w:pPr>
        <w:ind w:firstLine="602" w:firstLineChars="200"/>
        <w:rPr>
          <w:b/>
          <w:sz w:val="30"/>
          <w:szCs w:val="30"/>
        </w:rPr>
      </w:pPr>
    </w:p>
    <w:p>
      <w:pPr>
        <w:rPr>
          <w:rFonts w:ascii="仿宋" w:hAnsi="仿宋" w:eastAsia="仿宋"/>
          <w:b/>
          <w:sz w:val="30"/>
          <w:szCs w:val="30"/>
        </w:rPr>
      </w:pPr>
      <w:r>
        <w:rPr>
          <w:rFonts w:hint="eastAsia" w:ascii="仿宋" w:hAnsi="仿宋" w:eastAsia="仿宋"/>
          <w:b/>
          <w:sz w:val="30"/>
          <w:szCs w:val="30"/>
        </w:rPr>
        <w:t>甲方：浙江自然博物院安吉馆管理委员会（以下简称甲方）</w:t>
      </w:r>
    </w:p>
    <w:p>
      <w:pPr>
        <w:rPr>
          <w:rFonts w:ascii="仿宋" w:hAnsi="仿宋" w:eastAsia="仿宋"/>
          <w:b/>
          <w:sz w:val="30"/>
          <w:szCs w:val="30"/>
        </w:rPr>
      </w:pPr>
      <w:r>
        <w:rPr>
          <w:rFonts w:hint="eastAsia" w:ascii="仿宋" w:hAnsi="仿宋" w:eastAsia="仿宋"/>
          <w:b/>
          <w:sz w:val="30"/>
          <w:szCs w:val="30"/>
        </w:rPr>
        <w:t>乙方：</w:t>
      </w:r>
      <w:r>
        <w:rPr>
          <w:rFonts w:ascii="仿宋" w:hAnsi="仿宋" w:eastAsia="仿宋"/>
          <w:b/>
          <w:sz w:val="30"/>
          <w:szCs w:val="30"/>
        </w:rPr>
        <w:t xml:space="preserve">                              </w:t>
      </w:r>
      <w:r>
        <w:rPr>
          <w:rFonts w:hint="eastAsia" w:ascii="仿宋" w:hAnsi="仿宋" w:eastAsia="仿宋"/>
          <w:b/>
          <w:sz w:val="30"/>
          <w:szCs w:val="30"/>
        </w:rPr>
        <w:t>（以下简称乙方）</w:t>
      </w:r>
      <w:r>
        <w:rPr>
          <w:rFonts w:ascii="仿宋" w:hAnsi="仿宋" w:eastAsia="仿宋"/>
          <w:b/>
          <w:sz w:val="30"/>
          <w:szCs w:val="30"/>
        </w:rPr>
        <w:t xml:space="preserve"> </w:t>
      </w:r>
    </w:p>
    <w:p>
      <w:pPr>
        <w:spacing w:before="156" w:beforeLines="50"/>
        <w:ind w:firstLine="700" w:firstLineChars="250"/>
        <w:rPr>
          <w:rFonts w:ascii="仿宋" w:hAnsi="仿宋" w:eastAsia="仿宋"/>
          <w:sz w:val="28"/>
          <w:szCs w:val="28"/>
        </w:rPr>
      </w:pPr>
      <w:r>
        <w:rPr>
          <w:rFonts w:hint="eastAsia" w:ascii="仿宋" w:hAnsi="仿宋" w:eastAsia="仿宋"/>
          <w:sz w:val="28"/>
          <w:szCs w:val="28"/>
        </w:rPr>
        <w:t>为了推进精细化管理，提升浙江自然博物院安吉馆物业服务品质，外树浙江自然博物院安吉馆良好的公共文化服务形象，根据甲乙双方签订的物业管理服务项目合同协议中的第二条规定，乙方应在合同履行期限内，对安保的管理服务应达到甲方在招标书中提出的、乙方在投标书中承诺的以及在管理服务方案中具体表明的质量标准，特制定以下服务管理考核实施细则：</w:t>
      </w:r>
    </w:p>
    <w:p>
      <w:pPr>
        <w:ind w:firstLine="560" w:firstLineChars="200"/>
        <w:rPr>
          <w:rFonts w:ascii="仿宋" w:hAnsi="仿宋" w:eastAsia="仿宋"/>
          <w:sz w:val="28"/>
          <w:szCs w:val="28"/>
        </w:rPr>
      </w:pPr>
      <w:r>
        <w:rPr>
          <w:rFonts w:hint="eastAsia" w:ascii="仿宋" w:hAnsi="仿宋" w:eastAsia="仿宋"/>
          <w:sz w:val="28"/>
          <w:szCs w:val="28"/>
        </w:rPr>
        <w:t>一、考核机制</w:t>
      </w:r>
    </w:p>
    <w:p>
      <w:pPr>
        <w:ind w:firstLine="560" w:firstLineChars="200"/>
        <w:rPr>
          <w:rFonts w:ascii="仿宋" w:hAnsi="仿宋" w:eastAsia="仿宋"/>
          <w:sz w:val="28"/>
          <w:szCs w:val="28"/>
        </w:rPr>
      </w:pPr>
      <w:r>
        <w:rPr>
          <w:rFonts w:ascii="仿宋" w:hAnsi="仿宋" w:eastAsia="仿宋" w:cs="Arial"/>
          <w:color w:val="000000"/>
          <w:sz w:val="28"/>
          <w:szCs w:val="28"/>
        </w:rPr>
        <w:t>1</w:t>
      </w:r>
      <w:r>
        <w:rPr>
          <w:rFonts w:ascii="仿宋" w:hAnsi="仿宋" w:eastAsia="仿宋"/>
          <w:sz w:val="28"/>
          <w:szCs w:val="28"/>
        </w:rPr>
        <w:t xml:space="preserve">. </w:t>
      </w:r>
      <w:r>
        <w:rPr>
          <w:rFonts w:hint="eastAsia" w:ascii="仿宋" w:hAnsi="仿宋" w:eastAsia="仿宋"/>
          <w:sz w:val="28"/>
          <w:szCs w:val="28"/>
        </w:rPr>
        <w:t>考核人员</w:t>
      </w:r>
    </w:p>
    <w:p>
      <w:pPr>
        <w:pStyle w:val="55"/>
        <w:shd w:val="clear" w:color="auto" w:fill="FFFFFF"/>
        <w:spacing w:before="0" w:beforeAutospacing="0" w:after="150" w:afterAutospacing="0"/>
        <w:ind w:firstLine="560" w:firstLineChars="200"/>
        <w:rPr>
          <w:rFonts w:ascii="仿宋" w:hAnsi="仿宋" w:eastAsia="仿宋" w:cstheme="minorBidi"/>
          <w:kern w:val="2"/>
          <w:sz w:val="28"/>
          <w:szCs w:val="28"/>
        </w:rPr>
      </w:pPr>
      <w:r>
        <w:rPr>
          <w:rFonts w:hint="eastAsia" w:ascii="仿宋" w:hAnsi="仿宋" w:eastAsia="仿宋"/>
          <w:sz w:val="28"/>
          <w:szCs w:val="28"/>
        </w:rPr>
        <w:t>考核人员由甲方安吉馆管理委员会成员承担，由</w:t>
      </w:r>
      <w:r>
        <w:rPr>
          <w:rFonts w:ascii="仿宋" w:hAnsi="仿宋" w:eastAsia="仿宋"/>
          <w:sz w:val="28"/>
          <w:szCs w:val="28"/>
        </w:rPr>
        <w:t>2名</w:t>
      </w:r>
      <w:r>
        <w:rPr>
          <w:rFonts w:hint="eastAsia" w:ascii="仿宋" w:hAnsi="仿宋" w:eastAsia="仿宋"/>
          <w:sz w:val="28"/>
          <w:szCs w:val="28"/>
        </w:rPr>
        <w:t>及以上成员组成，即可实施现场检查考核工作。</w:t>
      </w:r>
    </w:p>
    <w:p>
      <w:pPr>
        <w:ind w:firstLine="560" w:firstLineChars="200"/>
        <w:rPr>
          <w:rFonts w:ascii="仿宋" w:hAnsi="仿宋" w:eastAsia="仿宋"/>
          <w:sz w:val="28"/>
          <w:szCs w:val="28"/>
        </w:rPr>
      </w:pPr>
      <w:r>
        <w:rPr>
          <w:rFonts w:hint="eastAsia" w:ascii="仿宋" w:hAnsi="仿宋" w:eastAsia="仿宋"/>
          <w:sz w:val="28"/>
          <w:szCs w:val="28"/>
        </w:rPr>
        <w:t>2.考核方法</w:t>
      </w:r>
    </w:p>
    <w:p>
      <w:pPr>
        <w:ind w:firstLine="560" w:firstLineChars="200"/>
        <w:rPr>
          <w:rFonts w:ascii="仿宋" w:hAnsi="仿宋" w:eastAsia="仿宋"/>
          <w:sz w:val="28"/>
          <w:szCs w:val="28"/>
        </w:rPr>
      </w:pPr>
      <w:r>
        <w:rPr>
          <w:rFonts w:hint="eastAsia" w:ascii="仿宋" w:hAnsi="仿宋" w:eastAsia="仿宋"/>
          <w:sz w:val="28"/>
          <w:szCs w:val="28"/>
        </w:rPr>
        <w:t>甲方每月不少于</w:t>
      </w:r>
      <w:r>
        <w:rPr>
          <w:rFonts w:ascii="仿宋" w:hAnsi="仿宋" w:eastAsia="仿宋"/>
          <w:sz w:val="28"/>
          <w:szCs w:val="28"/>
        </w:rPr>
        <w:t>1</w:t>
      </w:r>
      <w:r>
        <w:rPr>
          <w:rFonts w:hint="eastAsia" w:ascii="仿宋" w:hAnsi="仿宋" w:eastAsia="仿宋"/>
          <w:sz w:val="28"/>
          <w:szCs w:val="28"/>
        </w:rPr>
        <w:t>次考核工作，考核人做好考核记录并签字确认备案，同时提交一份给综合业务部汇总。综合业务部每月汇总一张《安吉馆物业服务考核登记表》，由安吉馆管理委员会主任签字确认。</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扣罚办法</w:t>
      </w:r>
    </w:p>
    <w:p>
      <w:pPr>
        <w:ind w:firstLine="560" w:firstLineChars="200"/>
        <w:rPr>
          <w:rFonts w:ascii="仿宋" w:hAnsi="仿宋" w:eastAsia="仿宋"/>
          <w:sz w:val="28"/>
          <w:szCs w:val="28"/>
        </w:rPr>
      </w:pPr>
      <w:r>
        <w:rPr>
          <w:rFonts w:hint="eastAsia" w:ascii="仿宋" w:hAnsi="仿宋" w:eastAsia="仿宋"/>
          <w:sz w:val="28"/>
          <w:szCs w:val="28"/>
        </w:rPr>
        <w:t>总考核分数为100分，月考核平均分数达到90分及以上的不扣罚。月考核平均分数</w:t>
      </w:r>
      <w:r>
        <w:rPr>
          <w:rFonts w:ascii="仿宋" w:hAnsi="仿宋" w:eastAsia="仿宋"/>
          <w:sz w:val="28"/>
          <w:szCs w:val="28"/>
        </w:rPr>
        <w:t>8</w:t>
      </w:r>
      <w:r>
        <w:rPr>
          <w:rFonts w:hint="eastAsia" w:ascii="仿宋" w:hAnsi="仿宋" w:eastAsia="仿宋"/>
          <w:sz w:val="28"/>
          <w:szCs w:val="28"/>
        </w:rPr>
        <w:t>5—89分，以90减去月考核分数，每1分值扣罚人民币</w:t>
      </w:r>
      <w:r>
        <w:rPr>
          <w:rFonts w:ascii="仿宋" w:hAnsi="仿宋" w:eastAsia="仿宋"/>
          <w:sz w:val="28"/>
          <w:szCs w:val="28"/>
        </w:rPr>
        <w:t>50</w:t>
      </w:r>
      <w:r>
        <w:rPr>
          <w:rFonts w:hint="eastAsia" w:ascii="仿宋" w:hAnsi="仿宋" w:eastAsia="仿宋"/>
          <w:sz w:val="28"/>
          <w:szCs w:val="28"/>
        </w:rPr>
        <w:t>元。例：月平均分数为</w:t>
      </w:r>
      <w:r>
        <w:rPr>
          <w:rFonts w:ascii="仿宋" w:hAnsi="仿宋" w:eastAsia="仿宋"/>
          <w:sz w:val="28"/>
          <w:szCs w:val="28"/>
        </w:rPr>
        <w:t>8</w:t>
      </w:r>
      <w:r>
        <w:rPr>
          <w:rFonts w:hint="eastAsia" w:ascii="仿宋" w:hAnsi="仿宋" w:eastAsia="仿宋"/>
          <w:sz w:val="28"/>
          <w:szCs w:val="28"/>
        </w:rPr>
        <w:t>6分，90-8</w:t>
      </w:r>
      <w:r>
        <w:rPr>
          <w:rFonts w:ascii="仿宋" w:hAnsi="仿宋" w:eastAsia="仿宋"/>
          <w:sz w:val="28"/>
          <w:szCs w:val="28"/>
        </w:rPr>
        <w:t>6=4</w:t>
      </w:r>
      <w:r>
        <w:rPr>
          <w:rFonts w:hint="eastAsia" w:ascii="仿宋" w:hAnsi="仿宋" w:eastAsia="仿宋"/>
          <w:sz w:val="28"/>
          <w:szCs w:val="28"/>
        </w:rPr>
        <w:t>，则扣款</w:t>
      </w: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50=2</w:t>
      </w:r>
      <w:r>
        <w:rPr>
          <w:rFonts w:hint="eastAsia" w:ascii="仿宋" w:hAnsi="仿宋" w:eastAsia="仿宋"/>
          <w:sz w:val="28"/>
          <w:szCs w:val="28"/>
        </w:rPr>
        <w:t>00元；月考核平均分数80—84分，以90减去月考核分数，每1分值扣罚人民币</w:t>
      </w:r>
      <w:r>
        <w:rPr>
          <w:rFonts w:ascii="仿宋" w:hAnsi="仿宋" w:eastAsia="仿宋"/>
          <w:sz w:val="28"/>
          <w:szCs w:val="28"/>
        </w:rPr>
        <w:t>100</w:t>
      </w:r>
      <w:r>
        <w:rPr>
          <w:rFonts w:hint="eastAsia" w:ascii="仿宋" w:hAnsi="仿宋" w:eastAsia="仿宋"/>
          <w:sz w:val="28"/>
          <w:szCs w:val="28"/>
        </w:rPr>
        <w:t>元。例：月平均分数为8</w:t>
      </w:r>
      <w:r>
        <w:rPr>
          <w:rFonts w:ascii="仿宋" w:hAnsi="仿宋" w:eastAsia="仿宋"/>
          <w:sz w:val="28"/>
          <w:szCs w:val="28"/>
        </w:rPr>
        <w:t>2</w:t>
      </w:r>
      <w:r>
        <w:rPr>
          <w:rFonts w:hint="eastAsia" w:ascii="仿宋" w:hAnsi="仿宋" w:eastAsia="仿宋"/>
          <w:sz w:val="28"/>
          <w:szCs w:val="28"/>
        </w:rPr>
        <w:t>分，90-8</w:t>
      </w:r>
      <w:r>
        <w:rPr>
          <w:rFonts w:ascii="仿宋" w:hAnsi="仿宋" w:eastAsia="仿宋"/>
          <w:sz w:val="28"/>
          <w:szCs w:val="28"/>
        </w:rPr>
        <w:t>2=8</w:t>
      </w:r>
      <w:r>
        <w:rPr>
          <w:rFonts w:hint="eastAsia" w:ascii="仿宋" w:hAnsi="仿宋" w:eastAsia="仿宋"/>
          <w:sz w:val="28"/>
          <w:szCs w:val="28"/>
        </w:rPr>
        <w:t>，则扣款</w:t>
      </w: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100=8</w:t>
      </w:r>
      <w:r>
        <w:rPr>
          <w:rFonts w:hint="eastAsia" w:ascii="仿宋" w:hAnsi="仿宋" w:eastAsia="仿宋"/>
          <w:sz w:val="28"/>
          <w:szCs w:val="28"/>
        </w:rPr>
        <w:t>00元；月考核平均分数低于80分为不合格，一次性扣罚1000元。月度考核分计算方式：当月单次抽查考核平均分。甲方每季度统计结算一次扣罚数额，在乙方下一季度安保服务经费中扣除。</w:t>
      </w:r>
    </w:p>
    <w:p>
      <w:pPr>
        <w:ind w:firstLine="560" w:firstLineChars="200"/>
        <w:rPr>
          <w:rFonts w:ascii="仿宋" w:hAnsi="仿宋" w:eastAsia="仿宋"/>
          <w:sz w:val="28"/>
          <w:szCs w:val="28"/>
        </w:rPr>
      </w:pPr>
      <w:r>
        <w:rPr>
          <w:rFonts w:hint="eastAsia" w:ascii="仿宋" w:hAnsi="仿宋" w:eastAsia="仿宋"/>
          <w:sz w:val="28"/>
          <w:szCs w:val="28"/>
        </w:rPr>
        <w:t>5.服务等级评估</w:t>
      </w:r>
    </w:p>
    <w:p>
      <w:pPr>
        <w:pStyle w:val="55"/>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实行季度服务等级评估。每季度平均得</w:t>
      </w:r>
      <w:r>
        <w:rPr>
          <w:rFonts w:ascii="仿宋" w:hAnsi="仿宋" w:eastAsia="仿宋"/>
          <w:sz w:val="28"/>
          <w:szCs w:val="28"/>
        </w:rPr>
        <w:t>95</w:t>
      </w:r>
      <w:r>
        <w:rPr>
          <w:rFonts w:hint="eastAsia" w:ascii="仿宋" w:hAnsi="仿宋" w:eastAsia="仿宋"/>
          <w:sz w:val="28"/>
          <w:szCs w:val="28"/>
        </w:rPr>
        <w:t>分及以上为优秀等级；</w:t>
      </w:r>
      <w:r>
        <w:rPr>
          <w:rFonts w:ascii="仿宋" w:hAnsi="仿宋" w:eastAsia="仿宋"/>
          <w:sz w:val="28"/>
          <w:szCs w:val="28"/>
        </w:rPr>
        <w:t>90</w:t>
      </w:r>
      <w:r>
        <w:rPr>
          <w:rFonts w:hint="eastAsia" w:ascii="仿宋" w:hAnsi="仿宋" w:eastAsia="仿宋"/>
          <w:sz w:val="28"/>
          <w:szCs w:val="28"/>
        </w:rPr>
        <w:t>—</w:t>
      </w:r>
      <w:r>
        <w:rPr>
          <w:rFonts w:ascii="仿宋" w:hAnsi="仿宋" w:eastAsia="仿宋"/>
          <w:sz w:val="28"/>
          <w:szCs w:val="28"/>
        </w:rPr>
        <w:t>94</w:t>
      </w:r>
      <w:r>
        <w:rPr>
          <w:rFonts w:hint="eastAsia" w:ascii="仿宋" w:hAnsi="仿宋" w:eastAsia="仿宋"/>
          <w:sz w:val="28"/>
          <w:szCs w:val="28"/>
        </w:rPr>
        <w:t>分为合格；</w:t>
      </w:r>
      <w:r>
        <w:rPr>
          <w:rFonts w:ascii="仿宋" w:hAnsi="仿宋" w:eastAsia="仿宋"/>
          <w:sz w:val="28"/>
          <w:szCs w:val="28"/>
        </w:rPr>
        <w:t>80</w:t>
      </w:r>
      <w:r>
        <w:rPr>
          <w:rFonts w:hint="eastAsia" w:ascii="仿宋" w:hAnsi="仿宋" w:eastAsia="仿宋"/>
          <w:sz w:val="28"/>
          <w:szCs w:val="28"/>
        </w:rPr>
        <w:t>—</w:t>
      </w:r>
      <w:r>
        <w:rPr>
          <w:rFonts w:ascii="仿宋" w:hAnsi="仿宋" w:eastAsia="仿宋"/>
          <w:sz w:val="28"/>
          <w:szCs w:val="28"/>
        </w:rPr>
        <w:t>89</w:t>
      </w:r>
      <w:r>
        <w:rPr>
          <w:rFonts w:hint="eastAsia" w:ascii="仿宋" w:hAnsi="仿宋" w:eastAsia="仿宋"/>
          <w:sz w:val="28"/>
          <w:szCs w:val="28"/>
        </w:rPr>
        <w:t>分为基本合格；</w:t>
      </w:r>
      <w:r>
        <w:rPr>
          <w:rFonts w:ascii="仿宋" w:hAnsi="仿宋" w:eastAsia="仿宋"/>
          <w:sz w:val="28"/>
          <w:szCs w:val="28"/>
        </w:rPr>
        <w:t>80</w:t>
      </w:r>
      <w:r>
        <w:rPr>
          <w:rFonts w:hint="eastAsia" w:ascii="仿宋" w:hAnsi="仿宋" w:eastAsia="仿宋"/>
          <w:sz w:val="28"/>
          <w:szCs w:val="28"/>
        </w:rPr>
        <w:t>分以下的，第一次给予警告，要求乙方进行整改提升，连续两个季度</w:t>
      </w:r>
      <w:r>
        <w:rPr>
          <w:rFonts w:ascii="仿宋" w:hAnsi="仿宋" w:eastAsia="仿宋"/>
          <w:sz w:val="28"/>
          <w:szCs w:val="28"/>
        </w:rPr>
        <w:t>80</w:t>
      </w:r>
      <w:r>
        <w:rPr>
          <w:rFonts w:hint="eastAsia" w:ascii="仿宋" w:hAnsi="仿宋" w:eastAsia="仿宋"/>
          <w:sz w:val="28"/>
          <w:szCs w:val="28"/>
        </w:rPr>
        <w:t>分以下的，甲方要求乙方限期全面整改，连续三个季度80分以下的，甲方可建议院方与乙方解除服务合同。</w:t>
      </w:r>
    </w:p>
    <w:p>
      <w:pPr>
        <w:pStyle w:val="55"/>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若</w:t>
      </w:r>
      <w:r>
        <w:rPr>
          <w:rFonts w:ascii="仿宋" w:hAnsi="仿宋" w:eastAsia="仿宋"/>
          <w:sz w:val="28"/>
          <w:szCs w:val="28"/>
        </w:rPr>
        <w:t>乙方提出</w:t>
      </w:r>
      <w:r>
        <w:rPr>
          <w:rFonts w:hint="eastAsia" w:ascii="仿宋" w:hAnsi="仿宋" w:eastAsia="仿宋"/>
          <w:sz w:val="28"/>
          <w:szCs w:val="28"/>
        </w:rPr>
        <w:t>了</w:t>
      </w:r>
      <w:r>
        <w:rPr>
          <w:rFonts w:ascii="仿宋" w:hAnsi="仿宋" w:eastAsia="仿宋"/>
          <w:sz w:val="28"/>
          <w:szCs w:val="28"/>
        </w:rPr>
        <w:t>合理化建议经甲方确认并采纳</w:t>
      </w:r>
      <w:r>
        <w:rPr>
          <w:rFonts w:hint="eastAsia" w:ascii="仿宋" w:hAnsi="仿宋" w:eastAsia="仿宋"/>
          <w:sz w:val="28"/>
          <w:szCs w:val="28"/>
        </w:rPr>
        <w:t>，</w:t>
      </w:r>
      <w:r>
        <w:rPr>
          <w:rFonts w:ascii="仿宋" w:hAnsi="仿宋" w:eastAsia="仿宋"/>
          <w:sz w:val="28"/>
          <w:szCs w:val="28"/>
        </w:rPr>
        <w:t>或有特色（创新）服务，以及在处理突发事件中有突出表现的，可酌情加分，具体分值视具体情况而定，最高加分不超过10分。</w:t>
      </w:r>
    </w:p>
    <w:tbl>
      <w:tblPr>
        <w:tblStyle w:val="6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4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jc w:val="center"/>
              <w:rPr>
                <w:rFonts w:ascii="仿宋" w:hAnsi="仿宋" w:eastAsia="仿宋"/>
                <w:b/>
                <w:sz w:val="28"/>
                <w:szCs w:val="28"/>
              </w:rPr>
            </w:pPr>
            <w:r>
              <w:rPr>
                <w:rFonts w:hint="eastAsia" w:ascii="仿宋" w:hAnsi="仿宋" w:eastAsia="仿宋"/>
                <w:b/>
                <w:sz w:val="28"/>
                <w:szCs w:val="28"/>
              </w:rPr>
              <w:t>季度考核分数</w:t>
            </w:r>
          </w:p>
        </w:tc>
        <w:tc>
          <w:tcPr>
            <w:tcW w:w="2130" w:type="dxa"/>
          </w:tcPr>
          <w:p>
            <w:pPr>
              <w:ind w:firstLine="281"/>
              <w:jc w:val="left"/>
              <w:rPr>
                <w:rFonts w:ascii="仿宋" w:hAnsi="仿宋" w:eastAsia="仿宋"/>
                <w:b/>
                <w:sz w:val="28"/>
                <w:szCs w:val="28"/>
              </w:rPr>
            </w:pPr>
            <w:r>
              <w:rPr>
                <w:rFonts w:hint="eastAsia" w:ascii="仿宋" w:hAnsi="仿宋" w:eastAsia="仿宋"/>
                <w:b/>
                <w:sz w:val="28"/>
                <w:szCs w:val="28"/>
              </w:rPr>
              <w:t>等</w:t>
            </w:r>
            <w:r>
              <w:rPr>
                <w:rFonts w:ascii="仿宋" w:hAnsi="仿宋" w:eastAsia="仿宋"/>
                <w:b/>
                <w:sz w:val="28"/>
                <w:szCs w:val="28"/>
              </w:rPr>
              <w:t xml:space="preserve"> </w:t>
            </w:r>
            <w:r>
              <w:rPr>
                <w:rFonts w:hint="eastAsia" w:ascii="仿宋" w:hAnsi="仿宋" w:eastAsia="仿宋"/>
                <w:b/>
                <w:sz w:val="28"/>
                <w:szCs w:val="28"/>
              </w:rPr>
              <w:t>级</w:t>
            </w:r>
          </w:p>
        </w:tc>
        <w:tc>
          <w:tcPr>
            <w:tcW w:w="4070" w:type="dxa"/>
          </w:tcPr>
          <w:p>
            <w:pPr>
              <w:jc w:val="left"/>
              <w:rPr>
                <w:rFonts w:ascii="仿宋" w:hAnsi="仿宋" w:eastAsia="仿宋"/>
                <w:b/>
                <w:sz w:val="28"/>
                <w:szCs w:val="28"/>
              </w:rPr>
            </w:pPr>
            <w:r>
              <w:rPr>
                <w:rFonts w:hint="eastAsia" w:ascii="仿宋" w:hAnsi="仿宋" w:eastAsia="仿宋"/>
                <w:b/>
                <w:sz w:val="28"/>
                <w:szCs w:val="28"/>
              </w:rPr>
              <w:t>奖</w:t>
            </w:r>
            <w:r>
              <w:rPr>
                <w:rFonts w:ascii="仿宋" w:hAnsi="仿宋" w:eastAsia="仿宋"/>
                <w:b/>
                <w:sz w:val="28"/>
                <w:szCs w:val="28"/>
              </w:rPr>
              <w:t xml:space="preserve"> </w:t>
            </w:r>
            <w:r>
              <w:rPr>
                <w:rFonts w:hint="eastAsia" w:ascii="仿宋" w:hAnsi="仿宋" w:eastAsia="仿宋"/>
                <w:b/>
                <w:sz w:val="28"/>
                <w:szCs w:val="28"/>
              </w:rPr>
              <w:t>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95</w:t>
            </w:r>
            <w:r>
              <w:rPr>
                <w:rFonts w:hint="eastAsia" w:ascii="仿宋" w:hAnsi="仿宋" w:eastAsia="仿宋"/>
                <w:sz w:val="28"/>
                <w:szCs w:val="28"/>
              </w:rPr>
              <w:t>分以上</w:t>
            </w:r>
          </w:p>
        </w:tc>
        <w:tc>
          <w:tcPr>
            <w:tcW w:w="2130" w:type="dxa"/>
          </w:tcPr>
          <w:p>
            <w:pPr>
              <w:jc w:val="left"/>
              <w:rPr>
                <w:rFonts w:ascii="仿宋" w:hAnsi="仿宋" w:eastAsia="仿宋"/>
                <w:sz w:val="28"/>
                <w:szCs w:val="28"/>
              </w:rPr>
            </w:pPr>
            <w:r>
              <w:rPr>
                <w:rFonts w:hint="eastAsia" w:ascii="仿宋" w:hAnsi="仿宋" w:eastAsia="仿宋"/>
                <w:sz w:val="28"/>
                <w:szCs w:val="28"/>
              </w:rPr>
              <w:t>优秀</w:t>
            </w:r>
          </w:p>
        </w:tc>
        <w:tc>
          <w:tcPr>
            <w:tcW w:w="4070" w:type="dxa"/>
          </w:tcPr>
          <w:p>
            <w:pPr>
              <w:jc w:val="center"/>
              <w:rPr>
                <w:rFonts w:ascii="仿宋" w:hAnsi="仿宋" w:eastAsia="仿宋"/>
                <w:sz w:val="28"/>
                <w:szCs w:val="28"/>
              </w:rPr>
            </w:pPr>
            <w:r>
              <w:rPr>
                <w:rFonts w:ascii="仿宋" w:hAnsi="仿宋" w:eastAsia="仿宋"/>
                <w:sz w:val="28"/>
                <w:szCs w:val="28"/>
              </w:rPr>
              <w:t>给予表扬或适当经济奖励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90</w:t>
            </w:r>
            <w:r>
              <w:rPr>
                <w:rFonts w:hint="eastAsia" w:ascii="仿宋" w:hAnsi="仿宋" w:eastAsia="仿宋"/>
                <w:sz w:val="28"/>
                <w:szCs w:val="28"/>
              </w:rPr>
              <w:t>—</w:t>
            </w:r>
            <w:r>
              <w:rPr>
                <w:rFonts w:ascii="仿宋" w:hAnsi="仿宋" w:eastAsia="仿宋"/>
                <w:sz w:val="28"/>
                <w:szCs w:val="28"/>
              </w:rPr>
              <w:t>94</w:t>
            </w:r>
            <w:r>
              <w:rPr>
                <w:rFonts w:hint="eastAsia" w:ascii="仿宋" w:hAnsi="仿宋" w:eastAsia="仿宋"/>
                <w:sz w:val="28"/>
                <w:szCs w:val="28"/>
              </w:rPr>
              <w:t>分</w:t>
            </w:r>
          </w:p>
        </w:tc>
        <w:tc>
          <w:tcPr>
            <w:tcW w:w="2130" w:type="dxa"/>
          </w:tcPr>
          <w:p>
            <w:pPr>
              <w:jc w:val="left"/>
              <w:rPr>
                <w:rFonts w:ascii="仿宋" w:hAnsi="仿宋" w:eastAsia="仿宋"/>
                <w:sz w:val="28"/>
                <w:szCs w:val="28"/>
              </w:rPr>
            </w:pPr>
            <w:r>
              <w:rPr>
                <w:rFonts w:hint="eastAsia" w:ascii="仿宋" w:hAnsi="仿宋" w:eastAsia="仿宋"/>
                <w:sz w:val="28"/>
                <w:szCs w:val="28"/>
              </w:rPr>
              <w:t>合格</w:t>
            </w:r>
          </w:p>
        </w:tc>
        <w:tc>
          <w:tcPr>
            <w:tcW w:w="4070" w:type="dxa"/>
          </w:tcPr>
          <w:p>
            <w:pPr>
              <w:ind w:firstLine="140" w:firstLineChars="50"/>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80</w:t>
            </w:r>
            <w:r>
              <w:rPr>
                <w:rFonts w:hint="eastAsia" w:ascii="仿宋" w:hAnsi="仿宋" w:eastAsia="仿宋"/>
                <w:sz w:val="28"/>
                <w:szCs w:val="28"/>
              </w:rPr>
              <w:t>—</w:t>
            </w:r>
            <w:r>
              <w:rPr>
                <w:rFonts w:ascii="仿宋" w:hAnsi="仿宋" w:eastAsia="仿宋"/>
                <w:sz w:val="28"/>
                <w:szCs w:val="28"/>
              </w:rPr>
              <w:t>89</w:t>
            </w:r>
            <w:r>
              <w:rPr>
                <w:rFonts w:hint="eastAsia" w:ascii="仿宋" w:hAnsi="仿宋" w:eastAsia="仿宋"/>
                <w:sz w:val="28"/>
                <w:szCs w:val="28"/>
              </w:rPr>
              <w:t>分</w:t>
            </w:r>
          </w:p>
        </w:tc>
        <w:tc>
          <w:tcPr>
            <w:tcW w:w="2130" w:type="dxa"/>
          </w:tcPr>
          <w:p>
            <w:pPr>
              <w:jc w:val="left"/>
              <w:rPr>
                <w:rFonts w:ascii="仿宋" w:hAnsi="仿宋" w:eastAsia="仿宋"/>
                <w:sz w:val="28"/>
                <w:szCs w:val="28"/>
              </w:rPr>
            </w:pPr>
            <w:r>
              <w:rPr>
                <w:rFonts w:hint="eastAsia" w:ascii="仿宋" w:hAnsi="仿宋" w:eastAsia="仿宋"/>
                <w:sz w:val="28"/>
                <w:szCs w:val="28"/>
              </w:rPr>
              <w:t>基本合格</w:t>
            </w:r>
          </w:p>
        </w:tc>
        <w:tc>
          <w:tcPr>
            <w:tcW w:w="4070" w:type="dxa"/>
          </w:tcPr>
          <w:p>
            <w:pPr>
              <w:ind w:firstLine="140" w:firstLineChars="50"/>
              <w:rPr>
                <w:rFonts w:ascii="仿宋" w:hAnsi="仿宋" w:eastAsia="仿宋"/>
                <w:sz w:val="28"/>
                <w:szCs w:val="28"/>
              </w:rPr>
            </w:pPr>
            <w:r>
              <w:rPr>
                <w:rFonts w:hint="eastAsia" w:ascii="仿宋" w:hAnsi="仿宋" w:eastAsia="仿宋"/>
                <w:sz w:val="28"/>
                <w:szCs w:val="28"/>
              </w:rPr>
              <w:t>乙方针对扣分点进行整改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400" w:lineRule="exact"/>
              <w:rPr>
                <w:rFonts w:ascii="仿宋" w:hAnsi="仿宋" w:eastAsia="仿宋"/>
                <w:sz w:val="28"/>
                <w:szCs w:val="28"/>
              </w:rPr>
            </w:pPr>
            <w:r>
              <w:rPr>
                <w:rFonts w:ascii="仿宋" w:hAnsi="仿宋" w:eastAsia="仿宋"/>
                <w:sz w:val="28"/>
                <w:szCs w:val="28"/>
              </w:rPr>
              <w:t>80</w:t>
            </w:r>
            <w:r>
              <w:rPr>
                <w:rFonts w:hint="eastAsia" w:ascii="仿宋" w:hAnsi="仿宋" w:eastAsia="仿宋"/>
                <w:sz w:val="28"/>
                <w:szCs w:val="28"/>
              </w:rPr>
              <w:t>分以下</w:t>
            </w:r>
          </w:p>
        </w:tc>
        <w:tc>
          <w:tcPr>
            <w:tcW w:w="2130" w:type="dxa"/>
          </w:tcPr>
          <w:p>
            <w:pPr>
              <w:spacing w:line="400" w:lineRule="exact"/>
              <w:jc w:val="left"/>
              <w:rPr>
                <w:rFonts w:ascii="仿宋" w:hAnsi="仿宋" w:eastAsia="仿宋"/>
                <w:sz w:val="28"/>
                <w:szCs w:val="28"/>
              </w:rPr>
            </w:pPr>
            <w:r>
              <w:rPr>
                <w:rFonts w:hint="eastAsia" w:ascii="仿宋" w:hAnsi="仿宋" w:eastAsia="仿宋"/>
                <w:sz w:val="28"/>
                <w:szCs w:val="28"/>
              </w:rPr>
              <w:t>不合格</w:t>
            </w:r>
          </w:p>
        </w:tc>
        <w:tc>
          <w:tcPr>
            <w:tcW w:w="4070" w:type="dxa"/>
          </w:tcPr>
          <w:p>
            <w:pPr>
              <w:spacing w:line="400" w:lineRule="exact"/>
              <w:rPr>
                <w:rFonts w:ascii="仿宋" w:hAnsi="仿宋" w:eastAsia="仿宋"/>
                <w:sz w:val="28"/>
                <w:szCs w:val="28"/>
              </w:rPr>
            </w:pPr>
            <w:r>
              <w:rPr>
                <w:rFonts w:hint="eastAsia" w:ascii="仿宋" w:hAnsi="仿宋" w:eastAsia="仿宋"/>
                <w:sz w:val="28"/>
                <w:szCs w:val="28"/>
              </w:rPr>
              <w:t>第一次警告，进行整改；</w:t>
            </w:r>
          </w:p>
          <w:p>
            <w:pPr>
              <w:spacing w:line="400" w:lineRule="exact"/>
              <w:rPr>
                <w:rFonts w:ascii="仿宋" w:hAnsi="仿宋" w:eastAsia="仿宋"/>
                <w:sz w:val="28"/>
                <w:szCs w:val="28"/>
              </w:rPr>
            </w:pPr>
            <w:r>
              <w:rPr>
                <w:rFonts w:hint="eastAsia" w:ascii="仿宋" w:hAnsi="仿宋" w:eastAsia="仿宋"/>
                <w:sz w:val="28"/>
                <w:szCs w:val="28"/>
              </w:rPr>
              <w:t>连续两次，限期全面整改，</w:t>
            </w:r>
          </w:p>
          <w:p>
            <w:pPr>
              <w:spacing w:line="400" w:lineRule="exact"/>
              <w:rPr>
                <w:rFonts w:ascii="仿宋" w:hAnsi="仿宋" w:eastAsia="仿宋"/>
                <w:sz w:val="28"/>
                <w:szCs w:val="28"/>
              </w:rPr>
            </w:pPr>
            <w:r>
              <w:rPr>
                <w:rFonts w:hint="eastAsia" w:ascii="仿宋" w:hAnsi="仿宋" w:eastAsia="仿宋"/>
                <w:sz w:val="28"/>
                <w:szCs w:val="28"/>
              </w:rPr>
              <w:t>连续三次，建议院方解除合同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400" w:lineRule="exact"/>
              <w:jc w:val="center"/>
              <w:rPr>
                <w:rFonts w:ascii="仿宋" w:hAnsi="仿宋" w:eastAsia="仿宋"/>
                <w:sz w:val="28"/>
                <w:szCs w:val="28"/>
              </w:rPr>
            </w:pPr>
            <w:r>
              <w:rPr>
                <w:rFonts w:hint="eastAsia" w:ascii="仿宋" w:hAnsi="仿宋" w:eastAsia="仿宋"/>
                <w:sz w:val="28"/>
                <w:szCs w:val="28"/>
              </w:rPr>
              <w:t>一票否决</w:t>
            </w:r>
          </w:p>
          <w:p>
            <w:pPr>
              <w:spacing w:line="400" w:lineRule="exact"/>
              <w:jc w:val="center"/>
              <w:rPr>
                <w:rFonts w:ascii="仿宋" w:hAnsi="仿宋" w:eastAsia="仿宋"/>
                <w:sz w:val="28"/>
                <w:szCs w:val="28"/>
              </w:rPr>
            </w:pPr>
            <w:r>
              <w:rPr>
                <w:rFonts w:hint="eastAsia" w:ascii="仿宋" w:hAnsi="仿宋" w:eastAsia="仿宋"/>
                <w:sz w:val="28"/>
                <w:szCs w:val="28"/>
              </w:rPr>
              <w:t>（有下列情形之一，直接定为不合格）</w:t>
            </w:r>
          </w:p>
        </w:tc>
        <w:tc>
          <w:tcPr>
            <w:tcW w:w="6200" w:type="dxa"/>
            <w:gridSpan w:val="2"/>
          </w:tcPr>
          <w:p>
            <w:pPr>
              <w:spacing w:line="400" w:lineRule="exact"/>
              <w:jc w:val="left"/>
              <w:rPr>
                <w:rFonts w:ascii="仿宋" w:hAnsi="仿宋" w:eastAsia="仿宋"/>
                <w:sz w:val="28"/>
                <w:szCs w:val="28"/>
              </w:rPr>
            </w:pPr>
            <w:r>
              <w:rPr>
                <w:rFonts w:hint="eastAsia" w:ascii="仿宋" w:hAnsi="仿宋" w:eastAsia="仿宋"/>
                <w:sz w:val="28"/>
                <w:szCs w:val="28"/>
              </w:rPr>
              <w:t>1.因乙方操作不当重大责任事故未及时报告的</w:t>
            </w:r>
          </w:p>
          <w:p>
            <w:pPr>
              <w:spacing w:line="400" w:lineRule="exact"/>
              <w:jc w:val="left"/>
              <w:rPr>
                <w:rFonts w:ascii="仿宋" w:hAnsi="仿宋" w:eastAsia="仿宋"/>
                <w:sz w:val="28"/>
                <w:szCs w:val="28"/>
              </w:rPr>
            </w:pPr>
            <w:r>
              <w:rPr>
                <w:rFonts w:hint="eastAsia" w:ascii="仿宋" w:hAnsi="仿宋" w:eastAsia="仿宋"/>
                <w:sz w:val="28"/>
                <w:szCs w:val="28"/>
              </w:rPr>
              <w:t>2.因乙方的责任对甲方造成重大名誉损失或重大经济损失的事件（如不能按时开馆，对社会造成影响等）</w:t>
            </w:r>
          </w:p>
        </w:tc>
      </w:tr>
    </w:tbl>
    <w:p>
      <w:pPr>
        <w:ind w:firstLine="560" w:firstLineChars="200"/>
        <w:rPr>
          <w:rFonts w:ascii="仿宋" w:hAnsi="仿宋" w:eastAsia="仿宋"/>
          <w:sz w:val="28"/>
          <w:szCs w:val="28"/>
        </w:rPr>
      </w:pPr>
      <w:r>
        <w:rPr>
          <w:rFonts w:hint="eastAsia" w:ascii="仿宋" w:hAnsi="仿宋" w:eastAsia="仿宋"/>
          <w:sz w:val="28"/>
          <w:szCs w:val="28"/>
        </w:rPr>
        <w:t>6.考核细则与分值</w:t>
      </w:r>
    </w:p>
    <w:tbl>
      <w:tblPr>
        <w:tblStyle w:val="60"/>
        <w:tblpPr w:leftFromText="180" w:rightFromText="180" w:vertAnchor="text" w:horzAnchor="page" w:tblpX="1492" w:tblpY="554"/>
        <w:tblOverlap w:val="never"/>
        <w:tblW w:w="931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
        <w:gridCol w:w="899"/>
        <w:gridCol w:w="737"/>
        <w:gridCol w:w="340"/>
        <w:gridCol w:w="4872"/>
        <w:gridCol w:w="751"/>
        <w:gridCol w:w="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962" w:type="dxa"/>
            <w:vAlign w:val="center"/>
          </w:tcPr>
          <w:p>
            <w:pPr>
              <w:jc w:val="center"/>
              <w:rPr>
                <w:rFonts w:ascii="仿宋" w:hAnsi="仿宋" w:eastAsia="仿宋" w:cs="仿宋"/>
                <w:szCs w:val="21"/>
              </w:rPr>
            </w:pPr>
          </w:p>
        </w:tc>
        <w:tc>
          <w:tcPr>
            <w:tcW w:w="6847" w:type="dxa"/>
            <w:gridSpan w:val="4"/>
            <w:vAlign w:val="center"/>
          </w:tcPr>
          <w:p>
            <w:pPr>
              <w:jc w:val="center"/>
              <w:rPr>
                <w:rFonts w:ascii="仿宋" w:hAnsi="仿宋" w:eastAsia="仿宋" w:cs="仿宋"/>
                <w:szCs w:val="21"/>
              </w:rPr>
            </w:pPr>
            <w:r>
              <w:rPr>
                <w:rFonts w:hint="eastAsia" w:ascii="仿宋" w:hAnsi="仿宋" w:eastAsia="仿宋" w:cs="仿宋"/>
                <w:szCs w:val="21"/>
              </w:rPr>
              <w:t>细则</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分值</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扣分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962" w:type="dxa"/>
            <w:vMerge w:val="restart"/>
            <w:vAlign w:val="center"/>
          </w:tcPr>
          <w:p>
            <w:pPr>
              <w:jc w:val="center"/>
              <w:rPr>
                <w:rFonts w:ascii="仿宋" w:hAnsi="仿宋" w:eastAsia="仿宋" w:cs="仿宋"/>
                <w:szCs w:val="21"/>
              </w:rPr>
            </w:pPr>
            <w:r>
              <w:rPr>
                <w:rFonts w:hint="eastAsia" w:ascii="仿宋" w:hAnsi="仿宋" w:eastAsia="仿宋" w:cs="仿宋"/>
                <w:szCs w:val="21"/>
              </w:rPr>
              <w:t>公共要求</w:t>
            </w:r>
          </w:p>
        </w:tc>
        <w:tc>
          <w:tcPr>
            <w:tcW w:w="900" w:type="dxa"/>
            <w:vAlign w:val="center"/>
          </w:tcPr>
          <w:p>
            <w:pPr>
              <w:rPr>
                <w:rFonts w:ascii="仿宋" w:hAnsi="仿宋" w:eastAsia="仿宋" w:cs="仿宋"/>
                <w:szCs w:val="21"/>
              </w:rPr>
            </w:pPr>
            <w:r>
              <w:rPr>
                <w:rFonts w:hint="eastAsia" w:ascii="仿宋" w:hAnsi="仿宋" w:eastAsia="仿宋" w:cs="仿宋"/>
                <w:szCs w:val="21"/>
              </w:rPr>
              <w:t>工作态度</w:t>
            </w: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工作懒散、对人无礼、恶言相向、不服从指挥</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962" w:type="dxa"/>
            <w:vMerge w:val="continue"/>
            <w:vAlign w:val="center"/>
          </w:tcPr>
          <w:p>
            <w:pPr>
              <w:jc w:val="center"/>
              <w:rPr>
                <w:rFonts w:ascii="仿宋" w:hAnsi="仿宋" w:eastAsia="仿宋" w:cs="仿宋"/>
                <w:szCs w:val="21"/>
              </w:rPr>
            </w:pPr>
          </w:p>
        </w:tc>
        <w:tc>
          <w:tcPr>
            <w:tcW w:w="900" w:type="dxa"/>
            <w:vAlign w:val="center"/>
          </w:tcPr>
          <w:p>
            <w:pPr>
              <w:jc w:val="center"/>
              <w:rPr>
                <w:rFonts w:ascii="仿宋" w:hAnsi="仿宋" w:eastAsia="仿宋" w:cs="仿宋"/>
                <w:szCs w:val="21"/>
              </w:rPr>
            </w:pPr>
            <w:r>
              <w:rPr>
                <w:rFonts w:hint="eastAsia" w:ascii="仿宋" w:hAnsi="仿宋" w:eastAsia="仿宋" w:cs="仿宋"/>
                <w:szCs w:val="21"/>
              </w:rPr>
              <w:t>仪容仪表</w:t>
            </w: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未按规定着工作服、佩戴工牌，服装、仪容不整洁</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5" w:hRule="atLeast"/>
        </w:trPr>
        <w:tc>
          <w:tcPr>
            <w:tcW w:w="962" w:type="dxa"/>
            <w:vMerge w:val="continue"/>
            <w:vAlign w:val="center"/>
          </w:tcPr>
          <w:p>
            <w:pPr>
              <w:jc w:val="center"/>
              <w:rPr>
                <w:rFonts w:ascii="仿宋" w:hAnsi="仿宋" w:eastAsia="仿宋" w:cs="仿宋"/>
                <w:szCs w:val="21"/>
              </w:rPr>
            </w:pPr>
          </w:p>
        </w:tc>
        <w:tc>
          <w:tcPr>
            <w:tcW w:w="900" w:type="dxa"/>
            <w:vMerge w:val="restart"/>
            <w:vAlign w:val="center"/>
          </w:tcPr>
          <w:p>
            <w:pPr>
              <w:jc w:val="center"/>
              <w:rPr>
                <w:rFonts w:ascii="仿宋" w:hAnsi="仿宋" w:eastAsia="仿宋" w:cs="仿宋"/>
                <w:szCs w:val="21"/>
              </w:rPr>
            </w:pPr>
            <w:r>
              <w:rPr>
                <w:rFonts w:hint="eastAsia" w:ascii="仿宋" w:hAnsi="仿宋" w:eastAsia="仿宋" w:cs="仿宋"/>
                <w:szCs w:val="21"/>
              </w:rPr>
              <w:t>工作纪律</w:t>
            </w: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玩手机、看视频、发朋友圈、煲电话等与上班无关的情况，以及在岗打瞌睡、串岗扎堆聊天、大声喧哗</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3</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禁烟区域抽烟，值班室抽烟，在岗抽烟</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6"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脱岗</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在服务岗位吵架、斗殴等情况出现</w:t>
            </w:r>
          </w:p>
        </w:tc>
        <w:tc>
          <w:tcPr>
            <w:tcW w:w="751" w:type="dxa"/>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tcBorders>
              <w:top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发现可以处理的事情未及时处理或处理完未做好记录</w:t>
            </w:r>
          </w:p>
        </w:tc>
        <w:tc>
          <w:tcPr>
            <w:tcW w:w="751" w:type="dxa"/>
            <w:tcBorders>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tcBorders>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发现无法处理的问题未及时上报</w:t>
            </w:r>
          </w:p>
        </w:tc>
        <w:tc>
          <w:tcPr>
            <w:tcW w:w="751" w:type="dxa"/>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tcBorders>
              <w:top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交接班时未交待清楚须注意事项导致不良后果的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ind w:firstLine="210" w:firstLineChars="100"/>
              <w:jc w:val="center"/>
              <w:rPr>
                <w:rFonts w:ascii="仿宋" w:hAnsi="仿宋" w:eastAsia="仿宋" w:cs="仿宋"/>
                <w:szCs w:val="21"/>
              </w:rPr>
            </w:pPr>
            <w:r>
              <w:rPr>
                <w:rFonts w:hint="eastAsia" w:ascii="仿宋" w:hAnsi="仿宋" w:eastAsia="仿宋" w:cs="仿宋"/>
                <w:szCs w:val="21"/>
              </w:rPr>
              <w:t>未完成</w:t>
            </w:r>
            <w:r>
              <w:rPr>
                <w:rFonts w:ascii="仿宋" w:hAnsi="仿宋" w:eastAsia="仿宋" w:cs="仿宋"/>
                <w:szCs w:val="21"/>
              </w:rPr>
              <w:t>招标</w:t>
            </w:r>
            <w:r>
              <w:rPr>
                <w:rFonts w:hint="eastAsia" w:ascii="仿宋" w:hAnsi="仿宋" w:eastAsia="仿宋" w:cs="仿宋"/>
                <w:szCs w:val="21"/>
              </w:rPr>
              <w:t>合同文件</w:t>
            </w:r>
            <w:r>
              <w:rPr>
                <w:rFonts w:ascii="仿宋" w:hAnsi="仿宋" w:eastAsia="仿宋" w:cs="仿宋"/>
                <w:szCs w:val="21"/>
              </w:rPr>
              <w:t>范围内的工作</w:t>
            </w:r>
            <w:r>
              <w:rPr>
                <w:rFonts w:hint="eastAsia" w:ascii="仿宋" w:hAnsi="仿宋" w:eastAsia="仿宋" w:cs="仿宋"/>
                <w:szCs w:val="21"/>
              </w:rPr>
              <w:t>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7"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投诉查处，各种和观众产生纠纷投诉或上级部门查处，情况属实，查处不及时处置不到位的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10</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962" w:type="dxa"/>
            <w:vMerge w:val="restart"/>
            <w:vAlign w:val="center"/>
          </w:tcPr>
          <w:p>
            <w:pPr>
              <w:jc w:val="center"/>
              <w:rPr>
                <w:rFonts w:ascii="仿宋" w:hAnsi="仿宋" w:eastAsia="仿宋" w:cs="仿宋"/>
                <w:szCs w:val="21"/>
              </w:rPr>
            </w:pPr>
            <w:r>
              <w:rPr>
                <w:rFonts w:hint="eastAsia" w:ascii="仿宋" w:hAnsi="仿宋" w:eastAsia="仿宋" w:cs="仿宋"/>
                <w:szCs w:val="21"/>
              </w:rPr>
              <w:t>岗位要求</w:t>
            </w:r>
          </w:p>
        </w:tc>
        <w:tc>
          <w:tcPr>
            <w:tcW w:w="900" w:type="dxa"/>
            <w:vMerge w:val="restart"/>
            <w:vAlign w:val="center"/>
          </w:tcPr>
          <w:p>
            <w:pPr>
              <w:jc w:val="center"/>
              <w:rPr>
                <w:rFonts w:ascii="仿宋" w:hAnsi="仿宋" w:eastAsia="仿宋" w:cs="仿宋"/>
                <w:szCs w:val="21"/>
              </w:rPr>
            </w:pPr>
            <w:r>
              <w:rPr>
                <w:rFonts w:hint="eastAsia" w:ascii="仿宋" w:hAnsi="仿宋" w:eastAsia="仿宋" w:cs="仿宋"/>
                <w:szCs w:val="21"/>
              </w:rPr>
              <w:t>项目经理、管理人员</w:t>
            </w: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定期巡检，建立点检制度和年度保养制度</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掌握特殊情况不上报，漏报的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各点位人员未</w:t>
            </w:r>
            <w:r>
              <w:rPr>
                <w:rFonts w:ascii="仿宋" w:hAnsi="仿宋" w:eastAsia="仿宋" w:cs="仿宋"/>
                <w:szCs w:val="21"/>
              </w:rPr>
              <w:t>按招标文件要求</w:t>
            </w:r>
            <w:r>
              <w:rPr>
                <w:rFonts w:hint="eastAsia" w:ascii="仿宋" w:hAnsi="仿宋" w:eastAsia="仿宋" w:cs="仿宋"/>
                <w:szCs w:val="21"/>
              </w:rPr>
              <w:t>（不违反劳动法）</w:t>
            </w:r>
            <w:r>
              <w:rPr>
                <w:rFonts w:ascii="仿宋" w:hAnsi="仿宋" w:eastAsia="仿宋" w:cs="仿宋"/>
                <w:szCs w:val="21"/>
              </w:rPr>
              <w:t>设定</w:t>
            </w:r>
            <w:r>
              <w:rPr>
                <w:rFonts w:hint="eastAsia" w:ascii="仿宋" w:hAnsi="仿宋" w:eastAsia="仿宋" w:cs="仿宋"/>
                <w:szCs w:val="21"/>
              </w:rPr>
              <w:t>人数的，按每个人数扣分</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台账记录未按要求整理的</w:t>
            </w:r>
          </w:p>
        </w:tc>
        <w:tc>
          <w:tcPr>
            <w:tcW w:w="751" w:type="dxa"/>
            <w:tcBorders>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tcBorders>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对管委会或领导检查不配合或弄虚作假的</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10</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对要求整改、纠正的地方不及时完成</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未按时提交方案或月报的</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2-5</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对馆方要求的配合工作拒绝配合或推诿扯皮的</w:t>
            </w:r>
            <w:r>
              <w:rPr>
                <w:rFonts w:ascii="仿宋" w:hAnsi="仿宋" w:eastAsia="仿宋" w:cs="仿宋"/>
                <w:szCs w:val="21"/>
              </w:rPr>
              <w:t>（招标文件范围内的工作）不含展柜内侧、施工返工造成的灰尘等工作</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tcBorders>
              <w:top w:val="single" w:color="auto" w:sz="4" w:space="0"/>
              <w:bottom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7" w:hRule="atLeast"/>
        </w:trPr>
        <w:tc>
          <w:tcPr>
            <w:tcW w:w="962" w:type="dxa"/>
            <w:vMerge w:val="continue"/>
            <w:vAlign w:val="center"/>
          </w:tcPr>
          <w:p>
            <w:pPr>
              <w:jc w:val="center"/>
              <w:rPr>
                <w:rFonts w:ascii="仿宋" w:hAnsi="仿宋" w:eastAsia="仿宋" w:cs="仿宋"/>
                <w:szCs w:val="21"/>
              </w:rPr>
            </w:pPr>
          </w:p>
        </w:tc>
        <w:tc>
          <w:tcPr>
            <w:tcW w:w="900" w:type="dxa"/>
            <w:vMerge w:val="restart"/>
            <w:tcBorders>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会务接待岗</w:t>
            </w:r>
          </w:p>
          <w:p>
            <w:pPr>
              <w:jc w:val="center"/>
              <w:rPr>
                <w:rFonts w:ascii="仿宋" w:hAnsi="仿宋" w:eastAsia="仿宋" w:cs="仿宋"/>
                <w:szCs w:val="21"/>
              </w:rPr>
            </w:pPr>
          </w:p>
        </w:tc>
        <w:tc>
          <w:tcPr>
            <w:tcW w:w="5947" w:type="dxa"/>
            <w:gridSpan w:val="3"/>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未根据馆方的要求，做好会务和接待服务或相应其他延伸服务的</w:t>
            </w:r>
          </w:p>
        </w:tc>
        <w:tc>
          <w:tcPr>
            <w:tcW w:w="751" w:type="dxa"/>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751" w:type="dxa"/>
            <w:tcBorders>
              <w:top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7"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5947" w:type="dxa"/>
            <w:gridSpan w:val="3"/>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茶杯、茶叶、咖啡等接待物品准备不充足的</w:t>
            </w:r>
            <w:r>
              <w:rPr>
                <w:rFonts w:ascii="仿宋" w:hAnsi="仿宋" w:eastAsia="仿宋" w:cs="仿宋"/>
                <w:szCs w:val="21"/>
              </w:rPr>
              <w:t>（要求会务提前一天书面或短信通知，接待规模</w:t>
            </w:r>
            <w:r>
              <w:rPr>
                <w:rFonts w:hint="eastAsia" w:ascii="仿宋" w:hAnsi="仿宋" w:eastAsia="仿宋" w:cs="仿宋"/>
                <w:szCs w:val="21"/>
              </w:rPr>
              <w:t>等要求</w:t>
            </w:r>
            <w:r>
              <w:rPr>
                <w:rFonts w:ascii="仿宋" w:hAnsi="仿宋" w:eastAsia="仿宋" w:cs="仿宋"/>
                <w:szCs w:val="21"/>
              </w:rPr>
              <w:t>）</w:t>
            </w:r>
          </w:p>
        </w:tc>
        <w:tc>
          <w:tcPr>
            <w:tcW w:w="751" w:type="dxa"/>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tcBorders>
              <w:top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7"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5947" w:type="dxa"/>
            <w:gridSpan w:val="3"/>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茶杯有污渍、会议桌不清理影响美观的</w:t>
            </w:r>
          </w:p>
        </w:tc>
        <w:tc>
          <w:tcPr>
            <w:tcW w:w="751" w:type="dxa"/>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tcBorders>
              <w:top w:val="single" w:color="auto" w:sz="4" w:space="0"/>
            </w:tcBorders>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7" w:hRule="atLeast"/>
        </w:trPr>
        <w:tc>
          <w:tcPr>
            <w:tcW w:w="962" w:type="dxa"/>
            <w:vMerge w:val="continue"/>
            <w:vAlign w:val="center"/>
          </w:tcPr>
          <w:p>
            <w:pPr>
              <w:jc w:val="center"/>
              <w:rPr>
                <w:rFonts w:ascii="仿宋" w:hAnsi="仿宋" w:eastAsia="仿宋" w:cs="仿宋"/>
                <w:szCs w:val="21"/>
              </w:rPr>
            </w:pPr>
          </w:p>
        </w:tc>
        <w:tc>
          <w:tcPr>
            <w:tcW w:w="900" w:type="dxa"/>
            <w:vMerge w:val="restart"/>
            <w:tcBorders>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保洁岗（（检查发现问题及时清理的不扣分））</w:t>
            </w:r>
          </w:p>
        </w:tc>
        <w:tc>
          <w:tcPr>
            <w:tcW w:w="1077" w:type="dxa"/>
            <w:gridSpan w:val="2"/>
            <w:vMerge w:val="restart"/>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展厅区</w:t>
            </w: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展厅内地面</w:t>
            </w:r>
            <w:r>
              <w:rPr>
                <w:rFonts w:ascii="仿宋" w:hAnsi="仿宋" w:eastAsia="仿宋" w:cs="仿宋"/>
              </w:rPr>
              <w:t>发现</w:t>
            </w:r>
            <w:r>
              <w:rPr>
                <w:rStyle w:val="815"/>
                <w:rFonts w:ascii="仿宋" w:hAnsi="仿宋" w:eastAsia="仿宋" w:cs="仿宋"/>
                <w:color w:val="auto"/>
              </w:rPr>
              <w:t>水迹</w:t>
            </w:r>
            <w:r>
              <w:rPr>
                <w:rFonts w:ascii="仿宋" w:hAnsi="仿宋" w:eastAsia="仿宋" w:cs="仿宋"/>
              </w:rPr>
              <w:t>、</w:t>
            </w:r>
            <w:r>
              <w:rPr>
                <w:rStyle w:val="815"/>
                <w:rFonts w:ascii="仿宋" w:hAnsi="仿宋" w:eastAsia="仿宋" w:cs="仿宋"/>
                <w:color w:val="auto"/>
              </w:rPr>
              <w:t>纸屑等杂物三次以上</w:t>
            </w:r>
          </w:p>
        </w:tc>
        <w:tc>
          <w:tcPr>
            <w:tcW w:w="751" w:type="dxa"/>
            <w:tcBorders>
              <w:top w:val="single" w:color="auto" w:sz="4" w:space="0"/>
            </w:tcBorders>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tcBorders>
              <w:top w:val="single" w:color="auto" w:sz="4" w:space="0"/>
            </w:tcBorders>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标识等固定物目视表面</w:t>
            </w:r>
            <w:r>
              <w:rPr>
                <w:rFonts w:ascii="仿宋" w:hAnsi="仿宋" w:eastAsia="仿宋" w:cs="仿宋"/>
              </w:rPr>
              <w:t>发现</w:t>
            </w:r>
            <w:r>
              <w:rPr>
                <w:rStyle w:val="815"/>
                <w:rFonts w:ascii="仿宋" w:hAnsi="仿宋" w:eastAsia="仿宋" w:cs="仿宋"/>
                <w:color w:val="auto"/>
              </w:rPr>
              <w:t>明显灰尘</w:t>
            </w:r>
            <w:r>
              <w:rPr>
                <w:rFonts w:ascii="仿宋" w:hAnsi="仿宋" w:eastAsia="仿宋" w:cs="仿宋"/>
              </w:rPr>
              <w:t>、</w:t>
            </w:r>
            <w:r>
              <w:rPr>
                <w:rStyle w:val="815"/>
                <w:rFonts w:ascii="仿宋" w:hAnsi="仿宋" w:eastAsia="仿宋" w:cs="仿宋"/>
                <w:color w:val="auto"/>
              </w:rPr>
              <w:t>污迹3</w:t>
            </w:r>
            <w:r>
              <w:rPr>
                <w:rFonts w:ascii="仿宋" w:hAnsi="仿宋" w:eastAsia="仿宋" w:cs="仿宋"/>
              </w:rPr>
              <w:t>处以上没清理的</w:t>
            </w:r>
            <w:r>
              <w:rPr>
                <w:rStyle w:val="815"/>
                <w:rFonts w:ascii="仿宋" w:hAnsi="仿宋" w:eastAsia="仿宋" w:cs="仿宋"/>
                <w:color w:val="auto"/>
              </w:rPr>
              <w:t>。</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展柜玻璃出现手印发现后不及时清理的</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门厅，台阶清洁检查出3</w:t>
            </w:r>
            <w:r>
              <w:rPr>
                <w:rFonts w:ascii="仿宋" w:hAnsi="仿宋" w:eastAsia="仿宋" w:cs="仿宋"/>
              </w:rPr>
              <w:t>处垃圾以上。</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bottom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不锈钢垃圾桶不及时清理</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9"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tcBorders>
              <w:top w:val="single" w:color="auto" w:sz="4" w:space="0"/>
              <w:left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综合区</w:t>
            </w: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窗台、地脚线，标识等立面及其附着物用毛巾擦拭发现3</w:t>
            </w:r>
            <w:r>
              <w:rPr>
                <w:rFonts w:ascii="仿宋" w:hAnsi="仿宋" w:eastAsia="仿宋" w:cs="仿宋"/>
              </w:rPr>
              <w:t>处以上明显灰尘、</w:t>
            </w:r>
            <w:r>
              <w:rPr>
                <w:rStyle w:val="815"/>
                <w:rFonts w:ascii="仿宋" w:hAnsi="仿宋" w:eastAsia="仿宋" w:cs="仿宋"/>
                <w:color w:val="auto"/>
              </w:rPr>
              <w:t>蛛网</w:t>
            </w:r>
            <w:r>
              <w:rPr>
                <w:rFonts w:ascii="仿宋" w:hAnsi="仿宋" w:eastAsia="仿宋" w:cs="仿宋"/>
              </w:rPr>
              <w:t>、</w:t>
            </w:r>
            <w:r>
              <w:rPr>
                <w:rStyle w:val="815"/>
                <w:rFonts w:ascii="仿宋" w:hAnsi="仿宋" w:eastAsia="仿宋" w:cs="仿宋"/>
                <w:color w:val="auto"/>
              </w:rPr>
              <w:t>结尘。</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1"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restart"/>
            <w:tcBorders>
              <w:top w:val="single" w:color="auto" w:sz="4" w:space="0"/>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卫生间区</w:t>
            </w: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卫生间墙壁、门、窗、把手、隔板等等清洁，用毛巾擦拭发现五处以上明显灰尘、污迹。</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6"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洗手台发现不干净的未及时处理的</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镜面</w:t>
            </w:r>
            <w:r>
              <w:rPr>
                <w:rFonts w:ascii="仿宋" w:hAnsi="仿宋" w:eastAsia="仿宋" w:cs="仿宋"/>
              </w:rPr>
              <w:t>发现不</w:t>
            </w:r>
            <w:r>
              <w:rPr>
                <w:rStyle w:val="815"/>
                <w:rFonts w:ascii="仿宋" w:hAnsi="仿宋" w:eastAsia="仿宋" w:cs="仿宋"/>
                <w:color w:val="auto"/>
              </w:rPr>
              <w:t>清洁，</w:t>
            </w:r>
            <w:r>
              <w:rPr>
                <w:rFonts w:ascii="仿宋" w:hAnsi="仿宋" w:eastAsia="仿宋" w:cs="仿宋"/>
              </w:rPr>
              <w:t>不</w:t>
            </w:r>
            <w:r>
              <w:rPr>
                <w:rStyle w:val="815"/>
                <w:rFonts w:ascii="仿宋" w:hAnsi="仿宋" w:eastAsia="仿宋" w:cs="仿宋"/>
                <w:color w:val="auto"/>
              </w:rPr>
              <w:t>光亮、</w:t>
            </w:r>
            <w:r>
              <w:rPr>
                <w:rFonts w:ascii="仿宋" w:hAnsi="仿宋" w:eastAsia="仿宋" w:cs="仿宋"/>
              </w:rPr>
              <w:t>有</w:t>
            </w:r>
            <w:r>
              <w:rPr>
                <w:rStyle w:val="815"/>
                <w:rFonts w:ascii="仿宋" w:hAnsi="仿宋" w:eastAsia="仿宋" w:cs="仿宋"/>
                <w:color w:val="auto"/>
              </w:rPr>
              <w:t>斑迹未及时处理。</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0"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蹲便器，便池发现</w:t>
            </w:r>
            <w:r>
              <w:rPr>
                <w:rStyle w:val="815"/>
                <w:rFonts w:ascii="仿宋" w:hAnsi="仿宋" w:eastAsia="仿宋" w:cs="仿宋"/>
                <w:color w:val="auto"/>
              </w:rPr>
              <w:t>没有清理到位，</w:t>
            </w:r>
            <w:r>
              <w:rPr>
                <w:rFonts w:ascii="仿宋" w:hAnsi="仿宋" w:eastAsia="仿宋" w:cs="仿宋"/>
              </w:rPr>
              <w:t>存在异味危机时处理的</w:t>
            </w:r>
            <w:r>
              <w:rPr>
                <w:rStyle w:val="815"/>
                <w:rFonts w:ascii="仿宋" w:hAnsi="仿宋" w:eastAsia="仿宋" w:cs="仿宋"/>
                <w:color w:val="auto"/>
              </w:rPr>
              <w:t>。</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vMerge w:val="continue"/>
            <w:tcBorders>
              <w:left w:val="single" w:color="auto" w:sz="4" w:space="0"/>
            </w:tcBorders>
            <w:vAlign w:val="center"/>
          </w:tcPr>
          <w:p>
            <w:pPr>
              <w:jc w:val="center"/>
              <w:rPr>
                <w:rFonts w:ascii="仿宋" w:hAnsi="仿宋" w:eastAsia="仿宋" w:cs="仿宋"/>
                <w:szCs w:val="21"/>
              </w:rPr>
            </w:pP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厕纸、擦手纸等物品没有及时补充</w:t>
            </w:r>
            <w:r>
              <w:rPr>
                <w:rFonts w:ascii="仿宋" w:hAnsi="仿宋" w:eastAsia="仿宋" w:cs="仿宋"/>
              </w:rPr>
              <w:t>。</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962" w:type="dxa"/>
            <w:vMerge w:val="continue"/>
            <w:vAlign w:val="center"/>
          </w:tcPr>
          <w:p>
            <w:pPr>
              <w:jc w:val="center"/>
              <w:rPr>
                <w:rFonts w:ascii="仿宋" w:hAnsi="仿宋" w:eastAsia="仿宋" w:cs="仿宋"/>
                <w:szCs w:val="21"/>
              </w:rPr>
            </w:pPr>
          </w:p>
        </w:tc>
        <w:tc>
          <w:tcPr>
            <w:tcW w:w="900" w:type="dxa"/>
            <w:vMerge w:val="continue"/>
            <w:tcBorders>
              <w:right w:val="single" w:color="auto" w:sz="4" w:space="0"/>
            </w:tcBorders>
            <w:vAlign w:val="center"/>
          </w:tcPr>
          <w:p>
            <w:pPr>
              <w:jc w:val="center"/>
              <w:rPr>
                <w:rFonts w:ascii="仿宋" w:hAnsi="仿宋" w:eastAsia="仿宋" w:cs="仿宋"/>
                <w:szCs w:val="21"/>
              </w:rPr>
            </w:pPr>
          </w:p>
        </w:tc>
        <w:tc>
          <w:tcPr>
            <w:tcW w:w="1077" w:type="dxa"/>
            <w:gridSpan w:val="2"/>
            <w:tcBorders>
              <w:top w:val="single" w:color="auto" w:sz="4" w:space="0"/>
              <w:left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外围</w:t>
            </w: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垃圾桶等空间摆放物内外</w:t>
            </w:r>
            <w:r>
              <w:rPr>
                <w:rFonts w:ascii="仿宋" w:hAnsi="仿宋" w:eastAsia="仿宋" w:cs="仿宋"/>
              </w:rPr>
              <w:t>不</w:t>
            </w:r>
            <w:r>
              <w:rPr>
                <w:rStyle w:val="815"/>
                <w:rFonts w:ascii="仿宋" w:hAnsi="仿宋" w:eastAsia="仿宋" w:cs="仿宋"/>
                <w:color w:val="auto"/>
              </w:rPr>
              <w:t>清洁，</w:t>
            </w:r>
            <w:r>
              <w:rPr>
                <w:rFonts w:ascii="仿宋" w:hAnsi="仿宋" w:eastAsia="仿宋" w:cs="仿宋"/>
              </w:rPr>
              <w:t>有</w:t>
            </w:r>
            <w:r>
              <w:rPr>
                <w:rStyle w:val="815"/>
                <w:rFonts w:ascii="仿宋" w:hAnsi="仿宋" w:eastAsia="仿宋" w:cs="仿宋"/>
                <w:color w:val="auto"/>
              </w:rPr>
              <w:t>污迹、</w:t>
            </w:r>
            <w:r>
              <w:rPr>
                <w:rFonts w:ascii="仿宋" w:hAnsi="仿宋" w:eastAsia="仿宋" w:cs="仿宋"/>
              </w:rPr>
              <w:t>有</w:t>
            </w:r>
            <w:r>
              <w:rPr>
                <w:rStyle w:val="815"/>
                <w:rFonts w:ascii="仿宋" w:hAnsi="仿宋" w:eastAsia="仿宋" w:cs="仿宋"/>
                <w:color w:val="auto"/>
              </w:rPr>
              <w:t>异味未及时处理的。</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 w:hRule="atLeast"/>
        </w:trPr>
        <w:tc>
          <w:tcPr>
            <w:tcW w:w="962" w:type="dxa"/>
            <w:vMerge w:val="continue"/>
            <w:vAlign w:val="center"/>
          </w:tcPr>
          <w:p>
            <w:pPr>
              <w:jc w:val="center"/>
              <w:rPr>
                <w:rFonts w:ascii="仿宋" w:hAnsi="仿宋" w:eastAsia="仿宋" w:cs="仿宋"/>
                <w:szCs w:val="21"/>
              </w:rPr>
            </w:pPr>
          </w:p>
        </w:tc>
        <w:tc>
          <w:tcPr>
            <w:tcW w:w="900" w:type="dxa"/>
            <w:vMerge w:val="continue"/>
            <w:tcBorders>
              <w:bottom w:val="single" w:color="auto" w:sz="4" w:space="0"/>
              <w:right w:val="single" w:color="auto" w:sz="4" w:space="0"/>
            </w:tcBorders>
            <w:vAlign w:val="center"/>
          </w:tcPr>
          <w:p>
            <w:pPr>
              <w:jc w:val="center"/>
              <w:rPr>
                <w:rFonts w:ascii="仿宋" w:hAnsi="仿宋" w:eastAsia="仿宋" w:cs="仿宋"/>
                <w:szCs w:val="21"/>
              </w:rPr>
            </w:pPr>
          </w:p>
        </w:tc>
        <w:tc>
          <w:tcPr>
            <w:tcW w:w="1077" w:type="dxa"/>
            <w:gridSpan w:val="2"/>
            <w:tcBorders>
              <w:top w:val="single" w:color="auto" w:sz="4" w:space="0"/>
              <w:left w:val="single" w:color="auto" w:sz="4" w:space="0"/>
              <w:bottom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电梯</w:t>
            </w:r>
          </w:p>
        </w:tc>
        <w:tc>
          <w:tcPr>
            <w:tcW w:w="487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电梯地面、门、按钮、标牌及其它附着物</w:t>
            </w:r>
            <w:r>
              <w:rPr>
                <w:rFonts w:ascii="仿宋" w:hAnsi="仿宋" w:eastAsia="仿宋" w:cs="仿宋"/>
              </w:rPr>
              <w:t>发现不</w:t>
            </w:r>
            <w:r>
              <w:rPr>
                <w:rStyle w:val="815"/>
                <w:rFonts w:ascii="仿宋" w:hAnsi="仿宋" w:eastAsia="仿宋" w:cs="仿宋"/>
                <w:color w:val="auto"/>
              </w:rPr>
              <w:t>清洁，</w:t>
            </w:r>
            <w:r>
              <w:rPr>
                <w:rFonts w:ascii="仿宋" w:hAnsi="仿宋" w:eastAsia="仿宋" w:cs="仿宋"/>
              </w:rPr>
              <w:t>有</w:t>
            </w:r>
            <w:r>
              <w:rPr>
                <w:rStyle w:val="815"/>
                <w:rFonts w:ascii="仿宋" w:hAnsi="仿宋" w:eastAsia="仿宋" w:cs="仿宋"/>
                <w:color w:val="auto"/>
              </w:rPr>
              <w:t>灰尘、</w:t>
            </w:r>
            <w:r>
              <w:rPr>
                <w:rFonts w:ascii="仿宋" w:hAnsi="仿宋" w:eastAsia="仿宋" w:cs="仿宋"/>
              </w:rPr>
              <w:t>有</w:t>
            </w:r>
            <w:r>
              <w:rPr>
                <w:rStyle w:val="815"/>
                <w:rFonts w:ascii="仿宋" w:hAnsi="仿宋" w:eastAsia="仿宋" w:cs="仿宋"/>
                <w:color w:val="auto"/>
              </w:rPr>
              <w:t>手印。</w:t>
            </w:r>
          </w:p>
        </w:tc>
        <w:tc>
          <w:tcPr>
            <w:tcW w:w="751"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51" w:type="dxa"/>
            <w:vAlign w:val="center"/>
          </w:tcPr>
          <w:p>
            <w:pPr>
              <w:widowControl/>
              <w:jc w:val="center"/>
              <w:textAlignment w:val="center"/>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trPr>
        <w:tc>
          <w:tcPr>
            <w:tcW w:w="962" w:type="dxa"/>
            <w:vMerge w:val="continue"/>
            <w:vAlign w:val="center"/>
          </w:tcPr>
          <w:p>
            <w:pPr>
              <w:jc w:val="center"/>
              <w:rPr>
                <w:rFonts w:ascii="仿宋" w:hAnsi="仿宋" w:eastAsia="仿宋" w:cs="仿宋"/>
                <w:szCs w:val="21"/>
              </w:rPr>
            </w:pPr>
          </w:p>
        </w:tc>
        <w:tc>
          <w:tcPr>
            <w:tcW w:w="900" w:type="dxa"/>
            <w:vMerge w:val="restart"/>
            <w:tcBorders>
              <w:top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综合维修岗（所有工程人员需要具备的公共岗）</w:t>
            </w:r>
          </w:p>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中央空调系统、恒温恒湿系统、VRV系统、新风系统、等基础设施的每月未巡查维护或未做记录的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spacing w:line="400" w:lineRule="exact"/>
              <w:rPr>
                <w:rFonts w:ascii="仿宋" w:hAnsi="仿宋" w:eastAsia="仿宋" w:cs="仿宋"/>
                <w:szCs w:val="21"/>
              </w:rPr>
            </w:pPr>
            <w:r>
              <w:rPr>
                <w:rFonts w:hint="eastAsia" w:ascii="仿宋" w:hAnsi="仿宋" w:eastAsia="仿宋" w:cs="仿宋"/>
                <w:szCs w:val="21"/>
              </w:rPr>
              <w:t>发现其他公共设备、设施的检修、维护，保证设备出现不正常运转和使用未及时维修的。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1"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5947" w:type="dxa"/>
            <w:gridSpan w:val="3"/>
            <w:vAlign w:val="center"/>
          </w:tcPr>
          <w:p>
            <w:pPr>
              <w:jc w:val="center"/>
              <w:rPr>
                <w:rFonts w:ascii="仿宋" w:hAnsi="仿宋" w:eastAsia="仿宋" w:cs="仿宋"/>
                <w:szCs w:val="21"/>
              </w:rPr>
            </w:pPr>
            <w:r>
              <w:rPr>
                <w:rFonts w:hint="eastAsia" w:ascii="仿宋" w:hAnsi="仿宋" w:eastAsia="仿宋" w:cs="仿宋"/>
                <w:szCs w:val="21"/>
              </w:rPr>
              <w:t>灾害或突发事件发生时（不可抗因素除外），未按照招标文件要求及时处理或操作不当造成馆内损失的.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30</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restart"/>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强电工岗</w:t>
            </w: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未做好设备/线路的巡检工作、填写相关台账不完整或漏填</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未做好电气设备日常管理维护工作</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电梯工岗</w:t>
            </w: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未按照馆方的开馆闭馆时间要求及时打开或关闭展馆电梯</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5</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restart"/>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空调工岗</w:t>
            </w:r>
          </w:p>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未做好每日对空调机房及各仪表设备的清洁、清扫</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未检查机组、水塔、水箱及空调器的工作状况</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未及时补充冷却水造成设备损坏的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3</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restart"/>
            <w:tcBorders>
              <w:lef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高配岗</w:t>
            </w: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未完成供配电设备的定期检查、维护、保养工作</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4"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未按照规范做好台账记录的</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0" w:type="dxa"/>
            <w:gridSpan w:val="2"/>
            <w:vAlign w:val="center"/>
          </w:tcPr>
          <w:p>
            <w:pPr>
              <w:jc w:val="center"/>
              <w:rPr>
                <w:rFonts w:ascii="仿宋" w:hAnsi="仿宋" w:eastAsia="仿宋" w:cs="仿宋"/>
                <w:szCs w:val="21"/>
              </w:rPr>
            </w:pPr>
            <w:r>
              <w:rPr>
                <w:rFonts w:hint="eastAsia" w:ascii="仿宋" w:hAnsi="仿宋" w:eastAsia="仿宋" w:cs="仿宋"/>
                <w:szCs w:val="21"/>
              </w:rPr>
              <w:t>未按照馆方要求实行抄表登记的（表单由馆方提供）</w:t>
            </w:r>
          </w:p>
        </w:tc>
        <w:tc>
          <w:tcPr>
            <w:tcW w:w="75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5" w:type="dxa"/>
            <w:gridSpan w:val="2"/>
            <w:vAlign w:val="center"/>
          </w:tcPr>
          <w:p>
            <w:pPr>
              <w:jc w:val="center"/>
              <w:rPr>
                <w:rFonts w:ascii="仿宋" w:hAnsi="仿宋" w:eastAsia="仿宋" w:cs="仿宋"/>
                <w:szCs w:val="21"/>
              </w:rPr>
            </w:pPr>
            <w:r>
              <w:rPr>
                <w:rFonts w:hint="eastAsia" w:ascii="仿宋" w:hAnsi="仿宋" w:eastAsia="仿宋" w:cs="仿宋"/>
                <w:szCs w:val="21"/>
              </w:rPr>
              <w:t>未能处理协调好供电设备一般性突发事件</w:t>
            </w:r>
          </w:p>
        </w:tc>
        <w:tc>
          <w:tcPr>
            <w:tcW w:w="746" w:type="dxa"/>
            <w:vAlign w:val="center"/>
          </w:tcPr>
          <w:p>
            <w:pPr>
              <w:jc w:val="center"/>
              <w:rPr>
                <w:rFonts w:ascii="仿宋" w:hAnsi="仿宋" w:eastAsia="仿宋" w:cs="仿宋"/>
                <w:szCs w:val="21"/>
              </w:rPr>
            </w:pPr>
            <w:r>
              <w:rPr>
                <w:rFonts w:hint="eastAsia" w:ascii="仿宋" w:hAnsi="仿宋" w:eastAsia="仿宋" w:cs="仿宋"/>
                <w:szCs w:val="21"/>
              </w:rPr>
              <w:t>3</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962" w:type="dxa"/>
            <w:vMerge w:val="continue"/>
            <w:vAlign w:val="center"/>
          </w:tcPr>
          <w:p>
            <w:pPr>
              <w:jc w:val="center"/>
              <w:rPr>
                <w:rFonts w:ascii="仿宋" w:hAnsi="仿宋" w:eastAsia="仿宋" w:cs="仿宋"/>
                <w:szCs w:val="21"/>
              </w:rPr>
            </w:pPr>
          </w:p>
        </w:tc>
        <w:tc>
          <w:tcPr>
            <w:tcW w:w="900" w:type="dxa"/>
            <w:vMerge w:val="continue"/>
            <w:vAlign w:val="center"/>
          </w:tcPr>
          <w:p>
            <w:pPr>
              <w:jc w:val="center"/>
              <w:rPr>
                <w:rFonts w:ascii="仿宋" w:hAnsi="仿宋" w:eastAsia="仿宋" w:cs="仿宋"/>
                <w:szCs w:val="21"/>
              </w:rPr>
            </w:pPr>
          </w:p>
        </w:tc>
        <w:tc>
          <w:tcPr>
            <w:tcW w:w="737" w:type="dxa"/>
            <w:vMerge w:val="continue"/>
            <w:tcBorders>
              <w:left w:val="single" w:color="auto" w:sz="4" w:space="0"/>
            </w:tcBorders>
            <w:vAlign w:val="center"/>
          </w:tcPr>
          <w:p>
            <w:pPr>
              <w:jc w:val="center"/>
              <w:rPr>
                <w:rFonts w:ascii="仿宋" w:hAnsi="仿宋" w:eastAsia="仿宋" w:cs="仿宋"/>
                <w:szCs w:val="21"/>
              </w:rPr>
            </w:pPr>
          </w:p>
        </w:tc>
        <w:tc>
          <w:tcPr>
            <w:tcW w:w="5215" w:type="dxa"/>
            <w:gridSpan w:val="2"/>
            <w:vAlign w:val="center"/>
          </w:tcPr>
          <w:p>
            <w:pPr>
              <w:jc w:val="center"/>
              <w:rPr>
                <w:rFonts w:ascii="仿宋" w:hAnsi="仿宋" w:eastAsia="仿宋" w:cs="仿宋"/>
                <w:szCs w:val="21"/>
              </w:rPr>
            </w:pPr>
            <w:r>
              <w:rPr>
                <w:rFonts w:hint="eastAsia" w:ascii="仿宋" w:hAnsi="仿宋" w:eastAsia="仿宋" w:cs="仿宋"/>
                <w:szCs w:val="21"/>
              </w:rPr>
              <w:t>未巡查到位引起不良后果的</w:t>
            </w:r>
          </w:p>
        </w:tc>
        <w:tc>
          <w:tcPr>
            <w:tcW w:w="746" w:type="dxa"/>
            <w:vAlign w:val="center"/>
          </w:tcPr>
          <w:p>
            <w:pPr>
              <w:jc w:val="center"/>
              <w:rPr>
                <w:rFonts w:ascii="仿宋" w:hAnsi="仿宋" w:eastAsia="仿宋" w:cs="仿宋"/>
                <w:szCs w:val="21"/>
              </w:rPr>
            </w:pPr>
            <w:r>
              <w:rPr>
                <w:rFonts w:hint="eastAsia" w:ascii="仿宋" w:hAnsi="仿宋" w:eastAsia="仿宋" w:cs="仿宋"/>
                <w:szCs w:val="21"/>
              </w:rPr>
              <w:t>20</w:t>
            </w:r>
          </w:p>
        </w:tc>
        <w:tc>
          <w:tcPr>
            <w:tcW w:w="751" w:type="dxa"/>
            <w:vAlign w:val="center"/>
          </w:tcPr>
          <w:p>
            <w:pPr>
              <w:jc w:val="center"/>
              <w:rPr>
                <w:rFonts w:ascii="仿宋" w:hAnsi="仿宋" w:eastAsia="仿宋" w:cs="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962" w:type="dxa"/>
            <w:vMerge w:val="restart"/>
            <w:vAlign w:val="center"/>
          </w:tcPr>
          <w:p>
            <w:pPr>
              <w:jc w:val="center"/>
              <w:rPr>
                <w:rFonts w:ascii="仿宋" w:hAnsi="仿宋" w:eastAsia="仿宋" w:cs="仿宋"/>
                <w:szCs w:val="21"/>
              </w:rPr>
            </w:pPr>
            <w:r>
              <w:rPr>
                <w:rFonts w:hint="eastAsia" w:ascii="仿宋" w:hAnsi="仿宋" w:eastAsia="仿宋" w:cs="仿宋"/>
                <w:szCs w:val="21"/>
              </w:rPr>
              <w:t>加分项</w:t>
            </w:r>
          </w:p>
        </w:tc>
        <w:tc>
          <w:tcPr>
            <w:tcW w:w="1637" w:type="dxa"/>
            <w:gridSpan w:val="2"/>
            <w:vMerge w:val="restart"/>
            <w:vAlign w:val="center"/>
          </w:tcPr>
          <w:p>
            <w:pPr>
              <w:jc w:val="center"/>
              <w:rPr>
                <w:rFonts w:ascii="仿宋" w:hAnsi="仿宋" w:eastAsia="仿宋" w:cs="仿宋"/>
                <w:szCs w:val="21"/>
              </w:rPr>
            </w:pPr>
            <w:r>
              <w:rPr>
                <w:rFonts w:hint="eastAsia" w:ascii="仿宋" w:hAnsi="仿宋" w:eastAsia="仿宋" w:cs="仿宋"/>
                <w:szCs w:val="21"/>
              </w:rPr>
              <w:t>所有岗位</w:t>
            </w:r>
          </w:p>
        </w:tc>
        <w:tc>
          <w:tcPr>
            <w:tcW w:w="5215" w:type="dxa"/>
            <w:gridSpan w:val="2"/>
            <w:vAlign w:val="center"/>
          </w:tcPr>
          <w:p>
            <w:pPr>
              <w:jc w:val="left"/>
              <w:rPr>
                <w:rFonts w:ascii="仿宋" w:hAnsi="仿宋" w:eastAsia="仿宋" w:cstheme="minorBidi"/>
              </w:rPr>
            </w:pPr>
            <w:r>
              <w:rPr>
                <w:rFonts w:hint="eastAsia" w:ascii="仿宋" w:hAnsi="仿宋" w:eastAsia="仿宋"/>
              </w:rPr>
              <w:t>收到观众表扬信或留言簿里的感谢留言，经核实，情况属实的，一次加一分</w:t>
            </w:r>
          </w:p>
        </w:tc>
        <w:tc>
          <w:tcPr>
            <w:tcW w:w="746" w:type="dxa"/>
            <w:vAlign w:val="center"/>
          </w:tcPr>
          <w:p>
            <w:pPr>
              <w:jc w:val="center"/>
              <w:rPr>
                <w:rFonts w:ascii="仿宋" w:hAnsi="仿宋" w:eastAsia="仿宋" w:cstheme="minorBidi"/>
              </w:rPr>
            </w:pPr>
            <w:r>
              <w:rPr>
                <w:rFonts w:hint="eastAsia" w:ascii="仿宋" w:hAnsi="仿宋" w:eastAsia="仿宋"/>
              </w:rPr>
              <w:t>2</w:t>
            </w:r>
          </w:p>
        </w:tc>
        <w:tc>
          <w:tcPr>
            <w:tcW w:w="751" w:type="dxa"/>
            <w:vAlign w:val="center"/>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962" w:type="dxa"/>
            <w:vMerge w:val="continue"/>
            <w:vAlign w:val="center"/>
          </w:tcPr>
          <w:p>
            <w:pPr>
              <w:jc w:val="center"/>
              <w:rPr>
                <w:rFonts w:ascii="仿宋" w:hAnsi="仿宋" w:eastAsia="仿宋" w:cs="仿宋"/>
                <w:szCs w:val="21"/>
              </w:rPr>
            </w:pPr>
          </w:p>
        </w:tc>
        <w:tc>
          <w:tcPr>
            <w:tcW w:w="1637" w:type="dxa"/>
            <w:gridSpan w:val="2"/>
            <w:vMerge w:val="continue"/>
            <w:vAlign w:val="center"/>
          </w:tcPr>
          <w:p>
            <w:pPr>
              <w:jc w:val="center"/>
              <w:rPr>
                <w:rFonts w:ascii="仿宋" w:hAnsi="仿宋" w:eastAsia="仿宋" w:cs="仿宋"/>
                <w:szCs w:val="21"/>
              </w:rPr>
            </w:pPr>
          </w:p>
        </w:tc>
        <w:tc>
          <w:tcPr>
            <w:tcW w:w="5215" w:type="dxa"/>
            <w:gridSpan w:val="2"/>
            <w:vAlign w:val="center"/>
          </w:tcPr>
          <w:p>
            <w:pPr>
              <w:jc w:val="left"/>
              <w:rPr>
                <w:rFonts w:ascii="仿宋" w:hAnsi="仿宋" w:eastAsia="仿宋" w:cstheme="minorBidi"/>
              </w:rPr>
            </w:pPr>
            <w:r>
              <w:rPr>
                <w:rFonts w:hint="eastAsia" w:ascii="仿宋" w:hAnsi="仿宋" w:eastAsia="仿宋"/>
              </w:rPr>
              <w:t>拾金不昧，根据捡到物品或钱财的价值酌情加分</w:t>
            </w:r>
          </w:p>
        </w:tc>
        <w:tc>
          <w:tcPr>
            <w:tcW w:w="746" w:type="dxa"/>
            <w:vAlign w:val="center"/>
          </w:tcPr>
          <w:p>
            <w:pPr>
              <w:jc w:val="center"/>
              <w:rPr>
                <w:rFonts w:ascii="仿宋" w:hAnsi="仿宋" w:eastAsia="仿宋" w:cstheme="minorBidi"/>
              </w:rPr>
            </w:pPr>
            <w:r>
              <w:rPr>
                <w:rFonts w:hint="eastAsia" w:ascii="仿宋" w:hAnsi="仿宋" w:eastAsia="仿宋"/>
              </w:rPr>
              <w:t>2-5</w:t>
            </w:r>
          </w:p>
        </w:tc>
        <w:tc>
          <w:tcPr>
            <w:tcW w:w="751" w:type="dxa"/>
            <w:vAlign w:val="center"/>
          </w:tcPr>
          <w:p>
            <w:pPr>
              <w:jc w:val="center"/>
              <w:rPr>
                <w:rFonts w:ascii="仿宋" w:hAnsi="仿宋" w:eastAsia="仿宋"/>
              </w:rPr>
            </w:pPr>
          </w:p>
        </w:tc>
      </w:tr>
    </w:tbl>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二、乙方服务义务</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xml:space="preserve"> 每月28日前，乙方向甲方提交下月的《</w:t>
      </w:r>
      <w:r>
        <w:rPr>
          <w:rFonts w:ascii="仿宋" w:hAnsi="仿宋" w:eastAsia="仿宋"/>
          <w:sz w:val="28"/>
          <w:szCs w:val="28"/>
          <w:u w:val="single"/>
        </w:rPr>
        <w:t xml:space="preserve">   </w:t>
      </w:r>
      <w:r>
        <w:rPr>
          <w:rFonts w:hint="eastAsia" w:ascii="仿宋" w:hAnsi="仿宋" w:eastAsia="仿宋"/>
          <w:sz w:val="28"/>
          <w:szCs w:val="28"/>
        </w:rPr>
        <w:t>月物业服务工作方案》；每月3日前，乙方向甲方提交上月《</w:t>
      </w:r>
      <w:r>
        <w:rPr>
          <w:rFonts w:ascii="仿宋" w:hAnsi="仿宋" w:eastAsia="仿宋"/>
          <w:sz w:val="28"/>
          <w:szCs w:val="28"/>
          <w:u w:val="single"/>
        </w:rPr>
        <w:t xml:space="preserve">   </w:t>
      </w:r>
      <w:r>
        <w:rPr>
          <w:rFonts w:hint="eastAsia" w:ascii="仿宋" w:hAnsi="仿宋" w:eastAsia="仿宋"/>
          <w:sz w:val="28"/>
          <w:szCs w:val="28"/>
        </w:rPr>
        <w:t>月物业工作报告》。</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以合同及协议内容和要求为标准，积极配合甲方的管理和考核。</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馆内物业服务人员日常工作以《浙江自然博物院安吉馆物业工作职责及工作机制》为准。</w:t>
      </w:r>
    </w:p>
    <w:p>
      <w:pPr>
        <w:ind w:firstLine="560" w:firstLineChars="200"/>
        <w:rPr>
          <w:rFonts w:ascii="仿宋" w:hAnsi="仿宋" w:eastAsia="仿宋"/>
          <w:sz w:val="28"/>
          <w:szCs w:val="28"/>
        </w:rPr>
      </w:pPr>
      <w:r>
        <w:rPr>
          <w:rFonts w:hint="eastAsia" w:ascii="仿宋" w:hAnsi="仿宋" w:eastAsia="仿宋"/>
          <w:sz w:val="28"/>
          <w:szCs w:val="28"/>
        </w:rPr>
        <w:t>三、附则</w:t>
      </w:r>
    </w:p>
    <w:p>
      <w:pPr>
        <w:ind w:firstLine="560" w:firstLineChars="200"/>
        <w:rPr>
          <w:rFonts w:ascii="仿宋" w:hAnsi="仿宋" w:eastAsia="仿宋"/>
          <w:sz w:val="28"/>
          <w:szCs w:val="28"/>
        </w:rPr>
      </w:pPr>
      <w:r>
        <w:rPr>
          <w:rFonts w:hint="eastAsia" w:ascii="仿宋" w:hAnsi="仿宋" w:eastAsia="仿宋"/>
          <w:sz w:val="28"/>
          <w:szCs w:val="28"/>
        </w:rPr>
        <w:t>考核细则和分值，双方根据实施半年后实际情况再补充修改。</w:t>
      </w:r>
    </w:p>
    <w:p>
      <w:pPr>
        <w:ind w:firstLine="560" w:firstLineChars="200"/>
        <w:rPr>
          <w:rFonts w:ascii="仿宋" w:hAnsi="仿宋" w:eastAsia="仿宋"/>
          <w:sz w:val="28"/>
          <w:szCs w:val="28"/>
        </w:rPr>
      </w:pPr>
      <w:r>
        <w:rPr>
          <w:rFonts w:hint="eastAsia" w:ascii="仿宋" w:hAnsi="仿宋" w:eastAsia="仿宋"/>
          <w:sz w:val="28"/>
          <w:szCs w:val="28"/>
        </w:rPr>
        <w:t>本协议自双方签字盖章起生效，结束日期与甲乙双方签订的浙江自然博物馆物业服务采购合同上的日期一致。</w:t>
      </w:r>
    </w:p>
    <w:p>
      <w:pPr>
        <w:ind w:firstLine="560" w:firstLineChars="200"/>
        <w:rPr>
          <w:rFonts w:ascii="仿宋" w:hAnsi="仿宋" w:eastAsia="仿宋"/>
          <w:sz w:val="28"/>
          <w:szCs w:val="28"/>
        </w:rPr>
      </w:pPr>
      <w:r>
        <w:rPr>
          <w:rFonts w:hint="eastAsia" w:ascii="仿宋" w:hAnsi="仿宋" w:eastAsia="仿宋"/>
          <w:sz w:val="28"/>
          <w:szCs w:val="28"/>
        </w:rPr>
        <w:t>本协议一式肆份，甲、乙双方各执两份。</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甲方：                        </w:t>
      </w:r>
      <w:r>
        <w:rPr>
          <w:rFonts w:ascii="仿宋" w:hAnsi="仿宋" w:eastAsia="仿宋"/>
          <w:sz w:val="28"/>
          <w:szCs w:val="28"/>
        </w:rPr>
        <w:t xml:space="preserve"> </w:t>
      </w:r>
      <w:r>
        <w:rPr>
          <w:rFonts w:hint="eastAsia" w:ascii="仿宋" w:hAnsi="仿宋" w:eastAsia="仿宋"/>
          <w:sz w:val="28"/>
          <w:szCs w:val="28"/>
        </w:rPr>
        <w:t>乙方：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法定代表或委托代理人：        法定代表或委托代理人：</w:t>
      </w:r>
    </w:p>
    <w:p>
      <w:pPr>
        <w:rPr>
          <w:rFonts w:ascii="仿宋" w:hAnsi="仿宋" w:eastAsia="仿宋"/>
          <w:sz w:val="28"/>
          <w:szCs w:val="28"/>
        </w:rPr>
      </w:pP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                           年  月</w:t>
      </w:r>
      <w:r>
        <w:rPr>
          <w:rFonts w:ascii="仿宋" w:hAnsi="仿宋" w:eastAsia="仿宋"/>
          <w:sz w:val="28"/>
          <w:szCs w:val="28"/>
        </w:rPr>
        <w:t xml:space="preserve">  </w:t>
      </w:r>
      <w:r>
        <w:rPr>
          <w:rFonts w:hint="eastAsia" w:ascii="仿宋" w:hAnsi="仿宋" w:eastAsia="仿宋"/>
          <w:sz w:val="28"/>
          <w:szCs w:val="28"/>
        </w:rPr>
        <w:t>日</w:t>
      </w:r>
    </w:p>
    <w:p>
      <w:pPr>
        <w:jc w:val="center"/>
        <w:rPr>
          <w:rFonts w:ascii="仿宋" w:hAnsi="仿宋" w:eastAsia="仿宋"/>
          <w:b/>
          <w:sz w:val="44"/>
        </w:rPr>
      </w:pPr>
    </w:p>
    <w:p>
      <w:pPr>
        <w:rPr>
          <w:rFonts w:ascii="仿宋" w:hAnsi="仿宋" w:eastAsia="仿宋"/>
          <w:sz w:val="28"/>
          <w:szCs w:val="28"/>
        </w:rPr>
      </w:pPr>
      <w:r>
        <w:rPr>
          <w:rFonts w:hint="eastAsia" w:ascii="仿宋" w:hAnsi="仿宋" w:eastAsia="仿宋"/>
          <w:sz w:val="28"/>
          <w:szCs w:val="28"/>
        </w:rPr>
        <w:t>附：</w:t>
      </w:r>
    </w:p>
    <w:p>
      <w:pPr>
        <w:jc w:val="center"/>
        <w:rPr>
          <w:rFonts w:ascii="仿宋" w:hAnsi="仿宋" w:eastAsia="仿宋"/>
          <w:b/>
          <w:sz w:val="44"/>
        </w:rPr>
      </w:pPr>
    </w:p>
    <w:p>
      <w:pPr>
        <w:ind w:firstLine="1054" w:firstLineChars="350"/>
        <w:rPr>
          <w:rFonts w:ascii="仿宋" w:hAnsi="仿宋" w:eastAsia="仿宋"/>
          <w:b/>
          <w:sz w:val="30"/>
          <w:szCs w:val="30"/>
        </w:rPr>
      </w:pPr>
      <w:r>
        <w:rPr>
          <w:rFonts w:hint="eastAsia" w:ascii="仿宋" w:hAnsi="仿宋" w:eastAsia="仿宋"/>
          <w:b/>
          <w:sz w:val="30"/>
          <w:szCs w:val="30"/>
        </w:rPr>
        <w:t>浙江自然博物院安吉馆物业工作职责及工作机制</w:t>
      </w:r>
    </w:p>
    <w:p>
      <w:pPr>
        <w:rPr>
          <w:rFonts w:ascii="仿宋" w:hAnsi="仿宋" w:eastAsia="仿宋"/>
        </w:rPr>
      </w:pPr>
    </w:p>
    <w:p>
      <w:pPr>
        <w:spacing w:line="360" w:lineRule="auto"/>
        <w:rPr>
          <w:rFonts w:ascii="仿宋" w:hAnsi="仿宋" w:eastAsia="仿宋"/>
          <w:b/>
          <w:sz w:val="28"/>
          <w:szCs w:val="28"/>
        </w:rPr>
      </w:pPr>
      <w:r>
        <w:rPr>
          <w:rFonts w:hint="eastAsia" w:ascii="仿宋" w:hAnsi="仿宋" w:eastAsia="仿宋"/>
          <w:b/>
          <w:sz w:val="28"/>
          <w:szCs w:val="28"/>
        </w:rPr>
        <w:t>一、物业服务人员工作行为规范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1.服从命令，听从指挥，尽职尽责，积极完成馆方交给的各项工作；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2.严格遵守馆内的规章制度，依法办事，文明执勤，礼貌待人，微笑服务，严禁打人骂人，严禁滥用工程维修或保洁器具；</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仪容仪表整洁，着装规范。按要求着保安服，特定岗位装备佩戴齐全，精神面貌及仪容仪表良好，不留长发、胡须，服装干净整洁，身上无异味；</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 xml:space="preserve"> 准时到达岗位，不得无故缺勤、迟到、早退，工作中途不得无故外出；</w:t>
      </w:r>
    </w:p>
    <w:p>
      <w:pPr>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日常工作中发现问题必须第一时间上报经理、主管或者运维安保部工作人员，不得瞒报、虚报、延报；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6.严禁酒后上岗或在岗期间饮酒。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7.展厅保洁、会务接待岗等公共区域工作岗位，在工作期间，除正常通讯外杜绝玩手机，打游戏，看小说视频；不得串岗，扎堆聊天，大声喧哗；不得睡觉，吃东西，禁烟区域及工作期间不得抽烟；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8.同事之间要团结友爱，互帮互助，不得闹纠纷，影响工作；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9.不准在上班时间私自会客，不准带家属、小孩在办公区域长时间逗留。</w:t>
      </w:r>
    </w:p>
    <w:p>
      <w:pPr>
        <w:spacing w:line="360" w:lineRule="auto"/>
        <w:rPr>
          <w:rFonts w:ascii="仿宋" w:hAnsi="仿宋" w:eastAsia="仿宋"/>
          <w:b/>
          <w:sz w:val="28"/>
          <w:szCs w:val="28"/>
        </w:rPr>
      </w:pPr>
      <w:r>
        <w:rPr>
          <w:rFonts w:hint="eastAsia" w:ascii="仿宋" w:hAnsi="仿宋" w:eastAsia="仿宋"/>
          <w:b/>
          <w:sz w:val="28"/>
          <w:szCs w:val="28"/>
        </w:rPr>
        <w:t>二、各岗位工作职责和工作机制</w:t>
      </w:r>
    </w:p>
    <w:p>
      <w:pPr>
        <w:spacing w:line="360" w:lineRule="auto"/>
        <w:rPr>
          <w:rFonts w:ascii="仿宋" w:hAnsi="仿宋" w:eastAsia="仿宋"/>
          <w:sz w:val="28"/>
          <w:szCs w:val="28"/>
        </w:rPr>
      </w:pPr>
      <w:r>
        <w:rPr>
          <w:rFonts w:hint="eastAsia" w:ascii="仿宋" w:hAnsi="仿宋" w:eastAsia="仿宋"/>
          <w:sz w:val="28"/>
          <w:szCs w:val="28"/>
        </w:rPr>
        <w:t>（一）项目经理工作职责和工作机制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1.对物业总经理和安吉管委会双重负责。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2.对工程部、保洁部人员指导工作，监督检查各专业部门的具体工作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3.处理馆内观众或其他人员对物业服务人员的投诉问题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4.负责各项整改、纠正措施实施检查。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5.对于队员汇报的情况应及时处理，不可拖拉，不可玩忽职守；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6.阶段性工作需及时上报运维安保部，如遇突发或重要事件也应及时上报；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7.每月28号前，向馆方提交下月的《物业工作方案》；每月3号前，提交上月《物业月度工作报告》。</w:t>
      </w:r>
    </w:p>
    <w:p>
      <w:pPr>
        <w:spacing w:line="360" w:lineRule="auto"/>
        <w:rPr>
          <w:rFonts w:ascii="仿宋" w:hAnsi="仿宋" w:eastAsia="仿宋"/>
          <w:sz w:val="28"/>
          <w:szCs w:val="28"/>
        </w:rPr>
      </w:pPr>
      <w:r>
        <w:rPr>
          <w:rFonts w:hint="eastAsia" w:ascii="仿宋" w:hAnsi="仿宋" w:eastAsia="仿宋"/>
          <w:sz w:val="28"/>
          <w:szCs w:val="28"/>
        </w:rPr>
        <w:t>（二）工程主管岗位职责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1.全面负责多有基础设施设备的安全运行，对本部门所有人员负有全面管理责任，确保设备运转正常，为本部门安全负责人。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设备发生故障应及时组织检修，发现隐患应及时组织处理，做好技术把关工作，保证所管辖系统设备处于力量好的技术状态。当重要设备发生故障影响馆区正常运行时，应迅速赶到现场组织处理并及时报告经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3.各点位人员需按馆方要求人数安排，各点位每日巡查不少于两次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4.按照馆方要求配合其他外包服务单位做好相应辅助工作，不得推诿。</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5.阶段性工作需及时上报运维安保部，如遇突发或重要事件也应及时上报；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6.每月28号前，向馆方提交下月的《工程工作方案》；每月3号前，提交上月《工程部月度工作报告》。</w:t>
      </w:r>
    </w:p>
    <w:p>
      <w:pPr>
        <w:spacing w:line="360" w:lineRule="auto"/>
        <w:rPr>
          <w:rFonts w:ascii="仿宋" w:hAnsi="仿宋" w:eastAsia="仿宋"/>
          <w:sz w:val="28"/>
          <w:szCs w:val="28"/>
        </w:rPr>
      </w:pPr>
      <w:r>
        <w:rPr>
          <w:rFonts w:hint="eastAsia" w:ascii="仿宋" w:hAnsi="仿宋" w:eastAsia="仿宋"/>
          <w:sz w:val="28"/>
          <w:szCs w:val="28"/>
        </w:rPr>
        <w:t>（三）保洁主管岗位职责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1.负责保洁工作现场管理，及时了解保洁员的思想和工作动态，解决疑难题，并定期向项目经理汇报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2.熟悉馆区楼栋数量，楼座排列，道路分布及面积，展馆内地形、设施设备的数量及分布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3.合理分配馆内洁具及清扫工具的数量，合理配置保洁人员，确保项目内不留卫生死角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4.严格安保保洁操作规程，操作标准及评分标准进行检查。每天巡视馆区两遍，有效制止违章操作，现场指导保洁工作。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5.负责保洁用具、材料使用情况的检查工作。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6.负责保洁员的岗位技能培训工作。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7.负责每周保洁例会的组织工作。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8.每月28号前，向馆方提交下月的《保洁工作方案》；每月3号前，提交上月《保洁部月度工作报告》。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9.带领保洁人员完成馆内安排的其他工作。</w:t>
      </w:r>
    </w:p>
    <w:p>
      <w:pPr>
        <w:spacing w:line="360" w:lineRule="auto"/>
        <w:rPr>
          <w:rFonts w:ascii="仿宋" w:hAnsi="仿宋" w:eastAsia="仿宋"/>
          <w:sz w:val="28"/>
          <w:szCs w:val="28"/>
        </w:rPr>
      </w:pPr>
      <w:r>
        <w:rPr>
          <w:rFonts w:hint="eastAsia" w:ascii="仿宋" w:hAnsi="仿宋" w:eastAsia="仿宋"/>
          <w:sz w:val="28"/>
          <w:szCs w:val="28"/>
        </w:rPr>
        <w:t>（四）综合维修工岗（要求所有工程人员具备）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1.负责当班运行设备的巡视工作和一般故障检修;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2.值班人员负责机房及设备的清洁卫生工作,机房内严禁摆放其他杂物;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3.值班人员必须掌握设备运行的技术状况,发现问题立即报告、并及时处理并在交接班记录上做好详细记录; </w:t>
      </w:r>
    </w:p>
    <w:p>
      <w:pPr>
        <w:spacing w:line="360" w:lineRule="auto"/>
        <w:rPr>
          <w:rFonts w:ascii="仿宋" w:hAnsi="仿宋" w:eastAsia="仿宋"/>
          <w:sz w:val="28"/>
          <w:szCs w:val="28"/>
        </w:rPr>
      </w:pPr>
      <w:r>
        <w:rPr>
          <w:rFonts w:hint="eastAsia" w:ascii="仿宋" w:hAnsi="仿宋" w:eastAsia="仿宋"/>
          <w:sz w:val="28"/>
          <w:szCs w:val="28"/>
        </w:rPr>
        <w:t>（五）强电工岗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1.工作人员必须持有劳动部门颁发的电工职业有效操作证件,持证上岗;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2.严格执行上下班、交接班制度, 遵守员工守则和服务中心各项规章制度,服从领导的工作安排;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3.负责馆区电气设备的日常管理和维修保养工作,保证电气设备的安全运行;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4.负责设备/线路的巡检工作、认真填写巡视记录、对发现的问题或隐患及时向工程经理和运维安保部汇报并设法解决; </w:t>
      </w:r>
    </w:p>
    <w:p>
      <w:pPr>
        <w:spacing w:line="360" w:lineRule="auto"/>
        <w:rPr>
          <w:rFonts w:ascii="仿宋" w:hAnsi="仿宋" w:eastAsia="仿宋"/>
          <w:sz w:val="28"/>
          <w:szCs w:val="28"/>
        </w:rPr>
      </w:pPr>
      <w:r>
        <w:rPr>
          <w:rFonts w:hint="eastAsia" w:ascii="仿宋" w:hAnsi="仿宋" w:eastAsia="仿宋"/>
          <w:sz w:val="28"/>
          <w:szCs w:val="28"/>
        </w:rPr>
        <w:t>（六）高配工岗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1.负责高配机房的定时巡检工作,并记录这些设备的运行参数。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2.掌握馆区用电峰谷电时间,检查设备运行状态,保证设备的正常运转。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3.配合工程经理做好高配年保养工作。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4.协助工程经理做好设备维修、保养、技术改造和设备更新等计划,如发生问题及时向工程部领班汇报。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5.对目前设备的运行提出意见, 采取改进措施, 提高工作效率, 控制维修成本。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6.按照预防性维保计划对高配机房设备进行巡查, 并及时处理, 以保证设备设施处于完好的状况。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7.对巡查工作进行记录, 并记录于电力部门印制的抄表本上。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8.对工程部经理制定的月度、年度预防性维修保养计划,予以实施,以保障馆区设备、设施安全经济运行。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9.协助建立完整的设备技术档案和维修档案。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10.完成上级交办的其它工作事项。执行工程部经理下达的其它工作指令。</w:t>
      </w:r>
    </w:p>
    <w:p>
      <w:pPr>
        <w:spacing w:line="360" w:lineRule="auto"/>
        <w:rPr>
          <w:rFonts w:ascii="仿宋" w:hAnsi="仿宋" w:eastAsia="仿宋"/>
          <w:sz w:val="28"/>
          <w:szCs w:val="28"/>
        </w:rPr>
      </w:pPr>
      <w:r>
        <w:rPr>
          <w:rFonts w:hint="eastAsia" w:ascii="仿宋" w:hAnsi="仿宋" w:eastAsia="仿宋"/>
          <w:sz w:val="28"/>
          <w:szCs w:val="28"/>
        </w:rPr>
        <w:t>（七）空调工岗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1.认真执行各项规章制度，值班中出现任何设备故障等问题，应上报工程经理组织运行人员解决处理。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2.运行人员在值班时必须严格遵守劳动纪律，不得擅离职守，不得做与工作无关的事情。有事应提前请假。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3.值班时，需认真观察机组运行情况，检查水塔、水箱及空调器的工作状况，认真搞好运行记录。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4.保持空调机房及各仪表设备的清洁，每日清扫。</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5.冷却水、冷冻水处理人员，要负责定时、定量准确加药处理，并妥善保管药品。</w:t>
      </w:r>
    </w:p>
    <w:p>
      <w:pPr>
        <w:spacing w:line="360" w:lineRule="auto"/>
        <w:rPr>
          <w:rFonts w:ascii="仿宋" w:hAnsi="仿宋" w:eastAsia="仿宋"/>
          <w:sz w:val="28"/>
          <w:szCs w:val="28"/>
        </w:rPr>
      </w:pPr>
      <w:r>
        <w:rPr>
          <w:rFonts w:hint="eastAsia" w:ascii="仿宋" w:hAnsi="仿宋" w:eastAsia="仿宋"/>
          <w:sz w:val="28"/>
          <w:szCs w:val="28"/>
        </w:rPr>
        <w:t>（八）电梯工岗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1.负责制定馆区电梯的中、大修计划, 并对实施状况进行监督管理;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2.负责馆区电梯运行保养及安全管理工作;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3.协助电梯维保公司对需要大修的工作进行配合协助工作。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4.每日巡查馆区所有电梯，并做好巡检记录。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5.按时完成上级布置的各项工作, 服从管理调度; </w:t>
      </w:r>
    </w:p>
    <w:p>
      <w:pPr>
        <w:spacing w:line="360" w:lineRule="auto"/>
        <w:rPr>
          <w:rFonts w:ascii="仿宋" w:hAnsi="仿宋" w:eastAsia="仿宋"/>
          <w:sz w:val="28"/>
          <w:szCs w:val="28"/>
        </w:rPr>
      </w:pPr>
      <w:r>
        <w:rPr>
          <w:rFonts w:hint="eastAsia" w:ascii="仿宋" w:hAnsi="仿宋" w:eastAsia="仿宋"/>
          <w:sz w:val="28"/>
          <w:szCs w:val="28"/>
        </w:rPr>
        <w:t>（九）会务接待岗</w:t>
      </w:r>
    </w:p>
    <w:p>
      <w:pPr>
        <w:spacing w:line="360" w:lineRule="auto"/>
        <w:rPr>
          <w:rFonts w:ascii="仿宋" w:hAnsi="仿宋" w:eastAsia="仿宋"/>
          <w:sz w:val="28"/>
          <w:szCs w:val="28"/>
        </w:rPr>
      </w:pPr>
      <w:r>
        <w:rPr>
          <w:rFonts w:hint="eastAsia" w:ascii="仿宋" w:hAnsi="仿宋" w:eastAsia="仿宋"/>
          <w:sz w:val="28"/>
          <w:szCs w:val="28"/>
        </w:rPr>
        <w:t>1.提前根据会议人数,做好会场布置工作; </w:t>
      </w:r>
    </w:p>
    <w:p>
      <w:pPr>
        <w:spacing w:line="360" w:lineRule="auto"/>
        <w:rPr>
          <w:rFonts w:ascii="仿宋" w:hAnsi="仿宋" w:eastAsia="仿宋"/>
          <w:sz w:val="28"/>
          <w:szCs w:val="28"/>
        </w:rPr>
      </w:pPr>
      <w:r>
        <w:rPr>
          <w:rFonts w:hint="eastAsia" w:ascii="仿宋" w:hAnsi="仿宋" w:eastAsia="仿宋"/>
          <w:sz w:val="28"/>
          <w:szCs w:val="28"/>
        </w:rPr>
        <w:t>2.统一着装,佩戴工牌,做好会议接待服务工作; </w:t>
      </w:r>
    </w:p>
    <w:p>
      <w:pPr>
        <w:spacing w:line="360" w:lineRule="auto"/>
        <w:rPr>
          <w:rFonts w:ascii="仿宋" w:hAnsi="仿宋" w:eastAsia="仿宋"/>
          <w:sz w:val="28"/>
          <w:szCs w:val="28"/>
        </w:rPr>
      </w:pPr>
      <w:r>
        <w:rPr>
          <w:rFonts w:hint="eastAsia" w:ascii="仿宋" w:hAnsi="仿宋" w:eastAsia="仿宋"/>
          <w:sz w:val="28"/>
          <w:szCs w:val="28"/>
        </w:rPr>
        <w:t>3.仪表清洁,举止端庄,保持微笑服务,使用礼貌用语; </w:t>
      </w:r>
    </w:p>
    <w:p>
      <w:pPr>
        <w:spacing w:line="360" w:lineRule="auto"/>
        <w:rPr>
          <w:rFonts w:ascii="仿宋" w:hAnsi="仿宋" w:eastAsia="仿宋"/>
          <w:sz w:val="28"/>
          <w:szCs w:val="28"/>
        </w:rPr>
      </w:pPr>
      <w:r>
        <w:rPr>
          <w:rFonts w:hint="eastAsia" w:ascii="仿宋" w:hAnsi="仿宋" w:eastAsia="仿宋"/>
          <w:sz w:val="28"/>
          <w:szCs w:val="28"/>
        </w:rPr>
        <w:t>4.会前,根据馆方要求,做好会前桌椅协助摆放、灯光、空调、会议用品等设施及各项服务的准备工作；平时,注意会议室开窗通风； </w:t>
      </w:r>
    </w:p>
    <w:p>
      <w:pPr>
        <w:spacing w:line="360" w:lineRule="auto"/>
        <w:rPr>
          <w:rFonts w:ascii="仿宋" w:hAnsi="仿宋" w:eastAsia="仿宋"/>
          <w:sz w:val="28"/>
          <w:szCs w:val="28"/>
        </w:rPr>
      </w:pPr>
      <w:r>
        <w:rPr>
          <w:rFonts w:hint="eastAsia" w:ascii="仿宋" w:hAnsi="仿宋" w:eastAsia="仿宋"/>
          <w:sz w:val="28"/>
          <w:szCs w:val="28"/>
        </w:rPr>
        <w:t>5.会中,应随时满足参会者的服务需求,原则上每15分钟添加一次茶水;接待员要对会议全过程进行陪同,随时提供服务,中途不得离开会场; </w:t>
      </w:r>
    </w:p>
    <w:p>
      <w:pPr>
        <w:spacing w:line="360" w:lineRule="auto"/>
        <w:rPr>
          <w:rFonts w:ascii="仿宋" w:hAnsi="仿宋" w:eastAsia="仿宋"/>
          <w:sz w:val="28"/>
          <w:szCs w:val="28"/>
        </w:rPr>
      </w:pPr>
      <w:r>
        <w:rPr>
          <w:rFonts w:hint="eastAsia" w:ascii="仿宋" w:hAnsi="仿宋" w:eastAsia="仿宋"/>
          <w:sz w:val="28"/>
          <w:szCs w:val="28"/>
        </w:rPr>
        <w:t>6.会议结束时,及时收拾清理茶具,整理桌椅,关闭照明、空调等设施。检查是否有客人遗留下来的物, 如有应及时联系相关人员;  </w:t>
      </w:r>
    </w:p>
    <w:p>
      <w:pPr>
        <w:spacing w:line="360" w:lineRule="auto"/>
        <w:rPr>
          <w:rFonts w:ascii="仿宋" w:hAnsi="仿宋" w:eastAsia="仿宋"/>
          <w:sz w:val="28"/>
          <w:szCs w:val="28"/>
        </w:rPr>
      </w:pPr>
      <w:r>
        <w:rPr>
          <w:rFonts w:hint="eastAsia" w:ascii="仿宋" w:hAnsi="仿宋" w:eastAsia="仿宋"/>
          <w:sz w:val="28"/>
          <w:szCs w:val="28"/>
        </w:rPr>
        <w:t>7.组织保洁员做好每日会场清扫保洁工作,包括地面、门窗、桌椅、植物及部分室内设施并及时发现问题; </w:t>
      </w:r>
    </w:p>
    <w:p>
      <w:pPr>
        <w:spacing w:line="360" w:lineRule="auto"/>
        <w:rPr>
          <w:rFonts w:ascii="仿宋" w:hAnsi="仿宋" w:eastAsia="仿宋"/>
          <w:sz w:val="28"/>
          <w:szCs w:val="28"/>
        </w:rPr>
      </w:pPr>
      <w:r>
        <w:rPr>
          <w:rFonts w:hint="eastAsia" w:ascii="仿宋" w:hAnsi="仿宋" w:eastAsia="仿宋"/>
          <w:sz w:val="28"/>
          <w:szCs w:val="28"/>
        </w:rPr>
        <w:t>8.负责做好每月会议室物资的盘存及统计工作,采取积极有效的方法,设法降低各类物资、能源的耗损;</w:t>
      </w:r>
    </w:p>
    <w:p>
      <w:pPr>
        <w:spacing w:line="360" w:lineRule="auto"/>
        <w:rPr>
          <w:rFonts w:ascii="仿宋" w:hAnsi="仿宋" w:eastAsia="仿宋"/>
          <w:sz w:val="28"/>
          <w:szCs w:val="28"/>
        </w:rPr>
      </w:pPr>
      <w:r>
        <w:rPr>
          <w:rFonts w:hint="eastAsia" w:ascii="仿宋" w:hAnsi="仿宋" w:eastAsia="仿宋"/>
          <w:sz w:val="28"/>
          <w:szCs w:val="28"/>
        </w:rPr>
        <w:t>9.熟悉会场内各类设施设备的使用维护的基本常识; </w:t>
      </w:r>
    </w:p>
    <w:p>
      <w:pPr>
        <w:spacing w:line="360" w:lineRule="auto"/>
        <w:rPr>
          <w:rFonts w:ascii="仿宋" w:hAnsi="仿宋" w:eastAsia="仿宋"/>
          <w:sz w:val="28"/>
          <w:szCs w:val="28"/>
        </w:rPr>
      </w:pPr>
      <w:r>
        <w:rPr>
          <w:rFonts w:hint="eastAsia" w:ascii="仿宋" w:hAnsi="仿宋" w:eastAsia="仿宋"/>
          <w:sz w:val="28"/>
          <w:szCs w:val="28"/>
        </w:rPr>
        <w:t>10.完成馆方要求的其他任务。</w:t>
      </w:r>
    </w:p>
    <w:p>
      <w:pPr>
        <w:rPr>
          <w:rFonts w:ascii="仿宋" w:hAnsi="仿宋" w:eastAsia="仿宋"/>
          <w:b/>
          <w:sz w:val="28"/>
          <w:szCs w:val="28"/>
        </w:rPr>
      </w:pPr>
      <w:r>
        <w:rPr>
          <w:rFonts w:hint="eastAsia" w:ascii="仿宋" w:hAnsi="仿宋" w:eastAsia="仿宋"/>
          <w:b/>
          <w:sz w:val="28"/>
          <w:szCs w:val="28"/>
        </w:rPr>
        <w:t>三、浙江自然博物院安吉馆物业人员岗位分配表</w:t>
      </w:r>
    </w:p>
    <w:p>
      <w:pPr>
        <w:jc w:val="center"/>
        <w:rPr>
          <w:rFonts w:ascii="仿宋" w:hAnsi="仿宋" w:eastAsia="仿宋"/>
          <w:b/>
          <w:sz w:val="28"/>
          <w:szCs w:val="28"/>
        </w:rPr>
      </w:pPr>
      <w:r>
        <w:rPr>
          <w:rFonts w:hint="eastAsia" w:ascii="仿宋" w:hAnsi="仿宋" w:eastAsia="仿宋"/>
          <w:bCs/>
          <w:sz w:val="28"/>
          <w:szCs w:val="28"/>
        </w:rPr>
        <w:t>保洁人员岗位分布</w:t>
      </w:r>
    </w:p>
    <w:tbl>
      <w:tblPr>
        <w:tblStyle w:val="59"/>
        <w:tblW w:w="8701" w:type="dxa"/>
        <w:tblInd w:w="0" w:type="dxa"/>
        <w:tblLayout w:type="fixed"/>
        <w:tblCellMar>
          <w:top w:w="0" w:type="dxa"/>
          <w:left w:w="0" w:type="dxa"/>
          <w:bottom w:w="0" w:type="dxa"/>
          <w:right w:w="0" w:type="dxa"/>
        </w:tblCellMar>
      </w:tblPr>
      <w:tblGrid>
        <w:gridCol w:w="1950"/>
        <w:gridCol w:w="1950"/>
        <w:gridCol w:w="2300"/>
        <w:gridCol w:w="1600"/>
        <w:gridCol w:w="901"/>
      </w:tblGrid>
      <w:tr>
        <w:tblPrEx>
          <w:tblCellMar>
            <w:top w:w="0" w:type="dxa"/>
            <w:left w:w="0" w:type="dxa"/>
            <w:bottom w:w="0" w:type="dxa"/>
            <w:right w:w="0" w:type="dxa"/>
          </w:tblCellMar>
        </w:tblPrEx>
        <w:trPr>
          <w:trHeight w:val="27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大区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小区</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备注</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人数</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40" w:firstLineChars="100"/>
              <w:textAlignment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0" w:type="dxa"/>
            <w:bottom w:w="0" w:type="dxa"/>
            <w:right w:w="0" w:type="dxa"/>
          </w:tblCellMar>
        </w:tblPrEx>
        <w:trPr>
          <w:trHeight w:val="27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展厅及观众服务区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正门大厅</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90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开馆期间：夏季上班时间 ：8:00-17:00；冬季上班时间8:30-17:00</w:t>
            </w: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一层大厅</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一层大厅包括报告厅、4D影院、1号卫生间、科普教室区域；各展厅包括过道及卫生间</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贵宾室</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临特B.C</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临特A</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地质馆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贝林馆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生态馆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海洋馆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恐龙馆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自然艺术馆</w:t>
            </w: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库区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公共通道</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库房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预备间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办公区域</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公共区域</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公共通道</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楼梯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卫生间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客货梯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自动扶梯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电梯前室</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卸货平台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室外公共区域</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道路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排水沟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停车场</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公共卫生间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水塘周边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szCs w:val="24"/>
              </w:rPr>
            </w:pPr>
          </w:p>
        </w:tc>
        <w:tc>
          <w:tcPr>
            <w:tcW w:w="19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其他区域</w:t>
            </w:r>
          </w:p>
        </w:tc>
        <w:tc>
          <w:tcPr>
            <w:tcW w:w="23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4"/>
                <w:szCs w:val="24"/>
              </w:rPr>
            </w:pPr>
          </w:p>
        </w:tc>
        <w:tc>
          <w:tcPr>
            <w:tcW w:w="160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901"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368"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总人数：</w:t>
            </w:r>
          </w:p>
        </w:tc>
        <w:tc>
          <w:tcPr>
            <w:tcW w:w="4250" w:type="dxa"/>
            <w:gridSpan w:val="2"/>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按合同规定24小时待命保洁员1名，如有特殊安排需10分钟内到岗</w:t>
            </w:r>
          </w:p>
        </w:tc>
        <w:tc>
          <w:tcPr>
            <w:tcW w:w="1600"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35</w:t>
            </w:r>
          </w:p>
        </w:tc>
        <w:tc>
          <w:tcPr>
            <w:tcW w:w="901"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bl>
    <w:p>
      <w:pPr>
        <w:jc w:val="center"/>
        <w:rPr>
          <w:rFonts w:ascii="仿宋" w:hAnsi="仿宋" w:eastAsia="仿宋"/>
          <w:bCs/>
          <w:sz w:val="28"/>
          <w:szCs w:val="28"/>
        </w:rPr>
      </w:pPr>
    </w:p>
    <w:p>
      <w:pPr>
        <w:jc w:val="center"/>
        <w:rPr>
          <w:rFonts w:ascii="仿宋" w:hAnsi="仿宋" w:eastAsia="仿宋"/>
          <w:bCs/>
          <w:sz w:val="28"/>
          <w:szCs w:val="28"/>
        </w:rPr>
      </w:pPr>
      <w:r>
        <w:rPr>
          <w:rFonts w:hint="eastAsia" w:ascii="仿宋" w:hAnsi="仿宋" w:eastAsia="仿宋"/>
          <w:bCs/>
          <w:sz w:val="28"/>
          <w:szCs w:val="28"/>
        </w:rPr>
        <w:t>其他岗位人员分布</w:t>
      </w:r>
    </w:p>
    <w:tbl>
      <w:tblPr>
        <w:tblStyle w:val="59"/>
        <w:tblW w:w="7576" w:type="dxa"/>
        <w:tblInd w:w="0" w:type="dxa"/>
        <w:tblLayout w:type="fixed"/>
        <w:tblCellMar>
          <w:top w:w="0" w:type="dxa"/>
          <w:left w:w="0" w:type="dxa"/>
          <w:bottom w:w="0" w:type="dxa"/>
          <w:right w:w="0" w:type="dxa"/>
        </w:tblCellMar>
      </w:tblPr>
      <w:tblGrid>
        <w:gridCol w:w="2818"/>
        <w:gridCol w:w="1863"/>
        <w:gridCol w:w="2895"/>
      </w:tblGrid>
      <w:tr>
        <w:tblPrEx>
          <w:tblCellMar>
            <w:top w:w="0" w:type="dxa"/>
            <w:left w:w="0" w:type="dxa"/>
            <w:bottom w:w="0" w:type="dxa"/>
            <w:right w:w="0" w:type="dxa"/>
          </w:tblCellMar>
        </w:tblPrEx>
        <w:trPr>
          <w:trHeight w:val="479"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岗位名称</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人数</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备注（全年/在岗）</w:t>
            </w:r>
          </w:p>
        </w:tc>
      </w:tr>
      <w:tr>
        <w:tblPrEx>
          <w:tblCellMar>
            <w:top w:w="0" w:type="dxa"/>
            <w:left w:w="0" w:type="dxa"/>
            <w:bottom w:w="0" w:type="dxa"/>
            <w:right w:w="0" w:type="dxa"/>
          </w:tblCellMar>
        </w:tblPrEx>
        <w:trPr>
          <w:trHeight w:val="457"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项目经理</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479"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物业助理</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425"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工程主管</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要求24小时有1人驻馆值班（提供宿舍一间），365天</w:t>
            </w:r>
          </w:p>
        </w:tc>
      </w:tr>
      <w:tr>
        <w:tblPrEx>
          <w:tblCellMar>
            <w:top w:w="0" w:type="dxa"/>
            <w:left w:w="0" w:type="dxa"/>
            <w:bottom w:w="0" w:type="dxa"/>
            <w:right w:w="0" w:type="dxa"/>
          </w:tblCellMar>
        </w:tblPrEx>
        <w:trPr>
          <w:trHeight w:val="438"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保洁主管</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保洁领班</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会务接待</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工程维修</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高配值班</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24小时值班</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电梯管理员</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兼职</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空调工</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兼职</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总人数</w:t>
            </w:r>
          </w:p>
        </w:tc>
        <w:tc>
          <w:tcPr>
            <w:tcW w:w="18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p>
        </w:tc>
      </w:tr>
      <w:tr>
        <w:tblPrEx>
          <w:tblCellMar>
            <w:top w:w="0" w:type="dxa"/>
            <w:left w:w="0" w:type="dxa"/>
            <w:bottom w:w="0" w:type="dxa"/>
            <w:right w:w="0" w:type="dxa"/>
          </w:tblCellMar>
        </w:tblPrEx>
        <w:trPr>
          <w:trHeight w:val="878" w:hRule="atLeast"/>
        </w:trPr>
        <w:tc>
          <w:tcPr>
            <w:tcW w:w="75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 w:val="24"/>
                <w:szCs w:val="24"/>
              </w:rPr>
            </w:pPr>
            <w:r>
              <w:rPr>
                <w:rFonts w:hint="eastAsia" w:ascii="仿宋" w:hAnsi="仿宋" w:eastAsia="仿宋" w:cs="仿宋"/>
                <w:kern w:val="0"/>
                <w:sz w:val="24"/>
                <w:szCs w:val="24"/>
              </w:rPr>
              <w:t>开馆期间：夏季上班时间 ：8:00-17:00；冬季上班时间8:30-17:00；</w:t>
            </w:r>
          </w:p>
        </w:tc>
      </w:tr>
    </w:tbl>
    <w:p>
      <w:pPr>
        <w:spacing w:line="560" w:lineRule="exact"/>
        <w:rPr>
          <w:rFonts w:ascii="仿宋" w:hAnsi="仿宋" w:eastAsia="仿宋"/>
          <w:bCs/>
          <w:sz w:val="28"/>
          <w:szCs w:val="28"/>
        </w:rPr>
      </w:pP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备注:按照劳动法每天8小时工作制，招标文件中为50人（物业公司总经理不包含在内），具体人数根据馆内实际上班时间进行合理调整，总工时不变。</w:t>
      </w:r>
    </w:p>
    <w:p>
      <w:pPr>
        <w:spacing w:line="560" w:lineRule="exact"/>
        <w:ind w:firstLine="560" w:firstLineChars="200"/>
        <w:rPr>
          <w:rFonts w:ascii="仿宋" w:hAnsi="仿宋" w:eastAsia="仿宋"/>
          <w:bCs/>
          <w:sz w:val="28"/>
          <w:szCs w:val="28"/>
        </w:rPr>
      </w:pPr>
    </w:p>
    <w:p>
      <w:pPr>
        <w:spacing w:line="560" w:lineRule="exact"/>
        <w:ind w:firstLine="560" w:firstLineChars="200"/>
        <w:rPr>
          <w:rFonts w:ascii="仿宋" w:hAnsi="仿宋" w:eastAsia="仿宋"/>
          <w:bCs/>
          <w:sz w:val="28"/>
          <w:szCs w:val="28"/>
        </w:rPr>
        <w:sectPr>
          <w:footerReference r:id="rId3" w:type="default"/>
          <w:pgSz w:w="11906" w:h="16838"/>
          <w:pgMar w:top="1440" w:right="1800" w:bottom="1440" w:left="1800" w:header="851" w:footer="992" w:gutter="0"/>
          <w:cols w:space="425" w:num="1"/>
          <w:docGrid w:type="lines" w:linePitch="312" w:charSpace="0"/>
        </w:sectPr>
      </w:pPr>
    </w:p>
    <w:p>
      <w:pPr>
        <w:rPr>
          <w:rFonts w:ascii="仿宋" w:hAnsi="仿宋" w:eastAsia="仿宋"/>
          <w:b/>
          <w:sz w:val="28"/>
          <w:szCs w:val="28"/>
        </w:rPr>
      </w:pPr>
      <w:r>
        <w:rPr>
          <w:rFonts w:hint="eastAsia" w:ascii="仿宋" w:hAnsi="仿宋" w:eastAsia="仿宋"/>
          <w:b/>
          <w:sz w:val="28"/>
          <w:szCs w:val="28"/>
        </w:rPr>
        <w:t>附表1</w:t>
      </w:r>
    </w:p>
    <w:tbl>
      <w:tblPr>
        <w:tblStyle w:val="59"/>
        <w:tblW w:w="8457" w:type="dxa"/>
        <w:tblInd w:w="0" w:type="dxa"/>
        <w:tblLayout w:type="fixed"/>
        <w:tblCellMar>
          <w:top w:w="0" w:type="dxa"/>
          <w:left w:w="0" w:type="dxa"/>
          <w:bottom w:w="0" w:type="dxa"/>
          <w:right w:w="0" w:type="dxa"/>
        </w:tblCellMar>
      </w:tblPr>
      <w:tblGrid>
        <w:gridCol w:w="752"/>
        <w:gridCol w:w="836"/>
        <w:gridCol w:w="1326"/>
        <w:gridCol w:w="1466"/>
        <w:gridCol w:w="2286"/>
        <w:gridCol w:w="548"/>
        <w:gridCol w:w="422"/>
        <w:gridCol w:w="433"/>
        <w:gridCol w:w="388"/>
      </w:tblGrid>
      <w:tr>
        <w:tblPrEx>
          <w:tblCellMar>
            <w:top w:w="0" w:type="dxa"/>
            <w:left w:w="0" w:type="dxa"/>
            <w:bottom w:w="0" w:type="dxa"/>
            <w:right w:w="0" w:type="dxa"/>
          </w:tblCellMar>
        </w:tblPrEx>
        <w:trPr>
          <w:trHeight w:val="403"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大区</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小区</w:t>
            </w:r>
          </w:p>
        </w:tc>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清洁项目</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清洁方式</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清洁标准</w:t>
            </w:r>
          </w:p>
        </w:tc>
        <w:tc>
          <w:tcPr>
            <w:tcW w:w="17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清洁次数</w:t>
            </w: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日</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周</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月</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季</w:t>
            </w:r>
          </w:p>
        </w:tc>
      </w:tr>
      <w:tr>
        <w:tblPrEx>
          <w:tblCellMar>
            <w:top w:w="0" w:type="dxa"/>
            <w:left w:w="0" w:type="dxa"/>
            <w:bottom w:w="0" w:type="dxa"/>
            <w:right w:w="0" w:type="dxa"/>
          </w:tblCellMar>
        </w:tblPrEx>
        <w:trPr>
          <w:trHeight w:val="403"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库区：公共通道、库房、预备间等</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藏品库房</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干净无污渍、灰尘、痰迹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墙面、天顶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干净无污迹、浮尘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照明外壳</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金属件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干净、光亮无污迹，不变色</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整体卫生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清扫、清洗</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标识、指示牌</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低位擦拭</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高位擦拭</w:t>
            </w: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墙面、管道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盥洗间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卫生洁具</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清洗、打扫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干净、光亮无污迹，不变色，无异味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cs="Calibri"/>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cs="Calibri"/>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cs="Calibri"/>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下水道</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下水管道</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疏通</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畅通无堵塞</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展厅及观众服务区</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大厅、序厅、展厅、观众服务区、实验室、科普教室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清扫、清洗</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干净无垃圾、杂物、污渍、灰尘、痰迹、烟蒂</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47"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石材地面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打蜡</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打蜡均匀、行走附着力强无滑到隐患</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墙面、天顶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干净无污迹、浮尘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照明外壳</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金属件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干净、光亮无污迹，不变色</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展柜玻璃、镜面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干净光亮，无污迹、灰尘、无水迹、手印迹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观众活动设施</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擦拭、消毒</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表面干净、光亮无污迹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观众休息桌椅等</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擦拭、消毒</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宣传栏、阅报栏、布告栏</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玻璃</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67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框架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办公区域</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办公室、贵宾室、接待室、会议室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整体卫生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用后</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干净无污渍、灰尘、痰迹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墙面、天顶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干净无污迹、浮尘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照明外壳</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金属件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干净、光亮无污迹，不变色</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桌椅、橱柜</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干净无污迹，光亮整洁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3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沙发、茶几、茶具</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擦拭、消毒</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干净无污迹，光亮整洁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使用前后</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地毯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吸尘、清扫</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无垃圾、无污渍</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1-3</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全面清洗</w:t>
            </w: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1-2</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开水炉</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清洗</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1-2</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文印室</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整体卫生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用后</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走廊、通道、开水间、卫生间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全面清扫/拖拭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干燥、无垃圾、杂物</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67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卫生间</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无异味，镜面干净光亮、无污迹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公共区域：公共通道、楼梯、卫生间，客货梯、自动扶梯、电梯前室、卸货平台等</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公共通道、楼梯、电梯前室等</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干净无污渍、灰尘、痰迹、烟蒂</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墙面、天顶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干净无污迹、浮尘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照明外壳</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金属件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干净、光亮无污迹，不变色</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沙发、茶几</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无灰尘、污迹，光亮整洁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门、窗</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干净无污渍、浮尘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客货梯</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电梯轿厢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干净无垃圾杂物</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镜面（不锈钢面）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无手印迹</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门面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光亮无灰尘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显示屏</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干净无灰尘</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电梯轿厢内壁、门槽、顶部</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扶手、栏梯、梯级</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干净无垃圾杂物、污迹、泥土</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垃圾桶及垃圾桶周边</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地面和墙面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无污迹、粘附物，干净、干燥无异味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垃圾桶表面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无积灰、污迹，冲洗空桶内壁无异味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天台、平台</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地面屋面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清扫、疏通</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无垃圾杂物，排水口畅通</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走廊、通道、开水间、卫生间</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地面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全面清扫/拖拭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干燥、无垃圾、杂物</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卫生间空气</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通风、净化</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清新无异味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71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卫生间墙面、隔屏、镜面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干净光亮、无污迹、无污渍</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卫生间天顶</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无蜘蛛网</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103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卫生间洁具</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清洗、擦拭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无黄渍、污渍、污迹</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观众使用后</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排水沟</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整体环境</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打扫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干净无杂草、杂物</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排水</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疏通、清扫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畅通无堵塞，积水、异味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幕墙玻璃</w:t>
            </w:r>
          </w:p>
        </w:tc>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整体墙面</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低位擦拭</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6米以下无污垢</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高位擦拭</w:t>
            </w: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15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室外公共区域</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道路</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排水沟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疏通</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畅通无堵塞，积水、异味</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停车场</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公共卫生间</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清扫、拖拭</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巡回</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水塘周边</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r>
        <w:tblPrEx>
          <w:tblCellMar>
            <w:top w:w="0" w:type="dxa"/>
            <w:left w:w="0" w:type="dxa"/>
            <w:bottom w:w="0" w:type="dxa"/>
            <w:right w:w="0" w:type="dxa"/>
          </w:tblCellMar>
        </w:tblPrEx>
        <w:trPr>
          <w:trHeight w:val="428" w:hRule="atLeast"/>
        </w:trPr>
        <w:tc>
          <w:tcPr>
            <w:tcW w:w="15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其他区域</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清理</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干净、整洁</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rPr>
            </w:pPr>
          </w:p>
        </w:tc>
      </w:tr>
    </w:tbl>
    <w:p>
      <w:pPr>
        <w:rPr>
          <w:rFonts w:ascii="仿宋" w:hAnsi="仿宋" w:eastAsia="仿宋"/>
          <w:sz w:val="28"/>
          <w:szCs w:val="28"/>
        </w:rPr>
      </w:pPr>
    </w:p>
    <w:p/>
    <w:bookmarkEnd w:id="30"/>
    <w:p>
      <w:pPr>
        <w:spacing w:line="360" w:lineRule="auto"/>
        <w:rPr>
          <w:rFonts w:ascii="仿宋" w:hAnsi="仿宋" w:eastAsia="仿宋"/>
          <w:b/>
          <w:bCs/>
          <w:sz w:val="28"/>
          <w:szCs w:val="28"/>
        </w:rPr>
      </w:pPr>
      <w:bookmarkStart w:id="33" w:name="PO_TDCUS_ITEM_PB_REQ_TABLE_1_1"/>
      <w:bookmarkEnd w:id="33"/>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rPr>
                <w:rFonts w:ascii="仿宋" w:hAnsi="仿宋" w:eastAsia="仿宋"/>
                <w:sz w:val="28"/>
                <w:szCs w:val="28"/>
              </w:rPr>
            </w:pPr>
            <w:r>
              <w:rPr>
                <w:rFonts w:hint="eastAsia" w:ascii="仿宋" w:hAnsi="仿宋" w:eastAsia="仿宋"/>
                <w:sz w:val="28"/>
                <w:szCs w:val="28"/>
              </w:rPr>
              <w:t>12个月（2022年9月1日—2023年8月31日），浙江自然博物院安吉馆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ascii="仿宋" w:hAnsi="仿宋" w:eastAsia="仿宋"/>
                <w:sz w:val="28"/>
                <w:szCs w:val="28"/>
              </w:rPr>
            </w:pPr>
            <w:r>
              <w:rPr>
                <w:rFonts w:hint="eastAsia" w:ascii="仿宋" w:hAnsi="仿宋" w:eastAsia="仿宋"/>
                <w:sz w:val="28"/>
                <w:szCs w:val="28"/>
              </w:rPr>
              <w:t>履约保证金：合同金额的1%。</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付款方式：</w:t>
            </w:r>
          </w:p>
          <w:p>
            <w:pPr>
              <w:rPr>
                <w:rFonts w:ascii="仿宋" w:hAnsi="仿宋" w:eastAsia="仿宋"/>
                <w:b/>
                <w:sz w:val="28"/>
                <w:szCs w:val="28"/>
              </w:rPr>
            </w:pPr>
            <w:r>
              <w:rPr>
                <w:rFonts w:hint="eastAsia" w:ascii="仿宋" w:hAnsi="仿宋" w:eastAsia="仿宋"/>
                <w:sz w:val="28"/>
                <w:szCs w:val="28"/>
              </w:rPr>
              <w:t>采购项目实施以人工投入为主的，每季度按合同金额的25%支付。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rPr>
                <w:rFonts w:ascii="仿宋" w:hAnsi="仿宋" w:eastAsia="仿宋" w:cs="仿宋_GB2312"/>
                <w:sz w:val="28"/>
                <w:szCs w:val="28"/>
              </w:rPr>
            </w:pPr>
            <w:r>
              <w:rPr>
                <w:rFonts w:hint="eastAsia" w:ascii="仿宋" w:hAnsi="仿宋" w:eastAsia="仿宋"/>
                <w:sz w:val="28"/>
                <w:szCs w:val="28"/>
              </w:rPr>
              <w:t>中标单位需每月定期向采购人汇报物业服务情况，对采购人提出的问题要在3个工作日内提出有效的针对性的解决方案和举措，原则上对相关问题需在7个工作日内整改到位；每年年末向采购单位提交上一年度服务总结和下一年度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rPr>
                <w:rFonts w:ascii="仿宋" w:hAnsi="仿宋" w:eastAsia="仿宋"/>
                <w:sz w:val="28"/>
                <w:szCs w:val="28"/>
              </w:rPr>
            </w:pPr>
            <w:r>
              <w:rPr>
                <w:rFonts w:hint="eastAsia" w:ascii="仿宋" w:hAnsi="仿宋" w:eastAsia="仿宋"/>
                <w:sz w:val="28"/>
                <w:szCs w:val="28"/>
              </w:rPr>
              <w:t>由于馆区地理位置较偏僻，需至少配置2名工程人员、1名</w:t>
            </w:r>
            <w:r>
              <w:rPr>
                <w:rFonts w:ascii="仿宋" w:hAnsi="仿宋" w:eastAsia="仿宋"/>
                <w:sz w:val="28"/>
                <w:szCs w:val="28"/>
              </w:rPr>
              <w:t>保洁人员</w:t>
            </w:r>
            <w:r>
              <w:rPr>
                <w:rFonts w:hint="eastAsia" w:ascii="仿宋" w:hAnsi="仿宋" w:eastAsia="仿宋"/>
                <w:sz w:val="28"/>
                <w:szCs w:val="28"/>
              </w:rPr>
              <w:t>，以便馆内各类突发事件的应急增援处置。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rPr>
                <w:rFonts w:ascii="仿宋" w:hAnsi="仿宋" w:eastAsia="仿宋"/>
                <w:sz w:val="28"/>
                <w:szCs w:val="28"/>
              </w:rPr>
            </w:pPr>
            <w:r>
              <w:rPr>
                <w:rFonts w:hint="eastAsia" w:ascii="仿宋" w:hAnsi="仿宋" w:eastAsia="仿宋"/>
                <w:sz w:val="28"/>
                <w:szCs w:val="28"/>
              </w:rPr>
              <w:t>供应商内部技术培训方案。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rPr>
                <w:rFonts w:ascii="仿宋" w:hAnsi="仿宋" w:eastAsia="仿宋" w:cs="仿宋_GB2312"/>
                <w:sz w:val="28"/>
                <w:szCs w:val="28"/>
              </w:rPr>
            </w:pPr>
            <w:r>
              <w:rPr>
                <w:rFonts w:hint="eastAsia" w:ascii="仿宋" w:hAnsi="仿宋" w:eastAsia="仿宋" w:cs="仿宋_GB2312"/>
                <w:sz w:val="28"/>
                <w:szCs w:val="28"/>
              </w:rPr>
              <w:t>投标人获得的有效质量管理体系、环境管理体系、职业健康安全管理体系，本项最高可得</w:t>
            </w:r>
            <w:r>
              <w:rPr>
                <w:rFonts w:ascii="仿宋" w:hAnsi="仿宋" w:eastAsia="仿宋" w:cs="仿宋_GB2312"/>
                <w:sz w:val="28"/>
                <w:szCs w:val="28"/>
              </w:rPr>
              <w:t>6</w:t>
            </w:r>
            <w:r>
              <w:rPr>
                <w:rFonts w:hint="eastAsia" w:ascii="仿宋" w:hAnsi="仿宋" w:eastAsia="仿宋" w:cs="仿宋_GB2312"/>
                <w:sz w:val="28"/>
                <w:szCs w:val="28"/>
              </w:rPr>
              <w:t>分（每项2分，提供证书原件扫描件）。</w:t>
            </w:r>
          </w:p>
          <w:p>
            <w:pPr>
              <w:rPr>
                <w:rFonts w:ascii="仿宋" w:hAnsi="仿宋" w:eastAsia="仿宋" w:cs="仿宋_GB2312"/>
                <w:sz w:val="28"/>
                <w:szCs w:val="28"/>
              </w:rPr>
            </w:pPr>
            <w:r>
              <w:rPr>
                <w:rFonts w:hint="eastAsia" w:ascii="仿宋" w:hAnsi="仿宋" w:eastAsia="仿宋" w:cs="仿宋_GB2312"/>
                <w:sz w:val="28"/>
                <w:szCs w:val="28"/>
              </w:rPr>
              <w:t>投标人获得省市级荣誉，省市级一项得1分，本项最高可得</w:t>
            </w:r>
            <w:r>
              <w:rPr>
                <w:rFonts w:ascii="仿宋" w:hAnsi="仿宋" w:eastAsia="仿宋" w:cs="仿宋_GB2312"/>
                <w:sz w:val="28"/>
                <w:szCs w:val="28"/>
              </w:rPr>
              <w:t>3</w:t>
            </w:r>
            <w:r>
              <w:rPr>
                <w:rFonts w:hint="eastAsia" w:ascii="仿宋" w:hAnsi="仿宋" w:eastAsia="仿宋" w:cs="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rPr>
                <w:rFonts w:ascii="仿宋" w:hAnsi="仿宋" w:eastAsia="仿宋" w:cs="仿宋_GB2312"/>
                <w:sz w:val="28"/>
                <w:szCs w:val="28"/>
              </w:rPr>
            </w:pPr>
            <w:r>
              <w:rPr>
                <w:rFonts w:hint="eastAsia" w:ascii="仿宋" w:hAnsi="仿宋" w:eastAsia="仿宋" w:cs="仿宋_GB2312"/>
                <w:sz w:val="28"/>
                <w:szCs w:val="28"/>
              </w:rPr>
              <w:t>需提供自2019年1月1日以来（投标截止日前为准）类似项目成功案列合同复印件（附中标通知书），一个项目0.5分，共计2分。</w:t>
            </w:r>
          </w:p>
        </w:tc>
      </w:tr>
    </w:tbl>
    <w:p>
      <w:pPr>
        <w:spacing w:before="240" w:beforeLines="100" w:line="360" w:lineRule="auto"/>
        <w:ind w:right="-108"/>
        <w:jc w:val="center"/>
        <w:rPr>
          <w:rFonts w:hAnsi="宋体"/>
          <w:b/>
          <w:sz w:val="36"/>
          <w:szCs w:val="36"/>
        </w:rPr>
      </w:pPr>
    </w:p>
    <w:p>
      <w:pPr>
        <w:pStyle w:val="33"/>
        <w:spacing w:before="120" w:after="120" w:line="360" w:lineRule="auto"/>
        <w:rPr>
          <w:rFonts w:ascii="仿宋" w:hAnsi="仿宋" w:eastAsia="仿宋" w:cs="Arial"/>
          <w:b/>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bookmarkEnd w:id="29"/>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p>
    <w:p>
      <w:pPr>
        <w:spacing w:line="360" w:lineRule="auto"/>
        <w:jc w:val="both"/>
        <w:rPr>
          <w:rFonts w:ascii="仿宋" w:hAnsi="仿宋" w:eastAsia="仿宋"/>
          <w:b/>
          <w:sz w:val="32"/>
          <w:szCs w:val="32"/>
        </w:rPr>
      </w:pPr>
    </w:p>
    <w:p>
      <w:pPr>
        <w:spacing w:line="360" w:lineRule="auto"/>
        <w:jc w:val="center"/>
        <w:rPr>
          <w:rFonts w:ascii="仿宋" w:hAnsi="仿宋" w:eastAsia="仿宋"/>
          <w:b/>
          <w:sz w:val="32"/>
          <w:szCs w:val="32"/>
          <w:highlight w:val="yellow"/>
        </w:rPr>
      </w:pPr>
      <w:r>
        <w:rPr>
          <w:rFonts w:hint="eastAsia" w:ascii="仿宋" w:hAnsi="仿宋" w:eastAsia="仿宋"/>
          <w:b/>
          <w:sz w:val="32"/>
          <w:szCs w:val="32"/>
        </w:rPr>
        <w:t>标项2:安吉馆保安服务</w:t>
      </w:r>
    </w:p>
    <w:p>
      <w:pPr>
        <w:adjustRightInd w:val="0"/>
        <w:snapToGrid w:val="0"/>
        <w:spacing w:line="360" w:lineRule="auto"/>
        <w:ind w:firstLine="600" w:firstLineChars="200"/>
        <w:rPr>
          <w:rFonts w:ascii="仿宋" w:hAnsi="仿宋" w:eastAsia="仿宋"/>
          <w:snapToGrid w:val="0"/>
          <w:sz w:val="30"/>
          <w:szCs w:val="30"/>
        </w:rPr>
      </w:pP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1、服务范围：涉及浙江自然博物院安吉馆的治安安全、人身安全、财产安全、消防、</w:t>
      </w:r>
      <w:r>
        <w:rPr>
          <w:rFonts w:hint="eastAsia" w:ascii="仿宋" w:hAnsi="仿宋" w:eastAsia="仿宋"/>
          <w:snapToGrid w:val="0"/>
          <w:sz w:val="30"/>
          <w:szCs w:val="30"/>
          <w:lang w:eastAsia="zh-CN"/>
        </w:rPr>
        <w:t>**</w:t>
      </w:r>
      <w:r>
        <w:rPr>
          <w:rFonts w:hint="eastAsia" w:ascii="仿宋" w:hAnsi="仿宋" w:eastAsia="仿宋"/>
          <w:snapToGrid w:val="0"/>
          <w:sz w:val="30"/>
          <w:szCs w:val="30"/>
        </w:rPr>
        <w:t>等一切安全保卫工作，具体包括但不仅局限于负责浙江自然博物院安吉馆的日常安全管理、岗亭门卫执勤、车辆停放秩序管理、安全巡逻检查、博物馆展厅开放安全管理以及各类突发安全事件处置等工作，保障博物馆开放、运营的安全有序。</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2、服务地点：浙江省安吉县经济开发区教科文新区梅园路1号。</w:t>
      </w:r>
    </w:p>
    <w:p>
      <w:pPr>
        <w:adjustRightInd w:val="0"/>
        <w:snapToGrid w:val="0"/>
        <w:spacing w:line="360" w:lineRule="auto"/>
        <w:ind w:firstLine="600" w:firstLineChars="200"/>
        <w:rPr>
          <w:rFonts w:ascii="仿宋" w:hAnsi="仿宋" w:eastAsia="仿宋"/>
          <w:b/>
          <w:bCs/>
          <w:snapToGrid w:val="0"/>
          <w:sz w:val="30"/>
          <w:szCs w:val="30"/>
        </w:rPr>
      </w:pPr>
      <w:r>
        <w:rPr>
          <w:rFonts w:hint="eastAsia" w:ascii="仿宋" w:hAnsi="仿宋" w:eastAsia="仿宋"/>
          <w:snapToGrid w:val="0"/>
          <w:sz w:val="30"/>
          <w:szCs w:val="30"/>
        </w:rPr>
        <w:t>3、服务期限： 12个月（2022年9月1日—2023年8月31日）。</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 xml:space="preserve"> 4、现场勘查：自行勘查</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二、采购需求</w:t>
      </w:r>
    </w:p>
    <w:p>
      <w:pPr>
        <w:jc w:val="left"/>
        <w:rPr>
          <w:rFonts w:ascii="宋体" w:hAnsi="宋体"/>
          <w:b/>
          <w:spacing w:val="-6"/>
          <w:sz w:val="24"/>
          <w:szCs w:val="24"/>
        </w:rPr>
      </w:pPr>
      <w:r>
        <w:rPr>
          <w:rFonts w:hint="eastAsia" w:ascii="宋体" w:hAnsi="宋体"/>
          <w:b/>
          <w:sz w:val="24"/>
          <w:szCs w:val="24"/>
        </w:rPr>
        <w:t>保安服务岗位设置</w:t>
      </w:r>
    </w:p>
    <w:tbl>
      <w:tblPr>
        <w:tblStyle w:val="59"/>
        <w:tblW w:w="5000"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658"/>
        <w:gridCol w:w="3254"/>
        <w:gridCol w:w="1206"/>
        <w:gridCol w:w="1206"/>
        <w:gridCol w:w="120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39" w:hRule="atLeast"/>
        </w:trPr>
        <w:tc>
          <w:tcPr>
            <w:tcW w:w="972" w:type="pct"/>
            <w:tcBorders>
              <w:top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职位</w:t>
            </w:r>
          </w:p>
        </w:tc>
        <w:tc>
          <w:tcPr>
            <w:tcW w:w="1907"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负责区域</w:t>
            </w:r>
          </w:p>
        </w:tc>
        <w:tc>
          <w:tcPr>
            <w:tcW w:w="707"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岗位人数</w:t>
            </w:r>
          </w:p>
        </w:tc>
        <w:tc>
          <w:tcPr>
            <w:tcW w:w="707"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上岗时间</w:t>
            </w:r>
          </w:p>
        </w:tc>
        <w:tc>
          <w:tcPr>
            <w:tcW w:w="705"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岗位天数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1" w:hRule="atLeast"/>
        </w:trPr>
        <w:tc>
          <w:tcPr>
            <w:tcW w:w="972"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项目负责人</w:t>
            </w: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项目负责人</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5" w:hRule="atLeast"/>
        </w:trPr>
        <w:tc>
          <w:tcPr>
            <w:tcW w:w="972" w:type="pct"/>
            <w:vMerge w:val="restart"/>
            <w:tcBorders>
              <w:top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队长</w:t>
            </w: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队长</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24小时馆区待命</w:t>
            </w:r>
          </w:p>
        </w:tc>
        <w:tc>
          <w:tcPr>
            <w:tcW w:w="705"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5" w:hRule="atLeast"/>
        </w:trPr>
        <w:tc>
          <w:tcPr>
            <w:tcW w:w="972" w:type="pct"/>
            <w:vMerge w:val="continue"/>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副队长 </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7"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p>
        </w:tc>
        <w:tc>
          <w:tcPr>
            <w:tcW w:w="705"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atLeast"/>
        </w:trPr>
        <w:tc>
          <w:tcPr>
            <w:tcW w:w="972"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行政</w:t>
            </w: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行政</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972"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班长</w:t>
            </w: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早、中、晚班</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9" w:hRule="atLeast"/>
        </w:trPr>
        <w:tc>
          <w:tcPr>
            <w:tcW w:w="972" w:type="pct"/>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保安员</w:t>
            </w: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西大门岗亭</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9" w:hRule="atLeast"/>
        </w:trPr>
        <w:tc>
          <w:tcPr>
            <w:tcW w:w="972" w:type="pct"/>
            <w:vMerge w:val="continue"/>
            <w:tcBorders>
              <w:right w:val="single" w:color="000000" w:sz="4" w:space="0"/>
            </w:tcBorders>
            <w:vAlign w:val="center"/>
          </w:tcPr>
          <w:p>
            <w:pPr>
              <w:widowControl/>
              <w:jc w:val="center"/>
              <w:textAlignment w:val="center"/>
              <w:rPr>
                <w:rFonts w:ascii="宋体" w:hAnsi="宋体" w:cs="宋体"/>
                <w:color w:val="000000"/>
                <w:kern w:val="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行政楼大厅</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3"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北大门岗亭</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3"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西北角岗亭</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南大门岗亭</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6"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地下保安室</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6"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地下停车场</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2"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藏品楼门厅</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9"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室外园区巡逻（含馆外库房、职工宿舍）</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1"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进馆大厅</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地质馆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贝林馆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海洋馆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生态馆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恐龙馆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艺术馆</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临特展A</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临特展B/C</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972" w:type="pct"/>
            <w:tcBorders>
              <w:top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9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藏品楼消控室（需消控证）</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trPr>
        <w:tc>
          <w:tcPr>
            <w:tcW w:w="97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总计</w:t>
            </w:r>
          </w:p>
        </w:tc>
        <w:tc>
          <w:tcPr>
            <w:tcW w:w="19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8"/>
                <w:szCs w:val="28"/>
              </w:rPr>
            </w:pPr>
          </w:p>
        </w:tc>
        <w:tc>
          <w:tcPr>
            <w:tcW w:w="7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66</w:t>
            </w:r>
          </w:p>
        </w:tc>
        <w:tc>
          <w:tcPr>
            <w:tcW w:w="70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70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r>
    </w:tbl>
    <w:p/>
    <w:p>
      <w:pPr>
        <w:adjustRightInd w:val="0"/>
        <w:snapToGrid w:val="0"/>
        <w:spacing w:line="360" w:lineRule="auto"/>
        <w:ind w:firstLine="600" w:firstLineChars="200"/>
        <w:rPr>
          <w:rFonts w:ascii="仿宋" w:hAnsi="仿宋" w:eastAsia="仿宋"/>
          <w:snapToGrid w:val="0"/>
          <w:sz w:val="30"/>
          <w:szCs w:val="30"/>
        </w:rPr>
      </w:pP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（一）保安服务岗位设置</w:t>
      </w:r>
    </w:p>
    <w:p>
      <w:pPr>
        <w:spacing w:line="360" w:lineRule="auto"/>
        <w:rPr>
          <w:rFonts w:ascii="宋体" w:hAnsi="宋体" w:cs="Arial"/>
          <w:szCs w:val="21"/>
        </w:rPr>
      </w:pPr>
      <w:r>
        <w:rPr>
          <w:rFonts w:hint="eastAsia" w:ascii="宋体" w:hAnsi="宋体" w:cs="宋体"/>
          <w:szCs w:val="21"/>
        </w:rPr>
        <w:t>注：由于</w:t>
      </w:r>
      <w:r>
        <w:rPr>
          <w:rFonts w:hint="eastAsia" w:ascii="宋体" w:hAnsi="宋体" w:cs="Arial"/>
          <w:szCs w:val="21"/>
        </w:rPr>
        <w:t>馆区地理位置较偏僻，需至少配置6名保安机动备勤，以便馆内各类突发安全事故的应急增援处置。需要人力的如搬运等馆内临时性工作，</w:t>
      </w:r>
      <w:r>
        <w:rPr>
          <w:rFonts w:hint="eastAsia" w:ascii="宋体" w:hAnsi="宋体" w:cs="宋体"/>
          <w:szCs w:val="21"/>
        </w:rPr>
        <w:t>供应商需及时响应。</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（二）保安人员要求</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1.保安人员总人数不低于66人（按每人每月174小时综合工时计算），派驻服务的保安人员必须无违法犯罪前科，身体健康，反应灵敏，工作责任心强，服务态度好，认真履职，自觉接受采购人安保部门的工作督查和管理。</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2.保安人员执勤时应统一着装及警用设备（保安员服装、武装腰带等设备由供应商提供并承担费用），做到仪表端正、着装整齐。</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3.</w:t>
      </w:r>
      <w:r>
        <w:rPr>
          <w:rFonts w:hint="eastAsia" w:ascii="仿宋" w:hAnsi="仿宋" w:eastAsia="仿宋"/>
          <w:b/>
          <w:bCs/>
          <w:snapToGrid w:val="0"/>
          <w:sz w:val="30"/>
          <w:szCs w:val="30"/>
        </w:rPr>
        <w:t>需派2名综合能力较强的保安队长常驻馆区负责日常管理工作（等</w:t>
      </w:r>
      <w:r>
        <w:rPr>
          <w:rFonts w:ascii="仿宋" w:hAnsi="仿宋" w:eastAsia="仿宋"/>
          <w:b/>
          <w:bCs/>
          <w:snapToGrid w:val="0"/>
          <w:sz w:val="30"/>
          <w:szCs w:val="30"/>
        </w:rPr>
        <w:t>人才公寓建好以后，</w:t>
      </w:r>
      <w:r>
        <w:rPr>
          <w:rFonts w:hint="eastAsia" w:ascii="仿宋" w:hAnsi="仿宋" w:eastAsia="仿宋"/>
          <w:b/>
          <w:bCs/>
          <w:snapToGrid w:val="0"/>
          <w:sz w:val="30"/>
          <w:szCs w:val="30"/>
        </w:rPr>
        <w:t>甲方提供免费宿舍1间），年龄45周岁以下，有5年工作管理经验，提供相关证明，定期向采购人安保部门汇报工作情况，</w:t>
      </w:r>
      <w:r>
        <w:rPr>
          <w:rFonts w:hint="eastAsia" w:ascii="仿宋" w:hAnsi="仿宋" w:eastAsia="仿宋"/>
          <w:snapToGrid w:val="0"/>
          <w:sz w:val="30"/>
          <w:szCs w:val="30"/>
        </w:rPr>
        <w:t>保安队长经采购人考核满意后不得随意更换。当馆区发生各类突发事件时，队长应迅速组织人员到现场妥善处置。</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4.需定期对保安人员进行业务培训和考核，队伍应相对稳定。如有队员不能胜任岗位要求，采购人有权提出更换意见。</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5.须加强保安人员管理，根据国家法律规定合法用工，采购人不承担保安服务期间发生的意外状况（包括操作不规范等因素造成的安全责任事故）产生的任何费用；如因中标单位用工不当给采购人造成损失，则由中标单位承担。</w:t>
      </w:r>
    </w:p>
    <w:p>
      <w:pPr>
        <w:adjustRightInd w:val="0"/>
        <w:snapToGrid w:val="0"/>
        <w:spacing w:line="360" w:lineRule="auto"/>
        <w:ind w:firstLine="602" w:firstLineChars="200"/>
        <w:rPr>
          <w:rFonts w:ascii="仿宋" w:hAnsi="仿宋" w:eastAsia="仿宋"/>
          <w:b/>
          <w:bCs/>
          <w:snapToGrid w:val="0"/>
          <w:sz w:val="30"/>
          <w:szCs w:val="30"/>
        </w:rPr>
      </w:pPr>
      <w:r>
        <w:rPr>
          <w:rFonts w:hint="eastAsia" w:ascii="仿宋" w:hAnsi="仿宋" w:eastAsia="仿宋"/>
          <w:b/>
          <w:bCs/>
          <w:snapToGrid w:val="0"/>
          <w:sz w:val="30"/>
          <w:szCs w:val="30"/>
        </w:rPr>
        <w:t>6、其余保安人员年龄应在55岁以下。其中7名形象岗，年龄35周岁以下，男身高170cm以上，女身高160cm以上，形象良好，退伍军人优先。</w:t>
      </w:r>
    </w:p>
    <w:p>
      <w:pPr>
        <w:adjustRightInd w:val="0"/>
        <w:snapToGrid w:val="0"/>
        <w:spacing w:line="360" w:lineRule="auto"/>
        <w:ind w:firstLine="602" w:firstLineChars="200"/>
        <w:rPr>
          <w:rFonts w:ascii="仿宋" w:hAnsi="仿宋" w:eastAsia="仿宋"/>
          <w:b/>
          <w:bCs/>
          <w:snapToGrid w:val="0"/>
          <w:sz w:val="30"/>
          <w:szCs w:val="30"/>
        </w:rPr>
      </w:pPr>
      <w:r>
        <w:rPr>
          <w:rFonts w:hint="eastAsia" w:ascii="仿宋" w:hAnsi="仿宋" w:eastAsia="仿宋"/>
          <w:b/>
          <w:bCs/>
          <w:snapToGrid w:val="0"/>
          <w:sz w:val="30"/>
          <w:szCs w:val="30"/>
        </w:rPr>
        <w:t>7、由于高峰期人流量较大，为避免发生突发事件造成人员伤亡，所选派的保安员至少有5名经过救护培训、5名持有游泳救生员证，提供相关证明材料。</w:t>
      </w:r>
    </w:p>
    <w:p>
      <w:pPr>
        <w:adjustRightInd w:val="0"/>
        <w:snapToGrid w:val="0"/>
        <w:spacing w:line="360" w:lineRule="auto"/>
        <w:ind w:firstLine="602" w:firstLineChars="200"/>
        <w:rPr>
          <w:rFonts w:ascii="仿宋" w:hAnsi="仿宋" w:eastAsia="仿宋"/>
          <w:b/>
          <w:bCs/>
          <w:snapToGrid w:val="0"/>
          <w:sz w:val="30"/>
          <w:szCs w:val="30"/>
        </w:rPr>
      </w:pPr>
      <w:r>
        <w:rPr>
          <w:rFonts w:hint="eastAsia" w:ascii="仿宋" w:hAnsi="仿宋" w:eastAsia="仿宋"/>
          <w:b/>
          <w:bCs/>
          <w:snapToGrid w:val="0"/>
          <w:sz w:val="30"/>
          <w:szCs w:val="30"/>
        </w:rPr>
        <w:t>8、为确保博物馆文物及游客安全，进馆大厅设安检岗位，性别要求女性，5名保安员需持有安检证。</w:t>
      </w:r>
    </w:p>
    <w:p>
      <w:pPr>
        <w:adjustRightInd w:val="0"/>
        <w:snapToGrid w:val="0"/>
        <w:spacing w:line="360" w:lineRule="auto"/>
        <w:ind w:firstLine="602" w:firstLineChars="200"/>
        <w:rPr>
          <w:rFonts w:ascii="仿宋" w:hAnsi="仿宋" w:eastAsia="仿宋"/>
          <w:b/>
          <w:bCs/>
          <w:snapToGrid w:val="0"/>
          <w:sz w:val="30"/>
          <w:szCs w:val="30"/>
        </w:rPr>
      </w:pPr>
      <w:r>
        <w:rPr>
          <w:rFonts w:hint="eastAsia" w:ascii="仿宋" w:hAnsi="仿宋" w:eastAsia="仿宋"/>
          <w:b/>
          <w:bCs/>
          <w:snapToGrid w:val="0"/>
          <w:sz w:val="30"/>
          <w:szCs w:val="30"/>
        </w:rPr>
        <w:t>9、各岗位工作内容、职责：</w:t>
      </w:r>
    </w:p>
    <w:tbl>
      <w:tblPr>
        <w:tblStyle w:val="59"/>
        <w:tblW w:w="5000"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068"/>
        <w:gridCol w:w="1889"/>
        <w:gridCol w:w="557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trPr>
        <w:tc>
          <w:tcPr>
            <w:tcW w:w="626" w:type="pct"/>
            <w:tcBorders>
              <w:top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职位</w:t>
            </w:r>
          </w:p>
        </w:tc>
        <w:tc>
          <w:tcPr>
            <w:tcW w:w="1107"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负责区域</w:t>
            </w:r>
          </w:p>
        </w:tc>
        <w:tc>
          <w:tcPr>
            <w:tcW w:w="3265"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工作内容、职责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0" w:hRule="atLeast"/>
        </w:trPr>
        <w:tc>
          <w:tcPr>
            <w:tcW w:w="626"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项目负责人</w:t>
            </w: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项目负责人</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执行院方的工作方针和计划。负责项目的日常工作管理。负责项目区领导关系协调工作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15" w:hRule="atLeast"/>
        </w:trPr>
        <w:tc>
          <w:tcPr>
            <w:tcW w:w="626"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队长</w:t>
            </w: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队长、副队长</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负责保安工作现场管理。负责各馆区标本清点工作。负责保安员岗位技能培训工作及每月两次以上的军训、消防演练、</w:t>
            </w:r>
            <w:r>
              <w:rPr>
                <w:rFonts w:hint="eastAsia" w:ascii="宋体" w:hAnsi="宋体" w:cs="宋体"/>
                <w:color w:val="000000"/>
                <w:kern w:val="0"/>
                <w:sz w:val="22"/>
                <w:lang w:eastAsia="zh-CN"/>
              </w:rPr>
              <w:t>**</w:t>
            </w:r>
            <w:r>
              <w:rPr>
                <w:rFonts w:hint="eastAsia" w:ascii="宋体" w:hAnsi="宋体" w:cs="宋体"/>
                <w:color w:val="000000"/>
                <w:kern w:val="0"/>
                <w:sz w:val="22"/>
              </w:rPr>
              <w:t>演练培训工作等。负责每周保安员例会的组织工作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atLeast"/>
        </w:trPr>
        <w:tc>
          <w:tcPr>
            <w:tcW w:w="626"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行政</w:t>
            </w: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行政</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负责行政的工作、文员的工作、每月各项培训记录工作、每月总结工作。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80" w:hRule="atLeast"/>
        </w:trPr>
        <w:tc>
          <w:tcPr>
            <w:tcW w:w="626" w:type="pc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班长</w:t>
            </w: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早、中、晚班</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班长负责协助配合队长完成各项培训工作，负责每天的班组早晚例会，负责班组保安岗位安排及岗位巡查工作，各展馆及公共部位消火栓检查、登记工作。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535" w:hRule="atLeast"/>
        </w:trPr>
        <w:tc>
          <w:tcPr>
            <w:tcW w:w="626" w:type="pct"/>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保安员</w:t>
            </w: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西大门岗亭及行政楼大厅</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外来人员和车辆询问、核查、登记工作，如有施工方进馆区施工应核实清楚并有领导通知方可放行，与夜班交接班时应交接清楚（西门岗亭需负责行政楼停车场的车辆停放管理，西门岗亭及行政楼大厅各需一名形象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5"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北大门岗亭及停车场</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北大门岗亭负责做好车辆、行人进出的指引工作，合理安排部署车辆停放，确保现场区域出入畅通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南大门岗亭</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负责做好施工车辆进出的核实、登记工作。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00"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地下保安室及地下停车场</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负责地下停车场车辆停放管理，做好观众进出馆的指引工作，并对来访人员进行体温监测和详细的信息登记工作。如遇馆内施工，应严格把关施工人员及物品的进出馆情况，做好详细的登记工作。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藏品楼门厅</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负责做好严格审核、登记、报备工作，对区域内部安全设施设备进行巡查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626" w:type="pct"/>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馆外租用库房</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负责做好严格审核、登记、报备工作，对区域内部安全设施设备进行巡查。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80"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室外园区巡逻</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室外园区巡逻负责做好整个院区的巡逻工作，巡逻点位无死角，检查所经过路线的消防设施及其他的情况是否正常，详细记录在专用巡逻薄上。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20"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进馆大厅</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负责做好观众入馆前的健康码查看、参观预约码的核对、体温检测、行李物品的安检等工作，发现可疑危险物品时做好上交物品的寄存、登记工作。（进馆大厅需5名形象岗）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572" w:hRule="atLeast"/>
        </w:trPr>
        <w:tc>
          <w:tcPr>
            <w:tcW w:w="626" w:type="pct"/>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r>
              <w:rPr>
                <w:rFonts w:hint="eastAsia" w:ascii="宋体" w:hAnsi="宋体" w:cs="宋体"/>
                <w:color w:val="000000"/>
                <w:kern w:val="0"/>
                <w:sz w:val="24"/>
                <w:szCs w:val="24"/>
              </w:rPr>
              <w:t>地质馆、贝林馆、海洋馆、生态馆、恐龙馆、艺术馆、临特展A、临特展B/C</w:t>
            </w:r>
          </w:p>
          <w:p>
            <w:pPr>
              <w:widowControl/>
              <w:jc w:val="center"/>
              <w:textAlignment w:val="center"/>
              <w:rPr>
                <w:rFonts w:ascii="宋体" w:hAnsi="宋体" w:cs="宋体"/>
                <w:color w:val="000000"/>
                <w:sz w:val="24"/>
                <w:szCs w:val="24"/>
              </w:rPr>
            </w:pP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sz w:val="22"/>
              </w:rPr>
            </w:pPr>
            <w:r>
              <w:rPr>
                <w:rFonts w:hint="eastAsia" w:ascii="宋体" w:hAnsi="宋体" w:cs="宋体"/>
                <w:color w:val="000000"/>
                <w:kern w:val="0"/>
                <w:sz w:val="22"/>
              </w:rPr>
              <w:t>负责做好消防器材的检查及登记工作，查看展厅内的标本数量是否齐全，设施设备有无完全开启、有无设备故障或缺失等，发现问题及时上报，闭馆时认真做好清场工作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626" w:type="pct"/>
            <w:tcBorders>
              <w:top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10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22"/>
              </w:rPr>
            </w:pPr>
            <w:r>
              <w:rPr>
                <w:rFonts w:hint="eastAsia" w:ascii="宋体" w:hAnsi="宋体" w:cs="宋体"/>
                <w:color w:val="000000"/>
                <w:kern w:val="0"/>
                <w:sz w:val="22"/>
              </w:rPr>
              <w:t>藏品楼消控中心</w:t>
            </w:r>
          </w:p>
        </w:tc>
        <w:tc>
          <w:tcPr>
            <w:tcW w:w="326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22"/>
              </w:rPr>
            </w:pPr>
            <w:r>
              <w:rPr>
                <w:rFonts w:hint="eastAsia" w:ascii="宋体" w:hAnsi="宋体" w:cs="宋体"/>
                <w:color w:val="000000"/>
                <w:kern w:val="0"/>
                <w:sz w:val="22"/>
              </w:rPr>
              <w:t>负责藏品楼消防控制中心运行，做好各项登记、报备工作、发现故障及时报中控值班室。</w:t>
            </w:r>
          </w:p>
        </w:tc>
      </w:tr>
    </w:tbl>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（三）采购费用</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本项目采购采用包干总价，投标报价应包括完成本招标项下全部工作所需的一切费用，包括但不局限于：人工成本（人员工资、奖金、各种加班费、超时费、各种福利费、保险费等）、安保装备费、服装费、餐费、住宿费、各种管理费用、税费、利润、风险费用及完成合同所需的全部费用。投标人的中标价格在合同执行期间一次包干，合同总价不再作调整，除非采购人提出的服务变更。采购人除以上服务费用之外不再承担其它任何费用。</w:t>
      </w:r>
    </w:p>
    <w:p>
      <w:pPr>
        <w:numPr>
          <w:ilvl w:val="0"/>
          <w:numId w:val="31"/>
        </w:num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考核机制</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1. 考核人员</w:t>
      </w:r>
    </w:p>
    <w:p>
      <w:pPr>
        <w:adjustRightInd w:val="0"/>
        <w:snapToGrid w:val="0"/>
        <w:spacing w:line="360" w:lineRule="auto"/>
        <w:rPr>
          <w:rFonts w:ascii="仿宋" w:hAnsi="仿宋" w:eastAsia="仿宋"/>
          <w:snapToGrid w:val="0"/>
          <w:sz w:val="30"/>
          <w:szCs w:val="30"/>
        </w:rPr>
      </w:pPr>
      <w:r>
        <w:rPr>
          <w:rFonts w:hint="eastAsia" w:ascii="仿宋" w:hAnsi="仿宋" w:eastAsia="仿宋"/>
          <w:snapToGrid w:val="0"/>
          <w:sz w:val="30"/>
          <w:szCs w:val="30"/>
        </w:rPr>
        <w:t>考核人员由甲方安吉馆管理委员会成员承担，由2名及以上成员组成，即可实施现场检查考核工作。</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2.考核方法</w:t>
      </w:r>
    </w:p>
    <w:p>
      <w:pPr>
        <w:adjustRightInd w:val="0"/>
        <w:snapToGrid w:val="0"/>
        <w:spacing w:line="360" w:lineRule="auto"/>
        <w:rPr>
          <w:rFonts w:ascii="仿宋" w:hAnsi="仿宋" w:eastAsia="仿宋"/>
          <w:snapToGrid w:val="0"/>
          <w:sz w:val="30"/>
          <w:szCs w:val="30"/>
        </w:rPr>
      </w:pPr>
      <w:r>
        <w:rPr>
          <w:rFonts w:hint="eastAsia" w:ascii="仿宋" w:hAnsi="仿宋" w:eastAsia="仿宋"/>
          <w:snapToGrid w:val="0"/>
          <w:sz w:val="30"/>
          <w:szCs w:val="30"/>
        </w:rPr>
        <w:t>甲方每月不少于1次考核工作，考核人做好考核记录并签字确认备案，同时提交一份给综合业务部汇总。综合业务部每月汇总一张《安吉馆安保服务考核登记表》，由安吉馆管理委员会主任签字确认。</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3.扣罚办法</w:t>
      </w:r>
    </w:p>
    <w:p>
      <w:pPr>
        <w:adjustRightInd w:val="0"/>
        <w:snapToGrid w:val="0"/>
        <w:spacing w:line="360" w:lineRule="auto"/>
        <w:rPr>
          <w:rFonts w:ascii="仿宋" w:hAnsi="仿宋" w:eastAsia="仿宋"/>
          <w:snapToGrid w:val="0"/>
          <w:sz w:val="30"/>
          <w:szCs w:val="30"/>
        </w:rPr>
      </w:pPr>
      <w:r>
        <w:rPr>
          <w:rFonts w:hint="eastAsia" w:ascii="仿宋" w:hAnsi="仿宋" w:eastAsia="仿宋"/>
          <w:snapToGrid w:val="0"/>
          <w:sz w:val="30"/>
          <w:szCs w:val="30"/>
        </w:rPr>
        <w:t>总考核分数为100分，月考核平均分数达到90分及以上的不扣罚。月考核平均分数85—89分，以90减去月考核分数，每1分值扣罚人民币50元。例：月平均分数为86分，90-86=4，则扣款4×50=200元；月考核平均分数80—84分，以90减去月考核分数，每1分值扣罚人民币100元。例：月平均分数为82分，90-82=8，则扣款8×100=800元；月考核平均分数低于80分为不合格，一次性扣罚1000元。月度考核分计算方式：单次抽查考核平均分。甲方每季度统计结算一次扣罚数额，在乙方下一季度安保服务经费中扣除。</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4.服务等级评估</w:t>
      </w:r>
    </w:p>
    <w:p>
      <w:pPr>
        <w:adjustRightInd w:val="0"/>
        <w:snapToGrid w:val="0"/>
        <w:spacing w:line="360" w:lineRule="auto"/>
        <w:rPr>
          <w:rFonts w:ascii="仿宋" w:hAnsi="仿宋" w:eastAsia="仿宋"/>
          <w:snapToGrid w:val="0"/>
          <w:sz w:val="30"/>
          <w:szCs w:val="30"/>
        </w:rPr>
      </w:pPr>
      <w:r>
        <w:rPr>
          <w:rFonts w:hint="eastAsia" w:ascii="仿宋" w:hAnsi="仿宋" w:eastAsia="仿宋"/>
          <w:snapToGrid w:val="0"/>
          <w:sz w:val="30"/>
          <w:szCs w:val="30"/>
        </w:rPr>
        <w:t>实行季度服务等级评估。每季度平均得95分及以上为优秀等级；90—94分为合格；80—89分为基本合格；80分以下的，第一次给予警告，要求乙方进行整改提升，连续第二季度80分以下的，甲方要求乙方限期全面整改，连续三季度，直至可以单方解除服务合约。</w:t>
      </w:r>
    </w:p>
    <w:p>
      <w:pPr>
        <w:adjustRightInd w:val="0"/>
        <w:snapToGrid w:val="0"/>
        <w:spacing w:line="360" w:lineRule="auto"/>
        <w:rPr>
          <w:rFonts w:ascii="仿宋" w:hAnsi="仿宋" w:eastAsia="仿宋"/>
          <w:snapToGrid w:val="0"/>
          <w:sz w:val="30"/>
          <w:szCs w:val="30"/>
        </w:rPr>
      </w:pPr>
      <w:r>
        <w:rPr>
          <w:rFonts w:hint="eastAsia" w:ascii="仿宋" w:hAnsi="仿宋" w:eastAsia="仿宋"/>
          <w:snapToGrid w:val="0"/>
          <w:sz w:val="30"/>
          <w:szCs w:val="30"/>
        </w:rPr>
        <w:t>若乙方提出了合理化建议经甲方确认并采纳，或有特色（创新）服务，以及在处理突发事件中有突出表现的，可酌情加分，具体分值视具体情况而定，最高加分不超过10分。</w:t>
      </w:r>
    </w:p>
    <w:tbl>
      <w:tblPr>
        <w:tblStyle w:val="6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4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tcPr>
          <w:p>
            <w:pPr>
              <w:jc w:val="center"/>
              <w:rPr>
                <w:rFonts w:ascii="仿宋" w:hAnsi="仿宋" w:eastAsia="仿宋"/>
                <w:b/>
                <w:sz w:val="28"/>
                <w:szCs w:val="28"/>
              </w:rPr>
            </w:pPr>
            <w:r>
              <w:rPr>
                <w:rFonts w:hint="eastAsia" w:ascii="仿宋" w:hAnsi="仿宋" w:eastAsia="仿宋"/>
                <w:b/>
                <w:sz w:val="28"/>
                <w:szCs w:val="28"/>
              </w:rPr>
              <w:t>季度考核分数</w:t>
            </w:r>
          </w:p>
        </w:tc>
        <w:tc>
          <w:tcPr>
            <w:tcW w:w="2130" w:type="dxa"/>
          </w:tcPr>
          <w:p>
            <w:pPr>
              <w:ind w:firstLine="281"/>
              <w:jc w:val="left"/>
              <w:rPr>
                <w:rFonts w:ascii="仿宋" w:hAnsi="仿宋" w:eastAsia="仿宋"/>
                <w:b/>
                <w:sz w:val="28"/>
                <w:szCs w:val="28"/>
              </w:rPr>
            </w:pPr>
            <w:r>
              <w:rPr>
                <w:rFonts w:hint="eastAsia" w:ascii="仿宋" w:hAnsi="仿宋" w:eastAsia="仿宋"/>
                <w:b/>
                <w:sz w:val="28"/>
                <w:szCs w:val="28"/>
              </w:rPr>
              <w:t>等</w:t>
            </w:r>
            <w:r>
              <w:rPr>
                <w:rFonts w:ascii="仿宋" w:hAnsi="仿宋" w:eastAsia="仿宋"/>
                <w:b/>
                <w:sz w:val="28"/>
                <w:szCs w:val="28"/>
              </w:rPr>
              <w:t xml:space="preserve"> </w:t>
            </w:r>
            <w:r>
              <w:rPr>
                <w:rFonts w:hint="eastAsia" w:ascii="仿宋" w:hAnsi="仿宋" w:eastAsia="仿宋"/>
                <w:b/>
                <w:sz w:val="28"/>
                <w:szCs w:val="28"/>
              </w:rPr>
              <w:t>级</w:t>
            </w:r>
          </w:p>
        </w:tc>
        <w:tc>
          <w:tcPr>
            <w:tcW w:w="4070" w:type="dxa"/>
          </w:tcPr>
          <w:p>
            <w:pPr>
              <w:jc w:val="left"/>
              <w:rPr>
                <w:rFonts w:ascii="仿宋" w:hAnsi="仿宋" w:eastAsia="仿宋"/>
                <w:b/>
                <w:sz w:val="28"/>
                <w:szCs w:val="28"/>
              </w:rPr>
            </w:pPr>
            <w:r>
              <w:rPr>
                <w:rFonts w:hint="eastAsia" w:ascii="仿宋" w:hAnsi="仿宋" w:eastAsia="仿宋"/>
                <w:b/>
                <w:sz w:val="28"/>
                <w:szCs w:val="28"/>
              </w:rPr>
              <w:t>奖</w:t>
            </w:r>
            <w:r>
              <w:rPr>
                <w:rFonts w:ascii="仿宋" w:hAnsi="仿宋" w:eastAsia="仿宋"/>
                <w:b/>
                <w:sz w:val="28"/>
                <w:szCs w:val="28"/>
              </w:rPr>
              <w:t xml:space="preserve"> </w:t>
            </w:r>
            <w:r>
              <w:rPr>
                <w:rFonts w:hint="eastAsia" w:ascii="仿宋" w:hAnsi="仿宋" w:eastAsia="仿宋"/>
                <w:b/>
                <w:sz w:val="28"/>
                <w:szCs w:val="28"/>
              </w:rPr>
              <w:t>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95</w:t>
            </w:r>
            <w:r>
              <w:rPr>
                <w:rFonts w:hint="eastAsia" w:ascii="仿宋" w:hAnsi="仿宋" w:eastAsia="仿宋"/>
                <w:sz w:val="28"/>
                <w:szCs w:val="28"/>
              </w:rPr>
              <w:t>分以上</w:t>
            </w:r>
          </w:p>
        </w:tc>
        <w:tc>
          <w:tcPr>
            <w:tcW w:w="2130" w:type="dxa"/>
          </w:tcPr>
          <w:p>
            <w:pPr>
              <w:jc w:val="left"/>
              <w:rPr>
                <w:rFonts w:ascii="仿宋" w:hAnsi="仿宋" w:eastAsia="仿宋"/>
                <w:sz w:val="28"/>
                <w:szCs w:val="28"/>
              </w:rPr>
            </w:pPr>
            <w:r>
              <w:rPr>
                <w:rFonts w:hint="eastAsia" w:ascii="仿宋" w:hAnsi="仿宋" w:eastAsia="仿宋"/>
                <w:sz w:val="28"/>
                <w:szCs w:val="28"/>
              </w:rPr>
              <w:t>优秀</w:t>
            </w:r>
          </w:p>
        </w:tc>
        <w:tc>
          <w:tcPr>
            <w:tcW w:w="4070" w:type="dxa"/>
          </w:tcPr>
          <w:p>
            <w:pPr>
              <w:jc w:val="center"/>
              <w:rPr>
                <w:rFonts w:ascii="仿宋" w:hAnsi="仿宋" w:eastAsia="仿宋"/>
                <w:sz w:val="28"/>
                <w:szCs w:val="28"/>
              </w:rPr>
            </w:pPr>
            <w:r>
              <w:rPr>
                <w:rFonts w:ascii="仿宋" w:hAnsi="仿宋" w:eastAsia="仿宋"/>
                <w:sz w:val="28"/>
                <w:szCs w:val="28"/>
              </w:rPr>
              <w:t>给予表扬或适当经济奖励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90</w:t>
            </w:r>
            <w:r>
              <w:rPr>
                <w:rFonts w:hint="eastAsia" w:ascii="仿宋" w:hAnsi="仿宋" w:eastAsia="仿宋"/>
                <w:sz w:val="28"/>
                <w:szCs w:val="28"/>
              </w:rPr>
              <w:t>—</w:t>
            </w:r>
            <w:r>
              <w:rPr>
                <w:rFonts w:ascii="仿宋" w:hAnsi="仿宋" w:eastAsia="仿宋"/>
                <w:sz w:val="28"/>
                <w:szCs w:val="28"/>
              </w:rPr>
              <w:t>94</w:t>
            </w:r>
            <w:r>
              <w:rPr>
                <w:rFonts w:hint="eastAsia" w:ascii="仿宋" w:hAnsi="仿宋" w:eastAsia="仿宋"/>
                <w:sz w:val="28"/>
                <w:szCs w:val="28"/>
              </w:rPr>
              <w:t>分</w:t>
            </w:r>
          </w:p>
        </w:tc>
        <w:tc>
          <w:tcPr>
            <w:tcW w:w="2130" w:type="dxa"/>
          </w:tcPr>
          <w:p>
            <w:pPr>
              <w:jc w:val="left"/>
              <w:rPr>
                <w:rFonts w:ascii="仿宋" w:hAnsi="仿宋" w:eastAsia="仿宋"/>
                <w:sz w:val="28"/>
                <w:szCs w:val="28"/>
              </w:rPr>
            </w:pPr>
            <w:r>
              <w:rPr>
                <w:rFonts w:hint="eastAsia" w:ascii="仿宋" w:hAnsi="仿宋" w:eastAsia="仿宋"/>
                <w:sz w:val="28"/>
                <w:szCs w:val="28"/>
              </w:rPr>
              <w:t>合格</w:t>
            </w:r>
          </w:p>
        </w:tc>
        <w:tc>
          <w:tcPr>
            <w:tcW w:w="4070" w:type="dxa"/>
          </w:tcPr>
          <w:p>
            <w:pPr>
              <w:ind w:firstLine="140" w:firstLineChars="50"/>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rPr>
                <w:rFonts w:ascii="仿宋" w:hAnsi="仿宋" w:eastAsia="仿宋"/>
                <w:sz w:val="28"/>
                <w:szCs w:val="28"/>
              </w:rPr>
            </w:pPr>
            <w:r>
              <w:rPr>
                <w:rFonts w:ascii="仿宋" w:hAnsi="仿宋" w:eastAsia="仿宋"/>
                <w:sz w:val="28"/>
                <w:szCs w:val="28"/>
              </w:rPr>
              <w:t>80</w:t>
            </w:r>
            <w:r>
              <w:rPr>
                <w:rFonts w:hint="eastAsia" w:ascii="仿宋" w:hAnsi="仿宋" w:eastAsia="仿宋"/>
                <w:sz w:val="28"/>
                <w:szCs w:val="28"/>
              </w:rPr>
              <w:t>—</w:t>
            </w:r>
            <w:r>
              <w:rPr>
                <w:rFonts w:ascii="仿宋" w:hAnsi="仿宋" w:eastAsia="仿宋"/>
                <w:sz w:val="28"/>
                <w:szCs w:val="28"/>
              </w:rPr>
              <w:t>89</w:t>
            </w:r>
            <w:r>
              <w:rPr>
                <w:rFonts w:hint="eastAsia" w:ascii="仿宋" w:hAnsi="仿宋" w:eastAsia="仿宋"/>
                <w:sz w:val="28"/>
                <w:szCs w:val="28"/>
              </w:rPr>
              <w:t>分</w:t>
            </w:r>
          </w:p>
        </w:tc>
        <w:tc>
          <w:tcPr>
            <w:tcW w:w="2130" w:type="dxa"/>
          </w:tcPr>
          <w:p>
            <w:pPr>
              <w:jc w:val="left"/>
              <w:rPr>
                <w:rFonts w:ascii="仿宋" w:hAnsi="仿宋" w:eastAsia="仿宋"/>
                <w:sz w:val="28"/>
                <w:szCs w:val="28"/>
              </w:rPr>
            </w:pPr>
            <w:r>
              <w:rPr>
                <w:rFonts w:hint="eastAsia" w:ascii="仿宋" w:hAnsi="仿宋" w:eastAsia="仿宋"/>
                <w:sz w:val="28"/>
                <w:szCs w:val="28"/>
              </w:rPr>
              <w:t>基本合格</w:t>
            </w:r>
          </w:p>
        </w:tc>
        <w:tc>
          <w:tcPr>
            <w:tcW w:w="4070" w:type="dxa"/>
          </w:tcPr>
          <w:p>
            <w:pPr>
              <w:ind w:firstLine="140" w:firstLineChars="50"/>
              <w:rPr>
                <w:rFonts w:ascii="仿宋" w:hAnsi="仿宋" w:eastAsia="仿宋"/>
                <w:sz w:val="28"/>
                <w:szCs w:val="28"/>
              </w:rPr>
            </w:pPr>
            <w:r>
              <w:rPr>
                <w:rFonts w:hint="eastAsia" w:ascii="仿宋" w:hAnsi="仿宋" w:eastAsia="仿宋"/>
                <w:sz w:val="28"/>
                <w:szCs w:val="28"/>
              </w:rPr>
              <w:t>乙方针对扣分点进行整改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400" w:lineRule="exact"/>
              <w:rPr>
                <w:rFonts w:ascii="仿宋" w:hAnsi="仿宋" w:eastAsia="仿宋"/>
                <w:sz w:val="28"/>
                <w:szCs w:val="28"/>
              </w:rPr>
            </w:pPr>
            <w:r>
              <w:rPr>
                <w:rFonts w:ascii="仿宋" w:hAnsi="仿宋" w:eastAsia="仿宋"/>
                <w:sz w:val="28"/>
                <w:szCs w:val="28"/>
              </w:rPr>
              <w:t>80</w:t>
            </w:r>
            <w:r>
              <w:rPr>
                <w:rFonts w:hint="eastAsia" w:ascii="仿宋" w:hAnsi="仿宋" w:eastAsia="仿宋"/>
                <w:sz w:val="28"/>
                <w:szCs w:val="28"/>
              </w:rPr>
              <w:t>分以下</w:t>
            </w:r>
          </w:p>
        </w:tc>
        <w:tc>
          <w:tcPr>
            <w:tcW w:w="2130" w:type="dxa"/>
          </w:tcPr>
          <w:p>
            <w:pPr>
              <w:spacing w:line="400" w:lineRule="exact"/>
              <w:jc w:val="left"/>
              <w:rPr>
                <w:rFonts w:ascii="仿宋" w:hAnsi="仿宋" w:eastAsia="仿宋"/>
                <w:sz w:val="28"/>
                <w:szCs w:val="28"/>
              </w:rPr>
            </w:pPr>
            <w:r>
              <w:rPr>
                <w:rFonts w:hint="eastAsia" w:ascii="仿宋" w:hAnsi="仿宋" w:eastAsia="仿宋"/>
                <w:sz w:val="28"/>
                <w:szCs w:val="28"/>
              </w:rPr>
              <w:t>不合格</w:t>
            </w:r>
          </w:p>
        </w:tc>
        <w:tc>
          <w:tcPr>
            <w:tcW w:w="4070" w:type="dxa"/>
          </w:tcPr>
          <w:p>
            <w:pPr>
              <w:spacing w:line="400" w:lineRule="exact"/>
              <w:rPr>
                <w:rFonts w:ascii="仿宋" w:hAnsi="仿宋" w:eastAsia="仿宋"/>
                <w:sz w:val="28"/>
                <w:szCs w:val="28"/>
              </w:rPr>
            </w:pPr>
            <w:r>
              <w:rPr>
                <w:rFonts w:hint="eastAsia" w:ascii="仿宋" w:hAnsi="仿宋" w:eastAsia="仿宋"/>
                <w:sz w:val="28"/>
                <w:szCs w:val="28"/>
              </w:rPr>
              <w:t>第一次警告，进行整改；</w:t>
            </w:r>
          </w:p>
          <w:p>
            <w:pPr>
              <w:spacing w:line="400" w:lineRule="exact"/>
              <w:rPr>
                <w:rFonts w:ascii="仿宋" w:hAnsi="仿宋" w:eastAsia="仿宋"/>
                <w:sz w:val="28"/>
                <w:szCs w:val="28"/>
              </w:rPr>
            </w:pPr>
            <w:r>
              <w:rPr>
                <w:rFonts w:hint="eastAsia" w:ascii="仿宋" w:hAnsi="仿宋" w:eastAsia="仿宋"/>
                <w:sz w:val="28"/>
                <w:szCs w:val="28"/>
              </w:rPr>
              <w:t>连续两次，限期全面整改，</w:t>
            </w:r>
          </w:p>
          <w:p>
            <w:pPr>
              <w:spacing w:line="400" w:lineRule="exact"/>
              <w:rPr>
                <w:rFonts w:ascii="仿宋" w:hAnsi="仿宋" w:eastAsia="仿宋"/>
                <w:sz w:val="28"/>
                <w:szCs w:val="28"/>
              </w:rPr>
            </w:pPr>
            <w:r>
              <w:rPr>
                <w:rFonts w:hint="eastAsia" w:ascii="仿宋" w:hAnsi="仿宋" w:eastAsia="仿宋"/>
                <w:sz w:val="28"/>
                <w:szCs w:val="28"/>
              </w:rPr>
              <w:t>连续三次，建议院方解除合同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400" w:lineRule="exact"/>
              <w:jc w:val="center"/>
              <w:rPr>
                <w:rFonts w:ascii="仿宋" w:hAnsi="仿宋" w:eastAsia="仿宋"/>
                <w:sz w:val="28"/>
                <w:szCs w:val="28"/>
              </w:rPr>
            </w:pPr>
            <w:r>
              <w:rPr>
                <w:rFonts w:hint="eastAsia" w:ascii="仿宋" w:hAnsi="仿宋" w:eastAsia="仿宋"/>
                <w:sz w:val="28"/>
                <w:szCs w:val="28"/>
              </w:rPr>
              <w:t>一票否决</w:t>
            </w:r>
          </w:p>
          <w:p>
            <w:pPr>
              <w:spacing w:line="400" w:lineRule="exact"/>
              <w:jc w:val="center"/>
              <w:rPr>
                <w:rFonts w:ascii="仿宋" w:hAnsi="仿宋" w:eastAsia="仿宋"/>
                <w:sz w:val="28"/>
                <w:szCs w:val="28"/>
              </w:rPr>
            </w:pPr>
            <w:r>
              <w:rPr>
                <w:rFonts w:hint="eastAsia" w:ascii="仿宋" w:hAnsi="仿宋" w:eastAsia="仿宋"/>
                <w:sz w:val="28"/>
                <w:szCs w:val="28"/>
              </w:rPr>
              <w:t>（有下列情形之一，直接定为不合格）</w:t>
            </w:r>
          </w:p>
        </w:tc>
        <w:tc>
          <w:tcPr>
            <w:tcW w:w="6200" w:type="dxa"/>
            <w:gridSpan w:val="2"/>
          </w:tcPr>
          <w:p>
            <w:pPr>
              <w:spacing w:line="400" w:lineRule="exact"/>
              <w:jc w:val="left"/>
              <w:rPr>
                <w:rFonts w:ascii="仿宋" w:hAnsi="仿宋" w:eastAsia="仿宋"/>
                <w:sz w:val="28"/>
                <w:szCs w:val="28"/>
              </w:rPr>
            </w:pPr>
            <w:r>
              <w:rPr>
                <w:rFonts w:hint="eastAsia" w:ascii="仿宋" w:hAnsi="仿宋" w:eastAsia="仿宋"/>
                <w:sz w:val="28"/>
                <w:szCs w:val="28"/>
              </w:rPr>
              <w:t>1.因乙方安保工作不到位发生重大责任事故未及时报告的；</w:t>
            </w:r>
          </w:p>
          <w:p>
            <w:pPr>
              <w:spacing w:line="400" w:lineRule="exact"/>
              <w:jc w:val="left"/>
              <w:rPr>
                <w:rFonts w:ascii="仿宋" w:hAnsi="仿宋" w:eastAsia="仿宋"/>
                <w:sz w:val="28"/>
                <w:szCs w:val="28"/>
              </w:rPr>
            </w:pPr>
            <w:r>
              <w:rPr>
                <w:rFonts w:hint="eastAsia" w:ascii="仿宋" w:hAnsi="仿宋" w:eastAsia="仿宋"/>
                <w:sz w:val="28"/>
                <w:szCs w:val="28"/>
              </w:rPr>
              <w:t>2.因乙方的责任对甲方造成重大名誉损失或重大经济损失的事件（如不能按时开馆，对社会造成影响等）</w:t>
            </w:r>
          </w:p>
        </w:tc>
      </w:tr>
    </w:tbl>
    <w:p>
      <w:pPr>
        <w:ind w:firstLine="560" w:firstLineChars="200"/>
        <w:rPr>
          <w:rFonts w:ascii="仿宋" w:hAnsi="仿宋" w:eastAsia="仿宋"/>
          <w:sz w:val="28"/>
          <w:szCs w:val="28"/>
        </w:rPr>
      </w:pPr>
      <w:r>
        <w:rPr>
          <w:rFonts w:hint="eastAsia" w:ascii="仿宋" w:hAnsi="仿宋" w:eastAsia="仿宋"/>
          <w:sz w:val="28"/>
          <w:szCs w:val="28"/>
        </w:rPr>
        <w:t>5.考核细则与分值</w:t>
      </w:r>
    </w:p>
    <w:p>
      <w:pPr>
        <w:ind w:firstLine="3120" w:firstLineChars="1300"/>
        <w:rPr>
          <w:rFonts w:ascii="仿宋" w:hAnsi="仿宋" w:eastAsia="仿宋"/>
          <w:sz w:val="24"/>
        </w:rPr>
      </w:pPr>
    </w:p>
    <w:tbl>
      <w:tblPr>
        <w:tblStyle w:val="60"/>
        <w:tblW w:w="0" w:type="auto"/>
        <w:tblInd w:w="11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6"/>
        <w:gridCol w:w="764"/>
        <w:gridCol w:w="4813"/>
        <w:gridCol w:w="968"/>
        <w:gridCol w:w="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736" w:type="dxa"/>
            <w:vAlign w:val="center"/>
          </w:tcPr>
          <w:p>
            <w:pPr>
              <w:jc w:val="center"/>
              <w:rPr>
                <w:rFonts w:ascii="仿宋" w:hAnsi="仿宋" w:eastAsia="仿宋"/>
              </w:rPr>
            </w:pPr>
          </w:p>
        </w:tc>
        <w:tc>
          <w:tcPr>
            <w:tcW w:w="5577" w:type="dxa"/>
            <w:gridSpan w:val="2"/>
            <w:vAlign w:val="center"/>
          </w:tcPr>
          <w:p>
            <w:pPr>
              <w:jc w:val="center"/>
              <w:rPr>
                <w:rFonts w:ascii="仿宋" w:hAnsi="仿宋" w:eastAsia="仿宋"/>
              </w:rPr>
            </w:pPr>
            <w:r>
              <w:rPr>
                <w:rFonts w:hint="eastAsia" w:ascii="仿宋" w:hAnsi="仿宋" w:eastAsia="仿宋"/>
              </w:rPr>
              <w:t>考核细则</w:t>
            </w:r>
          </w:p>
        </w:tc>
        <w:tc>
          <w:tcPr>
            <w:tcW w:w="968" w:type="dxa"/>
            <w:vAlign w:val="center"/>
          </w:tcPr>
          <w:p>
            <w:pPr>
              <w:jc w:val="center"/>
              <w:rPr>
                <w:rFonts w:ascii="仿宋" w:hAnsi="仿宋" w:eastAsia="仿宋"/>
              </w:rPr>
            </w:pPr>
            <w:r>
              <w:rPr>
                <w:rFonts w:hint="eastAsia" w:ascii="仿宋" w:hAnsi="仿宋" w:eastAsia="仿宋"/>
              </w:rPr>
              <w:t>分值</w:t>
            </w:r>
          </w:p>
        </w:tc>
        <w:tc>
          <w:tcPr>
            <w:tcW w:w="887" w:type="dxa"/>
            <w:vAlign w:val="center"/>
          </w:tcPr>
          <w:p>
            <w:pPr>
              <w:ind w:firstLine="210" w:firstLineChars="100"/>
              <w:rPr>
                <w:rFonts w:ascii="仿宋" w:hAnsi="仿宋" w:eastAsia="仿宋"/>
              </w:rPr>
            </w:pPr>
            <w:r>
              <w:rPr>
                <w:rFonts w:hint="eastAsia" w:ascii="仿宋" w:hAnsi="仿宋" w:eastAsia="仿宋"/>
              </w:rPr>
              <w:t>扣分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6" w:hRule="atLeast"/>
        </w:trPr>
        <w:tc>
          <w:tcPr>
            <w:tcW w:w="736" w:type="dxa"/>
            <w:vMerge w:val="restart"/>
            <w:vAlign w:val="center"/>
          </w:tcPr>
          <w:p>
            <w:pPr>
              <w:jc w:val="center"/>
              <w:rPr>
                <w:rFonts w:ascii="仿宋" w:hAnsi="仿宋" w:eastAsia="仿宋"/>
              </w:rPr>
            </w:pPr>
            <w:r>
              <w:rPr>
                <w:rFonts w:hint="eastAsia" w:ascii="仿宋" w:hAnsi="仿宋" w:eastAsia="仿宋"/>
              </w:rPr>
              <w:t>基本要求</w:t>
            </w:r>
          </w:p>
        </w:tc>
        <w:tc>
          <w:tcPr>
            <w:tcW w:w="764" w:type="dxa"/>
            <w:vAlign w:val="center"/>
          </w:tcPr>
          <w:p>
            <w:pPr>
              <w:jc w:val="center"/>
              <w:rPr>
                <w:rFonts w:ascii="仿宋" w:hAnsi="仿宋" w:eastAsia="仿宋"/>
              </w:rPr>
            </w:pPr>
            <w:r>
              <w:rPr>
                <w:rFonts w:hint="eastAsia" w:ascii="仿宋" w:hAnsi="仿宋" w:eastAsia="仿宋"/>
              </w:rPr>
              <w:t>仪容仪表</w:t>
            </w:r>
          </w:p>
        </w:tc>
        <w:tc>
          <w:tcPr>
            <w:tcW w:w="4813" w:type="dxa"/>
            <w:vAlign w:val="center"/>
          </w:tcPr>
          <w:p>
            <w:pPr>
              <w:jc w:val="left"/>
              <w:rPr>
                <w:rFonts w:ascii="仿宋" w:hAnsi="仿宋" w:eastAsia="仿宋"/>
              </w:rPr>
            </w:pPr>
            <w:r>
              <w:rPr>
                <w:rFonts w:hint="eastAsia" w:ascii="仿宋" w:hAnsi="仿宋" w:eastAsia="仿宋"/>
              </w:rPr>
              <w:t>未按规定着保安服，特定岗位未配武装带及装备，服装不整洁、仪容不整洁、佩戴首饰，站姿坐姿不规范</w:t>
            </w:r>
          </w:p>
        </w:tc>
        <w:tc>
          <w:tcPr>
            <w:tcW w:w="968" w:type="dxa"/>
            <w:vAlign w:val="center"/>
          </w:tcPr>
          <w:p>
            <w:pPr>
              <w:jc w:val="center"/>
              <w:rPr>
                <w:rFonts w:ascii="仿宋" w:hAnsi="仿宋" w:eastAsia="仿宋"/>
              </w:rPr>
            </w:pPr>
            <w:r>
              <w:rPr>
                <w:rFonts w:hint="eastAsia" w:ascii="仿宋" w:hAnsi="仿宋" w:eastAsia="仿宋"/>
              </w:rPr>
              <w:t>1</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2" w:hRule="atLeast"/>
        </w:trPr>
        <w:tc>
          <w:tcPr>
            <w:tcW w:w="736" w:type="dxa"/>
            <w:vMerge w:val="continue"/>
            <w:vAlign w:val="center"/>
          </w:tcPr>
          <w:p>
            <w:pPr>
              <w:jc w:val="center"/>
              <w:rPr>
                <w:rFonts w:ascii="仿宋" w:hAnsi="仿宋" w:eastAsia="仿宋"/>
              </w:rPr>
            </w:pPr>
          </w:p>
        </w:tc>
        <w:tc>
          <w:tcPr>
            <w:tcW w:w="764" w:type="dxa"/>
            <w:vMerge w:val="restart"/>
            <w:vAlign w:val="center"/>
          </w:tcPr>
          <w:p>
            <w:pPr>
              <w:jc w:val="center"/>
              <w:rPr>
                <w:rFonts w:ascii="仿宋" w:hAnsi="仿宋" w:eastAsia="仿宋"/>
              </w:rPr>
            </w:pPr>
            <w:r>
              <w:rPr>
                <w:rFonts w:hint="eastAsia" w:ascii="仿宋" w:hAnsi="仿宋" w:eastAsia="仿宋"/>
              </w:rPr>
              <w:t>工作纪律</w:t>
            </w:r>
          </w:p>
        </w:tc>
        <w:tc>
          <w:tcPr>
            <w:tcW w:w="4813" w:type="dxa"/>
            <w:vAlign w:val="center"/>
          </w:tcPr>
          <w:p>
            <w:pPr>
              <w:jc w:val="left"/>
              <w:rPr>
                <w:rFonts w:ascii="仿宋" w:hAnsi="仿宋" w:eastAsia="仿宋"/>
              </w:rPr>
            </w:pPr>
            <w:r>
              <w:rPr>
                <w:rFonts w:hint="eastAsia" w:ascii="仿宋" w:hAnsi="仿宋" w:eastAsia="仿宋"/>
              </w:rPr>
              <w:t>规定时间未立岗服务或不按规范立岗</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0"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玩手机、看视频、发朋友圈、打电话等与上班无关的情况，以及在岗打瞌睡、串岗扎堆聊天、大声喧哗</w:t>
            </w:r>
          </w:p>
        </w:tc>
        <w:tc>
          <w:tcPr>
            <w:tcW w:w="968" w:type="dxa"/>
            <w:vAlign w:val="center"/>
          </w:tcPr>
          <w:p>
            <w:pPr>
              <w:jc w:val="center"/>
              <w:rPr>
                <w:rFonts w:ascii="仿宋" w:hAnsi="仿宋" w:eastAsia="仿宋"/>
              </w:rPr>
            </w:pPr>
            <w:r>
              <w:rPr>
                <w:rFonts w:hint="eastAsia" w:ascii="仿宋" w:hAnsi="仿宋" w:eastAsia="仿宋"/>
              </w:rPr>
              <w:t>3</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1"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禁烟区域抽烟，值班室抽烟，在岗抽烟</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ascii="仿宋" w:hAnsi="仿宋" w:eastAsia="仿宋"/>
              </w:rPr>
              <w:t>脱岗</w:t>
            </w:r>
          </w:p>
        </w:tc>
        <w:tc>
          <w:tcPr>
            <w:tcW w:w="968" w:type="dxa"/>
            <w:tcBorders>
              <w:top w:val="single" w:color="auto" w:sz="4" w:space="0"/>
            </w:tcBorders>
            <w:vAlign w:val="center"/>
          </w:tcPr>
          <w:p>
            <w:pPr>
              <w:jc w:val="center"/>
              <w:rPr>
                <w:rFonts w:ascii="仿宋" w:hAnsi="仿宋" w:eastAsia="仿宋"/>
              </w:rPr>
            </w:pPr>
            <w:r>
              <w:rPr>
                <w:rFonts w:hint="eastAsia" w:ascii="仿宋" w:hAnsi="仿宋" w:eastAsia="仿宋"/>
              </w:rPr>
              <w:t>5</w:t>
            </w:r>
          </w:p>
        </w:tc>
        <w:tc>
          <w:tcPr>
            <w:tcW w:w="887" w:type="dxa"/>
            <w:tcBorders>
              <w:top w:val="single" w:color="auto" w:sz="4" w:space="0"/>
            </w:tcBorders>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发生在服务岗位吵架、斗殴等情况</w:t>
            </w:r>
          </w:p>
        </w:tc>
        <w:tc>
          <w:tcPr>
            <w:tcW w:w="968" w:type="dxa"/>
            <w:tcBorders>
              <w:top w:val="single" w:color="auto" w:sz="4" w:space="0"/>
            </w:tcBorders>
            <w:vAlign w:val="center"/>
          </w:tcPr>
          <w:p>
            <w:pPr>
              <w:jc w:val="center"/>
              <w:rPr>
                <w:rFonts w:ascii="仿宋" w:hAnsi="仿宋" w:eastAsia="仿宋"/>
              </w:rPr>
            </w:pPr>
            <w:r>
              <w:rPr>
                <w:rFonts w:hint="eastAsia" w:ascii="仿宋" w:hAnsi="仿宋" w:eastAsia="仿宋"/>
              </w:rPr>
              <w:t>5</w:t>
            </w:r>
          </w:p>
        </w:tc>
        <w:tc>
          <w:tcPr>
            <w:tcW w:w="887" w:type="dxa"/>
            <w:tcBorders>
              <w:top w:val="single" w:color="auto" w:sz="4" w:space="0"/>
            </w:tcBorders>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发现安全问题瞒报或未及时上报</w:t>
            </w:r>
          </w:p>
          <w:p>
            <w:pPr>
              <w:jc w:val="left"/>
              <w:rPr>
                <w:rFonts w:ascii="仿宋" w:hAnsi="仿宋" w:eastAsia="仿宋"/>
              </w:rPr>
            </w:pPr>
            <w:r>
              <w:rPr>
                <w:rFonts w:hint="eastAsia" w:ascii="仿宋" w:hAnsi="仿宋" w:eastAsia="仿宋"/>
              </w:rPr>
              <w:t>发现不文明现象未及时制止</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交接班时未交待清楚须注意事项，导致不良后果的</w:t>
            </w:r>
          </w:p>
        </w:tc>
        <w:tc>
          <w:tcPr>
            <w:tcW w:w="968" w:type="dxa"/>
            <w:vAlign w:val="center"/>
          </w:tcPr>
          <w:p>
            <w:pPr>
              <w:jc w:val="center"/>
              <w:rPr>
                <w:rFonts w:ascii="仿宋" w:hAnsi="仿宋" w:eastAsia="仿宋"/>
              </w:rPr>
            </w:pPr>
            <w:r>
              <w:rPr>
                <w:rFonts w:hint="eastAsia" w:ascii="仿宋" w:hAnsi="仿宋" w:eastAsia="仿宋"/>
              </w:rPr>
              <w:t>5</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未按要求完成馆方安排的其他任务或置之不理的</w:t>
            </w:r>
          </w:p>
        </w:tc>
        <w:tc>
          <w:tcPr>
            <w:tcW w:w="968" w:type="dxa"/>
            <w:vAlign w:val="center"/>
          </w:tcPr>
          <w:p>
            <w:pPr>
              <w:jc w:val="center"/>
              <w:rPr>
                <w:rFonts w:ascii="仿宋" w:hAnsi="仿宋" w:eastAsia="仿宋"/>
              </w:rPr>
            </w:pPr>
            <w:r>
              <w:rPr>
                <w:rFonts w:hint="eastAsia" w:ascii="仿宋" w:hAnsi="仿宋" w:eastAsia="仿宋"/>
              </w:rPr>
              <w:t>5</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Merge w:val="restart"/>
            <w:vAlign w:val="center"/>
          </w:tcPr>
          <w:p>
            <w:pPr>
              <w:jc w:val="center"/>
              <w:rPr>
                <w:rFonts w:ascii="仿宋" w:hAnsi="仿宋" w:eastAsia="仿宋"/>
              </w:rPr>
            </w:pPr>
            <w:r>
              <w:rPr>
                <w:rFonts w:hint="eastAsia" w:ascii="仿宋" w:hAnsi="仿宋" w:eastAsia="仿宋"/>
              </w:rPr>
              <w:t>岗位要求</w:t>
            </w:r>
          </w:p>
        </w:tc>
        <w:tc>
          <w:tcPr>
            <w:tcW w:w="764" w:type="dxa"/>
            <w:vMerge w:val="restart"/>
            <w:vAlign w:val="center"/>
          </w:tcPr>
          <w:p>
            <w:pPr>
              <w:jc w:val="center"/>
              <w:rPr>
                <w:rFonts w:ascii="仿宋" w:hAnsi="仿宋" w:eastAsia="仿宋"/>
              </w:rPr>
            </w:pPr>
            <w:r>
              <w:rPr>
                <w:rFonts w:hint="eastAsia" w:ascii="仿宋" w:hAnsi="仿宋" w:eastAsia="仿宋"/>
              </w:rPr>
              <w:t>门岗及</w:t>
            </w:r>
          </w:p>
          <w:p>
            <w:pPr>
              <w:jc w:val="center"/>
              <w:rPr>
                <w:rFonts w:ascii="仿宋" w:hAnsi="仿宋" w:eastAsia="仿宋"/>
              </w:rPr>
            </w:pPr>
            <w:r>
              <w:rPr>
                <w:rFonts w:hint="eastAsia" w:ascii="仿宋" w:hAnsi="仿宋" w:eastAsia="仿宋"/>
              </w:rPr>
              <w:t>停车场</w:t>
            </w:r>
          </w:p>
        </w:tc>
        <w:tc>
          <w:tcPr>
            <w:tcW w:w="4813" w:type="dxa"/>
            <w:vAlign w:val="center"/>
          </w:tcPr>
          <w:p>
            <w:pPr>
              <w:jc w:val="left"/>
              <w:rPr>
                <w:rFonts w:ascii="仿宋" w:hAnsi="仿宋" w:eastAsia="仿宋"/>
                <w:b/>
              </w:rPr>
            </w:pPr>
            <w:r>
              <w:rPr>
                <w:rFonts w:hint="eastAsia" w:ascii="仿宋" w:hAnsi="仿宋" w:eastAsia="仿宋"/>
              </w:rPr>
              <w:t>停车管理不到位，出现乱停车现象而没发现或不制止的、损坏公共财产未及时发现上报的</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b/>
              </w:rPr>
            </w:pPr>
            <w:r>
              <w:rPr>
                <w:rFonts w:hint="eastAsia" w:ascii="仿宋" w:hAnsi="仿宋" w:eastAsia="仿宋"/>
              </w:rPr>
              <w:t>未及时检查登记进入馆区车辆、未及时检查登记进出馆区物资</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736" w:type="dxa"/>
            <w:vMerge w:val="continue"/>
            <w:vAlign w:val="center"/>
          </w:tcPr>
          <w:p>
            <w:pPr>
              <w:jc w:val="center"/>
              <w:rPr>
                <w:rFonts w:ascii="仿宋" w:hAnsi="仿宋" w:eastAsia="仿宋"/>
              </w:rPr>
            </w:pPr>
          </w:p>
        </w:tc>
        <w:tc>
          <w:tcPr>
            <w:tcW w:w="764" w:type="dxa"/>
            <w:vAlign w:val="center"/>
          </w:tcPr>
          <w:p>
            <w:pPr>
              <w:jc w:val="center"/>
              <w:rPr>
                <w:rFonts w:ascii="仿宋" w:hAnsi="仿宋" w:eastAsia="仿宋"/>
              </w:rPr>
            </w:pPr>
            <w:r>
              <w:rPr>
                <w:rFonts w:hint="eastAsia" w:ascii="仿宋" w:hAnsi="仿宋" w:eastAsia="仿宋"/>
              </w:rPr>
              <w:t>展厅</w:t>
            </w:r>
          </w:p>
          <w:p>
            <w:pPr>
              <w:jc w:val="center"/>
              <w:rPr>
                <w:rFonts w:ascii="仿宋" w:hAnsi="仿宋" w:eastAsia="仿宋"/>
              </w:rPr>
            </w:pPr>
            <w:r>
              <w:rPr>
                <w:rFonts w:hint="eastAsia" w:ascii="仿宋" w:hAnsi="仿宋" w:eastAsia="仿宋"/>
              </w:rPr>
              <w:t>安保岗</w:t>
            </w:r>
          </w:p>
        </w:tc>
        <w:tc>
          <w:tcPr>
            <w:tcW w:w="4813" w:type="dxa"/>
            <w:vAlign w:val="center"/>
          </w:tcPr>
          <w:p>
            <w:pPr>
              <w:jc w:val="left"/>
              <w:rPr>
                <w:rFonts w:ascii="仿宋" w:hAnsi="仿宋" w:eastAsia="仿宋"/>
              </w:rPr>
            </w:pPr>
            <w:r>
              <w:rPr>
                <w:rFonts w:hint="eastAsia" w:ascii="仿宋" w:hAnsi="仿宋" w:eastAsia="仿宋"/>
              </w:rPr>
              <w:t>未</w:t>
            </w:r>
            <w:r>
              <w:rPr>
                <w:rFonts w:ascii="仿宋" w:hAnsi="仿宋" w:eastAsia="仿宋"/>
              </w:rPr>
              <w:t>提前做好上岗前各项工作准备</w:t>
            </w:r>
            <w:r>
              <w:rPr>
                <w:rFonts w:hint="eastAsia" w:ascii="仿宋" w:hAnsi="仿宋" w:eastAsia="仿宋"/>
              </w:rPr>
              <w:t>；对</w:t>
            </w:r>
            <w:r>
              <w:rPr>
                <w:rFonts w:ascii="仿宋" w:hAnsi="仿宋" w:eastAsia="仿宋"/>
              </w:rPr>
              <w:t>展厅安全设施和管控要求</w:t>
            </w:r>
            <w:r>
              <w:rPr>
                <w:rFonts w:hint="eastAsia" w:ascii="仿宋" w:hAnsi="仿宋" w:eastAsia="仿宋"/>
              </w:rPr>
              <w:t>不熟悉；未按</w:t>
            </w:r>
            <w:r>
              <w:rPr>
                <w:rFonts w:ascii="仿宋" w:hAnsi="仿宋" w:eastAsia="仿宋"/>
              </w:rPr>
              <w:t>时开启和关闭</w:t>
            </w:r>
            <w:r>
              <w:rPr>
                <w:rFonts w:hint="eastAsia" w:ascii="仿宋" w:hAnsi="仿宋" w:eastAsia="仿宋"/>
              </w:rPr>
              <w:t>展</w:t>
            </w:r>
            <w:r>
              <w:rPr>
                <w:rFonts w:ascii="仿宋" w:hAnsi="仿宋" w:eastAsia="仿宋"/>
              </w:rPr>
              <w:t>馆大门</w:t>
            </w:r>
            <w:r>
              <w:rPr>
                <w:rFonts w:hint="eastAsia" w:ascii="仿宋" w:hAnsi="仿宋" w:eastAsia="仿宋"/>
              </w:rPr>
              <w:t>；未</w:t>
            </w:r>
            <w:r>
              <w:rPr>
                <w:rFonts w:ascii="仿宋" w:hAnsi="仿宋" w:eastAsia="仿宋"/>
              </w:rPr>
              <w:t>及时劝导或制止观众</w:t>
            </w:r>
            <w:r>
              <w:rPr>
                <w:rFonts w:hint="eastAsia" w:ascii="仿宋" w:hAnsi="仿宋" w:eastAsia="仿宋"/>
              </w:rPr>
              <w:t>不</w:t>
            </w:r>
            <w:r>
              <w:rPr>
                <w:rFonts w:ascii="仿宋" w:hAnsi="仿宋" w:eastAsia="仿宋"/>
              </w:rPr>
              <w:t>良参观行为</w:t>
            </w:r>
            <w:r>
              <w:rPr>
                <w:rFonts w:hint="eastAsia" w:ascii="仿宋" w:hAnsi="仿宋" w:eastAsia="仿宋"/>
              </w:rPr>
              <w:t>；未及时维护</w:t>
            </w:r>
            <w:r>
              <w:rPr>
                <w:rFonts w:ascii="仿宋" w:hAnsi="仿宋" w:eastAsia="仿宋"/>
              </w:rPr>
              <w:t>展厅良好参观秩序</w:t>
            </w:r>
            <w:r>
              <w:rPr>
                <w:rFonts w:hint="eastAsia" w:ascii="仿宋" w:hAnsi="仿宋" w:eastAsia="仿宋"/>
              </w:rPr>
              <w:t>；未</w:t>
            </w:r>
            <w:r>
              <w:rPr>
                <w:rFonts w:ascii="仿宋" w:hAnsi="仿宋" w:eastAsia="仿宋"/>
              </w:rPr>
              <w:t>做好闭馆清场等工作</w:t>
            </w:r>
            <w:r>
              <w:rPr>
                <w:rFonts w:hint="eastAsia" w:ascii="仿宋" w:hAnsi="仿宋" w:eastAsia="仿宋"/>
              </w:rPr>
              <w:t>；提前闭馆清馆的；对管辖区域发现卫生情况不到位而没及时通知保洁来清理的</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7" w:hRule="atLeast"/>
        </w:trPr>
        <w:tc>
          <w:tcPr>
            <w:tcW w:w="736" w:type="dxa"/>
            <w:vMerge w:val="continue"/>
            <w:vAlign w:val="center"/>
          </w:tcPr>
          <w:p>
            <w:pPr>
              <w:jc w:val="center"/>
              <w:rPr>
                <w:rFonts w:ascii="仿宋" w:hAnsi="仿宋" w:eastAsia="仿宋"/>
              </w:rPr>
            </w:pPr>
          </w:p>
        </w:tc>
        <w:tc>
          <w:tcPr>
            <w:tcW w:w="764" w:type="dxa"/>
            <w:vMerge w:val="restart"/>
            <w:vAlign w:val="center"/>
          </w:tcPr>
          <w:p>
            <w:pPr>
              <w:jc w:val="center"/>
              <w:rPr>
                <w:rFonts w:ascii="仿宋" w:hAnsi="仿宋" w:eastAsia="仿宋"/>
              </w:rPr>
            </w:pPr>
            <w:r>
              <w:rPr>
                <w:rFonts w:hint="eastAsia" w:ascii="仿宋" w:hAnsi="仿宋" w:eastAsia="仿宋"/>
              </w:rPr>
              <w:t>巡逻岗</w:t>
            </w:r>
          </w:p>
        </w:tc>
        <w:tc>
          <w:tcPr>
            <w:tcW w:w="4813" w:type="dxa"/>
            <w:vAlign w:val="center"/>
          </w:tcPr>
          <w:p>
            <w:pPr>
              <w:jc w:val="left"/>
              <w:rPr>
                <w:rFonts w:ascii="仿宋" w:hAnsi="仿宋" w:eastAsia="仿宋"/>
                <w:b/>
              </w:rPr>
            </w:pPr>
            <w:r>
              <w:rPr>
                <w:rFonts w:hint="eastAsia" w:ascii="仿宋" w:hAnsi="仿宋" w:eastAsia="仿宋"/>
              </w:rPr>
              <w:t>发现明火、门窗、设备异常、可疑物品、悬挂物品，火警事故、突发事件等其它不安全因素，未做处理，不及时上报的；对管辖区域发现卫生情况不到位而没及时通知保洁来清理的</w:t>
            </w:r>
          </w:p>
        </w:tc>
        <w:tc>
          <w:tcPr>
            <w:tcW w:w="968" w:type="dxa"/>
            <w:vAlign w:val="center"/>
          </w:tcPr>
          <w:p>
            <w:pPr>
              <w:jc w:val="center"/>
              <w:rPr>
                <w:rFonts w:ascii="仿宋" w:hAnsi="仿宋" w:eastAsia="仿宋"/>
              </w:rPr>
            </w:pPr>
            <w:r>
              <w:rPr>
                <w:rFonts w:hint="eastAsia" w:ascii="仿宋" w:hAnsi="仿宋" w:eastAsia="仿宋"/>
              </w:rPr>
              <w:t>5</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1"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未按要求定时巡逻或巡逻未做记录的</w:t>
            </w:r>
          </w:p>
        </w:tc>
        <w:tc>
          <w:tcPr>
            <w:tcW w:w="968" w:type="dxa"/>
            <w:vAlign w:val="center"/>
          </w:tcPr>
          <w:p>
            <w:pPr>
              <w:jc w:val="center"/>
              <w:rPr>
                <w:rFonts w:ascii="仿宋" w:hAnsi="仿宋" w:eastAsia="仿宋"/>
              </w:rPr>
            </w:pPr>
            <w:r>
              <w:rPr>
                <w:rFonts w:hint="eastAsia" w:ascii="仿宋" w:hAnsi="仿宋" w:eastAsia="仿宋"/>
              </w:rPr>
              <w:t>1</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Merge w:val="continue"/>
            <w:vAlign w:val="center"/>
          </w:tcPr>
          <w:p>
            <w:pPr>
              <w:jc w:val="center"/>
              <w:rPr>
                <w:rFonts w:ascii="仿宋" w:hAnsi="仿宋" w:eastAsia="仿宋"/>
              </w:rPr>
            </w:pPr>
          </w:p>
        </w:tc>
        <w:tc>
          <w:tcPr>
            <w:tcW w:w="764" w:type="dxa"/>
            <w:vAlign w:val="center"/>
          </w:tcPr>
          <w:p>
            <w:pPr>
              <w:jc w:val="center"/>
              <w:rPr>
                <w:rFonts w:ascii="仿宋" w:hAnsi="仿宋" w:eastAsia="仿宋"/>
              </w:rPr>
            </w:pPr>
            <w:r>
              <w:rPr>
                <w:rFonts w:hint="eastAsia" w:ascii="仿宋" w:hAnsi="仿宋" w:eastAsia="仿宋"/>
              </w:rPr>
              <w:t>库房、业务用房、服务中心</w:t>
            </w:r>
          </w:p>
        </w:tc>
        <w:tc>
          <w:tcPr>
            <w:tcW w:w="4813" w:type="dxa"/>
            <w:vAlign w:val="center"/>
          </w:tcPr>
          <w:p>
            <w:pPr>
              <w:jc w:val="left"/>
              <w:rPr>
                <w:rFonts w:ascii="仿宋" w:hAnsi="仿宋" w:eastAsia="仿宋"/>
              </w:rPr>
            </w:pPr>
            <w:r>
              <w:rPr>
                <w:rFonts w:hint="eastAsia" w:ascii="仿宋" w:hAnsi="仿宋" w:eastAsia="仿宋"/>
              </w:rPr>
              <w:t>未按要求对非工作人员进出进行登记报备</w:t>
            </w:r>
          </w:p>
        </w:tc>
        <w:tc>
          <w:tcPr>
            <w:tcW w:w="968" w:type="dxa"/>
            <w:vAlign w:val="center"/>
          </w:tcPr>
          <w:p>
            <w:pPr>
              <w:jc w:val="center"/>
              <w:rPr>
                <w:rFonts w:ascii="仿宋" w:hAnsi="仿宋" w:eastAsia="仿宋"/>
              </w:rPr>
            </w:pPr>
            <w:r>
              <w:rPr>
                <w:rFonts w:hint="eastAsia" w:ascii="仿宋" w:hAnsi="仿宋" w:eastAsia="仿宋"/>
              </w:rPr>
              <w:t>5</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Merge w:val="continue"/>
            <w:vAlign w:val="center"/>
          </w:tcPr>
          <w:p>
            <w:pPr>
              <w:jc w:val="center"/>
              <w:rPr>
                <w:rFonts w:ascii="仿宋" w:hAnsi="仿宋" w:eastAsia="仿宋"/>
              </w:rPr>
            </w:pPr>
          </w:p>
        </w:tc>
        <w:tc>
          <w:tcPr>
            <w:tcW w:w="764" w:type="dxa"/>
            <w:vMerge w:val="restart"/>
            <w:vAlign w:val="center"/>
          </w:tcPr>
          <w:p>
            <w:pPr>
              <w:jc w:val="center"/>
              <w:rPr>
                <w:rFonts w:ascii="仿宋" w:hAnsi="仿宋" w:eastAsia="仿宋"/>
              </w:rPr>
            </w:pPr>
            <w:r>
              <w:rPr>
                <w:rFonts w:hint="eastAsia" w:ascii="仿宋" w:hAnsi="仿宋" w:eastAsia="仿宋"/>
              </w:rPr>
              <w:t>保安队长（驻安吉馆）</w:t>
            </w:r>
          </w:p>
        </w:tc>
        <w:tc>
          <w:tcPr>
            <w:tcW w:w="4813" w:type="dxa"/>
            <w:vAlign w:val="center"/>
          </w:tcPr>
          <w:p>
            <w:pPr>
              <w:jc w:val="left"/>
              <w:rPr>
                <w:rFonts w:ascii="仿宋" w:hAnsi="仿宋" w:eastAsia="仿宋"/>
              </w:rPr>
            </w:pPr>
            <w:r>
              <w:rPr>
                <w:rFonts w:hint="eastAsia" w:ascii="仿宋" w:hAnsi="仿宋" w:eastAsia="仿宋"/>
              </w:rPr>
              <w:t>是否熟悉各安保岗位的工作要求和全馆应急处置预案，了解全馆安全重点部位情况，了解水电开关布局；是否坚持早会安排和下班时工作评点，既能抓工作，又能做好保安员的思想工作；发现问题或事故苗头未及时处理并上报</w:t>
            </w:r>
          </w:p>
        </w:tc>
        <w:tc>
          <w:tcPr>
            <w:tcW w:w="968" w:type="dxa"/>
            <w:vAlign w:val="center"/>
          </w:tcPr>
          <w:p>
            <w:pPr>
              <w:jc w:val="center"/>
              <w:rPr>
                <w:rFonts w:ascii="仿宋" w:hAnsi="仿宋" w:eastAsia="仿宋"/>
              </w:rPr>
            </w:pPr>
            <w:r>
              <w:rPr>
                <w:rFonts w:hint="eastAsia" w:ascii="仿宋" w:hAnsi="仿宋" w:eastAsia="仿宋"/>
              </w:rPr>
              <w:t>3</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2"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各点位人员未按要求人数安排，按每人扣5分，造成后果的加倍扣分，并不限于5分</w:t>
            </w:r>
          </w:p>
        </w:tc>
        <w:tc>
          <w:tcPr>
            <w:tcW w:w="968" w:type="dxa"/>
            <w:vAlign w:val="center"/>
          </w:tcPr>
          <w:p>
            <w:pPr>
              <w:jc w:val="center"/>
              <w:rPr>
                <w:rFonts w:ascii="仿宋" w:hAnsi="仿宋" w:eastAsia="仿宋"/>
              </w:rPr>
            </w:pPr>
            <w:r>
              <w:rPr>
                <w:rFonts w:hint="eastAsia" w:ascii="仿宋" w:hAnsi="仿宋" w:eastAsia="仿宋"/>
              </w:rPr>
              <w:t>5</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台账记录等未按要求整理的</w:t>
            </w:r>
          </w:p>
        </w:tc>
        <w:tc>
          <w:tcPr>
            <w:tcW w:w="968" w:type="dxa"/>
            <w:vAlign w:val="center"/>
          </w:tcPr>
          <w:p>
            <w:pPr>
              <w:jc w:val="center"/>
              <w:rPr>
                <w:rFonts w:ascii="仿宋" w:hAnsi="仿宋" w:eastAsia="仿宋"/>
              </w:rPr>
            </w:pPr>
            <w:r>
              <w:rPr>
                <w:rFonts w:hint="eastAsia" w:ascii="仿宋" w:hAnsi="仿宋" w:eastAsia="仿宋"/>
              </w:rPr>
              <w:t>1</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每月28日前，未及时向甲方提交下月的《安保工作方案》；每月</w:t>
            </w:r>
            <w:r>
              <w:rPr>
                <w:rFonts w:ascii="仿宋" w:hAnsi="仿宋" w:eastAsia="仿宋"/>
              </w:rPr>
              <w:t>5</w:t>
            </w:r>
            <w:r>
              <w:rPr>
                <w:rFonts w:hint="eastAsia" w:ascii="仿宋" w:hAnsi="仿宋" w:eastAsia="仿宋"/>
              </w:rPr>
              <w:t>日前，未及时提交上月《安保月度工作报告》，按每超过一天扣分</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736" w:type="dxa"/>
            <w:vAlign w:val="center"/>
          </w:tcPr>
          <w:p>
            <w:pPr>
              <w:jc w:val="center"/>
              <w:rPr>
                <w:rFonts w:ascii="仿宋" w:hAnsi="仿宋" w:eastAsia="仿宋"/>
              </w:rPr>
            </w:pPr>
            <w:r>
              <w:rPr>
                <w:rFonts w:hint="eastAsia" w:ascii="仿宋" w:hAnsi="仿宋" w:eastAsia="仿宋"/>
              </w:rPr>
              <w:t>投诉处理</w:t>
            </w:r>
          </w:p>
        </w:tc>
        <w:tc>
          <w:tcPr>
            <w:tcW w:w="764" w:type="dxa"/>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各种和观众产生纠纷投诉或上级及公安部门查处，情况属实；投诉查处不及时，整改不到位的</w:t>
            </w:r>
          </w:p>
        </w:tc>
        <w:tc>
          <w:tcPr>
            <w:tcW w:w="968" w:type="dxa"/>
            <w:vAlign w:val="center"/>
          </w:tcPr>
          <w:p>
            <w:pPr>
              <w:jc w:val="center"/>
              <w:rPr>
                <w:rFonts w:ascii="仿宋" w:hAnsi="仿宋" w:eastAsia="仿宋"/>
              </w:rPr>
            </w:pPr>
            <w:r>
              <w:rPr>
                <w:rFonts w:hint="eastAsia" w:ascii="仿宋" w:hAnsi="仿宋" w:eastAsia="仿宋"/>
              </w:rPr>
              <w:t>10</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7" w:hRule="atLeast"/>
        </w:trPr>
        <w:tc>
          <w:tcPr>
            <w:tcW w:w="736" w:type="dxa"/>
            <w:vMerge w:val="restart"/>
            <w:vAlign w:val="center"/>
          </w:tcPr>
          <w:p>
            <w:pPr>
              <w:jc w:val="center"/>
              <w:rPr>
                <w:rFonts w:ascii="仿宋" w:hAnsi="仿宋" w:eastAsia="仿宋"/>
              </w:rPr>
            </w:pPr>
            <w:r>
              <w:rPr>
                <w:rFonts w:hint="eastAsia" w:ascii="仿宋" w:hAnsi="仿宋" w:eastAsia="仿宋"/>
              </w:rPr>
              <w:t>加分项</w:t>
            </w:r>
          </w:p>
        </w:tc>
        <w:tc>
          <w:tcPr>
            <w:tcW w:w="764" w:type="dxa"/>
            <w:vMerge w:val="restart"/>
            <w:vAlign w:val="center"/>
          </w:tcPr>
          <w:p>
            <w:pPr>
              <w:jc w:val="center"/>
              <w:rPr>
                <w:rFonts w:ascii="仿宋" w:hAnsi="仿宋" w:eastAsia="仿宋"/>
              </w:rPr>
            </w:pPr>
            <w:r>
              <w:rPr>
                <w:rFonts w:hint="eastAsia" w:ascii="仿宋" w:hAnsi="仿宋" w:eastAsia="仿宋"/>
              </w:rPr>
              <w:t>所有岗位</w:t>
            </w:r>
          </w:p>
        </w:tc>
        <w:tc>
          <w:tcPr>
            <w:tcW w:w="4813" w:type="dxa"/>
            <w:vAlign w:val="center"/>
          </w:tcPr>
          <w:p>
            <w:pPr>
              <w:jc w:val="left"/>
              <w:rPr>
                <w:rFonts w:ascii="仿宋" w:hAnsi="仿宋" w:eastAsia="仿宋"/>
              </w:rPr>
            </w:pPr>
            <w:r>
              <w:rPr>
                <w:rFonts w:hint="eastAsia" w:ascii="仿宋" w:hAnsi="仿宋" w:eastAsia="仿宋"/>
              </w:rPr>
              <w:t>收到观众表扬信或留言簿里的感谢留言，经核实，情况属实的，一次加2分</w:t>
            </w:r>
          </w:p>
        </w:tc>
        <w:tc>
          <w:tcPr>
            <w:tcW w:w="968" w:type="dxa"/>
            <w:vAlign w:val="center"/>
          </w:tcPr>
          <w:p>
            <w:pPr>
              <w:jc w:val="center"/>
              <w:rPr>
                <w:rFonts w:ascii="仿宋" w:hAnsi="仿宋" w:eastAsia="仿宋"/>
              </w:rPr>
            </w:pPr>
            <w:r>
              <w:rPr>
                <w:rFonts w:hint="eastAsia" w:ascii="仿宋" w:hAnsi="仿宋" w:eastAsia="仿宋"/>
              </w:rPr>
              <w:t>2</w:t>
            </w:r>
          </w:p>
        </w:tc>
        <w:tc>
          <w:tcPr>
            <w:tcW w:w="887" w:type="dxa"/>
          </w:tcPr>
          <w:p>
            <w:pPr>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736" w:type="dxa"/>
            <w:vMerge w:val="continue"/>
            <w:vAlign w:val="center"/>
          </w:tcPr>
          <w:p>
            <w:pPr>
              <w:jc w:val="center"/>
              <w:rPr>
                <w:rFonts w:ascii="仿宋" w:hAnsi="仿宋" w:eastAsia="仿宋"/>
              </w:rPr>
            </w:pPr>
          </w:p>
        </w:tc>
        <w:tc>
          <w:tcPr>
            <w:tcW w:w="764" w:type="dxa"/>
            <w:vMerge w:val="continue"/>
            <w:vAlign w:val="center"/>
          </w:tcPr>
          <w:p>
            <w:pPr>
              <w:jc w:val="center"/>
              <w:rPr>
                <w:rFonts w:ascii="仿宋" w:hAnsi="仿宋" w:eastAsia="仿宋"/>
              </w:rPr>
            </w:pPr>
          </w:p>
        </w:tc>
        <w:tc>
          <w:tcPr>
            <w:tcW w:w="4813" w:type="dxa"/>
            <w:vAlign w:val="center"/>
          </w:tcPr>
          <w:p>
            <w:pPr>
              <w:jc w:val="left"/>
              <w:rPr>
                <w:rFonts w:ascii="仿宋" w:hAnsi="仿宋" w:eastAsia="仿宋"/>
              </w:rPr>
            </w:pPr>
            <w:r>
              <w:rPr>
                <w:rFonts w:hint="eastAsia" w:ascii="仿宋" w:hAnsi="仿宋" w:eastAsia="仿宋"/>
              </w:rPr>
              <w:t>拾金不昧，根据捡到物品或钱财的价值酌情加分</w:t>
            </w:r>
          </w:p>
        </w:tc>
        <w:tc>
          <w:tcPr>
            <w:tcW w:w="968" w:type="dxa"/>
            <w:vAlign w:val="center"/>
          </w:tcPr>
          <w:p>
            <w:pPr>
              <w:jc w:val="center"/>
              <w:rPr>
                <w:rFonts w:ascii="仿宋" w:hAnsi="仿宋" w:eastAsia="仿宋"/>
              </w:rPr>
            </w:pPr>
            <w:r>
              <w:rPr>
                <w:rFonts w:hint="eastAsia" w:ascii="仿宋" w:hAnsi="仿宋" w:eastAsia="仿宋"/>
              </w:rPr>
              <w:t>2-5</w:t>
            </w:r>
          </w:p>
        </w:tc>
        <w:tc>
          <w:tcPr>
            <w:tcW w:w="887" w:type="dxa"/>
          </w:tcPr>
          <w:p>
            <w:pPr>
              <w:jc w:val="center"/>
              <w:rPr>
                <w:rFonts w:ascii="仿宋" w:hAnsi="仿宋" w:eastAsia="仿宋"/>
              </w:rPr>
            </w:pPr>
          </w:p>
        </w:tc>
      </w:tr>
    </w:tbl>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二、乙方服务义务</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xml:space="preserve"> 每月28日前，乙方向甲方提交下月的《</w:t>
      </w:r>
      <w:r>
        <w:rPr>
          <w:rFonts w:ascii="仿宋" w:hAnsi="仿宋" w:eastAsia="仿宋"/>
          <w:sz w:val="28"/>
          <w:szCs w:val="28"/>
          <w:u w:val="single"/>
        </w:rPr>
        <w:t xml:space="preserve">   </w:t>
      </w:r>
      <w:r>
        <w:rPr>
          <w:rFonts w:hint="eastAsia" w:ascii="仿宋" w:hAnsi="仿宋" w:eastAsia="仿宋"/>
          <w:sz w:val="28"/>
          <w:szCs w:val="28"/>
        </w:rPr>
        <w:t>月安保服务工作方案》；每月</w:t>
      </w:r>
      <w:r>
        <w:rPr>
          <w:rFonts w:ascii="仿宋" w:hAnsi="仿宋" w:eastAsia="仿宋"/>
          <w:sz w:val="28"/>
          <w:szCs w:val="28"/>
        </w:rPr>
        <w:t>5</w:t>
      </w:r>
      <w:r>
        <w:rPr>
          <w:rFonts w:hint="eastAsia" w:ascii="仿宋" w:hAnsi="仿宋" w:eastAsia="仿宋"/>
          <w:sz w:val="28"/>
          <w:szCs w:val="28"/>
        </w:rPr>
        <w:t>日前，乙方向甲方提交上月《</w:t>
      </w:r>
      <w:r>
        <w:rPr>
          <w:rFonts w:ascii="仿宋" w:hAnsi="仿宋" w:eastAsia="仿宋"/>
          <w:sz w:val="28"/>
          <w:szCs w:val="28"/>
          <w:u w:val="single"/>
        </w:rPr>
        <w:t xml:space="preserve">   </w:t>
      </w:r>
      <w:r>
        <w:rPr>
          <w:rFonts w:hint="eastAsia" w:ascii="仿宋" w:hAnsi="仿宋" w:eastAsia="仿宋"/>
          <w:sz w:val="28"/>
          <w:szCs w:val="28"/>
        </w:rPr>
        <w:t>月安保工作报告》。</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以合同及协议内容和要求为标准，积极配合甲方的管理和考核。</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馆内保安员日常工作以《浙江自然博物院安吉馆保安工作职责及工作机制》为准。</w:t>
      </w:r>
    </w:p>
    <w:p>
      <w:pPr>
        <w:ind w:firstLine="560" w:firstLineChars="200"/>
        <w:rPr>
          <w:rFonts w:ascii="仿宋" w:hAnsi="仿宋" w:eastAsia="仿宋"/>
          <w:sz w:val="28"/>
          <w:szCs w:val="28"/>
        </w:rPr>
      </w:pPr>
      <w:r>
        <w:rPr>
          <w:rFonts w:hint="eastAsia" w:ascii="仿宋" w:hAnsi="仿宋" w:eastAsia="仿宋"/>
          <w:sz w:val="28"/>
          <w:szCs w:val="28"/>
        </w:rPr>
        <w:t>三、附则</w:t>
      </w:r>
    </w:p>
    <w:p>
      <w:pPr>
        <w:ind w:firstLine="560" w:firstLineChars="200"/>
        <w:rPr>
          <w:rFonts w:ascii="仿宋" w:hAnsi="仿宋" w:eastAsia="仿宋"/>
          <w:sz w:val="28"/>
          <w:szCs w:val="28"/>
        </w:rPr>
      </w:pPr>
      <w:r>
        <w:rPr>
          <w:rFonts w:hint="eastAsia" w:ascii="仿宋" w:hAnsi="仿宋" w:eastAsia="仿宋"/>
          <w:sz w:val="28"/>
          <w:szCs w:val="28"/>
        </w:rPr>
        <w:t>1.考核细则和分值，双方根据运行半年后实际情况再补充修改。</w:t>
      </w:r>
    </w:p>
    <w:p>
      <w:pPr>
        <w:ind w:firstLine="560" w:firstLineChars="200"/>
        <w:rPr>
          <w:rFonts w:ascii="仿宋" w:hAnsi="仿宋" w:eastAsiaTheme="minorEastAsia"/>
          <w:sz w:val="28"/>
          <w:szCs w:val="28"/>
        </w:rPr>
      </w:pPr>
      <w:r>
        <w:rPr>
          <w:rFonts w:hint="eastAsia" w:ascii="仿宋" w:hAnsi="仿宋" w:eastAsia="仿宋"/>
          <w:sz w:val="28"/>
          <w:szCs w:val="28"/>
        </w:rPr>
        <w:t>2.本协议自双方签字盖章起生效，结束日期与甲乙双方签订的浙江自然博物馆保安服务采购合同上的日期一致（</w:t>
      </w:r>
      <w:r>
        <w:rPr>
          <w:rFonts w:hint="eastAsia" w:hAnsi="宋体"/>
          <w:bCs/>
          <w:sz w:val="28"/>
          <w:szCs w:val="28"/>
        </w:rPr>
        <w:t>2022年</w:t>
      </w:r>
      <w:r>
        <w:rPr>
          <w:rFonts w:hAnsi="宋体"/>
          <w:bCs/>
          <w:sz w:val="28"/>
          <w:szCs w:val="28"/>
        </w:rPr>
        <w:t>9</w:t>
      </w:r>
      <w:r>
        <w:rPr>
          <w:rFonts w:hint="eastAsia" w:hAnsi="宋体"/>
          <w:bCs/>
          <w:sz w:val="28"/>
          <w:szCs w:val="28"/>
        </w:rPr>
        <w:t>月1日-2023年</w:t>
      </w:r>
      <w:r>
        <w:rPr>
          <w:rFonts w:hAnsi="宋体"/>
          <w:bCs/>
          <w:sz w:val="28"/>
          <w:szCs w:val="28"/>
        </w:rPr>
        <w:t>8</w:t>
      </w:r>
      <w:r>
        <w:rPr>
          <w:rFonts w:hint="eastAsia" w:hAnsi="宋体"/>
          <w:bCs/>
          <w:sz w:val="28"/>
          <w:szCs w:val="28"/>
        </w:rPr>
        <w:t>月3</w:t>
      </w:r>
      <w:r>
        <w:rPr>
          <w:rFonts w:hAnsi="宋体"/>
          <w:bCs/>
          <w:sz w:val="28"/>
          <w:szCs w:val="28"/>
        </w:rPr>
        <w:t>1</w:t>
      </w:r>
      <w:r>
        <w:rPr>
          <w:rFonts w:hint="eastAsia" w:hAnsi="宋体"/>
          <w:bCs/>
          <w:sz w:val="28"/>
          <w:szCs w:val="28"/>
        </w:rPr>
        <w:t>日）。</w:t>
      </w:r>
    </w:p>
    <w:p>
      <w:pPr>
        <w:ind w:firstLine="560" w:firstLineChars="200"/>
        <w:rPr>
          <w:rFonts w:ascii="仿宋" w:hAnsi="仿宋" w:eastAsia="仿宋"/>
          <w:sz w:val="28"/>
          <w:szCs w:val="28"/>
        </w:rPr>
      </w:pPr>
      <w:r>
        <w:rPr>
          <w:rFonts w:hint="eastAsia" w:ascii="仿宋" w:hAnsi="仿宋" w:eastAsia="仿宋"/>
          <w:sz w:val="28"/>
          <w:szCs w:val="28"/>
        </w:rPr>
        <w:t>3.本协议一式肆份，甲、乙双方各执两份。</w:t>
      </w:r>
    </w:p>
    <w:p>
      <w:pPr>
        <w:rPr>
          <w:rFonts w:ascii="仿宋" w:hAnsi="仿宋" w:eastAsia="仿宋"/>
          <w:b/>
          <w:sz w:val="30"/>
          <w:szCs w:val="30"/>
        </w:rPr>
      </w:pPr>
      <w:r>
        <w:rPr>
          <w:rFonts w:hint="eastAsia" w:ascii="仿宋" w:hAnsi="仿宋" w:eastAsia="仿宋"/>
          <w:sz w:val="28"/>
          <w:szCs w:val="28"/>
        </w:rPr>
        <w:t>附：《</w:t>
      </w:r>
      <w:r>
        <w:rPr>
          <w:rFonts w:hint="eastAsia" w:ascii="仿宋" w:hAnsi="仿宋" w:eastAsia="仿宋"/>
          <w:sz w:val="30"/>
          <w:szCs w:val="30"/>
        </w:rPr>
        <w:t>浙江自然博物院安吉馆保安工作职责及工作机制》</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甲方（盖章）：                     乙方（盖章）：</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法定代表人或委托代理人：   </w:t>
      </w:r>
      <w:r>
        <w:rPr>
          <w:rFonts w:ascii="仿宋" w:hAnsi="仿宋" w:eastAsia="仿宋"/>
          <w:sz w:val="28"/>
          <w:szCs w:val="28"/>
        </w:rPr>
        <w:t xml:space="preserve">       </w:t>
      </w:r>
      <w:r>
        <w:rPr>
          <w:rFonts w:hint="eastAsia" w:ascii="仿宋" w:hAnsi="仿宋" w:eastAsia="仿宋"/>
          <w:sz w:val="28"/>
          <w:szCs w:val="28"/>
        </w:rPr>
        <w:t>法定代表人或委托代理人：</w:t>
      </w:r>
    </w:p>
    <w:p>
      <w:pPr>
        <w:rPr>
          <w:rFonts w:ascii="仿宋" w:hAnsi="仿宋" w:eastAsia="仿宋"/>
          <w:sz w:val="28"/>
          <w:szCs w:val="28"/>
        </w:rPr>
      </w:pPr>
    </w:p>
    <w:p>
      <w:pPr>
        <w:ind w:firstLine="840" w:firstLineChars="300"/>
        <w:rPr>
          <w:rFonts w:ascii="仿宋" w:hAnsi="仿宋" w:eastAsia="仿宋"/>
          <w:sz w:val="28"/>
          <w:szCs w:val="28"/>
        </w:rPr>
      </w:pPr>
    </w:p>
    <w:p>
      <w:pPr>
        <w:ind w:firstLine="840" w:firstLineChars="300"/>
        <w:rPr>
          <w:rFonts w:ascii="仿宋" w:hAnsi="仿宋" w:eastAsia="仿宋"/>
          <w:sz w:val="28"/>
          <w:szCs w:val="28"/>
        </w:rPr>
      </w:pPr>
    </w:p>
    <w:p>
      <w:pPr>
        <w:ind w:firstLine="840" w:firstLineChars="300"/>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                          年  月</w:t>
      </w:r>
      <w:r>
        <w:rPr>
          <w:rFonts w:ascii="仿宋" w:hAnsi="仿宋" w:eastAsia="仿宋"/>
          <w:sz w:val="28"/>
          <w:szCs w:val="28"/>
        </w:rPr>
        <w:t xml:space="preserve">  </w:t>
      </w:r>
      <w:r>
        <w:rPr>
          <w:rFonts w:hint="eastAsia" w:ascii="仿宋" w:hAnsi="仿宋" w:eastAsia="仿宋"/>
          <w:sz w:val="28"/>
          <w:szCs w:val="28"/>
        </w:rPr>
        <w:t>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附：</w:t>
      </w:r>
    </w:p>
    <w:p>
      <w:pPr>
        <w:ind w:firstLine="1054" w:firstLineChars="350"/>
        <w:rPr>
          <w:rFonts w:ascii="仿宋" w:hAnsi="仿宋" w:eastAsia="仿宋"/>
          <w:b/>
          <w:sz w:val="30"/>
          <w:szCs w:val="30"/>
        </w:rPr>
      </w:pPr>
      <w:r>
        <w:rPr>
          <w:rFonts w:hint="eastAsia" w:ascii="仿宋" w:hAnsi="仿宋" w:eastAsia="仿宋"/>
          <w:b/>
          <w:sz w:val="30"/>
          <w:szCs w:val="30"/>
        </w:rPr>
        <w:t>浙江自然博物院安吉馆保安工作职责及工作机制</w:t>
      </w:r>
    </w:p>
    <w:p>
      <w:pPr>
        <w:rPr>
          <w:rFonts w:ascii="仿宋" w:hAnsi="仿宋" w:eastAsia="仿宋"/>
        </w:rPr>
      </w:pPr>
    </w:p>
    <w:p>
      <w:pPr>
        <w:spacing w:line="360" w:lineRule="auto"/>
        <w:rPr>
          <w:rFonts w:ascii="仿宋" w:hAnsi="仿宋" w:eastAsia="仿宋"/>
          <w:b/>
          <w:sz w:val="28"/>
          <w:szCs w:val="28"/>
        </w:rPr>
      </w:pPr>
      <w:r>
        <w:rPr>
          <w:rFonts w:hint="eastAsia" w:ascii="仿宋" w:hAnsi="仿宋" w:eastAsia="仿宋"/>
          <w:b/>
          <w:sz w:val="28"/>
          <w:szCs w:val="28"/>
        </w:rPr>
        <w:t>一、保安工作行为规范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1.服从命令，听从指挥，尽职尽责，积极完成馆方交给的各项工作；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2.严格遵守馆内的规章制度，依法办事，文明执勤，礼貌待人，微笑服务，严禁打人骂人，严禁滥用保安器械；</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仪容仪表整洁，着装规范。按要求着保安服，特定岗位装备佩戴齐全，精神面貌及仪容仪表良好，不留长发、胡须，不佩戴首饰，服装干净整洁，身上无异味；</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 xml:space="preserve"> 准时到达岗位，不得无故缺勤、迟到、早退，工作中途不得无故外出；</w:t>
      </w:r>
    </w:p>
    <w:p>
      <w:pPr>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日常工作中发现问题必须第一时间上报保安队长或者运维安保部工作人员，不得瞒报、虚报、延报；</w:t>
      </w:r>
    </w:p>
    <w:p>
      <w:pPr>
        <w:spacing w:line="360" w:lineRule="auto"/>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遵守工作纪律。工作期间除正常通讯外杜绝玩手机，打游戏，看小说视频；不得串岗，扎堆聊天，大声喧哗；不得睡觉，吃东西，禁烟区域及工作期间不得抽烟；</w:t>
      </w:r>
    </w:p>
    <w:p>
      <w:pPr>
        <w:spacing w:line="360" w:lineRule="auto"/>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队员之间要团结友爱，互帮互助，不得闹纠纷，影响工作；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8.及时做好信息沟通、移交、汇报，记录工作，做好班与班、岗与岗之间的信息沟通工作。</w:t>
      </w:r>
    </w:p>
    <w:p>
      <w:pPr>
        <w:spacing w:line="360" w:lineRule="auto"/>
        <w:rPr>
          <w:rFonts w:ascii="仿宋" w:hAnsi="仿宋" w:eastAsia="仿宋"/>
          <w:b/>
          <w:sz w:val="28"/>
          <w:szCs w:val="28"/>
        </w:rPr>
      </w:pPr>
      <w:r>
        <w:rPr>
          <w:rFonts w:hint="eastAsia" w:ascii="仿宋" w:hAnsi="仿宋" w:eastAsia="仿宋"/>
          <w:b/>
          <w:sz w:val="28"/>
          <w:szCs w:val="28"/>
        </w:rPr>
        <w:t>二、各岗位工作职责和工作机制</w:t>
      </w:r>
    </w:p>
    <w:p>
      <w:pPr>
        <w:spacing w:line="360" w:lineRule="auto"/>
        <w:rPr>
          <w:rFonts w:ascii="仿宋" w:hAnsi="仿宋" w:eastAsia="仿宋"/>
          <w:sz w:val="28"/>
          <w:szCs w:val="28"/>
        </w:rPr>
      </w:pPr>
      <w:r>
        <w:rPr>
          <w:rFonts w:hint="eastAsia" w:ascii="仿宋" w:hAnsi="仿宋" w:eastAsia="仿宋"/>
          <w:sz w:val="28"/>
          <w:szCs w:val="28"/>
        </w:rPr>
        <w:t>（一）门岗（西门、北门、南门）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1.24小时工作制，每天7点—18点实行门卫形象岗立岗制；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2.保安上岗应提前15分钟到岗，做好交接班物品、事情的传达登记，交接班应相互敬礼；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3.保安员执勤时，应统一着保安制服，佩带保安标志、上岗证。保持服装整洁，不得穿除黑色鞋子以外颜色的其他鞋类。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4.门岗周围、广场的道路交通管理及安全秩序，机动车和非机动车的停放管理，确保现场区域出入畅通；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5.检查进入馆区的外来人员和车辆，及时做好办理登记手续，经检验无误后准予进入；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检查出入馆区的物资，物资送入馆区现场的，要认真登记检查并报运维安保部核实，防止危险物品带入馆区现场；物资、设备搬运出馆区服务区域的，凭运维安保部开具出门单并办理登记手续，经检验无误后放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7.西门岗亭对来客须礼貌询问来访事由，根据来访人员相关管理规定，登记访客的资料并上报至运维安保部核实；</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8.观察周边动态，发生突发事件时，依据职责及时处理上报，确保执勤范围内人流通畅。协助相关部门做好相关工作。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9.做好门岗岗亭内部及周围的环境卫生，不能乱丢垃圾；</w:t>
      </w:r>
    </w:p>
    <w:p>
      <w:pPr>
        <w:rPr>
          <w:rFonts w:ascii="仿宋" w:hAnsi="仿宋" w:eastAsia="仿宋"/>
          <w:sz w:val="28"/>
          <w:szCs w:val="28"/>
        </w:rPr>
      </w:pPr>
      <w:r>
        <w:rPr>
          <w:rFonts w:hint="eastAsia" w:ascii="仿宋" w:hAnsi="仿宋" w:eastAsia="仿宋"/>
          <w:sz w:val="28"/>
          <w:szCs w:val="28"/>
        </w:rPr>
        <w:t>（二）西门、北门及地下车库的停车场管理岗</w:t>
      </w:r>
    </w:p>
    <w:p>
      <w:pPr>
        <w:spacing w:line="324"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保安上岗应提前15分钟到岗，上岗前认真看清工作排单，遵守交岗制度。</w:t>
      </w:r>
    </w:p>
    <w:p>
      <w:pPr>
        <w:spacing w:line="324" w:lineRule="auto"/>
        <w:ind w:firstLine="560" w:firstLineChars="200"/>
        <w:rPr>
          <w:rFonts w:ascii="仿宋" w:hAnsi="仿宋" w:eastAsia="仿宋"/>
          <w:sz w:val="28"/>
          <w:szCs w:val="28"/>
        </w:rPr>
      </w:pPr>
      <w:r>
        <w:rPr>
          <w:rFonts w:hint="eastAsia" w:ascii="仿宋" w:hAnsi="仿宋" w:eastAsia="仿宋"/>
          <w:sz w:val="28"/>
          <w:szCs w:val="28"/>
        </w:rPr>
        <w:t>2.熟悉掌握车辆流通情况，车位情况，合理部署安排机动车和非机动车停放。</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3.指挥进出馆区的各类车辆进行管理，维护交通秩序，保证车辆有序通行、有序停放。</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4.每天检查停车场区域消防设施及基础设施不少于两次，如有损坏，及时上报，维修更换。</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5.积极配合相关管理部门的指挥，做好警戒、施救、安全工作，保持各岗位的通讯联系，提高警惕，发现可疑车辆、人员采取相应措施并采取前期处置措施，及时汇报相关管理部门，并详细记录。</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6.负责会议，重要接待及大型活动的交通保障工作，做好相关人员及车辆、引导、疏散工作，确保安全。</w:t>
      </w:r>
    </w:p>
    <w:p>
      <w:pPr>
        <w:rPr>
          <w:rFonts w:ascii="仿宋" w:hAnsi="仿宋" w:eastAsia="仿宋"/>
          <w:sz w:val="28"/>
          <w:szCs w:val="28"/>
        </w:rPr>
      </w:pPr>
      <w:r>
        <w:rPr>
          <w:rFonts w:hint="eastAsia" w:ascii="仿宋" w:hAnsi="仿宋" w:eastAsia="仿宋"/>
          <w:sz w:val="28"/>
          <w:szCs w:val="28"/>
        </w:rPr>
        <w:t>（三）安检岗（包括地下值班室）</w:t>
      </w:r>
    </w:p>
    <w:p>
      <w:pPr>
        <w:spacing w:line="324" w:lineRule="auto"/>
        <w:ind w:left="560"/>
        <w:rPr>
          <w:rFonts w:ascii="仿宋" w:hAnsi="仿宋" w:eastAsia="仿宋"/>
          <w:sz w:val="28"/>
          <w:szCs w:val="28"/>
        </w:rPr>
      </w:pPr>
      <w:r>
        <w:rPr>
          <w:rFonts w:hint="eastAsia" w:ascii="仿宋" w:hAnsi="仿宋" w:eastAsia="仿宋"/>
          <w:sz w:val="28"/>
          <w:szCs w:val="28"/>
        </w:rPr>
        <w:t>1.安检岗人员提前15分钟到岗，布置一米线，开启安检设备，</w:t>
      </w:r>
    </w:p>
    <w:p>
      <w:pPr>
        <w:spacing w:line="324" w:lineRule="auto"/>
        <w:rPr>
          <w:rFonts w:ascii="仿宋" w:hAnsi="仿宋" w:eastAsia="仿宋"/>
          <w:sz w:val="28"/>
          <w:szCs w:val="28"/>
        </w:rPr>
      </w:pPr>
      <w:r>
        <w:rPr>
          <w:rFonts w:hint="eastAsia" w:ascii="仿宋" w:hAnsi="仿宋" w:eastAsia="仿宋"/>
          <w:sz w:val="28"/>
          <w:szCs w:val="28"/>
        </w:rPr>
        <w:t>小组配合进行设备性能检测。</w:t>
      </w:r>
    </w:p>
    <w:p>
      <w:pPr>
        <w:spacing w:line="324" w:lineRule="auto"/>
        <w:ind w:left="560"/>
        <w:rPr>
          <w:rFonts w:ascii="仿宋" w:hAnsi="仿宋" w:eastAsia="仿宋"/>
          <w:sz w:val="28"/>
          <w:szCs w:val="28"/>
        </w:rPr>
      </w:pPr>
      <w:r>
        <w:rPr>
          <w:rFonts w:hint="eastAsia" w:ascii="仿宋" w:hAnsi="仿宋" w:eastAsia="仿宋"/>
          <w:sz w:val="28"/>
          <w:szCs w:val="28"/>
        </w:rPr>
        <w:t>2.注意礼貌用语的使用：您好！请！对不起！谢谢配合！</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3.游客需要帮助时做到主动，不可推托，更不得刁难。游客进馆需做好身份信息核对，无误后方可刷身份证过闸机并做好随身物品的安检工作；</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4.安检岗人员明确告知对方，违禁物品，无保管和丢失赔偿义务。上交物品做好登记，集中存放，禁止据为己有；</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5.对安装、送货、维修施工等联系人须上报运维安保部核实确认后才能登记、放行；</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6.事件处置：</w:t>
      </w:r>
    </w:p>
    <w:p>
      <w:pPr>
        <w:spacing w:line="324" w:lineRule="auto"/>
        <w:ind w:left="560"/>
        <w:rPr>
          <w:rFonts w:ascii="仿宋" w:hAnsi="仿宋" w:eastAsia="仿宋"/>
          <w:sz w:val="28"/>
          <w:szCs w:val="28"/>
        </w:rPr>
      </w:pPr>
      <w:r>
        <w:rPr>
          <w:rFonts w:hint="eastAsia" w:ascii="仿宋" w:hAnsi="仿宋" w:eastAsia="仿宋"/>
          <w:sz w:val="28"/>
          <w:szCs w:val="28"/>
        </w:rPr>
        <w:t xml:space="preserve">  ①经检查发现对方携有违禁物品，安检员立即请对方协助配合，进行复查，确认携有违禁物品，安检员告知对方，请对方配合按要求妥善处理。如：不能携带进入、上交等，对于液体方面根据活动或安检要求而定，如现场饮用少量方可带入。</w:t>
      </w:r>
    </w:p>
    <w:p>
      <w:pPr>
        <w:spacing w:line="324" w:lineRule="auto"/>
        <w:ind w:left="560"/>
        <w:rPr>
          <w:rFonts w:ascii="仿宋" w:hAnsi="仿宋" w:eastAsia="仿宋"/>
          <w:sz w:val="28"/>
          <w:szCs w:val="28"/>
        </w:rPr>
      </w:pPr>
      <w:r>
        <w:rPr>
          <w:rFonts w:hint="eastAsia" w:ascii="仿宋" w:hAnsi="仿宋" w:eastAsia="仿宋"/>
          <w:sz w:val="28"/>
          <w:szCs w:val="28"/>
        </w:rPr>
        <w:t xml:space="preserve">  ②发现不配合检查者，安检员立即上报保安队长，队长与其沟通，如无效果，可上报运维安保部处理。</w:t>
      </w:r>
    </w:p>
    <w:p>
      <w:pPr>
        <w:rPr>
          <w:rFonts w:ascii="仿宋" w:hAnsi="仿宋" w:eastAsia="仿宋"/>
          <w:sz w:val="28"/>
          <w:szCs w:val="28"/>
        </w:rPr>
      </w:pPr>
      <w:r>
        <w:rPr>
          <w:rFonts w:hint="eastAsia" w:ascii="仿宋" w:hAnsi="仿宋" w:eastAsia="仿宋"/>
          <w:sz w:val="28"/>
          <w:szCs w:val="28"/>
        </w:rPr>
        <w:t>（四）展厅岗</w:t>
      </w:r>
    </w:p>
    <w:p>
      <w:pPr>
        <w:spacing w:line="324" w:lineRule="auto"/>
        <w:rPr>
          <w:rFonts w:ascii="仿宋" w:hAnsi="仿宋" w:eastAsia="仿宋"/>
          <w:sz w:val="28"/>
          <w:szCs w:val="28"/>
        </w:rPr>
      </w:pPr>
      <w:r>
        <w:rPr>
          <w:rFonts w:hint="eastAsia" w:ascii="仿宋" w:hAnsi="仿宋" w:eastAsia="仿宋"/>
          <w:sz w:val="28"/>
          <w:szCs w:val="28"/>
        </w:rPr>
        <w:t xml:space="preserve">    1.准时到岗，馆内实行跨立式站岗服务，做到站姿标准，精神饱满；</w:t>
      </w:r>
    </w:p>
    <w:p>
      <w:pPr>
        <w:spacing w:line="324" w:lineRule="auto"/>
        <w:ind w:left="560"/>
        <w:rPr>
          <w:rFonts w:ascii="仿宋" w:hAnsi="仿宋" w:eastAsia="仿宋"/>
          <w:sz w:val="28"/>
          <w:szCs w:val="28"/>
        </w:rPr>
      </w:pPr>
      <w:r>
        <w:rPr>
          <w:rFonts w:hint="eastAsia" w:ascii="仿宋" w:hAnsi="仿宋" w:eastAsia="仿宋"/>
          <w:sz w:val="28"/>
          <w:szCs w:val="28"/>
        </w:rPr>
        <w:t>2.了解并熟悉掌握馆内各楼及通道情况，尤其是逃生通道的位置</w:t>
      </w:r>
    </w:p>
    <w:p>
      <w:pPr>
        <w:spacing w:line="324" w:lineRule="auto"/>
        <w:rPr>
          <w:rFonts w:ascii="仿宋" w:hAnsi="仿宋" w:eastAsia="仿宋"/>
          <w:sz w:val="28"/>
          <w:szCs w:val="28"/>
        </w:rPr>
      </w:pPr>
      <w:r>
        <w:rPr>
          <w:rFonts w:hint="eastAsia" w:ascii="仿宋" w:hAnsi="仿宋" w:eastAsia="仿宋"/>
          <w:sz w:val="28"/>
          <w:szCs w:val="28"/>
        </w:rPr>
        <w:t>及畅通情况；</w:t>
      </w:r>
    </w:p>
    <w:p>
      <w:pPr>
        <w:spacing w:line="324" w:lineRule="auto"/>
        <w:ind w:left="560"/>
        <w:rPr>
          <w:rFonts w:ascii="仿宋" w:hAnsi="仿宋" w:eastAsia="仿宋"/>
          <w:sz w:val="28"/>
          <w:szCs w:val="28"/>
        </w:rPr>
      </w:pPr>
      <w:r>
        <w:rPr>
          <w:rFonts w:hint="eastAsia" w:ascii="仿宋" w:hAnsi="仿宋" w:eastAsia="仿宋"/>
          <w:sz w:val="28"/>
          <w:szCs w:val="28"/>
        </w:rPr>
        <w:t>3.熟悉消防器材性能和使用方法，遇到紧急情况能正确引导和疏</w:t>
      </w:r>
    </w:p>
    <w:p>
      <w:pPr>
        <w:spacing w:line="324" w:lineRule="auto"/>
        <w:rPr>
          <w:rFonts w:ascii="仿宋" w:hAnsi="仿宋" w:eastAsia="仿宋"/>
          <w:sz w:val="28"/>
          <w:szCs w:val="28"/>
        </w:rPr>
      </w:pPr>
      <w:r>
        <w:rPr>
          <w:rFonts w:hint="eastAsia" w:ascii="仿宋" w:hAnsi="仿宋" w:eastAsia="仿宋"/>
          <w:sz w:val="28"/>
          <w:szCs w:val="28"/>
        </w:rPr>
        <w:t>散游客，每月做好消防器材检查登记工作；</w:t>
      </w:r>
    </w:p>
    <w:p>
      <w:pPr>
        <w:spacing w:line="324" w:lineRule="auto"/>
        <w:ind w:left="560"/>
        <w:rPr>
          <w:rFonts w:ascii="仿宋" w:hAnsi="仿宋" w:eastAsia="仿宋"/>
          <w:sz w:val="28"/>
          <w:szCs w:val="28"/>
        </w:rPr>
      </w:pPr>
      <w:r>
        <w:rPr>
          <w:rFonts w:hint="eastAsia" w:ascii="仿宋" w:hAnsi="仿宋" w:eastAsia="仿宋"/>
          <w:sz w:val="28"/>
          <w:szCs w:val="28"/>
        </w:rPr>
        <w:t>4.牢记职责和有关规定，基本了解馆内工作人员情况，看见领导</w:t>
      </w:r>
    </w:p>
    <w:p>
      <w:pPr>
        <w:spacing w:line="324" w:lineRule="auto"/>
        <w:rPr>
          <w:rFonts w:ascii="仿宋" w:hAnsi="仿宋" w:eastAsia="仿宋"/>
          <w:sz w:val="28"/>
          <w:szCs w:val="28"/>
        </w:rPr>
      </w:pPr>
      <w:r>
        <w:rPr>
          <w:rFonts w:hint="eastAsia" w:ascii="仿宋" w:hAnsi="仿宋" w:eastAsia="仿宋"/>
          <w:sz w:val="28"/>
          <w:szCs w:val="28"/>
        </w:rPr>
        <w:t>需敬礼；</w:t>
      </w:r>
    </w:p>
    <w:p>
      <w:pPr>
        <w:spacing w:line="324" w:lineRule="auto"/>
        <w:ind w:left="560"/>
        <w:rPr>
          <w:rFonts w:ascii="仿宋" w:hAnsi="仿宋" w:eastAsia="仿宋"/>
          <w:sz w:val="28"/>
          <w:szCs w:val="28"/>
        </w:rPr>
      </w:pPr>
      <w:r>
        <w:rPr>
          <w:rFonts w:hint="eastAsia" w:ascii="仿宋" w:hAnsi="仿宋" w:eastAsia="仿宋"/>
          <w:sz w:val="28"/>
          <w:szCs w:val="28"/>
        </w:rPr>
        <w:t>5.游客如有困难需热情、文明及时的提供帮助。如遇突发情况，</w:t>
      </w:r>
    </w:p>
    <w:p>
      <w:pPr>
        <w:spacing w:line="324" w:lineRule="auto"/>
        <w:rPr>
          <w:rFonts w:ascii="仿宋" w:hAnsi="仿宋" w:eastAsia="仿宋"/>
          <w:sz w:val="28"/>
          <w:szCs w:val="28"/>
        </w:rPr>
      </w:pPr>
      <w:r>
        <w:rPr>
          <w:rFonts w:hint="eastAsia" w:ascii="仿宋" w:hAnsi="仿宋" w:eastAsia="仿宋"/>
          <w:sz w:val="28"/>
          <w:szCs w:val="28"/>
        </w:rPr>
        <w:t>需及时请示报告并现场采取紧急措施，有必要时报警；</w:t>
      </w:r>
    </w:p>
    <w:p>
      <w:pPr>
        <w:spacing w:line="324" w:lineRule="auto"/>
        <w:ind w:left="560"/>
        <w:rPr>
          <w:rFonts w:ascii="仿宋" w:hAnsi="仿宋" w:eastAsia="仿宋"/>
          <w:sz w:val="28"/>
          <w:szCs w:val="28"/>
        </w:rPr>
      </w:pPr>
      <w:r>
        <w:rPr>
          <w:rFonts w:hint="eastAsia" w:ascii="仿宋" w:hAnsi="仿宋" w:eastAsia="仿宋"/>
          <w:sz w:val="28"/>
          <w:szCs w:val="28"/>
        </w:rPr>
        <w:t>6.加强展厅巡查，防止涂、写、刻、划、污染现场，甚至破坏、</w:t>
      </w:r>
    </w:p>
    <w:p>
      <w:pPr>
        <w:spacing w:line="324" w:lineRule="auto"/>
        <w:rPr>
          <w:rFonts w:ascii="仿宋" w:hAnsi="仿宋" w:eastAsia="仿宋"/>
          <w:sz w:val="28"/>
          <w:szCs w:val="28"/>
        </w:rPr>
      </w:pPr>
      <w:r>
        <w:rPr>
          <w:rFonts w:hint="eastAsia" w:ascii="仿宋" w:hAnsi="仿宋" w:eastAsia="仿宋"/>
          <w:sz w:val="28"/>
          <w:szCs w:val="28"/>
        </w:rPr>
        <w:t>偷盗现象发生。</w:t>
      </w:r>
    </w:p>
    <w:p>
      <w:pPr>
        <w:spacing w:line="324" w:lineRule="auto"/>
        <w:rPr>
          <w:rFonts w:ascii="仿宋" w:hAnsi="仿宋" w:eastAsia="仿宋"/>
          <w:sz w:val="28"/>
          <w:szCs w:val="28"/>
        </w:rPr>
      </w:pPr>
      <w:r>
        <w:rPr>
          <w:rFonts w:hint="eastAsia" w:ascii="仿宋" w:hAnsi="仿宋" w:eastAsia="仿宋"/>
          <w:sz w:val="28"/>
          <w:szCs w:val="28"/>
        </w:rPr>
        <w:t>（五）巡逻岗</w:t>
      </w:r>
    </w:p>
    <w:p>
      <w:pPr>
        <w:spacing w:line="324" w:lineRule="auto"/>
        <w:ind w:firstLine="560" w:firstLineChars="200"/>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每个偶数整点进行巡逻，按相关管理部门布置的规定进行巡逻；</w:t>
      </w:r>
    </w:p>
    <w:p>
      <w:pPr>
        <w:spacing w:line="324" w:lineRule="auto"/>
        <w:ind w:firstLine="560" w:firstLineChars="200"/>
        <w:rPr>
          <w:rFonts w:ascii="仿宋" w:hAnsi="仿宋" w:eastAsia="仿宋"/>
          <w:sz w:val="28"/>
          <w:szCs w:val="28"/>
        </w:rPr>
      </w:pPr>
      <w:r>
        <w:rPr>
          <w:rFonts w:hint="eastAsia" w:ascii="仿宋" w:hAnsi="仿宋" w:eastAsia="仿宋"/>
          <w:sz w:val="28"/>
          <w:szCs w:val="28"/>
        </w:rPr>
        <w:t>2．坚守岗位，提高警惕，做到巡逻点位无死角，发现可疑情况，及时向上级领导汇报。</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3．夜间巡逻保持高度警惕性，预防突发事件及责任性事故的发生，各个点位做好拍照上传工作，确保责任区及办公区域的安全。</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4．熟悉浙江自然博物院安吉馆区每个区域设置安置情况，负责检查所经过路线的消防设施及其他的情况是否正常，详细记录在专用巡逻薄上。</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5．保持各岗位通讯联系，协助对突发事件处理，如遇紧急情况需及时处理并上报。</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6.文明执勤，训练有素，言语规范，认真负责；</w:t>
      </w:r>
    </w:p>
    <w:p>
      <w:pPr>
        <w:spacing w:line="324" w:lineRule="auto"/>
        <w:ind w:firstLine="560" w:firstLineChars="200"/>
        <w:rPr>
          <w:rFonts w:ascii="仿宋" w:hAnsi="仿宋" w:eastAsia="仿宋"/>
          <w:sz w:val="28"/>
          <w:szCs w:val="28"/>
        </w:rPr>
      </w:pPr>
      <w:r>
        <w:rPr>
          <w:rFonts w:hint="eastAsia" w:ascii="仿宋" w:hAnsi="仿宋" w:eastAsia="仿宋"/>
          <w:sz w:val="28"/>
          <w:szCs w:val="28"/>
        </w:rPr>
        <w:t>7.巡逻事项</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①消防器材</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②有无明火</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③门窗是否关闭，不留死角，防止隐患</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④悬挂物品，或其它不安全因素</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⑤可疑物品</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⑥火警事故</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⑦设备异常</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⑧物资被盗</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⑨突发事件或其它需要保持现场的情况。</w:t>
      </w:r>
    </w:p>
    <w:p>
      <w:pPr>
        <w:spacing w:line="324" w:lineRule="auto"/>
        <w:rPr>
          <w:rFonts w:ascii="仿宋" w:hAnsi="仿宋" w:eastAsia="仿宋"/>
          <w:sz w:val="28"/>
          <w:szCs w:val="28"/>
        </w:rPr>
      </w:pPr>
      <w:r>
        <w:rPr>
          <w:rFonts w:hint="eastAsia" w:ascii="仿宋" w:hAnsi="仿宋" w:eastAsia="仿宋"/>
          <w:sz w:val="28"/>
          <w:szCs w:val="28"/>
        </w:rPr>
        <w:t>（六）库房及业务用房、服务中心</w:t>
      </w:r>
    </w:p>
    <w:p>
      <w:pPr>
        <w:spacing w:line="324" w:lineRule="auto"/>
        <w:rPr>
          <w:rFonts w:ascii="仿宋" w:hAnsi="仿宋" w:eastAsia="仿宋"/>
          <w:sz w:val="28"/>
          <w:szCs w:val="28"/>
        </w:rPr>
      </w:pPr>
      <w:r>
        <w:rPr>
          <w:rFonts w:hint="eastAsia" w:ascii="仿宋" w:hAnsi="仿宋" w:eastAsia="仿宋"/>
          <w:sz w:val="28"/>
          <w:szCs w:val="28"/>
        </w:rPr>
        <w:t xml:space="preserve">    1.坚守岗位，对非本单位工作人员进出进行严格审核登记并报备</w:t>
      </w:r>
    </w:p>
    <w:p>
      <w:pPr>
        <w:spacing w:line="324" w:lineRule="auto"/>
        <w:rPr>
          <w:rFonts w:ascii="仿宋" w:hAnsi="仿宋" w:eastAsia="仿宋"/>
          <w:sz w:val="28"/>
          <w:szCs w:val="28"/>
        </w:rPr>
      </w:pPr>
      <w:r>
        <w:rPr>
          <w:rFonts w:hint="eastAsia" w:ascii="仿宋" w:hAnsi="仿宋" w:eastAsia="仿宋"/>
          <w:sz w:val="28"/>
          <w:szCs w:val="28"/>
        </w:rPr>
        <w:t xml:space="preserve">    2.进出物品需上报运维安保部审核，确认后登记并放行</w:t>
      </w:r>
    </w:p>
    <w:p>
      <w:pPr>
        <w:spacing w:line="324" w:lineRule="auto"/>
        <w:rPr>
          <w:rFonts w:ascii="仿宋" w:hAnsi="仿宋" w:eastAsia="仿宋"/>
          <w:sz w:val="28"/>
          <w:szCs w:val="28"/>
        </w:rPr>
      </w:pPr>
      <w:r>
        <w:rPr>
          <w:rFonts w:hint="eastAsia" w:ascii="仿宋" w:hAnsi="仿宋" w:eastAsia="仿宋"/>
          <w:sz w:val="28"/>
          <w:szCs w:val="28"/>
        </w:rPr>
        <w:t xml:space="preserve">    3.对区域内部安全设施设备进行每日巡查，如发现问题需及时上报。</w:t>
      </w:r>
    </w:p>
    <w:p>
      <w:pPr>
        <w:spacing w:line="324" w:lineRule="auto"/>
        <w:rPr>
          <w:rFonts w:ascii="仿宋" w:hAnsi="仿宋" w:eastAsia="仿宋"/>
          <w:sz w:val="28"/>
          <w:szCs w:val="28"/>
        </w:rPr>
      </w:pPr>
      <w:r>
        <w:rPr>
          <w:rFonts w:hint="eastAsia" w:ascii="仿宋" w:hAnsi="仿宋" w:eastAsia="仿宋"/>
          <w:sz w:val="28"/>
          <w:szCs w:val="28"/>
        </w:rPr>
        <w:t>（七）保安队长工作职责</w:t>
      </w:r>
    </w:p>
    <w:p>
      <w:pPr>
        <w:spacing w:line="324" w:lineRule="auto"/>
        <w:rPr>
          <w:rFonts w:ascii="仿宋" w:hAnsi="仿宋" w:eastAsia="仿宋"/>
          <w:sz w:val="28"/>
          <w:szCs w:val="28"/>
        </w:rPr>
      </w:pPr>
      <w:r>
        <w:rPr>
          <w:rFonts w:hint="eastAsia" w:ascii="仿宋" w:hAnsi="仿宋" w:eastAsia="仿宋"/>
          <w:sz w:val="28"/>
          <w:szCs w:val="28"/>
        </w:rPr>
        <w:t xml:space="preserve">    1.做好每日工作安排并与每日早晨例会时通知当天各工作注意事项</w:t>
      </w:r>
    </w:p>
    <w:p>
      <w:pPr>
        <w:spacing w:line="324" w:lineRule="auto"/>
        <w:rPr>
          <w:rFonts w:ascii="仿宋" w:hAnsi="仿宋" w:eastAsia="仿宋"/>
          <w:sz w:val="28"/>
          <w:szCs w:val="28"/>
        </w:rPr>
      </w:pPr>
      <w:r>
        <w:rPr>
          <w:rFonts w:hint="eastAsia" w:ascii="仿宋" w:hAnsi="仿宋" w:eastAsia="仿宋"/>
          <w:sz w:val="28"/>
          <w:szCs w:val="28"/>
        </w:rPr>
        <w:t xml:space="preserve">    2.做好对各岗位人员的管理工作，包括工作职责的明确，队员工作的考评及奖惩，队员心理的辅导；</w:t>
      </w:r>
    </w:p>
    <w:p>
      <w:pPr>
        <w:spacing w:line="324" w:lineRule="auto"/>
        <w:rPr>
          <w:rFonts w:ascii="仿宋" w:hAnsi="仿宋" w:eastAsia="仿宋"/>
          <w:sz w:val="28"/>
          <w:szCs w:val="28"/>
        </w:rPr>
      </w:pPr>
      <w:r>
        <w:rPr>
          <w:rFonts w:hint="eastAsia" w:ascii="仿宋" w:hAnsi="仿宋" w:eastAsia="仿宋"/>
          <w:sz w:val="28"/>
          <w:szCs w:val="28"/>
        </w:rPr>
        <w:t xml:space="preserve">    3.对于队员汇报的情况应及时处理，不可拖拉，不可玩忽职守；</w:t>
      </w:r>
    </w:p>
    <w:p>
      <w:pPr>
        <w:spacing w:line="324" w:lineRule="auto"/>
        <w:rPr>
          <w:rFonts w:ascii="仿宋" w:hAnsi="仿宋" w:eastAsia="仿宋"/>
          <w:sz w:val="28"/>
          <w:szCs w:val="28"/>
        </w:rPr>
      </w:pPr>
      <w:r>
        <w:rPr>
          <w:rFonts w:hint="eastAsia" w:ascii="仿宋" w:hAnsi="仿宋" w:eastAsia="仿宋"/>
          <w:sz w:val="28"/>
          <w:szCs w:val="28"/>
        </w:rPr>
        <w:t xml:space="preserve">    4.各点位人员需按馆方要求人数安排，各点位每日巡查不少于两次</w:t>
      </w:r>
    </w:p>
    <w:p>
      <w:pPr>
        <w:spacing w:line="324" w:lineRule="auto"/>
        <w:ind w:firstLine="570"/>
        <w:rPr>
          <w:rFonts w:ascii="仿宋" w:hAnsi="仿宋" w:eastAsia="仿宋"/>
          <w:sz w:val="28"/>
          <w:szCs w:val="28"/>
        </w:rPr>
      </w:pPr>
      <w:r>
        <w:rPr>
          <w:rFonts w:hint="eastAsia" w:ascii="仿宋" w:hAnsi="仿宋" w:eastAsia="仿宋"/>
          <w:sz w:val="28"/>
          <w:szCs w:val="28"/>
        </w:rPr>
        <w:t>5.阶段性工作需及时上报运维安保部，如遇突发或重要事件也应及时上报；</w:t>
      </w:r>
    </w:p>
    <w:p>
      <w:pPr>
        <w:spacing w:line="324" w:lineRule="auto"/>
        <w:ind w:firstLine="570"/>
        <w:rPr>
          <w:rFonts w:ascii="仿宋" w:hAnsi="仿宋" w:eastAsia="仿宋"/>
          <w:sz w:val="28"/>
          <w:szCs w:val="28"/>
        </w:rPr>
      </w:pPr>
      <w:r>
        <w:rPr>
          <w:rFonts w:ascii="仿宋" w:hAnsi="仿宋" w:eastAsia="仿宋"/>
          <w:sz w:val="28"/>
          <w:szCs w:val="28"/>
        </w:rPr>
        <w:t>6.</w:t>
      </w:r>
      <w:r>
        <w:rPr>
          <w:rFonts w:ascii="仿宋" w:hAnsi="仿宋" w:eastAsia="仿宋"/>
        </w:rPr>
        <w:t xml:space="preserve"> </w:t>
      </w:r>
      <w:r>
        <w:rPr>
          <w:rFonts w:hint="eastAsia" w:ascii="仿宋" w:hAnsi="仿宋" w:eastAsia="仿宋"/>
          <w:sz w:val="28"/>
          <w:szCs w:val="28"/>
        </w:rPr>
        <w:t>每月28号前，向馆方提交下月的《安保工作方案》；每月3号前，提交上月《安保月度工作报告》。</w:t>
      </w:r>
    </w:p>
    <w:p>
      <w:pPr>
        <w:spacing w:line="324" w:lineRule="auto"/>
        <w:rPr>
          <w:rFonts w:ascii="仿宋" w:hAnsi="仿宋" w:eastAsia="仿宋"/>
          <w:sz w:val="28"/>
          <w:szCs w:val="28"/>
        </w:rPr>
      </w:pPr>
      <w:r>
        <w:rPr>
          <w:rFonts w:hint="eastAsia" w:ascii="仿宋" w:hAnsi="仿宋" w:eastAsia="仿宋"/>
          <w:sz w:val="28"/>
          <w:szCs w:val="28"/>
        </w:rPr>
        <w:t>（八）突发事件处置</w:t>
      </w:r>
    </w:p>
    <w:p>
      <w:pPr>
        <w:spacing w:line="324" w:lineRule="auto"/>
        <w:rPr>
          <w:rFonts w:ascii="仿宋" w:hAnsi="仿宋" w:eastAsia="仿宋"/>
          <w:b/>
          <w:sz w:val="28"/>
          <w:szCs w:val="28"/>
        </w:rPr>
      </w:pPr>
      <w:r>
        <w:rPr>
          <w:rFonts w:hint="eastAsia" w:ascii="仿宋" w:hAnsi="仿宋" w:eastAsia="仿宋"/>
          <w:sz w:val="28"/>
          <w:szCs w:val="28"/>
        </w:rPr>
        <w:t xml:space="preserve">    针对台风、突发暴雨、山洪等自然灾害事件，所有在岗安保人员无条件服从甲方统一安排，对容易造成积水、甚至是雨水倒灌的区域进行疏通、铺设挡水板、堆放沙包等措施。做到灾害不除、人员不撤。  </w:t>
      </w:r>
      <w:r>
        <w:rPr>
          <w:rFonts w:hint="eastAsia" w:ascii="仿宋" w:hAnsi="仿宋" w:eastAsia="仿宋"/>
          <w:b/>
          <w:sz w:val="28"/>
          <w:szCs w:val="28"/>
        </w:rPr>
        <w:t>三、其他要求</w:t>
      </w:r>
    </w:p>
    <w:p>
      <w:pPr>
        <w:adjustRightInd w:val="0"/>
        <w:snapToGrid w:val="0"/>
        <w:spacing w:line="360" w:lineRule="auto"/>
        <w:ind w:firstLine="600" w:firstLineChars="200"/>
        <w:rPr>
          <w:rFonts w:ascii="仿宋" w:hAnsi="仿宋" w:eastAsia="仿宋"/>
          <w:snapToGrid w:val="0"/>
          <w:sz w:val="30"/>
          <w:szCs w:val="30"/>
        </w:rPr>
      </w:pPr>
      <w:r>
        <w:rPr>
          <w:rFonts w:hint="eastAsia" w:ascii="仿宋" w:hAnsi="仿宋" w:eastAsia="仿宋"/>
          <w:snapToGrid w:val="0"/>
          <w:sz w:val="30"/>
          <w:szCs w:val="30"/>
        </w:rPr>
        <w:t>1、供应商应与物业服务公司相互配合，做好安吉馆的服务。</w:t>
      </w:r>
    </w:p>
    <w:p>
      <w:pPr>
        <w:adjustRightInd w:val="0"/>
        <w:snapToGrid w:val="0"/>
        <w:spacing w:line="360" w:lineRule="auto"/>
        <w:ind w:firstLine="600" w:firstLineChars="200"/>
        <w:rPr>
          <w:rFonts w:ascii="宋体" w:hAnsi="宋体" w:cs="Arial"/>
          <w:szCs w:val="21"/>
        </w:rPr>
      </w:pPr>
      <w:r>
        <w:rPr>
          <w:rFonts w:ascii="仿宋" w:hAnsi="仿宋" w:eastAsia="仿宋"/>
          <w:snapToGrid w:val="0"/>
          <w:sz w:val="30"/>
          <w:szCs w:val="30"/>
        </w:rPr>
        <w:t>2</w:t>
      </w:r>
      <w:r>
        <w:rPr>
          <w:rFonts w:hint="eastAsia" w:ascii="仿宋" w:hAnsi="仿宋" w:eastAsia="仿宋"/>
          <w:snapToGrid w:val="0"/>
          <w:sz w:val="30"/>
          <w:szCs w:val="30"/>
        </w:rPr>
        <w:t>、甲方提供办公场地，办公设施设备等由供应商自行解决。</w:t>
      </w: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rPr>
                <w:rFonts w:ascii="仿宋" w:hAnsi="仿宋" w:eastAsia="仿宋"/>
                <w:sz w:val="28"/>
                <w:szCs w:val="28"/>
              </w:rPr>
            </w:pPr>
            <w:r>
              <w:rPr>
                <w:rFonts w:hint="eastAsia" w:ascii="仿宋" w:hAnsi="仿宋" w:eastAsia="仿宋"/>
                <w:sz w:val="28"/>
                <w:szCs w:val="28"/>
              </w:rPr>
              <w:t>12个月（2022年9月1日—2023年8月31日），浙江自然博物院安吉馆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rPr>
                <w:rFonts w:ascii="仿宋" w:hAnsi="仿宋" w:eastAsia="仿宋"/>
                <w:sz w:val="28"/>
                <w:szCs w:val="28"/>
              </w:rPr>
            </w:pPr>
            <w:r>
              <w:rPr>
                <w:rFonts w:hint="eastAsia" w:ascii="仿宋" w:hAnsi="仿宋" w:eastAsia="仿宋"/>
                <w:sz w:val="28"/>
                <w:szCs w:val="28"/>
              </w:rPr>
              <w:t>履约保证金：合同金额的1%。</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付款方式：</w:t>
            </w:r>
          </w:p>
          <w:p>
            <w:pPr>
              <w:rPr>
                <w:rFonts w:ascii="仿宋" w:hAnsi="仿宋" w:eastAsia="仿宋"/>
                <w:b/>
                <w:sz w:val="28"/>
                <w:szCs w:val="28"/>
              </w:rPr>
            </w:pPr>
            <w:r>
              <w:rPr>
                <w:rFonts w:hint="eastAsia" w:ascii="仿宋" w:hAnsi="仿宋" w:eastAsia="仿宋"/>
                <w:sz w:val="28"/>
                <w:szCs w:val="28"/>
              </w:rPr>
              <w:t>采购项目实施以人工投入为主的，每季度按合同金额的25%支付。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rPr>
                <w:rFonts w:ascii="仿宋" w:hAnsi="仿宋" w:eastAsia="仿宋"/>
                <w:sz w:val="28"/>
                <w:szCs w:val="28"/>
              </w:rPr>
            </w:pPr>
            <w:r>
              <w:rPr>
                <w:rFonts w:hint="eastAsia" w:ascii="仿宋" w:hAnsi="仿宋" w:eastAsia="仿宋"/>
                <w:sz w:val="28"/>
                <w:szCs w:val="28"/>
              </w:rPr>
              <w:t>中标单位需每月定期向采购人汇报安保服务情况，对采购人提出的问题要在3个工作日内提出有效的针对性的解决方案和举措，原则上对相关问题需在7个工作日内整改到位；每年年末向采购单位提交上一年度服务总结和下一年度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rPr>
                <w:rFonts w:ascii="仿宋" w:hAnsi="仿宋" w:eastAsia="仿宋"/>
                <w:sz w:val="28"/>
                <w:szCs w:val="28"/>
              </w:rPr>
            </w:pPr>
            <w:r>
              <w:rPr>
                <w:rFonts w:hint="eastAsia" w:ascii="仿宋" w:hAnsi="仿宋" w:eastAsia="仿宋"/>
                <w:sz w:val="28"/>
                <w:szCs w:val="28"/>
              </w:rPr>
              <w:t>由于馆区地理位置较偏僻，需至少配置6名保安机动备勤，以便馆内各类突发安全事故的应急增援处置。需要人力的如搬运等馆内临时性工作，供应商需及时响应。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rPr>
                <w:rFonts w:ascii="仿宋" w:hAnsi="仿宋" w:eastAsia="仿宋"/>
                <w:sz w:val="28"/>
                <w:szCs w:val="28"/>
              </w:rPr>
            </w:pPr>
            <w:r>
              <w:rPr>
                <w:rFonts w:hint="eastAsia" w:ascii="仿宋" w:hAnsi="仿宋" w:eastAsia="仿宋"/>
                <w:sz w:val="28"/>
                <w:szCs w:val="28"/>
              </w:rPr>
              <w:t>中标单位需对每个派遣的安保人员进行基本的岗前培训，并将培训合格证书复印件交由采购单位审核后，方可安排人员上岗。在安保人员上岗后，还需每月定期组织安保人员开展基本礼仪、技能和技术的培训，协助采购单位每季度组织安保人员开展综合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rPr>
                <w:rFonts w:ascii="仿宋" w:hAnsi="仿宋" w:eastAsia="仿宋"/>
                <w:sz w:val="28"/>
                <w:szCs w:val="28"/>
              </w:rPr>
            </w:pPr>
            <w:r>
              <w:rPr>
                <w:rFonts w:hint="eastAsia" w:ascii="仿宋" w:hAnsi="仿宋" w:eastAsia="仿宋"/>
                <w:sz w:val="28"/>
                <w:szCs w:val="28"/>
              </w:rPr>
              <w:t>投标人整体经营状况、技术力量、省级及以上政府部门荣誉，需提供相应的证明材料。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rPr>
                <w:rFonts w:ascii="仿宋" w:hAnsi="仿宋" w:eastAsia="仿宋"/>
                <w:sz w:val="28"/>
                <w:szCs w:val="28"/>
              </w:rPr>
            </w:pPr>
            <w:r>
              <w:rPr>
                <w:rFonts w:hint="eastAsia" w:ascii="仿宋" w:hAnsi="仿宋" w:eastAsia="仿宋"/>
                <w:sz w:val="28"/>
                <w:szCs w:val="28"/>
              </w:rPr>
              <w:t>提供自2019年1月1日以来类似项目成功案例合同、中标通知书复印件，两者缺一不可，一个项目计0.5分，最高1分。</w:t>
            </w:r>
          </w:p>
        </w:tc>
      </w:tr>
    </w:tbl>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
      <w:pPr>
        <w:pStyle w:val="2"/>
      </w:pPr>
    </w:p>
    <w:p/>
    <w:p>
      <w:pPr>
        <w:pStyle w:val="2"/>
      </w:pPr>
    </w:p>
    <w:p/>
    <w:p>
      <w:pPr>
        <w:pStyle w:val="33"/>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7"/>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spacing w:line="360" w:lineRule="auto"/>
        <w:ind w:firstLine="600" w:firstLineChars="200"/>
        <w:rPr>
          <w:rFonts w:hint="eastAsia" w:ascii="仿宋" w:hAnsi="仿宋" w:eastAsia="仿宋"/>
          <w:bCs/>
          <w:snapToGrid w:val="0"/>
          <w:sz w:val="30"/>
          <w:szCs w:val="30"/>
        </w:rPr>
      </w:pPr>
      <w:r>
        <w:rPr>
          <w:rFonts w:hint="eastAsia" w:ascii="仿宋" w:hAnsi="仿宋" w:eastAsia="仿宋"/>
          <w:bCs/>
          <w:snapToGrid w:val="0"/>
          <w:sz w:val="30"/>
          <w:szCs w:val="30"/>
        </w:rPr>
        <w:t>付款方式：</w:t>
      </w:r>
    </w:p>
    <w:p>
      <w:pPr>
        <w:pStyle w:val="2"/>
        <w:ind w:left="0" w:leftChars="0" w:firstLine="560" w:firstLineChars="200"/>
      </w:pPr>
      <w:r>
        <w:rPr>
          <w:rFonts w:hint="eastAsia" w:ascii="仿宋" w:hAnsi="仿宋" w:eastAsia="仿宋"/>
          <w:sz w:val="28"/>
          <w:szCs w:val="28"/>
          <w:lang w:val="en-US" w:eastAsia="zh-CN"/>
        </w:rPr>
        <w:t>标项1和标项2的</w:t>
      </w:r>
      <w:r>
        <w:rPr>
          <w:rFonts w:hint="eastAsia" w:ascii="仿宋" w:hAnsi="仿宋" w:eastAsia="仿宋"/>
          <w:sz w:val="28"/>
          <w:szCs w:val="28"/>
        </w:rPr>
        <w:t>采购项目实施以人工投入为主的，每季度按合同金额的25%支付。</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34" w:name="_Toc496796640"/>
      <w:r>
        <w:rPr>
          <w:rFonts w:hint="eastAsia" w:hAnsi="宋体"/>
          <w:b/>
          <w:sz w:val="36"/>
          <w:szCs w:val="36"/>
        </w:rPr>
        <w:t>第六章 投标文件格式附件</w:t>
      </w:r>
      <w:bookmarkEnd w:id="34"/>
    </w:p>
    <w:p>
      <w:pPr>
        <w:pStyle w:val="33"/>
        <w:spacing w:before="120" w:after="120" w:line="360" w:lineRule="auto"/>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pStyle w:val="33"/>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sz w:val="36"/>
          <w:szCs w:val="36"/>
        </w:rPr>
      </w:pPr>
      <w:bookmarkStart w:id="35" w:name="PO_1000000445_PM002_2"/>
      <w:r>
        <w:rPr>
          <w:rFonts w:hint="eastAsia" w:ascii="仿宋" w:hAnsi="仿宋" w:eastAsia="仿宋"/>
          <w:b/>
          <w:color w:val="000000" w:themeColor="text1"/>
          <w:spacing w:val="40"/>
          <w:sz w:val="52"/>
          <w:szCs w:val="52"/>
          <w14:textFill>
            <w14:solidFill>
              <w14:schemeClr w14:val="tx1"/>
            </w14:solidFill>
          </w14:textFill>
        </w:rPr>
        <w:t>浙江自然博物院安吉馆服务项目</w:t>
      </w:r>
      <w:bookmarkEnd w:id="35"/>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6" w:name="PO_15528_PM001_2"/>
      <w:r>
        <w:rPr>
          <w:rFonts w:hint="eastAsia" w:ascii="仿宋" w:hAnsi="仿宋" w:eastAsia="仿宋"/>
          <w:sz w:val="36"/>
          <w:szCs w:val="36"/>
        </w:rPr>
        <w:t>ZZCG2022X-GK-147</w:t>
      </w:r>
      <w:bookmarkEnd w:id="36"/>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）中小企业声明函（若需要，格式见附件</w:t>
      </w:r>
      <w:r>
        <w:rPr>
          <w:rFonts w:ascii="仿宋" w:hAnsi="仿宋" w:eastAsia="仿宋"/>
          <w:sz w:val="30"/>
          <w:szCs w:val="30"/>
        </w:rPr>
        <w:t>7</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）残疾人福利企业声明函（若需要，格式见附件</w:t>
      </w:r>
      <w:r>
        <w:rPr>
          <w:rFonts w:ascii="仿宋" w:hAnsi="仿宋" w:eastAsia="仿宋"/>
          <w:sz w:val="30"/>
          <w:szCs w:val="30"/>
        </w:rPr>
        <w:t>8</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7" w:name="PO_15528_PM001_3"/>
      <w:r>
        <w:rPr>
          <w:rFonts w:hint="eastAsia" w:ascii="仿宋" w:hAnsi="仿宋" w:eastAsia="仿宋"/>
          <w:sz w:val="30"/>
          <w:szCs w:val="30"/>
          <w:u w:val="single"/>
        </w:rPr>
        <w:t>ZZCG2022X-GK-147</w:t>
      </w:r>
      <w:bookmarkEnd w:id="37"/>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0"/>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0"/>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0"/>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w:t>
      </w:r>
      <w:r>
        <w:rPr>
          <w:rFonts w:hint="eastAsia" w:ascii="仿宋" w:hAnsi="仿宋" w:eastAsia="仿宋"/>
          <w:sz w:val="30"/>
          <w:szCs w:val="30"/>
        </w:rPr>
        <w:t>，（乙方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w:t>
      </w:r>
      <w:r>
        <w:rPr>
          <w:rFonts w:hint="eastAsia" w:ascii="仿宋" w:hAnsi="仿宋" w:eastAsia="仿宋"/>
          <w:sz w:val="30"/>
          <w:szCs w:val="30"/>
        </w:rPr>
        <w:t>……</w:t>
      </w:r>
    </w:p>
    <w:p>
      <w:pPr>
        <w:pStyle w:val="20"/>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0"/>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0"/>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0"/>
        <w:overflowPunct w:val="0"/>
        <w:spacing w:line="460" w:lineRule="exact"/>
        <w:rPr>
          <w:rFonts w:ascii="仿宋" w:hAnsi="仿宋" w:eastAsia="仿宋"/>
          <w:sz w:val="30"/>
          <w:szCs w:val="30"/>
        </w:rPr>
      </w:pPr>
    </w:p>
    <w:p>
      <w:pPr>
        <w:pStyle w:val="20"/>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0"/>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0"/>
        <w:overflowPunct w:val="0"/>
        <w:spacing w:line="460" w:lineRule="exact"/>
        <w:rPr>
          <w:rFonts w:ascii="仿宋" w:hAnsi="仿宋" w:eastAsia="仿宋"/>
          <w:sz w:val="30"/>
          <w:szCs w:val="30"/>
        </w:rPr>
      </w:pPr>
    </w:p>
    <w:p>
      <w:pPr>
        <w:pStyle w:val="20"/>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0"/>
        <w:overflowPunct w:val="0"/>
        <w:spacing w:line="460" w:lineRule="exact"/>
        <w:ind w:firstLine="600" w:firstLineChars="200"/>
        <w:rPr>
          <w:rFonts w:ascii="仿宋" w:hAnsi="仿宋" w:eastAsia="仿宋"/>
          <w:sz w:val="30"/>
          <w:szCs w:val="30"/>
        </w:rPr>
      </w:pPr>
    </w:p>
    <w:p>
      <w:pPr>
        <w:pStyle w:val="20"/>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20"/>
        <w:overflowPunct w:val="0"/>
        <w:spacing w:line="460" w:lineRule="exact"/>
        <w:rPr>
          <w:rFonts w:ascii="仿宋" w:hAnsi="仿宋" w:eastAsia="仿宋"/>
          <w:sz w:val="30"/>
          <w:szCs w:val="30"/>
        </w:rPr>
      </w:pPr>
    </w:p>
    <w:p>
      <w:pPr>
        <w:pStyle w:val="20"/>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0"/>
        <w:overflowPunct w:val="0"/>
        <w:spacing w:line="460" w:lineRule="exact"/>
        <w:ind w:firstLine="570" w:firstLineChars="190"/>
        <w:rPr>
          <w:rFonts w:ascii="仿宋" w:hAnsi="仿宋" w:eastAsia="仿宋"/>
          <w:sz w:val="30"/>
          <w:szCs w:val="30"/>
        </w:rPr>
      </w:pPr>
    </w:p>
    <w:p>
      <w:pPr>
        <w:pStyle w:val="20"/>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p>
          <w:p>
            <w:pPr>
              <w:pStyle w:val="20"/>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ascii="仿宋" w:hAnsi="仿宋" w:eastAsia="仿宋"/>
          <w:sz w:val="28"/>
          <w:szCs w:val="28"/>
          <w:u w:val="single"/>
          <w:lang w:val="zh-CN"/>
        </w:rPr>
        <w:t xml:space="preserve">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rPr>
      </w:pPr>
      <w:r>
        <w:rPr>
          <w:rFonts w:hint="eastAsia" w:ascii="仿宋" w:hAnsi="仿宋" w:eastAsia="仿宋"/>
          <w:sz w:val="30"/>
          <w:szCs w:val="30"/>
        </w:rPr>
        <w:t>附件</w:t>
      </w:r>
      <w:r>
        <w:rPr>
          <w:rFonts w:ascii="仿宋" w:hAnsi="仿宋" w:eastAsia="仿宋"/>
          <w:sz w:val="30"/>
          <w:szCs w:val="30"/>
        </w:rPr>
        <w:t>8</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9</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38" w:name="PO_1000000445_PM002"/>
      <w:r>
        <w:rPr>
          <w:rFonts w:hint="eastAsia" w:ascii="仿宋" w:hAnsi="仿宋" w:eastAsia="仿宋"/>
          <w:b/>
          <w:color w:val="000000" w:themeColor="text1"/>
          <w:spacing w:val="40"/>
          <w:sz w:val="52"/>
          <w:szCs w:val="52"/>
          <w14:textFill>
            <w14:solidFill>
              <w14:schemeClr w14:val="tx1"/>
            </w14:solidFill>
          </w14:textFill>
        </w:rPr>
        <w:t>浙江自然博物院安吉馆服务项目</w:t>
      </w:r>
      <w:bookmarkEnd w:id="3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9" w:name="PO_15528_PM001_4"/>
      <w:r>
        <w:rPr>
          <w:rFonts w:hint="eastAsia" w:ascii="仿宋" w:hAnsi="仿宋" w:eastAsia="仿宋"/>
          <w:sz w:val="36"/>
          <w:szCs w:val="36"/>
        </w:rPr>
        <w:t>ZZCG2022X-GK-147</w:t>
      </w:r>
      <w:bookmarkEnd w:id="39"/>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10</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1"/>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1"/>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1"/>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12</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1"/>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3</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1"/>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4</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1"/>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4"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ascii="仿宋" w:hAnsi="仿宋" w:eastAsia="仿宋"/>
          <w:sz w:val="30"/>
          <w:szCs w:val="30"/>
        </w:rPr>
        <w:t>5</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1"/>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1"/>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ascii="仿宋" w:hAnsi="仿宋" w:eastAsia="仿宋"/>
          <w:sz w:val="30"/>
          <w:szCs w:val="30"/>
        </w:rPr>
        <w:t>6</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b/>
          <w:color w:val="FF0000"/>
          <w:spacing w:val="40"/>
          <w:sz w:val="52"/>
          <w:szCs w:val="52"/>
        </w:rPr>
      </w:pPr>
      <w:bookmarkStart w:id="40" w:name="PO_1000000445_PM002_1"/>
      <w:r>
        <w:rPr>
          <w:rFonts w:hint="eastAsia" w:ascii="仿宋" w:hAnsi="仿宋" w:eastAsia="仿宋"/>
          <w:b/>
          <w:color w:val="000000" w:themeColor="text1"/>
          <w:spacing w:val="40"/>
          <w:sz w:val="52"/>
          <w:szCs w:val="52"/>
          <w14:textFill>
            <w14:solidFill>
              <w14:schemeClr w14:val="tx1"/>
            </w14:solidFill>
          </w14:textFill>
        </w:rPr>
        <w:t>浙江自然博物院安吉馆服务项目</w:t>
      </w:r>
      <w:bookmarkEnd w:id="40"/>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1" w:name="PO_1000000445_PM001"/>
      <w:r>
        <w:rPr>
          <w:rFonts w:hint="eastAsia" w:ascii="仿宋" w:hAnsi="仿宋" w:eastAsia="仿宋"/>
          <w:b/>
          <w:color w:val="000000" w:themeColor="text1"/>
          <w:sz w:val="36"/>
          <w:szCs w:val="36"/>
          <w14:textFill>
            <w14:solidFill>
              <w14:schemeClr w14:val="tx1"/>
            </w14:solidFill>
          </w14:textFill>
        </w:rPr>
        <w:t>ZZCG2022X-GK-147</w:t>
      </w:r>
      <w:bookmarkEnd w:id="41"/>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（1）开标一览表（见附件1</w:t>
      </w:r>
      <w:r>
        <w:rPr>
          <w:rFonts w:ascii="仿宋" w:hAnsi="仿宋" w:eastAsia="仿宋"/>
          <w:sz w:val="30"/>
          <w:szCs w:val="30"/>
        </w:rPr>
        <w:t>7</w:t>
      </w:r>
      <w:r>
        <w:rPr>
          <w:rFonts w:hint="eastAsia" w:ascii="仿宋" w:hAnsi="仿宋" w:eastAsia="仿宋"/>
          <w:sz w:val="30"/>
          <w:szCs w:val="30"/>
        </w:rPr>
        <w:t>）；</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ascii="仿宋" w:hAnsi="仿宋" w:eastAsia="仿宋"/>
          <w:sz w:val="30"/>
          <w:szCs w:val="30"/>
        </w:rPr>
        <w:t>7</w:t>
      </w:r>
      <w:r>
        <w:rPr>
          <w:rFonts w:hint="eastAsia" w:ascii="仿宋" w:hAnsi="仿宋" w:eastAsia="仿宋"/>
          <w:sz w:val="30"/>
          <w:szCs w:val="30"/>
        </w:rPr>
        <w:t>：</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（元/人/天）</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3"/>
        <w:snapToGrid w:val="0"/>
        <w:spacing w:before="120" w:after="120" w:line="240" w:lineRule="auto"/>
        <w:jc w:val="center"/>
        <w:rPr>
          <w:rFonts w:hAnsi="宋体"/>
          <w:b/>
          <w:sz w:val="36"/>
          <w:szCs w:val="36"/>
        </w:rPr>
      </w:pPr>
      <w:r>
        <w:rPr>
          <w:rFonts w:hint="eastAsia" w:hAnsi="宋体"/>
          <w:b/>
          <w:sz w:val="36"/>
          <w:szCs w:val="36"/>
        </w:rPr>
        <w:t>开 标 一 览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tabs>
          <w:tab w:val="center" w:pos="4755"/>
          <w:tab w:val="right" w:pos="9070"/>
        </w:tabs>
        <w:jc w:val="left"/>
        <w:rPr>
          <w:rFonts w:ascii="宋体" w:cs="Arial"/>
          <w:kern w:val="0"/>
          <w:sz w:val="18"/>
          <w:szCs w:val="18"/>
        </w:rPr>
      </w:pPr>
    </w:p>
    <w:p>
      <w:pPr>
        <w:pStyle w:val="42"/>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720"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96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96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6"/>
      </w:rPr>
    </w:pPr>
    <w:r>
      <w:fldChar w:fldCharType="begin"/>
    </w:r>
    <w:r>
      <w:rPr>
        <w:rStyle w:val="66"/>
      </w:rPr>
      <w:instrText xml:space="preserve">PAGE  </w:instrText>
    </w:r>
    <w:r>
      <w:fldChar w:fldCharType="end"/>
    </w:r>
  </w:p>
  <w:p>
    <w:pPr>
      <w:pStyle w:val="4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6D2F4"/>
    <w:multiLevelType w:val="singleLevel"/>
    <w:tmpl w:val="8F06D2F4"/>
    <w:lvl w:ilvl="0" w:tentative="0">
      <w:start w:val="4"/>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8"/>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7"/>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1OGE5MDYzODgxMDc2YWQ4NDNlODNjN2NjNzIyZGIifQ=="/>
  </w:docVars>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C152AC9"/>
    <w:rsid w:val="10A7594A"/>
    <w:rsid w:val="19B37D98"/>
    <w:rsid w:val="300E33E8"/>
    <w:rsid w:val="3A021C47"/>
    <w:rsid w:val="58144463"/>
    <w:rsid w:val="58D44E61"/>
    <w:rsid w:val="5C6B3063"/>
    <w:rsid w:val="5E8A5FAA"/>
    <w:rsid w:val="62CA000D"/>
    <w:rsid w:val="715C0AAF"/>
    <w:rsid w:val="7F98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5"/>
    <w:next w:val="1"/>
    <w:link w:val="72"/>
    <w:qFormat/>
    <w:uiPriority w:val="0"/>
    <w:pPr>
      <w:autoSpaceDE w:val="0"/>
      <w:autoSpaceDN w:val="0"/>
      <w:adjustRightInd w:val="0"/>
      <w:spacing w:line="360" w:lineRule="auto"/>
      <w:jc w:val="center"/>
      <w:outlineLvl w:val="0"/>
    </w:pPr>
    <w:rPr>
      <w:rFonts w:eastAsia="隶书"/>
      <w:kern w:val="0"/>
      <w:sz w:val="36"/>
      <w:szCs w:val="36"/>
    </w:rPr>
  </w:style>
  <w:style w:type="paragraph" w:styleId="6">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74"/>
    <w:qFormat/>
    <w:uiPriority w:val="9"/>
    <w:pPr>
      <w:keepNext/>
      <w:keepLines/>
      <w:spacing w:before="260" w:after="260" w:line="416" w:lineRule="auto"/>
      <w:outlineLvl w:val="2"/>
    </w:pPr>
    <w:rPr>
      <w:b/>
      <w:bCs/>
      <w:sz w:val="32"/>
      <w:szCs w:val="32"/>
    </w:rPr>
  </w:style>
  <w:style w:type="paragraph" w:styleId="8">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10">
    <w:name w:val="heading 6"/>
    <w:basedOn w:val="1"/>
    <w:next w:val="1"/>
    <w:link w:val="77"/>
    <w:autoRedefine/>
    <w:qFormat/>
    <w:uiPriority w:val="0"/>
    <w:pPr>
      <w:keepNext/>
      <w:keepLines/>
      <w:spacing w:before="240" w:after="64" w:line="320" w:lineRule="auto"/>
      <w:outlineLvl w:val="5"/>
    </w:pPr>
    <w:rPr>
      <w:rFonts w:ascii="Arial" w:hAnsi="Arial" w:eastAsia="黑体"/>
      <w:b/>
      <w:bCs/>
      <w:sz w:val="24"/>
      <w:szCs w:val="24"/>
    </w:rPr>
  </w:style>
  <w:style w:type="paragraph" w:styleId="11">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12">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3">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983"/>
    <w:autoRedefine/>
    <w:qFormat/>
    <w:uiPriority w:val="0"/>
    <w:pPr>
      <w:ind w:firstLine="420" w:firstLineChars="100"/>
    </w:pPr>
    <w:rPr>
      <w:sz w:val="21"/>
      <w:szCs w:val="22"/>
    </w:rPr>
  </w:style>
  <w:style w:type="paragraph" w:styleId="3">
    <w:name w:val="Body Text"/>
    <w:basedOn w:val="1"/>
    <w:next w:val="2"/>
    <w:link w:val="85"/>
    <w:qFormat/>
    <w:uiPriority w:val="0"/>
    <w:pPr>
      <w:spacing w:after="120"/>
    </w:pPr>
    <w:rPr>
      <w:sz w:val="28"/>
      <w:szCs w:val="24"/>
    </w:rPr>
  </w:style>
  <w:style w:type="paragraph" w:styleId="5">
    <w:name w:val="Title"/>
    <w:basedOn w:val="1"/>
    <w:link w:val="99"/>
    <w:autoRedefine/>
    <w:qFormat/>
    <w:uiPriority w:val="0"/>
    <w:pPr>
      <w:spacing w:before="240" w:after="60"/>
      <w:jc w:val="center"/>
      <w:outlineLvl w:val="0"/>
    </w:pPr>
    <w:rPr>
      <w:rFonts w:ascii="Arial" w:hAnsi="Arial"/>
      <w:b/>
      <w:bCs/>
      <w:sz w:val="32"/>
      <w:szCs w:val="32"/>
    </w:rPr>
  </w:style>
  <w:style w:type="paragraph" w:styleId="14">
    <w:name w:val="List 3"/>
    <w:basedOn w:val="1"/>
    <w:autoRedefine/>
    <w:qFormat/>
    <w:uiPriority w:val="0"/>
    <w:pPr>
      <w:ind w:left="100" w:leftChars="400" w:hanging="200" w:hangingChars="200"/>
    </w:pPr>
    <w:rPr>
      <w:rFonts w:ascii="Times New Roman" w:hAnsi="Times New Roman"/>
      <w:szCs w:val="20"/>
    </w:rPr>
  </w:style>
  <w:style w:type="paragraph" w:styleId="15">
    <w:name w:val="toc 7"/>
    <w:basedOn w:val="1"/>
    <w:next w:val="1"/>
    <w:qFormat/>
    <w:uiPriority w:val="0"/>
    <w:pPr>
      <w:ind w:left="1260"/>
      <w:jc w:val="left"/>
    </w:pPr>
    <w:rPr>
      <w:rFonts w:ascii="Times New Roman" w:hAnsi="Times New Roman"/>
      <w:sz w:val="18"/>
      <w:szCs w:val="18"/>
    </w:rPr>
  </w:style>
  <w:style w:type="paragraph" w:styleId="16">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7">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8">
    <w:name w:val="List Bullet 4"/>
    <w:basedOn w:val="1"/>
    <w:qFormat/>
    <w:uiPriority w:val="0"/>
    <w:pPr>
      <w:numPr>
        <w:ilvl w:val="0"/>
        <w:numId w:val="2"/>
      </w:numPr>
    </w:pPr>
    <w:rPr>
      <w:rFonts w:ascii="Times New Roman" w:hAnsi="Times New Roman"/>
      <w:szCs w:val="24"/>
    </w:rPr>
  </w:style>
  <w:style w:type="paragraph" w:styleId="19">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0">
    <w:name w:val="Normal Indent"/>
    <w:basedOn w:val="1"/>
    <w:link w:val="372"/>
    <w:qFormat/>
    <w:uiPriority w:val="0"/>
    <w:pPr>
      <w:ind w:firstLine="420"/>
    </w:pPr>
    <w:rPr>
      <w:szCs w:val="20"/>
    </w:rPr>
  </w:style>
  <w:style w:type="paragraph" w:styleId="21">
    <w:name w:val="caption"/>
    <w:basedOn w:val="1"/>
    <w:next w:val="1"/>
    <w:link w:val="107"/>
    <w:qFormat/>
    <w:uiPriority w:val="0"/>
    <w:pPr>
      <w:spacing w:before="152" w:after="160"/>
    </w:pPr>
    <w:rPr>
      <w:rFonts w:ascii="Arial" w:hAnsi="Arial" w:eastAsia="黑体"/>
      <w:sz w:val="20"/>
      <w:szCs w:val="20"/>
    </w:rPr>
  </w:style>
  <w:style w:type="paragraph" w:styleId="22">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3">
    <w:name w:val="Document Map"/>
    <w:basedOn w:val="1"/>
    <w:link w:val="81"/>
    <w:qFormat/>
    <w:uiPriority w:val="99"/>
    <w:rPr>
      <w:rFonts w:ascii="宋体"/>
      <w:sz w:val="18"/>
      <w:szCs w:val="18"/>
    </w:rPr>
  </w:style>
  <w:style w:type="paragraph" w:styleId="24">
    <w:name w:val="annotation text"/>
    <w:basedOn w:val="1"/>
    <w:link w:val="82"/>
    <w:qFormat/>
    <w:uiPriority w:val="99"/>
    <w:pPr>
      <w:jc w:val="left"/>
    </w:pPr>
  </w:style>
  <w:style w:type="paragraph" w:styleId="25">
    <w:name w:val="Salutation"/>
    <w:basedOn w:val="1"/>
    <w:next w:val="1"/>
    <w:link w:val="83"/>
    <w:autoRedefine/>
    <w:qFormat/>
    <w:uiPriority w:val="0"/>
    <w:rPr>
      <w:rFonts w:ascii="宋体" w:hAnsi="Times New Roman"/>
      <w:b/>
      <w:sz w:val="28"/>
      <w:szCs w:val="20"/>
    </w:rPr>
  </w:style>
  <w:style w:type="paragraph" w:styleId="26">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8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0"/>
    <w:pPr>
      <w:ind w:left="840" w:leftChars="400"/>
    </w:pPr>
  </w:style>
  <w:style w:type="paragraph" w:styleId="33">
    <w:name w:val="Plain Text"/>
    <w:basedOn w:val="1"/>
    <w:link w:val="87"/>
    <w:qFormat/>
    <w:uiPriority w:val="0"/>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88"/>
    <w:qFormat/>
    <w:uiPriority w:val="0"/>
    <w:pPr>
      <w:ind w:left="2500" w:leftChars="2500"/>
    </w:pPr>
    <w:rPr>
      <w:rFonts w:eastAsia="楷体_GB2312"/>
      <w:sz w:val="32"/>
      <w:szCs w:val="20"/>
    </w:rPr>
  </w:style>
  <w:style w:type="paragraph" w:styleId="37">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91"/>
    <w:qFormat/>
    <w:uiPriority w:val="0"/>
    <w:rPr>
      <w:sz w:val="18"/>
      <w:szCs w:val="18"/>
    </w:rPr>
  </w:style>
  <w:style w:type="paragraph" w:styleId="40">
    <w:name w:val="footer"/>
    <w:basedOn w:val="1"/>
    <w:link w:val="245"/>
    <w:unhideWhenUsed/>
    <w:qFormat/>
    <w:uiPriority w:val="0"/>
    <w:pPr>
      <w:tabs>
        <w:tab w:val="center" w:pos="4153"/>
        <w:tab w:val="right" w:pos="8306"/>
      </w:tabs>
      <w:snapToGrid w:val="0"/>
      <w:jc w:val="left"/>
    </w:pPr>
    <w:rPr>
      <w:sz w:val="18"/>
      <w:szCs w:val="18"/>
    </w:rPr>
  </w:style>
  <w:style w:type="paragraph" w:styleId="41">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0"/>
    <w:pPr>
      <w:spacing w:before="240" w:after="240"/>
    </w:pPr>
    <w:rPr>
      <w:rFonts w:ascii="Times New Roman" w:hAnsi="Times New Roman" w:eastAsia="仿宋"/>
      <w:sz w:val="36"/>
      <w:szCs w:val="24"/>
    </w:rPr>
  </w:style>
  <w:style w:type="paragraph" w:styleId="43">
    <w:name w:val="toc 4"/>
    <w:basedOn w:val="1"/>
    <w:next w:val="1"/>
    <w:unhideWhenUsed/>
    <w:qFormat/>
    <w:uiPriority w:val="39"/>
    <w:pPr>
      <w:ind w:left="1260" w:leftChars="600"/>
    </w:pPr>
  </w:style>
  <w:style w:type="paragraph" w:styleId="44">
    <w:name w:val="Subtitle"/>
    <w:basedOn w:val="1"/>
    <w:link w:val="94"/>
    <w:qFormat/>
    <w:uiPriority w:val="11"/>
    <w:pPr>
      <w:spacing w:afterLines="50"/>
      <w:jc w:val="center"/>
    </w:pPr>
    <w:rPr>
      <w:rFonts w:ascii="Times New Roman" w:hAnsi="Times New Roman" w:eastAsia="Times New Roman"/>
      <w:sz w:val="18"/>
      <w:szCs w:val="18"/>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
    <w:link w:val="95"/>
    <w:unhideWhenUsed/>
    <w:qFormat/>
    <w:uiPriority w:val="99"/>
    <w:pPr>
      <w:snapToGrid w:val="0"/>
      <w:jc w:val="left"/>
    </w:pPr>
    <w:rPr>
      <w:sz w:val="18"/>
      <w:szCs w:val="18"/>
    </w:rPr>
  </w:style>
  <w:style w:type="paragraph" w:styleId="47">
    <w:name w:val="toc 6"/>
    <w:basedOn w:val="1"/>
    <w:next w:val="1"/>
    <w:qFormat/>
    <w:uiPriority w:val="0"/>
    <w:pPr>
      <w:ind w:left="1050"/>
      <w:jc w:val="left"/>
    </w:pPr>
    <w:rPr>
      <w:rFonts w:ascii="Times New Roman" w:hAnsi="Times New Roman"/>
      <w:sz w:val="18"/>
      <w:szCs w:val="18"/>
    </w:rPr>
  </w:style>
  <w:style w:type="paragraph" w:styleId="48">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qFormat/>
    <w:uiPriority w:val="0"/>
    <w:pPr>
      <w:ind w:left="1680"/>
      <w:jc w:val="left"/>
    </w:pPr>
    <w:rPr>
      <w:rFonts w:ascii="Times New Roman" w:hAnsi="Times New Roman"/>
      <w:sz w:val="18"/>
      <w:szCs w:val="18"/>
    </w:rPr>
  </w:style>
  <w:style w:type="paragraph" w:styleId="52">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98"/>
    <w:qFormat/>
    <w:uiPriority w:val="99"/>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annotation subject"/>
    <w:basedOn w:val="24"/>
    <w:next w:val="24"/>
    <w:link w:val="965"/>
    <w:qFormat/>
    <w:uiPriority w:val="99"/>
    <w:rPr>
      <w:b/>
      <w:bCs/>
    </w:rPr>
  </w:style>
  <w:style w:type="paragraph" w:styleId="58">
    <w:name w:val="Body Text First Indent 2"/>
    <w:basedOn w:val="27"/>
    <w:link w:val="991"/>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7"/>
    <w:qFormat/>
    <w:uiPriority w:val="9"/>
    <w:rPr>
      <w:rFonts w:ascii="Calibri" w:hAnsi="Calibri" w:eastAsia="宋体" w:cs="Times New Roman"/>
      <w:b/>
      <w:bCs/>
      <w:sz w:val="32"/>
      <w:szCs w:val="32"/>
    </w:rPr>
  </w:style>
  <w:style w:type="character" w:customStyle="1" w:styleId="75">
    <w:name w:val="标题 4 字符"/>
    <w:basedOn w:val="64"/>
    <w:link w:val="8"/>
    <w:qFormat/>
    <w:uiPriority w:val="0"/>
    <w:rPr>
      <w:rFonts w:ascii="Arial" w:hAnsi="Arial" w:eastAsia="黑体" w:cs="Times New Roman"/>
      <w:b/>
      <w:bCs/>
      <w:sz w:val="28"/>
      <w:szCs w:val="28"/>
    </w:rPr>
  </w:style>
  <w:style w:type="character" w:customStyle="1" w:styleId="76">
    <w:name w:val="标题 5 字符"/>
    <w:basedOn w:val="64"/>
    <w:link w:val="9"/>
    <w:qFormat/>
    <w:uiPriority w:val="0"/>
    <w:rPr>
      <w:rFonts w:ascii="Calibri" w:hAnsi="Calibri" w:eastAsia="宋体" w:cs="Times New Roman"/>
      <w:b/>
      <w:bCs/>
      <w:sz w:val="28"/>
      <w:szCs w:val="28"/>
    </w:rPr>
  </w:style>
  <w:style w:type="character" w:customStyle="1" w:styleId="77">
    <w:name w:val="标题 6 字符"/>
    <w:basedOn w:val="64"/>
    <w:link w:val="10"/>
    <w:qFormat/>
    <w:uiPriority w:val="0"/>
    <w:rPr>
      <w:rFonts w:ascii="Arial" w:hAnsi="Arial" w:eastAsia="黑体" w:cs="Times New Roman"/>
      <w:b/>
      <w:bCs/>
      <w:sz w:val="24"/>
      <w:szCs w:val="24"/>
    </w:rPr>
  </w:style>
  <w:style w:type="character" w:customStyle="1" w:styleId="78">
    <w:name w:val="标题 7 字符"/>
    <w:basedOn w:val="64"/>
    <w:link w:val="11"/>
    <w:qFormat/>
    <w:uiPriority w:val="0"/>
    <w:rPr>
      <w:rFonts w:ascii="Calibri" w:hAnsi="Calibri" w:eastAsia="宋体" w:cs="Times New Roman"/>
      <w:b/>
      <w:bCs/>
      <w:sz w:val="24"/>
      <w:szCs w:val="24"/>
    </w:rPr>
  </w:style>
  <w:style w:type="character" w:customStyle="1" w:styleId="79">
    <w:name w:val="标题 8 字符"/>
    <w:basedOn w:val="64"/>
    <w:link w:val="12"/>
    <w:qFormat/>
    <w:uiPriority w:val="0"/>
    <w:rPr>
      <w:rFonts w:ascii="Cambria" w:hAnsi="Cambria" w:eastAsia="宋体" w:cs="Times New Roman"/>
      <w:sz w:val="24"/>
      <w:szCs w:val="24"/>
    </w:rPr>
  </w:style>
  <w:style w:type="character" w:customStyle="1" w:styleId="80">
    <w:name w:val="标题 9 字符"/>
    <w:basedOn w:val="64"/>
    <w:link w:val="13"/>
    <w:qFormat/>
    <w:uiPriority w:val="0"/>
    <w:rPr>
      <w:rFonts w:ascii="Cambria" w:hAnsi="Cambria" w:eastAsia="宋体" w:cs="Times New Roman"/>
      <w:szCs w:val="21"/>
    </w:rPr>
  </w:style>
  <w:style w:type="character" w:customStyle="1" w:styleId="81">
    <w:name w:val="文档结构图 字符"/>
    <w:basedOn w:val="64"/>
    <w:link w:val="23"/>
    <w:qFormat/>
    <w:uiPriority w:val="99"/>
    <w:rPr>
      <w:rFonts w:ascii="宋体" w:hAnsi="Calibri" w:eastAsia="宋体" w:cs="Times New Roman"/>
      <w:sz w:val="18"/>
      <w:szCs w:val="18"/>
    </w:rPr>
  </w:style>
  <w:style w:type="character" w:customStyle="1" w:styleId="82">
    <w:name w:val="批注文字 字符1"/>
    <w:basedOn w:val="64"/>
    <w:link w:val="24"/>
    <w:qFormat/>
    <w:uiPriority w:val="99"/>
    <w:rPr>
      <w:rFonts w:ascii="Calibri" w:hAnsi="Calibri" w:eastAsia="宋体" w:cs="Times New Roman"/>
    </w:rPr>
  </w:style>
  <w:style w:type="character" w:customStyle="1" w:styleId="83">
    <w:name w:val="称呼 字符"/>
    <w:basedOn w:val="64"/>
    <w:link w:val="25"/>
    <w:qFormat/>
    <w:uiPriority w:val="0"/>
    <w:rPr>
      <w:rFonts w:ascii="宋体" w:hAnsi="Times New Roman" w:eastAsia="宋体" w:cs="Times New Roman"/>
      <w:b/>
      <w:sz w:val="28"/>
      <w:szCs w:val="20"/>
    </w:rPr>
  </w:style>
  <w:style w:type="character" w:customStyle="1" w:styleId="84">
    <w:name w:val="正文文本 3 字符"/>
    <w:basedOn w:val="64"/>
    <w:link w:val="26"/>
    <w:qFormat/>
    <w:uiPriority w:val="0"/>
    <w:rPr>
      <w:rFonts w:ascii="Times New Roman" w:hAnsi="宋体" w:eastAsia="仿宋_GB2312" w:cs="Times New Roman"/>
      <w:b/>
      <w:bCs/>
      <w:sz w:val="24"/>
      <w:szCs w:val="20"/>
    </w:rPr>
  </w:style>
  <w:style w:type="character" w:customStyle="1" w:styleId="85">
    <w:name w:val="正文文本 字符1"/>
    <w:basedOn w:val="64"/>
    <w:link w:val="3"/>
    <w:qFormat/>
    <w:uiPriority w:val="0"/>
    <w:rPr>
      <w:rFonts w:ascii="Calibri" w:hAnsi="Calibri" w:eastAsia="宋体" w:cs="Times New Roman"/>
      <w:sz w:val="28"/>
      <w:szCs w:val="24"/>
    </w:rPr>
  </w:style>
  <w:style w:type="character" w:customStyle="1" w:styleId="86">
    <w:name w:val="正文文本缩进 字符1"/>
    <w:basedOn w:val="64"/>
    <w:link w:val="27"/>
    <w:qFormat/>
    <w:uiPriority w:val="0"/>
    <w:rPr>
      <w:rFonts w:ascii="宋体" w:hAnsi="Courier New" w:eastAsia="宋体" w:cs="Times New Roman"/>
      <w:spacing w:val="-4"/>
      <w:sz w:val="18"/>
      <w:szCs w:val="20"/>
    </w:rPr>
  </w:style>
  <w:style w:type="character" w:customStyle="1" w:styleId="87">
    <w:name w:val="纯文本 字符"/>
    <w:basedOn w:val="64"/>
    <w:link w:val="33"/>
    <w:qFormat/>
    <w:uiPriority w:val="99"/>
    <w:rPr>
      <w:rFonts w:ascii="宋体" w:hAnsi="Courier New" w:eastAsia="宋体" w:cs="Times New Roman"/>
      <w:sz w:val="24"/>
      <w:szCs w:val="24"/>
    </w:rPr>
  </w:style>
  <w:style w:type="character" w:customStyle="1" w:styleId="88">
    <w:name w:val="日期 字符"/>
    <w:basedOn w:val="64"/>
    <w:link w:val="36"/>
    <w:qFormat/>
    <w:uiPriority w:val="0"/>
    <w:rPr>
      <w:rFonts w:ascii="Calibri" w:hAnsi="Calibri" w:eastAsia="楷体_GB2312" w:cs="Times New Roman"/>
      <w:sz w:val="32"/>
      <w:szCs w:val="20"/>
    </w:rPr>
  </w:style>
  <w:style w:type="character" w:customStyle="1" w:styleId="89">
    <w:name w:val="正文文本缩进 2 字符"/>
    <w:basedOn w:val="64"/>
    <w:link w:val="37"/>
    <w:qFormat/>
    <w:uiPriority w:val="0"/>
    <w:rPr>
      <w:rFonts w:ascii="仿宋_GB2312" w:hAnsi="宋体" w:eastAsia="宋体" w:cs="Times New Roman"/>
      <w:b/>
      <w:bCs/>
      <w:color w:val="000000"/>
      <w:sz w:val="24"/>
      <w:szCs w:val="24"/>
    </w:rPr>
  </w:style>
  <w:style w:type="character" w:customStyle="1" w:styleId="90">
    <w:name w:val="尾注文本 字符"/>
    <w:basedOn w:val="64"/>
    <w:link w:val="38"/>
    <w:qFormat/>
    <w:uiPriority w:val="0"/>
    <w:rPr>
      <w:rFonts w:ascii="宋体" w:hAnsi="Calibri" w:eastAsia="宋体" w:cs="Times New Roman"/>
      <w:snapToGrid w:val="0"/>
      <w:kern w:val="0"/>
      <w:szCs w:val="20"/>
    </w:rPr>
  </w:style>
  <w:style w:type="character" w:customStyle="1" w:styleId="91">
    <w:name w:val="批注框文本 字符"/>
    <w:basedOn w:val="64"/>
    <w:link w:val="39"/>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4"/>
    <w:qFormat/>
    <w:uiPriority w:val="11"/>
    <w:rPr>
      <w:rFonts w:ascii="Times New Roman" w:hAnsi="Times New Roman" w:eastAsia="Times New Roman" w:cs="Times New Roman"/>
      <w:sz w:val="18"/>
      <w:szCs w:val="18"/>
    </w:rPr>
  </w:style>
  <w:style w:type="character" w:customStyle="1" w:styleId="95">
    <w:name w:val="脚注文本 字符"/>
    <w:basedOn w:val="64"/>
    <w:link w:val="46"/>
    <w:qFormat/>
    <w:uiPriority w:val="99"/>
    <w:rPr>
      <w:rFonts w:ascii="Calibri" w:hAnsi="Calibri" w:eastAsia="宋体" w:cs="Times New Roman"/>
      <w:sz w:val="18"/>
      <w:szCs w:val="18"/>
    </w:rPr>
  </w:style>
  <w:style w:type="character" w:customStyle="1" w:styleId="96">
    <w:name w:val="正文文本缩进 3 字符"/>
    <w:basedOn w:val="64"/>
    <w:link w:val="48"/>
    <w:qFormat/>
    <w:uiPriority w:val="0"/>
    <w:rPr>
      <w:rFonts w:ascii="仿宋_GB2312" w:hAnsi="宋体" w:eastAsia="仿宋_GB2312" w:cs="Times New Roman"/>
      <w:color w:val="000000"/>
      <w:sz w:val="24"/>
      <w:szCs w:val="24"/>
    </w:rPr>
  </w:style>
  <w:style w:type="character" w:customStyle="1" w:styleId="97">
    <w:name w:val="正文文本 2 字符"/>
    <w:basedOn w:val="64"/>
    <w:link w:val="52"/>
    <w:qFormat/>
    <w:uiPriority w:val="0"/>
    <w:rPr>
      <w:rFonts w:ascii="宋体" w:hAnsi="宋体" w:eastAsia="宋体" w:cs="Times New Roman"/>
      <w:color w:val="000000"/>
      <w:sz w:val="24"/>
      <w:szCs w:val="24"/>
    </w:rPr>
  </w:style>
  <w:style w:type="character" w:customStyle="1" w:styleId="98">
    <w:name w:val="HTML 预设格式 字符"/>
    <w:basedOn w:val="64"/>
    <w:link w:val="54"/>
    <w:qFormat/>
    <w:uiPriority w:val="99"/>
    <w:rPr>
      <w:rFonts w:ascii="Courier New" w:hAnsi="Courier New" w:eastAsia="宋体" w:cs="Times New Roman"/>
      <w:sz w:val="20"/>
      <w:szCs w:val="20"/>
    </w:rPr>
  </w:style>
  <w:style w:type="character" w:customStyle="1" w:styleId="99">
    <w:name w:val="标题 字符"/>
    <w:basedOn w:val="64"/>
    <w:link w:val="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4"/>
    <w:next w:val="24"/>
    <w:link w:val="100"/>
    <w:qFormat/>
    <w:uiPriority w:val="99"/>
    <w:rPr>
      <w:b/>
      <w:bCs/>
    </w:rPr>
  </w:style>
  <w:style w:type="character" w:customStyle="1" w:styleId="102">
    <w:name w:val="正文首行缩进 字符"/>
    <w:basedOn w:val="85"/>
    <w:link w:val="2"/>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1"/>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1"/>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8"/>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qFormat/>
    <w:uiPriority w:val="0"/>
  </w:style>
  <w:style w:type="paragraph" w:styleId="182">
    <w:name w:val="List Paragraph"/>
    <w:basedOn w:val="1"/>
    <w:link w:val="984"/>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1"/>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6"/>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40"/>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20"/>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8"/>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20"/>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1"/>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8"/>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3"/>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21"/>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1"/>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8"/>
    <w:qFormat/>
    <w:uiPriority w:val="0"/>
    <w:pPr>
      <w:numPr>
        <w:ilvl w:val="1"/>
        <w:numId w:val="5"/>
      </w:numPr>
      <w:tabs>
        <w:tab w:val="left" w:pos="2040"/>
      </w:tabs>
      <w:spacing w:after="120"/>
      <w:ind w:left="0" w:firstLine="0"/>
    </w:pPr>
  </w:style>
  <w:style w:type="paragraph" w:customStyle="1" w:styleId="436">
    <w:name w:val="样式 标题 4 + 段后: 0.5 行"/>
    <w:basedOn w:val="8"/>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6"/>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6"/>
    <w:next w:val="7"/>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3"/>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3"/>
    <w:autoRedefine/>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3"/>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7"/>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20"/>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4"/>
    <w:next w:val="24"/>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6"/>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7"/>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4"/>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2"/>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3"/>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6"/>
    <w:next w:val="1"/>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20"/>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6"/>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20"/>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6"/>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6"/>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7"/>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8"/>
    <w:next w:val="8"/>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9"/>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3"/>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7"/>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6"/>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9"/>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2"/>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6"/>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7"/>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20"/>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6"/>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7"/>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6"/>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8"/>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9"/>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7"/>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3"/>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basedOn w:val="64"/>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4"/>
    <w:next w:val="24"/>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eastAsiaTheme="minorEastAsia"/>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paragraph" w:customStyle="1" w:styleId="896">
    <w:name w:val="z-窗体底端2"/>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7">
    <w:name w:val="Intense Reference"/>
    <w:qFormat/>
    <w:uiPriority w:val="0"/>
    <w:rPr>
      <w:b/>
      <w:sz w:val="24"/>
      <w:u w:val="single"/>
    </w:rPr>
  </w:style>
  <w:style w:type="character" w:customStyle="1" w:styleId="898">
    <w:name w:val="z-窗体顶端 字符2"/>
    <w:link w:val="899"/>
    <w:qFormat/>
    <w:uiPriority w:val="0"/>
    <w:rPr>
      <w:rFonts w:ascii="Arial" w:hAnsi="Arial" w:cs="Arial" w:eastAsiaTheme="minorEastAsia"/>
      <w:vanish/>
      <w:sz w:val="16"/>
      <w:szCs w:val="16"/>
    </w:rPr>
  </w:style>
  <w:style w:type="paragraph" w:customStyle="1" w:styleId="899">
    <w:name w:val="HTML Top of Form"/>
    <w:basedOn w:val="1"/>
    <w:next w:val="1"/>
    <w:link w:val="898"/>
    <w:qFormat/>
    <w:uiPriority w:val="0"/>
    <w:pPr>
      <w:widowControl/>
      <w:pBdr>
        <w:bottom w:val="single" w:color="auto" w:sz="6" w:space="1"/>
      </w:pBdr>
      <w:jc w:val="center"/>
    </w:pPr>
    <w:rPr>
      <w:rFonts w:ascii="Arial" w:hAnsi="Arial" w:cs="Arial" w:eastAsiaTheme="minorEastAsia"/>
      <w:vanish/>
      <w:sz w:val="16"/>
      <w:szCs w:val="16"/>
    </w:rPr>
  </w:style>
  <w:style w:type="paragraph" w:customStyle="1" w:styleId="900">
    <w:name w:val="z-窗体顶端2"/>
    <w:basedOn w:val="1"/>
    <w:next w:val="1"/>
    <w:link w:val="89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4"/>
    <w:semiHidden/>
    <w:qFormat/>
    <w:uiPriority w:val="99"/>
    <w:rPr>
      <w:rFonts w:ascii="Arial" w:hAnsi="Arial" w:eastAsia="宋体" w:cs="Arial"/>
      <w:vanish/>
      <w:sz w:val="16"/>
      <w:szCs w:val="16"/>
    </w:rPr>
  </w:style>
  <w:style w:type="character" w:customStyle="1" w:styleId="904">
    <w:name w:val="z-窗体顶端 Char1"/>
    <w:basedOn w:val="64"/>
    <w:semiHidden/>
    <w:qFormat/>
    <w:uiPriority w:val="99"/>
    <w:rPr>
      <w:rFonts w:ascii="Arial" w:hAnsi="Arial" w:eastAsia="宋体" w:cs="Arial"/>
      <w:vanish/>
      <w:sz w:val="16"/>
      <w:szCs w:val="16"/>
    </w:rPr>
  </w:style>
  <w:style w:type="paragraph" w:customStyle="1" w:styleId="905">
    <w:name w:val="Revision"/>
    <w:semiHidden/>
    <w:qFormat/>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0"/>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4"/>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4"/>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0"/>
    <w:pPr>
      <w:outlineLvl w:val="9"/>
    </w:pPr>
  </w:style>
  <w:style w:type="paragraph" w:customStyle="1" w:styleId="958">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82"/>
    <w:link w:val="57"/>
    <w:qFormat/>
    <w:uiPriority w:val="99"/>
    <w:rPr>
      <w:rFonts w:ascii="Calibri" w:hAnsi="Calibri" w:eastAsia="宋体" w:cs="Times New Roman"/>
      <w:b/>
      <w:bCs/>
    </w:rPr>
  </w:style>
  <w:style w:type="character" w:customStyle="1" w:styleId="966">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7">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8">
    <w:name w:val="批注引用1"/>
    <w:qFormat/>
    <w:uiPriority w:val="0"/>
    <w:rPr>
      <w:sz w:val="21"/>
      <w:szCs w:val="21"/>
    </w:rPr>
  </w:style>
  <w:style w:type="paragraph" w:customStyle="1" w:styleId="969">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70">
    <w:name w:val="正文文本 字符"/>
    <w:qFormat/>
    <w:uiPriority w:val="0"/>
    <w:rPr>
      <w:rFonts w:eastAsia="宋体"/>
      <w:kern w:val="2"/>
      <w:sz w:val="28"/>
      <w:szCs w:val="24"/>
      <w:lang w:val="en-US" w:eastAsia="zh-CN" w:bidi="ar-SA"/>
    </w:rPr>
  </w:style>
  <w:style w:type="character" w:customStyle="1" w:styleId="971">
    <w:name w:val="批注文字 字符"/>
    <w:qFormat/>
    <w:uiPriority w:val="99"/>
    <w:rPr>
      <w:kern w:val="2"/>
      <w:sz w:val="21"/>
      <w:szCs w:val="22"/>
    </w:rPr>
  </w:style>
  <w:style w:type="character" w:customStyle="1" w:styleId="972">
    <w:name w:val="正文文本缩进 字符"/>
    <w:qFormat/>
    <w:uiPriority w:val="0"/>
    <w:rPr>
      <w:rFonts w:ascii="宋体" w:hAnsi="Courier New" w:eastAsia="宋体"/>
      <w:spacing w:val="-4"/>
      <w:kern w:val="2"/>
      <w:sz w:val="18"/>
      <w:lang w:val="en-US" w:eastAsia="zh-CN" w:bidi="ar-SA"/>
    </w:rPr>
  </w:style>
  <w:style w:type="character" w:customStyle="1" w:styleId="973">
    <w:name w:val="标题 字符1"/>
    <w:basedOn w:val="64"/>
    <w:qFormat/>
    <w:uiPriority w:val="10"/>
    <w:rPr>
      <w:rFonts w:asciiTheme="majorHAnsi" w:hAnsiTheme="majorHAnsi" w:eastAsiaTheme="majorEastAsia" w:cstheme="majorBidi"/>
      <w:b/>
      <w:bCs/>
      <w:sz w:val="32"/>
      <w:szCs w:val="32"/>
    </w:rPr>
  </w:style>
  <w:style w:type="character" w:customStyle="1" w:styleId="974">
    <w:name w:val="副标题 字符1"/>
    <w:basedOn w:val="64"/>
    <w:qFormat/>
    <w:uiPriority w:val="11"/>
    <w:rPr>
      <w:b/>
      <w:bCs/>
      <w:kern w:val="28"/>
      <w:sz w:val="32"/>
      <w:szCs w:val="32"/>
    </w:rPr>
  </w:style>
  <w:style w:type="paragraph" w:customStyle="1" w:styleId="975">
    <w:name w:val="表格非标题文字"/>
    <w:link w:val="97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6">
    <w:name w:val="表格非标题文字 Char"/>
    <w:basedOn w:val="64"/>
    <w:link w:val="975"/>
    <w:qFormat/>
    <w:uiPriority w:val="0"/>
    <w:rPr>
      <w:rFonts w:ascii="Futura Bk" w:hAnsi="Futura Bk" w:eastAsia="宋体" w:cs="Times New Roman"/>
      <w:sz w:val="18"/>
      <w:szCs w:val="21"/>
    </w:rPr>
  </w:style>
  <w:style w:type="paragraph" w:customStyle="1" w:styleId="977">
    <w:name w:val="a2"/>
    <w:basedOn w:val="1"/>
    <w:qFormat/>
    <w:uiPriority w:val="0"/>
    <w:pPr>
      <w:widowControl/>
      <w:spacing w:after="150"/>
      <w:jc w:val="left"/>
    </w:pPr>
    <w:rPr>
      <w:rFonts w:ascii="宋体" w:hAnsi="宋体" w:cs="宋体"/>
      <w:kern w:val="0"/>
      <w:sz w:val="24"/>
      <w:szCs w:val="24"/>
    </w:rPr>
  </w:style>
  <w:style w:type="table" w:customStyle="1" w:styleId="978">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9">
    <w:name w:val="标题 2 Char2"/>
    <w:qFormat/>
    <w:uiPriority w:val="0"/>
    <w:rPr>
      <w:rFonts w:ascii="Arial" w:hAnsi="Arial" w:eastAsia="黑体" w:cs="Times New Roman"/>
      <w:b/>
      <w:bCs/>
      <w:sz w:val="32"/>
      <w:szCs w:val="32"/>
    </w:rPr>
  </w:style>
  <w:style w:type="character" w:customStyle="1" w:styleId="980">
    <w:name w:val="正文缩进 Char1"/>
    <w:qFormat/>
    <w:uiPriority w:val="0"/>
    <w:rPr>
      <w:rFonts w:ascii="Calibri" w:hAnsi="Calibri" w:eastAsia="宋体" w:cs="Times New Roman"/>
      <w:szCs w:val="20"/>
    </w:rPr>
  </w:style>
  <w:style w:type="paragraph" w:customStyle="1" w:styleId="981">
    <w:name w:val="TOC Heading1"/>
    <w:basedOn w:val="4"/>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2">
    <w:name w:val="ref"/>
    <w:basedOn w:val="64"/>
    <w:qFormat/>
    <w:uiPriority w:val="0"/>
  </w:style>
  <w:style w:type="character" w:customStyle="1" w:styleId="983">
    <w:name w:val="正文文本首行缩进 字符"/>
    <w:basedOn w:val="85"/>
    <w:link w:val="2"/>
    <w:qFormat/>
    <w:uiPriority w:val="0"/>
    <w:rPr>
      <w:rFonts w:ascii="Calibri" w:hAnsi="Calibri" w:eastAsia="宋体" w:cs="Times New Roman"/>
      <w:sz w:val="28"/>
      <w:szCs w:val="24"/>
    </w:rPr>
  </w:style>
  <w:style w:type="character" w:customStyle="1" w:styleId="984">
    <w:name w:val="列表段落 字符1"/>
    <w:link w:val="182"/>
    <w:qFormat/>
    <w:uiPriority w:val="0"/>
    <w:rPr>
      <w:rFonts w:asciiTheme="minorHAnsi" w:hAnsiTheme="minorHAnsi" w:eastAsiaTheme="minorEastAsia" w:cstheme="minorBidi"/>
    </w:rPr>
  </w:style>
  <w:style w:type="character" w:customStyle="1" w:styleId="985">
    <w:name w:val="书籍标题2"/>
    <w:qFormat/>
    <w:uiPriority w:val="33"/>
    <w:rPr>
      <w:rFonts w:asciiTheme="minorHAnsi" w:hAnsiTheme="minorHAnsi" w:eastAsiaTheme="minorEastAsia" w:cstheme="minorBidi"/>
      <w:b/>
      <w:bCs/>
      <w:smallCaps/>
      <w:spacing w:val="5"/>
    </w:rPr>
  </w:style>
  <w:style w:type="character" w:customStyle="1" w:styleId="986">
    <w:name w:val="明显参考2"/>
    <w:qFormat/>
    <w:uiPriority w:val="0"/>
    <w:rPr>
      <w:rFonts w:asciiTheme="minorHAnsi" w:hAnsiTheme="minorHAnsi" w:eastAsiaTheme="minorEastAsia" w:cstheme="minorBidi"/>
      <w:b/>
      <w:sz w:val="24"/>
      <w:u w:val="single"/>
    </w:rPr>
  </w:style>
  <w:style w:type="character" w:customStyle="1" w:styleId="987">
    <w:name w:val="不明显参考2"/>
    <w:qFormat/>
    <w:uiPriority w:val="31"/>
    <w:rPr>
      <w:rFonts w:asciiTheme="minorHAnsi" w:hAnsiTheme="minorHAnsi" w:eastAsiaTheme="minorEastAsia" w:cstheme="minorBidi"/>
      <w:smallCaps/>
      <w:color w:val="C0504D"/>
      <w:u w:val="single"/>
    </w:rPr>
  </w:style>
  <w:style w:type="paragraph" w:customStyle="1" w:styleId="988">
    <w:name w:val="TOC 标题2"/>
    <w:basedOn w:val="4"/>
    <w:next w:val="1"/>
    <w:qFormat/>
    <w:uiPriority w:val="0"/>
    <w:pPr>
      <w:keepNext/>
      <w:keepLines/>
      <w:widowControl/>
      <w:autoSpaceDE/>
      <w:autoSpaceDN/>
      <w:adjustRightInd/>
      <w:spacing w:before="480" w:line="276" w:lineRule="auto"/>
      <w:jc w:val="left"/>
      <w:outlineLvl w:val="9"/>
    </w:pPr>
    <w:rPr>
      <w:rFonts w:ascii="Cambria" w:hAnsi="Cambria" w:eastAsia="宋体" w:cstheme="minorBidi"/>
      <w:color w:val="365F91"/>
      <w:sz w:val="28"/>
      <w:szCs w:val="28"/>
    </w:rPr>
  </w:style>
  <w:style w:type="paragraph" w:customStyle="1" w:styleId="989">
    <w:name w:val="修订2"/>
    <w:semiHidden/>
    <w:qFormat/>
    <w:uiPriority w:val="99"/>
    <w:rPr>
      <w:rFonts w:ascii="Calibri" w:hAnsi="Calibri" w:eastAsia="宋体" w:cs="Times New Roman"/>
      <w:kern w:val="2"/>
      <w:sz w:val="21"/>
      <w:szCs w:val="22"/>
      <w:lang w:val="en-US" w:eastAsia="zh-CN" w:bidi="ar-SA"/>
    </w:rPr>
  </w:style>
  <w:style w:type="paragraph" w:customStyle="1" w:styleId="990">
    <w:name w:val="列表段落2"/>
    <w:basedOn w:val="1"/>
    <w:qFormat/>
    <w:uiPriority w:val="0"/>
    <w:pPr>
      <w:ind w:firstLine="420" w:firstLineChars="200"/>
    </w:pPr>
    <w:rPr>
      <w:rFonts w:eastAsia="宋体" w:cs="Times New Roman"/>
    </w:rPr>
  </w:style>
  <w:style w:type="character" w:customStyle="1" w:styleId="991">
    <w:name w:val="正文文本首行缩进 2 字符"/>
    <w:basedOn w:val="86"/>
    <w:link w:val="58"/>
    <w:qFormat/>
    <w:uiPriority w:val="0"/>
    <w:rPr>
      <w:rFonts w:ascii="Times New Roman" w:hAnsi="Times New Roman" w:eastAsia="宋体" w:cs="Times New Roman"/>
      <w:spacing w:val="-4"/>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43051</Words>
  <Characters>44904</Characters>
  <Lines>184</Lines>
  <Paragraphs>51</Paragraphs>
  <TotalTime>1</TotalTime>
  <ScaleCrop>false</ScaleCrop>
  <LinksUpToDate>false</LinksUpToDate>
  <CharactersWithSpaces>47273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2022-07-14T09:41:00Z</dcterms:created>
  <dc:creator>jtj</dc:creator>
  <cp:lastModifiedBy>WPS_1701756769</cp:lastModifiedBy>
  <cp:lastPrinted>2021-01-25T02:12:00Z</cp:lastPrinted>
  <dcterms:modified xsi:type="dcterms:W3CDTF">2024-01-31T09:06:13Z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737FBCF1E7AB42A8BCB2A9D87635F5CE</vt:lpwstr>
  </property>
</Properties>
</file>