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4F588">
      <w:pPr>
        <w:jc w:val="center"/>
        <w:rPr>
          <w:rFonts w:ascii="宋体" w:hAnsi="宋体" w:cs="宋体"/>
          <w:spacing w:val="30"/>
          <w:sz w:val="48"/>
          <w:szCs w:val="48"/>
        </w:rPr>
      </w:pPr>
    </w:p>
    <w:p w14:paraId="41832E16">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嘉兴大学梁林校区校园安保服务部分外包项目</w:t>
      </w:r>
      <w:bookmarkEnd w:id="0"/>
    </w:p>
    <w:p w14:paraId="5ACF6DF3">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ZZCG2024H-CS-133</w:t>
      </w:r>
      <w:bookmarkEnd w:id="1"/>
    </w:p>
    <w:p w14:paraId="58ADCCF9">
      <w:pPr>
        <w:spacing w:after="100" w:afterAutospacing="1" w:line="800" w:lineRule="exact"/>
        <w:ind w:right="-108"/>
        <w:rPr>
          <w:rFonts w:ascii="仿宋" w:hAnsi="仿宋" w:eastAsia="仿宋"/>
          <w:b/>
          <w:spacing w:val="40"/>
          <w:sz w:val="52"/>
          <w:szCs w:val="52"/>
        </w:rPr>
      </w:pPr>
    </w:p>
    <w:p w14:paraId="6FCF8851">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1C442693">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598373D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28EBE007">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73F51070">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4AC7B5FB">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0B43C06D">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76B3808F">
      <w:pPr>
        <w:ind w:right="-110"/>
        <w:rPr>
          <w:rFonts w:ascii="仿宋" w:hAnsi="仿宋" w:eastAsia="仿宋"/>
          <w:sz w:val="32"/>
          <w:szCs w:val="32"/>
        </w:rPr>
      </w:pPr>
    </w:p>
    <w:p w14:paraId="285BB006">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6835DF7D">
      <w:pPr>
        <w:spacing w:line="500" w:lineRule="exact"/>
        <w:ind w:right="532"/>
        <w:jc w:val="center"/>
        <w:rPr>
          <w:rFonts w:ascii="仿宋" w:hAnsi="仿宋" w:eastAsia="仿宋"/>
          <w:sz w:val="36"/>
          <w:szCs w:val="36"/>
        </w:rPr>
      </w:pPr>
    </w:p>
    <w:p w14:paraId="3578E6BD">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杭州市西湖区宝石一路3号</w:t>
      </w:r>
    </w:p>
    <w:p w14:paraId="268EB3E1">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425D908A">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1C5D5E07">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5159E611">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7</w:t>
      </w:r>
      <w:r>
        <w:rPr>
          <w:rStyle w:val="60"/>
          <w:sz w:val="28"/>
          <w:szCs w:val="28"/>
        </w:rPr>
        <w:fldChar w:fldCharType="end"/>
      </w:r>
      <w:r>
        <w:rPr>
          <w:rStyle w:val="60"/>
          <w:sz w:val="28"/>
          <w:szCs w:val="28"/>
        </w:rPr>
        <w:fldChar w:fldCharType="end"/>
      </w:r>
    </w:p>
    <w:p w14:paraId="7ED9D59F">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sz w:val="28"/>
          <w:szCs w:val="28"/>
        </w:rPr>
        <w:fldChar w:fldCharType="begin"/>
      </w:r>
      <w:r>
        <w:rPr>
          <w:rStyle w:val="60"/>
          <w:sz w:val="28"/>
          <w:szCs w:val="28"/>
        </w:rPr>
        <w:instrText xml:space="preserve"> PAGEREF _Toc510137466 \h </w:instrText>
      </w:r>
      <w:r>
        <w:rPr>
          <w:rStyle w:val="60"/>
          <w:sz w:val="28"/>
          <w:szCs w:val="28"/>
        </w:rPr>
        <w:fldChar w:fldCharType="separate"/>
      </w:r>
      <w:r>
        <w:rPr>
          <w:rStyle w:val="60"/>
          <w:sz w:val="28"/>
          <w:szCs w:val="28"/>
        </w:rPr>
        <w:t>23</w:t>
      </w:r>
      <w:r>
        <w:rPr>
          <w:rStyle w:val="60"/>
          <w:sz w:val="28"/>
          <w:szCs w:val="28"/>
        </w:rPr>
        <w:fldChar w:fldCharType="end"/>
      </w:r>
      <w:r>
        <w:rPr>
          <w:rStyle w:val="60"/>
          <w:sz w:val="28"/>
          <w:szCs w:val="28"/>
        </w:rPr>
        <w:fldChar w:fldCharType="end"/>
      </w:r>
    </w:p>
    <w:p w14:paraId="0BF139B9">
      <w:pPr>
        <w:pStyle w:val="37"/>
        <w:tabs>
          <w:tab w:val="right" w:leader="dot" w:pos="8834"/>
        </w:tabs>
        <w:spacing w:before="120" w:after="120" w:line="480" w:lineRule="exact"/>
        <w:rPr>
          <w:rStyle w:val="60"/>
          <w:rFonts w:hAnsi="宋体"/>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_Toc93909457 \h </w:instrText>
      </w:r>
      <w:r>
        <w:rPr>
          <w:rStyle w:val="60"/>
          <w:rFonts w:hAnsi="宋体"/>
          <w:sz w:val="28"/>
          <w:szCs w:val="28"/>
        </w:rPr>
        <w:fldChar w:fldCharType="separate"/>
      </w:r>
      <w:r>
        <w:rPr>
          <w:rStyle w:val="60"/>
          <w:rFonts w:hAnsi="宋体"/>
          <w:sz w:val="28"/>
          <w:szCs w:val="28"/>
        </w:rPr>
        <w:t>25</w:t>
      </w:r>
      <w:r>
        <w:rPr>
          <w:rStyle w:val="60"/>
          <w:rFonts w:hAnsi="宋体"/>
          <w:sz w:val="28"/>
          <w:szCs w:val="28"/>
        </w:rPr>
        <w:fldChar w:fldCharType="end"/>
      </w:r>
      <w:r>
        <w:rPr>
          <w:rStyle w:val="60"/>
          <w:rFonts w:hAnsi="宋体"/>
          <w:sz w:val="28"/>
          <w:szCs w:val="28"/>
        </w:rPr>
        <w:fldChar w:fldCharType="end"/>
      </w:r>
    </w:p>
    <w:p w14:paraId="3FAF4DD5">
      <w:pPr>
        <w:pStyle w:val="37"/>
        <w:tabs>
          <w:tab w:val="right" w:leader="dot" w:pos="8834"/>
        </w:tabs>
        <w:spacing w:before="120" w:after="120" w:line="480" w:lineRule="exact"/>
        <w:rPr>
          <w:rStyle w:val="60"/>
          <w:rFonts w:hAnsi="宋体"/>
          <w:sz w:val="28"/>
          <w:szCs w:val="28"/>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_Toc93909458 \h </w:instrText>
      </w:r>
      <w:r>
        <w:rPr>
          <w:rStyle w:val="60"/>
          <w:rFonts w:hAnsi="宋体"/>
          <w:sz w:val="28"/>
          <w:szCs w:val="28"/>
        </w:rPr>
        <w:fldChar w:fldCharType="separate"/>
      </w:r>
      <w:r>
        <w:rPr>
          <w:rStyle w:val="60"/>
          <w:rFonts w:hAnsi="宋体"/>
          <w:sz w:val="28"/>
          <w:szCs w:val="28"/>
        </w:rPr>
        <w:t>27</w:t>
      </w:r>
      <w:r>
        <w:rPr>
          <w:rStyle w:val="60"/>
          <w:rFonts w:hAnsi="宋体"/>
          <w:sz w:val="28"/>
          <w:szCs w:val="28"/>
        </w:rPr>
        <w:fldChar w:fldCharType="end"/>
      </w:r>
      <w:r>
        <w:rPr>
          <w:rStyle w:val="60"/>
          <w:rFonts w:hAnsi="宋体"/>
          <w:sz w:val="28"/>
          <w:szCs w:val="28"/>
        </w:rPr>
        <w:fldChar w:fldCharType="end"/>
      </w:r>
    </w:p>
    <w:p w14:paraId="504F5003">
      <w:pPr>
        <w:pStyle w:val="37"/>
        <w:tabs>
          <w:tab w:val="right" w:leader="dot" w:pos="8834"/>
        </w:tabs>
        <w:spacing w:before="120" w:after="120" w:line="480" w:lineRule="exact"/>
        <w:rPr>
          <w:rFonts w:ascii="Calibri" w:hAnsi="Calibri"/>
          <w:szCs w:val="22"/>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sz w:val="28"/>
          <w:szCs w:val="28"/>
        </w:rPr>
        <w:fldChar w:fldCharType="begin"/>
      </w:r>
      <w:r>
        <w:rPr>
          <w:rStyle w:val="60"/>
          <w:sz w:val="28"/>
          <w:szCs w:val="28"/>
        </w:rPr>
        <w:instrText xml:space="preserve"> PAGEREF _Toc510137469 \h </w:instrText>
      </w:r>
      <w:r>
        <w:rPr>
          <w:rStyle w:val="60"/>
          <w:sz w:val="28"/>
          <w:szCs w:val="28"/>
        </w:rPr>
        <w:fldChar w:fldCharType="separate"/>
      </w:r>
      <w:r>
        <w:rPr>
          <w:rStyle w:val="60"/>
          <w:sz w:val="28"/>
          <w:szCs w:val="28"/>
        </w:rPr>
        <w:t>33</w:t>
      </w:r>
      <w:r>
        <w:rPr>
          <w:rStyle w:val="60"/>
          <w:sz w:val="28"/>
          <w:szCs w:val="28"/>
        </w:rPr>
        <w:fldChar w:fldCharType="end"/>
      </w:r>
      <w:r>
        <w:rPr>
          <w:rStyle w:val="60"/>
          <w:sz w:val="28"/>
          <w:szCs w:val="28"/>
        </w:rPr>
        <w:fldChar w:fldCharType="end"/>
      </w:r>
    </w:p>
    <w:p w14:paraId="68EFEA96">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699F0437">
      <w:pPr>
        <w:pStyle w:val="28"/>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451762242"/>
      <w:bookmarkStart w:id="3" w:name="_Toc510137459"/>
    </w:p>
    <w:p w14:paraId="5FA1DFF8">
      <w:pPr>
        <w:pStyle w:val="3"/>
        <w:tabs>
          <w:tab w:val="left" w:pos="0"/>
        </w:tabs>
        <w:rPr>
          <w:rFonts w:ascii="华文中宋" w:hAnsi="华文中宋" w:eastAsia="华文中宋"/>
        </w:rPr>
      </w:pPr>
      <w:bookmarkStart w:id="4" w:name="_Toc35393797"/>
      <w:bookmarkStart w:id="5" w:name="_Toc28359011"/>
      <w:r>
        <w:rPr>
          <w:rFonts w:hint="eastAsia" w:ascii="华文中宋" w:hAnsi="华文中宋" w:eastAsia="华文中宋"/>
        </w:rPr>
        <w:t>第一章竞争性磋商公告</w:t>
      </w:r>
      <w:bookmarkEnd w:id="4"/>
      <w:bookmarkEnd w:id="5"/>
    </w:p>
    <w:p w14:paraId="564E62E3"/>
    <w:p w14:paraId="10606067">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753F5430">
      <w:pPr>
        <w:spacing w:line="480" w:lineRule="exact"/>
        <w:rPr>
          <w:rFonts w:ascii="仿宋" w:hAnsi="仿宋" w:eastAsia="仿宋"/>
          <w:sz w:val="30"/>
          <w:szCs w:val="30"/>
        </w:rPr>
      </w:pPr>
    </w:p>
    <w:p w14:paraId="5B805138">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65E38F05">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rPr>
        <w:t>嘉兴大学梁林校区校园安保服务部分外包项目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2024</w:t>
      </w:r>
      <w:r>
        <w:rPr>
          <w:rFonts w:hint="eastAsia" w:ascii="仿宋" w:hAnsi="仿宋" w:eastAsia="仿宋" w:cs="宋体"/>
          <w:color w:val="333333"/>
          <w:kern w:val="0"/>
          <w:sz w:val="28"/>
          <w:szCs w:val="28"/>
          <w:u w:val="single"/>
        </w:rPr>
        <w:t>年</w:t>
      </w:r>
      <w:r>
        <w:rPr>
          <w:rFonts w:hint="eastAsia" w:ascii="宋体" w:hAnsi="宋体" w:eastAsia="仿宋" w:cs="宋体"/>
          <w:color w:val="333333"/>
          <w:kern w:val="0"/>
          <w:sz w:val="28"/>
          <w:szCs w:val="28"/>
          <w:u w:val="single"/>
          <w:lang w:val="en-US" w:eastAsia="zh-CN"/>
        </w:rPr>
        <w:t>12</w:t>
      </w:r>
      <w:r>
        <w:rPr>
          <w:rFonts w:hint="eastAsia" w:ascii="仿宋" w:hAnsi="仿宋" w:eastAsia="仿宋" w:cs="宋体"/>
          <w:color w:val="333333"/>
          <w:kern w:val="0"/>
          <w:sz w:val="28"/>
          <w:szCs w:val="28"/>
          <w:u w:val="single"/>
        </w:rPr>
        <w:t>月</w:t>
      </w:r>
      <w:r>
        <w:rPr>
          <w:rFonts w:hint="eastAsia" w:ascii="宋体" w:hAnsi="宋体" w:eastAsia="仿宋" w:cs="宋体"/>
          <w:color w:val="333333"/>
          <w:kern w:val="0"/>
          <w:sz w:val="28"/>
          <w:szCs w:val="28"/>
          <w:u w:val="single"/>
          <w:lang w:val="en-US" w:eastAsia="zh-CN"/>
        </w:rPr>
        <w:t>26</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lang w:val="en-US" w:eastAsia="zh-CN"/>
        </w:rPr>
        <w:t>9</w:t>
      </w:r>
      <w:r>
        <w:rPr>
          <w:rFonts w:hint="eastAsia" w:ascii="仿宋" w:hAnsi="仿宋" w:eastAsia="仿宋" w:cs="宋体"/>
          <w:color w:val="333333"/>
          <w:kern w:val="0"/>
          <w:sz w:val="28"/>
          <w:szCs w:val="28"/>
          <w:u w:val="single"/>
        </w:rPr>
        <w:t>点</w:t>
      </w:r>
      <w:r>
        <w:rPr>
          <w:rFonts w:hint="eastAsia" w:ascii="宋体" w:hAnsi="宋体" w:cs="宋体"/>
          <w:color w:val="333333"/>
          <w:kern w:val="0"/>
          <w:sz w:val="28"/>
          <w:szCs w:val="28"/>
          <w:u w:val="single"/>
          <w:lang w:val="en-US" w:eastAsia="zh-CN"/>
        </w:rPr>
        <w:t>00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62F3591A">
      <w:pPr>
        <w:spacing w:line="480" w:lineRule="exact"/>
        <w:ind w:firstLine="602" w:firstLineChars="200"/>
        <w:rPr>
          <w:rFonts w:ascii="仿宋" w:hAnsi="仿宋" w:eastAsia="仿宋"/>
          <w:b/>
          <w:sz w:val="30"/>
          <w:szCs w:val="30"/>
        </w:rPr>
      </w:pPr>
    </w:p>
    <w:p w14:paraId="799505E6">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137C05CB">
      <w:pPr>
        <w:spacing w:line="480" w:lineRule="exact"/>
        <w:ind w:firstLine="600" w:firstLineChars="200"/>
        <w:rPr>
          <w:rFonts w:hint="eastAsia" w:ascii="仿宋" w:hAnsi="仿宋" w:eastAsia="仿宋" w:cs="Arial"/>
          <w:b/>
          <w:bCs/>
          <w:sz w:val="30"/>
          <w:szCs w:val="30"/>
          <w:lang w:eastAsia="zh-CN"/>
        </w:rPr>
      </w:pPr>
      <w:bookmarkStart w:id="6" w:name="_Toc35393798"/>
      <w:bookmarkStart w:id="7" w:name="_Toc28359089"/>
      <w:bookmarkStart w:id="8" w:name="_Toc35393629"/>
      <w:bookmarkStart w:id="9" w:name="_Toc28359012"/>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ZZCG2024H-CS-133</w:t>
      </w:r>
      <w:bookmarkEnd w:id="10"/>
    </w:p>
    <w:p w14:paraId="192468DB">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themeColor="text1"/>
          <w:sz w:val="30"/>
          <w:szCs w:val="30"/>
          <w:lang w:eastAsia="zh-CN"/>
          <w14:textFill>
            <w14:solidFill>
              <w14:schemeClr w14:val="tx1"/>
            </w14:solidFill>
          </w14:textFill>
        </w:rPr>
        <w:t>嘉兴大学梁林校区校园安保服务部分外包项目</w:t>
      </w:r>
      <w:bookmarkEnd w:id="11"/>
    </w:p>
    <w:p w14:paraId="04895CBD">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3F05024B">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2" w:name="PO_421_PM001392"/>
      <w:r>
        <w:rPr>
          <w:rFonts w:hint="eastAsia" w:eastAsia="仿宋"/>
          <w:b/>
          <w:color w:val="000000" w:themeColor="text1"/>
          <w:sz w:val="30"/>
          <w:szCs w:val="30"/>
          <w:lang w:eastAsia="zh-CN"/>
          <w14:textFill>
            <w14:solidFill>
              <w14:schemeClr w14:val="tx1"/>
            </w14:solidFill>
          </w14:textFill>
        </w:rPr>
        <w:t>2000000</w:t>
      </w:r>
      <w:bookmarkEnd w:id="12"/>
    </w:p>
    <w:p w14:paraId="7CE34907">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09574175">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3" w:name="PO_421_PM001389_1"/>
      <w:r>
        <w:rPr>
          <w:rFonts w:hint="eastAsia" w:ascii="仿宋" w:hAnsi="仿宋" w:eastAsia="仿宋"/>
          <w:b/>
          <w:color w:val="000000" w:themeColor="text1"/>
          <w:sz w:val="30"/>
          <w:szCs w:val="30"/>
          <w:lang w:eastAsia="zh-CN"/>
          <w14:textFill>
            <w14:solidFill>
              <w14:schemeClr w14:val="tx1"/>
            </w14:solidFill>
          </w14:textFill>
        </w:rPr>
        <w:t>标项一：</w:t>
      </w:r>
    </w:p>
    <w:p w14:paraId="09902F13">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数量：不限</w:t>
      </w:r>
    </w:p>
    <w:p w14:paraId="791281D9">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预算金额（元）：2000000</w:t>
      </w:r>
    </w:p>
    <w:p w14:paraId="1BA8F23B">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单位：批</w:t>
      </w:r>
    </w:p>
    <w:p w14:paraId="291CBC6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622353A3">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备注：</w:t>
      </w:r>
    </w:p>
    <w:p w14:paraId="233BF379">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合同履约期限：详见招标文件</w:t>
      </w:r>
    </w:p>
    <w:bookmarkEnd w:id="13"/>
    <w:p w14:paraId="661628DC">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bookmarkStart w:id="14" w:name="PO_3000001756_PM007"/>
      <w:r>
        <w:rPr>
          <w:rFonts w:hint="eastAsia" w:eastAsia="仿宋"/>
          <w:sz w:val="30"/>
          <w:szCs w:val="30"/>
          <w:lang w:val="en-US" w:eastAsia="zh-CN"/>
        </w:rPr>
        <w:t xml:space="preserve">  </w:t>
      </w:r>
      <w:r>
        <w:rPr>
          <w:rFonts w:hint="eastAsia" w:ascii="仿宋" w:hAnsi="仿宋" w:eastAsia="仿宋"/>
          <w:sz w:val="30"/>
          <w:szCs w:val="30"/>
          <w:lang w:eastAsia="zh-CN"/>
        </w:rPr>
        <w:t>标项1:允许联合体投标</w:t>
      </w:r>
      <w:bookmarkEnd w:id="14"/>
      <w:r>
        <w:rPr>
          <w:rFonts w:hint="eastAsia" w:ascii="仿宋" w:hAnsi="仿宋" w:eastAsia="仿宋"/>
          <w:sz w:val="30"/>
          <w:szCs w:val="30"/>
        </w:rPr>
        <w:t>。</w:t>
      </w:r>
      <w:r>
        <w:rPr>
          <w:rFonts w:eastAsia="仿宋"/>
          <w:sz w:val="30"/>
          <w:szCs w:val="30"/>
        </w:rPr>
        <w:t>  </w:t>
      </w:r>
    </w:p>
    <w:p w14:paraId="024719B0">
      <w:pPr>
        <w:spacing w:line="480" w:lineRule="exact"/>
        <w:ind w:firstLine="602" w:firstLineChars="200"/>
        <w:rPr>
          <w:rFonts w:hint="eastAsia" w:ascii="仿宋" w:hAnsi="仿宋" w:eastAsia="仿宋"/>
          <w:b/>
          <w:sz w:val="30"/>
          <w:szCs w:val="30"/>
        </w:rPr>
      </w:pPr>
    </w:p>
    <w:p w14:paraId="0E505D0E">
      <w:pPr>
        <w:spacing w:line="480" w:lineRule="exact"/>
        <w:ind w:firstLine="602" w:firstLineChars="200"/>
        <w:rPr>
          <w:rFonts w:hint="eastAsia" w:ascii="仿宋" w:hAnsi="仿宋" w:eastAsia="仿宋"/>
          <w:b/>
          <w:sz w:val="30"/>
          <w:szCs w:val="30"/>
        </w:rPr>
      </w:pPr>
    </w:p>
    <w:p w14:paraId="54759D66">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019DF5D0">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469E5A73">
      <w:pPr>
        <w:spacing w:line="480" w:lineRule="exact"/>
        <w:ind w:firstLine="602" w:firstLineChars="200"/>
        <w:rPr>
          <w:rFonts w:hint="eastAsia" w:ascii="仿宋" w:hAnsi="仿宋" w:eastAsia="仿宋"/>
          <w:b/>
          <w:bCs/>
          <w:sz w:val="30"/>
          <w:szCs w:val="30"/>
          <w:lang w:eastAsia="zh-CN"/>
        </w:rPr>
      </w:pPr>
      <w:r>
        <w:rPr>
          <w:rFonts w:hint="eastAsia" w:ascii="仿宋" w:hAnsi="仿宋" w:eastAsia="仿宋"/>
          <w:b/>
          <w:bCs/>
          <w:sz w:val="30"/>
          <w:szCs w:val="30"/>
        </w:rPr>
        <w:t>2.本项目的特定资格要求</w:t>
      </w:r>
      <w:bookmarkStart w:id="15" w:name="PO_3000001756_PM006"/>
      <w:r>
        <w:rPr>
          <w:rFonts w:hint="eastAsia" w:ascii="仿宋" w:hAnsi="仿宋" w:eastAsia="仿宋"/>
          <w:b/>
          <w:bCs/>
          <w:sz w:val="30"/>
          <w:szCs w:val="30"/>
          <w:lang w:eastAsia="zh-CN"/>
        </w:rPr>
        <w:t>：</w:t>
      </w:r>
    </w:p>
    <w:p w14:paraId="6E923D0E">
      <w:pPr>
        <w:spacing w:line="480" w:lineRule="exact"/>
        <w:ind w:firstLine="602" w:firstLineChars="200"/>
        <w:rPr>
          <w:rFonts w:hint="eastAsia" w:ascii="仿宋" w:hAnsi="仿宋" w:eastAsia="仿宋"/>
          <w:b/>
          <w:bCs/>
          <w:color w:val="FF0000"/>
          <w:sz w:val="30"/>
          <w:szCs w:val="30"/>
          <w:lang w:eastAsia="zh-CN"/>
        </w:rPr>
      </w:pPr>
      <w:r>
        <w:rPr>
          <w:rFonts w:hint="eastAsia" w:ascii="仿宋" w:hAnsi="仿宋" w:eastAsia="仿宋"/>
          <w:b/>
          <w:bCs/>
          <w:color w:val="FF0000"/>
          <w:sz w:val="30"/>
          <w:szCs w:val="30"/>
          <w:lang w:eastAsia="zh-CN"/>
        </w:rPr>
        <w:t>标项1:本项目专门面向中小企业，请单独上传《中小企业声明函》。</w:t>
      </w:r>
      <w:bookmarkEnd w:id="15"/>
    </w:p>
    <w:bookmarkEnd w:id="6"/>
    <w:bookmarkEnd w:id="7"/>
    <w:bookmarkEnd w:id="8"/>
    <w:bookmarkEnd w:id="9"/>
    <w:p w14:paraId="6F7E6D40">
      <w:pPr>
        <w:spacing w:line="480" w:lineRule="exact"/>
        <w:ind w:firstLine="602" w:firstLineChars="200"/>
        <w:rPr>
          <w:rFonts w:ascii="仿宋" w:hAnsi="仿宋" w:eastAsia="仿宋"/>
          <w:b/>
          <w:sz w:val="30"/>
          <w:szCs w:val="30"/>
        </w:rPr>
      </w:pPr>
      <w:bookmarkStart w:id="16" w:name="_Toc28359014"/>
      <w:bookmarkStart w:id="17" w:name="_Toc28359091"/>
      <w:bookmarkStart w:id="18" w:name="_Toc35393631"/>
      <w:bookmarkStart w:id="19" w:name="_Toc35393800"/>
      <w:r>
        <w:rPr>
          <w:rFonts w:hint="eastAsia" w:ascii="仿宋" w:hAnsi="仿宋" w:eastAsia="仿宋"/>
          <w:b/>
          <w:sz w:val="30"/>
          <w:szCs w:val="30"/>
        </w:rPr>
        <w:t>三、获取磋商文件</w:t>
      </w:r>
      <w:bookmarkEnd w:id="16"/>
      <w:bookmarkEnd w:id="17"/>
      <w:bookmarkEnd w:id="18"/>
      <w:bookmarkEnd w:id="19"/>
    </w:p>
    <w:p w14:paraId="72A9B90D">
      <w:pPr>
        <w:spacing w:line="480" w:lineRule="exact"/>
        <w:ind w:firstLine="600" w:firstLineChars="200"/>
        <w:rPr>
          <w:rFonts w:ascii="仿宋" w:hAnsi="仿宋" w:eastAsia="仿宋"/>
          <w:sz w:val="30"/>
          <w:szCs w:val="30"/>
        </w:rPr>
      </w:pPr>
      <w:bookmarkStart w:id="20" w:name="_Toc35393801"/>
      <w:bookmarkStart w:id="21" w:name="_Toc28359092"/>
      <w:bookmarkStart w:id="22" w:name="_Toc35393632"/>
      <w:bookmarkStart w:id="23" w:name="_Toc28359015"/>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4" w:name="PO_3000001756_PM015"/>
      <w:r>
        <w:rPr>
          <w:rFonts w:hint="eastAsia" w:ascii="仿宋" w:hAnsi="仿宋" w:eastAsia="仿宋"/>
          <w:b/>
          <w:color w:val="FF0000"/>
          <w:kern w:val="0"/>
          <w:sz w:val="30"/>
          <w:szCs w:val="30"/>
          <w:lang w:eastAsia="zh-CN"/>
        </w:rPr>
        <w:t xml:space="preserve">2024-12-26 09:00:00 </w:t>
      </w:r>
      <w:bookmarkEnd w:id="24"/>
      <w:r>
        <w:rPr>
          <w:rFonts w:hint="eastAsia" w:ascii="仿宋" w:hAnsi="仿宋" w:eastAsia="仿宋"/>
          <w:sz w:val="30"/>
          <w:szCs w:val="30"/>
        </w:rPr>
        <w:t>。</w:t>
      </w:r>
    </w:p>
    <w:p w14:paraId="23355CCA">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67482D85">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769BF4AD">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0"/>
      <w:bookmarkEnd w:id="21"/>
      <w:bookmarkEnd w:id="22"/>
      <w:bookmarkEnd w:id="23"/>
    </w:p>
    <w:p w14:paraId="1F574940">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5" w:name="PO_15530_PM015"/>
      <w:r>
        <w:rPr>
          <w:rFonts w:hint="eastAsia" w:ascii="仿宋" w:hAnsi="仿宋" w:eastAsia="仿宋" w:cs="Arial"/>
          <w:sz w:val="30"/>
          <w:szCs w:val="30"/>
          <w:lang w:eastAsia="zh-CN"/>
        </w:rPr>
        <w:t xml:space="preserve">2024-12-26 09:00:00 </w:t>
      </w:r>
      <w:bookmarkEnd w:id="25"/>
    </w:p>
    <w:p w14:paraId="08CBDCB5">
      <w:pPr>
        <w:spacing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地点：</w:t>
      </w:r>
      <w:r>
        <w:rPr>
          <w:rFonts w:hint="eastAsia" w:ascii="仿宋" w:hAnsi="仿宋" w:eastAsia="仿宋"/>
          <w:sz w:val="30"/>
          <w:szCs w:val="30"/>
          <w:lang w:val="en-US" w:eastAsia="zh-CN"/>
        </w:rPr>
        <w:t>网上投标。</w:t>
      </w:r>
    </w:p>
    <w:p w14:paraId="3326D250">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087943F4">
      <w:pPr>
        <w:ind w:firstLine="600" w:firstLineChars="200"/>
        <w:rPr>
          <w:rFonts w:ascii="仿宋" w:hAnsi="仿宋" w:eastAsia="仿宋"/>
          <w:sz w:val="30"/>
          <w:szCs w:val="30"/>
        </w:rPr>
      </w:pPr>
      <w:r>
        <w:rPr>
          <w:rFonts w:hint="eastAsia" w:ascii="仿宋" w:hAnsi="仿宋" w:eastAsia="仿宋"/>
          <w:sz w:val="30"/>
          <w:szCs w:val="30"/>
        </w:rPr>
        <w:t>如认为需要，投标人可以选择递交备份投标文件，采用数据电文形式，以</w:t>
      </w:r>
      <w:r>
        <w:rPr>
          <w:rFonts w:ascii="仿宋" w:hAnsi="仿宋" w:eastAsia="仿宋"/>
          <w:sz w:val="30"/>
          <w:szCs w:val="30"/>
        </w:rPr>
        <w:t xml:space="preserve"> U 盘或 DVD 光盘形式存储，并在投标截止时间前，通过邮寄或直接递交的方式，送达指定地点，逾期送达或未密封将被拒收。</w:t>
      </w:r>
    </w:p>
    <w:p w14:paraId="36CEFA03">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476933C5">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28747A2D">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254047A2">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本次磋商将于2024-12-26 09:00:00在西湖区浙江省杭州市西湖区宝石一路3号</w:t>
      </w:r>
      <w:r>
        <w:rPr>
          <w:rFonts w:hint="eastAsia" w:ascii="仿宋" w:hAnsi="仿宋" w:eastAsia="仿宋"/>
          <w:sz w:val="30"/>
          <w:szCs w:val="30"/>
          <w:lang w:val="en-US" w:eastAsia="zh-CN"/>
        </w:rPr>
        <w:t>306</w:t>
      </w:r>
      <w:r>
        <w:rPr>
          <w:rFonts w:hint="eastAsia" w:ascii="仿宋" w:hAnsi="仿宋" w:eastAsia="仿宋"/>
          <w:sz w:val="30"/>
          <w:szCs w:val="30"/>
        </w:rPr>
        <w:t>开标室开启。</w:t>
      </w:r>
    </w:p>
    <w:p w14:paraId="456322E4">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tblGrid>
      <w:tr w14:paraId="6FE5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vAlign w:val="center"/>
          </w:tcPr>
          <w:p w14:paraId="06E5EAEF">
            <w:pPr>
              <w:adjustRightInd w:val="0"/>
              <w:snapToGrid w:val="0"/>
              <w:spacing w:line="360" w:lineRule="auto"/>
              <w:ind w:left="980" w:hanging="560"/>
              <w:rPr>
                <w:rFonts w:ascii="宋体" w:hAnsi="宋体" w:cs="宋体"/>
                <w:sz w:val="28"/>
                <w:szCs w:val="28"/>
              </w:rPr>
            </w:pPr>
            <w:bookmarkStart w:id="26" w:name="_Toc28359094"/>
            <w:bookmarkStart w:id="27" w:name="_Toc28359017"/>
            <w:bookmarkStart w:id="28" w:name="_Toc35393803"/>
            <w:bookmarkStart w:id="29" w:name="_Toc35393634"/>
            <w:r>
              <w:rPr>
                <w:rFonts w:hint="eastAsia" w:ascii="宋体" w:hAnsi="宋体" w:cs="宋体"/>
                <w:sz w:val="28"/>
                <w:szCs w:val="28"/>
              </w:rPr>
              <w:t>磋商现场</w:t>
            </w:r>
          </w:p>
          <w:p w14:paraId="2C746348">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2798" w:type="dxa"/>
            <w:vAlign w:val="center"/>
          </w:tcPr>
          <w:p w14:paraId="7FAA59AE">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203开标室：</w:t>
            </w:r>
          </w:p>
          <w:p w14:paraId="657F3E76">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r>
      <w:tr w14:paraId="54FC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1930D884">
            <w:pPr>
              <w:adjustRightInd w:val="0"/>
              <w:snapToGrid w:val="0"/>
              <w:spacing w:line="360" w:lineRule="auto"/>
              <w:ind w:left="420" w:firstLine="562" w:firstLineChars="201"/>
              <w:rPr>
                <w:rFonts w:ascii="宋体" w:hAnsi="宋体" w:cs="宋体"/>
                <w:sz w:val="28"/>
                <w:szCs w:val="28"/>
              </w:rPr>
            </w:pPr>
          </w:p>
        </w:tc>
        <w:tc>
          <w:tcPr>
            <w:tcW w:w="2798" w:type="dxa"/>
            <w:vAlign w:val="center"/>
          </w:tcPr>
          <w:p w14:paraId="5E04A49C">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306会议室：</w:t>
            </w:r>
          </w:p>
          <w:p w14:paraId="411ED522">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0571-88907751</w:t>
            </w:r>
          </w:p>
        </w:tc>
      </w:tr>
    </w:tbl>
    <w:p w14:paraId="4E9C5E56">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6"/>
      <w:bookmarkEnd w:id="27"/>
      <w:bookmarkEnd w:id="28"/>
      <w:bookmarkEnd w:id="29"/>
    </w:p>
    <w:p w14:paraId="123BCDEE">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2990286F">
      <w:pPr>
        <w:spacing w:line="480" w:lineRule="exact"/>
        <w:ind w:firstLine="602" w:firstLineChars="200"/>
        <w:rPr>
          <w:rFonts w:ascii="仿宋" w:hAnsi="仿宋" w:eastAsia="仿宋"/>
          <w:b/>
          <w:sz w:val="30"/>
          <w:szCs w:val="30"/>
        </w:rPr>
      </w:pPr>
      <w:bookmarkStart w:id="30" w:name="_Toc35393635"/>
      <w:bookmarkStart w:id="31" w:name="_Toc35393804"/>
      <w:r>
        <w:rPr>
          <w:rFonts w:hint="eastAsia" w:ascii="仿宋" w:hAnsi="仿宋" w:eastAsia="仿宋"/>
          <w:b/>
          <w:sz w:val="30"/>
          <w:szCs w:val="30"/>
        </w:rPr>
        <w:t>七、其他补充事宜</w:t>
      </w:r>
      <w:bookmarkEnd w:id="30"/>
      <w:bookmarkEnd w:id="31"/>
    </w:p>
    <w:p w14:paraId="751E0D81">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16ABF09D">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6A5890B9">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4E3DE0C3">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w:t>
      </w:r>
      <w:r>
        <w:rPr>
          <w:rFonts w:hint="eastAsia" w:ascii="仿宋" w:hAnsi="仿宋" w:eastAsia="仿宋"/>
          <w:sz w:val="30"/>
          <w:szCs w:val="30"/>
          <w:lang w:val="en-US" w:eastAsia="zh-CN"/>
        </w:rPr>
        <w:t>及评分细则</w:t>
      </w:r>
      <w:r>
        <w:rPr>
          <w:rFonts w:hint="eastAsia" w:ascii="仿宋" w:hAnsi="仿宋" w:eastAsia="仿宋"/>
          <w:sz w:val="30"/>
          <w:szCs w:val="30"/>
        </w:rPr>
        <w:t>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4F9304">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3F09871E">
      <w:pPr>
        <w:spacing w:line="480" w:lineRule="exact"/>
        <w:ind w:firstLine="600" w:firstLineChars="200"/>
        <w:rPr>
          <w:rFonts w:ascii="仿宋" w:hAnsi="仿宋" w:eastAsia="仿宋"/>
          <w:sz w:val="30"/>
          <w:szCs w:val="30"/>
        </w:rPr>
      </w:pPr>
    </w:p>
    <w:p w14:paraId="5E11FC48">
      <w:pPr>
        <w:spacing w:line="480" w:lineRule="exact"/>
        <w:ind w:firstLine="602" w:firstLineChars="200"/>
        <w:rPr>
          <w:rFonts w:ascii="仿宋" w:hAnsi="仿宋" w:eastAsia="仿宋"/>
          <w:b/>
          <w:sz w:val="30"/>
          <w:szCs w:val="30"/>
        </w:rPr>
      </w:pPr>
      <w:bookmarkStart w:id="32" w:name="_Toc28359095"/>
      <w:bookmarkStart w:id="33" w:name="_Toc35393636"/>
      <w:bookmarkStart w:id="34" w:name="_Toc28359018"/>
      <w:bookmarkStart w:id="35" w:name="_Toc35393805"/>
      <w:r>
        <w:rPr>
          <w:rFonts w:hint="eastAsia" w:ascii="仿宋" w:hAnsi="仿宋" w:eastAsia="仿宋"/>
          <w:b/>
          <w:sz w:val="30"/>
          <w:szCs w:val="30"/>
        </w:rPr>
        <w:t>八、</w:t>
      </w:r>
      <w:bookmarkEnd w:id="32"/>
      <w:bookmarkEnd w:id="33"/>
      <w:bookmarkEnd w:id="34"/>
      <w:bookmarkEnd w:id="35"/>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536A937D">
      <w:pPr>
        <w:spacing w:line="480" w:lineRule="exact"/>
        <w:ind w:firstLine="600" w:firstLineChars="200"/>
        <w:rPr>
          <w:rFonts w:ascii="仿宋" w:hAnsi="仿宋" w:eastAsia="仿宋"/>
          <w:sz w:val="30"/>
          <w:szCs w:val="30"/>
        </w:rPr>
      </w:pPr>
      <w:bookmarkStart w:id="36" w:name="_Toc28359019"/>
      <w:bookmarkStart w:id="37" w:name="_Toc35393637"/>
      <w:bookmarkStart w:id="38" w:name="_Toc35393806"/>
      <w:bookmarkStart w:id="39" w:name="_Toc28359096"/>
      <w:r>
        <w:rPr>
          <w:rFonts w:hint="eastAsia" w:ascii="仿宋" w:hAnsi="仿宋" w:eastAsia="仿宋"/>
          <w:sz w:val="30"/>
          <w:szCs w:val="30"/>
        </w:rPr>
        <w:t>1.采购人信息</w:t>
      </w:r>
      <w:bookmarkEnd w:id="36"/>
      <w:bookmarkEnd w:id="37"/>
      <w:bookmarkEnd w:id="38"/>
      <w:bookmarkEnd w:id="39"/>
    </w:p>
    <w:p w14:paraId="4BD58406">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0" w:name="PO_421_PM026"/>
      <w:r>
        <w:rPr>
          <w:rFonts w:hint="eastAsia" w:ascii="仿宋" w:hAnsi="仿宋" w:eastAsia="仿宋"/>
          <w:color w:val="000000" w:themeColor="text1"/>
          <w:sz w:val="30"/>
          <w:szCs w:val="30"/>
          <w:lang w:eastAsia="zh-CN"/>
          <w14:textFill>
            <w14:solidFill>
              <w14:schemeClr w14:val="tx1"/>
            </w14:solidFill>
          </w14:textFill>
        </w:rPr>
        <w:t>嘉兴大学</w:t>
      </w:r>
      <w:bookmarkEnd w:id="40"/>
    </w:p>
    <w:p w14:paraId="6E5A7CBB">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1" w:name="PO_421_PM030"/>
      <w:r>
        <w:rPr>
          <w:rFonts w:hint="eastAsia" w:ascii="Calibri" w:hAnsi="Calibri" w:eastAsia="仿宋" w:cs="Calibri"/>
          <w:color w:val="000000" w:themeColor="text1"/>
          <w:sz w:val="30"/>
          <w:szCs w:val="30"/>
          <w:lang w:eastAsia="zh-CN"/>
          <w14:textFill>
            <w14:solidFill>
              <w14:schemeClr w14:val="tx1"/>
            </w14:solidFill>
          </w14:textFill>
        </w:rPr>
        <w:t>嘉兴市广穹路899号</w:t>
      </w:r>
      <w:bookmarkEnd w:id="41"/>
    </w:p>
    <w:p w14:paraId="36C1577A">
      <w:pPr>
        <w:spacing w:line="480" w:lineRule="exact"/>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2"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2"/>
      <w:r>
        <w:rPr>
          <w:rFonts w:hint="eastAsia" w:ascii="仿宋" w:hAnsi="仿宋" w:eastAsia="仿宋"/>
          <w:color w:val="000000" w:themeColor="text1"/>
          <w:sz w:val="30"/>
          <w:szCs w:val="30"/>
          <w:lang w:val="en-US" w:eastAsia="zh-CN"/>
          <w14:textFill>
            <w14:solidFill>
              <w14:schemeClr w14:val="tx1"/>
            </w14:solidFill>
          </w14:textFill>
        </w:rPr>
        <w:t>/</w:t>
      </w:r>
    </w:p>
    <w:p w14:paraId="38E1E06E">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项目联系人（询问）：</w:t>
      </w:r>
      <w:bookmarkStart w:id="43" w:name="PO_3000001756_PM027"/>
      <w:r>
        <w:rPr>
          <w:rFonts w:hint="eastAsia" w:ascii="Calibri" w:hAnsi="Calibri" w:eastAsia="仿宋" w:cs="Calibri"/>
          <w:color w:val="000000" w:themeColor="text1"/>
          <w:sz w:val="30"/>
          <w:szCs w:val="30"/>
          <w:lang w:eastAsia="zh-CN"/>
          <w14:textFill>
            <w14:solidFill>
              <w14:schemeClr w14:val="tx1"/>
            </w14:solidFill>
          </w14:textFill>
        </w:rPr>
        <w:t>李联钊</w:t>
      </w:r>
      <w:bookmarkEnd w:id="43"/>
    </w:p>
    <w:p w14:paraId="16BABDED">
      <w:pPr>
        <w:spacing w:line="480" w:lineRule="exact"/>
        <w:ind w:firstLine="600" w:firstLineChars="200"/>
        <w:rPr>
          <w:rFonts w:ascii="仿宋" w:hAnsi="仿宋" w:eastAsia="仿宋"/>
          <w:color w:val="000000" w:themeColor="text1"/>
          <w:sz w:val="30"/>
          <w:szCs w:val="30"/>
          <w14:textFill>
            <w14:solidFill>
              <w14:schemeClr w14:val="tx1"/>
            </w14:solidFill>
          </w14:textFill>
        </w:rPr>
      </w:pPr>
      <w:bookmarkStart w:id="44" w:name="PO_3000001756_PM028"/>
      <w:r>
        <w:rPr>
          <w:rFonts w:hint="eastAsia" w:ascii="仿宋" w:hAnsi="仿宋" w:eastAsia="仿宋"/>
          <w:color w:val="000000" w:themeColor="text1"/>
          <w:sz w:val="30"/>
          <w:szCs w:val="30"/>
          <w:lang w:eastAsia="zh-CN"/>
          <w14:textFill>
            <w14:solidFill>
              <w14:schemeClr w14:val="tx1"/>
            </w14:solidFill>
          </w14:textFill>
        </w:rPr>
        <w:t>0573-83642971</w:t>
      </w:r>
      <w:bookmarkEnd w:id="44"/>
    </w:p>
    <w:p w14:paraId="58231FDE">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5" w:name="PO_421_PM001390"/>
      <w:r>
        <w:rPr>
          <w:rFonts w:hint="eastAsia" w:ascii="仿宋" w:hAnsi="仿宋" w:eastAsia="仿宋"/>
          <w:color w:val="000000" w:themeColor="text1"/>
          <w:sz w:val="30"/>
          <w:szCs w:val="30"/>
          <w:lang w:eastAsia="zh-CN"/>
          <w14:textFill>
            <w14:solidFill>
              <w14:schemeClr w14:val="tx1"/>
            </w14:solidFill>
          </w14:textFill>
        </w:rPr>
        <w:t>刘老师</w:t>
      </w:r>
      <w:bookmarkEnd w:id="45"/>
    </w:p>
    <w:p w14:paraId="44BD9BBD">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6" w:name="PO_421_PM001391"/>
      <w:r>
        <w:rPr>
          <w:rFonts w:hint="eastAsia" w:ascii="仿宋" w:hAnsi="仿宋" w:eastAsia="仿宋"/>
          <w:color w:val="000000" w:themeColor="text1"/>
          <w:sz w:val="30"/>
          <w:szCs w:val="30"/>
          <w:lang w:eastAsia="zh-CN"/>
          <w14:textFill>
            <w14:solidFill>
              <w14:schemeClr w14:val="tx1"/>
            </w14:solidFill>
          </w14:textFill>
        </w:rPr>
        <w:t>0573-83643422</w:t>
      </w:r>
      <w:bookmarkEnd w:id="46"/>
    </w:p>
    <w:p w14:paraId="2AB710E0">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6B90D74E">
      <w:pPr>
        <w:spacing w:line="480" w:lineRule="exact"/>
        <w:ind w:firstLine="600" w:firstLineChars="200"/>
        <w:rPr>
          <w:rFonts w:ascii="仿宋" w:hAnsi="仿宋" w:eastAsia="仿宋"/>
          <w:sz w:val="30"/>
          <w:szCs w:val="30"/>
        </w:rPr>
      </w:pPr>
      <w:bookmarkStart w:id="47" w:name="_Toc35393807"/>
      <w:bookmarkStart w:id="48" w:name="_Toc35393638"/>
      <w:bookmarkStart w:id="49" w:name="_Toc28359097"/>
      <w:bookmarkStart w:id="50" w:name="_Toc28359020"/>
      <w:r>
        <w:rPr>
          <w:rFonts w:hint="eastAsia" w:ascii="仿宋" w:hAnsi="仿宋" w:eastAsia="仿宋"/>
          <w:sz w:val="30"/>
          <w:szCs w:val="30"/>
        </w:rPr>
        <w:t>2.采购代理机构信息（如有）</w:t>
      </w:r>
      <w:bookmarkEnd w:id="47"/>
      <w:bookmarkEnd w:id="48"/>
      <w:bookmarkEnd w:id="49"/>
      <w:bookmarkEnd w:id="50"/>
    </w:p>
    <w:p w14:paraId="3A06F662">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5311D455">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2AEC9385">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14:paraId="5E252CB3">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项目联系人（询问）：A岗：方岚</w:t>
      </w:r>
    </w:p>
    <w:p w14:paraId="42B365A9">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B岗：孙松丽</w:t>
      </w:r>
    </w:p>
    <w:p w14:paraId="1045B49E">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项目联系方式（询问）：A岗：0571-88907784</w:t>
      </w:r>
    </w:p>
    <w:p w14:paraId="59533F8C">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B岗：0571-88906928</w:t>
      </w:r>
    </w:p>
    <w:p w14:paraId="2E858A9E">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质疑联系人：张女士</w:t>
      </w:r>
    </w:p>
    <w:p w14:paraId="2958C83C">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7711</w:t>
      </w:r>
    </w:p>
    <w:p w14:paraId="6CCB20D6">
      <w:pPr>
        <w:spacing w:line="480" w:lineRule="exact"/>
        <w:ind w:firstLine="600" w:firstLineChars="200"/>
        <w:rPr>
          <w:rFonts w:ascii="仿宋" w:hAnsi="仿宋" w:eastAsia="仿宋"/>
          <w:sz w:val="30"/>
          <w:szCs w:val="30"/>
        </w:rPr>
      </w:pPr>
    </w:p>
    <w:bookmarkEnd w:id="2"/>
    <w:bookmarkEnd w:id="3"/>
    <w:p w14:paraId="6106BA5C">
      <w:pPr>
        <w:spacing w:line="480" w:lineRule="exact"/>
        <w:ind w:firstLine="600" w:firstLineChars="200"/>
        <w:rPr>
          <w:rFonts w:ascii="仿宋" w:hAnsi="仿宋" w:eastAsia="仿宋"/>
          <w:sz w:val="30"/>
          <w:szCs w:val="30"/>
        </w:rPr>
      </w:pPr>
      <w:bookmarkStart w:id="51" w:name="_Toc28359098"/>
      <w:bookmarkStart w:id="52" w:name="_Toc35393808"/>
      <w:bookmarkStart w:id="53" w:name="_Toc28359021"/>
      <w:bookmarkStart w:id="54" w:name="_Toc35393639"/>
      <w:r>
        <w:rPr>
          <w:rFonts w:hint="eastAsia" w:ascii="仿宋" w:hAnsi="仿宋" w:eastAsia="仿宋"/>
          <w:sz w:val="30"/>
          <w:szCs w:val="30"/>
        </w:rPr>
        <w:t>3.</w:t>
      </w:r>
      <w:bookmarkEnd w:id="51"/>
      <w:bookmarkEnd w:id="52"/>
      <w:bookmarkEnd w:id="53"/>
      <w:bookmarkEnd w:id="54"/>
      <w:r>
        <w:rPr>
          <w:rFonts w:hint="eastAsia" w:ascii="仿宋" w:hAnsi="仿宋" w:eastAsia="仿宋"/>
          <w:sz w:val="30"/>
          <w:szCs w:val="30"/>
        </w:rPr>
        <w:t xml:space="preserve"> 同级政府采购监督管理部门</w:t>
      </w:r>
    </w:p>
    <w:p w14:paraId="1BA1CA1E">
      <w:pPr>
        <w:snapToGrid w:val="0"/>
        <w:spacing w:before="120" w:beforeLines="50" w:after="120" w:afterLines="50" w:line="460" w:lineRule="exact"/>
        <w:ind w:firstLine="600" w:firstLineChars="200"/>
        <w:rPr>
          <w:rFonts w:ascii="仿宋" w:hAnsi="仿宋" w:eastAsia="仿宋"/>
          <w:sz w:val="30"/>
          <w:szCs w:val="30"/>
        </w:rPr>
      </w:pPr>
      <w:bookmarkStart w:id="55" w:name="_Toc451762243"/>
      <w:bookmarkStart w:id="56" w:name="_Toc510137460"/>
      <w:r>
        <w:rPr>
          <w:rFonts w:hint="eastAsia" w:ascii="仿宋" w:hAnsi="仿宋" w:eastAsia="仿宋"/>
          <w:sz w:val="30"/>
          <w:szCs w:val="30"/>
        </w:rPr>
        <w:t>名   称：浙江省财政厅政府采购监管处、浙江省政府采购行政裁决服务中心（杭州）</w:t>
      </w:r>
    </w:p>
    <w:p w14:paraId="640F1370">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334EDD47">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联系人：朱老师、王老师、匡老师</w:t>
      </w:r>
    </w:p>
    <w:p w14:paraId="040462A2">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监督投诉电话：0571-87800218、87227671、87227986</w:t>
      </w:r>
    </w:p>
    <w:p w14:paraId="4136A063">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1D127CBD">
      <w:pPr>
        <w:spacing w:line="480" w:lineRule="exact"/>
        <w:ind w:firstLine="723" w:firstLineChars="200"/>
        <w:rPr>
          <w:b/>
          <w:sz w:val="36"/>
          <w:szCs w:val="36"/>
        </w:rPr>
      </w:pPr>
    </w:p>
    <w:p w14:paraId="6D52F8F7">
      <w:pPr>
        <w:spacing w:line="480" w:lineRule="exact"/>
        <w:ind w:firstLine="723" w:firstLineChars="200"/>
        <w:rPr>
          <w:b/>
          <w:sz w:val="36"/>
          <w:szCs w:val="36"/>
        </w:rPr>
      </w:pPr>
    </w:p>
    <w:p w14:paraId="5A1DD25D">
      <w:pPr>
        <w:spacing w:line="480" w:lineRule="exact"/>
        <w:ind w:firstLine="723" w:firstLineChars="200"/>
        <w:rPr>
          <w:b/>
          <w:sz w:val="36"/>
          <w:szCs w:val="36"/>
        </w:rPr>
      </w:pPr>
    </w:p>
    <w:p w14:paraId="0A2359F9">
      <w:pPr>
        <w:spacing w:line="480" w:lineRule="exact"/>
        <w:ind w:firstLine="723" w:firstLineChars="200"/>
        <w:rPr>
          <w:b/>
          <w:sz w:val="36"/>
          <w:szCs w:val="36"/>
        </w:rPr>
      </w:pPr>
    </w:p>
    <w:p w14:paraId="7F5D94AE">
      <w:pPr>
        <w:spacing w:line="480" w:lineRule="exact"/>
        <w:ind w:firstLine="723" w:firstLineChars="200"/>
        <w:rPr>
          <w:b/>
          <w:sz w:val="36"/>
          <w:szCs w:val="36"/>
        </w:rPr>
      </w:pPr>
    </w:p>
    <w:p w14:paraId="4E57A69E">
      <w:pPr>
        <w:spacing w:line="480" w:lineRule="exact"/>
        <w:ind w:firstLine="723" w:firstLineChars="200"/>
        <w:rPr>
          <w:b/>
          <w:sz w:val="36"/>
          <w:szCs w:val="36"/>
        </w:rPr>
      </w:pPr>
    </w:p>
    <w:p w14:paraId="6A9953B7">
      <w:pPr>
        <w:spacing w:line="480" w:lineRule="exact"/>
        <w:ind w:firstLine="723" w:firstLineChars="200"/>
        <w:rPr>
          <w:b/>
          <w:sz w:val="36"/>
          <w:szCs w:val="36"/>
        </w:rPr>
      </w:pPr>
    </w:p>
    <w:p w14:paraId="37238CDF">
      <w:pPr>
        <w:spacing w:line="480" w:lineRule="exact"/>
        <w:ind w:firstLine="723" w:firstLineChars="200"/>
        <w:rPr>
          <w:b/>
          <w:sz w:val="36"/>
          <w:szCs w:val="36"/>
        </w:rPr>
      </w:pPr>
    </w:p>
    <w:p w14:paraId="3C308DCA">
      <w:pPr>
        <w:spacing w:line="480" w:lineRule="exact"/>
        <w:ind w:firstLine="723" w:firstLineChars="200"/>
        <w:rPr>
          <w:b/>
          <w:sz w:val="36"/>
          <w:szCs w:val="36"/>
        </w:rPr>
      </w:pPr>
    </w:p>
    <w:p w14:paraId="7A1B073D">
      <w:pPr>
        <w:spacing w:line="480" w:lineRule="exact"/>
        <w:ind w:firstLine="723" w:firstLineChars="200"/>
        <w:rPr>
          <w:b/>
          <w:sz w:val="36"/>
          <w:szCs w:val="36"/>
        </w:rPr>
      </w:pPr>
    </w:p>
    <w:p w14:paraId="28CA26AE">
      <w:pPr>
        <w:spacing w:line="480" w:lineRule="exact"/>
        <w:ind w:firstLine="723" w:firstLineChars="200"/>
        <w:rPr>
          <w:b/>
          <w:sz w:val="36"/>
          <w:szCs w:val="36"/>
        </w:rPr>
      </w:pPr>
    </w:p>
    <w:p w14:paraId="56E883F7">
      <w:pPr>
        <w:spacing w:line="480" w:lineRule="exact"/>
        <w:ind w:firstLine="723" w:firstLineChars="200"/>
        <w:rPr>
          <w:b/>
          <w:sz w:val="36"/>
          <w:szCs w:val="36"/>
        </w:rPr>
      </w:pPr>
    </w:p>
    <w:p w14:paraId="7320B20E">
      <w:pPr>
        <w:spacing w:line="480" w:lineRule="exact"/>
        <w:ind w:firstLine="723" w:firstLineChars="200"/>
        <w:rPr>
          <w:b/>
          <w:sz w:val="36"/>
          <w:szCs w:val="36"/>
        </w:rPr>
      </w:pPr>
    </w:p>
    <w:p w14:paraId="44627D44">
      <w:pPr>
        <w:spacing w:line="480" w:lineRule="exact"/>
        <w:ind w:firstLine="723" w:firstLineChars="200"/>
        <w:rPr>
          <w:b/>
          <w:sz w:val="36"/>
          <w:szCs w:val="36"/>
        </w:rPr>
      </w:pPr>
    </w:p>
    <w:p w14:paraId="12700F3F">
      <w:pPr>
        <w:spacing w:line="480" w:lineRule="exact"/>
        <w:ind w:firstLine="723" w:firstLineChars="200"/>
        <w:rPr>
          <w:b/>
          <w:sz w:val="36"/>
          <w:szCs w:val="36"/>
        </w:rPr>
      </w:pPr>
    </w:p>
    <w:p w14:paraId="4E812C50">
      <w:pPr>
        <w:pStyle w:val="2"/>
        <w:rPr>
          <w:b/>
          <w:sz w:val="36"/>
          <w:szCs w:val="36"/>
        </w:rPr>
      </w:pPr>
    </w:p>
    <w:p w14:paraId="2C3D7842">
      <w:pPr>
        <w:rPr>
          <w:b/>
          <w:sz w:val="36"/>
          <w:szCs w:val="36"/>
        </w:rPr>
      </w:pPr>
    </w:p>
    <w:p w14:paraId="263AB3B5">
      <w:pPr>
        <w:pStyle w:val="2"/>
        <w:rPr>
          <w:b/>
          <w:sz w:val="36"/>
          <w:szCs w:val="36"/>
        </w:rPr>
      </w:pPr>
    </w:p>
    <w:p w14:paraId="37FDE6D9">
      <w:pPr>
        <w:rPr>
          <w:b/>
          <w:sz w:val="36"/>
          <w:szCs w:val="36"/>
        </w:rPr>
      </w:pPr>
    </w:p>
    <w:p w14:paraId="66F81F43">
      <w:pPr>
        <w:pStyle w:val="2"/>
        <w:rPr>
          <w:b/>
          <w:sz w:val="36"/>
          <w:szCs w:val="36"/>
        </w:rPr>
      </w:pPr>
    </w:p>
    <w:p w14:paraId="5E9A4615">
      <w:pPr>
        <w:rPr>
          <w:b/>
          <w:sz w:val="36"/>
          <w:szCs w:val="36"/>
        </w:rPr>
      </w:pPr>
    </w:p>
    <w:p w14:paraId="39AFE4D0">
      <w:pPr>
        <w:pStyle w:val="2"/>
        <w:rPr>
          <w:b/>
          <w:sz w:val="36"/>
          <w:szCs w:val="36"/>
        </w:rPr>
      </w:pPr>
    </w:p>
    <w:p w14:paraId="36D5A4AD">
      <w:pPr>
        <w:rPr>
          <w:b/>
          <w:sz w:val="36"/>
          <w:szCs w:val="36"/>
        </w:rPr>
      </w:pPr>
    </w:p>
    <w:p w14:paraId="2FF04475">
      <w:pPr>
        <w:pStyle w:val="2"/>
        <w:rPr>
          <w:b/>
          <w:sz w:val="36"/>
          <w:szCs w:val="36"/>
        </w:rPr>
      </w:pPr>
    </w:p>
    <w:p w14:paraId="6F007D71">
      <w:pPr>
        <w:rPr>
          <w:b/>
          <w:sz w:val="36"/>
          <w:szCs w:val="36"/>
        </w:rPr>
      </w:pPr>
    </w:p>
    <w:p w14:paraId="78A151DE">
      <w:pPr>
        <w:pStyle w:val="2"/>
      </w:pPr>
    </w:p>
    <w:p w14:paraId="17E9FB66">
      <w:pPr>
        <w:spacing w:line="480" w:lineRule="exact"/>
        <w:ind w:firstLine="723" w:firstLineChars="200"/>
        <w:rPr>
          <w:b/>
          <w:sz w:val="36"/>
          <w:szCs w:val="36"/>
        </w:rPr>
      </w:pPr>
    </w:p>
    <w:p w14:paraId="23DD746E">
      <w:pPr>
        <w:spacing w:line="480" w:lineRule="exact"/>
        <w:rPr>
          <w:b/>
          <w:sz w:val="36"/>
          <w:szCs w:val="36"/>
        </w:rPr>
      </w:pPr>
    </w:p>
    <w:p w14:paraId="590B6AB8">
      <w:pPr>
        <w:spacing w:line="480" w:lineRule="exact"/>
        <w:ind w:firstLine="723" w:firstLineChars="200"/>
        <w:jc w:val="center"/>
        <w:rPr>
          <w:rFonts w:hint="eastAsia" w:ascii="仿宋" w:hAnsi="仿宋"/>
        </w:rPr>
      </w:pPr>
      <w:r>
        <w:rPr>
          <w:rFonts w:hint="eastAsia"/>
          <w:b/>
          <w:sz w:val="36"/>
          <w:szCs w:val="36"/>
        </w:rPr>
        <w:t>第二章响应方须知</w:t>
      </w:r>
      <w:bookmarkEnd w:id="55"/>
      <w:bookmarkEnd w:id="56"/>
    </w:p>
    <w:p w14:paraId="093C2DBE">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379DE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5A45AD99">
            <w:pPr>
              <w:snapToGrid w:val="0"/>
              <w:jc w:val="center"/>
              <w:rPr>
                <w:rFonts w:ascii="仿宋" w:hAnsi="仿宋" w:eastAsia="仿宋"/>
                <w:sz w:val="30"/>
                <w:szCs w:val="30"/>
              </w:rPr>
            </w:pPr>
            <w:r>
              <w:rPr>
                <w:rFonts w:hint="eastAsia" w:ascii="仿宋" w:hAnsi="仿宋" w:eastAsia="仿宋"/>
                <w:sz w:val="30"/>
                <w:szCs w:val="30"/>
              </w:rPr>
              <w:t>序</w:t>
            </w:r>
          </w:p>
          <w:p w14:paraId="098A1E9F">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7334B135">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7500C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9E9CF1A">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6DA7FD82">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77E2F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0A51245">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02CA9BDA">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68012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4D84DDD8">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359AE917">
            <w:pPr>
              <w:snapToGrid w:val="0"/>
              <w:jc w:val="left"/>
              <w:rPr>
                <w:rFonts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34E9E58C">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49728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4DE46581">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2B2FF59D">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lang w:val="en-US" w:eastAsia="zh-CN"/>
                <w14:textFill>
                  <w14:solidFill>
                    <w14:schemeClr w14:val="tx1"/>
                  </w14:solidFill>
                </w14:textFill>
              </w:rPr>
              <w:t xml:space="preserve"> </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11333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321A72E0">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6FB4F8A0">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lang w:eastAsia="zh-CN"/>
              </w:rPr>
              <w:t>：</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0FB84D2A">
            <w:pPr>
              <w:pStyle w:val="629"/>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中小企业划分标准所属行业（具体根据《中小企业划型标准规定》执行）采购标的：</w:t>
            </w:r>
            <w:r>
              <w:rPr>
                <w:rFonts w:hint="eastAsia" w:ascii="仿宋" w:hAnsi="仿宋" w:eastAsia="仿宋"/>
                <w:b/>
                <w:color w:val="000000" w:themeColor="text1"/>
                <w:sz w:val="24"/>
                <w:szCs w:val="24"/>
                <w:u w:val="single"/>
                <w14:textFill>
                  <w14:solidFill>
                    <w14:schemeClr w14:val="tx1"/>
                  </w14:solidFill>
                </w14:textFill>
              </w:rPr>
              <w:t>嘉兴大学梁林校区校园安保服务部分外包</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物业管理</w:t>
            </w:r>
            <w:r>
              <w:rPr>
                <w:rFonts w:hint="eastAsia" w:ascii="仿宋" w:hAnsi="仿宋" w:eastAsia="仿宋"/>
                <w:b/>
                <w:sz w:val="24"/>
                <w:szCs w:val="24"/>
                <w:u w:val="single"/>
              </w:rPr>
              <w:t xml:space="preserve"> </w:t>
            </w:r>
          </w:p>
          <w:p w14:paraId="2E712F08">
            <w:pPr>
              <w:snapToGrid w:val="0"/>
              <w:spacing w:line="460" w:lineRule="exact"/>
              <w:ind w:firstLine="602" w:firstLineChars="25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3.本项目专门面向中小企业采购的项目，不再执行价格评审优惠的扶持政策。</w:t>
            </w:r>
          </w:p>
          <w:p w14:paraId="6C6AF535">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4FC8B5B0">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181466B2">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4E7A9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06AD0476">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5B37C3E6">
            <w:pPr>
              <w:snapToGrid w:val="0"/>
              <w:rPr>
                <w:rFonts w:hint="eastAsia" w:ascii="仿宋" w:hAnsi="仿宋" w:eastAsia="仿宋"/>
                <w:sz w:val="24"/>
                <w:szCs w:val="24"/>
                <w:lang w:eastAsia="zh-CN"/>
              </w:rPr>
            </w:pPr>
            <w:bookmarkStart w:id="57"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57"/>
          </w:p>
        </w:tc>
      </w:tr>
      <w:tr w14:paraId="55821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634A45E0">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5FD2DBAE">
            <w:pPr>
              <w:snapToGrid w:val="0"/>
              <w:rPr>
                <w:rFonts w:ascii="仿宋" w:hAnsi="仿宋" w:eastAsia="仿宋"/>
                <w:sz w:val="24"/>
                <w:szCs w:val="24"/>
              </w:rPr>
            </w:pPr>
            <w:r>
              <w:rPr>
                <w:rFonts w:hint="eastAsia" w:ascii="仿宋" w:hAnsi="仿宋" w:eastAsia="仿宋"/>
                <w:sz w:val="24"/>
                <w:szCs w:val="24"/>
              </w:rPr>
              <w:t>质疑：1</w:t>
            </w:r>
            <w:r>
              <w:rPr>
                <w:rFonts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sz w:val="24"/>
                <w:szCs w:val="24"/>
                <w:lang w:val="en-US" w:eastAsia="zh-CN"/>
              </w:rPr>
              <w:t>及评分细则</w:t>
            </w:r>
            <w:r>
              <w:rPr>
                <w:rFonts w:hint="eastAsia" w:ascii="仿宋" w:hAnsi="仿宋" w:eastAsia="仿宋"/>
                <w:sz w:val="24"/>
                <w:szCs w:val="24"/>
              </w:rPr>
              <w:t>的以书面形式向采购人提出质疑，对其他内容的以书面形式向采购人和磋商方提出质疑，格式及内容要求详见总则（六）质疑。</w:t>
            </w:r>
          </w:p>
          <w:p w14:paraId="0AB58CBF">
            <w:pPr>
              <w:ind w:firstLine="425" w:firstLineChars="152"/>
              <w:rPr>
                <w:rFonts w:ascii="仿宋" w:hAnsi="仿宋" w:eastAsia="仿宋"/>
                <w:sz w:val="24"/>
                <w:szCs w:val="24"/>
              </w:rPr>
            </w:pPr>
            <w:r>
              <w:rPr>
                <w:rFonts w:hint="eastAsia" w:ascii="宋体" w:hAnsi="宋体" w:cstheme="minorBidi"/>
                <w:sz w:val="28"/>
                <w:szCs w:val="28"/>
              </w:rPr>
              <w:t>2</w:t>
            </w:r>
            <w:r>
              <w:rPr>
                <w:rFonts w:ascii="宋体" w:hAnsi="宋体" w:cstheme="minorBidi"/>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182AF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159BAC14">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16859A05">
            <w:pPr>
              <w:snapToGrid w:val="0"/>
              <w:rPr>
                <w:rFonts w:hint="eastAsia" w:ascii="仿宋" w:hAnsi="仿宋" w:eastAsia="仿宋"/>
                <w:sz w:val="24"/>
                <w:szCs w:val="24"/>
                <w:lang w:eastAsia="zh-CN"/>
              </w:rPr>
            </w:pPr>
            <w:bookmarkStart w:id="58" w:name="PO_3000001756_PM044"/>
            <w:r>
              <w:rPr>
                <w:rFonts w:hint="eastAsia" w:ascii="仿宋" w:hAnsi="仿宋" w:eastAsia="仿宋"/>
                <w:sz w:val="24"/>
                <w:szCs w:val="24"/>
                <w:lang w:eastAsia="zh-CN"/>
              </w:rPr>
              <w:t>允许分包</w:t>
            </w:r>
            <w:bookmarkEnd w:id="58"/>
          </w:p>
          <w:p w14:paraId="1E362FEA">
            <w:pPr>
              <w:snapToGrid w:val="0"/>
              <w:rPr>
                <w:rFonts w:ascii="仿宋" w:hAnsi="仿宋" w:eastAsia="仿宋"/>
                <w:sz w:val="24"/>
                <w:szCs w:val="24"/>
              </w:rPr>
            </w:pPr>
            <w:r>
              <w:rPr>
                <w:rFonts w:hint="eastAsia" w:ascii="仿宋" w:hAnsi="仿宋" w:eastAsia="仿宋"/>
                <w:sz w:val="24"/>
                <w:szCs w:val="24"/>
              </w:rPr>
              <w:t>依据政府采购促进中小企业发展管理办法规定享受扶持政策获得政府采购合同的，小微企业不得将合同分包给大中型企业，中型企业不得将合同分包给大型企业</w:t>
            </w:r>
          </w:p>
          <w:p w14:paraId="7B290F9E">
            <w:pPr>
              <w:snapToGrid w:val="0"/>
              <w:rPr>
                <w:rFonts w:hint="eastAsia" w:ascii="仿宋" w:hAnsi="仿宋" w:eastAsia="仿宋"/>
                <w:sz w:val="24"/>
                <w:szCs w:val="24"/>
                <w:lang w:eastAsia="zh-CN"/>
              </w:rPr>
            </w:pPr>
            <w:bookmarkStart w:id="59" w:name="PO_15528_PM007_1"/>
            <w:r>
              <w:rPr>
                <w:rFonts w:hint="eastAsia" w:ascii="仿宋" w:hAnsi="仿宋" w:eastAsia="仿宋"/>
                <w:sz w:val="24"/>
                <w:szCs w:val="24"/>
                <w:lang w:eastAsia="zh-CN"/>
              </w:rPr>
              <w:t>标项1:</w:t>
            </w:r>
            <w:bookmarkEnd w:id="59"/>
            <w:r>
              <w:rPr>
                <w:rFonts w:hint="eastAsia" w:ascii="仿宋" w:hAnsi="仿宋" w:eastAsia="仿宋"/>
                <w:sz w:val="24"/>
                <w:szCs w:val="24"/>
                <w:lang w:eastAsia="zh-CN"/>
              </w:rPr>
              <w:t>允许联合体投标。</w:t>
            </w:r>
          </w:p>
          <w:p w14:paraId="3B6E1D92">
            <w:pPr>
              <w:snapToGrid w:val="0"/>
              <w:rPr>
                <w:rFonts w:hint="eastAsia" w:ascii="仿宋" w:hAnsi="仿宋" w:eastAsia="仿宋"/>
                <w:sz w:val="24"/>
                <w:szCs w:val="24"/>
                <w:lang w:eastAsia="zh-CN"/>
              </w:rPr>
            </w:pPr>
            <w:r>
              <w:rPr>
                <w:rFonts w:hint="eastAsia" w:ascii="仿宋" w:hAnsi="仿宋" w:eastAsia="仿宋"/>
                <w:sz w:val="24"/>
                <w:szCs w:val="24"/>
                <w:lang w:eastAsia="zh-CN"/>
              </w:rPr>
              <w:t>1.业绩证明材料</w:t>
            </w:r>
          </w:p>
          <w:p w14:paraId="47625606">
            <w:pPr>
              <w:snapToGrid w:val="0"/>
              <w:rPr>
                <w:rFonts w:hint="eastAsia" w:ascii="仿宋" w:hAnsi="仿宋" w:eastAsia="仿宋"/>
                <w:sz w:val="24"/>
                <w:szCs w:val="24"/>
                <w:lang w:eastAsia="zh-CN"/>
              </w:rPr>
            </w:pPr>
            <w:r>
              <w:rPr>
                <w:rFonts w:hint="eastAsia" w:ascii="仿宋" w:hAnsi="仿宋" w:eastAsia="仿宋"/>
                <w:sz w:val="24"/>
                <w:szCs w:val="24"/>
                <w:lang w:eastAsia="zh-CN"/>
              </w:rPr>
              <w:t>联合体投标的，按联合体协议约定的分工内容出具相应的业绩证明材料。承担相同工作的各方或工作内容存在部分相同的，业绩数量以主办人为准。</w:t>
            </w:r>
          </w:p>
          <w:p w14:paraId="525CDCA3">
            <w:pPr>
              <w:snapToGrid w:val="0"/>
              <w:rPr>
                <w:rFonts w:hint="eastAsia" w:ascii="仿宋" w:hAnsi="仿宋" w:eastAsia="仿宋"/>
                <w:sz w:val="24"/>
                <w:szCs w:val="24"/>
                <w:lang w:eastAsia="zh-CN"/>
              </w:rPr>
            </w:pPr>
            <w:r>
              <w:rPr>
                <w:rFonts w:hint="eastAsia" w:ascii="仿宋" w:hAnsi="仿宋" w:eastAsia="仿宋"/>
                <w:sz w:val="24"/>
                <w:szCs w:val="24"/>
                <w:lang w:eastAsia="zh-CN"/>
              </w:rPr>
              <w:t>2.其他证明材料</w:t>
            </w:r>
          </w:p>
          <w:p w14:paraId="3E35AADD">
            <w:pPr>
              <w:snapToGrid w:val="0"/>
              <w:rPr>
                <w:rFonts w:ascii="仿宋" w:hAnsi="仿宋" w:eastAsia="仿宋"/>
                <w:sz w:val="24"/>
                <w:szCs w:val="24"/>
              </w:rPr>
            </w:pPr>
            <w:r>
              <w:rPr>
                <w:rFonts w:hint="eastAsia" w:ascii="仿宋" w:hAnsi="仿宋" w:eastAsia="仿宋"/>
                <w:sz w:val="24"/>
                <w:szCs w:val="24"/>
                <w:lang w:eastAsia="zh-CN"/>
              </w:rPr>
              <w:t>联合体投标的，需按招标文件第三章评标标准要求提供证明文件的，证明材料以主办人为准。</w:t>
            </w:r>
          </w:p>
        </w:tc>
      </w:tr>
      <w:tr w14:paraId="4D5D1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96" w:type="dxa"/>
            <w:tcBorders>
              <w:top w:val="single" w:color="auto" w:sz="4" w:space="0"/>
              <w:left w:val="single" w:color="auto" w:sz="4" w:space="0"/>
              <w:bottom w:val="single" w:color="auto" w:sz="4" w:space="0"/>
              <w:right w:val="single" w:color="auto" w:sz="4" w:space="0"/>
            </w:tcBorders>
            <w:vAlign w:val="center"/>
          </w:tcPr>
          <w:p w14:paraId="296237DF">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vAlign w:val="center"/>
          </w:tcPr>
          <w:p w14:paraId="3AD177BA">
            <w:pPr>
              <w:snapToGrid w:val="0"/>
              <w:rPr>
                <w:rFonts w:ascii="仿宋" w:hAnsi="仿宋" w:eastAsia="仿宋"/>
                <w:sz w:val="24"/>
                <w:szCs w:val="24"/>
              </w:rPr>
            </w:pPr>
            <w:r>
              <w:rPr>
                <w:rFonts w:hint="eastAsia" w:ascii="仿宋" w:hAnsi="仿宋" w:eastAsia="仿宋"/>
                <w:sz w:val="24"/>
                <w:szCs w:val="24"/>
              </w:rPr>
              <w:t>现场踏勘：</w:t>
            </w:r>
            <w:bookmarkStart w:id="60" w:name="PO_3000001756_PM040"/>
            <w:r>
              <w:rPr>
                <w:rFonts w:hint="eastAsia" w:ascii="仿宋" w:hAnsi="仿宋" w:eastAsia="仿宋"/>
                <w:sz w:val="24"/>
                <w:szCs w:val="24"/>
                <w:lang w:eastAsia="zh-CN"/>
              </w:rPr>
              <w:t>不组织现场踏勘</w:t>
            </w:r>
            <w:bookmarkEnd w:id="60"/>
          </w:p>
        </w:tc>
      </w:tr>
      <w:tr w14:paraId="0A402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30CD636A">
            <w:pPr>
              <w:snapToGrid w:val="0"/>
              <w:jc w:val="center"/>
              <w:rPr>
                <w:rFonts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vAlign w:val="center"/>
          </w:tcPr>
          <w:p w14:paraId="2FDF78AE">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1"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1"/>
          </w:p>
        </w:tc>
      </w:tr>
      <w:tr w14:paraId="3AE20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6C7F5BB9">
            <w:pPr>
              <w:snapToGrid w:val="0"/>
              <w:jc w:val="center"/>
              <w:rPr>
                <w:rFonts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vAlign w:val="center"/>
          </w:tcPr>
          <w:p w14:paraId="62424166">
            <w:pPr>
              <w:snapToGrid w:val="0"/>
              <w:rPr>
                <w:rFonts w:hint="eastAsia" w:ascii="仿宋" w:hAnsi="仿宋" w:eastAsia="仿宋"/>
                <w:sz w:val="24"/>
                <w:szCs w:val="24"/>
                <w:lang w:eastAsia="zh-CN"/>
              </w:rPr>
            </w:pPr>
            <w:r>
              <w:rPr>
                <w:rFonts w:hint="eastAsia" w:ascii="仿宋" w:hAnsi="仿宋" w:eastAsia="仿宋"/>
                <w:sz w:val="24"/>
                <w:szCs w:val="24"/>
              </w:rPr>
              <w:t>样品：</w:t>
            </w:r>
            <w:bookmarkStart w:id="62" w:name="PO_3000001756_PM043"/>
            <w:r>
              <w:rPr>
                <w:rFonts w:hint="eastAsia" w:ascii="仿宋" w:hAnsi="仿宋" w:eastAsia="仿宋"/>
                <w:sz w:val="24"/>
                <w:szCs w:val="24"/>
                <w:lang w:eastAsia="zh-CN"/>
              </w:rPr>
              <w:t>不要求提供样品</w:t>
            </w:r>
            <w:bookmarkEnd w:id="62"/>
          </w:p>
        </w:tc>
      </w:tr>
      <w:tr w14:paraId="796A5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0948BF39">
            <w:pPr>
              <w:snapToGrid w:val="0"/>
              <w:jc w:val="center"/>
              <w:rPr>
                <w:rFonts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vAlign w:val="center"/>
          </w:tcPr>
          <w:p w14:paraId="679330DD">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6DC313BD">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4BE34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2043DF0B">
            <w:pPr>
              <w:snapToGrid w:val="0"/>
              <w:jc w:val="center"/>
              <w:rPr>
                <w:rFonts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vAlign w:val="center"/>
          </w:tcPr>
          <w:p w14:paraId="08CB86D1">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49D155E1">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14:paraId="100A7B0B">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6E886899">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78C06626">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14:paraId="2656BF91">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6D91F337">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52B6DEBD">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5214274B">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35ABC2DA">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14:paraId="08A2D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5FE5CF77">
            <w:pPr>
              <w:snapToGrid w:val="0"/>
              <w:jc w:val="center"/>
              <w:rPr>
                <w:rFonts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vAlign w:val="center"/>
          </w:tcPr>
          <w:p w14:paraId="09A6BB92">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3C75CB4D">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3832D336">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7C28F506">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14:paraId="1A85EC62">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14:paraId="0A7E8405">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14:paraId="74A0E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01875047">
            <w:pPr>
              <w:snapToGrid w:val="0"/>
              <w:jc w:val="center"/>
              <w:rPr>
                <w:rFonts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vAlign w:val="center"/>
          </w:tcPr>
          <w:p w14:paraId="61CE4756">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35043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12D99681">
            <w:pPr>
              <w:snapToGrid w:val="0"/>
              <w:jc w:val="center"/>
              <w:rPr>
                <w:rFonts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vAlign w:val="center"/>
          </w:tcPr>
          <w:p w14:paraId="511FDFDF">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3BC9D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18FC3B0F">
            <w:pPr>
              <w:snapToGrid w:val="0"/>
              <w:jc w:val="center"/>
              <w:rPr>
                <w:rFonts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vAlign w:val="center"/>
          </w:tcPr>
          <w:p w14:paraId="004465BA">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2DA9C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39283176">
            <w:pPr>
              <w:snapToGrid w:val="0"/>
              <w:jc w:val="center"/>
              <w:rPr>
                <w:rFonts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vAlign w:val="center"/>
          </w:tcPr>
          <w:p w14:paraId="247600CF">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42C9FACA">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700C1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00441B12">
            <w:pPr>
              <w:snapToGrid w:val="0"/>
              <w:jc w:val="center"/>
              <w:rPr>
                <w:rFonts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vAlign w:val="center"/>
          </w:tcPr>
          <w:p w14:paraId="5BCCDF60">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134D4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3DF8DCAF">
            <w:pPr>
              <w:snapToGrid w:val="0"/>
              <w:jc w:val="center"/>
              <w:rPr>
                <w:rFonts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vAlign w:val="center"/>
          </w:tcPr>
          <w:p w14:paraId="72F4FE98">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5C9E6590">
      <w:pPr>
        <w:snapToGrid w:val="0"/>
        <w:rPr>
          <w:rFonts w:ascii="仿宋" w:hAnsi="仿宋" w:eastAsia="仿宋"/>
          <w:sz w:val="30"/>
          <w:szCs w:val="30"/>
        </w:rPr>
      </w:pPr>
    </w:p>
    <w:p w14:paraId="29F11B93">
      <w:pPr>
        <w:pStyle w:val="28"/>
        <w:snapToGrid w:val="0"/>
        <w:spacing w:before="120" w:after="120" w:line="240" w:lineRule="auto"/>
        <w:ind w:firstLine="602" w:firstLineChars="200"/>
        <w:rPr>
          <w:rFonts w:ascii="仿宋" w:hAnsi="仿宋" w:eastAsia="仿宋"/>
          <w:b/>
          <w:sz w:val="30"/>
          <w:szCs w:val="30"/>
        </w:rPr>
      </w:pPr>
    </w:p>
    <w:p w14:paraId="71572A46">
      <w:pPr>
        <w:pStyle w:val="28"/>
        <w:snapToGrid w:val="0"/>
        <w:spacing w:before="120" w:after="120" w:line="240" w:lineRule="auto"/>
        <w:ind w:firstLine="602" w:firstLineChars="200"/>
        <w:rPr>
          <w:rFonts w:ascii="仿宋" w:hAnsi="仿宋" w:eastAsia="仿宋"/>
          <w:b/>
          <w:sz w:val="30"/>
          <w:szCs w:val="30"/>
        </w:rPr>
      </w:pPr>
    </w:p>
    <w:p w14:paraId="101172FC">
      <w:pPr>
        <w:pStyle w:val="28"/>
        <w:snapToGrid w:val="0"/>
        <w:spacing w:before="120" w:after="120" w:line="240" w:lineRule="auto"/>
        <w:rPr>
          <w:rFonts w:ascii="仿宋" w:hAnsi="仿宋" w:eastAsia="仿宋"/>
          <w:b/>
          <w:sz w:val="30"/>
          <w:szCs w:val="30"/>
        </w:rPr>
      </w:pPr>
    </w:p>
    <w:p w14:paraId="5D206972">
      <w:pPr>
        <w:widowControl/>
        <w:jc w:val="left"/>
        <w:rPr>
          <w:rFonts w:ascii="宋体" w:hAnsi="宋体"/>
          <w:b/>
          <w:sz w:val="30"/>
          <w:szCs w:val="30"/>
        </w:rPr>
      </w:pPr>
      <w:r>
        <w:rPr>
          <w:rFonts w:hAnsi="宋体"/>
          <w:b/>
          <w:sz w:val="30"/>
          <w:szCs w:val="30"/>
        </w:rPr>
        <w:br w:type="page"/>
      </w:r>
    </w:p>
    <w:p w14:paraId="67121045">
      <w:pPr>
        <w:pStyle w:val="28"/>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6668BDF4">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680C47BD">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7F71AEB3">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1B472185">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640E7B15">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238B495A">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1EB9169D">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14:paraId="456E777A">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683A99E9">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3B0F8492">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1BE84A85">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0B955934">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0B56E9E9">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608EE38D">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55B3A714">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14:paraId="664818FF">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006C1ABF">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14:paraId="1FE4FA97">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14:paraId="290D09BD">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14:paraId="63ED4224">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4719CF24">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02F05403">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14:paraId="74433E4A">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14:paraId="7C418DD2">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61460673">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36D9A9D1">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26A36602">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439FD513">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35B53C3A">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53D4892C">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3D5C3269">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3CED47AE">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A99899">
      <w:pPr>
        <w:pStyle w:val="14"/>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（七）磋商文件的澄清与修改</w:t>
      </w:r>
    </w:p>
    <w:p w14:paraId="3023A5B3">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2E685577">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50626012">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13D17A2D">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3094893D">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770DC657">
      <w:pPr>
        <w:snapToGrid w:val="0"/>
        <w:spacing w:line="460" w:lineRule="exact"/>
        <w:ind w:firstLine="551" w:firstLineChars="196"/>
        <w:jc w:val="left"/>
        <w:rPr>
          <w:rFonts w:ascii="宋体"/>
          <w:b/>
          <w:sz w:val="28"/>
          <w:szCs w:val="28"/>
        </w:rPr>
      </w:pPr>
      <w:bookmarkStart w:id="63" w:name="_Toc510137461"/>
      <w:bookmarkStart w:id="64" w:name="_Toc451762244"/>
      <w:bookmarkStart w:id="65" w:name="_Toc451762175"/>
      <w:r>
        <w:rPr>
          <w:rFonts w:hint="eastAsia" w:ascii="宋体" w:hAnsi="宋体"/>
          <w:b/>
          <w:sz w:val="28"/>
          <w:szCs w:val="28"/>
        </w:rPr>
        <w:t>（一）磋商响应文件编制工具</w:t>
      </w:r>
    </w:p>
    <w:p w14:paraId="02B56F24">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0E65BE9D">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3"/>
      <w:bookmarkEnd w:id="64"/>
      <w:bookmarkEnd w:id="65"/>
    </w:p>
    <w:p w14:paraId="21EB340D">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51968DE6">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49A3CD52">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3FCA84FD">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0D37A71E">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14:paraId="4A9B3088">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7B2B0EA7">
      <w:pPr>
        <w:snapToGrid w:val="0"/>
        <w:spacing w:line="460" w:lineRule="exact"/>
        <w:ind w:firstLine="590" w:firstLineChars="196"/>
        <w:jc w:val="left"/>
        <w:outlineLvl w:val="0"/>
        <w:rPr>
          <w:rFonts w:ascii="仿宋" w:hAnsi="仿宋" w:eastAsia="仿宋"/>
          <w:b/>
          <w:sz w:val="30"/>
          <w:szCs w:val="30"/>
        </w:rPr>
      </w:pPr>
      <w:bookmarkStart w:id="66" w:name="_Toc451762245"/>
      <w:bookmarkStart w:id="67" w:name="_Toc451762176"/>
      <w:bookmarkStart w:id="68" w:name="_Toc510137462"/>
      <w:r>
        <w:rPr>
          <w:rFonts w:hint="eastAsia" w:ascii="仿宋" w:hAnsi="仿宋" w:eastAsia="仿宋"/>
          <w:b/>
          <w:sz w:val="30"/>
          <w:szCs w:val="30"/>
        </w:rPr>
        <w:t>（三）磋商响应文件的语言及计量</w:t>
      </w:r>
      <w:bookmarkEnd w:id="66"/>
      <w:bookmarkEnd w:id="67"/>
      <w:bookmarkEnd w:id="68"/>
    </w:p>
    <w:p w14:paraId="60F35A93">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6104A48C">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631E7721">
      <w:pPr>
        <w:snapToGrid w:val="0"/>
        <w:spacing w:before="120" w:beforeLines="50" w:line="460" w:lineRule="exact"/>
        <w:ind w:firstLine="590" w:firstLineChars="196"/>
        <w:jc w:val="left"/>
        <w:outlineLvl w:val="0"/>
        <w:rPr>
          <w:rFonts w:ascii="宋体"/>
          <w:b/>
          <w:sz w:val="30"/>
          <w:szCs w:val="30"/>
        </w:rPr>
      </w:pPr>
      <w:bookmarkStart w:id="69" w:name="_Toc451762246"/>
      <w:bookmarkStart w:id="70" w:name="_Toc510137463"/>
      <w:bookmarkStart w:id="71" w:name="_Toc451762177"/>
      <w:r>
        <w:rPr>
          <w:rFonts w:hint="eastAsia" w:ascii="宋体" w:hAnsi="宋体"/>
          <w:b/>
          <w:sz w:val="30"/>
          <w:szCs w:val="30"/>
        </w:rPr>
        <w:t>（四）磋商响应报价</w:t>
      </w:r>
      <w:bookmarkEnd w:id="69"/>
      <w:bookmarkEnd w:id="70"/>
      <w:bookmarkEnd w:id="71"/>
    </w:p>
    <w:p w14:paraId="385FB1F7">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7F9F284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7F8ABF83">
      <w:pPr>
        <w:pStyle w:val="14"/>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（五）磋商响应文件的有效期</w:t>
      </w:r>
    </w:p>
    <w:p w14:paraId="1300685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340317A2">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60C158A3">
      <w:pPr>
        <w:snapToGrid w:val="0"/>
        <w:spacing w:before="120" w:beforeLines="50" w:line="460" w:lineRule="exact"/>
        <w:ind w:firstLine="590" w:firstLineChars="196"/>
        <w:jc w:val="left"/>
        <w:outlineLvl w:val="0"/>
        <w:rPr>
          <w:rFonts w:ascii="宋体"/>
          <w:b/>
          <w:sz w:val="30"/>
          <w:szCs w:val="30"/>
        </w:rPr>
      </w:pPr>
      <w:bookmarkStart w:id="72" w:name="_Toc451762178"/>
      <w:bookmarkStart w:id="73" w:name="_Toc451762247"/>
      <w:bookmarkStart w:id="74" w:name="_Toc510137464"/>
      <w:r>
        <w:rPr>
          <w:rFonts w:hint="eastAsia" w:ascii="宋体" w:hAnsi="宋体"/>
          <w:b/>
          <w:sz w:val="30"/>
          <w:szCs w:val="30"/>
        </w:rPr>
        <w:t>（六）</w:t>
      </w:r>
      <w:bookmarkEnd w:id="72"/>
      <w:bookmarkEnd w:id="73"/>
      <w:bookmarkEnd w:id="74"/>
      <w:bookmarkStart w:id="75" w:name="_Toc510137465"/>
      <w:bookmarkStart w:id="76" w:name="_Toc451762249"/>
      <w:bookmarkStart w:id="77" w:name="_Toc451762180"/>
      <w:r>
        <w:rPr>
          <w:rFonts w:hint="eastAsia" w:ascii="宋体" w:hAnsi="宋体"/>
          <w:b/>
          <w:sz w:val="30"/>
          <w:szCs w:val="30"/>
        </w:rPr>
        <w:t>磋商响应文件的签署和份数</w:t>
      </w:r>
      <w:bookmarkEnd w:id="75"/>
      <w:bookmarkEnd w:id="76"/>
      <w:bookmarkEnd w:id="77"/>
    </w:p>
    <w:p w14:paraId="412908E2">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14:paraId="2F9CFABA">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43A58E06">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2EAA0E85">
      <w:pPr>
        <w:pStyle w:val="28"/>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5DEF4CA6">
      <w:pPr>
        <w:pStyle w:val="28"/>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606C1A0A">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3D4C22B9">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283C3A03">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14:paraId="59C02CC3">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14:paraId="05B4D85E">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14:paraId="2C8212F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14:paraId="362FCA72">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14:paraId="43D327B2">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14:paraId="742A95ED">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14:paraId="050D1383">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14:paraId="5C43A132">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14:paraId="2CC68174">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14:paraId="566678CD">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14:paraId="75596CED">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599BE324">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2D7325FF">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32DB384B">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4890CBB2">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455AFEC6">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005ADAF2">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4178F4DF">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491C4EED">
      <w:pPr>
        <w:pStyle w:val="28"/>
        <w:snapToGrid w:val="0"/>
        <w:spacing w:before="120" w:after="120" w:line="460" w:lineRule="exact"/>
        <w:ind w:firstLine="602" w:firstLineChars="200"/>
        <w:rPr>
          <w:rFonts w:hAnsi="宋体"/>
          <w:b/>
          <w:sz w:val="30"/>
          <w:szCs w:val="30"/>
        </w:rPr>
      </w:pPr>
      <w:bookmarkStart w:id="78" w:name="_Toc451762181"/>
      <w:bookmarkStart w:id="79" w:name="_Toc451762250"/>
      <w:r>
        <w:rPr>
          <w:rFonts w:hint="eastAsia" w:hAnsi="宋体"/>
          <w:b/>
          <w:sz w:val="30"/>
          <w:szCs w:val="30"/>
        </w:rPr>
        <w:t>三、组织竞争性磋商程序</w:t>
      </w:r>
      <w:bookmarkEnd w:id="78"/>
      <w:bookmarkEnd w:id="79"/>
    </w:p>
    <w:p w14:paraId="73D4E1A6">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43764178">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197AB62F">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7419517B">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71788B6B">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6ECD0FB7">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78ACE3E3">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0C0FC288">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14:paraId="658A16E0">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4157E73A">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45AE9313">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1DC6F012">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3F8CA19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3B652C05">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6B3C2107">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17434DBD">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02632E98">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4CC9B5F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447FF8B4">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701EFB6D">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516CF738">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7F9D32D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2D7A751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7E0FD7C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14:paraId="5050A01E">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2DEE2F11">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14:paraId="62BF666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0879BA8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3CC59351">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69C990D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78DE9EB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14CF0457">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325EE8CD">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55947198">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4589E5BF">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212F8156">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24979685">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291E20C7">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72BB2FBD">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100569F8">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39C435CA">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35CBE823">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18F559B7">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7BABD421">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5F62C725">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2FED9C1A">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0095D5D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480E7C9F">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14:paraId="7C798DA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6168255">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5F98A3E6">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3998ED1A">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51E77865">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1F9ADD3B">
      <w:pPr>
        <w:pStyle w:val="28"/>
        <w:snapToGrid w:val="0"/>
        <w:spacing w:before="240" w:beforeLines="100" w:after="240" w:afterLines="100" w:line="360" w:lineRule="auto"/>
        <w:ind w:firstLine="600" w:firstLineChars="200"/>
        <w:rPr>
          <w:rFonts w:ascii="仿宋" w:hAnsi="仿宋" w:eastAsia="仿宋"/>
          <w:sz w:val="30"/>
          <w:szCs w:val="30"/>
        </w:rPr>
      </w:pPr>
      <w:bookmarkStart w:id="80" w:name="_Toc510137466"/>
      <w:r>
        <w:rPr>
          <w:rFonts w:hint="eastAsia" w:ascii="仿宋" w:hAnsi="仿宋" w:eastAsia="仿宋"/>
          <w:sz w:val="30"/>
          <w:szCs w:val="30"/>
        </w:rPr>
        <w:t>货款由采购人按采购文件规定的付款方式自行支付。纳入国库集中支付的，按照国库集中支付有关规定付款。</w:t>
      </w:r>
    </w:p>
    <w:p w14:paraId="0606BCD0">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589EB9B9">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60942148">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0769E5CA">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255BA44B">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32288513">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495E7A92">
      <w:pPr>
        <w:pStyle w:val="28"/>
        <w:snapToGrid w:val="0"/>
        <w:spacing w:before="240" w:beforeLines="100" w:after="240" w:afterLines="100" w:line="360" w:lineRule="auto"/>
        <w:ind w:firstLine="600" w:firstLineChars="200"/>
        <w:rPr>
          <w:rFonts w:hAnsi="宋体"/>
          <w:b/>
          <w:sz w:val="36"/>
          <w:szCs w:val="36"/>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7297CB7C">
      <w:pPr>
        <w:widowControl/>
        <w:jc w:val="center"/>
        <w:rPr>
          <w:rFonts w:ascii="仿宋" w:hAnsi="仿宋" w:eastAsia="仿宋"/>
          <w:sz w:val="30"/>
          <w:szCs w:val="30"/>
        </w:rPr>
      </w:pPr>
      <w:r>
        <w:rPr>
          <w:rFonts w:hint="eastAsia" w:hAnsi="宋体"/>
          <w:b/>
          <w:sz w:val="36"/>
          <w:szCs w:val="36"/>
        </w:rPr>
        <w:t>第三章评审办法及评审标准</w:t>
      </w:r>
      <w:bookmarkEnd w:id="80"/>
    </w:p>
    <w:p w14:paraId="501C8EF0">
      <w:pPr>
        <w:pStyle w:val="28"/>
        <w:snapToGrid w:val="0"/>
        <w:spacing w:before="120" w:after="120" w:line="460" w:lineRule="exact"/>
        <w:jc w:val="center"/>
        <w:outlineLvl w:val="0"/>
        <w:rPr>
          <w:rFonts w:ascii="仿宋" w:hAnsi="仿宋" w:eastAsia="仿宋"/>
          <w:sz w:val="30"/>
          <w:szCs w:val="30"/>
        </w:rPr>
      </w:pPr>
    </w:p>
    <w:p w14:paraId="697FD73C">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6F3A748F">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3AACC794">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6654C819">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1FDB9276">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0C9521BF">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545AE4A6">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2B1A706D">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1C07A34E">
      <w:pPr>
        <w:spacing w:before="120" w:beforeLines="50" w:after="120" w:afterLines="50" w:line="460" w:lineRule="exact"/>
        <w:ind w:firstLine="600" w:firstLineChars="200"/>
        <w:rPr>
          <w:rFonts w:ascii="仿宋" w:hAnsi="仿宋" w:eastAsia="仿宋"/>
          <w:bCs/>
          <w:sz w:val="30"/>
          <w:szCs w:val="30"/>
        </w:rPr>
      </w:pPr>
    </w:p>
    <w:p w14:paraId="5E1BB0A1">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14:paraId="584F98EC">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870"/>
        <w:gridCol w:w="5625"/>
        <w:gridCol w:w="629"/>
        <w:gridCol w:w="1327"/>
      </w:tblGrid>
      <w:tr w14:paraId="5B7C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20FCABDD">
            <w:pPr>
              <w:pStyle w:val="28"/>
              <w:snapToGrid w:val="0"/>
              <w:spacing w:before="120" w:after="120" w:line="240" w:lineRule="auto"/>
              <w:jc w:val="center"/>
              <w:outlineLvl w:val="0"/>
              <w:rPr>
                <w:rFonts w:ascii="仿宋" w:hAnsi="仿宋" w:eastAsia="仿宋"/>
              </w:rPr>
            </w:pPr>
            <w:bookmarkStart w:id="81" w:name="_Toc510137467"/>
            <w:r>
              <w:rPr>
                <w:rFonts w:hint="eastAsia" w:ascii="仿宋" w:hAnsi="仿宋" w:eastAsia="仿宋"/>
              </w:rPr>
              <w:t>序号</w:t>
            </w:r>
          </w:p>
        </w:tc>
        <w:tc>
          <w:tcPr>
            <w:tcW w:w="870" w:type="dxa"/>
          </w:tcPr>
          <w:p w14:paraId="30A2E2DF">
            <w:pPr>
              <w:pStyle w:val="28"/>
              <w:snapToGrid w:val="0"/>
              <w:spacing w:before="120" w:after="120" w:line="240" w:lineRule="auto"/>
              <w:jc w:val="center"/>
              <w:outlineLvl w:val="0"/>
              <w:rPr>
                <w:rFonts w:ascii="仿宋" w:hAnsi="仿宋" w:eastAsia="仿宋"/>
              </w:rPr>
            </w:pPr>
            <w:r>
              <w:rPr>
                <w:rFonts w:hint="eastAsia" w:ascii="仿宋" w:hAnsi="仿宋" w:eastAsia="仿宋"/>
              </w:rPr>
              <w:t>评分类型</w:t>
            </w:r>
          </w:p>
        </w:tc>
        <w:tc>
          <w:tcPr>
            <w:tcW w:w="5625" w:type="dxa"/>
          </w:tcPr>
          <w:p w14:paraId="5256FC06">
            <w:pPr>
              <w:pStyle w:val="28"/>
              <w:snapToGrid w:val="0"/>
              <w:spacing w:before="120" w:after="120" w:line="240" w:lineRule="auto"/>
              <w:jc w:val="center"/>
              <w:outlineLvl w:val="0"/>
              <w:rPr>
                <w:rFonts w:ascii="仿宋" w:hAnsi="仿宋" w:eastAsia="仿宋"/>
              </w:rPr>
            </w:pPr>
            <w:r>
              <w:rPr>
                <w:rFonts w:hint="eastAsia" w:ascii="仿宋" w:hAnsi="仿宋" w:eastAsia="仿宋"/>
              </w:rPr>
              <w:t>评分标准</w:t>
            </w:r>
          </w:p>
        </w:tc>
        <w:tc>
          <w:tcPr>
            <w:tcW w:w="629" w:type="dxa"/>
          </w:tcPr>
          <w:p w14:paraId="6E83F265">
            <w:pPr>
              <w:pStyle w:val="28"/>
              <w:snapToGrid w:val="0"/>
              <w:spacing w:before="120" w:after="120" w:line="240" w:lineRule="auto"/>
              <w:jc w:val="center"/>
              <w:outlineLvl w:val="0"/>
              <w:rPr>
                <w:rFonts w:ascii="仿宋" w:hAnsi="仿宋" w:eastAsia="仿宋"/>
              </w:rPr>
            </w:pPr>
            <w:r>
              <w:rPr>
                <w:rFonts w:hint="eastAsia" w:ascii="仿宋" w:hAnsi="仿宋" w:eastAsia="仿宋"/>
              </w:rPr>
              <w:t>分值</w:t>
            </w:r>
          </w:p>
        </w:tc>
        <w:tc>
          <w:tcPr>
            <w:tcW w:w="1327" w:type="dxa"/>
          </w:tcPr>
          <w:p w14:paraId="4A5FC709">
            <w:pPr>
              <w:pStyle w:val="28"/>
              <w:snapToGrid w:val="0"/>
              <w:spacing w:before="120" w:after="120" w:line="480" w:lineRule="auto"/>
              <w:jc w:val="center"/>
              <w:outlineLvl w:val="0"/>
              <w:rPr>
                <w:rFonts w:ascii="仿宋" w:hAnsi="仿宋" w:eastAsia="仿宋"/>
              </w:rPr>
            </w:pPr>
            <w:r>
              <w:rPr>
                <w:rFonts w:hint="eastAsia" w:ascii="仿宋" w:hAnsi="仿宋" w:eastAsia="仿宋"/>
              </w:rPr>
              <w:t>打分方法</w:t>
            </w:r>
          </w:p>
        </w:tc>
      </w:tr>
      <w:tr w14:paraId="0ABE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603EB8C7">
            <w:pPr>
              <w:pStyle w:val="28"/>
              <w:snapToGrid w:val="0"/>
              <w:spacing w:before="120" w:after="120" w:line="240" w:lineRule="auto"/>
              <w:jc w:val="center"/>
              <w:outlineLvl w:val="0"/>
              <w:rPr>
                <w:rFonts w:ascii="仿宋" w:hAnsi="仿宋" w:eastAsia="仿宋"/>
              </w:rPr>
            </w:pPr>
            <w:r>
              <w:rPr>
                <w:rFonts w:hint="eastAsia" w:ascii="仿宋" w:hAnsi="仿宋" w:eastAsia="仿宋"/>
              </w:rPr>
              <w:t>1</w:t>
            </w:r>
          </w:p>
        </w:tc>
        <w:tc>
          <w:tcPr>
            <w:tcW w:w="870" w:type="dxa"/>
          </w:tcPr>
          <w:p w14:paraId="06E85F29">
            <w:pPr>
              <w:pStyle w:val="28"/>
              <w:snapToGrid w:val="0"/>
              <w:spacing w:before="120" w:after="120" w:line="240" w:lineRule="auto"/>
              <w:jc w:val="center"/>
              <w:outlineLvl w:val="0"/>
              <w:rPr>
                <w:rFonts w:ascii="仿宋" w:hAnsi="仿宋" w:eastAsia="仿宋"/>
              </w:rPr>
            </w:pPr>
            <w:r>
              <w:rPr>
                <w:rFonts w:hint="eastAsia" w:ascii="仿宋" w:hAnsi="仿宋" w:eastAsia="仿宋"/>
              </w:rPr>
              <w:t>报价</w:t>
            </w:r>
          </w:p>
        </w:tc>
        <w:tc>
          <w:tcPr>
            <w:tcW w:w="5625" w:type="dxa"/>
          </w:tcPr>
          <w:p w14:paraId="21233B93">
            <w:pPr>
              <w:pStyle w:val="28"/>
              <w:snapToGrid w:val="0"/>
              <w:spacing w:before="120" w:after="120" w:line="240" w:lineRule="auto"/>
              <w:jc w:val="left"/>
              <w:outlineLvl w:val="0"/>
              <w:rPr>
                <w:rFonts w:ascii="仿宋" w:hAnsi="仿宋" w:eastAsia="仿宋"/>
              </w:rPr>
            </w:pPr>
            <w:r>
              <w:rPr>
                <w:rFonts w:hint="eastAsia" w:ascii="仿宋" w:hAnsi="仿宋" w:eastAsia="仿宋"/>
              </w:rPr>
              <w:t>(评标基准价／有效投标报价)*最大分值</w:t>
            </w:r>
          </w:p>
        </w:tc>
        <w:tc>
          <w:tcPr>
            <w:tcW w:w="629" w:type="dxa"/>
          </w:tcPr>
          <w:p w14:paraId="32BAFB97">
            <w:pPr>
              <w:pStyle w:val="28"/>
              <w:snapToGrid w:val="0"/>
              <w:spacing w:before="120" w:after="120" w:line="240" w:lineRule="auto"/>
              <w:jc w:val="center"/>
              <w:outlineLvl w:val="0"/>
              <w:rPr>
                <w:rFonts w:ascii="仿宋" w:hAnsi="仿宋" w:eastAsia="仿宋"/>
              </w:rPr>
            </w:pPr>
            <w:r>
              <w:rPr>
                <w:rFonts w:hint="eastAsia" w:ascii="仿宋" w:hAnsi="仿宋" w:eastAsia="仿宋"/>
              </w:rPr>
              <w:t>15</w:t>
            </w:r>
          </w:p>
        </w:tc>
        <w:tc>
          <w:tcPr>
            <w:tcW w:w="1327" w:type="dxa"/>
          </w:tcPr>
          <w:p w14:paraId="674504BD">
            <w:pPr>
              <w:pStyle w:val="28"/>
              <w:snapToGrid w:val="0"/>
              <w:spacing w:before="120" w:after="120" w:line="480" w:lineRule="auto"/>
              <w:jc w:val="center"/>
              <w:outlineLvl w:val="0"/>
              <w:rPr>
                <w:rFonts w:ascii="仿宋" w:hAnsi="仿宋" w:eastAsia="仿宋"/>
              </w:rPr>
            </w:pPr>
            <w:r>
              <w:rPr>
                <w:rFonts w:hint="eastAsia" w:ascii="仿宋" w:hAnsi="仿宋" w:eastAsia="仿宋"/>
              </w:rPr>
              <w:t>/</w:t>
            </w:r>
          </w:p>
        </w:tc>
      </w:tr>
      <w:tr w14:paraId="0A48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3C937DC2">
            <w:pPr>
              <w:pStyle w:val="28"/>
              <w:snapToGrid w:val="0"/>
              <w:spacing w:before="120" w:after="120" w:line="240" w:lineRule="auto"/>
              <w:jc w:val="center"/>
              <w:outlineLvl w:val="0"/>
              <w:rPr>
                <w:rFonts w:ascii="仿宋" w:hAnsi="仿宋" w:eastAsia="仿宋"/>
              </w:rPr>
            </w:pPr>
            <w:r>
              <w:rPr>
                <w:rFonts w:hint="eastAsia" w:ascii="仿宋" w:hAnsi="仿宋" w:eastAsia="仿宋"/>
              </w:rPr>
              <w:t>1</w:t>
            </w:r>
          </w:p>
        </w:tc>
        <w:tc>
          <w:tcPr>
            <w:tcW w:w="870" w:type="dxa"/>
          </w:tcPr>
          <w:p w14:paraId="5EF11FAE">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5625" w:type="dxa"/>
          </w:tcPr>
          <w:p w14:paraId="4CB338AA">
            <w:pPr>
              <w:pStyle w:val="28"/>
              <w:snapToGrid w:val="0"/>
              <w:spacing w:before="120" w:after="120" w:line="240" w:lineRule="auto"/>
              <w:jc w:val="left"/>
              <w:outlineLvl w:val="0"/>
              <w:rPr>
                <w:rFonts w:ascii="仿宋" w:hAnsi="仿宋" w:eastAsia="仿宋"/>
              </w:rPr>
            </w:pPr>
            <w:r>
              <w:rPr>
                <w:rFonts w:hint="eastAsia" w:ascii="仿宋" w:hAnsi="仿宋" w:eastAsia="仿宋"/>
              </w:rPr>
              <w:t>项目实施方案：</w:t>
            </w:r>
          </w:p>
          <w:p w14:paraId="37CEBEB0">
            <w:pPr>
              <w:pStyle w:val="28"/>
              <w:snapToGrid w:val="0"/>
              <w:spacing w:before="120" w:after="120" w:line="240" w:lineRule="auto"/>
              <w:jc w:val="left"/>
              <w:outlineLvl w:val="0"/>
              <w:rPr>
                <w:rFonts w:ascii="仿宋" w:hAnsi="仿宋" w:eastAsia="仿宋"/>
              </w:rPr>
            </w:pPr>
            <w:r>
              <w:rPr>
                <w:rFonts w:hint="eastAsia" w:ascii="仿宋" w:hAnsi="仿宋" w:eastAsia="仿宋"/>
              </w:rPr>
              <w:t>根据投标人针对本项目的项目背景的分析，内容完整程度、符合采购需求程度进行打分。</w:t>
            </w:r>
          </w:p>
        </w:tc>
        <w:tc>
          <w:tcPr>
            <w:tcW w:w="629" w:type="dxa"/>
          </w:tcPr>
          <w:p w14:paraId="6BD0F359">
            <w:pPr>
              <w:pStyle w:val="28"/>
              <w:snapToGrid w:val="0"/>
              <w:spacing w:before="120" w:after="120" w:line="240" w:lineRule="auto"/>
              <w:jc w:val="center"/>
              <w:outlineLvl w:val="0"/>
              <w:rPr>
                <w:rFonts w:ascii="仿宋" w:hAnsi="仿宋" w:eastAsia="仿宋"/>
              </w:rPr>
            </w:pPr>
            <w:r>
              <w:rPr>
                <w:rFonts w:hint="eastAsia" w:ascii="仿宋" w:hAnsi="仿宋" w:eastAsia="仿宋"/>
              </w:rPr>
              <w:t>5</w:t>
            </w:r>
          </w:p>
        </w:tc>
        <w:tc>
          <w:tcPr>
            <w:tcW w:w="1327" w:type="dxa"/>
          </w:tcPr>
          <w:p w14:paraId="67D16341">
            <w:pPr>
              <w:pStyle w:val="28"/>
              <w:snapToGrid w:val="0"/>
              <w:spacing w:before="120" w:after="120" w:line="480" w:lineRule="auto"/>
              <w:jc w:val="center"/>
              <w:outlineLvl w:val="0"/>
              <w:rPr>
                <w:rFonts w:ascii="仿宋" w:hAnsi="仿宋" w:eastAsia="仿宋"/>
              </w:rPr>
            </w:pPr>
            <w:r>
              <w:rPr>
                <w:rFonts w:hint="eastAsia" w:ascii="仿宋" w:hAnsi="仿宋" w:eastAsia="仿宋"/>
              </w:rPr>
              <w:t>主观分</w:t>
            </w:r>
          </w:p>
        </w:tc>
      </w:tr>
      <w:tr w14:paraId="73AF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03E1F7EC">
            <w:pPr>
              <w:pStyle w:val="28"/>
              <w:snapToGrid w:val="0"/>
              <w:spacing w:before="120" w:after="120" w:line="240" w:lineRule="auto"/>
              <w:jc w:val="center"/>
              <w:outlineLvl w:val="0"/>
              <w:rPr>
                <w:rFonts w:ascii="仿宋" w:hAnsi="仿宋" w:eastAsia="仿宋"/>
              </w:rPr>
            </w:pPr>
            <w:r>
              <w:rPr>
                <w:rFonts w:hint="eastAsia" w:ascii="仿宋" w:hAnsi="仿宋" w:eastAsia="仿宋"/>
              </w:rPr>
              <w:t>2</w:t>
            </w:r>
          </w:p>
        </w:tc>
        <w:tc>
          <w:tcPr>
            <w:tcW w:w="870" w:type="dxa"/>
          </w:tcPr>
          <w:p w14:paraId="30B40CA4">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5625" w:type="dxa"/>
          </w:tcPr>
          <w:p w14:paraId="3896AD04">
            <w:pPr>
              <w:pStyle w:val="28"/>
              <w:snapToGrid w:val="0"/>
              <w:spacing w:before="120" w:after="120" w:line="240" w:lineRule="auto"/>
              <w:jc w:val="left"/>
              <w:outlineLvl w:val="0"/>
              <w:rPr>
                <w:rFonts w:ascii="仿宋" w:hAnsi="仿宋" w:eastAsia="仿宋"/>
              </w:rPr>
            </w:pPr>
            <w:r>
              <w:rPr>
                <w:rFonts w:hint="eastAsia" w:ascii="仿宋" w:hAnsi="仿宋" w:eastAsia="仿宋"/>
              </w:rPr>
              <w:t>本项目所能提供的保安员值勤所需的服装、装备、器材、辅材、通讯设备、常用办公耗材等情况。</w:t>
            </w:r>
          </w:p>
          <w:p w14:paraId="6399E3D1">
            <w:pPr>
              <w:pStyle w:val="28"/>
              <w:numPr>
                <w:ilvl w:val="0"/>
                <w:numId w:val="19"/>
              </w:numPr>
              <w:snapToGrid w:val="0"/>
              <w:spacing w:before="120" w:after="120" w:line="240" w:lineRule="auto"/>
              <w:jc w:val="left"/>
              <w:outlineLvl w:val="0"/>
              <w:rPr>
                <w:rFonts w:ascii="仿宋" w:hAnsi="仿宋" w:eastAsia="仿宋"/>
              </w:rPr>
            </w:pPr>
            <w:r>
              <w:rPr>
                <w:rFonts w:hint="eastAsia" w:ascii="仿宋" w:hAnsi="仿宋" w:eastAsia="仿宋"/>
              </w:rPr>
              <w:t>配置数量清单及对应图片;(4分)</w:t>
            </w:r>
          </w:p>
          <w:p w14:paraId="5C9FD657">
            <w:pPr>
              <w:pStyle w:val="28"/>
              <w:numPr>
                <w:ilvl w:val="0"/>
                <w:numId w:val="19"/>
              </w:numPr>
              <w:snapToGrid w:val="0"/>
              <w:spacing w:before="120" w:after="120" w:line="240" w:lineRule="auto"/>
              <w:jc w:val="left"/>
              <w:outlineLvl w:val="0"/>
              <w:rPr>
                <w:rFonts w:ascii="仿宋" w:hAnsi="仿宋" w:eastAsia="仿宋"/>
              </w:rPr>
            </w:pPr>
            <w:r>
              <w:rPr>
                <w:rFonts w:hint="eastAsia" w:ascii="仿宋" w:hAnsi="仿宋" w:eastAsia="仿宋"/>
              </w:rPr>
              <w:t>配置合理性。(4分)</w:t>
            </w:r>
          </w:p>
        </w:tc>
        <w:tc>
          <w:tcPr>
            <w:tcW w:w="629" w:type="dxa"/>
          </w:tcPr>
          <w:p w14:paraId="42A14ED0">
            <w:pPr>
              <w:pStyle w:val="28"/>
              <w:snapToGrid w:val="0"/>
              <w:spacing w:before="120" w:after="120" w:line="240" w:lineRule="auto"/>
              <w:jc w:val="center"/>
              <w:outlineLvl w:val="0"/>
              <w:rPr>
                <w:rFonts w:ascii="仿宋" w:hAnsi="仿宋" w:eastAsia="仿宋"/>
              </w:rPr>
            </w:pPr>
            <w:r>
              <w:rPr>
                <w:rFonts w:hint="eastAsia" w:ascii="仿宋" w:hAnsi="仿宋" w:eastAsia="仿宋"/>
              </w:rPr>
              <w:t>8</w:t>
            </w:r>
          </w:p>
        </w:tc>
        <w:tc>
          <w:tcPr>
            <w:tcW w:w="1327" w:type="dxa"/>
          </w:tcPr>
          <w:p w14:paraId="478CD610">
            <w:pPr>
              <w:pStyle w:val="28"/>
              <w:snapToGrid w:val="0"/>
              <w:spacing w:before="120" w:after="120" w:line="480" w:lineRule="auto"/>
              <w:jc w:val="center"/>
              <w:outlineLvl w:val="0"/>
              <w:rPr>
                <w:rFonts w:ascii="仿宋" w:hAnsi="仿宋" w:eastAsia="仿宋"/>
              </w:rPr>
            </w:pPr>
            <w:r>
              <w:rPr>
                <w:rFonts w:hint="eastAsia" w:ascii="仿宋" w:hAnsi="仿宋" w:eastAsia="仿宋"/>
              </w:rPr>
              <w:t>主观分</w:t>
            </w:r>
          </w:p>
        </w:tc>
      </w:tr>
      <w:tr w14:paraId="3807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753ADBD5">
            <w:pPr>
              <w:pStyle w:val="28"/>
              <w:snapToGrid w:val="0"/>
              <w:spacing w:before="120" w:after="120" w:line="240" w:lineRule="auto"/>
              <w:jc w:val="center"/>
              <w:outlineLvl w:val="0"/>
              <w:rPr>
                <w:rFonts w:ascii="仿宋" w:hAnsi="仿宋" w:eastAsia="仿宋"/>
              </w:rPr>
            </w:pPr>
            <w:r>
              <w:rPr>
                <w:rFonts w:hint="eastAsia" w:ascii="仿宋" w:hAnsi="仿宋" w:eastAsia="仿宋"/>
              </w:rPr>
              <w:t>3</w:t>
            </w:r>
          </w:p>
        </w:tc>
        <w:tc>
          <w:tcPr>
            <w:tcW w:w="870" w:type="dxa"/>
          </w:tcPr>
          <w:p w14:paraId="1F50C759">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5625" w:type="dxa"/>
          </w:tcPr>
          <w:p w14:paraId="37F57555">
            <w:pPr>
              <w:pStyle w:val="28"/>
              <w:snapToGrid w:val="0"/>
              <w:spacing w:before="120" w:after="120" w:line="240" w:lineRule="auto"/>
              <w:jc w:val="left"/>
              <w:outlineLvl w:val="0"/>
              <w:rPr>
                <w:rFonts w:ascii="仿宋" w:hAnsi="仿宋" w:eastAsia="仿宋"/>
              </w:rPr>
            </w:pPr>
            <w:r>
              <w:rPr>
                <w:rFonts w:hint="eastAsia" w:ascii="仿宋" w:hAnsi="仿宋" w:eastAsia="仿宋"/>
              </w:rPr>
              <w:t>投标人拟派保安队长情况：</w:t>
            </w:r>
          </w:p>
          <w:p w14:paraId="68ECC313">
            <w:pPr>
              <w:pStyle w:val="28"/>
              <w:snapToGrid w:val="0"/>
              <w:spacing w:before="120" w:after="120" w:line="240" w:lineRule="auto"/>
              <w:jc w:val="left"/>
              <w:outlineLvl w:val="0"/>
              <w:rPr>
                <w:rFonts w:ascii="仿宋" w:hAnsi="仿宋" w:eastAsia="仿宋"/>
              </w:rPr>
            </w:pPr>
            <w:r>
              <w:rPr>
                <w:rFonts w:hint="eastAsia" w:ascii="仿宋" w:hAnsi="仿宋" w:eastAsia="仿宋"/>
              </w:rPr>
              <w:t>具有一级或二级保安员证书的得3分，具有三级得1分，本条满分3。</w:t>
            </w:r>
          </w:p>
          <w:p w14:paraId="70941E92">
            <w:pPr>
              <w:pStyle w:val="28"/>
              <w:snapToGrid w:val="0"/>
              <w:spacing w:before="120" w:after="120" w:line="240" w:lineRule="auto"/>
              <w:jc w:val="left"/>
              <w:outlineLvl w:val="0"/>
              <w:rPr>
                <w:rFonts w:ascii="仿宋" w:hAnsi="仿宋" w:eastAsia="仿宋"/>
              </w:rPr>
            </w:pPr>
            <w:r>
              <w:rPr>
                <w:rFonts w:hint="eastAsia" w:ascii="仿宋" w:hAnsi="仿宋" w:eastAsia="仿宋"/>
              </w:rPr>
              <w:t>证明材料：投标文件中须提供近六个月内任意一个月社保证明和保安员证书扫描件。</w:t>
            </w:r>
          </w:p>
        </w:tc>
        <w:tc>
          <w:tcPr>
            <w:tcW w:w="629" w:type="dxa"/>
          </w:tcPr>
          <w:p w14:paraId="5EEF2ECC">
            <w:pPr>
              <w:pStyle w:val="28"/>
              <w:snapToGrid w:val="0"/>
              <w:spacing w:before="120" w:after="120" w:line="240" w:lineRule="auto"/>
              <w:jc w:val="center"/>
              <w:outlineLvl w:val="0"/>
              <w:rPr>
                <w:rFonts w:ascii="仿宋" w:hAnsi="仿宋" w:eastAsia="仿宋"/>
              </w:rPr>
            </w:pPr>
            <w:r>
              <w:rPr>
                <w:rFonts w:hint="eastAsia" w:ascii="仿宋" w:hAnsi="仿宋" w:eastAsia="仿宋"/>
              </w:rPr>
              <w:t>3</w:t>
            </w:r>
          </w:p>
        </w:tc>
        <w:tc>
          <w:tcPr>
            <w:tcW w:w="1327" w:type="dxa"/>
          </w:tcPr>
          <w:p w14:paraId="34143699">
            <w:pPr>
              <w:pStyle w:val="28"/>
              <w:snapToGrid w:val="0"/>
              <w:spacing w:before="120" w:after="120" w:line="480" w:lineRule="auto"/>
              <w:jc w:val="center"/>
              <w:outlineLvl w:val="0"/>
              <w:rPr>
                <w:rFonts w:ascii="仿宋" w:hAnsi="仿宋" w:eastAsia="仿宋"/>
              </w:rPr>
            </w:pPr>
            <w:r>
              <w:rPr>
                <w:rFonts w:hint="eastAsia" w:ascii="仿宋" w:hAnsi="仿宋" w:eastAsia="仿宋"/>
              </w:rPr>
              <w:t>客观分</w:t>
            </w:r>
          </w:p>
        </w:tc>
      </w:tr>
      <w:tr w14:paraId="5FCF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09" w:type="dxa"/>
          </w:tcPr>
          <w:p w14:paraId="2C1E70BD">
            <w:pPr>
              <w:pStyle w:val="28"/>
              <w:snapToGrid w:val="0"/>
              <w:spacing w:before="120" w:after="120" w:line="240" w:lineRule="auto"/>
              <w:jc w:val="center"/>
              <w:outlineLvl w:val="0"/>
              <w:rPr>
                <w:rFonts w:ascii="仿宋" w:hAnsi="仿宋" w:eastAsia="仿宋"/>
              </w:rPr>
            </w:pPr>
            <w:r>
              <w:rPr>
                <w:rFonts w:hint="eastAsia" w:ascii="仿宋" w:hAnsi="仿宋" w:eastAsia="仿宋"/>
              </w:rPr>
              <w:t>4</w:t>
            </w:r>
          </w:p>
        </w:tc>
        <w:tc>
          <w:tcPr>
            <w:tcW w:w="870" w:type="dxa"/>
          </w:tcPr>
          <w:p w14:paraId="74055AEC">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5625" w:type="dxa"/>
          </w:tcPr>
          <w:p w14:paraId="7A58A009">
            <w:pPr>
              <w:pStyle w:val="28"/>
              <w:snapToGrid w:val="0"/>
              <w:spacing w:before="120" w:after="120" w:line="240" w:lineRule="auto"/>
              <w:jc w:val="left"/>
              <w:outlineLvl w:val="0"/>
              <w:rPr>
                <w:rFonts w:ascii="仿宋" w:hAnsi="仿宋" w:eastAsia="仿宋"/>
              </w:rPr>
            </w:pPr>
            <w:r>
              <w:rPr>
                <w:rFonts w:hint="eastAsia" w:ascii="仿宋" w:hAnsi="仿宋" w:eastAsia="仿宋"/>
              </w:rPr>
              <w:t>投标人针对本项目的保安员配置：</w:t>
            </w:r>
          </w:p>
          <w:p w14:paraId="5054FD6F">
            <w:pPr>
              <w:pStyle w:val="28"/>
              <w:snapToGrid w:val="0"/>
              <w:spacing w:before="120" w:after="120" w:line="240" w:lineRule="auto"/>
              <w:jc w:val="left"/>
              <w:outlineLvl w:val="0"/>
              <w:rPr>
                <w:rFonts w:ascii="仿宋" w:hAnsi="仿宋" w:eastAsia="仿宋"/>
              </w:rPr>
            </w:pPr>
            <w:r>
              <w:rPr>
                <w:rFonts w:hint="eastAsia" w:ascii="仿宋" w:hAnsi="仿宋" w:eastAsia="仿宋"/>
              </w:rPr>
              <w:t>①本项目保安员（安保队长以外）拥有四级及以上保安员证书，每个得1分（投标单位须承诺投标文件中提供的拥有四级及以上保安员证书的人员均为本项目的实施人员，提供承诺项目实施过程中不得更换，如必须更换的，须提供同等或更高级别的项目实施人员，并经采购单位同意，承诺书做在投标文件中，不提供承诺书的本项不得分）最高得3分；证明材料：投标文件中须提供近六个月内任意一个月社保证明和保安员证书扫描件。</w:t>
            </w:r>
          </w:p>
          <w:p w14:paraId="25233D47">
            <w:pPr>
              <w:pStyle w:val="28"/>
              <w:snapToGrid w:val="0"/>
              <w:spacing w:before="120" w:after="120" w:line="240" w:lineRule="auto"/>
              <w:jc w:val="left"/>
              <w:outlineLvl w:val="0"/>
              <w:rPr>
                <w:rFonts w:ascii="仿宋" w:hAnsi="仿宋" w:eastAsia="仿宋"/>
              </w:rPr>
            </w:pPr>
            <w:r>
              <w:rPr>
                <w:rFonts w:hint="eastAsia" w:ascii="仿宋" w:hAnsi="仿宋" w:eastAsia="仿宋"/>
              </w:rPr>
              <w:t>②投标单位投入本项目实施人员中：每提供1名退伍军人得1分，最高3分。须提供近六个月内任意一个月社保证明和佐证材料。</w:t>
            </w:r>
          </w:p>
          <w:p w14:paraId="6F19150E">
            <w:pPr>
              <w:pStyle w:val="28"/>
              <w:snapToGrid w:val="0"/>
              <w:spacing w:before="120" w:after="120" w:line="240" w:lineRule="auto"/>
              <w:jc w:val="left"/>
              <w:outlineLvl w:val="0"/>
              <w:rPr>
                <w:rFonts w:ascii="仿宋" w:hAnsi="仿宋" w:eastAsia="仿宋"/>
              </w:rPr>
            </w:pPr>
            <w:r>
              <w:rPr>
                <w:rFonts w:hint="eastAsia" w:ascii="仿宋" w:hAnsi="仿宋" w:eastAsia="仿宋"/>
              </w:rPr>
              <w:t>③提供曾经参与过同类项目安保工作经验的项目实施人员的，具有1-3名，得1分，具有4-6名，得2分，具有7名以上，得4分。最高得4分（投标单位须承诺投标文件中提供的项目实施人员均为本项目的实施人员，项目实施过程中不得更换，如必须更换的，须提供同等或更高级别的项目实施人员，并经采购单位同意，承诺书做在投标文件中，不提供承诺书的本项不得分）。</w:t>
            </w:r>
          </w:p>
          <w:p w14:paraId="7F5C6AAF">
            <w:pPr>
              <w:pStyle w:val="28"/>
              <w:snapToGrid w:val="0"/>
              <w:spacing w:before="120" w:after="120" w:line="240" w:lineRule="auto"/>
              <w:jc w:val="left"/>
              <w:outlineLvl w:val="0"/>
              <w:rPr>
                <w:rFonts w:ascii="仿宋" w:hAnsi="仿宋" w:eastAsia="仿宋"/>
              </w:rPr>
            </w:pPr>
          </w:p>
        </w:tc>
        <w:tc>
          <w:tcPr>
            <w:tcW w:w="629" w:type="dxa"/>
          </w:tcPr>
          <w:p w14:paraId="37FDB8F8">
            <w:pPr>
              <w:pStyle w:val="28"/>
              <w:snapToGrid w:val="0"/>
              <w:spacing w:before="120" w:after="120" w:line="240" w:lineRule="auto"/>
              <w:jc w:val="center"/>
              <w:outlineLvl w:val="0"/>
              <w:rPr>
                <w:rFonts w:ascii="仿宋" w:hAnsi="仿宋" w:eastAsia="仿宋"/>
              </w:rPr>
            </w:pPr>
            <w:r>
              <w:rPr>
                <w:rFonts w:hint="eastAsia" w:ascii="仿宋" w:hAnsi="仿宋" w:eastAsia="仿宋"/>
              </w:rPr>
              <w:t>10</w:t>
            </w:r>
          </w:p>
        </w:tc>
        <w:tc>
          <w:tcPr>
            <w:tcW w:w="1327" w:type="dxa"/>
          </w:tcPr>
          <w:p w14:paraId="078A37D0">
            <w:pPr>
              <w:pStyle w:val="28"/>
              <w:snapToGrid w:val="0"/>
              <w:spacing w:before="120" w:after="120" w:line="480" w:lineRule="auto"/>
              <w:jc w:val="center"/>
              <w:outlineLvl w:val="0"/>
              <w:rPr>
                <w:rFonts w:ascii="仿宋" w:hAnsi="仿宋" w:eastAsia="仿宋"/>
              </w:rPr>
            </w:pPr>
            <w:r>
              <w:rPr>
                <w:rFonts w:hint="eastAsia" w:ascii="仿宋" w:hAnsi="仿宋" w:eastAsia="仿宋"/>
              </w:rPr>
              <w:t>客观分</w:t>
            </w:r>
          </w:p>
        </w:tc>
      </w:tr>
      <w:tr w14:paraId="5BDD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35F89BD0">
            <w:pPr>
              <w:pStyle w:val="28"/>
              <w:snapToGrid w:val="0"/>
              <w:spacing w:before="120" w:after="120" w:line="240" w:lineRule="auto"/>
              <w:jc w:val="center"/>
              <w:outlineLvl w:val="0"/>
              <w:rPr>
                <w:rFonts w:ascii="仿宋" w:hAnsi="仿宋" w:eastAsia="仿宋"/>
              </w:rPr>
            </w:pPr>
            <w:r>
              <w:rPr>
                <w:rFonts w:hint="eastAsia" w:ascii="仿宋" w:hAnsi="仿宋" w:eastAsia="仿宋"/>
              </w:rPr>
              <w:t>5</w:t>
            </w:r>
          </w:p>
        </w:tc>
        <w:tc>
          <w:tcPr>
            <w:tcW w:w="870" w:type="dxa"/>
          </w:tcPr>
          <w:p w14:paraId="2EFCBF67">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5625" w:type="dxa"/>
          </w:tcPr>
          <w:p w14:paraId="5CCF4BD9">
            <w:pPr>
              <w:pStyle w:val="28"/>
              <w:snapToGrid w:val="0"/>
              <w:spacing w:before="120" w:after="120" w:line="240" w:lineRule="auto"/>
              <w:jc w:val="left"/>
              <w:outlineLvl w:val="0"/>
              <w:rPr>
                <w:rFonts w:ascii="仿宋" w:hAnsi="仿宋" w:eastAsia="仿宋"/>
              </w:rPr>
            </w:pPr>
            <w:r>
              <w:rPr>
                <w:rFonts w:hint="eastAsia" w:ascii="仿宋" w:hAnsi="仿宋" w:eastAsia="仿宋"/>
              </w:rPr>
              <w:t>管理制度：</w:t>
            </w:r>
          </w:p>
          <w:p w14:paraId="76E2C314">
            <w:pPr>
              <w:pStyle w:val="28"/>
              <w:snapToGrid w:val="0"/>
              <w:spacing w:before="120" w:after="120" w:line="240" w:lineRule="auto"/>
              <w:jc w:val="left"/>
              <w:outlineLvl w:val="0"/>
              <w:rPr>
                <w:rFonts w:ascii="仿宋" w:hAnsi="仿宋" w:eastAsia="仿宋"/>
              </w:rPr>
            </w:pPr>
            <w:r>
              <w:rPr>
                <w:rFonts w:hint="eastAsia" w:ascii="仿宋" w:hAnsi="仿宋" w:eastAsia="仿宋"/>
              </w:rPr>
              <w:t>①有完善的管理制度（包括岗位人员职责、交接班制度、例会制度等）（3分）；</w:t>
            </w:r>
          </w:p>
          <w:p w14:paraId="1C72F3D2">
            <w:pPr>
              <w:pStyle w:val="28"/>
              <w:snapToGrid w:val="0"/>
              <w:spacing w:before="120" w:after="120" w:line="240" w:lineRule="auto"/>
              <w:jc w:val="left"/>
              <w:outlineLvl w:val="0"/>
              <w:rPr>
                <w:rFonts w:ascii="仿宋" w:hAnsi="仿宋" w:eastAsia="仿宋"/>
              </w:rPr>
            </w:pPr>
            <w:r>
              <w:rPr>
                <w:rFonts w:hint="eastAsia" w:ascii="仿宋" w:hAnsi="仿宋" w:eastAsia="仿宋"/>
              </w:rPr>
              <w:t>②建立考核机制（1分）；</w:t>
            </w:r>
          </w:p>
          <w:p w14:paraId="14A7B680">
            <w:pPr>
              <w:pStyle w:val="28"/>
              <w:snapToGrid w:val="0"/>
              <w:spacing w:before="120" w:after="120" w:line="240" w:lineRule="auto"/>
              <w:jc w:val="left"/>
              <w:outlineLvl w:val="0"/>
              <w:rPr>
                <w:rFonts w:ascii="仿宋" w:hAnsi="仿宋" w:eastAsia="仿宋"/>
              </w:rPr>
            </w:pPr>
            <w:r>
              <w:rPr>
                <w:rFonts w:hint="eastAsia" w:ascii="仿宋" w:hAnsi="仿宋" w:eastAsia="仿宋"/>
              </w:rPr>
              <w:t>③建立激励机制（1分）；</w:t>
            </w:r>
          </w:p>
          <w:p w14:paraId="7F2D1417">
            <w:pPr>
              <w:pStyle w:val="28"/>
              <w:snapToGrid w:val="0"/>
              <w:spacing w:before="120" w:after="120" w:line="240" w:lineRule="auto"/>
              <w:jc w:val="left"/>
              <w:outlineLvl w:val="0"/>
              <w:rPr>
                <w:rFonts w:ascii="仿宋" w:hAnsi="仿宋" w:eastAsia="仿宋"/>
              </w:rPr>
            </w:pPr>
            <w:r>
              <w:rPr>
                <w:rFonts w:hint="eastAsia" w:ascii="仿宋" w:hAnsi="仿宋" w:eastAsia="仿宋"/>
              </w:rPr>
              <w:t>④建立监督机制（1分）；</w:t>
            </w:r>
          </w:p>
          <w:p w14:paraId="3A4D9158">
            <w:pPr>
              <w:pStyle w:val="28"/>
              <w:snapToGrid w:val="0"/>
              <w:spacing w:before="120" w:after="120" w:line="240" w:lineRule="auto"/>
              <w:jc w:val="left"/>
              <w:outlineLvl w:val="0"/>
              <w:rPr>
                <w:rFonts w:ascii="仿宋" w:hAnsi="仿宋" w:eastAsia="仿宋"/>
              </w:rPr>
            </w:pPr>
            <w:r>
              <w:rPr>
                <w:rFonts w:hint="eastAsia" w:ascii="仿宋" w:hAnsi="仿宋" w:eastAsia="仿宋"/>
              </w:rPr>
              <w:t>⑤建立自我约束机制（1分）；</w:t>
            </w:r>
          </w:p>
          <w:p w14:paraId="0BFA5DAD">
            <w:pPr>
              <w:pStyle w:val="28"/>
              <w:snapToGrid w:val="0"/>
              <w:spacing w:before="120" w:after="120" w:line="240" w:lineRule="auto"/>
              <w:jc w:val="left"/>
              <w:outlineLvl w:val="0"/>
              <w:rPr>
                <w:rFonts w:ascii="仿宋" w:hAnsi="仿宋" w:eastAsia="仿宋"/>
              </w:rPr>
            </w:pPr>
            <w:r>
              <w:rPr>
                <w:rFonts w:hint="eastAsia" w:ascii="仿宋" w:hAnsi="仿宋" w:eastAsia="仿宋"/>
              </w:rPr>
              <w:t>⑥建立及时处理机制（1分）；</w:t>
            </w:r>
          </w:p>
          <w:p w14:paraId="591AE42B">
            <w:pPr>
              <w:pStyle w:val="28"/>
              <w:snapToGrid w:val="0"/>
              <w:spacing w:before="120" w:after="120" w:line="240" w:lineRule="auto"/>
              <w:jc w:val="left"/>
              <w:outlineLvl w:val="0"/>
              <w:rPr>
                <w:rFonts w:ascii="仿宋" w:hAnsi="仿宋" w:eastAsia="仿宋"/>
              </w:rPr>
            </w:pPr>
            <w:r>
              <w:rPr>
                <w:rFonts w:hint="eastAsia" w:ascii="仿宋" w:hAnsi="仿宋" w:eastAsia="仿宋"/>
              </w:rPr>
              <w:t>⑦建立管理指标承诺达到管理标准（1分）；</w:t>
            </w:r>
          </w:p>
          <w:p w14:paraId="52890E19">
            <w:pPr>
              <w:pStyle w:val="28"/>
              <w:snapToGrid w:val="0"/>
              <w:spacing w:before="120" w:after="120" w:line="240" w:lineRule="auto"/>
              <w:jc w:val="left"/>
              <w:outlineLvl w:val="0"/>
              <w:rPr>
                <w:rFonts w:ascii="仿宋" w:hAnsi="仿宋" w:eastAsia="仿宋"/>
              </w:rPr>
            </w:pPr>
            <w:r>
              <w:rPr>
                <w:rFonts w:hint="eastAsia" w:ascii="仿宋" w:hAnsi="仿宋" w:eastAsia="仿宋"/>
              </w:rPr>
              <w:t>⑧建立和完善档案管理制度等，体现标准化服务（1分）。</w:t>
            </w:r>
          </w:p>
          <w:p w14:paraId="5DC6E90D">
            <w:pPr>
              <w:pStyle w:val="28"/>
              <w:snapToGrid w:val="0"/>
              <w:spacing w:before="120" w:after="120" w:line="240" w:lineRule="auto"/>
              <w:jc w:val="left"/>
              <w:outlineLvl w:val="0"/>
              <w:rPr>
                <w:rFonts w:ascii="仿宋" w:hAnsi="仿宋" w:eastAsia="仿宋"/>
              </w:rPr>
            </w:pPr>
            <w:r>
              <w:rPr>
                <w:rFonts w:hint="eastAsia" w:ascii="仿宋" w:hAnsi="仿宋" w:eastAsia="仿宋"/>
              </w:rPr>
              <w:t>根据提供的方案内容进行评分。</w:t>
            </w:r>
          </w:p>
        </w:tc>
        <w:tc>
          <w:tcPr>
            <w:tcW w:w="629" w:type="dxa"/>
          </w:tcPr>
          <w:p w14:paraId="4E79A0F7">
            <w:pPr>
              <w:pStyle w:val="28"/>
              <w:snapToGrid w:val="0"/>
              <w:spacing w:before="120" w:after="120" w:line="240" w:lineRule="auto"/>
              <w:jc w:val="center"/>
              <w:outlineLvl w:val="0"/>
              <w:rPr>
                <w:rFonts w:ascii="仿宋" w:hAnsi="仿宋" w:eastAsia="仿宋"/>
              </w:rPr>
            </w:pPr>
            <w:r>
              <w:rPr>
                <w:rFonts w:hint="eastAsia" w:ascii="仿宋" w:hAnsi="仿宋" w:eastAsia="仿宋"/>
              </w:rPr>
              <w:t>10</w:t>
            </w:r>
          </w:p>
        </w:tc>
        <w:tc>
          <w:tcPr>
            <w:tcW w:w="1327" w:type="dxa"/>
          </w:tcPr>
          <w:p w14:paraId="0847D581">
            <w:pPr>
              <w:pStyle w:val="28"/>
              <w:snapToGrid w:val="0"/>
              <w:spacing w:before="120" w:after="120" w:line="480" w:lineRule="auto"/>
              <w:outlineLvl w:val="0"/>
              <w:rPr>
                <w:rFonts w:ascii="仿宋" w:hAnsi="仿宋" w:eastAsia="仿宋"/>
              </w:rPr>
            </w:pPr>
            <w:r>
              <w:rPr>
                <w:rFonts w:hint="eastAsia" w:ascii="仿宋" w:hAnsi="仿宋" w:eastAsia="仿宋"/>
              </w:rPr>
              <w:t>主观分</w:t>
            </w:r>
          </w:p>
        </w:tc>
      </w:tr>
      <w:tr w14:paraId="459B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609" w:type="dxa"/>
          </w:tcPr>
          <w:p w14:paraId="2E6BB52B">
            <w:pPr>
              <w:pStyle w:val="28"/>
              <w:snapToGrid w:val="0"/>
              <w:spacing w:before="120" w:after="120" w:line="240" w:lineRule="auto"/>
              <w:jc w:val="center"/>
              <w:outlineLvl w:val="0"/>
              <w:rPr>
                <w:rFonts w:ascii="仿宋" w:hAnsi="仿宋" w:eastAsia="仿宋"/>
              </w:rPr>
            </w:pPr>
            <w:r>
              <w:rPr>
                <w:rFonts w:hint="eastAsia" w:ascii="仿宋" w:hAnsi="仿宋" w:eastAsia="仿宋"/>
              </w:rPr>
              <w:t>6</w:t>
            </w:r>
          </w:p>
        </w:tc>
        <w:tc>
          <w:tcPr>
            <w:tcW w:w="870" w:type="dxa"/>
          </w:tcPr>
          <w:p w14:paraId="4DEB6315">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5625" w:type="dxa"/>
          </w:tcPr>
          <w:p w14:paraId="1D31DCB7">
            <w:pPr>
              <w:pStyle w:val="28"/>
              <w:snapToGrid w:val="0"/>
              <w:spacing w:before="120" w:after="120" w:line="240" w:lineRule="auto"/>
              <w:jc w:val="left"/>
              <w:outlineLvl w:val="0"/>
              <w:rPr>
                <w:rFonts w:ascii="仿宋" w:hAnsi="仿宋" w:eastAsia="仿宋"/>
              </w:rPr>
            </w:pPr>
            <w:r>
              <w:rPr>
                <w:rFonts w:hint="eastAsia" w:ascii="仿宋" w:hAnsi="仿宋" w:eastAsia="仿宋"/>
              </w:rPr>
              <w:t>稳定人员队伍方案：</w:t>
            </w:r>
          </w:p>
          <w:p w14:paraId="3C72A7A3">
            <w:pPr>
              <w:pStyle w:val="28"/>
              <w:snapToGrid w:val="0"/>
              <w:spacing w:before="120" w:after="120" w:line="240" w:lineRule="auto"/>
              <w:jc w:val="left"/>
              <w:outlineLvl w:val="0"/>
              <w:rPr>
                <w:rFonts w:ascii="仿宋" w:hAnsi="仿宋" w:eastAsia="仿宋"/>
              </w:rPr>
            </w:pPr>
            <w:r>
              <w:rPr>
                <w:rFonts w:hint="eastAsia" w:ascii="仿宋" w:hAnsi="仿宋" w:eastAsia="仿宋"/>
              </w:rPr>
              <w:t>根据投标人的稳定特保人员队伍解决方案的可行性、可操作性及针对性进行评分。</w:t>
            </w:r>
          </w:p>
          <w:p w14:paraId="4C95322F">
            <w:pPr>
              <w:pStyle w:val="28"/>
              <w:snapToGrid w:val="0"/>
              <w:spacing w:before="120" w:after="120" w:line="240" w:lineRule="auto"/>
              <w:jc w:val="left"/>
              <w:outlineLvl w:val="0"/>
              <w:rPr>
                <w:rFonts w:ascii="仿宋" w:hAnsi="仿宋" w:eastAsia="仿宋"/>
              </w:rPr>
            </w:pPr>
            <w:r>
              <w:rPr>
                <w:rFonts w:hint="eastAsia" w:ascii="仿宋" w:hAnsi="仿宋" w:eastAsia="仿宋"/>
              </w:rPr>
              <w:t>1.提升员工福利待遇方案；（3分）</w:t>
            </w:r>
          </w:p>
          <w:p w14:paraId="4DDFF0A7">
            <w:pPr>
              <w:pStyle w:val="28"/>
              <w:snapToGrid w:val="0"/>
              <w:spacing w:before="120" w:after="120" w:line="240" w:lineRule="auto"/>
              <w:jc w:val="left"/>
              <w:outlineLvl w:val="0"/>
              <w:rPr>
                <w:rFonts w:ascii="仿宋" w:hAnsi="仿宋" w:eastAsia="仿宋"/>
              </w:rPr>
            </w:pPr>
            <w:r>
              <w:rPr>
                <w:rFonts w:hint="eastAsia" w:ascii="仿宋" w:hAnsi="仿宋" w:eastAsia="仿宋"/>
              </w:rPr>
              <w:t>2.激励方案。（3分）</w:t>
            </w:r>
          </w:p>
        </w:tc>
        <w:tc>
          <w:tcPr>
            <w:tcW w:w="629" w:type="dxa"/>
          </w:tcPr>
          <w:p w14:paraId="10C47418">
            <w:pPr>
              <w:pStyle w:val="28"/>
              <w:snapToGrid w:val="0"/>
              <w:spacing w:before="120" w:after="120" w:line="240" w:lineRule="auto"/>
              <w:jc w:val="center"/>
              <w:outlineLvl w:val="0"/>
              <w:rPr>
                <w:rFonts w:ascii="仿宋" w:hAnsi="仿宋" w:eastAsia="仿宋"/>
              </w:rPr>
            </w:pPr>
            <w:r>
              <w:rPr>
                <w:rFonts w:hint="eastAsia" w:ascii="仿宋" w:hAnsi="仿宋" w:eastAsia="仿宋"/>
              </w:rPr>
              <w:t>6</w:t>
            </w:r>
          </w:p>
        </w:tc>
        <w:tc>
          <w:tcPr>
            <w:tcW w:w="1327" w:type="dxa"/>
          </w:tcPr>
          <w:p w14:paraId="02674B11">
            <w:pPr>
              <w:pStyle w:val="28"/>
              <w:snapToGrid w:val="0"/>
              <w:spacing w:before="120" w:after="120" w:line="480" w:lineRule="auto"/>
              <w:jc w:val="center"/>
              <w:outlineLvl w:val="0"/>
              <w:rPr>
                <w:rFonts w:ascii="仿宋" w:hAnsi="仿宋" w:eastAsia="仿宋"/>
              </w:rPr>
            </w:pPr>
            <w:r>
              <w:rPr>
                <w:rFonts w:hint="eastAsia" w:ascii="仿宋" w:hAnsi="仿宋" w:eastAsia="仿宋"/>
              </w:rPr>
              <w:t>主观分</w:t>
            </w:r>
          </w:p>
        </w:tc>
      </w:tr>
      <w:tr w14:paraId="6CBE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2C4D61A3">
            <w:pPr>
              <w:pStyle w:val="28"/>
              <w:snapToGrid w:val="0"/>
              <w:spacing w:before="120" w:after="120" w:line="240" w:lineRule="auto"/>
              <w:jc w:val="center"/>
              <w:outlineLvl w:val="0"/>
              <w:rPr>
                <w:rFonts w:ascii="仿宋" w:hAnsi="仿宋" w:eastAsia="仿宋"/>
              </w:rPr>
            </w:pPr>
            <w:r>
              <w:rPr>
                <w:rFonts w:hint="eastAsia" w:ascii="仿宋" w:hAnsi="仿宋" w:eastAsia="仿宋"/>
              </w:rPr>
              <w:t>7</w:t>
            </w:r>
          </w:p>
        </w:tc>
        <w:tc>
          <w:tcPr>
            <w:tcW w:w="870" w:type="dxa"/>
          </w:tcPr>
          <w:p w14:paraId="0239CDEF">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5625" w:type="dxa"/>
          </w:tcPr>
          <w:p w14:paraId="1C1DE67D">
            <w:pPr>
              <w:pStyle w:val="28"/>
              <w:snapToGrid w:val="0"/>
              <w:spacing w:before="120" w:after="120" w:line="240" w:lineRule="auto"/>
              <w:jc w:val="left"/>
              <w:outlineLvl w:val="0"/>
              <w:rPr>
                <w:rFonts w:ascii="仿宋" w:hAnsi="仿宋" w:eastAsia="仿宋"/>
              </w:rPr>
            </w:pPr>
            <w:r>
              <w:rPr>
                <w:rFonts w:hint="eastAsia" w:ascii="仿宋" w:hAnsi="仿宋" w:eastAsia="仿宋"/>
              </w:rPr>
              <w:t>预防方案：</w:t>
            </w:r>
          </w:p>
          <w:p w14:paraId="6EFCA544">
            <w:pPr>
              <w:pStyle w:val="28"/>
              <w:snapToGrid w:val="0"/>
              <w:spacing w:before="120" w:after="120" w:line="240" w:lineRule="auto"/>
              <w:jc w:val="left"/>
              <w:outlineLvl w:val="0"/>
              <w:rPr>
                <w:rFonts w:ascii="仿宋" w:hAnsi="仿宋" w:eastAsia="仿宋"/>
              </w:rPr>
            </w:pPr>
            <w:r>
              <w:rPr>
                <w:rFonts w:hint="eastAsia" w:ascii="仿宋" w:hAnsi="仿宋" w:eastAsia="仿宋"/>
              </w:rPr>
              <w:t>提供防止人员意外情况或重大过失的预防方案、人员替补力量及方案，根据方案的周密性、可行性等情况进行评审。</w:t>
            </w:r>
          </w:p>
          <w:p w14:paraId="0BA0D130">
            <w:pPr>
              <w:pStyle w:val="28"/>
              <w:snapToGrid w:val="0"/>
              <w:spacing w:before="120" w:after="120" w:line="240" w:lineRule="auto"/>
              <w:jc w:val="left"/>
              <w:outlineLvl w:val="0"/>
              <w:rPr>
                <w:rFonts w:ascii="仿宋" w:hAnsi="仿宋" w:eastAsia="仿宋"/>
              </w:rPr>
            </w:pPr>
            <w:r>
              <w:rPr>
                <w:rFonts w:hint="eastAsia" w:ascii="仿宋" w:hAnsi="仿宋" w:eastAsia="仿宋"/>
              </w:rPr>
              <w:t>1.预防方案（3分）</w:t>
            </w:r>
          </w:p>
          <w:p w14:paraId="6FD15305">
            <w:pPr>
              <w:pStyle w:val="28"/>
              <w:snapToGrid w:val="0"/>
              <w:spacing w:before="120" w:after="120" w:line="240" w:lineRule="auto"/>
              <w:jc w:val="left"/>
              <w:outlineLvl w:val="0"/>
              <w:rPr>
                <w:rFonts w:ascii="仿宋" w:hAnsi="仿宋" w:eastAsia="仿宋"/>
              </w:rPr>
            </w:pPr>
            <w:r>
              <w:rPr>
                <w:rFonts w:hint="eastAsia" w:ascii="仿宋" w:hAnsi="仿宋" w:eastAsia="仿宋"/>
              </w:rPr>
              <w:t>2.重大活动、紧急事件等人员替补力量及方案（4分）</w:t>
            </w:r>
          </w:p>
        </w:tc>
        <w:tc>
          <w:tcPr>
            <w:tcW w:w="629" w:type="dxa"/>
          </w:tcPr>
          <w:p w14:paraId="2E1EA732">
            <w:pPr>
              <w:pStyle w:val="28"/>
              <w:snapToGrid w:val="0"/>
              <w:spacing w:before="120" w:after="120" w:line="240" w:lineRule="auto"/>
              <w:jc w:val="center"/>
              <w:outlineLvl w:val="0"/>
              <w:rPr>
                <w:rFonts w:ascii="仿宋" w:hAnsi="仿宋" w:eastAsia="仿宋"/>
              </w:rPr>
            </w:pPr>
            <w:r>
              <w:rPr>
                <w:rFonts w:hint="eastAsia" w:ascii="仿宋" w:hAnsi="仿宋" w:eastAsia="仿宋"/>
              </w:rPr>
              <w:t>7</w:t>
            </w:r>
          </w:p>
        </w:tc>
        <w:tc>
          <w:tcPr>
            <w:tcW w:w="1327" w:type="dxa"/>
          </w:tcPr>
          <w:p w14:paraId="38B6A494">
            <w:pPr>
              <w:pStyle w:val="28"/>
              <w:snapToGrid w:val="0"/>
              <w:spacing w:before="120" w:after="120" w:line="480" w:lineRule="auto"/>
              <w:jc w:val="center"/>
              <w:outlineLvl w:val="0"/>
              <w:rPr>
                <w:rFonts w:ascii="仿宋" w:hAnsi="仿宋" w:eastAsia="仿宋"/>
              </w:rPr>
            </w:pPr>
            <w:r>
              <w:rPr>
                <w:rFonts w:hint="eastAsia" w:ascii="仿宋" w:hAnsi="仿宋" w:eastAsia="仿宋"/>
              </w:rPr>
              <w:t>主观分</w:t>
            </w:r>
          </w:p>
        </w:tc>
      </w:tr>
      <w:tr w14:paraId="3C54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1E1E2263">
            <w:pPr>
              <w:pStyle w:val="28"/>
              <w:snapToGrid w:val="0"/>
              <w:spacing w:before="120" w:after="120" w:line="240" w:lineRule="auto"/>
              <w:jc w:val="center"/>
              <w:outlineLvl w:val="0"/>
              <w:rPr>
                <w:rFonts w:ascii="仿宋" w:hAnsi="仿宋" w:eastAsia="仿宋"/>
              </w:rPr>
            </w:pPr>
            <w:r>
              <w:rPr>
                <w:rFonts w:hint="eastAsia" w:ascii="仿宋" w:hAnsi="仿宋" w:eastAsia="仿宋"/>
              </w:rPr>
              <w:t>8</w:t>
            </w:r>
          </w:p>
        </w:tc>
        <w:tc>
          <w:tcPr>
            <w:tcW w:w="870" w:type="dxa"/>
          </w:tcPr>
          <w:p w14:paraId="4D8557B8">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5625" w:type="dxa"/>
          </w:tcPr>
          <w:p w14:paraId="5A42D6EE">
            <w:pPr>
              <w:pStyle w:val="28"/>
              <w:snapToGrid w:val="0"/>
              <w:spacing w:before="120" w:after="120" w:line="240" w:lineRule="auto"/>
              <w:jc w:val="left"/>
              <w:outlineLvl w:val="0"/>
              <w:rPr>
                <w:rFonts w:ascii="仿宋" w:hAnsi="仿宋" w:eastAsia="仿宋"/>
              </w:rPr>
            </w:pPr>
            <w:r>
              <w:rPr>
                <w:rFonts w:hint="eastAsia" w:ascii="仿宋" w:hAnsi="仿宋" w:eastAsia="仿宋"/>
              </w:rPr>
              <w:t>监督考核办法：</w:t>
            </w:r>
          </w:p>
          <w:p w14:paraId="26ECE124">
            <w:pPr>
              <w:pStyle w:val="28"/>
              <w:snapToGrid w:val="0"/>
              <w:spacing w:before="120" w:after="120" w:line="240" w:lineRule="auto"/>
              <w:jc w:val="left"/>
              <w:outlineLvl w:val="0"/>
              <w:rPr>
                <w:rFonts w:ascii="仿宋" w:hAnsi="仿宋" w:eastAsia="仿宋"/>
              </w:rPr>
            </w:pPr>
            <w:r>
              <w:rPr>
                <w:rFonts w:hint="eastAsia" w:ascii="仿宋" w:hAnsi="仿宋" w:eastAsia="仿宋"/>
              </w:rPr>
              <w:t>安保服务监督考核办法，清晰简练地列出考核机制、激励机制、监督机制、自我约束机制、信息反馈渠道及处理机制，管理指标承诺达到管理标准情况。</w:t>
            </w:r>
          </w:p>
        </w:tc>
        <w:tc>
          <w:tcPr>
            <w:tcW w:w="629" w:type="dxa"/>
          </w:tcPr>
          <w:p w14:paraId="0F74C057">
            <w:pPr>
              <w:pStyle w:val="28"/>
              <w:snapToGrid w:val="0"/>
              <w:spacing w:before="120" w:after="120" w:line="240" w:lineRule="auto"/>
              <w:jc w:val="center"/>
              <w:outlineLvl w:val="0"/>
              <w:rPr>
                <w:rFonts w:ascii="仿宋" w:hAnsi="仿宋" w:eastAsia="仿宋"/>
              </w:rPr>
            </w:pPr>
            <w:r>
              <w:rPr>
                <w:rFonts w:hint="eastAsia" w:ascii="仿宋" w:hAnsi="仿宋" w:eastAsia="仿宋"/>
              </w:rPr>
              <w:t>5</w:t>
            </w:r>
          </w:p>
        </w:tc>
        <w:tc>
          <w:tcPr>
            <w:tcW w:w="1327" w:type="dxa"/>
          </w:tcPr>
          <w:p w14:paraId="37044FE0">
            <w:pPr>
              <w:pStyle w:val="28"/>
              <w:snapToGrid w:val="0"/>
              <w:spacing w:before="120" w:after="120" w:line="480" w:lineRule="auto"/>
              <w:jc w:val="center"/>
              <w:outlineLvl w:val="0"/>
              <w:rPr>
                <w:rFonts w:ascii="仿宋" w:hAnsi="仿宋" w:eastAsia="仿宋"/>
              </w:rPr>
            </w:pPr>
            <w:r>
              <w:rPr>
                <w:rFonts w:hint="eastAsia" w:ascii="仿宋" w:hAnsi="仿宋" w:eastAsia="仿宋"/>
              </w:rPr>
              <w:t>主观分</w:t>
            </w:r>
          </w:p>
        </w:tc>
      </w:tr>
      <w:tr w14:paraId="376F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1CFFF876">
            <w:pPr>
              <w:pStyle w:val="28"/>
              <w:snapToGrid w:val="0"/>
              <w:spacing w:before="120" w:after="120" w:line="240" w:lineRule="auto"/>
              <w:jc w:val="center"/>
              <w:outlineLvl w:val="0"/>
              <w:rPr>
                <w:rFonts w:ascii="仿宋" w:hAnsi="仿宋" w:eastAsia="仿宋"/>
              </w:rPr>
            </w:pPr>
            <w:r>
              <w:rPr>
                <w:rFonts w:hint="eastAsia" w:ascii="仿宋" w:hAnsi="仿宋" w:eastAsia="仿宋"/>
              </w:rPr>
              <w:t>9</w:t>
            </w:r>
          </w:p>
        </w:tc>
        <w:tc>
          <w:tcPr>
            <w:tcW w:w="870" w:type="dxa"/>
          </w:tcPr>
          <w:p w14:paraId="0C8CCE7A">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5625" w:type="dxa"/>
          </w:tcPr>
          <w:p w14:paraId="028C7D23">
            <w:pPr>
              <w:pStyle w:val="28"/>
              <w:snapToGrid w:val="0"/>
              <w:spacing w:before="120" w:after="120" w:line="240" w:lineRule="auto"/>
              <w:jc w:val="left"/>
              <w:outlineLvl w:val="0"/>
              <w:rPr>
                <w:rFonts w:ascii="仿宋" w:hAnsi="仿宋" w:eastAsia="仿宋"/>
              </w:rPr>
            </w:pPr>
            <w:r>
              <w:rPr>
                <w:rFonts w:hint="eastAsia" w:ascii="仿宋" w:hAnsi="仿宋" w:eastAsia="仿宋"/>
              </w:rPr>
              <w:t>保障方案：</w:t>
            </w:r>
          </w:p>
          <w:p w14:paraId="4A2D1300">
            <w:pPr>
              <w:pStyle w:val="28"/>
              <w:snapToGrid w:val="0"/>
              <w:spacing w:before="120" w:after="120" w:line="240" w:lineRule="auto"/>
              <w:jc w:val="left"/>
              <w:outlineLvl w:val="0"/>
              <w:rPr>
                <w:rFonts w:ascii="仿宋" w:hAnsi="仿宋" w:eastAsia="仿宋"/>
              </w:rPr>
            </w:pPr>
            <w:r>
              <w:rPr>
                <w:rFonts w:hint="eastAsia" w:ascii="仿宋" w:hAnsi="仿宋" w:eastAsia="仿宋"/>
              </w:rPr>
              <w:t>投标人针对本项目提供服务质量保障方案根据提供的方案内容进行评审。</w:t>
            </w:r>
          </w:p>
          <w:p w14:paraId="266AC0EC">
            <w:pPr>
              <w:pStyle w:val="28"/>
              <w:numPr>
                <w:ilvl w:val="0"/>
                <w:numId w:val="20"/>
              </w:numPr>
              <w:snapToGrid w:val="0"/>
              <w:spacing w:before="120" w:after="120" w:line="240" w:lineRule="auto"/>
              <w:jc w:val="left"/>
              <w:outlineLvl w:val="0"/>
              <w:rPr>
                <w:rFonts w:ascii="仿宋" w:hAnsi="仿宋" w:eastAsia="仿宋"/>
              </w:rPr>
            </w:pPr>
            <w:r>
              <w:rPr>
                <w:rFonts w:hint="eastAsia" w:ascii="仿宋" w:hAnsi="仿宋" w:eastAsia="仿宋"/>
              </w:rPr>
              <w:t>管理教育保障;(2分)</w:t>
            </w:r>
          </w:p>
          <w:p w14:paraId="092472E1">
            <w:pPr>
              <w:pStyle w:val="28"/>
              <w:numPr>
                <w:ilvl w:val="0"/>
                <w:numId w:val="20"/>
              </w:numPr>
              <w:snapToGrid w:val="0"/>
              <w:spacing w:before="120" w:after="120" w:line="240" w:lineRule="auto"/>
              <w:jc w:val="left"/>
              <w:outlineLvl w:val="0"/>
              <w:rPr>
                <w:rFonts w:ascii="仿宋" w:hAnsi="仿宋" w:eastAsia="仿宋"/>
              </w:rPr>
            </w:pPr>
            <w:r>
              <w:rPr>
                <w:rFonts w:hint="eastAsia" w:ascii="仿宋" w:hAnsi="仿宋" w:eastAsia="仿宋"/>
              </w:rPr>
              <w:t>人员供应保障;(2分)</w:t>
            </w:r>
          </w:p>
          <w:p w14:paraId="475F1979">
            <w:pPr>
              <w:pStyle w:val="28"/>
              <w:numPr>
                <w:ilvl w:val="0"/>
                <w:numId w:val="20"/>
              </w:numPr>
              <w:snapToGrid w:val="0"/>
              <w:spacing w:before="120" w:after="120" w:line="240" w:lineRule="auto"/>
              <w:jc w:val="left"/>
              <w:outlineLvl w:val="0"/>
              <w:rPr>
                <w:rFonts w:ascii="仿宋" w:hAnsi="仿宋" w:eastAsia="仿宋"/>
              </w:rPr>
            </w:pPr>
            <w:r>
              <w:rPr>
                <w:rFonts w:hint="eastAsia" w:ascii="仿宋" w:hAnsi="仿宋" w:eastAsia="仿宋"/>
              </w:rPr>
              <w:t>监督检查等。(2分)</w:t>
            </w:r>
          </w:p>
        </w:tc>
        <w:tc>
          <w:tcPr>
            <w:tcW w:w="629" w:type="dxa"/>
          </w:tcPr>
          <w:p w14:paraId="71140E7C">
            <w:pPr>
              <w:pStyle w:val="28"/>
              <w:snapToGrid w:val="0"/>
              <w:spacing w:before="120" w:after="120" w:line="240" w:lineRule="auto"/>
              <w:jc w:val="center"/>
              <w:outlineLvl w:val="0"/>
              <w:rPr>
                <w:rFonts w:ascii="仿宋" w:hAnsi="仿宋" w:eastAsia="仿宋"/>
              </w:rPr>
            </w:pPr>
            <w:r>
              <w:rPr>
                <w:rFonts w:hint="eastAsia" w:ascii="仿宋" w:hAnsi="仿宋" w:eastAsia="仿宋"/>
              </w:rPr>
              <w:t>6</w:t>
            </w:r>
          </w:p>
        </w:tc>
        <w:tc>
          <w:tcPr>
            <w:tcW w:w="1327" w:type="dxa"/>
          </w:tcPr>
          <w:p w14:paraId="3E440FD6">
            <w:pPr>
              <w:pStyle w:val="28"/>
              <w:snapToGrid w:val="0"/>
              <w:spacing w:before="120" w:after="120" w:line="480" w:lineRule="auto"/>
              <w:jc w:val="center"/>
              <w:outlineLvl w:val="0"/>
              <w:rPr>
                <w:rFonts w:ascii="仿宋" w:hAnsi="仿宋" w:eastAsia="仿宋"/>
              </w:rPr>
            </w:pPr>
            <w:r>
              <w:rPr>
                <w:rFonts w:hint="eastAsia" w:ascii="仿宋" w:hAnsi="仿宋" w:eastAsia="仿宋"/>
              </w:rPr>
              <w:t>主观分</w:t>
            </w:r>
          </w:p>
        </w:tc>
      </w:tr>
      <w:tr w14:paraId="22A8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09053AE8">
            <w:pPr>
              <w:pStyle w:val="28"/>
              <w:snapToGrid w:val="0"/>
              <w:spacing w:before="120" w:after="120" w:line="240" w:lineRule="auto"/>
              <w:jc w:val="center"/>
              <w:outlineLvl w:val="0"/>
              <w:rPr>
                <w:rFonts w:ascii="仿宋" w:hAnsi="仿宋" w:eastAsia="仿宋"/>
              </w:rPr>
            </w:pPr>
            <w:r>
              <w:rPr>
                <w:rFonts w:hint="eastAsia" w:ascii="仿宋" w:hAnsi="仿宋" w:eastAsia="仿宋"/>
              </w:rPr>
              <w:t>10</w:t>
            </w:r>
          </w:p>
        </w:tc>
        <w:tc>
          <w:tcPr>
            <w:tcW w:w="870" w:type="dxa"/>
          </w:tcPr>
          <w:p w14:paraId="0EA2D991">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5625" w:type="dxa"/>
          </w:tcPr>
          <w:p w14:paraId="4416335B">
            <w:pPr>
              <w:pStyle w:val="28"/>
              <w:snapToGrid w:val="0"/>
              <w:spacing w:before="120" w:after="120" w:line="240" w:lineRule="auto"/>
              <w:jc w:val="left"/>
              <w:outlineLvl w:val="0"/>
              <w:rPr>
                <w:rFonts w:ascii="仿宋" w:hAnsi="仿宋" w:eastAsia="仿宋"/>
              </w:rPr>
            </w:pPr>
            <w:r>
              <w:rPr>
                <w:rFonts w:hint="eastAsia" w:ascii="仿宋" w:hAnsi="仿宋" w:eastAsia="仿宋"/>
              </w:rPr>
              <w:t>增值服务、承诺和特色服务情况：</w:t>
            </w:r>
          </w:p>
          <w:p w14:paraId="0C1C34BD">
            <w:pPr>
              <w:pStyle w:val="28"/>
              <w:snapToGrid w:val="0"/>
              <w:spacing w:before="120" w:after="120" w:line="240" w:lineRule="auto"/>
              <w:jc w:val="left"/>
              <w:outlineLvl w:val="0"/>
              <w:rPr>
                <w:rFonts w:ascii="仿宋" w:hAnsi="仿宋" w:eastAsia="仿宋"/>
              </w:rPr>
            </w:pPr>
            <w:r>
              <w:rPr>
                <w:rFonts w:hint="eastAsia" w:ascii="仿宋" w:hAnsi="仿宋" w:eastAsia="仿宋"/>
              </w:rPr>
              <w:t>投标人是否给出增值服务和承诺，程度如何；（4分）</w:t>
            </w:r>
          </w:p>
          <w:p w14:paraId="4B3C89C7">
            <w:pPr>
              <w:pStyle w:val="28"/>
              <w:snapToGrid w:val="0"/>
              <w:spacing w:before="120" w:after="120" w:line="240" w:lineRule="auto"/>
              <w:jc w:val="left"/>
              <w:outlineLvl w:val="0"/>
              <w:rPr>
                <w:rFonts w:ascii="仿宋" w:hAnsi="仿宋" w:eastAsia="仿宋"/>
              </w:rPr>
            </w:pPr>
            <w:r>
              <w:rPr>
                <w:rFonts w:hint="eastAsia" w:ascii="仿宋" w:hAnsi="仿宋" w:eastAsia="仿宋"/>
              </w:rPr>
              <w:t>对后续服务等方面的承诺，以及其他特色服务和响应措施等情况。（4分）</w:t>
            </w:r>
          </w:p>
        </w:tc>
        <w:tc>
          <w:tcPr>
            <w:tcW w:w="629" w:type="dxa"/>
          </w:tcPr>
          <w:p w14:paraId="6473DFF4">
            <w:pPr>
              <w:pStyle w:val="28"/>
              <w:snapToGrid w:val="0"/>
              <w:spacing w:before="120" w:after="120" w:line="240" w:lineRule="auto"/>
              <w:jc w:val="center"/>
              <w:outlineLvl w:val="0"/>
              <w:rPr>
                <w:rFonts w:ascii="仿宋" w:hAnsi="仿宋" w:eastAsia="仿宋"/>
              </w:rPr>
            </w:pPr>
            <w:r>
              <w:rPr>
                <w:rFonts w:hint="eastAsia" w:ascii="仿宋" w:hAnsi="仿宋" w:eastAsia="仿宋"/>
              </w:rPr>
              <w:t>8</w:t>
            </w:r>
          </w:p>
        </w:tc>
        <w:tc>
          <w:tcPr>
            <w:tcW w:w="1327" w:type="dxa"/>
          </w:tcPr>
          <w:p w14:paraId="44795B43">
            <w:pPr>
              <w:pStyle w:val="28"/>
              <w:snapToGrid w:val="0"/>
              <w:spacing w:before="120" w:after="120" w:line="480" w:lineRule="auto"/>
              <w:jc w:val="center"/>
              <w:outlineLvl w:val="0"/>
              <w:rPr>
                <w:rFonts w:ascii="仿宋" w:hAnsi="仿宋" w:eastAsia="仿宋"/>
              </w:rPr>
            </w:pPr>
            <w:r>
              <w:rPr>
                <w:rFonts w:hint="eastAsia" w:ascii="仿宋" w:hAnsi="仿宋" w:eastAsia="仿宋"/>
              </w:rPr>
              <w:t>主观分</w:t>
            </w:r>
          </w:p>
        </w:tc>
      </w:tr>
      <w:tr w14:paraId="1303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3894AFD3">
            <w:pPr>
              <w:pStyle w:val="28"/>
              <w:snapToGrid w:val="0"/>
              <w:spacing w:before="120" w:after="120" w:line="240" w:lineRule="auto"/>
              <w:jc w:val="center"/>
              <w:outlineLvl w:val="0"/>
              <w:rPr>
                <w:rFonts w:ascii="仿宋" w:hAnsi="仿宋" w:eastAsia="仿宋"/>
              </w:rPr>
            </w:pPr>
            <w:r>
              <w:rPr>
                <w:rFonts w:hint="eastAsia" w:ascii="仿宋" w:hAnsi="仿宋" w:eastAsia="仿宋"/>
              </w:rPr>
              <w:t>11</w:t>
            </w:r>
          </w:p>
        </w:tc>
        <w:tc>
          <w:tcPr>
            <w:tcW w:w="870" w:type="dxa"/>
          </w:tcPr>
          <w:p w14:paraId="0B1345FD">
            <w:pPr>
              <w:pStyle w:val="28"/>
              <w:snapToGrid w:val="0"/>
              <w:spacing w:before="120" w:after="120" w:line="240" w:lineRule="auto"/>
              <w:jc w:val="center"/>
              <w:outlineLvl w:val="0"/>
              <w:rPr>
                <w:rFonts w:ascii="仿宋" w:hAnsi="仿宋" w:eastAsia="仿宋"/>
              </w:rPr>
            </w:pPr>
            <w:r>
              <w:rPr>
                <w:rFonts w:hint="eastAsia" w:ascii="仿宋" w:hAnsi="仿宋" w:eastAsia="仿宋"/>
              </w:rPr>
              <w:t>技术</w:t>
            </w:r>
          </w:p>
        </w:tc>
        <w:tc>
          <w:tcPr>
            <w:tcW w:w="5625" w:type="dxa"/>
          </w:tcPr>
          <w:p w14:paraId="3DE90FF2">
            <w:pPr>
              <w:pStyle w:val="28"/>
              <w:snapToGrid w:val="0"/>
              <w:spacing w:before="120" w:after="120" w:line="240" w:lineRule="auto"/>
              <w:jc w:val="left"/>
              <w:outlineLvl w:val="0"/>
              <w:rPr>
                <w:rFonts w:ascii="仿宋" w:hAnsi="仿宋" w:eastAsia="仿宋"/>
              </w:rPr>
            </w:pPr>
            <w:r>
              <w:rPr>
                <w:rFonts w:hint="eastAsia" w:ascii="仿宋" w:hAnsi="仿宋" w:eastAsia="仿宋"/>
              </w:rPr>
              <w:t>合理化建议：</w:t>
            </w:r>
          </w:p>
          <w:p w14:paraId="4F379794">
            <w:pPr>
              <w:pStyle w:val="28"/>
              <w:snapToGrid w:val="0"/>
              <w:spacing w:before="120" w:after="120" w:line="240" w:lineRule="auto"/>
              <w:jc w:val="left"/>
              <w:outlineLvl w:val="0"/>
              <w:rPr>
                <w:rFonts w:ascii="仿宋" w:hAnsi="仿宋" w:eastAsia="仿宋"/>
              </w:rPr>
            </w:pPr>
            <w:r>
              <w:rPr>
                <w:rFonts w:hint="eastAsia" w:ascii="仿宋" w:hAnsi="仿宋" w:eastAsia="仿宋"/>
              </w:rPr>
              <w:t>对本项目相应的合理化建议及具体落实方案，根据提供的方案内容进行评分。</w:t>
            </w:r>
          </w:p>
        </w:tc>
        <w:tc>
          <w:tcPr>
            <w:tcW w:w="629" w:type="dxa"/>
          </w:tcPr>
          <w:p w14:paraId="6D2F6955">
            <w:pPr>
              <w:pStyle w:val="28"/>
              <w:snapToGrid w:val="0"/>
              <w:spacing w:before="120" w:after="120" w:line="240" w:lineRule="auto"/>
              <w:jc w:val="center"/>
              <w:outlineLvl w:val="0"/>
              <w:rPr>
                <w:rFonts w:ascii="仿宋" w:hAnsi="仿宋" w:eastAsia="仿宋"/>
              </w:rPr>
            </w:pPr>
            <w:r>
              <w:rPr>
                <w:rFonts w:hint="eastAsia" w:ascii="仿宋" w:hAnsi="仿宋" w:eastAsia="仿宋"/>
              </w:rPr>
              <w:t>5</w:t>
            </w:r>
          </w:p>
        </w:tc>
        <w:tc>
          <w:tcPr>
            <w:tcW w:w="1327" w:type="dxa"/>
          </w:tcPr>
          <w:p w14:paraId="4AC1F2B6">
            <w:pPr>
              <w:pStyle w:val="28"/>
              <w:snapToGrid w:val="0"/>
              <w:spacing w:before="120" w:after="120" w:line="480" w:lineRule="auto"/>
              <w:jc w:val="center"/>
              <w:outlineLvl w:val="0"/>
              <w:rPr>
                <w:rFonts w:ascii="仿宋" w:hAnsi="仿宋" w:eastAsia="仿宋"/>
              </w:rPr>
            </w:pPr>
            <w:r>
              <w:rPr>
                <w:rFonts w:hint="eastAsia" w:ascii="仿宋" w:hAnsi="仿宋" w:eastAsia="仿宋"/>
              </w:rPr>
              <w:t>主观分</w:t>
            </w:r>
          </w:p>
        </w:tc>
      </w:tr>
      <w:tr w14:paraId="3BC7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2F022F71">
            <w:pPr>
              <w:pStyle w:val="28"/>
              <w:snapToGrid w:val="0"/>
              <w:spacing w:before="120" w:after="120" w:line="240" w:lineRule="auto"/>
              <w:jc w:val="center"/>
              <w:outlineLvl w:val="0"/>
              <w:rPr>
                <w:rFonts w:ascii="仿宋" w:hAnsi="仿宋" w:eastAsia="仿宋"/>
              </w:rPr>
            </w:pPr>
            <w:r>
              <w:rPr>
                <w:rFonts w:hint="eastAsia" w:ascii="仿宋" w:hAnsi="仿宋" w:eastAsia="仿宋"/>
              </w:rPr>
              <w:t>12</w:t>
            </w:r>
          </w:p>
        </w:tc>
        <w:tc>
          <w:tcPr>
            <w:tcW w:w="870" w:type="dxa"/>
          </w:tcPr>
          <w:p w14:paraId="08A37EDC">
            <w:pPr>
              <w:pStyle w:val="28"/>
              <w:snapToGrid w:val="0"/>
              <w:spacing w:before="120" w:after="120" w:line="240" w:lineRule="auto"/>
              <w:jc w:val="center"/>
              <w:outlineLvl w:val="0"/>
              <w:rPr>
                <w:rFonts w:ascii="仿宋" w:hAnsi="仿宋" w:eastAsia="仿宋"/>
              </w:rPr>
            </w:pPr>
            <w:r>
              <w:rPr>
                <w:rFonts w:hint="eastAsia" w:ascii="仿宋" w:hAnsi="仿宋" w:eastAsia="仿宋"/>
              </w:rPr>
              <w:t>商务资信</w:t>
            </w:r>
          </w:p>
        </w:tc>
        <w:tc>
          <w:tcPr>
            <w:tcW w:w="5625" w:type="dxa"/>
          </w:tcPr>
          <w:p w14:paraId="214EDE8E">
            <w:pPr>
              <w:pStyle w:val="28"/>
              <w:snapToGrid w:val="0"/>
              <w:spacing w:before="120" w:after="120" w:line="240" w:lineRule="auto"/>
              <w:jc w:val="left"/>
              <w:outlineLvl w:val="0"/>
              <w:rPr>
                <w:rFonts w:ascii="仿宋" w:hAnsi="仿宋" w:eastAsia="仿宋"/>
              </w:rPr>
            </w:pPr>
            <w:r>
              <w:rPr>
                <w:rFonts w:hint="eastAsia" w:ascii="仿宋" w:hAnsi="仿宋" w:eastAsia="仿宋"/>
              </w:rPr>
              <w:t>技术培训（详见商务要求表）</w:t>
            </w:r>
          </w:p>
        </w:tc>
        <w:tc>
          <w:tcPr>
            <w:tcW w:w="629" w:type="dxa"/>
          </w:tcPr>
          <w:p w14:paraId="7636BC7A">
            <w:pPr>
              <w:pStyle w:val="28"/>
              <w:snapToGrid w:val="0"/>
              <w:spacing w:before="120" w:after="120" w:line="240" w:lineRule="auto"/>
              <w:jc w:val="center"/>
              <w:outlineLvl w:val="0"/>
              <w:rPr>
                <w:rFonts w:ascii="仿宋" w:hAnsi="仿宋" w:eastAsia="仿宋"/>
              </w:rPr>
            </w:pPr>
            <w:r>
              <w:rPr>
                <w:rFonts w:hint="eastAsia" w:ascii="仿宋" w:hAnsi="仿宋" w:eastAsia="仿宋"/>
              </w:rPr>
              <w:t>5</w:t>
            </w:r>
          </w:p>
        </w:tc>
        <w:tc>
          <w:tcPr>
            <w:tcW w:w="1327" w:type="dxa"/>
          </w:tcPr>
          <w:p w14:paraId="25FF07E7">
            <w:pPr>
              <w:pStyle w:val="28"/>
              <w:snapToGrid w:val="0"/>
              <w:spacing w:before="120" w:after="120" w:line="480" w:lineRule="auto"/>
              <w:jc w:val="center"/>
              <w:outlineLvl w:val="0"/>
              <w:rPr>
                <w:rFonts w:ascii="仿宋" w:hAnsi="仿宋" w:eastAsia="仿宋"/>
              </w:rPr>
            </w:pPr>
            <w:r>
              <w:rPr>
                <w:rFonts w:hint="eastAsia" w:ascii="仿宋" w:hAnsi="仿宋" w:eastAsia="仿宋"/>
              </w:rPr>
              <w:t>主观分</w:t>
            </w:r>
          </w:p>
        </w:tc>
      </w:tr>
      <w:tr w14:paraId="0E15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4977F847">
            <w:pPr>
              <w:pStyle w:val="28"/>
              <w:snapToGrid w:val="0"/>
              <w:spacing w:before="120" w:after="120" w:line="240" w:lineRule="auto"/>
              <w:jc w:val="center"/>
              <w:outlineLvl w:val="0"/>
              <w:rPr>
                <w:rFonts w:ascii="仿宋" w:hAnsi="仿宋" w:eastAsia="仿宋"/>
              </w:rPr>
            </w:pPr>
            <w:r>
              <w:rPr>
                <w:rFonts w:hint="eastAsia" w:ascii="仿宋" w:hAnsi="仿宋" w:eastAsia="仿宋"/>
              </w:rPr>
              <w:t>13</w:t>
            </w:r>
          </w:p>
        </w:tc>
        <w:tc>
          <w:tcPr>
            <w:tcW w:w="870" w:type="dxa"/>
          </w:tcPr>
          <w:p w14:paraId="541D672C">
            <w:pPr>
              <w:pStyle w:val="28"/>
              <w:snapToGrid w:val="0"/>
              <w:spacing w:before="120" w:after="120" w:line="240" w:lineRule="auto"/>
              <w:jc w:val="center"/>
              <w:outlineLvl w:val="0"/>
              <w:rPr>
                <w:rFonts w:ascii="仿宋" w:hAnsi="仿宋" w:eastAsia="仿宋"/>
              </w:rPr>
            </w:pPr>
            <w:r>
              <w:rPr>
                <w:rFonts w:hint="eastAsia" w:ascii="仿宋" w:hAnsi="仿宋" w:eastAsia="仿宋"/>
              </w:rPr>
              <w:t>商务资信</w:t>
            </w:r>
          </w:p>
        </w:tc>
        <w:tc>
          <w:tcPr>
            <w:tcW w:w="5625" w:type="dxa"/>
          </w:tcPr>
          <w:p w14:paraId="2BD21106">
            <w:pPr>
              <w:pStyle w:val="28"/>
              <w:snapToGrid w:val="0"/>
              <w:spacing w:before="120" w:after="120" w:line="240" w:lineRule="auto"/>
              <w:jc w:val="left"/>
              <w:outlineLvl w:val="0"/>
              <w:rPr>
                <w:rFonts w:ascii="仿宋" w:hAnsi="仿宋" w:eastAsia="仿宋"/>
              </w:rPr>
            </w:pPr>
            <w:r>
              <w:rPr>
                <w:rFonts w:hint="eastAsia" w:ascii="仿宋" w:hAnsi="仿宋" w:eastAsia="仿宋"/>
              </w:rPr>
              <w:t>投标人技术力量情况（详见商务要求表）</w:t>
            </w:r>
          </w:p>
        </w:tc>
        <w:tc>
          <w:tcPr>
            <w:tcW w:w="629" w:type="dxa"/>
          </w:tcPr>
          <w:p w14:paraId="55400C85">
            <w:pPr>
              <w:pStyle w:val="28"/>
              <w:snapToGrid w:val="0"/>
              <w:spacing w:before="120" w:after="120" w:line="240" w:lineRule="auto"/>
              <w:jc w:val="center"/>
              <w:outlineLvl w:val="0"/>
              <w:rPr>
                <w:rFonts w:ascii="仿宋" w:hAnsi="仿宋" w:eastAsia="仿宋"/>
              </w:rPr>
            </w:pPr>
            <w:r>
              <w:rPr>
                <w:rFonts w:hint="eastAsia" w:ascii="仿宋" w:hAnsi="仿宋" w:eastAsia="仿宋"/>
              </w:rPr>
              <w:t>6</w:t>
            </w:r>
          </w:p>
        </w:tc>
        <w:tc>
          <w:tcPr>
            <w:tcW w:w="1327" w:type="dxa"/>
          </w:tcPr>
          <w:p w14:paraId="47B94947">
            <w:pPr>
              <w:pStyle w:val="28"/>
              <w:snapToGrid w:val="0"/>
              <w:spacing w:before="120" w:after="120" w:line="480" w:lineRule="auto"/>
              <w:jc w:val="center"/>
              <w:outlineLvl w:val="0"/>
              <w:rPr>
                <w:rFonts w:ascii="仿宋" w:hAnsi="仿宋" w:eastAsia="仿宋"/>
              </w:rPr>
            </w:pPr>
            <w:r>
              <w:rPr>
                <w:rFonts w:hint="eastAsia" w:ascii="仿宋" w:hAnsi="仿宋" w:eastAsia="仿宋"/>
              </w:rPr>
              <w:t>客观分</w:t>
            </w:r>
          </w:p>
        </w:tc>
      </w:tr>
      <w:tr w14:paraId="2090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14:paraId="0A1CA0F7">
            <w:pPr>
              <w:pStyle w:val="28"/>
              <w:snapToGrid w:val="0"/>
              <w:spacing w:before="120" w:after="120" w:line="240" w:lineRule="auto"/>
              <w:jc w:val="center"/>
              <w:outlineLvl w:val="0"/>
              <w:rPr>
                <w:rFonts w:ascii="仿宋" w:hAnsi="仿宋" w:eastAsia="仿宋"/>
              </w:rPr>
            </w:pPr>
            <w:r>
              <w:rPr>
                <w:rFonts w:hint="eastAsia" w:ascii="仿宋" w:hAnsi="仿宋" w:eastAsia="仿宋"/>
              </w:rPr>
              <w:t>14</w:t>
            </w:r>
          </w:p>
        </w:tc>
        <w:tc>
          <w:tcPr>
            <w:tcW w:w="870" w:type="dxa"/>
          </w:tcPr>
          <w:p w14:paraId="2568D1A4">
            <w:pPr>
              <w:pStyle w:val="28"/>
              <w:snapToGrid w:val="0"/>
              <w:spacing w:before="120" w:after="120" w:line="240" w:lineRule="auto"/>
              <w:jc w:val="center"/>
              <w:outlineLvl w:val="0"/>
              <w:rPr>
                <w:rFonts w:ascii="仿宋" w:hAnsi="仿宋" w:eastAsia="仿宋"/>
              </w:rPr>
            </w:pPr>
            <w:r>
              <w:rPr>
                <w:rFonts w:hint="eastAsia" w:ascii="仿宋" w:hAnsi="仿宋" w:eastAsia="仿宋"/>
              </w:rPr>
              <w:t>商务资信</w:t>
            </w:r>
          </w:p>
        </w:tc>
        <w:tc>
          <w:tcPr>
            <w:tcW w:w="5625" w:type="dxa"/>
          </w:tcPr>
          <w:p w14:paraId="53BC971B">
            <w:pPr>
              <w:pStyle w:val="28"/>
              <w:snapToGrid w:val="0"/>
              <w:spacing w:before="120" w:after="120" w:line="240" w:lineRule="auto"/>
              <w:jc w:val="left"/>
              <w:outlineLvl w:val="0"/>
              <w:rPr>
                <w:rFonts w:ascii="仿宋" w:hAnsi="仿宋" w:eastAsia="仿宋"/>
                <w:b/>
                <w:bCs/>
              </w:rPr>
            </w:pPr>
            <w:r>
              <w:rPr>
                <w:rFonts w:hint="eastAsia" w:ascii="仿宋" w:hAnsi="仿宋" w:eastAsia="仿宋"/>
              </w:rPr>
              <w:t>经验或业绩要求（详见商务要求表）</w:t>
            </w:r>
          </w:p>
        </w:tc>
        <w:tc>
          <w:tcPr>
            <w:tcW w:w="629" w:type="dxa"/>
          </w:tcPr>
          <w:p w14:paraId="35B70967">
            <w:pPr>
              <w:pStyle w:val="28"/>
              <w:snapToGrid w:val="0"/>
              <w:spacing w:before="120" w:after="120" w:line="240" w:lineRule="auto"/>
              <w:jc w:val="center"/>
              <w:outlineLvl w:val="0"/>
              <w:rPr>
                <w:rFonts w:ascii="仿宋" w:hAnsi="仿宋" w:eastAsia="仿宋"/>
              </w:rPr>
            </w:pPr>
            <w:r>
              <w:rPr>
                <w:rFonts w:hint="eastAsia" w:ascii="仿宋" w:hAnsi="仿宋" w:eastAsia="仿宋"/>
              </w:rPr>
              <w:t>1</w:t>
            </w:r>
          </w:p>
        </w:tc>
        <w:tc>
          <w:tcPr>
            <w:tcW w:w="1327" w:type="dxa"/>
          </w:tcPr>
          <w:p w14:paraId="2D23A400">
            <w:pPr>
              <w:pStyle w:val="28"/>
              <w:snapToGrid w:val="0"/>
              <w:spacing w:before="120" w:after="120" w:line="480" w:lineRule="auto"/>
              <w:jc w:val="center"/>
              <w:outlineLvl w:val="0"/>
              <w:rPr>
                <w:rFonts w:ascii="仿宋" w:hAnsi="仿宋" w:eastAsia="仿宋"/>
              </w:rPr>
            </w:pPr>
            <w:r>
              <w:rPr>
                <w:rFonts w:hint="eastAsia" w:ascii="仿宋" w:hAnsi="仿宋" w:eastAsia="仿宋"/>
              </w:rPr>
              <w:t>客观分</w:t>
            </w:r>
          </w:p>
        </w:tc>
      </w:tr>
    </w:tbl>
    <w:p w14:paraId="53EC1821">
      <w:pPr>
        <w:pStyle w:val="28"/>
        <w:snapToGrid w:val="0"/>
        <w:spacing w:before="120" w:after="120" w:line="480" w:lineRule="auto"/>
        <w:jc w:val="center"/>
        <w:outlineLvl w:val="0"/>
        <w:rPr>
          <w:rFonts w:hAnsi="宋体"/>
          <w:b/>
          <w:sz w:val="36"/>
          <w:szCs w:val="36"/>
        </w:rPr>
      </w:pPr>
    </w:p>
    <w:p w14:paraId="0EBD4EFC">
      <w:pPr>
        <w:pStyle w:val="28"/>
        <w:snapToGrid w:val="0"/>
        <w:spacing w:before="120" w:after="120" w:line="480" w:lineRule="auto"/>
        <w:jc w:val="center"/>
        <w:outlineLvl w:val="0"/>
        <w:rPr>
          <w:rFonts w:hAnsi="宋体"/>
          <w:b/>
          <w:sz w:val="36"/>
          <w:szCs w:val="36"/>
        </w:rPr>
      </w:pPr>
    </w:p>
    <w:p w14:paraId="72F68493">
      <w:pPr>
        <w:pStyle w:val="28"/>
        <w:snapToGrid w:val="0"/>
        <w:spacing w:before="120" w:after="120" w:line="480" w:lineRule="auto"/>
        <w:jc w:val="center"/>
        <w:outlineLvl w:val="0"/>
        <w:rPr>
          <w:rFonts w:hAnsi="宋体"/>
          <w:b/>
          <w:sz w:val="36"/>
          <w:szCs w:val="36"/>
        </w:rPr>
      </w:pPr>
    </w:p>
    <w:p w14:paraId="66015970">
      <w:pPr>
        <w:pStyle w:val="28"/>
        <w:snapToGrid w:val="0"/>
        <w:spacing w:before="120" w:after="120" w:line="480" w:lineRule="auto"/>
        <w:jc w:val="center"/>
        <w:outlineLvl w:val="0"/>
        <w:rPr>
          <w:rFonts w:hAnsi="宋体"/>
          <w:b/>
          <w:sz w:val="36"/>
          <w:szCs w:val="36"/>
        </w:rPr>
      </w:pPr>
    </w:p>
    <w:p w14:paraId="4FFD4DC4">
      <w:pPr>
        <w:pStyle w:val="28"/>
        <w:snapToGrid w:val="0"/>
        <w:spacing w:before="120" w:after="120" w:line="480" w:lineRule="auto"/>
        <w:jc w:val="center"/>
        <w:outlineLvl w:val="0"/>
        <w:rPr>
          <w:rFonts w:hAnsi="宋体"/>
          <w:b/>
          <w:sz w:val="36"/>
          <w:szCs w:val="36"/>
        </w:rPr>
      </w:pPr>
    </w:p>
    <w:p w14:paraId="5BA6DB03">
      <w:pPr>
        <w:pStyle w:val="28"/>
        <w:snapToGrid w:val="0"/>
        <w:spacing w:before="120" w:after="120" w:line="480" w:lineRule="auto"/>
        <w:jc w:val="center"/>
        <w:outlineLvl w:val="0"/>
        <w:rPr>
          <w:rFonts w:hAnsi="宋体"/>
          <w:b/>
          <w:sz w:val="36"/>
          <w:szCs w:val="36"/>
        </w:rPr>
      </w:pPr>
    </w:p>
    <w:p w14:paraId="05B93C9D">
      <w:pPr>
        <w:pStyle w:val="28"/>
        <w:snapToGrid w:val="0"/>
        <w:spacing w:before="120" w:after="120" w:line="480" w:lineRule="auto"/>
        <w:jc w:val="both"/>
        <w:outlineLvl w:val="0"/>
        <w:rPr>
          <w:rFonts w:hAnsi="宋体"/>
          <w:b/>
          <w:sz w:val="36"/>
          <w:szCs w:val="36"/>
        </w:rPr>
      </w:pPr>
    </w:p>
    <w:p w14:paraId="03157094">
      <w:pPr>
        <w:pStyle w:val="28"/>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1"/>
    </w:p>
    <w:p w14:paraId="508D1796">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3FD00B2B">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669CF886">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402EA72B">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6C9E290D">
      <w:pPr>
        <w:spacing w:line="360" w:lineRule="auto"/>
        <w:rPr>
          <w:rFonts w:hint="eastAsia" w:ascii="仿宋" w:hAnsi="仿宋" w:eastAsia="仿宋" w:cs="宋体"/>
          <w:b/>
          <w:bCs/>
          <w:sz w:val="28"/>
          <w:szCs w:val="28"/>
        </w:rPr>
      </w:pPr>
      <w:bookmarkStart w:id="82" w:name="_Toc44941660"/>
      <w:bookmarkStart w:id="83" w:name="_Toc44941459"/>
    </w:p>
    <w:p w14:paraId="19A5D9AC">
      <w:pPr>
        <w:spacing w:line="360" w:lineRule="auto"/>
        <w:rPr>
          <w:rFonts w:hint="eastAsia" w:ascii="仿宋" w:hAnsi="仿宋" w:eastAsia="仿宋" w:cs="宋体"/>
          <w:b/>
          <w:bCs/>
          <w:sz w:val="28"/>
          <w:szCs w:val="28"/>
        </w:rPr>
      </w:pPr>
    </w:p>
    <w:p w14:paraId="5FB97393">
      <w:pPr>
        <w:spacing w:line="360" w:lineRule="auto"/>
        <w:rPr>
          <w:rFonts w:hint="eastAsia" w:ascii="仿宋" w:hAnsi="仿宋" w:eastAsia="仿宋" w:cs="宋体"/>
          <w:b/>
          <w:bCs/>
          <w:sz w:val="28"/>
          <w:szCs w:val="28"/>
        </w:rPr>
      </w:pPr>
    </w:p>
    <w:p w14:paraId="06028635">
      <w:pPr>
        <w:spacing w:line="360" w:lineRule="auto"/>
        <w:rPr>
          <w:rFonts w:hint="eastAsia" w:ascii="仿宋" w:hAnsi="仿宋" w:eastAsia="仿宋" w:cs="宋体"/>
          <w:b/>
          <w:bCs/>
          <w:sz w:val="28"/>
          <w:szCs w:val="28"/>
        </w:rPr>
      </w:pPr>
    </w:p>
    <w:p w14:paraId="28B7F01F">
      <w:pPr>
        <w:spacing w:line="360" w:lineRule="auto"/>
        <w:rPr>
          <w:rFonts w:hint="eastAsia" w:ascii="仿宋" w:hAnsi="仿宋" w:eastAsia="仿宋" w:cs="宋体"/>
          <w:b/>
          <w:bCs/>
          <w:sz w:val="28"/>
          <w:szCs w:val="28"/>
        </w:rPr>
      </w:pPr>
    </w:p>
    <w:p w14:paraId="350CD8F6">
      <w:pPr>
        <w:spacing w:line="360" w:lineRule="auto"/>
        <w:rPr>
          <w:rFonts w:hint="eastAsia" w:ascii="仿宋" w:hAnsi="仿宋" w:eastAsia="仿宋" w:cs="宋体"/>
          <w:b/>
          <w:bCs/>
          <w:sz w:val="28"/>
          <w:szCs w:val="28"/>
        </w:rPr>
      </w:pPr>
    </w:p>
    <w:p w14:paraId="6A9F67BA">
      <w:pPr>
        <w:spacing w:line="360" w:lineRule="auto"/>
        <w:rPr>
          <w:rFonts w:hint="eastAsia" w:ascii="仿宋" w:hAnsi="仿宋" w:eastAsia="仿宋" w:cs="宋体"/>
          <w:b/>
          <w:bCs/>
          <w:sz w:val="28"/>
          <w:szCs w:val="28"/>
        </w:rPr>
      </w:pPr>
    </w:p>
    <w:p w14:paraId="7DAA309D">
      <w:pPr>
        <w:spacing w:line="360" w:lineRule="auto"/>
        <w:rPr>
          <w:rFonts w:hint="eastAsia" w:ascii="仿宋" w:hAnsi="仿宋" w:eastAsia="仿宋" w:cs="宋体"/>
          <w:b/>
          <w:bCs/>
          <w:sz w:val="28"/>
          <w:szCs w:val="28"/>
        </w:rPr>
      </w:pPr>
    </w:p>
    <w:p w14:paraId="0C46F3A1">
      <w:pPr>
        <w:spacing w:line="360" w:lineRule="auto"/>
        <w:rPr>
          <w:rFonts w:hint="eastAsia" w:ascii="仿宋" w:hAnsi="仿宋" w:eastAsia="仿宋" w:cs="宋体"/>
          <w:b/>
          <w:bCs/>
          <w:sz w:val="28"/>
          <w:szCs w:val="28"/>
        </w:rPr>
      </w:pPr>
    </w:p>
    <w:p w14:paraId="31D3E09F">
      <w:pPr>
        <w:spacing w:line="360" w:lineRule="auto"/>
        <w:rPr>
          <w:rFonts w:hint="eastAsia" w:ascii="仿宋" w:hAnsi="仿宋" w:eastAsia="仿宋" w:cs="宋体"/>
          <w:b/>
          <w:bCs/>
          <w:sz w:val="28"/>
          <w:szCs w:val="28"/>
        </w:rPr>
      </w:pPr>
    </w:p>
    <w:p w14:paraId="4980E1A7">
      <w:pPr>
        <w:spacing w:line="360" w:lineRule="auto"/>
        <w:rPr>
          <w:rFonts w:hint="eastAsia" w:ascii="仿宋" w:hAnsi="仿宋" w:eastAsia="仿宋" w:cs="宋体"/>
          <w:b/>
          <w:bCs/>
          <w:sz w:val="28"/>
          <w:szCs w:val="28"/>
        </w:rPr>
      </w:pPr>
    </w:p>
    <w:p w14:paraId="5C518E07">
      <w:pPr>
        <w:spacing w:line="360" w:lineRule="auto"/>
        <w:rPr>
          <w:rFonts w:hint="eastAsia" w:ascii="仿宋" w:hAnsi="仿宋" w:eastAsia="仿宋" w:cs="宋体"/>
          <w:b/>
          <w:bCs/>
          <w:sz w:val="28"/>
          <w:szCs w:val="28"/>
        </w:rPr>
      </w:pPr>
    </w:p>
    <w:p w14:paraId="01D17B36">
      <w:pPr>
        <w:spacing w:line="360" w:lineRule="auto"/>
        <w:rPr>
          <w:rFonts w:hint="eastAsia" w:ascii="仿宋" w:hAnsi="仿宋" w:eastAsia="仿宋" w:cs="宋体"/>
          <w:b/>
          <w:bCs/>
          <w:sz w:val="28"/>
          <w:szCs w:val="28"/>
        </w:rPr>
      </w:pPr>
    </w:p>
    <w:p w14:paraId="1D18EE42">
      <w:pPr>
        <w:spacing w:line="360" w:lineRule="auto"/>
        <w:rPr>
          <w:rFonts w:ascii="仿宋" w:hAnsi="仿宋" w:eastAsia="仿宋" w:cs="宋体"/>
          <w:b/>
          <w:bCs/>
          <w:sz w:val="28"/>
          <w:szCs w:val="28"/>
        </w:rPr>
      </w:pPr>
      <w:r>
        <w:rPr>
          <w:rFonts w:hint="eastAsia" w:ascii="仿宋" w:hAnsi="仿宋" w:eastAsia="仿宋" w:cs="宋体"/>
          <w:b/>
          <w:bCs/>
          <w:sz w:val="28"/>
          <w:szCs w:val="28"/>
        </w:rPr>
        <w:t>一、概况</w:t>
      </w:r>
    </w:p>
    <w:p w14:paraId="78BF7197">
      <w:pPr>
        <w:pStyle w:val="47"/>
        <w:shd w:val="clear" w:color="auto" w:fill="FFFFFF"/>
        <w:spacing w:before="0" w:beforeAutospacing="0" w:after="0" w:afterAutospacing="0" w:line="480" w:lineRule="atLeast"/>
        <w:ind w:firstLine="480"/>
        <w:rPr>
          <w:rFonts w:ascii="仿宋" w:hAnsi="仿宋" w:eastAsia="仿宋"/>
          <w:color w:val="000000"/>
          <w:sz w:val="28"/>
          <w:szCs w:val="28"/>
        </w:rPr>
      </w:pPr>
      <w:r>
        <w:rPr>
          <w:rFonts w:ascii="仿宋" w:hAnsi="仿宋" w:eastAsia="仿宋"/>
          <w:color w:val="000000"/>
          <w:sz w:val="28"/>
          <w:szCs w:val="28"/>
        </w:rPr>
        <w:t>嘉兴</w:t>
      </w:r>
      <w:r>
        <w:rPr>
          <w:rFonts w:hint="eastAsia" w:ascii="仿宋" w:hAnsi="仿宋" w:eastAsia="仿宋"/>
          <w:color w:val="000000"/>
          <w:sz w:val="28"/>
          <w:szCs w:val="28"/>
        </w:rPr>
        <w:t>大学</w:t>
      </w:r>
      <w:r>
        <w:rPr>
          <w:rFonts w:ascii="仿宋" w:hAnsi="仿宋" w:eastAsia="仿宋"/>
          <w:color w:val="000000"/>
          <w:sz w:val="28"/>
          <w:szCs w:val="28"/>
        </w:rPr>
        <w:t>是2000年3月经国家教育部批准，由原浙江经济高等专科学校和嘉兴高等专科学校合并组建的普通本科高校，实行“省市共建共管，以省为主”的管理体制。学校办学所在地——嘉兴，地处东南沿海、长三角中心腹地，东接上海、北邻苏州、西连杭州、南濒杭州湾，区位优势独特，产业发达、经济繁荣，是中国革命红船起航地、江南文化发源地、世界互联网大会永久会址地、浙江省全面接轨上海示范区。</w:t>
      </w:r>
    </w:p>
    <w:p w14:paraId="7505D917">
      <w:pPr>
        <w:pStyle w:val="47"/>
        <w:shd w:val="clear" w:color="auto" w:fill="FFFFFF"/>
        <w:spacing w:before="0" w:beforeAutospacing="0" w:after="0" w:afterAutospacing="0" w:line="480" w:lineRule="atLeast"/>
        <w:ind w:firstLine="480"/>
        <w:rPr>
          <w:rFonts w:ascii="仿宋" w:hAnsi="仿宋" w:eastAsia="仿宋"/>
          <w:color w:val="000000"/>
          <w:sz w:val="28"/>
          <w:szCs w:val="28"/>
        </w:rPr>
      </w:pPr>
      <w:r>
        <w:rPr>
          <w:rFonts w:ascii="仿宋" w:hAnsi="仿宋" w:eastAsia="仿宋"/>
          <w:color w:val="000000"/>
          <w:sz w:val="28"/>
          <w:szCs w:val="28"/>
        </w:rPr>
        <w:t>学校建有梁林、平湖2个校区，占地面积1660余亩，建筑面积61万平方米</w:t>
      </w:r>
      <w:r>
        <w:rPr>
          <w:rFonts w:hint="eastAsia" w:ascii="仿宋" w:hAnsi="仿宋" w:eastAsia="仿宋"/>
          <w:color w:val="000000"/>
          <w:sz w:val="28"/>
          <w:szCs w:val="28"/>
        </w:rPr>
        <w:t>。</w:t>
      </w:r>
      <w:r>
        <w:rPr>
          <w:rFonts w:ascii="仿宋" w:hAnsi="仿宋" w:eastAsia="仿宋"/>
          <w:color w:val="000000"/>
          <w:sz w:val="28"/>
          <w:szCs w:val="28"/>
        </w:rPr>
        <w:t>现有教职工1760余人，现有全日制本专科生、研究生和留学生18700余人，学历继续教育本专科生11700余人。</w:t>
      </w:r>
    </w:p>
    <w:p w14:paraId="37AC73C9">
      <w:pPr>
        <w:pStyle w:val="47"/>
        <w:shd w:val="clear" w:color="auto" w:fill="FFFFFF"/>
        <w:spacing w:before="0" w:beforeAutospacing="0" w:after="0" w:afterAutospacing="0" w:line="480" w:lineRule="atLeast"/>
        <w:ind w:firstLine="480"/>
        <w:rPr>
          <w:rFonts w:ascii="仿宋" w:hAnsi="仿宋" w:eastAsia="仿宋"/>
          <w:color w:val="000000"/>
          <w:sz w:val="28"/>
          <w:szCs w:val="28"/>
        </w:rPr>
      </w:pPr>
      <w:r>
        <w:rPr>
          <w:rFonts w:ascii="仿宋" w:hAnsi="仿宋" w:eastAsia="仿宋"/>
          <w:color w:val="000000"/>
          <w:sz w:val="28"/>
          <w:szCs w:val="28"/>
        </w:rPr>
        <w:t>当前，学校正牢记习近平同志殷切嘱托，大力弘扬伟大建党精神、红船精神，秉承“方正为人 勤慎治学”校训，践行“求是求真求正”校风，守正创新、追求卓越，大力实施“1358”战略，不断提升人才培养、科学研究、社会服务、文化传承创新和国际交流合作能力，全力以赴建设有特色、善创新的综合性高水平大学。</w:t>
      </w:r>
    </w:p>
    <w:p w14:paraId="7D4368D8">
      <w:pPr>
        <w:pStyle w:val="47"/>
        <w:shd w:val="clear" w:color="auto" w:fill="FFFFFF"/>
        <w:spacing w:before="0" w:beforeAutospacing="0" w:after="0" w:afterAutospacing="0" w:line="480" w:lineRule="atLeast"/>
        <w:rPr>
          <w:rFonts w:ascii="仿宋" w:hAnsi="仿宋" w:eastAsia="仿宋"/>
          <w:color w:val="000000"/>
          <w:sz w:val="28"/>
          <w:szCs w:val="28"/>
        </w:rPr>
      </w:pPr>
      <w:r>
        <w:rPr>
          <w:rFonts w:hint="eastAsia" w:ascii="仿宋" w:hAnsi="仿宋" w:eastAsia="仿宋"/>
          <w:b/>
          <w:bCs/>
          <w:sz w:val="28"/>
          <w:szCs w:val="28"/>
        </w:rPr>
        <w:t>二、服务期限</w:t>
      </w:r>
    </w:p>
    <w:p w14:paraId="7FB60AB3">
      <w:pPr>
        <w:pStyle w:val="47"/>
        <w:shd w:val="clear" w:color="auto" w:fill="FFFFFF"/>
        <w:spacing w:before="0" w:beforeAutospacing="0" w:after="0" w:afterAutospacing="0" w:line="480" w:lineRule="atLeast"/>
        <w:ind w:firstLine="480"/>
        <w:rPr>
          <w:rFonts w:ascii="仿宋" w:hAnsi="仿宋" w:eastAsia="仿宋"/>
          <w:color w:val="000000"/>
          <w:sz w:val="28"/>
          <w:szCs w:val="28"/>
        </w:rPr>
      </w:pPr>
      <w:r>
        <w:rPr>
          <w:rFonts w:hint="eastAsia" w:ascii="仿宋" w:hAnsi="仿宋" w:eastAsia="仿宋"/>
          <w:color w:val="000000"/>
          <w:sz w:val="28"/>
          <w:szCs w:val="28"/>
        </w:rPr>
        <w:t>壹年。</w:t>
      </w:r>
    </w:p>
    <w:p w14:paraId="3FAF4297">
      <w:pPr>
        <w:spacing w:line="360" w:lineRule="auto"/>
        <w:rPr>
          <w:rFonts w:ascii="仿宋" w:hAnsi="仿宋" w:eastAsia="仿宋" w:cs="宋体"/>
          <w:b/>
          <w:bCs/>
          <w:sz w:val="28"/>
          <w:szCs w:val="28"/>
        </w:rPr>
      </w:pPr>
      <w:r>
        <w:rPr>
          <w:rFonts w:hint="eastAsia" w:ascii="仿宋" w:hAnsi="仿宋" w:eastAsia="仿宋" w:cs="宋体"/>
          <w:b/>
          <w:bCs/>
          <w:sz w:val="28"/>
          <w:szCs w:val="28"/>
        </w:rPr>
        <w:t>三、服务方式</w:t>
      </w:r>
    </w:p>
    <w:p w14:paraId="06E99BBA">
      <w:pPr>
        <w:pStyle w:val="641"/>
        <w:ind w:firstLine="560"/>
        <w:rPr>
          <w:rFonts w:ascii="仿宋" w:hAnsi="仿宋" w:eastAsia="仿宋"/>
          <w:color w:val="000000"/>
          <w:kern w:val="0"/>
          <w:sz w:val="28"/>
          <w:szCs w:val="28"/>
        </w:rPr>
      </w:pPr>
      <w:r>
        <w:rPr>
          <w:rFonts w:hint="eastAsia" w:ascii="仿宋" w:hAnsi="仿宋" w:eastAsia="仿宋"/>
          <w:color w:val="000000"/>
          <w:kern w:val="0"/>
          <w:sz w:val="28"/>
          <w:szCs w:val="28"/>
        </w:rPr>
        <w:t>保安员的招聘、培训、管理、使用及设备（投标方负责提供保安员值勤所需的服装、装备、器材、辅材、通讯设备、常用办公耗材等，所提供的所有货物（合理范围内）均须通过采购单位认可后方可使用）。</w:t>
      </w:r>
    </w:p>
    <w:p w14:paraId="06F4B830">
      <w:pPr>
        <w:pStyle w:val="47"/>
        <w:shd w:val="clear" w:color="auto" w:fill="FFFFFF"/>
        <w:spacing w:before="0" w:beforeAutospacing="0" w:after="0" w:afterAutospacing="0" w:line="480" w:lineRule="atLeast"/>
        <w:rPr>
          <w:rFonts w:ascii="仿宋" w:hAnsi="仿宋" w:eastAsia="仿宋"/>
          <w:color w:val="000000"/>
          <w:sz w:val="28"/>
          <w:szCs w:val="28"/>
        </w:rPr>
      </w:pPr>
      <w:r>
        <w:rPr>
          <w:rFonts w:hint="eastAsia" w:ascii="仿宋" w:hAnsi="仿宋" w:eastAsia="仿宋"/>
          <w:b/>
          <w:bCs/>
          <w:sz w:val="28"/>
          <w:szCs w:val="28"/>
        </w:rPr>
        <w:t>四、磋商范围</w:t>
      </w:r>
    </w:p>
    <w:p w14:paraId="12A10D4F">
      <w:pPr>
        <w:spacing w:line="360" w:lineRule="auto"/>
        <w:ind w:right="-147" w:rightChars="-70" w:firstLine="560" w:firstLineChars="200"/>
        <w:rPr>
          <w:rFonts w:ascii="仿宋" w:hAnsi="仿宋" w:eastAsia="仿宋" w:cs="宋体"/>
          <w:bCs/>
          <w:sz w:val="28"/>
          <w:szCs w:val="28"/>
        </w:rPr>
      </w:pPr>
      <w:r>
        <w:rPr>
          <w:rFonts w:hint="eastAsia" w:ascii="仿宋" w:hAnsi="仿宋" w:eastAsia="仿宋" w:cs="宋体"/>
          <w:bCs/>
          <w:sz w:val="28"/>
          <w:szCs w:val="28"/>
        </w:rPr>
        <w:t>1.承担维护采购单位梁林校区门岗的日常管理，提供24小时365天全天候保安服务。根据采购单位要求，做好门岗值勤，车辆进出引导疏通和人员、货物进出检查等工作，维护校门秩序，指挥车辆按指定的地点停放，保证车辆及行人出入安全有序，并做好有关台账记录等。做好学校大型活动保障、应急处置和其他有关校园安防等工作。</w:t>
      </w:r>
    </w:p>
    <w:p w14:paraId="014F5195">
      <w:pPr>
        <w:spacing w:line="360" w:lineRule="auto"/>
        <w:ind w:right="-147" w:rightChars="-70" w:firstLine="560" w:firstLineChars="200"/>
        <w:rPr>
          <w:rFonts w:ascii="仿宋" w:hAnsi="仿宋" w:eastAsia="仿宋" w:cs="宋体"/>
          <w:bCs/>
          <w:sz w:val="28"/>
          <w:szCs w:val="28"/>
        </w:rPr>
      </w:pPr>
      <w:r>
        <w:rPr>
          <w:rFonts w:hint="eastAsia" w:ascii="仿宋" w:hAnsi="仿宋" w:eastAsia="仿宋" w:cs="宋体"/>
          <w:bCs/>
          <w:sz w:val="28"/>
          <w:szCs w:val="28"/>
        </w:rPr>
        <w:t>2.从安全实际出发，组织开展在岗人员培训、紧急预案演练和实战演习等，具体如下：</w:t>
      </w:r>
    </w:p>
    <w:p w14:paraId="1EF610B5">
      <w:pPr>
        <w:spacing w:line="360" w:lineRule="auto"/>
        <w:ind w:right="-147" w:rightChars="-70" w:firstLine="560" w:firstLineChars="200"/>
        <w:rPr>
          <w:rFonts w:ascii="仿宋" w:hAnsi="仿宋" w:eastAsia="仿宋" w:cs="宋体"/>
          <w:bCs/>
          <w:sz w:val="28"/>
          <w:szCs w:val="28"/>
        </w:rPr>
      </w:pPr>
      <w:r>
        <w:rPr>
          <w:rFonts w:hint="eastAsia" w:ascii="仿宋" w:hAnsi="仿宋" w:eastAsia="仿宋" w:cs="宋体"/>
          <w:bCs/>
          <w:sz w:val="28"/>
          <w:szCs w:val="28"/>
        </w:rPr>
        <w:t>（1）对保安员组织上岗前培训，培训不合格者不予上岗；</w:t>
      </w:r>
    </w:p>
    <w:p w14:paraId="5C77CC57">
      <w:pPr>
        <w:spacing w:line="360" w:lineRule="auto"/>
        <w:ind w:right="-147" w:rightChars="-70" w:firstLine="560" w:firstLineChars="200"/>
        <w:rPr>
          <w:rFonts w:ascii="仿宋" w:hAnsi="仿宋" w:eastAsia="仿宋" w:cs="宋体"/>
          <w:bCs/>
          <w:sz w:val="28"/>
          <w:szCs w:val="28"/>
        </w:rPr>
      </w:pPr>
      <w:r>
        <w:rPr>
          <w:rFonts w:hint="eastAsia" w:ascii="仿宋" w:hAnsi="仿宋" w:eastAsia="仿宋" w:cs="宋体"/>
          <w:bCs/>
          <w:sz w:val="28"/>
          <w:szCs w:val="28"/>
        </w:rPr>
        <w:t>（2）每月定期对保安员开展安全形势、安全意识的教育；</w:t>
      </w:r>
    </w:p>
    <w:p w14:paraId="4EF5F29E">
      <w:pPr>
        <w:spacing w:line="360" w:lineRule="auto"/>
        <w:ind w:right="-147" w:rightChars="-70" w:firstLine="560" w:firstLineChars="200"/>
        <w:rPr>
          <w:rFonts w:ascii="仿宋" w:hAnsi="仿宋" w:eastAsia="仿宋" w:cs="宋体"/>
          <w:bCs/>
          <w:sz w:val="28"/>
          <w:szCs w:val="28"/>
        </w:rPr>
      </w:pPr>
      <w:r>
        <w:rPr>
          <w:rFonts w:hint="eastAsia" w:ascii="仿宋" w:hAnsi="仿宋" w:eastAsia="仿宋" w:cs="宋体"/>
          <w:bCs/>
          <w:sz w:val="28"/>
          <w:szCs w:val="28"/>
        </w:rPr>
        <w:t>（3）定期对保安员开展各类预案的培训，并配合采购单位做好“平安校园”建设及其他相关演习、演练；</w:t>
      </w:r>
    </w:p>
    <w:p w14:paraId="7CA4C4B1">
      <w:pPr>
        <w:spacing w:line="360" w:lineRule="auto"/>
        <w:ind w:right="-147" w:rightChars="-70" w:firstLine="560" w:firstLineChars="200"/>
        <w:rPr>
          <w:rFonts w:ascii="仿宋" w:hAnsi="仿宋" w:eastAsia="仿宋" w:cs="宋体"/>
          <w:bCs/>
          <w:sz w:val="28"/>
          <w:szCs w:val="28"/>
        </w:rPr>
      </w:pPr>
      <w:r>
        <w:rPr>
          <w:rFonts w:hint="eastAsia" w:ascii="仿宋" w:hAnsi="仿宋" w:eastAsia="仿宋" w:cs="宋体"/>
          <w:bCs/>
          <w:sz w:val="28"/>
          <w:szCs w:val="28"/>
        </w:rPr>
        <w:t>（4）提供的保安员必须服从采购单位工作人员指挥；</w:t>
      </w:r>
    </w:p>
    <w:p w14:paraId="2F805E1F">
      <w:pPr>
        <w:spacing w:line="360" w:lineRule="auto"/>
        <w:ind w:right="-147" w:rightChars="-70" w:firstLine="560" w:firstLineChars="200"/>
        <w:rPr>
          <w:rFonts w:ascii="仿宋" w:hAnsi="仿宋" w:eastAsia="仿宋" w:cs="宋体"/>
          <w:bCs/>
          <w:sz w:val="28"/>
          <w:szCs w:val="28"/>
        </w:rPr>
      </w:pPr>
      <w:r>
        <w:rPr>
          <w:rFonts w:hint="eastAsia" w:ascii="仿宋" w:hAnsi="仿宋" w:eastAsia="仿宋" w:cs="宋体"/>
          <w:bCs/>
          <w:sz w:val="28"/>
          <w:szCs w:val="28"/>
        </w:rPr>
        <w:t>（</w:t>
      </w:r>
      <w:r>
        <w:rPr>
          <w:rFonts w:ascii="仿宋" w:hAnsi="仿宋" w:eastAsia="仿宋" w:cs="宋体"/>
          <w:bCs/>
          <w:sz w:val="28"/>
          <w:szCs w:val="28"/>
        </w:rPr>
        <w:t>5</w:t>
      </w:r>
      <w:r>
        <w:rPr>
          <w:rFonts w:hint="eastAsia" w:ascii="仿宋" w:hAnsi="仿宋" w:eastAsia="仿宋" w:cs="宋体"/>
          <w:bCs/>
          <w:sz w:val="28"/>
          <w:szCs w:val="28"/>
        </w:rPr>
        <w:t>）对培训、演练、演习等相关业务工作须建立相应台帐，并接受采购单位的检查。</w:t>
      </w:r>
    </w:p>
    <w:p w14:paraId="49E1DF1B">
      <w:pPr>
        <w:spacing w:line="360" w:lineRule="auto"/>
        <w:ind w:right="-147" w:rightChars="-70" w:firstLine="560" w:firstLineChars="200"/>
        <w:rPr>
          <w:rFonts w:ascii="仿宋" w:hAnsi="仿宋" w:eastAsia="仿宋" w:cs="宋体"/>
          <w:bCs/>
          <w:sz w:val="28"/>
          <w:szCs w:val="28"/>
        </w:rPr>
      </w:pPr>
      <w:r>
        <w:rPr>
          <w:rFonts w:hint="eastAsia" w:ascii="仿宋" w:hAnsi="仿宋" w:eastAsia="仿宋" w:cs="宋体"/>
          <w:bCs/>
          <w:sz w:val="28"/>
          <w:szCs w:val="28"/>
        </w:rPr>
        <w:t>3.健全内部管理体制，设立保安队长，按照采购单位要求，全面负责日常安保队伍的规范化管理。</w:t>
      </w:r>
    </w:p>
    <w:p w14:paraId="4D2C0E52">
      <w:pPr>
        <w:spacing w:line="360" w:lineRule="auto"/>
        <w:ind w:firstLine="560" w:firstLineChars="200"/>
        <w:rPr>
          <w:rFonts w:ascii="仿宋" w:hAnsi="仿宋" w:eastAsia="仿宋" w:cs="宋体"/>
          <w:bCs/>
          <w:sz w:val="28"/>
          <w:szCs w:val="28"/>
        </w:rPr>
      </w:pPr>
      <w:r>
        <w:rPr>
          <w:rFonts w:ascii="仿宋" w:hAnsi="仿宋" w:eastAsia="仿宋" w:cs="宋体"/>
          <w:bCs/>
          <w:sz w:val="28"/>
          <w:szCs w:val="28"/>
        </w:rPr>
        <w:t>4</w:t>
      </w:r>
      <w:r>
        <w:rPr>
          <w:rFonts w:hint="eastAsia" w:ascii="仿宋" w:hAnsi="仿宋" w:eastAsia="仿宋" w:cs="宋体"/>
          <w:bCs/>
          <w:sz w:val="28"/>
          <w:szCs w:val="28"/>
        </w:rPr>
        <w:t>.成交单位必须采取切实有效措施保持安保队伍的稳定，严格控制非违纪人员轮换岗比例，若非</w:t>
      </w:r>
      <w:r>
        <w:rPr>
          <w:rFonts w:hint="eastAsia" w:ascii="仿宋" w:hAnsi="仿宋" w:eastAsia="仿宋"/>
          <w:bCs/>
          <w:kern w:val="0"/>
          <w:sz w:val="28"/>
          <w:szCs w:val="28"/>
        </w:rPr>
        <w:t>采购单位</w:t>
      </w:r>
      <w:r>
        <w:rPr>
          <w:rFonts w:hint="eastAsia" w:ascii="仿宋" w:hAnsi="仿宋" w:eastAsia="仿宋" w:cs="宋体"/>
          <w:bCs/>
          <w:sz w:val="28"/>
          <w:szCs w:val="28"/>
        </w:rPr>
        <w:t>主动要求，保安员确需调换岗位，须提前通知</w:t>
      </w:r>
      <w:r>
        <w:rPr>
          <w:rFonts w:hint="eastAsia" w:ascii="仿宋" w:hAnsi="仿宋" w:eastAsia="仿宋"/>
          <w:bCs/>
          <w:kern w:val="0"/>
          <w:sz w:val="28"/>
          <w:szCs w:val="28"/>
        </w:rPr>
        <w:t>采购单位</w:t>
      </w:r>
      <w:r>
        <w:rPr>
          <w:rFonts w:hint="eastAsia" w:ascii="仿宋" w:hAnsi="仿宋" w:eastAsia="仿宋" w:cs="宋体"/>
          <w:bCs/>
          <w:sz w:val="28"/>
          <w:szCs w:val="28"/>
        </w:rPr>
        <w:t>（涉及管理人员需书面通知），经采购单位同意后进行，确保服务质量不因人员变动而受影响。</w:t>
      </w:r>
    </w:p>
    <w:p w14:paraId="3284D87B">
      <w:pPr>
        <w:spacing w:line="360" w:lineRule="auto"/>
        <w:ind w:right="-147" w:rightChars="-70" w:firstLine="560" w:firstLineChars="200"/>
        <w:rPr>
          <w:rFonts w:ascii="仿宋" w:hAnsi="仿宋" w:eastAsia="仿宋" w:cs="宋体"/>
          <w:bCs/>
          <w:sz w:val="28"/>
          <w:szCs w:val="28"/>
        </w:rPr>
      </w:pPr>
      <w:r>
        <w:rPr>
          <w:rFonts w:ascii="仿宋" w:hAnsi="仿宋" w:eastAsia="仿宋" w:cs="宋体"/>
          <w:bCs/>
          <w:sz w:val="28"/>
          <w:szCs w:val="28"/>
        </w:rPr>
        <w:t>5</w:t>
      </w:r>
      <w:r>
        <w:rPr>
          <w:rFonts w:hint="eastAsia" w:ascii="仿宋" w:hAnsi="仿宋" w:eastAsia="仿宋" w:cs="宋体"/>
          <w:bCs/>
          <w:sz w:val="28"/>
          <w:szCs w:val="28"/>
        </w:rPr>
        <w:t>.成交单位负责本安保服务项目所有人员按要求进行入职体检及录用（包括临时抽调至本项目的人员，下同）。体检不合格的，不允许派驻至本项目，体检报告作为台账资料备查。成交单位负责本安保服务所有人员的社会背景等进行调查政审，并反馈至采购单位处审核，审核不通过或不满足采购单位要求的人员不允许派驻至本项目中。</w:t>
      </w:r>
    </w:p>
    <w:p w14:paraId="05C394E5">
      <w:pPr>
        <w:spacing w:line="360" w:lineRule="auto"/>
        <w:ind w:right="-147" w:rightChars="-70" w:firstLine="560" w:firstLineChars="200"/>
        <w:rPr>
          <w:rFonts w:ascii="仿宋" w:hAnsi="仿宋" w:eastAsia="仿宋" w:cs="宋体"/>
          <w:bCs/>
          <w:sz w:val="28"/>
          <w:szCs w:val="28"/>
        </w:rPr>
      </w:pPr>
      <w:r>
        <w:rPr>
          <w:rFonts w:ascii="仿宋" w:hAnsi="仿宋" w:eastAsia="仿宋" w:cs="宋体"/>
          <w:bCs/>
          <w:sz w:val="28"/>
          <w:szCs w:val="28"/>
        </w:rPr>
        <w:t>6</w:t>
      </w:r>
      <w:r>
        <w:rPr>
          <w:rFonts w:hint="eastAsia" w:ascii="仿宋" w:hAnsi="仿宋" w:eastAsia="仿宋" w:cs="宋体"/>
          <w:bCs/>
          <w:sz w:val="28"/>
          <w:szCs w:val="28"/>
        </w:rPr>
        <w:t>.保安员应聘、录用、离职等管理档案规范，手续齐全，相应资料必须报采购单位安全保卫部备案。</w:t>
      </w:r>
    </w:p>
    <w:p w14:paraId="0B2211BF">
      <w:pPr>
        <w:spacing w:line="360" w:lineRule="auto"/>
        <w:ind w:right="-147" w:rightChars="-70" w:firstLine="560" w:firstLineChars="200"/>
        <w:rPr>
          <w:rFonts w:ascii="仿宋" w:hAnsi="仿宋" w:eastAsia="仿宋" w:cs="宋体"/>
          <w:bCs/>
          <w:sz w:val="28"/>
          <w:szCs w:val="28"/>
        </w:rPr>
      </w:pPr>
      <w:r>
        <w:rPr>
          <w:rFonts w:ascii="仿宋" w:hAnsi="仿宋" w:eastAsia="仿宋" w:cs="宋体"/>
          <w:bCs/>
          <w:sz w:val="28"/>
          <w:szCs w:val="28"/>
        </w:rPr>
        <w:t>7</w:t>
      </w:r>
      <w:r>
        <w:rPr>
          <w:rFonts w:hint="eastAsia" w:ascii="仿宋" w:hAnsi="仿宋" w:eastAsia="仿宋" w:cs="宋体"/>
          <w:bCs/>
          <w:sz w:val="28"/>
          <w:szCs w:val="28"/>
        </w:rPr>
        <w:t>.采购单位有权向成交单位退回有违法乱纪的相关人员，并追偿其可能造成的经济损失。</w:t>
      </w:r>
    </w:p>
    <w:p w14:paraId="23C6A509">
      <w:pPr>
        <w:spacing w:line="360" w:lineRule="auto"/>
        <w:ind w:right="-147" w:rightChars="-70" w:firstLine="560" w:firstLineChars="200"/>
        <w:rPr>
          <w:rFonts w:ascii="仿宋" w:hAnsi="仿宋" w:eastAsia="仿宋" w:cs="宋体"/>
          <w:bCs/>
          <w:sz w:val="28"/>
          <w:szCs w:val="28"/>
        </w:rPr>
      </w:pPr>
      <w:r>
        <w:rPr>
          <w:rFonts w:ascii="仿宋" w:hAnsi="仿宋" w:eastAsia="仿宋" w:cs="宋体"/>
          <w:bCs/>
          <w:sz w:val="28"/>
          <w:szCs w:val="28"/>
        </w:rPr>
        <w:t>8</w:t>
      </w:r>
      <w:r>
        <w:rPr>
          <w:rFonts w:hint="eastAsia" w:ascii="仿宋" w:hAnsi="仿宋" w:eastAsia="仿宋" w:cs="宋体"/>
          <w:bCs/>
          <w:sz w:val="28"/>
          <w:szCs w:val="28"/>
        </w:rPr>
        <w:t>.成交单位应根据本项目的考评办法制作有关表格（管理、利润费用支付表、保安员工资支付表、保安员月度考核支付表等）提供给采购单位。</w:t>
      </w:r>
    </w:p>
    <w:p w14:paraId="34903F07">
      <w:pPr>
        <w:spacing w:line="360" w:lineRule="auto"/>
        <w:ind w:right="-147" w:rightChars="-70" w:firstLine="560" w:firstLineChars="200"/>
        <w:rPr>
          <w:rFonts w:ascii="仿宋" w:hAnsi="仿宋" w:eastAsia="仿宋" w:cs="宋体"/>
          <w:bCs/>
          <w:sz w:val="28"/>
          <w:szCs w:val="28"/>
        </w:rPr>
      </w:pPr>
      <w:r>
        <w:rPr>
          <w:rFonts w:ascii="仿宋" w:hAnsi="仿宋" w:eastAsia="仿宋" w:cs="宋体"/>
          <w:bCs/>
          <w:sz w:val="28"/>
          <w:szCs w:val="28"/>
        </w:rPr>
        <w:t>9</w:t>
      </w:r>
      <w:r>
        <w:rPr>
          <w:rFonts w:hint="eastAsia" w:ascii="仿宋" w:hAnsi="仿宋" w:eastAsia="仿宋" w:cs="宋体"/>
          <w:bCs/>
          <w:sz w:val="28"/>
          <w:szCs w:val="28"/>
        </w:rPr>
        <w:t>.定期对保安员进行教育培训和业务指导、检查和考核，绝不包庇违规行为，严格实行优胜劣汰，努力提高服务水平；如遇突发事件，组织保安员迅速作出第一反应，并与采购单位相关负责人及时沟通协调。</w:t>
      </w:r>
    </w:p>
    <w:p w14:paraId="63EA0D72">
      <w:pPr>
        <w:spacing w:line="360" w:lineRule="auto"/>
        <w:ind w:right="-147" w:rightChars="-70" w:firstLine="560" w:firstLineChars="200"/>
        <w:rPr>
          <w:rFonts w:ascii="仿宋" w:hAnsi="仿宋" w:eastAsia="仿宋" w:cs="宋体"/>
          <w:bCs/>
          <w:sz w:val="28"/>
          <w:szCs w:val="28"/>
        </w:rPr>
      </w:pPr>
      <w:r>
        <w:rPr>
          <w:rFonts w:hint="eastAsia" w:ascii="仿宋" w:hAnsi="仿宋" w:eastAsia="仿宋" w:cs="宋体"/>
          <w:bCs/>
          <w:sz w:val="28"/>
          <w:szCs w:val="28"/>
        </w:rPr>
        <w:t>1</w:t>
      </w:r>
      <w:r>
        <w:rPr>
          <w:rFonts w:ascii="仿宋" w:hAnsi="仿宋" w:eastAsia="仿宋" w:cs="宋体"/>
          <w:bCs/>
          <w:sz w:val="28"/>
          <w:szCs w:val="28"/>
        </w:rPr>
        <w:t>0</w:t>
      </w:r>
      <w:r>
        <w:rPr>
          <w:rFonts w:hint="eastAsia" w:ascii="仿宋" w:hAnsi="仿宋" w:eastAsia="仿宋" w:cs="宋体"/>
          <w:bCs/>
          <w:sz w:val="28"/>
          <w:szCs w:val="28"/>
        </w:rPr>
        <w:t>.投标单位拟派驻本项目的保安员社保交纳五金证明依据执行《劳动合同法》里规定的所有条款（写入用工合同）和书面承诺。</w:t>
      </w:r>
    </w:p>
    <w:p w14:paraId="36490BFC">
      <w:pPr>
        <w:spacing w:line="360" w:lineRule="auto"/>
        <w:ind w:firstLine="230" w:firstLineChars="82"/>
        <w:rPr>
          <w:rFonts w:ascii="仿宋" w:hAnsi="仿宋" w:eastAsia="仿宋" w:cs="宋体"/>
          <w:b/>
          <w:bCs/>
          <w:sz w:val="28"/>
          <w:szCs w:val="28"/>
        </w:rPr>
      </w:pPr>
      <w:r>
        <w:rPr>
          <w:rFonts w:hint="eastAsia" w:ascii="仿宋" w:hAnsi="仿宋" w:eastAsia="仿宋" w:cs="宋体"/>
          <w:b/>
          <w:bCs/>
          <w:sz w:val="28"/>
          <w:szCs w:val="28"/>
        </w:rPr>
        <w:t>五、服务要求</w:t>
      </w:r>
    </w:p>
    <w:p w14:paraId="064C474D">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1.岗位配置</w:t>
      </w:r>
    </w:p>
    <w:tbl>
      <w:tblPr>
        <w:tblStyle w:val="53"/>
        <w:tblW w:w="8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2"/>
        <w:gridCol w:w="1649"/>
        <w:gridCol w:w="1919"/>
        <w:gridCol w:w="1919"/>
      </w:tblGrid>
      <w:tr w14:paraId="7D8BF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8459" w:type="dxa"/>
            <w:gridSpan w:val="4"/>
            <w:vAlign w:val="center"/>
          </w:tcPr>
          <w:p w14:paraId="260C572C">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2025年1-4月</w:t>
            </w:r>
          </w:p>
        </w:tc>
      </w:tr>
      <w:tr w14:paraId="04335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972" w:type="dxa"/>
            <w:vAlign w:val="center"/>
          </w:tcPr>
          <w:p w14:paraId="44688AA9">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岗位</w:t>
            </w:r>
          </w:p>
        </w:tc>
        <w:tc>
          <w:tcPr>
            <w:tcW w:w="1649" w:type="dxa"/>
            <w:vAlign w:val="center"/>
          </w:tcPr>
          <w:p w14:paraId="6041AF9C">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职责</w:t>
            </w:r>
          </w:p>
        </w:tc>
        <w:tc>
          <w:tcPr>
            <w:tcW w:w="1919" w:type="dxa"/>
            <w:vAlign w:val="center"/>
          </w:tcPr>
          <w:p w14:paraId="707A4339">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人数</w:t>
            </w:r>
          </w:p>
        </w:tc>
        <w:tc>
          <w:tcPr>
            <w:tcW w:w="1919" w:type="dxa"/>
            <w:vAlign w:val="center"/>
          </w:tcPr>
          <w:p w14:paraId="549E94B4">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备注</w:t>
            </w:r>
          </w:p>
        </w:tc>
      </w:tr>
      <w:tr w14:paraId="1755A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972" w:type="dxa"/>
            <w:vAlign w:val="center"/>
          </w:tcPr>
          <w:p w14:paraId="018B4092">
            <w:pPr>
              <w:spacing w:line="360" w:lineRule="auto"/>
              <w:jc w:val="center"/>
              <w:rPr>
                <w:rFonts w:ascii="仿宋" w:hAnsi="仿宋" w:eastAsia="仿宋" w:cs="宋体"/>
                <w:bCs/>
                <w:sz w:val="28"/>
                <w:szCs w:val="28"/>
              </w:rPr>
            </w:pPr>
            <w:r>
              <w:rPr>
                <w:rFonts w:hint="eastAsia" w:ascii="仿宋" w:hAnsi="仿宋" w:eastAsia="仿宋" w:cs="宋体"/>
                <w:bCs/>
                <w:sz w:val="28"/>
                <w:szCs w:val="28"/>
              </w:rPr>
              <w:t>保安队长</w:t>
            </w:r>
          </w:p>
        </w:tc>
        <w:tc>
          <w:tcPr>
            <w:tcW w:w="1649" w:type="dxa"/>
            <w:vAlign w:val="center"/>
          </w:tcPr>
          <w:p w14:paraId="748F641F">
            <w:pPr>
              <w:spacing w:line="360" w:lineRule="auto"/>
              <w:jc w:val="center"/>
              <w:rPr>
                <w:rFonts w:ascii="仿宋" w:hAnsi="仿宋" w:eastAsia="仿宋" w:cs="宋体"/>
                <w:bCs/>
                <w:sz w:val="28"/>
                <w:szCs w:val="28"/>
              </w:rPr>
            </w:pPr>
            <w:r>
              <w:rPr>
                <w:rFonts w:hint="eastAsia" w:ascii="仿宋" w:hAnsi="仿宋" w:eastAsia="仿宋" w:cs="宋体"/>
                <w:bCs/>
                <w:sz w:val="28"/>
                <w:szCs w:val="28"/>
              </w:rPr>
              <w:t>安保负责人</w:t>
            </w:r>
          </w:p>
        </w:tc>
        <w:tc>
          <w:tcPr>
            <w:tcW w:w="1919" w:type="dxa"/>
            <w:vAlign w:val="center"/>
          </w:tcPr>
          <w:p w14:paraId="574E5B20">
            <w:pPr>
              <w:spacing w:line="360" w:lineRule="auto"/>
              <w:jc w:val="center"/>
              <w:rPr>
                <w:rFonts w:ascii="仿宋" w:hAnsi="仿宋" w:eastAsia="仿宋" w:cs="宋体"/>
                <w:bCs/>
                <w:sz w:val="28"/>
                <w:szCs w:val="28"/>
              </w:rPr>
            </w:pPr>
            <w:r>
              <w:rPr>
                <w:rFonts w:hint="eastAsia" w:ascii="仿宋" w:hAnsi="仿宋" w:eastAsia="仿宋" w:cs="宋体"/>
                <w:bCs/>
                <w:sz w:val="28"/>
                <w:szCs w:val="28"/>
              </w:rPr>
              <w:t>1</w:t>
            </w:r>
          </w:p>
        </w:tc>
        <w:tc>
          <w:tcPr>
            <w:tcW w:w="1919" w:type="dxa"/>
            <w:vAlign w:val="center"/>
          </w:tcPr>
          <w:p w14:paraId="22125704">
            <w:pPr>
              <w:spacing w:line="360" w:lineRule="auto"/>
              <w:jc w:val="center"/>
              <w:rPr>
                <w:rFonts w:ascii="仿宋" w:hAnsi="仿宋" w:eastAsia="仿宋" w:cs="宋体"/>
                <w:bCs/>
                <w:sz w:val="28"/>
                <w:szCs w:val="28"/>
              </w:rPr>
            </w:pPr>
          </w:p>
        </w:tc>
      </w:tr>
      <w:tr w14:paraId="34541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972" w:type="dxa"/>
            <w:vAlign w:val="center"/>
          </w:tcPr>
          <w:p w14:paraId="1574A021">
            <w:pPr>
              <w:spacing w:line="360" w:lineRule="auto"/>
              <w:jc w:val="center"/>
              <w:rPr>
                <w:rFonts w:ascii="仿宋" w:hAnsi="仿宋" w:eastAsia="仿宋" w:cs="宋体"/>
                <w:bCs/>
                <w:sz w:val="28"/>
                <w:szCs w:val="28"/>
              </w:rPr>
            </w:pPr>
            <w:r>
              <w:rPr>
                <w:rFonts w:hint="eastAsia" w:ascii="仿宋" w:hAnsi="仿宋" w:eastAsia="仿宋" w:cs="宋体"/>
                <w:bCs/>
                <w:sz w:val="28"/>
                <w:szCs w:val="28"/>
              </w:rPr>
              <w:t>梁林校区南门门岗</w:t>
            </w:r>
          </w:p>
        </w:tc>
        <w:tc>
          <w:tcPr>
            <w:tcW w:w="1649" w:type="dxa"/>
            <w:vAlign w:val="center"/>
          </w:tcPr>
          <w:p w14:paraId="29DDEA8C">
            <w:pPr>
              <w:spacing w:line="360" w:lineRule="auto"/>
              <w:jc w:val="center"/>
              <w:rPr>
                <w:rFonts w:ascii="仿宋" w:hAnsi="仿宋" w:eastAsia="仿宋" w:cs="宋体"/>
                <w:bCs/>
                <w:sz w:val="28"/>
                <w:szCs w:val="28"/>
              </w:rPr>
            </w:pPr>
            <w:r>
              <w:rPr>
                <w:rFonts w:hint="eastAsia" w:ascii="仿宋" w:hAnsi="仿宋" w:eastAsia="仿宋" w:cs="宋体"/>
                <w:bCs/>
                <w:sz w:val="28"/>
                <w:szCs w:val="28"/>
              </w:rPr>
              <w:t>执勤</w:t>
            </w:r>
          </w:p>
        </w:tc>
        <w:tc>
          <w:tcPr>
            <w:tcW w:w="1919" w:type="dxa"/>
            <w:vAlign w:val="center"/>
          </w:tcPr>
          <w:p w14:paraId="3F3DABB8">
            <w:pPr>
              <w:spacing w:line="360" w:lineRule="auto"/>
              <w:jc w:val="center"/>
              <w:rPr>
                <w:rFonts w:ascii="仿宋" w:hAnsi="仿宋" w:eastAsia="仿宋" w:cs="宋体"/>
                <w:bCs/>
                <w:sz w:val="28"/>
                <w:szCs w:val="28"/>
              </w:rPr>
            </w:pPr>
            <w:r>
              <w:rPr>
                <w:rFonts w:ascii="仿宋" w:hAnsi="仿宋" w:eastAsia="仿宋" w:cs="宋体"/>
                <w:bCs/>
                <w:sz w:val="28"/>
                <w:szCs w:val="28"/>
              </w:rPr>
              <w:t>11</w:t>
            </w:r>
          </w:p>
        </w:tc>
        <w:tc>
          <w:tcPr>
            <w:tcW w:w="1919" w:type="dxa"/>
            <w:vAlign w:val="center"/>
          </w:tcPr>
          <w:p w14:paraId="4C51D19E">
            <w:pPr>
              <w:spacing w:line="360" w:lineRule="auto"/>
              <w:jc w:val="center"/>
              <w:rPr>
                <w:rFonts w:ascii="仿宋" w:hAnsi="仿宋" w:eastAsia="仿宋" w:cs="宋体"/>
                <w:bCs/>
                <w:sz w:val="28"/>
                <w:szCs w:val="28"/>
              </w:rPr>
            </w:pPr>
            <w:r>
              <w:rPr>
                <w:rFonts w:hint="eastAsia" w:ascii="仿宋" w:hAnsi="仿宋" w:eastAsia="仿宋" w:cs="宋体"/>
                <w:bCs/>
                <w:sz w:val="28"/>
                <w:szCs w:val="28"/>
              </w:rPr>
              <w:t>三班二运转（白班4人、晚班3人）</w:t>
            </w:r>
          </w:p>
        </w:tc>
      </w:tr>
      <w:tr w14:paraId="37852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972" w:type="dxa"/>
            <w:vAlign w:val="center"/>
          </w:tcPr>
          <w:p w14:paraId="00DEF4A0">
            <w:pPr>
              <w:spacing w:line="360" w:lineRule="auto"/>
              <w:jc w:val="center"/>
              <w:rPr>
                <w:rFonts w:ascii="仿宋" w:hAnsi="仿宋" w:eastAsia="仿宋" w:cs="宋体"/>
                <w:bCs/>
                <w:sz w:val="28"/>
                <w:szCs w:val="28"/>
              </w:rPr>
            </w:pPr>
            <w:r>
              <w:rPr>
                <w:rFonts w:hint="eastAsia" w:ascii="仿宋" w:hAnsi="仿宋" w:eastAsia="仿宋" w:cs="宋体"/>
                <w:bCs/>
                <w:sz w:val="28"/>
                <w:szCs w:val="28"/>
              </w:rPr>
              <w:t>梁林校区东小门门岗</w:t>
            </w:r>
          </w:p>
        </w:tc>
        <w:tc>
          <w:tcPr>
            <w:tcW w:w="1649" w:type="dxa"/>
            <w:vAlign w:val="center"/>
          </w:tcPr>
          <w:p w14:paraId="3D0FBD64">
            <w:pPr>
              <w:spacing w:line="360" w:lineRule="auto"/>
              <w:jc w:val="center"/>
              <w:rPr>
                <w:rFonts w:ascii="仿宋" w:hAnsi="仿宋" w:eastAsia="仿宋" w:cs="宋体"/>
                <w:bCs/>
                <w:sz w:val="28"/>
                <w:szCs w:val="28"/>
              </w:rPr>
            </w:pPr>
            <w:r>
              <w:rPr>
                <w:rFonts w:hint="eastAsia" w:ascii="仿宋" w:hAnsi="仿宋" w:eastAsia="仿宋" w:cs="宋体"/>
                <w:bCs/>
                <w:sz w:val="28"/>
                <w:szCs w:val="28"/>
              </w:rPr>
              <w:t>执勤</w:t>
            </w:r>
          </w:p>
        </w:tc>
        <w:tc>
          <w:tcPr>
            <w:tcW w:w="1919" w:type="dxa"/>
            <w:vAlign w:val="center"/>
          </w:tcPr>
          <w:p w14:paraId="348637B1">
            <w:pPr>
              <w:spacing w:line="360" w:lineRule="auto"/>
              <w:jc w:val="center"/>
              <w:rPr>
                <w:rFonts w:ascii="仿宋" w:hAnsi="仿宋" w:eastAsia="仿宋" w:cs="宋体"/>
                <w:bCs/>
                <w:sz w:val="28"/>
                <w:szCs w:val="28"/>
              </w:rPr>
            </w:pPr>
            <w:r>
              <w:rPr>
                <w:rFonts w:hint="eastAsia" w:ascii="仿宋" w:hAnsi="仿宋" w:eastAsia="仿宋" w:cs="宋体"/>
                <w:bCs/>
                <w:sz w:val="28"/>
                <w:szCs w:val="28"/>
              </w:rPr>
              <w:t>6</w:t>
            </w:r>
          </w:p>
        </w:tc>
        <w:tc>
          <w:tcPr>
            <w:tcW w:w="1919" w:type="dxa"/>
            <w:vAlign w:val="center"/>
          </w:tcPr>
          <w:p w14:paraId="0B94447B">
            <w:pPr>
              <w:spacing w:line="360" w:lineRule="auto"/>
              <w:jc w:val="center"/>
              <w:rPr>
                <w:rFonts w:ascii="仿宋" w:hAnsi="仿宋" w:eastAsia="仿宋" w:cs="宋体"/>
                <w:bCs/>
                <w:sz w:val="28"/>
                <w:szCs w:val="28"/>
              </w:rPr>
            </w:pPr>
            <w:r>
              <w:rPr>
                <w:rFonts w:hint="eastAsia" w:ascii="仿宋" w:hAnsi="仿宋" w:eastAsia="仿宋" w:cs="宋体"/>
                <w:bCs/>
                <w:sz w:val="28"/>
                <w:szCs w:val="28"/>
              </w:rPr>
              <w:t>三班二运转</w:t>
            </w:r>
          </w:p>
        </w:tc>
      </w:tr>
      <w:tr w14:paraId="75CE2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972" w:type="dxa"/>
            <w:vAlign w:val="center"/>
          </w:tcPr>
          <w:p w14:paraId="38668636">
            <w:pPr>
              <w:spacing w:line="360" w:lineRule="auto"/>
              <w:jc w:val="center"/>
              <w:rPr>
                <w:rFonts w:ascii="仿宋" w:hAnsi="仿宋" w:eastAsia="仿宋" w:cs="宋体"/>
                <w:bCs/>
                <w:sz w:val="28"/>
                <w:szCs w:val="28"/>
              </w:rPr>
            </w:pPr>
            <w:r>
              <w:rPr>
                <w:rFonts w:hint="eastAsia" w:ascii="仿宋" w:hAnsi="仿宋" w:eastAsia="仿宋" w:cs="宋体"/>
                <w:bCs/>
                <w:sz w:val="28"/>
                <w:szCs w:val="28"/>
              </w:rPr>
              <w:t>梁林校区体育馆西南角门门岗</w:t>
            </w:r>
          </w:p>
        </w:tc>
        <w:tc>
          <w:tcPr>
            <w:tcW w:w="1649" w:type="dxa"/>
            <w:vAlign w:val="center"/>
          </w:tcPr>
          <w:p w14:paraId="658889F9">
            <w:pPr>
              <w:spacing w:line="360" w:lineRule="auto"/>
              <w:jc w:val="center"/>
              <w:rPr>
                <w:rFonts w:ascii="仿宋" w:hAnsi="仿宋" w:eastAsia="仿宋" w:cs="宋体"/>
                <w:bCs/>
                <w:sz w:val="28"/>
                <w:szCs w:val="28"/>
              </w:rPr>
            </w:pPr>
            <w:r>
              <w:rPr>
                <w:rFonts w:hint="eastAsia" w:ascii="仿宋" w:hAnsi="仿宋" w:eastAsia="仿宋" w:cs="宋体"/>
                <w:bCs/>
                <w:sz w:val="28"/>
                <w:szCs w:val="28"/>
              </w:rPr>
              <w:t>执勤</w:t>
            </w:r>
          </w:p>
        </w:tc>
        <w:tc>
          <w:tcPr>
            <w:tcW w:w="1919" w:type="dxa"/>
            <w:vAlign w:val="center"/>
          </w:tcPr>
          <w:p w14:paraId="74DD3A48">
            <w:pPr>
              <w:spacing w:line="360" w:lineRule="auto"/>
              <w:jc w:val="center"/>
              <w:rPr>
                <w:rFonts w:ascii="仿宋" w:hAnsi="仿宋" w:eastAsia="仿宋" w:cs="宋体"/>
                <w:bCs/>
                <w:sz w:val="28"/>
                <w:szCs w:val="28"/>
              </w:rPr>
            </w:pPr>
            <w:r>
              <w:rPr>
                <w:rFonts w:hint="eastAsia" w:ascii="仿宋" w:hAnsi="仿宋" w:eastAsia="仿宋" w:cs="宋体"/>
                <w:bCs/>
                <w:sz w:val="28"/>
                <w:szCs w:val="28"/>
              </w:rPr>
              <w:t>6</w:t>
            </w:r>
          </w:p>
        </w:tc>
        <w:tc>
          <w:tcPr>
            <w:tcW w:w="1919" w:type="dxa"/>
            <w:vAlign w:val="center"/>
          </w:tcPr>
          <w:p w14:paraId="7EB27EA7">
            <w:pPr>
              <w:spacing w:line="360" w:lineRule="auto"/>
              <w:jc w:val="center"/>
              <w:rPr>
                <w:rFonts w:ascii="仿宋" w:hAnsi="仿宋" w:eastAsia="仿宋" w:cs="宋体"/>
                <w:bCs/>
                <w:sz w:val="28"/>
                <w:szCs w:val="28"/>
              </w:rPr>
            </w:pPr>
            <w:r>
              <w:rPr>
                <w:rFonts w:hint="eastAsia" w:ascii="仿宋" w:hAnsi="仿宋" w:eastAsia="仿宋" w:cs="宋体"/>
                <w:bCs/>
                <w:sz w:val="28"/>
                <w:szCs w:val="28"/>
              </w:rPr>
              <w:t>三班二运转</w:t>
            </w:r>
          </w:p>
        </w:tc>
      </w:tr>
      <w:tr w14:paraId="5EEB4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4621" w:type="dxa"/>
            <w:gridSpan w:val="2"/>
            <w:vAlign w:val="center"/>
          </w:tcPr>
          <w:p w14:paraId="0CE14D3B">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总计</w:t>
            </w:r>
          </w:p>
        </w:tc>
        <w:tc>
          <w:tcPr>
            <w:tcW w:w="3838" w:type="dxa"/>
            <w:gridSpan w:val="2"/>
            <w:vAlign w:val="center"/>
          </w:tcPr>
          <w:p w14:paraId="5D0B9B33">
            <w:pPr>
              <w:spacing w:line="360" w:lineRule="auto"/>
              <w:jc w:val="center"/>
              <w:rPr>
                <w:rFonts w:ascii="仿宋" w:hAnsi="仿宋" w:eastAsia="仿宋" w:cs="宋体"/>
                <w:b/>
                <w:bCs/>
                <w:sz w:val="28"/>
                <w:szCs w:val="28"/>
              </w:rPr>
            </w:pPr>
            <w:r>
              <w:rPr>
                <w:rFonts w:ascii="仿宋" w:hAnsi="仿宋" w:eastAsia="仿宋" w:cs="宋体"/>
                <w:b/>
                <w:bCs/>
                <w:sz w:val="28"/>
                <w:szCs w:val="28"/>
              </w:rPr>
              <w:t>24</w:t>
            </w:r>
            <w:r>
              <w:rPr>
                <w:rFonts w:hint="eastAsia" w:ascii="仿宋" w:hAnsi="仿宋" w:eastAsia="仿宋" w:cs="宋体"/>
                <w:b/>
                <w:bCs/>
                <w:sz w:val="28"/>
                <w:szCs w:val="28"/>
              </w:rPr>
              <w:t>人</w:t>
            </w:r>
          </w:p>
        </w:tc>
      </w:tr>
      <w:tr w14:paraId="4B6F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8459" w:type="dxa"/>
            <w:gridSpan w:val="4"/>
            <w:vAlign w:val="center"/>
          </w:tcPr>
          <w:p w14:paraId="7666E76D">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2025年5-12月</w:t>
            </w:r>
          </w:p>
        </w:tc>
      </w:tr>
      <w:tr w14:paraId="67935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972" w:type="dxa"/>
            <w:vAlign w:val="center"/>
          </w:tcPr>
          <w:p w14:paraId="2A78494A">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岗位</w:t>
            </w:r>
          </w:p>
        </w:tc>
        <w:tc>
          <w:tcPr>
            <w:tcW w:w="1649" w:type="dxa"/>
            <w:vAlign w:val="center"/>
          </w:tcPr>
          <w:p w14:paraId="72D1EB5A">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职责</w:t>
            </w:r>
          </w:p>
        </w:tc>
        <w:tc>
          <w:tcPr>
            <w:tcW w:w="1919" w:type="dxa"/>
            <w:vAlign w:val="center"/>
          </w:tcPr>
          <w:p w14:paraId="22769AF6">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人数</w:t>
            </w:r>
          </w:p>
        </w:tc>
        <w:tc>
          <w:tcPr>
            <w:tcW w:w="1919" w:type="dxa"/>
            <w:vAlign w:val="center"/>
          </w:tcPr>
          <w:p w14:paraId="08EF6D60">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备注</w:t>
            </w:r>
          </w:p>
        </w:tc>
      </w:tr>
      <w:tr w14:paraId="365BD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972" w:type="dxa"/>
            <w:vAlign w:val="center"/>
          </w:tcPr>
          <w:p w14:paraId="35011907">
            <w:pPr>
              <w:spacing w:line="360" w:lineRule="auto"/>
              <w:jc w:val="center"/>
              <w:rPr>
                <w:rFonts w:ascii="仿宋" w:hAnsi="仿宋" w:eastAsia="仿宋" w:cs="宋体"/>
                <w:bCs/>
                <w:sz w:val="28"/>
                <w:szCs w:val="28"/>
              </w:rPr>
            </w:pPr>
            <w:r>
              <w:rPr>
                <w:rFonts w:hint="eastAsia" w:ascii="仿宋" w:hAnsi="仿宋" w:eastAsia="仿宋" w:cs="宋体"/>
                <w:bCs/>
                <w:sz w:val="28"/>
                <w:szCs w:val="28"/>
              </w:rPr>
              <w:t>保安队长</w:t>
            </w:r>
          </w:p>
        </w:tc>
        <w:tc>
          <w:tcPr>
            <w:tcW w:w="1649" w:type="dxa"/>
            <w:vAlign w:val="center"/>
          </w:tcPr>
          <w:p w14:paraId="76039E3C">
            <w:pPr>
              <w:spacing w:line="360" w:lineRule="auto"/>
              <w:jc w:val="center"/>
              <w:rPr>
                <w:rFonts w:ascii="仿宋" w:hAnsi="仿宋" w:eastAsia="仿宋" w:cs="宋体"/>
                <w:bCs/>
                <w:sz w:val="28"/>
                <w:szCs w:val="28"/>
              </w:rPr>
            </w:pPr>
            <w:r>
              <w:rPr>
                <w:rFonts w:hint="eastAsia" w:ascii="仿宋" w:hAnsi="仿宋" w:eastAsia="仿宋" w:cs="宋体"/>
                <w:bCs/>
                <w:sz w:val="28"/>
                <w:szCs w:val="28"/>
              </w:rPr>
              <w:t>安保负责人</w:t>
            </w:r>
          </w:p>
        </w:tc>
        <w:tc>
          <w:tcPr>
            <w:tcW w:w="1919" w:type="dxa"/>
            <w:vAlign w:val="center"/>
          </w:tcPr>
          <w:p w14:paraId="32C58C93">
            <w:pPr>
              <w:spacing w:line="360" w:lineRule="auto"/>
              <w:jc w:val="center"/>
              <w:rPr>
                <w:rFonts w:ascii="仿宋" w:hAnsi="仿宋" w:eastAsia="仿宋" w:cs="宋体"/>
                <w:bCs/>
                <w:sz w:val="28"/>
                <w:szCs w:val="28"/>
              </w:rPr>
            </w:pPr>
            <w:r>
              <w:rPr>
                <w:rFonts w:hint="eastAsia" w:ascii="仿宋" w:hAnsi="仿宋" w:eastAsia="仿宋" w:cs="宋体"/>
                <w:bCs/>
                <w:sz w:val="28"/>
                <w:szCs w:val="28"/>
              </w:rPr>
              <w:t>1</w:t>
            </w:r>
          </w:p>
        </w:tc>
        <w:tc>
          <w:tcPr>
            <w:tcW w:w="1919" w:type="dxa"/>
            <w:vAlign w:val="center"/>
          </w:tcPr>
          <w:p w14:paraId="4427B4F3">
            <w:pPr>
              <w:spacing w:line="360" w:lineRule="auto"/>
              <w:jc w:val="center"/>
              <w:rPr>
                <w:rFonts w:ascii="仿宋" w:hAnsi="仿宋" w:eastAsia="仿宋" w:cs="宋体"/>
                <w:bCs/>
                <w:sz w:val="28"/>
                <w:szCs w:val="28"/>
              </w:rPr>
            </w:pPr>
          </w:p>
        </w:tc>
      </w:tr>
      <w:tr w14:paraId="5EA0E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972" w:type="dxa"/>
            <w:vAlign w:val="center"/>
          </w:tcPr>
          <w:p w14:paraId="0E48F17A">
            <w:pPr>
              <w:spacing w:line="360" w:lineRule="auto"/>
              <w:jc w:val="center"/>
              <w:rPr>
                <w:rFonts w:ascii="仿宋" w:hAnsi="仿宋" w:eastAsia="仿宋" w:cs="宋体"/>
                <w:bCs/>
                <w:sz w:val="28"/>
                <w:szCs w:val="28"/>
              </w:rPr>
            </w:pPr>
            <w:r>
              <w:rPr>
                <w:rFonts w:hint="eastAsia" w:ascii="仿宋" w:hAnsi="仿宋" w:eastAsia="仿宋" w:cs="宋体"/>
                <w:bCs/>
                <w:sz w:val="28"/>
                <w:szCs w:val="28"/>
              </w:rPr>
              <w:t>梁林校区南门门岗</w:t>
            </w:r>
          </w:p>
        </w:tc>
        <w:tc>
          <w:tcPr>
            <w:tcW w:w="1649" w:type="dxa"/>
            <w:vAlign w:val="center"/>
          </w:tcPr>
          <w:p w14:paraId="2D9D05FF">
            <w:pPr>
              <w:spacing w:line="360" w:lineRule="auto"/>
              <w:jc w:val="center"/>
              <w:rPr>
                <w:rFonts w:ascii="仿宋" w:hAnsi="仿宋" w:eastAsia="仿宋" w:cs="宋体"/>
                <w:bCs/>
                <w:sz w:val="28"/>
                <w:szCs w:val="28"/>
              </w:rPr>
            </w:pPr>
            <w:r>
              <w:rPr>
                <w:rFonts w:hint="eastAsia" w:ascii="仿宋" w:hAnsi="仿宋" w:eastAsia="仿宋" w:cs="宋体"/>
                <w:bCs/>
                <w:sz w:val="28"/>
                <w:szCs w:val="28"/>
              </w:rPr>
              <w:t>执勤</w:t>
            </w:r>
          </w:p>
        </w:tc>
        <w:tc>
          <w:tcPr>
            <w:tcW w:w="1919" w:type="dxa"/>
            <w:vAlign w:val="center"/>
          </w:tcPr>
          <w:p w14:paraId="166CB34A">
            <w:pPr>
              <w:spacing w:line="360" w:lineRule="auto"/>
              <w:jc w:val="center"/>
              <w:rPr>
                <w:rFonts w:ascii="仿宋" w:hAnsi="仿宋" w:eastAsia="仿宋" w:cs="宋体"/>
                <w:bCs/>
                <w:sz w:val="28"/>
                <w:szCs w:val="28"/>
              </w:rPr>
            </w:pPr>
            <w:r>
              <w:rPr>
                <w:rFonts w:hint="eastAsia" w:ascii="仿宋" w:hAnsi="仿宋" w:eastAsia="仿宋" w:cs="宋体"/>
                <w:bCs/>
                <w:sz w:val="28"/>
                <w:szCs w:val="28"/>
              </w:rPr>
              <w:t>9</w:t>
            </w:r>
          </w:p>
        </w:tc>
        <w:tc>
          <w:tcPr>
            <w:tcW w:w="1919" w:type="dxa"/>
            <w:vAlign w:val="center"/>
          </w:tcPr>
          <w:p w14:paraId="0CD712F0">
            <w:pPr>
              <w:spacing w:line="360" w:lineRule="auto"/>
              <w:jc w:val="center"/>
              <w:rPr>
                <w:rFonts w:ascii="仿宋" w:hAnsi="仿宋" w:eastAsia="仿宋" w:cs="宋体"/>
                <w:bCs/>
                <w:sz w:val="28"/>
                <w:szCs w:val="28"/>
              </w:rPr>
            </w:pPr>
            <w:r>
              <w:rPr>
                <w:rFonts w:hint="eastAsia" w:ascii="仿宋" w:hAnsi="仿宋" w:eastAsia="仿宋" w:cs="宋体"/>
                <w:bCs/>
                <w:sz w:val="28"/>
                <w:szCs w:val="28"/>
              </w:rPr>
              <w:t>三班二运转</w:t>
            </w:r>
          </w:p>
        </w:tc>
      </w:tr>
      <w:tr w14:paraId="4CCF7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972" w:type="dxa"/>
            <w:shd w:val="clear" w:color="auto" w:fill="auto"/>
            <w:vAlign w:val="center"/>
          </w:tcPr>
          <w:p w14:paraId="45636DC2">
            <w:pPr>
              <w:spacing w:line="360" w:lineRule="auto"/>
              <w:jc w:val="center"/>
              <w:rPr>
                <w:rFonts w:ascii="仿宋" w:hAnsi="仿宋" w:eastAsia="仿宋" w:cs="宋体"/>
                <w:bCs/>
                <w:sz w:val="28"/>
                <w:szCs w:val="28"/>
              </w:rPr>
            </w:pPr>
            <w:r>
              <w:rPr>
                <w:rFonts w:hint="eastAsia" w:ascii="仿宋" w:hAnsi="仿宋" w:eastAsia="仿宋" w:cs="宋体"/>
                <w:bCs/>
                <w:sz w:val="28"/>
                <w:szCs w:val="28"/>
              </w:rPr>
              <w:t>梁林校区北门门岗</w:t>
            </w:r>
          </w:p>
        </w:tc>
        <w:tc>
          <w:tcPr>
            <w:tcW w:w="1649" w:type="dxa"/>
            <w:shd w:val="clear" w:color="auto" w:fill="auto"/>
            <w:vAlign w:val="center"/>
          </w:tcPr>
          <w:p w14:paraId="4A4F0DBC">
            <w:pPr>
              <w:spacing w:line="360" w:lineRule="auto"/>
              <w:jc w:val="center"/>
              <w:rPr>
                <w:rFonts w:ascii="仿宋" w:hAnsi="仿宋" w:eastAsia="仿宋" w:cs="宋体"/>
                <w:bCs/>
                <w:sz w:val="28"/>
                <w:szCs w:val="28"/>
              </w:rPr>
            </w:pPr>
            <w:r>
              <w:rPr>
                <w:rFonts w:hint="eastAsia" w:ascii="仿宋" w:hAnsi="仿宋" w:eastAsia="仿宋" w:cs="宋体"/>
                <w:bCs/>
                <w:sz w:val="28"/>
                <w:szCs w:val="28"/>
              </w:rPr>
              <w:t>执勤</w:t>
            </w:r>
          </w:p>
        </w:tc>
        <w:tc>
          <w:tcPr>
            <w:tcW w:w="1919" w:type="dxa"/>
            <w:shd w:val="clear" w:color="auto" w:fill="auto"/>
            <w:vAlign w:val="center"/>
          </w:tcPr>
          <w:p w14:paraId="53FA6919">
            <w:pPr>
              <w:spacing w:line="360" w:lineRule="auto"/>
              <w:jc w:val="center"/>
              <w:rPr>
                <w:rFonts w:ascii="仿宋" w:hAnsi="仿宋" w:eastAsia="仿宋" w:cs="宋体"/>
                <w:bCs/>
                <w:sz w:val="28"/>
                <w:szCs w:val="28"/>
              </w:rPr>
            </w:pPr>
            <w:r>
              <w:rPr>
                <w:rFonts w:hint="eastAsia" w:ascii="仿宋" w:hAnsi="仿宋" w:eastAsia="仿宋" w:cs="宋体"/>
                <w:bCs/>
                <w:sz w:val="28"/>
                <w:szCs w:val="28"/>
              </w:rPr>
              <w:t>9</w:t>
            </w:r>
          </w:p>
        </w:tc>
        <w:tc>
          <w:tcPr>
            <w:tcW w:w="1919" w:type="dxa"/>
            <w:shd w:val="clear" w:color="auto" w:fill="auto"/>
            <w:vAlign w:val="center"/>
          </w:tcPr>
          <w:p w14:paraId="76A0B3A7">
            <w:pPr>
              <w:spacing w:line="360" w:lineRule="auto"/>
              <w:jc w:val="center"/>
              <w:rPr>
                <w:rFonts w:ascii="仿宋" w:hAnsi="仿宋" w:eastAsia="仿宋" w:cs="宋体"/>
                <w:bCs/>
                <w:sz w:val="28"/>
                <w:szCs w:val="28"/>
              </w:rPr>
            </w:pPr>
            <w:r>
              <w:rPr>
                <w:rFonts w:hint="eastAsia" w:ascii="仿宋" w:hAnsi="仿宋" w:eastAsia="仿宋" w:cs="宋体"/>
                <w:bCs/>
                <w:sz w:val="28"/>
                <w:szCs w:val="28"/>
              </w:rPr>
              <w:t>三班二运转</w:t>
            </w:r>
          </w:p>
        </w:tc>
      </w:tr>
      <w:tr w14:paraId="1C27C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972" w:type="dxa"/>
            <w:vAlign w:val="center"/>
          </w:tcPr>
          <w:p w14:paraId="368E7B45">
            <w:pPr>
              <w:spacing w:line="360" w:lineRule="auto"/>
              <w:jc w:val="center"/>
              <w:rPr>
                <w:rFonts w:ascii="仿宋" w:hAnsi="仿宋" w:eastAsia="仿宋" w:cs="宋体"/>
                <w:bCs/>
                <w:sz w:val="28"/>
                <w:szCs w:val="28"/>
              </w:rPr>
            </w:pPr>
            <w:r>
              <w:rPr>
                <w:rFonts w:hint="eastAsia" w:ascii="仿宋" w:hAnsi="仿宋" w:eastAsia="仿宋" w:cs="宋体"/>
                <w:bCs/>
                <w:sz w:val="28"/>
                <w:szCs w:val="28"/>
              </w:rPr>
              <w:t>梁林校区东门门岗</w:t>
            </w:r>
          </w:p>
        </w:tc>
        <w:tc>
          <w:tcPr>
            <w:tcW w:w="1649" w:type="dxa"/>
            <w:vAlign w:val="center"/>
          </w:tcPr>
          <w:p w14:paraId="082EDA7C">
            <w:pPr>
              <w:spacing w:line="360" w:lineRule="auto"/>
              <w:jc w:val="center"/>
              <w:rPr>
                <w:rFonts w:ascii="仿宋" w:hAnsi="仿宋" w:eastAsia="仿宋" w:cs="宋体"/>
                <w:bCs/>
                <w:sz w:val="28"/>
                <w:szCs w:val="28"/>
              </w:rPr>
            </w:pPr>
            <w:r>
              <w:rPr>
                <w:rFonts w:hint="eastAsia" w:ascii="仿宋" w:hAnsi="仿宋" w:eastAsia="仿宋" w:cs="宋体"/>
                <w:bCs/>
                <w:sz w:val="28"/>
                <w:szCs w:val="28"/>
              </w:rPr>
              <w:t>执勤</w:t>
            </w:r>
          </w:p>
        </w:tc>
        <w:tc>
          <w:tcPr>
            <w:tcW w:w="1919" w:type="dxa"/>
            <w:vAlign w:val="center"/>
          </w:tcPr>
          <w:p w14:paraId="7A98A3A9">
            <w:pPr>
              <w:spacing w:line="360" w:lineRule="auto"/>
              <w:jc w:val="center"/>
              <w:rPr>
                <w:rFonts w:ascii="仿宋" w:hAnsi="仿宋" w:eastAsia="仿宋" w:cs="宋体"/>
                <w:bCs/>
                <w:sz w:val="28"/>
                <w:szCs w:val="28"/>
              </w:rPr>
            </w:pPr>
            <w:r>
              <w:rPr>
                <w:rFonts w:hint="eastAsia" w:ascii="仿宋" w:hAnsi="仿宋" w:eastAsia="仿宋" w:cs="宋体"/>
                <w:bCs/>
                <w:sz w:val="28"/>
                <w:szCs w:val="28"/>
              </w:rPr>
              <w:t>9</w:t>
            </w:r>
          </w:p>
        </w:tc>
        <w:tc>
          <w:tcPr>
            <w:tcW w:w="1919" w:type="dxa"/>
            <w:vAlign w:val="center"/>
          </w:tcPr>
          <w:p w14:paraId="23EAB71B">
            <w:pPr>
              <w:spacing w:line="360" w:lineRule="auto"/>
              <w:jc w:val="center"/>
              <w:rPr>
                <w:rFonts w:ascii="仿宋" w:hAnsi="仿宋" w:eastAsia="仿宋" w:cs="宋体"/>
                <w:bCs/>
                <w:sz w:val="28"/>
                <w:szCs w:val="28"/>
              </w:rPr>
            </w:pPr>
            <w:r>
              <w:rPr>
                <w:rFonts w:hint="eastAsia" w:ascii="仿宋" w:hAnsi="仿宋" w:eastAsia="仿宋" w:cs="宋体"/>
                <w:bCs/>
                <w:sz w:val="28"/>
                <w:szCs w:val="28"/>
              </w:rPr>
              <w:t>三班二运转</w:t>
            </w:r>
          </w:p>
        </w:tc>
      </w:tr>
      <w:tr w14:paraId="37BE1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972" w:type="dxa"/>
            <w:vAlign w:val="center"/>
          </w:tcPr>
          <w:p w14:paraId="095D3851">
            <w:pPr>
              <w:spacing w:line="360" w:lineRule="auto"/>
              <w:jc w:val="center"/>
              <w:rPr>
                <w:rFonts w:ascii="仿宋" w:hAnsi="仿宋" w:eastAsia="仿宋" w:cs="宋体"/>
                <w:bCs/>
                <w:sz w:val="28"/>
                <w:szCs w:val="28"/>
              </w:rPr>
            </w:pPr>
            <w:r>
              <w:rPr>
                <w:rFonts w:hint="eastAsia" w:ascii="仿宋" w:hAnsi="仿宋" w:eastAsia="仿宋" w:cs="宋体"/>
                <w:bCs/>
                <w:sz w:val="28"/>
                <w:szCs w:val="28"/>
              </w:rPr>
              <w:t>梁林校区体育馆西南角门门岗</w:t>
            </w:r>
          </w:p>
        </w:tc>
        <w:tc>
          <w:tcPr>
            <w:tcW w:w="1649" w:type="dxa"/>
            <w:vAlign w:val="center"/>
          </w:tcPr>
          <w:p w14:paraId="06E48275">
            <w:pPr>
              <w:spacing w:line="360" w:lineRule="auto"/>
              <w:jc w:val="center"/>
              <w:rPr>
                <w:rFonts w:ascii="仿宋" w:hAnsi="仿宋" w:eastAsia="仿宋" w:cs="宋体"/>
                <w:bCs/>
                <w:sz w:val="28"/>
                <w:szCs w:val="28"/>
              </w:rPr>
            </w:pPr>
            <w:r>
              <w:rPr>
                <w:rFonts w:hint="eastAsia" w:ascii="仿宋" w:hAnsi="仿宋" w:eastAsia="仿宋" w:cs="宋体"/>
                <w:bCs/>
                <w:sz w:val="28"/>
                <w:szCs w:val="28"/>
              </w:rPr>
              <w:t>执勤</w:t>
            </w:r>
          </w:p>
        </w:tc>
        <w:tc>
          <w:tcPr>
            <w:tcW w:w="1919" w:type="dxa"/>
            <w:vAlign w:val="center"/>
          </w:tcPr>
          <w:p w14:paraId="43FCAEDF">
            <w:pPr>
              <w:spacing w:line="360" w:lineRule="auto"/>
              <w:jc w:val="center"/>
              <w:rPr>
                <w:rFonts w:ascii="仿宋" w:hAnsi="仿宋" w:eastAsia="仿宋" w:cs="宋体"/>
                <w:bCs/>
                <w:sz w:val="28"/>
                <w:szCs w:val="28"/>
              </w:rPr>
            </w:pPr>
            <w:r>
              <w:rPr>
                <w:rFonts w:hint="eastAsia" w:ascii="仿宋" w:hAnsi="仿宋" w:eastAsia="仿宋" w:cs="宋体"/>
                <w:bCs/>
                <w:sz w:val="28"/>
                <w:szCs w:val="28"/>
              </w:rPr>
              <w:t>6</w:t>
            </w:r>
          </w:p>
        </w:tc>
        <w:tc>
          <w:tcPr>
            <w:tcW w:w="1919" w:type="dxa"/>
            <w:vAlign w:val="center"/>
          </w:tcPr>
          <w:p w14:paraId="10FA40C8">
            <w:pPr>
              <w:spacing w:line="360" w:lineRule="auto"/>
              <w:jc w:val="center"/>
              <w:rPr>
                <w:rFonts w:ascii="仿宋" w:hAnsi="仿宋" w:eastAsia="仿宋" w:cs="宋体"/>
                <w:bCs/>
                <w:sz w:val="28"/>
                <w:szCs w:val="28"/>
              </w:rPr>
            </w:pPr>
            <w:r>
              <w:rPr>
                <w:rFonts w:hint="eastAsia" w:ascii="仿宋" w:hAnsi="仿宋" w:eastAsia="仿宋" w:cs="宋体"/>
                <w:bCs/>
                <w:sz w:val="28"/>
                <w:szCs w:val="28"/>
              </w:rPr>
              <w:t>三班二运转</w:t>
            </w:r>
          </w:p>
        </w:tc>
      </w:tr>
      <w:tr w14:paraId="44B2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4621" w:type="dxa"/>
            <w:gridSpan w:val="2"/>
            <w:vAlign w:val="center"/>
          </w:tcPr>
          <w:p w14:paraId="3130717F">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总计</w:t>
            </w:r>
          </w:p>
        </w:tc>
        <w:tc>
          <w:tcPr>
            <w:tcW w:w="3838" w:type="dxa"/>
            <w:gridSpan w:val="2"/>
            <w:vAlign w:val="center"/>
          </w:tcPr>
          <w:p w14:paraId="52762A9A">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3</w:t>
            </w:r>
            <w:r>
              <w:rPr>
                <w:rFonts w:ascii="仿宋" w:hAnsi="仿宋" w:eastAsia="仿宋" w:cs="宋体"/>
                <w:b/>
                <w:bCs/>
                <w:sz w:val="28"/>
                <w:szCs w:val="28"/>
              </w:rPr>
              <w:t>4</w:t>
            </w:r>
            <w:r>
              <w:rPr>
                <w:rFonts w:hint="eastAsia" w:ascii="仿宋" w:hAnsi="仿宋" w:eastAsia="仿宋" w:cs="宋体"/>
                <w:b/>
                <w:bCs/>
                <w:sz w:val="28"/>
                <w:szCs w:val="28"/>
              </w:rPr>
              <w:t>人</w:t>
            </w:r>
          </w:p>
        </w:tc>
      </w:tr>
    </w:tbl>
    <w:p w14:paraId="042FDA55">
      <w:pPr>
        <w:spacing w:line="360" w:lineRule="auto"/>
        <w:jc w:val="left"/>
        <w:rPr>
          <w:rFonts w:ascii="仿宋" w:hAnsi="仿宋" w:eastAsia="仿宋" w:cs="宋体"/>
          <w:bCs/>
          <w:sz w:val="28"/>
          <w:szCs w:val="28"/>
        </w:rPr>
      </w:pPr>
    </w:p>
    <w:p w14:paraId="364E18E2">
      <w:pPr>
        <w:spacing w:line="360" w:lineRule="auto"/>
        <w:ind w:firstLine="560" w:firstLineChars="200"/>
        <w:jc w:val="left"/>
        <w:rPr>
          <w:rFonts w:ascii="仿宋" w:hAnsi="仿宋" w:eastAsia="仿宋" w:cs="宋体"/>
          <w:bCs/>
          <w:sz w:val="28"/>
          <w:szCs w:val="28"/>
        </w:rPr>
      </w:pPr>
      <w:r>
        <w:rPr>
          <w:rFonts w:hint="eastAsia" w:ascii="仿宋" w:hAnsi="仿宋" w:eastAsia="仿宋" w:cs="宋体"/>
          <w:bCs/>
          <w:sz w:val="28"/>
          <w:szCs w:val="28"/>
        </w:rPr>
        <w:t>2.保安员条件</w:t>
      </w:r>
    </w:p>
    <w:p w14:paraId="695551F7">
      <w:pPr>
        <w:spacing w:line="360" w:lineRule="auto"/>
        <w:ind w:firstLine="560" w:firstLineChars="200"/>
        <w:jc w:val="left"/>
        <w:rPr>
          <w:rFonts w:ascii="仿宋" w:hAnsi="仿宋" w:eastAsia="仿宋" w:cs="宋体"/>
          <w:bCs/>
          <w:sz w:val="28"/>
          <w:szCs w:val="28"/>
        </w:rPr>
      </w:pPr>
      <w:r>
        <w:rPr>
          <w:rFonts w:hint="eastAsia" w:ascii="仿宋" w:hAnsi="仿宋" w:eastAsia="仿宋" w:cs="宋体"/>
          <w:bCs/>
          <w:sz w:val="28"/>
          <w:szCs w:val="28"/>
        </w:rPr>
        <w:t>（1）热爱中国共产党，拥护社会主义制度。具有良好的职业道德和法纪观念，本人经历和社会关系清楚，作风正派，忠于职守；</w:t>
      </w:r>
    </w:p>
    <w:p w14:paraId="47B0CA9A">
      <w:pPr>
        <w:spacing w:line="360" w:lineRule="auto"/>
        <w:ind w:firstLine="560" w:firstLineChars="200"/>
        <w:jc w:val="left"/>
        <w:rPr>
          <w:rFonts w:ascii="仿宋" w:hAnsi="仿宋" w:eastAsia="仿宋" w:cs="宋体"/>
          <w:bCs/>
          <w:sz w:val="28"/>
          <w:szCs w:val="28"/>
        </w:rPr>
      </w:pPr>
      <w:r>
        <w:rPr>
          <w:rFonts w:hint="eastAsia" w:ascii="仿宋" w:hAnsi="仿宋" w:eastAsia="仿宋" w:cs="宋体"/>
          <w:bCs/>
          <w:sz w:val="28"/>
          <w:szCs w:val="28"/>
        </w:rPr>
        <w:t>（2）掌握安全防范知识和技能，熟知安全保卫规章制度及各类应急预案，能熟练使用防卫器械、报警系统、消防器材等安全防范设施设备；</w:t>
      </w:r>
    </w:p>
    <w:p w14:paraId="6D68BB3E">
      <w:pPr>
        <w:spacing w:line="360" w:lineRule="auto"/>
        <w:ind w:firstLine="560" w:firstLineChars="200"/>
        <w:jc w:val="left"/>
        <w:rPr>
          <w:rFonts w:ascii="仿宋" w:hAnsi="仿宋" w:eastAsia="仿宋" w:cs="宋体"/>
          <w:bCs/>
          <w:sz w:val="28"/>
          <w:szCs w:val="28"/>
        </w:rPr>
      </w:pPr>
      <w:r>
        <w:rPr>
          <w:rFonts w:hint="eastAsia" w:ascii="仿宋" w:hAnsi="仿宋" w:eastAsia="仿宋" w:cs="宋体"/>
          <w:bCs/>
          <w:sz w:val="28"/>
          <w:szCs w:val="28"/>
        </w:rPr>
        <w:t>（3）具有较强的工作责任心和一定的沟通应变能力，能较好地应对处理一般纠纷及各类突发事件，做到文明值勤、礼貌待人；</w:t>
      </w:r>
    </w:p>
    <w:p w14:paraId="397205CD">
      <w:pPr>
        <w:spacing w:line="360" w:lineRule="auto"/>
        <w:ind w:firstLine="560" w:firstLineChars="200"/>
        <w:jc w:val="left"/>
        <w:rPr>
          <w:rFonts w:ascii="仿宋" w:hAnsi="仿宋" w:eastAsia="仿宋" w:cs="宋体"/>
          <w:bCs/>
          <w:sz w:val="28"/>
          <w:szCs w:val="28"/>
        </w:rPr>
      </w:pPr>
      <w:r>
        <w:rPr>
          <w:rFonts w:hint="eastAsia" w:ascii="仿宋" w:hAnsi="仿宋" w:eastAsia="仿宋" w:cs="宋体"/>
          <w:bCs/>
          <w:sz w:val="28"/>
          <w:szCs w:val="28"/>
        </w:rPr>
        <w:t>（4）年龄要求18-45周岁，高中及以上文化程度，中共党员、复（退）役军人、本地人士优先；</w:t>
      </w:r>
    </w:p>
    <w:p w14:paraId="66F85842">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（5）身体健康，女性人数占比不高于25%，男性身高要求1.70米以上(赤足)，女性身高要求1.60米以上；身材匀称、五官端正、双眼裸视 0.8以上、无纹身、无O型腿、无口吃等；</w:t>
      </w:r>
    </w:p>
    <w:p w14:paraId="4631E1F7">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（6）具有保安员证，如兼任特殊岗位还应具有相应的职业资格证书。</w:t>
      </w:r>
    </w:p>
    <w:p w14:paraId="1F3132E8">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有下列情形之一的，不得担任保安员：曾被收容教育、强制隔离戒毒、劳动教养、行政拘留或刑事处罚的；有严重违法行为或犯罪嫌疑尚未查清的；曾被党纪政纪军纪处分的；曾被吊销保安员证的；曾患有精神疾病等不能控制自己行为的。</w:t>
      </w:r>
    </w:p>
    <w:p w14:paraId="7F5D939E">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3.保安队长条件</w:t>
      </w:r>
    </w:p>
    <w:p w14:paraId="02EC5DCD">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除具备保安员基本条件外还具有大专（含）以上学历，具有三级及以上保安员证，具备较强的组织、协调和管理能力。</w:t>
      </w:r>
    </w:p>
    <w:p w14:paraId="69B24FBD">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4.保安员管理</w:t>
      </w:r>
    </w:p>
    <w:p w14:paraId="34958FF6">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（1）未经上岗培训或培训不合格的不得上岗；</w:t>
      </w:r>
    </w:p>
    <w:p w14:paraId="103708C6">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（2）经采购单位面试同意后方可上岗，对采购单位认为不适合或有严重违规违纪情节的可随时要求调换，成交单位不得以任何理由予以拒绝；</w:t>
      </w:r>
    </w:p>
    <w:p w14:paraId="1ED92092">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（3）保安员离职须提前向采购单位通报；</w:t>
      </w:r>
    </w:p>
    <w:p w14:paraId="3DB0534B">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（4）保安员的选任与调整须经采购单位同意；</w:t>
      </w:r>
    </w:p>
    <w:p w14:paraId="3E41C016">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（5）人员配置必须满足岗位要求；</w:t>
      </w:r>
    </w:p>
    <w:p w14:paraId="3823515D">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5.保安员服务规范</w:t>
      </w:r>
    </w:p>
    <w:p w14:paraId="609C5444">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5.</w:t>
      </w:r>
      <w:r>
        <w:rPr>
          <w:rFonts w:ascii="仿宋" w:hAnsi="仿宋" w:eastAsia="仿宋" w:cs="宋体"/>
          <w:bCs/>
          <w:sz w:val="28"/>
          <w:szCs w:val="28"/>
        </w:rPr>
        <w:t>1</w:t>
      </w:r>
      <w:r>
        <w:rPr>
          <w:rFonts w:hint="eastAsia" w:ascii="仿宋" w:hAnsi="仿宋" w:eastAsia="仿宋" w:cs="宋体"/>
          <w:bCs/>
          <w:sz w:val="28"/>
          <w:szCs w:val="28"/>
        </w:rPr>
        <w:t>基本规范</w:t>
      </w:r>
    </w:p>
    <w:p w14:paraId="4E57C022">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（1）按规定统一规范着装，紧急状态时须穿好防弹衣、戴头盔、持警械；</w:t>
      </w:r>
    </w:p>
    <w:p w14:paraId="424AF862">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（2）使用规范服务用语、文明值勤、举止端正、礼貌待人、保持良好形象；</w:t>
      </w:r>
    </w:p>
    <w:p w14:paraId="152EF495">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（3）遵守劳动纪律，按时到岗，不迟到、早退，不擅自调班、脱岗，严禁上岗期间从事与值勤无关的事情；</w:t>
      </w:r>
    </w:p>
    <w:p w14:paraId="5F19914F">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（4）保守秘密，不得泄露采购单位内部重要信息；</w:t>
      </w:r>
    </w:p>
    <w:p w14:paraId="2992E604">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（5）及时、清晰、详细填写值班和交班记录。</w:t>
      </w:r>
    </w:p>
    <w:p w14:paraId="3BAA8523">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5.</w:t>
      </w:r>
      <w:r>
        <w:rPr>
          <w:rFonts w:ascii="仿宋" w:hAnsi="仿宋" w:eastAsia="仿宋" w:cs="宋体"/>
          <w:bCs/>
          <w:sz w:val="28"/>
          <w:szCs w:val="28"/>
        </w:rPr>
        <w:t>2</w:t>
      </w:r>
      <w:r>
        <w:rPr>
          <w:rFonts w:hint="eastAsia" w:ascii="仿宋" w:hAnsi="仿宋" w:eastAsia="仿宋" w:cs="宋体"/>
          <w:bCs/>
          <w:sz w:val="28"/>
          <w:szCs w:val="28"/>
        </w:rPr>
        <w:t>管理规范</w:t>
      </w:r>
    </w:p>
    <w:p w14:paraId="13D5B2CB">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（1）熟悉岗位职责，尽责履职，做好采购单位公共场所秩序维护；</w:t>
      </w:r>
    </w:p>
    <w:p w14:paraId="08F77FAB">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（2）学习出入采购单位公共场所管理相关制度，严格人员和车辆出入管理，禁止无关人员和车辆进入；</w:t>
      </w:r>
    </w:p>
    <w:p w14:paraId="49130921">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（3）遇有突发情况及时处置，严防各类事故和事（案）件的发生。</w:t>
      </w:r>
    </w:p>
    <w:p w14:paraId="0DDAB2EB">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6.保安员岗位职责</w:t>
      </w:r>
    </w:p>
    <w:p w14:paraId="0521D131">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6.1 保安员基本职责</w:t>
      </w:r>
    </w:p>
    <w:p w14:paraId="7F46BE77">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（1）检查岗位设施设备，确保运行正常、安全有效；</w:t>
      </w:r>
    </w:p>
    <w:p w14:paraId="384BAC90">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（2）检查岗位区域安全情况，发现可疑人、物或其他不安全因素的立即报告和处置，发现违法犯罪行为的立即报警并报安全保卫部，同时采取措施保护现场；</w:t>
      </w:r>
    </w:p>
    <w:p w14:paraId="29342312">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（3）做好内务工作，确保岗位区域卫生整洁；</w:t>
      </w:r>
    </w:p>
    <w:p w14:paraId="5B594989">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（4）做好值守记录并做好交接工作；</w:t>
      </w:r>
    </w:p>
    <w:p w14:paraId="6D17A821">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（5）完成交办的其他工作。</w:t>
      </w:r>
    </w:p>
    <w:p w14:paraId="2A9751CF">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6.2 保安队长职责</w:t>
      </w:r>
    </w:p>
    <w:p w14:paraId="5835A22E">
      <w:pPr>
        <w:spacing w:line="288" w:lineRule="auto"/>
        <w:ind w:firstLine="560" w:firstLineChars="200"/>
        <w:rPr>
          <w:rFonts w:ascii="仿宋" w:hAnsi="仿宋" w:eastAsia="仿宋" w:cs="宋体"/>
          <w:sz w:val="28"/>
          <w:szCs w:val="28"/>
        </w:rPr>
      </w:pPr>
      <w:r>
        <w:rPr>
          <w:rFonts w:hint="eastAsia" w:ascii="仿宋" w:hAnsi="仿宋" w:eastAsia="仿宋" w:cs="宋体"/>
          <w:sz w:val="28"/>
          <w:szCs w:val="28"/>
        </w:rPr>
        <w:t>（1）坚决贯彻</w:t>
      </w:r>
      <w:r>
        <w:rPr>
          <w:rFonts w:hint="eastAsia" w:ascii="仿宋" w:hAnsi="仿宋" w:eastAsia="仿宋" w:cs="宋体"/>
          <w:bCs/>
          <w:sz w:val="28"/>
          <w:szCs w:val="28"/>
        </w:rPr>
        <w:t>采购单位</w:t>
      </w:r>
      <w:r>
        <w:rPr>
          <w:rFonts w:hint="eastAsia" w:ascii="仿宋" w:hAnsi="仿宋" w:eastAsia="仿宋" w:cs="宋体"/>
          <w:sz w:val="28"/>
          <w:szCs w:val="28"/>
        </w:rPr>
        <w:t>与成交单位签订的合同履行内容，依照行业标准，根据</w:t>
      </w:r>
      <w:r>
        <w:rPr>
          <w:rFonts w:hint="eastAsia" w:ascii="仿宋" w:hAnsi="仿宋" w:eastAsia="仿宋" w:cs="宋体"/>
          <w:bCs/>
          <w:sz w:val="28"/>
          <w:szCs w:val="28"/>
        </w:rPr>
        <w:t>采购单位</w:t>
      </w:r>
      <w:r>
        <w:rPr>
          <w:rFonts w:hint="eastAsia" w:ascii="仿宋" w:hAnsi="仿宋" w:eastAsia="仿宋" w:cs="宋体"/>
          <w:sz w:val="28"/>
          <w:szCs w:val="28"/>
        </w:rPr>
        <w:t>管理规定与服务要求，制订切实可行的保安服务整体方案和应急预案，突发事件反应迅速，预案处置有力。</w:t>
      </w:r>
    </w:p>
    <w:p w14:paraId="042F4630">
      <w:pPr>
        <w:spacing w:line="288" w:lineRule="auto"/>
        <w:ind w:firstLine="560" w:firstLineChars="200"/>
        <w:rPr>
          <w:rFonts w:ascii="仿宋" w:hAnsi="仿宋" w:eastAsia="仿宋" w:cs="宋体"/>
          <w:sz w:val="28"/>
          <w:szCs w:val="28"/>
        </w:rPr>
      </w:pPr>
      <w:r>
        <w:rPr>
          <w:rFonts w:hint="eastAsia" w:ascii="仿宋" w:hAnsi="仿宋" w:eastAsia="仿宋" w:cs="宋体"/>
          <w:sz w:val="28"/>
          <w:szCs w:val="28"/>
        </w:rPr>
        <w:t>（2）全面负责保安队伍日常规范化管理，对保安员的思想、工作、生活进行管理和领导，处理好保安队伍的内部事务。</w:t>
      </w:r>
    </w:p>
    <w:p w14:paraId="597C8559">
      <w:pPr>
        <w:spacing w:line="288" w:lineRule="auto"/>
        <w:ind w:firstLine="560" w:firstLineChars="200"/>
        <w:rPr>
          <w:rFonts w:ascii="仿宋" w:hAnsi="仿宋" w:eastAsia="仿宋" w:cs="宋体"/>
          <w:sz w:val="28"/>
          <w:szCs w:val="28"/>
        </w:rPr>
      </w:pPr>
      <w:r>
        <w:rPr>
          <w:rFonts w:hint="eastAsia" w:ascii="仿宋" w:hAnsi="仿宋" w:eastAsia="仿宋" w:cs="宋体"/>
          <w:sz w:val="28"/>
          <w:szCs w:val="28"/>
        </w:rPr>
        <w:t>（3）根据</w:t>
      </w:r>
      <w:r>
        <w:rPr>
          <w:rFonts w:hint="eastAsia" w:ascii="仿宋" w:hAnsi="仿宋" w:eastAsia="仿宋" w:cs="宋体"/>
          <w:bCs/>
          <w:sz w:val="28"/>
          <w:szCs w:val="28"/>
        </w:rPr>
        <w:t>采购单位</w:t>
      </w:r>
      <w:r>
        <w:rPr>
          <w:rFonts w:hint="eastAsia" w:ascii="仿宋" w:hAnsi="仿宋" w:eastAsia="仿宋" w:cs="宋体"/>
          <w:sz w:val="28"/>
          <w:szCs w:val="28"/>
        </w:rPr>
        <w:t>布置的全年安全保卫工作的节点及各阶段工作要求，有效有序落实完成。</w:t>
      </w:r>
    </w:p>
    <w:p w14:paraId="7BD79B94">
      <w:pPr>
        <w:spacing w:line="288" w:lineRule="auto"/>
        <w:ind w:firstLine="560" w:firstLineChars="200"/>
        <w:rPr>
          <w:rFonts w:ascii="仿宋" w:hAnsi="仿宋" w:eastAsia="仿宋" w:cs="宋体"/>
          <w:sz w:val="28"/>
          <w:szCs w:val="28"/>
        </w:rPr>
      </w:pPr>
      <w:r>
        <w:rPr>
          <w:rFonts w:hint="eastAsia" w:ascii="仿宋" w:hAnsi="仿宋" w:eastAsia="仿宋" w:cs="宋体"/>
          <w:sz w:val="28"/>
          <w:szCs w:val="28"/>
        </w:rPr>
        <w:t>（4）制定适应与</w:t>
      </w:r>
      <w:r>
        <w:rPr>
          <w:rFonts w:hint="eastAsia" w:ascii="仿宋" w:hAnsi="仿宋" w:eastAsia="仿宋" w:cs="宋体"/>
          <w:bCs/>
          <w:sz w:val="28"/>
          <w:szCs w:val="28"/>
        </w:rPr>
        <w:t>采购单位</w:t>
      </w:r>
      <w:r>
        <w:rPr>
          <w:rFonts w:hint="eastAsia" w:ascii="仿宋" w:hAnsi="仿宋" w:eastAsia="仿宋" w:cs="宋体"/>
          <w:sz w:val="28"/>
          <w:szCs w:val="28"/>
        </w:rPr>
        <w:t>保卫工作需要的有关队伍管理制度。</w:t>
      </w:r>
    </w:p>
    <w:p w14:paraId="7A1B9101">
      <w:pPr>
        <w:spacing w:line="288" w:lineRule="auto"/>
        <w:ind w:firstLine="560" w:firstLineChars="200"/>
        <w:rPr>
          <w:rFonts w:ascii="仿宋" w:hAnsi="仿宋" w:eastAsia="仿宋" w:cs="宋体"/>
          <w:sz w:val="28"/>
          <w:szCs w:val="28"/>
        </w:rPr>
      </w:pPr>
      <w:r>
        <w:rPr>
          <w:rFonts w:hint="eastAsia" w:ascii="仿宋" w:hAnsi="仿宋" w:eastAsia="仿宋" w:cs="宋体"/>
          <w:sz w:val="28"/>
          <w:szCs w:val="28"/>
        </w:rPr>
        <w:t>（5）对各执勤岗点保安员的“五防”、消防“四个能力”建设教育，增强队员安全防范意识，提高保安员自觉执行各项规章制度的自觉性。</w:t>
      </w:r>
    </w:p>
    <w:p w14:paraId="1463524B">
      <w:pPr>
        <w:spacing w:line="288" w:lineRule="auto"/>
        <w:ind w:firstLine="560" w:firstLineChars="200"/>
        <w:rPr>
          <w:rFonts w:ascii="仿宋" w:hAnsi="仿宋" w:eastAsia="仿宋" w:cs="宋体"/>
          <w:sz w:val="28"/>
          <w:szCs w:val="28"/>
        </w:rPr>
      </w:pPr>
      <w:r>
        <w:rPr>
          <w:rFonts w:hint="eastAsia" w:ascii="仿宋" w:hAnsi="仿宋" w:eastAsia="仿宋" w:cs="宋体"/>
          <w:sz w:val="28"/>
          <w:szCs w:val="28"/>
        </w:rPr>
        <w:t>（6）对新入队的保安员进行安全情况介绍、消防设施器材的使用和业务培训。</w:t>
      </w:r>
    </w:p>
    <w:p w14:paraId="5739D83A">
      <w:pPr>
        <w:spacing w:line="288" w:lineRule="auto"/>
        <w:ind w:firstLine="560" w:firstLineChars="200"/>
        <w:rPr>
          <w:rFonts w:ascii="仿宋" w:hAnsi="仿宋" w:eastAsia="仿宋" w:cs="宋体"/>
          <w:sz w:val="28"/>
          <w:szCs w:val="28"/>
        </w:rPr>
      </w:pPr>
      <w:r>
        <w:rPr>
          <w:rFonts w:hint="eastAsia" w:ascii="仿宋" w:hAnsi="仿宋" w:eastAsia="仿宋" w:cs="宋体"/>
          <w:sz w:val="28"/>
          <w:szCs w:val="28"/>
        </w:rPr>
        <w:t>（7）经常进行“五防”检查，帮助保安员始终保持旺盛的工作姿态，监督指导队员在各自岗位上落实安全防范措施。</w:t>
      </w:r>
    </w:p>
    <w:p w14:paraId="7DC271D5">
      <w:pPr>
        <w:spacing w:line="288" w:lineRule="auto"/>
        <w:ind w:firstLine="560" w:firstLineChars="200"/>
        <w:rPr>
          <w:rFonts w:ascii="仿宋" w:hAnsi="仿宋" w:eastAsia="仿宋" w:cs="宋体"/>
          <w:sz w:val="28"/>
          <w:szCs w:val="28"/>
        </w:rPr>
      </w:pPr>
      <w:r>
        <w:rPr>
          <w:rFonts w:hint="eastAsia" w:ascii="仿宋" w:hAnsi="仿宋" w:eastAsia="仿宋" w:cs="宋体"/>
          <w:sz w:val="28"/>
          <w:szCs w:val="28"/>
        </w:rPr>
        <w:t>（8）组织保安员经常开展处置突发事(案)件应急预案、反恐应急处置预案、消防火灾初起扑救和组织疏散逃生预案的演练，快速反应应急处置训练。</w:t>
      </w:r>
    </w:p>
    <w:p w14:paraId="1F6AF396">
      <w:pPr>
        <w:spacing w:line="288" w:lineRule="auto"/>
        <w:ind w:firstLine="560" w:firstLineChars="200"/>
        <w:rPr>
          <w:rFonts w:ascii="仿宋" w:hAnsi="仿宋" w:eastAsia="仿宋" w:cs="宋体"/>
          <w:sz w:val="28"/>
          <w:szCs w:val="28"/>
        </w:rPr>
      </w:pPr>
      <w:r>
        <w:rPr>
          <w:rFonts w:hint="eastAsia" w:ascii="仿宋" w:hAnsi="仿宋" w:eastAsia="仿宋" w:cs="宋体"/>
          <w:sz w:val="28"/>
          <w:szCs w:val="28"/>
        </w:rPr>
        <w:t>（9）贯彻从严治队精神，随时制止保安员执勤中发生违章行为。</w:t>
      </w:r>
    </w:p>
    <w:p w14:paraId="11D30DE9">
      <w:pPr>
        <w:spacing w:line="360" w:lineRule="auto"/>
        <w:ind w:firstLine="560" w:firstLineChars="200"/>
        <w:rPr>
          <w:rFonts w:ascii="仿宋" w:hAnsi="仿宋" w:eastAsia="仿宋" w:cs="宋体"/>
          <w:bCs/>
          <w:sz w:val="28"/>
          <w:szCs w:val="28"/>
        </w:rPr>
      </w:pPr>
      <w:r>
        <w:rPr>
          <w:rFonts w:hint="eastAsia" w:ascii="仿宋" w:hAnsi="仿宋" w:eastAsia="仿宋" w:cs="宋体"/>
          <w:sz w:val="28"/>
          <w:szCs w:val="28"/>
        </w:rPr>
        <w:t>（10）与</w:t>
      </w:r>
      <w:r>
        <w:rPr>
          <w:rFonts w:hint="eastAsia" w:ascii="仿宋" w:hAnsi="仿宋" w:eastAsia="仿宋" w:cs="宋体"/>
          <w:bCs/>
          <w:sz w:val="28"/>
          <w:szCs w:val="28"/>
        </w:rPr>
        <w:t>采购单位</w:t>
      </w:r>
      <w:r>
        <w:rPr>
          <w:rFonts w:hint="eastAsia" w:ascii="仿宋" w:hAnsi="仿宋" w:eastAsia="仿宋" w:cs="宋体"/>
          <w:sz w:val="28"/>
          <w:szCs w:val="28"/>
        </w:rPr>
        <w:t>保持必要的工作交流，每天必须向</w:t>
      </w:r>
      <w:r>
        <w:rPr>
          <w:rFonts w:hint="eastAsia" w:ascii="仿宋" w:hAnsi="仿宋" w:eastAsia="仿宋" w:cs="宋体"/>
          <w:bCs/>
          <w:sz w:val="28"/>
          <w:szCs w:val="28"/>
        </w:rPr>
        <w:t>采购单位</w:t>
      </w:r>
      <w:r>
        <w:rPr>
          <w:rFonts w:hint="eastAsia" w:ascii="仿宋" w:hAnsi="仿宋" w:eastAsia="仿宋" w:cs="宋体"/>
          <w:sz w:val="28"/>
          <w:szCs w:val="28"/>
        </w:rPr>
        <w:t>口头汇报工作，每星期一次向</w:t>
      </w:r>
      <w:r>
        <w:rPr>
          <w:rFonts w:hint="eastAsia" w:ascii="仿宋" w:hAnsi="仿宋" w:eastAsia="仿宋" w:cs="宋体"/>
          <w:bCs/>
          <w:sz w:val="28"/>
          <w:szCs w:val="28"/>
        </w:rPr>
        <w:t>采购单位</w:t>
      </w:r>
      <w:r>
        <w:rPr>
          <w:rFonts w:hint="eastAsia" w:ascii="仿宋" w:hAnsi="仿宋" w:eastAsia="仿宋" w:cs="宋体"/>
          <w:sz w:val="28"/>
          <w:szCs w:val="28"/>
        </w:rPr>
        <w:t>书面汇报所承担的保安工作开展情况及信息反馈，重大情况须及时报告。</w:t>
      </w:r>
    </w:p>
    <w:p w14:paraId="70DB6849">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6.</w:t>
      </w:r>
      <w:r>
        <w:rPr>
          <w:rFonts w:ascii="仿宋" w:hAnsi="仿宋" w:eastAsia="仿宋" w:cs="宋体"/>
          <w:bCs/>
          <w:sz w:val="28"/>
          <w:szCs w:val="28"/>
        </w:rPr>
        <w:t>3</w:t>
      </w:r>
      <w:r>
        <w:rPr>
          <w:rFonts w:hint="eastAsia" w:ascii="仿宋" w:hAnsi="仿宋" w:eastAsia="仿宋" w:cs="宋体"/>
          <w:bCs/>
          <w:sz w:val="28"/>
          <w:szCs w:val="28"/>
        </w:rPr>
        <w:t>门岗职责</w:t>
      </w:r>
    </w:p>
    <w:p w14:paraId="122951F6">
      <w:pPr>
        <w:spacing w:line="500" w:lineRule="exact"/>
        <w:ind w:right="-147" w:rightChars="-70" w:firstLine="560" w:firstLineChars="200"/>
        <w:rPr>
          <w:rFonts w:ascii="仿宋" w:hAnsi="仿宋" w:eastAsia="仿宋" w:cs="宋体"/>
          <w:sz w:val="28"/>
          <w:szCs w:val="28"/>
        </w:rPr>
      </w:pPr>
      <w:r>
        <w:rPr>
          <w:rFonts w:hint="eastAsia" w:ascii="仿宋" w:hAnsi="仿宋" w:eastAsia="仿宋" w:cs="宋体"/>
          <w:sz w:val="28"/>
          <w:szCs w:val="28"/>
        </w:rPr>
        <w:t>（1）24小时工作制，每天7点—18点实行门卫保安立岗制。</w:t>
      </w:r>
    </w:p>
    <w:p w14:paraId="0663CB5E">
      <w:pPr>
        <w:spacing w:line="500" w:lineRule="exact"/>
        <w:ind w:right="-147" w:rightChars="-70" w:firstLine="560" w:firstLineChars="200"/>
        <w:rPr>
          <w:rFonts w:ascii="仿宋" w:hAnsi="仿宋" w:eastAsia="仿宋" w:cs="宋体"/>
          <w:sz w:val="28"/>
          <w:szCs w:val="28"/>
        </w:rPr>
      </w:pPr>
      <w:r>
        <w:rPr>
          <w:rFonts w:hint="eastAsia" w:ascii="仿宋" w:hAnsi="仿宋" w:eastAsia="仿宋" w:cs="宋体"/>
          <w:sz w:val="28"/>
          <w:szCs w:val="28"/>
        </w:rPr>
        <w:t>（2）检查进入校区的校外人员，要问清楚进入校园的理由，并办理登记手续，经检验无误后准予进入。</w:t>
      </w:r>
    </w:p>
    <w:p w14:paraId="0AA14F70">
      <w:pPr>
        <w:spacing w:line="500" w:lineRule="exact"/>
        <w:ind w:right="-147" w:rightChars="-70" w:firstLine="560" w:firstLineChars="200"/>
        <w:rPr>
          <w:rFonts w:ascii="仿宋" w:hAnsi="仿宋" w:eastAsia="仿宋" w:cs="宋体"/>
          <w:sz w:val="28"/>
          <w:szCs w:val="28"/>
        </w:rPr>
      </w:pPr>
      <w:r>
        <w:rPr>
          <w:rFonts w:hint="eastAsia" w:ascii="仿宋" w:hAnsi="仿宋" w:eastAsia="仿宋" w:cs="宋体"/>
          <w:sz w:val="28"/>
          <w:szCs w:val="28"/>
        </w:rPr>
        <w:t>（3）检查出入校区的各种车辆；校外车辆来校办理公务或来访的，需要问清楚进入校园的理由，经相关部门（个人）证明后，办理登记后准予进入，其他因私和送外卖车辆不得进入校园。</w:t>
      </w:r>
    </w:p>
    <w:p w14:paraId="74646B18">
      <w:pPr>
        <w:spacing w:line="500" w:lineRule="exact"/>
        <w:ind w:right="-147" w:rightChars="-70" w:firstLine="560" w:firstLineChars="200"/>
        <w:rPr>
          <w:rFonts w:ascii="仿宋" w:hAnsi="仿宋" w:eastAsia="仿宋" w:cs="宋体"/>
          <w:sz w:val="28"/>
          <w:szCs w:val="28"/>
        </w:rPr>
      </w:pPr>
      <w:r>
        <w:rPr>
          <w:rFonts w:hint="eastAsia" w:ascii="仿宋" w:hAnsi="仿宋" w:eastAsia="仿宋" w:cs="宋体"/>
          <w:sz w:val="28"/>
          <w:szCs w:val="28"/>
        </w:rPr>
        <w:t>（4）检查出入校门的物资，校外物资送入校园，要认真登记检查，防止危险物品带入校园；校内物资、设备运出须凭所属单位（部门）出具的证明材料，并办理登记手续，经检验无误后放行。</w:t>
      </w:r>
    </w:p>
    <w:p w14:paraId="608064D1">
      <w:pPr>
        <w:spacing w:line="500" w:lineRule="exact"/>
        <w:ind w:right="-147" w:rightChars="-70" w:firstLine="560" w:firstLineChars="200"/>
        <w:rPr>
          <w:rFonts w:ascii="仿宋" w:hAnsi="仿宋" w:eastAsia="仿宋" w:cs="宋体"/>
          <w:sz w:val="28"/>
          <w:szCs w:val="28"/>
        </w:rPr>
      </w:pPr>
      <w:r>
        <w:rPr>
          <w:rFonts w:hint="eastAsia" w:ascii="仿宋" w:hAnsi="仿宋" w:eastAsia="仿宋" w:cs="宋体"/>
          <w:sz w:val="28"/>
          <w:szCs w:val="28"/>
        </w:rPr>
        <w:t>（5）负责各校门周围道路交通管理及安全秩序管理，机动车和非机动车的停放管理，确保校门区域出入畅通。</w:t>
      </w:r>
    </w:p>
    <w:p w14:paraId="461FB831">
      <w:pPr>
        <w:spacing w:line="500" w:lineRule="exact"/>
        <w:ind w:right="-147" w:rightChars="-70" w:firstLine="560" w:firstLineChars="200"/>
        <w:rPr>
          <w:rFonts w:ascii="仿宋" w:hAnsi="仿宋" w:eastAsia="仿宋" w:cs="宋体"/>
          <w:sz w:val="28"/>
          <w:szCs w:val="28"/>
        </w:rPr>
      </w:pPr>
      <w:r>
        <w:rPr>
          <w:rFonts w:hint="eastAsia" w:ascii="仿宋" w:hAnsi="仿宋" w:eastAsia="仿宋" w:cs="宋体"/>
          <w:sz w:val="28"/>
          <w:szCs w:val="28"/>
        </w:rPr>
        <w:t>（6）做好</w:t>
      </w:r>
      <w:r>
        <w:rPr>
          <w:rFonts w:hint="eastAsia" w:ascii="仿宋" w:hAnsi="仿宋" w:eastAsia="仿宋" w:cs="宋体"/>
          <w:bCs/>
          <w:sz w:val="28"/>
          <w:szCs w:val="28"/>
        </w:rPr>
        <w:t>采购单位</w:t>
      </w:r>
      <w:r>
        <w:rPr>
          <w:rFonts w:hint="eastAsia" w:ascii="仿宋" w:hAnsi="仿宋" w:eastAsia="仿宋" w:cs="宋体"/>
          <w:sz w:val="28"/>
          <w:szCs w:val="28"/>
        </w:rPr>
        <w:t>各校门周围区域的环境卫生，保持校门区域清洁。</w:t>
      </w:r>
    </w:p>
    <w:p w14:paraId="2553FFDC">
      <w:pPr>
        <w:spacing w:line="500" w:lineRule="exact"/>
        <w:ind w:right="-147" w:rightChars="-70" w:firstLine="560" w:firstLineChars="200"/>
        <w:rPr>
          <w:rFonts w:ascii="仿宋" w:hAnsi="仿宋" w:eastAsia="仿宋" w:cs="宋体"/>
          <w:sz w:val="28"/>
          <w:szCs w:val="28"/>
        </w:rPr>
      </w:pPr>
      <w:r>
        <w:rPr>
          <w:rFonts w:hint="eastAsia" w:ascii="仿宋" w:hAnsi="仿宋" w:eastAsia="仿宋" w:cs="宋体"/>
          <w:sz w:val="28"/>
          <w:szCs w:val="28"/>
        </w:rPr>
        <w:t>（7）如遇特殊时期，需按防恐标准值班。</w:t>
      </w:r>
    </w:p>
    <w:p w14:paraId="67269CD1">
      <w:pPr>
        <w:spacing w:line="360" w:lineRule="auto"/>
        <w:ind w:firstLine="560" w:firstLineChars="200"/>
        <w:rPr>
          <w:rFonts w:ascii="仿宋" w:hAnsi="仿宋" w:eastAsia="仿宋" w:cs="宋体"/>
          <w:bCs/>
          <w:color w:val="FF0000"/>
          <w:sz w:val="28"/>
          <w:szCs w:val="28"/>
        </w:rPr>
      </w:pPr>
      <w:r>
        <w:rPr>
          <w:rFonts w:hint="eastAsia" w:ascii="仿宋" w:hAnsi="仿宋" w:eastAsia="仿宋" w:cs="宋体"/>
          <w:bCs/>
          <w:sz w:val="28"/>
          <w:szCs w:val="28"/>
        </w:rPr>
        <w:t>（8）完成采购单位交办的其他临时工作。</w:t>
      </w:r>
    </w:p>
    <w:p w14:paraId="1F3891B9">
      <w:pPr>
        <w:snapToGrid w:val="0"/>
        <w:spacing w:line="360" w:lineRule="auto"/>
        <w:ind w:right="-147" w:rightChars="-70"/>
        <w:rPr>
          <w:rFonts w:ascii="仿宋" w:hAnsi="仿宋" w:eastAsia="仿宋" w:cs="宋体"/>
          <w:b/>
          <w:bCs/>
          <w:sz w:val="28"/>
          <w:szCs w:val="28"/>
        </w:rPr>
      </w:pPr>
      <w:r>
        <w:rPr>
          <w:rFonts w:hint="eastAsia" w:ascii="仿宋" w:hAnsi="仿宋" w:eastAsia="仿宋" w:cs="宋体"/>
          <w:b/>
          <w:bCs/>
          <w:sz w:val="28"/>
          <w:szCs w:val="28"/>
        </w:rPr>
        <w:t>六、承担风险</w:t>
      </w:r>
    </w:p>
    <w:p w14:paraId="72D3811A">
      <w:pPr>
        <w:spacing w:line="360" w:lineRule="auto"/>
        <w:ind w:right="-147" w:rightChars="-70" w:firstLine="560" w:firstLineChars="200"/>
        <w:jc w:val="left"/>
        <w:rPr>
          <w:rFonts w:ascii="仿宋" w:hAnsi="仿宋" w:eastAsia="仿宋" w:cs="宋体"/>
          <w:bCs/>
          <w:sz w:val="28"/>
          <w:szCs w:val="28"/>
        </w:rPr>
      </w:pPr>
      <w:r>
        <w:rPr>
          <w:rFonts w:hint="eastAsia" w:ascii="仿宋" w:hAnsi="仿宋" w:eastAsia="仿宋" w:cs="宋体"/>
          <w:bCs/>
          <w:sz w:val="28"/>
          <w:szCs w:val="28"/>
        </w:rPr>
        <w:t>1.成交单位人员在岗履行工作职责期间，发生自身的人身伤亡，由成交单位负责处理并承担经济和道义上的责任。</w:t>
      </w:r>
    </w:p>
    <w:p w14:paraId="2644F221">
      <w:pPr>
        <w:spacing w:line="360" w:lineRule="auto"/>
        <w:ind w:right="-147" w:rightChars="-70" w:firstLine="478" w:firstLineChars="171"/>
        <w:jc w:val="left"/>
        <w:rPr>
          <w:rFonts w:ascii="仿宋" w:hAnsi="仿宋" w:eastAsia="仿宋" w:cs="宋体"/>
          <w:bCs/>
          <w:sz w:val="28"/>
          <w:szCs w:val="28"/>
        </w:rPr>
      </w:pPr>
      <w:r>
        <w:rPr>
          <w:rFonts w:hint="eastAsia" w:ascii="仿宋" w:hAnsi="仿宋" w:eastAsia="仿宋" w:cs="宋体"/>
          <w:bCs/>
          <w:sz w:val="28"/>
          <w:szCs w:val="28"/>
        </w:rPr>
        <w:t>2.成交单位违反国家相关法规，与聘用人员发生纠纷，均由成交单位负责凋解与处理，采购单位不承担责任。</w:t>
      </w:r>
    </w:p>
    <w:p w14:paraId="4F74EF15">
      <w:pPr>
        <w:spacing w:line="360" w:lineRule="auto"/>
        <w:ind w:right="-147" w:rightChars="-70" w:firstLine="478" w:firstLineChars="171"/>
        <w:jc w:val="left"/>
        <w:rPr>
          <w:rFonts w:ascii="仿宋" w:hAnsi="仿宋" w:eastAsia="仿宋" w:cs="宋体"/>
          <w:bCs/>
          <w:sz w:val="28"/>
          <w:szCs w:val="28"/>
        </w:rPr>
      </w:pPr>
      <w:r>
        <w:rPr>
          <w:rFonts w:hint="eastAsia" w:ascii="仿宋" w:hAnsi="仿宋" w:eastAsia="仿宋" w:cs="宋体"/>
          <w:bCs/>
          <w:sz w:val="28"/>
          <w:szCs w:val="28"/>
        </w:rPr>
        <w:t>3.成交单位在安保服务中违反国家相关法规或保安行业规范，因过失造成他人人身伤亡的，均由成交单位负责处理并承担经济和道义上的责任，采购单位不承担任何责任。</w:t>
      </w:r>
    </w:p>
    <w:p w14:paraId="056B32B4"/>
    <w:p w14:paraId="69143290">
      <w:pPr>
        <w:pStyle w:val="2"/>
      </w:pPr>
    </w:p>
    <w:p w14:paraId="6C957417"/>
    <w:p w14:paraId="67CA3A16">
      <w:pPr>
        <w:spacing w:line="460" w:lineRule="exact"/>
        <w:rPr>
          <w:rFonts w:ascii="仿宋" w:hAnsi="仿宋" w:eastAsia="仿宋"/>
          <w:b/>
          <w:sz w:val="28"/>
          <w:szCs w:val="28"/>
        </w:rPr>
      </w:pPr>
      <w:r>
        <w:rPr>
          <w:rFonts w:hint="eastAsia" w:ascii="仿宋" w:hAnsi="仿宋" w:eastAsia="仿宋"/>
          <w:b/>
          <w:sz w:val="28"/>
          <w:szCs w:val="28"/>
        </w:rPr>
        <w:t>商务要求表</w:t>
      </w:r>
    </w:p>
    <w:tbl>
      <w:tblPr>
        <w:tblStyle w:val="5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29FA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FF1D6C5">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3BED36DE">
            <w:pPr>
              <w:rPr>
                <w:rFonts w:ascii="仿宋" w:hAnsi="仿宋" w:eastAsia="仿宋"/>
                <w:sz w:val="28"/>
                <w:szCs w:val="28"/>
              </w:rPr>
            </w:pPr>
            <w:r>
              <w:rPr>
                <w:rFonts w:hint="eastAsia" w:ascii="仿宋" w:hAnsi="仿宋" w:eastAsia="仿宋"/>
                <w:sz w:val="28"/>
                <w:szCs w:val="28"/>
              </w:rPr>
              <w:t>服务期：一年</w:t>
            </w:r>
          </w:p>
          <w:p w14:paraId="3E5E6EB8">
            <w:pPr>
              <w:pStyle w:val="51"/>
              <w:ind w:firstLine="0" w:firstLineChars="0"/>
            </w:pPr>
            <w:r>
              <w:rPr>
                <w:rFonts w:hint="eastAsia" w:ascii="仿宋" w:hAnsi="仿宋" w:eastAsia="仿宋"/>
                <w:sz w:val="28"/>
                <w:szCs w:val="28"/>
              </w:rPr>
              <w:t>地点：嘉兴大学梁林校区</w:t>
            </w:r>
          </w:p>
        </w:tc>
      </w:tr>
      <w:tr w14:paraId="2879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700A334">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33810569">
            <w:pPr>
              <w:spacing w:line="276" w:lineRule="auto"/>
              <w:rPr>
                <w:rFonts w:ascii="仿宋" w:hAnsi="仿宋" w:eastAsia="仿宋"/>
                <w:sz w:val="28"/>
                <w:szCs w:val="28"/>
              </w:rPr>
            </w:pPr>
            <w:r>
              <w:rPr>
                <w:rFonts w:hint="eastAsia" w:ascii="仿宋" w:hAnsi="仿宋" w:eastAsia="仿宋"/>
                <w:sz w:val="28"/>
                <w:szCs w:val="28"/>
              </w:rPr>
              <w:t>付款方式：</w:t>
            </w:r>
            <w:bookmarkStart w:id="84" w:name="_Hlk121296370"/>
            <w:r>
              <w:rPr>
                <w:rFonts w:hint="eastAsia" w:ascii="仿宋" w:hAnsi="仿宋" w:eastAsia="仿宋"/>
                <w:sz w:val="28"/>
                <w:szCs w:val="28"/>
              </w:rPr>
              <w:t>按季度结算，采购单位根据《嘉兴大学安保服务绩效考评办法》（试行）对成交单位进行考评，按照绩效考评结果所确定的服务费用，每季度向成交单位支付相应款项。</w:t>
            </w:r>
            <w:bookmarkEnd w:id="84"/>
          </w:p>
          <w:p w14:paraId="719BF6A6">
            <w:pPr>
              <w:pStyle w:val="2"/>
              <w:spacing w:line="276" w:lineRule="auto"/>
              <w:ind w:firstLine="0"/>
            </w:pPr>
            <w:r>
              <w:rPr>
                <w:rFonts w:hint="eastAsia" w:ascii="仿宋" w:hAnsi="仿宋" w:eastAsia="仿宋"/>
                <w:spacing w:val="0"/>
                <w:sz w:val="28"/>
                <w:szCs w:val="28"/>
              </w:rPr>
              <w:t>履约保证金：无</w:t>
            </w:r>
          </w:p>
        </w:tc>
      </w:tr>
      <w:tr w14:paraId="660C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E7DE068">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3A2F5212">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14:paraId="3E65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58B756B">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14:paraId="1A12315F">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14:paraId="132BD521">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24C1D3B6">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6F779828">
            <w:pPr>
              <w:rPr>
                <w:rFonts w:ascii="仿宋" w:hAnsi="仿宋" w:eastAsia="仿宋" w:cs="仿宋_GB2312"/>
                <w:sz w:val="28"/>
                <w:szCs w:val="28"/>
              </w:rPr>
            </w:pPr>
            <w:r>
              <w:rPr>
                <w:rFonts w:hint="eastAsia" w:ascii="仿宋" w:hAnsi="仿宋" w:eastAsia="仿宋" w:cs="仿宋_GB2312"/>
                <w:sz w:val="28"/>
                <w:szCs w:val="28"/>
              </w:rPr>
              <w:t>无</w:t>
            </w:r>
          </w:p>
        </w:tc>
      </w:tr>
      <w:tr w14:paraId="6090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2F97295">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452A9EDC">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2D8BDF2A">
            <w:pPr>
              <w:spacing w:line="360" w:lineRule="auto"/>
              <w:rPr>
                <w:rFonts w:ascii="仿宋" w:hAnsi="仿宋" w:eastAsia="仿宋"/>
                <w:sz w:val="28"/>
                <w:szCs w:val="28"/>
              </w:rPr>
            </w:pPr>
            <w:r>
              <w:rPr>
                <w:rFonts w:hint="eastAsia" w:ascii="仿宋" w:hAnsi="仿宋" w:eastAsia="仿宋"/>
                <w:sz w:val="28"/>
                <w:szCs w:val="28"/>
              </w:rPr>
              <w:t>无</w:t>
            </w:r>
          </w:p>
        </w:tc>
      </w:tr>
      <w:tr w14:paraId="5D7A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79A2F4C">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11C5C34A">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20C280B3">
            <w:pPr>
              <w:pStyle w:val="2"/>
              <w:spacing w:line="240" w:lineRule="auto"/>
              <w:ind w:firstLine="0"/>
            </w:pPr>
            <w:r>
              <w:rPr>
                <w:rFonts w:ascii="仿宋" w:hAnsi="仿宋" w:eastAsia="仿宋"/>
                <w:spacing w:val="0"/>
                <w:sz w:val="28"/>
                <w:szCs w:val="28"/>
              </w:rPr>
              <w:t>投标人针对本项目提供相应人员培训方案。根据提供的方案内容进行评审。</w:t>
            </w:r>
          </w:p>
        </w:tc>
      </w:tr>
      <w:tr w14:paraId="5504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A4DFF2D">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0A8428EB">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26A35AD1">
            <w:pPr>
              <w:rPr>
                <w:rFonts w:ascii="仿宋" w:hAnsi="仿宋" w:eastAsia="仿宋"/>
                <w:sz w:val="28"/>
                <w:szCs w:val="28"/>
              </w:rPr>
            </w:pPr>
            <w:r>
              <w:rPr>
                <w:rFonts w:ascii="仿宋" w:hAnsi="仿宋" w:eastAsia="仿宋"/>
                <w:sz w:val="28"/>
                <w:szCs w:val="28"/>
              </w:rPr>
              <w:t>投标人具有有效期内的质量管理体系认证证书、环境管理体系认证证书、健康管理体系认证证书的每提供1个得2分，最多得6分。</w:t>
            </w:r>
          </w:p>
          <w:p w14:paraId="119B6520">
            <w:pPr>
              <w:rPr>
                <w:rFonts w:ascii="仿宋" w:hAnsi="仿宋" w:eastAsia="仿宋"/>
                <w:sz w:val="28"/>
                <w:szCs w:val="28"/>
              </w:rPr>
            </w:pPr>
            <w:r>
              <w:rPr>
                <w:rFonts w:hint="eastAsia" w:ascii="仿宋" w:hAnsi="仿宋" w:eastAsia="仿宋"/>
                <w:sz w:val="28"/>
                <w:szCs w:val="28"/>
              </w:rPr>
              <w:t>说明：根据投标文件中提供的认证机构出具的在有效期内的证书进行评分，并提供国家认证认可监督管理委员会官方网页截图，未提供或不符合以上条件的不得分。</w:t>
            </w:r>
          </w:p>
        </w:tc>
      </w:tr>
      <w:tr w14:paraId="2A36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51FB2B7">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78BC6B2E">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5CC10F06">
            <w:r>
              <w:rPr>
                <w:rFonts w:hint="eastAsia" w:ascii="仿宋" w:hAnsi="仿宋" w:eastAsia="仿宋"/>
                <w:sz w:val="28"/>
                <w:szCs w:val="28"/>
              </w:rPr>
              <w:t>投标人近三年以来承接过的类似的安保护卫服务项目：每提供1个得0.5分，最高得1分【投标文件中提供合同（或协议）复印件或中标（成交）通知书复印件及相关证明材料，不提供或不符合要求不得分】</w:t>
            </w:r>
          </w:p>
        </w:tc>
      </w:tr>
    </w:tbl>
    <w:p w14:paraId="52420DEC">
      <w:pPr>
        <w:pStyle w:val="49"/>
        <w:spacing w:after="120"/>
        <w:rPr>
          <w:rFonts w:ascii="宋体" w:hAnsi="宋体"/>
          <w:color w:val="000000"/>
          <w:sz w:val="36"/>
          <w:szCs w:val="36"/>
        </w:rPr>
      </w:pPr>
    </w:p>
    <w:p w14:paraId="7329B0ED">
      <w:pPr>
        <w:widowControl/>
        <w:rPr>
          <w:rFonts w:ascii="仿宋" w:hAnsi="仿宋" w:eastAsia="仿宋" w:cs="仿宋"/>
          <w:b/>
          <w:bCs/>
          <w:sz w:val="24"/>
          <w:szCs w:val="24"/>
        </w:rPr>
      </w:pPr>
      <w:r>
        <w:rPr>
          <w:rFonts w:hint="eastAsia" w:ascii="仿宋" w:hAnsi="仿宋" w:eastAsia="仿宋" w:cs="仿宋"/>
          <w:b/>
          <w:bCs/>
          <w:sz w:val="24"/>
          <w:szCs w:val="24"/>
          <w:lang w:bidi="ar"/>
        </w:rPr>
        <w:t>注：磋商小组通过电子交易平台发出“视频会议”邀请，与相关供应商进行磋商，并在平台“讨论”组件中进行数据电文交换。（为避免页面存在兼容性等问题，投标人须使用谷歌Chrome浏览器或360浏览器极速模式，并安装摄像头和麦克风。如若评审过程中，电子交易平台出现视频会议连接失败等情况，按原评审程序在电子交易平台与供应商交换数据电文。）</w:t>
      </w:r>
    </w:p>
    <w:p w14:paraId="153A0340">
      <w:pPr>
        <w:snapToGrid w:val="0"/>
        <w:spacing w:line="360" w:lineRule="auto"/>
        <w:ind w:firstLine="602" w:firstLineChars="200"/>
        <w:jc w:val="center"/>
        <w:rPr>
          <w:rFonts w:ascii="宋体" w:hAnsi="宋体" w:cs="仿宋_GB2312"/>
          <w:b/>
          <w:sz w:val="30"/>
          <w:szCs w:val="30"/>
          <w:lang w:bidi="ar"/>
        </w:rPr>
      </w:pPr>
    </w:p>
    <w:p w14:paraId="4FD8FF2B">
      <w:pPr>
        <w:snapToGrid w:val="0"/>
        <w:spacing w:line="360" w:lineRule="auto"/>
        <w:ind w:firstLine="602" w:firstLineChars="200"/>
        <w:jc w:val="center"/>
        <w:rPr>
          <w:rFonts w:ascii="宋体" w:hAnsi="宋体" w:cs="仿宋_GB2312"/>
          <w:sz w:val="30"/>
          <w:szCs w:val="30"/>
        </w:rPr>
      </w:pPr>
      <w:r>
        <w:rPr>
          <w:rFonts w:hint="eastAsia" w:ascii="宋体" w:hAnsi="宋体" w:cs="仿宋_GB2312"/>
          <w:b/>
          <w:sz w:val="30"/>
          <w:szCs w:val="30"/>
          <w:lang w:bidi="ar"/>
        </w:rPr>
        <w:t>《嘉兴大学安保服务绩效考评办法》（试行）</w:t>
      </w:r>
    </w:p>
    <w:p w14:paraId="6061E4C7">
      <w:pPr>
        <w:snapToGrid w:val="0"/>
        <w:spacing w:line="400" w:lineRule="exact"/>
        <w:ind w:firstLine="480" w:firstLineChars="200"/>
        <w:rPr>
          <w:rFonts w:ascii="宋体" w:hAnsi="宋体"/>
          <w:sz w:val="24"/>
          <w:szCs w:val="24"/>
        </w:rPr>
      </w:pPr>
      <w:r>
        <w:rPr>
          <w:rFonts w:hint="eastAsia" w:ascii="宋体" w:hAnsi="宋体" w:cs="仿宋_GB2312"/>
          <w:sz w:val="24"/>
          <w:szCs w:val="24"/>
          <w:lang w:bidi="ar"/>
        </w:rPr>
        <w:t>为规范对学校安保服务项目的监督、管理与考核，提升学校安保服务工作水平，切实维护校园安全稳定，特制定本办法。</w:t>
      </w:r>
    </w:p>
    <w:p w14:paraId="54C5113E">
      <w:pPr>
        <w:snapToGrid w:val="0"/>
        <w:spacing w:line="400" w:lineRule="exact"/>
        <w:ind w:firstLine="482" w:firstLineChars="200"/>
        <w:rPr>
          <w:rFonts w:ascii="宋体" w:hAnsi="宋体"/>
          <w:b/>
          <w:sz w:val="24"/>
          <w:szCs w:val="24"/>
        </w:rPr>
      </w:pPr>
      <w:r>
        <w:rPr>
          <w:rFonts w:hint="eastAsia" w:ascii="宋体" w:hAnsi="宋体"/>
          <w:b/>
          <w:sz w:val="24"/>
          <w:szCs w:val="24"/>
          <w:lang w:bidi="ar"/>
        </w:rPr>
        <w:t>（一）考评对象</w:t>
      </w:r>
    </w:p>
    <w:p w14:paraId="542749FB">
      <w:pPr>
        <w:snapToGrid w:val="0"/>
        <w:spacing w:line="400" w:lineRule="exact"/>
        <w:ind w:firstLine="480" w:firstLineChars="200"/>
        <w:rPr>
          <w:rFonts w:ascii="宋体" w:hAnsi="宋体" w:cs="仿宋_GB2312"/>
          <w:sz w:val="24"/>
          <w:szCs w:val="24"/>
        </w:rPr>
      </w:pPr>
      <w:r>
        <w:rPr>
          <w:rFonts w:hint="eastAsia" w:ascii="宋体" w:hAnsi="宋体" w:cs="仿宋_GB2312"/>
          <w:sz w:val="24"/>
          <w:szCs w:val="24"/>
          <w:lang w:bidi="ar"/>
        </w:rPr>
        <w:t>提供安保服务的成交单位</w:t>
      </w:r>
    </w:p>
    <w:p w14:paraId="7875C1FF">
      <w:pPr>
        <w:snapToGrid w:val="0"/>
        <w:spacing w:line="400" w:lineRule="exact"/>
        <w:ind w:firstLine="482" w:firstLineChars="200"/>
        <w:rPr>
          <w:rFonts w:ascii="宋体" w:hAnsi="宋体"/>
          <w:b/>
          <w:sz w:val="24"/>
          <w:szCs w:val="24"/>
        </w:rPr>
      </w:pPr>
      <w:r>
        <w:rPr>
          <w:rFonts w:hint="eastAsia" w:ascii="宋体" w:hAnsi="宋体"/>
          <w:b/>
          <w:sz w:val="24"/>
          <w:szCs w:val="24"/>
          <w:lang w:bidi="ar"/>
        </w:rPr>
        <w:t>（二）考评内容及方式</w:t>
      </w:r>
    </w:p>
    <w:p w14:paraId="7FC97FC0">
      <w:pPr>
        <w:snapToGrid w:val="0"/>
        <w:spacing w:line="400" w:lineRule="exact"/>
        <w:ind w:firstLine="480" w:firstLineChars="200"/>
        <w:rPr>
          <w:rFonts w:ascii="宋体" w:hAnsi="宋体" w:cs="仿宋_GB2312"/>
          <w:sz w:val="24"/>
          <w:szCs w:val="24"/>
        </w:rPr>
      </w:pPr>
      <w:r>
        <w:rPr>
          <w:rFonts w:hint="eastAsia" w:ascii="宋体" w:hAnsi="宋体" w:cs="仿宋_GB2312"/>
          <w:sz w:val="24"/>
          <w:szCs w:val="24"/>
          <w:lang w:bidi="ar"/>
        </w:rPr>
        <w:t>安保服务绩效考评主要是对成交单位提供安保服务过程中，在遵守纪律、仪表仪容、履行岗位职责等方面的工作进行综合性考评。考评工作由安全保卫部组织相关人员成立考评组，根据安保工作日常检查抽查情况、二级部门（</w:t>
      </w:r>
      <w:r>
        <w:rPr>
          <w:rFonts w:ascii="宋体" w:hAnsi="宋体" w:cs="仿宋_GB2312"/>
          <w:sz w:val="24"/>
          <w:szCs w:val="24"/>
          <w:lang w:bidi="ar"/>
        </w:rPr>
        <w:t>单位</w:t>
      </w:r>
      <w:r>
        <w:rPr>
          <w:rFonts w:hint="eastAsia" w:ascii="宋体" w:hAnsi="宋体" w:cs="仿宋_GB2312"/>
          <w:sz w:val="24"/>
          <w:szCs w:val="24"/>
          <w:lang w:bidi="ar"/>
        </w:rPr>
        <w:t>）、师生反馈的相关意见，每季度进行一次综合考评，考评成绩采用百分制量化。</w:t>
      </w:r>
    </w:p>
    <w:p w14:paraId="090B861E">
      <w:pPr>
        <w:snapToGrid w:val="0"/>
        <w:spacing w:line="400" w:lineRule="exact"/>
        <w:ind w:firstLine="480" w:firstLineChars="200"/>
        <w:rPr>
          <w:rFonts w:ascii="宋体" w:hAnsi="宋体" w:cs="仿宋_GB2312"/>
          <w:sz w:val="24"/>
          <w:szCs w:val="24"/>
        </w:rPr>
      </w:pPr>
      <w:r>
        <w:rPr>
          <w:rFonts w:hint="eastAsia" w:ascii="宋体" w:hAnsi="宋体" w:cs="仿宋_GB2312"/>
          <w:sz w:val="24"/>
          <w:szCs w:val="24"/>
          <w:lang w:bidi="ar"/>
        </w:rPr>
        <w:t>考评组依据《安全保卫绩效考评表》（详见附表</w:t>
      </w:r>
      <w:r>
        <w:rPr>
          <w:rFonts w:ascii="宋体" w:hAnsi="宋体" w:cs="仿宋_GB2312"/>
          <w:sz w:val="24"/>
          <w:szCs w:val="24"/>
          <w:lang w:bidi="ar"/>
        </w:rPr>
        <w:t>1</w:t>
      </w:r>
      <w:r>
        <w:rPr>
          <w:rFonts w:hint="eastAsia" w:ascii="宋体" w:hAnsi="宋体" w:cs="仿宋_GB2312"/>
          <w:sz w:val="24"/>
          <w:szCs w:val="24"/>
          <w:lang w:bidi="ar"/>
        </w:rPr>
        <w:t>）对成交单位</w:t>
      </w:r>
      <w:r>
        <w:rPr>
          <w:rFonts w:ascii="宋体" w:hAnsi="宋体" w:cs="仿宋_GB2312"/>
          <w:sz w:val="24"/>
          <w:szCs w:val="24"/>
          <w:lang w:bidi="ar"/>
        </w:rPr>
        <w:t>进行</w:t>
      </w:r>
      <w:r>
        <w:rPr>
          <w:rFonts w:hint="eastAsia" w:ascii="宋体" w:hAnsi="宋体" w:cs="仿宋_GB2312"/>
          <w:sz w:val="24"/>
          <w:szCs w:val="24"/>
          <w:lang w:bidi="ar"/>
        </w:rPr>
        <w:t>服务</w:t>
      </w:r>
      <w:r>
        <w:rPr>
          <w:rFonts w:ascii="宋体" w:hAnsi="宋体" w:cs="仿宋_GB2312"/>
          <w:sz w:val="24"/>
          <w:szCs w:val="24"/>
          <w:lang w:bidi="ar"/>
        </w:rPr>
        <w:t>考评，发现问题及时反馈至</w:t>
      </w:r>
      <w:r>
        <w:rPr>
          <w:rFonts w:hint="eastAsia" w:ascii="宋体" w:hAnsi="宋体" w:cs="仿宋_GB2312"/>
          <w:sz w:val="24"/>
          <w:szCs w:val="24"/>
          <w:lang w:bidi="ar"/>
        </w:rPr>
        <w:t>成交单位。每季度开展一次</w:t>
      </w:r>
      <w:r>
        <w:rPr>
          <w:rFonts w:ascii="宋体" w:hAnsi="宋体" w:cs="仿宋_GB2312"/>
          <w:sz w:val="24"/>
          <w:szCs w:val="24"/>
          <w:lang w:bidi="ar"/>
        </w:rPr>
        <w:t>综合考评</w:t>
      </w:r>
      <w:r>
        <w:rPr>
          <w:rFonts w:hint="eastAsia" w:ascii="宋体" w:hAnsi="宋体" w:cs="仿宋_GB2312"/>
          <w:sz w:val="24"/>
          <w:szCs w:val="24"/>
          <w:lang w:bidi="ar"/>
        </w:rPr>
        <w:t>，经考评组组长审定后，在考评后次月15日前反馈给被成交单位。</w:t>
      </w:r>
    </w:p>
    <w:p w14:paraId="595DA555">
      <w:pPr>
        <w:snapToGrid w:val="0"/>
        <w:spacing w:line="400" w:lineRule="exact"/>
        <w:rPr>
          <w:rFonts w:ascii="宋体" w:hAnsi="宋体"/>
          <w:b/>
          <w:sz w:val="24"/>
          <w:szCs w:val="24"/>
        </w:rPr>
      </w:pPr>
      <w:r>
        <w:rPr>
          <w:rFonts w:hint="eastAsia" w:ascii="宋体" w:hAnsi="宋体"/>
          <w:sz w:val="24"/>
          <w:szCs w:val="24"/>
          <w:lang w:bidi="ar"/>
        </w:rPr>
        <w:t xml:space="preserve">  </w:t>
      </w:r>
      <w:r>
        <w:rPr>
          <w:rFonts w:hint="eastAsia" w:ascii="宋体" w:hAnsi="宋体"/>
          <w:b/>
          <w:sz w:val="24"/>
          <w:szCs w:val="24"/>
          <w:lang w:bidi="ar"/>
        </w:rPr>
        <w:t xml:space="preserve">  （三）考评结果及应用</w:t>
      </w:r>
    </w:p>
    <w:p w14:paraId="32B9C0BC">
      <w:pPr>
        <w:snapToGrid w:val="0"/>
        <w:spacing w:line="400" w:lineRule="exact"/>
        <w:ind w:firstLine="480" w:firstLineChars="200"/>
        <w:rPr>
          <w:rFonts w:ascii="宋体" w:hAnsi="宋体" w:cs="仿宋_GB2312"/>
          <w:sz w:val="24"/>
          <w:szCs w:val="24"/>
        </w:rPr>
      </w:pPr>
      <w:r>
        <w:rPr>
          <w:rFonts w:hint="eastAsia" w:ascii="宋体" w:hAnsi="宋体" w:cs="仿宋_GB2312"/>
          <w:sz w:val="24"/>
          <w:szCs w:val="24"/>
          <w:lang w:bidi="ar"/>
        </w:rPr>
        <w:t>对考评组在考评过程中发现的问题，成交单位应立即整改落实。考评结果与安保服务费挂钩，并作为是否续约的重要依据。</w:t>
      </w:r>
    </w:p>
    <w:p w14:paraId="1BBF4F45">
      <w:pPr>
        <w:snapToGrid w:val="0"/>
        <w:spacing w:line="400" w:lineRule="exact"/>
        <w:ind w:firstLine="480" w:firstLineChars="200"/>
        <w:rPr>
          <w:rFonts w:ascii="宋体" w:hAnsi="宋体" w:cs="仿宋_GB2312"/>
          <w:sz w:val="24"/>
          <w:szCs w:val="24"/>
        </w:rPr>
      </w:pPr>
      <w:r>
        <w:rPr>
          <w:rFonts w:hint="eastAsia" w:ascii="宋体" w:hAnsi="宋体" w:cs="仿宋_GB2312"/>
          <w:sz w:val="24"/>
          <w:szCs w:val="24"/>
          <w:lang w:bidi="ar"/>
        </w:rPr>
        <w:t>每个季度的综合考评分在90分及以上的，考评结果确定为“优秀”</w:t>
      </w:r>
      <w:r>
        <w:rPr>
          <w:rFonts w:ascii="宋体" w:hAnsi="宋体" w:cs="仿宋_GB2312"/>
          <w:sz w:val="24"/>
          <w:szCs w:val="24"/>
          <w:lang w:bidi="ar"/>
        </w:rPr>
        <w:t>；</w:t>
      </w:r>
      <w:r>
        <w:rPr>
          <w:rFonts w:hint="eastAsia" w:ascii="宋体" w:hAnsi="宋体" w:cs="仿宋_GB2312"/>
          <w:sz w:val="24"/>
          <w:szCs w:val="24"/>
          <w:lang w:bidi="ar"/>
        </w:rPr>
        <w:t>综合考评得分在85分—89分的</w:t>
      </w:r>
      <w:r>
        <w:rPr>
          <w:rFonts w:ascii="宋体" w:hAnsi="宋体" w:cs="仿宋_GB2312"/>
          <w:sz w:val="24"/>
          <w:szCs w:val="24"/>
          <w:lang w:bidi="ar"/>
        </w:rPr>
        <w:t>，</w:t>
      </w:r>
      <w:r>
        <w:rPr>
          <w:rFonts w:hint="eastAsia" w:ascii="宋体" w:hAnsi="宋体" w:cs="仿宋_GB2312"/>
          <w:sz w:val="24"/>
          <w:szCs w:val="24"/>
          <w:lang w:bidi="ar"/>
        </w:rPr>
        <w:t>考评结果确定为“良好”</w:t>
      </w:r>
      <w:r>
        <w:rPr>
          <w:rFonts w:ascii="宋体" w:hAnsi="宋体" w:cs="仿宋_GB2312"/>
          <w:sz w:val="24"/>
          <w:szCs w:val="24"/>
          <w:lang w:bidi="ar"/>
        </w:rPr>
        <w:t>；</w:t>
      </w:r>
      <w:r>
        <w:rPr>
          <w:rFonts w:hint="eastAsia" w:ascii="宋体" w:hAnsi="宋体" w:cs="仿宋_GB2312"/>
          <w:sz w:val="24"/>
          <w:szCs w:val="24"/>
          <w:lang w:bidi="ar"/>
        </w:rPr>
        <w:t>综合考评得分在81分—84分的</w:t>
      </w:r>
      <w:r>
        <w:rPr>
          <w:rFonts w:ascii="宋体" w:hAnsi="宋体" w:cs="仿宋_GB2312"/>
          <w:sz w:val="24"/>
          <w:szCs w:val="24"/>
          <w:lang w:bidi="ar"/>
        </w:rPr>
        <w:t>，</w:t>
      </w:r>
      <w:r>
        <w:rPr>
          <w:rFonts w:hint="eastAsia" w:ascii="宋体" w:hAnsi="宋体" w:cs="仿宋_GB2312"/>
          <w:sz w:val="24"/>
          <w:szCs w:val="24"/>
          <w:lang w:bidi="ar"/>
        </w:rPr>
        <w:t>考评结果确定为“合格”</w:t>
      </w:r>
      <w:r>
        <w:rPr>
          <w:rFonts w:ascii="宋体" w:hAnsi="宋体" w:cs="仿宋_GB2312"/>
          <w:sz w:val="24"/>
          <w:szCs w:val="24"/>
          <w:lang w:bidi="ar"/>
        </w:rPr>
        <w:t>；</w:t>
      </w:r>
      <w:r>
        <w:rPr>
          <w:rFonts w:hint="eastAsia" w:ascii="宋体" w:hAnsi="宋体" w:cs="仿宋_GB2312"/>
          <w:sz w:val="24"/>
          <w:szCs w:val="24"/>
          <w:lang w:bidi="ar"/>
        </w:rPr>
        <w:t>综合考评得分在80分及以下的</w:t>
      </w:r>
      <w:r>
        <w:rPr>
          <w:rFonts w:ascii="宋体" w:hAnsi="宋体" w:cs="仿宋_GB2312"/>
          <w:sz w:val="24"/>
          <w:szCs w:val="24"/>
          <w:lang w:bidi="ar"/>
        </w:rPr>
        <w:t>，</w:t>
      </w:r>
      <w:r>
        <w:rPr>
          <w:rFonts w:hint="eastAsia" w:ascii="宋体" w:hAnsi="宋体" w:cs="仿宋_GB2312"/>
          <w:sz w:val="24"/>
          <w:szCs w:val="24"/>
          <w:lang w:bidi="ar"/>
        </w:rPr>
        <w:t>考评结果确定为“不合格”.</w:t>
      </w:r>
    </w:p>
    <w:p w14:paraId="30B23516">
      <w:pPr>
        <w:snapToGrid w:val="0"/>
        <w:spacing w:line="400" w:lineRule="exact"/>
        <w:ind w:firstLine="480" w:firstLineChars="200"/>
        <w:rPr>
          <w:rFonts w:ascii="宋体" w:hAnsi="宋体" w:cs="仿宋_GB2312"/>
          <w:sz w:val="24"/>
          <w:szCs w:val="24"/>
        </w:rPr>
      </w:pPr>
      <w:r>
        <w:rPr>
          <w:rFonts w:hint="eastAsia" w:ascii="宋体" w:hAnsi="宋体" w:cs="仿宋_GB2312"/>
          <w:sz w:val="24"/>
          <w:szCs w:val="24"/>
          <w:lang w:bidi="ar"/>
        </w:rPr>
        <w:t>考评结果达到“优秀”的不扣费用；“优秀”以下，在季度安保服务费内扣减一定比例费用，具体如下：</w:t>
      </w:r>
    </w:p>
    <w:p w14:paraId="18249396">
      <w:pPr>
        <w:snapToGrid w:val="0"/>
        <w:spacing w:line="400" w:lineRule="exact"/>
        <w:ind w:firstLine="480" w:firstLineChars="200"/>
        <w:rPr>
          <w:rFonts w:ascii="宋体" w:hAnsi="宋体" w:cs="仿宋_GB2312"/>
          <w:sz w:val="24"/>
          <w:szCs w:val="24"/>
        </w:rPr>
      </w:pPr>
      <w:r>
        <w:rPr>
          <w:rFonts w:hint="eastAsia" w:ascii="宋体" w:hAnsi="宋体" w:cs="仿宋_GB2312"/>
          <w:sz w:val="24"/>
          <w:szCs w:val="24"/>
          <w:lang w:bidi="ar"/>
        </w:rPr>
        <w:t>考评结果为“良好”，扣罚季度安保服务费</w:t>
      </w:r>
      <w:r>
        <w:rPr>
          <w:rFonts w:ascii="宋体" w:hAnsi="宋体" w:cs="仿宋_GB2312"/>
          <w:sz w:val="24"/>
          <w:szCs w:val="24"/>
          <w:lang w:bidi="ar"/>
        </w:rPr>
        <w:t>2</w:t>
      </w:r>
      <w:r>
        <w:rPr>
          <w:rFonts w:hint="eastAsia" w:ascii="宋体" w:hAnsi="宋体" w:cs="仿宋_GB2312"/>
          <w:sz w:val="24"/>
          <w:szCs w:val="24"/>
          <w:lang w:bidi="ar"/>
        </w:rPr>
        <w:t>%；</w:t>
      </w:r>
    </w:p>
    <w:p w14:paraId="2566A953">
      <w:pPr>
        <w:snapToGrid w:val="0"/>
        <w:spacing w:line="400" w:lineRule="exact"/>
        <w:ind w:firstLine="480" w:firstLineChars="200"/>
        <w:rPr>
          <w:rFonts w:ascii="宋体" w:hAnsi="宋体" w:cs="仿宋_GB2312"/>
          <w:sz w:val="24"/>
          <w:szCs w:val="24"/>
        </w:rPr>
      </w:pPr>
      <w:r>
        <w:rPr>
          <w:rFonts w:hint="eastAsia" w:ascii="宋体" w:hAnsi="宋体" w:cs="仿宋_GB2312"/>
          <w:sz w:val="24"/>
          <w:szCs w:val="24"/>
          <w:lang w:bidi="ar"/>
        </w:rPr>
        <w:t>考评结果为“合格”，扣罚季度安保服务费</w:t>
      </w:r>
      <w:r>
        <w:rPr>
          <w:rFonts w:ascii="宋体" w:hAnsi="宋体" w:cs="仿宋_GB2312"/>
          <w:sz w:val="24"/>
          <w:szCs w:val="24"/>
          <w:lang w:bidi="ar"/>
        </w:rPr>
        <w:t>4</w:t>
      </w:r>
      <w:r>
        <w:rPr>
          <w:rFonts w:hint="eastAsia" w:ascii="宋体" w:hAnsi="宋体" w:cs="仿宋_GB2312"/>
          <w:sz w:val="24"/>
          <w:szCs w:val="24"/>
          <w:lang w:bidi="ar"/>
        </w:rPr>
        <w:t>%；</w:t>
      </w:r>
    </w:p>
    <w:p w14:paraId="2620A842">
      <w:pPr>
        <w:snapToGrid w:val="0"/>
        <w:spacing w:line="400" w:lineRule="exact"/>
        <w:ind w:firstLine="480" w:firstLineChars="200"/>
        <w:rPr>
          <w:rFonts w:ascii="宋体" w:hAnsi="宋体" w:cs="仿宋_GB2312"/>
          <w:sz w:val="24"/>
          <w:szCs w:val="24"/>
        </w:rPr>
      </w:pPr>
      <w:r>
        <w:rPr>
          <w:rFonts w:hint="eastAsia" w:ascii="宋体" w:hAnsi="宋体" w:cs="仿宋_GB2312"/>
          <w:sz w:val="24"/>
          <w:szCs w:val="24"/>
          <w:lang w:bidi="ar"/>
        </w:rPr>
        <w:t>考评结果为“不合格”，扣罚季度安保服务费</w:t>
      </w:r>
      <w:r>
        <w:rPr>
          <w:rFonts w:ascii="宋体" w:hAnsi="宋体" w:cs="仿宋_GB2312"/>
          <w:sz w:val="24"/>
          <w:szCs w:val="24"/>
          <w:lang w:bidi="ar"/>
        </w:rPr>
        <w:t>8</w:t>
      </w:r>
      <w:r>
        <w:rPr>
          <w:rFonts w:hint="eastAsia" w:ascii="宋体" w:hAnsi="宋体" w:cs="仿宋_GB2312"/>
          <w:sz w:val="24"/>
          <w:szCs w:val="24"/>
          <w:lang w:bidi="ar"/>
        </w:rPr>
        <w:t>%；</w:t>
      </w:r>
    </w:p>
    <w:p w14:paraId="05754167">
      <w:pPr>
        <w:snapToGrid w:val="0"/>
        <w:spacing w:line="400" w:lineRule="exact"/>
        <w:ind w:firstLine="480" w:firstLineChars="200"/>
        <w:rPr>
          <w:rFonts w:ascii="宋体" w:hAnsi="宋体" w:cs="仿宋_GB2312"/>
          <w:sz w:val="24"/>
          <w:szCs w:val="24"/>
        </w:rPr>
      </w:pPr>
      <w:r>
        <w:rPr>
          <w:rFonts w:hint="eastAsia" w:ascii="宋体" w:hAnsi="宋体" w:cs="仿宋_GB2312"/>
          <w:sz w:val="24"/>
          <w:szCs w:val="24"/>
          <w:lang w:bidi="ar"/>
        </w:rPr>
        <w:t>如连续2次考评结果为“合格”或1次“不合格”的，学校有权提前终止服务合同。</w:t>
      </w:r>
    </w:p>
    <w:p w14:paraId="5CCF8250">
      <w:pPr>
        <w:snapToGrid w:val="0"/>
        <w:spacing w:line="400" w:lineRule="exact"/>
        <w:ind w:firstLine="480" w:firstLineChars="200"/>
        <w:rPr>
          <w:rFonts w:ascii="宋体" w:hAnsi="宋体" w:cs="仿宋_GB2312"/>
          <w:sz w:val="24"/>
          <w:szCs w:val="24"/>
        </w:rPr>
      </w:pPr>
      <w:r>
        <w:rPr>
          <w:rFonts w:hint="eastAsia" w:ascii="宋体" w:hAnsi="宋体" w:cs="仿宋_GB2312"/>
          <w:sz w:val="24"/>
          <w:szCs w:val="24"/>
          <w:lang w:bidi="ar"/>
        </w:rPr>
        <w:t>成交单位在安保服务过程中违反国家相关法规或保安行业规范，因过失造成他人人身伤亡的，均由成交单位负责处理并承担经济和道义上的责任，采购人不承担任何责任。</w:t>
      </w:r>
    </w:p>
    <w:p w14:paraId="75F4EB46">
      <w:pPr>
        <w:snapToGrid w:val="0"/>
        <w:spacing w:line="360" w:lineRule="auto"/>
        <w:rPr>
          <w:rFonts w:ascii="宋体" w:hAnsi="宋体"/>
          <w:bCs/>
          <w:sz w:val="24"/>
          <w:szCs w:val="24"/>
        </w:rPr>
      </w:pPr>
    </w:p>
    <w:p w14:paraId="1D1713B1">
      <w:pPr>
        <w:widowControl/>
        <w:snapToGrid w:val="0"/>
        <w:spacing w:line="360" w:lineRule="auto"/>
        <w:jc w:val="left"/>
        <w:rPr>
          <w:rFonts w:ascii="宋体" w:hAnsi="宋体"/>
          <w:bCs/>
          <w:sz w:val="24"/>
          <w:szCs w:val="24"/>
        </w:rPr>
      </w:pPr>
      <w:r>
        <w:rPr>
          <w:rFonts w:ascii="宋体" w:hAnsi="宋体"/>
          <w:sz w:val="24"/>
          <w:szCs w:val="24"/>
        </w:rPr>
        <w:br w:type="page"/>
      </w:r>
      <w:r>
        <w:rPr>
          <w:rFonts w:hint="eastAsia" w:ascii="宋体" w:hAnsi="宋体"/>
          <w:bCs/>
          <w:sz w:val="24"/>
          <w:szCs w:val="24"/>
          <w:lang w:bidi="ar"/>
        </w:rPr>
        <w:t>附件1</w:t>
      </w:r>
    </w:p>
    <w:p w14:paraId="6FD849BA">
      <w:pPr>
        <w:snapToGrid w:val="0"/>
        <w:spacing w:line="360" w:lineRule="auto"/>
        <w:jc w:val="center"/>
        <w:rPr>
          <w:rFonts w:ascii="宋体" w:hAnsi="宋体"/>
          <w:bCs/>
          <w:sz w:val="24"/>
          <w:szCs w:val="24"/>
        </w:rPr>
      </w:pPr>
      <w:r>
        <w:rPr>
          <w:rFonts w:hint="eastAsia" w:ascii="宋体" w:hAnsi="宋体"/>
          <w:bCs/>
          <w:sz w:val="24"/>
          <w:szCs w:val="24"/>
          <w:lang w:bidi="ar"/>
        </w:rPr>
        <w:t>安全保卫绩效考评表</w:t>
      </w:r>
    </w:p>
    <w:p w14:paraId="51BB64F5">
      <w:pPr>
        <w:snapToGrid w:val="0"/>
        <w:spacing w:line="360" w:lineRule="auto"/>
        <w:rPr>
          <w:rFonts w:ascii="宋体" w:hAnsi="宋体" w:cs="仿宋_GB2312"/>
          <w:b/>
          <w:sz w:val="24"/>
          <w:szCs w:val="24"/>
        </w:rPr>
      </w:pPr>
      <w:r>
        <w:rPr>
          <w:rFonts w:hint="eastAsia" w:ascii="宋体" w:hAnsi="宋体" w:cs="仿宋_GB2312"/>
          <w:b/>
          <w:sz w:val="24"/>
          <w:szCs w:val="24"/>
          <w:lang w:bidi="ar"/>
        </w:rPr>
        <w:t>被考评单位：</w:t>
      </w:r>
    </w:p>
    <w:tbl>
      <w:tblPr>
        <w:tblStyle w:val="53"/>
        <w:tblW w:w="9776" w:type="dxa"/>
        <w:jc w:val="center"/>
        <w:tblLayout w:type="fixed"/>
        <w:tblCellMar>
          <w:top w:w="0" w:type="dxa"/>
          <w:left w:w="108" w:type="dxa"/>
          <w:bottom w:w="0" w:type="dxa"/>
          <w:right w:w="108" w:type="dxa"/>
        </w:tblCellMar>
      </w:tblPr>
      <w:tblGrid>
        <w:gridCol w:w="596"/>
        <w:gridCol w:w="6350"/>
        <w:gridCol w:w="1134"/>
        <w:gridCol w:w="1696"/>
      </w:tblGrid>
      <w:tr w14:paraId="624F117E">
        <w:tblPrEx>
          <w:tblCellMar>
            <w:top w:w="0" w:type="dxa"/>
            <w:left w:w="108" w:type="dxa"/>
            <w:bottom w:w="0" w:type="dxa"/>
            <w:right w:w="108" w:type="dxa"/>
          </w:tblCellMar>
        </w:tblPrEx>
        <w:trPr>
          <w:trHeight w:val="499"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14:paraId="07CDE6DC">
            <w:pPr>
              <w:snapToGrid w:val="0"/>
              <w:spacing w:line="360" w:lineRule="auto"/>
              <w:jc w:val="center"/>
              <w:rPr>
                <w:rFonts w:ascii="宋体" w:hAnsi="宋体" w:cs="仿宋_GB2312"/>
                <w:b/>
                <w:sz w:val="24"/>
                <w:szCs w:val="24"/>
              </w:rPr>
            </w:pPr>
            <w:r>
              <w:rPr>
                <w:rFonts w:hint="eastAsia" w:ascii="宋体" w:hAnsi="宋体" w:cs="仿宋_GB2312"/>
                <w:b/>
                <w:sz w:val="24"/>
                <w:szCs w:val="24"/>
                <w:lang w:bidi="ar"/>
              </w:rPr>
              <w:t>序号</w:t>
            </w:r>
          </w:p>
        </w:tc>
        <w:tc>
          <w:tcPr>
            <w:tcW w:w="6350" w:type="dxa"/>
            <w:tcBorders>
              <w:top w:val="single" w:color="auto" w:sz="4" w:space="0"/>
              <w:left w:val="single" w:color="auto" w:sz="4" w:space="0"/>
              <w:bottom w:val="single" w:color="auto" w:sz="4" w:space="0"/>
              <w:right w:val="single" w:color="auto" w:sz="4" w:space="0"/>
            </w:tcBorders>
            <w:vAlign w:val="center"/>
          </w:tcPr>
          <w:p w14:paraId="5BC37C51">
            <w:pPr>
              <w:snapToGrid w:val="0"/>
              <w:spacing w:line="360" w:lineRule="auto"/>
              <w:jc w:val="center"/>
              <w:rPr>
                <w:rFonts w:ascii="宋体" w:hAnsi="宋体" w:cs="仿宋_GB2312"/>
                <w:b/>
                <w:sz w:val="24"/>
                <w:szCs w:val="24"/>
              </w:rPr>
            </w:pPr>
            <w:r>
              <w:rPr>
                <w:rFonts w:hint="eastAsia" w:ascii="宋体" w:hAnsi="宋体" w:cs="仿宋_GB2312"/>
                <w:b/>
                <w:sz w:val="24"/>
                <w:szCs w:val="24"/>
                <w:lang w:bidi="ar"/>
              </w:rPr>
              <w:t>评比标准</w:t>
            </w:r>
          </w:p>
        </w:tc>
        <w:tc>
          <w:tcPr>
            <w:tcW w:w="1134" w:type="dxa"/>
            <w:tcBorders>
              <w:top w:val="single" w:color="auto" w:sz="4" w:space="0"/>
              <w:left w:val="single" w:color="auto" w:sz="4" w:space="0"/>
              <w:bottom w:val="single" w:color="auto" w:sz="4" w:space="0"/>
              <w:right w:val="single" w:color="auto" w:sz="4" w:space="0"/>
            </w:tcBorders>
            <w:vAlign w:val="center"/>
          </w:tcPr>
          <w:p w14:paraId="52835E8B">
            <w:pPr>
              <w:snapToGrid w:val="0"/>
              <w:spacing w:line="360" w:lineRule="auto"/>
              <w:jc w:val="center"/>
              <w:rPr>
                <w:rFonts w:ascii="宋体" w:hAnsi="宋体" w:cs="仿宋_GB2312"/>
                <w:b/>
                <w:sz w:val="24"/>
                <w:szCs w:val="24"/>
              </w:rPr>
            </w:pPr>
            <w:r>
              <w:rPr>
                <w:rFonts w:hint="eastAsia" w:ascii="宋体" w:hAnsi="宋体" w:cs="仿宋_GB2312"/>
                <w:b/>
                <w:sz w:val="24"/>
                <w:szCs w:val="24"/>
                <w:lang w:bidi="ar"/>
              </w:rPr>
              <w:t>标准分</w:t>
            </w:r>
          </w:p>
        </w:tc>
        <w:tc>
          <w:tcPr>
            <w:tcW w:w="1696" w:type="dxa"/>
            <w:tcBorders>
              <w:top w:val="single" w:color="auto" w:sz="4" w:space="0"/>
              <w:left w:val="single" w:color="auto" w:sz="4" w:space="0"/>
              <w:bottom w:val="single" w:color="auto" w:sz="4" w:space="0"/>
              <w:right w:val="single" w:color="auto" w:sz="4" w:space="0"/>
            </w:tcBorders>
            <w:vAlign w:val="center"/>
          </w:tcPr>
          <w:p w14:paraId="186E3CA9">
            <w:pPr>
              <w:snapToGrid w:val="0"/>
              <w:spacing w:line="360" w:lineRule="auto"/>
              <w:jc w:val="center"/>
              <w:rPr>
                <w:rFonts w:ascii="宋体" w:hAnsi="宋体" w:cs="仿宋_GB2312"/>
                <w:b/>
                <w:sz w:val="24"/>
                <w:szCs w:val="24"/>
              </w:rPr>
            </w:pPr>
            <w:r>
              <w:rPr>
                <w:rFonts w:hint="eastAsia" w:ascii="宋体" w:hAnsi="宋体" w:cs="仿宋_GB2312"/>
                <w:b/>
                <w:sz w:val="24"/>
                <w:szCs w:val="24"/>
                <w:lang w:bidi="ar"/>
              </w:rPr>
              <w:t>考评分</w:t>
            </w:r>
          </w:p>
        </w:tc>
      </w:tr>
      <w:tr w14:paraId="193E1682">
        <w:tblPrEx>
          <w:tblCellMar>
            <w:top w:w="0" w:type="dxa"/>
            <w:left w:w="108" w:type="dxa"/>
            <w:bottom w:w="0" w:type="dxa"/>
            <w:right w:w="108" w:type="dxa"/>
          </w:tblCellMar>
        </w:tblPrEx>
        <w:trPr>
          <w:trHeight w:val="499"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14:paraId="7A672DAB">
            <w:pPr>
              <w:snapToGrid w:val="0"/>
              <w:spacing w:line="360" w:lineRule="auto"/>
              <w:jc w:val="center"/>
              <w:rPr>
                <w:rFonts w:ascii="宋体" w:hAnsi="宋体" w:cs="仿宋_GB2312"/>
                <w:sz w:val="24"/>
                <w:szCs w:val="24"/>
              </w:rPr>
            </w:pPr>
            <w:r>
              <w:rPr>
                <w:rFonts w:hint="eastAsia" w:ascii="宋体" w:hAnsi="宋体" w:cs="仿宋_GB2312"/>
                <w:sz w:val="24"/>
                <w:szCs w:val="24"/>
                <w:lang w:bidi="ar"/>
              </w:rPr>
              <w:t>1</w:t>
            </w:r>
          </w:p>
        </w:tc>
        <w:tc>
          <w:tcPr>
            <w:tcW w:w="6350" w:type="dxa"/>
            <w:tcBorders>
              <w:top w:val="single" w:color="auto" w:sz="4" w:space="0"/>
              <w:left w:val="nil"/>
              <w:bottom w:val="single" w:color="auto" w:sz="4" w:space="0"/>
              <w:right w:val="single" w:color="auto" w:sz="4" w:space="0"/>
            </w:tcBorders>
            <w:vAlign w:val="center"/>
          </w:tcPr>
          <w:p w14:paraId="1F126E7C">
            <w:pPr>
              <w:snapToGrid w:val="0"/>
              <w:spacing w:line="360" w:lineRule="auto"/>
              <w:jc w:val="left"/>
              <w:rPr>
                <w:rFonts w:ascii="宋体" w:hAnsi="宋体" w:cs="仿宋_GB2312"/>
                <w:sz w:val="24"/>
                <w:szCs w:val="24"/>
              </w:rPr>
            </w:pPr>
            <w:r>
              <w:rPr>
                <w:rFonts w:hint="eastAsia" w:ascii="宋体" w:hAnsi="宋体" w:cs="仿宋_GB2312"/>
                <w:sz w:val="24"/>
                <w:szCs w:val="24"/>
                <w:lang w:bidi="ar"/>
              </w:rPr>
              <w:t>当值勤保安员数量不符合规定要求的。</w:t>
            </w:r>
          </w:p>
        </w:tc>
        <w:tc>
          <w:tcPr>
            <w:tcW w:w="1134" w:type="dxa"/>
            <w:tcBorders>
              <w:top w:val="single" w:color="auto" w:sz="4" w:space="0"/>
              <w:left w:val="nil"/>
              <w:bottom w:val="single" w:color="auto" w:sz="4" w:space="0"/>
              <w:right w:val="single" w:color="auto" w:sz="4" w:space="0"/>
            </w:tcBorders>
            <w:vAlign w:val="center"/>
          </w:tcPr>
          <w:p w14:paraId="0088A9F2">
            <w:pPr>
              <w:snapToGrid w:val="0"/>
              <w:spacing w:line="360" w:lineRule="auto"/>
              <w:jc w:val="center"/>
              <w:rPr>
                <w:rFonts w:ascii="宋体" w:hAnsi="宋体" w:cs="仿宋_GB2312"/>
                <w:sz w:val="24"/>
                <w:szCs w:val="24"/>
              </w:rPr>
            </w:pPr>
            <w:r>
              <w:rPr>
                <w:rFonts w:ascii="宋体" w:hAnsi="宋体" w:cs="仿宋_GB2312"/>
                <w:sz w:val="24"/>
                <w:szCs w:val="24"/>
                <w:lang w:bidi="ar"/>
              </w:rPr>
              <w:t>10</w:t>
            </w:r>
          </w:p>
        </w:tc>
        <w:tc>
          <w:tcPr>
            <w:tcW w:w="1696" w:type="dxa"/>
            <w:tcBorders>
              <w:top w:val="single" w:color="auto" w:sz="4" w:space="0"/>
              <w:left w:val="nil"/>
              <w:bottom w:val="single" w:color="auto" w:sz="4" w:space="0"/>
              <w:right w:val="single" w:color="auto" w:sz="4" w:space="0"/>
            </w:tcBorders>
            <w:vAlign w:val="center"/>
          </w:tcPr>
          <w:p w14:paraId="4FDE59D5">
            <w:pPr>
              <w:snapToGrid w:val="0"/>
              <w:spacing w:line="360" w:lineRule="auto"/>
              <w:jc w:val="left"/>
              <w:rPr>
                <w:rFonts w:ascii="宋体" w:hAnsi="宋体" w:cs="仿宋_GB2312"/>
                <w:sz w:val="24"/>
                <w:szCs w:val="24"/>
              </w:rPr>
            </w:pPr>
          </w:p>
        </w:tc>
      </w:tr>
      <w:tr w14:paraId="700A2D13">
        <w:tblPrEx>
          <w:tblCellMar>
            <w:top w:w="0" w:type="dxa"/>
            <w:left w:w="108" w:type="dxa"/>
            <w:bottom w:w="0" w:type="dxa"/>
            <w:right w:w="108" w:type="dxa"/>
          </w:tblCellMar>
        </w:tblPrEx>
        <w:trPr>
          <w:trHeight w:val="499" w:hRule="atLeast"/>
          <w:jc w:val="center"/>
        </w:trPr>
        <w:tc>
          <w:tcPr>
            <w:tcW w:w="596" w:type="dxa"/>
            <w:tcBorders>
              <w:top w:val="nil"/>
              <w:left w:val="single" w:color="auto" w:sz="4" w:space="0"/>
              <w:bottom w:val="single" w:color="auto" w:sz="4" w:space="0"/>
              <w:right w:val="single" w:color="auto" w:sz="4" w:space="0"/>
            </w:tcBorders>
            <w:vAlign w:val="center"/>
          </w:tcPr>
          <w:p w14:paraId="1D051F62">
            <w:pPr>
              <w:snapToGrid w:val="0"/>
              <w:spacing w:line="360" w:lineRule="auto"/>
              <w:jc w:val="center"/>
              <w:rPr>
                <w:rFonts w:ascii="宋体" w:hAnsi="宋体" w:cs="仿宋_GB2312"/>
                <w:sz w:val="24"/>
                <w:szCs w:val="24"/>
              </w:rPr>
            </w:pPr>
            <w:r>
              <w:rPr>
                <w:rFonts w:hint="eastAsia" w:ascii="宋体" w:hAnsi="宋体" w:cs="仿宋_GB2312"/>
                <w:sz w:val="24"/>
                <w:szCs w:val="24"/>
                <w:lang w:bidi="ar"/>
              </w:rPr>
              <w:t>2</w:t>
            </w:r>
          </w:p>
        </w:tc>
        <w:tc>
          <w:tcPr>
            <w:tcW w:w="6350" w:type="dxa"/>
            <w:tcBorders>
              <w:top w:val="nil"/>
              <w:left w:val="nil"/>
              <w:bottom w:val="single" w:color="auto" w:sz="4" w:space="0"/>
              <w:right w:val="single" w:color="auto" w:sz="4" w:space="0"/>
            </w:tcBorders>
            <w:vAlign w:val="center"/>
          </w:tcPr>
          <w:p w14:paraId="07F1F38D">
            <w:pPr>
              <w:snapToGrid w:val="0"/>
              <w:spacing w:line="360" w:lineRule="auto"/>
              <w:jc w:val="left"/>
              <w:rPr>
                <w:rFonts w:ascii="宋体" w:hAnsi="宋体" w:cs="仿宋_GB2312"/>
                <w:sz w:val="24"/>
                <w:szCs w:val="24"/>
              </w:rPr>
            </w:pPr>
            <w:r>
              <w:rPr>
                <w:rFonts w:hint="eastAsia" w:ascii="宋体" w:hAnsi="宋体" w:cs="仿宋_GB2312"/>
                <w:sz w:val="24"/>
                <w:szCs w:val="24"/>
                <w:lang w:bidi="ar"/>
              </w:rPr>
              <w:t>保安队员无证上岗的。</w:t>
            </w:r>
          </w:p>
        </w:tc>
        <w:tc>
          <w:tcPr>
            <w:tcW w:w="1134" w:type="dxa"/>
            <w:tcBorders>
              <w:top w:val="nil"/>
              <w:left w:val="nil"/>
              <w:bottom w:val="single" w:color="auto" w:sz="4" w:space="0"/>
              <w:right w:val="single" w:color="auto" w:sz="4" w:space="0"/>
            </w:tcBorders>
            <w:vAlign w:val="center"/>
          </w:tcPr>
          <w:p w14:paraId="4288A618">
            <w:pPr>
              <w:snapToGrid w:val="0"/>
              <w:spacing w:line="360" w:lineRule="auto"/>
              <w:jc w:val="center"/>
              <w:rPr>
                <w:rFonts w:ascii="宋体" w:hAnsi="宋体" w:cs="仿宋_GB2312"/>
                <w:sz w:val="24"/>
                <w:szCs w:val="24"/>
              </w:rPr>
            </w:pPr>
            <w:r>
              <w:rPr>
                <w:rFonts w:ascii="宋体" w:hAnsi="宋体" w:cs="仿宋_GB2312"/>
                <w:sz w:val="24"/>
                <w:szCs w:val="24"/>
                <w:lang w:bidi="ar"/>
              </w:rPr>
              <w:t>10</w:t>
            </w:r>
          </w:p>
        </w:tc>
        <w:tc>
          <w:tcPr>
            <w:tcW w:w="1696" w:type="dxa"/>
            <w:tcBorders>
              <w:top w:val="nil"/>
              <w:left w:val="nil"/>
              <w:bottom w:val="single" w:color="auto" w:sz="4" w:space="0"/>
              <w:right w:val="single" w:color="auto" w:sz="4" w:space="0"/>
            </w:tcBorders>
            <w:vAlign w:val="center"/>
          </w:tcPr>
          <w:p w14:paraId="4AD26945">
            <w:pPr>
              <w:snapToGrid w:val="0"/>
              <w:spacing w:line="360" w:lineRule="auto"/>
              <w:jc w:val="left"/>
              <w:rPr>
                <w:rFonts w:ascii="宋体" w:hAnsi="宋体" w:cs="仿宋_GB2312"/>
                <w:sz w:val="24"/>
                <w:szCs w:val="24"/>
              </w:rPr>
            </w:pPr>
          </w:p>
        </w:tc>
      </w:tr>
      <w:tr w14:paraId="18F1DD07">
        <w:tblPrEx>
          <w:tblCellMar>
            <w:top w:w="0" w:type="dxa"/>
            <w:left w:w="108" w:type="dxa"/>
            <w:bottom w:w="0" w:type="dxa"/>
            <w:right w:w="108" w:type="dxa"/>
          </w:tblCellMar>
        </w:tblPrEx>
        <w:trPr>
          <w:trHeight w:val="600" w:hRule="atLeast"/>
          <w:jc w:val="center"/>
        </w:trPr>
        <w:tc>
          <w:tcPr>
            <w:tcW w:w="596" w:type="dxa"/>
            <w:tcBorders>
              <w:top w:val="nil"/>
              <w:left w:val="single" w:color="auto" w:sz="4" w:space="0"/>
              <w:bottom w:val="single" w:color="auto" w:sz="4" w:space="0"/>
              <w:right w:val="single" w:color="auto" w:sz="4" w:space="0"/>
            </w:tcBorders>
            <w:vAlign w:val="center"/>
          </w:tcPr>
          <w:p w14:paraId="4A8CD1A6">
            <w:pPr>
              <w:snapToGrid w:val="0"/>
              <w:spacing w:line="360" w:lineRule="auto"/>
              <w:jc w:val="center"/>
              <w:rPr>
                <w:rFonts w:ascii="宋体" w:hAnsi="宋体" w:cs="仿宋_GB2312"/>
                <w:sz w:val="24"/>
                <w:szCs w:val="24"/>
              </w:rPr>
            </w:pPr>
            <w:r>
              <w:rPr>
                <w:rFonts w:hint="eastAsia" w:ascii="宋体" w:hAnsi="宋体" w:cs="仿宋_GB2312"/>
                <w:sz w:val="24"/>
                <w:szCs w:val="24"/>
                <w:lang w:bidi="ar"/>
              </w:rPr>
              <w:t>3</w:t>
            </w:r>
          </w:p>
        </w:tc>
        <w:tc>
          <w:tcPr>
            <w:tcW w:w="6350" w:type="dxa"/>
            <w:tcBorders>
              <w:top w:val="nil"/>
              <w:left w:val="nil"/>
              <w:bottom w:val="single" w:color="auto" w:sz="4" w:space="0"/>
              <w:right w:val="single" w:color="auto" w:sz="4" w:space="0"/>
            </w:tcBorders>
            <w:vAlign w:val="center"/>
          </w:tcPr>
          <w:p w14:paraId="01AC314F">
            <w:pPr>
              <w:snapToGrid w:val="0"/>
              <w:spacing w:line="360" w:lineRule="auto"/>
              <w:jc w:val="left"/>
              <w:rPr>
                <w:rFonts w:ascii="宋体" w:hAnsi="宋体" w:cs="仿宋_GB2312"/>
                <w:sz w:val="24"/>
                <w:szCs w:val="24"/>
              </w:rPr>
            </w:pPr>
            <w:r>
              <w:rPr>
                <w:rFonts w:hint="eastAsia" w:ascii="宋体" w:hAnsi="宋体" w:cs="仿宋_GB2312"/>
                <w:sz w:val="24"/>
                <w:szCs w:val="24"/>
                <w:lang w:bidi="ar"/>
              </w:rPr>
              <w:t>保安队员不按规定时间上岗，上班迟到早退、执勤时脱岗、串岗等违反劳动纪律；或未经领导批准自行调班、顶班造成空岗的。</w:t>
            </w:r>
          </w:p>
        </w:tc>
        <w:tc>
          <w:tcPr>
            <w:tcW w:w="1134" w:type="dxa"/>
            <w:tcBorders>
              <w:top w:val="nil"/>
              <w:left w:val="nil"/>
              <w:bottom w:val="single" w:color="auto" w:sz="4" w:space="0"/>
              <w:right w:val="single" w:color="auto" w:sz="4" w:space="0"/>
            </w:tcBorders>
            <w:vAlign w:val="center"/>
          </w:tcPr>
          <w:p w14:paraId="4376C7F1">
            <w:pPr>
              <w:snapToGrid w:val="0"/>
              <w:spacing w:line="360" w:lineRule="auto"/>
              <w:jc w:val="center"/>
              <w:rPr>
                <w:rFonts w:ascii="宋体" w:hAnsi="宋体" w:cs="仿宋_GB2312"/>
                <w:sz w:val="24"/>
                <w:szCs w:val="24"/>
              </w:rPr>
            </w:pPr>
            <w:r>
              <w:rPr>
                <w:rFonts w:ascii="宋体" w:hAnsi="宋体" w:cs="仿宋_GB2312"/>
                <w:sz w:val="24"/>
                <w:szCs w:val="24"/>
                <w:lang w:bidi="ar"/>
              </w:rPr>
              <w:t>10</w:t>
            </w:r>
          </w:p>
        </w:tc>
        <w:tc>
          <w:tcPr>
            <w:tcW w:w="1696" w:type="dxa"/>
            <w:tcBorders>
              <w:top w:val="nil"/>
              <w:left w:val="nil"/>
              <w:bottom w:val="single" w:color="auto" w:sz="4" w:space="0"/>
              <w:right w:val="single" w:color="000000" w:sz="4" w:space="0"/>
            </w:tcBorders>
            <w:vAlign w:val="center"/>
          </w:tcPr>
          <w:p w14:paraId="00DBD877">
            <w:pPr>
              <w:snapToGrid w:val="0"/>
              <w:spacing w:line="360" w:lineRule="auto"/>
              <w:jc w:val="left"/>
              <w:rPr>
                <w:rFonts w:ascii="宋体" w:hAnsi="宋体" w:cs="仿宋_GB2312"/>
                <w:sz w:val="24"/>
                <w:szCs w:val="24"/>
              </w:rPr>
            </w:pPr>
          </w:p>
        </w:tc>
      </w:tr>
      <w:tr w14:paraId="2B0025EF">
        <w:tblPrEx>
          <w:tblCellMar>
            <w:top w:w="0" w:type="dxa"/>
            <w:left w:w="108" w:type="dxa"/>
            <w:bottom w:w="0" w:type="dxa"/>
            <w:right w:w="108" w:type="dxa"/>
          </w:tblCellMar>
        </w:tblPrEx>
        <w:trPr>
          <w:trHeight w:val="600" w:hRule="atLeast"/>
          <w:jc w:val="center"/>
        </w:trPr>
        <w:tc>
          <w:tcPr>
            <w:tcW w:w="596" w:type="dxa"/>
            <w:tcBorders>
              <w:top w:val="nil"/>
              <w:left w:val="single" w:color="auto" w:sz="4" w:space="0"/>
              <w:bottom w:val="single" w:color="auto" w:sz="4" w:space="0"/>
              <w:right w:val="single" w:color="auto" w:sz="4" w:space="0"/>
            </w:tcBorders>
            <w:vAlign w:val="center"/>
          </w:tcPr>
          <w:p w14:paraId="62181310">
            <w:pPr>
              <w:snapToGrid w:val="0"/>
              <w:spacing w:line="360" w:lineRule="auto"/>
              <w:jc w:val="center"/>
              <w:rPr>
                <w:rFonts w:ascii="宋体" w:hAnsi="宋体" w:cs="仿宋_GB2312"/>
                <w:sz w:val="24"/>
                <w:szCs w:val="24"/>
              </w:rPr>
            </w:pPr>
            <w:r>
              <w:rPr>
                <w:rFonts w:hint="eastAsia" w:ascii="宋体" w:hAnsi="宋体" w:cs="仿宋_GB2312"/>
                <w:sz w:val="24"/>
                <w:szCs w:val="24"/>
                <w:lang w:bidi="ar"/>
              </w:rPr>
              <w:t>4</w:t>
            </w:r>
          </w:p>
        </w:tc>
        <w:tc>
          <w:tcPr>
            <w:tcW w:w="6350" w:type="dxa"/>
            <w:tcBorders>
              <w:top w:val="nil"/>
              <w:left w:val="nil"/>
              <w:bottom w:val="single" w:color="auto" w:sz="4" w:space="0"/>
              <w:right w:val="single" w:color="auto" w:sz="4" w:space="0"/>
            </w:tcBorders>
            <w:vAlign w:val="center"/>
          </w:tcPr>
          <w:p w14:paraId="53BBAD11">
            <w:pPr>
              <w:snapToGrid w:val="0"/>
              <w:spacing w:line="360" w:lineRule="auto"/>
              <w:jc w:val="left"/>
              <w:rPr>
                <w:rFonts w:ascii="宋体" w:hAnsi="宋体" w:cs="仿宋_GB2312"/>
                <w:sz w:val="24"/>
                <w:szCs w:val="24"/>
              </w:rPr>
            </w:pPr>
            <w:r>
              <w:rPr>
                <w:rFonts w:hint="eastAsia" w:ascii="宋体" w:hAnsi="宋体" w:cs="仿宋_GB2312"/>
                <w:sz w:val="24"/>
                <w:szCs w:val="24"/>
                <w:lang w:bidi="ar"/>
              </w:rPr>
              <w:t>当班队员玩忽职守，执勤时发生玩手机、看杂志、睡觉、聊天、听音乐、电话聊天、上班抽烟、吃零食、饮酒或酒后上岗的。</w:t>
            </w:r>
          </w:p>
        </w:tc>
        <w:tc>
          <w:tcPr>
            <w:tcW w:w="1134" w:type="dxa"/>
            <w:tcBorders>
              <w:top w:val="nil"/>
              <w:left w:val="nil"/>
              <w:bottom w:val="single" w:color="auto" w:sz="4" w:space="0"/>
              <w:right w:val="single" w:color="auto" w:sz="4" w:space="0"/>
            </w:tcBorders>
            <w:vAlign w:val="center"/>
          </w:tcPr>
          <w:p w14:paraId="101F76DA">
            <w:pPr>
              <w:snapToGrid w:val="0"/>
              <w:spacing w:line="360" w:lineRule="auto"/>
              <w:jc w:val="center"/>
              <w:rPr>
                <w:rFonts w:ascii="宋体" w:hAnsi="宋体" w:cs="仿宋_GB2312"/>
                <w:sz w:val="24"/>
                <w:szCs w:val="24"/>
              </w:rPr>
            </w:pPr>
            <w:r>
              <w:rPr>
                <w:rFonts w:ascii="宋体" w:hAnsi="宋体" w:cs="仿宋_GB2312"/>
                <w:sz w:val="24"/>
                <w:szCs w:val="24"/>
                <w:lang w:bidi="ar"/>
              </w:rPr>
              <w:t>10</w:t>
            </w:r>
          </w:p>
        </w:tc>
        <w:tc>
          <w:tcPr>
            <w:tcW w:w="1696" w:type="dxa"/>
            <w:tcBorders>
              <w:top w:val="nil"/>
              <w:left w:val="nil"/>
              <w:bottom w:val="single" w:color="auto" w:sz="4" w:space="0"/>
              <w:right w:val="single" w:color="000000" w:sz="4" w:space="0"/>
            </w:tcBorders>
            <w:vAlign w:val="center"/>
          </w:tcPr>
          <w:p w14:paraId="5041A1D9">
            <w:pPr>
              <w:snapToGrid w:val="0"/>
              <w:spacing w:line="360" w:lineRule="auto"/>
              <w:jc w:val="left"/>
              <w:rPr>
                <w:rFonts w:ascii="宋体" w:hAnsi="宋体" w:cs="仿宋_GB2312"/>
                <w:sz w:val="24"/>
                <w:szCs w:val="24"/>
              </w:rPr>
            </w:pPr>
          </w:p>
        </w:tc>
      </w:tr>
      <w:tr w14:paraId="4B73C467">
        <w:tblPrEx>
          <w:tblCellMar>
            <w:top w:w="0" w:type="dxa"/>
            <w:left w:w="108" w:type="dxa"/>
            <w:bottom w:w="0" w:type="dxa"/>
            <w:right w:w="108" w:type="dxa"/>
          </w:tblCellMar>
        </w:tblPrEx>
        <w:trPr>
          <w:trHeight w:val="600" w:hRule="atLeast"/>
          <w:jc w:val="center"/>
        </w:trPr>
        <w:tc>
          <w:tcPr>
            <w:tcW w:w="596" w:type="dxa"/>
            <w:tcBorders>
              <w:top w:val="nil"/>
              <w:left w:val="single" w:color="auto" w:sz="4" w:space="0"/>
              <w:bottom w:val="single" w:color="auto" w:sz="4" w:space="0"/>
              <w:right w:val="single" w:color="auto" w:sz="4" w:space="0"/>
            </w:tcBorders>
            <w:vAlign w:val="center"/>
          </w:tcPr>
          <w:p w14:paraId="683694C0">
            <w:pPr>
              <w:snapToGrid w:val="0"/>
              <w:spacing w:line="360" w:lineRule="auto"/>
              <w:jc w:val="center"/>
              <w:rPr>
                <w:rFonts w:ascii="宋体" w:hAnsi="宋体" w:cs="仿宋_GB2312"/>
                <w:sz w:val="24"/>
                <w:szCs w:val="24"/>
              </w:rPr>
            </w:pPr>
            <w:r>
              <w:rPr>
                <w:rFonts w:hint="eastAsia" w:ascii="宋体" w:hAnsi="宋体" w:cs="仿宋_GB2312"/>
                <w:sz w:val="24"/>
                <w:szCs w:val="24"/>
                <w:lang w:bidi="ar"/>
              </w:rPr>
              <w:t>5</w:t>
            </w:r>
          </w:p>
        </w:tc>
        <w:tc>
          <w:tcPr>
            <w:tcW w:w="6350" w:type="dxa"/>
            <w:tcBorders>
              <w:top w:val="nil"/>
              <w:left w:val="nil"/>
              <w:bottom w:val="single" w:color="auto" w:sz="4" w:space="0"/>
              <w:right w:val="single" w:color="auto" w:sz="4" w:space="0"/>
            </w:tcBorders>
            <w:vAlign w:val="center"/>
          </w:tcPr>
          <w:p w14:paraId="7642C29B">
            <w:pPr>
              <w:snapToGrid w:val="0"/>
              <w:spacing w:line="360" w:lineRule="auto"/>
              <w:jc w:val="left"/>
              <w:rPr>
                <w:rFonts w:ascii="宋体" w:hAnsi="宋体" w:cs="仿宋_GB2312"/>
                <w:sz w:val="24"/>
                <w:szCs w:val="24"/>
              </w:rPr>
            </w:pPr>
            <w:r>
              <w:rPr>
                <w:rFonts w:hint="eastAsia" w:ascii="宋体" w:hAnsi="宋体" w:cs="仿宋_GB2312"/>
                <w:sz w:val="24"/>
                <w:szCs w:val="24"/>
                <w:lang w:bidi="ar"/>
              </w:rPr>
              <w:t>保安队员发生打架、无理取闹等违纪违规事件的；或执勤时有不文明现象或做出有损学校形象受到群众、学校工作人员投诉的。</w:t>
            </w:r>
          </w:p>
        </w:tc>
        <w:tc>
          <w:tcPr>
            <w:tcW w:w="1134" w:type="dxa"/>
            <w:tcBorders>
              <w:top w:val="nil"/>
              <w:left w:val="nil"/>
              <w:bottom w:val="single" w:color="auto" w:sz="4" w:space="0"/>
              <w:right w:val="single" w:color="auto" w:sz="4" w:space="0"/>
            </w:tcBorders>
            <w:vAlign w:val="center"/>
          </w:tcPr>
          <w:p w14:paraId="72D7A472">
            <w:pPr>
              <w:snapToGrid w:val="0"/>
              <w:spacing w:line="360" w:lineRule="auto"/>
              <w:jc w:val="center"/>
              <w:rPr>
                <w:rFonts w:ascii="宋体" w:hAnsi="宋体" w:cs="仿宋_GB2312"/>
                <w:sz w:val="24"/>
                <w:szCs w:val="24"/>
              </w:rPr>
            </w:pPr>
            <w:r>
              <w:rPr>
                <w:rFonts w:ascii="宋体" w:hAnsi="宋体" w:cs="仿宋_GB2312"/>
                <w:sz w:val="24"/>
                <w:szCs w:val="24"/>
                <w:lang w:bidi="ar"/>
              </w:rPr>
              <w:t>10</w:t>
            </w:r>
          </w:p>
        </w:tc>
        <w:tc>
          <w:tcPr>
            <w:tcW w:w="1696" w:type="dxa"/>
            <w:tcBorders>
              <w:top w:val="nil"/>
              <w:left w:val="nil"/>
              <w:bottom w:val="single" w:color="auto" w:sz="4" w:space="0"/>
              <w:right w:val="single" w:color="000000" w:sz="4" w:space="0"/>
            </w:tcBorders>
            <w:vAlign w:val="center"/>
          </w:tcPr>
          <w:p w14:paraId="16051359">
            <w:pPr>
              <w:snapToGrid w:val="0"/>
              <w:spacing w:line="360" w:lineRule="auto"/>
              <w:jc w:val="left"/>
              <w:rPr>
                <w:rFonts w:ascii="宋体" w:hAnsi="宋体" w:cs="仿宋_GB2312"/>
                <w:sz w:val="24"/>
                <w:szCs w:val="24"/>
              </w:rPr>
            </w:pPr>
          </w:p>
        </w:tc>
      </w:tr>
      <w:tr w14:paraId="58415B21">
        <w:tblPrEx>
          <w:tblCellMar>
            <w:top w:w="0" w:type="dxa"/>
            <w:left w:w="108" w:type="dxa"/>
            <w:bottom w:w="0" w:type="dxa"/>
            <w:right w:w="108" w:type="dxa"/>
          </w:tblCellMar>
        </w:tblPrEx>
        <w:trPr>
          <w:trHeight w:val="600" w:hRule="atLeast"/>
          <w:jc w:val="center"/>
        </w:trPr>
        <w:tc>
          <w:tcPr>
            <w:tcW w:w="596" w:type="dxa"/>
            <w:tcBorders>
              <w:top w:val="nil"/>
              <w:left w:val="single" w:color="auto" w:sz="4" w:space="0"/>
              <w:bottom w:val="single" w:color="auto" w:sz="4" w:space="0"/>
              <w:right w:val="single" w:color="auto" w:sz="4" w:space="0"/>
            </w:tcBorders>
            <w:vAlign w:val="center"/>
          </w:tcPr>
          <w:p w14:paraId="631CA70E">
            <w:pPr>
              <w:snapToGrid w:val="0"/>
              <w:spacing w:line="360" w:lineRule="auto"/>
              <w:jc w:val="center"/>
              <w:rPr>
                <w:rFonts w:ascii="宋体" w:hAnsi="宋体" w:cs="仿宋_GB2312"/>
                <w:sz w:val="24"/>
                <w:szCs w:val="24"/>
              </w:rPr>
            </w:pPr>
            <w:r>
              <w:rPr>
                <w:rFonts w:hint="eastAsia" w:ascii="宋体" w:hAnsi="宋体" w:cs="仿宋_GB2312"/>
                <w:sz w:val="24"/>
                <w:szCs w:val="24"/>
                <w:lang w:bidi="ar"/>
              </w:rPr>
              <w:t>6</w:t>
            </w:r>
          </w:p>
        </w:tc>
        <w:tc>
          <w:tcPr>
            <w:tcW w:w="6350" w:type="dxa"/>
            <w:tcBorders>
              <w:top w:val="nil"/>
              <w:left w:val="nil"/>
              <w:bottom w:val="single" w:color="auto" w:sz="4" w:space="0"/>
              <w:right w:val="single" w:color="auto" w:sz="4" w:space="0"/>
            </w:tcBorders>
            <w:vAlign w:val="center"/>
          </w:tcPr>
          <w:p w14:paraId="1F6B7950">
            <w:pPr>
              <w:snapToGrid w:val="0"/>
              <w:spacing w:line="360" w:lineRule="auto"/>
              <w:jc w:val="left"/>
              <w:rPr>
                <w:rFonts w:ascii="宋体" w:hAnsi="宋体" w:cs="仿宋_GB2312"/>
                <w:sz w:val="24"/>
                <w:szCs w:val="24"/>
              </w:rPr>
            </w:pPr>
            <w:r>
              <w:rPr>
                <w:rFonts w:hint="eastAsia" w:ascii="宋体" w:hAnsi="宋体" w:cs="仿宋_GB2312"/>
                <w:sz w:val="24"/>
                <w:szCs w:val="24"/>
                <w:lang w:bidi="ar"/>
              </w:rPr>
              <w:t>保安队员执勤不按规定着装，安保器材（装备）放置不规范，随意摆放的。存在穿便服或保安服与便服混穿、穿拖鞋等不规范行为的。</w:t>
            </w:r>
          </w:p>
        </w:tc>
        <w:tc>
          <w:tcPr>
            <w:tcW w:w="1134" w:type="dxa"/>
            <w:tcBorders>
              <w:top w:val="nil"/>
              <w:left w:val="nil"/>
              <w:bottom w:val="single" w:color="auto" w:sz="4" w:space="0"/>
              <w:right w:val="single" w:color="auto" w:sz="4" w:space="0"/>
            </w:tcBorders>
            <w:vAlign w:val="center"/>
          </w:tcPr>
          <w:p w14:paraId="4B12877E">
            <w:pPr>
              <w:snapToGrid w:val="0"/>
              <w:spacing w:line="360" w:lineRule="auto"/>
              <w:jc w:val="center"/>
              <w:rPr>
                <w:rFonts w:ascii="宋体" w:hAnsi="宋体" w:cs="仿宋_GB2312"/>
                <w:sz w:val="24"/>
                <w:szCs w:val="24"/>
              </w:rPr>
            </w:pPr>
            <w:r>
              <w:rPr>
                <w:rFonts w:ascii="宋体" w:hAnsi="宋体" w:cs="仿宋_GB2312"/>
                <w:sz w:val="24"/>
                <w:szCs w:val="24"/>
                <w:lang w:bidi="ar"/>
              </w:rPr>
              <w:t>10</w:t>
            </w:r>
          </w:p>
        </w:tc>
        <w:tc>
          <w:tcPr>
            <w:tcW w:w="1696" w:type="dxa"/>
            <w:tcBorders>
              <w:top w:val="nil"/>
              <w:left w:val="nil"/>
              <w:bottom w:val="single" w:color="auto" w:sz="4" w:space="0"/>
              <w:right w:val="single" w:color="000000" w:sz="4" w:space="0"/>
            </w:tcBorders>
            <w:vAlign w:val="center"/>
          </w:tcPr>
          <w:p w14:paraId="52436758">
            <w:pPr>
              <w:snapToGrid w:val="0"/>
              <w:spacing w:line="360" w:lineRule="auto"/>
              <w:jc w:val="left"/>
              <w:rPr>
                <w:rFonts w:ascii="宋体" w:hAnsi="宋体" w:cs="仿宋_GB2312"/>
                <w:sz w:val="24"/>
                <w:szCs w:val="24"/>
              </w:rPr>
            </w:pPr>
          </w:p>
        </w:tc>
      </w:tr>
      <w:tr w14:paraId="5ADC2737">
        <w:tblPrEx>
          <w:tblCellMar>
            <w:top w:w="0" w:type="dxa"/>
            <w:left w:w="108" w:type="dxa"/>
            <w:bottom w:w="0" w:type="dxa"/>
            <w:right w:w="108" w:type="dxa"/>
          </w:tblCellMar>
        </w:tblPrEx>
        <w:trPr>
          <w:trHeight w:val="600" w:hRule="atLeast"/>
          <w:jc w:val="center"/>
        </w:trPr>
        <w:tc>
          <w:tcPr>
            <w:tcW w:w="596" w:type="dxa"/>
            <w:tcBorders>
              <w:top w:val="nil"/>
              <w:left w:val="single" w:color="auto" w:sz="4" w:space="0"/>
              <w:bottom w:val="single" w:color="auto" w:sz="4" w:space="0"/>
              <w:right w:val="single" w:color="auto" w:sz="4" w:space="0"/>
            </w:tcBorders>
            <w:vAlign w:val="center"/>
          </w:tcPr>
          <w:p w14:paraId="5CCE23BC">
            <w:pPr>
              <w:snapToGrid w:val="0"/>
              <w:spacing w:line="360" w:lineRule="auto"/>
              <w:jc w:val="center"/>
              <w:rPr>
                <w:rFonts w:ascii="宋体" w:hAnsi="宋体" w:cs="仿宋_GB2312"/>
                <w:sz w:val="24"/>
                <w:szCs w:val="24"/>
              </w:rPr>
            </w:pPr>
            <w:r>
              <w:rPr>
                <w:rFonts w:hint="eastAsia" w:ascii="宋体" w:hAnsi="宋体" w:cs="仿宋_GB2312"/>
                <w:sz w:val="24"/>
                <w:szCs w:val="24"/>
                <w:lang w:bidi="ar"/>
              </w:rPr>
              <w:t>7</w:t>
            </w:r>
          </w:p>
        </w:tc>
        <w:tc>
          <w:tcPr>
            <w:tcW w:w="6350" w:type="dxa"/>
            <w:tcBorders>
              <w:top w:val="nil"/>
              <w:left w:val="nil"/>
              <w:bottom w:val="single" w:color="auto" w:sz="4" w:space="0"/>
              <w:right w:val="single" w:color="auto" w:sz="4" w:space="0"/>
            </w:tcBorders>
            <w:vAlign w:val="center"/>
          </w:tcPr>
          <w:p w14:paraId="30E24D23">
            <w:pPr>
              <w:snapToGrid w:val="0"/>
              <w:spacing w:line="360" w:lineRule="auto"/>
              <w:jc w:val="left"/>
              <w:rPr>
                <w:rFonts w:ascii="宋体" w:hAnsi="宋体" w:cs="仿宋_GB2312"/>
                <w:sz w:val="24"/>
                <w:szCs w:val="24"/>
              </w:rPr>
            </w:pPr>
            <w:r>
              <w:rPr>
                <w:rFonts w:hint="eastAsia" w:ascii="宋体" w:hAnsi="宋体" w:cs="仿宋_GB2312"/>
                <w:sz w:val="24"/>
                <w:szCs w:val="24"/>
                <w:lang w:bidi="ar"/>
              </w:rPr>
              <w:t>未经同意，私自挪用、侵占工作人员私人财物或办公用品、服务用品、设施设备的；或向工作人员索要或私自接受钱物的。</w:t>
            </w:r>
          </w:p>
        </w:tc>
        <w:tc>
          <w:tcPr>
            <w:tcW w:w="1134" w:type="dxa"/>
            <w:tcBorders>
              <w:top w:val="nil"/>
              <w:left w:val="nil"/>
              <w:bottom w:val="single" w:color="auto" w:sz="4" w:space="0"/>
              <w:right w:val="single" w:color="auto" w:sz="4" w:space="0"/>
            </w:tcBorders>
            <w:vAlign w:val="center"/>
          </w:tcPr>
          <w:p w14:paraId="6B42E1CF">
            <w:pPr>
              <w:snapToGrid w:val="0"/>
              <w:spacing w:line="360" w:lineRule="auto"/>
              <w:jc w:val="center"/>
              <w:rPr>
                <w:rFonts w:ascii="宋体" w:hAnsi="宋体" w:cs="仿宋_GB2312"/>
                <w:sz w:val="24"/>
                <w:szCs w:val="24"/>
              </w:rPr>
            </w:pPr>
            <w:r>
              <w:rPr>
                <w:rFonts w:ascii="宋体" w:hAnsi="宋体" w:cs="仿宋_GB2312"/>
                <w:sz w:val="24"/>
                <w:szCs w:val="24"/>
                <w:lang w:bidi="ar"/>
              </w:rPr>
              <w:t>10</w:t>
            </w:r>
          </w:p>
        </w:tc>
        <w:tc>
          <w:tcPr>
            <w:tcW w:w="1696" w:type="dxa"/>
            <w:tcBorders>
              <w:top w:val="nil"/>
              <w:left w:val="nil"/>
              <w:bottom w:val="single" w:color="auto" w:sz="4" w:space="0"/>
              <w:right w:val="single" w:color="000000" w:sz="4" w:space="0"/>
            </w:tcBorders>
            <w:vAlign w:val="center"/>
          </w:tcPr>
          <w:p w14:paraId="469D0BC0">
            <w:pPr>
              <w:snapToGrid w:val="0"/>
              <w:spacing w:line="360" w:lineRule="auto"/>
              <w:jc w:val="left"/>
              <w:rPr>
                <w:rFonts w:ascii="宋体" w:hAnsi="宋体" w:cs="仿宋_GB2312"/>
                <w:sz w:val="24"/>
                <w:szCs w:val="24"/>
              </w:rPr>
            </w:pPr>
          </w:p>
        </w:tc>
      </w:tr>
      <w:tr w14:paraId="7F22D82D">
        <w:tblPrEx>
          <w:tblCellMar>
            <w:top w:w="0" w:type="dxa"/>
            <w:left w:w="108" w:type="dxa"/>
            <w:bottom w:w="0" w:type="dxa"/>
            <w:right w:w="108" w:type="dxa"/>
          </w:tblCellMar>
        </w:tblPrEx>
        <w:trPr>
          <w:trHeight w:val="900" w:hRule="atLeast"/>
          <w:jc w:val="center"/>
        </w:trPr>
        <w:tc>
          <w:tcPr>
            <w:tcW w:w="596" w:type="dxa"/>
            <w:tcBorders>
              <w:top w:val="nil"/>
              <w:left w:val="single" w:color="auto" w:sz="4" w:space="0"/>
              <w:bottom w:val="single" w:color="auto" w:sz="4" w:space="0"/>
              <w:right w:val="single" w:color="auto" w:sz="4" w:space="0"/>
            </w:tcBorders>
            <w:vAlign w:val="center"/>
          </w:tcPr>
          <w:p w14:paraId="1ABB6862">
            <w:pPr>
              <w:snapToGrid w:val="0"/>
              <w:spacing w:line="360" w:lineRule="auto"/>
              <w:jc w:val="center"/>
              <w:rPr>
                <w:rFonts w:ascii="宋体" w:hAnsi="宋体" w:cs="仿宋_GB2312"/>
                <w:sz w:val="24"/>
                <w:szCs w:val="24"/>
              </w:rPr>
            </w:pPr>
            <w:r>
              <w:rPr>
                <w:rFonts w:hint="eastAsia" w:ascii="宋体" w:hAnsi="宋体" w:cs="仿宋_GB2312"/>
                <w:sz w:val="24"/>
                <w:szCs w:val="24"/>
                <w:lang w:bidi="ar"/>
              </w:rPr>
              <w:t>8</w:t>
            </w:r>
          </w:p>
        </w:tc>
        <w:tc>
          <w:tcPr>
            <w:tcW w:w="6350" w:type="dxa"/>
            <w:tcBorders>
              <w:top w:val="nil"/>
              <w:left w:val="nil"/>
              <w:bottom w:val="single" w:color="auto" w:sz="4" w:space="0"/>
              <w:right w:val="single" w:color="auto" w:sz="4" w:space="0"/>
            </w:tcBorders>
            <w:vAlign w:val="center"/>
          </w:tcPr>
          <w:p w14:paraId="4149861F">
            <w:pPr>
              <w:snapToGrid w:val="0"/>
              <w:spacing w:line="360" w:lineRule="auto"/>
              <w:jc w:val="left"/>
              <w:rPr>
                <w:rFonts w:ascii="宋体" w:hAnsi="宋体" w:cs="仿宋_GB2312"/>
                <w:sz w:val="24"/>
                <w:szCs w:val="24"/>
              </w:rPr>
            </w:pPr>
            <w:r>
              <w:rPr>
                <w:rFonts w:hint="eastAsia" w:ascii="宋体" w:hAnsi="宋体" w:cs="仿宋_GB2312"/>
                <w:sz w:val="24"/>
                <w:szCs w:val="24"/>
                <w:lang w:bidi="ar"/>
              </w:rPr>
              <w:t>对保安队员管理不严格，发生监守自盗现象，并造成恶劣影响的。故意损坏装备、登记薄、公共财物的。执勤室内务不整洁，物品不按要求摆放，室内脏、乱、差的。</w:t>
            </w:r>
          </w:p>
        </w:tc>
        <w:tc>
          <w:tcPr>
            <w:tcW w:w="1134" w:type="dxa"/>
            <w:tcBorders>
              <w:top w:val="nil"/>
              <w:left w:val="nil"/>
              <w:bottom w:val="single" w:color="auto" w:sz="4" w:space="0"/>
              <w:right w:val="single" w:color="auto" w:sz="4" w:space="0"/>
            </w:tcBorders>
            <w:vAlign w:val="center"/>
          </w:tcPr>
          <w:p w14:paraId="71FED805">
            <w:pPr>
              <w:snapToGrid w:val="0"/>
              <w:spacing w:line="360" w:lineRule="auto"/>
              <w:jc w:val="center"/>
              <w:rPr>
                <w:rFonts w:ascii="宋体" w:hAnsi="宋体" w:cs="仿宋_GB2312"/>
                <w:sz w:val="24"/>
                <w:szCs w:val="24"/>
              </w:rPr>
            </w:pPr>
            <w:r>
              <w:rPr>
                <w:rFonts w:ascii="宋体" w:hAnsi="宋体" w:cs="仿宋_GB2312"/>
                <w:sz w:val="24"/>
                <w:szCs w:val="24"/>
                <w:lang w:bidi="ar"/>
              </w:rPr>
              <w:t>10</w:t>
            </w:r>
          </w:p>
        </w:tc>
        <w:tc>
          <w:tcPr>
            <w:tcW w:w="1696" w:type="dxa"/>
            <w:tcBorders>
              <w:top w:val="nil"/>
              <w:left w:val="nil"/>
              <w:bottom w:val="single" w:color="auto" w:sz="4" w:space="0"/>
              <w:right w:val="single" w:color="000000" w:sz="4" w:space="0"/>
            </w:tcBorders>
            <w:vAlign w:val="center"/>
          </w:tcPr>
          <w:p w14:paraId="4BFC599F">
            <w:pPr>
              <w:snapToGrid w:val="0"/>
              <w:spacing w:line="360" w:lineRule="auto"/>
              <w:jc w:val="left"/>
              <w:rPr>
                <w:rFonts w:ascii="宋体" w:hAnsi="宋体" w:cs="仿宋_GB2312"/>
                <w:sz w:val="24"/>
                <w:szCs w:val="24"/>
              </w:rPr>
            </w:pPr>
          </w:p>
        </w:tc>
      </w:tr>
      <w:tr w14:paraId="189D22DE">
        <w:tblPrEx>
          <w:tblCellMar>
            <w:top w:w="0" w:type="dxa"/>
            <w:left w:w="108" w:type="dxa"/>
            <w:bottom w:w="0" w:type="dxa"/>
            <w:right w:w="108" w:type="dxa"/>
          </w:tblCellMar>
        </w:tblPrEx>
        <w:trPr>
          <w:trHeight w:val="525"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14:paraId="6FD1D74D">
            <w:pPr>
              <w:snapToGrid w:val="0"/>
              <w:spacing w:line="360" w:lineRule="auto"/>
              <w:jc w:val="center"/>
              <w:rPr>
                <w:rFonts w:ascii="宋体" w:hAnsi="宋体" w:cs="仿宋_GB2312"/>
                <w:sz w:val="24"/>
                <w:szCs w:val="24"/>
              </w:rPr>
            </w:pPr>
            <w:r>
              <w:rPr>
                <w:rFonts w:ascii="宋体" w:hAnsi="宋体" w:cs="仿宋_GB2312"/>
                <w:sz w:val="24"/>
                <w:szCs w:val="24"/>
                <w:lang w:bidi="ar"/>
              </w:rPr>
              <w:t>9</w:t>
            </w:r>
          </w:p>
        </w:tc>
        <w:tc>
          <w:tcPr>
            <w:tcW w:w="6350" w:type="dxa"/>
            <w:tcBorders>
              <w:top w:val="single" w:color="auto" w:sz="4" w:space="0"/>
              <w:left w:val="nil"/>
              <w:bottom w:val="single" w:color="auto" w:sz="4" w:space="0"/>
              <w:right w:val="single" w:color="auto" w:sz="4" w:space="0"/>
            </w:tcBorders>
            <w:vAlign w:val="center"/>
          </w:tcPr>
          <w:p w14:paraId="1662DDDC">
            <w:pPr>
              <w:snapToGrid w:val="0"/>
              <w:spacing w:line="360" w:lineRule="auto"/>
              <w:jc w:val="left"/>
              <w:rPr>
                <w:rFonts w:ascii="宋体" w:hAnsi="宋体" w:cs="仿宋_GB2312"/>
                <w:sz w:val="24"/>
                <w:szCs w:val="24"/>
              </w:rPr>
            </w:pPr>
            <w:r>
              <w:rPr>
                <w:rFonts w:hint="eastAsia" w:ascii="宋体" w:hAnsi="宋体" w:cs="仿宋_GB2312"/>
                <w:sz w:val="24"/>
                <w:szCs w:val="24"/>
                <w:lang w:bidi="ar"/>
              </w:rPr>
              <w:t>因管理不严，致使无关人员和车辆进入的；来访人员登记时不核实身份信息，致使登记的身份信息不实的；来访人员拒绝登记，强行闯入，不采取相关措施的；台账记录不全、不实，书写不规范的、肆意涂改的。</w:t>
            </w:r>
          </w:p>
        </w:tc>
        <w:tc>
          <w:tcPr>
            <w:tcW w:w="1134" w:type="dxa"/>
            <w:tcBorders>
              <w:top w:val="single" w:color="auto" w:sz="4" w:space="0"/>
              <w:left w:val="single" w:color="auto" w:sz="4" w:space="0"/>
              <w:bottom w:val="single" w:color="auto" w:sz="4" w:space="0"/>
              <w:right w:val="single" w:color="auto" w:sz="4" w:space="0"/>
            </w:tcBorders>
            <w:vAlign w:val="center"/>
          </w:tcPr>
          <w:p w14:paraId="6CC28628">
            <w:pPr>
              <w:snapToGrid w:val="0"/>
              <w:spacing w:line="360" w:lineRule="auto"/>
              <w:jc w:val="center"/>
              <w:rPr>
                <w:rFonts w:ascii="宋体" w:hAnsi="宋体" w:cs="仿宋_GB2312"/>
                <w:sz w:val="24"/>
                <w:szCs w:val="24"/>
              </w:rPr>
            </w:pPr>
            <w:r>
              <w:rPr>
                <w:rFonts w:ascii="宋体" w:hAnsi="宋体" w:cs="仿宋_GB2312"/>
                <w:sz w:val="24"/>
                <w:szCs w:val="24"/>
                <w:lang w:bidi="ar"/>
              </w:rPr>
              <w:t>10</w:t>
            </w:r>
          </w:p>
        </w:tc>
        <w:tc>
          <w:tcPr>
            <w:tcW w:w="1696" w:type="dxa"/>
            <w:tcBorders>
              <w:top w:val="single" w:color="auto" w:sz="4" w:space="0"/>
              <w:left w:val="single" w:color="auto" w:sz="4" w:space="0"/>
              <w:bottom w:val="single" w:color="auto" w:sz="4" w:space="0"/>
              <w:right w:val="single" w:color="auto" w:sz="4" w:space="0"/>
            </w:tcBorders>
            <w:vAlign w:val="center"/>
          </w:tcPr>
          <w:p w14:paraId="5374F4BA">
            <w:pPr>
              <w:snapToGrid w:val="0"/>
              <w:spacing w:line="360" w:lineRule="auto"/>
              <w:jc w:val="left"/>
              <w:rPr>
                <w:rFonts w:ascii="宋体" w:hAnsi="宋体" w:cs="仿宋_GB2312"/>
                <w:sz w:val="24"/>
                <w:szCs w:val="24"/>
              </w:rPr>
            </w:pPr>
          </w:p>
        </w:tc>
      </w:tr>
      <w:tr w14:paraId="0543373B">
        <w:tblPrEx>
          <w:tblCellMar>
            <w:top w:w="0" w:type="dxa"/>
            <w:left w:w="108" w:type="dxa"/>
            <w:bottom w:w="0" w:type="dxa"/>
            <w:right w:w="108" w:type="dxa"/>
          </w:tblCellMar>
        </w:tblPrEx>
        <w:trPr>
          <w:trHeight w:val="900" w:hRule="atLeast"/>
          <w:jc w:val="center"/>
        </w:trPr>
        <w:tc>
          <w:tcPr>
            <w:tcW w:w="596" w:type="dxa"/>
            <w:tcBorders>
              <w:top w:val="nil"/>
              <w:left w:val="single" w:color="auto" w:sz="4" w:space="0"/>
              <w:bottom w:val="single" w:color="auto" w:sz="4" w:space="0"/>
              <w:right w:val="single" w:color="auto" w:sz="4" w:space="0"/>
            </w:tcBorders>
            <w:vAlign w:val="center"/>
          </w:tcPr>
          <w:p w14:paraId="0A746E68">
            <w:pPr>
              <w:snapToGrid w:val="0"/>
              <w:spacing w:line="360" w:lineRule="auto"/>
              <w:jc w:val="center"/>
              <w:rPr>
                <w:rFonts w:ascii="宋体" w:hAnsi="宋体" w:cs="仿宋_GB2312"/>
                <w:sz w:val="24"/>
                <w:szCs w:val="24"/>
              </w:rPr>
            </w:pPr>
            <w:r>
              <w:rPr>
                <w:rFonts w:hint="eastAsia" w:ascii="宋体" w:hAnsi="宋体" w:cs="仿宋_GB2312"/>
                <w:sz w:val="24"/>
                <w:szCs w:val="24"/>
                <w:lang w:bidi="ar"/>
              </w:rPr>
              <w:t>1</w:t>
            </w:r>
            <w:r>
              <w:rPr>
                <w:rFonts w:ascii="宋体" w:hAnsi="宋体" w:cs="仿宋_GB2312"/>
                <w:sz w:val="24"/>
                <w:szCs w:val="24"/>
                <w:lang w:bidi="ar"/>
              </w:rPr>
              <w:t>0</w:t>
            </w:r>
          </w:p>
        </w:tc>
        <w:tc>
          <w:tcPr>
            <w:tcW w:w="6350" w:type="dxa"/>
            <w:tcBorders>
              <w:top w:val="nil"/>
              <w:left w:val="nil"/>
              <w:bottom w:val="single" w:color="auto" w:sz="4" w:space="0"/>
              <w:right w:val="single" w:color="auto" w:sz="4" w:space="0"/>
            </w:tcBorders>
            <w:vAlign w:val="center"/>
          </w:tcPr>
          <w:p w14:paraId="3F80CB0B">
            <w:pPr>
              <w:snapToGrid w:val="0"/>
              <w:spacing w:line="360" w:lineRule="auto"/>
              <w:jc w:val="left"/>
              <w:rPr>
                <w:rFonts w:ascii="宋体" w:hAnsi="宋体" w:cs="仿宋_GB2312"/>
                <w:sz w:val="24"/>
                <w:szCs w:val="24"/>
              </w:rPr>
            </w:pPr>
            <w:r>
              <w:rPr>
                <w:rFonts w:hint="eastAsia" w:ascii="宋体" w:hAnsi="宋体" w:cs="仿宋_GB2312"/>
                <w:sz w:val="24"/>
                <w:szCs w:val="24"/>
                <w:lang w:bidi="ar"/>
              </w:rPr>
              <w:t>工作拖拉，行动缓慢，对于上级布置的任务落实不及时、不到位的，发现问题不及时进行整改，队员纪律涣散，缺乏服务师生意识的。</w:t>
            </w:r>
          </w:p>
        </w:tc>
        <w:tc>
          <w:tcPr>
            <w:tcW w:w="1134" w:type="dxa"/>
            <w:tcBorders>
              <w:top w:val="single" w:color="auto" w:sz="4" w:space="0"/>
              <w:left w:val="nil"/>
              <w:bottom w:val="single" w:color="auto" w:sz="4" w:space="0"/>
              <w:right w:val="single" w:color="auto" w:sz="4" w:space="0"/>
            </w:tcBorders>
            <w:vAlign w:val="center"/>
          </w:tcPr>
          <w:p w14:paraId="53800BB2">
            <w:pPr>
              <w:snapToGrid w:val="0"/>
              <w:spacing w:line="360" w:lineRule="auto"/>
              <w:jc w:val="center"/>
              <w:rPr>
                <w:rFonts w:ascii="宋体" w:hAnsi="宋体" w:cs="仿宋_GB2312"/>
                <w:sz w:val="24"/>
                <w:szCs w:val="24"/>
              </w:rPr>
            </w:pPr>
            <w:r>
              <w:rPr>
                <w:rFonts w:ascii="宋体" w:hAnsi="宋体" w:cs="仿宋_GB2312"/>
                <w:sz w:val="24"/>
                <w:szCs w:val="24"/>
                <w:lang w:bidi="ar"/>
              </w:rPr>
              <w:t>10</w:t>
            </w:r>
          </w:p>
        </w:tc>
        <w:tc>
          <w:tcPr>
            <w:tcW w:w="1696" w:type="dxa"/>
            <w:tcBorders>
              <w:top w:val="single" w:color="auto" w:sz="4" w:space="0"/>
              <w:left w:val="nil"/>
              <w:bottom w:val="single" w:color="auto" w:sz="4" w:space="0"/>
              <w:right w:val="single" w:color="000000" w:sz="4" w:space="0"/>
            </w:tcBorders>
            <w:vAlign w:val="center"/>
          </w:tcPr>
          <w:p w14:paraId="60C1CFBA">
            <w:pPr>
              <w:snapToGrid w:val="0"/>
              <w:spacing w:line="360" w:lineRule="auto"/>
              <w:jc w:val="left"/>
              <w:rPr>
                <w:rFonts w:ascii="宋体" w:hAnsi="宋体" w:cs="仿宋_GB2312"/>
                <w:sz w:val="24"/>
                <w:szCs w:val="24"/>
              </w:rPr>
            </w:pPr>
          </w:p>
        </w:tc>
      </w:tr>
      <w:tr w14:paraId="0B110B97">
        <w:tblPrEx>
          <w:tblCellMar>
            <w:top w:w="0" w:type="dxa"/>
            <w:left w:w="108" w:type="dxa"/>
            <w:bottom w:w="0" w:type="dxa"/>
            <w:right w:w="108" w:type="dxa"/>
          </w:tblCellMar>
        </w:tblPrEx>
        <w:trPr>
          <w:trHeight w:val="499" w:hRule="atLeast"/>
          <w:jc w:val="center"/>
        </w:trPr>
        <w:tc>
          <w:tcPr>
            <w:tcW w:w="6946" w:type="dxa"/>
            <w:gridSpan w:val="2"/>
            <w:tcBorders>
              <w:top w:val="nil"/>
              <w:left w:val="single" w:color="auto" w:sz="4" w:space="0"/>
              <w:bottom w:val="single" w:color="auto" w:sz="4" w:space="0"/>
              <w:right w:val="single" w:color="auto" w:sz="4" w:space="0"/>
            </w:tcBorders>
            <w:vAlign w:val="center"/>
          </w:tcPr>
          <w:p w14:paraId="26E8D482">
            <w:pPr>
              <w:snapToGrid w:val="0"/>
              <w:spacing w:line="360" w:lineRule="auto"/>
              <w:jc w:val="center"/>
              <w:rPr>
                <w:rFonts w:ascii="宋体" w:hAnsi="宋体" w:cs="仿宋_GB2312"/>
                <w:b/>
                <w:sz w:val="24"/>
                <w:szCs w:val="24"/>
              </w:rPr>
            </w:pPr>
            <w:r>
              <w:rPr>
                <w:rFonts w:hint="eastAsia" w:ascii="宋体" w:hAnsi="宋体" w:cs="仿宋_GB2312"/>
                <w:b/>
                <w:sz w:val="24"/>
                <w:szCs w:val="24"/>
                <w:lang w:bidi="ar"/>
              </w:rPr>
              <w:t>合计</w:t>
            </w:r>
          </w:p>
        </w:tc>
        <w:tc>
          <w:tcPr>
            <w:tcW w:w="1134" w:type="dxa"/>
            <w:tcBorders>
              <w:top w:val="nil"/>
              <w:left w:val="nil"/>
              <w:bottom w:val="single" w:color="auto" w:sz="4" w:space="0"/>
              <w:right w:val="single" w:color="auto" w:sz="4" w:space="0"/>
            </w:tcBorders>
            <w:vAlign w:val="center"/>
          </w:tcPr>
          <w:p w14:paraId="417A877B">
            <w:pPr>
              <w:snapToGrid w:val="0"/>
              <w:spacing w:line="360" w:lineRule="auto"/>
              <w:jc w:val="center"/>
              <w:rPr>
                <w:rFonts w:ascii="宋体" w:hAnsi="宋体" w:cs="仿宋_GB2312"/>
                <w:b/>
                <w:sz w:val="24"/>
                <w:szCs w:val="24"/>
              </w:rPr>
            </w:pPr>
            <w:r>
              <w:rPr>
                <w:rFonts w:hint="eastAsia" w:ascii="宋体" w:hAnsi="宋体" w:cs="仿宋_GB2312"/>
                <w:b/>
                <w:sz w:val="24"/>
                <w:szCs w:val="24"/>
                <w:lang w:bidi="ar"/>
              </w:rPr>
              <w:t>100</w:t>
            </w:r>
          </w:p>
        </w:tc>
        <w:tc>
          <w:tcPr>
            <w:tcW w:w="1696" w:type="dxa"/>
            <w:tcBorders>
              <w:top w:val="nil"/>
              <w:left w:val="nil"/>
              <w:bottom w:val="single" w:color="auto" w:sz="4" w:space="0"/>
              <w:right w:val="single" w:color="auto" w:sz="4" w:space="0"/>
            </w:tcBorders>
            <w:vAlign w:val="center"/>
          </w:tcPr>
          <w:p w14:paraId="00792A78">
            <w:pPr>
              <w:snapToGrid w:val="0"/>
              <w:spacing w:line="360" w:lineRule="auto"/>
              <w:jc w:val="left"/>
              <w:rPr>
                <w:rFonts w:ascii="宋体" w:hAnsi="宋体" w:cs="仿宋_GB2312"/>
                <w:b/>
                <w:sz w:val="24"/>
                <w:szCs w:val="24"/>
              </w:rPr>
            </w:pPr>
          </w:p>
        </w:tc>
      </w:tr>
      <w:tr w14:paraId="4EA677B2">
        <w:tblPrEx>
          <w:tblCellMar>
            <w:top w:w="0" w:type="dxa"/>
            <w:left w:w="108" w:type="dxa"/>
            <w:bottom w:w="0" w:type="dxa"/>
            <w:right w:w="108" w:type="dxa"/>
          </w:tblCellMar>
        </w:tblPrEx>
        <w:trPr>
          <w:trHeight w:val="499" w:hRule="atLeast"/>
          <w:jc w:val="center"/>
        </w:trPr>
        <w:tc>
          <w:tcPr>
            <w:tcW w:w="596" w:type="dxa"/>
            <w:tcBorders>
              <w:top w:val="nil"/>
              <w:left w:val="single" w:color="auto" w:sz="4" w:space="0"/>
              <w:bottom w:val="single" w:color="auto" w:sz="4" w:space="0"/>
              <w:right w:val="single" w:color="auto" w:sz="4" w:space="0"/>
            </w:tcBorders>
            <w:vAlign w:val="center"/>
          </w:tcPr>
          <w:p w14:paraId="46BB695D">
            <w:pPr>
              <w:snapToGrid w:val="0"/>
              <w:spacing w:line="360" w:lineRule="auto"/>
              <w:jc w:val="center"/>
              <w:rPr>
                <w:rFonts w:ascii="宋体" w:hAnsi="宋体" w:cs="仿宋_GB2312"/>
                <w:sz w:val="24"/>
                <w:szCs w:val="24"/>
              </w:rPr>
            </w:pPr>
            <w:r>
              <w:rPr>
                <w:rFonts w:hint="eastAsia" w:ascii="宋体" w:hAnsi="宋体" w:cs="仿宋_GB2312"/>
                <w:sz w:val="24"/>
                <w:szCs w:val="24"/>
                <w:lang w:bidi="ar"/>
              </w:rPr>
              <w:t>1</w:t>
            </w:r>
          </w:p>
        </w:tc>
        <w:tc>
          <w:tcPr>
            <w:tcW w:w="6350" w:type="dxa"/>
            <w:tcBorders>
              <w:top w:val="nil"/>
              <w:left w:val="nil"/>
              <w:bottom w:val="single" w:color="auto" w:sz="4" w:space="0"/>
              <w:right w:val="single" w:color="auto" w:sz="4" w:space="0"/>
            </w:tcBorders>
            <w:vAlign w:val="center"/>
          </w:tcPr>
          <w:p w14:paraId="7437CFA4">
            <w:pPr>
              <w:snapToGrid w:val="0"/>
              <w:spacing w:line="360" w:lineRule="auto"/>
              <w:jc w:val="left"/>
              <w:rPr>
                <w:rFonts w:ascii="宋体" w:hAnsi="宋体" w:cs="仿宋_GB2312"/>
                <w:sz w:val="24"/>
                <w:szCs w:val="24"/>
              </w:rPr>
            </w:pPr>
            <w:r>
              <w:rPr>
                <w:rFonts w:hint="eastAsia" w:ascii="宋体" w:hAnsi="宋体" w:cs="仿宋_GB2312"/>
                <w:sz w:val="24"/>
                <w:szCs w:val="24"/>
                <w:lang w:bidi="ar"/>
              </w:rPr>
              <w:t>发生突发事件时，果断有效处置，维护了师生利益，树立了良好形象的。</w:t>
            </w:r>
          </w:p>
        </w:tc>
        <w:tc>
          <w:tcPr>
            <w:tcW w:w="1134" w:type="dxa"/>
            <w:tcBorders>
              <w:top w:val="nil"/>
              <w:left w:val="nil"/>
              <w:bottom w:val="single" w:color="auto" w:sz="4" w:space="0"/>
              <w:right w:val="single" w:color="auto" w:sz="4" w:space="0"/>
            </w:tcBorders>
            <w:vAlign w:val="center"/>
          </w:tcPr>
          <w:p w14:paraId="103D7043">
            <w:pPr>
              <w:snapToGrid w:val="0"/>
              <w:spacing w:line="360" w:lineRule="auto"/>
              <w:jc w:val="center"/>
              <w:rPr>
                <w:rFonts w:ascii="宋体" w:hAnsi="宋体" w:cs="仿宋_GB2312"/>
                <w:sz w:val="24"/>
                <w:szCs w:val="24"/>
              </w:rPr>
            </w:pPr>
            <w:r>
              <w:rPr>
                <w:rFonts w:hint="eastAsia" w:ascii="宋体" w:hAnsi="宋体" w:cs="仿宋_GB2312"/>
                <w:sz w:val="24"/>
                <w:szCs w:val="24"/>
                <w:lang w:bidi="ar"/>
              </w:rPr>
              <w:t>10</w:t>
            </w:r>
          </w:p>
        </w:tc>
        <w:tc>
          <w:tcPr>
            <w:tcW w:w="1696" w:type="dxa"/>
            <w:vMerge w:val="restart"/>
            <w:tcBorders>
              <w:top w:val="nil"/>
              <w:left w:val="nil"/>
              <w:bottom w:val="single" w:color="auto" w:sz="4" w:space="0"/>
              <w:right w:val="single" w:color="auto" w:sz="4" w:space="0"/>
            </w:tcBorders>
            <w:vAlign w:val="center"/>
          </w:tcPr>
          <w:p w14:paraId="40B9EC02">
            <w:pPr>
              <w:snapToGrid w:val="0"/>
              <w:spacing w:line="360" w:lineRule="auto"/>
              <w:ind w:left="-50" w:right="-50"/>
              <w:jc w:val="center"/>
              <w:rPr>
                <w:rFonts w:ascii="宋体" w:hAnsi="宋体" w:cs="仿宋_GB2312"/>
                <w:sz w:val="24"/>
                <w:szCs w:val="24"/>
              </w:rPr>
            </w:pPr>
            <w:r>
              <w:rPr>
                <w:rFonts w:hint="eastAsia" w:ascii="宋体" w:hAnsi="宋体" w:cs="仿宋_GB2312"/>
                <w:sz w:val="24"/>
                <w:szCs w:val="24"/>
                <w:lang w:bidi="ar"/>
              </w:rPr>
              <w:t>加分项</w:t>
            </w:r>
          </w:p>
          <w:p w14:paraId="35568E0C">
            <w:pPr>
              <w:snapToGrid w:val="0"/>
              <w:spacing w:line="360" w:lineRule="auto"/>
              <w:ind w:left="-50" w:right="-50"/>
              <w:jc w:val="center"/>
              <w:rPr>
                <w:rFonts w:ascii="宋体" w:hAnsi="宋体" w:cs="仿宋_GB2312"/>
                <w:sz w:val="24"/>
                <w:szCs w:val="24"/>
              </w:rPr>
            </w:pPr>
            <w:r>
              <w:rPr>
                <w:rFonts w:hint="eastAsia" w:ascii="宋体" w:hAnsi="宋体" w:cs="仿宋_GB2312"/>
                <w:sz w:val="24"/>
                <w:szCs w:val="24"/>
                <w:lang w:bidi="ar"/>
              </w:rPr>
              <w:t>（20分）</w:t>
            </w:r>
          </w:p>
          <w:p w14:paraId="001CB37C">
            <w:pPr>
              <w:snapToGrid w:val="0"/>
              <w:spacing w:line="360" w:lineRule="auto"/>
              <w:jc w:val="center"/>
              <w:rPr>
                <w:rFonts w:ascii="宋体" w:hAnsi="宋体" w:cs="仿宋_GB2312"/>
                <w:sz w:val="24"/>
                <w:szCs w:val="24"/>
              </w:rPr>
            </w:pPr>
          </w:p>
        </w:tc>
      </w:tr>
      <w:tr w14:paraId="2ADF5753">
        <w:tblPrEx>
          <w:tblCellMar>
            <w:top w:w="0" w:type="dxa"/>
            <w:left w:w="108" w:type="dxa"/>
            <w:bottom w:w="0" w:type="dxa"/>
            <w:right w:w="108" w:type="dxa"/>
          </w:tblCellMar>
        </w:tblPrEx>
        <w:trPr>
          <w:trHeight w:val="499" w:hRule="atLeast"/>
          <w:jc w:val="center"/>
        </w:trPr>
        <w:tc>
          <w:tcPr>
            <w:tcW w:w="596" w:type="dxa"/>
            <w:tcBorders>
              <w:top w:val="nil"/>
              <w:left w:val="single" w:color="auto" w:sz="4" w:space="0"/>
              <w:bottom w:val="single" w:color="auto" w:sz="4" w:space="0"/>
              <w:right w:val="single" w:color="auto" w:sz="4" w:space="0"/>
            </w:tcBorders>
            <w:vAlign w:val="center"/>
          </w:tcPr>
          <w:p w14:paraId="37E299C1">
            <w:pPr>
              <w:snapToGrid w:val="0"/>
              <w:spacing w:line="360" w:lineRule="auto"/>
              <w:jc w:val="center"/>
              <w:rPr>
                <w:rFonts w:ascii="宋体" w:hAnsi="宋体" w:cs="仿宋_GB2312"/>
                <w:sz w:val="24"/>
                <w:szCs w:val="24"/>
              </w:rPr>
            </w:pPr>
            <w:r>
              <w:rPr>
                <w:rFonts w:hint="eastAsia" w:ascii="宋体" w:hAnsi="宋体" w:cs="仿宋_GB2312"/>
                <w:sz w:val="24"/>
                <w:szCs w:val="24"/>
                <w:lang w:bidi="ar"/>
              </w:rPr>
              <w:t>2</w:t>
            </w:r>
          </w:p>
        </w:tc>
        <w:tc>
          <w:tcPr>
            <w:tcW w:w="6350" w:type="dxa"/>
            <w:tcBorders>
              <w:top w:val="nil"/>
              <w:left w:val="nil"/>
              <w:bottom w:val="single" w:color="auto" w:sz="4" w:space="0"/>
              <w:right w:val="single" w:color="auto" w:sz="4" w:space="0"/>
            </w:tcBorders>
            <w:vAlign w:val="center"/>
          </w:tcPr>
          <w:p w14:paraId="68BE9618">
            <w:pPr>
              <w:snapToGrid w:val="0"/>
              <w:spacing w:line="360" w:lineRule="auto"/>
              <w:jc w:val="left"/>
              <w:rPr>
                <w:rFonts w:ascii="宋体" w:hAnsi="宋体" w:cs="仿宋_GB2312"/>
                <w:sz w:val="24"/>
                <w:szCs w:val="24"/>
              </w:rPr>
            </w:pPr>
            <w:r>
              <w:rPr>
                <w:rFonts w:hint="eastAsia" w:ascii="宋体" w:hAnsi="宋体" w:cs="仿宋_GB2312"/>
                <w:sz w:val="24"/>
                <w:szCs w:val="24"/>
                <w:lang w:bidi="ar"/>
              </w:rPr>
              <w:t>拾金不昧，捡到贵重物品或现金及时上报、归还失主的。</w:t>
            </w:r>
          </w:p>
        </w:tc>
        <w:tc>
          <w:tcPr>
            <w:tcW w:w="1134" w:type="dxa"/>
            <w:tcBorders>
              <w:top w:val="nil"/>
              <w:left w:val="nil"/>
              <w:bottom w:val="single" w:color="auto" w:sz="4" w:space="0"/>
              <w:right w:val="single" w:color="auto" w:sz="4" w:space="0"/>
            </w:tcBorders>
            <w:vAlign w:val="center"/>
          </w:tcPr>
          <w:p w14:paraId="7C466D89">
            <w:pPr>
              <w:snapToGrid w:val="0"/>
              <w:spacing w:line="360" w:lineRule="auto"/>
              <w:jc w:val="center"/>
              <w:rPr>
                <w:rFonts w:ascii="宋体" w:hAnsi="宋体" w:cs="仿宋_GB2312"/>
                <w:sz w:val="24"/>
                <w:szCs w:val="24"/>
              </w:rPr>
            </w:pPr>
            <w:r>
              <w:rPr>
                <w:rFonts w:hint="eastAsia" w:ascii="宋体" w:hAnsi="宋体" w:cs="仿宋_GB2312"/>
                <w:sz w:val="24"/>
                <w:szCs w:val="24"/>
                <w:lang w:bidi="ar"/>
              </w:rPr>
              <w:t>5</w:t>
            </w:r>
          </w:p>
        </w:tc>
        <w:tc>
          <w:tcPr>
            <w:tcW w:w="1696" w:type="dxa"/>
            <w:vMerge w:val="continue"/>
            <w:tcBorders>
              <w:top w:val="nil"/>
              <w:left w:val="nil"/>
              <w:bottom w:val="single" w:color="auto" w:sz="4" w:space="0"/>
              <w:right w:val="single" w:color="auto" w:sz="4" w:space="0"/>
            </w:tcBorders>
            <w:vAlign w:val="center"/>
          </w:tcPr>
          <w:p w14:paraId="1AA34148">
            <w:pPr>
              <w:snapToGrid w:val="0"/>
              <w:spacing w:line="360" w:lineRule="auto"/>
              <w:jc w:val="center"/>
              <w:rPr>
                <w:rFonts w:ascii="宋体" w:hAnsi="宋体"/>
                <w:sz w:val="24"/>
                <w:szCs w:val="24"/>
              </w:rPr>
            </w:pPr>
          </w:p>
        </w:tc>
      </w:tr>
      <w:tr w14:paraId="560C18F8">
        <w:tblPrEx>
          <w:tblCellMar>
            <w:top w:w="0" w:type="dxa"/>
            <w:left w:w="108" w:type="dxa"/>
            <w:bottom w:w="0" w:type="dxa"/>
            <w:right w:w="108" w:type="dxa"/>
          </w:tblCellMar>
        </w:tblPrEx>
        <w:trPr>
          <w:trHeight w:val="499" w:hRule="atLeast"/>
          <w:jc w:val="center"/>
        </w:trPr>
        <w:tc>
          <w:tcPr>
            <w:tcW w:w="596" w:type="dxa"/>
            <w:tcBorders>
              <w:top w:val="nil"/>
              <w:left w:val="single" w:color="auto" w:sz="4" w:space="0"/>
              <w:bottom w:val="single" w:color="auto" w:sz="4" w:space="0"/>
              <w:right w:val="single" w:color="auto" w:sz="4" w:space="0"/>
            </w:tcBorders>
            <w:vAlign w:val="center"/>
          </w:tcPr>
          <w:p w14:paraId="1B40FFD6">
            <w:pPr>
              <w:snapToGrid w:val="0"/>
              <w:spacing w:line="360" w:lineRule="auto"/>
              <w:jc w:val="center"/>
              <w:rPr>
                <w:rFonts w:ascii="宋体" w:hAnsi="宋体" w:cs="仿宋_GB2312"/>
                <w:sz w:val="24"/>
                <w:szCs w:val="24"/>
              </w:rPr>
            </w:pPr>
            <w:r>
              <w:rPr>
                <w:rFonts w:hint="eastAsia" w:ascii="宋体" w:hAnsi="宋体" w:cs="仿宋_GB2312"/>
                <w:sz w:val="24"/>
                <w:szCs w:val="24"/>
                <w:lang w:bidi="ar"/>
              </w:rPr>
              <w:t>3</w:t>
            </w:r>
          </w:p>
        </w:tc>
        <w:tc>
          <w:tcPr>
            <w:tcW w:w="6350" w:type="dxa"/>
            <w:tcBorders>
              <w:top w:val="nil"/>
              <w:left w:val="nil"/>
              <w:bottom w:val="single" w:color="auto" w:sz="4" w:space="0"/>
              <w:right w:val="single" w:color="auto" w:sz="4" w:space="0"/>
            </w:tcBorders>
            <w:vAlign w:val="center"/>
          </w:tcPr>
          <w:p w14:paraId="7FB19A9F">
            <w:pPr>
              <w:snapToGrid w:val="0"/>
              <w:spacing w:line="360" w:lineRule="auto"/>
              <w:jc w:val="left"/>
              <w:rPr>
                <w:rFonts w:ascii="宋体" w:hAnsi="宋体" w:cs="仿宋_GB2312"/>
                <w:sz w:val="24"/>
                <w:szCs w:val="24"/>
              </w:rPr>
            </w:pPr>
            <w:r>
              <w:rPr>
                <w:rFonts w:hint="eastAsia" w:ascii="宋体" w:hAnsi="宋体" w:cs="仿宋_GB2312"/>
                <w:sz w:val="24"/>
                <w:szCs w:val="24"/>
                <w:lang w:bidi="ar"/>
              </w:rPr>
              <w:t>因安保工作成绩突出，受到上级领导表扬的或有关部门书面表扬的。</w:t>
            </w:r>
          </w:p>
        </w:tc>
        <w:tc>
          <w:tcPr>
            <w:tcW w:w="1134" w:type="dxa"/>
            <w:tcBorders>
              <w:top w:val="nil"/>
              <w:left w:val="nil"/>
              <w:bottom w:val="single" w:color="auto" w:sz="4" w:space="0"/>
              <w:right w:val="single" w:color="auto" w:sz="4" w:space="0"/>
            </w:tcBorders>
            <w:vAlign w:val="center"/>
          </w:tcPr>
          <w:p w14:paraId="46AC703A">
            <w:pPr>
              <w:snapToGrid w:val="0"/>
              <w:spacing w:line="360" w:lineRule="auto"/>
              <w:jc w:val="center"/>
              <w:rPr>
                <w:rFonts w:ascii="宋体" w:hAnsi="宋体" w:cs="仿宋_GB2312"/>
                <w:sz w:val="24"/>
                <w:szCs w:val="24"/>
              </w:rPr>
            </w:pPr>
            <w:r>
              <w:rPr>
                <w:rFonts w:hint="eastAsia" w:ascii="宋体" w:hAnsi="宋体" w:cs="仿宋_GB2312"/>
                <w:sz w:val="24"/>
                <w:szCs w:val="24"/>
                <w:lang w:bidi="ar"/>
              </w:rPr>
              <w:t>5</w:t>
            </w:r>
          </w:p>
        </w:tc>
        <w:tc>
          <w:tcPr>
            <w:tcW w:w="1696" w:type="dxa"/>
            <w:vMerge w:val="continue"/>
            <w:tcBorders>
              <w:top w:val="nil"/>
              <w:left w:val="nil"/>
              <w:bottom w:val="single" w:color="auto" w:sz="4" w:space="0"/>
              <w:right w:val="single" w:color="auto" w:sz="4" w:space="0"/>
            </w:tcBorders>
            <w:vAlign w:val="center"/>
          </w:tcPr>
          <w:p w14:paraId="318CE55C">
            <w:pPr>
              <w:snapToGrid w:val="0"/>
              <w:spacing w:line="360" w:lineRule="auto"/>
              <w:jc w:val="center"/>
              <w:rPr>
                <w:rFonts w:ascii="宋体" w:hAnsi="宋体"/>
                <w:sz w:val="24"/>
                <w:szCs w:val="24"/>
              </w:rPr>
            </w:pPr>
          </w:p>
        </w:tc>
      </w:tr>
      <w:tr w14:paraId="3FDD5520">
        <w:tblPrEx>
          <w:tblCellMar>
            <w:top w:w="0" w:type="dxa"/>
            <w:left w:w="108" w:type="dxa"/>
            <w:bottom w:w="0" w:type="dxa"/>
            <w:right w:w="108" w:type="dxa"/>
          </w:tblCellMar>
        </w:tblPrEx>
        <w:trPr>
          <w:trHeight w:val="499" w:hRule="atLeast"/>
          <w:jc w:val="center"/>
        </w:trPr>
        <w:tc>
          <w:tcPr>
            <w:tcW w:w="596" w:type="dxa"/>
            <w:tcBorders>
              <w:top w:val="nil"/>
              <w:left w:val="single" w:color="auto" w:sz="4" w:space="0"/>
              <w:bottom w:val="single" w:color="auto" w:sz="4" w:space="0"/>
              <w:right w:val="single" w:color="auto" w:sz="4" w:space="0"/>
            </w:tcBorders>
            <w:vAlign w:val="center"/>
          </w:tcPr>
          <w:p w14:paraId="7B29416D">
            <w:pPr>
              <w:snapToGrid w:val="0"/>
              <w:spacing w:line="360" w:lineRule="auto"/>
              <w:jc w:val="center"/>
              <w:rPr>
                <w:rFonts w:ascii="宋体" w:hAnsi="宋体" w:cs="仿宋_GB2312"/>
                <w:sz w:val="24"/>
                <w:szCs w:val="24"/>
              </w:rPr>
            </w:pPr>
            <w:r>
              <w:rPr>
                <w:rFonts w:hint="eastAsia" w:ascii="宋体" w:hAnsi="宋体" w:cs="仿宋_GB2312"/>
                <w:sz w:val="24"/>
                <w:szCs w:val="24"/>
                <w:lang w:bidi="ar"/>
              </w:rPr>
              <w:t>1</w:t>
            </w:r>
          </w:p>
        </w:tc>
        <w:tc>
          <w:tcPr>
            <w:tcW w:w="6350" w:type="dxa"/>
            <w:tcBorders>
              <w:top w:val="nil"/>
              <w:left w:val="nil"/>
              <w:bottom w:val="single" w:color="auto" w:sz="4" w:space="0"/>
              <w:right w:val="single" w:color="auto" w:sz="4" w:space="0"/>
            </w:tcBorders>
            <w:vAlign w:val="center"/>
          </w:tcPr>
          <w:p w14:paraId="08C5384C">
            <w:pPr>
              <w:snapToGrid w:val="0"/>
              <w:spacing w:line="360" w:lineRule="auto"/>
              <w:jc w:val="left"/>
              <w:rPr>
                <w:rFonts w:ascii="宋体" w:hAnsi="宋体" w:cs="仿宋_GB2312"/>
                <w:sz w:val="24"/>
                <w:szCs w:val="24"/>
              </w:rPr>
            </w:pPr>
            <w:r>
              <w:rPr>
                <w:rFonts w:hint="eastAsia" w:ascii="宋体" w:hAnsi="宋体" w:cs="仿宋_GB2312"/>
                <w:sz w:val="24"/>
                <w:szCs w:val="24"/>
                <w:lang w:bidi="ar"/>
              </w:rPr>
              <w:t>在明查暗访中发现较大问题，安保工作被上级单位通报批评的。</w:t>
            </w:r>
          </w:p>
        </w:tc>
        <w:tc>
          <w:tcPr>
            <w:tcW w:w="1134" w:type="dxa"/>
            <w:tcBorders>
              <w:top w:val="nil"/>
              <w:left w:val="nil"/>
              <w:bottom w:val="single" w:color="auto" w:sz="4" w:space="0"/>
              <w:right w:val="single" w:color="auto" w:sz="4" w:space="0"/>
            </w:tcBorders>
            <w:vAlign w:val="center"/>
          </w:tcPr>
          <w:p w14:paraId="48DE2271">
            <w:pPr>
              <w:snapToGrid w:val="0"/>
              <w:spacing w:line="360" w:lineRule="auto"/>
              <w:jc w:val="center"/>
              <w:rPr>
                <w:rFonts w:ascii="宋体" w:hAnsi="宋体" w:cs="仿宋_GB2312"/>
                <w:sz w:val="24"/>
                <w:szCs w:val="24"/>
              </w:rPr>
            </w:pPr>
            <w:r>
              <w:rPr>
                <w:rFonts w:hint="eastAsia" w:ascii="宋体" w:hAnsi="宋体" w:cs="仿宋_GB2312"/>
                <w:sz w:val="24"/>
                <w:szCs w:val="24"/>
                <w:lang w:bidi="ar"/>
              </w:rPr>
              <w:t>10</w:t>
            </w:r>
          </w:p>
        </w:tc>
        <w:tc>
          <w:tcPr>
            <w:tcW w:w="1696" w:type="dxa"/>
            <w:vMerge w:val="restart"/>
            <w:tcBorders>
              <w:top w:val="nil"/>
              <w:left w:val="nil"/>
              <w:bottom w:val="single" w:color="auto" w:sz="4" w:space="0"/>
              <w:right w:val="single" w:color="auto" w:sz="4" w:space="0"/>
            </w:tcBorders>
            <w:vAlign w:val="center"/>
          </w:tcPr>
          <w:p w14:paraId="71404F31">
            <w:pPr>
              <w:snapToGrid w:val="0"/>
              <w:spacing w:line="360" w:lineRule="auto"/>
              <w:ind w:left="-50" w:right="-50"/>
              <w:jc w:val="center"/>
              <w:rPr>
                <w:rFonts w:ascii="宋体" w:hAnsi="宋体" w:cs="仿宋_GB2312"/>
                <w:sz w:val="24"/>
                <w:szCs w:val="24"/>
              </w:rPr>
            </w:pPr>
            <w:r>
              <w:rPr>
                <w:rFonts w:hint="eastAsia" w:ascii="宋体" w:hAnsi="宋体" w:cs="仿宋_GB2312"/>
                <w:sz w:val="24"/>
                <w:szCs w:val="24"/>
                <w:lang w:bidi="ar"/>
              </w:rPr>
              <w:t>重大事项扣分项（30分）</w:t>
            </w:r>
          </w:p>
        </w:tc>
      </w:tr>
      <w:tr w14:paraId="764943FA">
        <w:tblPrEx>
          <w:tblCellMar>
            <w:top w:w="0" w:type="dxa"/>
            <w:left w:w="108" w:type="dxa"/>
            <w:bottom w:w="0" w:type="dxa"/>
            <w:right w:w="108" w:type="dxa"/>
          </w:tblCellMar>
        </w:tblPrEx>
        <w:trPr>
          <w:trHeight w:val="499" w:hRule="atLeast"/>
          <w:jc w:val="center"/>
        </w:trPr>
        <w:tc>
          <w:tcPr>
            <w:tcW w:w="596" w:type="dxa"/>
            <w:tcBorders>
              <w:top w:val="nil"/>
              <w:left w:val="single" w:color="auto" w:sz="4" w:space="0"/>
              <w:bottom w:val="single" w:color="auto" w:sz="4" w:space="0"/>
              <w:right w:val="single" w:color="auto" w:sz="4" w:space="0"/>
            </w:tcBorders>
            <w:vAlign w:val="center"/>
          </w:tcPr>
          <w:p w14:paraId="604C69E7">
            <w:pPr>
              <w:snapToGrid w:val="0"/>
              <w:spacing w:line="360" w:lineRule="auto"/>
              <w:jc w:val="center"/>
              <w:rPr>
                <w:rFonts w:ascii="宋体" w:hAnsi="宋体" w:cs="仿宋_GB2312"/>
                <w:sz w:val="24"/>
                <w:szCs w:val="24"/>
              </w:rPr>
            </w:pPr>
            <w:r>
              <w:rPr>
                <w:rFonts w:hint="eastAsia" w:ascii="宋体" w:hAnsi="宋体" w:cs="仿宋_GB2312"/>
                <w:sz w:val="24"/>
                <w:szCs w:val="24"/>
                <w:lang w:bidi="ar"/>
              </w:rPr>
              <w:t>2</w:t>
            </w:r>
          </w:p>
        </w:tc>
        <w:tc>
          <w:tcPr>
            <w:tcW w:w="6350" w:type="dxa"/>
            <w:tcBorders>
              <w:top w:val="nil"/>
              <w:left w:val="nil"/>
              <w:bottom w:val="single" w:color="auto" w:sz="4" w:space="0"/>
              <w:right w:val="single" w:color="auto" w:sz="4" w:space="0"/>
            </w:tcBorders>
            <w:vAlign w:val="center"/>
          </w:tcPr>
          <w:p w14:paraId="33CEEB54">
            <w:pPr>
              <w:snapToGrid w:val="0"/>
              <w:spacing w:line="360" w:lineRule="auto"/>
              <w:jc w:val="left"/>
              <w:rPr>
                <w:rFonts w:ascii="宋体" w:hAnsi="宋体" w:cs="仿宋_GB2312"/>
                <w:sz w:val="24"/>
                <w:szCs w:val="24"/>
              </w:rPr>
            </w:pPr>
            <w:r>
              <w:rPr>
                <w:rFonts w:hint="eastAsia" w:ascii="宋体" w:hAnsi="宋体" w:cs="仿宋_GB2312"/>
                <w:sz w:val="24"/>
                <w:szCs w:val="24"/>
                <w:lang w:bidi="ar"/>
              </w:rPr>
              <w:t>出现成交单位未按招投标文件及合同要求进行员工薪水福利发放，由采购方检查发现或有成交单位员工投诉且情况查实的。</w:t>
            </w:r>
          </w:p>
        </w:tc>
        <w:tc>
          <w:tcPr>
            <w:tcW w:w="1134" w:type="dxa"/>
            <w:tcBorders>
              <w:top w:val="nil"/>
              <w:left w:val="nil"/>
              <w:bottom w:val="single" w:color="auto" w:sz="4" w:space="0"/>
              <w:right w:val="single" w:color="auto" w:sz="4" w:space="0"/>
            </w:tcBorders>
            <w:vAlign w:val="center"/>
          </w:tcPr>
          <w:p w14:paraId="7AB8ABF3">
            <w:pPr>
              <w:snapToGrid w:val="0"/>
              <w:spacing w:line="360" w:lineRule="auto"/>
              <w:jc w:val="center"/>
              <w:rPr>
                <w:rFonts w:ascii="宋体" w:hAnsi="宋体" w:cs="仿宋_GB2312"/>
                <w:sz w:val="24"/>
                <w:szCs w:val="24"/>
              </w:rPr>
            </w:pPr>
            <w:r>
              <w:rPr>
                <w:rFonts w:hint="eastAsia" w:ascii="宋体" w:hAnsi="宋体" w:cs="仿宋_GB2312"/>
                <w:sz w:val="24"/>
                <w:szCs w:val="24"/>
                <w:lang w:bidi="ar"/>
              </w:rPr>
              <w:t>10</w:t>
            </w:r>
          </w:p>
        </w:tc>
        <w:tc>
          <w:tcPr>
            <w:tcW w:w="1696" w:type="dxa"/>
            <w:vMerge w:val="continue"/>
            <w:tcBorders>
              <w:top w:val="nil"/>
              <w:left w:val="nil"/>
              <w:bottom w:val="single" w:color="auto" w:sz="4" w:space="0"/>
              <w:right w:val="single" w:color="auto" w:sz="4" w:space="0"/>
            </w:tcBorders>
            <w:vAlign w:val="center"/>
          </w:tcPr>
          <w:p w14:paraId="3FC5707E">
            <w:pPr>
              <w:snapToGrid w:val="0"/>
              <w:spacing w:line="360" w:lineRule="auto"/>
              <w:rPr>
                <w:rFonts w:ascii="宋体" w:hAnsi="宋体"/>
                <w:sz w:val="24"/>
                <w:szCs w:val="24"/>
              </w:rPr>
            </w:pPr>
          </w:p>
        </w:tc>
      </w:tr>
      <w:tr w14:paraId="772B9E2A">
        <w:tblPrEx>
          <w:tblCellMar>
            <w:top w:w="0" w:type="dxa"/>
            <w:left w:w="108" w:type="dxa"/>
            <w:bottom w:w="0" w:type="dxa"/>
            <w:right w:w="108" w:type="dxa"/>
          </w:tblCellMar>
        </w:tblPrEx>
        <w:trPr>
          <w:trHeight w:val="600" w:hRule="atLeast"/>
          <w:jc w:val="center"/>
        </w:trPr>
        <w:tc>
          <w:tcPr>
            <w:tcW w:w="596" w:type="dxa"/>
            <w:tcBorders>
              <w:top w:val="nil"/>
              <w:left w:val="single" w:color="auto" w:sz="4" w:space="0"/>
              <w:bottom w:val="single" w:color="auto" w:sz="4" w:space="0"/>
              <w:right w:val="single" w:color="auto" w:sz="4" w:space="0"/>
            </w:tcBorders>
            <w:vAlign w:val="center"/>
          </w:tcPr>
          <w:p w14:paraId="7EAD9CC1">
            <w:pPr>
              <w:snapToGrid w:val="0"/>
              <w:spacing w:line="360" w:lineRule="auto"/>
              <w:jc w:val="center"/>
              <w:rPr>
                <w:rFonts w:ascii="宋体" w:hAnsi="宋体" w:cs="仿宋_GB2312"/>
                <w:sz w:val="24"/>
                <w:szCs w:val="24"/>
              </w:rPr>
            </w:pPr>
            <w:r>
              <w:rPr>
                <w:rFonts w:hint="eastAsia" w:ascii="宋体" w:hAnsi="宋体" w:cs="仿宋_GB2312"/>
                <w:sz w:val="24"/>
                <w:szCs w:val="24"/>
                <w:lang w:bidi="ar"/>
              </w:rPr>
              <w:t>3</w:t>
            </w:r>
          </w:p>
        </w:tc>
        <w:tc>
          <w:tcPr>
            <w:tcW w:w="6350" w:type="dxa"/>
            <w:tcBorders>
              <w:top w:val="nil"/>
              <w:left w:val="nil"/>
              <w:bottom w:val="single" w:color="auto" w:sz="4" w:space="0"/>
              <w:right w:val="single" w:color="auto" w:sz="4" w:space="0"/>
            </w:tcBorders>
            <w:vAlign w:val="center"/>
          </w:tcPr>
          <w:p w14:paraId="2AEDCC8F">
            <w:pPr>
              <w:snapToGrid w:val="0"/>
              <w:spacing w:line="360" w:lineRule="auto"/>
              <w:jc w:val="left"/>
              <w:rPr>
                <w:rFonts w:ascii="宋体" w:hAnsi="宋体" w:cs="仿宋_GB2312"/>
                <w:sz w:val="24"/>
                <w:szCs w:val="24"/>
              </w:rPr>
            </w:pPr>
            <w:r>
              <w:rPr>
                <w:rFonts w:hint="eastAsia" w:ascii="宋体" w:hAnsi="宋体" w:cs="仿宋_GB2312"/>
                <w:sz w:val="24"/>
                <w:szCs w:val="24"/>
                <w:lang w:bidi="ar"/>
              </w:rPr>
              <w:t>因门岗管理不严，致使携带汽油、管制刀具等危险物品的人员任意进入，并不迅即采取反恐安全防范应急措施的。</w:t>
            </w:r>
          </w:p>
        </w:tc>
        <w:tc>
          <w:tcPr>
            <w:tcW w:w="1134" w:type="dxa"/>
            <w:tcBorders>
              <w:top w:val="nil"/>
              <w:left w:val="nil"/>
              <w:bottom w:val="single" w:color="auto" w:sz="4" w:space="0"/>
              <w:right w:val="single" w:color="auto" w:sz="4" w:space="0"/>
            </w:tcBorders>
            <w:vAlign w:val="center"/>
          </w:tcPr>
          <w:p w14:paraId="7940AC73">
            <w:pPr>
              <w:snapToGrid w:val="0"/>
              <w:spacing w:line="360" w:lineRule="auto"/>
              <w:jc w:val="center"/>
              <w:rPr>
                <w:rFonts w:ascii="宋体" w:hAnsi="宋体" w:cs="仿宋_GB2312"/>
                <w:sz w:val="24"/>
                <w:szCs w:val="24"/>
              </w:rPr>
            </w:pPr>
            <w:r>
              <w:rPr>
                <w:rFonts w:hint="eastAsia" w:ascii="宋体" w:hAnsi="宋体" w:cs="仿宋_GB2312"/>
                <w:sz w:val="24"/>
                <w:szCs w:val="24"/>
                <w:lang w:bidi="ar"/>
              </w:rPr>
              <w:t>10</w:t>
            </w:r>
          </w:p>
        </w:tc>
        <w:tc>
          <w:tcPr>
            <w:tcW w:w="1696" w:type="dxa"/>
            <w:vMerge w:val="continue"/>
            <w:tcBorders>
              <w:top w:val="nil"/>
              <w:left w:val="nil"/>
              <w:bottom w:val="single" w:color="auto" w:sz="4" w:space="0"/>
              <w:right w:val="single" w:color="auto" w:sz="4" w:space="0"/>
            </w:tcBorders>
            <w:vAlign w:val="center"/>
          </w:tcPr>
          <w:p w14:paraId="7B424E44">
            <w:pPr>
              <w:snapToGrid w:val="0"/>
              <w:spacing w:line="360" w:lineRule="auto"/>
              <w:rPr>
                <w:rFonts w:ascii="宋体" w:hAnsi="宋体"/>
                <w:sz w:val="24"/>
                <w:szCs w:val="24"/>
              </w:rPr>
            </w:pPr>
          </w:p>
        </w:tc>
      </w:tr>
    </w:tbl>
    <w:p w14:paraId="3752D69E">
      <w:pPr>
        <w:snapToGrid w:val="0"/>
        <w:spacing w:line="360" w:lineRule="auto"/>
        <w:ind w:firstLine="482" w:firstLineChars="200"/>
        <w:jc w:val="left"/>
        <w:rPr>
          <w:rFonts w:ascii="宋体" w:hAnsi="宋体" w:cs="仿宋_GB2312"/>
          <w:b/>
          <w:sz w:val="24"/>
          <w:szCs w:val="24"/>
        </w:rPr>
      </w:pPr>
      <w:r>
        <w:rPr>
          <w:rFonts w:hint="eastAsia" w:ascii="宋体" w:hAnsi="宋体" w:cs="仿宋_GB2312"/>
          <w:b/>
          <w:sz w:val="24"/>
          <w:szCs w:val="24"/>
        </w:rPr>
        <w:t>备注：“重大事项扣分项”不得通过“加分项”抵消</w:t>
      </w:r>
    </w:p>
    <w:p w14:paraId="284E36BB">
      <w:pPr>
        <w:snapToGrid w:val="0"/>
        <w:spacing w:line="360" w:lineRule="auto"/>
        <w:ind w:firstLine="480" w:firstLineChars="200"/>
        <w:rPr>
          <w:rFonts w:ascii="宋体" w:hAnsi="宋体" w:cs="仿宋_GB2312"/>
          <w:sz w:val="24"/>
          <w:szCs w:val="24"/>
        </w:rPr>
      </w:pPr>
      <w:r>
        <w:rPr>
          <w:rFonts w:hint="eastAsia" w:ascii="宋体" w:hAnsi="宋体" w:cs="仿宋_GB2312"/>
          <w:sz w:val="24"/>
          <w:szCs w:val="24"/>
          <w:lang w:bidi="ar"/>
        </w:rPr>
        <w:t xml:space="preserve">考评组人员：             </w:t>
      </w:r>
    </w:p>
    <w:p w14:paraId="2B32D09E">
      <w:pPr>
        <w:snapToGrid w:val="0"/>
        <w:spacing w:line="360" w:lineRule="auto"/>
        <w:ind w:firstLine="5040" w:firstLineChars="2100"/>
        <w:rPr>
          <w:rFonts w:ascii="宋体" w:hAnsi="宋体" w:cs="仿宋_GB2312"/>
          <w:sz w:val="24"/>
          <w:szCs w:val="24"/>
          <w:lang w:bidi="ar"/>
        </w:rPr>
      </w:pPr>
    </w:p>
    <w:p w14:paraId="39671963">
      <w:pPr>
        <w:snapToGrid w:val="0"/>
        <w:spacing w:line="360" w:lineRule="auto"/>
        <w:ind w:firstLine="5040" w:firstLineChars="2100"/>
        <w:rPr>
          <w:rFonts w:ascii="宋体" w:hAnsi="宋体" w:cs="仿宋_GB2312"/>
          <w:sz w:val="24"/>
          <w:szCs w:val="24"/>
          <w:lang w:bidi="ar"/>
        </w:rPr>
      </w:pPr>
    </w:p>
    <w:p w14:paraId="5D84AF3C">
      <w:pPr>
        <w:snapToGrid w:val="0"/>
        <w:spacing w:line="360" w:lineRule="auto"/>
        <w:ind w:firstLine="5040" w:firstLineChars="2100"/>
        <w:jc w:val="left"/>
        <w:rPr>
          <w:rFonts w:ascii="宋体" w:hAnsi="宋体"/>
          <w:b/>
          <w:sz w:val="24"/>
          <w:szCs w:val="24"/>
        </w:rPr>
      </w:pPr>
      <w:r>
        <w:rPr>
          <w:rFonts w:hint="eastAsia" w:ascii="宋体" w:hAnsi="宋体" w:cs="仿宋_GB2312"/>
          <w:sz w:val="24"/>
          <w:szCs w:val="24"/>
          <w:lang w:bidi="ar"/>
        </w:rPr>
        <w:t xml:space="preserve"> 年   月  日</w:t>
      </w:r>
    </w:p>
    <w:p w14:paraId="4903A7B8">
      <w:pPr>
        <w:pStyle w:val="49"/>
        <w:spacing w:after="120"/>
        <w:jc w:val="both"/>
        <w:rPr>
          <w:rFonts w:ascii="宋体" w:hAnsi="宋体"/>
          <w:color w:val="000000"/>
          <w:sz w:val="36"/>
          <w:szCs w:val="36"/>
        </w:rPr>
      </w:pPr>
    </w:p>
    <w:p w14:paraId="29763387">
      <w:pPr>
        <w:pStyle w:val="28"/>
        <w:adjustRightInd w:val="0"/>
        <w:snapToGrid w:val="0"/>
        <w:spacing w:before="120" w:after="120" w:line="460" w:lineRule="exact"/>
        <w:ind w:left="1" w:firstLine="639" w:firstLineChars="213"/>
        <w:rPr>
          <w:rFonts w:hAnsi="宋体"/>
          <w:snapToGrid w:val="0"/>
          <w:color w:val="000000"/>
          <w:sz w:val="30"/>
          <w:szCs w:val="30"/>
        </w:rPr>
      </w:pPr>
    </w:p>
    <w:p w14:paraId="0F2C21CF">
      <w:pPr>
        <w:pStyle w:val="28"/>
        <w:adjustRightInd w:val="0"/>
        <w:snapToGrid w:val="0"/>
        <w:spacing w:before="120" w:after="120" w:line="460" w:lineRule="exact"/>
        <w:ind w:left="1" w:firstLine="639" w:firstLineChars="213"/>
        <w:rPr>
          <w:rFonts w:hAnsi="宋体"/>
          <w:snapToGrid w:val="0"/>
          <w:color w:val="000000"/>
          <w:sz w:val="30"/>
          <w:szCs w:val="30"/>
        </w:rPr>
      </w:pPr>
    </w:p>
    <w:p w14:paraId="7B00CB68">
      <w:pPr>
        <w:pStyle w:val="28"/>
        <w:adjustRightInd w:val="0"/>
        <w:snapToGrid w:val="0"/>
        <w:spacing w:before="120" w:after="120" w:line="460" w:lineRule="exact"/>
        <w:ind w:left="1" w:firstLine="639" w:firstLineChars="213"/>
        <w:rPr>
          <w:rFonts w:hAnsi="宋体"/>
          <w:snapToGrid w:val="0"/>
          <w:color w:val="000000"/>
          <w:sz w:val="30"/>
          <w:szCs w:val="30"/>
        </w:rPr>
      </w:pPr>
    </w:p>
    <w:p w14:paraId="020C63DB">
      <w:pPr>
        <w:pStyle w:val="28"/>
        <w:adjustRightInd w:val="0"/>
        <w:snapToGrid w:val="0"/>
        <w:spacing w:before="120" w:after="120" w:line="460" w:lineRule="exact"/>
        <w:ind w:left="1" w:firstLine="639" w:firstLineChars="213"/>
        <w:rPr>
          <w:rFonts w:hAnsi="宋体"/>
          <w:snapToGrid w:val="0"/>
          <w:color w:val="000000"/>
          <w:sz w:val="30"/>
          <w:szCs w:val="30"/>
        </w:rPr>
      </w:pPr>
    </w:p>
    <w:p w14:paraId="63D37C98">
      <w:pPr>
        <w:pStyle w:val="49"/>
        <w:spacing w:after="120"/>
        <w:rPr>
          <w:rFonts w:hint="eastAsia" w:ascii="宋体" w:hAnsi="宋体"/>
          <w:color w:val="000000"/>
          <w:sz w:val="36"/>
          <w:szCs w:val="36"/>
        </w:rPr>
      </w:pPr>
    </w:p>
    <w:p w14:paraId="0FBD34A1">
      <w:pPr>
        <w:pStyle w:val="49"/>
        <w:spacing w:after="120"/>
        <w:rPr>
          <w:rFonts w:ascii="宋体"/>
          <w:color w:val="000000"/>
          <w:sz w:val="36"/>
          <w:szCs w:val="36"/>
        </w:rPr>
      </w:pPr>
      <w:r>
        <w:rPr>
          <w:rFonts w:hint="eastAsia" w:ascii="宋体" w:hAnsi="宋体"/>
          <w:color w:val="000000"/>
          <w:sz w:val="36"/>
          <w:szCs w:val="36"/>
        </w:rPr>
        <w:t>第五章浙江省政府采购合同主要条款指引</w:t>
      </w:r>
      <w:bookmarkEnd w:id="82"/>
      <w:bookmarkEnd w:id="83"/>
    </w:p>
    <w:p w14:paraId="6B00F3F9">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5D4F7405">
      <w:pPr>
        <w:widowControl/>
        <w:snapToGrid w:val="0"/>
        <w:spacing w:line="560" w:lineRule="exact"/>
        <w:ind w:right="1124"/>
        <w:jc w:val="center"/>
        <w:rPr>
          <w:rFonts w:ascii="宋体" w:hAnsi="宋体" w:cs="宋体"/>
          <w:b/>
          <w:color w:val="000000"/>
          <w:kern w:val="0"/>
          <w:sz w:val="28"/>
          <w:szCs w:val="28"/>
        </w:rPr>
      </w:pPr>
      <w:r>
        <w:rPr>
          <w:rFonts w:hint="eastAsia" w:ascii="宋体" w:hAnsi="宋体" w:cs="宋体"/>
          <w:b/>
          <w:color w:val="000000"/>
          <w:kern w:val="0"/>
          <w:sz w:val="28"/>
          <w:szCs w:val="28"/>
        </w:rPr>
        <w:t xml:space="preserve"> </w:t>
      </w:r>
      <w:r>
        <w:rPr>
          <w:rFonts w:ascii="宋体" w:hAnsi="宋体" w:cs="宋体"/>
          <w:b/>
          <w:color w:val="000000"/>
          <w:kern w:val="0"/>
          <w:sz w:val="28"/>
          <w:szCs w:val="28"/>
        </w:rPr>
        <w:t xml:space="preserve">                                        </w:t>
      </w:r>
      <w:r>
        <w:rPr>
          <w:rFonts w:hint="eastAsia" w:ascii="宋体" w:hAnsi="宋体" w:cs="宋体"/>
          <w:b/>
          <w:color w:val="000000"/>
          <w:kern w:val="0"/>
          <w:sz w:val="28"/>
          <w:szCs w:val="28"/>
        </w:rPr>
        <w:t>合同编号：</w:t>
      </w:r>
    </w:p>
    <w:p w14:paraId="78D18558">
      <w:pPr>
        <w:pStyle w:val="37"/>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41F0EABF">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7A5EF2E5">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16979C85">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4F225005">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43FEDF6B">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3A9A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31B73DEC">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0ECC1CC7">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135D98F2">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C9D01C3">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689E570D">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5D22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4E586A53">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34436DCB">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0034FE9A">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1036E0C">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2FCC3F9B">
            <w:pPr>
              <w:pStyle w:val="521"/>
              <w:spacing w:after="120" w:line="460" w:lineRule="exact"/>
              <w:ind w:left="570"/>
              <w:rPr>
                <w:rFonts w:ascii="仿宋" w:hAnsi="仿宋" w:eastAsia="仿宋"/>
                <w:color w:val="auto"/>
                <w:kern w:val="2"/>
                <w:sz w:val="30"/>
                <w:szCs w:val="30"/>
              </w:rPr>
            </w:pPr>
          </w:p>
        </w:tc>
      </w:tr>
      <w:tr w14:paraId="5D7B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1596BE08">
            <w:pPr>
              <w:pStyle w:val="28"/>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33401B13">
            <w:pPr>
              <w:pStyle w:val="28"/>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71F4231E">
            <w:pPr>
              <w:pStyle w:val="521"/>
              <w:spacing w:after="120" w:line="460" w:lineRule="exact"/>
              <w:ind w:firstLine="639" w:firstLineChars="213"/>
              <w:rPr>
                <w:rFonts w:ascii="仿宋" w:hAnsi="仿宋" w:eastAsia="仿宋"/>
                <w:color w:val="auto"/>
                <w:kern w:val="2"/>
                <w:sz w:val="30"/>
                <w:szCs w:val="30"/>
              </w:rPr>
            </w:pPr>
          </w:p>
        </w:tc>
      </w:tr>
      <w:tr w14:paraId="10AA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2CAA9107">
            <w:pPr>
              <w:pStyle w:val="28"/>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47B49272">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0B8E8E05">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7D928851">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4629423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3BFE0D1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64C875">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12665B80">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0FF7CF8A">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480B9243">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59EC9A61">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0BD09346">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2EEBE292">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7CF3DE75">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11BE9EC2">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0CDB2155">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2CA19429">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7303F55F">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53265720">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1B2734BC">
      <w:pPr>
        <w:pStyle w:val="28"/>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4A688450">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需提交履约保证金和质量保证金，可以采用保函形式，分别为合同价的5%，审计结算完成后并符合财政相关流程退回履约保证金，竣工验收合格后退回质量保证金。</w:t>
      </w:r>
    </w:p>
    <w:p w14:paraId="3FC56C67">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3E6E73CB">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41E8B800">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5F632B57">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468EC17C">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1、乙方在合同签订后，须在个日历日内在甲方指定地点完成装修施工。</w:t>
      </w:r>
    </w:p>
    <w:p w14:paraId="46781708">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2、在工程完工交付使用时，乙方必须向甲方提供装修工程质量保证书等必须具备的相关资料。</w:t>
      </w:r>
    </w:p>
    <w:p w14:paraId="103A52CA">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3FAF9BE2">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505A1A57">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5F181145">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713ED6DD">
      <w:pPr>
        <w:pStyle w:val="28"/>
        <w:adjustRightInd w:val="0"/>
        <w:snapToGrid w:val="0"/>
        <w:spacing w:before="120" w:after="120" w:line="460" w:lineRule="exact"/>
        <w:ind w:firstLine="639" w:firstLineChars="213"/>
        <w:rPr>
          <w:rFonts w:ascii="仿宋" w:hAnsi="仿宋" w:eastAsia="仿宋"/>
          <w:bCs/>
          <w:snapToGrid w:val="0"/>
          <w:sz w:val="30"/>
          <w:szCs w:val="30"/>
        </w:rPr>
      </w:pPr>
    </w:p>
    <w:p w14:paraId="312F7405">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734AE886">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136F9CDE">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2D96E2D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023A0BD9">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1A319850">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1、工程完毕验收合格之日起，乙方须提供按国家规定的保修标准执</w:t>
      </w:r>
    </w:p>
    <w:p w14:paraId="237C5D65">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388A1910">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2、乙方保证装修工程在保修期内发生破损时，最迟在贰个工作日内修复，必要时采取临时应急措施，以保证甲方的正常工作。</w:t>
      </w:r>
    </w:p>
    <w:p w14:paraId="06DB5CB9">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44C9CC49">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71CA774">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2641653D">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2778DD3E">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7800C79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1544994C">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6FC84924">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2429CA8F">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117E5A5F">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10B16894">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AF62FB1">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1DD03984">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03F3D3B8">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2046A93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11E610F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5495324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72E92248">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33F2B0E4">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27ABAC7B">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3121C5D3">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5496257B">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0DB6BC8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1FC05E93">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8F2572F">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1BFD1A2B">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7F42B692">
      <w:pPr>
        <w:pStyle w:val="28"/>
        <w:adjustRightInd w:val="0"/>
        <w:snapToGrid w:val="0"/>
        <w:spacing w:before="120" w:after="120" w:line="460" w:lineRule="exact"/>
        <w:ind w:left="1" w:firstLine="639" w:firstLineChars="213"/>
        <w:rPr>
          <w:rFonts w:ascii="仿宋" w:hAnsi="仿宋" w:eastAsia="仿宋"/>
          <w:snapToGrid w:val="0"/>
          <w:sz w:val="30"/>
          <w:szCs w:val="30"/>
        </w:rPr>
      </w:pPr>
    </w:p>
    <w:p w14:paraId="2A14947B">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6513583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2379A7C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5C9D6C5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2B1ECFD2">
      <w:pPr>
        <w:pStyle w:val="28"/>
        <w:adjustRightInd w:val="0"/>
        <w:snapToGrid w:val="0"/>
        <w:spacing w:before="120" w:after="120" w:line="460" w:lineRule="exact"/>
        <w:ind w:firstLine="639" w:firstLineChars="213"/>
        <w:rPr>
          <w:rFonts w:ascii="仿宋" w:hAnsi="仿宋" w:eastAsia="仿宋"/>
          <w:snapToGrid w:val="0"/>
          <w:sz w:val="30"/>
          <w:szCs w:val="30"/>
        </w:rPr>
      </w:pPr>
    </w:p>
    <w:p w14:paraId="23FC53C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2A41A379">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5EDBD78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2384FA0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5C23529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12802FF3">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3287EA58">
      <w:pPr>
        <w:pStyle w:val="28"/>
        <w:adjustRightInd w:val="0"/>
        <w:snapToGrid w:val="0"/>
        <w:spacing w:before="120" w:after="120" w:line="460" w:lineRule="exact"/>
        <w:ind w:left="1" w:firstLine="639" w:firstLineChars="213"/>
        <w:rPr>
          <w:rFonts w:hAnsi="宋体"/>
          <w:snapToGrid w:val="0"/>
          <w:color w:val="000000"/>
          <w:sz w:val="30"/>
          <w:szCs w:val="30"/>
        </w:rPr>
      </w:pPr>
    </w:p>
    <w:p w14:paraId="04402F9B">
      <w:pPr>
        <w:pStyle w:val="28"/>
        <w:adjustRightInd w:val="0"/>
        <w:snapToGrid w:val="0"/>
        <w:spacing w:before="120" w:after="120" w:line="460" w:lineRule="exact"/>
        <w:ind w:left="1" w:firstLine="639" w:firstLineChars="213"/>
        <w:rPr>
          <w:rFonts w:hAnsi="宋体"/>
          <w:snapToGrid w:val="0"/>
          <w:color w:val="000000"/>
          <w:sz w:val="30"/>
          <w:szCs w:val="30"/>
        </w:rPr>
      </w:pPr>
    </w:p>
    <w:p w14:paraId="19D9576E">
      <w:pPr>
        <w:pStyle w:val="28"/>
        <w:adjustRightInd w:val="0"/>
        <w:snapToGrid w:val="0"/>
        <w:spacing w:before="120" w:after="120" w:line="460" w:lineRule="exact"/>
        <w:ind w:left="1" w:firstLine="639" w:firstLineChars="213"/>
        <w:rPr>
          <w:rFonts w:hAnsi="宋体"/>
          <w:snapToGrid w:val="0"/>
          <w:color w:val="000000"/>
          <w:sz w:val="30"/>
          <w:szCs w:val="30"/>
        </w:rPr>
      </w:pPr>
    </w:p>
    <w:p w14:paraId="7B3BA0D7">
      <w:pPr>
        <w:pStyle w:val="28"/>
        <w:adjustRightInd w:val="0"/>
        <w:snapToGrid w:val="0"/>
        <w:spacing w:before="120" w:after="120" w:line="460" w:lineRule="exact"/>
        <w:ind w:left="1" w:firstLine="639" w:firstLineChars="213"/>
        <w:rPr>
          <w:rFonts w:hAnsi="宋体"/>
          <w:snapToGrid w:val="0"/>
          <w:color w:val="000000"/>
          <w:sz w:val="30"/>
          <w:szCs w:val="30"/>
        </w:rPr>
      </w:pPr>
    </w:p>
    <w:p w14:paraId="6D29BEDA">
      <w:pPr>
        <w:pStyle w:val="28"/>
        <w:adjustRightInd w:val="0"/>
        <w:snapToGrid w:val="0"/>
        <w:spacing w:before="120" w:after="120" w:line="460" w:lineRule="exact"/>
        <w:ind w:left="1" w:firstLine="639" w:firstLineChars="213"/>
        <w:rPr>
          <w:rFonts w:hAnsi="宋体"/>
          <w:snapToGrid w:val="0"/>
          <w:color w:val="000000"/>
          <w:sz w:val="30"/>
          <w:szCs w:val="30"/>
        </w:rPr>
      </w:pPr>
    </w:p>
    <w:p w14:paraId="0156AEC4">
      <w:pPr>
        <w:pStyle w:val="28"/>
        <w:adjustRightInd w:val="0"/>
        <w:snapToGrid w:val="0"/>
        <w:spacing w:before="120" w:after="120" w:line="460" w:lineRule="exact"/>
        <w:ind w:left="1" w:firstLine="639" w:firstLineChars="213"/>
        <w:rPr>
          <w:rFonts w:hAnsi="宋体"/>
          <w:snapToGrid w:val="0"/>
          <w:color w:val="000000"/>
          <w:sz w:val="30"/>
          <w:szCs w:val="30"/>
        </w:rPr>
      </w:pPr>
    </w:p>
    <w:p w14:paraId="4933EE72">
      <w:pPr>
        <w:pStyle w:val="28"/>
        <w:adjustRightInd w:val="0"/>
        <w:snapToGrid w:val="0"/>
        <w:spacing w:before="120" w:after="120" w:line="460" w:lineRule="exact"/>
        <w:ind w:left="1" w:firstLine="639" w:firstLineChars="213"/>
        <w:rPr>
          <w:rFonts w:hAnsi="宋体"/>
          <w:snapToGrid w:val="0"/>
          <w:color w:val="000000"/>
          <w:sz w:val="30"/>
          <w:szCs w:val="30"/>
        </w:rPr>
      </w:pPr>
    </w:p>
    <w:p w14:paraId="63F2AFDA">
      <w:pPr>
        <w:pStyle w:val="28"/>
        <w:adjustRightInd w:val="0"/>
        <w:snapToGrid w:val="0"/>
        <w:spacing w:before="120" w:after="120" w:line="460" w:lineRule="exact"/>
        <w:ind w:left="1" w:firstLine="639" w:firstLineChars="213"/>
        <w:rPr>
          <w:rFonts w:hAnsi="宋体"/>
          <w:snapToGrid w:val="0"/>
          <w:color w:val="000000"/>
          <w:sz w:val="30"/>
          <w:szCs w:val="30"/>
        </w:rPr>
      </w:pPr>
    </w:p>
    <w:p w14:paraId="1B6A76F3">
      <w:pPr>
        <w:pStyle w:val="28"/>
        <w:adjustRightInd w:val="0"/>
        <w:snapToGrid w:val="0"/>
        <w:spacing w:before="120" w:after="120" w:line="460" w:lineRule="exact"/>
        <w:ind w:left="1" w:firstLine="639" w:firstLineChars="213"/>
        <w:rPr>
          <w:rFonts w:hAnsi="宋体"/>
          <w:snapToGrid w:val="0"/>
          <w:color w:val="000000"/>
          <w:sz w:val="30"/>
          <w:szCs w:val="30"/>
        </w:rPr>
      </w:pPr>
    </w:p>
    <w:p w14:paraId="38051CEE">
      <w:pPr>
        <w:pStyle w:val="28"/>
        <w:adjustRightInd w:val="0"/>
        <w:snapToGrid w:val="0"/>
        <w:spacing w:before="120" w:after="120" w:line="460" w:lineRule="exact"/>
        <w:ind w:left="1" w:firstLine="639" w:firstLineChars="213"/>
        <w:rPr>
          <w:rFonts w:hAnsi="宋体"/>
          <w:snapToGrid w:val="0"/>
          <w:color w:val="000000"/>
          <w:sz w:val="30"/>
          <w:szCs w:val="30"/>
        </w:rPr>
      </w:pPr>
    </w:p>
    <w:p w14:paraId="26106302">
      <w:pPr>
        <w:pStyle w:val="28"/>
        <w:adjustRightInd w:val="0"/>
        <w:snapToGrid w:val="0"/>
        <w:spacing w:before="120" w:after="120" w:line="460" w:lineRule="exact"/>
        <w:ind w:left="1" w:firstLine="639" w:firstLineChars="213"/>
        <w:rPr>
          <w:rFonts w:hAnsi="宋体"/>
          <w:snapToGrid w:val="0"/>
          <w:color w:val="000000"/>
          <w:sz w:val="30"/>
          <w:szCs w:val="30"/>
        </w:rPr>
      </w:pPr>
    </w:p>
    <w:p w14:paraId="488CE747">
      <w:pPr>
        <w:pStyle w:val="28"/>
        <w:adjustRightInd w:val="0"/>
        <w:snapToGrid w:val="0"/>
        <w:spacing w:before="120" w:after="120" w:line="460" w:lineRule="exact"/>
        <w:ind w:left="1" w:firstLine="639" w:firstLineChars="213"/>
        <w:rPr>
          <w:rFonts w:hAnsi="宋体"/>
          <w:snapToGrid w:val="0"/>
          <w:color w:val="000000"/>
          <w:sz w:val="30"/>
          <w:szCs w:val="30"/>
        </w:rPr>
      </w:pPr>
    </w:p>
    <w:p w14:paraId="748F143A">
      <w:pPr>
        <w:widowControl/>
        <w:jc w:val="left"/>
        <w:rPr>
          <w:rFonts w:ascii="宋体" w:hAnsi="宋体"/>
          <w:snapToGrid w:val="0"/>
          <w:color w:val="000000"/>
          <w:sz w:val="30"/>
          <w:szCs w:val="30"/>
        </w:rPr>
      </w:pPr>
    </w:p>
    <w:p w14:paraId="63DDC865">
      <w:pPr>
        <w:widowControl/>
        <w:jc w:val="left"/>
        <w:rPr>
          <w:rFonts w:ascii="宋体" w:hAnsi="宋体"/>
          <w:snapToGrid w:val="0"/>
          <w:color w:val="000000"/>
          <w:sz w:val="30"/>
          <w:szCs w:val="30"/>
        </w:rPr>
      </w:pPr>
    </w:p>
    <w:p w14:paraId="6062D7F7">
      <w:pPr>
        <w:widowControl/>
        <w:jc w:val="left"/>
        <w:rPr>
          <w:rFonts w:ascii="宋体" w:hAnsi="宋体"/>
          <w:snapToGrid w:val="0"/>
          <w:color w:val="000000"/>
          <w:sz w:val="30"/>
          <w:szCs w:val="30"/>
        </w:rPr>
      </w:pPr>
    </w:p>
    <w:p w14:paraId="05FA6DF5">
      <w:pPr>
        <w:pStyle w:val="28"/>
        <w:snapToGrid w:val="0"/>
        <w:spacing w:before="120" w:after="120" w:line="480" w:lineRule="auto"/>
        <w:jc w:val="center"/>
        <w:outlineLvl w:val="0"/>
        <w:rPr>
          <w:rFonts w:hAnsi="宋体"/>
          <w:b/>
          <w:sz w:val="36"/>
          <w:szCs w:val="36"/>
        </w:rPr>
      </w:pPr>
      <w:bookmarkStart w:id="85" w:name="_Toc510137469"/>
      <w:r>
        <w:rPr>
          <w:rFonts w:hint="eastAsia" w:hAnsi="宋体"/>
          <w:b/>
          <w:sz w:val="36"/>
          <w:szCs w:val="36"/>
        </w:rPr>
        <w:t>第六章响应文件格式附件</w:t>
      </w:r>
      <w:bookmarkEnd w:id="85"/>
    </w:p>
    <w:p w14:paraId="0606C1F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05CE341">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C148D4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482735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E19C25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F9D526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6C1A5C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6869686">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C57EFC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C6527D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94DA81F">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984510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994688E">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0A72F4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176F83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4539AC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8956FAF">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065456D6">
      <w:pPr>
        <w:snapToGrid w:val="0"/>
        <w:spacing w:before="120" w:beforeLines="50" w:after="50"/>
        <w:jc w:val="right"/>
        <w:rPr>
          <w:rFonts w:ascii="仿宋" w:hAnsi="仿宋" w:eastAsia="仿宋"/>
          <w:bCs/>
          <w:sz w:val="30"/>
          <w:szCs w:val="30"/>
        </w:rPr>
      </w:pPr>
    </w:p>
    <w:p w14:paraId="675E1449">
      <w:pPr>
        <w:ind w:right="-110"/>
        <w:jc w:val="center"/>
        <w:rPr>
          <w:rFonts w:hint="eastAsia" w:ascii="仿宋" w:hAnsi="仿宋" w:eastAsia="仿宋"/>
          <w:spacing w:val="40"/>
          <w:sz w:val="52"/>
          <w:szCs w:val="52"/>
          <w:lang w:eastAsia="zh-CN"/>
        </w:rPr>
      </w:pPr>
      <w:bookmarkStart w:id="86" w:name="PO_3000001756_PM002_2"/>
      <w:r>
        <w:rPr>
          <w:rFonts w:hint="eastAsia" w:ascii="仿宋" w:hAnsi="仿宋" w:eastAsia="仿宋"/>
          <w:b/>
          <w:spacing w:val="40"/>
          <w:sz w:val="52"/>
          <w:szCs w:val="52"/>
          <w:lang w:eastAsia="zh-CN"/>
        </w:rPr>
        <w:t>嘉兴大学梁林校区校园安保服务部分外包项目</w:t>
      </w:r>
      <w:bookmarkEnd w:id="86"/>
    </w:p>
    <w:p w14:paraId="7696C33B">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87" w:name="PO_15530_PM001_2"/>
      <w:r>
        <w:rPr>
          <w:rFonts w:hint="eastAsia" w:ascii="仿宋" w:hAnsi="仿宋" w:eastAsia="仿宋"/>
          <w:sz w:val="36"/>
          <w:szCs w:val="36"/>
          <w:lang w:eastAsia="zh-CN"/>
        </w:rPr>
        <w:t>ZZCG2024H-CS-133</w:t>
      </w:r>
      <w:bookmarkEnd w:id="87"/>
      <w:r>
        <w:rPr>
          <w:rFonts w:hint="eastAsia" w:ascii="仿宋" w:hAnsi="仿宋" w:eastAsia="仿宋"/>
          <w:sz w:val="36"/>
          <w:szCs w:val="36"/>
        </w:rPr>
        <w:t xml:space="preserve"> （标项）</w:t>
      </w:r>
    </w:p>
    <w:p w14:paraId="396F0D22">
      <w:pPr>
        <w:spacing w:after="100" w:afterAutospacing="1" w:line="800" w:lineRule="exact"/>
        <w:ind w:right="-108"/>
        <w:jc w:val="center"/>
        <w:rPr>
          <w:rFonts w:ascii="仿宋" w:hAnsi="仿宋" w:eastAsia="仿宋"/>
          <w:b/>
          <w:spacing w:val="40"/>
          <w:sz w:val="84"/>
          <w:szCs w:val="84"/>
        </w:rPr>
      </w:pPr>
    </w:p>
    <w:p w14:paraId="17C61436">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13CF7DB3">
      <w:pPr>
        <w:spacing w:after="100" w:afterAutospacing="1" w:line="800" w:lineRule="exact"/>
        <w:ind w:right="-108"/>
        <w:jc w:val="center"/>
        <w:rPr>
          <w:rFonts w:ascii="仿宋" w:hAnsi="仿宋" w:eastAsia="仿宋"/>
          <w:b/>
          <w:spacing w:val="40"/>
          <w:sz w:val="84"/>
          <w:szCs w:val="84"/>
        </w:rPr>
      </w:pPr>
    </w:p>
    <w:p w14:paraId="26E1CB4F">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1279F64D">
      <w:pPr>
        <w:spacing w:after="100" w:afterAutospacing="1" w:line="800" w:lineRule="exact"/>
        <w:ind w:right="-108"/>
        <w:jc w:val="center"/>
        <w:rPr>
          <w:rFonts w:ascii="仿宋" w:hAnsi="仿宋" w:eastAsia="仿宋"/>
          <w:b/>
          <w:spacing w:val="40"/>
          <w:sz w:val="84"/>
          <w:szCs w:val="84"/>
        </w:rPr>
      </w:pPr>
    </w:p>
    <w:p w14:paraId="42711721">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49466497">
      <w:pPr>
        <w:spacing w:after="100" w:afterAutospacing="1" w:line="800" w:lineRule="exact"/>
        <w:ind w:right="-108"/>
        <w:jc w:val="center"/>
        <w:rPr>
          <w:rFonts w:ascii="仿宋" w:hAnsi="仿宋" w:eastAsia="仿宋"/>
          <w:b/>
          <w:spacing w:val="40"/>
          <w:sz w:val="84"/>
          <w:szCs w:val="84"/>
        </w:rPr>
      </w:pPr>
    </w:p>
    <w:p w14:paraId="74D4D0EF">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603B4310">
      <w:pPr>
        <w:spacing w:line="500" w:lineRule="exact"/>
        <w:ind w:right="532"/>
        <w:rPr>
          <w:rFonts w:ascii="仿宋" w:hAnsi="仿宋" w:eastAsia="仿宋"/>
          <w:sz w:val="36"/>
          <w:szCs w:val="36"/>
        </w:rPr>
      </w:pPr>
    </w:p>
    <w:p w14:paraId="515E8445">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6BBB6C3A">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6A00296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7ED3C45D">
      <w:pPr>
        <w:spacing w:line="600" w:lineRule="exact"/>
        <w:ind w:right="532" w:firstLine="720" w:firstLineChars="200"/>
        <w:rPr>
          <w:rFonts w:ascii="仿宋" w:hAnsi="仿宋" w:eastAsia="仿宋"/>
          <w:sz w:val="36"/>
          <w:szCs w:val="36"/>
        </w:rPr>
      </w:pPr>
    </w:p>
    <w:p w14:paraId="07B2674A">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4DA8301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14:paraId="456CE6B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14:paraId="7051C16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6AFF43B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14:paraId="2A65E69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14:paraId="49829A2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14:paraId="03BB041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（7）中小企业声明函（若需要，格式见附件7）；</w:t>
      </w:r>
    </w:p>
    <w:p w14:paraId="00D0B5C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14:paraId="0D06413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（9）提供采购公告中符合磋商响应方的特定条件要求的有效的其他资质复印件并加盖公司公章及需要说明的资料。</w:t>
      </w:r>
    </w:p>
    <w:p w14:paraId="3DF1EDED">
      <w:pPr>
        <w:snapToGrid w:val="0"/>
        <w:spacing w:before="50" w:after="120" w:afterLines="50" w:line="460" w:lineRule="exact"/>
        <w:ind w:firstLine="600" w:firstLineChars="200"/>
        <w:jc w:val="left"/>
        <w:rPr>
          <w:rFonts w:ascii="仿宋" w:hAnsi="仿宋" w:eastAsia="仿宋"/>
          <w:sz w:val="30"/>
          <w:szCs w:val="30"/>
        </w:rPr>
      </w:pPr>
    </w:p>
    <w:p w14:paraId="43FC8DCF">
      <w:pPr>
        <w:snapToGrid w:val="0"/>
        <w:spacing w:before="50" w:after="120" w:afterLines="50"/>
        <w:jc w:val="left"/>
        <w:rPr>
          <w:rFonts w:ascii="仿宋" w:hAnsi="仿宋" w:eastAsia="仿宋"/>
          <w:color w:val="FF0000"/>
          <w:sz w:val="30"/>
          <w:szCs w:val="30"/>
        </w:rPr>
      </w:pPr>
    </w:p>
    <w:p w14:paraId="7D28E1BA">
      <w:pPr>
        <w:snapToGrid w:val="0"/>
        <w:spacing w:before="50" w:after="120" w:afterLines="50"/>
        <w:jc w:val="left"/>
        <w:rPr>
          <w:rFonts w:ascii="仿宋" w:hAnsi="仿宋" w:eastAsia="仿宋"/>
          <w:color w:val="FF0000"/>
          <w:sz w:val="30"/>
          <w:szCs w:val="30"/>
        </w:rPr>
      </w:pPr>
    </w:p>
    <w:p w14:paraId="72BDDB1A">
      <w:pPr>
        <w:snapToGrid w:val="0"/>
        <w:spacing w:before="50" w:after="120" w:afterLines="50"/>
        <w:jc w:val="left"/>
        <w:rPr>
          <w:rFonts w:ascii="仿宋" w:hAnsi="仿宋" w:eastAsia="仿宋"/>
          <w:color w:val="FF0000"/>
          <w:sz w:val="30"/>
          <w:szCs w:val="30"/>
        </w:rPr>
      </w:pPr>
    </w:p>
    <w:p w14:paraId="77B1D860">
      <w:pPr>
        <w:snapToGrid w:val="0"/>
        <w:spacing w:before="50" w:after="120" w:afterLines="50"/>
        <w:jc w:val="left"/>
        <w:rPr>
          <w:rFonts w:ascii="仿宋" w:hAnsi="仿宋" w:eastAsia="仿宋"/>
          <w:color w:val="FF0000"/>
          <w:sz w:val="30"/>
          <w:szCs w:val="30"/>
        </w:rPr>
      </w:pPr>
    </w:p>
    <w:p w14:paraId="1FECAFDA">
      <w:pPr>
        <w:snapToGrid w:val="0"/>
        <w:spacing w:before="50" w:after="120" w:afterLines="50"/>
        <w:jc w:val="left"/>
        <w:rPr>
          <w:rFonts w:ascii="仿宋" w:hAnsi="仿宋" w:eastAsia="仿宋"/>
          <w:color w:val="FF0000"/>
          <w:sz w:val="30"/>
          <w:szCs w:val="30"/>
        </w:rPr>
      </w:pPr>
    </w:p>
    <w:p w14:paraId="0332577C">
      <w:pPr>
        <w:snapToGrid w:val="0"/>
        <w:spacing w:before="50" w:after="120" w:afterLines="50"/>
        <w:jc w:val="left"/>
        <w:rPr>
          <w:rFonts w:ascii="宋体" w:hAnsi="宋体"/>
          <w:b/>
          <w:sz w:val="30"/>
          <w:szCs w:val="30"/>
        </w:rPr>
      </w:pPr>
    </w:p>
    <w:p w14:paraId="0B7B3358">
      <w:pPr>
        <w:widowControl/>
        <w:jc w:val="left"/>
        <w:rPr>
          <w:rFonts w:ascii="仿宋" w:hAnsi="仿宋" w:eastAsia="仿宋"/>
          <w:sz w:val="30"/>
          <w:szCs w:val="30"/>
        </w:rPr>
      </w:pPr>
      <w:r>
        <w:rPr>
          <w:rFonts w:hint="eastAsia" w:ascii="仿宋" w:hAnsi="仿宋" w:eastAsia="仿宋"/>
          <w:sz w:val="30"/>
          <w:szCs w:val="30"/>
        </w:rPr>
        <w:br w:type="page"/>
      </w:r>
    </w:p>
    <w:p w14:paraId="4B7497ED">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5BB695FC">
      <w:pPr>
        <w:snapToGrid w:val="0"/>
        <w:spacing w:before="50" w:after="50"/>
        <w:jc w:val="center"/>
        <w:rPr>
          <w:rFonts w:ascii="宋体"/>
          <w:b/>
          <w:sz w:val="36"/>
          <w:szCs w:val="36"/>
        </w:rPr>
      </w:pPr>
      <w:r>
        <w:rPr>
          <w:rFonts w:hint="eastAsia" w:ascii="宋体" w:hAnsi="宋体"/>
          <w:b/>
          <w:sz w:val="36"/>
          <w:szCs w:val="36"/>
        </w:rPr>
        <w:t>声明书</w:t>
      </w:r>
    </w:p>
    <w:p w14:paraId="56E78189">
      <w:pPr>
        <w:snapToGrid w:val="0"/>
        <w:spacing w:before="120" w:beforeLines="50" w:after="50" w:line="500" w:lineRule="exact"/>
        <w:jc w:val="center"/>
        <w:rPr>
          <w:rFonts w:ascii="仿宋" w:hAnsi="仿宋" w:eastAsia="仿宋"/>
          <w:b/>
          <w:sz w:val="36"/>
          <w:szCs w:val="36"/>
        </w:rPr>
      </w:pPr>
    </w:p>
    <w:p w14:paraId="4A1141C5">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161F529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497E91E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88" w:name="PO_15530_PM001_3"/>
      <w:r>
        <w:rPr>
          <w:rFonts w:hint="eastAsia" w:ascii="仿宋" w:hAnsi="仿宋" w:eastAsia="仿宋"/>
          <w:sz w:val="30"/>
          <w:szCs w:val="30"/>
          <w:u w:val="single"/>
          <w:lang w:eastAsia="zh-CN"/>
        </w:rPr>
        <w:t>ZZCG2024H-CS-133</w:t>
      </w:r>
      <w:bookmarkEnd w:id="88"/>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72AC972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1C89400F">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6B6031BA">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600089C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14:paraId="4BA72380">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7EE56AD6">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2BA7150B">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3CC236DC">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35BC6407">
      <w:pPr>
        <w:pStyle w:val="352"/>
        <w:snapToGrid w:val="0"/>
        <w:spacing w:before="120" w:beforeLines="50" w:line="460" w:lineRule="exact"/>
        <w:ind w:firstLine="200"/>
        <w:rPr>
          <w:rFonts w:ascii="仿宋" w:hAnsi="仿宋" w:eastAsia="仿宋"/>
          <w:sz w:val="30"/>
          <w:szCs w:val="30"/>
        </w:rPr>
      </w:pPr>
    </w:p>
    <w:p w14:paraId="66A18D51">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6D70927D">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393AF9F5">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14:paraId="3D50DBF9">
      <w:pPr>
        <w:snapToGrid w:val="0"/>
        <w:spacing w:before="50" w:after="50"/>
        <w:jc w:val="center"/>
        <w:rPr>
          <w:rFonts w:ascii="宋体"/>
          <w:b/>
          <w:sz w:val="36"/>
          <w:szCs w:val="36"/>
        </w:rPr>
      </w:pPr>
      <w:r>
        <w:rPr>
          <w:rFonts w:hint="eastAsia" w:ascii="宋体" w:hAnsi="宋体"/>
          <w:b/>
          <w:sz w:val="36"/>
          <w:szCs w:val="36"/>
        </w:rPr>
        <w:t>法定代表人授权委托书</w:t>
      </w:r>
    </w:p>
    <w:p w14:paraId="366931C2">
      <w:pPr>
        <w:snapToGrid w:val="0"/>
        <w:spacing w:before="120" w:beforeLines="50" w:after="50"/>
        <w:jc w:val="center"/>
        <w:rPr>
          <w:rFonts w:ascii="仿宋" w:hAnsi="仿宋" w:eastAsia="仿宋"/>
          <w:b/>
          <w:sz w:val="30"/>
          <w:szCs w:val="30"/>
        </w:rPr>
      </w:pPr>
    </w:p>
    <w:p w14:paraId="0E709F79">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305F3A2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734118BC">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03214CA6">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140D65A3">
      <w:pPr>
        <w:snapToGrid w:val="0"/>
        <w:spacing w:before="120" w:beforeLines="50" w:after="50" w:line="460" w:lineRule="exact"/>
        <w:ind w:firstLine="480"/>
        <w:rPr>
          <w:rFonts w:ascii="仿宋" w:hAnsi="仿宋" w:eastAsia="仿宋"/>
          <w:sz w:val="30"/>
          <w:szCs w:val="30"/>
        </w:rPr>
      </w:pPr>
    </w:p>
    <w:p w14:paraId="1D04A87C">
      <w:pPr>
        <w:snapToGrid w:val="0"/>
        <w:spacing w:before="120" w:beforeLines="50" w:after="50" w:line="460" w:lineRule="exact"/>
        <w:ind w:firstLine="480"/>
        <w:rPr>
          <w:rFonts w:ascii="仿宋" w:hAnsi="仿宋" w:eastAsia="仿宋"/>
          <w:sz w:val="30"/>
          <w:szCs w:val="30"/>
        </w:rPr>
      </w:pPr>
    </w:p>
    <w:p w14:paraId="61E98DD5">
      <w:pPr>
        <w:snapToGrid w:val="0"/>
        <w:spacing w:before="120" w:beforeLines="50" w:after="50" w:line="460" w:lineRule="exact"/>
        <w:rPr>
          <w:rFonts w:ascii="仿宋" w:hAnsi="仿宋" w:eastAsia="仿宋"/>
          <w:sz w:val="30"/>
          <w:szCs w:val="30"/>
        </w:rPr>
      </w:pPr>
    </w:p>
    <w:p w14:paraId="371B6CC0">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226E9AF3">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286CE3E4">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A99204D">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62257480">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7DED97A5">
      <w:pPr>
        <w:snapToGrid w:val="0"/>
        <w:spacing w:before="120" w:beforeLines="50" w:after="50" w:line="460" w:lineRule="exact"/>
        <w:rPr>
          <w:rFonts w:ascii="仿宋" w:hAnsi="仿宋" w:eastAsia="仿宋"/>
          <w:sz w:val="30"/>
          <w:szCs w:val="30"/>
        </w:rPr>
      </w:pPr>
    </w:p>
    <w:p w14:paraId="5DB52CF6">
      <w:pPr>
        <w:snapToGrid w:val="0"/>
        <w:spacing w:before="120" w:beforeLines="50" w:after="50" w:line="460" w:lineRule="exact"/>
        <w:ind w:firstLine="6150" w:firstLineChars="2050"/>
        <w:rPr>
          <w:rFonts w:ascii="仿宋" w:hAnsi="仿宋" w:eastAsia="仿宋"/>
          <w:sz w:val="30"/>
          <w:szCs w:val="30"/>
        </w:rPr>
      </w:pPr>
    </w:p>
    <w:p w14:paraId="27CD54E1">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4CABF25E">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75DEE5D4">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4208BAB1">
      <w:pPr>
        <w:pStyle w:val="15"/>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14:paraId="747E9B36">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3A2D2131">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2A2A44F9">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67438D5F">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14:paraId="28992A2F">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14:paraId="1032EC6A">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14:paraId="6B1D6244">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75236114">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14:paraId="05724E92">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2C82F8FE">
      <w:pPr>
        <w:pStyle w:val="15"/>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3CE85254">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362ABFB4">
      <w:pPr>
        <w:pStyle w:val="15"/>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54673E80">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1140CD79">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0E99230C">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14:paraId="70071652">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7547E48D">
        <w:tblPrEx>
          <w:tblCellMar>
            <w:top w:w="0" w:type="dxa"/>
            <w:left w:w="108" w:type="dxa"/>
            <w:bottom w:w="0" w:type="dxa"/>
            <w:right w:w="108" w:type="dxa"/>
          </w:tblCellMar>
        </w:tblPrEx>
        <w:trPr>
          <w:jc w:val="center"/>
        </w:trPr>
        <w:tc>
          <w:tcPr>
            <w:tcW w:w="4264" w:type="dxa"/>
          </w:tcPr>
          <w:p w14:paraId="6A984844">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543D9396">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32027E1">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6619BD0F">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33C1B391">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4441B44E">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2158E568">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0C1FB724">
      <w:pPr>
        <w:pStyle w:val="15"/>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14:paraId="26692B03">
      <w:pPr>
        <w:pStyle w:val="15"/>
        <w:overflowPunct w:val="0"/>
        <w:spacing w:line="460" w:lineRule="exact"/>
        <w:rPr>
          <w:rFonts w:ascii="仿宋" w:hAnsi="仿宋" w:eastAsia="仿宋"/>
          <w:color w:val="000000"/>
          <w:sz w:val="30"/>
          <w:szCs w:val="30"/>
        </w:rPr>
      </w:pPr>
    </w:p>
    <w:p w14:paraId="2EA4A3A1">
      <w:pPr>
        <w:pStyle w:val="15"/>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14:paraId="235BD028">
      <w:pPr>
        <w:pStyle w:val="15"/>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14:paraId="31CB907B">
      <w:pPr>
        <w:pStyle w:val="15"/>
        <w:overflowPunct w:val="0"/>
        <w:spacing w:line="460" w:lineRule="exact"/>
        <w:rPr>
          <w:rFonts w:ascii="仿宋" w:hAnsi="仿宋" w:eastAsia="仿宋"/>
          <w:color w:val="000000"/>
          <w:sz w:val="30"/>
          <w:szCs w:val="30"/>
        </w:rPr>
      </w:pPr>
    </w:p>
    <w:p w14:paraId="6D532992">
      <w:pPr>
        <w:pStyle w:val="15"/>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2A64D9FF">
      <w:pPr>
        <w:pStyle w:val="15"/>
        <w:overflowPunct w:val="0"/>
        <w:spacing w:line="460" w:lineRule="exact"/>
        <w:ind w:firstLine="600" w:firstLineChars="200"/>
        <w:rPr>
          <w:rFonts w:ascii="仿宋" w:hAnsi="仿宋" w:eastAsia="仿宋"/>
          <w:color w:val="000000"/>
          <w:sz w:val="30"/>
          <w:szCs w:val="30"/>
        </w:rPr>
      </w:pPr>
    </w:p>
    <w:p w14:paraId="619EF883">
      <w:pPr>
        <w:pStyle w:val="15"/>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14:paraId="1484A348">
      <w:pPr>
        <w:pStyle w:val="15"/>
        <w:overflowPunct w:val="0"/>
        <w:spacing w:line="460" w:lineRule="exact"/>
        <w:rPr>
          <w:rFonts w:ascii="仿宋" w:hAnsi="仿宋" w:eastAsia="仿宋"/>
          <w:color w:val="000000"/>
          <w:sz w:val="30"/>
          <w:szCs w:val="30"/>
        </w:rPr>
      </w:pPr>
    </w:p>
    <w:p w14:paraId="0E69CFF2">
      <w:pPr>
        <w:pStyle w:val="15"/>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14:paraId="3B460F44">
      <w:pPr>
        <w:pStyle w:val="15"/>
        <w:overflowPunct w:val="0"/>
        <w:spacing w:line="460" w:lineRule="exact"/>
        <w:ind w:firstLine="570" w:firstLineChars="190"/>
        <w:rPr>
          <w:rFonts w:ascii="仿宋" w:hAnsi="仿宋" w:eastAsia="仿宋"/>
          <w:color w:val="000000"/>
          <w:sz w:val="30"/>
          <w:szCs w:val="30"/>
        </w:rPr>
      </w:pPr>
    </w:p>
    <w:p w14:paraId="5330B775">
      <w:pPr>
        <w:pStyle w:val="15"/>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14:paraId="11AF5F82">
      <w:pPr>
        <w:tabs>
          <w:tab w:val="left" w:pos="606"/>
        </w:tabs>
        <w:spacing w:line="460" w:lineRule="exact"/>
        <w:rPr>
          <w:rFonts w:ascii="仿宋" w:hAnsi="仿宋" w:eastAsia="仿宋"/>
          <w:color w:val="000000"/>
          <w:spacing w:val="20"/>
          <w:sz w:val="30"/>
          <w:szCs w:val="30"/>
        </w:rPr>
      </w:pPr>
    </w:p>
    <w:p w14:paraId="45212C5D">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37C9702C">
        <w:tblPrEx>
          <w:tblCellMar>
            <w:top w:w="0" w:type="dxa"/>
            <w:left w:w="108" w:type="dxa"/>
            <w:bottom w:w="0" w:type="dxa"/>
            <w:right w:w="108" w:type="dxa"/>
          </w:tblCellMar>
        </w:tblPrEx>
        <w:trPr>
          <w:jc w:val="center"/>
        </w:trPr>
        <w:tc>
          <w:tcPr>
            <w:tcW w:w="4264" w:type="dxa"/>
          </w:tcPr>
          <w:p w14:paraId="7CBF462C">
            <w:pPr>
              <w:pStyle w:val="15"/>
              <w:overflowPunct w:val="0"/>
              <w:spacing w:line="460" w:lineRule="exact"/>
              <w:ind w:firstLine="0"/>
              <w:rPr>
                <w:rFonts w:ascii="仿宋" w:hAnsi="仿宋" w:eastAsia="仿宋"/>
                <w:color w:val="000000"/>
                <w:sz w:val="30"/>
                <w:szCs w:val="30"/>
              </w:rPr>
            </w:pPr>
          </w:p>
          <w:p w14:paraId="6101B3A7">
            <w:pPr>
              <w:pStyle w:val="15"/>
              <w:overflowPunct w:val="0"/>
              <w:spacing w:line="460" w:lineRule="exact"/>
              <w:ind w:firstLine="0"/>
              <w:rPr>
                <w:rFonts w:ascii="仿宋" w:hAnsi="仿宋" w:eastAsia="仿宋"/>
                <w:color w:val="000000"/>
                <w:sz w:val="30"/>
                <w:szCs w:val="30"/>
              </w:rPr>
            </w:pPr>
          </w:p>
          <w:p w14:paraId="7D12AAC1">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629EC710">
            <w:pPr>
              <w:pStyle w:val="15"/>
              <w:overflowPunct w:val="0"/>
              <w:spacing w:line="460" w:lineRule="exact"/>
              <w:ind w:firstLine="0"/>
              <w:rPr>
                <w:rFonts w:ascii="仿宋" w:hAnsi="仿宋" w:eastAsia="仿宋"/>
                <w:color w:val="000000"/>
                <w:sz w:val="30"/>
                <w:szCs w:val="30"/>
              </w:rPr>
            </w:pPr>
          </w:p>
          <w:p w14:paraId="4A66F7A9">
            <w:pPr>
              <w:pStyle w:val="15"/>
              <w:overflowPunct w:val="0"/>
              <w:spacing w:line="460" w:lineRule="exact"/>
              <w:ind w:firstLine="0"/>
              <w:rPr>
                <w:rFonts w:ascii="仿宋" w:hAnsi="仿宋" w:eastAsia="仿宋"/>
                <w:color w:val="000000"/>
                <w:sz w:val="30"/>
                <w:szCs w:val="30"/>
              </w:rPr>
            </w:pPr>
          </w:p>
          <w:p w14:paraId="36966F3D">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ABCCD67">
            <w:pPr>
              <w:pStyle w:val="15"/>
              <w:overflowPunct w:val="0"/>
              <w:spacing w:line="460" w:lineRule="exact"/>
              <w:ind w:firstLine="0"/>
              <w:rPr>
                <w:rFonts w:ascii="仿宋" w:hAnsi="仿宋" w:eastAsia="仿宋"/>
                <w:color w:val="000000"/>
                <w:sz w:val="30"/>
                <w:szCs w:val="30"/>
              </w:rPr>
            </w:pPr>
          </w:p>
          <w:p w14:paraId="4674B03B">
            <w:pPr>
              <w:pStyle w:val="15"/>
              <w:overflowPunct w:val="0"/>
              <w:spacing w:line="460" w:lineRule="exact"/>
              <w:ind w:firstLine="0"/>
              <w:rPr>
                <w:rFonts w:ascii="仿宋" w:hAnsi="仿宋" w:eastAsia="仿宋"/>
                <w:color w:val="000000"/>
                <w:sz w:val="30"/>
                <w:szCs w:val="30"/>
              </w:rPr>
            </w:pPr>
          </w:p>
          <w:p w14:paraId="0D8C3572">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36DBD2DF">
            <w:pPr>
              <w:pStyle w:val="15"/>
              <w:overflowPunct w:val="0"/>
              <w:spacing w:line="460" w:lineRule="exact"/>
              <w:ind w:firstLine="0"/>
              <w:rPr>
                <w:rFonts w:ascii="仿宋" w:hAnsi="仿宋" w:eastAsia="仿宋"/>
                <w:color w:val="000000"/>
                <w:sz w:val="30"/>
                <w:szCs w:val="30"/>
              </w:rPr>
            </w:pPr>
          </w:p>
          <w:p w14:paraId="50012A9A">
            <w:pPr>
              <w:pStyle w:val="15"/>
              <w:overflowPunct w:val="0"/>
              <w:spacing w:line="460" w:lineRule="exact"/>
              <w:ind w:firstLine="0"/>
              <w:rPr>
                <w:rFonts w:ascii="仿宋" w:hAnsi="仿宋" w:eastAsia="仿宋"/>
                <w:color w:val="000000"/>
                <w:sz w:val="30"/>
                <w:szCs w:val="30"/>
              </w:rPr>
            </w:pPr>
          </w:p>
          <w:p w14:paraId="3A699579">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210CFE17">
            <w:pPr>
              <w:pStyle w:val="15"/>
              <w:overflowPunct w:val="0"/>
              <w:spacing w:line="460" w:lineRule="exact"/>
              <w:ind w:firstLine="0"/>
              <w:rPr>
                <w:rFonts w:ascii="仿宋" w:hAnsi="仿宋" w:eastAsia="仿宋"/>
                <w:color w:val="000000"/>
                <w:sz w:val="30"/>
                <w:szCs w:val="30"/>
              </w:rPr>
            </w:pPr>
          </w:p>
          <w:p w14:paraId="0EC4502C">
            <w:pPr>
              <w:pStyle w:val="15"/>
              <w:overflowPunct w:val="0"/>
              <w:spacing w:line="460" w:lineRule="exact"/>
              <w:ind w:firstLine="0"/>
              <w:rPr>
                <w:rFonts w:ascii="仿宋" w:hAnsi="仿宋" w:eastAsia="仿宋"/>
                <w:color w:val="000000"/>
                <w:sz w:val="30"/>
                <w:szCs w:val="30"/>
              </w:rPr>
            </w:pPr>
          </w:p>
          <w:p w14:paraId="423B4D75">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53C94911">
            <w:pPr>
              <w:pStyle w:val="15"/>
              <w:overflowPunct w:val="0"/>
              <w:spacing w:line="460" w:lineRule="exact"/>
              <w:ind w:firstLine="0"/>
              <w:rPr>
                <w:rFonts w:ascii="仿宋" w:hAnsi="仿宋" w:eastAsia="仿宋"/>
                <w:color w:val="000000"/>
                <w:sz w:val="30"/>
                <w:szCs w:val="30"/>
              </w:rPr>
            </w:pPr>
          </w:p>
          <w:p w14:paraId="2680F843">
            <w:pPr>
              <w:pStyle w:val="15"/>
              <w:overflowPunct w:val="0"/>
              <w:spacing w:line="460" w:lineRule="exact"/>
              <w:ind w:firstLine="0"/>
              <w:rPr>
                <w:rFonts w:ascii="仿宋" w:hAnsi="仿宋" w:eastAsia="仿宋"/>
                <w:color w:val="000000"/>
                <w:sz w:val="30"/>
                <w:szCs w:val="30"/>
              </w:rPr>
            </w:pPr>
          </w:p>
          <w:p w14:paraId="5E38C250">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0B270134">
      <w:pPr>
        <w:pStyle w:val="533"/>
        <w:widowControl w:val="0"/>
        <w:snapToGrid w:val="0"/>
        <w:spacing w:line="500" w:lineRule="exact"/>
        <w:rPr>
          <w:rFonts w:ascii="仿宋" w:hAnsi="仿宋" w:eastAsia="仿宋"/>
          <w:color w:val="000000"/>
          <w:sz w:val="30"/>
          <w:szCs w:val="30"/>
        </w:rPr>
      </w:pPr>
    </w:p>
    <w:p w14:paraId="4D7F2DA9">
      <w:pPr>
        <w:pStyle w:val="533"/>
        <w:widowControl w:val="0"/>
        <w:snapToGrid w:val="0"/>
        <w:spacing w:line="500" w:lineRule="exact"/>
        <w:rPr>
          <w:rFonts w:ascii="仿宋" w:hAnsi="仿宋" w:eastAsia="仿宋"/>
          <w:color w:val="000000"/>
          <w:sz w:val="24"/>
          <w:szCs w:val="24"/>
        </w:rPr>
      </w:pPr>
    </w:p>
    <w:p w14:paraId="3E3E1093">
      <w:pPr>
        <w:snapToGrid w:val="0"/>
        <w:spacing w:line="360" w:lineRule="auto"/>
        <w:rPr>
          <w:rFonts w:ascii="仿宋" w:hAnsi="仿宋" w:eastAsia="仿宋"/>
          <w:spacing w:val="20"/>
          <w:sz w:val="30"/>
          <w:szCs w:val="30"/>
        </w:rPr>
      </w:pPr>
    </w:p>
    <w:p w14:paraId="27CD573F">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64CB642A">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04AB5DB9">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C4808F8">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4982C539">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37CE0FEF">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A4A508C">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38FA7D99">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655E5AE">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F91907D">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2D472AB5">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7E2E492">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68BFE00C">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5337F92">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42123BF9">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8B98361">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1107461F">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248877D">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1862F585">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188DC4B">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12E3508E">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FC6471C">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1A88B25">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5D87B9F1">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156F1085">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62D6540D">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0AB20494">
      <w:pPr>
        <w:snapToGrid w:val="0"/>
        <w:spacing w:line="360" w:lineRule="auto"/>
        <w:rPr>
          <w:rFonts w:ascii="仿宋" w:hAnsi="仿宋" w:eastAsia="仿宋"/>
          <w:sz w:val="28"/>
          <w:szCs w:val="28"/>
        </w:rPr>
      </w:pPr>
    </w:p>
    <w:p w14:paraId="0887743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3C030C1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53AA463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2847CF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38EE7D5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139BEB2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3FF65A0B">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5C0EAF62">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110CC6EE">
      <w:pPr>
        <w:pStyle w:val="28"/>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7D812E80">
      <w:pPr>
        <w:snapToGrid w:val="0"/>
        <w:spacing w:line="360" w:lineRule="auto"/>
        <w:jc w:val="right"/>
        <w:rPr>
          <w:rFonts w:ascii="仿宋" w:hAnsi="仿宋" w:eastAsia="仿宋"/>
          <w:sz w:val="28"/>
          <w:szCs w:val="28"/>
        </w:rPr>
      </w:pPr>
    </w:p>
    <w:p w14:paraId="259ACD8A">
      <w:pPr>
        <w:snapToGrid w:val="0"/>
        <w:spacing w:line="360" w:lineRule="auto"/>
        <w:jc w:val="right"/>
        <w:rPr>
          <w:rFonts w:ascii="仿宋" w:hAnsi="仿宋" w:eastAsia="仿宋"/>
          <w:sz w:val="28"/>
          <w:szCs w:val="28"/>
        </w:rPr>
      </w:pPr>
    </w:p>
    <w:p w14:paraId="5E666415">
      <w:pPr>
        <w:snapToGrid w:val="0"/>
        <w:spacing w:line="360" w:lineRule="auto"/>
        <w:jc w:val="right"/>
        <w:rPr>
          <w:rFonts w:ascii="仿宋" w:hAnsi="仿宋" w:eastAsia="仿宋"/>
          <w:sz w:val="28"/>
          <w:szCs w:val="28"/>
        </w:rPr>
      </w:pPr>
    </w:p>
    <w:p w14:paraId="590AC14E">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1DE272FA">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0F5DA74D">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40EC662F">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58913F1B">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31680733">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638C5DCD">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5323282C">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2670AE3D">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6DBF7E44">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4CE91439">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28461EE1">
      <w:pPr>
        <w:pStyle w:val="28"/>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5E3A3F95">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5F28AE11">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74BC3D01">
      <w:pPr>
        <w:spacing w:line="588" w:lineRule="exact"/>
        <w:rPr>
          <w:rFonts w:ascii="仿宋_GB2312" w:eastAsia="Times New Roman"/>
          <w:b/>
          <w:spacing w:val="6"/>
          <w:sz w:val="30"/>
          <w:szCs w:val="30"/>
        </w:rPr>
      </w:pPr>
    </w:p>
    <w:p w14:paraId="12F4532F">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15B43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3E7BAA6">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3A1D63C9">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5A741B97">
      <w:pPr>
        <w:snapToGrid w:val="0"/>
        <w:spacing w:before="240" w:after="50" w:line="400" w:lineRule="exact"/>
        <w:jc w:val="left"/>
        <w:rPr>
          <w:rFonts w:ascii="仿宋" w:hAnsi="仿宋" w:eastAsia="仿宋"/>
          <w:sz w:val="30"/>
          <w:szCs w:val="30"/>
        </w:rPr>
      </w:pPr>
    </w:p>
    <w:p w14:paraId="76B65AD7">
      <w:pPr>
        <w:snapToGrid w:val="0"/>
        <w:spacing w:before="50" w:after="50"/>
        <w:rPr>
          <w:rFonts w:ascii="仿宋" w:hAnsi="仿宋" w:eastAsia="仿宋"/>
          <w:spacing w:val="20"/>
          <w:sz w:val="30"/>
          <w:szCs w:val="30"/>
        </w:rPr>
      </w:pPr>
    </w:p>
    <w:p w14:paraId="6E705A52">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4A1FA47C">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4CDCDC5C">
      <w:pPr>
        <w:spacing w:before="240" w:beforeLines="100" w:line="240" w:lineRule="atLeast"/>
        <w:jc w:val="center"/>
        <w:rPr>
          <w:rFonts w:hint="eastAsia" w:ascii="仿宋" w:hAnsi="仿宋" w:eastAsia="仿宋"/>
          <w:sz w:val="36"/>
          <w:szCs w:val="36"/>
          <w:lang w:eastAsia="zh-CN"/>
        </w:rPr>
      </w:pPr>
      <w:bookmarkStart w:id="89" w:name="PO_3000001756_PM002_1"/>
      <w:r>
        <w:rPr>
          <w:rFonts w:hint="eastAsia" w:ascii="仿宋" w:hAnsi="仿宋" w:eastAsia="仿宋"/>
          <w:b/>
          <w:spacing w:val="40"/>
          <w:sz w:val="52"/>
          <w:szCs w:val="52"/>
          <w:lang w:eastAsia="zh-CN"/>
        </w:rPr>
        <w:t>嘉兴大学梁林校区校园安保服务部分外包项目</w:t>
      </w:r>
      <w:bookmarkEnd w:id="89"/>
    </w:p>
    <w:p w14:paraId="76F8F0B6">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0" w:name="PO_15530_PM001_4"/>
      <w:r>
        <w:rPr>
          <w:rFonts w:hint="eastAsia" w:ascii="仿宋" w:hAnsi="仿宋" w:eastAsia="仿宋"/>
          <w:sz w:val="36"/>
          <w:szCs w:val="36"/>
          <w:lang w:eastAsia="zh-CN"/>
        </w:rPr>
        <w:t>ZZCG2024H-CS-133</w:t>
      </w:r>
      <w:bookmarkEnd w:id="90"/>
      <w:r>
        <w:rPr>
          <w:rFonts w:hint="eastAsia" w:ascii="仿宋" w:hAnsi="仿宋" w:eastAsia="仿宋"/>
          <w:sz w:val="36"/>
          <w:szCs w:val="36"/>
        </w:rPr>
        <w:t xml:space="preserve">  （标项）</w:t>
      </w:r>
    </w:p>
    <w:p w14:paraId="487B84E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2162F7E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1A2D974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443D1EBA">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7C44A4A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39A5C76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16B3D9A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454C88FA">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605F65B3">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475D0ACE">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4164347F">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272A15F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3248C85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7764C71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798B3C5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33629F3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3A0902C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4890595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3B47758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27A86DD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505FD41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350B5FC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72BC075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7B6EC7D8">
      <w:pPr>
        <w:snapToGrid w:val="0"/>
        <w:spacing w:line="460" w:lineRule="exact"/>
        <w:ind w:firstLine="588" w:firstLineChars="196"/>
        <w:jc w:val="left"/>
        <w:rPr>
          <w:rFonts w:ascii="仿宋" w:hAnsi="仿宋" w:eastAsia="仿宋"/>
          <w:sz w:val="30"/>
          <w:szCs w:val="30"/>
        </w:rPr>
      </w:pPr>
    </w:p>
    <w:p w14:paraId="541E0FA9">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7C0ED927">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7D6A6FC4">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47CC542C">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0D0AA98F">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2B248BCC">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637DA431">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63011698">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4DB2C14E">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36DEF839">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14571342">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0E9C1742">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14235E51">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19B77462">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3901FE5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0F8FEC05">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479AEF3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43648789">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28C602AB">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159AB785">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46254523">
      <w:pPr>
        <w:snapToGrid w:val="0"/>
        <w:spacing w:line="460" w:lineRule="exact"/>
        <w:ind w:firstLine="588" w:firstLineChars="196"/>
        <w:jc w:val="left"/>
        <w:rPr>
          <w:rFonts w:ascii="仿宋" w:hAnsi="仿宋" w:eastAsia="仿宋"/>
          <w:sz w:val="30"/>
          <w:szCs w:val="30"/>
        </w:rPr>
      </w:pPr>
    </w:p>
    <w:p w14:paraId="022B05E4">
      <w:pPr>
        <w:snapToGrid w:val="0"/>
        <w:spacing w:line="460" w:lineRule="exact"/>
        <w:jc w:val="left"/>
        <w:rPr>
          <w:rFonts w:ascii="仿宋" w:hAnsi="仿宋" w:eastAsia="仿宋"/>
          <w:sz w:val="30"/>
          <w:szCs w:val="30"/>
        </w:rPr>
      </w:pPr>
    </w:p>
    <w:p w14:paraId="25B03947">
      <w:pPr>
        <w:snapToGrid w:val="0"/>
        <w:spacing w:before="50"/>
        <w:jc w:val="left"/>
        <w:rPr>
          <w:rFonts w:ascii="仿宋" w:hAnsi="仿宋" w:eastAsia="仿宋"/>
          <w:sz w:val="30"/>
          <w:szCs w:val="30"/>
        </w:rPr>
      </w:pPr>
      <w:r>
        <w:rPr>
          <w:rFonts w:hint="eastAsia" w:ascii="仿宋" w:hAnsi="仿宋" w:eastAsia="仿宋"/>
          <w:sz w:val="30"/>
          <w:szCs w:val="30"/>
        </w:rPr>
        <w:br w:type="page"/>
      </w:r>
    </w:p>
    <w:p w14:paraId="69C39540">
      <w:pPr>
        <w:snapToGrid w:val="0"/>
        <w:spacing w:before="50"/>
        <w:jc w:val="left"/>
        <w:rPr>
          <w:rFonts w:ascii="仿宋" w:hAnsi="仿宋" w:eastAsia="仿宋"/>
          <w:sz w:val="30"/>
          <w:szCs w:val="30"/>
        </w:rPr>
      </w:pPr>
      <w:r>
        <w:rPr>
          <w:rFonts w:hint="eastAsia" w:ascii="仿宋" w:hAnsi="仿宋" w:eastAsia="仿宋"/>
          <w:sz w:val="30"/>
          <w:szCs w:val="30"/>
        </w:rPr>
        <w:t>附件10：</w:t>
      </w:r>
    </w:p>
    <w:p w14:paraId="55EEBD3D">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18DF100C">
      <w:pPr>
        <w:snapToGrid w:val="0"/>
        <w:spacing w:before="50"/>
        <w:jc w:val="center"/>
        <w:rPr>
          <w:rFonts w:ascii="仿宋" w:hAnsi="仿宋" w:eastAsia="仿宋"/>
          <w:b/>
          <w:sz w:val="32"/>
          <w:szCs w:val="32"/>
        </w:rPr>
      </w:pPr>
    </w:p>
    <w:p w14:paraId="7858C42A">
      <w:pPr>
        <w:pStyle w:val="16"/>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2C3DE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661A42E1">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DA40E5D">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06DAB23">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7730A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696F5A1">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01F2C186">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EBF69E8">
            <w:pPr>
              <w:snapToGrid w:val="0"/>
              <w:spacing w:before="120" w:beforeLines="50"/>
              <w:rPr>
                <w:rFonts w:ascii="仿宋" w:hAnsi="仿宋" w:eastAsia="仿宋"/>
                <w:sz w:val="30"/>
                <w:szCs w:val="30"/>
              </w:rPr>
            </w:pPr>
          </w:p>
        </w:tc>
      </w:tr>
      <w:tr w14:paraId="67DAC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740D3AC">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64F7386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5A547DA">
            <w:pPr>
              <w:snapToGrid w:val="0"/>
              <w:spacing w:before="120" w:beforeLines="50"/>
              <w:ind w:left="43"/>
              <w:rPr>
                <w:rFonts w:ascii="仿宋" w:hAnsi="仿宋" w:eastAsia="仿宋"/>
                <w:sz w:val="30"/>
                <w:szCs w:val="30"/>
              </w:rPr>
            </w:pPr>
          </w:p>
        </w:tc>
      </w:tr>
      <w:tr w14:paraId="4C39A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E11CFC9">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12E780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8E3AC78">
            <w:pPr>
              <w:snapToGrid w:val="0"/>
              <w:spacing w:before="120" w:beforeLines="50"/>
              <w:ind w:left="43"/>
              <w:rPr>
                <w:rFonts w:ascii="仿宋" w:hAnsi="仿宋" w:eastAsia="仿宋"/>
                <w:sz w:val="30"/>
                <w:szCs w:val="30"/>
              </w:rPr>
            </w:pPr>
          </w:p>
        </w:tc>
      </w:tr>
      <w:tr w14:paraId="5A5CE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8D0855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E2651CE">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4C10EF9">
            <w:pPr>
              <w:snapToGrid w:val="0"/>
              <w:spacing w:before="120" w:beforeLines="50"/>
              <w:ind w:left="43"/>
              <w:rPr>
                <w:rFonts w:ascii="仿宋" w:hAnsi="仿宋" w:eastAsia="仿宋"/>
                <w:sz w:val="30"/>
                <w:szCs w:val="30"/>
              </w:rPr>
            </w:pPr>
          </w:p>
        </w:tc>
      </w:tr>
      <w:tr w14:paraId="0B5CA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EA92EB4">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2673CFE">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7253305">
            <w:pPr>
              <w:snapToGrid w:val="0"/>
              <w:spacing w:before="120" w:beforeLines="50"/>
              <w:rPr>
                <w:rFonts w:ascii="仿宋" w:hAnsi="仿宋" w:eastAsia="仿宋"/>
                <w:sz w:val="30"/>
                <w:szCs w:val="30"/>
              </w:rPr>
            </w:pPr>
          </w:p>
        </w:tc>
      </w:tr>
      <w:tr w14:paraId="0FFB7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87C8DC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1E10833">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FAA7E8D">
            <w:pPr>
              <w:snapToGrid w:val="0"/>
              <w:spacing w:before="120" w:beforeLines="50"/>
              <w:rPr>
                <w:rFonts w:ascii="仿宋" w:hAnsi="仿宋" w:eastAsia="仿宋"/>
                <w:sz w:val="30"/>
                <w:szCs w:val="30"/>
              </w:rPr>
            </w:pPr>
          </w:p>
        </w:tc>
      </w:tr>
      <w:tr w14:paraId="239BF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DE05EFF">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BDD8509">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4085F96">
            <w:pPr>
              <w:snapToGrid w:val="0"/>
              <w:spacing w:before="120" w:beforeLines="50"/>
              <w:rPr>
                <w:rFonts w:ascii="仿宋" w:hAnsi="仿宋" w:eastAsia="仿宋"/>
                <w:sz w:val="30"/>
                <w:szCs w:val="30"/>
              </w:rPr>
            </w:pPr>
          </w:p>
        </w:tc>
      </w:tr>
      <w:tr w14:paraId="6F36A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190BD5C">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2ECF874">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9089857">
            <w:pPr>
              <w:snapToGrid w:val="0"/>
              <w:spacing w:before="120" w:beforeLines="50"/>
              <w:rPr>
                <w:rFonts w:ascii="仿宋" w:hAnsi="仿宋" w:eastAsia="仿宋"/>
                <w:sz w:val="30"/>
                <w:szCs w:val="30"/>
              </w:rPr>
            </w:pPr>
          </w:p>
        </w:tc>
      </w:tr>
      <w:tr w14:paraId="10CC4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AC5A8A4">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D61C16E">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CB599C6">
            <w:pPr>
              <w:snapToGrid w:val="0"/>
              <w:spacing w:before="120" w:beforeLines="50"/>
              <w:rPr>
                <w:rFonts w:ascii="仿宋" w:hAnsi="仿宋" w:eastAsia="仿宋"/>
                <w:sz w:val="30"/>
                <w:szCs w:val="30"/>
              </w:rPr>
            </w:pPr>
          </w:p>
        </w:tc>
      </w:tr>
    </w:tbl>
    <w:p w14:paraId="0E68CA0F">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16C255CA">
      <w:pPr>
        <w:snapToGrid w:val="0"/>
        <w:spacing w:before="50" w:after="120" w:afterLines="50"/>
        <w:jc w:val="left"/>
        <w:rPr>
          <w:rFonts w:ascii="仿宋" w:hAnsi="仿宋" w:eastAsia="仿宋"/>
          <w:sz w:val="30"/>
          <w:szCs w:val="30"/>
        </w:rPr>
      </w:pPr>
    </w:p>
    <w:p w14:paraId="031747A3">
      <w:pPr>
        <w:snapToGrid w:val="0"/>
        <w:spacing w:before="50" w:after="120" w:afterLines="50"/>
        <w:jc w:val="left"/>
        <w:rPr>
          <w:rFonts w:ascii="仿宋" w:hAnsi="仿宋" w:eastAsia="仿宋"/>
          <w:sz w:val="30"/>
          <w:szCs w:val="30"/>
        </w:rPr>
      </w:pPr>
    </w:p>
    <w:p w14:paraId="33E35B6C">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0752082C">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65B004F6">
      <w:pPr>
        <w:snapToGrid w:val="0"/>
        <w:spacing w:before="50" w:after="120" w:afterLines="50"/>
        <w:rPr>
          <w:rFonts w:ascii="仿宋" w:hAnsi="仿宋" w:eastAsia="仿宋"/>
          <w:b/>
          <w:spacing w:val="40"/>
          <w:kern w:val="0"/>
          <w:sz w:val="36"/>
          <w:szCs w:val="36"/>
        </w:rPr>
      </w:pPr>
    </w:p>
    <w:p w14:paraId="727C674A">
      <w:pPr>
        <w:pStyle w:val="16"/>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6A0C33C8">
      <w:pPr>
        <w:pStyle w:val="16"/>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EF58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BDBCE56">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3E628F5">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3564A4E">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33E6BC55">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6CA6553C">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7664E856">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5D81A0C8">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0009BEB">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998C8DA">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2C80B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F48756E">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84E3119">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3420E6DF">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27D55FD4">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27D8347">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0913B8C2">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AE0211D">
            <w:pPr>
              <w:snapToGrid w:val="0"/>
              <w:spacing w:before="50" w:after="50"/>
              <w:jc w:val="center"/>
              <w:rPr>
                <w:rFonts w:ascii="仿宋" w:hAnsi="仿宋" w:eastAsia="仿宋"/>
                <w:sz w:val="30"/>
                <w:szCs w:val="30"/>
              </w:rPr>
            </w:pPr>
          </w:p>
        </w:tc>
      </w:tr>
      <w:tr w14:paraId="0BAFE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9E2BE94">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ADCFD82">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1A911BBF">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66C4E3E4">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12B2ACA">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B82CBC7">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CEC4003">
            <w:pPr>
              <w:snapToGrid w:val="0"/>
              <w:spacing w:before="50" w:after="50"/>
              <w:jc w:val="center"/>
              <w:rPr>
                <w:rFonts w:ascii="仿宋" w:hAnsi="仿宋" w:eastAsia="仿宋"/>
                <w:sz w:val="30"/>
                <w:szCs w:val="30"/>
              </w:rPr>
            </w:pPr>
          </w:p>
        </w:tc>
      </w:tr>
    </w:tbl>
    <w:p w14:paraId="3DD216AF">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51262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4A7DD57">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F4CA798">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0C125B6">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386F184">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3DB60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6BCC5F6">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7CB0E1D2">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32F61BF">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625654C2">
            <w:pPr>
              <w:snapToGrid w:val="0"/>
              <w:spacing w:before="50" w:after="50"/>
              <w:jc w:val="center"/>
              <w:rPr>
                <w:rFonts w:ascii="仿宋" w:hAnsi="仿宋" w:eastAsia="仿宋"/>
                <w:sz w:val="30"/>
                <w:szCs w:val="30"/>
              </w:rPr>
            </w:pPr>
          </w:p>
        </w:tc>
      </w:tr>
      <w:tr w14:paraId="64B92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854CAF4">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F458889">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0886552">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0A527D7E">
            <w:pPr>
              <w:snapToGrid w:val="0"/>
              <w:spacing w:before="50" w:after="50"/>
              <w:jc w:val="center"/>
              <w:rPr>
                <w:rFonts w:ascii="仿宋" w:hAnsi="仿宋" w:eastAsia="仿宋"/>
                <w:sz w:val="30"/>
                <w:szCs w:val="30"/>
              </w:rPr>
            </w:pPr>
          </w:p>
        </w:tc>
      </w:tr>
    </w:tbl>
    <w:p w14:paraId="52DCF741">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76D7E65C">
      <w:pPr>
        <w:snapToGrid w:val="0"/>
        <w:spacing w:before="120" w:beforeLines="50"/>
        <w:rPr>
          <w:rFonts w:ascii="仿宋" w:hAnsi="仿宋" w:eastAsia="仿宋"/>
          <w:sz w:val="30"/>
          <w:szCs w:val="30"/>
        </w:rPr>
      </w:pPr>
    </w:p>
    <w:p w14:paraId="794B0531">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3531FA09">
      <w:pPr>
        <w:snapToGrid w:val="0"/>
        <w:spacing w:before="50" w:after="50"/>
        <w:rPr>
          <w:rFonts w:ascii="仿宋" w:hAnsi="仿宋" w:eastAsia="仿宋"/>
          <w:spacing w:val="20"/>
          <w:sz w:val="30"/>
          <w:szCs w:val="30"/>
        </w:rPr>
      </w:pPr>
    </w:p>
    <w:p w14:paraId="46D4F41A">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2004CB6F">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25B390D4">
      <w:pPr>
        <w:snapToGrid w:val="0"/>
        <w:spacing w:before="50" w:after="120" w:afterLines="50"/>
        <w:rPr>
          <w:rFonts w:ascii="仿宋" w:hAnsi="仿宋" w:eastAsia="仿宋"/>
          <w:b/>
          <w:sz w:val="32"/>
          <w:szCs w:val="32"/>
        </w:rPr>
      </w:pPr>
    </w:p>
    <w:p w14:paraId="3A68E641">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09F0A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64472B38">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036AE578">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3595225D">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155F4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CAFBDE9">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9FB3CC2">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A665F63">
            <w:pPr>
              <w:pStyle w:val="28"/>
              <w:snapToGrid w:val="0"/>
              <w:spacing w:before="120" w:after="120" w:line="240" w:lineRule="auto"/>
              <w:outlineLvl w:val="0"/>
              <w:rPr>
                <w:rFonts w:ascii="仿宋" w:hAnsi="仿宋" w:eastAsia="仿宋"/>
                <w:sz w:val="30"/>
                <w:szCs w:val="30"/>
              </w:rPr>
            </w:pPr>
          </w:p>
        </w:tc>
      </w:tr>
      <w:tr w14:paraId="07EC9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F184C80">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1D56843">
            <w:pPr>
              <w:pStyle w:val="28"/>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59B65FA">
            <w:pPr>
              <w:pStyle w:val="28"/>
              <w:snapToGrid w:val="0"/>
              <w:spacing w:before="120" w:after="120" w:line="240" w:lineRule="auto"/>
              <w:rPr>
                <w:rFonts w:ascii="仿宋" w:hAnsi="仿宋" w:eastAsia="仿宋"/>
                <w:sz w:val="30"/>
                <w:szCs w:val="30"/>
              </w:rPr>
            </w:pPr>
          </w:p>
        </w:tc>
      </w:tr>
      <w:tr w14:paraId="46417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A828E04">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0816BDBD">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A3720B9">
            <w:pPr>
              <w:pStyle w:val="28"/>
              <w:snapToGrid w:val="0"/>
              <w:spacing w:before="120" w:after="120" w:line="240" w:lineRule="auto"/>
              <w:outlineLvl w:val="0"/>
              <w:rPr>
                <w:rFonts w:ascii="仿宋" w:hAnsi="仿宋" w:eastAsia="仿宋"/>
                <w:sz w:val="30"/>
                <w:szCs w:val="30"/>
              </w:rPr>
            </w:pPr>
          </w:p>
        </w:tc>
      </w:tr>
      <w:tr w14:paraId="4E199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240C416B">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D5F25E4">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04408593">
            <w:pPr>
              <w:pStyle w:val="28"/>
              <w:snapToGrid w:val="0"/>
              <w:spacing w:before="120" w:after="120" w:line="240" w:lineRule="auto"/>
              <w:outlineLvl w:val="0"/>
              <w:rPr>
                <w:rFonts w:ascii="仿宋" w:hAnsi="仿宋" w:eastAsia="仿宋"/>
                <w:sz w:val="30"/>
                <w:szCs w:val="30"/>
              </w:rPr>
            </w:pPr>
          </w:p>
        </w:tc>
      </w:tr>
      <w:tr w14:paraId="75D84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59D5910">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9D4F49C">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0B1764B">
            <w:pPr>
              <w:pStyle w:val="28"/>
              <w:snapToGrid w:val="0"/>
              <w:spacing w:before="120" w:after="120" w:line="240" w:lineRule="auto"/>
              <w:outlineLvl w:val="0"/>
              <w:rPr>
                <w:rFonts w:ascii="仿宋" w:hAnsi="仿宋" w:eastAsia="仿宋"/>
                <w:sz w:val="30"/>
                <w:szCs w:val="30"/>
              </w:rPr>
            </w:pPr>
          </w:p>
        </w:tc>
      </w:tr>
      <w:tr w14:paraId="74A1D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76880C63">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E635634">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CCA9E5E">
            <w:pPr>
              <w:pStyle w:val="28"/>
              <w:snapToGrid w:val="0"/>
              <w:spacing w:before="120" w:after="120" w:line="240" w:lineRule="auto"/>
              <w:outlineLvl w:val="0"/>
              <w:rPr>
                <w:rFonts w:ascii="仿宋" w:hAnsi="仿宋" w:eastAsia="仿宋"/>
                <w:sz w:val="30"/>
                <w:szCs w:val="30"/>
              </w:rPr>
            </w:pPr>
          </w:p>
        </w:tc>
      </w:tr>
    </w:tbl>
    <w:p w14:paraId="0ACC24F6">
      <w:pPr>
        <w:pStyle w:val="21"/>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7A7EAD54">
      <w:pPr>
        <w:snapToGrid w:val="0"/>
        <w:spacing w:before="50" w:after="50"/>
        <w:rPr>
          <w:rFonts w:ascii="仿宋" w:hAnsi="仿宋" w:eastAsia="仿宋"/>
          <w:spacing w:val="20"/>
          <w:sz w:val="30"/>
          <w:szCs w:val="30"/>
        </w:rPr>
      </w:pPr>
    </w:p>
    <w:p w14:paraId="1F68E96A">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13358F61">
      <w:pPr>
        <w:snapToGrid w:val="0"/>
        <w:spacing w:before="50" w:after="120" w:afterLines="50"/>
        <w:jc w:val="left"/>
        <w:rPr>
          <w:rFonts w:ascii="仿宋" w:hAnsi="仿宋" w:eastAsia="仿宋"/>
          <w:sz w:val="30"/>
          <w:szCs w:val="30"/>
        </w:rPr>
      </w:pPr>
    </w:p>
    <w:p w14:paraId="650E134C">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72949CBD">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3CFA781A">
      <w:pPr>
        <w:snapToGrid w:val="0"/>
        <w:spacing w:before="120" w:beforeLines="50" w:after="50"/>
        <w:rPr>
          <w:rFonts w:ascii="仿宋" w:hAnsi="仿宋" w:eastAsia="仿宋"/>
          <w:b/>
          <w:sz w:val="30"/>
          <w:szCs w:val="30"/>
        </w:rPr>
      </w:pPr>
    </w:p>
    <w:p w14:paraId="4D7949B2">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1B6B3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8AD68F6">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E1728EA">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27590A3">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630E74EB">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6CF283F8">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6BDBFA58">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2D2DC5DA">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4C112D1">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01209BB3">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0123D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93AD8C">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7C3A63D">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07182B1">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C20BFD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AE830D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A751F88">
            <w:pPr>
              <w:snapToGrid w:val="0"/>
              <w:spacing w:before="120" w:beforeLines="50" w:after="50" w:line="460" w:lineRule="exact"/>
              <w:rPr>
                <w:rFonts w:ascii="仿宋" w:hAnsi="仿宋" w:eastAsia="仿宋"/>
                <w:b/>
                <w:bCs/>
                <w:kern w:val="0"/>
                <w:sz w:val="30"/>
                <w:szCs w:val="30"/>
              </w:rPr>
            </w:pPr>
          </w:p>
        </w:tc>
      </w:tr>
      <w:tr w14:paraId="1375B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C219AB3">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979F46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E48E625">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B0D1F2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AB33B2F">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AEC2377">
            <w:pPr>
              <w:snapToGrid w:val="0"/>
              <w:spacing w:before="120" w:beforeLines="50" w:after="50" w:line="460" w:lineRule="exact"/>
              <w:rPr>
                <w:rFonts w:ascii="仿宋" w:hAnsi="仿宋" w:eastAsia="仿宋"/>
                <w:b/>
                <w:bCs/>
                <w:kern w:val="0"/>
                <w:sz w:val="30"/>
                <w:szCs w:val="30"/>
              </w:rPr>
            </w:pPr>
          </w:p>
        </w:tc>
      </w:tr>
      <w:tr w14:paraId="2D69C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47FAFB8">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76A1C6C">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6D877C9">
            <w:pPr>
              <w:pStyle w:val="31"/>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AC56DC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F62441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F02DE79">
            <w:pPr>
              <w:snapToGrid w:val="0"/>
              <w:spacing w:before="120" w:beforeLines="50" w:after="50" w:line="460" w:lineRule="exact"/>
              <w:rPr>
                <w:rFonts w:ascii="仿宋" w:hAnsi="仿宋" w:eastAsia="仿宋"/>
                <w:b/>
                <w:bCs/>
                <w:kern w:val="0"/>
                <w:sz w:val="30"/>
                <w:szCs w:val="30"/>
              </w:rPr>
            </w:pPr>
          </w:p>
        </w:tc>
      </w:tr>
      <w:tr w14:paraId="0D668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B8E4C6D">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E95B7E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B35C0AC">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13A202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859383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075BBC1">
            <w:pPr>
              <w:snapToGrid w:val="0"/>
              <w:spacing w:before="120" w:beforeLines="50" w:after="50" w:line="460" w:lineRule="exact"/>
              <w:rPr>
                <w:rFonts w:ascii="仿宋" w:hAnsi="仿宋" w:eastAsia="仿宋"/>
                <w:b/>
                <w:bCs/>
                <w:kern w:val="0"/>
                <w:sz w:val="30"/>
                <w:szCs w:val="30"/>
              </w:rPr>
            </w:pPr>
          </w:p>
        </w:tc>
      </w:tr>
      <w:tr w14:paraId="1B1B9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C80531A">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F40568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2975500">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70EC44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10DB90F">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91E92AB">
            <w:pPr>
              <w:snapToGrid w:val="0"/>
              <w:spacing w:before="120" w:beforeLines="50" w:after="50" w:line="460" w:lineRule="exact"/>
              <w:rPr>
                <w:rFonts w:ascii="仿宋" w:hAnsi="仿宋" w:eastAsia="仿宋"/>
                <w:b/>
                <w:bCs/>
                <w:kern w:val="0"/>
                <w:sz w:val="30"/>
                <w:szCs w:val="30"/>
              </w:rPr>
            </w:pPr>
          </w:p>
        </w:tc>
      </w:tr>
      <w:tr w14:paraId="02B3B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2FAB4B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E5F44EE">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B7D95FC">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A142B3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DF1C02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B03A320">
            <w:pPr>
              <w:snapToGrid w:val="0"/>
              <w:spacing w:before="120" w:beforeLines="50" w:after="50" w:line="460" w:lineRule="exact"/>
              <w:rPr>
                <w:rFonts w:ascii="仿宋" w:hAnsi="仿宋" w:eastAsia="仿宋"/>
                <w:b/>
                <w:bCs/>
                <w:kern w:val="0"/>
                <w:sz w:val="30"/>
                <w:szCs w:val="30"/>
              </w:rPr>
            </w:pPr>
          </w:p>
        </w:tc>
      </w:tr>
      <w:tr w14:paraId="1F1FD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A95452">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CBCE6BB">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A331EDC">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23176B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4373AD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649C629">
            <w:pPr>
              <w:snapToGrid w:val="0"/>
              <w:spacing w:before="120" w:beforeLines="50" w:after="50" w:line="460" w:lineRule="exact"/>
              <w:rPr>
                <w:rFonts w:ascii="仿宋" w:hAnsi="仿宋" w:eastAsia="仿宋"/>
                <w:b/>
                <w:bCs/>
                <w:kern w:val="0"/>
                <w:sz w:val="30"/>
                <w:szCs w:val="30"/>
              </w:rPr>
            </w:pPr>
          </w:p>
        </w:tc>
      </w:tr>
      <w:tr w14:paraId="7CD92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224EEAF">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F2B5B3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34226E2">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30A0CF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BB06C7D">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9C8A465">
            <w:pPr>
              <w:snapToGrid w:val="0"/>
              <w:spacing w:before="120" w:beforeLines="50" w:after="50" w:line="460" w:lineRule="exact"/>
              <w:rPr>
                <w:rFonts w:ascii="仿宋" w:hAnsi="仿宋" w:eastAsia="仿宋"/>
                <w:b/>
                <w:bCs/>
                <w:kern w:val="0"/>
                <w:sz w:val="30"/>
                <w:szCs w:val="30"/>
              </w:rPr>
            </w:pPr>
          </w:p>
        </w:tc>
      </w:tr>
      <w:tr w14:paraId="0C903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B31DBC">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E82A28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E4DDF26">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51BE6E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8C6A66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47C40FD">
            <w:pPr>
              <w:snapToGrid w:val="0"/>
              <w:spacing w:before="120" w:beforeLines="50" w:after="50" w:line="460" w:lineRule="exact"/>
              <w:rPr>
                <w:rFonts w:ascii="仿宋" w:hAnsi="仿宋" w:eastAsia="仿宋"/>
                <w:b/>
                <w:bCs/>
                <w:kern w:val="0"/>
                <w:sz w:val="30"/>
                <w:szCs w:val="30"/>
              </w:rPr>
            </w:pPr>
          </w:p>
        </w:tc>
      </w:tr>
    </w:tbl>
    <w:p w14:paraId="14BCCBDA">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28E43F0B">
      <w:pPr>
        <w:snapToGrid w:val="0"/>
        <w:spacing w:before="50" w:after="120" w:afterLines="50" w:line="460" w:lineRule="exact"/>
        <w:jc w:val="left"/>
        <w:rPr>
          <w:rFonts w:ascii="仿宋" w:hAnsi="仿宋" w:eastAsia="仿宋"/>
          <w:sz w:val="30"/>
          <w:szCs w:val="30"/>
        </w:rPr>
      </w:pPr>
    </w:p>
    <w:p w14:paraId="1E42E07F">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766AAF73">
      <w:pPr>
        <w:snapToGrid w:val="0"/>
        <w:spacing w:before="50" w:after="120" w:afterLines="50" w:line="460" w:lineRule="exact"/>
        <w:jc w:val="left"/>
        <w:rPr>
          <w:rFonts w:ascii="仿宋" w:hAnsi="仿宋" w:eastAsia="仿宋"/>
          <w:sz w:val="30"/>
          <w:szCs w:val="30"/>
        </w:rPr>
      </w:pPr>
    </w:p>
    <w:p w14:paraId="400BE39E">
      <w:pPr>
        <w:pStyle w:val="28"/>
        <w:snapToGrid w:val="0"/>
        <w:spacing w:before="120" w:after="120" w:line="460" w:lineRule="exact"/>
        <w:rPr>
          <w:rFonts w:ascii="仿宋" w:hAnsi="仿宋" w:eastAsia="仿宋"/>
          <w:sz w:val="30"/>
          <w:szCs w:val="30"/>
        </w:rPr>
      </w:pPr>
    </w:p>
    <w:p w14:paraId="51AB3610">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1BF7A9B0">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06A03F52">
      <w:pPr>
        <w:snapToGrid w:val="0"/>
        <w:spacing w:before="50"/>
        <w:jc w:val="center"/>
        <w:rPr>
          <w:rFonts w:ascii="仿宋" w:hAnsi="仿宋" w:eastAsia="仿宋"/>
          <w:b/>
          <w:sz w:val="32"/>
          <w:szCs w:val="32"/>
        </w:rPr>
      </w:pPr>
    </w:p>
    <w:p w14:paraId="3B7F94A7">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8E12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4B173807">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823B015">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CFC267E">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5EB21AF5">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7B230D81">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4726C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6AC8A1FF">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33D32150">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8FF817E">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735A5CF">
            <w:pPr>
              <w:snapToGrid w:val="0"/>
              <w:spacing w:before="120" w:beforeLines="50"/>
              <w:rPr>
                <w:rFonts w:ascii="仿宋" w:hAnsi="仿宋" w:eastAsia="仿宋"/>
                <w:sz w:val="30"/>
                <w:szCs w:val="30"/>
              </w:rPr>
            </w:pPr>
          </w:p>
        </w:tc>
      </w:tr>
      <w:tr w14:paraId="520A8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0C57D0B7">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2A71D152">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9772693">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3A7FD91">
            <w:pPr>
              <w:snapToGrid w:val="0"/>
              <w:spacing w:before="120" w:beforeLines="50"/>
              <w:ind w:left="43"/>
              <w:rPr>
                <w:rFonts w:ascii="仿宋" w:hAnsi="仿宋" w:eastAsia="仿宋"/>
                <w:sz w:val="30"/>
                <w:szCs w:val="30"/>
              </w:rPr>
            </w:pPr>
          </w:p>
        </w:tc>
      </w:tr>
      <w:tr w14:paraId="599FA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166874C4">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16EBE071">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5CBEE4E">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2932B30">
            <w:pPr>
              <w:snapToGrid w:val="0"/>
              <w:spacing w:before="120" w:beforeLines="50"/>
              <w:ind w:left="43"/>
              <w:rPr>
                <w:rFonts w:ascii="仿宋" w:hAnsi="仿宋" w:eastAsia="仿宋"/>
                <w:sz w:val="30"/>
                <w:szCs w:val="30"/>
              </w:rPr>
            </w:pPr>
          </w:p>
        </w:tc>
      </w:tr>
      <w:tr w14:paraId="418BE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CE38AA7">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2DCF3A90">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E5564D2">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960E5A9">
            <w:pPr>
              <w:snapToGrid w:val="0"/>
              <w:spacing w:before="120" w:beforeLines="50"/>
              <w:ind w:left="43"/>
              <w:rPr>
                <w:rFonts w:ascii="仿宋" w:hAnsi="仿宋" w:eastAsia="仿宋"/>
                <w:sz w:val="30"/>
                <w:szCs w:val="30"/>
              </w:rPr>
            </w:pPr>
          </w:p>
        </w:tc>
      </w:tr>
      <w:tr w14:paraId="09C0B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216CA9D7">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2E96AAD0">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06D98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3E112D8">
            <w:pPr>
              <w:snapToGrid w:val="0"/>
              <w:spacing w:before="120" w:beforeLines="50"/>
              <w:rPr>
                <w:rFonts w:ascii="仿宋" w:hAnsi="仿宋" w:eastAsia="仿宋"/>
                <w:sz w:val="30"/>
                <w:szCs w:val="30"/>
              </w:rPr>
            </w:pPr>
          </w:p>
        </w:tc>
      </w:tr>
      <w:tr w14:paraId="530CE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7626D97">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111297B3">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E8BEADA">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891A85F">
            <w:pPr>
              <w:snapToGrid w:val="0"/>
              <w:spacing w:before="120" w:beforeLines="50"/>
              <w:rPr>
                <w:rFonts w:ascii="仿宋" w:hAnsi="仿宋" w:eastAsia="仿宋"/>
                <w:sz w:val="30"/>
                <w:szCs w:val="30"/>
              </w:rPr>
            </w:pPr>
          </w:p>
        </w:tc>
      </w:tr>
      <w:tr w14:paraId="64209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C07E2F7">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05165D35">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9FA4EF1">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2AB9062">
            <w:pPr>
              <w:snapToGrid w:val="0"/>
              <w:spacing w:before="120" w:beforeLines="50"/>
              <w:rPr>
                <w:rFonts w:ascii="仿宋" w:hAnsi="仿宋" w:eastAsia="仿宋"/>
                <w:sz w:val="30"/>
                <w:szCs w:val="30"/>
              </w:rPr>
            </w:pPr>
          </w:p>
        </w:tc>
      </w:tr>
      <w:tr w14:paraId="188FE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F1DEE8D">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59F0870F">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5629D7D">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597ECA7">
            <w:pPr>
              <w:snapToGrid w:val="0"/>
              <w:spacing w:before="120" w:beforeLines="50"/>
              <w:rPr>
                <w:rFonts w:ascii="仿宋" w:hAnsi="仿宋" w:eastAsia="仿宋"/>
                <w:sz w:val="30"/>
                <w:szCs w:val="30"/>
              </w:rPr>
            </w:pPr>
          </w:p>
        </w:tc>
      </w:tr>
      <w:tr w14:paraId="4EF2E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59925D67">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301FC6EB">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283F1E1">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6DB8640">
            <w:pPr>
              <w:snapToGrid w:val="0"/>
              <w:spacing w:before="120" w:beforeLines="50"/>
              <w:rPr>
                <w:rFonts w:ascii="仿宋" w:hAnsi="仿宋" w:eastAsia="仿宋"/>
                <w:sz w:val="30"/>
                <w:szCs w:val="30"/>
              </w:rPr>
            </w:pPr>
          </w:p>
        </w:tc>
      </w:tr>
      <w:tr w14:paraId="743AD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0CA1CC66">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3DFAD34F">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F054A0F">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5A7D033">
            <w:pPr>
              <w:snapToGrid w:val="0"/>
              <w:spacing w:before="120" w:beforeLines="50"/>
              <w:rPr>
                <w:rFonts w:ascii="仿宋" w:hAnsi="仿宋" w:eastAsia="仿宋"/>
                <w:b/>
                <w:bCs/>
                <w:sz w:val="30"/>
                <w:szCs w:val="30"/>
              </w:rPr>
            </w:pPr>
          </w:p>
        </w:tc>
      </w:tr>
    </w:tbl>
    <w:p w14:paraId="5A22A345">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148570B5">
      <w:pPr>
        <w:widowControl/>
        <w:jc w:val="left"/>
        <w:rPr>
          <w:rFonts w:ascii="仿宋" w:hAnsi="仿宋" w:eastAsia="仿宋"/>
          <w:sz w:val="30"/>
          <w:szCs w:val="30"/>
        </w:rPr>
        <w:sectPr>
          <w:pgSz w:w="11906" w:h="16838"/>
          <w:pgMar w:top="1474" w:right="1797" w:bottom="1247" w:left="1797" w:header="851" w:footer="851" w:gutter="0"/>
          <w:cols w:space="720" w:num="1"/>
        </w:sectPr>
      </w:pPr>
    </w:p>
    <w:p w14:paraId="264E63DD">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6F48AF16">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3F9D27DE">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7926D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3313CCB">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FAA9BA1">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09D6B64">
            <w:pPr>
              <w:snapToGrid w:val="0"/>
              <w:jc w:val="center"/>
              <w:rPr>
                <w:rFonts w:ascii="仿宋" w:hAnsi="仿宋" w:eastAsia="仿宋"/>
                <w:sz w:val="30"/>
                <w:szCs w:val="30"/>
              </w:rPr>
            </w:pPr>
            <w:r>
              <w:rPr>
                <w:rFonts w:hint="eastAsia" w:ascii="仿宋" w:hAnsi="仿宋" w:eastAsia="仿宋"/>
                <w:sz w:val="30"/>
                <w:szCs w:val="30"/>
              </w:rPr>
              <w:t>采购</w:t>
            </w:r>
          </w:p>
          <w:p w14:paraId="683CD021">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D8C634D">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8BACBB5">
            <w:pPr>
              <w:snapToGrid w:val="0"/>
              <w:jc w:val="center"/>
              <w:rPr>
                <w:rFonts w:ascii="仿宋" w:hAnsi="仿宋" w:eastAsia="仿宋"/>
                <w:sz w:val="30"/>
                <w:szCs w:val="30"/>
              </w:rPr>
            </w:pPr>
            <w:r>
              <w:rPr>
                <w:rFonts w:hint="eastAsia" w:ascii="仿宋" w:hAnsi="仿宋" w:eastAsia="仿宋"/>
                <w:sz w:val="30"/>
                <w:szCs w:val="30"/>
              </w:rPr>
              <w:t>合同</w:t>
            </w:r>
          </w:p>
          <w:p w14:paraId="4DB374A0">
            <w:pPr>
              <w:snapToGrid w:val="0"/>
              <w:jc w:val="center"/>
              <w:rPr>
                <w:rFonts w:ascii="仿宋" w:hAnsi="仿宋" w:eastAsia="仿宋"/>
                <w:sz w:val="30"/>
                <w:szCs w:val="30"/>
              </w:rPr>
            </w:pPr>
            <w:r>
              <w:rPr>
                <w:rFonts w:hint="eastAsia" w:ascii="仿宋" w:hAnsi="仿宋" w:eastAsia="仿宋"/>
                <w:sz w:val="30"/>
                <w:szCs w:val="30"/>
              </w:rPr>
              <w:t>金额</w:t>
            </w:r>
          </w:p>
          <w:p w14:paraId="73160ED3">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94E9A3E">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20FDC90B">
            <w:pPr>
              <w:snapToGrid w:val="0"/>
              <w:jc w:val="center"/>
              <w:rPr>
                <w:rFonts w:ascii="仿宋" w:hAnsi="仿宋" w:eastAsia="仿宋"/>
                <w:sz w:val="30"/>
                <w:szCs w:val="30"/>
              </w:rPr>
            </w:pPr>
            <w:r>
              <w:rPr>
                <w:rFonts w:hint="eastAsia" w:ascii="仿宋" w:hAnsi="仿宋" w:eastAsia="仿宋"/>
                <w:sz w:val="30"/>
                <w:szCs w:val="30"/>
              </w:rPr>
              <w:t>采购单位联系人及</w:t>
            </w:r>
          </w:p>
          <w:p w14:paraId="327F403A">
            <w:pPr>
              <w:snapToGrid w:val="0"/>
              <w:jc w:val="center"/>
              <w:rPr>
                <w:rFonts w:ascii="仿宋" w:hAnsi="仿宋" w:eastAsia="仿宋"/>
                <w:sz w:val="30"/>
                <w:szCs w:val="30"/>
              </w:rPr>
            </w:pPr>
            <w:r>
              <w:rPr>
                <w:rFonts w:hint="eastAsia" w:ascii="仿宋" w:hAnsi="仿宋" w:eastAsia="仿宋"/>
                <w:sz w:val="30"/>
                <w:szCs w:val="30"/>
              </w:rPr>
              <w:t>联系电话</w:t>
            </w:r>
          </w:p>
        </w:tc>
      </w:tr>
      <w:tr w14:paraId="3DFEC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F49020A">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1D93CD91">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5B9300D">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1824563">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8489BAA">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568BF24">
            <w:pPr>
              <w:snapToGrid w:val="0"/>
              <w:jc w:val="center"/>
              <w:rPr>
                <w:rFonts w:ascii="仿宋" w:hAnsi="仿宋" w:eastAsia="仿宋"/>
                <w:sz w:val="30"/>
                <w:szCs w:val="30"/>
              </w:rPr>
            </w:pPr>
            <w:r>
              <w:rPr>
                <w:rFonts w:hint="eastAsia" w:ascii="仿宋" w:hAnsi="仿宋" w:eastAsia="仿宋"/>
                <w:sz w:val="30"/>
                <w:szCs w:val="30"/>
              </w:rPr>
              <w:t>合</w:t>
            </w:r>
          </w:p>
          <w:p w14:paraId="74302908">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0BDC72AD">
            <w:pPr>
              <w:snapToGrid w:val="0"/>
              <w:jc w:val="center"/>
              <w:rPr>
                <w:rFonts w:ascii="仿宋" w:hAnsi="仿宋" w:eastAsia="仿宋"/>
                <w:sz w:val="30"/>
                <w:szCs w:val="30"/>
              </w:rPr>
            </w:pPr>
            <w:r>
              <w:rPr>
                <w:rFonts w:hint="eastAsia" w:ascii="仿宋" w:hAnsi="仿宋" w:eastAsia="仿宋"/>
                <w:sz w:val="30"/>
                <w:szCs w:val="30"/>
              </w:rPr>
              <w:t>验收</w:t>
            </w:r>
          </w:p>
          <w:p w14:paraId="68B928DC">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025C008">
            <w:pPr>
              <w:widowControl/>
              <w:jc w:val="left"/>
              <w:rPr>
                <w:rFonts w:ascii="仿宋" w:hAnsi="仿宋" w:eastAsia="仿宋"/>
                <w:sz w:val="30"/>
                <w:szCs w:val="30"/>
              </w:rPr>
            </w:pPr>
          </w:p>
        </w:tc>
      </w:tr>
      <w:tr w14:paraId="569AF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CB579F3">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B612D38">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3792A7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415E281">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BC2704B">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885301B">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3443A98">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C7FA335">
            <w:pPr>
              <w:snapToGrid w:val="0"/>
              <w:spacing w:before="50" w:after="120" w:afterLines="50" w:line="400" w:lineRule="exact"/>
              <w:jc w:val="left"/>
              <w:rPr>
                <w:rFonts w:ascii="仿宋" w:hAnsi="仿宋" w:eastAsia="仿宋"/>
                <w:b/>
                <w:bCs/>
                <w:kern w:val="0"/>
                <w:sz w:val="30"/>
                <w:szCs w:val="30"/>
              </w:rPr>
            </w:pPr>
          </w:p>
        </w:tc>
      </w:tr>
      <w:tr w14:paraId="50F4B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0A07955">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32CFB50">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72919CE">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937856C">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77885DD">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3D3F24E">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1CD0095">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62F66F9">
            <w:pPr>
              <w:snapToGrid w:val="0"/>
              <w:spacing w:before="50" w:after="120" w:afterLines="50" w:line="400" w:lineRule="exact"/>
              <w:jc w:val="left"/>
              <w:rPr>
                <w:rFonts w:ascii="仿宋" w:hAnsi="仿宋" w:eastAsia="仿宋"/>
                <w:b/>
                <w:bCs/>
                <w:kern w:val="0"/>
                <w:sz w:val="30"/>
                <w:szCs w:val="30"/>
              </w:rPr>
            </w:pPr>
          </w:p>
        </w:tc>
      </w:tr>
      <w:tr w14:paraId="10166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E202AD3">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66F17E1">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56814A6">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54E44F6">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29ADD2D">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9696FBF">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DFBEEA2">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AC1FD06">
            <w:pPr>
              <w:snapToGrid w:val="0"/>
              <w:spacing w:before="50" w:after="120" w:afterLines="50" w:line="400" w:lineRule="exact"/>
              <w:jc w:val="left"/>
              <w:rPr>
                <w:rFonts w:ascii="仿宋" w:hAnsi="仿宋" w:eastAsia="仿宋"/>
                <w:b/>
                <w:bCs/>
                <w:kern w:val="0"/>
                <w:sz w:val="30"/>
                <w:szCs w:val="30"/>
              </w:rPr>
            </w:pPr>
          </w:p>
        </w:tc>
      </w:tr>
      <w:tr w14:paraId="04D36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F40077A">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F6A273F">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6B0EB46">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1A4D9CF">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F95367D">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92841A2">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341DC69">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964E4ED">
            <w:pPr>
              <w:snapToGrid w:val="0"/>
              <w:spacing w:before="50" w:after="120" w:afterLines="50" w:line="400" w:lineRule="exact"/>
              <w:jc w:val="left"/>
              <w:rPr>
                <w:rFonts w:ascii="仿宋" w:hAnsi="仿宋" w:eastAsia="仿宋"/>
                <w:b/>
                <w:bCs/>
                <w:kern w:val="0"/>
                <w:sz w:val="30"/>
                <w:szCs w:val="30"/>
              </w:rPr>
            </w:pPr>
          </w:p>
        </w:tc>
      </w:tr>
      <w:tr w14:paraId="7BC40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65D1B1D">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7EFEAED">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1318C00F">
      <w:pPr>
        <w:pStyle w:val="16"/>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7B59EBB1">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2066C85C">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0A7C6EE9">
      <w:pPr>
        <w:ind w:right="-110"/>
        <w:rPr>
          <w:rFonts w:ascii="仿宋" w:hAnsi="仿宋" w:eastAsia="仿宋"/>
          <w:spacing w:val="40"/>
          <w:sz w:val="52"/>
          <w:szCs w:val="52"/>
        </w:rPr>
      </w:pPr>
    </w:p>
    <w:p w14:paraId="66535956">
      <w:pPr>
        <w:ind w:right="-110"/>
        <w:jc w:val="center"/>
        <w:rPr>
          <w:rFonts w:hint="eastAsia" w:ascii="仿宋" w:hAnsi="仿宋" w:eastAsia="仿宋"/>
          <w:spacing w:val="40"/>
          <w:sz w:val="52"/>
          <w:szCs w:val="52"/>
          <w:lang w:eastAsia="zh-CN"/>
        </w:rPr>
      </w:pPr>
      <w:bookmarkStart w:id="91" w:name="PO_3000001756_PM002"/>
      <w:r>
        <w:rPr>
          <w:rFonts w:hint="eastAsia" w:ascii="仿宋" w:hAnsi="仿宋" w:eastAsia="仿宋"/>
          <w:b/>
          <w:spacing w:val="40"/>
          <w:sz w:val="52"/>
          <w:szCs w:val="52"/>
          <w:lang w:eastAsia="zh-CN"/>
        </w:rPr>
        <w:t>嘉兴大学梁林校区校园安保服务部分外包项目</w:t>
      </w:r>
      <w:bookmarkEnd w:id="91"/>
    </w:p>
    <w:p w14:paraId="78FFBE58">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2" w:name="PO_3000001756_PM001"/>
      <w:r>
        <w:rPr>
          <w:rFonts w:hint="eastAsia" w:ascii="仿宋" w:hAnsi="仿宋" w:eastAsia="仿宋"/>
          <w:b/>
          <w:sz w:val="36"/>
          <w:szCs w:val="36"/>
          <w:lang w:eastAsia="zh-CN"/>
        </w:rPr>
        <w:t>ZZCG2024H-CS-133</w:t>
      </w:r>
      <w:bookmarkEnd w:id="92"/>
      <w:r>
        <w:rPr>
          <w:rFonts w:hint="eastAsia" w:ascii="仿宋" w:hAnsi="仿宋" w:eastAsia="仿宋"/>
          <w:sz w:val="36"/>
          <w:szCs w:val="36"/>
        </w:rPr>
        <w:t>（标项）</w:t>
      </w:r>
    </w:p>
    <w:p w14:paraId="3125A135">
      <w:pPr>
        <w:spacing w:after="100" w:afterAutospacing="1" w:line="800" w:lineRule="exact"/>
        <w:ind w:right="-108"/>
        <w:jc w:val="center"/>
        <w:rPr>
          <w:rFonts w:ascii="仿宋" w:hAnsi="仿宋" w:eastAsia="仿宋"/>
          <w:b/>
          <w:spacing w:val="40"/>
          <w:sz w:val="84"/>
          <w:szCs w:val="84"/>
        </w:rPr>
      </w:pPr>
    </w:p>
    <w:p w14:paraId="756BD95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6A9213BA">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1087A869">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6ADB0C7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71CADE67">
      <w:pPr>
        <w:spacing w:line="500" w:lineRule="exact"/>
        <w:ind w:right="532"/>
        <w:jc w:val="center"/>
        <w:rPr>
          <w:rFonts w:ascii="仿宋" w:hAnsi="仿宋" w:eastAsia="仿宋"/>
          <w:sz w:val="36"/>
          <w:szCs w:val="36"/>
        </w:rPr>
      </w:pPr>
    </w:p>
    <w:p w14:paraId="319188E0">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6CB90F82">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1FC39F1A">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656DBDB6">
      <w:pPr>
        <w:spacing w:line="600" w:lineRule="exact"/>
        <w:ind w:right="532"/>
        <w:rPr>
          <w:rFonts w:ascii="仿宋" w:hAnsi="仿宋" w:eastAsia="仿宋"/>
          <w:sz w:val="30"/>
          <w:szCs w:val="30"/>
        </w:rPr>
      </w:pPr>
    </w:p>
    <w:p w14:paraId="13B0FE17">
      <w:pPr>
        <w:spacing w:line="600" w:lineRule="exact"/>
        <w:ind w:right="-108" w:firstLine="720" w:firstLineChars="200"/>
        <w:rPr>
          <w:rFonts w:ascii="仿宋" w:hAnsi="仿宋" w:eastAsia="仿宋"/>
          <w:sz w:val="36"/>
          <w:szCs w:val="36"/>
        </w:rPr>
      </w:pPr>
    </w:p>
    <w:p w14:paraId="6C978C89">
      <w:pPr>
        <w:spacing w:line="600" w:lineRule="exact"/>
        <w:ind w:right="532" w:firstLine="600" w:firstLineChars="200"/>
        <w:rPr>
          <w:rFonts w:ascii="仿宋" w:hAnsi="仿宋" w:eastAsia="仿宋"/>
          <w:sz w:val="30"/>
          <w:szCs w:val="30"/>
        </w:rPr>
      </w:pPr>
    </w:p>
    <w:p w14:paraId="0D3FBCAC">
      <w:pPr>
        <w:tabs>
          <w:tab w:val="left" w:pos="6540"/>
        </w:tabs>
        <w:snapToGrid w:val="0"/>
        <w:spacing w:line="460" w:lineRule="exact"/>
        <w:ind w:firstLine="602" w:firstLineChars="200"/>
        <w:jc w:val="left"/>
        <w:rPr>
          <w:rFonts w:ascii="仿宋" w:hAnsi="仿宋" w:eastAsia="仿宋"/>
          <w:b/>
          <w:sz w:val="30"/>
          <w:szCs w:val="30"/>
        </w:rPr>
      </w:pPr>
    </w:p>
    <w:p w14:paraId="284A5409">
      <w:pPr>
        <w:snapToGrid w:val="0"/>
        <w:spacing w:before="50" w:after="120" w:afterLines="50" w:line="460" w:lineRule="exact"/>
        <w:ind w:firstLine="600" w:firstLineChars="200"/>
        <w:jc w:val="left"/>
        <w:rPr>
          <w:rFonts w:ascii="仿宋" w:hAnsi="仿宋" w:eastAsia="仿宋"/>
          <w:sz w:val="30"/>
          <w:szCs w:val="30"/>
        </w:rPr>
      </w:pPr>
    </w:p>
    <w:p w14:paraId="79A7CC03">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323C2E98">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3807C200">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01B936F1">
      <w:pPr>
        <w:pStyle w:val="45"/>
        <w:widowControl w:val="0"/>
        <w:spacing w:after="120" w:line="460" w:lineRule="exact"/>
        <w:ind w:firstLine="600" w:firstLineChars="200"/>
        <w:jc w:val="both"/>
        <w:rPr>
          <w:rFonts w:ascii="仿宋" w:hAnsi="仿宋" w:eastAsia="仿宋"/>
          <w:sz w:val="30"/>
          <w:szCs w:val="30"/>
        </w:rPr>
      </w:pPr>
    </w:p>
    <w:p w14:paraId="1BA12473">
      <w:pPr>
        <w:snapToGrid w:val="0"/>
        <w:spacing w:line="460" w:lineRule="exact"/>
        <w:ind w:firstLine="600" w:firstLineChars="200"/>
        <w:jc w:val="left"/>
        <w:rPr>
          <w:rFonts w:ascii="仿宋" w:hAnsi="仿宋" w:eastAsia="仿宋"/>
          <w:sz w:val="30"/>
          <w:szCs w:val="30"/>
        </w:rPr>
      </w:pPr>
    </w:p>
    <w:p w14:paraId="119C8E38">
      <w:pPr>
        <w:snapToGrid w:val="0"/>
        <w:spacing w:before="50" w:after="50"/>
        <w:rPr>
          <w:rFonts w:ascii="仿宋" w:hAnsi="仿宋" w:eastAsia="仿宋"/>
          <w:spacing w:val="20"/>
          <w:sz w:val="30"/>
          <w:szCs w:val="30"/>
        </w:rPr>
      </w:pPr>
    </w:p>
    <w:p w14:paraId="3640033A">
      <w:pPr>
        <w:snapToGrid w:val="0"/>
        <w:spacing w:before="50" w:after="50"/>
        <w:rPr>
          <w:rFonts w:ascii="仿宋" w:hAnsi="仿宋" w:eastAsia="仿宋"/>
          <w:spacing w:val="20"/>
          <w:sz w:val="30"/>
          <w:szCs w:val="30"/>
        </w:rPr>
      </w:pPr>
    </w:p>
    <w:p w14:paraId="73A26CA9">
      <w:pPr>
        <w:snapToGrid w:val="0"/>
        <w:spacing w:before="50" w:after="50"/>
        <w:rPr>
          <w:rFonts w:ascii="仿宋" w:hAnsi="仿宋" w:eastAsia="仿宋"/>
          <w:spacing w:val="20"/>
          <w:sz w:val="30"/>
          <w:szCs w:val="30"/>
        </w:rPr>
      </w:pPr>
    </w:p>
    <w:p w14:paraId="47CAAA7C">
      <w:pPr>
        <w:snapToGrid w:val="0"/>
        <w:spacing w:before="50" w:after="50"/>
        <w:rPr>
          <w:rFonts w:ascii="仿宋" w:hAnsi="仿宋" w:eastAsia="仿宋"/>
          <w:spacing w:val="20"/>
          <w:sz w:val="30"/>
          <w:szCs w:val="30"/>
        </w:rPr>
      </w:pPr>
    </w:p>
    <w:p w14:paraId="6454A568">
      <w:pPr>
        <w:snapToGrid w:val="0"/>
        <w:spacing w:before="50" w:after="50"/>
        <w:rPr>
          <w:rFonts w:ascii="仿宋" w:hAnsi="仿宋" w:eastAsia="仿宋"/>
          <w:spacing w:val="20"/>
          <w:sz w:val="30"/>
          <w:szCs w:val="30"/>
        </w:rPr>
      </w:pPr>
    </w:p>
    <w:p w14:paraId="11DCBD5D">
      <w:pPr>
        <w:snapToGrid w:val="0"/>
        <w:spacing w:before="50" w:after="50"/>
        <w:rPr>
          <w:rFonts w:ascii="仿宋" w:hAnsi="仿宋" w:eastAsia="仿宋"/>
          <w:spacing w:val="20"/>
          <w:sz w:val="30"/>
          <w:szCs w:val="30"/>
        </w:rPr>
      </w:pPr>
    </w:p>
    <w:p w14:paraId="43D7A67B">
      <w:pPr>
        <w:snapToGrid w:val="0"/>
        <w:spacing w:before="50" w:after="50"/>
        <w:rPr>
          <w:rFonts w:ascii="仿宋" w:hAnsi="仿宋" w:eastAsia="仿宋"/>
          <w:spacing w:val="20"/>
          <w:sz w:val="30"/>
          <w:szCs w:val="30"/>
        </w:rPr>
      </w:pPr>
    </w:p>
    <w:p w14:paraId="0DAEDEF9">
      <w:pPr>
        <w:snapToGrid w:val="0"/>
        <w:spacing w:before="50" w:after="50"/>
        <w:rPr>
          <w:rFonts w:ascii="仿宋" w:hAnsi="仿宋" w:eastAsia="仿宋"/>
          <w:spacing w:val="20"/>
          <w:sz w:val="30"/>
          <w:szCs w:val="30"/>
        </w:rPr>
      </w:pPr>
    </w:p>
    <w:p w14:paraId="4FBE3043">
      <w:pPr>
        <w:snapToGrid w:val="0"/>
        <w:spacing w:before="50" w:after="50"/>
        <w:rPr>
          <w:rFonts w:ascii="仿宋" w:hAnsi="仿宋" w:eastAsia="仿宋"/>
          <w:spacing w:val="20"/>
          <w:sz w:val="30"/>
          <w:szCs w:val="30"/>
        </w:rPr>
      </w:pPr>
    </w:p>
    <w:p w14:paraId="50ACABFE">
      <w:pPr>
        <w:snapToGrid w:val="0"/>
        <w:spacing w:before="50" w:after="50"/>
        <w:rPr>
          <w:rFonts w:ascii="仿宋" w:hAnsi="仿宋" w:eastAsia="仿宋"/>
          <w:spacing w:val="20"/>
          <w:sz w:val="30"/>
          <w:szCs w:val="30"/>
        </w:rPr>
      </w:pPr>
    </w:p>
    <w:p w14:paraId="7A06E2E9">
      <w:pPr>
        <w:snapToGrid w:val="0"/>
        <w:spacing w:before="50" w:after="50"/>
        <w:rPr>
          <w:rFonts w:ascii="仿宋" w:hAnsi="仿宋" w:eastAsia="仿宋"/>
          <w:spacing w:val="20"/>
          <w:sz w:val="30"/>
          <w:szCs w:val="30"/>
        </w:rPr>
      </w:pPr>
    </w:p>
    <w:p w14:paraId="5553068A">
      <w:pPr>
        <w:snapToGrid w:val="0"/>
        <w:spacing w:before="50" w:after="50"/>
        <w:rPr>
          <w:rFonts w:ascii="仿宋" w:hAnsi="仿宋" w:eastAsia="仿宋"/>
          <w:spacing w:val="20"/>
          <w:sz w:val="30"/>
          <w:szCs w:val="30"/>
        </w:rPr>
      </w:pPr>
    </w:p>
    <w:p w14:paraId="3173728C">
      <w:pPr>
        <w:snapToGrid w:val="0"/>
        <w:spacing w:before="50" w:after="50"/>
        <w:rPr>
          <w:rFonts w:ascii="仿宋" w:hAnsi="仿宋" w:eastAsia="仿宋"/>
          <w:spacing w:val="20"/>
          <w:sz w:val="30"/>
          <w:szCs w:val="30"/>
        </w:rPr>
      </w:pPr>
    </w:p>
    <w:p w14:paraId="48E0770E">
      <w:pPr>
        <w:snapToGrid w:val="0"/>
        <w:spacing w:before="50" w:after="50"/>
        <w:rPr>
          <w:rFonts w:ascii="仿宋" w:hAnsi="仿宋" w:eastAsia="仿宋"/>
          <w:spacing w:val="20"/>
          <w:sz w:val="30"/>
          <w:szCs w:val="30"/>
        </w:rPr>
      </w:pPr>
    </w:p>
    <w:p w14:paraId="7248D19A">
      <w:pPr>
        <w:snapToGrid w:val="0"/>
        <w:spacing w:before="50" w:after="50"/>
        <w:rPr>
          <w:rFonts w:ascii="仿宋" w:hAnsi="仿宋" w:eastAsia="仿宋"/>
          <w:spacing w:val="20"/>
          <w:sz w:val="30"/>
          <w:szCs w:val="30"/>
        </w:rPr>
      </w:pPr>
    </w:p>
    <w:p w14:paraId="0F08D378">
      <w:pPr>
        <w:snapToGrid w:val="0"/>
        <w:spacing w:before="50" w:after="50"/>
        <w:rPr>
          <w:rFonts w:ascii="仿宋" w:hAnsi="仿宋" w:eastAsia="仿宋"/>
          <w:spacing w:val="20"/>
          <w:sz w:val="30"/>
          <w:szCs w:val="30"/>
        </w:rPr>
      </w:pPr>
    </w:p>
    <w:p w14:paraId="592AD944">
      <w:pPr>
        <w:snapToGrid w:val="0"/>
        <w:spacing w:before="50" w:after="50"/>
        <w:rPr>
          <w:rFonts w:ascii="仿宋" w:hAnsi="仿宋" w:eastAsia="仿宋"/>
          <w:spacing w:val="20"/>
          <w:sz w:val="30"/>
          <w:szCs w:val="30"/>
        </w:rPr>
      </w:pPr>
    </w:p>
    <w:p w14:paraId="53ABA718">
      <w:pPr>
        <w:snapToGrid w:val="0"/>
        <w:spacing w:before="50" w:after="50"/>
        <w:rPr>
          <w:rFonts w:ascii="仿宋" w:hAnsi="仿宋" w:eastAsia="仿宋"/>
          <w:spacing w:val="20"/>
          <w:sz w:val="30"/>
          <w:szCs w:val="30"/>
        </w:rPr>
      </w:pPr>
    </w:p>
    <w:p w14:paraId="34D42681">
      <w:pPr>
        <w:snapToGrid w:val="0"/>
        <w:spacing w:before="50" w:after="50"/>
        <w:rPr>
          <w:rFonts w:ascii="仿宋" w:hAnsi="仿宋" w:eastAsia="仿宋"/>
          <w:spacing w:val="20"/>
          <w:sz w:val="30"/>
          <w:szCs w:val="30"/>
        </w:rPr>
      </w:pPr>
    </w:p>
    <w:p w14:paraId="5CC99C07">
      <w:pPr>
        <w:snapToGrid w:val="0"/>
        <w:spacing w:before="50" w:after="50"/>
        <w:rPr>
          <w:rFonts w:ascii="仿宋" w:hAnsi="仿宋" w:eastAsia="仿宋"/>
          <w:spacing w:val="20"/>
          <w:sz w:val="30"/>
          <w:szCs w:val="30"/>
        </w:rPr>
      </w:pPr>
    </w:p>
    <w:p w14:paraId="5C6CCC9B">
      <w:pPr>
        <w:snapToGrid w:val="0"/>
        <w:spacing w:before="50" w:after="50"/>
        <w:rPr>
          <w:rFonts w:ascii="仿宋" w:hAnsi="仿宋" w:eastAsia="仿宋"/>
          <w:spacing w:val="20"/>
          <w:sz w:val="30"/>
          <w:szCs w:val="30"/>
        </w:rPr>
      </w:pPr>
    </w:p>
    <w:p w14:paraId="1EDD12F4">
      <w:pPr>
        <w:snapToGrid w:val="0"/>
        <w:spacing w:before="50" w:after="50"/>
        <w:rPr>
          <w:rFonts w:ascii="仿宋" w:hAnsi="仿宋" w:eastAsia="仿宋"/>
          <w:spacing w:val="20"/>
          <w:sz w:val="30"/>
          <w:szCs w:val="30"/>
        </w:rPr>
      </w:pPr>
    </w:p>
    <w:p w14:paraId="4AB92283">
      <w:pPr>
        <w:snapToGrid w:val="0"/>
        <w:spacing w:before="50" w:after="50"/>
        <w:rPr>
          <w:rFonts w:ascii="仿宋" w:hAnsi="仿宋" w:eastAsia="仿宋"/>
          <w:spacing w:val="20"/>
          <w:sz w:val="30"/>
          <w:szCs w:val="30"/>
        </w:rPr>
      </w:pPr>
    </w:p>
    <w:p w14:paraId="3108F103">
      <w:pPr>
        <w:widowControl/>
        <w:jc w:val="left"/>
        <w:rPr>
          <w:rFonts w:ascii="仿宋" w:hAnsi="仿宋" w:eastAsia="仿宋"/>
          <w:sz w:val="30"/>
          <w:szCs w:val="30"/>
        </w:rPr>
      </w:pPr>
      <w:r>
        <w:rPr>
          <w:rFonts w:hint="eastAsia" w:ascii="仿宋" w:hAnsi="仿宋" w:eastAsia="仿宋"/>
          <w:sz w:val="30"/>
          <w:szCs w:val="30"/>
        </w:rPr>
        <w:br w:type="page"/>
      </w:r>
    </w:p>
    <w:p w14:paraId="02C69F6A">
      <w:pPr>
        <w:pStyle w:val="28"/>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1112AE53">
      <w:pPr>
        <w:pStyle w:val="28"/>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2B4F8778">
      <w:pPr>
        <w:snapToGrid w:val="0"/>
        <w:rPr>
          <w:rFonts w:ascii="仿宋" w:hAnsi="仿宋" w:eastAsia="仿宋"/>
          <w:sz w:val="28"/>
          <w:szCs w:val="28"/>
        </w:rPr>
      </w:pPr>
    </w:p>
    <w:p w14:paraId="26DB86B3">
      <w:pPr>
        <w:snapToGrid w:val="0"/>
        <w:rPr>
          <w:rFonts w:ascii="仿宋" w:hAnsi="仿宋" w:eastAsia="仿宋"/>
          <w:sz w:val="28"/>
          <w:szCs w:val="28"/>
        </w:rPr>
      </w:pPr>
      <w:r>
        <w:rPr>
          <w:rFonts w:hint="eastAsia" w:ascii="仿宋" w:hAnsi="仿宋" w:eastAsia="仿宋"/>
          <w:sz w:val="28"/>
          <w:szCs w:val="28"/>
        </w:rPr>
        <w:t>响应方全称（公章）：</w:t>
      </w:r>
    </w:p>
    <w:p w14:paraId="228408D8">
      <w:pPr>
        <w:snapToGrid w:val="0"/>
        <w:rPr>
          <w:rFonts w:ascii="仿宋" w:hAnsi="仿宋" w:eastAsia="仿宋"/>
          <w:sz w:val="28"/>
          <w:szCs w:val="28"/>
        </w:rPr>
      </w:pPr>
    </w:p>
    <w:p w14:paraId="7D987E3E">
      <w:pPr>
        <w:snapToGrid w:val="0"/>
        <w:rPr>
          <w:rFonts w:ascii="仿宋" w:hAnsi="仿宋" w:eastAsia="仿宋"/>
          <w:b/>
          <w:sz w:val="28"/>
          <w:szCs w:val="28"/>
          <w:u w:val="single"/>
        </w:rPr>
      </w:pPr>
      <w:r>
        <w:rPr>
          <w:rFonts w:hint="eastAsia" w:ascii="仿宋" w:hAnsi="仿宋" w:eastAsia="仿宋"/>
          <w:sz w:val="28"/>
          <w:szCs w:val="28"/>
        </w:rPr>
        <w:t>项目编号及标项：</w:t>
      </w:r>
    </w:p>
    <w:p w14:paraId="0B5D622A">
      <w:pPr>
        <w:snapToGrid w:val="0"/>
        <w:rPr>
          <w:rFonts w:ascii="仿宋" w:hAnsi="仿宋" w:eastAsia="仿宋"/>
          <w:b/>
          <w:sz w:val="24"/>
          <w:szCs w:val="24"/>
          <w:u w:val="single"/>
        </w:rPr>
      </w:pPr>
    </w:p>
    <w:p w14:paraId="76AE4818">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14:paraId="6D789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0A4ED606">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55726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vAlign w:val="center"/>
          </w:tcPr>
          <w:p w14:paraId="6E1143D7">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43059981">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vAlign w:val="center"/>
          </w:tcPr>
          <w:p w14:paraId="58C5AE68">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vAlign w:val="center"/>
          </w:tcPr>
          <w:p w14:paraId="3B00498E">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vAlign w:val="center"/>
          </w:tcPr>
          <w:p w14:paraId="48C4FF7B">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2DE6528E">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vAlign w:val="center"/>
          </w:tcPr>
          <w:p w14:paraId="55411257">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vAlign w:val="center"/>
          </w:tcPr>
          <w:p w14:paraId="2F2D87D7">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vAlign w:val="center"/>
          </w:tcPr>
          <w:p w14:paraId="1A01199A">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271558DC">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14:paraId="0B918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1749C545">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17D0FD73">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vAlign w:val="center"/>
          </w:tcPr>
          <w:p w14:paraId="6AA58A2F">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545C3AE6">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vAlign w:val="center"/>
          </w:tcPr>
          <w:p w14:paraId="17E9CFBD">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477BF0FC">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6CFE013C">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25D54038">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14:paraId="590D3C73">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40525A23">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14:paraId="5A844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vAlign w:val="center"/>
          </w:tcPr>
          <w:p w14:paraId="235DA99E">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35CFA6DC">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0113D83">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8EC854E">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AE1A02E">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E55A605">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0B9F8082">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685483EA">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4647ABD">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E58B981">
            <w:pPr>
              <w:snapToGrid w:val="0"/>
              <w:spacing w:line="400" w:lineRule="exact"/>
              <w:jc w:val="center"/>
              <w:rPr>
                <w:rFonts w:ascii="仿宋" w:hAnsi="仿宋" w:eastAsia="仿宋"/>
                <w:b/>
                <w:sz w:val="24"/>
                <w:szCs w:val="24"/>
              </w:rPr>
            </w:pPr>
          </w:p>
        </w:tc>
      </w:tr>
      <w:tr w14:paraId="216C7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3AD9E865">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70571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CE28D19">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19638D17">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00567900">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0972D105">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14:paraId="5DFF74F5">
      <w:pPr>
        <w:snapToGrid w:val="0"/>
        <w:spacing w:line="360" w:lineRule="auto"/>
        <w:rPr>
          <w:rFonts w:ascii="仿宋" w:hAnsi="仿宋" w:eastAsia="仿宋"/>
          <w:sz w:val="30"/>
          <w:szCs w:val="30"/>
        </w:rPr>
      </w:pPr>
    </w:p>
    <w:p w14:paraId="43480545">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13C55592">
      <w:pPr>
        <w:snapToGrid w:val="0"/>
        <w:spacing w:line="360" w:lineRule="auto"/>
        <w:rPr>
          <w:rFonts w:ascii="仿宋" w:hAnsi="仿宋" w:eastAsia="仿宋"/>
          <w:sz w:val="30"/>
          <w:szCs w:val="30"/>
        </w:rPr>
      </w:pPr>
      <w:r>
        <w:rPr>
          <w:rFonts w:hint="eastAsia" w:ascii="仿宋" w:hAnsi="仿宋" w:eastAsia="仿宋"/>
          <w:sz w:val="30"/>
          <w:szCs w:val="30"/>
        </w:rPr>
        <w:br w:type="page"/>
      </w:r>
    </w:p>
    <w:p w14:paraId="3353E3DC">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4C5240D3">
      <w:pPr>
        <w:pStyle w:val="28"/>
        <w:snapToGrid w:val="0"/>
        <w:spacing w:before="120" w:after="120" w:line="240" w:lineRule="auto"/>
        <w:ind w:firstLine="1084" w:firstLineChars="300"/>
        <w:jc w:val="center"/>
        <w:rPr>
          <w:rFonts w:ascii="仿宋" w:hAnsi="仿宋" w:eastAsia="仿宋"/>
          <w:b/>
          <w:sz w:val="36"/>
          <w:szCs w:val="36"/>
        </w:rPr>
      </w:pPr>
    </w:p>
    <w:p w14:paraId="4614562D">
      <w:pPr>
        <w:snapToGrid w:val="0"/>
        <w:rPr>
          <w:rFonts w:ascii="仿宋" w:hAnsi="仿宋" w:eastAsia="仿宋"/>
          <w:sz w:val="28"/>
          <w:szCs w:val="28"/>
        </w:rPr>
      </w:pPr>
      <w:r>
        <w:rPr>
          <w:rFonts w:hint="eastAsia" w:ascii="仿宋" w:hAnsi="仿宋" w:eastAsia="仿宋"/>
          <w:sz w:val="28"/>
          <w:szCs w:val="28"/>
        </w:rPr>
        <w:t>响应方全称（公章）：</w:t>
      </w:r>
    </w:p>
    <w:p w14:paraId="311A2CA1">
      <w:pPr>
        <w:snapToGrid w:val="0"/>
        <w:rPr>
          <w:rFonts w:ascii="仿宋" w:hAnsi="仿宋" w:eastAsia="仿宋"/>
          <w:sz w:val="28"/>
          <w:szCs w:val="28"/>
        </w:rPr>
      </w:pPr>
    </w:p>
    <w:p w14:paraId="113DB49C">
      <w:pPr>
        <w:snapToGrid w:val="0"/>
        <w:rPr>
          <w:rFonts w:ascii="仿宋" w:hAnsi="仿宋" w:eastAsia="仿宋"/>
          <w:b/>
          <w:sz w:val="28"/>
          <w:szCs w:val="28"/>
          <w:u w:val="single"/>
        </w:rPr>
      </w:pPr>
      <w:r>
        <w:rPr>
          <w:rFonts w:hint="eastAsia" w:ascii="仿宋" w:hAnsi="仿宋" w:eastAsia="仿宋"/>
          <w:sz w:val="28"/>
          <w:szCs w:val="28"/>
        </w:rPr>
        <w:t>项目编号及标项：</w:t>
      </w:r>
    </w:p>
    <w:p w14:paraId="564A6C57">
      <w:pPr>
        <w:snapToGrid w:val="0"/>
        <w:rPr>
          <w:rFonts w:ascii="仿宋" w:hAnsi="仿宋" w:eastAsia="仿宋"/>
          <w:b/>
          <w:sz w:val="24"/>
          <w:szCs w:val="24"/>
          <w:u w:val="single"/>
        </w:rPr>
      </w:pPr>
    </w:p>
    <w:p w14:paraId="5DDBFA40">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14:paraId="3068F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52626AA0">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343CD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14:paraId="7245975A">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14:paraId="7CF10D25">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14:paraId="3A8A2802">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14:paraId="41CBA74E">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5F4EFD0A">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14:paraId="1D5253CC">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5BA42A16">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14:paraId="2C1F3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45BC2CFD">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14:paraId="668566EF">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14:paraId="1ED006B7">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0ED73A76">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0013BE18">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2D6C8130">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14:paraId="6C33FECB">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71A4C101">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14:paraId="08DCF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A5F7C0A">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14:paraId="58D105D0">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312F4C8">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5534C65">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70013160">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18D68158">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90CD0E2">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5CD6513">
            <w:pPr>
              <w:snapToGrid w:val="0"/>
              <w:spacing w:line="400" w:lineRule="exact"/>
              <w:jc w:val="center"/>
              <w:rPr>
                <w:rFonts w:ascii="仿宋" w:hAnsi="仿宋" w:eastAsia="仿宋"/>
                <w:b/>
                <w:sz w:val="24"/>
                <w:szCs w:val="24"/>
              </w:rPr>
            </w:pPr>
          </w:p>
        </w:tc>
      </w:tr>
      <w:tr w14:paraId="57F42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31885A50">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3F562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01F83FC">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6177EC44">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43FF6F72">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2D0E2274">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14:paraId="14956A8C">
      <w:pPr>
        <w:snapToGrid w:val="0"/>
        <w:spacing w:line="400" w:lineRule="exact"/>
        <w:jc w:val="left"/>
        <w:rPr>
          <w:rFonts w:ascii="仿宋" w:hAnsi="仿宋" w:eastAsia="仿宋"/>
          <w:sz w:val="28"/>
          <w:szCs w:val="28"/>
        </w:rPr>
      </w:pPr>
    </w:p>
    <w:p w14:paraId="4D420D84">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153409AE">
      <w:pPr>
        <w:snapToGrid w:val="0"/>
        <w:spacing w:line="360" w:lineRule="auto"/>
        <w:rPr>
          <w:rFonts w:ascii="仿宋" w:hAnsi="仿宋" w:eastAsia="仿宋"/>
          <w:sz w:val="30"/>
          <w:szCs w:val="30"/>
        </w:rPr>
      </w:pPr>
      <w:r>
        <w:rPr>
          <w:rFonts w:hint="eastAsia" w:ascii="仿宋" w:hAnsi="仿宋" w:eastAsia="仿宋"/>
          <w:sz w:val="30"/>
          <w:szCs w:val="30"/>
        </w:rPr>
        <w:br w:type="page"/>
      </w:r>
    </w:p>
    <w:p w14:paraId="3689C672">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4C25DDC9">
      <w:pPr>
        <w:pStyle w:val="28"/>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D7E5D62">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763E0FA7">
      <w:pPr>
        <w:snapToGrid w:val="0"/>
        <w:rPr>
          <w:rFonts w:ascii="仿宋" w:hAnsi="仿宋" w:eastAsia="仿宋"/>
          <w:color w:val="000000" w:themeColor="text1"/>
          <w:sz w:val="28"/>
          <w:szCs w:val="28"/>
          <w14:textFill>
            <w14:solidFill>
              <w14:schemeClr w14:val="tx1"/>
            </w14:solidFill>
          </w14:textFill>
        </w:rPr>
      </w:pPr>
    </w:p>
    <w:p w14:paraId="695B169A">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100C7439">
      <w:pPr>
        <w:snapToGrid w:val="0"/>
        <w:rPr>
          <w:rFonts w:ascii="仿宋" w:hAnsi="仿宋" w:eastAsia="仿宋"/>
          <w:b/>
          <w:color w:val="000000" w:themeColor="text1"/>
          <w:sz w:val="24"/>
          <w:szCs w:val="24"/>
          <w:u w:val="single"/>
          <w14:textFill>
            <w14:solidFill>
              <w14:schemeClr w14:val="tx1"/>
            </w14:solidFill>
          </w14:textFill>
        </w:rPr>
      </w:pPr>
    </w:p>
    <w:tbl>
      <w:tblPr>
        <w:tblStyle w:val="53"/>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1B576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19F075E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03578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04C0559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5E18D05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12A331C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7901748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40E87DE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7B3D09F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2409597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0D351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2488A6C9">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4CD1AF8B">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544E77AB">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2E4C4BE8">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2A80A215">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769D14D4">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2681A3C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3668C37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00439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301A4BD9">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0CE850C5">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3FE854D6">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08AB808D">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77E84A16">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1F4F2E4C">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5D487DE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63D1C34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2496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7773227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633F194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BB659B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40B2C29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20E533A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1D3F212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65701E3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AC361B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6243D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49EDDDA5">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65AE7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0DE7EF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74B4BD81">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285A98F3">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2DB0F4EC">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14:paraId="3FDF7F21">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438C45F3">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119F6CD7">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5477EBDF">
      <w:pPr>
        <w:pStyle w:val="28"/>
        <w:snapToGrid w:val="0"/>
        <w:spacing w:before="120" w:after="120" w:line="240" w:lineRule="auto"/>
        <w:jc w:val="center"/>
        <w:rPr>
          <w:rFonts w:hAnsi="宋体"/>
          <w:b/>
          <w:sz w:val="36"/>
          <w:szCs w:val="36"/>
        </w:rPr>
      </w:pPr>
    </w:p>
    <w:p w14:paraId="5CC75C0C">
      <w:pPr>
        <w:pStyle w:val="28"/>
        <w:snapToGrid w:val="0"/>
        <w:spacing w:before="120" w:after="120" w:line="240" w:lineRule="auto"/>
        <w:jc w:val="center"/>
        <w:rPr>
          <w:rFonts w:hAnsi="宋体"/>
          <w:b/>
          <w:sz w:val="36"/>
          <w:szCs w:val="36"/>
        </w:rPr>
      </w:pPr>
    </w:p>
    <w:p w14:paraId="434CE9DC">
      <w:pPr>
        <w:pStyle w:val="28"/>
        <w:snapToGrid w:val="0"/>
        <w:spacing w:before="120" w:after="120" w:line="240" w:lineRule="auto"/>
        <w:jc w:val="center"/>
        <w:rPr>
          <w:rFonts w:hAnsi="宋体"/>
          <w:b/>
          <w:sz w:val="36"/>
          <w:szCs w:val="36"/>
        </w:rPr>
      </w:pPr>
    </w:p>
    <w:p w14:paraId="4B0D25E9">
      <w:pPr>
        <w:pStyle w:val="28"/>
        <w:snapToGrid w:val="0"/>
        <w:spacing w:before="120" w:after="120" w:line="240" w:lineRule="auto"/>
        <w:jc w:val="center"/>
        <w:rPr>
          <w:rFonts w:hAnsi="宋体"/>
          <w:b/>
          <w:sz w:val="36"/>
          <w:szCs w:val="36"/>
        </w:rPr>
      </w:pPr>
    </w:p>
    <w:p w14:paraId="3A9D301C">
      <w:pPr>
        <w:pStyle w:val="28"/>
        <w:snapToGrid w:val="0"/>
        <w:spacing w:before="120" w:after="120" w:line="240" w:lineRule="auto"/>
        <w:jc w:val="center"/>
        <w:rPr>
          <w:rFonts w:hAnsi="宋体"/>
          <w:b/>
          <w:sz w:val="36"/>
          <w:szCs w:val="36"/>
        </w:rPr>
      </w:pPr>
    </w:p>
    <w:p w14:paraId="589BD3A5">
      <w:pPr>
        <w:pStyle w:val="28"/>
        <w:snapToGrid w:val="0"/>
        <w:spacing w:before="120" w:after="120" w:line="240" w:lineRule="auto"/>
        <w:jc w:val="center"/>
        <w:rPr>
          <w:rFonts w:hAnsi="宋体"/>
          <w:b/>
          <w:sz w:val="36"/>
          <w:szCs w:val="36"/>
        </w:rPr>
      </w:pPr>
    </w:p>
    <w:p w14:paraId="75C7E642"/>
    <w:p w14:paraId="5791F189"/>
    <w:p w14:paraId="3187F805"/>
    <w:p w14:paraId="525AF059"/>
    <w:p w14:paraId="78EDE031"/>
    <w:p w14:paraId="701BBD24"/>
    <w:p w14:paraId="5EE4A496"/>
    <w:p w14:paraId="5BC89898">
      <w:bookmarkStart w:id="93" w:name="_GoBack"/>
      <w:bookmarkEnd w:id="93"/>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59233">
    <w:pPr>
      <w:pStyle w:val="35"/>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06575B2F">
    <w:pPr>
      <w:pStyle w:val="35"/>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48F2">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4CA8B9FA">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3AB7A">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A24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7A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F08E5"/>
    <w:multiLevelType w:val="singleLevel"/>
    <w:tmpl w:val="ABBF08E5"/>
    <w:lvl w:ilvl="0" w:tentative="0">
      <w:start w:val="1"/>
      <w:numFmt w:val="decimal"/>
      <w:lvlText w:val="%1."/>
      <w:lvlJc w:val="left"/>
      <w:pPr>
        <w:tabs>
          <w:tab w:val="left" w:pos="312"/>
        </w:tabs>
      </w:pPr>
    </w:lvl>
  </w:abstractNum>
  <w:abstractNum w:abstractNumId="1">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FF5C2B7"/>
    <w:multiLevelType w:val="singleLevel"/>
    <w:tmpl w:val="0FF5C2B7"/>
    <w:lvl w:ilvl="0" w:tentative="0">
      <w:start w:val="1"/>
      <w:numFmt w:val="decimal"/>
      <w:lvlText w:val="%1."/>
      <w:lvlJc w:val="left"/>
      <w:pPr>
        <w:tabs>
          <w:tab w:val="left" w:pos="312"/>
        </w:tabs>
      </w:pPr>
    </w:lvl>
  </w:abstractNum>
  <w:abstractNum w:abstractNumId="5">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6">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9">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2">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3">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5">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6">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5"/>
  </w:num>
  <w:num w:numId="3">
    <w:abstractNumId w:val="14"/>
  </w:num>
  <w:num w:numId="4">
    <w:abstractNumId w:val="11"/>
  </w:num>
  <w:num w:numId="5">
    <w:abstractNumId w:val="9"/>
  </w:num>
  <w:num w:numId="6">
    <w:abstractNumId w:val="13"/>
  </w:num>
  <w:num w:numId="7">
    <w:abstractNumId w:val="16"/>
  </w:num>
  <w:num w:numId="8">
    <w:abstractNumId w:val="6"/>
  </w:num>
  <w:num w:numId="9">
    <w:abstractNumId w:val="7"/>
  </w:num>
  <w:num w:numId="10">
    <w:abstractNumId w:val="8"/>
  </w:num>
  <w:num w:numId="11">
    <w:abstractNumId w:val="10"/>
  </w:num>
  <w:num w:numId="12">
    <w:abstractNumId w:val="12"/>
  </w:num>
  <w:num w:numId="13">
    <w:abstractNumId w:val="2"/>
  </w:num>
  <w:num w:numId="14">
    <w:abstractNumId w:val="3"/>
  </w:num>
  <w:num w:numId="15">
    <w:abstractNumId w:val="17"/>
  </w:num>
  <w:num w:numId="16">
    <w:abstractNumId w:val="18"/>
  </w:num>
  <w:num w:numId="17">
    <w:abstractNumId w:val="1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646C9"/>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48F148B"/>
    <w:rsid w:val="069B0266"/>
    <w:rsid w:val="08D71D8F"/>
    <w:rsid w:val="09AA7B69"/>
    <w:rsid w:val="0C8F1EAB"/>
    <w:rsid w:val="0CEB6D41"/>
    <w:rsid w:val="0EC07BC1"/>
    <w:rsid w:val="102A4C15"/>
    <w:rsid w:val="13403EA3"/>
    <w:rsid w:val="156173A0"/>
    <w:rsid w:val="158562DB"/>
    <w:rsid w:val="179518BE"/>
    <w:rsid w:val="1B905946"/>
    <w:rsid w:val="1C8D752E"/>
    <w:rsid w:val="1D9F56A6"/>
    <w:rsid w:val="1DB06C45"/>
    <w:rsid w:val="20967902"/>
    <w:rsid w:val="23046B45"/>
    <w:rsid w:val="23112215"/>
    <w:rsid w:val="26023BEC"/>
    <w:rsid w:val="2970130A"/>
    <w:rsid w:val="2A2655B6"/>
    <w:rsid w:val="2A270C6A"/>
    <w:rsid w:val="2A5063FA"/>
    <w:rsid w:val="2C1E78EF"/>
    <w:rsid w:val="2C463031"/>
    <w:rsid w:val="2E7867C9"/>
    <w:rsid w:val="301607F4"/>
    <w:rsid w:val="301F6D6C"/>
    <w:rsid w:val="31FA1C8E"/>
    <w:rsid w:val="33571BCB"/>
    <w:rsid w:val="33BA63EC"/>
    <w:rsid w:val="340C7D1E"/>
    <w:rsid w:val="350F0F1C"/>
    <w:rsid w:val="35135555"/>
    <w:rsid w:val="35B23FA8"/>
    <w:rsid w:val="35D15757"/>
    <w:rsid w:val="37537E51"/>
    <w:rsid w:val="3B0911E6"/>
    <w:rsid w:val="3C146221"/>
    <w:rsid w:val="3F5C36FF"/>
    <w:rsid w:val="407441CC"/>
    <w:rsid w:val="42674D95"/>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804185D"/>
    <w:rsid w:val="69023BD7"/>
    <w:rsid w:val="69E47ED2"/>
    <w:rsid w:val="6AD92158"/>
    <w:rsid w:val="6D7C5FAF"/>
    <w:rsid w:val="6DC555AF"/>
    <w:rsid w:val="6FF909E0"/>
    <w:rsid w:val="705A1860"/>
    <w:rsid w:val="71B46619"/>
    <w:rsid w:val="74245119"/>
    <w:rsid w:val="76303EF4"/>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uiPriority="39" w:name="toc 6"/>
    <w:lsdException w:uiPriority="39" w:name="toc 7"/>
    <w:lsdException w:qFormat="1" w:uiPriority="39" w:name="toc 8"/>
    <w:lsdException w:uiPriority="39" w:name="toc 9"/>
    <w:lsdException w:qFormat="1"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9"/>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24"/>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57"/>
    <w:semiHidden/>
    <w:unhideWhenUsed/>
    <w:qFormat/>
    <w:uiPriority w:val="9"/>
    <w:pPr>
      <w:keepNext/>
      <w:keepLines/>
      <w:spacing w:before="260" w:after="260" w:line="416" w:lineRule="auto"/>
      <w:outlineLvl w:val="2"/>
    </w:pPr>
    <w:rPr>
      <w:rFonts w:ascii="Calibri" w:hAnsi="Calibri"/>
      <w:b/>
      <w:bCs/>
      <w:sz w:val="32"/>
      <w:szCs w:val="32"/>
    </w:rPr>
  </w:style>
  <w:style w:type="paragraph" w:styleId="6">
    <w:name w:val="heading 4"/>
    <w:basedOn w:val="1"/>
    <w:next w:val="1"/>
    <w:link w:val="146"/>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24"/>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233"/>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41"/>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5"/>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3"/>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88"/>
    <w:semiHidden/>
    <w:unhideWhenUsed/>
    <w:qFormat/>
    <w:uiPriority w:val="99"/>
    <w:pPr>
      <w:spacing w:line="200" w:lineRule="exact"/>
      <w:ind w:firstLine="301"/>
    </w:pPr>
    <w:rPr>
      <w:rFonts w:ascii="宋体" w:hAnsi="Courier New"/>
      <w:spacing w:val="-4"/>
      <w:sz w:val="18"/>
      <w:szCs w:val="20"/>
    </w:rPr>
  </w:style>
  <w:style w:type="paragraph" w:styleId="12">
    <w:name w:val="List 3"/>
    <w:basedOn w:val="1"/>
    <w:semiHidden/>
    <w:unhideWhenUsed/>
    <w:qFormat/>
    <w:uiPriority w:val="99"/>
    <w:pPr>
      <w:ind w:left="100" w:leftChars="400" w:hanging="200" w:hangingChars="200"/>
    </w:pPr>
    <w:rPr>
      <w:szCs w:val="20"/>
    </w:rPr>
  </w:style>
  <w:style w:type="paragraph" w:styleId="13">
    <w:name w:val="List Bullet 4"/>
    <w:basedOn w:val="1"/>
    <w:semiHidden/>
    <w:unhideWhenUsed/>
    <w:qFormat/>
    <w:uiPriority w:val="99"/>
    <w:pPr>
      <w:tabs>
        <w:tab w:val="left" w:pos="780"/>
      </w:tabs>
      <w:ind w:left="780" w:hanging="420"/>
    </w:pPr>
    <w:rPr>
      <w:szCs w:val="24"/>
    </w:rPr>
  </w:style>
  <w:style w:type="paragraph" w:styleId="14">
    <w:name w:val="List Number"/>
    <w:basedOn w:val="1"/>
    <w:semiHidden/>
    <w:unhideWhenUsed/>
    <w:qFormat/>
    <w:uiPriority w:val="99"/>
    <w:pPr>
      <w:widowControl/>
      <w:tabs>
        <w:tab w:val="left" w:pos="454"/>
        <w:tab w:val="left" w:pos="720"/>
      </w:tabs>
      <w:spacing w:afterLines="50"/>
      <w:ind w:left="454" w:hanging="284"/>
      <w:jc w:val="left"/>
    </w:pPr>
    <w:rPr>
      <w:kern w:val="0"/>
      <w:sz w:val="24"/>
      <w:szCs w:val="20"/>
    </w:rPr>
  </w:style>
  <w:style w:type="paragraph" w:styleId="15">
    <w:name w:val="Normal Indent"/>
    <w:basedOn w:val="1"/>
    <w:link w:val="121"/>
    <w:semiHidden/>
    <w:unhideWhenUsed/>
    <w:qFormat/>
    <w:uiPriority w:val="99"/>
    <w:pPr>
      <w:ind w:firstLine="420"/>
    </w:pPr>
    <w:rPr>
      <w:szCs w:val="20"/>
    </w:rPr>
  </w:style>
  <w:style w:type="paragraph" w:styleId="16">
    <w:name w:val="caption"/>
    <w:basedOn w:val="1"/>
    <w:next w:val="1"/>
    <w:link w:val="632"/>
    <w:semiHidden/>
    <w:unhideWhenUsed/>
    <w:qFormat/>
    <w:uiPriority w:val="35"/>
    <w:pPr>
      <w:spacing w:before="152" w:after="160"/>
    </w:pPr>
    <w:rPr>
      <w:rFonts w:ascii="Arial" w:hAnsi="Arial" w:eastAsia="黑体" w:cs="Arial"/>
      <w:sz w:val="20"/>
      <w:szCs w:val="20"/>
    </w:rPr>
  </w:style>
  <w:style w:type="paragraph" w:styleId="17">
    <w:name w:val="List Bullet"/>
    <w:basedOn w:val="1"/>
    <w:semiHidden/>
    <w:unhideWhenUsed/>
    <w:qFormat/>
    <w:uiPriority w:val="99"/>
    <w:pPr>
      <w:widowControl/>
      <w:tabs>
        <w:tab w:val="left" w:pos="900"/>
      </w:tabs>
      <w:spacing w:before="100" w:beforeAutospacing="1" w:afterLines="50" w:afterAutospacing="1"/>
      <w:ind w:left="900" w:hanging="420"/>
      <w:jc w:val="left"/>
    </w:pPr>
    <w:rPr>
      <w:kern w:val="0"/>
      <w:szCs w:val="20"/>
    </w:rPr>
  </w:style>
  <w:style w:type="paragraph" w:styleId="18">
    <w:name w:val="Document Map"/>
    <w:basedOn w:val="1"/>
    <w:link w:val="202"/>
    <w:semiHidden/>
    <w:unhideWhenUsed/>
    <w:qFormat/>
    <w:uiPriority w:val="99"/>
    <w:rPr>
      <w:rFonts w:ascii="宋体"/>
      <w:sz w:val="18"/>
      <w:szCs w:val="18"/>
    </w:rPr>
  </w:style>
  <w:style w:type="paragraph" w:styleId="19">
    <w:name w:val="annotation text"/>
    <w:basedOn w:val="1"/>
    <w:link w:val="67"/>
    <w:semiHidden/>
    <w:unhideWhenUsed/>
    <w:qFormat/>
    <w:uiPriority w:val="99"/>
    <w:pPr>
      <w:jc w:val="left"/>
    </w:pPr>
  </w:style>
  <w:style w:type="paragraph" w:styleId="20">
    <w:name w:val="Salutation"/>
    <w:basedOn w:val="1"/>
    <w:next w:val="1"/>
    <w:link w:val="252"/>
    <w:semiHidden/>
    <w:unhideWhenUsed/>
    <w:qFormat/>
    <w:uiPriority w:val="99"/>
    <w:rPr>
      <w:rFonts w:ascii="宋体"/>
      <w:b/>
      <w:sz w:val="28"/>
      <w:szCs w:val="20"/>
    </w:rPr>
  </w:style>
  <w:style w:type="paragraph" w:styleId="21">
    <w:name w:val="Body Text 3"/>
    <w:basedOn w:val="1"/>
    <w:link w:val="248"/>
    <w:semiHidden/>
    <w:unhideWhenUsed/>
    <w:qFormat/>
    <w:uiPriority w:val="99"/>
    <w:pPr>
      <w:snapToGrid w:val="0"/>
      <w:spacing w:before="50" w:after="50"/>
    </w:pPr>
    <w:rPr>
      <w:rFonts w:hAnsi="宋体" w:eastAsia="仿宋_GB2312"/>
      <w:b/>
      <w:bCs/>
      <w:sz w:val="24"/>
      <w:szCs w:val="20"/>
    </w:rPr>
  </w:style>
  <w:style w:type="paragraph" w:styleId="22">
    <w:name w:val="Body Text"/>
    <w:basedOn w:val="1"/>
    <w:link w:val="82"/>
    <w:semiHidden/>
    <w:unhideWhenUsed/>
    <w:qFormat/>
    <w:uiPriority w:val="99"/>
    <w:pPr>
      <w:spacing w:after="120"/>
    </w:pPr>
    <w:rPr>
      <w:sz w:val="28"/>
      <w:szCs w:val="24"/>
    </w:rPr>
  </w:style>
  <w:style w:type="paragraph" w:styleId="23">
    <w:name w:val="List Number 3"/>
    <w:basedOn w:val="1"/>
    <w:semiHidden/>
    <w:unhideWhenUsed/>
    <w:qFormat/>
    <w:uiPriority w:val="99"/>
    <w:pPr>
      <w:numPr>
        <w:ilvl w:val="0"/>
        <w:numId w:val="1"/>
      </w:numPr>
    </w:pPr>
    <w:rPr>
      <w:szCs w:val="24"/>
    </w:rPr>
  </w:style>
  <w:style w:type="paragraph" w:styleId="24">
    <w:name w:val="List 2"/>
    <w:basedOn w:val="1"/>
    <w:semiHidden/>
    <w:unhideWhenUsed/>
    <w:qFormat/>
    <w:uiPriority w:val="99"/>
    <w:pPr>
      <w:ind w:left="100" w:leftChars="200" w:hanging="200" w:hangingChars="200"/>
    </w:pPr>
    <w:rPr>
      <w:sz w:val="28"/>
      <w:szCs w:val="24"/>
    </w:rPr>
  </w:style>
  <w:style w:type="paragraph" w:styleId="25">
    <w:name w:val="List Bullet 2"/>
    <w:basedOn w:val="1"/>
    <w:semiHidden/>
    <w:unhideWhenUsed/>
    <w:qFormat/>
    <w:uiPriority w:val="99"/>
    <w:pPr>
      <w:tabs>
        <w:tab w:val="left" w:pos="780"/>
      </w:tabs>
      <w:ind w:left="780" w:leftChars="200" w:hanging="360" w:hangingChars="200"/>
    </w:pPr>
    <w:rPr>
      <w:szCs w:val="24"/>
    </w:rPr>
  </w:style>
  <w:style w:type="paragraph" w:styleId="26">
    <w:name w:val="toc 5"/>
    <w:basedOn w:val="1"/>
    <w:next w:val="1"/>
    <w:semiHidden/>
    <w:unhideWhenUsed/>
    <w:qFormat/>
    <w:uiPriority w:val="39"/>
    <w:pPr>
      <w:spacing w:afterLines="50"/>
      <w:ind w:left="840"/>
      <w:jc w:val="left"/>
    </w:pPr>
    <w:rPr>
      <w:snapToGrid w:val="0"/>
      <w:kern w:val="0"/>
      <w:sz w:val="18"/>
      <w:szCs w:val="18"/>
    </w:rPr>
  </w:style>
  <w:style w:type="paragraph" w:styleId="27">
    <w:name w:val="toc 3"/>
    <w:basedOn w:val="1"/>
    <w:next w:val="1"/>
    <w:semiHidden/>
    <w:unhideWhenUsed/>
    <w:qFormat/>
    <w:uiPriority w:val="39"/>
    <w:pPr>
      <w:ind w:left="840" w:leftChars="400"/>
    </w:pPr>
  </w:style>
  <w:style w:type="paragraph" w:styleId="28">
    <w:name w:val="Plain Text"/>
    <w:basedOn w:val="1"/>
    <w:link w:val="270"/>
    <w:semiHidden/>
    <w:unhideWhenUsed/>
    <w:qFormat/>
    <w:uiPriority w:val="99"/>
    <w:pPr>
      <w:spacing w:beforeLines="50" w:afterLines="50" w:line="400" w:lineRule="exact"/>
    </w:pPr>
    <w:rPr>
      <w:rFonts w:ascii="宋体" w:hAnsi="Courier New"/>
      <w:sz w:val="24"/>
      <w:szCs w:val="24"/>
    </w:rPr>
  </w:style>
  <w:style w:type="paragraph" w:styleId="29">
    <w:name w:val="List Bullet 5"/>
    <w:basedOn w:val="1"/>
    <w:semiHidden/>
    <w:unhideWhenUsed/>
    <w:qFormat/>
    <w:uiPriority w:val="99"/>
    <w:pPr>
      <w:tabs>
        <w:tab w:val="left" w:pos="780"/>
      </w:tabs>
      <w:ind w:left="780" w:hanging="420"/>
    </w:pPr>
    <w:rPr>
      <w:szCs w:val="24"/>
    </w:rPr>
  </w:style>
  <w:style w:type="paragraph" w:styleId="30">
    <w:name w:val="toc 8"/>
    <w:basedOn w:val="1"/>
    <w:next w:val="1"/>
    <w:semiHidden/>
    <w:unhideWhenUsed/>
    <w:qFormat/>
    <w:uiPriority w:val="39"/>
    <w:pPr>
      <w:spacing w:afterLines="50"/>
      <w:ind w:left="1470"/>
      <w:jc w:val="left"/>
    </w:pPr>
    <w:rPr>
      <w:snapToGrid w:val="0"/>
      <w:kern w:val="0"/>
      <w:sz w:val="18"/>
      <w:szCs w:val="18"/>
    </w:rPr>
  </w:style>
  <w:style w:type="paragraph" w:styleId="31">
    <w:name w:val="Date"/>
    <w:basedOn w:val="1"/>
    <w:next w:val="1"/>
    <w:link w:val="207"/>
    <w:semiHidden/>
    <w:unhideWhenUsed/>
    <w:qFormat/>
    <w:uiPriority w:val="99"/>
    <w:pPr>
      <w:ind w:left="2500" w:leftChars="2500"/>
    </w:pPr>
    <w:rPr>
      <w:rFonts w:eastAsia="楷体_GB2312"/>
      <w:sz w:val="32"/>
      <w:szCs w:val="20"/>
    </w:rPr>
  </w:style>
  <w:style w:type="paragraph" w:styleId="32">
    <w:name w:val="Body Text Indent 2"/>
    <w:basedOn w:val="1"/>
    <w:link w:val="220"/>
    <w:semiHidden/>
    <w:unhideWhenUsed/>
    <w:qFormat/>
    <w:uiPriority w:val="99"/>
    <w:pPr>
      <w:snapToGrid w:val="0"/>
      <w:ind w:firstLine="542" w:firstLineChars="225"/>
    </w:pPr>
    <w:rPr>
      <w:rFonts w:ascii="仿宋_GB2312" w:hAnsi="宋体"/>
      <w:b/>
      <w:bCs/>
      <w:color w:val="000000"/>
      <w:sz w:val="24"/>
      <w:szCs w:val="24"/>
    </w:rPr>
  </w:style>
  <w:style w:type="paragraph" w:styleId="33">
    <w:name w:val="endnote text"/>
    <w:basedOn w:val="1"/>
    <w:link w:val="165"/>
    <w:semiHidden/>
    <w:unhideWhenUsed/>
    <w:qFormat/>
    <w:uiPriority w:val="99"/>
    <w:pPr>
      <w:numPr>
        <w:ilvl w:val="0"/>
        <w:numId w:val="2"/>
      </w:numPr>
      <w:snapToGrid w:val="0"/>
      <w:spacing w:afterLines="50"/>
      <w:jc w:val="left"/>
    </w:pPr>
    <w:rPr>
      <w:rFonts w:ascii="宋体"/>
      <w:snapToGrid w:val="0"/>
      <w:kern w:val="0"/>
      <w:szCs w:val="20"/>
    </w:rPr>
  </w:style>
  <w:style w:type="paragraph" w:styleId="34">
    <w:name w:val="Balloon Text"/>
    <w:basedOn w:val="1"/>
    <w:link w:val="110"/>
    <w:semiHidden/>
    <w:unhideWhenUsed/>
    <w:qFormat/>
    <w:uiPriority w:val="99"/>
    <w:rPr>
      <w:sz w:val="18"/>
      <w:szCs w:val="18"/>
    </w:rPr>
  </w:style>
  <w:style w:type="paragraph" w:styleId="35">
    <w:name w:val="footer"/>
    <w:basedOn w:val="1"/>
    <w:link w:val="123"/>
    <w:semiHidden/>
    <w:unhideWhenUsed/>
    <w:qFormat/>
    <w:uiPriority w:val="99"/>
    <w:pPr>
      <w:tabs>
        <w:tab w:val="center" w:pos="4153"/>
        <w:tab w:val="right" w:pos="8306"/>
      </w:tabs>
      <w:snapToGrid w:val="0"/>
      <w:jc w:val="left"/>
    </w:pPr>
    <w:rPr>
      <w:sz w:val="18"/>
      <w:szCs w:val="18"/>
    </w:rPr>
  </w:style>
  <w:style w:type="paragraph" w:styleId="36">
    <w:name w:val="header"/>
    <w:basedOn w:val="1"/>
    <w:link w:val="20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semiHidden/>
    <w:unhideWhenUsed/>
    <w:qFormat/>
    <w:uiPriority w:val="39"/>
    <w:rPr>
      <w:szCs w:val="24"/>
    </w:rPr>
  </w:style>
  <w:style w:type="paragraph" w:styleId="38">
    <w:name w:val="toc 4"/>
    <w:basedOn w:val="1"/>
    <w:next w:val="1"/>
    <w:semiHidden/>
    <w:unhideWhenUsed/>
    <w:qFormat/>
    <w:uiPriority w:val="39"/>
    <w:pPr>
      <w:ind w:left="1260" w:leftChars="600"/>
    </w:pPr>
  </w:style>
  <w:style w:type="paragraph" w:styleId="39">
    <w:name w:val="Subtitle"/>
    <w:basedOn w:val="1"/>
    <w:link w:val="231"/>
    <w:qFormat/>
    <w:uiPriority w:val="11"/>
    <w:pPr>
      <w:spacing w:afterLines="50"/>
      <w:jc w:val="center"/>
    </w:pPr>
    <w:rPr>
      <w:rFonts w:eastAsia="Times New Roman"/>
      <w:sz w:val="18"/>
      <w:szCs w:val="18"/>
    </w:rPr>
  </w:style>
  <w:style w:type="paragraph" w:styleId="40">
    <w:name w:val="List"/>
    <w:basedOn w:val="1"/>
    <w:semiHidden/>
    <w:unhideWhenUsed/>
    <w:qFormat/>
    <w:uiPriority w:val="99"/>
    <w:pPr>
      <w:ind w:left="200" w:hanging="200" w:hangingChars="200"/>
    </w:pPr>
    <w:rPr>
      <w:sz w:val="28"/>
      <w:szCs w:val="24"/>
    </w:rPr>
  </w:style>
  <w:style w:type="paragraph" w:styleId="41">
    <w:name w:val="footnote text"/>
    <w:basedOn w:val="1"/>
    <w:link w:val="168"/>
    <w:semiHidden/>
    <w:unhideWhenUsed/>
    <w:qFormat/>
    <w:uiPriority w:val="99"/>
    <w:pPr>
      <w:snapToGrid w:val="0"/>
      <w:jc w:val="left"/>
    </w:pPr>
    <w:rPr>
      <w:sz w:val="18"/>
      <w:szCs w:val="18"/>
    </w:rPr>
  </w:style>
  <w:style w:type="paragraph" w:styleId="42">
    <w:name w:val="Body Text Indent 3"/>
    <w:basedOn w:val="1"/>
    <w:link w:val="140"/>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semiHidden/>
    <w:unhideWhenUsed/>
    <w:qFormat/>
    <w:uiPriority w:val="99"/>
    <w:pPr>
      <w:tabs>
        <w:tab w:val="left" w:pos="1270"/>
      </w:tabs>
      <w:spacing w:line="360" w:lineRule="auto"/>
      <w:ind w:left="1270" w:hanging="420"/>
      <w:jc w:val="left"/>
    </w:pPr>
    <w:rPr>
      <w:smallCaps/>
      <w:sz w:val="20"/>
      <w:szCs w:val="20"/>
    </w:rPr>
  </w:style>
  <w:style w:type="paragraph" w:styleId="44">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semiHidden/>
    <w:unhideWhenUsed/>
    <w:qFormat/>
    <w:uiPriority w:val="99"/>
    <w:rPr>
      <w:rFonts w:ascii="Courier New" w:hAnsi="Courier New"/>
      <w:sz w:val="20"/>
      <w:szCs w:val="20"/>
    </w:rPr>
  </w:style>
  <w:style w:type="paragraph" w:styleId="4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semiHidden/>
    <w:unhideWhenUsed/>
    <w:qFormat/>
    <w:uiPriority w:val="99"/>
    <w:rPr>
      <w:szCs w:val="20"/>
    </w:rPr>
  </w:style>
  <w:style w:type="paragraph" w:styleId="49">
    <w:name w:val="Title"/>
    <w:basedOn w:val="1"/>
    <w:link w:val="73"/>
    <w:qFormat/>
    <w:uiPriority w:val="10"/>
    <w:pPr>
      <w:spacing w:before="240" w:after="60"/>
      <w:jc w:val="center"/>
      <w:outlineLvl w:val="0"/>
    </w:pPr>
    <w:rPr>
      <w:rFonts w:ascii="Arial" w:hAnsi="Arial"/>
      <w:b/>
      <w:bCs/>
      <w:sz w:val="32"/>
      <w:szCs w:val="32"/>
    </w:rPr>
  </w:style>
  <w:style w:type="paragraph" w:styleId="50">
    <w:name w:val="annotation subject"/>
    <w:basedOn w:val="19"/>
    <w:next w:val="19"/>
    <w:link w:val="564"/>
    <w:semiHidden/>
    <w:unhideWhenUsed/>
    <w:qFormat/>
    <w:uiPriority w:val="99"/>
    <w:rPr>
      <w:b/>
      <w:bCs/>
    </w:rPr>
  </w:style>
  <w:style w:type="paragraph" w:styleId="51">
    <w:name w:val="Body Text First Indent"/>
    <w:basedOn w:val="22"/>
    <w:link w:val="638"/>
    <w:semiHidden/>
    <w:unhideWhenUsed/>
    <w:qFormat/>
    <w:uiPriority w:val="99"/>
    <w:pPr>
      <w:ind w:firstLine="420" w:firstLineChars="100"/>
    </w:pPr>
    <w:rPr>
      <w:rFonts w:ascii="Calibri" w:hAnsi="Calibri"/>
      <w:sz w:val="21"/>
      <w:szCs w:val="22"/>
    </w:rPr>
  </w:style>
  <w:style w:type="paragraph" w:styleId="52">
    <w:name w:val="Body Text First Indent 2"/>
    <w:basedOn w:val="2"/>
    <w:link w:val="639"/>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54">
    <w:name w:val="Table Grid"/>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bCs/>
    </w:rPr>
  </w:style>
  <w:style w:type="character" w:styleId="57">
    <w:name w:val="page number"/>
    <w:basedOn w:val="55"/>
    <w:semiHidden/>
    <w:unhideWhenUsed/>
    <w:qFormat/>
    <w:uiPriority w:val="99"/>
  </w:style>
  <w:style w:type="character" w:styleId="58">
    <w:name w:val="FollowedHyperlink"/>
    <w:semiHidden/>
    <w:unhideWhenUsed/>
    <w:qFormat/>
    <w:uiPriority w:val="99"/>
    <w:rPr>
      <w:color w:val="800080"/>
      <w:u w:val="single"/>
    </w:rPr>
  </w:style>
  <w:style w:type="character" w:styleId="59">
    <w:name w:val="Emphasis"/>
    <w:qFormat/>
    <w:uiPriority w:val="20"/>
    <w:rPr>
      <w:color w:val="CC0033"/>
    </w:rPr>
  </w:style>
  <w:style w:type="character" w:styleId="60">
    <w:name w:val="Hyperlink"/>
    <w:semiHidden/>
    <w:unhideWhenUsed/>
    <w:qFormat/>
    <w:uiPriority w:val="99"/>
    <w:rPr>
      <w:color w:val="0000FF"/>
      <w:u w:val="single"/>
    </w:rPr>
  </w:style>
  <w:style w:type="character" w:styleId="61">
    <w:name w:val="annotation reference"/>
    <w:semiHidden/>
    <w:unhideWhenUsed/>
    <w:qFormat/>
    <w:uiPriority w:val="99"/>
    <w:rPr>
      <w:sz w:val="21"/>
      <w:szCs w:val="21"/>
    </w:rPr>
  </w:style>
  <w:style w:type="character" w:styleId="62">
    <w:name w:val="footnote reference"/>
    <w:semiHidden/>
    <w:unhideWhenUsed/>
    <w:qFormat/>
    <w:uiPriority w:val="99"/>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9"/>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10"/>
    <w:uiPriority w:val="99"/>
    <w:rPr>
      <w:rFonts w:ascii="Cambria" w:hAnsi="Cambria" w:eastAsia="宋体"/>
      <w:kern w:val="2"/>
      <w:sz w:val="24"/>
      <w:szCs w:val="24"/>
      <w:lang w:val="en-US" w:eastAsia="zh-CN" w:bidi="ar-SA"/>
    </w:rPr>
  </w:style>
  <w:style w:type="character" w:customStyle="1" w:styleId="76">
    <w:name w:val="Char Char14"/>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3"/>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2"/>
    <w:qFormat/>
    <w:uiPriority w:val="99"/>
    <w:rPr>
      <w:rFonts w:eastAsia="宋体"/>
      <w:kern w:val="2"/>
      <w:sz w:val="28"/>
      <w:szCs w:val="24"/>
      <w:lang w:val="en-US" w:eastAsia="zh-CN" w:bidi="ar-SA"/>
    </w:rPr>
  </w:style>
  <w:style w:type="character" w:customStyle="1" w:styleId="83">
    <w:name w:val="Normal Indent Char Char"/>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6"/>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1"/>
    <w:qFormat/>
    <w:uiPriority w:val="99"/>
    <w:rPr>
      <w:rFonts w:ascii="Cambria" w:hAnsi="Cambria" w:eastAsia="宋体"/>
      <w:kern w:val="2"/>
      <w:sz w:val="21"/>
      <w:szCs w:val="21"/>
      <w:lang w:val="en-US" w:eastAsia="zh-CN" w:bidi="ar-SA"/>
    </w:rPr>
  </w:style>
  <w:style w:type="character" w:customStyle="1" w:styleId="104">
    <w:name w:val="tw4winExternal"/>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5"/>
    <w:link w:val="105"/>
    <w:qFormat/>
    <w:uiPriority w:val="99"/>
    <w:pPr>
      <w:spacing w:line="360" w:lineRule="auto"/>
      <w:ind w:firstLine="200" w:firstLineChars="200"/>
    </w:pPr>
    <w:rPr>
      <w:sz w:val="24"/>
    </w:rPr>
  </w:style>
  <w:style w:type="character" w:customStyle="1" w:styleId="107">
    <w:name w:val="Char Char6"/>
    <w:uiPriority w:val="99"/>
    <w:rPr>
      <w:rFonts w:ascii="Calibri" w:hAnsi="Calibri" w:eastAsia="宋体"/>
      <w:b/>
      <w:bCs/>
      <w:kern w:val="2"/>
      <w:sz w:val="28"/>
      <w:szCs w:val="28"/>
      <w:lang w:bidi="ar-SA"/>
    </w:rPr>
  </w:style>
  <w:style w:type="character" w:customStyle="1" w:styleId="108">
    <w:name w:val="正文（缩进） Char"/>
    <w:link w:val="109"/>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uiPriority w:val="99"/>
    <w:rPr>
      <w:color w:val="000000"/>
      <w:sz w:val="21"/>
    </w:rPr>
  </w:style>
  <w:style w:type="character" w:customStyle="1" w:styleId="115">
    <w:name w:val="浅色网格 - 强调文字颜色 3 Char1"/>
    <w:link w:val="116"/>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5"/>
    <w:uiPriority w:val="99"/>
    <w:rPr>
      <w:rFonts w:eastAsia="宋体"/>
      <w:kern w:val="2"/>
      <w:sz w:val="21"/>
      <w:lang w:val="en-US" w:eastAsia="zh-CN" w:bidi="ar-SA"/>
    </w:rPr>
  </w:style>
  <w:style w:type="character" w:customStyle="1" w:styleId="122">
    <w:name w:val="标题 4 Char1"/>
    <w:uiPriority w:val="99"/>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4"/>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99"/>
    <w:rPr>
      <w:rFonts w:ascii="仿宋_GB2312" w:hAnsi="宋体" w:eastAsia="仿宋_GB2312"/>
      <w:color w:val="000000"/>
      <w:kern w:val="2"/>
      <w:sz w:val="24"/>
      <w:szCs w:val="24"/>
    </w:rPr>
  </w:style>
  <w:style w:type="character" w:customStyle="1" w:styleId="141">
    <w:name w:val="标题 7 字符"/>
    <w:link w:val="9"/>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6"/>
    <w:uiPriority w:val="99"/>
    <w:rPr>
      <w:rFonts w:ascii="Arial" w:hAnsi="Arial" w:eastAsia="黑体"/>
      <w:b/>
      <w:bCs/>
      <w:kern w:val="2"/>
      <w:sz w:val="28"/>
      <w:szCs w:val="28"/>
      <w:lang w:val="en-US" w:eastAsia="zh-CN" w:bidi="ar-SA"/>
    </w:rPr>
  </w:style>
  <w:style w:type="character" w:customStyle="1" w:styleId="147">
    <w:name w:val="Char Char5"/>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uiPriority w:val="99"/>
    <w:rPr>
      <w:rFonts w:ascii="宋体" w:hAnsi="Times New Roman"/>
      <w:snapToGrid w:val="0"/>
      <w:sz w:val="21"/>
    </w:rPr>
  </w:style>
  <w:style w:type="character" w:customStyle="1" w:styleId="166">
    <w:name w:val="标准文本 Char"/>
    <w:link w:val="167"/>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uiPriority w:val="99"/>
    <w:rPr>
      <w:kern w:val="2"/>
      <w:sz w:val="18"/>
      <w:szCs w:val="18"/>
      <w:lang w:bidi="ar-SA"/>
    </w:rPr>
  </w:style>
  <w:style w:type="character" w:customStyle="1" w:styleId="188">
    <w:name w:val="正文文本缩进 字符"/>
    <w:link w:val="2"/>
    <w:qFormat/>
    <w:uiPriority w:val="99"/>
    <w:rPr>
      <w:rFonts w:ascii="宋体" w:hAnsi="Courier New" w:eastAsia="宋体"/>
      <w:spacing w:val="-4"/>
      <w:kern w:val="2"/>
      <w:sz w:val="18"/>
      <w:lang w:val="en-US" w:eastAsia="zh-CN" w:bidi="ar-SA"/>
    </w:rPr>
  </w:style>
  <w:style w:type="character" w:customStyle="1" w:styleId="189">
    <w:name w:val="Char Char51"/>
    <w:uiPriority w:val="99"/>
    <w:rPr>
      <w:rFonts w:ascii="Calibri" w:hAnsi="Calibri" w:eastAsia="宋体"/>
      <w:sz w:val="18"/>
      <w:szCs w:val="18"/>
      <w:lang w:bidi="ar-SA"/>
    </w:rPr>
  </w:style>
  <w:style w:type="character" w:customStyle="1" w:styleId="190">
    <w:name w:val="表格文字 Char"/>
    <w:link w:val="191"/>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uiPriority w:val="99"/>
    <w:rPr>
      <w:rFonts w:ascii="Calibri" w:hAnsi="Calibri" w:eastAsia="宋体"/>
      <w:kern w:val="2"/>
      <w:sz w:val="21"/>
      <w:szCs w:val="22"/>
      <w:lang w:val="en-US" w:eastAsia="zh-CN" w:bidi="ar-SA"/>
    </w:rPr>
  </w:style>
  <w:style w:type="character" w:customStyle="1" w:styleId="194">
    <w:name w:val="maywed421"/>
    <w:uiPriority w:val="99"/>
    <w:rPr>
      <w:color w:val="366FB6"/>
      <w:u w:val="none"/>
    </w:rPr>
  </w:style>
  <w:style w:type="character" w:customStyle="1" w:styleId="195">
    <w:name w:val="正文2 Char Char"/>
    <w:link w:val="196"/>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8"/>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6"/>
    <w:qFormat/>
    <w:uiPriority w:val="99"/>
    <w:rPr>
      <w:kern w:val="2"/>
      <w:sz w:val="18"/>
      <w:szCs w:val="18"/>
    </w:rPr>
  </w:style>
  <w:style w:type="character" w:customStyle="1" w:styleId="210">
    <w:name w:val="正文文本 2 字符"/>
    <w:link w:val="45"/>
    <w:uiPriority w:val="99"/>
    <w:rPr>
      <w:rFonts w:ascii="宋体" w:hAnsi="宋体" w:eastAsia="宋体"/>
      <w:color w:val="000000"/>
      <w:kern w:val="2"/>
      <w:sz w:val="24"/>
      <w:szCs w:val="24"/>
      <w:lang w:val="en-US" w:eastAsia="zh-CN" w:bidi="ar-SA"/>
    </w:rPr>
  </w:style>
  <w:style w:type="character" w:customStyle="1" w:styleId="211">
    <w:name w:val="批注主题 Char"/>
    <w:link w:val="212"/>
    <w:uiPriority w:val="99"/>
    <w:rPr>
      <w:b/>
      <w:bCs/>
    </w:rPr>
  </w:style>
  <w:style w:type="paragraph" w:customStyle="1" w:styleId="212">
    <w:name w:val="批注主题2"/>
    <w:basedOn w:val="19"/>
    <w:next w:val="19"/>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2"/>
    <w:uiPriority w:val="99"/>
    <w:rPr>
      <w:rFonts w:ascii="仿宋_GB2312" w:hAnsi="宋体" w:cs="Arial"/>
      <w:b/>
      <w:bCs/>
      <w:color w:val="000000"/>
      <w:kern w:val="2"/>
      <w:sz w:val="24"/>
      <w:szCs w:val="24"/>
    </w:rPr>
  </w:style>
  <w:style w:type="character" w:customStyle="1" w:styleId="221">
    <w:name w:val="header odd Char Char1"/>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7"/>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uiPriority w:val="99"/>
    <w:rPr>
      <w:rFonts w:ascii="Courier New" w:hAnsi="Courier New"/>
      <w:color w:val="008000"/>
    </w:rPr>
  </w:style>
  <w:style w:type="character" w:customStyle="1" w:styleId="228">
    <w:name w:val="数据小节格式"/>
    <w:uiPriority w:val="99"/>
    <w:rPr>
      <w:rFonts w:ascii="新宋体" w:hAnsi="新宋体" w:eastAsia="华文中宋"/>
      <w:b/>
      <w:bCs/>
      <w:sz w:val="27"/>
      <w:szCs w:val="26"/>
      <w:shd w:val="clear" w:color="auto" w:fill="auto"/>
    </w:rPr>
  </w:style>
  <w:style w:type="character" w:customStyle="1" w:styleId="229">
    <w:name w:val="Indent Normal Char"/>
    <w:link w:val="230"/>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8"/>
    <w:uiPriority w:val="99"/>
    <w:rPr>
      <w:rFonts w:ascii="Arial" w:hAnsi="Arial" w:eastAsia="黑体"/>
      <w:b/>
      <w:bCs/>
      <w:kern w:val="2"/>
      <w:sz w:val="24"/>
      <w:szCs w:val="24"/>
      <w:lang w:val="en-US" w:eastAsia="zh-CN" w:bidi="ar-SA"/>
    </w:rPr>
  </w:style>
  <w:style w:type="character" w:customStyle="1" w:styleId="234">
    <w:name w:val="Char Char121"/>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1"/>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20"/>
    <w:qFormat/>
    <w:uiPriority w:val="99"/>
    <w:rPr>
      <w:rFonts w:ascii="宋体" w:hAnsi="Times New Roman"/>
      <w:b/>
      <w:kern w:val="2"/>
      <w:sz w:val="28"/>
    </w:rPr>
  </w:style>
  <w:style w:type="character" w:customStyle="1" w:styleId="253">
    <w:name w:val="Char Char13"/>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5"/>
    <w:qFormat/>
    <w:uiPriority w:val="99"/>
    <w:rPr>
      <w:rFonts w:ascii="Calibri" w:hAnsi="Calibri" w:eastAsia="宋体"/>
      <w:b/>
      <w:bCs/>
      <w:kern w:val="2"/>
      <w:sz w:val="32"/>
      <w:szCs w:val="32"/>
      <w:lang w:val="en-US" w:eastAsia="zh-CN" w:bidi="ar-SA"/>
    </w:rPr>
  </w:style>
  <w:style w:type="character" w:customStyle="1" w:styleId="258">
    <w:name w:val="ca-7"/>
    <w:basedOn w:val="55"/>
    <w:uiPriority w:val="99"/>
  </w:style>
  <w:style w:type="character" w:customStyle="1" w:styleId="259">
    <w:name w:val="b titlename wangputoptitle"/>
    <w:basedOn w:val="55"/>
    <w:qFormat/>
    <w:uiPriority w:val="99"/>
  </w:style>
  <w:style w:type="character" w:customStyle="1" w:styleId="260">
    <w:name w:val="表正文 Char2"/>
    <w:uiPriority w:val="99"/>
    <w:rPr>
      <w:rFonts w:eastAsia="宋体"/>
      <w:kern w:val="2"/>
      <w:sz w:val="21"/>
      <w:lang w:val="en-US" w:eastAsia="zh-CN" w:bidi="ar-SA"/>
    </w:rPr>
  </w:style>
  <w:style w:type="character" w:customStyle="1" w:styleId="261">
    <w:name w:val="ca-8"/>
    <w:basedOn w:val="55"/>
    <w:uiPriority w:val="99"/>
  </w:style>
  <w:style w:type="character" w:customStyle="1" w:styleId="262">
    <w:name w:val="line1"/>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uiPriority w:val="99"/>
  </w:style>
  <w:style w:type="character" w:customStyle="1" w:styleId="269">
    <w:name w:val="页眉 Char"/>
    <w:qFormat/>
    <w:uiPriority w:val="99"/>
    <w:rPr>
      <w:kern w:val="2"/>
      <w:sz w:val="18"/>
      <w:szCs w:val="18"/>
      <w:lang w:bidi="ar-SA"/>
    </w:rPr>
  </w:style>
  <w:style w:type="character" w:customStyle="1" w:styleId="270">
    <w:name w:val="纯文本 字符"/>
    <w:link w:val="28"/>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uiPriority w:val="99"/>
    <w:rPr>
      <w:sz w:val="21"/>
    </w:rPr>
  </w:style>
  <w:style w:type="character" w:customStyle="1" w:styleId="277">
    <w:name w:val="批注文字 Char"/>
    <w:semiHidden/>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8"/>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4"/>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6"/>
    <w:next w:val="6"/>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4"/>
    <w:qFormat/>
    <w:uiPriority w:val="99"/>
    <w:pPr>
      <w:spacing w:line="360" w:lineRule="auto"/>
    </w:pPr>
    <w:rPr>
      <w:rFonts w:eastAsia="仿宋_GB2312"/>
      <w:bCs w:val="0"/>
      <w:sz w:val="28"/>
    </w:rPr>
  </w:style>
  <w:style w:type="paragraph" w:customStyle="1" w:styleId="309">
    <w:name w:val="5级"/>
    <w:basedOn w:val="1"/>
    <w:next w:val="15"/>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6"/>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5"/>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8"/>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9"/>
    <w:next w:val="19"/>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4"/>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2"/>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5"/>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2"/>
    <w:qFormat/>
    <w:uiPriority w:val="99"/>
    <w:pPr>
      <w:spacing w:afterLines="50"/>
      <w:ind w:left="720"/>
      <w:jc w:val="left"/>
    </w:pPr>
    <w:rPr>
      <w:rFonts w:ascii="宋体"/>
      <w:i/>
      <w:snapToGrid w:val="0"/>
      <w:color w:val="0000FF"/>
      <w:kern w:val="0"/>
      <w:szCs w:val="20"/>
    </w:rPr>
  </w:style>
  <w:style w:type="paragraph" w:customStyle="1" w:styleId="471">
    <w:name w:val="二级标题"/>
    <w:basedOn w:val="4"/>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5"/>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5"/>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5"/>
    <w:qFormat/>
    <w:uiPriority w:val="99"/>
    <w:rPr>
      <w:rFonts w:ascii="Arial" w:hAnsi="Arial"/>
      <w:sz w:val="30"/>
    </w:rPr>
  </w:style>
  <w:style w:type="paragraph" w:customStyle="1" w:styleId="512">
    <w:name w:val="Bullet 2"/>
    <w:basedOn w:val="22"/>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2"/>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uiPriority w:val="99"/>
    <w:rPr>
      <w:rFonts w:ascii="Arial" w:hAnsi="Arial" w:cs="Arial"/>
      <w:b/>
      <w:bCs/>
      <w:kern w:val="2"/>
      <w:sz w:val="32"/>
      <w:szCs w:val="32"/>
    </w:rPr>
  </w:style>
  <w:style w:type="character" w:customStyle="1" w:styleId="536">
    <w:name w:val="标题 8 字符1"/>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uiPriority w:val="99"/>
    <w:rPr>
      <w:rFonts w:eastAsia="宋体"/>
      <w:kern w:val="2"/>
      <w:sz w:val="28"/>
      <w:szCs w:val="24"/>
      <w:lang w:val="en-US" w:eastAsia="zh-CN" w:bidi="ar-SA"/>
    </w:rPr>
  </w:style>
  <w:style w:type="character" w:customStyle="1" w:styleId="539">
    <w:name w:val="标题 9 字符1"/>
    <w:uiPriority w:val="99"/>
    <w:rPr>
      <w:rFonts w:ascii="Cambria" w:hAnsi="Cambria" w:eastAsia="宋体"/>
      <w:kern w:val="2"/>
      <w:sz w:val="21"/>
      <w:szCs w:val="21"/>
      <w:lang w:val="en-US" w:eastAsia="zh-CN" w:bidi="ar-SA"/>
    </w:rPr>
  </w:style>
  <w:style w:type="character" w:customStyle="1" w:styleId="540">
    <w:name w:val="批注框文本 字符1"/>
    <w:semiHidden/>
    <w:uiPriority w:val="99"/>
    <w:rPr>
      <w:kern w:val="2"/>
      <w:sz w:val="18"/>
      <w:szCs w:val="18"/>
    </w:rPr>
  </w:style>
  <w:style w:type="character" w:customStyle="1" w:styleId="541">
    <w:name w:val="正文缩进 字符1"/>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uiPriority w:val="99"/>
    <w:rPr>
      <w:rFonts w:ascii="Arial" w:hAnsi="Arial" w:eastAsia="黑体"/>
      <w:b/>
      <w:bCs/>
      <w:kern w:val="2"/>
      <w:sz w:val="32"/>
      <w:szCs w:val="32"/>
      <w:lang w:val="en-US" w:eastAsia="zh-CN" w:bidi="ar-SA"/>
    </w:rPr>
  </w:style>
  <w:style w:type="character" w:customStyle="1" w:styleId="544">
    <w:name w:val="正文文本缩进 3 字符1"/>
    <w:uiPriority w:val="99"/>
    <w:rPr>
      <w:rFonts w:ascii="仿宋_GB2312" w:hAnsi="宋体" w:eastAsia="仿宋_GB2312"/>
      <w:color w:val="000000"/>
      <w:kern w:val="2"/>
      <w:sz w:val="24"/>
      <w:szCs w:val="24"/>
    </w:rPr>
  </w:style>
  <w:style w:type="character" w:customStyle="1" w:styleId="545">
    <w:name w:val="标题 7 字符1"/>
    <w:uiPriority w:val="99"/>
    <w:rPr>
      <w:rFonts w:eastAsia="宋体"/>
      <w:b/>
      <w:bCs/>
      <w:kern w:val="2"/>
      <w:sz w:val="24"/>
      <w:szCs w:val="24"/>
      <w:lang w:val="en-US" w:eastAsia="zh-CN" w:bidi="ar-SA"/>
    </w:rPr>
  </w:style>
  <w:style w:type="character" w:customStyle="1" w:styleId="546">
    <w:name w:val="标题 4 字符1"/>
    <w:uiPriority w:val="99"/>
    <w:rPr>
      <w:rFonts w:ascii="Arial" w:hAnsi="Arial" w:eastAsia="黑体"/>
      <w:b/>
      <w:bCs/>
      <w:kern w:val="2"/>
      <w:sz w:val="28"/>
      <w:szCs w:val="28"/>
      <w:lang w:val="en-US" w:eastAsia="zh-CN" w:bidi="ar-SA"/>
    </w:rPr>
  </w:style>
  <w:style w:type="character" w:customStyle="1" w:styleId="547">
    <w:name w:val="尾注文本 字符1"/>
    <w:uiPriority w:val="99"/>
    <w:rPr>
      <w:rFonts w:ascii="宋体" w:hAnsi="Times New Roman"/>
      <w:snapToGrid w:val="0"/>
      <w:sz w:val="21"/>
    </w:rPr>
  </w:style>
  <w:style w:type="character" w:customStyle="1" w:styleId="548">
    <w:name w:val="脚注文本 字符1"/>
    <w:uiPriority w:val="99"/>
    <w:rPr>
      <w:kern w:val="2"/>
      <w:sz w:val="18"/>
      <w:szCs w:val="18"/>
    </w:rPr>
  </w:style>
  <w:style w:type="character" w:customStyle="1" w:styleId="549">
    <w:name w:val="正文文本缩进 字符1"/>
    <w:uiPriority w:val="99"/>
    <w:rPr>
      <w:rFonts w:ascii="宋体" w:hAnsi="Courier New" w:eastAsia="宋体"/>
      <w:spacing w:val="-4"/>
      <w:kern w:val="2"/>
      <w:sz w:val="18"/>
      <w:lang w:val="en-US" w:eastAsia="zh-CN" w:bidi="ar-SA"/>
    </w:rPr>
  </w:style>
  <w:style w:type="character" w:customStyle="1" w:styleId="550">
    <w:name w:val="正文首行缩进 字符1"/>
    <w:uiPriority w:val="99"/>
    <w:rPr>
      <w:rFonts w:ascii="Calibri" w:hAnsi="Calibri" w:eastAsia="宋体"/>
      <w:kern w:val="2"/>
      <w:sz w:val="21"/>
      <w:szCs w:val="22"/>
      <w:lang w:val="en-US" w:eastAsia="zh-CN" w:bidi="ar-SA"/>
    </w:rPr>
  </w:style>
  <w:style w:type="character" w:customStyle="1" w:styleId="551">
    <w:name w:val="文档结构图 字符1"/>
    <w:uiPriority w:val="99"/>
    <w:rPr>
      <w:rFonts w:ascii="宋体"/>
      <w:kern w:val="2"/>
      <w:sz w:val="18"/>
      <w:szCs w:val="18"/>
    </w:rPr>
  </w:style>
  <w:style w:type="character" w:customStyle="1" w:styleId="552">
    <w:name w:val="日期 字符1"/>
    <w:uiPriority w:val="99"/>
    <w:rPr>
      <w:rFonts w:eastAsia="楷体_GB2312"/>
      <w:kern w:val="2"/>
      <w:sz w:val="32"/>
      <w:lang w:val="en-US" w:eastAsia="zh-CN" w:bidi="ar-SA"/>
    </w:rPr>
  </w:style>
  <w:style w:type="character" w:customStyle="1" w:styleId="553">
    <w:name w:val="页眉 字符1"/>
    <w:uiPriority w:val="99"/>
    <w:rPr>
      <w:kern w:val="2"/>
      <w:sz w:val="18"/>
      <w:szCs w:val="18"/>
    </w:rPr>
  </w:style>
  <w:style w:type="character" w:customStyle="1" w:styleId="554">
    <w:name w:val="正文文本 2 字符1"/>
    <w:uiPriority w:val="99"/>
    <w:rPr>
      <w:rFonts w:ascii="宋体" w:hAnsi="宋体" w:eastAsia="宋体"/>
      <w:color w:val="000000"/>
      <w:kern w:val="2"/>
      <w:sz w:val="24"/>
      <w:szCs w:val="24"/>
      <w:lang w:val="en-US" w:eastAsia="zh-CN" w:bidi="ar-SA"/>
    </w:rPr>
  </w:style>
  <w:style w:type="character" w:customStyle="1" w:styleId="555">
    <w:name w:val="正文文本缩进 2 字符1"/>
    <w:uiPriority w:val="99"/>
    <w:rPr>
      <w:rFonts w:ascii="仿宋_GB2312" w:hAnsi="宋体" w:cs="Arial"/>
      <w:b/>
      <w:bCs/>
      <w:color w:val="000000"/>
      <w:kern w:val="2"/>
      <w:sz w:val="24"/>
      <w:szCs w:val="24"/>
    </w:rPr>
  </w:style>
  <w:style w:type="character" w:customStyle="1" w:styleId="556">
    <w:name w:val="标题 5 字符1"/>
    <w:uiPriority w:val="99"/>
    <w:rPr>
      <w:rFonts w:eastAsia="宋体"/>
      <w:b/>
      <w:bCs/>
      <w:kern w:val="2"/>
      <w:sz w:val="28"/>
      <w:szCs w:val="28"/>
      <w:lang w:bidi="ar-SA"/>
    </w:rPr>
  </w:style>
  <w:style w:type="character" w:customStyle="1" w:styleId="557">
    <w:name w:val="副标题 字符1"/>
    <w:uiPriority w:val="99"/>
    <w:rPr>
      <w:rFonts w:ascii="Times New Roman" w:hAnsi="Times New Roman" w:eastAsia="Times New Roman"/>
      <w:kern w:val="2"/>
      <w:sz w:val="18"/>
      <w:szCs w:val="18"/>
      <w:lang w:val="en-US" w:eastAsia="zh-CN"/>
    </w:rPr>
  </w:style>
  <w:style w:type="character" w:customStyle="1" w:styleId="558">
    <w:name w:val="标题 6 字符1"/>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uiPriority w:val="99"/>
    <w:rPr>
      <w:rFonts w:ascii="Times New Roman" w:hAnsi="宋体" w:eastAsia="仿宋_GB2312"/>
      <w:b/>
      <w:bCs/>
      <w:kern w:val="2"/>
      <w:sz w:val="24"/>
    </w:rPr>
  </w:style>
  <w:style w:type="character" w:customStyle="1" w:styleId="561">
    <w:name w:val="称呼 字符1"/>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uiPriority w:val="99"/>
    <w:rPr>
      <w:b/>
      <w:bCs/>
      <w:kern w:val="2"/>
      <w:sz w:val="21"/>
      <w:szCs w:val="22"/>
    </w:rPr>
  </w:style>
  <w:style w:type="character" w:customStyle="1" w:styleId="565">
    <w:name w:val="正文首行缩进 2 字符"/>
    <w:basedOn w:val="549"/>
    <w:link w:val="52"/>
    <w:uiPriority w:val="99"/>
    <w:rPr>
      <w:rFonts w:ascii="宋体" w:hAnsi="Courier New" w:eastAsia="宋体"/>
      <w:spacing w:val="-4"/>
      <w:kern w:val="2"/>
      <w:sz w:val="21"/>
      <w:lang w:val="en-US" w:eastAsia="zh-CN" w:bidi="ar-SA"/>
    </w:rPr>
  </w:style>
  <w:style w:type="paragraph" w:customStyle="1" w:styleId="566">
    <w:name w:val="批注主题11"/>
    <w:basedOn w:val="19"/>
    <w:next w:val="19"/>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3"/>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uiPriority w:val="99"/>
    <w:rPr>
      <w:rFonts w:ascii="Arial" w:hAnsi="Arial" w:eastAsia="宋体"/>
      <w:kern w:val="2"/>
      <w:sz w:val="24"/>
      <w:lang w:val="en-US" w:eastAsia="zh-CN"/>
    </w:rPr>
  </w:style>
  <w:style w:type="character" w:customStyle="1" w:styleId="591">
    <w:name w:val="Char Char132"/>
    <w:uiPriority w:val="99"/>
    <w:rPr>
      <w:rFonts w:ascii="Calibri" w:hAnsi="Calibri" w:eastAsia="宋体"/>
      <w:sz w:val="18"/>
    </w:rPr>
  </w:style>
  <w:style w:type="character" w:customStyle="1" w:styleId="592">
    <w:name w:val="H1 Char31"/>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uiPriority w:val="99"/>
    <w:rPr>
      <w:rFonts w:ascii="Calibri" w:hAnsi="Calibri" w:eastAsia="宋体"/>
      <w:sz w:val="18"/>
    </w:rPr>
  </w:style>
  <w:style w:type="character" w:customStyle="1" w:styleId="603">
    <w:name w:val="Char Char122"/>
    <w:uiPriority w:val="99"/>
    <w:rPr>
      <w:rFonts w:ascii="宋体" w:hAnsi="Courier New" w:eastAsia="宋体"/>
      <w:spacing w:val="-4"/>
      <w:sz w:val="20"/>
    </w:rPr>
  </w:style>
  <w:style w:type="character" w:customStyle="1" w:styleId="604">
    <w:name w:val="Char Char42"/>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uiPriority w:val="99"/>
    <w:rPr>
      <w:rFonts w:ascii="Calibri" w:hAnsi="Calibri" w:eastAsia="宋体"/>
      <w:b/>
      <w:kern w:val="2"/>
      <w:sz w:val="32"/>
      <w:lang w:val="en-US" w:eastAsia="zh-CN"/>
    </w:rPr>
  </w:style>
  <w:style w:type="character" w:customStyle="1" w:styleId="607">
    <w:name w:val="标题 2 Char11"/>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uiPriority w:val="99"/>
    <w:rPr>
      <w:rFonts w:ascii="Times New Roman" w:hAnsi="Times New Roman" w:eastAsia="宋体"/>
      <w:kern w:val="2"/>
      <w:sz w:val="18"/>
    </w:rPr>
  </w:style>
  <w:style w:type="character" w:customStyle="1" w:styleId="618">
    <w:name w:val="z-窗体底端 Char"/>
    <w:link w:val="580"/>
    <w:locked/>
    <w:uiPriority w:val="99"/>
    <w:rPr>
      <w:rFonts w:ascii="Arial" w:hAnsi="Arial"/>
      <w:vanish/>
      <w:sz w:val="16"/>
      <w:szCs w:val="16"/>
    </w:rPr>
  </w:style>
  <w:style w:type="character" w:customStyle="1" w:styleId="619">
    <w:name w:val="标题 1 Char11"/>
    <w:uiPriority w:val="99"/>
    <w:rPr>
      <w:rFonts w:ascii="Times New Roman" w:hAnsi="Times New Roman" w:eastAsia="宋体"/>
      <w:b/>
      <w:kern w:val="44"/>
      <w:sz w:val="44"/>
    </w:rPr>
  </w:style>
  <w:style w:type="character" w:customStyle="1" w:styleId="620">
    <w:name w:val="纯文本 Char1"/>
    <w:uiPriority w:val="99"/>
    <w:rPr>
      <w:rFonts w:ascii="宋体" w:hAnsi="Courier New" w:eastAsia="宋体"/>
      <w:kern w:val="2"/>
      <w:sz w:val="24"/>
    </w:rPr>
  </w:style>
  <w:style w:type="character" w:customStyle="1" w:styleId="621">
    <w:name w:val="Char2 Char1"/>
    <w:uiPriority w:val="99"/>
    <w:rPr>
      <w:rFonts w:ascii="Verdana" w:hAnsi="宋体" w:eastAsia="宋体"/>
      <w:sz w:val="28"/>
    </w:rPr>
  </w:style>
  <w:style w:type="character" w:customStyle="1" w:styleId="622">
    <w:name w:val="Char Char32"/>
    <w:uiPriority w:val="99"/>
    <w:rPr>
      <w:rFonts w:ascii="Arial" w:hAnsi="Arial" w:eastAsia="黑体"/>
      <w:b/>
      <w:kern w:val="2"/>
      <w:sz w:val="32"/>
      <w:lang w:val="en-US" w:eastAsia="zh-CN"/>
    </w:rPr>
  </w:style>
  <w:style w:type="character" w:customStyle="1" w:styleId="623">
    <w:name w:val="z-窗体顶端 Char"/>
    <w:link w:val="584"/>
    <w:locked/>
    <w:uiPriority w:val="99"/>
    <w:rPr>
      <w:rFonts w:ascii="Arial" w:hAnsi="Arial"/>
      <w:vanish/>
      <w:sz w:val="16"/>
      <w:szCs w:val="16"/>
    </w:rPr>
  </w:style>
  <w:style w:type="character" w:customStyle="1" w:styleId="624">
    <w:name w:val="普通文字 Char Char11"/>
    <w:uiPriority w:val="99"/>
    <w:rPr>
      <w:rFonts w:ascii="宋体" w:hAnsi="Courier New" w:eastAsia="宋体"/>
      <w:sz w:val="20"/>
    </w:rPr>
  </w:style>
  <w:style w:type="character" w:customStyle="1" w:styleId="625">
    <w:name w:val="Footer-Even Char11"/>
    <w:uiPriority w:val="99"/>
    <w:rPr>
      <w:rFonts w:ascii="Times New Roman" w:hAnsi="Times New Roman" w:eastAsia="宋体"/>
      <w:kern w:val="2"/>
      <w:sz w:val="18"/>
    </w:rPr>
  </w:style>
  <w:style w:type="character" w:customStyle="1" w:styleId="626">
    <w:name w:val="font21"/>
    <w:basedOn w:val="55"/>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6"/>
    <w:qFormat/>
    <w:locked/>
    <w:uiPriority w:val="0"/>
    <w:rPr>
      <w:rFonts w:ascii="Arial" w:hAnsi="Arial" w:eastAsia="黑体" w:cs="Arial"/>
      <w:kern w:val="2"/>
    </w:rPr>
  </w:style>
  <w:style w:type="character" w:customStyle="1" w:styleId="633">
    <w:name w:val="bulletintext"/>
    <w:basedOn w:val="55"/>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3"/>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8">
    <w:name w:val="正文文本首行缩进 字符"/>
    <w:link w:val="51"/>
    <w:qFormat/>
    <w:uiPriority w:val="99"/>
    <w:rPr>
      <w:rFonts w:ascii="Calibri" w:hAnsi="Calibri" w:eastAsia="宋体" w:cs="Times New Roman"/>
      <w:kern w:val="2"/>
      <w:sz w:val="21"/>
      <w:szCs w:val="22"/>
      <w:lang w:val="en-US" w:eastAsia="zh-CN" w:bidi="ar-SA"/>
    </w:rPr>
  </w:style>
  <w:style w:type="character" w:customStyle="1" w:styleId="639">
    <w:name w:val="正文文本首行缩进 2 字符"/>
    <w:basedOn w:val="549"/>
    <w:link w:val="52"/>
    <w:qFormat/>
    <w:uiPriority w:val="99"/>
    <w:rPr>
      <w:rFonts w:ascii="宋体" w:hAnsi="Courier New" w:eastAsia="宋体" w:cs="Times New Roman"/>
      <w:spacing w:val="-4"/>
      <w:kern w:val="2"/>
      <w:sz w:val="21"/>
      <w:lang w:val="en-US" w:eastAsia="zh-CN" w:bidi="ar-SA"/>
    </w:rPr>
  </w:style>
  <w:style w:type="paragraph" w:customStyle="1" w:styleId="640">
    <w:name w:val="TOC 标题1"/>
    <w:basedOn w:val="3"/>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lang w:val="en-US" w:eastAsia="zh-CN" w:bidi="ar-SA"/>
    </w:rPr>
  </w:style>
  <w:style w:type="paragraph" w:customStyle="1" w:styleId="641">
    <w:name w:val="标准正文"/>
    <w:basedOn w:val="1"/>
    <w:qFormat/>
    <w:uiPriority w:val="0"/>
    <w:pPr>
      <w:spacing w:line="360" w:lineRule="auto"/>
      <w:ind w:firstLine="200" w:firstLineChars="200"/>
    </w:pPr>
    <w:rPr>
      <w:rFonts w:ascii="Calibri" w:hAnsi="Calibri" w:cs="宋体"/>
      <w:sz w:val="24"/>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ZJMIIT</Company>
  <Pages>73</Pages>
  <Words>18388</Words>
  <Characters>19395</Characters>
  <Lines>429</Lines>
  <Paragraphs>935</Paragraphs>
  <TotalTime>0</TotalTime>
  <ScaleCrop>false</ScaleCrop>
  <LinksUpToDate>false</LinksUpToDate>
  <CharactersWithSpaces>19566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WPS_1563246556</cp:lastModifiedBy>
  <cp:lastPrinted>2016-01-15T07:54:00Z</cp:lastPrinted>
  <dcterms:modified xsi:type="dcterms:W3CDTF">2024-12-16T07:05:10Z</dcterms:modified>
  <dc:title>浙江省政府采购中心关于浙江省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768FB0F1474D42FF9E26ED0466DF08C5_12</vt:lpwstr>
  </property>
</Properties>
</file>