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360" w:lineRule="auto"/>
        <w:jc w:val="center"/>
        <w:rPr>
          <w:rFonts w:hint="eastAsia" w:ascii="宋体" w:hAnsi="宋体" w:eastAsia="宋体"/>
          <w:b/>
          <w:bCs/>
          <w:color w:val="000000" w:themeColor="text1"/>
          <w:sz w:val="52"/>
          <w:szCs w:val="52"/>
          <w:lang w:eastAsia="zh-CN"/>
          <w14:textFill>
            <w14:solidFill>
              <w14:schemeClr w14:val="tx1"/>
            </w14:solidFill>
          </w14:textFill>
        </w:rPr>
      </w:pPr>
      <w:r>
        <w:rPr>
          <w:rFonts w:hint="eastAsia" w:ascii="宋体" w:hAnsi="宋体"/>
          <w:b/>
          <w:bCs/>
          <w:color w:val="000000" w:themeColor="text1"/>
          <w:sz w:val="52"/>
          <w:szCs w:val="52"/>
          <w:lang w:eastAsia="zh-CN"/>
          <w14:textFill>
            <w14:solidFill>
              <w14:schemeClr w14:val="tx1"/>
            </w14:solidFill>
          </w14:textFill>
        </w:rPr>
        <w:t>浙江传媒学院2024年华策电影学院物业服务（含实验室管理服务）项目</w:t>
      </w:r>
    </w:p>
    <w:p>
      <w:pPr>
        <w:spacing w:before="312" w:beforeLines="100" w:line="360" w:lineRule="auto"/>
        <w:jc w:val="center"/>
        <w:rPr>
          <w:rFonts w:hint="eastAsia" w:ascii="宋体" w:hAnsi="宋体" w:eastAsia="宋体"/>
          <w:color w:val="000000" w:themeColor="text1"/>
          <w:sz w:val="36"/>
          <w:szCs w:val="36"/>
          <w:lang w:eastAsia="zh-CN"/>
          <w14:textFill>
            <w14:solidFill>
              <w14:schemeClr w14:val="tx1"/>
            </w14:solidFill>
          </w14:textFill>
        </w:rPr>
      </w:pPr>
      <w:r>
        <w:rPr>
          <w:rFonts w:hint="eastAsia" w:ascii="宋体" w:hAnsi="宋体"/>
          <w:color w:val="000000" w:themeColor="text1"/>
          <w:sz w:val="36"/>
          <w:szCs w:val="36"/>
          <w14:textFill>
            <w14:solidFill>
              <w14:schemeClr w14:val="tx1"/>
            </w14:solidFill>
          </w14:textFill>
        </w:rPr>
        <w:t>项目编号：</w:t>
      </w:r>
      <w:r>
        <w:rPr>
          <w:rFonts w:hint="eastAsia" w:ascii="宋体" w:hAnsi="宋体"/>
          <w:color w:val="000000" w:themeColor="text1"/>
          <w:sz w:val="36"/>
          <w:szCs w:val="36"/>
          <w:lang w:eastAsia="zh-CN"/>
          <w14:textFill>
            <w14:solidFill>
              <w14:schemeClr w14:val="tx1"/>
            </w14:solidFill>
          </w14:textFill>
        </w:rPr>
        <w:t>ZZCG2024X-GK-110</w:t>
      </w:r>
    </w:p>
    <w:p>
      <w:pPr>
        <w:pStyle w:val="58"/>
        <w:ind w:left="0" w:leftChars="0" w:firstLine="0" w:firstLineChars="0"/>
        <w:rPr>
          <w:rFonts w:ascii="宋体" w:hAnsi="宋体"/>
          <w:color w:val="000000" w:themeColor="text1"/>
          <w:sz w:val="36"/>
          <w:szCs w:val="36"/>
          <w14:textFill>
            <w14:solidFill>
              <w14:schemeClr w14:val="tx1"/>
            </w14:solidFill>
          </w14:textFill>
        </w:rPr>
      </w:pPr>
    </w:p>
    <w:p>
      <w:pPr>
        <w:spacing w:before="312" w:beforeLines="100" w:after="100" w:afterAutospacing="1" w:line="800" w:lineRule="exact"/>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公</w:t>
      </w:r>
    </w:p>
    <w:p>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开</w:t>
      </w:r>
    </w:p>
    <w:p>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 xml:space="preserve">招 </w:t>
      </w:r>
    </w:p>
    <w:p>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标</w:t>
      </w:r>
    </w:p>
    <w:p>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文</w:t>
      </w:r>
    </w:p>
    <w:p>
      <w:pPr>
        <w:spacing w:after="100" w:afterAutospacing="1" w:line="800" w:lineRule="exact"/>
        <w:ind w:right="-108"/>
        <w:jc w:val="center"/>
        <w:rPr>
          <w:rFonts w:ascii="宋体" w:hAnsi="宋体"/>
          <w:b/>
          <w:color w:val="000000" w:themeColor="text1"/>
          <w:spacing w:val="40"/>
          <w:sz w:val="84"/>
          <w:szCs w:val="84"/>
          <w14:textFill>
            <w14:solidFill>
              <w14:schemeClr w14:val="tx1"/>
            </w14:solidFill>
          </w14:textFill>
        </w:rPr>
      </w:pPr>
      <w:r>
        <w:rPr>
          <w:rFonts w:hint="eastAsia" w:ascii="宋体" w:hAnsi="宋体"/>
          <w:b/>
          <w:color w:val="000000" w:themeColor="text1"/>
          <w:spacing w:val="40"/>
          <w:sz w:val="84"/>
          <w:szCs w:val="84"/>
          <w14:textFill>
            <w14:solidFill>
              <w14:schemeClr w14:val="tx1"/>
            </w14:solidFill>
          </w14:textFill>
        </w:rPr>
        <w:t>件</w:t>
      </w:r>
    </w:p>
    <w:p>
      <w:pPr>
        <w:ind w:right="-110"/>
        <w:rPr>
          <w:rFonts w:ascii="宋体" w:hAnsi="宋体"/>
          <w:color w:val="000000" w:themeColor="text1"/>
          <w:sz w:val="32"/>
          <w:szCs w:val="32"/>
          <w14:textFill>
            <w14:solidFill>
              <w14:schemeClr w14:val="tx1"/>
            </w14:solidFill>
          </w14:textFill>
        </w:rPr>
      </w:pPr>
    </w:p>
    <w:p>
      <w:pPr>
        <w:spacing w:line="500" w:lineRule="exact"/>
        <w:ind w:right="532"/>
        <w:jc w:val="center"/>
        <w:rPr>
          <w:rFonts w:ascii="宋体" w:hAnsi="宋体"/>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浙 江 省 政 府 采 购 中 心</w:t>
      </w:r>
    </w:p>
    <w:p>
      <w:pPr>
        <w:spacing w:line="500" w:lineRule="exact"/>
        <w:ind w:right="532"/>
        <w:jc w:val="center"/>
        <w:rPr>
          <w:rFonts w:ascii="宋体" w:hAnsi="宋体"/>
          <w:color w:val="000000" w:themeColor="text1"/>
          <w:sz w:val="36"/>
          <w:szCs w:val="36"/>
          <w14:textFill>
            <w14:solidFill>
              <w14:schemeClr w14:val="tx1"/>
            </w14:solidFill>
          </w14:textFill>
        </w:rPr>
      </w:pPr>
    </w:p>
    <w:p>
      <w:pPr>
        <w:wordWrap w:val="0"/>
        <w:spacing w:line="500" w:lineRule="exact"/>
        <w:ind w:right="-108"/>
        <w:jc w:val="center"/>
        <w:rPr>
          <w:rFonts w:hAnsi="宋体"/>
          <w:b/>
          <w:color w:val="000000" w:themeColor="text1"/>
          <w:sz w:val="36"/>
          <w:szCs w:val="36"/>
          <w14:textFill>
            <w14:solidFill>
              <w14:schemeClr w14:val="tx1"/>
            </w14:solidFill>
          </w14:textFill>
        </w:rPr>
      </w:pPr>
      <w:r>
        <w:rPr>
          <w:rFonts w:hint="eastAsia" w:ascii="宋体" w:hAnsi="宋体"/>
          <w:color w:val="000000" w:themeColor="text1"/>
          <w:sz w:val="36"/>
          <w:szCs w:val="36"/>
          <w14:textFill>
            <w14:solidFill>
              <w14:schemeClr w14:val="tx1"/>
            </w14:solidFill>
          </w14:textFill>
        </w:rPr>
        <w:t>地    址：杭州市西湖区宝石一路3号</w:t>
      </w:r>
    </w:p>
    <w:p>
      <w:pPr>
        <w:spacing w:line="500" w:lineRule="exact"/>
        <w:ind w:right="-108" w:firstLine="3072" w:firstLineChars="850"/>
        <w:rPr>
          <w:rFonts w:hAnsi="宋体"/>
          <w:b/>
          <w:color w:val="000000" w:themeColor="text1"/>
          <w:sz w:val="36"/>
          <w:szCs w:val="36"/>
          <w14:textFill>
            <w14:solidFill>
              <w14:schemeClr w14:val="tx1"/>
            </w14:solidFill>
          </w14:textFill>
        </w:rPr>
      </w:pPr>
    </w:p>
    <w:p>
      <w:pPr>
        <w:spacing w:line="500" w:lineRule="exact"/>
        <w:ind w:right="-108" w:firstLine="3072" w:firstLineChars="850"/>
        <w:rPr>
          <w:rFonts w:hAnsi="宋体"/>
          <w:b/>
          <w:color w:val="000000" w:themeColor="text1"/>
          <w:sz w:val="36"/>
          <w:szCs w:val="36"/>
          <w14:textFill>
            <w14:solidFill>
              <w14:schemeClr w14:val="tx1"/>
            </w14:solidFill>
          </w14:textFill>
        </w:rPr>
      </w:pPr>
    </w:p>
    <w:p>
      <w:pPr>
        <w:spacing w:line="500" w:lineRule="exact"/>
        <w:ind w:right="-108" w:firstLine="3072" w:firstLineChars="850"/>
        <w:rPr>
          <w:rFonts w:hAnsi="宋体"/>
          <w:b/>
          <w:color w:val="000000" w:themeColor="text1"/>
          <w:sz w:val="36"/>
          <w:szCs w:val="36"/>
          <w14:textFill>
            <w14:solidFill>
              <w14:schemeClr w14:val="tx1"/>
            </w14:solidFill>
          </w14:textFill>
        </w:rPr>
      </w:pPr>
    </w:p>
    <w:p>
      <w:pPr>
        <w:spacing w:line="500" w:lineRule="exact"/>
        <w:ind w:right="-108" w:firstLine="3072" w:firstLineChars="850"/>
        <w:rPr>
          <w:rFonts w:hAnsi="宋体"/>
          <w:b/>
          <w:color w:val="000000" w:themeColor="text1"/>
          <w:sz w:val="36"/>
          <w:szCs w:val="36"/>
          <w14:textFill>
            <w14:solidFill>
              <w14:schemeClr w14:val="tx1"/>
            </w14:solidFill>
          </w14:textFill>
        </w:rPr>
      </w:pPr>
    </w:p>
    <w:p>
      <w:pPr>
        <w:spacing w:line="500" w:lineRule="exact"/>
        <w:ind w:right="-108" w:firstLine="3072" w:firstLineChars="850"/>
        <w:rPr>
          <w:rFonts w:hAnsi="宋体"/>
          <w:b/>
          <w:color w:val="000000" w:themeColor="text1"/>
          <w:sz w:val="36"/>
          <w:szCs w:val="36"/>
          <w14:textFill>
            <w14:solidFill>
              <w14:schemeClr w14:val="tx1"/>
            </w14:solidFill>
          </w14:textFill>
        </w:rPr>
      </w:pPr>
    </w:p>
    <w:p>
      <w:pPr>
        <w:spacing w:line="500" w:lineRule="exact"/>
        <w:ind w:right="-108"/>
        <w:jc w:val="center"/>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目</w:t>
      </w:r>
      <w:r>
        <w:rPr>
          <w:rFonts w:hAnsi="宋体"/>
          <w:b/>
          <w:color w:val="000000" w:themeColor="text1"/>
          <w:sz w:val="36"/>
          <w:szCs w:val="36"/>
          <w14:textFill>
            <w14:solidFill>
              <w14:schemeClr w14:val="tx1"/>
            </w14:solidFill>
          </w14:textFill>
        </w:rPr>
        <w:t xml:space="preserve">     </w:t>
      </w:r>
      <w:r>
        <w:rPr>
          <w:rFonts w:hint="eastAsia" w:hAnsi="宋体"/>
          <w:b/>
          <w:color w:val="000000" w:themeColor="text1"/>
          <w:sz w:val="36"/>
          <w:szCs w:val="36"/>
          <w14:textFill>
            <w14:solidFill>
              <w14:schemeClr w14:val="tx1"/>
            </w14:solidFill>
          </w14:textFill>
        </w:rPr>
        <w:t>录</w:t>
      </w:r>
    </w:p>
    <w:p>
      <w:pPr>
        <w:pStyle w:val="31"/>
        <w:spacing w:before="156" w:after="156" w:line="360" w:lineRule="auto"/>
        <w:jc w:val="center"/>
        <w:rPr>
          <w:rFonts w:hAnsi="宋体" w:eastAsia="仿宋_GB2312"/>
          <w:color w:val="000000" w:themeColor="text1"/>
          <w:sz w:val="32"/>
          <w:szCs w:val="32"/>
          <w14:textFill>
            <w14:solidFill>
              <w14:schemeClr w14:val="tx1"/>
            </w14:solidFill>
          </w14:textFill>
        </w:rPr>
      </w:pPr>
    </w:p>
    <w:p>
      <w:pPr>
        <w:pStyle w:val="40"/>
        <w:tabs>
          <w:tab w:val="right" w:leader="dot" w:pos="8312"/>
        </w:tabs>
      </w:pPr>
      <w:r>
        <w:rPr>
          <w:rFonts w:hint="eastAsia" w:ascii="宋体" w:hAnsi="宋体" w:eastAsia="仿宋_GB2312"/>
          <w:color w:val="000000" w:themeColor="text1"/>
          <w:sz w:val="30"/>
          <w:szCs w:val="30"/>
          <w14:textFill>
            <w14:solidFill>
              <w14:schemeClr w14:val="tx1"/>
            </w14:solidFill>
          </w14:textFill>
        </w:rPr>
        <w:fldChar w:fldCharType="begin"/>
      </w:r>
      <w:r>
        <w:rPr>
          <w:rFonts w:hint="eastAsia" w:ascii="宋体" w:hAnsi="宋体" w:eastAsia="仿宋_GB2312"/>
          <w:color w:val="000000" w:themeColor="text1"/>
          <w:sz w:val="30"/>
          <w:szCs w:val="30"/>
          <w14:textFill>
            <w14:solidFill>
              <w14:schemeClr w14:val="tx1"/>
            </w14:solidFill>
          </w14:textFill>
        </w:rPr>
        <w:instrText xml:space="preserve"> TOC \o "1-1" \h \z \u </w:instrText>
      </w:r>
      <w:r>
        <w:rPr>
          <w:rFonts w:hint="eastAsia" w:ascii="宋体" w:hAnsi="宋体" w:eastAsia="仿宋_GB2312"/>
          <w:color w:val="000000" w:themeColor="text1"/>
          <w:sz w:val="30"/>
          <w:szCs w:val="30"/>
          <w14:textFill>
            <w14:solidFill>
              <w14:schemeClr w14:val="tx1"/>
            </w14:solidFill>
          </w14:textFill>
        </w:rPr>
        <w:fldChar w:fldCharType="separate"/>
      </w:r>
      <w:r>
        <w:fldChar w:fldCharType="begin"/>
      </w:r>
      <w:r>
        <w:instrText xml:space="preserve"> HYPERLINK \l "_Toc2371" </w:instrText>
      </w:r>
      <w:r>
        <w:fldChar w:fldCharType="separate"/>
      </w:r>
      <w:r>
        <w:rPr>
          <w:rFonts w:hint="eastAsia" w:hAnsi="宋体"/>
          <w:szCs w:val="36"/>
        </w:rPr>
        <w:t>第一章公开招标采购公告</w:t>
      </w:r>
      <w:r>
        <w:tab/>
      </w:r>
      <w:r>
        <w:fldChar w:fldCharType="begin"/>
      </w:r>
      <w:r>
        <w:instrText xml:space="preserve"> PAGEREF _Toc2371 \h </w:instrText>
      </w:r>
      <w:r>
        <w:fldChar w:fldCharType="separate"/>
      </w:r>
      <w:r>
        <w:t>3</w:t>
      </w:r>
      <w:r>
        <w:fldChar w:fldCharType="end"/>
      </w:r>
      <w:r>
        <w:fldChar w:fldCharType="end"/>
      </w:r>
    </w:p>
    <w:p>
      <w:pPr>
        <w:pStyle w:val="40"/>
        <w:tabs>
          <w:tab w:val="right" w:leader="dot" w:pos="8312"/>
        </w:tabs>
      </w:pPr>
      <w:r>
        <w:fldChar w:fldCharType="begin"/>
      </w:r>
      <w:r>
        <w:instrText xml:space="preserve"> HYPERLINK \l "_Toc29498" </w:instrText>
      </w:r>
      <w:r>
        <w:fldChar w:fldCharType="separate"/>
      </w:r>
      <w:r>
        <w:rPr>
          <w:rFonts w:hint="eastAsia" w:ascii="仿宋" w:hAnsi="仿宋"/>
          <w:szCs w:val="36"/>
        </w:rPr>
        <w:t>第二章投标人须知</w:t>
      </w:r>
      <w:r>
        <w:tab/>
      </w:r>
      <w:r>
        <w:fldChar w:fldCharType="begin"/>
      </w:r>
      <w:r>
        <w:instrText xml:space="preserve"> PAGEREF _Toc29498 \h </w:instrText>
      </w:r>
      <w:r>
        <w:fldChar w:fldCharType="separate"/>
      </w:r>
      <w:r>
        <w:t>7</w:t>
      </w:r>
      <w:r>
        <w:fldChar w:fldCharType="end"/>
      </w:r>
      <w:r>
        <w:fldChar w:fldCharType="end"/>
      </w:r>
    </w:p>
    <w:p>
      <w:pPr>
        <w:pStyle w:val="40"/>
        <w:tabs>
          <w:tab w:val="right" w:leader="dot" w:pos="8312"/>
        </w:tabs>
      </w:pPr>
      <w:r>
        <w:fldChar w:fldCharType="begin"/>
      </w:r>
      <w:r>
        <w:instrText xml:space="preserve"> HYPERLINK \l "_Toc2834" </w:instrText>
      </w:r>
      <w:r>
        <w:fldChar w:fldCharType="separate"/>
      </w:r>
      <w:r>
        <w:rPr>
          <w:rFonts w:hint="eastAsia" w:hAnsi="宋体"/>
          <w:szCs w:val="36"/>
        </w:rPr>
        <w:t>第三章评标办法及评分标准</w:t>
      </w:r>
      <w:r>
        <w:tab/>
      </w:r>
      <w:r>
        <w:fldChar w:fldCharType="begin"/>
      </w:r>
      <w:r>
        <w:instrText xml:space="preserve"> PAGEREF _Toc2834 \h </w:instrText>
      </w:r>
      <w:r>
        <w:fldChar w:fldCharType="separate"/>
      </w:r>
      <w:r>
        <w:t>28</w:t>
      </w:r>
      <w:r>
        <w:fldChar w:fldCharType="end"/>
      </w:r>
      <w:r>
        <w:fldChar w:fldCharType="end"/>
      </w:r>
    </w:p>
    <w:p>
      <w:pPr>
        <w:pStyle w:val="40"/>
        <w:tabs>
          <w:tab w:val="right" w:leader="dot" w:pos="8312"/>
        </w:tabs>
      </w:pPr>
      <w:r>
        <w:fldChar w:fldCharType="begin"/>
      </w:r>
      <w:r>
        <w:instrText xml:space="preserve"> HYPERLINK \l "_Toc24960" </w:instrText>
      </w:r>
      <w:r>
        <w:fldChar w:fldCharType="separate"/>
      </w:r>
      <w:r>
        <w:rPr>
          <w:rFonts w:hint="eastAsia" w:hAnsi="宋体"/>
          <w:szCs w:val="36"/>
        </w:rPr>
        <w:t>第四章招标需求</w:t>
      </w:r>
      <w:r>
        <w:tab/>
      </w:r>
      <w:r>
        <w:fldChar w:fldCharType="begin"/>
      </w:r>
      <w:r>
        <w:instrText xml:space="preserve"> PAGEREF _Toc24960 \h </w:instrText>
      </w:r>
      <w:r>
        <w:fldChar w:fldCharType="separate"/>
      </w:r>
      <w:r>
        <w:t>36</w:t>
      </w:r>
      <w:r>
        <w:fldChar w:fldCharType="end"/>
      </w:r>
      <w:r>
        <w:fldChar w:fldCharType="end"/>
      </w:r>
    </w:p>
    <w:p>
      <w:pPr>
        <w:pStyle w:val="40"/>
        <w:tabs>
          <w:tab w:val="right" w:leader="dot" w:pos="8312"/>
        </w:tabs>
      </w:pPr>
      <w:r>
        <w:fldChar w:fldCharType="begin"/>
      </w:r>
      <w:r>
        <w:instrText xml:space="preserve"> HYPERLINK \l "_Toc26308" </w:instrText>
      </w:r>
      <w:r>
        <w:fldChar w:fldCharType="separate"/>
      </w:r>
      <w:r>
        <w:rPr>
          <w:rFonts w:hint="eastAsia" w:hAnsi="宋体"/>
          <w:szCs w:val="36"/>
        </w:rPr>
        <w:t>第五章浙江省政府采购合同主要条款指引</w:t>
      </w:r>
      <w:r>
        <w:tab/>
      </w:r>
      <w:r>
        <w:fldChar w:fldCharType="begin"/>
      </w:r>
      <w:r>
        <w:instrText xml:space="preserve"> PAGEREF _Toc26308 \h </w:instrText>
      </w:r>
      <w:r>
        <w:fldChar w:fldCharType="separate"/>
      </w:r>
      <w:r>
        <w:t>77</w:t>
      </w:r>
      <w:r>
        <w:fldChar w:fldCharType="end"/>
      </w:r>
      <w:r>
        <w:fldChar w:fldCharType="end"/>
      </w:r>
    </w:p>
    <w:p>
      <w:pPr>
        <w:pStyle w:val="40"/>
        <w:tabs>
          <w:tab w:val="right" w:leader="dot" w:pos="8312"/>
        </w:tabs>
      </w:pPr>
      <w:r>
        <w:fldChar w:fldCharType="begin"/>
      </w:r>
      <w:r>
        <w:instrText xml:space="preserve"> HYPERLINK \l "_Toc22013" </w:instrText>
      </w:r>
      <w:r>
        <w:fldChar w:fldCharType="separate"/>
      </w:r>
      <w:r>
        <w:rPr>
          <w:rFonts w:hint="eastAsia" w:hAnsi="宋体"/>
          <w:szCs w:val="36"/>
        </w:rPr>
        <w:t>第六章投标文件格式附件</w:t>
      </w:r>
      <w:r>
        <w:tab/>
      </w:r>
      <w:r>
        <w:fldChar w:fldCharType="begin"/>
      </w:r>
      <w:r>
        <w:instrText xml:space="preserve"> PAGEREF _Toc22013 \h </w:instrText>
      </w:r>
      <w:r>
        <w:fldChar w:fldCharType="separate"/>
      </w:r>
      <w:r>
        <w:t>82</w:t>
      </w:r>
      <w:r>
        <w:fldChar w:fldCharType="end"/>
      </w:r>
      <w:r>
        <w:fldChar w:fldCharType="end"/>
      </w:r>
    </w:p>
    <w:p>
      <w:pPr>
        <w:spacing w:before="156" w:beforeLines="50" w:line="480" w:lineRule="exact"/>
        <w:ind w:left="165"/>
        <w:rPr>
          <w:rFonts w:ascii="宋体" w:hAnsi="宋体" w:eastAsia="仿宋_GB2312"/>
          <w:color w:val="000000" w:themeColor="text1"/>
          <w:sz w:val="30"/>
          <w:szCs w:val="30"/>
          <w14:textFill>
            <w14:solidFill>
              <w14:schemeClr w14:val="tx1"/>
            </w14:solidFill>
          </w14:textFill>
        </w:rPr>
      </w:pPr>
      <w:r>
        <w:rPr>
          <w:rFonts w:hint="eastAsia" w:ascii="宋体" w:hAnsi="宋体" w:eastAsia="仿宋_GB2312"/>
          <w:color w:val="000000" w:themeColor="text1"/>
          <w:szCs w:val="30"/>
          <w14:textFill>
            <w14:solidFill>
              <w14:schemeClr w14:val="tx1"/>
            </w14:solidFill>
          </w14:textFill>
        </w:rPr>
        <w:fldChar w:fldCharType="end"/>
      </w:r>
    </w:p>
    <w:p>
      <w:pPr>
        <w:pStyle w:val="31"/>
        <w:spacing w:before="156" w:after="156" w:line="360" w:lineRule="auto"/>
        <w:ind w:firstLine="640"/>
        <w:jc w:val="center"/>
        <w:outlineLvl w:val="0"/>
        <w:rPr>
          <w:rFonts w:hAnsi="宋体"/>
          <w:b/>
          <w:color w:val="000000" w:themeColor="text1"/>
          <w:sz w:val="36"/>
          <w:szCs w:val="36"/>
          <w14:textFill>
            <w14:solidFill>
              <w14:schemeClr w14:val="tx1"/>
            </w14:solidFill>
          </w14:textFill>
        </w:rPr>
      </w:pPr>
      <w:r>
        <w:rPr>
          <w:rFonts w:hint="eastAsia" w:hAnsi="宋体" w:eastAsia="仿宋_GB2312"/>
          <w:color w:val="000000" w:themeColor="text1"/>
          <w:kern w:val="0"/>
          <w:sz w:val="32"/>
          <w:szCs w:val="32"/>
          <w14:textFill>
            <w14:solidFill>
              <w14:schemeClr w14:val="tx1"/>
            </w14:solidFill>
          </w14:textFill>
        </w:rPr>
        <w:br w:type="page"/>
      </w:r>
      <w:bookmarkStart w:id="0" w:name="_Toc2371"/>
      <w:r>
        <w:rPr>
          <w:rFonts w:hint="eastAsia" w:hAnsi="宋体"/>
          <w:b/>
          <w:color w:val="000000" w:themeColor="text1"/>
          <w:sz w:val="36"/>
          <w:szCs w:val="36"/>
          <w14:textFill>
            <w14:solidFill>
              <w14:schemeClr w14:val="tx1"/>
            </w14:solidFill>
          </w14:textFill>
        </w:rPr>
        <w:t>第一章 公开招标采购公告</w:t>
      </w:r>
      <w:bookmarkEnd w:id="0"/>
    </w:p>
    <w:p>
      <w:pPr>
        <w:pStyle w:val="397"/>
        <w:widowControl w:val="0"/>
        <w:spacing w:after="156" w:line="460" w:lineRule="exact"/>
        <w:ind w:firstLine="56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根据《中华人民共和国政府采购法》《中华人民共和国政府采购法实施条例》《政府采购货物和服务招标投标管理办法》等规定，现就下列项目进行公开招标采购，欢迎提供本国货物、服务的单位或个人前来投标</w:t>
      </w:r>
      <w:r>
        <w:rPr>
          <w:rFonts w:hint="eastAsia" w:ascii="仿宋" w:hAnsi="仿宋" w:eastAsia="仿宋"/>
          <w:color w:val="000000" w:themeColor="text1"/>
          <w:sz w:val="30"/>
          <w:szCs w:val="30"/>
          <w14:textFill>
            <w14:solidFill>
              <w14:schemeClr w14:val="tx1"/>
            </w14:solidFill>
          </w14:textFill>
        </w:rPr>
        <w:t>：</w:t>
      </w:r>
    </w:p>
    <w:p>
      <w:pPr>
        <w:snapToGrid w:val="0"/>
        <w:spacing w:line="460" w:lineRule="exact"/>
        <w:ind w:firstLine="600" w:firstLineChars="200"/>
        <w:rPr>
          <w:rFonts w:hint="eastAsia" w:ascii="仿宋" w:hAnsi="仿宋" w:eastAsia="仿宋" w:cs="Arial"/>
          <w:color w:val="000000" w:themeColor="text1"/>
          <w:sz w:val="30"/>
          <w:szCs w:val="30"/>
          <w:lang w:eastAsia="zh-CN"/>
          <w14:textFill>
            <w14:solidFill>
              <w14:schemeClr w14:val="tx1"/>
            </w14:solidFill>
          </w14:textFill>
        </w:rPr>
      </w:pPr>
      <w:r>
        <w:rPr>
          <w:rFonts w:hint="eastAsia" w:ascii="仿宋" w:hAnsi="仿宋" w:eastAsia="仿宋" w:cs="Arial"/>
          <w:color w:val="000000" w:themeColor="text1"/>
          <w:sz w:val="30"/>
          <w:szCs w:val="30"/>
          <w14:textFill>
            <w14:solidFill>
              <w14:schemeClr w14:val="tx1"/>
            </w14:solidFill>
          </w14:textFill>
        </w:rPr>
        <w:t>一、</w:t>
      </w:r>
      <w:r>
        <w:rPr>
          <w:rFonts w:hint="eastAsia" w:ascii="仿宋" w:hAnsi="仿宋" w:eastAsia="仿宋" w:cs="Arial"/>
          <w:b/>
          <w:bCs/>
          <w:color w:val="000000" w:themeColor="text1"/>
          <w:sz w:val="30"/>
          <w:szCs w:val="30"/>
          <w14:textFill>
            <w14:solidFill>
              <w14:schemeClr w14:val="tx1"/>
            </w14:solidFill>
          </w14:textFill>
        </w:rPr>
        <w:t>项目编号：</w:t>
      </w:r>
      <w:r>
        <w:rPr>
          <w:rFonts w:hint="eastAsia" w:ascii="仿宋" w:hAnsi="仿宋" w:eastAsia="仿宋" w:cs="Arial"/>
          <w:b/>
          <w:bCs/>
          <w:color w:val="000000" w:themeColor="text1"/>
          <w:sz w:val="30"/>
          <w:szCs w:val="30"/>
          <w:lang w:eastAsia="zh-CN"/>
          <w14:textFill>
            <w14:solidFill>
              <w14:schemeClr w14:val="tx1"/>
            </w14:solidFill>
          </w14:textFill>
        </w:rPr>
        <w:t>ZZCG2024X-GK-110</w:t>
      </w:r>
    </w:p>
    <w:p>
      <w:pPr>
        <w:snapToGrid w:val="0"/>
        <w:spacing w:after="156" w:afterLines="50" w:line="46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color w:val="000000" w:themeColor="text1"/>
          <w:sz w:val="30"/>
          <w:szCs w:val="30"/>
          <w14:textFill>
            <w14:solidFill>
              <w14:schemeClr w14:val="tx1"/>
            </w14:solidFill>
          </w14:textFill>
        </w:rPr>
        <w:t>二、</w:t>
      </w:r>
      <w:r>
        <w:rPr>
          <w:rFonts w:hint="eastAsia" w:ascii="仿宋" w:hAnsi="仿宋" w:eastAsia="仿宋" w:cs="Arial"/>
          <w:b/>
          <w:color w:val="000000" w:themeColor="text1"/>
          <w:sz w:val="28"/>
          <w:szCs w:val="28"/>
          <w14:textFill>
            <w14:solidFill>
              <w14:schemeClr w14:val="tx1"/>
            </w14:solidFill>
          </w14:textFill>
        </w:rPr>
        <w:t>公告期限：5个工作日</w:t>
      </w:r>
    </w:p>
    <w:p>
      <w:pPr>
        <w:snapToGrid w:val="0"/>
        <w:spacing w:after="156" w:afterLines="50" w:line="460" w:lineRule="exact"/>
        <w:ind w:firstLine="602" w:firstLineChars="200"/>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30"/>
          <w:szCs w:val="30"/>
          <w14:textFill>
            <w14:solidFill>
              <w14:schemeClr w14:val="tx1"/>
            </w14:solidFill>
          </w14:textFill>
        </w:rPr>
        <w:t>三、</w:t>
      </w:r>
      <w:r>
        <w:rPr>
          <w:rFonts w:hint="eastAsia" w:ascii="仿宋" w:hAnsi="仿宋" w:eastAsia="仿宋" w:cs="Arial"/>
          <w:b/>
          <w:color w:val="000000" w:themeColor="text1"/>
          <w:sz w:val="28"/>
          <w:szCs w:val="28"/>
          <w14:textFill>
            <w14:solidFill>
              <w14:schemeClr w14:val="tx1"/>
            </w14:solidFill>
          </w14:textFill>
        </w:rPr>
        <w:t>采购项目内容、数量及预算</w:t>
      </w:r>
      <w:bookmarkStart w:id="1" w:name="PO_15528_PM004"/>
      <w:r>
        <w:rPr>
          <w:rFonts w:hint="eastAsia" w:ascii="仿宋" w:hAnsi="仿宋" w:eastAsia="仿宋" w:cs="Arial"/>
          <w:b/>
          <w:color w:val="000000" w:themeColor="text1"/>
          <w:sz w:val="28"/>
          <w:szCs w:val="28"/>
          <w14:textFill>
            <w14:solidFill>
              <w14:schemeClr w14:val="tx1"/>
            </w14:solidFill>
          </w14:textFill>
        </w:rPr>
        <w:t xml:space="preserve"> </w:t>
      </w:r>
    </w:p>
    <w:tbl>
      <w:tblPr>
        <w:tblStyle w:val="60"/>
        <w:tblW w:w="51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2569"/>
        <w:gridCol w:w="884"/>
        <w:gridCol w:w="930"/>
        <w:gridCol w:w="1514"/>
        <w:gridCol w:w="1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Pr>
          <w:p>
            <w:pPr>
              <w:snapToGrid w:val="0"/>
              <w:spacing w:after="156" w:afterLines="50" w:line="460" w:lineRule="exact"/>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标项序号</w:t>
            </w:r>
          </w:p>
        </w:tc>
        <w:tc>
          <w:tcPr>
            <w:tcW w:w="1473" w:type="pct"/>
          </w:tcPr>
          <w:p>
            <w:pPr>
              <w:snapToGrid w:val="0"/>
              <w:spacing w:after="156" w:afterLines="50" w:line="460" w:lineRule="exact"/>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标项名称</w:t>
            </w:r>
          </w:p>
        </w:tc>
        <w:tc>
          <w:tcPr>
            <w:tcW w:w="507" w:type="pct"/>
          </w:tcPr>
          <w:p>
            <w:pPr>
              <w:snapToGrid w:val="0"/>
              <w:spacing w:after="156" w:afterLines="50" w:line="460" w:lineRule="exact"/>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数量</w:t>
            </w:r>
          </w:p>
        </w:tc>
        <w:tc>
          <w:tcPr>
            <w:tcW w:w="533" w:type="pct"/>
          </w:tcPr>
          <w:p>
            <w:pPr>
              <w:snapToGrid w:val="0"/>
              <w:spacing w:after="156" w:afterLines="50" w:line="460" w:lineRule="exact"/>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单位</w:t>
            </w:r>
          </w:p>
        </w:tc>
        <w:tc>
          <w:tcPr>
            <w:tcW w:w="868" w:type="pct"/>
          </w:tcPr>
          <w:p>
            <w:pPr>
              <w:snapToGrid w:val="0"/>
              <w:spacing w:after="156" w:afterLines="50" w:line="460" w:lineRule="exact"/>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预算金额(万元)</w:t>
            </w:r>
          </w:p>
        </w:tc>
        <w:tc>
          <w:tcPr>
            <w:tcW w:w="1144" w:type="pct"/>
          </w:tcPr>
          <w:p>
            <w:pPr>
              <w:snapToGrid w:val="0"/>
              <w:spacing w:after="156" w:afterLines="50" w:line="460" w:lineRule="exact"/>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简要规格描述或标项基本概况介绍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pct"/>
          </w:tcPr>
          <w:p>
            <w:pPr>
              <w:snapToGrid w:val="0"/>
              <w:spacing w:after="156" w:afterLines="50" w:line="460" w:lineRule="exact"/>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1</w:t>
            </w:r>
          </w:p>
        </w:tc>
        <w:tc>
          <w:tcPr>
            <w:tcW w:w="1473" w:type="pct"/>
          </w:tcPr>
          <w:p>
            <w:pPr>
              <w:snapToGrid w:val="0"/>
              <w:spacing w:after="156" w:afterLines="50" w:line="460" w:lineRule="exact"/>
              <w:rPr>
                <w:rFonts w:hint="eastAsia" w:ascii="仿宋" w:hAnsi="仿宋" w:eastAsia="仿宋" w:cs="Arial"/>
                <w:b/>
                <w:color w:val="000000" w:themeColor="text1"/>
                <w:sz w:val="28"/>
                <w:szCs w:val="28"/>
                <w:lang w:eastAsia="zh-CN"/>
                <w14:textFill>
                  <w14:solidFill>
                    <w14:schemeClr w14:val="tx1"/>
                  </w14:solidFill>
                </w14:textFill>
              </w:rPr>
            </w:pPr>
            <w:r>
              <w:rPr>
                <w:rFonts w:hint="eastAsia" w:ascii="仿宋" w:hAnsi="仿宋" w:eastAsia="仿宋" w:cs="Arial"/>
                <w:b/>
                <w:color w:val="000000" w:themeColor="text1"/>
                <w:sz w:val="28"/>
                <w:szCs w:val="28"/>
                <w:lang w:eastAsia="zh-CN"/>
                <w14:textFill>
                  <w14:solidFill>
                    <w14:schemeClr w14:val="tx1"/>
                  </w14:solidFill>
                </w14:textFill>
              </w:rPr>
              <w:t>浙江传媒学院2024年华策电影学院物业服务（含实验室管理服务）项目</w:t>
            </w:r>
          </w:p>
        </w:tc>
        <w:tc>
          <w:tcPr>
            <w:tcW w:w="507" w:type="pct"/>
          </w:tcPr>
          <w:p>
            <w:pPr>
              <w:snapToGrid w:val="0"/>
              <w:spacing w:after="156" w:afterLines="50" w:line="460" w:lineRule="exact"/>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1</w:t>
            </w:r>
          </w:p>
        </w:tc>
        <w:tc>
          <w:tcPr>
            <w:tcW w:w="533" w:type="pct"/>
          </w:tcPr>
          <w:p>
            <w:pPr>
              <w:snapToGrid w:val="0"/>
              <w:spacing w:after="156" w:afterLines="50" w:line="460" w:lineRule="exact"/>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年</w:t>
            </w:r>
          </w:p>
        </w:tc>
        <w:tc>
          <w:tcPr>
            <w:tcW w:w="868" w:type="pct"/>
          </w:tcPr>
          <w:p>
            <w:pPr>
              <w:snapToGrid w:val="0"/>
              <w:spacing w:after="156" w:afterLines="50" w:line="460" w:lineRule="exact"/>
              <w:rPr>
                <w:rFonts w:hint="default" w:ascii="仿宋" w:hAnsi="仿宋" w:eastAsia="仿宋" w:cs="Arial"/>
                <w:b/>
                <w:color w:val="000000" w:themeColor="text1"/>
                <w:sz w:val="28"/>
                <w:szCs w:val="28"/>
                <w:lang w:val="en-US" w:eastAsia="zh-CN"/>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1</w:t>
            </w:r>
            <w:r>
              <w:rPr>
                <w:rFonts w:hint="eastAsia" w:ascii="仿宋" w:hAnsi="仿宋" w:eastAsia="仿宋" w:cs="Arial"/>
                <w:b/>
                <w:color w:val="000000" w:themeColor="text1"/>
                <w:sz w:val="28"/>
                <w:szCs w:val="28"/>
                <w:lang w:val="en-US" w:eastAsia="zh-CN"/>
                <w14:textFill>
                  <w14:solidFill>
                    <w14:schemeClr w14:val="tx1"/>
                  </w14:solidFill>
                </w14:textFill>
              </w:rPr>
              <w:t>80</w:t>
            </w:r>
          </w:p>
        </w:tc>
        <w:tc>
          <w:tcPr>
            <w:tcW w:w="1144" w:type="pct"/>
          </w:tcPr>
          <w:p>
            <w:pPr>
              <w:snapToGrid w:val="0"/>
              <w:spacing w:after="156" w:afterLines="50" w:line="460" w:lineRule="exact"/>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详见采购文件</w:t>
            </w:r>
          </w:p>
        </w:tc>
      </w:tr>
      <w:bookmarkEnd w:id="1"/>
    </w:tbl>
    <w:p>
      <w:pPr>
        <w:snapToGrid w:val="0"/>
        <w:spacing w:after="156" w:afterLines="50" w:line="46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14:textFill>
            <w14:solidFill>
              <w14:schemeClr w14:val="tx1"/>
            </w14:solidFill>
          </w14:textFill>
        </w:rPr>
        <w:t>四、合格投标人的资格要求</w:t>
      </w:r>
    </w:p>
    <w:p>
      <w:pPr>
        <w:snapToGrid w:val="0"/>
        <w:spacing w:line="460" w:lineRule="exact"/>
        <w:ind w:firstLine="560" w:firstLineChars="200"/>
        <w:rPr>
          <w:rFonts w:ascii="仿宋" w:hAnsi="仿宋" w:eastAsia="仿宋" w:cs="Arial"/>
          <w:bCs/>
          <w:color w:val="000000" w:themeColor="text1"/>
          <w:sz w:val="28"/>
          <w:szCs w:val="28"/>
          <w14:textFill>
            <w14:solidFill>
              <w14:schemeClr w14:val="tx1"/>
            </w14:solidFill>
          </w14:textFill>
        </w:rPr>
      </w:pPr>
      <w:r>
        <w:rPr>
          <w:rFonts w:hint="eastAsia" w:ascii="仿宋" w:hAnsi="仿宋" w:eastAsia="仿宋" w:cs="Arial"/>
          <w:bCs/>
          <w:color w:val="000000" w:themeColor="text1"/>
          <w:sz w:val="28"/>
          <w:szCs w:val="28"/>
          <w14:textFill>
            <w14:solidFill>
              <w14:schemeClr w14:val="tx1"/>
            </w14:solidFill>
          </w14:textFill>
        </w:rPr>
        <w:t>符合《中华人民共和国政府采购法》第二十二条规定,且未被</w:t>
      </w:r>
      <w:r>
        <w:rPr>
          <w:rFonts w:hint="eastAsia" w:ascii="仿宋" w:hAnsi="仿宋" w:eastAsia="仿宋"/>
          <w:color w:val="000000" w:themeColor="text1"/>
          <w:sz w:val="28"/>
          <w:szCs w:val="28"/>
          <w14:textFill>
            <w14:solidFill>
              <w14:schemeClr w14:val="tx1"/>
            </w14:solidFill>
          </w14:textFill>
        </w:rPr>
        <w:t>“信用中国”（www.creditchina.gov.cn）、中国政府采购网（www.ccgp.gov.cn）列入失信被执行人、重大税收违法案件当事人名单、政府采购严重违法失信行为记录名单。</w:t>
      </w:r>
    </w:p>
    <w:p>
      <w:pPr>
        <w:snapToGrid w:val="0"/>
        <w:spacing w:line="50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14:textFill>
            <w14:solidFill>
              <w14:schemeClr w14:val="tx1"/>
            </w14:solidFill>
          </w14:textFill>
        </w:rPr>
        <w:t>投标人的特定条件：</w:t>
      </w:r>
      <w:bookmarkStart w:id="2" w:name="PO_416_PM006"/>
    </w:p>
    <w:p>
      <w:pPr>
        <w:snapToGrid w:val="0"/>
        <w:spacing w:line="500" w:lineRule="exact"/>
        <w:ind w:firstLine="602" w:firstLineChars="200"/>
        <w:rPr>
          <w:rFonts w:ascii="仿宋" w:hAnsi="仿宋" w:eastAsia="仿宋"/>
          <w:b/>
          <w:bCs/>
          <w:color w:val="C00000"/>
          <w:sz w:val="28"/>
          <w:szCs w:val="28"/>
        </w:rPr>
      </w:pPr>
      <w:r>
        <w:rPr>
          <w:rFonts w:hint="eastAsia" w:ascii="仿宋" w:hAnsi="仿宋" w:eastAsia="仿宋" w:cs="Arial"/>
          <w:b/>
          <w:bCs/>
          <w:color w:val="C00000"/>
          <w:sz w:val="30"/>
          <w:szCs w:val="30"/>
        </w:rPr>
        <w:t>本项目专门面向中小企业，请单独上传《中小企业声明函》。</w:t>
      </w:r>
      <w:bookmarkEnd w:id="2"/>
    </w:p>
    <w:p>
      <w:pPr>
        <w:snapToGrid w:val="0"/>
        <w:spacing w:line="500" w:lineRule="exact"/>
        <w:ind w:firstLine="562" w:firstLineChars="200"/>
        <w:rPr>
          <w:rFonts w:ascii="宋体" w:hAnsi="宋体" w:cs="Arial"/>
          <w:b/>
          <w:bCs/>
          <w:color w:val="000000" w:themeColor="text1"/>
          <w:sz w:val="28"/>
          <w:szCs w:val="28"/>
          <w14:textFill>
            <w14:solidFill>
              <w14:schemeClr w14:val="tx1"/>
            </w14:solidFill>
          </w14:textFill>
        </w:rPr>
      </w:pPr>
      <w:r>
        <w:rPr>
          <w:rFonts w:hint="eastAsia" w:ascii="宋体" w:hAnsi="宋体" w:cs="仿宋"/>
          <w:b/>
          <w:bCs/>
          <w:color w:val="000000" w:themeColor="text1"/>
          <w:kern w:val="0"/>
          <w:sz w:val="28"/>
          <w:szCs w:val="28"/>
          <w:lang w:val="zh-CN"/>
          <w14:textFill>
            <w14:solidFill>
              <w14:schemeClr w14:val="tx1"/>
            </w14:solidFill>
          </w14:textFill>
        </w:rPr>
        <w:t>五、获取采购文件</w:t>
      </w:r>
    </w:p>
    <w:p>
      <w:pPr>
        <w:snapToGrid w:val="0"/>
        <w:spacing w:line="500" w:lineRule="exact"/>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1.获取时间：</w:t>
      </w:r>
      <w:r>
        <w:rPr>
          <w:rFonts w:hint="eastAsia" w:ascii="仿宋" w:hAnsi="仿宋" w:eastAsia="仿宋"/>
          <w:color w:val="000000" w:themeColor="text1"/>
          <w:kern w:val="0"/>
          <w:sz w:val="30"/>
          <w:szCs w:val="30"/>
          <w14:textFill>
            <w14:solidFill>
              <w14:schemeClr w14:val="tx1"/>
            </w14:solidFill>
          </w14:textFill>
        </w:rPr>
        <w:t xml:space="preserve">[项目采购-报名开始日期] 至 </w:t>
      </w:r>
      <w:bookmarkStart w:id="3" w:name="PO_15528_PM009"/>
      <w:r>
        <w:rPr>
          <w:rFonts w:hint="eastAsia" w:ascii="仿宋" w:hAnsi="仿宋" w:eastAsia="仿宋"/>
          <w:color w:val="000000" w:themeColor="text1"/>
          <w:kern w:val="0"/>
          <w:sz w:val="30"/>
          <w:szCs w:val="30"/>
          <w:lang w:eastAsia="zh-CN"/>
          <w14:textFill>
            <w14:solidFill>
              <w14:schemeClr w14:val="tx1"/>
            </w14:solidFill>
          </w14:textFill>
        </w:rPr>
        <w:t>2024-05-10 09:00:00</w:t>
      </w:r>
      <w:bookmarkEnd w:id="3"/>
      <w:r>
        <w:rPr>
          <w:rFonts w:hint="eastAsia" w:ascii="宋体" w:hAnsi="宋体"/>
          <w:color w:val="000000" w:themeColor="text1"/>
          <w:kern w:val="0"/>
          <w:sz w:val="28"/>
          <w:szCs w:val="28"/>
          <w14:textFill>
            <w14:solidFill>
              <w14:schemeClr w14:val="tx1"/>
            </w14:solidFill>
          </w14:textFill>
        </w:rPr>
        <w:t>。</w:t>
      </w:r>
    </w:p>
    <w:p>
      <w:pPr>
        <w:autoSpaceDE w:val="0"/>
        <w:autoSpaceDN w:val="0"/>
        <w:adjustRightInd w:val="0"/>
        <w:snapToGrid w:val="0"/>
        <w:spacing w:line="500" w:lineRule="exact"/>
        <w:ind w:firstLine="600"/>
        <w:rPr>
          <w:rFonts w:ascii="宋体" w:hAnsi="宋体" w:cs="仿宋"/>
          <w:color w:val="000000" w:themeColor="text1"/>
          <w:kern w:val="0"/>
          <w:sz w:val="28"/>
          <w:szCs w:val="28"/>
          <w:lang w:val="zh-CN"/>
          <w14:textFill>
            <w14:solidFill>
              <w14:schemeClr w14:val="tx1"/>
            </w14:solidFill>
          </w14:textFill>
        </w:rPr>
      </w:pPr>
      <w:r>
        <w:rPr>
          <w:rFonts w:hint="eastAsia" w:ascii="宋体" w:hAnsi="宋体" w:cs="仿宋"/>
          <w:color w:val="000000" w:themeColor="text1"/>
          <w:kern w:val="0"/>
          <w:sz w:val="28"/>
          <w:szCs w:val="28"/>
          <w:lang w:val="zh-CN"/>
          <w14:textFill>
            <w14:solidFill>
              <w14:schemeClr w14:val="tx1"/>
            </w14:solidFill>
          </w14:textFill>
        </w:rPr>
        <w:t>2.获取方式：本项目招标文件实行网上获取。供应商登录浙江政府采购网（</w:t>
      </w:r>
      <w:r>
        <w:fldChar w:fldCharType="begin"/>
      </w:r>
      <w:r>
        <w:instrText xml:space="preserve"> HYPERLINK "http://zfcg.czt.zj.gov.cn/" </w:instrText>
      </w:r>
      <w:r>
        <w:fldChar w:fldCharType="separate"/>
      </w:r>
      <w:r>
        <w:rPr>
          <w:rStyle w:val="69"/>
          <w:color w:val="000000" w:themeColor="text1"/>
          <w:sz w:val="28"/>
          <w:szCs w:val="28"/>
          <w14:textFill>
            <w14:solidFill>
              <w14:schemeClr w14:val="tx1"/>
            </w14:solidFill>
          </w14:textFill>
        </w:rPr>
        <w:t>http://zfcg.czt.zj.gov.cn/</w:t>
      </w:r>
      <w:r>
        <w:rPr>
          <w:rStyle w:val="69"/>
          <w:color w:val="000000" w:themeColor="text1"/>
          <w:sz w:val="28"/>
          <w:szCs w:val="28"/>
          <w14:textFill>
            <w14:solidFill>
              <w14:schemeClr w14:val="tx1"/>
            </w14:solidFill>
          </w14:textFill>
        </w:rPr>
        <w:fldChar w:fldCharType="end"/>
      </w:r>
      <w:r>
        <w:rPr>
          <w:rFonts w:hint="eastAsia" w:ascii="宋体" w:hAnsi="宋体" w:cs="仿宋"/>
          <w:color w:val="000000" w:themeColor="text1"/>
          <w:kern w:val="0"/>
          <w:sz w:val="28"/>
          <w:szCs w:val="28"/>
          <w:lang w:val="zh-CN"/>
          <w14:textFill>
            <w14:solidFill>
              <w14:schemeClr w14:val="tx1"/>
            </w14:solidFill>
          </w14:textFill>
        </w:rPr>
        <w:t>）进入政采云系统“项目采购”模块“获取采购文件”菜单，进行网上获取招标文件。</w:t>
      </w:r>
    </w:p>
    <w:p>
      <w:pPr>
        <w:autoSpaceDE w:val="0"/>
        <w:autoSpaceDN w:val="0"/>
        <w:adjustRightInd w:val="0"/>
        <w:snapToGrid w:val="0"/>
        <w:spacing w:line="500" w:lineRule="exact"/>
        <w:ind w:firstLine="560"/>
        <w:rPr>
          <w:rFonts w:ascii="宋体" w:hAnsi="宋体" w:cs="仿宋"/>
          <w:color w:val="000000" w:themeColor="text1"/>
          <w:kern w:val="0"/>
          <w:sz w:val="28"/>
          <w:szCs w:val="28"/>
          <w:lang w:val="zh-CN"/>
          <w14:textFill>
            <w14:solidFill>
              <w14:schemeClr w14:val="tx1"/>
            </w14:solidFill>
          </w14:textFill>
        </w:rPr>
      </w:pPr>
      <w:r>
        <w:rPr>
          <w:rFonts w:hint="eastAsia" w:ascii="宋体" w:hAnsi="宋体" w:cs="仿宋"/>
          <w:color w:val="000000" w:themeColor="text1"/>
          <w:kern w:val="0"/>
          <w:sz w:val="28"/>
          <w:szCs w:val="28"/>
          <w:lang w:val="zh-CN"/>
          <w14:textFill>
            <w14:solidFill>
              <w14:schemeClr w14:val="tx1"/>
            </w14:solidFill>
          </w14:textFill>
        </w:rPr>
        <w:t>3.招标文件免费获取。</w:t>
      </w:r>
    </w:p>
    <w:p>
      <w:pPr>
        <w:snapToGrid w:val="0"/>
        <w:spacing w:line="500" w:lineRule="exact"/>
        <w:ind w:firstLine="562" w:firstLineChars="200"/>
        <w:rPr>
          <w:rFonts w:ascii="宋体" w:hAnsi="宋体"/>
          <w:b/>
          <w:color w:val="000000" w:themeColor="text1"/>
          <w:kern w:val="0"/>
          <w:sz w:val="28"/>
          <w:szCs w:val="28"/>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六、投标截止时间、地点和形式</w:t>
      </w:r>
    </w:p>
    <w:p>
      <w:pPr>
        <w:pStyle w:val="31"/>
        <w:adjustRightInd w:val="0"/>
        <w:snapToGrid w:val="0"/>
        <w:spacing w:before="156" w:after="156" w:line="500" w:lineRule="exact"/>
        <w:ind w:firstLine="565" w:firstLineChars="201"/>
        <w:rPr>
          <w:rFonts w:hAnsi="宋体"/>
          <w:color w:val="000000" w:themeColor="text1"/>
          <w:kern w:val="0"/>
          <w:sz w:val="28"/>
          <w:szCs w:val="28"/>
          <w14:textFill>
            <w14:solidFill>
              <w14:schemeClr w14:val="tx1"/>
            </w14:solidFill>
          </w14:textFill>
        </w:rPr>
      </w:pPr>
      <w:r>
        <w:rPr>
          <w:rFonts w:hint="eastAsia" w:hAnsi="宋体"/>
          <w:b/>
          <w:color w:val="000000" w:themeColor="text1"/>
          <w:kern w:val="0"/>
          <w:sz w:val="28"/>
          <w:szCs w:val="28"/>
          <w14:textFill>
            <w14:solidFill>
              <w14:schemeClr w14:val="tx1"/>
            </w14:solidFill>
          </w14:textFill>
        </w:rPr>
        <w:t>投标截止时间：</w:t>
      </w:r>
      <w:bookmarkStart w:id="4" w:name="PO_15528_PM015"/>
      <w:r>
        <w:rPr>
          <w:rFonts w:hint="eastAsia" w:ascii="仿宋" w:hAnsi="仿宋" w:eastAsia="仿宋" w:cs="Arial"/>
          <w:color w:val="000000" w:themeColor="text1"/>
          <w:sz w:val="30"/>
          <w:szCs w:val="30"/>
          <w:lang w:eastAsia="zh-CN"/>
          <w14:textFill>
            <w14:solidFill>
              <w14:schemeClr w14:val="tx1"/>
            </w14:solidFill>
          </w14:textFill>
        </w:rPr>
        <w:t>2024-05-10 09:00:00</w:t>
      </w:r>
      <w:bookmarkEnd w:id="4"/>
      <w:r>
        <w:rPr>
          <w:rFonts w:hint="eastAsia" w:hAnsi="宋体"/>
          <w:b/>
          <w:color w:val="000000" w:themeColor="text1"/>
          <w:kern w:val="0"/>
          <w:sz w:val="28"/>
          <w:szCs w:val="28"/>
          <w14:textFill>
            <w14:solidFill>
              <w14:schemeClr w14:val="tx1"/>
            </w14:solidFill>
          </w14:textFill>
        </w:rPr>
        <w:t>。</w:t>
      </w:r>
    </w:p>
    <w:p>
      <w:pPr>
        <w:pStyle w:val="31"/>
        <w:adjustRightInd w:val="0"/>
        <w:snapToGrid w:val="0"/>
        <w:spacing w:before="156" w:after="156" w:line="500" w:lineRule="exact"/>
        <w:ind w:firstLine="562" w:firstLineChars="201"/>
        <w:rPr>
          <w:rFonts w:hAnsi="宋体"/>
          <w:color w:val="000000" w:themeColor="text1"/>
          <w:kern w:val="0"/>
          <w:sz w:val="28"/>
          <w:szCs w:val="28"/>
          <w14:textFill>
            <w14:solidFill>
              <w14:schemeClr w14:val="tx1"/>
            </w14:solidFill>
          </w14:textFill>
        </w:rPr>
      </w:pPr>
      <w:r>
        <w:rPr>
          <w:rFonts w:hint="eastAsia" w:hAnsi="宋体"/>
          <w:color w:val="000000" w:themeColor="text1"/>
          <w:kern w:val="0"/>
          <w:sz w:val="28"/>
          <w:szCs w:val="28"/>
          <w14:textFill>
            <w14:solidFill>
              <w14:schemeClr w14:val="tx1"/>
            </w14:solidFill>
          </w14:textFill>
        </w:rPr>
        <w:t>本项目实行电子投标。投标文件应按照本项目招标文件和电子交易平台的要求编制、加密，并应当在投标截止时间前在规定电子交易平台完成传输递交，投标截止时间后送达的投标文件，将被电子交易平台拒收。</w:t>
      </w:r>
    </w:p>
    <w:p>
      <w:pPr>
        <w:pStyle w:val="31"/>
        <w:adjustRightInd w:val="0"/>
        <w:snapToGrid w:val="0"/>
        <w:spacing w:before="156" w:after="156" w:line="500" w:lineRule="exact"/>
        <w:ind w:firstLine="562" w:firstLineChars="201"/>
        <w:rPr>
          <w:rFonts w:hAnsi="宋体"/>
          <w:color w:val="000000" w:themeColor="text1"/>
          <w:kern w:val="0"/>
          <w:sz w:val="28"/>
          <w:szCs w:val="28"/>
          <w14:textFill>
            <w14:solidFill>
              <w14:schemeClr w14:val="tx1"/>
            </w14:solidFill>
          </w14:textFill>
        </w:rPr>
      </w:pPr>
      <w:r>
        <w:rPr>
          <w:rFonts w:hint="eastAsia" w:hAnsi="宋体"/>
          <w:color w:val="000000" w:themeColor="text1"/>
          <w:kern w:val="0"/>
          <w:sz w:val="28"/>
          <w:szCs w:val="28"/>
          <w14:textFill>
            <w14:solidFill>
              <w14:schemeClr w14:val="tx1"/>
            </w14:solidFill>
          </w14:textFill>
        </w:rPr>
        <w:t>如认为需要，投标人可以选择递交备份投标文件，采用数据电文形式，以U盘或DVD光盘形式存储，并在投标截止时间前，通过邮寄方式，送达指定地点，逾期送达或未密封将被拒收。</w:t>
      </w:r>
    </w:p>
    <w:p>
      <w:pPr>
        <w:pStyle w:val="31"/>
        <w:adjustRightInd w:val="0"/>
        <w:snapToGrid w:val="0"/>
        <w:spacing w:before="156" w:after="156" w:line="500" w:lineRule="exact"/>
        <w:ind w:firstLine="562" w:firstLineChars="201"/>
        <w:rPr>
          <w:rFonts w:hAnsi="宋体" w:cstheme="minorBidi"/>
          <w:color w:val="000000" w:themeColor="text1"/>
          <w:kern w:val="0"/>
          <w:sz w:val="28"/>
          <w:szCs w:val="28"/>
          <w14:textFill>
            <w14:solidFill>
              <w14:schemeClr w14:val="tx1"/>
            </w14:solidFill>
          </w14:textFill>
        </w:rPr>
      </w:pPr>
      <w:r>
        <w:rPr>
          <w:rFonts w:hint="eastAsia" w:hAnsi="宋体" w:cstheme="minorBidi"/>
          <w:color w:val="000000" w:themeColor="text1"/>
          <w:kern w:val="0"/>
          <w:sz w:val="28"/>
          <w:szCs w:val="28"/>
          <w14:textFill>
            <w14:solidFill>
              <w14:schemeClr w14:val="tx1"/>
            </w14:solidFill>
          </w14:textFill>
        </w:rPr>
        <w:t>备份文件收件人：陶老师，联系方式：0571-88901836，收件地址：浙江省杭州市西湖区宝石一路3号省政府采购中心。（收件时间：上午8:30-11:30，下午14:30-17:30，节假日、双休日除外，推荐使用中国邮政速递和顺丰快递,快递人员投递时须同时登记邮寄单号等相关信息。）</w:t>
      </w:r>
    </w:p>
    <w:p>
      <w:pPr>
        <w:pStyle w:val="31"/>
        <w:adjustRightInd w:val="0"/>
        <w:snapToGrid w:val="0"/>
        <w:spacing w:before="156" w:after="156" w:line="500" w:lineRule="exact"/>
        <w:ind w:firstLine="565" w:firstLineChars="201"/>
        <w:rPr>
          <w:rFonts w:hAnsi="宋体"/>
          <w:b/>
          <w:color w:val="000000" w:themeColor="text1"/>
          <w:kern w:val="0"/>
          <w:sz w:val="28"/>
          <w:szCs w:val="28"/>
          <w14:textFill>
            <w14:solidFill>
              <w14:schemeClr w14:val="tx1"/>
            </w14:solidFill>
          </w14:textFill>
        </w:rPr>
      </w:pPr>
      <w:r>
        <w:rPr>
          <w:rFonts w:hint="eastAsia" w:hAnsi="宋体"/>
          <w:b/>
          <w:color w:val="000000" w:themeColor="text1"/>
          <w:kern w:val="0"/>
          <w:sz w:val="28"/>
          <w:szCs w:val="28"/>
          <w14:textFill>
            <w14:solidFill>
              <w14:schemeClr w14:val="tx1"/>
            </w14:solidFill>
          </w14:textFill>
        </w:rPr>
        <w:t>本项目拒绝接受纸质投标文件。</w:t>
      </w:r>
    </w:p>
    <w:p>
      <w:pPr>
        <w:snapToGrid w:val="0"/>
        <w:spacing w:line="500" w:lineRule="exact"/>
        <w:ind w:firstLine="562" w:firstLineChars="200"/>
        <w:rPr>
          <w:rFonts w:ascii="宋体" w:hAnsi="宋体" w:cs="Arial"/>
          <w:b/>
          <w:bCs/>
          <w:color w:val="000000" w:themeColor="text1"/>
          <w:sz w:val="28"/>
          <w:szCs w:val="28"/>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七、开标时间及地点：</w:t>
      </w:r>
    </w:p>
    <w:p>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本次招标将于</w:t>
      </w:r>
      <w:bookmarkStart w:id="5" w:name="PO_15528_PM015_1"/>
      <w:r>
        <w:rPr>
          <w:rFonts w:hint="eastAsia" w:ascii="宋体" w:hAnsi="宋体" w:cs="Arial"/>
          <w:b/>
          <w:color w:val="000000" w:themeColor="text1"/>
          <w:sz w:val="28"/>
          <w:szCs w:val="28"/>
          <w:lang w:eastAsia="zh-CN"/>
          <w14:textFill>
            <w14:solidFill>
              <w14:schemeClr w14:val="tx1"/>
            </w14:solidFill>
          </w14:textFill>
        </w:rPr>
        <w:t>2024-05-10 09:00:00</w:t>
      </w:r>
      <w:bookmarkEnd w:id="5"/>
      <w:r>
        <w:rPr>
          <w:rFonts w:hint="eastAsia" w:ascii="宋体" w:hAnsi="宋体" w:cs="Arial"/>
          <w:b/>
          <w:color w:val="000000" w:themeColor="text1"/>
          <w:sz w:val="28"/>
          <w:szCs w:val="28"/>
          <w14:textFill>
            <w14:solidFill>
              <w14:schemeClr w14:val="tx1"/>
            </w14:solidFill>
          </w14:textFill>
        </w:rPr>
        <w:t>时整在</w:t>
      </w:r>
      <w:bookmarkStart w:id="6" w:name="PO_15528_PM016_1"/>
      <w:r>
        <w:rPr>
          <w:rFonts w:hint="eastAsia" w:ascii="宋体" w:hAnsi="宋体" w:cs="Arial"/>
          <w:b/>
          <w:color w:val="000000" w:themeColor="text1"/>
          <w:sz w:val="28"/>
          <w:szCs w:val="28"/>
          <w:lang w:eastAsia="zh-CN"/>
          <w14:textFill>
            <w14:solidFill>
              <w14:schemeClr w14:val="tx1"/>
            </w14:solidFill>
          </w14:textFill>
        </w:rPr>
        <w:t>西湖区浙江省杭州市西湖区宝石一路3号201开标室</w:t>
      </w:r>
      <w:bookmarkEnd w:id="6"/>
      <w:r>
        <w:rPr>
          <w:rFonts w:hint="eastAsia" w:ascii="宋体" w:hAnsi="宋体" w:cs="Arial"/>
          <w:b/>
          <w:color w:val="000000" w:themeColor="text1"/>
          <w:sz w:val="28"/>
          <w:szCs w:val="28"/>
          <w14:textFill>
            <w14:solidFill>
              <w14:schemeClr w14:val="tx1"/>
            </w14:solidFill>
          </w14:textFill>
        </w:rPr>
        <w:t>开标。</w:t>
      </w:r>
    </w:p>
    <w:p>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本项目实行“不见面开评标”，投标人无须派人员到现场出席开标会议。</w:t>
      </w:r>
    </w:p>
    <w:tbl>
      <w:tblPr>
        <w:tblStyle w:val="9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444"/>
        <w:gridCol w:w="3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开评标现场咨询电话</w:t>
            </w:r>
          </w:p>
        </w:tc>
        <w:tc>
          <w:tcPr>
            <w:tcW w:w="3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201开标室：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0571-88907792</w:t>
            </w:r>
          </w:p>
        </w:tc>
        <w:tc>
          <w:tcPr>
            <w:tcW w:w="3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202开标室：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0571-8890779</w:t>
            </w:r>
            <w:r>
              <w:rPr>
                <w:rFonts w:ascii="宋体" w:hAnsi="宋体" w:cs="宋体"/>
                <w:color w:val="000000" w:themeColor="text1"/>
                <w:kern w:val="0"/>
                <w:sz w:val="28"/>
                <w:szCs w:val="2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kern w:val="0"/>
                <w:sz w:val="28"/>
                <w:szCs w:val="28"/>
                <w14:textFill>
                  <w14:solidFill>
                    <w14:schemeClr w14:val="tx1"/>
                  </w14:solidFill>
                </w14:textFill>
              </w:rPr>
            </w:pPr>
          </w:p>
        </w:tc>
        <w:tc>
          <w:tcPr>
            <w:tcW w:w="3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203开标室：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w:t>
            </w:r>
            <w:r>
              <w:rPr>
                <w:rFonts w:ascii="宋体" w:hAnsi="宋体" w:cs="宋体"/>
                <w:color w:val="000000" w:themeColor="text1"/>
                <w:kern w:val="0"/>
                <w:sz w:val="28"/>
                <w:szCs w:val="28"/>
                <w14:textFill>
                  <w14:solidFill>
                    <w14:schemeClr w14:val="tx1"/>
                  </w14:solidFill>
                </w14:textFill>
              </w:rPr>
              <w:t>1816</w:t>
            </w:r>
          </w:p>
        </w:tc>
        <w:tc>
          <w:tcPr>
            <w:tcW w:w="3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301会议室：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0571-88907719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kern w:val="0"/>
                <w:sz w:val="28"/>
                <w:szCs w:val="28"/>
                <w14:textFill>
                  <w14:solidFill>
                    <w14:schemeClr w14:val="tx1"/>
                  </w14:solidFill>
                </w14:textFill>
              </w:rPr>
            </w:pPr>
          </w:p>
        </w:tc>
        <w:tc>
          <w:tcPr>
            <w:tcW w:w="3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302会议室：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0571-88907720</w:t>
            </w:r>
          </w:p>
        </w:tc>
        <w:tc>
          <w:tcPr>
            <w:tcW w:w="3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303会议室：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0571-88901873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000000" w:themeColor="text1"/>
                <w:kern w:val="0"/>
                <w:sz w:val="28"/>
                <w:szCs w:val="28"/>
                <w14:textFill>
                  <w14:solidFill>
                    <w14:schemeClr w14:val="tx1"/>
                  </w14:solidFill>
                </w14:textFill>
              </w:rPr>
            </w:pPr>
          </w:p>
        </w:tc>
        <w:tc>
          <w:tcPr>
            <w:tcW w:w="34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306会议室：</w:t>
            </w:r>
          </w:p>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0571-88907751</w:t>
            </w:r>
          </w:p>
        </w:tc>
        <w:tc>
          <w:tcPr>
            <w:tcW w:w="3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cs="宋体"/>
                <w:color w:val="000000" w:themeColor="text1"/>
                <w:kern w:val="0"/>
                <w:sz w:val="28"/>
                <w:szCs w:val="28"/>
                <w14:textFill>
                  <w14:solidFill>
                    <w14:schemeClr w14:val="tx1"/>
                  </w14:solidFill>
                </w14:textFill>
              </w:rPr>
            </w:pPr>
          </w:p>
        </w:tc>
      </w:tr>
    </w:tbl>
    <w:p>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八、电子交易平台的网络地址和登录方法</w:t>
      </w:r>
    </w:p>
    <w:p>
      <w:pPr>
        <w:snapToGrid w:val="0"/>
        <w:spacing w:line="500" w:lineRule="exact"/>
        <w:ind w:firstLine="562" w:firstLineChars="200"/>
        <w:rPr>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（一）网络地址：</w:t>
      </w:r>
      <w:r>
        <w:rPr>
          <w:rFonts w:hint="eastAsia" w:ascii="宋体" w:hAnsi="宋体" w:cs="仿宋"/>
          <w:color w:val="000000" w:themeColor="text1"/>
          <w:sz w:val="28"/>
          <w:szCs w:val="28"/>
          <w14:textFill>
            <w14:solidFill>
              <w14:schemeClr w14:val="tx1"/>
            </w14:solidFill>
          </w14:textFill>
        </w:rPr>
        <w:t xml:space="preserve">浙江政府采购网 </w:t>
      </w:r>
      <w:r>
        <w:fldChar w:fldCharType="begin"/>
      </w:r>
      <w:r>
        <w:instrText xml:space="preserve"> HYPERLINK "http://zfcg.czt.zj.gov.cn/" </w:instrText>
      </w:r>
      <w:r>
        <w:fldChar w:fldCharType="separate"/>
      </w:r>
      <w:r>
        <w:rPr>
          <w:rStyle w:val="69"/>
          <w:color w:val="000000" w:themeColor="text1"/>
          <w:sz w:val="28"/>
          <w:szCs w:val="28"/>
          <w14:textFill>
            <w14:solidFill>
              <w14:schemeClr w14:val="tx1"/>
            </w14:solidFill>
          </w14:textFill>
        </w:rPr>
        <w:t>http://zfcg.czt.zj.gov.cn/</w:t>
      </w:r>
      <w:r>
        <w:rPr>
          <w:rStyle w:val="69"/>
          <w:color w:val="000000" w:themeColor="text1"/>
          <w:sz w:val="28"/>
          <w:szCs w:val="28"/>
          <w14:textFill>
            <w14:solidFill>
              <w14:schemeClr w14:val="tx1"/>
            </w14:solidFill>
          </w14:textFill>
        </w:rPr>
        <w:fldChar w:fldCharType="end"/>
      </w:r>
    </w:p>
    <w:p>
      <w:pPr>
        <w:snapToGrid w:val="0"/>
        <w:spacing w:line="50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（二）登录方法：</w:t>
      </w:r>
      <w:r>
        <w:rPr>
          <w:rFonts w:hint="eastAsia" w:ascii="宋体" w:hAnsi="宋体" w:cs="Arial"/>
          <w:color w:val="000000" w:themeColor="text1"/>
          <w:sz w:val="28"/>
          <w:szCs w:val="28"/>
          <w14:textFill>
            <w14:solidFill>
              <w14:schemeClr w14:val="tx1"/>
            </w14:solidFill>
          </w14:textFill>
        </w:rPr>
        <w:t>投标人须先完成供应商注册并申请CA，再下载客户端编制、加密电子投标文件，最后应在浙江政府采购网政采云用户登录窗口登录，完成电子投标文件传输递交（具体详见第二章 投标人须知前附表）。</w:t>
      </w:r>
    </w:p>
    <w:p>
      <w:pPr>
        <w:snapToGrid w:val="0"/>
        <w:spacing w:line="500" w:lineRule="exact"/>
        <w:ind w:left="562"/>
        <w:rPr>
          <w:rFonts w:ascii="宋体" w:hAnsi="宋体" w:cs="Arial"/>
          <w:b/>
          <w:bCs/>
          <w:color w:val="000000" w:themeColor="text1"/>
          <w:sz w:val="28"/>
          <w:szCs w:val="28"/>
          <w14:textFill>
            <w14:solidFill>
              <w14:schemeClr w14:val="tx1"/>
            </w14:solidFill>
          </w14:textFill>
        </w:rPr>
      </w:pPr>
      <w:r>
        <w:rPr>
          <w:rFonts w:hint="eastAsia" w:ascii="宋体" w:hAnsi="宋体" w:cs="Arial"/>
          <w:b/>
          <w:bCs/>
          <w:color w:val="000000" w:themeColor="text1"/>
          <w:sz w:val="28"/>
          <w:szCs w:val="28"/>
          <w14:textFill>
            <w14:solidFill>
              <w14:schemeClr w14:val="tx1"/>
            </w14:solidFill>
          </w14:textFill>
        </w:rPr>
        <w:t>九、其他：</w:t>
      </w:r>
    </w:p>
    <w:p>
      <w:pPr>
        <w:snapToGrid w:val="0"/>
        <w:spacing w:line="440" w:lineRule="exact"/>
        <w:ind w:firstLine="562" w:firstLineChars="200"/>
        <w:rPr>
          <w:rFonts w:ascii="宋体" w:hAnsi="宋体" w:cs="Arial"/>
          <w:b/>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（一）本项目采用“电子交易/不见面开评标”，供应商可进入电子卖场服务中心采云学院</w:t>
      </w:r>
    </w:p>
    <w:p>
      <w:pPr>
        <w:snapToGrid w:val="0"/>
        <w:spacing w:line="44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宋体" w:hAnsi="宋体" w:cs="Arial"/>
          <w:b/>
          <w:color w:val="000000" w:themeColor="text1"/>
          <w:sz w:val="28"/>
          <w:szCs w:val="28"/>
          <w14:textFill>
            <w14:solidFill>
              <w14:schemeClr w14:val="tx1"/>
            </w14:solidFill>
          </w14:textFill>
        </w:rPr>
        <w:t>（https://edu.zcygov.cn/live?utm=a0018.2ef5001f.0.0.1939d340e5db11ea867fb57c149ddb61）自行提前学习</w:t>
      </w:r>
      <w:r>
        <w:rPr>
          <w:rFonts w:hint="eastAsia" w:ascii="宋体" w:hAnsi="宋体" w:cs="Arial"/>
          <w:color w:val="000000" w:themeColor="text1"/>
          <w:sz w:val="28"/>
          <w:szCs w:val="28"/>
          <w14:textFill>
            <w14:solidFill>
              <w14:schemeClr w14:val="tx1"/>
            </w14:solidFill>
          </w14:textFill>
        </w:rPr>
        <w:t>。</w:t>
      </w:r>
    </w:p>
    <w:p>
      <w:pPr>
        <w:snapToGrid w:val="0"/>
        <w:spacing w:line="440" w:lineRule="exact"/>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14:textFill>
            <w14:solidFill>
              <w14:schemeClr w14:val="tx1"/>
            </w14:solidFill>
          </w14:textFill>
        </w:rPr>
        <w:t>十、业务咨询</w:t>
      </w:r>
    </w:p>
    <w:tbl>
      <w:tblPr>
        <w:tblStyle w:val="59"/>
        <w:tblpPr w:leftFromText="180" w:rightFromText="180" w:vertAnchor="text" w:horzAnchor="page" w:tblpX="1337" w:tblpY="223"/>
        <w:tblOverlap w:val="never"/>
        <w:tblW w:w="10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314"/>
        <w:gridCol w:w="2089"/>
        <w:gridCol w:w="2066"/>
        <w:gridCol w:w="2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sz w:val="28"/>
                <w:szCs w:val="28"/>
              </w:rPr>
            </w:pPr>
            <w:r>
              <w:rPr>
                <w:rFonts w:hint="eastAsia" w:ascii="仿宋" w:hAnsi="仿宋" w:eastAsia="仿宋" w:cs="仿宋"/>
                <w:b/>
                <w:color w:val="000000"/>
                <w:sz w:val="28"/>
                <w:szCs w:val="28"/>
              </w:rPr>
              <w:t>机 构</w:t>
            </w:r>
          </w:p>
        </w:tc>
        <w:tc>
          <w:tcPr>
            <w:tcW w:w="8114" w:type="dxa"/>
            <w:gridSpan w:val="4"/>
            <w:tcBorders>
              <w:top w:val="single" w:color="auto" w:sz="4" w:space="0"/>
              <w:left w:val="single" w:color="auto" w:sz="4" w:space="0"/>
              <w:bottom w:val="single" w:color="auto" w:sz="4" w:space="0"/>
              <w:right w:val="single" w:color="auto" w:sz="4" w:space="0"/>
            </w:tcBorders>
          </w:tcPr>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浙江省政府采购中心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sz w:val="28"/>
                <w:szCs w:val="28"/>
              </w:rPr>
            </w:pPr>
            <w:r>
              <w:rPr>
                <w:rFonts w:hint="eastAsia" w:ascii="仿宋" w:hAnsi="仿宋" w:eastAsia="仿宋" w:cs="仿宋"/>
                <w:b/>
                <w:color w:val="000000"/>
                <w:sz w:val="28"/>
                <w:szCs w:val="28"/>
              </w:rPr>
              <w:t>地 址</w:t>
            </w:r>
          </w:p>
        </w:tc>
        <w:tc>
          <w:tcPr>
            <w:tcW w:w="8114" w:type="dxa"/>
            <w:gridSpan w:val="4"/>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浙江省杭州市西湖区宝石一路3号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sz w:val="28"/>
                <w:szCs w:val="28"/>
              </w:rPr>
            </w:pPr>
            <w:r>
              <w:rPr>
                <w:rFonts w:hint="eastAsia" w:ascii="仿宋" w:hAnsi="仿宋" w:eastAsia="仿宋" w:cs="仿宋"/>
                <w:b/>
                <w:color w:val="000000"/>
                <w:sz w:val="28"/>
                <w:szCs w:val="28"/>
              </w:rPr>
              <w:t>网 站</w:t>
            </w:r>
          </w:p>
        </w:tc>
        <w:tc>
          <w:tcPr>
            <w:tcW w:w="8114" w:type="dxa"/>
            <w:gridSpan w:val="4"/>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浙江政府采购网</w:t>
            </w:r>
            <w:r>
              <w:rPr>
                <w:rFonts w:hint="eastAsia" w:ascii="仿宋_GB2312" w:hAnsi="Segoe UI" w:eastAsia="仿宋_GB2312" w:cs="Segoe UI"/>
                <w:color w:val="000000"/>
                <w:sz w:val="29"/>
                <w:szCs w:val="29"/>
              </w:rPr>
              <w:t>ht</w:t>
            </w:r>
            <w:r>
              <w:rPr>
                <w:rFonts w:hint="eastAsia" w:ascii="仿宋" w:hAnsi="仿宋" w:eastAsia="仿宋" w:cs="仿宋"/>
                <w:color w:val="000000"/>
                <w:sz w:val="28"/>
                <w:szCs w:val="28"/>
              </w:rPr>
              <w:t>tp://zfcg.czt.zj.gov.cn/（文件下载、公告查询）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sz w:val="28"/>
                <w:szCs w:val="28"/>
              </w:rPr>
            </w:pPr>
            <w:r>
              <w:rPr>
                <w:rFonts w:hint="eastAsia" w:ascii="仿宋" w:hAnsi="仿宋" w:eastAsia="仿宋" w:cs="仿宋"/>
                <w:b/>
                <w:color w:val="000000"/>
                <w:sz w:val="28"/>
                <w:szCs w:val="28"/>
              </w:rPr>
              <w:t>咨询事项</w:t>
            </w:r>
          </w:p>
        </w:tc>
        <w:tc>
          <w:tcPr>
            <w:tcW w:w="1314"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sz w:val="28"/>
                <w:szCs w:val="28"/>
              </w:rPr>
            </w:pPr>
            <w:r>
              <w:rPr>
                <w:rFonts w:hint="eastAsia" w:ascii="仿宋" w:hAnsi="仿宋" w:eastAsia="仿宋" w:cs="仿宋"/>
                <w:b/>
                <w:color w:val="000000"/>
                <w:sz w:val="28"/>
                <w:szCs w:val="28"/>
              </w:rPr>
              <w:t>联系人</w:t>
            </w:r>
          </w:p>
        </w:tc>
        <w:tc>
          <w:tcPr>
            <w:tcW w:w="2089"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sz w:val="28"/>
                <w:szCs w:val="28"/>
              </w:rPr>
            </w:pPr>
            <w:r>
              <w:rPr>
                <w:rFonts w:hint="eastAsia" w:ascii="仿宋" w:hAnsi="仿宋" w:eastAsia="仿宋" w:cs="仿宋"/>
                <w:b/>
                <w:color w:val="000000"/>
                <w:sz w:val="28"/>
                <w:szCs w:val="28"/>
              </w:rPr>
              <w:t>联系方式</w:t>
            </w:r>
          </w:p>
        </w:tc>
        <w:tc>
          <w:tcPr>
            <w:tcW w:w="2066"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sz w:val="28"/>
                <w:szCs w:val="28"/>
              </w:rPr>
            </w:pPr>
            <w:r>
              <w:rPr>
                <w:rFonts w:hint="eastAsia" w:ascii="仿宋" w:hAnsi="仿宋" w:eastAsia="仿宋" w:cs="仿宋"/>
                <w:b/>
                <w:color w:val="000000"/>
                <w:sz w:val="28"/>
                <w:szCs w:val="28"/>
              </w:rPr>
              <w:t>传真</w:t>
            </w:r>
          </w:p>
        </w:tc>
        <w:tc>
          <w:tcPr>
            <w:tcW w:w="2645" w:type="dxa"/>
            <w:tcBorders>
              <w:top w:val="single" w:color="auto" w:sz="4" w:space="0"/>
              <w:left w:val="single" w:color="auto" w:sz="4" w:space="0"/>
              <w:bottom w:val="single" w:color="auto" w:sz="4" w:space="0"/>
              <w:right w:val="single" w:color="auto" w:sz="4" w:space="0"/>
            </w:tcBorders>
          </w:tcPr>
          <w:p>
            <w:pPr>
              <w:spacing w:line="480" w:lineRule="exact"/>
              <w:jc w:val="center"/>
              <w:rPr>
                <w:rFonts w:ascii="仿宋" w:hAnsi="仿宋" w:eastAsia="仿宋" w:cs="仿宋"/>
                <w:b/>
                <w:color w:val="000000"/>
                <w:sz w:val="28"/>
                <w:szCs w:val="28"/>
              </w:rPr>
            </w:pPr>
            <w:r>
              <w:rPr>
                <w:rFonts w:hint="eastAsia" w:ascii="仿宋" w:hAnsi="仿宋" w:eastAsia="仿宋" w:cs="仿宋"/>
                <w:b/>
                <w:color w:val="00000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项目联系人</w:t>
            </w:r>
          </w:p>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（A岗）</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bookmarkStart w:id="7" w:name="PO_15528_PM032"/>
            <w:r>
              <w:rPr>
                <w:rFonts w:hint="eastAsia" w:ascii="仿宋" w:hAnsi="仿宋" w:eastAsia="仿宋" w:cs="仿宋"/>
                <w:color w:val="000000"/>
                <w:sz w:val="28"/>
                <w:szCs w:val="28"/>
              </w:rPr>
              <w:t>柯女士</w:t>
            </w:r>
            <w:bookmarkEnd w:id="7"/>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bookmarkStart w:id="8" w:name="PO_15528_PM033"/>
            <w:r>
              <w:rPr>
                <w:rFonts w:hint="eastAsia" w:ascii="仿宋" w:hAnsi="仿宋" w:eastAsia="仿宋" w:cs="仿宋"/>
                <w:color w:val="000000"/>
                <w:sz w:val="28"/>
                <w:szCs w:val="28"/>
              </w:rPr>
              <w:t>0571-88901833</w:t>
            </w:r>
            <w:bookmarkEnd w:id="8"/>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bookmarkStart w:id="9" w:name="PO_15528_PM034"/>
            <w:r>
              <w:rPr>
                <w:rFonts w:hint="eastAsia" w:ascii="仿宋" w:hAnsi="仿宋" w:eastAsia="仿宋" w:cs="仿宋"/>
                <w:color w:val="000000"/>
                <w:sz w:val="28"/>
                <w:szCs w:val="28"/>
              </w:rPr>
              <w:t xml:space="preserve"> </w:t>
            </w:r>
            <w:bookmarkEnd w:id="9"/>
            <w:r>
              <w:rPr>
                <w:rFonts w:hint="eastAsia" w:ascii="仿宋" w:hAnsi="仿宋" w:eastAsia="仿宋" w:cs="仿宋"/>
                <w:color w:val="000000"/>
                <w:sz w:val="28"/>
                <w:szCs w:val="28"/>
              </w:rPr>
              <w:t>/</w:t>
            </w:r>
          </w:p>
        </w:tc>
        <w:tc>
          <w:tcPr>
            <w:tcW w:w="2645" w:type="dxa"/>
            <w:vMerge w:val="restart"/>
            <w:tcBorders>
              <w:top w:val="single" w:color="auto" w:sz="4" w:space="0"/>
              <w:left w:val="single" w:color="auto" w:sz="4" w:space="0"/>
              <w:bottom w:val="single" w:color="auto" w:sz="4" w:space="0"/>
              <w:right w:val="single" w:color="auto" w:sz="4" w:space="0"/>
            </w:tcBorders>
          </w:tcPr>
          <w:p>
            <w:pPr>
              <w:spacing w:line="480" w:lineRule="exact"/>
              <w:rPr>
                <w:rFonts w:ascii="仿宋" w:hAnsi="仿宋" w:eastAsia="仿宋" w:cs="仿宋"/>
                <w:color w:val="000000"/>
                <w:sz w:val="28"/>
                <w:szCs w:val="28"/>
              </w:rPr>
            </w:pPr>
            <w:bookmarkStart w:id="10" w:name="PO_409_PM001385"/>
            <w:r>
              <w:rPr>
                <w:rFonts w:hint="eastAsia" w:ascii="仿宋" w:hAnsi="仿宋" w:eastAsia="仿宋" w:cs="仿宋"/>
                <w:sz w:val="28"/>
                <w:szCs w:val="28"/>
              </w:rPr>
              <w:t>四楼（采购二部）</w:t>
            </w:r>
            <w:r>
              <w:rPr>
                <w:rFonts w:hint="eastAsia" w:ascii="仿宋" w:hAnsi="仿宋" w:eastAsia="仿宋" w:cs="仿宋"/>
                <w:color w:val="000000"/>
                <w:sz w:val="28"/>
                <w:szCs w:val="28"/>
              </w:rPr>
              <w:t xml:space="preserve"> </w:t>
            </w:r>
            <w:bookmarkEnd w:id="1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项目协办人</w:t>
            </w:r>
          </w:p>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（B岗）</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r>
              <w:rPr>
                <w:rFonts w:hint="eastAsia" w:ascii="仿宋" w:hAnsi="仿宋" w:eastAsia="仿宋" w:cs="仿宋"/>
                <w:sz w:val="28"/>
                <w:szCs w:val="28"/>
              </w:rPr>
              <w:t>商女士</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0571-88907706</w:t>
            </w: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w:t>
            </w:r>
          </w:p>
        </w:tc>
        <w:tc>
          <w:tcPr>
            <w:tcW w:w="26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部门负责人</w:t>
            </w:r>
          </w:p>
        </w:tc>
        <w:tc>
          <w:tcPr>
            <w:tcW w:w="1314"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仿宋" w:hAnsi="仿宋" w:eastAsia="仿宋" w:cs="仿宋"/>
                <w:sz w:val="28"/>
                <w:szCs w:val="28"/>
              </w:rPr>
            </w:pPr>
            <w:r>
              <w:rPr>
                <w:rFonts w:hint="eastAsia" w:ascii="仿宋" w:hAnsi="仿宋" w:eastAsia="仿宋" w:cs="仿宋"/>
                <w:sz w:val="28"/>
                <w:szCs w:val="28"/>
              </w:rPr>
              <w:t>高女士</w:t>
            </w:r>
          </w:p>
        </w:tc>
        <w:tc>
          <w:tcPr>
            <w:tcW w:w="2089" w:type="dxa"/>
            <w:tcBorders>
              <w:top w:val="single" w:color="auto" w:sz="4" w:space="0"/>
              <w:left w:val="single" w:color="auto" w:sz="4" w:space="0"/>
              <w:bottom w:val="single" w:color="auto" w:sz="4" w:space="0"/>
              <w:right w:val="single" w:color="auto" w:sz="4" w:space="0"/>
            </w:tcBorders>
            <w:vAlign w:val="center"/>
          </w:tcPr>
          <w:p>
            <w:pPr>
              <w:spacing w:line="380" w:lineRule="exact"/>
              <w:jc w:val="center"/>
              <w:rPr>
                <w:rFonts w:ascii="仿宋" w:hAnsi="仿宋" w:eastAsia="仿宋" w:cs="仿宋"/>
                <w:sz w:val="28"/>
                <w:szCs w:val="28"/>
              </w:rPr>
            </w:pPr>
            <w:r>
              <w:rPr>
                <w:rFonts w:ascii="仿宋" w:hAnsi="仿宋" w:eastAsia="仿宋" w:cs="仿宋"/>
                <w:sz w:val="28"/>
                <w:szCs w:val="28"/>
              </w:rPr>
              <w:t>0571-88907717</w:t>
            </w: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w:t>
            </w:r>
          </w:p>
        </w:tc>
        <w:tc>
          <w:tcPr>
            <w:tcW w:w="264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6"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项目监督</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邵女士</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0571-8890</w:t>
            </w:r>
            <w:r>
              <w:rPr>
                <w:rFonts w:ascii="仿宋" w:hAnsi="仿宋" w:eastAsia="仿宋" w:cs="仿宋"/>
                <w:color w:val="000000"/>
                <w:sz w:val="28"/>
                <w:szCs w:val="28"/>
              </w:rPr>
              <w:t>7750</w:t>
            </w: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w:t>
            </w:r>
          </w:p>
        </w:tc>
        <w:tc>
          <w:tcPr>
            <w:tcW w:w="2645"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四楼（采购监督部）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986"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网站系统问题</w:t>
            </w:r>
          </w:p>
        </w:tc>
        <w:tc>
          <w:tcPr>
            <w:tcW w:w="1314"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客  服</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95763</w:t>
            </w:r>
          </w:p>
        </w:tc>
        <w:tc>
          <w:tcPr>
            <w:tcW w:w="2066" w:type="dxa"/>
            <w:tcBorders>
              <w:top w:val="single" w:color="auto" w:sz="4" w:space="0"/>
              <w:left w:val="single" w:color="auto" w:sz="4" w:space="0"/>
              <w:bottom w:val="single" w:color="auto" w:sz="4" w:space="0"/>
              <w:right w:val="single" w:color="auto" w:sz="4" w:space="0"/>
            </w:tcBorders>
            <w:vAlign w:val="center"/>
          </w:tcPr>
          <w:p>
            <w:pPr>
              <w:spacing w:line="480" w:lineRule="exact"/>
              <w:jc w:val="center"/>
              <w:rPr>
                <w:rFonts w:ascii="仿宋" w:hAnsi="仿宋" w:eastAsia="仿宋" w:cs="仿宋"/>
                <w:color w:val="000000"/>
                <w:sz w:val="28"/>
                <w:szCs w:val="28"/>
              </w:rPr>
            </w:pPr>
            <w:r>
              <w:rPr>
                <w:rFonts w:hint="eastAsia" w:ascii="仿宋" w:hAnsi="仿宋" w:eastAsia="仿宋" w:cs="仿宋"/>
                <w:color w:val="000000"/>
                <w:sz w:val="28"/>
                <w:szCs w:val="28"/>
              </w:rPr>
              <w:t>/</w:t>
            </w:r>
          </w:p>
        </w:tc>
        <w:tc>
          <w:tcPr>
            <w:tcW w:w="2645" w:type="dxa"/>
            <w:tcBorders>
              <w:top w:val="single" w:color="auto" w:sz="4" w:space="0"/>
              <w:left w:val="single" w:color="auto" w:sz="4" w:space="0"/>
              <w:bottom w:val="single" w:color="auto" w:sz="4" w:space="0"/>
              <w:right w:val="single" w:color="auto" w:sz="4" w:space="0"/>
            </w:tcBorders>
            <w:vAlign w:val="center"/>
          </w:tcPr>
          <w:p>
            <w:pPr>
              <w:spacing w:line="480" w:lineRule="exact"/>
              <w:rPr>
                <w:rFonts w:ascii="仿宋" w:hAnsi="仿宋" w:eastAsia="仿宋" w:cs="仿宋"/>
                <w:color w:val="000000"/>
                <w:sz w:val="28"/>
                <w:szCs w:val="28"/>
              </w:rPr>
            </w:pPr>
            <w:r>
              <w:rPr>
                <w:rFonts w:hint="eastAsia" w:ascii="仿宋" w:hAnsi="仿宋" w:eastAsia="仿宋" w:cs="仿宋"/>
                <w:color w:val="000000"/>
                <w:sz w:val="28"/>
                <w:szCs w:val="28"/>
              </w:rPr>
              <w:t>注册、账号、系统操作等</w:t>
            </w:r>
          </w:p>
        </w:tc>
      </w:tr>
    </w:tbl>
    <w:p>
      <w:pPr>
        <w:snapToGrid w:val="0"/>
        <w:spacing w:line="360" w:lineRule="auto"/>
        <w:ind w:firstLine="602" w:firstLineChars="200"/>
        <w:rPr>
          <w:rFonts w:hint="eastAsia" w:ascii="仿宋" w:hAnsi="仿宋" w:eastAsia="仿宋" w:cs="Arial"/>
          <w:b/>
          <w:bCs/>
          <w:color w:val="000000" w:themeColor="text1"/>
          <w:sz w:val="30"/>
          <w:szCs w:val="30"/>
          <w14:textFill>
            <w14:solidFill>
              <w14:schemeClr w14:val="tx1"/>
            </w14:solidFill>
          </w14:textFill>
        </w:rPr>
      </w:pPr>
    </w:p>
    <w:p>
      <w:pPr>
        <w:snapToGrid w:val="0"/>
        <w:spacing w:line="360" w:lineRule="auto"/>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14:textFill>
            <w14:solidFill>
              <w14:schemeClr w14:val="tx1"/>
            </w14:solidFill>
          </w14:textFill>
        </w:rPr>
        <w:t>十一、采购需求咨询</w:t>
      </w:r>
    </w:p>
    <w:tbl>
      <w:tblPr>
        <w:tblStyle w:val="6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bookmarkStart w:id="11" w:name="PO_TDCUS_ITEM_PRC_TABLE_1_1_2"/>
            <w:r>
              <w:rPr>
                <w:rFonts w:hint="eastAsia" w:ascii="仿宋_GB2312" w:hAnsi="仿宋" w:eastAsia="仿宋_GB2312"/>
                <w:color w:val="000000" w:themeColor="text1"/>
                <w:sz w:val="30"/>
                <w:szCs w:val="30"/>
                <w14:textFill>
                  <w14:solidFill>
                    <w14:schemeClr w14:val="tx1"/>
                  </w14:solidFill>
                </w14:textFill>
              </w:rPr>
              <w:t>采购单位</w:t>
            </w:r>
          </w:p>
        </w:tc>
        <w:tc>
          <w:tcPr>
            <w:tcW w:w="4261" w:type="dxa"/>
            <w:vAlign w:val="top"/>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浙江传媒学院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地址</w:t>
            </w:r>
          </w:p>
        </w:tc>
        <w:tc>
          <w:tcPr>
            <w:tcW w:w="4261" w:type="dxa"/>
            <w:vAlign w:val="top"/>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浙江省杭州市钱塘区学源街998号浙江传媒学院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咨询事项</w:t>
            </w:r>
          </w:p>
        </w:tc>
        <w:tc>
          <w:tcPr>
            <w:tcW w:w="4261" w:type="dxa"/>
            <w:vAlign w:val="top"/>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vertAlign w:val="baseline"/>
                <w:lang w:val="en-US" w:eastAsia="zh-CN"/>
                <w14:textFill>
                  <w14:solidFill>
                    <w14:schemeClr w14:val="tx1"/>
                  </w14:solidFill>
                </w14:textFill>
              </w:rPr>
              <w:t>评分标准、</w:t>
            </w:r>
            <w:bookmarkStart w:id="55" w:name="_GoBack"/>
            <w:bookmarkEnd w:id="55"/>
            <w:r>
              <w:rPr>
                <w:rFonts w:hint="eastAsia" w:ascii="仿宋_GB2312" w:hAnsi="仿宋" w:eastAsia="仿宋_GB2312"/>
                <w:color w:val="000000" w:themeColor="text1"/>
                <w:sz w:val="30"/>
                <w:szCs w:val="30"/>
                <w:vertAlign w:val="baseline"/>
                <w:lang w:eastAsia="zh-CN"/>
                <w14:textFill>
                  <w14:solidFill>
                    <w14:schemeClr w14:val="tx1"/>
                  </w14:solidFill>
                </w14:textFill>
              </w:rPr>
              <w:t>采购需求等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联系人</w:t>
            </w:r>
          </w:p>
        </w:tc>
        <w:tc>
          <w:tcPr>
            <w:tcW w:w="4261" w:type="dxa"/>
            <w:vAlign w:val="top"/>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俞老师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联系方式</w:t>
            </w:r>
          </w:p>
        </w:tc>
        <w:tc>
          <w:tcPr>
            <w:tcW w:w="4261" w:type="dxa"/>
            <w:vAlign w:val="top"/>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vertAlign w:val="baseline"/>
                <w:lang w:eastAsia="zh-CN"/>
                <w14:textFill>
                  <w14:solidFill>
                    <w14:schemeClr w14:val="tx1"/>
                  </w14:solidFill>
                </w14:textFill>
              </w:rPr>
              <w:t>0571-86832645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传真</w:t>
            </w:r>
          </w:p>
        </w:tc>
        <w:tc>
          <w:tcPr>
            <w:tcW w:w="2500" w:type="pct"/>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备注</w:t>
            </w:r>
          </w:p>
        </w:tc>
        <w:tc>
          <w:tcPr>
            <w:tcW w:w="2500" w:type="pct"/>
          </w:tcPr>
          <w:p>
            <w:pPr>
              <w:snapToGrid w:val="0"/>
              <w:spacing w:line="440" w:lineRule="exact"/>
              <w:jc w:val="center"/>
              <w:rPr>
                <w:rFonts w:ascii="仿宋_GB2312" w:hAnsi="仿宋" w:eastAsia="仿宋_GB2312"/>
                <w:color w:val="000000" w:themeColor="text1"/>
                <w:sz w:val="30"/>
                <w:szCs w:val="30"/>
                <w14:textFill>
                  <w14:solidFill>
                    <w14:schemeClr w14:val="tx1"/>
                  </w14:solidFill>
                </w14:textFill>
              </w:rPr>
            </w:pPr>
          </w:p>
        </w:tc>
      </w:tr>
    </w:tbl>
    <w:p>
      <w:pPr>
        <w:snapToGrid w:val="0"/>
        <w:spacing w:line="440" w:lineRule="exact"/>
        <w:ind w:firstLine="600" w:firstLineChars="200"/>
        <w:jc w:val="center"/>
        <w:rPr>
          <w:rFonts w:ascii="仿宋_GB2312" w:hAnsi="仿宋" w:eastAsia="仿宋_GB2312"/>
          <w:color w:val="000000" w:themeColor="text1"/>
          <w:sz w:val="30"/>
          <w:szCs w:val="30"/>
          <w14:textFill>
            <w14:solidFill>
              <w14:schemeClr w14:val="tx1"/>
            </w14:solidFill>
          </w14:textFill>
        </w:rPr>
      </w:pPr>
      <w:r>
        <w:rPr>
          <w:rFonts w:hint="eastAsia" w:ascii="仿宋_GB2312" w:hAnsi="仿宋" w:eastAsia="仿宋_GB2312"/>
          <w:color w:val="000000" w:themeColor="text1"/>
          <w:sz w:val="30"/>
          <w:szCs w:val="30"/>
          <w14:textFill>
            <w14:solidFill>
              <w14:schemeClr w14:val="tx1"/>
            </w14:solidFill>
          </w14:textFill>
        </w:rPr>
        <w:t xml:space="preserve"> </w:t>
      </w:r>
      <w:bookmarkEnd w:id="11"/>
    </w:p>
    <w:p>
      <w:pPr>
        <w:snapToGrid w:val="0"/>
        <w:spacing w:line="360" w:lineRule="auto"/>
        <w:ind w:firstLine="602" w:firstLineChars="200"/>
        <w:rPr>
          <w:rFonts w:ascii="仿宋" w:hAnsi="仿宋" w:eastAsia="仿宋" w:cs="Arial"/>
          <w:b/>
          <w:bCs/>
          <w:color w:val="000000" w:themeColor="text1"/>
          <w:sz w:val="30"/>
          <w:szCs w:val="30"/>
          <w14:textFill>
            <w14:solidFill>
              <w14:schemeClr w14:val="tx1"/>
            </w14:solidFill>
          </w14:textFill>
        </w:rPr>
      </w:pPr>
      <w:r>
        <w:rPr>
          <w:rFonts w:hint="eastAsia" w:ascii="仿宋" w:hAnsi="仿宋" w:eastAsia="仿宋" w:cs="Arial"/>
          <w:b/>
          <w:bCs/>
          <w:color w:val="000000" w:themeColor="text1"/>
          <w:sz w:val="30"/>
          <w:szCs w:val="30"/>
          <w14:textFill>
            <w14:solidFill>
              <w14:schemeClr w14:val="tx1"/>
            </w14:solidFill>
          </w14:textFill>
        </w:rPr>
        <w:t>十二、同级政府采购监督管理部门</w:t>
      </w:r>
    </w:p>
    <w:p>
      <w:pPr>
        <w:snapToGrid w:val="0"/>
        <w:spacing w:line="360" w:lineRule="auto"/>
        <w:ind w:firstLine="560" w:firstLineChars="200"/>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名    称：浙江省财政厅政府采购监管处、浙江省政府采购行政裁决服务中心（杭州）</w:t>
      </w:r>
    </w:p>
    <w:p>
      <w:pPr>
        <w:snapToGrid w:val="0"/>
        <w:spacing w:line="360" w:lineRule="auto"/>
        <w:ind w:firstLine="560" w:firstLineChars="200"/>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地   址：杭州市上城区四季青街道新业路市民之家G03办公室</w:t>
      </w:r>
    </w:p>
    <w:p>
      <w:pPr>
        <w:snapToGrid w:val="0"/>
        <w:spacing w:line="360" w:lineRule="auto"/>
        <w:ind w:firstLine="560" w:firstLineChars="200"/>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传   真：/</w:t>
      </w:r>
    </w:p>
    <w:p>
      <w:pPr>
        <w:snapToGrid w:val="0"/>
        <w:spacing w:line="360" w:lineRule="auto"/>
        <w:ind w:firstLine="560" w:firstLineChars="200"/>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联系人 ：朱女士、王女士</w:t>
      </w:r>
    </w:p>
    <w:p>
      <w:pPr>
        <w:snapToGrid w:val="0"/>
        <w:spacing w:line="360" w:lineRule="auto"/>
        <w:ind w:firstLine="560" w:firstLineChars="200"/>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监督投诉电话：0571-85252453</w:t>
      </w:r>
    </w:p>
    <w:p>
      <w:pPr>
        <w:snapToGrid w:val="0"/>
        <w:spacing w:line="440" w:lineRule="exact"/>
        <w:ind w:firstLine="560" w:firstLineChars="200"/>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预算金额未达100万元的采购项目，由采购人处理采购争议。</w:t>
      </w:r>
    </w:p>
    <w:p>
      <w:pPr>
        <w:pStyle w:val="31"/>
        <w:tabs>
          <w:tab w:val="left" w:pos="220"/>
        </w:tabs>
        <w:spacing w:before="156" w:after="156" w:line="360" w:lineRule="auto"/>
        <w:outlineLvl w:val="0"/>
        <w:rPr>
          <w:rFonts w:hAnsi="宋体" w:cs="仿宋"/>
          <w:color w:val="000000" w:themeColor="text1"/>
          <w:sz w:val="28"/>
          <w:szCs w:val="28"/>
          <w14:textFill>
            <w14:solidFill>
              <w14:schemeClr w14:val="tx1"/>
            </w14:solidFill>
          </w14:textFill>
        </w:rPr>
      </w:pPr>
    </w:p>
    <w:p>
      <w:pPr>
        <w:pStyle w:val="31"/>
        <w:spacing w:before="156" w:after="156" w:line="360" w:lineRule="auto"/>
        <w:jc w:val="center"/>
        <w:outlineLvl w:val="0"/>
        <w:rPr>
          <w:rFonts w:hAnsi="宋体"/>
          <w:b/>
          <w:color w:val="000000" w:themeColor="text1"/>
          <w:sz w:val="36"/>
          <w:szCs w:val="36"/>
          <w14:textFill>
            <w14:solidFill>
              <w14:schemeClr w14:val="tx1"/>
            </w14:solidFill>
          </w14:textFill>
        </w:rPr>
      </w:pPr>
      <w:r>
        <w:rPr>
          <w:rFonts w:hint="eastAsia"/>
          <w:color w:val="000000" w:themeColor="text1"/>
          <w14:textFill>
            <w14:solidFill>
              <w14:schemeClr w14:val="tx1"/>
            </w14:solidFill>
          </w14:textFill>
        </w:rPr>
        <w:br w:type="page"/>
      </w:r>
      <w:bookmarkStart w:id="12" w:name="_Toc29498"/>
      <w:bookmarkStart w:id="13" w:name="_Toc496796636"/>
      <w:r>
        <w:rPr>
          <w:rFonts w:hint="eastAsia" w:ascii="仿宋" w:hAnsi="仿宋" w:eastAsia="仿宋"/>
          <w:b/>
          <w:color w:val="000000" w:themeColor="text1"/>
          <w:sz w:val="36"/>
          <w:szCs w:val="36"/>
          <w14:textFill>
            <w14:solidFill>
              <w14:schemeClr w14:val="tx1"/>
            </w14:solidFill>
          </w14:textFill>
        </w:rPr>
        <w:t>第二章</w:t>
      </w:r>
      <w:bookmarkStart w:id="14" w:name="投标人须知"/>
      <w:r>
        <w:rPr>
          <w:rFonts w:hint="eastAsia" w:ascii="仿宋" w:hAnsi="仿宋" w:eastAsia="仿宋"/>
          <w:b/>
          <w:color w:val="000000" w:themeColor="text1"/>
          <w:sz w:val="36"/>
          <w:szCs w:val="36"/>
          <w14:textFill>
            <w14:solidFill>
              <w14:schemeClr w14:val="tx1"/>
            </w14:solidFill>
          </w14:textFill>
        </w:rPr>
        <w:t xml:space="preserve"> 投标人须知</w:t>
      </w:r>
      <w:bookmarkEnd w:id="12"/>
      <w:bookmarkEnd w:id="13"/>
      <w:bookmarkEnd w:id="14"/>
    </w:p>
    <w:p>
      <w:pPr>
        <w:snapToGrid w:val="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前附表</w:t>
      </w:r>
    </w:p>
    <w:tbl>
      <w:tblPr>
        <w:tblStyle w:val="59"/>
        <w:tblW w:w="94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4"/>
        <w:gridCol w:w="1558"/>
        <w:gridCol w:w="73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序号</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内  容</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要    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项目名称及数量</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详见《公开招标采购公告》三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信用记录</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根据财库[2016]125号文件，通过“信用中国”网站（www.creditchina.gov.cn）、中国政府采购网（www.ccgp.gov.cn），以开标当日网页查询记录为准。对列入失信被执行人、重大税收违法案件当事人名单、政府采购严重违法失信行为记录名单的供应商，其投标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中小企业预留份额情况</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根据《政府采购促进中小企业发展管理办法》财库〔2020〕46号文件的规定，本项目</w:t>
            </w:r>
            <w:r>
              <w:rPr>
                <w:rFonts w:hint="eastAsia" w:ascii="仿宋" w:hAnsi="仿宋" w:eastAsia="仿宋"/>
                <w:b/>
                <w:color w:val="000000" w:themeColor="text1"/>
                <w:sz w:val="24"/>
                <w:szCs w:val="24"/>
                <w:u w:val="single"/>
                <w14:textFill>
                  <w14:solidFill>
                    <w14:schemeClr w14:val="tx1"/>
                  </w14:solidFill>
                </w14:textFill>
              </w:rPr>
              <w:t>是</w:t>
            </w:r>
            <w:r>
              <w:rPr>
                <w:rFonts w:hint="eastAsia" w:ascii="仿宋" w:hAnsi="仿宋" w:eastAsia="仿宋"/>
                <w:b/>
                <w:color w:val="000000" w:themeColor="text1"/>
                <w:sz w:val="24"/>
                <w:szCs w:val="24"/>
                <w14:textFill>
                  <w14:solidFill>
                    <w14:schemeClr w14:val="tx1"/>
                  </w14:solidFill>
                </w14:textFill>
              </w:rPr>
              <w:t>属于预留份额专门面向中小企业采购的项目。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8"/>
                <w:szCs w:val="28"/>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中小企业优惠措施</w:t>
            </w:r>
          </w:p>
        </w:tc>
        <w:tc>
          <w:tcPr>
            <w:tcW w:w="7371" w:type="dxa"/>
            <w:tcBorders>
              <w:top w:val="single" w:color="auto" w:sz="4" w:space="0"/>
              <w:left w:val="single" w:color="auto" w:sz="4" w:space="0"/>
              <w:bottom w:val="single" w:color="auto" w:sz="4" w:space="0"/>
              <w:right w:val="single" w:color="auto" w:sz="4" w:space="0"/>
            </w:tcBorders>
            <w:vAlign w:val="center"/>
          </w:tcPr>
          <w:p>
            <w:pPr>
              <w:pStyle w:val="182"/>
              <w:numPr>
                <w:ilvl w:val="0"/>
                <w:numId w:val="30"/>
              </w:numPr>
              <w:snapToGrid w:val="0"/>
              <w:spacing w:line="460" w:lineRule="exact"/>
              <w:ind w:firstLineChars="0"/>
              <w:rPr>
                <w:rFonts w:ascii="仿宋" w:hAnsi="仿宋" w:eastAsia="仿宋"/>
                <w:b/>
                <w:color w:val="000000" w:themeColor="text1"/>
                <w:sz w:val="24"/>
                <w:szCs w:val="24"/>
                <w:u w:val="single"/>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项目属性（服务类）</w:t>
            </w:r>
          </w:p>
          <w:p>
            <w:pPr>
              <w:pStyle w:val="182"/>
              <w:numPr>
                <w:ilvl w:val="0"/>
                <w:numId w:val="30"/>
              </w:numPr>
              <w:snapToGrid w:val="0"/>
              <w:spacing w:line="460" w:lineRule="exact"/>
              <w:ind w:firstLineChars="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中小企业划分标准所属行业（具体根据《中小企业划型标准规定》执行）</w:t>
            </w:r>
          </w:p>
          <w:p>
            <w:pPr>
              <w:snapToGrid w:val="0"/>
              <w:spacing w:line="460" w:lineRule="exact"/>
              <w:ind w:left="60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采购标的：</w:t>
            </w:r>
            <w:r>
              <w:rPr>
                <w:rFonts w:hint="eastAsia" w:ascii="仿宋" w:hAnsi="仿宋" w:eastAsia="仿宋"/>
                <w:b/>
                <w:color w:val="000000" w:themeColor="text1"/>
                <w:sz w:val="24"/>
                <w:szCs w:val="24"/>
                <w:lang w:eastAsia="zh-CN"/>
                <w14:textFill>
                  <w14:solidFill>
                    <w14:schemeClr w14:val="tx1"/>
                  </w14:solidFill>
                </w14:textFill>
              </w:rPr>
              <w:t>浙江传媒学院2024年华策电影学院物业服务（含实验室管理服务）项目</w:t>
            </w:r>
            <w:r>
              <w:rPr>
                <w:rFonts w:hint="eastAsia" w:ascii="仿宋" w:hAnsi="仿宋" w:eastAsia="仿宋"/>
                <w:b/>
                <w:color w:val="000000" w:themeColor="text1"/>
                <w:sz w:val="24"/>
                <w:szCs w:val="24"/>
                <w14:textFill>
                  <w14:solidFill>
                    <w14:schemeClr w14:val="tx1"/>
                  </w14:solidFill>
                </w14:textFill>
              </w:rPr>
              <w:t>，所属行业：物业管理</w:t>
            </w:r>
          </w:p>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根据财库[2017]141号的相关规定，在政府采购活动中，残疾人福利性单位视同小型、微型企业。属于享受政府采购支持政策的残疾人福利性单位，应满足财库[2017]141号文件第一条的规定，并在投标文件中提供残疾人福利性单位声明函（见附件）。</w:t>
            </w:r>
          </w:p>
          <w:p>
            <w:pPr>
              <w:snapToGrid w:val="0"/>
              <w:spacing w:line="460" w:lineRule="exact"/>
              <w:ind w:firstLine="600" w:firstLineChars="250"/>
              <w:rPr>
                <w:rFonts w:ascii="仿宋" w:hAnsi="仿宋" w:eastAsia="仿宋"/>
                <w:b/>
                <w:bCs/>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根据财库[2014]68号的相关规定，在政府采购活动中，监狱企业视同小型、微型企业，并在投标文件中提供由省级以上监狱管理局、戒毒管理局（含新疆生产建设兵团）出具的属于监狱企业的证明文件（格式自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政府采购节能环保产品</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 市场监管总局关于调整优化节能产品、环境标志产品政府采购执行机制的通知》（财库〔2019〕9号）。</w:t>
            </w:r>
          </w:p>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产品属于政府强制采购节能品目的（详见《关于印发节能产品政府采购品目清单的通知》财库〔2019〕19号），投标人须按上款要求提供节能产品认证证书或规定网站证书查询截图。</w:t>
            </w:r>
            <w:r>
              <w:rPr>
                <w:rFonts w:hint="eastAsia" w:ascii="仿宋" w:hAnsi="仿宋" w:eastAsia="仿宋"/>
                <w:b/>
                <w:color w:val="000000" w:themeColor="text1"/>
                <w:sz w:val="24"/>
                <w:szCs w:val="24"/>
                <w14:textFill>
                  <w14:solidFill>
                    <w14:schemeClr w14:val="tx1"/>
                  </w14:solidFill>
                </w14:textFill>
              </w:rPr>
              <w:t>产品属于政府强制采购节能产品品目的，投标人未提供节能产品的，其投标将作无效标处理；本文件“第四章招标需求”另有规定的除外。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促进绿色发展有关政策</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人参与政府采购活动中，涉及商品包装和快递包装的，其包装要参考财政部办公厅、生态环境部办公厅、国家邮政局办公室印发的《商品包装政府采购需求标准（试行）》、《快递包装政府采购需求标准（试行）》（财办库〔</w:t>
            </w:r>
            <w:r>
              <w:rPr>
                <w:rFonts w:ascii="仿宋" w:hAnsi="仿宋" w:eastAsia="仿宋"/>
                <w:color w:val="000000" w:themeColor="text1"/>
                <w:sz w:val="24"/>
                <w:szCs w:val="24"/>
                <w14:textFill>
                  <w14:solidFill>
                    <w14:schemeClr w14:val="tx1"/>
                  </w14:solidFill>
                </w14:textFill>
              </w:rPr>
              <w:t>2020〕123号文件）。提倡供应商优先采购绿色包装产品、绿色物流配送服务以及循环利用产品。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首台套政策</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首台套产品被纳入《首台套产品推广应用指导目录》之日起3年内，视同已具备相应销售业绩，参加政府采购活动时业绩分值为满分。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8</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质疑</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ind w:firstLine="600" w:firstLineChars="25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具体格式及内容要求详见总则（五）质疑</w:t>
            </w:r>
            <w:r>
              <w:rPr>
                <w:rFonts w:ascii="仿宋" w:hAnsi="仿宋" w:eastAsia="仿宋"/>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9</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是否允许采购进口产品</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color w:val="000000" w:themeColor="text1"/>
                <w:sz w:val="24"/>
                <w:szCs w:val="24"/>
                <w14:textFill>
                  <w14:solidFill>
                    <w14:schemeClr w14:val="tx1"/>
                  </w14:solidFill>
                </w14:textFill>
              </w:rPr>
            </w:pPr>
            <w:bookmarkStart w:id="15" w:name="PO_15528_PM042"/>
            <w:r>
              <w:rPr>
                <w:rFonts w:hint="eastAsia" w:ascii="仿宋" w:hAnsi="仿宋" w:eastAsia="仿宋"/>
                <w:color w:val="000000" w:themeColor="text1"/>
                <w:sz w:val="24"/>
                <w:szCs w:val="24"/>
                <w14:textFill>
                  <w14:solidFill>
                    <w14:schemeClr w14:val="tx1"/>
                  </w14:solidFill>
                </w14:textFill>
              </w:rPr>
              <w:t>不允许进口产品</w:t>
            </w:r>
            <w:bookmarkEnd w:id="15"/>
            <w:r>
              <w:rPr>
                <w:rFonts w:hint="eastAsia" w:ascii="仿宋" w:hAnsi="仿宋" w:eastAsia="仿宋"/>
                <w:color w:val="000000" w:themeColor="text1"/>
                <w:sz w:val="24"/>
                <w:szCs w:val="24"/>
                <w14:textFill>
                  <w14:solidFill>
                    <w14:schemeClr w14:val="tx1"/>
                  </w14:solidFill>
                </w14:textFill>
              </w:rPr>
              <w:t>。如是，优先采购向我国企业转让技术、与我国企业签订消化吸收再创新方案的供应商的进口产品。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10</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是否允许转包与分包</w:t>
            </w:r>
          </w:p>
        </w:tc>
        <w:tc>
          <w:tcPr>
            <w:tcW w:w="7371" w:type="dxa"/>
            <w:tcBorders>
              <w:top w:val="single" w:color="auto" w:sz="4" w:space="0"/>
              <w:left w:val="single" w:color="auto" w:sz="4" w:space="0"/>
              <w:bottom w:val="single" w:color="auto" w:sz="4" w:space="0"/>
              <w:right w:val="single" w:color="auto" w:sz="4" w:space="0"/>
            </w:tcBorders>
            <w:vAlign w:val="center"/>
          </w:tcPr>
          <w:p>
            <w:pPr>
              <w:snapToGrid w:val="0"/>
              <w:spacing w:line="46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转包：否</w:t>
            </w:r>
          </w:p>
          <w:p>
            <w:pPr>
              <w:snapToGrid w:val="0"/>
              <w:spacing w:line="46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分包：</w:t>
            </w:r>
            <w:bookmarkStart w:id="16" w:name="PO_15528_PM044"/>
            <w:r>
              <w:rPr>
                <w:rFonts w:hint="eastAsia" w:ascii="仿宋_GB2312" w:hAnsi="仿宋" w:eastAsia="仿宋_GB2312"/>
                <w:bCs/>
                <w:color w:val="000000" w:themeColor="text1"/>
                <w:sz w:val="24"/>
                <w14:textFill>
                  <w14:solidFill>
                    <w14:schemeClr w14:val="tx1"/>
                  </w14:solidFill>
                </w14:textFill>
              </w:rPr>
              <w:t>允许</w:t>
            </w:r>
            <w:r>
              <w:rPr>
                <w:rFonts w:hint="eastAsia" w:ascii="仿宋_GB2312" w:hAnsi="仿宋" w:eastAsia="仿宋_GB2312"/>
                <w:bCs/>
                <w:color w:val="000000" w:themeColor="text1"/>
                <w:sz w:val="24"/>
                <w:highlight w:val="none"/>
                <w14:textFill>
                  <w14:solidFill>
                    <w14:schemeClr w14:val="tx1"/>
                  </w14:solidFill>
                </w14:textFill>
              </w:rPr>
              <w:t>分包</w:t>
            </w:r>
            <w:bookmarkEnd w:id="16"/>
            <w:r>
              <w:rPr>
                <w:rFonts w:hint="eastAsia" w:ascii="仿宋_GB2312" w:hAnsi="仿宋" w:eastAsia="仿宋_GB2312"/>
                <w:bCs/>
                <w:color w:val="000000" w:themeColor="text1"/>
                <w:sz w:val="24"/>
                <w:highlight w:val="none"/>
                <w14:textFill>
                  <w14:solidFill>
                    <w14:schemeClr w14:val="tx1"/>
                  </w14:solidFill>
                </w14:textFill>
              </w:rPr>
              <w:t>；允许分包</w:t>
            </w:r>
            <w:r>
              <w:rPr>
                <w:rFonts w:hint="eastAsia" w:ascii="仿宋_GB2312" w:hAnsi="仿宋" w:eastAsia="仿宋_GB2312"/>
                <w:bCs/>
                <w:color w:val="000000" w:themeColor="text1"/>
                <w:sz w:val="24"/>
                <w:highlight w:val="none"/>
                <w:lang w:val="en-US" w:eastAsia="zh-CN"/>
                <w14:textFill>
                  <w14:solidFill>
                    <w14:schemeClr w14:val="tx1"/>
                  </w14:solidFill>
                </w14:textFill>
              </w:rPr>
              <w:t>的内容：</w:t>
            </w:r>
            <w:r>
              <w:rPr>
                <w:rFonts w:hint="eastAsia" w:ascii="仿宋_GB2312" w:hAnsi="仿宋" w:eastAsia="仿宋_GB2312"/>
                <w:bCs/>
                <w:color w:val="000000" w:themeColor="text1"/>
                <w:sz w:val="24"/>
                <w:highlight w:val="none"/>
                <w14:textFill>
                  <w14:solidFill>
                    <w14:schemeClr w14:val="tx1"/>
                  </w14:solidFill>
                </w14:textFill>
              </w:rPr>
              <w:t>绿化、垃圾清运</w:t>
            </w:r>
            <w:r>
              <w:rPr>
                <w:rFonts w:hint="eastAsia" w:ascii="仿宋_GB2312" w:hAnsi="仿宋" w:eastAsia="仿宋_GB2312"/>
                <w:bCs/>
                <w:color w:val="000000" w:themeColor="text1"/>
                <w:sz w:val="24"/>
                <w:highlight w:val="none"/>
                <w:lang w:val="en-US" w:eastAsia="zh-CN"/>
                <w14:textFill>
                  <w14:solidFill>
                    <w14:schemeClr w14:val="tx1"/>
                  </w14:solidFill>
                </w14:textFill>
              </w:rPr>
              <w:t>工作</w:t>
            </w:r>
            <w:r>
              <w:rPr>
                <w:rFonts w:hint="eastAsia" w:ascii="仿宋_GB2312" w:hAnsi="仿宋" w:eastAsia="仿宋_GB2312"/>
                <w:bCs/>
                <w:color w:val="000000" w:themeColor="text1"/>
                <w:sz w:val="24"/>
                <w:highlight w:val="none"/>
                <w14:textFill>
                  <w14:solidFill>
                    <w14:schemeClr w14:val="tx1"/>
                  </w14:solidFill>
                </w14:textFill>
              </w:rPr>
              <w:t>。</w:t>
            </w:r>
          </w:p>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当分包份额占到合同总金额100%时，视为转包。此情况根据《中华人民共和国政府采购法实施条例》（国务院令第658号）文件第七十二条规定，将依照政府采购法第七十七条第一款的规定追究相应法律责任。</w:t>
            </w:r>
          </w:p>
          <w:p>
            <w:pPr>
              <w:spacing w:line="500" w:lineRule="exact"/>
              <w:jc w:val="left"/>
              <w:rPr>
                <w:rFonts w:hint="eastAsia" w:ascii="仿宋_GB2312" w:hAnsi="仿宋" w:eastAsia="仿宋_GB2312"/>
                <w:bCs/>
                <w:color w:val="000000" w:themeColor="text1"/>
                <w:sz w:val="24"/>
                <w:lang w:eastAsia="zh-CN"/>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依据政府采购促进中小企业发展管理办法规定享受扶持政策获得政府采购合同的，小微企业不得将合同分包给大中型企业，中型企业不得将合同分包给大型企业</w:t>
            </w:r>
            <w:r>
              <w:rPr>
                <w:rFonts w:hint="eastAsia" w:ascii="仿宋_GB2312" w:hAnsi="仿宋" w:eastAsia="仿宋_GB2312"/>
                <w:bCs/>
                <w:color w:val="000000" w:themeColor="text1"/>
                <w:sz w:val="24"/>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11</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联合体投标</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bookmarkStart w:id="17" w:name="PO_15528_PM007_1"/>
            <w:r>
              <w:rPr>
                <w:rFonts w:hint="eastAsia" w:ascii="仿宋_GB2312" w:hAnsi="仿宋" w:eastAsia="仿宋_GB2312"/>
                <w:bCs/>
                <w:color w:val="000000" w:themeColor="text1"/>
                <w:sz w:val="24"/>
                <w14:textFill>
                  <w14:solidFill>
                    <w14:schemeClr w14:val="tx1"/>
                  </w14:solidFill>
                </w14:textFill>
              </w:rPr>
              <w:t>允许联合体投标</w:t>
            </w:r>
            <w:bookmarkEnd w:id="17"/>
            <w:r>
              <w:rPr>
                <w:rFonts w:hint="eastAsia" w:ascii="仿宋_GB2312" w:hAnsi="仿宋" w:eastAsia="仿宋_GB2312"/>
                <w:bCs/>
                <w:color w:val="000000" w:themeColor="text1"/>
                <w:sz w:val="24"/>
                <w14:textFill>
                  <w14:solidFill>
                    <w14:schemeClr w14:val="tx1"/>
                  </w14:solidFill>
                </w14:textFill>
              </w:rPr>
              <w:t>。</w:t>
            </w:r>
          </w:p>
          <w:p>
            <w:pPr>
              <w:snapToGrid w:val="0"/>
              <w:spacing w:line="46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1.业绩证明材料</w:t>
            </w:r>
          </w:p>
          <w:p>
            <w:pPr>
              <w:snapToGrid w:val="0"/>
              <w:spacing w:line="46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联合体投标的，按联合体协议约定的分工内容出具相应的业绩证明材料。承担相同工作的各方或工作内容存在部分相同的，业绩数量</w:t>
            </w:r>
            <w:r>
              <w:rPr>
                <w:rFonts w:hint="eastAsia" w:ascii="仿宋_GB2312" w:hAnsi="仿宋" w:eastAsia="仿宋_GB2312"/>
                <w:bCs/>
                <w:color w:val="000000" w:themeColor="text1"/>
                <w:sz w:val="24"/>
                <w:highlight w:val="none"/>
                <w14:textFill>
                  <w14:solidFill>
                    <w14:schemeClr w14:val="tx1"/>
                  </w14:solidFill>
                </w14:textFill>
              </w:rPr>
              <w:t>就低</w:t>
            </w:r>
            <w:r>
              <w:rPr>
                <w:rFonts w:hint="eastAsia" w:ascii="仿宋_GB2312" w:hAnsi="仿宋" w:eastAsia="仿宋_GB2312"/>
                <w:bCs/>
                <w:color w:val="000000" w:themeColor="text1"/>
                <w:sz w:val="24"/>
                <w14:textFill>
                  <w14:solidFill>
                    <w14:schemeClr w14:val="tx1"/>
                  </w14:solidFill>
                </w14:textFill>
              </w:rPr>
              <w:t>为准。</w:t>
            </w:r>
          </w:p>
          <w:p>
            <w:pPr>
              <w:snapToGrid w:val="0"/>
              <w:spacing w:line="46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2.其他证明材料</w:t>
            </w:r>
          </w:p>
          <w:p>
            <w:pPr>
              <w:snapToGrid w:val="0"/>
              <w:spacing w:line="460" w:lineRule="exact"/>
            </w:pPr>
            <w:r>
              <w:rPr>
                <w:rFonts w:hint="eastAsia" w:ascii="仿宋_GB2312" w:hAnsi="仿宋" w:eastAsia="仿宋_GB2312"/>
                <w:bCs/>
                <w:color w:val="000000" w:themeColor="text1"/>
                <w:sz w:val="24"/>
                <w14:textFill>
                  <w14:solidFill>
                    <w14:schemeClr w14:val="tx1"/>
                  </w14:solidFill>
                </w14:textFill>
              </w:rPr>
              <w:t>联合体投标的，需按招标文件第三章评标标准要求提供证明文件的，证明材料就低为准。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2</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是否现场踏勘</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bookmarkStart w:id="18" w:name="PO_15528_PM040"/>
            <w:r>
              <w:rPr>
                <w:rFonts w:hint="eastAsia" w:ascii="仿宋_GB2312" w:hAnsi="仿宋" w:eastAsia="仿宋_GB2312"/>
                <w:bCs/>
                <w:color w:val="000000" w:themeColor="text1"/>
                <w:sz w:val="24"/>
                <w14:textFill>
                  <w14:solidFill>
                    <w14:schemeClr w14:val="tx1"/>
                  </w14:solidFill>
                </w14:textFill>
              </w:rPr>
              <w:t>不组织现场踏勘</w:t>
            </w:r>
            <w:bookmarkEnd w:id="18"/>
            <w:r>
              <w:rPr>
                <w:rFonts w:hint="eastAsia" w:ascii="仿宋_GB2312" w:hAnsi="仿宋" w:eastAsia="仿宋_GB2312"/>
                <w:bCs/>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3</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是否提供演示</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bookmarkStart w:id="19" w:name="PO_1000000445_PM041"/>
            <w:r>
              <w:rPr>
                <w:rFonts w:hint="eastAsia" w:ascii="仿宋_GB2312" w:hAnsi="仿宋" w:eastAsia="仿宋_GB2312"/>
                <w:bCs/>
                <w:color w:val="000000" w:themeColor="text1"/>
                <w:sz w:val="24"/>
                <w14:textFill>
                  <w14:solidFill>
                    <w14:schemeClr w14:val="tx1"/>
                  </w14:solidFill>
                </w14:textFill>
              </w:rPr>
              <w:t>不进行演示</w:t>
            </w:r>
            <w:bookmarkEnd w:id="19"/>
            <w:r>
              <w:rPr>
                <w:rFonts w:hint="eastAsia" w:ascii="仿宋_GB2312" w:hAnsi="仿宋" w:eastAsia="仿宋_GB2312"/>
                <w:bCs/>
                <w:color w:val="000000" w:themeColor="text1"/>
                <w:sz w:val="24"/>
                <w14:textFill>
                  <w14:solidFill>
                    <w14:schemeClr w14:val="tx1"/>
                  </w14:solidFill>
                </w14:textFill>
              </w:rPr>
              <w:t>。如是, 演示顺序原则上按投标文件“解密时间从早到晚”顺序，演示要求详见招标需求。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4</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是否提供样品</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bookmarkStart w:id="20" w:name="PO_1000000445_PM043"/>
            <w:r>
              <w:rPr>
                <w:rFonts w:hint="eastAsia" w:ascii="仿宋_GB2312" w:hAnsi="仿宋" w:eastAsia="仿宋_GB2312"/>
                <w:bCs/>
                <w:color w:val="000000" w:themeColor="text1"/>
                <w:sz w:val="24"/>
                <w14:textFill>
                  <w14:solidFill>
                    <w14:schemeClr w14:val="tx1"/>
                  </w14:solidFill>
                </w14:textFill>
              </w:rPr>
              <w:t>不要求提供样品</w:t>
            </w:r>
            <w:bookmarkEnd w:id="20"/>
            <w:r>
              <w:rPr>
                <w:rFonts w:hint="eastAsia" w:ascii="仿宋_GB2312" w:hAnsi="仿宋" w:eastAsia="仿宋_GB2312"/>
                <w:bCs/>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5</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投标文件组成</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投标文件均由资格文件、技术商务文件、报价文件组成。</w:t>
            </w:r>
          </w:p>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投标人提供备份投标文件（正本）的，数量为1份。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5"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6</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电子交易平台登录方法</w:t>
            </w:r>
          </w:p>
        </w:tc>
        <w:tc>
          <w:tcPr>
            <w:tcW w:w="7371"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第一步：供应商登记</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投标人应在投标前登记成为浙江政府采购网的正式供应商（注册网址：</w:t>
            </w:r>
            <w:r>
              <w:fldChar w:fldCharType="begin"/>
            </w:r>
            <w:r>
              <w:instrText xml:space="preserve"> HYPERLINK "https://middle.zcygov.cn/v-settle-front/registry" </w:instrText>
            </w:r>
            <w:r>
              <w:fldChar w:fldCharType="separate"/>
            </w:r>
            <w:r>
              <w:rPr>
                <w:rStyle w:val="69"/>
                <w:rFonts w:hint="eastAsia" w:ascii="仿宋" w:hAnsi="仿宋" w:eastAsia="仿宋"/>
                <w:b/>
                <w:color w:val="000000" w:themeColor="text1"/>
                <w:sz w:val="24"/>
                <w:szCs w:val="24"/>
                <w14:textFill>
                  <w14:solidFill>
                    <w14:schemeClr w14:val="tx1"/>
                  </w14:solidFill>
                </w14:textFill>
              </w:rPr>
              <w:t>https://middle.zcygov.cn/v-settle-front/registry</w:t>
            </w:r>
            <w:r>
              <w:rPr>
                <w:rStyle w:val="69"/>
                <w:rFonts w:hint="eastAsia" w:ascii="仿宋" w:hAnsi="仿宋" w:eastAsia="仿宋"/>
                <w:b/>
                <w:color w:val="000000" w:themeColor="text1"/>
                <w:sz w:val="24"/>
                <w:szCs w:val="24"/>
                <w14:textFill>
                  <w14:solidFill>
                    <w14:schemeClr w14:val="tx1"/>
                  </w14:solidFill>
                </w14:textFill>
              </w:rPr>
              <w:fldChar w:fldCharType="end"/>
            </w:r>
            <w:r>
              <w:rPr>
                <w:rFonts w:hint="eastAsia" w:ascii="仿宋" w:hAnsi="仿宋" w:eastAsia="仿宋"/>
                <w:b/>
                <w:color w:val="000000" w:themeColor="text1"/>
                <w:sz w:val="24"/>
                <w:szCs w:val="24"/>
                <w14:textFill>
                  <w14:solidFill>
                    <w14:schemeClr w14:val="tx1"/>
                  </w14:solidFill>
                </w14:textFill>
              </w:rPr>
              <w:t>）；</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第二步：申请CA</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投标人应在投标前完成CA数字证书办理（办理流程详见http://zfcg.czt.zj.gov.cn/bidClientTemplate/2019-05-27/12945.html）。完成CA数字证书办理预计一周左右，建议各投标人抓紧时间办理；</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第三步：下载客户端</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投标人通过政采云电子交易客户端制作投标文件，请自行前往浙江政府采购网下载并安装（下载网址：</w:t>
            </w:r>
            <w:r>
              <w:fldChar w:fldCharType="begin"/>
            </w:r>
            <w:r>
              <w:instrText xml:space="preserve"> HYPERLINK "http://zfcg.czt.zj.gov.cn/bidClientTemplate/2019-09-24/12975.html" </w:instrText>
            </w:r>
            <w:r>
              <w:fldChar w:fldCharType="separate"/>
            </w:r>
            <w:r>
              <w:rPr>
                <w:rStyle w:val="69"/>
                <w:rFonts w:hint="eastAsia" w:ascii="仿宋" w:hAnsi="仿宋" w:eastAsia="仿宋"/>
                <w:b/>
                <w:color w:val="000000" w:themeColor="text1"/>
                <w:sz w:val="24"/>
                <w:szCs w:val="24"/>
                <w14:textFill>
                  <w14:solidFill>
                    <w14:schemeClr w14:val="tx1"/>
                  </w14:solidFill>
                </w14:textFill>
              </w:rPr>
              <w:t>http://zfcg.czt.zj.gov.cn/bidClientTemplate/2019-09-24/12975.html</w:t>
            </w:r>
            <w:r>
              <w:rPr>
                <w:rStyle w:val="69"/>
                <w:rFonts w:hint="eastAsia" w:ascii="仿宋" w:hAnsi="仿宋" w:eastAsia="仿宋"/>
                <w:b/>
                <w:color w:val="000000" w:themeColor="text1"/>
                <w:sz w:val="24"/>
                <w:szCs w:val="24"/>
                <w14:textFill>
                  <w14:solidFill>
                    <w14:schemeClr w14:val="tx1"/>
                  </w14:solidFill>
                </w14:textFill>
              </w:rPr>
              <w:fldChar w:fldCharType="end"/>
            </w:r>
            <w:r>
              <w:rPr>
                <w:rFonts w:hint="eastAsia" w:ascii="仿宋" w:hAnsi="仿宋" w:eastAsia="仿宋"/>
                <w:b/>
                <w:color w:val="000000" w:themeColor="text1"/>
                <w:sz w:val="24"/>
                <w:szCs w:val="24"/>
                <w14:textFill>
                  <w14:solidFill>
                    <w14:schemeClr w14:val="tx1"/>
                  </w14:solidFill>
                </w14:textFill>
              </w:rPr>
              <w:t>）；</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第四步：具体流程</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详见浙江省“电子交易/不见面开评标”学习专题（网址</w:t>
            </w:r>
            <w:r>
              <w:fldChar w:fldCharType="begin"/>
            </w:r>
            <w:r>
              <w:instrText xml:space="preserve"> HYPERLINK "https://edu.zcygov.cn/luban/e-biding" </w:instrText>
            </w:r>
            <w:r>
              <w:fldChar w:fldCharType="separate"/>
            </w:r>
            <w:r>
              <w:rPr>
                <w:rStyle w:val="69"/>
                <w:rFonts w:hint="eastAsia" w:ascii="仿宋" w:hAnsi="仿宋" w:eastAsia="仿宋"/>
                <w:b/>
                <w:color w:val="000000" w:themeColor="text1"/>
                <w:sz w:val="24"/>
                <w:szCs w:val="24"/>
                <w14:textFill>
                  <w14:solidFill>
                    <w14:schemeClr w14:val="tx1"/>
                  </w14:solidFill>
                </w14:textFill>
              </w:rPr>
              <w:t>https://edu.zcygov.cn/luban/e-biding</w:t>
            </w:r>
            <w:r>
              <w:rPr>
                <w:rStyle w:val="69"/>
                <w:rFonts w:hint="eastAsia" w:ascii="仿宋" w:hAnsi="仿宋" w:eastAsia="仿宋"/>
                <w:b/>
                <w:color w:val="000000" w:themeColor="text1"/>
                <w:sz w:val="24"/>
                <w:szCs w:val="24"/>
                <w14:textFill>
                  <w14:solidFill>
                    <w14:schemeClr w14:val="tx1"/>
                  </w14:solidFill>
                </w14:textFill>
              </w:rPr>
              <w:fldChar w:fldCharType="end"/>
            </w:r>
            <w:r>
              <w:rPr>
                <w:rFonts w:hint="eastAsia" w:ascii="仿宋" w:hAnsi="仿宋" w:eastAsia="仿宋"/>
                <w:b/>
                <w:color w:val="000000" w:themeColor="text1"/>
                <w:sz w:val="24"/>
                <w:szCs w:val="24"/>
                <w14:textFill>
                  <w14:solidFill>
                    <w14:schemeClr w14:val="tx1"/>
                  </w14:solidFill>
                </w14:textFill>
              </w:rPr>
              <w:t>）</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提醒：</w:t>
            </w:r>
          </w:p>
          <w:p>
            <w:pPr>
              <w:spacing w:line="4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请各投标人合理安排时间，尽快完成第一、二、三步骤，避免影响投标。</w:t>
            </w:r>
          </w:p>
          <w:p>
            <w:pPr>
              <w:spacing w:line="400" w:lineRule="exact"/>
              <w:jc w:val="left"/>
              <w:rPr>
                <w:rFonts w:ascii="仿宋" w:hAnsi="仿宋" w:eastAsia="仿宋"/>
                <w:color w:val="000000" w:themeColor="text1"/>
                <w:sz w:val="24"/>
                <w:szCs w:val="24"/>
                <w14:textFill>
                  <w14:solidFill>
                    <w14:schemeClr w14:val="tx1"/>
                  </w14:solidFill>
                </w14:textFill>
              </w:rPr>
            </w:pPr>
            <w:r>
              <w:rPr>
                <w:rFonts w:ascii="仿宋" w:hAnsi="仿宋" w:eastAsia="仿宋"/>
                <w:b/>
                <w:color w:val="000000" w:themeColor="text1"/>
                <w:sz w:val="24"/>
                <w:szCs w:val="24"/>
                <w14:textFill>
                  <w14:solidFill>
                    <w14:schemeClr w14:val="tx1"/>
                  </w14:solidFill>
                </w14:textFill>
              </w:rPr>
              <w:t>2.</w:t>
            </w:r>
            <w:r>
              <w:rPr>
                <w:rFonts w:hint="eastAsia" w:ascii="仿宋" w:hAnsi="仿宋" w:eastAsia="仿宋"/>
                <w:b/>
                <w:color w:val="000000" w:themeColor="text1"/>
                <w:sz w:val="24"/>
                <w:szCs w:val="24"/>
                <w14:textFill>
                  <w14:solidFill>
                    <w14:schemeClr w14:val="tx1"/>
                  </w14:solidFill>
                </w14:textFill>
              </w:rPr>
              <w:t>为避免页面存在兼容性等问题，投标人须使用谷歌Chrome浏览器或360浏览器极速模式，涉及视频会议等功能的，还应安装摄像头和麦克风。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7</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投标文件的递交与接收</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投标文件的接收以本项目公告要求的时间、地点和“第二章”的“投标文件的编制”等要求为准。</w:t>
            </w:r>
          </w:p>
          <w:p>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投标人递交备份投标文件，出现下列情况之一的，将被拒收：</w:t>
            </w:r>
          </w:p>
          <w:p>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1、未按规定密封或标记的；</w:t>
            </w:r>
          </w:p>
          <w:p>
            <w:pPr>
              <w:spacing w:line="500" w:lineRule="exact"/>
              <w:jc w:val="lef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2、由于包装不妥，在送交途中严重破损或失散的；</w:t>
            </w:r>
          </w:p>
          <w:p>
            <w:pPr>
              <w:spacing w:line="500" w:lineRule="exact"/>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3、超过投标截止时间送达的。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8</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投标撤销（撤回）</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1.在投标截止时间起至投标有效期届满，供应商投标文件不可撤销。</w:t>
            </w:r>
          </w:p>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2.供应商撤销（撤回）投标不得损害国家利益、社会公共利益、采购人利益、代理机构利益、其他供应商利益，否则，供应商撤销（撤回）投标无效。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w:t>
            </w:r>
            <w:r>
              <w:rPr>
                <w:rFonts w:ascii="仿宋" w:hAnsi="仿宋" w:eastAsia="仿宋"/>
                <w:color w:val="000000" w:themeColor="text1"/>
                <w:sz w:val="24"/>
                <w:szCs w:val="24"/>
                <w14:textFill>
                  <w14:solidFill>
                    <w14:schemeClr w14:val="tx1"/>
                  </w14:solidFill>
                </w14:textFill>
              </w:rPr>
              <w:t>9</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中标结果公告</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中标供应商确定之日起2个工作日内，将在浙江省政府采购网(</w:t>
            </w:r>
            <w:r>
              <w:fldChar w:fldCharType="begin"/>
            </w:r>
            <w:r>
              <w:instrText xml:space="preserve"> HYPERLINK "http://www.zjzfcg.gov.cn/new" </w:instrText>
            </w:r>
            <w:r>
              <w:fldChar w:fldCharType="separate"/>
            </w:r>
            <w:r>
              <w:rPr>
                <w:rFonts w:hint="eastAsia" w:ascii="仿宋_GB2312" w:hAnsi="仿宋" w:eastAsia="仿宋_GB2312"/>
                <w:bCs/>
                <w:color w:val="000000" w:themeColor="text1"/>
                <w:sz w:val="24"/>
                <w14:textFill>
                  <w14:solidFill>
                    <w14:schemeClr w14:val="tx1"/>
                  </w14:solidFill>
                </w14:textFill>
              </w:rPr>
              <w:t>http://www.zjzfcg.gov.cn</w:t>
            </w:r>
            <w:r>
              <w:rPr>
                <w:rFonts w:hint="eastAsia" w:ascii="仿宋_GB2312" w:hAnsi="仿宋" w:eastAsia="仿宋_GB2312"/>
                <w:bCs/>
                <w:color w:val="000000" w:themeColor="text1"/>
                <w:sz w:val="24"/>
                <w14:textFill>
                  <w14:solidFill>
                    <w14:schemeClr w14:val="tx1"/>
                  </w14:solidFill>
                </w14:textFill>
              </w:rPr>
              <w:fldChar w:fldCharType="end"/>
            </w:r>
            <w:r>
              <w:rPr>
                <w:rFonts w:hint="eastAsia" w:ascii="仿宋_GB2312" w:hAnsi="仿宋" w:eastAsia="仿宋_GB2312"/>
                <w:bCs/>
                <w:color w:val="000000" w:themeColor="text1"/>
                <w:sz w:val="24"/>
                <w14:textFill>
                  <w14:solidFill>
                    <w14:schemeClr w14:val="tx1"/>
                  </w14:solidFill>
                </w14:textFill>
              </w:rPr>
              <w:t>)发布中标公告</w:t>
            </w:r>
            <w:r>
              <w:rPr>
                <w:rFonts w:hint="eastAsia" w:ascii="仿宋_GB2312" w:hAnsi="仿宋" w:eastAsia="仿宋_GB2312"/>
                <w:b/>
                <w:color w:val="000000" w:themeColor="text1"/>
                <w:sz w:val="24"/>
                <w14:textFill>
                  <w14:solidFill>
                    <w14:schemeClr w14:val="tx1"/>
                  </w14:solidFill>
                </w14:textFill>
              </w:rPr>
              <w:t>（</w:t>
            </w:r>
            <w:r>
              <w:rPr>
                <w:rFonts w:hint="eastAsia" w:ascii="仿宋_GB2312" w:hAnsi="仿宋" w:eastAsia="仿宋_GB2312"/>
                <w:b/>
                <w:color w:val="000000" w:themeColor="text1"/>
                <w:sz w:val="24"/>
                <w:lang w:eastAsia="zh-CN"/>
                <w14:textFill>
                  <w14:solidFill>
                    <w14:schemeClr w14:val="tx1"/>
                  </w14:solidFill>
                </w14:textFill>
              </w:rPr>
              <w:t>中标供应商</w:t>
            </w:r>
            <w:r>
              <w:rPr>
                <w:rFonts w:hint="eastAsia" w:ascii="仿宋_GB2312" w:hAnsi="仿宋" w:eastAsia="仿宋_GB2312"/>
                <w:b/>
                <w:color w:val="000000" w:themeColor="text1"/>
                <w:sz w:val="24"/>
                <w14:textFill>
                  <w14:solidFill>
                    <w14:schemeClr w14:val="tx1"/>
                  </w14:solidFill>
                </w14:textFill>
              </w:rPr>
              <w:t>为中小企业的，其声明函将随中标结果同时公告）</w:t>
            </w:r>
            <w:r>
              <w:rPr>
                <w:rFonts w:hint="eastAsia" w:ascii="仿宋_GB2312" w:hAnsi="仿宋" w:eastAsia="仿宋_GB2312"/>
                <w:bCs/>
                <w:color w:val="000000" w:themeColor="text1"/>
                <w:sz w:val="24"/>
                <w14:textFill>
                  <w14:solidFill>
                    <w14:schemeClr w14:val="tx1"/>
                  </w14:solidFill>
                </w14:textFill>
              </w:rPr>
              <w:t>，公告期限为1个工作日。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ascii="仿宋" w:hAnsi="仿宋" w:eastAsia="仿宋"/>
                <w:color w:val="000000" w:themeColor="text1"/>
                <w:sz w:val="24"/>
                <w:szCs w:val="24"/>
                <w14:textFill>
                  <w14:solidFill>
                    <w14:schemeClr w14:val="tx1"/>
                  </w14:solidFill>
                </w14:textFill>
              </w:rPr>
              <w:t>0</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中标供应商放弃中标赔偿责任</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中标供应商放弃中标资格导致重新采购的，应当承担支付专家评审费等费用在内的赔偿责任（不可抗力除外）。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4"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21</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履约保证金</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1"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22</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付款方式</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国库集中支付（采购人自行支付）详见各标项的商务要求表。</w:t>
            </w:r>
          </w:p>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根据《中华人民共和国中小企业促进法》《保障中小企业款项支付条例》《浙江省财政厅关于坚决打赢疫情防控阻击战进一步做好政府采购资金支持企业发展工作的通知》《浙江省财政厅关于进一步发挥政府采购政策功能全力推动经济稳进提质的通知》《浙江省财政厅关于进一步加大政府采购支持中小企业力度助力扎实稳住经济的通知》等规范要求，采购人须在第四部分《招标需求》付款条件中，明确对相关企业在资金支付期限、预付款比例等方面的优惠措施。（备注：采购单位应当在政府采购合同中约定预付款，对中小企业合同预付款比例原则上不低于合同金额的40％，不高于合同金额的70%；项目分年安排预算的，每年预付款比例不低于项目年度计划支付资金额的40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23</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投标文件有效期</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ascii="仿宋" w:hAnsi="仿宋" w:eastAsia="仿宋"/>
                <w:color w:val="000000" w:themeColor="text1"/>
                <w:sz w:val="24"/>
                <w:szCs w:val="24"/>
                <w14:textFill>
                  <w14:solidFill>
                    <w14:schemeClr w14:val="tx1"/>
                  </w14:solidFill>
                </w14:textFill>
              </w:rPr>
              <w:t>4</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合同签订时间</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ascii="仿宋" w:hAnsi="仿宋" w:eastAsia="仿宋"/>
                <w:color w:val="000000" w:themeColor="text1"/>
                <w:sz w:val="24"/>
                <w:szCs w:val="24"/>
                <w14:textFill>
                  <w14:solidFill>
                    <w14:schemeClr w14:val="tx1"/>
                  </w14:solidFill>
                </w14:textFill>
              </w:rPr>
              <w:t>5</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24"/>
                <w:szCs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招标方代理费用</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0元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7" w:hRule="atLeast"/>
        </w:trPr>
        <w:tc>
          <w:tcPr>
            <w:tcW w:w="534"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ascii="仿宋" w:hAnsi="仿宋" w:eastAsia="仿宋"/>
                <w:color w:val="000000" w:themeColor="text1"/>
                <w:sz w:val="24"/>
                <w:szCs w:val="24"/>
                <w14:textFill>
                  <w14:solidFill>
                    <w14:schemeClr w14:val="tx1"/>
                  </w14:solidFill>
                </w14:textFill>
              </w:rPr>
              <w:t>6</w:t>
            </w:r>
          </w:p>
        </w:tc>
        <w:tc>
          <w:tcPr>
            <w:tcW w:w="1559" w:type="dxa"/>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解释权</w:t>
            </w:r>
          </w:p>
        </w:tc>
        <w:tc>
          <w:tcPr>
            <w:tcW w:w="7371" w:type="dxa"/>
            <w:tcBorders>
              <w:top w:val="single" w:color="auto" w:sz="4" w:space="0"/>
              <w:left w:val="single" w:color="auto" w:sz="4" w:space="0"/>
              <w:bottom w:val="single" w:color="auto" w:sz="4" w:space="0"/>
              <w:right w:val="single" w:color="auto" w:sz="4" w:space="0"/>
            </w:tcBorders>
            <w:vAlign w:val="center"/>
          </w:tcPr>
          <w:p>
            <w:pPr>
              <w:spacing w:line="500" w:lineRule="exact"/>
              <w:jc w:val="lef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本招标文件的解释权属于浙江省政府采购中心。</w:t>
            </w:r>
          </w:p>
        </w:tc>
      </w:tr>
    </w:tbl>
    <w:p>
      <w:pPr>
        <w:pStyle w:val="31"/>
        <w:snapToGrid w:val="0"/>
        <w:spacing w:before="312" w:beforeLines="100" w:after="312" w:afterLines="100" w:line="240" w:lineRule="auto"/>
        <w:ind w:firstLine="600"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_GB2312"/>
          <w:color w:val="000000" w:themeColor="text1"/>
          <w:kern w:val="0"/>
          <w:sz w:val="30"/>
          <w:szCs w:val="30"/>
          <w14:textFill>
            <w14:solidFill>
              <w14:schemeClr w14:val="tx1"/>
            </w14:solidFill>
          </w14:textFill>
        </w:rPr>
        <w:br w:type="page"/>
      </w:r>
      <w:r>
        <w:rPr>
          <w:rFonts w:hint="eastAsia" w:ascii="仿宋" w:hAnsi="仿宋" w:eastAsia="仿宋"/>
          <w:b/>
          <w:bCs/>
          <w:color w:val="000000" w:themeColor="text1"/>
          <w:sz w:val="28"/>
          <w:szCs w:val="28"/>
          <w14:textFill>
            <w14:solidFill>
              <w14:schemeClr w14:val="tx1"/>
            </w14:solidFill>
          </w14:textFill>
        </w:rPr>
        <w:t>一、总  则</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（一）适用范围</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仅适用于本次招标文件中采购项目的招标、投标、评标、定标、验收、合同履约、付款等行为（法律、法规另有规定的，从其规定）。</w:t>
      </w:r>
    </w:p>
    <w:p>
      <w:pPr>
        <w:snapToGrid w:val="0"/>
        <w:spacing w:before="156" w:beforeLines="50"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 xml:space="preserve">（二）定义 </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1.招标方：指组织本项目采购的浙江省政府采购中心。</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2.投标人：指响应招标、参加投标竞争的法人、其他组织或者自然人。</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3.采购人：指委托招标方采购本次货物、服务项目的国家机关、事业单位和团体组织。</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4.货物：指招标文件规定投标人须向采购人提供的一切材料、设备、机械、仪器仪表、工具及其它有关技术资料和文字材料。</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5.服务：指招标文件规定投标人须承担的劳务以及其他类似的义务。</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6.项目：指投标人按招标文件规定向采购人提供的需求总称。</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7.电子交易平台:指政府采购项目电子交易平台，即政采云平台。</w:t>
      </w:r>
    </w:p>
    <w:p>
      <w:pPr>
        <w:spacing w:line="360" w:lineRule="auto"/>
        <w:ind w:firstLine="562" w:firstLineChars="200"/>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8.中小企业：是指在中华人民共和国境内依法设立，依据国务院批准的中小企业划分标准确定的中型企业、小型企业和微型企业，但与大企业的负责人为同一人，或者与大企业存在直接控股、管理关系的除外。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562" w:firstLineChars="200"/>
        <w:rPr>
          <w:rFonts w:ascii="仿宋" w:hAnsi="仿宋" w:eastAsia="仿宋" w:cs="Arial"/>
          <w:b/>
          <w:color w:val="000000" w:themeColor="text1"/>
          <w:sz w:val="28"/>
          <w:szCs w:val="28"/>
          <w14:textFill>
            <w14:solidFill>
              <w14:schemeClr w14:val="tx1"/>
            </w14:solidFill>
          </w14:textFill>
        </w:rPr>
      </w:pPr>
      <w:r>
        <w:rPr>
          <w:rFonts w:hint="eastAsia" w:ascii="仿宋" w:hAnsi="仿宋" w:eastAsia="仿宋" w:cs="Arial"/>
          <w:b/>
          <w:color w:val="000000" w:themeColor="text1"/>
          <w:sz w:val="28"/>
          <w:szCs w:val="28"/>
          <w14:textFill>
            <w14:solidFill>
              <w14:schemeClr w14:val="tx1"/>
            </w14:solidFill>
          </w14:textFill>
        </w:rPr>
        <w:t>符合中小企业划分标准的个体工商户，在政府采购活动中视同中小企业。</w:t>
      </w:r>
    </w:p>
    <w:p>
      <w:pPr>
        <w:snapToGrid w:val="0"/>
        <w:spacing w:before="156" w:beforeLines="50"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（三）投标人及委托有关说明</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1.如授权代表不是法定代表人，须有法定代表人出具的授权委托书</w:t>
      </w:r>
      <w:r>
        <w:rPr>
          <w:rFonts w:hint="eastAsia" w:ascii="仿宋" w:hAnsi="仿宋" w:eastAsia="仿宋"/>
          <w:b/>
          <w:bCs/>
          <w:color w:val="000000" w:themeColor="text1"/>
          <w:sz w:val="28"/>
          <w:szCs w:val="28"/>
          <w14:textFill>
            <w14:solidFill>
              <w14:schemeClr w14:val="tx1"/>
            </w14:solidFill>
          </w14:textFill>
        </w:rPr>
        <w:t>（格式见附件）。</w:t>
      </w:r>
      <w:r>
        <w:rPr>
          <w:rFonts w:hint="eastAsia" w:ascii="仿宋" w:hAnsi="仿宋" w:eastAsia="仿宋"/>
          <w:bCs/>
          <w:color w:val="000000" w:themeColor="text1"/>
          <w:sz w:val="28"/>
          <w:szCs w:val="28"/>
          <w14:textFill>
            <w14:solidFill>
              <w14:schemeClr w14:val="tx1"/>
            </w14:solidFill>
          </w14:textFill>
        </w:rPr>
        <w:t>投标人委派不在本单位缴纳社保的人员作为授权代表的，应当在投标文件中，说明具体原因、授权代表缴纳社保的单位，并附列该授权代表缴纳社保清单。</w:t>
      </w:r>
    </w:p>
    <w:p>
      <w:pPr>
        <w:pStyle w:val="31"/>
        <w:snapToGrid w:val="0"/>
        <w:spacing w:beforeLines="0" w:after="156" w:line="460" w:lineRule="exact"/>
        <w:ind w:left="2" w:leftChars="1"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2.投标人投标所使用的资格、信誉、荣誉、业绩与企业认证必须为本法人所拥有。投标人投标所使用的采购项目实施人员必须为投标人员工（或投标人控股公司正式员工）。</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3.单位负责人为同一人或者存在直接控股、管理关系的不同供应商，不得参加同一合同项下的政府采购活动。</w:t>
      </w:r>
    </w:p>
    <w:p>
      <w:pPr>
        <w:pStyle w:val="31"/>
        <w:snapToGrid w:val="0"/>
        <w:spacing w:beforeLines="0" w:after="156" w:line="460" w:lineRule="exact"/>
        <w:ind w:left="2" w:leftChars="1"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4.投标人应仔细阅读招标文件的所有内容，按照招标文件的要求提交投标文件，并对所提供的全部资料的真实性承担法律责任。</w:t>
      </w:r>
    </w:p>
    <w:p>
      <w:pPr>
        <w:snapToGrid w:val="0"/>
        <w:spacing w:before="156" w:beforeLines="50"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（四）投标费用</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不论投标结果如何，投标人均应自行承担所有与投标有关的全部费用（招标文件有其他相反规定除外）。</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（五）质疑</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人认为采购文件使自己的权益受到损害的，可以自获取采购文件之日或者采购公告期限届满之日（公告期限届满后获取采购文件的，以公告期限届满之日为准）起7个工作日内，对评分标准、采购文件需求的以书面形式向采购人提出质疑，对其他内容的以书面形式向采购人和招标方提出质疑。</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w:t>
      </w:r>
      <w:r>
        <w:rPr>
          <w:rFonts w:ascii="仿宋" w:hAnsi="仿宋" w:eastAsia="仿宋"/>
          <w:bCs/>
          <w:color w:val="000000" w:themeColor="text1"/>
          <w:sz w:val="28"/>
          <w:szCs w:val="28"/>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投标人认为招标过程或中标结果使自己的合法权益受到损害的，可以在中标结果公告期限届满之日起七个工作日内，对“资格审查”等由采购人负责的环节的以书面形式向采购人提出质疑，对其他内容的以书面形式向采购人和招标方提出质疑。</w:t>
      </w:r>
    </w:p>
    <w:p>
      <w:pPr>
        <w:pStyle w:val="31"/>
        <w:snapToGrid w:val="0"/>
        <w:spacing w:beforeLines="0" w:after="156" w:line="460" w:lineRule="exact"/>
        <w:ind w:left="2" w:leftChars="1" w:firstLine="560" w:firstLineChars="200"/>
        <w:rPr>
          <w:rFonts w:ascii="仿宋" w:hAnsi="仿宋" w:eastAsia="仿宋"/>
          <w:bCs/>
          <w:color w:val="000000" w:themeColor="text1"/>
          <w:sz w:val="28"/>
          <w:szCs w:val="28"/>
          <w14:textFill>
            <w14:solidFill>
              <w14:schemeClr w14:val="tx1"/>
            </w14:solidFill>
          </w14:textFill>
        </w:rPr>
      </w:pPr>
      <w:r>
        <w:rPr>
          <w:rFonts w:ascii="仿宋" w:hAnsi="仿宋" w:eastAsia="仿宋"/>
          <w:bCs/>
          <w:color w:val="000000" w:themeColor="text1"/>
          <w:sz w:val="28"/>
          <w:szCs w:val="28"/>
          <w14:textFill>
            <w14:solidFill>
              <w14:schemeClr w14:val="tx1"/>
            </w14:solidFill>
          </w14:textFill>
        </w:rPr>
        <w:t>3</w:t>
      </w:r>
      <w:r>
        <w:rPr>
          <w:rFonts w:hint="eastAsia" w:ascii="仿宋" w:hAnsi="仿宋" w:eastAsia="仿宋"/>
          <w:bCs/>
          <w:color w:val="000000" w:themeColor="text1"/>
          <w:sz w:val="28"/>
          <w:szCs w:val="28"/>
          <w14:textFill>
            <w14:solidFill>
              <w14:schemeClr w14:val="tx1"/>
            </w14:solidFill>
          </w14:textFill>
        </w:rPr>
        <w:t>.质疑应当以书面形式提出，格式见《政府采购质疑和投诉办法》（财政部令第94号）附件范本，下载网址：浙江政府采购网(</w:t>
      </w:r>
      <w:r>
        <w:fldChar w:fldCharType="begin"/>
      </w:r>
      <w:r>
        <w:instrText xml:space="preserve"> HYPERLINK "http://zfcg.czt.zj.gov.cn/" </w:instrText>
      </w:r>
      <w:r>
        <w:fldChar w:fldCharType="separate"/>
      </w:r>
      <w:r>
        <w:rPr>
          <w:rStyle w:val="69"/>
          <w:rFonts w:hint="eastAsia" w:ascii="仿宋" w:hAnsi="仿宋" w:eastAsia="仿宋"/>
          <w:bCs/>
          <w:color w:val="000000" w:themeColor="text1"/>
          <w:sz w:val="28"/>
          <w:szCs w:val="28"/>
          <w14:textFill>
            <w14:solidFill>
              <w14:schemeClr w14:val="tx1"/>
            </w14:solidFill>
          </w14:textFill>
        </w:rPr>
        <w:t>http://zfcg.czt.zj.gov.cn/</w:t>
      </w:r>
      <w:r>
        <w:rPr>
          <w:rStyle w:val="69"/>
          <w:rFonts w:hint="eastAsia" w:ascii="仿宋" w:hAnsi="仿宋" w:eastAsia="仿宋"/>
          <w:bCs/>
          <w:color w:val="000000" w:themeColor="text1"/>
          <w:sz w:val="28"/>
          <w:szCs w:val="28"/>
          <w14:textFill>
            <w14:solidFill>
              <w14:schemeClr w14:val="tx1"/>
            </w14:solidFill>
          </w14:textFill>
        </w:rPr>
        <w:fldChar w:fldCharType="end"/>
      </w:r>
      <w:r>
        <w:rPr>
          <w:rFonts w:hint="eastAsia" w:ascii="仿宋" w:hAnsi="仿宋" w:eastAsia="仿宋"/>
          <w:bCs/>
          <w:color w:val="000000" w:themeColor="text1"/>
          <w:sz w:val="28"/>
          <w:szCs w:val="28"/>
          <w14:textFill>
            <w14:solidFill>
              <w14:schemeClr w14:val="tx1"/>
            </w14:solidFill>
          </w14:textFill>
        </w:rPr>
        <w:t>)，位置：“首页-下载专区-质疑投诉模板”。供应商提出质疑应当提交质疑函和必要的证明材料。供应商应当在法定质疑期内一次性提出针对同一采购程序环节的质疑。</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质疑函应当包括下列内容：</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a.供应商的姓名或者名称、地址、邮编、联系人及联系电话；</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b.质疑项目的名称、编号；</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c.具体、明确的质疑事项和与质疑事项相关的请求；</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d.事实依据；</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e.必要的法律依据；</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f.提出质疑的日期。</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ascii="仿宋" w:hAnsi="仿宋" w:eastAsia="仿宋"/>
          <w:bCs/>
          <w:color w:val="000000" w:themeColor="text1"/>
          <w:sz w:val="28"/>
          <w:szCs w:val="28"/>
          <w14:textFill>
            <w14:solidFill>
              <w14:schemeClr w14:val="tx1"/>
            </w14:solidFill>
          </w14:textFill>
        </w:rPr>
        <w:t>4.</w:t>
      </w:r>
      <w:r>
        <w:rPr>
          <w:rFonts w:hint="eastAsia" w:ascii="仿宋" w:hAnsi="仿宋" w:eastAsia="仿宋"/>
          <w:bCs/>
          <w:color w:val="000000" w:themeColor="text1"/>
          <w:sz w:val="28"/>
          <w:szCs w:val="28"/>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 xml:space="preserve">（六）招标文件的澄清与修改 </w:t>
      </w:r>
    </w:p>
    <w:p>
      <w:pPr>
        <w:pStyle w:val="31"/>
        <w:snapToGrid w:val="0"/>
        <w:spacing w:before="156" w:after="156" w:line="460" w:lineRule="exact"/>
        <w:ind w:firstLine="560"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人应认真阅读本招标文件，发现其中有误或有不合理要求的，投标人应当于公告发布之日起至公告期限满第7个工作日内以书面形式向招标方提出。招标方将在规定的时间内，在财政部门指定的政府采购信息发布媒体上发布更正公告，并以书面形式通知所有招标文件收受人。</w:t>
      </w:r>
      <w:r>
        <w:rPr>
          <w:rFonts w:hint="eastAsia" w:ascii="仿宋" w:hAnsi="仿宋" w:eastAsia="仿宋"/>
          <w:b/>
          <w:bCs/>
          <w:color w:val="000000" w:themeColor="text1"/>
          <w:sz w:val="28"/>
          <w:szCs w:val="28"/>
          <w14:textFill>
            <w14:solidFill>
              <w14:schemeClr w14:val="tx1"/>
            </w14:solidFill>
          </w14:textFill>
        </w:rPr>
        <w:t>逾期提出招标方将不予受理。</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2.招标方主动进行的澄清、修改：招标方无论出于何种原因，均可主动对招标文件中的相关事项，用补充文件等方式进行澄清和修改。</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3.招标文件澄清、答复、修改、补充的内容为招标文件的组成部分。当招标文件与招标文件的答复、澄清、修改、补充通知就同一内容的表述不一致时，以最后发出的书面文件为准。</w:t>
      </w:r>
    </w:p>
    <w:p>
      <w:pPr>
        <w:pStyle w:val="31"/>
        <w:snapToGrid w:val="0"/>
        <w:spacing w:before="312" w:beforeLines="100" w:after="312" w:afterLines="100" w:line="360" w:lineRule="auto"/>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二、投标文件的编制</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（一）投标文件编制工具</w:t>
      </w:r>
    </w:p>
    <w:p>
      <w:pPr>
        <w:pStyle w:val="31"/>
        <w:adjustRightInd w:val="0"/>
        <w:snapToGrid w:val="0"/>
        <w:spacing w:before="156" w:after="156" w:line="50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投标文件编制工具为政采云电子交易客户端，下载网址：</w:t>
      </w:r>
      <w:r>
        <w:fldChar w:fldCharType="begin"/>
      </w:r>
      <w:r>
        <w:instrText xml:space="preserve"> HYPERLINK "http://zfcg.czt.zj.gov.cn/bidClientTemplate/2019-09-24/12975.html" </w:instrText>
      </w:r>
      <w:r>
        <w:fldChar w:fldCharType="separate"/>
      </w:r>
      <w:r>
        <w:rPr>
          <w:rStyle w:val="69"/>
          <w:rFonts w:hint="eastAsia" w:ascii="仿宋" w:hAnsi="仿宋" w:eastAsia="仿宋"/>
          <w:b/>
          <w:bCs/>
          <w:color w:val="000000" w:themeColor="text1"/>
          <w:sz w:val="28"/>
          <w:szCs w:val="28"/>
          <w14:textFill>
            <w14:solidFill>
              <w14:schemeClr w14:val="tx1"/>
            </w14:solidFill>
          </w14:textFill>
        </w:rPr>
        <w:t>http://zfcg.czt.zj.gov.cn/bidClientTemplate/2019-09-24/12975.html</w:t>
      </w:r>
      <w:r>
        <w:rPr>
          <w:rStyle w:val="69"/>
          <w:rFonts w:hint="eastAsia" w:ascii="仿宋" w:hAnsi="仿宋" w:eastAsia="仿宋"/>
          <w:b/>
          <w:bCs/>
          <w:color w:val="000000" w:themeColor="text1"/>
          <w:sz w:val="28"/>
          <w:szCs w:val="28"/>
          <w14:textFill>
            <w14:solidFill>
              <w14:schemeClr w14:val="tx1"/>
            </w14:solidFill>
          </w14:textFill>
        </w:rPr>
        <w:fldChar w:fldCharType="end"/>
      </w:r>
      <w:r>
        <w:rPr>
          <w:rFonts w:hint="eastAsia" w:ascii="仿宋" w:hAnsi="仿宋" w:eastAsia="仿宋"/>
          <w:b/>
          <w:bCs/>
          <w:color w:val="000000" w:themeColor="text1"/>
          <w:sz w:val="28"/>
          <w:szCs w:val="28"/>
          <w14:textFill>
            <w14:solidFill>
              <w14:schemeClr w14:val="tx1"/>
            </w14:solidFill>
          </w14:textFill>
        </w:rPr>
        <w:t>，请自行下载并安装。</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（二）投标文件的组成</w:t>
      </w:r>
    </w:p>
    <w:p>
      <w:pPr>
        <w:adjustRightInd w:val="0"/>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本项目所称投标文件系指电子投标文件或备份投标文件。投标文件需按照本招标文件和电子交易平台的要求制作、加密并递交。</w:t>
      </w:r>
    </w:p>
    <w:p>
      <w:pPr>
        <w:adjustRightInd w:val="0"/>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电子投标文件”系指通过政采云电子投标客户端完成投标文件编制后生成并加密的数据电文形式的投标文件（文件扩展名为.jmbs），“备份投标文件”系指与“电子投标文件”同时生成的数据电文形式的电子文件（文件扩展名为.bfbs）。</w:t>
      </w:r>
    </w:p>
    <w:p>
      <w:pPr>
        <w:adjustRightInd w:val="0"/>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电子投标文件每个标项由资格文件、技术商务文件、投标报价文件三部份组成，具体详见“第六章  投标文件格式附件”。备份投标文件的组成和内容等同电子投标文件。</w:t>
      </w:r>
    </w:p>
    <w:p>
      <w:pPr>
        <w:pStyle w:val="50"/>
        <w:widowControl w:val="0"/>
        <w:spacing w:after="156" w:line="460" w:lineRule="exact"/>
        <w:ind w:firstLine="562" w:firstLineChars="200"/>
        <w:jc w:val="both"/>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注：法定代表人授权委托书、投标声明书、开标一览表必须按招标文件格式要求正确签署并加盖投标人公章。投标文件中所须加盖公章部分均采用CA签章。</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（三）投标文件的效力</w:t>
      </w:r>
    </w:p>
    <w:p>
      <w:pPr>
        <w:adjustRightInd w:val="0"/>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电子投标文件未按时解密，投标人提供了备份投标文件的，以备份投标文件作为依据，否则视为投标文件撤回。电子投标文件已按时解密的，备份投标文件自动失效。</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（四）投标文件的语言及计量</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1.投标文件以及投标人与招标方就有关投标事宜的所有来往函电，均应以中文简体字书写。除签名、盖章、专用名称等特殊情形外，投标文件中以中文汉语以外的文字表述部分视同未提供。</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2.投标计量单位，招标文件已有明确规定的，使用招标文件规定的计量单位；招标文件没有规定的，应采用中华人民共和国法定计量单位（货币单位：人民币元），否则将作无效标处理。</w:t>
      </w:r>
    </w:p>
    <w:p>
      <w:pPr>
        <w:pStyle w:val="16"/>
        <w:numPr>
          <w:ilvl w:val="0"/>
          <w:numId w:val="0"/>
        </w:numPr>
        <w:tabs>
          <w:tab w:val="clear" w:pos="454"/>
        </w:tabs>
        <w:snapToGrid w:val="0"/>
        <w:spacing w:before="156" w:beforeLines="50"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（五）投标文件的有效期</w:t>
      </w:r>
    </w:p>
    <w:p>
      <w:pPr>
        <w:pStyle w:val="16"/>
        <w:numPr>
          <w:ilvl w:val="0"/>
          <w:numId w:val="0"/>
        </w:numPr>
        <w:tabs>
          <w:tab w:val="clear" w:pos="454"/>
        </w:tabs>
        <w:snapToGrid w:val="0"/>
        <w:spacing w:before="156" w:beforeLines="50"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1.自投标截止日起90天内投标文件应保持有效。有效期不足的投标文件将作无效标处理。</w:t>
      </w:r>
    </w:p>
    <w:p>
      <w:pPr>
        <w:pStyle w:val="16"/>
        <w:numPr>
          <w:ilvl w:val="0"/>
          <w:numId w:val="0"/>
        </w:numPr>
        <w:tabs>
          <w:tab w:val="clear" w:pos="454"/>
        </w:tabs>
        <w:snapToGrid w:val="0"/>
        <w:spacing w:before="156" w:beforeLines="50"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2.中标供应商的投标文件自开标之日起至合同履行完毕止均应保持有效。</w:t>
      </w:r>
    </w:p>
    <w:p>
      <w:pPr>
        <w:snapToGrid w:val="0"/>
        <w:spacing w:before="156" w:beforeLines="50"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（六）投标文件的签署和包装</w:t>
      </w:r>
    </w:p>
    <w:p>
      <w:pPr>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 xml:space="preserve">1.电子投标文件部分： </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 投标人应根据本招标文件和电子交易平台规定的格式和顺序编制电子投标文件并进行关联定位，投标文件内容不完整、编排混乱、关联错误导致投标文件被误读、漏读或者查找不到相关内容的，是投标人的责任。</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（2）投标文件须由投标人在规定位置盖章并由法定代表人或法定代表人的授权委托人签署，投标人应写全称。</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（3）投标文件不得涂改，若有修改错漏处，须加盖投标人公章或者法定代表人或授权委托人签名或盖章。投标文件因字迹潦草或表达不清所引起的后果由投标人负责。</w:t>
      </w:r>
    </w:p>
    <w:p>
      <w:pPr>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2.投标人选择递交备份投标文件的，备份投标文件另须满足以下条件：</w:t>
      </w:r>
    </w:p>
    <w:p>
      <w:pPr>
        <w:pStyle w:val="31"/>
        <w:adjustRightInd w:val="0"/>
        <w:snapToGrid w:val="0"/>
        <w:spacing w:before="156" w:after="156" w:line="50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 xml:space="preserve">（1）储存形式：U盘、DVD </w:t>
      </w:r>
    </w:p>
    <w:p>
      <w:pPr>
        <w:pStyle w:val="31"/>
        <w:adjustRightInd w:val="0"/>
        <w:snapToGrid w:val="0"/>
        <w:spacing w:before="156" w:after="156" w:line="500" w:lineRule="exact"/>
        <w:ind w:firstLine="562"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密封要求：外包装封面上应注明投标人名称、投标人地址、投标人联系方式（授权代表手机）、投标文件名称（备份投标文件）、投标项目名称、项目编号、标项及“开标时启封”字样，并加盖投标人公章。</w:t>
      </w:r>
    </w:p>
    <w:p>
      <w:pPr>
        <w:snapToGrid w:val="0"/>
        <w:spacing w:before="156" w:beforeLines="50"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（七）投标报价</w:t>
      </w:r>
    </w:p>
    <w:p>
      <w:pPr>
        <w:tabs>
          <w:tab w:val="left" w:pos="525"/>
        </w:tabs>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文件只允许有一个报价，投标报价应按招标文件中相关附表格式填报，该投标报价应与明细报价汇总相等，且不允许出现报价优惠等字样。投标总价不为零，报价明细表中部分产品、服务单价为零的，视作已包含在总价中。</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报价应包含项目所需全部产品、服务，不得缺漏，是履行合同的最终价格（含货款、标准附件、备品备件、专用工具、包装、运输、装卸、保险、税金、货到就位以及安装、调试、培训、保修等一切税金和费用）。</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3.投标报价金额到元为止，如投标报价总价出现角、分，将被抹除。</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4.资格文件、技术商务文件中不得出现投标报价信息，否则按无效标处理。</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投标人不得进行影响产品质量或者诚信履约的恶意报价。投标人在项目评审前准备好报价核算、报价明细、报价说明等材料，以备评审专家核查。供应商报价低于项目预算50%的，应当在报价文件中详细阐述不影响产品质量或者诚信履约的具体原因。</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（八）串通投标认定</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有下列情形之一的，视为投标人串通投标，其投标无效：</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1.不同投标人的投标文件由同一单位或者个人编制或同一I</w:t>
      </w:r>
      <w:r>
        <w:rPr>
          <w:rFonts w:ascii="仿宋" w:hAnsi="仿宋" w:eastAsia="仿宋"/>
          <w:bCs/>
          <w:color w:val="000000" w:themeColor="text1"/>
          <w:sz w:val="28"/>
          <w:szCs w:val="28"/>
          <w14:textFill>
            <w14:solidFill>
              <w14:schemeClr w14:val="tx1"/>
            </w14:solidFill>
          </w14:textFill>
        </w:rPr>
        <w:t>P</w:t>
      </w:r>
      <w:r>
        <w:rPr>
          <w:rFonts w:hint="eastAsia" w:ascii="仿宋" w:hAnsi="仿宋" w:eastAsia="仿宋"/>
          <w:bCs/>
          <w:color w:val="000000" w:themeColor="text1"/>
          <w:sz w:val="28"/>
          <w:szCs w:val="28"/>
          <w14:textFill>
            <w14:solidFill>
              <w14:schemeClr w14:val="tx1"/>
            </w14:solidFill>
          </w14:textFill>
        </w:rPr>
        <w:t>地址上传；</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2.不同投标人委托同一单位或者个人办理投标事宜；</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3.不同投标人的投标文件载明的项目管理成员或者联系人员为同一人；</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4.不同投标人的投标文件异常一致或者投标报价呈规律性差异；</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5.不同投标人的投标文件相互混装；</w:t>
      </w:r>
    </w:p>
    <w:p>
      <w:pPr>
        <w:snapToGrid w:val="0"/>
        <w:spacing w:line="460" w:lineRule="exact"/>
        <w:ind w:firstLine="560" w:firstLineChars="200"/>
        <w:outlineLvl w:val="1"/>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（九）投标无效的情形</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在评审时，如发现下列情形之一的，投标文件将被视为无效：</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1.投标人未能提供合格的资格文件、投标有效期不足的；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2.投标人被列入失信被执行人、重大税收违法案件当事人名单、政府采购严重违法失信行为记录名单的；</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3.仅提供备份投标文件的；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4.电子投标文件解密失败，且未在规定时间内提交备份投标文件的；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5.电子投标文件解密失败，虽然在规定时间内提交了备份投标文件，但是备份投标文件无法导入或者无法读取或者不符合本招标文件和电子交易平台要求的；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6.投标文件未按招标文件要求签署、盖章的；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7.与招标文件有重大偏离、未满足带“▲”号实质性指标的投标文件；</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8.招标需求中要求提供的产品属于节能清单中政府强制采购节能产品品目的，投标人未提供该清单内产品的；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9</w:t>
      </w:r>
      <w:r>
        <w:rPr>
          <w:rFonts w:ascii="仿宋" w:hAnsi="仿宋" w:eastAsia="仿宋"/>
          <w:bCs/>
          <w:color w:val="000000" w:themeColor="text1"/>
          <w:sz w:val="28"/>
          <w:szCs w:val="28"/>
          <w14:textFill>
            <w14:solidFill>
              <w14:schemeClr w14:val="tx1"/>
            </w14:solidFill>
          </w14:textFill>
        </w:rPr>
        <w:t>.</w:t>
      </w:r>
      <w:r>
        <w:rPr>
          <w:rFonts w:hint="eastAsia" w:ascii="仿宋" w:hAnsi="仿宋" w:eastAsia="仿宋"/>
          <w:bCs/>
          <w:color w:val="000000" w:themeColor="text1"/>
          <w:sz w:val="28"/>
          <w:szCs w:val="28"/>
          <w14:textFill>
            <w14:solidFill>
              <w14:schemeClr w14:val="tx1"/>
            </w14:solidFill>
          </w14:textFill>
        </w:rPr>
        <w:t>未提供样品或提供样品不满足采购需求实质性条件的；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ascii="仿宋" w:hAnsi="仿宋" w:eastAsia="仿宋"/>
          <w:bCs/>
          <w:color w:val="000000" w:themeColor="text1"/>
          <w:sz w:val="28"/>
          <w:szCs w:val="28"/>
          <w14:textFill>
            <w14:solidFill>
              <w14:schemeClr w14:val="tx1"/>
            </w14:solidFill>
          </w14:textFill>
        </w:rPr>
        <w:t>10</w:t>
      </w:r>
      <w:r>
        <w:rPr>
          <w:rFonts w:hint="eastAsia" w:ascii="仿宋" w:hAnsi="仿宋" w:eastAsia="仿宋"/>
          <w:bCs/>
          <w:color w:val="000000" w:themeColor="text1"/>
          <w:sz w:val="28"/>
          <w:szCs w:val="28"/>
          <w14:textFill>
            <w14:solidFill>
              <w14:schemeClr w14:val="tx1"/>
            </w14:solidFill>
          </w14:textFill>
        </w:rPr>
        <w:t>.投标报价超出招标文件中规定的预算金额或者最高限价的；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1</w:t>
      </w:r>
      <w:r>
        <w:rPr>
          <w:rFonts w:hint="eastAsia" w:ascii="仿宋" w:hAnsi="仿宋" w:eastAsia="仿宋"/>
          <w:bCs/>
          <w:color w:val="000000" w:themeColor="text1"/>
          <w:sz w:val="28"/>
          <w:szCs w:val="28"/>
          <w14:textFill>
            <w14:solidFill>
              <w14:schemeClr w14:val="tx1"/>
            </w14:solidFill>
          </w14:textFill>
        </w:rPr>
        <w:t>.标项以赠送方式投标的、对一个标项提供两个投标方案或两个报价的；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2</w:t>
      </w:r>
      <w:r>
        <w:rPr>
          <w:rFonts w:hint="eastAsia" w:ascii="仿宋" w:hAnsi="仿宋" w:eastAsia="仿宋"/>
          <w:bCs/>
          <w:color w:val="000000" w:themeColor="text1"/>
          <w:sz w:val="28"/>
          <w:szCs w:val="28"/>
          <w14:textFill>
            <w14:solidFill>
              <w14:schemeClr w14:val="tx1"/>
            </w14:solidFill>
          </w14:textFill>
        </w:rPr>
        <w:t>.评标委员会认为投标人的报价明显低于其他通过符合性审查投标人的报价，有可能影响产品质量或者不能诚信履约，且不能证明其报价合理性的；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3</w:t>
      </w:r>
      <w:r>
        <w:rPr>
          <w:rFonts w:hint="eastAsia" w:ascii="仿宋" w:hAnsi="仿宋" w:eastAsia="仿宋"/>
          <w:bCs/>
          <w:color w:val="000000" w:themeColor="text1"/>
          <w:sz w:val="28"/>
          <w:szCs w:val="28"/>
          <w14:textFill>
            <w14:solidFill>
              <w14:schemeClr w14:val="tx1"/>
            </w14:solidFill>
          </w14:textFill>
        </w:rPr>
        <w:t>.投标人不接受报价文件中修正后的报价的；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4</w:t>
      </w:r>
      <w:r>
        <w:rPr>
          <w:rFonts w:hint="eastAsia" w:ascii="仿宋" w:hAnsi="仿宋" w:eastAsia="仿宋"/>
          <w:bCs/>
          <w:color w:val="000000" w:themeColor="text1"/>
          <w:sz w:val="28"/>
          <w:szCs w:val="28"/>
          <w14:textFill>
            <w14:solidFill>
              <w14:schemeClr w14:val="tx1"/>
            </w14:solidFill>
          </w14:textFill>
        </w:rPr>
        <w:t>.未按本章“二、投标文件的编制”第七点投标报价要求报价的；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5</w:t>
      </w:r>
      <w:r>
        <w:rPr>
          <w:rFonts w:hint="eastAsia" w:ascii="仿宋" w:hAnsi="仿宋" w:eastAsia="仿宋"/>
          <w:bCs/>
          <w:color w:val="000000" w:themeColor="text1"/>
          <w:sz w:val="28"/>
          <w:szCs w:val="28"/>
          <w14:textFill>
            <w14:solidFill>
              <w14:schemeClr w14:val="tx1"/>
            </w14:solidFill>
          </w14:textFill>
        </w:rPr>
        <w:t>.投标文件含有采购人不能接受的附加条件的；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6</w:t>
      </w:r>
      <w:r>
        <w:rPr>
          <w:rFonts w:hint="eastAsia" w:ascii="仿宋" w:hAnsi="仿宋" w:eastAsia="仿宋"/>
          <w:bCs/>
          <w:color w:val="000000" w:themeColor="text1"/>
          <w:sz w:val="28"/>
          <w:szCs w:val="28"/>
          <w14:textFill>
            <w14:solidFill>
              <w14:schemeClr w14:val="tx1"/>
            </w14:solidFill>
          </w14:textFill>
        </w:rPr>
        <w:t>.投标人被视为串通投标的；</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w:t>
      </w:r>
      <w:r>
        <w:rPr>
          <w:rFonts w:ascii="仿宋" w:hAnsi="仿宋" w:eastAsia="仿宋"/>
          <w:bCs/>
          <w:color w:val="000000" w:themeColor="text1"/>
          <w:sz w:val="28"/>
          <w:szCs w:val="28"/>
          <w14:textFill>
            <w14:solidFill>
              <w14:schemeClr w14:val="tx1"/>
            </w14:solidFill>
          </w14:textFill>
        </w:rPr>
        <w:t>7</w:t>
      </w:r>
      <w:r>
        <w:rPr>
          <w:rFonts w:hint="eastAsia" w:ascii="仿宋" w:hAnsi="仿宋" w:eastAsia="仿宋"/>
          <w:bCs/>
          <w:color w:val="000000" w:themeColor="text1"/>
          <w:sz w:val="28"/>
          <w:szCs w:val="28"/>
          <w14:textFill>
            <w14:solidFill>
              <w14:schemeClr w14:val="tx1"/>
            </w14:solidFill>
          </w14:textFill>
        </w:rPr>
        <w:t>.不符合法律、法规和本招标文件规定的其他实质性要求的。</w:t>
      </w:r>
    </w:p>
    <w:p>
      <w:pPr>
        <w:pStyle w:val="31"/>
        <w:snapToGrid w:val="0"/>
        <w:spacing w:beforeLines="0"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（十）错误修正</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电子交易平台客户端里开标一览表录入的投标报价信息与扫描上传的报价文件不一致的，以扫描上传的报价文件为准。</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投标文件报价出现前后不一致的，除招标文件另有规定外，按照下列规定修正：</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1.投标文件中开标一览表内容与投标文件中相应内容不一致的，以开标一览表为准；</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2.大写金额和小写金额不一致的，以大写金额为准；</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3.单价金额小数点或者百分比有明显错位的，以开标一览表的总价为准，并修改单价；</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4.总价金额与按单价汇总金额不一致的，以单价金额计算结果为准。</w:t>
      </w:r>
    </w:p>
    <w:p>
      <w:pPr>
        <w:snapToGrid w:val="0"/>
        <w:spacing w:line="460" w:lineRule="exact"/>
        <w:ind w:firstLine="562"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同时出现两种以上不一致的，按照前款规定的顺序修正。修正后的报价按照经投标人加盖公章后产生约束力，投标人不确认的，其投标无效。</w:t>
      </w:r>
    </w:p>
    <w:p>
      <w:pPr>
        <w:snapToGrid w:val="0"/>
        <w:spacing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（十一）采购过程中的异常情况及处理措施</w:t>
      </w:r>
    </w:p>
    <w:p>
      <w:pPr>
        <w:pStyle w:val="31"/>
        <w:adjustRightInd w:val="0"/>
        <w:snapToGrid w:val="0"/>
        <w:spacing w:before="156" w:after="156" w:line="50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采购过程中出现以下情形，导致电子交易平台无法正常运行，或者无法保证电子交易的公平、公正和安全时，招标方可中止电子交易活动：</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1.电子交易平台发生故障而无法登录访问的；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2.电子交易平台应用或数据库出现错误，不能进行正常操作的；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3.电子交易平台发现严重安全漏洞，有潜在泄密危险的；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4.病毒发作导致不能进行正常操作的；</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5.其他无法保证电子交易的公平、公正和安全的情况。</w:t>
      </w:r>
    </w:p>
    <w:p>
      <w:pPr>
        <w:spacing w:line="440" w:lineRule="exact"/>
        <w:ind w:firstLine="562"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出现前款规定情形，不影响采购公平、公正性的，招标方可以待上述情形消除后继续组织电子交易活动，也可以决定某些环节以纸质形式进行；影响或可能影响采购公平、公正性的，应当重新采购。</w:t>
      </w:r>
    </w:p>
    <w:p>
      <w:pPr>
        <w:pStyle w:val="31"/>
        <w:snapToGrid w:val="0"/>
        <w:spacing w:before="312" w:beforeLines="100" w:after="312" w:afterLines="100" w:line="360" w:lineRule="auto"/>
        <w:ind w:firstLine="602" w:firstLineChars="200"/>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三、开、评标程序及评标委员会的评审程序</w:t>
      </w:r>
    </w:p>
    <w:p>
      <w:pPr>
        <w:pStyle w:val="31"/>
        <w:snapToGrid w:val="0"/>
        <w:spacing w:before="156" w:after="156"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（一）组织开标</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招标方将按照招标文件规定的时间、地点和程序组织开标，各投标人授权代表及相关人员</w:t>
      </w:r>
      <w:r>
        <w:rPr>
          <w:rFonts w:hint="eastAsia" w:ascii="仿宋" w:hAnsi="仿宋" w:eastAsia="仿宋"/>
          <w:b/>
          <w:bCs/>
          <w:color w:val="000000" w:themeColor="text1"/>
          <w:sz w:val="28"/>
          <w:szCs w:val="28"/>
          <w14:textFill>
            <w14:solidFill>
              <w14:schemeClr w14:val="tx1"/>
            </w14:solidFill>
          </w14:textFill>
        </w:rPr>
        <w:t>均应当准时在线参加</w:t>
      </w:r>
      <w:r>
        <w:rPr>
          <w:rFonts w:hint="eastAsia" w:ascii="仿宋" w:hAnsi="仿宋" w:eastAsia="仿宋"/>
          <w:bCs/>
          <w:color w:val="000000" w:themeColor="text1"/>
          <w:sz w:val="28"/>
          <w:szCs w:val="28"/>
          <w14:textFill>
            <w14:solidFill>
              <w14:schemeClr w14:val="tx1"/>
            </w14:solidFill>
          </w14:textFill>
        </w:rPr>
        <w:t>，无关人员不得进入开标现场。</w:t>
      </w:r>
      <w:r>
        <w:rPr>
          <w:rFonts w:hint="eastAsia" w:ascii="仿宋" w:hAnsi="仿宋" w:eastAsia="仿宋"/>
          <w:b/>
          <w:bCs/>
          <w:color w:val="000000" w:themeColor="text1"/>
          <w:sz w:val="28"/>
          <w:szCs w:val="28"/>
          <w14:textFill>
            <w14:solidFill>
              <w14:schemeClr w14:val="tx1"/>
            </w14:solidFill>
          </w14:textFill>
        </w:rPr>
        <w:t>投标人如未准时在线参加的</w:t>
      </w:r>
      <w:r>
        <w:rPr>
          <w:rFonts w:hint="eastAsia" w:ascii="仿宋" w:hAnsi="仿宋" w:eastAsia="仿宋"/>
          <w:bCs/>
          <w:color w:val="000000" w:themeColor="text1"/>
          <w:sz w:val="28"/>
          <w:szCs w:val="28"/>
          <w14:textFill>
            <w14:solidFill>
              <w14:schemeClr w14:val="tx1"/>
            </w14:solidFill>
          </w14:textFill>
        </w:rPr>
        <w:t>，事后不得对采购相关人员、开标过程和开标结果提出异议。</w:t>
      </w:r>
    </w:p>
    <w:p>
      <w:pPr>
        <w:pStyle w:val="31"/>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 落实工作场地、设施，检查录音录像采集设备运行情况，验证电子交易平台是否能正常登录，并开启直播（如直播信号出现问题，不影响项目开标程序）。</w:t>
      </w:r>
    </w:p>
    <w:p>
      <w:pPr>
        <w:pStyle w:val="31"/>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 开标由招标方主持，主持人介绍开标现场的人员情况，宣读递交投标文件的投标人名单、递交备份投标文件的投标人名单、开标纪律、应当回避的情形等注意事项。</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3.投标截止时，电子交易平台自动提取所有电子投标文件。招标方点击[开始解密]按钮后，投标人可以在线解密，解密时限为30分钟。</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4.投标人应当在解密时限内完成解密，如所有投标人的电子投标文件都已经解密完成的，则电子交易平台自动结束解密。如有任一投标人未解密，电子交易平台会在解密时限截止时自动结束解密。</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解密时限内未完成解密且按规定提供了备份投标文件的，招标方将在开标直播间拆封其备份投标文件，并导入电子交易平台。</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5.评标委员会在商务和技术评审结束后，主持人通过电子交易平台宣告商务和技术评审无效投标人名称及理由，有效投标人的商务和技术得分情况。</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6.招标方在电子交易平台开启投标人的报价文件信息，投标人对报价信息进行确认。投标人对报价信息不予确认的不影响后续评标过程。</w:t>
      </w:r>
    </w:p>
    <w:p>
      <w:pPr>
        <w:pStyle w:val="31"/>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7.评标委员会经商议认为需要投标人作出必要澄清或说明的，应当通过电子交易平台交换数据电文。评标委员会给予投标人提交澄清或说明的时间为半小时，投标人已经明确表示澄清或说明完毕的除外。澄清说明环节评标委员会可以通过电子交易平台发出“视频会议”邀请，与相关供应商以视频会议形式进行，并在平台“讨论”组件中进行数据电文交换。为避免页面存在兼容性等问题，投标人须使用谷歌Chrome浏览器或360浏览器极速模式，并安装摄像头和麦克风。如若评审过程中，电子交易平台出现视频会议连接失败等情况，按原方式在电子交易平台与供应商交换数据电文。</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8.在电子交易平台上公布评审结果。</w:t>
      </w:r>
    </w:p>
    <w:p>
      <w:pPr>
        <w:spacing w:line="44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特别说明：政采云公司如对电子化开标及评审程序有调整的，按调整后的程序操作。</w:t>
      </w:r>
    </w:p>
    <w:p>
      <w:pPr>
        <w:pStyle w:val="31"/>
        <w:snapToGrid w:val="0"/>
        <w:spacing w:before="156" w:after="156"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（二）组织评标程序</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招标方将按照招标文件规定的时间、地点和程序组织评标，各评审专家及相关人员应参加评审活动并接受核验、签到，无关人员不得进入评审现场。</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1、开启开标场地录音录像采集设备，并确保正常运行。</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2、按规定统一收缴、保存评标现场相关人员通讯工具。</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3、介绍评审现场的人员情况，宣布评审工作纪律，告知评审人员应当回避情形；组织推选评标委员会组长。</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4、宣读提交投标文件的供应商名单，组织评标委员会各位成员签订纸质形式的《政府采购评审人员廉洁自律承诺书》。</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5、采购人可以在评标前说明项目背景和采购需求，说明内容不得含有歧视性、倾向性意见，不得超出招标文件所述范围。说明应当提交书面材料，并随采购文件一并存档。</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7、采购人代表对投标人资格文件进行审查并</w:t>
      </w:r>
      <w:r>
        <w:rPr>
          <w:rFonts w:hint="eastAsia" w:ascii="仿宋" w:hAnsi="仿宋" w:eastAsia="仿宋"/>
          <w:color w:val="000000" w:themeColor="text1"/>
          <w:sz w:val="28"/>
          <w:szCs w:val="28"/>
          <w14:textFill>
            <w14:solidFill>
              <w14:schemeClr w14:val="tx1"/>
            </w14:solidFill>
          </w14:textFill>
        </w:rPr>
        <w:t>以开标当日为准</w:t>
      </w:r>
      <w:r>
        <w:rPr>
          <w:rFonts w:hint="eastAsia" w:ascii="仿宋" w:hAnsi="仿宋" w:eastAsia="仿宋"/>
          <w:bCs/>
          <w:color w:val="000000" w:themeColor="text1"/>
          <w:sz w:val="28"/>
          <w:szCs w:val="28"/>
          <w14:textFill>
            <w14:solidFill>
              <w14:schemeClr w14:val="tx1"/>
            </w14:solidFill>
          </w14:textFill>
        </w:rPr>
        <w:t>对投标人“信用中国”网站（www.creditchina.gov.cn）、中国政府采购网（www.ccgp.gov.cn）信用记录情况进行核实，资格不符合的，应组织相关投标人代表进行陈述、澄清或申辩。</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8、评标委员会组长组织评审人员独立评审。评标委员会对拟认定为投标文件无效，应组织相关投标人代表进行陈述、澄清或申辩；招标方可协助评标委员会组长对打分结果进行校对、核对并汇总统计；对明显畸高、畸低的评分（其商务技术主观分总评分偏离平均分30%以上的），评标委员会组长应提醒相关评审人员进行复核或书面说明理由，评审人员拒绝说明的，由现场监督员据实记录；评审人员的评审、修改记录应保留原件，随项目其他资料一并存档。</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9、做好评审现场相关记录，协助评标委员会组长做好评审报告起草、有关内容电脑文字录入等工作，并要求评标委员会各成员签字确认。</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10、评审结束后，招标方应对评标委员会各成员的专业水平、职业道德、遵纪守法等情况进行评价；同时按规定向评审专家发放评审费，并交还评审人员及其他现场相关人员的通讯工具。</w:t>
      </w:r>
    </w:p>
    <w:p>
      <w:pPr>
        <w:pStyle w:val="31"/>
        <w:snapToGrid w:val="0"/>
        <w:spacing w:before="156" w:after="156" w:line="460" w:lineRule="exact"/>
        <w:ind w:firstLine="562"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11、招标方将在《中标公告》中，公开评标委员会对每个投标人的《评分明细》以及《得分汇总表》情况。</w:t>
      </w:r>
      <w:r>
        <w:rPr>
          <w:rFonts w:ascii="Calibri" w:hAnsi="Calibri" w:eastAsia="仿宋" w:cs="Calibri"/>
          <w:b/>
          <w:bCs/>
          <w:color w:val="000000" w:themeColor="text1"/>
          <w:sz w:val="28"/>
          <w:szCs w:val="28"/>
          <w14:textFill>
            <w14:solidFill>
              <w14:schemeClr w14:val="tx1"/>
            </w14:solidFill>
          </w14:textFill>
        </w:rPr>
        <w:t> </w:t>
      </w:r>
      <w:r>
        <w:rPr>
          <w:rFonts w:hint="eastAsia" w:ascii="仿宋" w:hAnsi="仿宋" w:eastAsia="仿宋"/>
          <w:b/>
          <w:bCs/>
          <w:color w:val="000000" w:themeColor="text1"/>
          <w:sz w:val="28"/>
          <w:szCs w:val="28"/>
          <w14:textFill>
            <w14:solidFill>
              <w14:schemeClr w14:val="tx1"/>
            </w14:solidFill>
          </w14:textFill>
        </w:rPr>
        <w:tab/>
      </w:r>
    </w:p>
    <w:p>
      <w:pPr>
        <w:pStyle w:val="31"/>
        <w:snapToGrid w:val="0"/>
        <w:spacing w:before="156" w:after="156"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（三）评审程序</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1、在评审专家中推选评标委员会组长。</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3、评审人员对各投标人投标文件的有效性、符合性、完整性和响应程度进行审查，确定是否对招标文件作出实质性响应。</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4、评审人员按招标文件规定的评审方法和评审标准，依法独立对投标人投标文件进行评估、比较，并给予评价或打分，不受任何单位和个人的干预。</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5、评审人员对各投标人投标文件非实质性内容有疑议或异议，或者审查发现明显的文字或计算错误等，及时向评标委员会组长提出。经评标委员会商议认为需要投标人作出必要澄清或说明的，应通知该投标人以书面形式作出澄清或说明。授权代表未按时确认或拒绝澄清说明或澄清说明的内容改变了投标文件的实质性内容的，评标委员会有权对该投标文件作出不利于投标人的评判。书面通知及澄清说明文件应作为政府采购项目档案归档留存。</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6、评审人员需对招标方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 xml:space="preserve">7、评标委员会根据评审汇总情况和招标文件规定确定中标候选供应商排序名单。 </w:t>
      </w:r>
    </w:p>
    <w:p>
      <w:pPr>
        <w:pStyle w:val="31"/>
        <w:snapToGrid w:val="0"/>
        <w:spacing w:before="156" w:after="156" w:line="460" w:lineRule="exact"/>
        <w:ind w:firstLine="560" w:firstLineChars="200"/>
        <w:rPr>
          <w:rFonts w:ascii="仿宋" w:hAnsi="仿宋" w:eastAsia="仿宋"/>
          <w:bCs/>
          <w:color w:val="000000" w:themeColor="text1"/>
          <w:sz w:val="28"/>
          <w:szCs w:val="28"/>
          <w14:textFill>
            <w14:solidFill>
              <w14:schemeClr w14:val="tx1"/>
            </w14:solidFill>
          </w14:textFill>
        </w:rPr>
      </w:pPr>
      <w:r>
        <w:rPr>
          <w:rFonts w:hint="eastAsia" w:ascii="仿宋" w:hAnsi="仿宋" w:eastAsia="仿宋"/>
          <w:bCs/>
          <w:color w:val="000000" w:themeColor="text1"/>
          <w:sz w:val="28"/>
          <w:szCs w:val="28"/>
          <w14:textFill>
            <w14:solidFill>
              <w14:schemeClr w14:val="tx1"/>
            </w14:solidFill>
          </w14:textFill>
        </w:rPr>
        <w:t>8、起草评审报告，所有评审人员须在评审报告上签字确认。</w:t>
      </w:r>
    </w:p>
    <w:p>
      <w:pPr>
        <w:pStyle w:val="31"/>
        <w:snapToGrid w:val="0"/>
        <w:spacing w:before="312" w:beforeLines="100" w:after="312" w:afterLines="100" w:line="360" w:lineRule="auto"/>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四、评审原则</w:t>
      </w:r>
    </w:p>
    <w:p>
      <w:pPr>
        <w:pStyle w:val="31"/>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1.评标委员会必须公平、公正、客观，不带任何倾向性和启发性；不得向外界透露任何与评标有关的内容；任何单位和个人不得干扰、影响评标的正常进行；评标委员会及有关工作人员不得私下与投标人接触。</w:t>
      </w:r>
    </w:p>
    <w:p>
      <w:pPr>
        <w:pStyle w:val="31"/>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2.评审专家因回避、临时缺席或健康原因等特殊情况不能继续参加评审工作的，应按规定更换评审专家,被更换的评审人员之前所作出的评审意见不再予以采纳，由更换后的评审人员重新进行评审。无法及时更换专家的，要立即停止评审工作、封存评审资料，并告知投标人择期重新评审的时间和地点。</w:t>
      </w:r>
    </w:p>
    <w:p>
      <w:pPr>
        <w:pStyle w:val="31"/>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评审人员对有关招标文件、投标文件、样品或现场演示（如有）的说明、解释、要求、标准存在不同意见的，持不同意见的评审人员及其意见或理由应予以完整记录，并在评审过程中按照少数服从多数的原则表决执行。对招标文件本身不明确或存在歧义、矛盾的内容，应作对投标人而非采购人有利的解释；对因招标文件中有关产品技术参数需求表述不清导致投标人实质性响应不一致时，应终止评审，重新组织采购。评审人员拒绝在评审报告中签字又不说明其不同意见或理由的，由现场监督员记录在案后，可视为同意评审结果。</w:t>
      </w:r>
    </w:p>
    <w:p>
      <w:pPr>
        <w:pStyle w:val="31"/>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4.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w:t>
      </w:r>
      <w:r>
        <w:rPr>
          <w:rFonts w:hint="eastAsia" w:ascii="仿宋" w:hAnsi="仿宋" w:eastAsia="仿宋"/>
          <w:b/>
          <w:bCs/>
          <w:color w:val="000000" w:themeColor="text1"/>
          <w:sz w:val="28"/>
          <w:szCs w:val="28"/>
          <w:lang w:eastAsia="zh-CN"/>
          <w14:textFill>
            <w14:solidFill>
              <w14:schemeClr w14:val="tx1"/>
            </w14:solidFill>
          </w14:textFill>
        </w:rPr>
        <w:t>中标供应商</w:t>
      </w:r>
      <w:r>
        <w:rPr>
          <w:rFonts w:hint="eastAsia" w:ascii="仿宋" w:hAnsi="仿宋" w:eastAsia="仿宋"/>
          <w:b/>
          <w:bCs/>
          <w:color w:val="000000" w:themeColor="text1"/>
          <w:sz w:val="28"/>
          <w:szCs w:val="28"/>
          <w14:textFill>
            <w14:solidFill>
              <w14:schemeClr w14:val="tx1"/>
            </w14:solidFill>
          </w14:textFill>
        </w:rPr>
        <w:t>推荐资格；评审得分相同的，由采购人或者采购人委托评标委员会按照招标文件规定的方式确定一个投标人获得</w:t>
      </w:r>
      <w:r>
        <w:rPr>
          <w:rFonts w:hint="eastAsia" w:ascii="仿宋" w:hAnsi="仿宋" w:eastAsia="仿宋"/>
          <w:b/>
          <w:bCs/>
          <w:color w:val="000000" w:themeColor="text1"/>
          <w:sz w:val="28"/>
          <w:szCs w:val="28"/>
          <w:lang w:eastAsia="zh-CN"/>
          <w14:textFill>
            <w14:solidFill>
              <w14:schemeClr w14:val="tx1"/>
            </w14:solidFill>
          </w14:textFill>
        </w:rPr>
        <w:t>中标供应商</w:t>
      </w:r>
      <w:r>
        <w:rPr>
          <w:rFonts w:hint="eastAsia" w:ascii="仿宋" w:hAnsi="仿宋" w:eastAsia="仿宋"/>
          <w:b/>
          <w:bCs/>
          <w:color w:val="000000" w:themeColor="text1"/>
          <w:sz w:val="28"/>
          <w:szCs w:val="28"/>
          <w14:textFill>
            <w14:solidFill>
              <w14:schemeClr w14:val="tx1"/>
            </w14:solidFill>
          </w14:textFill>
        </w:rPr>
        <w:t>推荐资格，招标文件未规定的采取随机抽取方式确定，其他同品牌投标人不作为中标候选人。</w:t>
      </w:r>
    </w:p>
    <w:p>
      <w:pPr>
        <w:pStyle w:val="31"/>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pStyle w:val="31"/>
        <w:snapToGrid w:val="0"/>
        <w:spacing w:before="156" w:after="156"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5.财政部令第87号《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1"/>
        <w:snapToGrid w:val="0"/>
        <w:spacing w:before="312" w:beforeLines="100" w:after="312" w:afterLines="100" w:line="360" w:lineRule="auto"/>
        <w:ind w:firstLine="602" w:firstLineChars="200"/>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五、确定中标供应商的原则</w:t>
      </w:r>
    </w:p>
    <w:p>
      <w:pPr>
        <w:pStyle w:val="31"/>
        <w:snapToGrid w:val="0"/>
        <w:spacing w:before="156" w:after="156"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 1.项目由评标委员会根据第三章《评标办法与评分标准》规定提出中标候选人排序。</w:t>
      </w:r>
    </w:p>
    <w:p>
      <w:pPr>
        <w:pStyle w:val="31"/>
        <w:snapToGrid w:val="0"/>
        <w:spacing w:before="156" w:after="156"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hAnsi="宋体" w:cstheme="minorBidi"/>
          <w:color w:val="000000" w:themeColor="text1"/>
          <w:sz w:val="28"/>
          <w:szCs w:val="28"/>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2.采购人应当自收到评标报告之日起５个工作日内，在评标报告确定的中标候选人名单中按顺序确定</w:t>
      </w:r>
      <w:r>
        <w:rPr>
          <w:rFonts w:hint="eastAsia" w:ascii="仿宋" w:hAnsi="仿宋" w:eastAsia="仿宋"/>
          <w:color w:val="000000" w:themeColor="text1"/>
          <w:sz w:val="28"/>
          <w:szCs w:val="28"/>
          <w:lang w:eastAsia="zh-CN"/>
          <w14:textFill>
            <w14:solidFill>
              <w14:schemeClr w14:val="tx1"/>
            </w14:solidFill>
          </w14:textFill>
        </w:rPr>
        <w:t>中标供应商</w:t>
      </w:r>
      <w:r>
        <w:rPr>
          <w:rFonts w:hint="eastAsia" w:ascii="仿宋" w:hAnsi="仿宋" w:eastAsia="仿宋"/>
          <w:color w:val="000000" w:themeColor="text1"/>
          <w:sz w:val="28"/>
          <w:szCs w:val="28"/>
          <w14:textFill>
            <w14:solidFill>
              <w14:schemeClr w14:val="tx1"/>
            </w14:solidFill>
          </w14:textFill>
        </w:rPr>
        <w:t>。中标候选人的总得分且投标报价相同的，按技术得分由高到低顺序确定</w:t>
      </w:r>
      <w:r>
        <w:rPr>
          <w:rFonts w:hint="eastAsia" w:ascii="仿宋" w:hAnsi="仿宋" w:eastAsia="仿宋"/>
          <w:color w:val="000000" w:themeColor="text1"/>
          <w:sz w:val="28"/>
          <w:szCs w:val="28"/>
          <w:lang w:eastAsia="zh-CN"/>
          <w14:textFill>
            <w14:solidFill>
              <w14:schemeClr w14:val="tx1"/>
            </w14:solidFill>
          </w14:textFill>
        </w:rPr>
        <w:t>中标供应商</w:t>
      </w:r>
      <w:r>
        <w:rPr>
          <w:rFonts w:hint="eastAsia" w:ascii="仿宋" w:hAnsi="仿宋" w:eastAsia="仿宋"/>
          <w:color w:val="000000" w:themeColor="text1"/>
          <w:sz w:val="28"/>
          <w:szCs w:val="28"/>
          <w14:textFill>
            <w14:solidFill>
              <w14:schemeClr w14:val="tx1"/>
            </w14:solidFill>
          </w14:textFill>
        </w:rPr>
        <w:t>。采购人在收到评标报告5个工作日内未按评标报告推荐的中标候选人顺序确定</w:t>
      </w:r>
      <w:r>
        <w:rPr>
          <w:rFonts w:hint="eastAsia" w:ascii="仿宋" w:hAnsi="仿宋" w:eastAsia="仿宋"/>
          <w:color w:val="000000" w:themeColor="text1"/>
          <w:sz w:val="28"/>
          <w:szCs w:val="28"/>
          <w:lang w:eastAsia="zh-CN"/>
          <w14:textFill>
            <w14:solidFill>
              <w14:schemeClr w14:val="tx1"/>
            </w14:solidFill>
          </w14:textFill>
        </w:rPr>
        <w:t>中标供应商</w:t>
      </w:r>
      <w:r>
        <w:rPr>
          <w:rFonts w:hint="eastAsia" w:ascii="仿宋" w:hAnsi="仿宋" w:eastAsia="仿宋"/>
          <w:color w:val="000000" w:themeColor="text1"/>
          <w:sz w:val="28"/>
          <w:szCs w:val="28"/>
          <w14:textFill>
            <w14:solidFill>
              <w14:schemeClr w14:val="tx1"/>
            </w14:solidFill>
          </w14:textFill>
        </w:rPr>
        <w:t>，又不能说明合法理由的，视同按评标报告推荐的顺序确定排名第一的中标候选人为</w:t>
      </w:r>
      <w:r>
        <w:rPr>
          <w:rFonts w:hint="eastAsia" w:ascii="仿宋" w:hAnsi="仿宋" w:eastAsia="仿宋"/>
          <w:color w:val="000000" w:themeColor="text1"/>
          <w:sz w:val="28"/>
          <w:szCs w:val="28"/>
          <w:lang w:eastAsia="zh-CN"/>
          <w14:textFill>
            <w14:solidFill>
              <w14:schemeClr w14:val="tx1"/>
            </w14:solidFill>
          </w14:textFill>
        </w:rPr>
        <w:t>中标供应商</w:t>
      </w:r>
      <w:r>
        <w:rPr>
          <w:rFonts w:hint="eastAsia" w:ascii="仿宋" w:hAnsi="仿宋" w:eastAsia="仿宋"/>
          <w:color w:val="000000" w:themeColor="text1"/>
          <w:sz w:val="28"/>
          <w:szCs w:val="28"/>
          <w14:textFill>
            <w14:solidFill>
              <w14:schemeClr w14:val="tx1"/>
            </w14:solidFill>
          </w14:textFill>
        </w:rPr>
        <w:t>。在采购结果确认环节，中标候选人撤销投标文件不能成为采购人不确认采购结果的正当理由。</w:t>
      </w:r>
    </w:p>
    <w:p>
      <w:pPr>
        <w:pStyle w:val="31"/>
        <w:snapToGrid w:val="0"/>
        <w:spacing w:before="156" w:after="156"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 3.采购结果经采购人确认后，招标方将于2个工作日内在浙江省政府采购网上发布中标公告，通过电子交易平台统一签发《中标通知书》</w:t>
      </w:r>
      <w:r>
        <w:rPr>
          <w:rFonts w:hint="eastAsia" w:ascii="仿宋" w:hAnsi="仿宋" w:eastAsia="仿宋" w:cs="Arial"/>
          <w:color w:val="000000" w:themeColor="text1"/>
          <w:sz w:val="28"/>
          <w:szCs w:val="28"/>
          <w14:textFill>
            <w14:solidFill>
              <w14:schemeClr w14:val="tx1"/>
            </w14:solidFill>
          </w14:textFill>
        </w:rPr>
        <w:t>。</w:t>
      </w:r>
    </w:p>
    <w:p>
      <w:pPr>
        <w:pStyle w:val="31"/>
        <w:snapToGrid w:val="0"/>
        <w:spacing w:before="312" w:beforeLines="100" w:after="312" w:afterLines="100" w:line="360" w:lineRule="auto"/>
        <w:ind w:firstLine="602" w:firstLineChars="200"/>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六、合同授予</w:t>
      </w:r>
    </w:p>
    <w:p>
      <w:pPr>
        <w:snapToGrid w:val="0"/>
        <w:spacing w:line="4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（一）签订合同</w:t>
      </w:r>
    </w:p>
    <w:p>
      <w:pPr>
        <w:snapToGrid w:val="0"/>
        <w:spacing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1.采购人与</w:t>
      </w:r>
      <w:r>
        <w:rPr>
          <w:rFonts w:hint="eastAsia" w:ascii="仿宋" w:hAnsi="仿宋" w:eastAsia="仿宋"/>
          <w:b/>
          <w:color w:val="000000" w:themeColor="text1"/>
          <w:sz w:val="28"/>
          <w:szCs w:val="28"/>
          <w:lang w:eastAsia="zh-CN"/>
          <w14:textFill>
            <w14:solidFill>
              <w14:schemeClr w14:val="tx1"/>
            </w14:solidFill>
          </w14:textFill>
        </w:rPr>
        <w:t>中标供应商</w:t>
      </w:r>
      <w:r>
        <w:rPr>
          <w:rFonts w:hint="eastAsia" w:ascii="仿宋" w:hAnsi="仿宋" w:eastAsia="仿宋"/>
          <w:b/>
          <w:color w:val="000000" w:themeColor="text1"/>
          <w:sz w:val="28"/>
          <w:szCs w:val="28"/>
          <w14:textFill>
            <w14:solidFill>
              <w14:schemeClr w14:val="tx1"/>
            </w14:solidFill>
          </w14:textFill>
        </w:rPr>
        <w:t>应当在《中标通知书》发出之日起30日内签订政府采购合同。</w:t>
      </w:r>
    </w:p>
    <w:p>
      <w:pPr>
        <w:snapToGrid w:val="0"/>
        <w:spacing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w:t>
      </w:r>
      <w:r>
        <w:rPr>
          <w:rFonts w:hint="eastAsia" w:ascii="仿宋" w:hAnsi="仿宋" w:eastAsia="仿宋"/>
          <w:color w:val="000000" w:themeColor="text1"/>
          <w:sz w:val="28"/>
          <w:szCs w:val="28"/>
          <w:lang w:eastAsia="zh-CN"/>
          <w14:textFill>
            <w14:solidFill>
              <w14:schemeClr w14:val="tx1"/>
            </w14:solidFill>
          </w14:textFill>
        </w:rPr>
        <w:t>中标供应商</w:t>
      </w:r>
      <w:r>
        <w:rPr>
          <w:rFonts w:hint="eastAsia" w:ascii="仿宋" w:hAnsi="仿宋" w:eastAsia="仿宋"/>
          <w:color w:val="000000" w:themeColor="text1"/>
          <w:sz w:val="28"/>
          <w:szCs w:val="28"/>
          <w14:textFill>
            <w14:solidFill>
              <w14:schemeClr w14:val="tx1"/>
            </w14:solidFill>
          </w14:textFill>
        </w:rPr>
        <w:t>拖延、拒签合同的,将被取消中标资格。</w:t>
      </w:r>
    </w:p>
    <w:p>
      <w:pPr>
        <w:snapToGrid w:val="0"/>
        <w:spacing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3.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31"/>
        <w:snapToGrid w:val="0"/>
        <w:spacing w:before="156" w:after="156" w:line="460" w:lineRule="exact"/>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（二）履约保证金</w:t>
      </w:r>
    </w:p>
    <w:p>
      <w:pPr>
        <w:pStyle w:val="31"/>
        <w:snapToGrid w:val="0"/>
        <w:spacing w:before="312" w:beforeLines="100" w:after="312" w:afterLines="100"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合同签订时，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w:t>
      </w:r>
    </w:p>
    <w:p>
      <w:pPr>
        <w:pStyle w:val="31"/>
        <w:snapToGrid w:val="0"/>
        <w:spacing w:before="156" w:after="156" w:line="4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2.按合同约定办理履约保证金退还手续。</w:t>
      </w:r>
    </w:p>
    <w:p>
      <w:pPr>
        <w:pStyle w:val="31"/>
        <w:snapToGrid w:val="0"/>
        <w:spacing w:before="312" w:beforeLines="100" w:after="312" w:afterLines="100" w:line="360" w:lineRule="auto"/>
        <w:ind w:firstLine="602" w:firstLineChars="200"/>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七、货款的结算</w:t>
      </w:r>
    </w:p>
    <w:p>
      <w:pPr>
        <w:pStyle w:val="31"/>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货款由采购人按采购文件规定的付款方式自行支付。纳入国库集中支付的，按照国库集中支付有关规定付款。</w:t>
      </w:r>
    </w:p>
    <w:p>
      <w:pPr>
        <w:pStyle w:val="31"/>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资金支付进度：采购人对于满足合同约定支付条件的，自收到发票后7个工作日内将资金支付到合同约定的供应商账户。迟延支付中小企业款项的，供应商可要求采购人支付逾期利息。</w:t>
      </w:r>
    </w:p>
    <w:p>
      <w:pPr>
        <w:pStyle w:val="31"/>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预付款：根据《中华人民共和国中小企业促进法》《保障中小企业款项支付条例》《浙江省财政厅关于坚决打赢疫情防控阻击战进一步做好政府采购资金支持企业发展工作的通知》《浙江省财政厅关于进一步发挥政府采购政策功能全力推动经济稳进提质的通知》《</w:t>
      </w:r>
      <w:r>
        <w:rPr>
          <w:rFonts w:ascii="仿宋" w:hAnsi="仿宋" w:eastAsia="仿宋"/>
          <w:color w:val="000000" w:themeColor="text1"/>
          <w:sz w:val="28"/>
          <w:szCs w:val="28"/>
          <w14:textFill>
            <w14:solidFill>
              <w14:schemeClr w14:val="tx1"/>
            </w14:solidFill>
          </w14:textFill>
        </w:rPr>
        <w:t>浙江省财政厅关于进一步加大政府采购支持中小企业力度助力扎实稳住经济的通知</w:t>
      </w:r>
      <w:r>
        <w:rPr>
          <w:rFonts w:hint="eastAsia" w:ascii="仿宋" w:hAnsi="仿宋" w:eastAsia="仿宋"/>
          <w:color w:val="000000" w:themeColor="text1"/>
          <w:sz w:val="28"/>
          <w:szCs w:val="28"/>
          <w14:textFill>
            <w14:solidFill>
              <w14:schemeClr w14:val="tx1"/>
            </w14:solidFill>
          </w14:textFill>
        </w:rPr>
        <w:t>》等相关规范，对预付款支付要求如下：</w:t>
      </w:r>
    </w:p>
    <w:p>
      <w:pPr>
        <w:pStyle w:val="31"/>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1.对中小企业合同预付款比例原则上不低于合同金额的40％，不高于合同金额的70%；</w:t>
      </w:r>
    </w:p>
    <w:p>
      <w:pPr>
        <w:pStyle w:val="31"/>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2.项目分年安排预算的，每年预付款比例不低于项目年度计划支付资金额的40％，不高于年度计划支付资金额的70%；</w:t>
      </w:r>
    </w:p>
    <w:p>
      <w:pPr>
        <w:pStyle w:val="31"/>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3.采购项目实施以人工投入为主的，可适当降低预付款比例，但不得低于20%。</w:t>
      </w:r>
    </w:p>
    <w:p>
      <w:pPr>
        <w:pStyle w:val="31"/>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4.对供应商为大型企业的项目或者以人工投入为主且实行按月定期结算支付款项的项目，预付款可低于上述比例或者不约定预付款。</w:t>
      </w:r>
    </w:p>
    <w:p>
      <w:pPr>
        <w:pStyle w:val="31"/>
        <w:snapToGrid w:val="0"/>
        <w:spacing w:before="156" w:after="156" w:line="360" w:lineRule="auto"/>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备注：在签订合同时，供应商明确表示无需预付款或者主动要求降低预付款比例的，采购单位可不适用前述预付款比例的规定。</w:t>
      </w:r>
    </w:p>
    <w:p>
      <w:pPr>
        <w:pStyle w:val="31"/>
        <w:spacing w:before="156" w:after="156" w:line="360" w:lineRule="auto"/>
        <w:jc w:val="center"/>
        <w:outlineLvl w:val="0"/>
        <w:rPr>
          <w:rFonts w:hAnsi="宋体"/>
          <w:b/>
          <w:color w:val="000000" w:themeColor="text1"/>
          <w:sz w:val="36"/>
          <w:szCs w:val="36"/>
          <w14:textFill>
            <w14:solidFill>
              <w14:schemeClr w14:val="tx1"/>
            </w14:solidFill>
          </w14:textFill>
        </w:rPr>
      </w:pPr>
      <w:r>
        <w:rPr>
          <w:rFonts w:hint="eastAsia" w:hAnsi="宋体"/>
          <w:b/>
          <w:color w:val="000000" w:themeColor="text1"/>
          <w:kern w:val="0"/>
          <w:sz w:val="36"/>
          <w:szCs w:val="36"/>
          <w14:textFill>
            <w14:solidFill>
              <w14:schemeClr w14:val="tx1"/>
            </w14:solidFill>
          </w14:textFill>
        </w:rPr>
        <w:br w:type="page"/>
      </w:r>
      <w:bookmarkStart w:id="21" w:name="_Toc2834"/>
      <w:bookmarkStart w:id="22" w:name="_Toc496796637"/>
      <w:r>
        <w:rPr>
          <w:rFonts w:hint="eastAsia" w:hAnsi="宋体"/>
          <w:b/>
          <w:color w:val="000000" w:themeColor="text1"/>
          <w:sz w:val="36"/>
          <w:szCs w:val="36"/>
          <w14:textFill>
            <w14:solidFill>
              <w14:schemeClr w14:val="tx1"/>
            </w14:solidFill>
          </w14:textFill>
        </w:rPr>
        <w:t>第三章</w:t>
      </w:r>
      <w:bookmarkStart w:id="23" w:name="评标办法及评分标准"/>
      <w:r>
        <w:rPr>
          <w:rFonts w:hint="eastAsia" w:hAnsi="宋体"/>
          <w:b/>
          <w:color w:val="000000" w:themeColor="text1"/>
          <w:sz w:val="36"/>
          <w:szCs w:val="36"/>
          <w14:textFill>
            <w14:solidFill>
              <w14:schemeClr w14:val="tx1"/>
            </w14:solidFill>
          </w14:textFill>
        </w:rPr>
        <w:t xml:space="preserve"> 评标办法及评分标准</w:t>
      </w:r>
      <w:bookmarkEnd w:id="21"/>
      <w:bookmarkEnd w:id="22"/>
      <w:bookmarkEnd w:id="23"/>
    </w:p>
    <w:p>
      <w:pPr>
        <w:spacing w:before="156" w:beforeLines="50" w:after="156" w:afterLines="50" w:line="460" w:lineRule="exact"/>
        <w:ind w:firstLine="42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根据《中华人民共和国政府采购法》等有关法律法规，结合本项目的实际需求，制定本办法。</w:t>
      </w:r>
    </w:p>
    <w:p>
      <w:pPr>
        <w:spacing w:before="156" w:beforeLines="50" w:after="156" w:afterLines="50" w:line="460" w:lineRule="exact"/>
        <w:ind w:firstLine="590" w:firstLineChars="196"/>
        <w:rPr>
          <w:rFonts w:ascii="仿宋" w:hAnsi="仿宋" w:eastAsia="仿宋"/>
          <w:b/>
          <w:color w:val="000000" w:themeColor="text1"/>
          <w:sz w:val="30"/>
          <w:szCs w:val="30"/>
          <w14:textFill>
            <w14:solidFill>
              <w14:schemeClr w14:val="tx1"/>
            </w14:solidFill>
          </w14:textFill>
        </w:rPr>
      </w:pPr>
      <w:r>
        <w:rPr>
          <w:rFonts w:hint="eastAsia" w:ascii="仿宋" w:hAnsi="仿宋" w:eastAsia="仿宋"/>
          <w:b/>
          <w:color w:val="000000" w:themeColor="text1"/>
          <w:sz w:val="30"/>
          <w:szCs w:val="30"/>
          <w14:textFill>
            <w14:solidFill>
              <w14:schemeClr w14:val="tx1"/>
            </w14:solidFill>
          </w14:textFill>
        </w:rPr>
        <w:t>一、总则</w:t>
      </w:r>
    </w:p>
    <w:p>
      <w:pPr>
        <w:spacing w:before="156" w:beforeLines="50" w:after="156" w:afterLines="50" w:line="460" w:lineRule="exact"/>
        <w:ind w:firstLine="600" w:firstLineChars="20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本次评标采用综合评分法，总分为100分。合格投标人的评标得分为各项目汇总得分，中标候选资格按评标得分由高到低顺序排列，得分相同的，按投标报价由低到高顺序排列；得分且投标报价相同的并列。评分过程中采用四舍五入法，并保留小数2位。</w:t>
      </w:r>
    </w:p>
    <w:p>
      <w:pPr>
        <w:spacing w:before="156" w:beforeLines="50" w:after="156" w:afterLines="50" w:line="460" w:lineRule="exact"/>
        <w:ind w:firstLine="600" w:firstLineChars="200"/>
        <w:rPr>
          <w:rFonts w:hint="eastAsia" w:ascii="仿宋" w:hAnsi="仿宋" w:eastAsia="仿宋"/>
          <w:color w:val="000000" w:themeColor="text1"/>
          <w:sz w:val="30"/>
          <w:szCs w:val="30"/>
          <w:lang w:eastAsia="zh-CN"/>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中标候选人数量：</w:t>
      </w:r>
      <w:r>
        <w:rPr>
          <w:rFonts w:hint="eastAsia" w:ascii="仿宋" w:hAnsi="仿宋" w:eastAsia="仿宋"/>
          <w:color w:val="000000" w:themeColor="text1"/>
          <w:sz w:val="30"/>
          <w:szCs w:val="30"/>
          <w:highlight w:val="none"/>
          <w14:textFill>
            <w14:solidFill>
              <w14:schemeClr w14:val="tx1"/>
            </w14:solidFill>
          </w14:textFill>
        </w:rPr>
        <w:t>1家</w:t>
      </w:r>
      <w:r>
        <w:rPr>
          <w:rFonts w:hint="eastAsia" w:ascii="仿宋" w:hAnsi="仿宋" w:eastAsia="仿宋"/>
          <w:color w:val="000000" w:themeColor="text1"/>
          <w:sz w:val="30"/>
          <w:szCs w:val="30"/>
          <w:lang w:eastAsia="zh-CN"/>
          <w14:textFill>
            <w14:solidFill>
              <w14:schemeClr w14:val="tx1"/>
            </w14:solidFill>
          </w14:textFill>
        </w:rPr>
        <w:t>。</w:t>
      </w:r>
    </w:p>
    <w:p>
      <w:pPr>
        <w:spacing w:before="156" w:beforeLines="50" w:after="156" w:afterLines="50" w:line="460" w:lineRule="exact"/>
        <w:ind w:firstLine="590" w:firstLineChars="196"/>
        <w:rPr>
          <w:rFonts w:ascii="仿宋" w:hAnsi="仿宋" w:eastAsia="仿宋"/>
          <w:b/>
          <w:bCs/>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二、分值的计算</w:t>
      </w:r>
    </w:p>
    <w:p>
      <w:pPr>
        <w:spacing w:before="156" w:beforeLines="50" w:after="156" w:afterLines="50" w:line="460" w:lineRule="exact"/>
        <w:ind w:firstLine="600" w:firstLineChars="20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技术、资信、商务及其他分按照评标委员会成员的独立评分结果汇总后的算术平均分计算，计算公式为：</w:t>
      </w:r>
    </w:p>
    <w:p>
      <w:pPr>
        <w:spacing w:before="156" w:beforeLines="50" w:after="156" w:afterLines="50" w:line="460" w:lineRule="exact"/>
        <w:ind w:firstLine="495"/>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技术、资信商务及其他分=评标委员会所有成员评分合计数/评标委员会组成人员数</w:t>
      </w:r>
    </w:p>
    <w:p>
      <w:pPr>
        <w:spacing w:before="156" w:beforeLines="50" w:after="156" w:afterLines="50" w:line="460" w:lineRule="exact"/>
        <w:ind w:firstLine="600" w:firstLineChars="200"/>
        <w:rPr>
          <w:rFonts w:ascii="仿宋" w:hAnsi="仿宋" w:eastAsia="仿宋"/>
          <w:bCs/>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投标人评标</w:t>
      </w:r>
      <w:r>
        <w:rPr>
          <w:rFonts w:hint="eastAsia" w:ascii="仿宋" w:hAnsi="仿宋" w:eastAsia="仿宋"/>
          <w:bCs/>
          <w:color w:val="000000" w:themeColor="text1"/>
          <w:sz w:val="30"/>
          <w:szCs w:val="30"/>
          <w14:textFill>
            <w14:solidFill>
              <w14:schemeClr w14:val="tx1"/>
            </w14:solidFill>
          </w14:textFill>
        </w:rPr>
        <w:t>综合得分=价格分+(技术分+资信商务及其他分)</w:t>
      </w:r>
    </w:p>
    <w:p>
      <w:pPr>
        <w:spacing w:before="156" w:beforeLines="50" w:after="156" w:afterLines="50" w:line="460" w:lineRule="exact"/>
        <w:ind w:firstLine="602" w:firstLineChars="200"/>
        <w:rPr>
          <w:rFonts w:ascii="仿宋" w:hAnsi="仿宋" w:eastAsia="仿宋"/>
          <w:b/>
          <w:bCs/>
          <w:color w:val="000000" w:themeColor="text1"/>
          <w:sz w:val="30"/>
          <w:szCs w:val="30"/>
          <w14:textFill>
            <w14:solidFill>
              <w14:schemeClr w14:val="tx1"/>
            </w14:solidFill>
          </w14:textFill>
        </w:rPr>
      </w:pPr>
    </w:p>
    <w:p>
      <w:pPr>
        <w:spacing w:before="156" w:beforeLines="50" w:after="156" w:afterLines="50" w:line="460" w:lineRule="exact"/>
        <w:ind w:firstLine="602" w:firstLineChars="200"/>
        <w:rPr>
          <w:rFonts w:ascii="仿宋" w:hAnsi="仿宋" w:eastAsia="仿宋"/>
          <w:bCs/>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特别提醒：</w:t>
      </w:r>
      <w:r>
        <w:rPr>
          <w:rFonts w:hint="eastAsia" w:ascii="仿宋" w:hAnsi="仿宋" w:eastAsia="仿宋"/>
          <w:bCs/>
          <w:color w:val="000000" w:themeColor="text1"/>
          <w:sz w:val="30"/>
          <w:szCs w:val="30"/>
          <w14:textFill>
            <w14:solidFill>
              <w14:schemeClr w14:val="tx1"/>
            </w14:solidFill>
          </w14:textFill>
        </w:rPr>
        <w:t>评标委员会对每个投标人的评分明细以及得分汇总表情况在中标公告中公布。</w:t>
      </w:r>
    </w:p>
    <w:p>
      <w:pPr>
        <w:spacing w:before="156" w:beforeLines="50" w:after="156" w:afterLines="50" w:line="460" w:lineRule="exact"/>
        <w:rPr>
          <w:rFonts w:ascii="仿宋" w:hAnsi="仿宋" w:eastAsiaTheme="minorEastAsia"/>
          <w:bCs/>
          <w:color w:val="000000" w:themeColor="text1"/>
          <w:sz w:val="30"/>
          <w:szCs w:val="30"/>
          <w14:textFill>
            <w14:solidFill>
              <w14:schemeClr w14:val="tx1"/>
            </w14:solidFill>
          </w14:textFill>
        </w:rPr>
      </w:pPr>
    </w:p>
    <w:p>
      <w:pPr>
        <w:spacing w:before="156" w:beforeLines="50" w:after="156" w:afterLines="50" w:line="320" w:lineRule="exact"/>
        <w:rPr>
          <w:rFonts w:ascii="仿宋_GB2312" w:hAnsi="宋体" w:eastAsia="仿宋_GB2312"/>
          <w:b/>
          <w:color w:val="000000" w:themeColor="text1"/>
          <w:sz w:val="32"/>
          <w:szCs w:val="32"/>
          <w14:textFill>
            <w14:solidFill>
              <w14:schemeClr w14:val="tx1"/>
            </w14:solidFill>
          </w14:textFill>
        </w:rPr>
      </w:pPr>
      <w:r>
        <w:rPr>
          <w:rFonts w:hint="eastAsia" w:ascii="仿宋" w:hAnsi="仿宋" w:eastAsia="仿宋_GB2312"/>
          <w:bCs/>
          <w:color w:val="000000" w:themeColor="text1"/>
          <w:kern w:val="0"/>
          <w:sz w:val="30"/>
          <w:szCs w:val="30"/>
          <w14:textFill>
            <w14:solidFill>
              <w14:schemeClr w14:val="tx1"/>
            </w14:solidFill>
          </w14:textFill>
        </w:rPr>
        <w:br w:type="page"/>
      </w:r>
      <w:r>
        <w:rPr>
          <w:rFonts w:hint="eastAsia" w:ascii="仿宋" w:hAnsi="仿宋" w:eastAsia="仿宋_GB2312"/>
          <w:b/>
          <w:color w:val="000000" w:themeColor="text1"/>
          <w:sz w:val="32"/>
          <w:szCs w:val="32"/>
          <w14:textFill>
            <w14:solidFill>
              <w14:schemeClr w14:val="tx1"/>
            </w14:solidFill>
          </w14:textFill>
        </w:rPr>
        <w:t>三、评标内容及标</w:t>
      </w:r>
      <w:r>
        <w:rPr>
          <w:rFonts w:hint="eastAsia" w:ascii="仿宋" w:hAnsi="仿宋" w:eastAsia="仿宋_GB2312"/>
          <w:b/>
          <w:color w:val="000000" w:themeColor="text1"/>
          <w:sz w:val="30"/>
          <w:szCs w:val="30"/>
          <w14:textFill>
            <w14:solidFill>
              <w14:schemeClr w14:val="tx1"/>
            </w14:solidFill>
          </w14:textFill>
        </w:rPr>
        <w:t>准</w:t>
      </w:r>
      <w:bookmarkStart w:id="24" w:name="PO_TDCUS_ITEM_SM_TABLE_1_1"/>
      <w:bookmarkStart w:id="25" w:name="_Toc496796638"/>
      <w:r>
        <w:rPr>
          <w:rFonts w:hint="eastAsia" w:ascii="仿宋_GB2312" w:hAnsi="宋体" w:eastAsia="仿宋_GB2312"/>
          <w:b/>
          <w:color w:val="000000" w:themeColor="text1"/>
          <w:sz w:val="32"/>
          <w:szCs w:val="32"/>
          <w14:textFill>
            <w14:solidFill>
              <w14:schemeClr w14:val="tx1"/>
            </w14:solidFill>
          </w14:textFill>
        </w:rPr>
        <w:t xml:space="preserve"> </w:t>
      </w:r>
    </w:p>
    <w:tbl>
      <w:tblPr>
        <w:tblStyle w:val="6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305"/>
        <w:gridCol w:w="4305"/>
        <w:gridCol w:w="870"/>
        <w:gridCol w:w="1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序号</w:t>
            </w:r>
          </w:p>
        </w:tc>
        <w:tc>
          <w:tcPr>
            <w:tcW w:w="766"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评分类型</w:t>
            </w:r>
          </w:p>
        </w:tc>
        <w:tc>
          <w:tcPr>
            <w:tcW w:w="2527"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评分标准</w:t>
            </w:r>
          </w:p>
        </w:tc>
        <w:tc>
          <w:tcPr>
            <w:tcW w:w="510"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分值</w:t>
            </w:r>
          </w:p>
        </w:tc>
        <w:tc>
          <w:tcPr>
            <w:tcW w:w="737" w:type="pct"/>
            <w:vAlign w:val="center"/>
          </w:tcPr>
          <w:p>
            <w:pPr>
              <w:spacing w:before="156" w:beforeLines="50" w:after="156" w:afterLines="50"/>
              <w:rPr>
                <w:rFonts w:hint="default" w:ascii="仿宋" w:hAnsi="仿宋" w:eastAsia="仿宋" w:cs="Times New Roman"/>
                <w:color w:val="000000"/>
                <w:kern w:val="0"/>
                <w:sz w:val="24"/>
                <w:szCs w:val="24"/>
                <w:lang w:val="en-US" w:eastAsia="zh-CN"/>
              </w:rPr>
            </w:pPr>
            <w:r>
              <w:rPr>
                <w:rFonts w:hint="eastAsia" w:ascii="仿宋" w:hAnsi="仿宋" w:eastAsia="仿宋" w:cs="Times New Roman"/>
                <w:color w:val="000000"/>
                <w:kern w:val="0"/>
                <w:sz w:val="24"/>
                <w:szCs w:val="24"/>
                <w:lang w:eastAsia="zh-CN"/>
              </w:rPr>
              <w:t>打分方法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1</w:t>
            </w:r>
          </w:p>
        </w:tc>
        <w:tc>
          <w:tcPr>
            <w:tcW w:w="766"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报价</w:t>
            </w:r>
          </w:p>
        </w:tc>
        <w:tc>
          <w:tcPr>
            <w:tcW w:w="2527"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(评标基准价／有效投标报价)*最大分值</w:t>
            </w:r>
          </w:p>
        </w:tc>
        <w:tc>
          <w:tcPr>
            <w:tcW w:w="510"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15</w:t>
            </w:r>
          </w:p>
        </w:tc>
        <w:tc>
          <w:tcPr>
            <w:tcW w:w="737" w:type="pct"/>
            <w:vAlign w:val="top"/>
          </w:tcPr>
          <w:p>
            <w:pPr>
              <w:spacing w:before="156" w:beforeLines="50" w:after="156" w:afterLines="50"/>
              <w:rPr>
                <w:rFonts w:hint="eastAsia" w:ascii="仿宋" w:hAnsi="仿宋" w:eastAsia="仿宋" w:cs="Times New Roman"/>
                <w:color w:val="000000"/>
                <w:kern w:val="0"/>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1</w:t>
            </w:r>
          </w:p>
        </w:tc>
        <w:tc>
          <w:tcPr>
            <w:tcW w:w="766"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技术</w:t>
            </w:r>
          </w:p>
        </w:tc>
        <w:tc>
          <w:tcPr>
            <w:tcW w:w="2527" w:type="pct"/>
          </w:tcPr>
          <w:p>
            <w:pPr>
              <w:spacing w:before="156" w:beforeLines="50" w:after="156" w:afterLines="50"/>
              <w:rPr>
                <w:rFonts w:hint="default" w:ascii="仿宋" w:hAnsi="仿宋" w:eastAsia="仿宋" w:cs="Times New Roman"/>
                <w:color w:val="000000"/>
                <w:kern w:val="0"/>
                <w:sz w:val="24"/>
                <w:szCs w:val="24"/>
                <w:lang w:val="en-US" w:eastAsia="zh-CN"/>
              </w:rPr>
            </w:pPr>
            <w:r>
              <w:rPr>
                <w:rFonts w:hint="eastAsia" w:ascii="仿宋" w:hAnsi="仿宋" w:eastAsia="仿宋" w:cs="Times New Roman"/>
                <w:color w:val="000000"/>
                <w:kern w:val="0"/>
                <w:sz w:val="24"/>
                <w:szCs w:val="24"/>
                <w:lang w:val="en-US" w:eastAsia="zh-CN"/>
              </w:rPr>
              <w:t>投标的整体方案与采购需求的吻合程度，内容是否完整齐全、表述准确、条理清晰，内容无前后矛盾，符合招标文件要求</w:t>
            </w:r>
            <w:r>
              <w:rPr>
                <w:rFonts w:hint="eastAsia" w:ascii="仿宋" w:hAnsi="仿宋" w:eastAsia="仿宋" w:cs="Times New Roman"/>
                <w:color w:val="000000"/>
                <w:kern w:val="0"/>
                <w:sz w:val="24"/>
                <w:szCs w:val="24"/>
                <w:lang w:eastAsia="zh-CN"/>
              </w:rPr>
              <w:t>（最高</w:t>
            </w:r>
            <w:r>
              <w:rPr>
                <w:rFonts w:hint="eastAsia" w:ascii="仿宋" w:hAnsi="仿宋" w:eastAsia="仿宋" w:cs="Times New Roman"/>
                <w:color w:val="000000"/>
                <w:kern w:val="0"/>
                <w:sz w:val="24"/>
                <w:szCs w:val="24"/>
                <w:lang w:val="en-US" w:eastAsia="zh-CN"/>
              </w:rPr>
              <w:t>4</w:t>
            </w:r>
            <w:r>
              <w:rPr>
                <w:rFonts w:hint="eastAsia" w:ascii="仿宋" w:hAnsi="仿宋" w:eastAsia="仿宋" w:cs="Times New Roman"/>
                <w:color w:val="000000"/>
                <w:kern w:val="0"/>
                <w:sz w:val="24"/>
                <w:szCs w:val="24"/>
                <w:lang w:eastAsia="zh-CN"/>
              </w:rPr>
              <w:t>分）。</w:t>
            </w:r>
          </w:p>
        </w:tc>
        <w:tc>
          <w:tcPr>
            <w:tcW w:w="510"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val="en-US" w:eastAsia="zh-CN"/>
              </w:rPr>
              <w:t>4</w:t>
            </w:r>
          </w:p>
        </w:tc>
        <w:tc>
          <w:tcPr>
            <w:tcW w:w="737" w:type="pct"/>
            <w:vAlign w:val="top"/>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2</w:t>
            </w:r>
          </w:p>
        </w:tc>
        <w:tc>
          <w:tcPr>
            <w:tcW w:w="766"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技术</w:t>
            </w:r>
          </w:p>
        </w:tc>
        <w:tc>
          <w:tcPr>
            <w:tcW w:w="2527"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分析本项目的特点提出针对性方案符合招标文件要求（最高</w:t>
            </w:r>
            <w:r>
              <w:rPr>
                <w:rFonts w:hint="eastAsia" w:ascii="仿宋" w:hAnsi="仿宋" w:eastAsia="仿宋" w:cs="Times New Roman"/>
                <w:color w:val="000000"/>
                <w:kern w:val="0"/>
                <w:sz w:val="24"/>
                <w:szCs w:val="24"/>
                <w:lang w:val="en-US" w:eastAsia="zh-CN"/>
              </w:rPr>
              <w:t>37</w:t>
            </w:r>
            <w:r>
              <w:rPr>
                <w:rFonts w:hint="eastAsia" w:ascii="仿宋" w:hAnsi="仿宋" w:eastAsia="仿宋" w:cs="Times New Roman"/>
                <w:color w:val="000000"/>
                <w:kern w:val="0"/>
                <w:sz w:val="24"/>
                <w:szCs w:val="24"/>
                <w:lang w:eastAsia="zh-CN"/>
              </w:rPr>
              <w:t>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（1）卫生保洁服务方案（最高4分）：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①楼内公共区域、室外地面路面、绿化带等区域及公共设施的日常保洁的清洁（最高1分）；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②楼内教室、实验室及其他部位的清洁（最高1分）；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③卫生防疫、垃圾分类，除四害消杀，保洁设施设备管理（最高2分）。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（2）工程维修服务方案（最高5分）：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①日常综合维修服务保障，房屋日常养护维修（最高1分）；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②设施、设备维护及配电机房的标准方案（最高1分）；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③日常综合维修管理制度，维修及时率及回访（最高1分）；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④维修耗材存储、出入库管理、材料的合理节约使用（最高1分）；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⑤应急抢修保障方案（最高1分）。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（3）绿化养护方案（最高2分）：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①楼栋内外所属绿地、植物的养护方案（最高1分）；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②楼内植物及盆栽的摆放及养护方案（最高1分）。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（4）日常活动接待及会务服务方案（最高3分）：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①根据采购人的要求，提供详细的服务方案，日常会务接待（最高1分）；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②学校日常活动配套服务方案（最高1分）；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③特色延伸服务（最高1分）。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（5）实验室管理服务方案（最高12分）：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①形体台词教室（221房间、424房间、225房间、226房间、234房间）的管理办法（最高1分）；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②800平方米摄影棚（101房间）的管理办法（最高1分）；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③电影摄影实验室（102房间）、电影特效模拟实验室（104房间）、高新影像实验室（302M房间）及4K-3D-HDR数字电影实验室（308房间）的管理办法（最高2分）；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④沉浸式实验剧场（112房间）及汇报表演剧场（113房间）的管理办法（最高1分）；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⑤合成数字特效实验室1（314房间）及合成数字特效实验室2（318房间）的管理办法（最高1分）；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⑥调色编辑实验室（313房间)管理办法（最高1分）；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⑦动效棚1（302房间）、对白棚1（305房间）及对白棚2（307房间)的管理办法（最高1.5分）；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⑧预混（录音）棚2（306房间）的管理办法（最高1分）；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⑨黑匣子实验剧场（114房间）的管理办法（最高1分）；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⑩多媒体教室（203房间、413房间、415房间、419房间、426房间、428房间）的管理办法（最高1.5分）。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（6）人员薪酬发放方案（最高2分）：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①方案应结合确保本项目人员稳定性考虑：如避免出现人员频繁辞职、招工难等（最高1分）；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②制定完整的员工考核与管理办法、薪资发放标准（最高1分）。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（7）各类应急响应方案：依据本项目需求制订各类突发事件应急预案（最高3分）：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①应急保障能力，人为恶性事件、公共突发事件应急预案，灾害性应急预案（最高1分）；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②实验室突发事件应急处置预案（最高1分）；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③应急平台建设及应急管理能力（最高1分）。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（8）学院重大活动（校庆、演出展映、作品推广、名家进校园，大型参观活动等）及针对专业教学特点的其他服务方案：依据本项目特点提出针对性的管理服务方案（最高6分）：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①校庆的配套特色服务方案（最高1分）；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②演出展映、作品推广、师生参与校内剧组录制的配套特色服务方案（最高1分）；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③名家进校园，明星见面会等活动的配套特色服务方案（最高1分）；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④大型参观活动等面向社会性的重大活动的配套特色服务方案（最高1分）；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⑤寒暑期及其他节假日师生在校创作教学的配套服务方案（最高1分）；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⑥应教学及实践创作要求，提供或构建临时专业实验场所的配套服务方案（最高1分）。</w:t>
            </w:r>
          </w:p>
        </w:tc>
        <w:tc>
          <w:tcPr>
            <w:tcW w:w="510"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37</w:t>
            </w:r>
          </w:p>
        </w:tc>
        <w:tc>
          <w:tcPr>
            <w:tcW w:w="737" w:type="pct"/>
            <w:vAlign w:val="top"/>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3</w:t>
            </w:r>
          </w:p>
        </w:tc>
        <w:tc>
          <w:tcPr>
            <w:tcW w:w="766"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技术</w:t>
            </w:r>
          </w:p>
        </w:tc>
        <w:tc>
          <w:tcPr>
            <w:tcW w:w="2527"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管理目标、指标及方式符合招标文件要求（最高4分）：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（1）物业管理服务理念、服务定位和服务目标（最高1分）；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（2）实验室管理服务理念、服务定位和服务目标（最高1分）；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w:t>
            </w:r>
            <w:r>
              <w:rPr>
                <w:rFonts w:hint="eastAsia" w:ascii="仿宋" w:hAnsi="仿宋" w:eastAsia="仿宋" w:cs="Times New Roman"/>
                <w:color w:val="000000"/>
                <w:kern w:val="0"/>
                <w:sz w:val="24"/>
                <w:szCs w:val="24"/>
                <w:lang w:val="en-US" w:eastAsia="zh-CN"/>
              </w:rPr>
              <w:t>3</w:t>
            </w:r>
            <w:r>
              <w:rPr>
                <w:rFonts w:hint="eastAsia" w:ascii="仿宋" w:hAnsi="仿宋" w:eastAsia="仿宋" w:cs="Times New Roman"/>
                <w:color w:val="000000"/>
                <w:kern w:val="0"/>
                <w:sz w:val="24"/>
                <w:szCs w:val="24"/>
                <w:lang w:eastAsia="zh-CN"/>
              </w:rPr>
              <w:t>）物业岗位标准和考核办法（最高1分）；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w:t>
            </w:r>
            <w:r>
              <w:rPr>
                <w:rFonts w:hint="eastAsia" w:ascii="仿宋" w:hAnsi="仿宋" w:eastAsia="仿宋" w:cs="Times New Roman"/>
                <w:color w:val="000000"/>
                <w:kern w:val="0"/>
                <w:sz w:val="24"/>
                <w:szCs w:val="24"/>
                <w:lang w:val="en-US" w:eastAsia="zh-CN"/>
              </w:rPr>
              <w:t>4</w:t>
            </w:r>
            <w:r>
              <w:rPr>
                <w:rFonts w:hint="eastAsia" w:ascii="仿宋" w:hAnsi="仿宋" w:eastAsia="仿宋" w:cs="Times New Roman"/>
                <w:color w:val="000000"/>
                <w:kern w:val="0"/>
                <w:sz w:val="24"/>
                <w:szCs w:val="24"/>
                <w:lang w:eastAsia="zh-CN"/>
              </w:rPr>
              <w:t>）实验室管理岗位标准和考核办法（最高1分）。</w:t>
            </w:r>
          </w:p>
        </w:tc>
        <w:tc>
          <w:tcPr>
            <w:tcW w:w="510"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4</w:t>
            </w:r>
          </w:p>
        </w:tc>
        <w:tc>
          <w:tcPr>
            <w:tcW w:w="737" w:type="pct"/>
            <w:vAlign w:val="top"/>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4</w:t>
            </w:r>
          </w:p>
        </w:tc>
        <w:tc>
          <w:tcPr>
            <w:tcW w:w="766"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技术</w:t>
            </w:r>
          </w:p>
        </w:tc>
        <w:tc>
          <w:tcPr>
            <w:tcW w:w="2527" w:type="pct"/>
          </w:tcPr>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本项目所安排参与项目从业人员的素质、能力、资格、经验和人数，人员是否具有相关服务资格等符合招标文件要求（最高得2</w:t>
            </w:r>
            <w:r>
              <w:rPr>
                <w:rFonts w:hint="eastAsia" w:ascii="仿宋" w:hAnsi="仿宋" w:eastAsia="仿宋" w:cs="Times New Roman"/>
                <w:color w:val="000000"/>
                <w:kern w:val="0"/>
                <w:sz w:val="24"/>
                <w:szCs w:val="24"/>
                <w:highlight w:val="none"/>
                <w:lang w:val="en-US" w:eastAsia="zh-CN"/>
              </w:rPr>
              <w:t>3</w:t>
            </w:r>
            <w:r>
              <w:rPr>
                <w:rFonts w:hint="eastAsia" w:ascii="仿宋" w:hAnsi="仿宋" w:eastAsia="仿宋" w:cs="Times New Roman"/>
                <w:color w:val="000000"/>
                <w:kern w:val="0"/>
                <w:sz w:val="24"/>
                <w:szCs w:val="24"/>
                <w:highlight w:val="none"/>
                <w:lang w:eastAsia="zh-CN"/>
              </w:rPr>
              <w:t>.5分）：</w:t>
            </w:r>
          </w:p>
          <w:p>
            <w:pPr>
              <w:numPr>
                <w:ilvl w:val="0"/>
                <w:numId w:val="31"/>
              </w:num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拟投入本项目的管理人员（</w:t>
            </w:r>
            <w:r>
              <w:rPr>
                <w:rFonts w:hint="eastAsia" w:ascii="仿宋" w:hAnsi="仿宋" w:eastAsia="仿宋" w:cs="Times New Roman"/>
                <w:b/>
                <w:bCs/>
                <w:color w:val="000000"/>
                <w:kern w:val="0"/>
                <w:sz w:val="24"/>
                <w:szCs w:val="24"/>
                <w:highlight w:val="none"/>
                <w:lang w:eastAsia="zh-CN"/>
              </w:rPr>
              <w:t>项目主管1人</w:t>
            </w:r>
            <w:r>
              <w:rPr>
                <w:rFonts w:hint="eastAsia" w:ascii="仿宋" w:hAnsi="仿宋" w:eastAsia="仿宋" w:cs="Times New Roman"/>
                <w:color w:val="000000"/>
                <w:kern w:val="0"/>
                <w:sz w:val="24"/>
                <w:szCs w:val="24"/>
                <w:highlight w:val="none"/>
                <w:lang w:eastAsia="zh-CN"/>
              </w:rPr>
              <w:t>）的能力情况（3.5分）：</w:t>
            </w:r>
          </w:p>
          <w:p>
            <w:pPr>
              <w:numPr>
                <w:ilvl w:val="0"/>
                <w:numId w:val="0"/>
              </w:num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val="en-US" w:eastAsia="zh-CN"/>
              </w:rPr>
              <w:t>本科学历</w:t>
            </w:r>
            <w:r>
              <w:rPr>
                <w:rFonts w:hint="eastAsia" w:ascii="仿宋" w:hAnsi="仿宋" w:eastAsia="仿宋" w:cs="Times New Roman"/>
                <w:color w:val="000000"/>
                <w:kern w:val="0"/>
                <w:sz w:val="24"/>
                <w:szCs w:val="24"/>
                <w:highlight w:val="none"/>
                <w:lang w:eastAsia="zh-CN"/>
              </w:rPr>
              <w:t>及以上，具有一年及以上相关从业经验。（提供相应的上岗证书、劳动合同（如采用劳务派遣方式，投标人需提供劳务公司与管理人员签订的劳动合同并同时提供投标人与劳务公司签订的劳务派遣协议）（此项均满足得3.5分，其中一项及以上不满足不得分）</w:t>
            </w:r>
          </w:p>
          <w:p>
            <w:pPr>
              <w:numPr>
                <w:ilvl w:val="0"/>
                <w:numId w:val="32"/>
              </w:num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拟投入本项目</w:t>
            </w:r>
            <w:r>
              <w:rPr>
                <w:rFonts w:hint="eastAsia" w:ascii="仿宋" w:hAnsi="仿宋" w:eastAsia="仿宋" w:cs="Times New Roman"/>
                <w:b/>
                <w:bCs/>
                <w:color w:val="000000"/>
                <w:kern w:val="0"/>
                <w:sz w:val="24"/>
                <w:szCs w:val="24"/>
                <w:highlight w:val="none"/>
                <w:lang w:eastAsia="zh-CN"/>
              </w:rPr>
              <w:t>实验室管理维护人员</w:t>
            </w:r>
            <w:r>
              <w:rPr>
                <w:rFonts w:hint="eastAsia" w:ascii="仿宋" w:hAnsi="仿宋" w:eastAsia="仿宋" w:cs="Times New Roman"/>
                <w:color w:val="000000"/>
                <w:kern w:val="0"/>
                <w:sz w:val="24"/>
                <w:szCs w:val="24"/>
                <w:highlight w:val="none"/>
                <w:lang w:eastAsia="zh-CN"/>
              </w:rPr>
              <w:t>的能力情况（14分）：根据专业要求配备共7人（需提供相应的专业</w:t>
            </w:r>
            <w:r>
              <w:rPr>
                <w:rFonts w:hint="eastAsia" w:ascii="仿宋" w:hAnsi="仿宋" w:eastAsia="仿宋" w:cs="Times New Roman"/>
                <w:color w:val="000000"/>
                <w:kern w:val="0"/>
                <w:sz w:val="24"/>
                <w:szCs w:val="24"/>
                <w:highlight w:val="none"/>
                <w:lang w:val="en-US" w:eastAsia="zh-CN"/>
              </w:rPr>
              <w:t>证明（如学历或学位证明）</w:t>
            </w:r>
            <w:r>
              <w:rPr>
                <w:rFonts w:hint="eastAsia" w:ascii="仿宋" w:hAnsi="仿宋" w:eastAsia="仿宋" w:cs="Times New Roman"/>
                <w:color w:val="000000"/>
                <w:kern w:val="0"/>
                <w:sz w:val="24"/>
                <w:szCs w:val="24"/>
                <w:highlight w:val="none"/>
                <w:lang w:eastAsia="zh-CN"/>
              </w:rPr>
              <w:t>、劳动合同（如采用劳务派遣方式，投标人需提供劳务公司与管理人员签订的劳动合同并同时提供投标人与劳务公司签订的劳务派遣协议））。</w:t>
            </w:r>
          </w:p>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①实验室管理员1：演员与训练指导、戏剧影视表演、戏剧影视文学、表演专业，</w:t>
            </w:r>
            <w:r>
              <w:rPr>
                <w:rFonts w:hint="eastAsia" w:ascii="仿宋" w:hAnsi="仿宋" w:eastAsia="仿宋" w:cs="Times New Roman"/>
                <w:color w:val="000000"/>
                <w:kern w:val="0"/>
                <w:sz w:val="24"/>
                <w:szCs w:val="24"/>
                <w:highlight w:val="none"/>
                <w:lang w:val="en-US" w:eastAsia="zh-CN"/>
              </w:rPr>
              <w:t>大专学历</w:t>
            </w:r>
            <w:r>
              <w:rPr>
                <w:rFonts w:hint="eastAsia" w:ascii="仿宋" w:hAnsi="仿宋" w:eastAsia="仿宋" w:cs="Times New Roman"/>
                <w:color w:val="000000"/>
                <w:kern w:val="0"/>
                <w:sz w:val="24"/>
                <w:szCs w:val="24"/>
                <w:highlight w:val="none"/>
                <w:lang w:eastAsia="zh-CN"/>
              </w:rPr>
              <w:t>及以上，具有一年及以上相关从业经验（此项均满足得2分，其中一项及以上不满足不得分）；</w:t>
            </w:r>
          </w:p>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②实验室管理员2：影视摄影与制作、虚拟现实技术应用、数字媒体艺术、新媒体艺术专业，</w:t>
            </w:r>
            <w:r>
              <w:rPr>
                <w:rFonts w:hint="eastAsia" w:ascii="仿宋" w:hAnsi="仿宋" w:eastAsia="仿宋" w:cs="Times New Roman"/>
                <w:color w:val="000000"/>
                <w:kern w:val="0"/>
                <w:sz w:val="24"/>
                <w:szCs w:val="24"/>
                <w:highlight w:val="none"/>
                <w:lang w:val="en-US" w:eastAsia="zh-CN"/>
              </w:rPr>
              <w:t>大专学历</w:t>
            </w:r>
            <w:r>
              <w:rPr>
                <w:rFonts w:hint="eastAsia" w:ascii="仿宋" w:hAnsi="仿宋" w:eastAsia="仿宋" w:cs="Times New Roman"/>
                <w:color w:val="000000"/>
                <w:kern w:val="0"/>
                <w:sz w:val="24"/>
                <w:szCs w:val="24"/>
                <w:highlight w:val="none"/>
                <w:lang w:eastAsia="zh-CN"/>
              </w:rPr>
              <w:t>及以上，具有一年及以上相关从业经验（此项均满足得2分，其中一项及以上不满足不得分）；</w:t>
            </w:r>
          </w:p>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③实验室管理员3：影视摄影与制作、电影制作、影视技术、电影学、影视艺术技术专业，</w:t>
            </w:r>
            <w:r>
              <w:rPr>
                <w:rFonts w:hint="eastAsia" w:ascii="仿宋" w:hAnsi="仿宋" w:eastAsia="仿宋" w:cs="Times New Roman"/>
                <w:color w:val="000000"/>
                <w:kern w:val="0"/>
                <w:sz w:val="24"/>
                <w:szCs w:val="24"/>
                <w:highlight w:val="none"/>
                <w:lang w:val="en-US" w:eastAsia="zh-CN"/>
              </w:rPr>
              <w:t>大专学历</w:t>
            </w:r>
            <w:r>
              <w:rPr>
                <w:rFonts w:hint="eastAsia" w:ascii="仿宋" w:hAnsi="仿宋" w:eastAsia="仿宋" w:cs="Times New Roman"/>
                <w:color w:val="000000"/>
                <w:kern w:val="0"/>
                <w:sz w:val="24"/>
                <w:szCs w:val="24"/>
                <w:highlight w:val="none"/>
                <w:lang w:eastAsia="zh-CN"/>
              </w:rPr>
              <w:t>及以上，具有一年及以上相关从业经验（此项均满足得2分，其中一项及以上不满足不得分）；</w:t>
            </w:r>
          </w:p>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④实验室管理员4：影视摄影与制作、电影制作、影视技术、电影学、影视艺术技术专业，</w:t>
            </w:r>
            <w:r>
              <w:rPr>
                <w:rFonts w:hint="eastAsia" w:ascii="仿宋" w:hAnsi="仿宋" w:eastAsia="仿宋" w:cs="Times New Roman"/>
                <w:color w:val="000000"/>
                <w:kern w:val="0"/>
                <w:sz w:val="24"/>
                <w:szCs w:val="24"/>
                <w:highlight w:val="none"/>
                <w:lang w:val="en-US" w:eastAsia="zh-CN"/>
              </w:rPr>
              <w:t>大专学历</w:t>
            </w:r>
            <w:r>
              <w:rPr>
                <w:rFonts w:hint="eastAsia" w:ascii="仿宋" w:hAnsi="仿宋" w:eastAsia="仿宋" w:cs="Times New Roman"/>
                <w:color w:val="000000"/>
                <w:kern w:val="0"/>
                <w:sz w:val="24"/>
                <w:szCs w:val="24"/>
                <w:highlight w:val="none"/>
                <w:lang w:eastAsia="zh-CN"/>
              </w:rPr>
              <w:t>及以上，具有一年及以上相关从业经验（此项均满足得2分，其中一项及以上不满足不得分）；</w:t>
            </w:r>
          </w:p>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⑤实验室管理员5：演员与训练指导、戏剧影视表演、戏剧影视文学、表演专业，</w:t>
            </w:r>
            <w:r>
              <w:rPr>
                <w:rFonts w:hint="eastAsia" w:ascii="仿宋" w:hAnsi="仿宋" w:eastAsia="仿宋" w:cs="Times New Roman"/>
                <w:color w:val="000000"/>
                <w:kern w:val="0"/>
                <w:sz w:val="24"/>
                <w:szCs w:val="24"/>
                <w:highlight w:val="none"/>
                <w:lang w:val="en-US" w:eastAsia="zh-CN"/>
              </w:rPr>
              <w:t>大专学历</w:t>
            </w:r>
            <w:r>
              <w:rPr>
                <w:rFonts w:hint="eastAsia" w:ascii="仿宋" w:hAnsi="仿宋" w:eastAsia="仿宋" w:cs="Times New Roman"/>
                <w:color w:val="000000"/>
                <w:kern w:val="0"/>
                <w:sz w:val="24"/>
                <w:szCs w:val="24"/>
                <w:highlight w:val="none"/>
                <w:lang w:eastAsia="zh-CN"/>
              </w:rPr>
              <w:t>及以上，具有一年及以上相关从业经验（此项均满足得2分，其中一项及以上不满足不得分）；</w:t>
            </w:r>
          </w:p>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⑥实验室管理员6：音乐学、媒体创意、音乐剧声乐专业，</w:t>
            </w:r>
            <w:r>
              <w:rPr>
                <w:rFonts w:hint="eastAsia" w:ascii="仿宋" w:hAnsi="仿宋" w:eastAsia="仿宋" w:cs="Times New Roman"/>
                <w:color w:val="000000"/>
                <w:kern w:val="0"/>
                <w:sz w:val="24"/>
                <w:szCs w:val="24"/>
                <w:highlight w:val="none"/>
                <w:lang w:val="en-US" w:eastAsia="zh-CN"/>
              </w:rPr>
              <w:t>大专学历</w:t>
            </w:r>
            <w:r>
              <w:rPr>
                <w:rFonts w:hint="eastAsia" w:ascii="仿宋" w:hAnsi="仿宋" w:eastAsia="仿宋" w:cs="Times New Roman"/>
                <w:color w:val="000000"/>
                <w:kern w:val="0"/>
                <w:sz w:val="24"/>
                <w:szCs w:val="24"/>
                <w:highlight w:val="none"/>
                <w:lang w:eastAsia="zh-CN"/>
              </w:rPr>
              <w:t>及以上，具有一年及以上相关从业经验（此项均满足得2分，其中一项及以上不满足不得分）；</w:t>
            </w:r>
          </w:p>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⑦实验室管理员7：数字媒体艺术、艺术与科技、媒体创意专业，</w:t>
            </w:r>
            <w:r>
              <w:rPr>
                <w:rFonts w:hint="eastAsia" w:ascii="仿宋" w:hAnsi="仿宋" w:eastAsia="仿宋" w:cs="Times New Roman"/>
                <w:color w:val="000000"/>
                <w:kern w:val="0"/>
                <w:sz w:val="24"/>
                <w:szCs w:val="24"/>
                <w:highlight w:val="none"/>
                <w:lang w:val="en-US" w:eastAsia="zh-CN"/>
              </w:rPr>
              <w:t>大专学历</w:t>
            </w:r>
            <w:r>
              <w:rPr>
                <w:rFonts w:hint="eastAsia" w:ascii="仿宋" w:hAnsi="仿宋" w:eastAsia="仿宋" w:cs="Times New Roman"/>
                <w:color w:val="000000"/>
                <w:kern w:val="0"/>
                <w:sz w:val="24"/>
                <w:szCs w:val="24"/>
                <w:highlight w:val="none"/>
                <w:lang w:eastAsia="zh-CN"/>
              </w:rPr>
              <w:t>及以上，具有一年及以上相关从业经验（此项均满足得2分，其中一项及以上不满足不得分）。</w:t>
            </w:r>
          </w:p>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（3）拟投入本项目工程人员的能力情况（3分）:</w:t>
            </w:r>
            <w:r>
              <w:rPr>
                <w:rFonts w:hint="eastAsia" w:ascii="仿宋" w:hAnsi="仿宋" w:eastAsia="仿宋" w:cs="Times New Roman"/>
                <w:b w:val="0"/>
                <w:bCs w:val="0"/>
                <w:color w:val="000000"/>
                <w:kern w:val="0"/>
                <w:sz w:val="24"/>
                <w:szCs w:val="24"/>
                <w:highlight w:val="none"/>
                <w:lang w:eastAsia="zh-CN"/>
              </w:rPr>
              <w:t>工程主管、综合维修人员共3人</w:t>
            </w:r>
            <w:r>
              <w:rPr>
                <w:rFonts w:hint="eastAsia" w:ascii="仿宋" w:hAnsi="仿宋" w:eastAsia="仿宋" w:cs="Times New Roman"/>
                <w:color w:val="000000"/>
                <w:kern w:val="0"/>
                <w:sz w:val="24"/>
                <w:szCs w:val="24"/>
                <w:highlight w:val="none"/>
                <w:lang w:eastAsia="zh-CN"/>
              </w:rPr>
              <w:t>（需提供相应的上岗证书、专业</w:t>
            </w:r>
            <w:r>
              <w:rPr>
                <w:rFonts w:hint="eastAsia" w:ascii="仿宋" w:hAnsi="仿宋" w:eastAsia="仿宋" w:cs="Times New Roman"/>
                <w:color w:val="000000"/>
                <w:kern w:val="0"/>
                <w:sz w:val="24"/>
                <w:szCs w:val="24"/>
                <w:highlight w:val="none"/>
                <w:lang w:val="en-US" w:eastAsia="zh-CN"/>
              </w:rPr>
              <w:t>证明（如学历或学位证明）、</w:t>
            </w:r>
            <w:r>
              <w:rPr>
                <w:rFonts w:hint="eastAsia" w:ascii="仿宋" w:hAnsi="仿宋" w:eastAsia="仿宋" w:cs="Times New Roman"/>
                <w:color w:val="000000"/>
                <w:kern w:val="0"/>
                <w:sz w:val="24"/>
                <w:szCs w:val="24"/>
                <w:highlight w:val="none"/>
                <w:lang w:eastAsia="zh-CN"/>
              </w:rPr>
              <w:t>身份证复印件、劳动合同（如采用劳务派遣方式，投标人需提供劳务公司与管理人员签订的劳动合同并同时提供投标人与劳务公司签订的劳务派遣协议））。</w:t>
            </w:r>
          </w:p>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①</w:t>
            </w:r>
            <w:r>
              <w:rPr>
                <w:rFonts w:hint="eastAsia" w:ascii="仿宋" w:hAnsi="仿宋" w:eastAsia="仿宋" w:cs="Times New Roman"/>
                <w:b/>
                <w:bCs/>
                <w:color w:val="000000"/>
                <w:kern w:val="0"/>
                <w:sz w:val="24"/>
                <w:szCs w:val="24"/>
                <w:highlight w:val="none"/>
                <w:lang w:eastAsia="zh-CN"/>
              </w:rPr>
              <w:t>工程主管1人</w:t>
            </w:r>
            <w:r>
              <w:rPr>
                <w:rFonts w:hint="eastAsia" w:ascii="仿宋" w:hAnsi="仿宋" w:eastAsia="仿宋" w:cs="Times New Roman"/>
                <w:color w:val="000000"/>
                <w:kern w:val="0"/>
                <w:sz w:val="24"/>
                <w:szCs w:val="24"/>
                <w:highlight w:val="none"/>
                <w:lang w:eastAsia="zh-CN"/>
              </w:rPr>
              <w:t>：须大专及以上学历，年龄50周岁以下，持有应急管理部门颁发的电工作业证（包括低压电工及高压电工）及市场监督管理部门</w:t>
            </w:r>
            <w:r>
              <w:rPr>
                <w:rFonts w:hint="eastAsia" w:ascii="仿宋" w:hAnsi="仿宋" w:eastAsia="仿宋" w:cs="Times New Roman"/>
                <w:color w:val="000000"/>
                <w:kern w:val="0"/>
                <w:sz w:val="24"/>
                <w:szCs w:val="24"/>
                <w:highlight w:val="none"/>
                <w:lang w:val="en-US" w:eastAsia="zh-CN"/>
              </w:rPr>
              <w:t>颁发的</w:t>
            </w:r>
            <w:r>
              <w:rPr>
                <w:rFonts w:hint="eastAsia" w:ascii="仿宋" w:hAnsi="仿宋" w:eastAsia="仿宋" w:cs="Times New Roman"/>
                <w:color w:val="000000"/>
                <w:kern w:val="0"/>
                <w:sz w:val="24"/>
                <w:szCs w:val="24"/>
                <w:highlight w:val="none"/>
                <w:lang w:eastAsia="zh-CN"/>
              </w:rPr>
              <w:t>特种设备安全管理和作业人员证（此项均满足得1.5分，其中一项及以上不满足不得分）；</w:t>
            </w:r>
          </w:p>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②</w:t>
            </w:r>
            <w:r>
              <w:rPr>
                <w:rFonts w:hint="eastAsia" w:ascii="仿宋" w:hAnsi="仿宋" w:eastAsia="仿宋" w:cs="Times New Roman"/>
                <w:b/>
                <w:bCs/>
                <w:color w:val="000000"/>
                <w:kern w:val="0"/>
                <w:sz w:val="24"/>
                <w:szCs w:val="24"/>
                <w:highlight w:val="none"/>
                <w:lang w:eastAsia="zh-CN"/>
              </w:rPr>
              <w:t>综合维修2人</w:t>
            </w:r>
            <w:r>
              <w:rPr>
                <w:rFonts w:hint="eastAsia" w:ascii="仿宋" w:hAnsi="仿宋" w:eastAsia="仿宋" w:cs="Times New Roman"/>
                <w:color w:val="000000"/>
                <w:kern w:val="0"/>
                <w:sz w:val="24"/>
                <w:szCs w:val="24"/>
                <w:highlight w:val="none"/>
                <w:lang w:eastAsia="zh-CN"/>
              </w:rPr>
              <w:t>：年龄50周岁以下，持有应急管理部门颁发的电工作业证（包括低压电工及高压电工）（此项均满足得1.5分，其中一项及以上不满足不得分）。</w:t>
            </w:r>
          </w:p>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（4）拟投入</w:t>
            </w:r>
            <w:r>
              <w:rPr>
                <w:rFonts w:hint="eastAsia" w:ascii="仿宋" w:hAnsi="仿宋" w:eastAsia="仿宋" w:cs="Times New Roman"/>
                <w:b w:val="0"/>
                <w:bCs w:val="0"/>
                <w:color w:val="000000"/>
                <w:kern w:val="0"/>
                <w:sz w:val="24"/>
                <w:szCs w:val="24"/>
                <w:highlight w:val="none"/>
                <w:lang w:eastAsia="zh-CN"/>
              </w:rPr>
              <w:t>机动岗1人</w:t>
            </w:r>
            <w:r>
              <w:rPr>
                <w:rFonts w:hint="eastAsia" w:ascii="仿宋" w:hAnsi="仿宋" w:eastAsia="仿宋" w:cs="Times New Roman"/>
                <w:color w:val="000000"/>
                <w:kern w:val="0"/>
                <w:sz w:val="24"/>
                <w:szCs w:val="24"/>
                <w:highlight w:val="none"/>
                <w:lang w:eastAsia="zh-CN"/>
              </w:rPr>
              <w:t>能力情况（</w:t>
            </w:r>
            <w:r>
              <w:rPr>
                <w:rFonts w:hint="eastAsia" w:ascii="仿宋" w:hAnsi="仿宋" w:eastAsia="仿宋" w:cs="Times New Roman"/>
                <w:color w:val="000000"/>
                <w:kern w:val="0"/>
                <w:sz w:val="24"/>
                <w:szCs w:val="24"/>
                <w:highlight w:val="none"/>
                <w:lang w:val="en-US" w:eastAsia="zh-CN"/>
              </w:rPr>
              <w:t>3</w:t>
            </w:r>
            <w:r>
              <w:rPr>
                <w:rFonts w:hint="eastAsia" w:ascii="仿宋" w:hAnsi="仿宋" w:eastAsia="仿宋" w:cs="Times New Roman"/>
                <w:color w:val="000000"/>
                <w:kern w:val="0"/>
                <w:sz w:val="24"/>
                <w:szCs w:val="24"/>
                <w:highlight w:val="none"/>
                <w:lang w:eastAsia="zh-CN"/>
              </w:rPr>
              <w:t>分）：根据学院重大活动（校庆、演出展映、作品推广、名家进校园，大型参观活动等）可随时调配担任实验室岗及物业管理岗职能;新闻与传播、社会工作、数字媒体艺术专业、物业管理专业,</w:t>
            </w:r>
            <w:r>
              <w:rPr>
                <w:rFonts w:hint="eastAsia" w:ascii="仿宋" w:hAnsi="仿宋" w:eastAsia="仿宋" w:cs="Times New Roman"/>
                <w:color w:val="000000"/>
                <w:kern w:val="0"/>
                <w:sz w:val="24"/>
                <w:szCs w:val="24"/>
                <w:highlight w:val="none"/>
                <w:lang w:val="en-US" w:eastAsia="zh-CN"/>
              </w:rPr>
              <w:t>大专学历</w:t>
            </w:r>
            <w:r>
              <w:rPr>
                <w:rFonts w:hint="eastAsia" w:ascii="仿宋" w:hAnsi="仿宋" w:eastAsia="仿宋" w:cs="Times New Roman"/>
                <w:color w:val="000000"/>
                <w:kern w:val="0"/>
                <w:sz w:val="24"/>
                <w:szCs w:val="24"/>
                <w:highlight w:val="none"/>
                <w:lang w:eastAsia="zh-CN"/>
              </w:rPr>
              <w:t>及以上，具有一年及以上相关从业经验，投标人需提供相应的专业</w:t>
            </w:r>
            <w:r>
              <w:rPr>
                <w:rFonts w:hint="eastAsia" w:ascii="仿宋" w:hAnsi="仿宋" w:eastAsia="仿宋" w:cs="Times New Roman"/>
                <w:color w:val="000000"/>
                <w:kern w:val="0"/>
                <w:sz w:val="24"/>
                <w:szCs w:val="24"/>
                <w:highlight w:val="none"/>
                <w:lang w:val="en-US" w:eastAsia="zh-CN"/>
              </w:rPr>
              <w:t>证明（如学历或学位证明）</w:t>
            </w:r>
            <w:r>
              <w:rPr>
                <w:rFonts w:hint="eastAsia" w:ascii="仿宋" w:hAnsi="仿宋" w:eastAsia="仿宋" w:cs="Times New Roman"/>
                <w:color w:val="000000"/>
                <w:kern w:val="0"/>
                <w:sz w:val="24"/>
                <w:szCs w:val="24"/>
                <w:highlight w:val="none"/>
                <w:lang w:eastAsia="zh-CN"/>
              </w:rPr>
              <w:t>、劳动合同（如采用劳务派遣方式，投标人需提供劳务公司与管理人员签订的劳动合同并同时提供投标人与劳务公司签订的劳务派遣协议）。（此项均满足得</w:t>
            </w:r>
            <w:r>
              <w:rPr>
                <w:rFonts w:hint="eastAsia" w:ascii="仿宋" w:hAnsi="仿宋" w:eastAsia="仿宋" w:cs="Times New Roman"/>
                <w:color w:val="000000"/>
                <w:kern w:val="0"/>
                <w:sz w:val="24"/>
                <w:szCs w:val="24"/>
                <w:highlight w:val="none"/>
                <w:lang w:val="en-US" w:eastAsia="zh-CN"/>
              </w:rPr>
              <w:t>3</w:t>
            </w:r>
            <w:r>
              <w:rPr>
                <w:rFonts w:hint="eastAsia" w:ascii="仿宋" w:hAnsi="仿宋" w:eastAsia="仿宋" w:cs="Times New Roman"/>
                <w:color w:val="000000"/>
                <w:kern w:val="0"/>
                <w:sz w:val="24"/>
                <w:szCs w:val="24"/>
                <w:highlight w:val="none"/>
                <w:lang w:eastAsia="zh-CN"/>
              </w:rPr>
              <w:t>分，其中一项及以上不满足不得分）。</w:t>
            </w:r>
          </w:p>
        </w:tc>
        <w:tc>
          <w:tcPr>
            <w:tcW w:w="510" w:type="pct"/>
          </w:tcPr>
          <w:p>
            <w:pPr>
              <w:spacing w:before="156" w:beforeLines="50" w:after="156" w:afterLines="50"/>
              <w:rPr>
                <w:rFonts w:hint="eastAsia" w:ascii="仿宋" w:hAnsi="仿宋" w:eastAsia="仿宋" w:cs="Times New Roman"/>
                <w:color w:val="000000"/>
                <w:kern w:val="0"/>
                <w:sz w:val="24"/>
                <w:szCs w:val="24"/>
                <w:highlight w:val="none"/>
                <w:lang w:eastAsia="zh-CN"/>
              </w:rPr>
            </w:pPr>
            <w:r>
              <w:rPr>
                <w:rFonts w:hint="eastAsia" w:ascii="仿宋" w:hAnsi="仿宋" w:eastAsia="仿宋" w:cs="Times New Roman"/>
                <w:color w:val="000000"/>
                <w:kern w:val="0"/>
                <w:sz w:val="24"/>
                <w:szCs w:val="24"/>
                <w:highlight w:val="none"/>
                <w:lang w:eastAsia="zh-CN"/>
              </w:rPr>
              <w:t>2</w:t>
            </w:r>
            <w:r>
              <w:rPr>
                <w:rFonts w:hint="eastAsia" w:ascii="仿宋" w:hAnsi="仿宋" w:eastAsia="仿宋" w:cs="Times New Roman"/>
                <w:color w:val="000000"/>
                <w:kern w:val="0"/>
                <w:sz w:val="24"/>
                <w:szCs w:val="24"/>
                <w:highlight w:val="none"/>
                <w:lang w:val="en-US" w:eastAsia="zh-CN"/>
              </w:rPr>
              <w:t>3</w:t>
            </w:r>
            <w:r>
              <w:rPr>
                <w:rFonts w:hint="eastAsia" w:ascii="仿宋" w:hAnsi="仿宋" w:eastAsia="仿宋" w:cs="Times New Roman"/>
                <w:color w:val="000000"/>
                <w:kern w:val="0"/>
                <w:sz w:val="24"/>
                <w:szCs w:val="24"/>
                <w:highlight w:val="none"/>
                <w:lang w:eastAsia="zh-CN"/>
              </w:rPr>
              <w:t>.5</w:t>
            </w:r>
          </w:p>
        </w:tc>
        <w:tc>
          <w:tcPr>
            <w:tcW w:w="737" w:type="pct"/>
            <w:vAlign w:val="top"/>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5</w:t>
            </w:r>
          </w:p>
        </w:tc>
        <w:tc>
          <w:tcPr>
            <w:tcW w:w="766"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技术</w:t>
            </w:r>
          </w:p>
        </w:tc>
        <w:tc>
          <w:tcPr>
            <w:tcW w:w="2527"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包括但不限于做好筹备进场项目管理工作的交接，对项目的合理化建议和做法符合招标文件要求（最高4分）：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（1）筹备进场计划方案、项目交接方案、接管队伍建设等（最高2分）；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（2）针对传媒类高校物业及实验室精细化管理的合理化建议和做法（最高2分）。</w:t>
            </w:r>
          </w:p>
        </w:tc>
        <w:tc>
          <w:tcPr>
            <w:tcW w:w="510"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4</w:t>
            </w:r>
          </w:p>
        </w:tc>
        <w:tc>
          <w:tcPr>
            <w:tcW w:w="737" w:type="pct"/>
            <w:vAlign w:val="top"/>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6</w:t>
            </w:r>
          </w:p>
        </w:tc>
        <w:tc>
          <w:tcPr>
            <w:tcW w:w="766"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技术</w:t>
            </w:r>
          </w:p>
        </w:tc>
        <w:tc>
          <w:tcPr>
            <w:tcW w:w="2527"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本项目所能提供的相关机械设备、器材、物资配备情况符合招标文件要求（需提供设备物资采购发票及照片），最高</w:t>
            </w:r>
            <w:r>
              <w:rPr>
                <w:rFonts w:hint="eastAsia" w:ascii="仿宋" w:hAnsi="仿宋" w:eastAsia="仿宋" w:cs="Times New Roman"/>
                <w:color w:val="000000"/>
                <w:kern w:val="0"/>
                <w:sz w:val="24"/>
                <w:szCs w:val="24"/>
                <w:lang w:val="en-US" w:eastAsia="zh-CN"/>
              </w:rPr>
              <w:t>3</w:t>
            </w:r>
            <w:r>
              <w:rPr>
                <w:rFonts w:hint="eastAsia" w:ascii="仿宋" w:hAnsi="仿宋" w:eastAsia="仿宋" w:cs="Times New Roman"/>
                <w:color w:val="000000"/>
                <w:kern w:val="0"/>
                <w:sz w:val="24"/>
                <w:szCs w:val="24"/>
                <w:lang w:eastAsia="zh-CN"/>
              </w:rPr>
              <w:t>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（1）本项目投入的应急救援设施设备、器材等（最高1分）；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（2）本项目投入的保洁物资及耗材等（最高</w:t>
            </w:r>
            <w:r>
              <w:rPr>
                <w:rFonts w:hint="eastAsia" w:ascii="仿宋" w:hAnsi="仿宋" w:eastAsia="仿宋" w:cs="Times New Roman"/>
                <w:color w:val="000000"/>
                <w:kern w:val="0"/>
                <w:sz w:val="24"/>
                <w:szCs w:val="24"/>
                <w:lang w:val="en-US" w:eastAsia="zh-CN"/>
              </w:rPr>
              <w:t>1</w:t>
            </w:r>
            <w:r>
              <w:rPr>
                <w:rFonts w:hint="eastAsia" w:ascii="仿宋" w:hAnsi="仿宋" w:eastAsia="仿宋" w:cs="Times New Roman"/>
                <w:color w:val="000000"/>
                <w:kern w:val="0"/>
                <w:sz w:val="24"/>
                <w:szCs w:val="24"/>
                <w:lang w:eastAsia="zh-CN"/>
              </w:rPr>
              <w:t>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（3）本项目投入的工程物资配备等（最高</w:t>
            </w:r>
            <w:r>
              <w:rPr>
                <w:rFonts w:hint="eastAsia" w:ascii="仿宋" w:hAnsi="仿宋" w:eastAsia="仿宋" w:cs="Times New Roman"/>
                <w:color w:val="000000"/>
                <w:kern w:val="0"/>
                <w:sz w:val="24"/>
                <w:szCs w:val="24"/>
                <w:lang w:val="en-US" w:eastAsia="zh-CN"/>
              </w:rPr>
              <w:t>1</w:t>
            </w:r>
            <w:r>
              <w:rPr>
                <w:rFonts w:hint="eastAsia" w:ascii="仿宋" w:hAnsi="仿宋" w:eastAsia="仿宋" w:cs="Times New Roman"/>
                <w:color w:val="000000"/>
                <w:kern w:val="0"/>
                <w:sz w:val="24"/>
                <w:szCs w:val="24"/>
                <w:lang w:eastAsia="zh-CN"/>
              </w:rPr>
              <w:t>分）。</w:t>
            </w:r>
          </w:p>
        </w:tc>
        <w:tc>
          <w:tcPr>
            <w:tcW w:w="510"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val="en-US" w:eastAsia="zh-CN"/>
              </w:rPr>
              <w:t>3</w:t>
            </w:r>
          </w:p>
        </w:tc>
        <w:tc>
          <w:tcPr>
            <w:tcW w:w="737" w:type="pct"/>
            <w:vAlign w:val="top"/>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Hans"/>
              </w:rPr>
              <w:t>主观</w:t>
            </w:r>
            <w:r>
              <w:rPr>
                <w:rFonts w:hint="eastAsia" w:ascii="仿宋" w:hAnsi="仿宋" w:eastAsia="仿宋" w:cs="Times New Roman"/>
                <w:color w:val="000000"/>
                <w:kern w:val="0"/>
                <w:sz w:val="24"/>
                <w:szCs w:val="24"/>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7</w:t>
            </w:r>
          </w:p>
        </w:tc>
        <w:tc>
          <w:tcPr>
            <w:tcW w:w="766"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技术</w:t>
            </w:r>
          </w:p>
        </w:tc>
        <w:tc>
          <w:tcPr>
            <w:tcW w:w="2527"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内部管理情况符合招标文件要求，最高4分：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（1）内部管理制度和质量控制标准情况，是否具有相关规章制度（最高1分）和保障措施（最高1分）；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（2）完善的培训与考核方案（最高1分）；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（3）台账及档案管理：配合本项目涉及的日常各项检查及评分标准；对日常工作检查登记形成电子化建档制度（最高1分）。</w:t>
            </w:r>
          </w:p>
        </w:tc>
        <w:tc>
          <w:tcPr>
            <w:tcW w:w="510"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4</w:t>
            </w:r>
          </w:p>
        </w:tc>
        <w:tc>
          <w:tcPr>
            <w:tcW w:w="737" w:type="pct"/>
            <w:vAlign w:val="top"/>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8</w:t>
            </w:r>
          </w:p>
        </w:tc>
        <w:tc>
          <w:tcPr>
            <w:tcW w:w="766"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技术</w:t>
            </w:r>
          </w:p>
        </w:tc>
        <w:tc>
          <w:tcPr>
            <w:tcW w:w="2527"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服务承诺和优惠措施符合招标文件要求，最高</w:t>
            </w:r>
            <w:r>
              <w:rPr>
                <w:rFonts w:hint="eastAsia" w:ascii="仿宋" w:hAnsi="仿宋" w:eastAsia="仿宋" w:cs="Times New Roman"/>
                <w:color w:val="000000"/>
                <w:kern w:val="0"/>
                <w:sz w:val="24"/>
                <w:szCs w:val="24"/>
                <w:lang w:val="en-US" w:eastAsia="zh-CN"/>
              </w:rPr>
              <w:t>4</w:t>
            </w:r>
            <w:r>
              <w:rPr>
                <w:rFonts w:hint="eastAsia" w:ascii="仿宋" w:hAnsi="仿宋" w:eastAsia="仿宋" w:cs="Times New Roman"/>
                <w:color w:val="000000"/>
                <w:kern w:val="0"/>
                <w:sz w:val="24"/>
                <w:szCs w:val="24"/>
                <w:lang w:eastAsia="zh-CN"/>
              </w:rPr>
              <w:t>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（1）项目管理，质量保证和其他方面等所做的承诺及保证措施等（最高</w:t>
            </w:r>
            <w:r>
              <w:rPr>
                <w:rFonts w:hint="eastAsia" w:ascii="仿宋" w:hAnsi="仿宋" w:eastAsia="仿宋" w:cs="Times New Roman"/>
                <w:color w:val="000000"/>
                <w:kern w:val="0"/>
                <w:sz w:val="24"/>
                <w:szCs w:val="24"/>
                <w:lang w:val="en-US" w:eastAsia="zh-CN"/>
              </w:rPr>
              <w:t>2</w:t>
            </w:r>
            <w:r>
              <w:rPr>
                <w:rFonts w:hint="eastAsia" w:ascii="仿宋" w:hAnsi="仿宋" w:eastAsia="仿宋" w:cs="Times New Roman"/>
                <w:color w:val="000000"/>
                <w:kern w:val="0"/>
                <w:sz w:val="24"/>
                <w:szCs w:val="24"/>
                <w:lang w:eastAsia="zh-CN"/>
              </w:rPr>
              <w:t>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（2）学校各类重大活动应急性劳务服务保障（最高1分）；</w:t>
            </w:r>
          </w:p>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（3）其他方面等所做的承诺及优惠措施等（最高1分）。</w:t>
            </w:r>
          </w:p>
        </w:tc>
        <w:tc>
          <w:tcPr>
            <w:tcW w:w="510"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val="en-US" w:eastAsia="zh-CN"/>
              </w:rPr>
              <w:t>4</w:t>
            </w:r>
          </w:p>
        </w:tc>
        <w:tc>
          <w:tcPr>
            <w:tcW w:w="737" w:type="pct"/>
            <w:vAlign w:val="top"/>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val="en-US" w:eastAsia="zh-CN"/>
              </w:rPr>
              <w:t>9</w:t>
            </w:r>
          </w:p>
        </w:tc>
        <w:tc>
          <w:tcPr>
            <w:tcW w:w="766"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商务资信</w:t>
            </w:r>
          </w:p>
        </w:tc>
        <w:tc>
          <w:tcPr>
            <w:tcW w:w="2527"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经验及业绩：详见商务要求表。</w:t>
            </w:r>
          </w:p>
        </w:tc>
        <w:tc>
          <w:tcPr>
            <w:tcW w:w="510" w:type="pct"/>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1.5</w:t>
            </w:r>
          </w:p>
        </w:tc>
        <w:tc>
          <w:tcPr>
            <w:tcW w:w="737" w:type="pct"/>
            <w:vAlign w:val="top"/>
          </w:tcPr>
          <w:p>
            <w:pPr>
              <w:spacing w:before="156" w:beforeLines="50" w:after="156" w:afterLines="50"/>
              <w:rPr>
                <w:rFonts w:hint="eastAsia" w:ascii="仿宋" w:hAnsi="仿宋" w:eastAsia="仿宋" w:cs="Times New Roman"/>
                <w:color w:val="000000"/>
                <w:kern w:val="0"/>
                <w:sz w:val="24"/>
                <w:szCs w:val="24"/>
                <w:lang w:eastAsia="zh-CN"/>
              </w:rPr>
            </w:pPr>
            <w:r>
              <w:rPr>
                <w:rFonts w:hint="eastAsia" w:ascii="仿宋" w:hAnsi="仿宋" w:eastAsia="仿宋" w:cs="Times New Roman"/>
                <w:color w:val="000000"/>
                <w:kern w:val="0"/>
                <w:sz w:val="24"/>
                <w:szCs w:val="24"/>
                <w:lang w:eastAsia="zh-CN"/>
              </w:rPr>
              <w:t>客观分</w:t>
            </w:r>
          </w:p>
        </w:tc>
      </w:tr>
    </w:tbl>
    <w:p>
      <w:pPr>
        <w:spacing w:before="156" w:beforeLines="50" w:after="156" w:afterLines="50" w:line="340" w:lineRule="exact"/>
        <w:rPr>
          <w:rFonts w:hAnsi="宋体"/>
          <w:b/>
          <w:color w:val="000000" w:themeColor="text1"/>
          <w:sz w:val="36"/>
          <w:szCs w:val="36"/>
          <w14:textFill>
            <w14:solidFill>
              <w14:schemeClr w14:val="tx1"/>
            </w14:solidFill>
          </w14:textFill>
        </w:rPr>
      </w:pPr>
      <w:r>
        <w:rPr>
          <w:rFonts w:hint="eastAsia" w:ascii="仿宋_GB2312" w:hAnsi="宋体" w:eastAsia="仿宋_GB2312"/>
          <w:b/>
          <w:color w:val="000000" w:themeColor="text1"/>
          <w:sz w:val="32"/>
          <w:szCs w:val="32"/>
          <w14:textFill>
            <w14:solidFill>
              <w14:schemeClr w14:val="tx1"/>
            </w14:solidFill>
          </w14:textFill>
        </w:rPr>
        <w:t xml:space="preserve"> </w:t>
      </w:r>
      <w:bookmarkEnd w:id="24"/>
    </w:p>
    <w:p>
      <w:pPr>
        <w:spacing w:after="312" w:afterLines="100" w:line="340" w:lineRule="exact"/>
        <w:outlineLvl w:val="0"/>
        <w:rPr>
          <w:rFonts w:hAnsi="宋体"/>
          <w:b/>
          <w:color w:val="000000" w:themeColor="text1"/>
          <w:sz w:val="36"/>
          <w:szCs w:val="36"/>
          <w14:textFill>
            <w14:solidFill>
              <w14:schemeClr w14:val="tx1"/>
            </w14:solidFill>
          </w14:textFill>
        </w:rPr>
      </w:pPr>
    </w:p>
    <w:p>
      <w:pPr>
        <w:pStyle w:val="2"/>
      </w:pPr>
    </w:p>
    <w:p>
      <w:pPr>
        <w:spacing w:after="312" w:afterLines="100" w:line="340" w:lineRule="exact"/>
        <w:outlineLvl w:val="0"/>
        <w:rPr>
          <w:rFonts w:hAnsi="宋体"/>
          <w:b/>
          <w:color w:val="000000" w:themeColor="text1"/>
          <w:sz w:val="36"/>
          <w:szCs w:val="36"/>
          <w14:textFill>
            <w14:solidFill>
              <w14:schemeClr w14:val="tx1"/>
            </w14:solidFill>
          </w14:textFill>
        </w:rPr>
      </w:pPr>
    </w:p>
    <w:p>
      <w:pPr>
        <w:pStyle w:val="333"/>
        <w:ind w:left="0" w:leftChars="0" w:firstLine="0" w:firstLineChars="0"/>
        <w:rPr>
          <w:rFonts w:hAnsi="宋体"/>
          <w:b/>
          <w:color w:val="000000" w:themeColor="text1"/>
          <w:sz w:val="36"/>
          <w:szCs w:val="36"/>
          <w14:textFill>
            <w14:solidFill>
              <w14:schemeClr w14:val="tx1"/>
            </w14:solidFill>
          </w14:textFill>
        </w:rPr>
      </w:pPr>
    </w:p>
    <w:p/>
    <w:p>
      <w:pPr>
        <w:spacing w:after="312" w:afterLines="100" w:line="340" w:lineRule="exact"/>
        <w:jc w:val="center"/>
        <w:outlineLvl w:val="0"/>
        <w:rPr>
          <w:rFonts w:hint="eastAsia" w:hAnsi="宋体"/>
          <w:b/>
          <w:color w:val="000000" w:themeColor="text1"/>
          <w:sz w:val="36"/>
          <w:szCs w:val="36"/>
          <w14:textFill>
            <w14:solidFill>
              <w14:schemeClr w14:val="tx1"/>
            </w14:solidFill>
          </w14:textFill>
        </w:rPr>
      </w:pPr>
      <w:bookmarkStart w:id="26" w:name="_Toc24960"/>
    </w:p>
    <w:p>
      <w:pPr>
        <w:spacing w:after="312" w:afterLines="100" w:line="340" w:lineRule="exact"/>
        <w:jc w:val="center"/>
        <w:outlineLvl w:val="0"/>
        <w:rPr>
          <w:rFonts w:hint="eastAsia" w:hAnsi="宋体"/>
          <w:b/>
          <w:color w:val="000000" w:themeColor="text1"/>
          <w:sz w:val="36"/>
          <w:szCs w:val="36"/>
          <w14:textFill>
            <w14:solidFill>
              <w14:schemeClr w14:val="tx1"/>
            </w14:solidFill>
          </w14:textFill>
        </w:rPr>
      </w:pPr>
    </w:p>
    <w:p>
      <w:pPr>
        <w:spacing w:after="312" w:afterLines="100" w:line="340" w:lineRule="exact"/>
        <w:jc w:val="center"/>
        <w:outlineLvl w:val="0"/>
        <w:rPr>
          <w:rFonts w:hint="eastAsia" w:hAnsi="宋体"/>
          <w:b/>
          <w:color w:val="000000" w:themeColor="text1"/>
          <w:sz w:val="36"/>
          <w:szCs w:val="36"/>
          <w14:textFill>
            <w14:solidFill>
              <w14:schemeClr w14:val="tx1"/>
            </w14:solidFill>
          </w14:textFill>
        </w:rPr>
      </w:pPr>
    </w:p>
    <w:p>
      <w:pPr>
        <w:spacing w:after="312" w:afterLines="100" w:line="340" w:lineRule="exact"/>
        <w:jc w:val="center"/>
        <w:outlineLvl w:val="0"/>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第四章 招标需求</w:t>
      </w:r>
      <w:bookmarkEnd w:id="25"/>
      <w:bookmarkEnd w:id="26"/>
    </w:p>
    <w:p>
      <w:pPr>
        <w:snapToGrid w:val="0"/>
        <w:spacing w:before="156" w:beforeLines="50" w:after="156" w:afterLines="50"/>
        <w:rPr>
          <w:rFonts w:ascii="宋体" w:hAnsi="宋体" w:eastAsiaTheme="minorEastAsia"/>
          <w:b/>
          <w:color w:val="000000" w:themeColor="text1"/>
          <w:spacing w:val="40"/>
          <w:kern w:val="0"/>
          <w:sz w:val="36"/>
          <w:szCs w:val="36"/>
          <w14:textFill>
            <w14:solidFill>
              <w14:schemeClr w14:val="tx1"/>
            </w14:solidFill>
          </w14:textFill>
        </w:rPr>
      </w:pPr>
    </w:p>
    <w:p>
      <w:pPr>
        <w:snapToGrid w:val="0"/>
        <w:spacing w:before="156" w:beforeLines="50" w:after="156" w:afterLines="50"/>
        <w:rPr>
          <w:rFonts w:ascii="仿宋" w:hAnsi="仿宋" w:eastAsia="仿宋"/>
          <w:b/>
          <w:color w:val="000000" w:themeColor="text1"/>
          <w:spacing w:val="40"/>
          <w:kern w:val="0"/>
          <w:sz w:val="28"/>
          <w:szCs w:val="28"/>
          <w14:textFill>
            <w14:solidFill>
              <w14:schemeClr w14:val="tx1"/>
            </w14:solidFill>
          </w14:textFill>
        </w:rPr>
      </w:pPr>
      <w:r>
        <w:rPr>
          <w:rFonts w:hint="eastAsia" w:ascii="仿宋" w:hAnsi="仿宋" w:eastAsia="仿宋"/>
          <w:b/>
          <w:color w:val="000000" w:themeColor="text1"/>
          <w:spacing w:val="40"/>
          <w:kern w:val="0"/>
          <w:sz w:val="28"/>
          <w:szCs w:val="28"/>
          <w14:textFill>
            <w14:solidFill>
              <w14:schemeClr w14:val="tx1"/>
            </w14:solidFill>
          </w14:textFill>
        </w:rPr>
        <w:t>特别说明：</w:t>
      </w:r>
    </w:p>
    <w:p>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1.除采购文件明确的品牌外，欢迎其他能满足本项目技术需求且性能与所明确品牌相当的产品参加。</w:t>
      </w:r>
    </w:p>
    <w:p>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2.需求中不允许偏离的实质性要求和条件，以“▲”号标明，如投标人未响应的，将被视为无效。</w:t>
      </w:r>
    </w:p>
    <w:p>
      <w:pPr>
        <w:spacing w:line="360" w:lineRule="auto"/>
        <w:ind w:firstLine="562" w:firstLineChars="200"/>
        <w:rPr>
          <w:rFonts w:ascii="仿宋" w:hAnsi="仿宋" w:eastAsia="仿宋_GB2312"/>
          <w:b/>
          <w:color w:val="000000" w:themeColor="text1"/>
          <w:sz w:val="30"/>
          <w:szCs w:val="30"/>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3.核心产品在各标项内容中明确，如出现同品牌情况的，评标委员会根据评审原则第4条规定执行</w:t>
      </w:r>
      <w:r>
        <w:rPr>
          <w:rFonts w:hint="eastAsia" w:ascii="仿宋" w:hAnsi="仿宋" w:eastAsia="仿宋_GB2312"/>
          <w:b/>
          <w:color w:val="000000" w:themeColor="text1"/>
          <w:sz w:val="30"/>
          <w:szCs w:val="30"/>
          <w14:textFill>
            <w14:solidFill>
              <w14:schemeClr w14:val="tx1"/>
            </w14:solidFill>
          </w14:textFill>
        </w:rPr>
        <w:t>。</w:t>
      </w:r>
    </w:p>
    <w:p>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4.采购人拟采购的产品属于政府强制采购节能品目的，（详见《关于印发节能产品政府采购品目清单的通知》财库〔2019〕19号），需按《财政部 发展改革委 生态环境部 市场监管总局 关于调整优化节能产品、环境标志产品政府采购执行机制的通知》财库〔2019〕9号要求执行，但无对应细化分类或节能清单中的产品无法满足工作需要的，采购人应当在详细需求中标明并说明理由，否则按照前附表第三点要求执行。</w:t>
      </w:r>
    </w:p>
    <w:p>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5</w:t>
      </w:r>
      <w:r>
        <w:rPr>
          <w:rFonts w:ascii="仿宋" w:hAnsi="仿宋" w:eastAsia="仿宋"/>
          <w:b/>
          <w:color w:val="000000" w:themeColor="text1"/>
          <w:sz w:val="28"/>
          <w:szCs w:val="28"/>
          <w14:textFill>
            <w14:solidFill>
              <w14:schemeClr w14:val="tx1"/>
            </w14:solidFill>
          </w14:textFill>
        </w:rPr>
        <w:t>.</w:t>
      </w:r>
      <w:r>
        <w:rPr>
          <w:rFonts w:hint="eastAsia" w:ascii="仿宋" w:hAnsi="仿宋" w:eastAsia="仿宋"/>
          <w:b/>
          <w:color w:val="000000" w:themeColor="text1"/>
          <w:sz w:val="28"/>
          <w:szCs w:val="28"/>
          <w14:textFill>
            <w14:solidFill>
              <w14:schemeClr w14:val="tx1"/>
            </w14:solidFill>
          </w14:textFill>
        </w:rPr>
        <w:t xml:space="preserve"> 投标人投标产品规格型号与官网公布的产品规格型号一致，但技术参数不一致的，应当在投标文件中阐述技术参数不一致的原因，以及通过何种技术路线来实现投标产品技术参数。投标人未作说明的，评标委员会有权对该投标文件作出不利于投标人的评判。</w:t>
      </w:r>
    </w:p>
    <w:p>
      <w:pPr>
        <w:spacing w:line="360" w:lineRule="auto"/>
        <w:ind w:firstLine="562" w:firstLineChars="200"/>
        <w:rPr>
          <w:rFonts w:ascii="仿宋" w:hAnsi="仿宋" w:eastAsia="仿宋"/>
          <w:b/>
          <w:color w:val="000000" w:themeColor="text1"/>
          <w:sz w:val="28"/>
          <w:szCs w:val="28"/>
          <w14:textFill>
            <w14:solidFill>
              <w14:schemeClr w14:val="tx1"/>
            </w14:solidFill>
          </w14:textFill>
        </w:rPr>
      </w:pPr>
      <w:r>
        <w:rPr>
          <w:rFonts w:ascii="仿宋" w:hAnsi="仿宋" w:eastAsia="仿宋"/>
          <w:b/>
          <w:color w:val="000000" w:themeColor="text1"/>
          <w:sz w:val="28"/>
          <w:szCs w:val="28"/>
          <w14:textFill>
            <w14:solidFill>
              <w14:schemeClr w14:val="tx1"/>
            </w14:solidFill>
          </w14:textFill>
        </w:rPr>
        <w:t>6.</w:t>
      </w:r>
      <w:r>
        <w:rPr>
          <w:rFonts w:hint="eastAsia" w:ascii="仿宋" w:hAnsi="仿宋" w:eastAsia="仿宋"/>
          <w:b/>
          <w:color w:val="000000" w:themeColor="text1"/>
          <w:sz w:val="28"/>
          <w:szCs w:val="28"/>
          <w14:textFill>
            <w14:solidFill>
              <w14:schemeClr w14:val="tx1"/>
            </w14:solidFill>
          </w14:textFill>
        </w:rPr>
        <w:t>供应商承诺提供赠品、回扣、采购预算中本身不包含的其他商品或服务，视作无效承诺。</w:t>
      </w:r>
    </w:p>
    <w:p>
      <w:pPr>
        <w:spacing w:before="312" w:beforeLines="100" w:line="360" w:lineRule="auto"/>
        <w:jc w:val="center"/>
        <w:rPr>
          <w:rFonts w:hint="eastAsia" w:ascii="仿宋_GB2312" w:hAnsi="仿宋_GB2312" w:eastAsia="仿宋_GB2312" w:cs="仿宋_GB2312"/>
          <w:kern w:val="0"/>
          <w:sz w:val="28"/>
          <w:szCs w:val="28"/>
        </w:rPr>
      </w:pPr>
      <w:bookmarkStart w:id="27" w:name="PO_TDCUS_ITEM_PB_REQ_TITLE_0_0"/>
      <w:bookmarkStart w:id="28" w:name="_Toc496796639"/>
      <w:r>
        <w:rPr>
          <w:rFonts w:hint="eastAsia" w:ascii="仿宋" w:hAnsi="仿宋" w:eastAsia="仿宋"/>
          <w:b/>
          <w:color w:val="000000" w:themeColor="text1"/>
          <w:sz w:val="32"/>
          <w:szCs w:val="32"/>
          <w14:textFill>
            <w14:solidFill>
              <w14:schemeClr w14:val="tx1"/>
            </w14:solidFill>
          </w14:textFill>
        </w:rPr>
        <w:t>标项1:</w:t>
      </w:r>
      <w:bookmarkEnd w:id="27"/>
      <w:bookmarkStart w:id="29" w:name="_Toc279100288"/>
      <w:bookmarkStart w:id="30" w:name="PO_TDCUS_ITEM_PB_REQ_FILE_1_1_0"/>
      <w:r>
        <w:rPr>
          <w:rFonts w:hint="eastAsia" w:ascii="仿宋" w:hAnsi="仿宋" w:eastAsia="仿宋"/>
          <w:b/>
          <w:color w:val="000000" w:themeColor="text1"/>
          <w:sz w:val="32"/>
          <w:szCs w:val="32"/>
          <w:lang w:eastAsia="zh-CN"/>
          <w14:textFill>
            <w14:solidFill>
              <w14:schemeClr w14:val="tx1"/>
            </w14:solidFill>
          </w14:textFill>
        </w:rPr>
        <w:t>浙江传媒学院2024年华策电影学院物业服务（含实验室管理服务）项目</w:t>
      </w:r>
      <w:bookmarkEnd w:id="29"/>
      <w:bookmarkEnd w:id="30"/>
    </w:p>
    <w:p>
      <w:pPr>
        <w:pStyle w:val="3"/>
        <w:spacing w:line="480" w:lineRule="exact"/>
        <w:ind w:firstLine="422"/>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一、项目基本情况</w:t>
      </w:r>
    </w:p>
    <w:p>
      <w:pPr>
        <w:widowControl/>
        <w:snapToGrid w:val="0"/>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val="en-US" w:eastAsia="zh-CN"/>
        </w:rPr>
        <w:t>一</w:t>
      </w:r>
      <w:r>
        <w:rPr>
          <w:rFonts w:hint="eastAsia" w:ascii="仿宋_GB2312" w:hAnsi="仿宋_GB2312" w:eastAsia="仿宋_GB2312" w:cs="仿宋_GB2312"/>
          <w:kern w:val="0"/>
          <w:sz w:val="28"/>
          <w:szCs w:val="28"/>
        </w:rPr>
        <w:t>）地址：浙江省嘉兴市桐乡市梧桐街道逾桥西路998号</w:t>
      </w:r>
    </w:p>
    <w:p>
      <w:pPr>
        <w:widowControl/>
        <w:snapToGrid w:val="0"/>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val="en-US" w:eastAsia="zh-CN"/>
        </w:rPr>
        <w:t>二</w:t>
      </w:r>
      <w:r>
        <w:rPr>
          <w:rFonts w:hint="eastAsia" w:ascii="仿宋_GB2312" w:hAnsi="仿宋_GB2312" w:eastAsia="仿宋_GB2312" w:cs="仿宋_GB2312"/>
          <w:kern w:val="0"/>
          <w:sz w:val="28"/>
          <w:szCs w:val="28"/>
        </w:rPr>
        <w:t>）项目规模:</w:t>
      </w:r>
    </w:p>
    <w:p>
      <w:pPr>
        <w:widowControl/>
        <w:snapToGrid w:val="0"/>
        <w:spacing w:line="480" w:lineRule="exact"/>
        <w:ind w:firstLine="560" w:firstLineChars="200"/>
        <w:jc w:val="left"/>
        <w:rPr>
          <w:rFonts w:ascii="仿宋_GB2312" w:hAnsi="仿宋_GB2312" w:eastAsia="仿宋_GB2312" w:cs="仿宋_GB2312"/>
          <w:color w:val="FF0000"/>
          <w:kern w:val="0"/>
          <w:sz w:val="28"/>
          <w:szCs w:val="28"/>
        </w:rPr>
      </w:pPr>
      <w:r>
        <w:rPr>
          <w:rFonts w:hint="eastAsia" w:ascii="仿宋_GB2312" w:hAnsi="仿宋_GB2312" w:eastAsia="仿宋_GB2312" w:cs="仿宋_GB2312"/>
          <w:kern w:val="0"/>
          <w:sz w:val="28"/>
          <w:szCs w:val="28"/>
        </w:rPr>
        <w:t>1.本项目包括华策电影学院楼及实验楼，建筑面积25667.11㎡，建筑占地面积9599.29㎡（</w:t>
      </w:r>
      <w:r>
        <w:rPr>
          <w:rFonts w:hint="eastAsia" w:ascii="仿宋_GB2312" w:hAnsi="仿宋_GB2312" w:eastAsia="仿宋_GB2312" w:cs="仿宋_GB2312"/>
          <w:kern w:val="0"/>
          <w:sz w:val="28"/>
          <w:szCs w:val="28"/>
          <w:lang w:val="en-US" w:eastAsia="zh-CN"/>
        </w:rPr>
        <w:t>预算金额：</w:t>
      </w:r>
      <w:r>
        <w:rPr>
          <w:rFonts w:hint="eastAsia" w:ascii="仿宋_GB2312" w:hAnsi="仿宋_GB2312" w:eastAsia="仿宋_GB2312" w:cs="仿宋_GB2312"/>
          <w:kern w:val="0"/>
          <w:sz w:val="28"/>
          <w:szCs w:val="28"/>
        </w:rPr>
        <w:t>180万元）。</w:t>
      </w:r>
    </w:p>
    <w:p>
      <w:pPr>
        <w:widowControl/>
        <w:snapToGrid w:val="0"/>
        <w:spacing w:line="480" w:lineRule="exact"/>
        <w:ind w:firstLine="560" w:firstLineChars="200"/>
        <w:jc w:val="left"/>
        <w:rPr>
          <w:rFonts w:hint="eastAsia" w:ascii="仿宋_GB2312" w:hAnsi="仿宋_GB2312" w:eastAsia="仿宋_GB2312" w:cs="仿宋_GB2312"/>
          <w:kern w:val="0"/>
          <w:sz w:val="28"/>
          <w:szCs w:val="28"/>
          <w:highlight w:val="yellow"/>
        </w:rPr>
      </w:pPr>
      <w:r>
        <w:rPr>
          <w:rFonts w:hint="eastAsia" w:ascii="仿宋_GB2312" w:hAnsi="仿宋_GB2312" w:eastAsia="仿宋_GB2312" w:cs="仿宋_GB2312"/>
          <w:kern w:val="0"/>
          <w:sz w:val="28"/>
          <w:szCs w:val="28"/>
        </w:rPr>
        <w:t>2.本项目为</w:t>
      </w:r>
      <w:r>
        <w:rPr>
          <w:rFonts w:hint="eastAsia" w:ascii="仿宋_GB2312" w:hAnsi="仿宋_GB2312" w:eastAsia="仿宋_GB2312" w:cs="仿宋_GB2312"/>
          <w:kern w:val="0"/>
          <w:sz w:val="28"/>
          <w:szCs w:val="28"/>
          <w:highlight w:val="none"/>
        </w:rPr>
        <w:t>浙江传媒学院桐乡乌镇校区华策电影学院（学院楼及实验楼）所需的物业管理服务及实验室管理服务项目。物业管理服务项目包括卫生保洁、工程管理、设备维护、绿化养护等后勤保障项目。实验室管理服务项目包括实验室仪器设备管理及维护、安全卫生管理服务</w:t>
      </w:r>
      <w:r>
        <w:rPr>
          <w:rFonts w:hint="eastAsia" w:ascii="仿宋_GB2312" w:hAnsi="仿宋_GB2312" w:eastAsia="仿宋_GB2312" w:cs="仿宋_GB2312"/>
          <w:kern w:val="0"/>
          <w:sz w:val="28"/>
          <w:szCs w:val="28"/>
          <w:highlight w:val="none"/>
          <w:lang w:val="zh-TW"/>
        </w:rPr>
        <w:t>。</w:t>
      </w:r>
      <w:r>
        <w:rPr>
          <w:rFonts w:hint="eastAsia" w:ascii="仿宋_GB2312" w:hAnsi="仿宋_GB2312" w:eastAsia="仿宋_GB2312" w:cs="仿宋_GB2312"/>
          <w:kern w:val="0"/>
          <w:sz w:val="28"/>
          <w:szCs w:val="28"/>
          <w:highlight w:val="none"/>
        </w:rPr>
        <w:t>项目预算</w:t>
      </w:r>
      <w:r>
        <w:rPr>
          <w:rFonts w:hint="eastAsia" w:ascii="仿宋_GB2312" w:hAnsi="仿宋_GB2312" w:eastAsia="仿宋_GB2312" w:cs="仿宋_GB2312"/>
          <w:kern w:val="0"/>
          <w:sz w:val="28"/>
          <w:szCs w:val="28"/>
        </w:rPr>
        <w:t>：180万元，服务期：合同生效之日起一年。</w:t>
      </w:r>
    </w:p>
    <w:p>
      <w:pPr>
        <w:pStyle w:val="3"/>
        <w:spacing w:line="480" w:lineRule="exact"/>
        <w:ind w:firstLine="422"/>
        <w:rPr>
          <w:rFonts w:hint="eastAsia" w:ascii="仿宋_GB2312" w:hAnsi="仿宋_GB2312" w:eastAsia="仿宋_GB2312" w:cs="仿宋_GB2312"/>
          <w:sz w:val="28"/>
          <w:szCs w:val="28"/>
        </w:rPr>
      </w:pPr>
      <w:bookmarkStart w:id="31" w:name="_Toc32628"/>
      <w:bookmarkStart w:id="32" w:name="_Toc22095"/>
      <w:bookmarkStart w:id="33" w:name="_Toc32457"/>
      <w:bookmarkStart w:id="34" w:name="_Toc74930629"/>
      <w:r>
        <w:rPr>
          <w:rFonts w:hint="eastAsia" w:ascii="仿宋_GB2312" w:hAnsi="仿宋_GB2312" w:eastAsia="仿宋_GB2312" w:cs="仿宋_GB2312"/>
          <w:sz w:val="28"/>
          <w:szCs w:val="28"/>
          <w:lang w:val="en-US" w:eastAsia="zh-CN"/>
        </w:rPr>
        <w:t>三</w:t>
      </w:r>
      <w:r>
        <w:rPr>
          <w:rFonts w:hint="eastAsia" w:ascii="仿宋_GB2312" w:hAnsi="仿宋_GB2312" w:eastAsia="仿宋_GB2312" w:cs="仿宋_GB2312"/>
          <w:sz w:val="28"/>
          <w:szCs w:val="28"/>
        </w:rPr>
        <w:t>、服务内容</w:t>
      </w:r>
      <w:bookmarkEnd w:id="31"/>
      <w:bookmarkEnd w:id="32"/>
      <w:bookmarkEnd w:id="33"/>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（一）项目总体要求：</w:t>
      </w:r>
    </w:p>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华策电影学院楼及实验楼建筑面积25667.11㎡，共计4层，楼内电梯4部，高配房四间，（一总四支，其中位于国际影视交流中心地下室的四号支配电房不在本次招标范围内），低配房12 间，建筑占地面积9599.29㎡，户外绿化面积约18700㎡，楼内共计实验室26间，分别为：</w:t>
      </w:r>
      <w:r>
        <w:rPr>
          <w:rFonts w:hint="eastAsia" w:ascii="仿宋_GB2312" w:hAnsi="仿宋_GB2312" w:eastAsia="仿宋_GB2312" w:cs="仿宋_GB2312"/>
          <w:kern w:val="0"/>
          <w:sz w:val="28"/>
          <w:szCs w:val="28"/>
          <w:lang w:val="zh-TW" w:eastAsia="zh-TW"/>
        </w:rPr>
        <w:t>形体台词教室</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221</w:t>
      </w:r>
      <w:r>
        <w:rPr>
          <w:rFonts w:hint="eastAsia" w:ascii="仿宋_GB2312" w:hAnsi="仿宋_GB2312" w:eastAsia="仿宋_GB2312" w:cs="仿宋_GB2312"/>
          <w:kern w:val="0"/>
          <w:sz w:val="28"/>
          <w:szCs w:val="28"/>
        </w:rPr>
        <w:t>房间</w:t>
      </w:r>
      <w:r>
        <w:rPr>
          <w:rFonts w:hint="eastAsia" w:ascii="仿宋_GB2312" w:hAnsi="仿宋_GB2312" w:eastAsia="仿宋_GB2312" w:cs="仿宋_GB2312"/>
          <w:kern w:val="0"/>
          <w:sz w:val="28"/>
          <w:szCs w:val="28"/>
          <w:lang w:val="zh-TW" w:eastAsia="zh-TW"/>
        </w:rPr>
        <w:t>、</w:t>
      </w:r>
      <w:r>
        <w:rPr>
          <w:rFonts w:hint="eastAsia" w:ascii="仿宋_GB2312" w:hAnsi="仿宋_GB2312" w:eastAsia="仿宋_GB2312" w:cs="仿宋_GB2312"/>
          <w:kern w:val="0"/>
          <w:sz w:val="28"/>
          <w:szCs w:val="28"/>
          <w:lang w:val="zh-TW"/>
        </w:rPr>
        <w:t>424</w:t>
      </w:r>
      <w:r>
        <w:rPr>
          <w:rFonts w:hint="eastAsia" w:ascii="仿宋_GB2312" w:hAnsi="仿宋_GB2312" w:eastAsia="仿宋_GB2312" w:cs="仿宋_GB2312"/>
          <w:kern w:val="0"/>
          <w:sz w:val="28"/>
          <w:szCs w:val="28"/>
        </w:rPr>
        <w:t>房间</w:t>
      </w:r>
      <w:r>
        <w:rPr>
          <w:rFonts w:hint="eastAsia" w:ascii="仿宋_GB2312" w:hAnsi="仿宋_GB2312" w:eastAsia="仿宋_GB2312" w:cs="仿宋_GB2312"/>
          <w:kern w:val="0"/>
          <w:sz w:val="28"/>
          <w:szCs w:val="28"/>
          <w:lang w:val="zh-TW" w:eastAsia="zh-TW"/>
        </w:rPr>
        <w:t>、225</w:t>
      </w:r>
      <w:r>
        <w:rPr>
          <w:rFonts w:hint="eastAsia" w:ascii="仿宋_GB2312" w:hAnsi="仿宋_GB2312" w:eastAsia="仿宋_GB2312" w:cs="仿宋_GB2312"/>
          <w:kern w:val="0"/>
          <w:sz w:val="28"/>
          <w:szCs w:val="28"/>
        </w:rPr>
        <w:t>房间</w:t>
      </w:r>
      <w:r>
        <w:rPr>
          <w:rFonts w:hint="eastAsia" w:ascii="仿宋_GB2312" w:hAnsi="仿宋_GB2312" w:eastAsia="仿宋_GB2312" w:cs="仿宋_GB2312"/>
          <w:kern w:val="0"/>
          <w:sz w:val="28"/>
          <w:szCs w:val="28"/>
          <w:lang w:val="zh-TW" w:eastAsia="zh-TW"/>
        </w:rPr>
        <w:t>、226</w:t>
      </w:r>
      <w:r>
        <w:rPr>
          <w:rFonts w:hint="eastAsia" w:ascii="仿宋_GB2312" w:hAnsi="仿宋_GB2312" w:eastAsia="仿宋_GB2312" w:cs="仿宋_GB2312"/>
          <w:kern w:val="0"/>
          <w:sz w:val="28"/>
          <w:szCs w:val="28"/>
        </w:rPr>
        <w:t>房间</w:t>
      </w:r>
      <w:r>
        <w:rPr>
          <w:rFonts w:hint="eastAsia" w:ascii="仿宋_GB2312" w:hAnsi="仿宋_GB2312" w:eastAsia="仿宋_GB2312" w:cs="仿宋_GB2312"/>
          <w:kern w:val="0"/>
          <w:sz w:val="28"/>
          <w:szCs w:val="28"/>
          <w:lang w:val="zh-TW" w:eastAsia="zh-TW"/>
        </w:rPr>
        <w:t>、234</w:t>
      </w:r>
      <w:r>
        <w:rPr>
          <w:rFonts w:hint="eastAsia" w:ascii="仿宋_GB2312" w:hAnsi="仿宋_GB2312" w:eastAsia="仿宋_GB2312" w:cs="仿宋_GB2312"/>
          <w:kern w:val="0"/>
          <w:sz w:val="28"/>
          <w:szCs w:val="28"/>
        </w:rPr>
        <w:t>房间</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rPr>
        <w:t>800</w:t>
      </w:r>
      <w:r>
        <w:rPr>
          <w:rFonts w:hint="eastAsia" w:ascii="仿宋_GB2312" w:hAnsi="仿宋_GB2312" w:eastAsia="仿宋_GB2312" w:cs="仿宋_GB2312"/>
          <w:bCs/>
          <w:kern w:val="0"/>
          <w:sz w:val="28"/>
          <w:szCs w:val="28"/>
        </w:rPr>
        <w:t>平方米</w:t>
      </w:r>
      <w:r>
        <w:rPr>
          <w:rFonts w:hint="eastAsia" w:ascii="仿宋_GB2312" w:hAnsi="仿宋_GB2312" w:eastAsia="仿宋_GB2312" w:cs="仿宋_GB2312"/>
          <w:kern w:val="0"/>
          <w:sz w:val="28"/>
          <w:szCs w:val="28"/>
        </w:rPr>
        <w:t>摄影棚（101房间），</w:t>
      </w:r>
      <w:r>
        <w:rPr>
          <w:rFonts w:hint="eastAsia" w:ascii="仿宋_GB2312" w:hAnsi="仿宋_GB2312" w:eastAsia="仿宋_GB2312" w:cs="仿宋_GB2312"/>
          <w:bCs/>
          <w:sz w:val="28"/>
          <w:szCs w:val="28"/>
        </w:rPr>
        <w:t>电影摄影实验室（102</w:t>
      </w:r>
      <w:r>
        <w:rPr>
          <w:rFonts w:hint="eastAsia" w:ascii="仿宋_GB2312" w:hAnsi="仿宋_GB2312" w:eastAsia="仿宋_GB2312" w:cs="仿宋_GB2312"/>
          <w:kern w:val="0"/>
          <w:sz w:val="28"/>
          <w:szCs w:val="28"/>
        </w:rPr>
        <w:t>房间</w:t>
      </w:r>
      <w:r>
        <w:rPr>
          <w:rFonts w:hint="eastAsia" w:ascii="仿宋_GB2312" w:hAnsi="仿宋_GB2312" w:eastAsia="仿宋_GB2312" w:cs="仿宋_GB2312"/>
          <w:bCs/>
          <w:sz w:val="28"/>
          <w:szCs w:val="28"/>
        </w:rPr>
        <w:t>），</w:t>
      </w:r>
      <w:r>
        <w:rPr>
          <w:rFonts w:hint="eastAsia" w:ascii="仿宋_GB2312" w:hAnsi="仿宋_GB2312" w:eastAsia="仿宋_GB2312" w:cs="仿宋_GB2312"/>
          <w:kern w:val="0"/>
          <w:sz w:val="28"/>
          <w:szCs w:val="28"/>
        </w:rPr>
        <w:t>电影特效模拟实验室（104房间），沉浸式实验剧场（112房间），汇报表演剧场（113房间），合成数字特效实验室1（314房间），合成数字特效实验室2（318房间），高新影像实验室（302M房间），调色编辑实验室（313房间)，动效棚1（302房间），对白棚1（305房间），预混（录音）棚2（306房间），对白棚2（307房间)，4K-3D-HDR数字电影实验室（308房间），黑匣子实验剧场（114房间），多媒体教室（203房间、413房间、415房间、419房间、426房间、428房间），该项目对安全性、规范性及专业性要求严格，</w:t>
      </w:r>
      <w:r>
        <w:rPr>
          <w:rFonts w:hint="eastAsia" w:ascii="仿宋_GB2312" w:hAnsi="仿宋_GB2312" w:eastAsia="仿宋_GB2312" w:cs="仿宋_GB2312"/>
          <w:kern w:val="0"/>
          <w:sz w:val="28"/>
          <w:szCs w:val="28"/>
          <w:lang w:val="en-US" w:eastAsia="zh-CN"/>
        </w:rPr>
        <w:t>物业</w:t>
      </w:r>
      <w:r>
        <w:rPr>
          <w:rFonts w:hint="eastAsia" w:ascii="仿宋_GB2312" w:hAnsi="仿宋_GB2312" w:eastAsia="仿宋_GB2312" w:cs="仿宋_GB2312"/>
          <w:kern w:val="0"/>
          <w:sz w:val="28"/>
          <w:szCs w:val="28"/>
        </w:rPr>
        <w:t>管理服务要高标准、高档次。</w:t>
      </w:r>
    </w:p>
    <w:p>
      <w:pPr>
        <w:pStyle w:val="333"/>
        <w:ind w:firstLine="560"/>
        <w:rPr>
          <w:rFonts w:hint="eastAsia"/>
        </w:rPr>
      </w:pPr>
      <w:r>
        <w:rPr>
          <w:rFonts w:hint="eastAsia" w:ascii="仿宋_GB2312" w:hAnsi="仿宋_GB2312" w:eastAsia="仿宋_GB2312" w:cs="仿宋_GB2312"/>
          <w:kern w:val="0"/>
          <w:sz w:val="28"/>
          <w:szCs w:val="28"/>
        </w:rPr>
        <w:t>项目参照ISO9001质量管理体系进行管理和运作。</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1.有从事相关实验室管理的经验和完善的物业管理实施方案。</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2.建立了完善的档案管理制度（设备管理档案、物业管理、日常管理档案等）。</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3.项目各岗位配置人数及素质要满足</w:t>
      </w:r>
      <w:r>
        <w:rPr>
          <w:rFonts w:hint="eastAsia" w:ascii="仿宋_GB2312" w:hAnsi="仿宋_GB2312" w:eastAsia="仿宋_GB2312" w:cs="仿宋_GB2312"/>
          <w:kern w:val="0"/>
          <w:sz w:val="28"/>
          <w:szCs w:val="28"/>
          <w:lang w:eastAsia="zh-CN"/>
        </w:rPr>
        <w:t>采购人</w:t>
      </w:r>
      <w:r>
        <w:rPr>
          <w:rFonts w:hint="eastAsia" w:ascii="仿宋_GB2312" w:hAnsi="仿宋_GB2312" w:eastAsia="仿宋_GB2312" w:cs="仿宋_GB2312"/>
          <w:kern w:val="0"/>
          <w:sz w:val="28"/>
          <w:szCs w:val="28"/>
        </w:rPr>
        <w:t>教学等活动要求，具体配置时应考虑</w:t>
      </w:r>
      <w:r>
        <w:rPr>
          <w:rFonts w:hint="eastAsia" w:ascii="仿宋_GB2312" w:hAnsi="仿宋_GB2312" w:eastAsia="仿宋_GB2312" w:cs="仿宋_GB2312"/>
          <w:kern w:val="0"/>
          <w:sz w:val="28"/>
          <w:szCs w:val="28"/>
          <w:lang w:eastAsia="zh-CN"/>
        </w:rPr>
        <w:t>采购人</w:t>
      </w:r>
      <w:r>
        <w:rPr>
          <w:rFonts w:hint="eastAsia" w:ascii="仿宋_GB2312" w:hAnsi="仿宋_GB2312" w:eastAsia="仿宋_GB2312" w:cs="仿宋_GB2312"/>
          <w:kern w:val="0"/>
          <w:sz w:val="28"/>
          <w:szCs w:val="28"/>
        </w:rPr>
        <w:t>实验室管理的专业性和管理难度，以及华策电影学院楼物业管理的特殊性。</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w:t>
      </w:r>
      <w:r>
        <w:rPr>
          <w:rFonts w:hint="eastAsia" w:ascii="仿宋_GB2312" w:hAnsi="仿宋_GB2312" w:eastAsia="仿宋_GB2312" w:cs="仿宋_GB2312"/>
          <w:kern w:val="0"/>
          <w:sz w:val="28"/>
          <w:szCs w:val="28"/>
          <w:lang w:eastAsia="zh-CN"/>
        </w:rPr>
        <w:t>中标供应商</w:t>
      </w:r>
      <w:r>
        <w:rPr>
          <w:rFonts w:hint="eastAsia" w:ascii="仿宋_GB2312" w:hAnsi="仿宋_GB2312" w:eastAsia="仿宋_GB2312" w:cs="仿宋_GB2312"/>
          <w:kern w:val="0"/>
          <w:sz w:val="28"/>
          <w:szCs w:val="28"/>
        </w:rPr>
        <w:t>有义务</w:t>
      </w:r>
      <w:r>
        <w:rPr>
          <w:rFonts w:hint="eastAsia" w:ascii="仿宋_GB2312" w:hAnsi="仿宋_GB2312" w:eastAsia="仿宋_GB2312" w:cs="仿宋_GB2312"/>
          <w:kern w:val="0"/>
          <w:sz w:val="28"/>
          <w:szCs w:val="28"/>
          <w:lang w:val="en-US" w:eastAsia="zh-CN"/>
        </w:rPr>
        <w:t>无偿</w:t>
      </w:r>
      <w:r>
        <w:rPr>
          <w:rFonts w:hint="eastAsia" w:ascii="仿宋_GB2312" w:hAnsi="仿宋_GB2312" w:eastAsia="仿宋_GB2312" w:cs="仿宋_GB2312"/>
          <w:kern w:val="0"/>
          <w:sz w:val="28"/>
          <w:szCs w:val="28"/>
        </w:rPr>
        <w:t>给</w:t>
      </w:r>
      <w:r>
        <w:rPr>
          <w:rFonts w:hint="eastAsia" w:ascii="仿宋_GB2312" w:hAnsi="仿宋_GB2312" w:eastAsia="仿宋_GB2312" w:cs="仿宋_GB2312"/>
          <w:kern w:val="0"/>
          <w:sz w:val="28"/>
          <w:szCs w:val="28"/>
          <w:lang w:eastAsia="zh-CN"/>
        </w:rPr>
        <w:t>采购人</w:t>
      </w:r>
      <w:r>
        <w:rPr>
          <w:rFonts w:hint="eastAsia" w:ascii="仿宋_GB2312" w:hAnsi="仿宋_GB2312" w:eastAsia="仿宋_GB2312" w:cs="仿宋_GB2312"/>
          <w:kern w:val="0"/>
          <w:sz w:val="28"/>
          <w:szCs w:val="28"/>
        </w:rPr>
        <w:t>提供临时应急性劳务服务。</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w:t>
      </w:r>
      <w:r>
        <w:rPr>
          <w:rFonts w:hint="eastAsia" w:ascii="仿宋_GB2312" w:hAnsi="仿宋_GB2312" w:eastAsia="仿宋_GB2312" w:cs="仿宋_GB2312"/>
          <w:kern w:val="0"/>
          <w:sz w:val="28"/>
          <w:szCs w:val="28"/>
          <w:lang w:eastAsia="zh-CN"/>
        </w:rPr>
        <w:t>中标供应商</w:t>
      </w:r>
      <w:r>
        <w:rPr>
          <w:rFonts w:hint="eastAsia" w:ascii="仿宋_GB2312" w:hAnsi="仿宋_GB2312" w:eastAsia="仿宋_GB2312" w:cs="仿宋_GB2312"/>
          <w:kern w:val="0"/>
          <w:sz w:val="28"/>
          <w:szCs w:val="28"/>
        </w:rPr>
        <w:t>应对华策电影学院楼及实验楼的相关工作定期检查，并组织人员进行业务培训和演习，确保达到行业内标准和满足校方的服务要求。</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（二）项目人员配置要求：</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该项目共计投入管理和服务人员 21 人（其中项目主管1人，工程管理及设备维护3人，实验室管理维护7人，卫生保洁7人，绿化养护2人，机动岗1人 ）。遇</w:t>
      </w:r>
      <w:r>
        <w:rPr>
          <w:rFonts w:ascii="仿宋_GB2312" w:hAnsi="宋体" w:eastAsia="仿宋_GB2312"/>
          <w:bCs/>
          <w:kern w:val="0"/>
          <w:sz w:val="28"/>
          <w:szCs w:val="28"/>
          <w:lang w:eastAsia="zh-Hans"/>
        </w:rPr>
        <w:t>重大活动</w:t>
      </w:r>
      <w:r>
        <w:rPr>
          <w:rFonts w:hint="eastAsia" w:ascii="仿宋_GB2312" w:hAnsi="宋体" w:eastAsia="仿宋_GB2312"/>
          <w:bCs/>
          <w:kern w:val="0"/>
          <w:sz w:val="28"/>
          <w:szCs w:val="28"/>
        </w:rPr>
        <w:t>等特殊情况</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eastAsia="zh-CN"/>
        </w:rPr>
        <w:t>采购人</w:t>
      </w:r>
      <w:r>
        <w:rPr>
          <w:rFonts w:hint="eastAsia" w:ascii="仿宋_GB2312" w:hAnsi="仿宋_GB2312" w:eastAsia="仿宋_GB2312" w:cs="仿宋_GB2312"/>
          <w:kern w:val="0"/>
          <w:sz w:val="28"/>
          <w:szCs w:val="28"/>
        </w:rPr>
        <w:t>提出增加临时应急性劳务人员的需求，</w:t>
      </w:r>
      <w:r>
        <w:rPr>
          <w:rFonts w:hint="eastAsia" w:ascii="仿宋_GB2312" w:hAnsi="仿宋_GB2312" w:eastAsia="仿宋_GB2312" w:cs="仿宋_GB2312"/>
          <w:kern w:val="0"/>
          <w:sz w:val="28"/>
          <w:szCs w:val="28"/>
          <w:lang w:eastAsia="zh-CN"/>
        </w:rPr>
        <w:t>中标供应商</w:t>
      </w:r>
      <w:r>
        <w:rPr>
          <w:rFonts w:hint="eastAsia" w:ascii="仿宋_GB2312" w:hAnsi="仿宋_GB2312" w:eastAsia="仿宋_GB2312" w:cs="仿宋_GB2312"/>
          <w:kern w:val="0"/>
          <w:sz w:val="28"/>
          <w:szCs w:val="28"/>
        </w:rPr>
        <w:t>有义务</w:t>
      </w:r>
      <w:r>
        <w:rPr>
          <w:rFonts w:hint="eastAsia" w:ascii="仿宋_GB2312" w:hAnsi="仿宋_GB2312" w:eastAsia="仿宋_GB2312" w:cs="仿宋_GB2312"/>
          <w:kern w:val="0"/>
          <w:sz w:val="28"/>
          <w:szCs w:val="28"/>
          <w:lang w:val="en-US" w:eastAsia="zh-CN"/>
        </w:rPr>
        <w:t>无偿</w:t>
      </w:r>
      <w:r>
        <w:rPr>
          <w:rFonts w:hint="eastAsia" w:ascii="仿宋_GB2312" w:hAnsi="仿宋_GB2312" w:eastAsia="仿宋_GB2312" w:cs="仿宋_GB2312"/>
          <w:kern w:val="0"/>
          <w:sz w:val="28"/>
          <w:szCs w:val="28"/>
        </w:rPr>
        <w:t>提供。</w:t>
      </w:r>
    </w:p>
    <w:p>
      <w:pPr>
        <w:pStyle w:val="333"/>
        <w:spacing w:line="480" w:lineRule="exact"/>
        <w:ind w:firstLine="0" w:firstLineChars="0"/>
        <w:jc w:val="center"/>
        <w:rPr>
          <w:rFonts w:hint="eastAsia" w:ascii="仿宋_GB2312" w:hAnsi="仿宋_GB2312" w:eastAsia="仿宋_GB2312" w:cs="仿宋_GB2312"/>
          <w:b/>
          <w:bCs/>
          <w:kern w:val="0"/>
          <w:sz w:val="28"/>
          <w:szCs w:val="28"/>
          <w:lang w:val="en-US" w:eastAsia="zh-CN"/>
        </w:rPr>
      </w:pPr>
    </w:p>
    <w:p>
      <w:pPr>
        <w:pStyle w:val="333"/>
        <w:spacing w:line="480" w:lineRule="exact"/>
        <w:ind w:firstLine="0" w:firstLineChars="0"/>
        <w:jc w:val="center"/>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lang w:val="en-US" w:eastAsia="zh-CN"/>
        </w:rPr>
        <w:t>物业</w:t>
      </w:r>
      <w:r>
        <w:rPr>
          <w:rFonts w:hint="eastAsia" w:ascii="仿宋_GB2312" w:hAnsi="仿宋_GB2312" w:eastAsia="仿宋_GB2312" w:cs="仿宋_GB2312"/>
          <w:b/>
          <w:bCs/>
          <w:kern w:val="0"/>
          <w:sz w:val="28"/>
          <w:szCs w:val="28"/>
        </w:rPr>
        <w:t>管理服务主要人员需求明细</w:t>
      </w:r>
    </w:p>
    <w:tbl>
      <w:tblPr>
        <w:tblStyle w:val="59"/>
        <w:tblW w:w="8536" w:type="dxa"/>
        <w:jc w:val="center"/>
        <w:tblLayout w:type="fixed"/>
        <w:tblCellMar>
          <w:top w:w="15" w:type="dxa"/>
          <w:left w:w="15" w:type="dxa"/>
          <w:bottom w:w="15" w:type="dxa"/>
          <w:right w:w="15" w:type="dxa"/>
        </w:tblCellMar>
      </w:tblPr>
      <w:tblGrid>
        <w:gridCol w:w="1379"/>
        <w:gridCol w:w="1173"/>
        <w:gridCol w:w="1098"/>
        <w:gridCol w:w="4886"/>
      </w:tblGrid>
      <w:tr>
        <w:tblPrEx>
          <w:tblCellMar>
            <w:top w:w="15" w:type="dxa"/>
            <w:left w:w="15" w:type="dxa"/>
            <w:bottom w:w="15" w:type="dxa"/>
            <w:right w:w="15" w:type="dxa"/>
          </w:tblCellMar>
        </w:tblPrEx>
        <w:trPr>
          <w:trHeight w:val="90" w:hRule="atLeast"/>
          <w:jc w:val="center"/>
        </w:trPr>
        <w:tc>
          <w:tcPr>
            <w:tcW w:w="137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部门</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职位</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岗位  人数</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备注</w:t>
            </w:r>
          </w:p>
        </w:tc>
      </w:tr>
      <w:tr>
        <w:tblPrEx>
          <w:tblCellMar>
            <w:top w:w="15" w:type="dxa"/>
            <w:left w:w="15" w:type="dxa"/>
            <w:bottom w:w="15" w:type="dxa"/>
            <w:right w:w="15" w:type="dxa"/>
          </w:tblCellMar>
        </w:tblPrEx>
        <w:trPr>
          <w:trHeight w:val="540" w:hRule="atLeast"/>
          <w:jc w:val="center"/>
        </w:trPr>
        <w:tc>
          <w:tcPr>
            <w:tcW w:w="137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项目主管</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负责管理解决综合问题</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1、具备丰富的综合物业管理经验，知识面广，专业技能熟练，有较强的组织领导能力和协调能力。</w:t>
            </w:r>
          </w:p>
          <w:p>
            <w:p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w:t>
            </w:r>
            <w:r>
              <w:rPr>
                <w:rFonts w:hint="eastAsia" w:ascii="仿宋_GB2312" w:hAnsi="仿宋_GB2312" w:eastAsia="仿宋_GB2312" w:cs="仿宋_GB2312"/>
                <w:kern w:val="0"/>
                <w:sz w:val="28"/>
                <w:szCs w:val="28"/>
                <w:lang w:val="en-US" w:eastAsia="zh-CN"/>
              </w:rPr>
              <w:t>本科学历及以上</w:t>
            </w:r>
            <w:r>
              <w:rPr>
                <w:rFonts w:hint="eastAsia" w:ascii="仿宋_GB2312" w:hAnsi="仿宋_GB2312" w:eastAsia="仿宋_GB2312" w:cs="仿宋_GB2312"/>
                <w:kern w:val="0"/>
                <w:sz w:val="28"/>
                <w:szCs w:val="28"/>
              </w:rPr>
              <w:t>。</w:t>
            </w:r>
          </w:p>
          <w:p>
            <w:pPr>
              <w:spacing w:line="48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3、具有一年及以上相关从业经验。</w:t>
            </w:r>
          </w:p>
        </w:tc>
      </w:tr>
      <w:tr>
        <w:tblPrEx>
          <w:tblCellMar>
            <w:top w:w="15" w:type="dxa"/>
            <w:left w:w="15" w:type="dxa"/>
            <w:bottom w:w="15" w:type="dxa"/>
            <w:right w:w="15" w:type="dxa"/>
          </w:tblCellMar>
        </w:tblPrEx>
        <w:trPr>
          <w:trHeight w:val="735" w:hRule="atLeast"/>
          <w:jc w:val="center"/>
        </w:trPr>
        <w:tc>
          <w:tcPr>
            <w:tcW w:w="137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工程管理及设备维护</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工程主管</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numPr>
                <w:ilvl w:val="0"/>
                <w:numId w:val="33"/>
              </w:num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具有丰富的工程管理服务经验，爱岗敬业，有吃苦耐劳精神，责任心强。</w:t>
            </w:r>
          </w:p>
          <w:p>
            <w:pPr>
              <w:numPr>
                <w:ilvl w:val="0"/>
                <w:numId w:val="33"/>
              </w:num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大专学历</w:t>
            </w:r>
            <w:r>
              <w:rPr>
                <w:rFonts w:hint="eastAsia" w:ascii="仿宋_GB2312" w:hAnsi="仿宋_GB2312" w:eastAsia="仿宋_GB2312" w:cs="仿宋_GB2312"/>
                <w:kern w:val="0"/>
                <w:sz w:val="28"/>
                <w:szCs w:val="28"/>
                <w:lang w:val="en-US" w:eastAsia="zh-CN"/>
              </w:rPr>
              <w:t>及以上</w:t>
            </w:r>
            <w:r>
              <w:rPr>
                <w:rFonts w:hint="eastAsia" w:ascii="仿宋_GB2312" w:hAnsi="仿宋_GB2312" w:eastAsia="仿宋_GB2312" w:cs="仿宋_GB2312"/>
                <w:kern w:val="0"/>
                <w:sz w:val="28"/>
                <w:szCs w:val="28"/>
              </w:rPr>
              <w:t>，年龄50周岁以下。</w:t>
            </w:r>
          </w:p>
          <w:p>
            <w:p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3、持有应急管理部门颁发的电工作业证（包括低压电工及高压电工）。</w:t>
            </w:r>
          </w:p>
          <w:p>
            <w:p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4、持有</w:t>
            </w:r>
            <w:r>
              <w:rPr>
                <w:rFonts w:hint="eastAsia" w:ascii="仿宋_GB2312" w:hAnsi="仿宋_GB2312" w:eastAsia="仿宋_GB2312" w:cs="仿宋_GB2312"/>
                <w:kern w:val="0"/>
                <w:sz w:val="28"/>
                <w:szCs w:val="28"/>
                <w:lang w:eastAsia="zh-CN"/>
              </w:rPr>
              <w:t>市场监督管理部门</w:t>
            </w:r>
            <w:r>
              <w:rPr>
                <w:rFonts w:hint="eastAsia" w:ascii="仿宋_GB2312" w:hAnsi="仿宋_GB2312" w:eastAsia="仿宋_GB2312" w:cs="仿宋_GB2312"/>
                <w:kern w:val="0"/>
                <w:sz w:val="28"/>
                <w:szCs w:val="28"/>
                <w:lang w:val="en-US" w:eastAsia="zh-CN"/>
              </w:rPr>
              <w:t>颁发的</w:t>
            </w:r>
            <w:r>
              <w:rPr>
                <w:rFonts w:hint="eastAsia" w:ascii="仿宋_GB2312" w:hAnsi="仿宋_GB2312" w:eastAsia="仿宋_GB2312" w:cs="仿宋_GB2312"/>
                <w:kern w:val="0"/>
                <w:sz w:val="28"/>
                <w:szCs w:val="28"/>
              </w:rPr>
              <w:t>中华人民共和国特种设备安全管理和作业人员证。</w:t>
            </w:r>
          </w:p>
        </w:tc>
      </w:tr>
      <w:tr>
        <w:tblPrEx>
          <w:tblCellMar>
            <w:top w:w="15" w:type="dxa"/>
            <w:left w:w="15" w:type="dxa"/>
            <w:bottom w:w="15" w:type="dxa"/>
            <w:right w:w="15" w:type="dxa"/>
          </w:tblCellMar>
        </w:tblPrEx>
        <w:trPr>
          <w:trHeight w:val="735" w:hRule="atLeast"/>
          <w:jc w:val="center"/>
        </w:trPr>
        <w:tc>
          <w:tcPr>
            <w:tcW w:w="1379"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工程管理及设备维护</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综合维修</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numPr>
                <w:ilvl w:val="0"/>
                <w:numId w:val="34"/>
              </w:num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具有丰富的工程管理服务经验，爱岗敬业，有吃苦耐劳精神，责任心强。</w:t>
            </w:r>
          </w:p>
          <w:p>
            <w:pPr>
              <w:numPr>
                <w:ilvl w:val="0"/>
                <w:numId w:val="34"/>
              </w:num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年龄50周岁以下。</w:t>
            </w:r>
          </w:p>
          <w:p>
            <w:p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3、持有应急管理部门颁发的电工作业证（包括低压电工及高压电工）。</w:t>
            </w:r>
          </w:p>
        </w:tc>
      </w:tr>
      <w:tr>
        <w:tblPrEx>
          <w:tblCellMar>
            <w:top w:w="15" w:type="dxa"/>
            <w:left w:w="15" w:type="dxa"/>
            <w:bottom w:w="15" w:type="dxa"/>
            <w:right w:w="15" w:type="dxa"/>
          </w:tblCellMar>
        </w:tblPrEx>
        <w:trPr>
          <w:trHeight w:val="90" w:hRule="atLeast"/>
          <w:jc w:val="center"/>
        </w:trPr>
        <w:tc>
          <w:tcPr>
            <w:tcW w:w="1379" w:type="dxa"/>
            <w:vMerge w:val="restart"/>
            <w:tcBorders>
              <w:top w:val="single" w:color="auto" w:sz="4" w:space="0"/>
              <w:left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实验室管理</w:t>
            </w:r>
          </w:p>
          <w:p>
            <w:pPr>
              <w:spacing w:line="480" w:lineRule="exact"/>
              <w:ind w:firstLine="560" w:firstLineChars="200"/>
              <w:jc w:val="center"/>
              <w:rPr>
                <w:rFonts w:hint="eastAsia" w:ascii="仿宋_GB2312" w:hAnsi="仿宋_GB2312" w:eastAsia="仿宋_GB2312" w:cs="仿宋_GB2312"/>
                <w:kern w:val="0"/>
                <w:sz w:val="28"/>
                <w:szCs w:val="28"/>
              </w:rPr>
            </w:pPr>
          </w:p>
          <w:p>
            <w:pPr>
              <w:pStyle w:val="333"/>
              <w:ind w:firstLine="420"/>
              <w:rPr>
                <w:rFonts w:hint="eastAsia"/>
              </w:rPr>
            </w:pP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实验室管理（1）</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pStyle w:val="58"/>
              <w:numPr>
                <w:ilvl w:val="0"/>
                <w:numId w:val="35"/>
              </w:numPr>
              <w:ind w:left="0" w:leftChars="0" w:firstLine="0" w:firstLineChars="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主要管理房间号：221、424、225、226、234形体台词教室，其他实验室根据工作需要机动安排。</w:t>
            </w:r>
          </w:p>
          <w:p>
            <w:pPr>
              <w:numPr>
                <w:ilvl w:val="0"/>
                <w:numId w:val="35"/>
              </w:num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演员与训练指导、</w:t>
            </w:r>
            <w:r>
              <w:rPr>
                <w:rFonts w:hint="eastAsia" w:ascii="仿宋_GB2312" w:hAnsi="仿宋_GB2312" w:eastAsia="仿宋_GB2312" w:cs="仿宋_GB2312"/>
                <w:kern w:val="0"/>
                <w:sz w:val="28"/>
                <w:szCs w:val="28"/>
                <w:lang w:val="zh-TW" w:eastAsia="zh-TW"/>
              </w:rPr>
              <w:t>戏剧影视表演</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rPr>
              <w:t>戏剧影视文学、表演专业。</w:t>
            </w:r>
          </w:p>
          <w:p>
            <w:pPr>
              <w:numPr>
                <w:ilvl w:val="0"/>
                <w:numId w:val="35"/>
              </w:num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大专学历</w:t>
            </w:r>
            <w:r>
              <w:rPr>
                <w:rFonts w:hint="eastAsia" w:ascii="仿宋_GB2312" w:hAnsi="仿宋_GB2312" w:eastAsia="仿宋_GB2312" w:cs="仿宋_GB2312"/>
                <w:kern w:val="0"/>
                <w:sz w:val="28"/>
                <w:szCs w:val="28"/>
                <w:lang w:eastAsia="zh-CN"/>
              </w:rPr>
              <w:t>及以上</w:t>
            </w:r>
            <w:r>
              <w:rPr>
                <w:rFonts w:hint="eastAsia" w:ascii="仿宋_GB2312" w:hAnsi="仿宋_GB2312" w:eastAsia="仿宋_GB2312" w:cs="仿宋_GB2312"/>
                <w:kern w:val="0"/>
                <w:sz w:val="28"/>
                <w:szCs w:val="28"/>
              </w:rPr>
              <w:t>。</w:t>
            </w:r>
          </w:p>
          <w:p>
            <w:pPr>
              <w:pStyle w:val="58"/>
              <w:numPr>
                <w:ilvl w:val="0"/>
                <w:numId w:val="35"/>
              </w:numPr>
              <w:ind w:left="0" w:leftChars="0" w:firstLine="0" w:firstLineChars="0"/>
              <w:rPr>
                <w:sz w:val="28"/>
                <w:szCs w:val="28"/>
              </w:rPr>
            </w:pPr>
            <w:r>
              <w:rPr>
                <w:rFonts w:hint="eastAsia" w:ascii="仿宋_GB2312" w:hAnsi="仿宋_GB2312" w:eastAsia="仿宋_GB2312" w:cs="仿宋_GB2312"/>
                <w:kern w:val="0"/>
                <w:sz w:val="28"/>
                <w:szCs w:val="28"/>
              </w:rPr>
              <w:t>具有一年及以上相关从业经验。</w:t>
            </w:r>
          </w:p>
        </w:tc>
      </w:tr>
      <w:tr>
        <w:tblPrEx>
          <w:tblCellMar>
            <w:top w:w="15" w:type="dxa"/>
            <w:left w:w="15" w:type="dxa"/>
            <w:bottom w:w="15" w:type="dxa"/>
            <w:right w:w="15" w:type="dxa"/>
          </w:tblCellMar>
        </w:tblPrEx>
        <w:trPr>
          <w:trHeight w:val="631" w:hRule="atLeast"/>
          <w:jc w:val="center"/>
        </w:trPr>
        <w:tc>
          <w:tcPr>
            <w:tcW w:w="1379" w:type="dxa"/>
            <w:vMerge w:val="continue"/>
            <w:tcBorders>
              <w:left w:val="single" w:color="auto" w:sz="4" w:space="0"/>
              <w:right w:val="single" w:color="auto" w:sz="4" w:space="0"/>
            </w:tcBorders>
            <w:noWrap w:val="0"/>
            <w:vAlign w:val="center"/>
          </w:tcPr>
          <w:p>
            <w:pPr>
              <w:spacing w:line="480" w:lineRule="exact"/>
              <w:ind w:firstLine="560" w:firstLineChars="200"/>
              <w:jc w:val="center"/>
              <w:rPr>
                <w:rFonts w:hint="eastAsia" w:ascii="仿宋_GB2312" w:hAnsi="仿宋_GB2312" w:eastAsia="仿宋_GB2312" w:cs="仿宋_GB2312"/>
                <w:kern w:val="0"/>
                <w:sz w:val="28"/>
                <w:szCs w:val="28"/>
              </w:rPr>
            </w:pP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实验室管理（2）</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pStyle w:val="58"/>
              <w:ind w:left="0" w:leftChars="0" w:firstLine="0" w:firstLineChars="0"/>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lang w:val="zh-TW" w:eastAsia="zh-TW"/>
              </w:rPr>
              <w:t>1.主要管理房间号：101（800</w:t>
            </w:r>
            <w:r>
              <w:rPr>
                <w:rFonts w:hint="eastAsia" w:ascii="仿宋_GB2312" w:hAnsi="仿宋_GB2312" w:eastAsia="仿宋_GB2312" w:cs="仿宋_GB2312"/>
                <w:kern w:val="0"/>
                <w:sz w:val="28"/>
                <w:szCs w:val="28"/>
              </w:rPr>
              <w:t>平方米</w:t>
            </w:r>
            <w:r>
              <w:rPr>
                <w:rFonts w:hint="eastAsia" w:ascii="仿宋_GB2312" w:hAnsi="仿宋_GB2312" w:eastAsia="仿宋_GB2312" w:cs="仿宋_GB2312"/>
                <w:kern w:val="0"/>
                <w:sz w:val="28"/>
                <w:szCs w:val="28"/>
                <w:lang w:val="zh-TW" w:eastAsia="zh-TW"/>
              </w:rPr>
              <w:t xml:space="preserve">摄影棚） </w:t>
            </w:r>
            <w:r>
              <w:rPr>
                <w:rFonts w:hint="eastAsia" w:ascii="仿宋_GB2312" w:hAnsi="仿宋_GB2312" w:eastAsia="仿宋_GB2312" w:cs="仿宋_GB2312"/>
                <w:kern w:val="0"/>
                <w:sz w:val="28"/>
                <w:szCs w:val="28"/>
                <w:lang w:val="zh-TW" w:eastAsia="zh-CN"/>
              </w:rPr>
              <w:t>，</w:t>
            </w:r>
            <w:r>
              <w:rPr>
                <w:rFonts w:hint="eastAsia" w:ascii="仿宋_GB2312" w:hAnsi="仿宋_GB2312" w:eastAsia="仿宋_GB2312" w:cs="仿宋_GB2312"/>
                <w:kern w:val="0"/>
                <w:sz w:val="28"/>
                <w:szCs w:val="28"/>
                <w:lang w:val="zh-TW" w:eastAsia="zh-TW"/>
              </w:rPr>
              <w:t>其他实验室根据工作需要机动安排</w:t>
            </w:r>
            <w:r>
              <w:rPr>
                <w:rFonts w:hint="eastAsia" w:ascii="仿宋_GB2312" w:hAnsi="仿宋_GB2312" w:eastAsia="仿宋_GB2312" w:cs="仿宋_GB2312"/>
                <w:kern w:val="0"/>
                <w:sz w:val="28"/>
                <w:szCs w:val="28"/>
                <w:lang w:val="zh-TW"/>
              </w:rPr>
              <w:t>。</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2.影视摄影与制作、虚拟现实技术应用、数字媒体艺术、新媒体艺术专业。</w:t>
            </w:r>
          </w:p>
          <w:p>
            <w:pPr>
              <w:numPr>
                <w:ilvl w:val="0"/>
                <w:numId w:val="0"/>
              </w:numPr>
              <w:spacing w:line="480" w:lineRule="exact"/>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3.</w:t>
            </w:r>
            <w:r>
              <w:rPr>
                <w:rFonts w:hint="eastAsia" w:ascii="仿宋_GB2312" w:hAnsi="仿宋_GB2312" w:eastAsia="仿宋_GB2312" w:cs="仿宋_GB2312"/>
                <w:kern w:val="0"/>
                <w:sz w:val="28"/>
                <w:szCs w:val="28"/>
                <w:lang w:val="en-US" w:eastAsia="zh-CN"/>
              </w:rPr>
              <w:t>大专学历</w:t>
            </w:r>
            <w:r>
              <w:rPr>
                <w:rFonts w:hint="eastAsia" w:ascii="仿宋_GB2312" w:hAnsi="仿宋_GB2312" w:eastAsia="仿宋_GB2312" w:cs="仿宋_GB2312"/>
                <w:kern w:val="0"/>
                <w:sz w:val="28"/>
                <w:szCs w:val="28"/>
                <w:lang w:eastAsia="zh-CN"/>
              </w:rPr>
              <w:t>及以上</w:t>
            </w:r>
            <w:r>
              <w:rPr>
                <w:rFonts w:hint="eastAsia" w:ascii="仿宋_GB2312" w:hAnsi="仿宋_GB2312" w:eastAsia="仿宋_GB2312" w:cs="仿宋_GB2312"/>
                <w:kern w:val="0"/>
                <w:sz w:val="28"/>
                <w:szCs w:val="28"/>
              </w:rPr>
              <w:t>。</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4.具有</w:t>
            </w:r>
            <w:r>
              <w:rPr>
                <w:rFonts w:hint="eastAsia" w:ascii="仿宋_GB2312" w:hAnsi="仿宋_GB2312" w:eastAsia="仿宋_GB2312" w:cs="仿宋_GB2312"/>
                <w:kern w:val="0"/>
                <w:sz w:val="28"/>
                <w:szCs w:val="28"/>
              </w:rPr>
              <w:t>一</w:t>
            </w:r>
            <w:r>
              <w:rPr>
                <w:rFonts w:hint="eastAsia" w:ascii="仿宋_GB2312" w:hAnsi="仿宋_GB2312" w:eastAsia="仿宋_GB2312" w:cs="仿宋_GB2312"/>
                <w:kern w:val="0"/>
                <w:sz w:val="28"/>
                <w:szCs w:val="28"/>
                <w:lang w:val="zh-TW" w:eastAsia="zh-TW"/>
              </w:rPr>
              <w:t>年及以上相关从业经验。</w:t>
            </w:r>
          </w:p>
        </w:tc>
      </w:tr>
      <w:tr>
        <w:tblPrEx>
          <w:tblCellMar>
            <w:top w:w="15" w:type="dxa"/>
            <w:left w:w="15" w:type="dxa"/>
            <w:bottom w:w="15" w:type="dxa"/>
            <w:right w:w="15" w:type="dxa"/>
          </w:tblCellMar>
        </w:tblPrEx>
        <w:trPr>
          <w:trHeight w:val="631" w:hRule="atLeast"/>
          <w:jc w:val="center"/>
        </w:trPr>
        <w:tc>
          <w:tcPr>
            <w:tcW w:w="1379" w:type="dxa"/>
            <w:vMerge w:val="continue"/>
            <w:tcBorders>
              <w:left w:val="single" w:color="auto" w:sz="4" w:space="0"/>
              <w:right w:val="single" w:color="auto" w:sz="4" w:space="0"/>
            </w:tcBorders>
            <w:noWrap w:val="0"/>
            <w:vAlign w:val="center"/>
          </w:tcPr>
          <w:p>
            <w:pPr>
              <w:pStyle w:val="333"/>
              <w:ind w:firstLine="420"/>
              <w:rPr>
                <w:rFonts w:hint="eastAsia"/>
              </w:rPr>
            </w:pP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实验室管理（3）</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pStyle w:val="58"/>
              <w:ind w:left="0" w:leftChars="0" w:firstLine="0" w:firstLineChars="0"/>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lang w:val="zh-TW" w:eastAsia="zh-TW"/>
              </w:rPr>
              <w:t>1.主要管理房间号：102电影摄影实验室</w:t>
            </w:r>
            <w:r>
              <w:rPr>
                <w:rFonts w:hint="eastAsia" w:ascii="仿宋_GB2312" w:hAnsi="仿宋_GB2312" w:eastAsia="仿宋_GB2312" w:cs="仿宋_GB2312"/>
                <w:kern w:val="0"/>
                <w:sz w:val="28"/>
                <w:szCs w:val="28"/>
              </w:rPr>
              <w:t>及302M</w:t>
            </w:r>
            <w:r>
              <w:rPr>
                <w:rFonts w:hint="eastAsia" w:ascii="仿宋_GB2312" w:hAnsi="仿宋_GB2312" w:eastAsia="仿宋_GB2312" w:cs="仿宋_GB2312"/>
                <w:kern w:val="0"/>
                <w:sz w:val="28"/>
                <w:szCs w:val="28"/>
                <w:lang w:val="zh-TW" w:eastAsia="zh-TW"/>
              </w:rPr>
              <w:t>高新影像实验室</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其他实验室根据工作需要机动安排</w:t>
            </w:r>
            <w:r>
              <w:rPr>
                <w:rFonts w:hint="eastAsia" w:ascii="仿宋_GB2312" w:hAnsi="仿宋_GB2312" w:eastAsia="仿宋_GB2312" w:cs="仿宋_GB2312"/>
                <w:kern w:val="0"/>
                <w:sz w:val="28"/>
                <w:szCs w:val="28"/>
                <w:lang w:val="zh-TW"/>
              </w:rPr>
              <w:t>。</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2.影视摄影与制作</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电影制作</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影视技术</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电影学</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影视艺术技术专业。</w:t>
            </w:r>
          </w:p>
          <w:p>
            <w:pPr>
              <w:numPr>
                <w:ilvl w:val="0"/>
                <w:numId w:val="0"/>
              </w:numPr>
              <w:spacing w:line="480" w:lineRule="exact"/>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3.</w:t>
            </w:r>
            <w:r>
              <w:rPr>
                <w:rFonts w:hint="eastAsia" w:ascii="仿宋_GB2312" w:hAnsi="仿宋_GB2312" w:eastAsia="仿宋_GB2312" w:cs="仿宋_GB2312"/>
                <w:kern w:val="0"/>
                <w:sz w:val="28"/>
                <w:szCs w:val="28"/>
                <w:lang w:val="en-US" w:eastAsia="zh-CN"/>
              </w:rPr>
              <w:t>大专学历</w:t>
            </w:r>
            <w:r>
              <w:rPr>
                <w:rFonts w:hint="eastAsia" w:ascii="仿宋_GB2312" w:hAnsi="仿宋_GB2312" w:eastAsia="仿宋_GB2312" w:cs="仿宋_GB2312"/>
                <w:kern w:val="0"/>
                <w:sz w:val="28"/>
                <w:szCs w:val="28"/>
                <w:lang w:eastAsia="zh-CN"/>
              </w:rPr>
              <w:t>及以上</w:t>
            </w:r>
            <w:r>
              <w:rPr>
                <w:rFonts w:hint="eastAsia" w:ascii="仿宋_GB2312" w:hAnsi="仿宋_GB2312" w:eastAsia="仿宋_GB2312" w:cs="仿宋_GB2312"/>
                <w:kern w:val="0"/>
                <w:sz w:val="28"/>
                <w:szCs w:val="28"/>
              </w:rPr>
              <w:t>。</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4.具有</w:t>
            </w:r>
            <w:r>
              <w:rPr>
                <w:rFonts w:hint="eastAsia" w:ascii="仿宋_GB2312" w:hAnsi="仿宋_GB2312" w:eastAsia="仿宋_GB2312" w:cs="仿宋_GB2312"/>
                <w:kern w:val="0"/>
                <w:sz w:val="28"/>
                <w:szCs w:val="28"/>
              </w:rPr>
              <w:t>一</w:t>
            </w:r>
            <w:r>
              <w:rPr>
                <w:rFonts w:hint="eastAsia" w:ascii="仿宋_GB2312" w:hAnsi="仿宋_GB2312" w:eastAsia="仿宋_GB2312" w:cs="仿宋_GB2312"/>
                <w:kern w:val="0"/>
                <w:sz w:val="28"/>
                <w:szCs w:val="28"/>
                <w:lang w:val="zh-TW" w:eastAsia="zh-TW"/>
              </w:rPr>
              <w:t>年及以上相关从业经验。</w:t>
            </w:r>
          </w:p>
        </w:tc>
      </w:tr>
      <w:tr>
        <w:tblPrEx>
          <w:tblCellMar>
            <w:top w:w="15" w:type="dxa"/>
            <w:left w:w="15" w:type="dxa"/>
            <w:bottom w:w="15" w:type="dxa"/>
            <w:right w:w="15" w:type="dxa"/>
          </w:tblCellMar>
        </w:tblPrEx>
        <w:trPr>
          <w:trHeight w:val="1566" w:hRule="atLeast"/>
          <w:jc w:val="center"/>
        </w:trPr>
        <w:tc>
          <w:tcPr>
            <w:tcW w:w="1379" w:type="dxa"/>
            <w:vMerge w:val="continue"/>
            <w:tcBorders>
              <w:left w:val="single" w:color="auto" w:sz="4" w:space="0"/>
              <w:right w:val="single" w:color="auto" w:sz="4" w:space="0"/>
            </w:tcBorders>
            <w:noWrap w:val="0"/>
            <w:vAlign w:val="center"/>
          </w:tcPr>
          <w:p>
            <w:pPr>
              <w:pStyle w:val="333"/>
              <w:ind w:firstLine="420"/>
              <w:rPr>
                <w:rFonts w:hint="eastAsia"/>
              </w:rPr>
            </w:pP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实验室管理（4）</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pStyle w:val="58"/>
              <w:ind w:left="0" w:leftChars="0" w:firstLine="0" w:firstLineChars="0"/>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lang w:val="zh-TW" w:eastAsia="zh-TW"/>
              </w:rPr>
              <w:t>1.主要管理房间号：104电影特效模拟实验室，其他实验室根据工作需要机动安排</w:t>
            </w:r>
            <w:r>
              <w:rPr>
                <w:rFonts w:hint="eastAsia" w:ascii="仿宋_GB2312" w:hAnsi="仿宋_GB2312" w:eastAsia="仿宋_GB2312" w:cs="仿宋_GB2312"/>
                <w:kern w:val="0"/>
                <w:sz w:val="28"/>
                <w:szCs w:val="28"/>
                <w:lang w:val="zh-TW"/>
              </w:rPr>
              <w:t>。</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2.影视摄影与制作</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电影制作</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影视技术</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电影学</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影视艺术技术专业。</w:t>
            </w:r>
          </w:p>
          <w:p>
            <w:pPr>
              <w:numPr>
                <w:ilvl w:val="0"/>
                <w:numId w:val="0"/>
              </w:numPr>
              <w:spacing w:line="480" w:lineRule="exact"/>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3.</w:t>
            </w:r>
            <w:r>
              <w:rPr>
                <w:rFonts w:hint="eastAsia" w:ascii="仿宋_GB2312" w:hAnsi="仿宋_GB2312" w:eastAsia="仿宋_GB2312" w:cs="仿宋_GB2312"/>
                <w:kern w:val="0"/>
                <w:sz w:val="28"/>
                <w:szCs w:val="28"/>
                <w:lang w:val="en-US" w:eastAsia="zh-CN"/>
              </w:rPr>
              <w:t>大专学历</w:t>
            </w:r>
            <w:r>
              <w:rPr>
                <w:rFonts w:hint="eastAsia" w:ascii="仿宋_GB2312" w:hAnsi="仿宋_GB2312" w:eastAsia="仿宋_GB2312" w:cs="仿宋_GB2312"/>
                <w:kern w:val="0"/>
                <w:sz w:val="28"/>
                <w:szCs w:val="28"/>
                <w:lang w:eastAsia="zh-CN"/>
              </w:rPr>
              <w:t>及以上</w:t>
            </w:r>
            <w:r>
              <w:rPr>
                <w:rFonts w:hint="eastAsia" w:ascii="仿宋_GB2312" w:hAnsi="仿宋_GB2312" w:eastAsia="仿宋_GB2312" w:cs="仿宋_GB2312"/>
                <w:kern w:val="0"/>
                <w:sz w:val="28"/>
                <w:szCs w:val="28"/>
              </w:rPr>
              <w:t>。</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4.具有</w:t>
            </w:r>
            <w:r>
              <w:rPr>
                <w:rFonts w:hint="eastAsia" w:ascii="仿宋_GB2312" w:hAnsi="仿宋_GB2312" w:eastAsia="仿宋_GB2312" w:cs="仿宋_GB2312"/>
                <w:kern w:val="0"/>
                <w:sz w:val="28"/>
                <w:szCs w:val="28"/>
              </w:rPr>
              <w:t>一</w:t>
            </w:r>
            <w:r>
              <w:rPr>
                <w:rFonts w:hint="eastAsia" w:ascii="仿宋_GB2312" w:hAnsi="仿宋_GB2312" w:eastAsia="仿宋_GB2312" w:cs="仿宋_GB2312"/>
                <w:kern w:val="0"/>
                <w:sz w:val="28"/>
                <w:szCs w:val="28"/>
                <w:lang w:val="zh-TW" w:eastAsia="zh-TW"/>
              </w:rPr>
              <w:t>年及以上相关从业经验</w:t>
            </w:r>
          </w:p>
        </w:tc>
      </w:tr>
      <w:tr>
        <w:tblPrEx>
          <w:tblCellMar>
            <w:top w:w="15" w:type="dxa"/>
            <w:left w:w="15" w:type="dxa"/>
            <w:bottom w:w="15" w:type="dxa"/>
            <w:right w:w="15" w:type="dxa"/>
          </w:tblCellMar>
        </w:tblPrEx>
        <w:trPr>
          <w:trHeight w:val="4057" w:hRule="atLeast"/>
          <w:jc w:val="center"/>
        </w:trPr>
        <w:tc>
          <w:tcPr>
            <w:tcW w:w="1379" w:type="dxa"/>
            <w:vMerge w:val="continue"/>
            <w:tcBorders>
              <w:left w:val="single" w:color="auto" w:sz="4" w:space="0"/>
              <w:right w:val="single" w:color="auto" w:sz="4" w:space="0"/>
            </w:tcBorders>
            <w:noWrap w:val="0"/>
            <w:vAlign w:val="center"/>
          </w:tcPr>
          <w:p>
            <w:pPr>
              <w:pStyle w:val="333"/>
              <w:ind w:firstLine="420"/>
              <w:rPr>
                <w:rFonts w:hint="eastAsia"/>
              </w:rPr>
            </w:pP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实验室管理（5）</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rPr>
            </w:pPr>
            <w:r>
              <w:rPr>
                <w:rFonts w:hint="eastAsia" w:ascii="仿宋_GB2312" w:hAnsi="仿宋_GB2312" w:eastAsia="仿宋_GB2312" w:cs="仿宋_GB2312"/>
                <w:kern w:val="0"/>
                <w:sz w:val="28"/>
                <w:szCs w:val="28"/>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pStyle w:val="58"/>
              <w:ind w:left="0" w:leftChars="0" w:firstLine="0" w:firstLineChars="0"/>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lang w:val="zh-TW" w:eastAsia="zh-TW"/>
              </w:rPr>
              <w:t>1.主要管理房间号：112、113沉浸式实验剧场 、汇报表演剧场，其他实验室根据工作需要机动安排</w:t>
            </w:r>
            <w:r>
              <w:rPr>
                <w:rFonts w:hint="eastAsia" w:ascii="仿宋_GB2312" w:hAnsi="仿宋_GB2312" w:eastAsia="仿宋_GB2312" w:cs="仿宋_GB2312"/>
                <w:kern w:val="0"/>
                <w:sz w:val="28"/>
                <w:szCs w:val="28"/>
                <w:lang w:val="zh-TW"/>
              </w:rPr>
              <w:t>。</w:t>
            </w:r>
          </w:p>
          <w:p>
            <w:pPr>
              <w:pStyle w:val="58"/>
              <w:ind w:left="0" w:leftChars="0" w:firstLine="0" w:firstLineChars="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zh-TW" w:eastAsia="zh-TW"/>
              </w:rPr>
              <w:t>2.</w:t>
            </w:r>
            <w:r>
              <w:rPr>
                <w:rFonts w:hint="eastAsia" w:ascii="仿宋_GB2312" w:hAnsi="仿宋_GB2312" w:eastAsia="仿宋_GB2312" w:cs="仿宋_GB2312"/>
                <w:kern w:val="0"/>
                <w:sz w:val="28"/>
                <w:szCs w:val="28"/>
              </w:rPr>
              <w:t>演员与训练指导、</w:t>
            </w:r>
            <w:r>
              <w:rPr>
                <w:rFonts w:hint="eastAsia" w:ascii="仿宋_GB2312" w:hAnsi="仿宋_GB2312" w:eastAsia="仿宋_GB2312" w:cs="仿宋_GB2312"/>
                <w:kern w:val="0"/>
                <w:sz w:val="28"/>
                <w:szCs w:val="28"/>
                <w:lang w:val="zh-TW" w:eastAsia="zh-TW"/>
              </w:rPr>
              <w:t>戏剧影视表演</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rPr>
              <w:t>戏剧影视文学、表演专业。</w:t>
            </w:r>
          </w:p>
          <w:p>
            <w:pPr>
              <w:numPr>
                <w:ilvl w:val="0"/>
                <w:numId w:val="0"/>
              </w:numPr>
              <w:spacing w:line="480" w:lineRule="exact"/>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3.</w:t>
            </w:r>
            <w:r>
              <w:rPr>
                <w:rFonts w:hint="eastAsia" w:ascii="仿宋_GB2312" w:hAnsi="仿宋_GB2312" w:eastAsia="仿宋_GB2312" w:cs="仿宋_GB2312"/>
                <w:kern w:val="0"/>
                <w:sz w:val="28"/>
                <w:szCs w:val="28"/>
                <w:lang w:val="en-US" w:eastAsia="zh-CN"/>
              </w:rPr>
              <w:t>大专学历</w:t>
            </w:r>
            <w:r>
              <w:rPr>
                <w:rFonts w:hint="eastAsia" w:ascii="仿宋_GB2312" w:hAnsi="仿宋_GB2312" w:eastAsia="仿宋_GB2312" w:cs="仿宋_GB2312"/>
                <w:kern w:val="0"/>
                <w:sz w:val="28"/>
                <w:szCs w:val="28"/>
                <w:lang w:eastAsia="zh-CN"/>
              </w:rPr>
              <w:t>及以上</w:t>
            </w:r>
            <w:r>
              <w:rPr>
                <w:rFonts w:hint="eastAsia" w:ascii="仿宋_GB2312" w:hAnsi="仿宋_GB2312" w:eastAsia="仿宋_GB2312" w:cs="仿宋_GB2312"/>
                <w:kern w:val="0"/>
                <w:sz w:val="28"/>
                <w:szCs w:val="28"/>
              </w:rPr>
              <w:t>。</w:t>
            </w:r>
          </w:p>
        </w:tc>
      </w:tr>
      <w:tr>
        <w:tblPrEx>
          <w:tblCellMar>
            <w:top w:w="15" w:type="dxa"/>
            <w:left w:w="15" w:type="dxa"/>
            <w:bottom w:w="15" w:type="dxa"/>
            <w:right w:w="15" w:type="dxa"/>
          </w:tblCellMar>
        </w:tblPrEx>
        <w:trPr>
          <w:trHeight w:val="3963" w:hRule="atLeast"/>
          <w:jc w:val="center"/>
        </w:trPr>
        <w:tc>
          <w:tcPr>
            <w:tcW w:w="1379" w:type="dxa"/>
            <w:vMerge w:val="continue"/>
            <w:tcBorders>
              <w:left w:val="single" w:color="auto" w:sz="4" w:space="0"/>
              <w:right w:val="single" w:color="auto" w:sz="4" w:space="0"/>
            </w:tcBorders>
            <w:noWrap w:val="0"/>
            <w:vAlign w:val="center"/>
          </w:tcPr>
          <w:p>
            <w:pPr>
              <w:pStyle w:val="333"/>
              <w:ind w:firstLine="420"/>
              <w:rPr>
                <w:rFonts w:hint="eastAsia"/>
              </w:rPr>
            </w:pP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实验室管理（6）</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pStyle w:val="58"/>
              <w:ind w:left="0" w:leftChars="0" w:firstLine="0" w:firstLineChars="0"/>
              <w:rPr>
                <w:rFonts w:hint="eastAsia" w:ascii="仿宋_GB2312" w:hAnsi="仿宋_GB2312" w:eastAsia="仿宋_GB2312" w:cs="仿宋_GB2312"/>
                <w:kern w:val="0"/>
                <w:sz w:val="28"/>
                <w:szCs w:val="28"/>
                <w:lang w:val="zh-TW" w:eastAsia="zh-CN"/>
              </w:rPr>
            </w:pPr>
            <w:r>
              <w:rPr>
                <w:rFonts w:hint="eastAsia" w:ascii="仿宋_GB2312" w:hAnsi="仿宋_GB2312" w:eastAsia="仿宋_GB2312" w:cs="仿宋_GB2312"/>
                <w:kern w:val="0"/>
                <w:sz w:val="28"/>
                <w:szCs w:val="28"/>
              </w:rPr>
              <w:t>1.</w:t>
            </w:r>
            <w:r>
              <w:rPr>
                <w:rFonts w:hint="eastAsia" w:ascii="仿宋_GB2312" w:hAnsi="仿宋_GB2312" w:eastAsia="仿宋_GB2312" w:cs="仿宋_GB2312"/>
                <w:kern w:val="0"/>
                <w:sz w:val="28"/>
                <w:szCs w:val="28"/>
                <w:lang w:val="zh-TW" w:eastAsia="zh-TW"/>
              </w:rPr>
              <w:t>主要管理房间号：</w:t>
            </w:r>
            <w:r>
              <w:rPr>
                <w:rFonts w:hint="eastAsia" w:ascii="仿宋_GB2312" w:hAnsi="仿宋_GB2312" w:eastAsia="仿宋_GB2312" w:cs="仿宋_GB2312"/>
                <w:kern w:val="0"/>
                <w:sz w:val="28"/>
                <w:szCs w:val="28"/>
              </w:rPr>
              <w:t>306</w:t>
            </w:r>
            <w:r>
              <w:rPr>
                <w:rFonts w:hint="eastAsia" w:ascii="仿宋_GB2312" w:hAnsi="仿宋_GB2312" w:eastAsia="仿宋_GB2312" w:cs="仿宋_GB2312"/>
                <w:kern w:val="0"/>
                <w:sz w:val="28"/>
                <w:szCs w:val="28"/>
                <w:lang w:val="zh-TW" w:eastAsia="zh-TW"/>
              </w:rPr>
              <w:t>预混（录音）棚，其他实验室根据工作需要机动安排</w:t>
            </w:r>
            <w:r>
              <w:rPr>
                <w:rFonts w:hint="eastAsia" w:ascii="仿宋_GB2312" w:hAnsi="仿宋_GB2312" w:eastAsia="仿宋_GB2312" w:cs="仿宋_GB2312"/>
                <w:kern w:val="0"/>
                <w:sz w:val="28"/>
                <w:szCs w:val="28"/>
                <w:lang w:val="zh-TW" w:eastAsia="zh-CN"/>
              </w:rPr>
              <w:t>。</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2.音乐学</w:t>
            </w:r>
            <w:r>
              <w:rPr>
                <w:rFonts w:hint="eastAsia" w:ascii="仿宋_GB2312" w:hAnsi="仿宋_GB2312" w:eastAsia="仿宋_GB2312" w:cs="仿宋_GB2312"/>
                <w:kern w:val="0"/>
                <w:sz w:val="28"/>
                <w:szCs w:val="28"/>
                <w:lang w:val="zh-TW"/>
              </w:rPr>
              <w:t>、媒体创意、</w:t>
            </w:r>
            <w:r>
              <w:rPr>
                <w:rFonts w:hint="eastAsia" w:ascii="仿宋_GB2312" w:hAnsi="仿宋_GB2312" w:eastAsia="仿宋_GB2312" w:cs="仿宋_GB2312"/>
                <w:kern w:val="0"/>
                <w:sz w:val="28"/>
                <w:szCs w:val="28"/>
                <w:lang w:val="zh-TW" w:eastAsia="zh-TW"/>
              </w:rPr>
              <w:t>音乐剧声乐</w:t>
            </w:r>
            <w:r>
              <w:rPr>
                <w:rFonts w:hint="eastAsia" w:ascii="仿宋_GB2312" w:hAnsi="仿宋_GB2312" w:eastAsia="仿宋_GB2312" w:cs="仿宋_GB2312"/>
                <w:kern w:val="0"/>
                <w:sz w:val="28"/>
                <w:szCs w:val="28"/>
              </w:rPr>
              <w:t>专业。</w:t>
            </w:r>
          </w:p>
          <w:p>
            <w:pPr>
              <w:numPr>
                <w:ilvl w:val="0"/>
                <w:numId w:val="0"/>
              </w:numPr>
              <w:spacing w:line="480" w:lineRule="exact"/>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3.</w:t>
            </w:r>
            <w:r>
              <w:rPr>
                <w:rFonts w:hint="eastAsia" w:ascii="仿宋_GB2312" w:hAnsi="仿宋_GB2312" w:eastAsia="仿宋_GB2312" w:cs="仿宋_GB2312"/>
                <w:kern w:val="0"/>
                <w:sz w:val="28"/>
                <w:szCs w:val="28"/>
                <w:lang w:val="en-US" w:eastAsia="zh-CN"/>
              </w:rPr>
              <w:t>大专学历</w:t>
            </w:r>
            <w:r>
              <w:rPr>
                <w:rFonts w:hint="eastAsia" w:ascii="仿宋_GB2312" w:hAnsi="仿宋_GB2312" w:eastAsia="仿宋_GB2312" w:cs="仿宋_GB2312"/>
                <w:kern w:val="0"/>
                <w:sz w:val="28"/>
                <w:szCs w:val="28"/>
                <w:lang w:eastAsia="zh-CN"/>
              </w:rPr>
              <w:t>及以上</w:t>
            </w:r>
            <w:r>
              <w:rPr>
                <w:rFonts w:hint="eastAsia" w:ascii="仿宋_GB2312" w:hAnsi="仿宋_GB2312" w:eastAsia="仿宋_GB2312" w:cs="仿宋_GB2312"/>
                <w:kern w:val="0"/>
                <w:sz w:val="28"/>
                <w:szCs w:val="28"/>
              </w:rPr>
              <w:t>。</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4.具有</w:t>
            </w:r>
            <w:r>
              <w:rPr>
                <w:rFonts w:hint="eastAsia" w:ascii="仿宋_GB2312" w:hAnsi="仿宋_GB2312" w:eastAsia="仿宋_GB2312" w:cs="仿宋_GB2312"/>
                <w:kern w:val="0"/>
                <w:sz w:val="28"/>
                <w:szCs w:val="28"/>
              </w:rPr>
              <w:t>一</w:t>
            </w:r>
            <w:r>
              <w:rPr>
                <w:rFonts w:hint="eastAsia" w:ascii="仿宋_GB2312" w:hAnsi="仿宋_GB2312" w:eastAsia="仿宋_GB2312" w:cs="仿宋_GB2312"/>
                <w:kern w:val="0"/>
                <w:sz w:val="28"/>
                <w:szCs w:val="28"/>
                <w:lang w:val="zh-TW" w:eastAsia="zh-TW"/>
              </w:rPr>
              <w:t>年及以上相关从业经验。</w:t>
            </w:r>
          </w:p>
        </w:tc>
      </w:tr>
      <w:tr>
        <w:tblPrEx>
          <w:tblCellMar>
            <w:top w:w="15" w:type="dxa"/>
            <w:left w:w="15" w:type="dxa"/>
            <w:bottom w:w="15" w:type="dxa"/>
            <w:right w:w="15" w:type="dxa"/>
          </w:tblCellMar>
        </w:tblPrEx>
        <w:trPr>
          <w:trHeight w:val="631" w:hRule="atLeast"/>
          <w:jc w:val="center"/>
        </w:trPr>
        <w:tc>
          <w:tcPr>
            <w:tcW w:w="1379" w:type="dxa"/>
            <w:vMerge w:val="continue"/>
            <w:tcBorders>
              <w:left w:val="single" w:color="auto" w:sz="4" w:space="0"/>
              <w:bottom w:val="single" w:color="auto" w:sz="4" w:space="0"/>
              <w:right w:val="single" w:color="auto" w:sz="4" w:space="0"/>
            </w:tcBorders>
            <w:noWrap w:val="0"/>
            <w:vAlign w:val="center"/>
          </w:tcPr>
          <w:p>
            <w:pPr>
              <w:pStyle w:val="333"/>
              <w:ind w:firstLine="420"/>
              <w:rPr>
                <w:rFonts w:hint="eastAsia"/>
              </w:rPr>
            </w:pP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实验室管理（7）</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pStyle w:val="58"/>
              <w:ind w:left="0" w:leftChars="0" w:firstLine="0" w:firstLineChars="0"/>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lang w:val="zh-TW" w:eastAsia="zh-TW"/>
              </w:rPr>
              <w:t>1.主要管理房间号：314</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318 合成数字特效实验室，其他实验室根据工作需要机动安排</w:t>
            </w:r>
            <w:r>
              <w:rPr>
                <w:rFonts w:hint="eastAsia" w:ascii="仿宋_GB2312" w:hAnsi="仿宋_GB2312" w:eastAsia="仿宋_GB2312" w:cs="仿宋_GB2312"/>
                <w:kern w:val="0"/>
                <w:sz w:val="28"/>
                <w:szCs w:val="28"/>
                <w:lang w:val="zh-TW"/>
              </w:rPr>
              <w:t>。</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2.数字媒体艺术</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lang w:val="zh-TW" w:eastAsia="zh-TW"/>
              </w:rPr>
              <w:t>艺术与科技、</w:t>
            </w:r>
            <w:r>
              <w:rPr>
                <w:rFonts w:hint="eastAsia" w:ascii="仿宋_GB2312" w:hAnsi="仿宋_GB2312" w:eastAsia="仿宋_GB2312" w:cs="仿宋_GB2312"/>
                <w:kern w:val="0"/>
                <w:sz w:val="28"/>
                <w:szCs w:val="28"/>
                <w:lang w:val="zh-TW"/>
              </w:rPr>
              <w:t>媒体创意</w:t>
            </w:r>
            <w:r>
              <w:rPr>
                <w:rFonts w:hint="eastAsia" w:ascii="仿宋_GB2312" w:hAnsi="仿宋_GB2312" w:eastAsia="仿宋_GB2312" w:cs="仿宋_GB2312"/>
                <w:kern w:val="0"/>
                <w:sz w:val="28"/>
                <w:szCs w:val="28"/>
              </w:rPr>
              <w:t>专业。</w:t>
            </w:r>
          </w:p>
          <w:p>
            <w:pPr>
              <w:numPr>
                <w:ilvl w:val="0"/>
                <w:numId w:val="0"/>
              </w:numPr>
              <w:spacing w:line="480" w:lineRule="exact"/>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3.</w:t>
            </w:r>
            <w:r>
              <w:rPr>
                <w:rFonts w:hint="eastAsia" w:ascii="仿宋_GB2312" w:hAnsi="仿宋_GB2312" w:eastAsia="仿宋_GB2312" w:cs="仿宋_GB2312"/>
                <w:kern w:val="0"/>
                <w:sz w:val="28"/>
                <w:szCs w:val="28"/>
                <w:lang w:val="en-US" w:eastAsia="zh-CN"/>
              </w:rPr>
              <w:t>大专学历</w:t>
            </w:r>
            <w:r>
              <w:rPr>
                <w:rFonts w:hint="eastAsia" w:ascii="仿宋_GB2312" w:hAnsi="仿宋_GB2312" w:eastAsia="仿宋_GB2312" w:cs="仿宋_GB2312"/>
                <w:kern w:val="0"/>
                <w:sz w:val="28"/>
                <w:szCs w:val="28"/>
                <w:lang w:eastAsia="zh-CN"/>
              </w:rPr>
              <w:t>及以上</w:t>
            </w:r>
            <w:r>
              <w:rPr>
                <w:rFonts w:hint="eastAsia" w:ascii="仿宋_GB2312" w:hAnsi="仿宋_GB2312" w:eastAsia="仿宋_GB2312" w:cs="仿宋_GB2312"/>
                <w:kern w:val="0"/>
                <w:sz w:val="28"/>
                <w:szCs w:val="28"/>
              </w:rPr>
              <w:t>。</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4.具有</w:t>
            </w:r>
            <w:r>
              <w:rPr>
                <w:rFonts w:hint="eastAsia" w:ascii="仿宋_GB2312" w:hAnsi="仿宋_GB2312" w:eastAsia="仿宋_GB2312" w:cs="仿宋_GB2312"/>
                <w:kern w:val="0"/>
                <w:sz w:val="28"/>
                <w:szCs w:val="28"/>
              </w:rPr>
              <w:t>一</w:t>
            </w:r>
            <w:r>
              <w:rPr>
                <w:rFonts w:hint="eastAsia" w:ascii="仿宋_GB2312" w:hAnsi="仿宋_GB2312" w:eastAsia="仿宋_GB2312" w:cs="仿宋_GB2312"/>
                <w:kern w:val="0"/>
                <w:sz w:val="28"/>
                <w:szCs w:val="28"/>
                <w:lang w:val="zh-TW" w:eastAsia="zh-TW"/>
              </w:rPr>
              <w:t>年及以上相关从业经验。</w:t>
            </w:r>
          </w:p>
        </w:tc>
      </w:tr>
      <w:tr>
        <w:tblPrEx>
          <w:tblCellMar>
            <w:top w:w="15" w:type="dxa"/>
            <w:left w:w="15" w:type="dxa"/>
            <w:bottom w:w="15" w:type="dxa"/>
            <w:right w:w="15" w:type="dxa"/>
          </w:tblCellMar>
        </w:tblPrEx>
        <w:trPr>
          <w:trHeight w:val="631" w:hRule="atLeast"/>
          <w:jc w:val="center"/>
        </w:trPr>
        <w:tc>
          <w:tcPr>
            <w:tcW w:w="1379" w:type="dxa"/>
            <w:tcBorders>
              <w:left w:val="single" w:color="auto" w:sz="4" w:space="0"/>
              <w:bottom w:val="single" w:color="auto" w:sz="4" w:space="0"/>
              <w:right w:val="single" w:color="auto" w:sz="4" w:space="0"/>
            </w:tcBorders>
            <w:noWrap w:val="0"/>
            <w:vAlign w:val="center"/>
          </w:tcPr>
          <w:p>
            <w:pPr>
              <w:pStyle w:val="333"/>
              <w:ind w:firstLine="0" w:firstLineChars="0"/>
              <w:jc w:val="center"/>
              <w:rPr>
                <w:rFonts w:hint="eastAsia"/>
              </w:rPr>
            </w:pPr>
            <w:r>
              <w:rPr>
                <w:rFonts w:hint="eastAsia" w:ascii="仿宋_GB2312" w:hAnsi="仿宋_GB2312" w:eastAsia="仿宋_GB2312" w:cs="仿宋_GB2312"/>
                <w:kern w:val="0"/>
                <w:sz w:val="28"/>
                <w:szCs w:val="28"/>
              </w:rPr>
              <w:t>卫生保洁</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楼宇内外保洁及垃圾清运</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pStyle w:val="58"/>
              <w:ind w:left="0" w:leftChars="0" w:firstLine="0" w:firstLineChars="0"/>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rPr>
              <w:t>年龄在60周岁</w:t>
            </w:r>
            <w:r>
              <w:rPr>
                <w:rFonts w:hint="eastAsia" w:ascii="仿宋_GB2312" w:hAnsi="仿宋_GB2312" w:eastAsia="仿宋_GB2312" w:cs="仿宋_GB2312"/>
                <w:kern w:val="0"/>
                <w:sz w:val="28"/>
                <w:szCs w:val="28"/>
                <w:lang w:val="zh-TW" w:eastAsia="zh-TW"/>
              </w:rPr>
              <w:t>以下</w:t>
            </w:r>
            <w:r>
              <w:rPr>
                <w:rFonts w:hint="eastAsia" w:ascii="仿宋_GB2312" w:hAnsi="仿宋_GB2312" w:eastAsia="仿宋_GB2312" w:cs="仿宋_GB2312"/>
                <w:kern w:val="0"/>
                <w:sz w:val="28"/>
                <w:szCs w:val="28"/>
                <w:lang w:val="zh-TW"/>
              </w:rPr>
              <w:t>。</w:t>
            </w:r>
          </w:p>
        </w:tc>
      </w:tr>
      <w:tr>
        <w:tblPrEx>
          <w:tblCellMar>
            <w:top w:w="15" w:type="dxa"/>
            <w:left w:w="15" w:type="dxa"/>
            <w:bottom w:w="15" w:type="dxa"/>
            <w:right w:w="15" w:type="dxa"/>
          </w:tblCellMar>
        </w:tblPrEx>
        <w:trPr>
          <w:trHeight w:val="631" w:hRule="atLeast"/>
          <w:jc w:val="center"/>
        </w:trPr>
        <w:tc>
          <w:tcPr>
            <w:tcW w:w="1379" w:type="dxa"/>
            <w:tcBorders>
              <w:left w:val="single" w:color="auto" w:sz="4" w:space="0"/>
              <w:bottom w:val="single" w:color="auto" w:sz="4" w:space="0"/>
              <w:right w:val="single" w:color="auto" w:sz="4" w:space="0"/>
            </w:tcBorders>
            <w:noWrap w:val="0"/>
            <w:vAlign w:val="center"/>
          </w:tcPr>
          <w:p>
            <w:pPr>
              <w:pStyle w:val="333"/>
              <w:ind w:firstLine="0" w:firstLineChars="0"/>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绿化养护</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室内外绿植养护，绿植摆放</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pStyle w:val="58"/>
              <w:ind w:left="0" w:leftChars="0" w:firstLine="0" w:firstLineChars="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年龄在60周岁</w:t>
            </w:r>
            <w:r>
              <w:rPr>
                <w:rFonts w:hint="eastAsia" w:ascii="仿宋_GB2312" w:hAnsi="仿宋_GB2312" w:eastAsia="仿宋_GB2312" w:cs="仿宋_GB2312"/>
                <w:kern w:val="0"/>
                <w:sz w:val="28"/>
                <w:szCs w:val="28"/>
                <w:lang w:val="zh-TW" w:eastAsia="zh-TW"/>
              </w:rPr>
              <w:t>以下</w:t>
            </w:r>
            <w:r>
              <w:rPr>
                <w:rFonts w:hint="eastAsia" w:ascii="仿宋_GB2312" w:hAnsi="仿宋_GB2312" w:eastAsia="仿宋_GB2312" w:cs="仿宋_GB2312"/>
                <w:kern w:val="0"/>
                <w:sz w:val="28"/>
                <w:szCs w:val="28"/>
                <w:lang w:val="zh-TW"/>
              </w:rPr>
              <w:t>。</w:t>
            </w:r>
          </w:p>
        </w:tc>
      </w:tr>
      <w:tr>
        <w:tblPrEx>
          <w:tblCellMar>
            <w:top w:w="15" w:type="dxa"/>
            <w:left w:w="15" w:type="dxa"/>
            <w:bottom w:w="15" w:type="dxa"/>
            <w:right w:w="15" w:type="dxa"/>
          </w:tblCellMar>
        </w:tblPrEx>
        <w:trPr>
          <w:trHeight w:val="631" w:hRule="atLeast"/>
          <w:jc w:val="center"/>
        </w:trPr>
        <w:tc>
          <w:tcPr>
            <w:tcW w:w="1379" w:type="dxa"/>
            <w:tcBorders>
              <w:top w:val="single" w:color="auto" w:sz="4" w:space="0"/>
              <w:left w:val="single" w:color="auto" w:sz="4" w:space="0"/>
              <w:bottom w:val="single" w:color="auto" w:sz="4" w:space="0"/>
              <w:right w:val="single" w:color="auto" w:sz="4" w:space="0"/>
            </w:tcBorders>
            <w:noWrap w:val="0"/>
            <w:vAlign w:val="center"/>
          </w:tcPr>
          <w:p>
            <w:pPr>
              <w:pStyle w:val="333"/>
              <w:ind w:firstLine="0" w:firstLineChars="0"/>
              <w:jc w:val="center"/>
              <w:rPr>
                <w:rFonts w:hint="eastAsia"/>
              </w:rPr>
            </w:pPr>
            <w:r>
              <w:rPr>
                <w:rFonts w:hint="eastAsia" w:ascii="仿宋_GB2312" w:hAnsi="仿宋_GB2312" w:eastAsia="仿宋_GB2312" w:cs="仿宋_GB2312"/>
                <w:kern w:val="0"/>
                <w:sz w:val="28"/>
                <w:szCs w:val="28"/>
              </w:rPr>
              <w:t>机动岗</w:t>
            </w:r>
          </w:p>
        </w:tc>
        <w:tc>
          <w:tcPr>
            <w:tcW w:w="1173" w:type="dxa"/>
            <w:tcBorders>
              <w:top w:val="single" w:color="auto" w:sz="4" w:space="0"/>
              <w:left w:val="single" w:color="auto" w:sz="4" w:space="0"/>
              <w:bottom w:val="single" w:color="auto" w:sz="4" w:space="0"/>
              <w:right w:val="single" w:color="auto" w:sz="4" w:space="0"/>
            </w:tcBorders>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机动岗</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p>
        </w:tc>
        <w:tc>
          <w:tcPr>
            <w:tcW w:w="4886" w:type="dxa"/>
            <w:tcBorders>
              <w:top w:val="single" w:color="auto" w:sz="4" w:space="0"/>
              <w:left w:val="single" w:color="auto" w:sz="4" w:space="0"/>
              <w:bottom w:val="single" w:color="auto" w:sz="4" w:space="0"/>
              <w:right w:val="single" w:color="auto" w:sz="4" w:space="0"/>
            </w:tcBorders>
            <w:noWrap w:val="0"/>
            <w:vAlign w:val="center"/>
          </w:tcPr>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1.根据学院重大活动（校庆、演出</w:t>
            </w:r>
            <w:r>
              <w:rPr>
                <w:rFonts w:hint="eastAsia" w:ascii="仿宋_GB2312" w:hAnsi="仿宋_GB2312" w:eastAsia="仿宋_GB2312" w:cs="仿宋_GB2312"/>
                <w:kern w:val="0"/>
                <w:sz w:val="28"/>
                <w:szCs w:val="28"/>
              </w:rPr>
              <w:t>展映、作品推广、名家进校园，大型参观活动</w:t>
            </w:r>
            <w:r>
              <w:rPr>
                <w:rFonts w:hint="eastAsia" w:ascii="仿宋_GB2312" w:hAnsi="仿宋_GB2312" w:eastAsia="仿宋_GB2312" w:cs="仿宋_GB2312"/>
                <w:kern w:val="0"/>
                <w:sz w:val="28"/>
                <w:szCs w:val="28"/>
                <w:lang w:val="zh-TW" w:eastAsia="zh-TW"/>
              </w:rPr>
              <w:t>等）可随时调配</w:t>
            </w:r>
            <w:r>
              <w:rPr>
                <w:rFonts w:hint="eastAsia" w:ascii="仿宋_GB2312" w:hAnsi="仿宋_GB2312" w:eastAsia="仿宋_GB2312" w:cs="仿宋_GB2312"/>
                <w:kern w:val="0"/>
                <w:sz w:val="28"/>
                <w:szCs w:val="28"/>
              </w:rPr>
              <w:t>担任</w:t>
            </w:r>
            <w:r>
              <w:rPr>
                <w:rFonts w:hint="eastAsia" w:ascii="仿宋_GB2312" w:hAnsi="仿宋_GB2312" w:eastAsia="仿宋_GB2312" w:cs="仿宋_GB2312"/>
                <w:kern w:val="0"/>
                <w:sz w:val="28"/>
                <w:szCs w:val="28"/>
                <w:lang w:val="zh-TW" w:eastAsia="zh-TW"/>
              </w:rPr>
              <w:t>实验室岗及物业管理岗</w:t>
            </w:r>
            <w:r>
              <w:rPr>
                <w:rFonts w:hint="eastAsia" w:ascii="仿宋_GB2312" w:hAnsi="仿宋_GB2312" w:eastAsia="仿宋_GB2312" w:cs="仿宋_GB2312"/>
                <w:kern w:val="0"/>
                <w:sz w:val="28"/>
                <w:szCs w:val="28"/>
              </w:rPr>
              <w:t>职能</w:t>
            </w:r>
            <w:r>
              <w:rPr>
                <w:rFonts w:hint="eastAsia" w:ascii="仿宋_GB2312" w:hAnsi="仿宋_GB2312" w:eastAsia="仿宋_GB2312" w:cs="仿宋_GB2312"/>
                <w:kern w:val="0"/>
                <w:sz w:val="28"/>
                <w:szCs w:val="28"/>
                <w:lang w:val="zh-TW" w:eastAsia="zh-TW"/>
              </w:rPr>
              <w:t xml:space="preserve">。 </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2.新闻与传播</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rPr>
              <w:t>社会工作、</w:t>
            </w:r>
            <w:r>
              <w:rPr>
                <w:rFonts w:hint="eastAsia" w:ascii="仿宋_GB2312" w:hAnsi="仿宋_GB2312" w:eastAsia="仿宋_GB2312" w:cs="仿宋_GB2312"/>
                <w:kern w:val="0"/>
                <w:sz w:val="28"/>
                <w:szCs w:val="28"/>
                <w:lang w:val="zh-TW" w:eastAsia="zh-TW"/>
              </w:rPr>
              <w:t>数字媒体艺术</w:t>
            </w:r>
            <w:r>
              <w:rPr>
                <w:rFonts w:hint="eastAsia" w:ascii="仿宋_GB2312" w:hAnsi="仿宋_GB2312" w:eastAsia="仿宋_GB2312" w:cs="仿宋_GB2312"/>
                <w:kern w:val="0"/>
                <w:sz w:val="28"/>
                <w:szCs w:val="28"/>
              </w:rPr>
              <w:t>专业、物业管理专业。</w:t>
            </w:r>
          </w:p>
          <w:p>
            <w:pPr>
              <w:numPr>
                <w:ilvl w:val="0"/>
                <w:numId w:val="0"/>
              </w:numPr>
              <w:spacing w:line="480" w:lineRule="exact"/>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3.</w:t>
            </w:r>
            <w:r>
              <w:rPr>
                <w:rFonts w:hint="eastAsia" w:ascii="仿宋_GB2312" w:hAnsi="仿宋_GB2312" w:eastAsia="仿宋_GB2312" w:cs="仿宋_GB2312"/>
                <w:kern w:val="0"/>
                <w:sz w:val="28"/>
                <w:szCs w:val="28"/>
                <w:lang w:val="en-US" w:eastAsia="zh-CN"/>
              </w:rPr>
              <w:t>大专学历</w:t>
            </w:r>
            <w:r>
              <w:rPr>
                <w:rFonts w:hint="eastAsia" w:ascii="仿宋_GB2312" w:hAnsi="仿宋_GB2312" w:eastAsia="仿宋_GB2312" w:cs="仿宋_GB2312"/>
                <w:kern w:val="0"/>
                <w:sz w:val="28"/>
                <w:szCs w:val="28"/>
                <w:lang w:eastAsia="zh-CN"/>
              </w:rPr>
              <w:t>及以上</w:t>
            </w:r>
            <w:r>
              <w:rPr>
                <w:rFonts w:hint="eastAsia" w:ascii="仿宋_GB2312" w:hAnsi="仿宋_GB2312" w:eastAsia="仿宋_GB2312" w:cs="仿宋_GB2312"/>
                <w:kern w:val="0"/>
                <w:sz w:val="28"/>
                <w:szCs w:val="28"/>
              </w:rPr>
              <w:t>。</w:t>
            </w:r>
          </w:p>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4.具有</w:t>
            </w:r>
            <w:r>
              <w:rPr>
                <w:rFonts w:hint="eastAsia" w:ascii="仿宋_GB2312" w:hAnsi="仿宋_GB2312" w:eastAsia="仿宋_GB2312" w:cs="仿宋_GB2312"/>
                <w:kern w:val="0"/>
                <w:sz w:val="28"/>
                <w:szCs w:val="28"/>
              </w:rPr>
              <w:t>一</w:t>
            </w:r>
            <w:r>
              <w:rPr>
                <w:rFonts w:hint="eastAsia" w:ascii="仿宋_GB2312" w:hAnsi="仿宋_GB2312" w:eastAsia="仿宋_GB2312" w:cs="仿宋_GB2312"/>
                <w:kern w:val="0"/>
                <w:sz w:val="28"/>
                <w:szCs w:val="28"/>
                <w:lang w:val="zh-TW" w:eastAsia="zh-TW"/>
              </w:rPr>
              <w:t>年及以上相关从业经验。</w:t>
            </w:r>
          </w:p>
        </w:tc>
      </w:tr>
      <w:tr>
        <w:tblPrEx>
          <w:tblCellMar>
            <w:top w:w="15" w:type="dxa"/>
            <w:left w:w="15" w:type="dxa"/>
            <w:bottom w:w="15" w:type="dxa"/>
            <w:right w:w="15" w:type="dxa"/>
          </w:tblCellMar>
        </w:tblPrEx>
        <w:trPr>
          <w:trHeight w:val="480" w:hRule="atLeast"/>
          <w:jc w:val="center"/>
        </w:trPr>
        <w:tc>
          <w:tcPr>
            <w:tcW w:w="2552" w:type="dxa"/>
            <w:gridSpan w:val="2"/>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合计</w:t>
            </w:r>
          </w:p>
        </w:tc>
        <w:tc>
          <w:tcPr>
            <w:tcW w:w="1098" w:type="dxa"/>
            <w:tcBorders>
              <w:top w:val="single" w:color="auto" w:sz="4" w:space="0"/>
              <w:left w:val="single" w:color="auto" w:sz="4" w:space="0"/>
              <w:bottom w:val="single" w:color="auto" w:sz="4" w:space="0"/>
              <w:right w:val="single" w:color="auto" w:sz="4" w:space="0"/>
            </w:tcBorders>
            <w:noWrap w:val="0"/>
            <w:vAlign w:val="center"/>
          </w:tcPr>
          <w:p>
            <w:pPr>
              <w:spacing w:line="480" w:lineRule="exact"/>
              <w:ind w:firstLine="560" w:firstLineChars="200"/>
              <w:rPr>
                <w:rFonts w:hint="eastAsia" w:ascii="仿宋_GB2312" w:hAnsi="仿宋_GB2312" w:eastAsia="仿宋_GB2312" w:cs="仿宋_GB2312"/>
                <w:kern w:val="0"/>
                <w:sz w:val="28"/>
                <w:szCs w:val="28"/>
              </w:rPr>
            </w:pPr>
          </w:p>
        </w:tc>
        <w:tc>
          <w:tcPr>
            <w:tcW w:w="4886" w:type="dxa"/>
            <w:tcBorders>
              <w:top w:val="single" w:color="auto" w:sz="4" w:space="0"/>
              <w:left w:val="single" w:color="auto" w:sz="4" w:space="0"/>
              <w:bottom w:val="single" w:color="auto" w:sz="4" w:space="0"/>
              <w:right w:val="single" w:color="auto" w:sz="4" w:space="0"/>
            </w:tcBorders>
            <w:noWrap w:val="0"/>
            <w:vAlign w:val="center"/>
          </w:tcPr>
          <w:p>
            <w:pPr>
              <w:pStyle w:val="58"/>
              <w:ind w:left="0" w:leftChars="0" w:firstLine="0" w:firstLineChars="0"/>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lang w:val="zh-TW" w:eastAsia="zh-TW"/>
              </w:rPr>
              <w:t>由于管理存在不确定因素，具体岗位设置和工作要求可能有一定调整，</w:t>
            </w:r>
            <w:r>
              <w:rPr>
                <w:rFonts w:hint="eastAsia" w:ascii="仿宋_GB2312" w:hAnsi="仿宋_GB2312" w:eastAsia="仿宋_GB2312" w:cs="仿宋_GB2312"/>
                <w:kern w:val="0"/>
                <w:sz w:val="28"/>
                <w:szCs w:val="28"/>
                <w:lang w:val="zh-TW" w:eastAsia="zh-CN"/>
              </w:rPr>
              <w:t>中标供应商</w:t>
            </w:r>
            <w:r>
              <w:rPr>
                <w:rFonts w:hint="eastAsia" w:ascii="仿宋_GB2312" w:hAnsi="仿宋_GB2312" w:eastAsia="仿宋_GB2312" w:cs="仿宋_GB2312"/>
                <w:kern w:val="0"/>
                <w:sz w:val="28"/>
                <w:szCs w:val="28"/>
                <w:lang w:val="zh-TW" w:eastAsia="zh-TW"/>
              </w:rPr>
              <w:t>需配合，并合理安排。</w:t>
            </w:r>
          </w:p>
        </w:tc>
      </w:tr>
    </w:tbl>
    <w:p>
      <w:pPr>
        <w:spacing w:line="480" w:lineRule="exact"/>
        <w:rPr>
          <w:rFonts w:hint="eastAsia" w:ascii="仿宋_GB2312" w:hAnsi="仿宋_GB2312" w:eastAsia="仿宋_GB2312" w:cs="仿宋_GB2312"/>
          <w:b/>
          <w:sz w:val="28"/>
          <w:szCs w:val="28"/>
        </w:rPr>
      </w:pPr>
    </w:p>
    <w:p>
      <w:pPr>
        <w:spacing w:line="480" w:lineRule="exac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备注：</w:t>
      </w:r>
    </w:p>
    <w:p>
      <w:pPr>
        <w:spacing w:line="480" w:lineRule="exact"/>
        <w:rPr>
          <w:rFonts w:ascii="仿宋_GB2312" w:hAnsi="仿宋_GB2312" w:eastAsia="仿宋_GB2312" w:cs="仿宋_GB2312"/>
          <w:bCs/>
          <w:sz w:val="28"/>
          <w:szCs w:val="28"/>
        </w:rPr>
      </w:pPr>
      <w:r>
        <w:rPr>
          <w:rFonts w:hint="eastAsia" w:ascii="仿宋_GB2312" w:hAnsi="仿宋_GB2312" w:eastAsia="仿宋_GB2312" w:cs="仿宋_GB2312"/>
          <w:bCs/>
          <w:sz w:val="28"/>
          <w:szCs w:val="28"/>
        </w:rPr>
        <w:t>1、所有人员的配备如需经相关主管部门认证发证才能上岗的，必须持证</w:t>
      </w: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lang w:val="en-US" w:eastAsia="zh-CN"/>
        </w:rPr>
        <w:t>未明确年龄人员</w:t>
      </w:r>
      <w:r>
        <w:rPr>
          <w:rFonts w:hint="eastAsia" w:ascii="仿宋_GB2312" w:hAnsi="仿宋_GB2312" w:eastAsia="仿宋_GB2312" w:cs="仿宋_GB2312"/>
          <w:bCs/>
          <w:sz w:val="28"/>
          <w:szCs w:val="28"/>
        </w:rPr>
        <w:t>的配备</w:t>
      </w:r>
      <w:r>
        <w:rPr>
          <w:rFonts w:hint="eastAsia" w:ascii="仿宋_GB2312" w:hAnsi="仿宋_GB2312" w:eastAsia="仿宋_GB2312" w:cs="仿宋_GB2312"/>
          <w:bCs/>
          <w:sz w:val="28"/>
          <w:szCs w:val="28"/>
          <w:lang w:val="en-US" w:eastAsia="zh-CN"/>
        </w:rPr>
        <w:t>均不得超过法定退休年龄。</w:t>
      </w:r>
      <w:r>
        <w:rPr>
          <w:rFonts w:hint="eastAsia" w:ascii="仿宋_GB2312" w:hAnsi="仿宋_GB2312" w:eastAsia="仿宋_GB2312" w:cs="仿宋_GB2312"/>
          <w:bCs/>
          <w:sz w:val="28"/>
          <w:szCs w:val="28"/>
        </w:rPr>
        <w:t>非主体、非关键</w:t>
      </w:r>
      <w:r>
        <w:rPr>
          <w:rFonts w:hint="eastAsia" w:ascii="仿宋_GB2312" w:hAnsi="仿宋_GB2312" w:eastAsia="仿宋_GB2312" w:cs="仿宋_GB2312"/>
          <w:bCs/>
          <w:color w:val="auto"/>
          <w:sz w:val="28"/>
          <w:szCs w:val="28"/>
        </w:rPr>
        <w:t>性工作（绿化、垃圾清运）允许</w:t>
      </w:r>
      <w:r>
        <w:rPr>
          <w:rFonts w:hint="eastAsia" w:ascii="仿宋_GB2312" w:hAnsi="仿宋_GB2312" w:eastAsia="仿宋_GB2312" w:cs="仿宋_GB2312"/>
          <w:bCs/>
          <w:color w:val="auto"/>
          <w:sz w:val="28"/>
          <w:szCs w:val="28"/>
          <w:lang w:val="en-US" w:eastAsia="zh-CN"/>
        </w:rPr>
        <w:t>分</w:t>
      </w:r>
      <w:r>
        <w:rPr>
          <w:rFonts w:hint="eastAsia" w:ascii="仿宋_GB2312" w:hAnsi="仿宋_GB2312" w:eastAsia="仿宋_GB2312" w:cs="仿宋_GB2312"/>
          <w:bCs/>
          <w:color w:val="auto"/>
          <w:sz w:val="28"/>
          <w:szCs w:val="28"/>
        </w:rPr>
        <w:t>包。</w:t>
      </w:r>
    </w:p>
    <w:p>
      <w:pPr>
        <w:spacing w:line="480" w:lineRule="exact"/>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w:t>
      </w:r>
      <w:r>
        <w:rPr>
          <w:rFonts w:hint="eastAsia" w:ascii="仿宋_GB2312" w:hAnsi="仿宋_GB2312" w:eastAsia="仿宋_GB2312" w:cs="仿宋_GB2312"/>
          <w:bCs/>
          <w:sz w:val="28"/>
          <w:szCs w:val="28"/>
          <w:lang w:eastAsia="zh-CN"/>
        </w:rPr>
        <w:t>中标供应商</w:t>
      </w:r>
      <w:r>
        <w:rPr>
          <w:rFonts w:hint="eastAsia" w:ascii="仿宋_GB2312" w:hAnsi="仿宋_GB2312" w:eastAsia="仿宋_GB2312" w:cs="仿宋_GB2312"/>
          <w:bCs/>
          <w:sz w:val="28"/>
          <w:szCs w:val="28"/>
        </w:rPr>
        <w:t>应根据约定内容服从</w:t>
      </w:r>
      <w:r>
        <w:rPr>
          <w:rFonts w:hint="eastAsia" w:ascii="仿宋_GB2312" w:hAnsi="仿宋_GB2312" w:eastAsia="仿宋_GB2312" w:cs="仿宋_GB2312"/>
          <w:bCs/>
          <w:sz w:val="28"/>
          <w:szCs w:val="28"/>
          <w:lang w:eastAsia="zh-CN"/>
        </w:rPr>
        <w:t>采购人</w:t>
      </w:r>
      <w:r>
        <w:rPr>
          <w:rFonts w:hint="eastAsia" w:ascii="仿宋_GB2312" w:hAnsi="仿宋_GB2312" w:eastAsia="仿宋_GB2312" w:cs="仿宋_GB2312"/>
          <w:bCs/>
          <w:sz w:val="28"/>
          <w:szCs w:val="28"/>
        </w:rPr>
        <w:t>对管理人员的调度、指挥，如发现不符合</w:t>
      </w:r>
      <w:r>
        <w:rPr>
          <w:rFonts w:hint="eastAsia" w:ascii="仿宋_GB2312" w:hAnsi="仿宋_GB2312" w:eastAsia="仿宋_GB2312" w:cs="仿宋_GB2312"/>
          <w:bCs/>
          <w:sz w:val="28"/>
          <w:szCs w:val="28"/>
          <w:lang w:eastAsia="zh-CN"/>
        </w:rPr>
        <w:t>采购人</w:t>
      </w:r>
      <w:r>
        <w:rPr>
          <w:rFonts w:hint="eastAsia" w:ascii="仿宋_GB2312" w:hAnsi="仿宋_GB2312" w:eastAsia="仿宋_GB2312" w:cs="仿宋_GB2312"/>
          <w:bCs/>
          <w:sz w:val="28"/>
          <w:szCs w:val="28"/>
        </w:rPr>
        <w:t>管理要求的工作人员，</w:t>
      </w:r>
      <w:r>
        <w:rPr>
          <w:rFonts w:hint="eastAsia" w:ascii="仿宋_GB2312" w:hAnsi="仿宋_GB2312" w:eastAsia="仿宋_GB2312" w:cs="仿宋_GB2312"/>
          <w:bCs/>
          <w:sz w:val="28"/>
          <w:szCs w:val="28"/>
          <w:lang w:eastAsia="zh-CN"/>
        </w:rPr>
        <w:t>采购人</w:t>
      </w:r>
      <w:r>
        <w:rPr>
          <w:rFonts w:hint="eastAsia" w:ascii="仿宋_GB2312" w:hAnsi="仿宋_GB2312" w:eastAsia="仿宋_GB2312" w:cs="仿宋_GB2312"/>
          <w:bCs/>
          <w:sz w:val="28"/>
          <w:szCs w:val="28"/>
        </w:rPr>
        <w:t>有权提出整改、更换。</w:t>
      </w:r>
      <w:r>
        <w:rPr>
          <w:rFonts w:hint="eastAsia" w:ascii="仿宋_GB2312" w:hAnsi="仿宋_GB2312" w:eastAsia="仿宋_GB2312" w:cs="仿宋_GB2312"/>
          <w:bCs/>
          <w:sz w:val="28"/>
          <w:szCs w:val="28"/>
          <w:lang w:eastAsia="zh-CN"/>
        </w:rPr>
        <w:t>中标供应商</w:t>
      </w:r>
      <w:r>
        <w:rPr>
          <w:rFonts w:hint="eastAsia" w:ascii="仿宋_GB2312" w:hAnsi="仿宋_GB2312" w:eastAsia="仿宋_GB2312" w:cs="仿宋_GB2312"/>
          <w:bCs/>
          <w:sz w:val="28"/>
          <w:szCs w:val="28"/>
        </w:rPr>
        <w:t>及时响应，并在规定时间内整改。</w:t>
      </w:r>
      <w:r>
        <w:rPr>
          <w:rFonts w:hint="eastAsia" w:ascii="仿宋_GB2312" w:hAnsi="仿宋_GB2312" w:eastAsia="仿宋_GB2312" w:cs="仿宋_GB2312"/>
          <w:bCs/>
          <w:sz w:val="28"/>
          <w:szCs w:val="28"/>
          <w:lang w:eastAsia="zh-CN"/>
        </w:rPr>
        <w:t>中标供应商</w:t>
      </w:r>
      <w:r>
        <w:rPr>
          <w:rFonts w:hint="eastAsia" w:ascii="仿宋_GB2312" w:hAnsi="仿宋_GB2312" w:eastAsia="仿宋_GB2312" w:cs="仿宋_GB2312"/>
          <w:bCs/>
          <w:sz w:val="28"/>
          <w:szCs w:val="28"/>
        </w:rPr>
        <w:t>更换或调整人员应提前征求</w:t>
      </w:r>
      <w:r>
        <w:rPr>
          <w:rFonts w:hint="eastAsia" w:ascii="仿宋_GB2312" w:hAnsi="仿宋_GB2312" w:eastAsia="仿宋_GB2312" w:cs="仿宋_GB2312"/>
          <w:bCs/>
          <w:sz w:val="28"/>
          <w:szCs w:val="28"/>
          <w:lang w:eastAsia="zh-CN"/>
        </w:rPr>
        <w:t>采购人</w:t>
      </w:r>
      <w:r>
        <w:rPr>
          <w:rFonts w:hint="eastAsia" w:ascii="仿宋_GB2312" w:hAnsi="仿宋_GB2312" w:eastAsia="仿宋_GB2312" w:cs="仿宋_GB2312"/>
          <w:bCs/>
          <w:sz w:val="28"/>
          <w:szCs w:val="28"/>
        </w:rPr>
        <w:t>意见在征得</w:t>
      </w:r>
      <w:r>
        <w:rPr>
          <w:rFonts w:hint="eastAsia" w:ascii="仿宋_GB2312" w:hAnsi="仿宋_GB2312" w:eastAsia="仿宋_GB2312" w:cs="仿宋_GB2312"/>
          <w:bCs/>
          <w:sz w:val="28"/>
          <w:szCs w:val="28"/>
          <w:lang w:eastAsia="zh-CN"/>
        </w:rPr>
        <w:t>采购人</w:t>
      </w:r>
      <w:r>
        <w:rPr>
          <w:rFonts w:hint="eastAsia" w:ascii="仿宋_GB2312" w:hAnsi="仿宋_GB2312" w:eastAsia="仿宋_GB2312" w:cs="仿宋_GB2312"/>
          <w:bCs/>
          <w:sz w:val="28"/>
          <w:szCs w:val="28"/>
        </w:rPr>
        <w:t>同意后方可更换、调整。</w:t>
      </w:r>
    </w:p>
    <w:p>
      <w:pPr>
        <w:spacing w:line="480" w:lineRule="exact"/>
        <w:rPr>
          <w:rFonts w:hint="eastAsia" w:ascii="仿宋_GB2312" w:hAnsi="仿宋_GB2312" w:eastAsia="仿宋_GB2312" w:cs="仿宋_GB2312"/>
          <w:kern w:val="0"/>
          <w:sz w:val="28"/>
          <w:szCs w:val="28"/>
        </w:rPr>
      </w:pPr>
      <w:r>
        <w:rPr>
          <w:rFonts w:hint="eastAsia" w:ascii="仿宋" w:hAnsi="仿宋" w:eastAsia="仿宋"/>
          <w:b/>
          <w:color w:val="000000" w:themeColor="text1"/>
          <w:sz w:val="28"/>
          <w:szCs w:val="28"/>
          <w14:textFill>
            <w14:solidFill>
              <w14:schemeClr w14:val="tx1"/>
            </w14:solidFill>
          </w14:textFill>
        </w:rPr>
        <w:t>▲</w:t>
      </w:r>
      <w:r>
        <w:rPr>
          <w:rFonts w:hint="eastAsia" w:ascii="仿宋" w:hAnsi="仿宋" w:eastAsia="仿宋"/>
          <w:b/>
          <w:color w:val="000000" w:themeColor="text1"/>
          <w:sz w:val="28"/>
          <w:szCs w:val="28"/>
          <w:lang w:val="en-US" w:eastAsia="zh-CN"/>
          <w14:textFill>
            <w14:solidFill>
              <w14:schemeClr w14:val="tx1"/>
            </w14:solidFill>
          </w14:textFill>
        </w:rPr>
        <w:t xml:space="preserve"> </w:t>
      </w:r>
      <w:r>
        <w:rPr>
          <w:rFonts w:hint="eastAsia" w:ascii="仿宋_GB2312" w:hAnsi="仿宋_GB2312" w:eastAsia="仿宋_GB2312" w:cs="仿宋_GB2312"/>
          <w:bCs/>
          <w:sz w:val="28"/>
          <w:szCs w:val="28"/>
          <w:lang w:val="en-US" w:eastAsia="zh-CN"/>
        </w:rPr>
        <w:t>3、投标人标书所提供的项目从业人员（以项目组人员清单为准，格式见附件13）要求为中标后进场实际服务人员。</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（三）</w:t>
      </w:r>
      <w:r>
        <w:rPr>
          <w:rFonts w:hint="eastAsia" w:ascii="仿宋_GB2312" w:hAnsi="仿宋_GB2312" w:eastAsia="仿宋_GB2312" w:cs="仿宋_GB2312"/>
          <w:kern w:val="0"/>
          <w:sz w:val="28"/>
          <w:szCs w:val="28"/>
          <w:lang w:val="en-US" w:eastAsia="zh-CN"/>
        </w:rPr>
        <w:t>物业</w:t>
      </w:r>
      <w:r>
        <w:rPr>
          <w:rFonts w:hint="eastAsia" w:ascii="仿宋_GB2312" w:hAnsi="仿宋_GB2312" w:eastAsia="仿宋_GB2312" w:cs="仿宋_GB2312"/>
          <w:kern w:val="0"/>
          <w:sz w:val="28"/>
          <w:szCs w:val="28"/>
        </w:rPr>
        <w:t>管理项目内容</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eastAsia="zh-CN"/>
        </w:rPr>
        <w:t>浙江传媒学院2024年华策电影学院物业服务（含实验室管理服务）</w:t>
      </w:r>
      <w:r>
        <w:rPr>
          <w:rFonts w:hint="eastAsia" w:ascii="仿宋_GB2312" w:hAnsi="仿宋_GB2312" w:eastAsia="仿宋_GB2312" w:cs="仿宋_GB2312"/>
          <w:kern w:val="0"/>
          <w:sz w:val="28"/>
          <w:szCs w:val="28"/>
          <w:lang w:val="en-US" w:eastAsia="zh-CN"/>
        </w:rPr>
        <w:t>项目</w:t>
      </w:r>
      <w:r>
        <w:rPr>
          <w:rFonts w:hint="eastAsia" w:ascii="仿宋_GB2312" w:hAnsi="仿宋_GB2312" w:eastAsia="仿宋_GB2312" w:cs="仿宋_GB2312"/>
          <w:kern w:val="0"/>
          <w:sz w:val="28"/>
          <w:szCs w:val="28"/>
          <w:lang w:eastAsia="zh-CN"/>
        </w:rPr>
        <w:t>包括</w:t>
      </w:r>
      <w:r>
        <w:rPr>
          <w:rFonts w:hint="eastAsia" w:ascii="仿宋_GB2312" w:hAnsi="仿宋_GB2312" w:eastAsia="仿宋_GB2312" w:cs="仿宋_GB2312"/>
          <w:kern w:val="0"/>
          <w:sz w:val="28"/>
          <w:szCs w:val="28"/>
        </w:rPr>
        <w:t>实验室管理服务及物业管理服务项目。</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1.实验室的管理服务</w:t>
      </w:r>
    </w:p>
    <w:p>
      <w:pPr>
        <w:spacing w:line="480" w:lineRule="exact"/>
        <w:ind w:firstLine="560" w:firstLine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zh-TW" w:eastAsia="zh-TW"/>
        </w:rPr>
        <w:t>负责</w:t>
      </w:r>
      <w:r>
        <w:rPr>
          <w:rFonts w:hint="eastAsia" w:ascii="仿宋_GB2312" w:hAnsi="仿宋_GB2312" w:eastAsia="仿宋_GB2312" w:cs="仿宋_GB2312"/>
          <w:bCs/>
          <w:sz w:val="28"/>
          <w:szCs w:val="28"/>
        </w:rPr>
        <w:t>实验室用电</w:t>
      </w:r>
      <w:r>
        <w:rPr>
          <w:rFonts w:hint="eastAsia" w:ascii="仿宋_GB2312" w:hAnsi="仿宋_GB2312" w:eastAsia="仿宋_GB2312" w:cs="仿宋_GB2312"/>
          <w:bCs/>
          <w:sz w:val="28"/>
          <w:szCs w:val="28"/>
          <w:lang w:val="zh-TW" w:eastAsia="zh-TW"/>
        </w:rPr>
        <w:t>安全的巡视、</w:t>
      </w:r>
      <w:r>
        <w:rPr>
          <w:rFonts w:hint="eastAsia" w:ascii="仿宋_GB2312" w:hAnsi="仿宋_GB2312" w:eastAsia="仿宋_GB2312" w:cs="仿宋_GB2312"/>
          <w:bCs/>
          <w:sz w:val="28"/>
          <w:szCs w:val="28"/>
        </w:rPr>
        <w:t>实验室</w:t>
      </w:r>
      <w:r>
        <w:rPr>
          <w:rFonts w:hint="eastAsia" w:ascii="仿宋_GB2312" w:hAnsi="仿宋_GB2312" w:eastAsia="仿宋_GB2312" w:cs="仿宋_GB2312"/>
          <w:bCs/>
          <w:sz w:val="28"/>
          <w:szCs w:val="28"/>
          <w:lang w:val="zh-TW" w:eastAsia="zh-TW"/>
        </w:rPr>
        <w:t>设备设施</w:t>
      </w:r>
      <w:r>
        <w:rPr>
          <w:rFonts w:hint="eastAsia" w:ascii="仿宋_GB2312" w:hAnsi="仿宋_GB2312" w:eastAsia="仿宋_GB2312" w:cs="仿宋_GB2312"/>
          <w:bCs/>
          <w:sz w:val="28"/>
          <w:szCs w:val="28"/>
        </w:rPr>
        <w:t>及实验器具</w:t>
      </w:r>
      <w:r>
        <w:rPr>
          <w:rFonts w:hint="eastAsia" w:ascii="仿宋_GB2312" w:hAnsi="仿宋_GB2312" w:eastAsia="仿宋_GB2312" w:cs="仿宋_GB2312"/>
          <w:bCs/>
          <w:sz w:val="28"/>
          <w:szCs w:val="28"/>
          <w:lang w:val="zh-TW" w:eastAsia="zh-TW"/>
        </w:rPr>
        <w:t>的</w:t>
      </w:r>
      <w:r>
        <w:rPr>
          <w:rFonts w:hint="eastAsia" w:ascii="仿宋_GB2312" w:hAnsi="仿宋_GB2312" w:eastAsia="仿宋_GB2312" w:cs="仿宋_GB2312"/>
          <w:bCs/>
          <w:sz w:val="28"/>
          <w:szCs w:val="28"/>
          <w:lang w:val="zh-TW"/>
        </w:rPr>
        <w:t>基础维护、保养、</w:t>
      </w:r>
      <w:r>
        <w:rPr>
          <w:rFonts w:hint="eastAsia" w:ascii="仿宋_GB2312" w:hAnsi="仿宋_GB2312" w:eastAsia="仿宋_GB2312" w:cs="仿宋_GB2312"/>
          <w:bCs/>
          <w:sz w:val="28"/>
          <w:szCs w:val="28"/>
          <w:lang w:val="zh-TW" w:eastAsia="zh-TW"/>
        </w:rPr>
        <w:t>安全检查</w:t>
      </w:r>
      <w:r>
        <w:rPr>
          <w:rFonts w:hint="eastAsia" w:ascii="仿宋_GB2312" w:hAnsi="仿宋_GB2312" w:eastAsia="仿宋_GB2312" w:cs="仿宋_GB2312"/>
          <w:bCs/>
          <w:sz w:val="28"/>
          <w:szCs w:val="28"/>
          <w:lang w:val="zh-TW"/>
        </w:rPr>
        <w:t>，</w:t>
      </w:r>
      <w:r>
        <w:rPr>
          <w:rFonts w:hint="eastAsia" w:ascii="仿宋_GB2312" w:hAnsi="仿宋_GB2312" w:eastAsia="仿宋_GB2312" w:cs="仿宋_GB2312"/>
          <w:bCs/>
          <w:sz w:val="28"/>
          <w:szCs w:val="28"/>
          <w:lang w:val="zh-TW" w:eastAsia="zh-TW"/>
        </w:rPr>
        <w:t>消防器材的保管使用；</w:t>
      </w:r>
      <w:r>
        <w:rPr>
          <w:rFonts w:hint="eastAsia" w:ascii="仿宋_GB2312" w:hAnsi="仿宋_GB2312" w:eastAsia="仿宋_GB2312" w:cs="仿宋_GB2312"/>
          <w:bCs/>
          <w:sz w:val="28"/>
          <w:szCs w:val="28"/>
        </w:rPr>
        <w:t>实验室实验器具</w:t>
      </w:r>
      <w:r>
        <w:rPr>
          <w:rFonts w:hint="eastAsia" w:ascii="仿宋_GB2312" w:hAnsi="仿宋_GB2312" w:eastAsia="仿宋_GB2312" w:cs="仿宋_GB2312"/>
          <w:bCs/>
          <w:sz w:val="28"/>
          <w:szCs w:val="28"/>
          <w:lang w:val="zh-TW" w:eastAsia="zh-TW"/>
        </w:rPr>
        <w:t>的</w:t>
      </w:r>
      <w:r>
        <w:rPr>
          <w:rFonts w:hint="eastAsia" w:ascii="仿宋_GB2312" w:hAnsi="仿宋_GB2312" w:eastAsia="仿宋_GB2312" w:cs="仿宋_GB2312"/>
          <w:bCs/>
          <w:sz w:val="28"/>
          <w:szCs w:val="28"/>
        </w:rPr>
        <w:t>安全使用、</w:t>
      </w:r>
      <w:r>
        <w:rPr>
          <w:rFonts w:hint="eastAsia" w:ascii="仿宋_GB2312" w:hAnsi="仿宋_GB2312" w:eastAsia="仿宋_GB2312" w:cs="仿宋_GB2312"/>
          <w:bCs/>
          <w:sz w:val="28"/>
          <w:szCs w:val="28"/>
          <w:lang w:val="zh-TW" w:eastAsia="zh-TW"/>
        </w:rPr>
        <w:t>防损和防盗；能承担</w:t>
      </w:r>
      <w:r>
        <w:rPr>
          <w:rFonts w:hint="eastAsia" w:ascii="仿宋_GB2312" w:hAnsi="仿宋_GB2312" w:eastAsia="仿宋_GB2312" w:cs="仿宋_GB2312"/>
          <w:bCs/>
          <w:sz w:val="28"/>
          <w:szCs w:val="28"/>
        </w:rPr>
        <w:t>实验室的专业管理</w:t>
      </w:r>
      <w:r>
        <w:rPr>
          <w:rFonts w:hint="eastAsia" w:ascii="仿宋_GB2312" w:hAnsi="仿宋_GB2312" w:eastAsia="仿宋_GB2312" w:cs="仿宋_GB2312"/>
          <w:bCs/>
          <w:sz w:val="28"/>
          <w:szCs w:val="28"/>
          <w:lang w:val="zh-TW" w:eastAsia="zh-TW"/>
        </w:rPr>
        <w:t>工作</w:t>
      </w:r>
      <w:r>
        <w:rPr>
          <w:rFonts w:hint="eastAsia" w:ascii="仿宋_GB2312" w:hAnsi="仿宋_GB2312" w:eastAsia="仿宋_GB2312" w:cs="仿宋_GB2312"/>
          <w:bCs/>
          <w:sz w:val="28"/>
          <w:szCs w:val="28"/>
          <w:lang w:val="zh-TW" w:eastAsia="zh-CN"/>
        </w:rPr>
        <w:t>，</w:t>
      </w:r>
      <w:r>
        <w:rPr>
          <w:rFonts w:hint="eastAsia" w:ascii="仿宋_GB2312" w:hAnsi="仿宋_GB2312" w:eastAsia="仿宋_GB2312" w:cs="仿宋_GB2312"/>
          <w:bCs/>
          <w:sz w:val="28"/>
          <w:szCs w:val="28"/>
          <w:lang w:val="en-US" w:eastAsia="zh-CN"/>
        </w:rPr>
        <w:t>具体内容详见附表及照片。</w:t>
      </w:r>
    </w:p>
    <w:p>
      <w:pPr>
        <w:spacing w:line="480" w:lineRule="exact"/>
        <w:jc w:val="center"/>
        <w:rPr>
          <w:rFonts w:hint="eastAsia" w:ascii="仿宋_GB2312" w:hAnsi="仿宋_GB2312" w:eastAsia="仿宋_GB2312" w:cs="仿宋_GB2312"/>
          <w:bCs/>
          <w:sz w:val="28"/>
          <w:szCs w:val="28"/>
        </w:rPr>
      </w:pPr>
    </w:p>
    <w:p>
      <w:pPr>
        <w:spacing w:line="480" w:lineRule="exact"/>
        <w:jc w:val="center"/>
        <w:rPr>
          <w:rFonts w:hint="eastAsia" w:eastAsia="仿宋_GB2312"/>
          <w:lang w:val="en-US" w:eastAsia="zh-CN"/>
        </w:rPr>
      </w:pPr>
      <w:r>
        <w:rPr>
          <w:rFonts w:hint="eastAsia" w:ascii="仿宋_GB2312" w:hAnsi="仿宋_GB2312" w:eastAsia="仿宋_GB2312" w:cs="仿宋_GB2312"/>
          <w:bCs/>
          <w:sz w:val="28"/>
          <w:szCs w:val="28"/>
        </w:rPr>
        <w:t>实验室管理服务内容</w:t>
      </w:r>
      <w:r>
        <w:rPr>
          <w:rFonts w:hint="eastAsia" w:ascii="仿宋_GB2312" w:hAnsi="仿宋_GB2312" w:eastAsia="仿宋_GB2312" w:cs="仿宋_GB2312"/>
          <w:bCs/>
          <w:sz w:val="28"/>
          <w:szCs w:val="28"/>
          <w:lang w:val="en-US" w:eastAsia="zh-CN"/>
        </w:rPr>
        <w:t>明细</w:t>
      </w:r>
    </w:p>
    <w:tbl>
      <w:tblPr>
        <w:tblStyle w:val="59"/>
        <w:tblW w:w="47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4012"/>
        <w:gridCol w:w="2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252" w:type="pct"/>
            <w:noWrap w:val="0"/>
            <w:vAlign w:val="center"/>
          </w:tcPr>
          <w:p>
            <w:pPr>
              <w:spacing w:line="480" w:lineRule="exact"/>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房间号</w:t>
            </w:r>
          </w:p>
        </w:tc>
        <w:tc>
          <w:tcPr>
            <w:tcW w:w="2482" w:type="pct"/>
            <w:noWrap w:val="0"/>
            <w:vAlign w:val="center"/>
          </w:tcPr>
          <w:p>
            <w:pPr>
              <w:spacing w:line="480" w:lineRule="exact"/>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实验室用途</w:t>
            </w:r>
          </w:p>
        </w:tc>
        <w:tc>
          <w:tcPr>
            <w:tcW w:w="1264" w:type="pct"/>
            <w:noWrap w:val="0"/>
            <w:vAlign w:val="center"/>
          </w:tcPr>
          <w:p>
            <w:pPr>
              <w:spacing w:line="480" w:lineRule="exact"/>
              <w:jc w:val="center"/>
              <w:rPr>
                <w:rFonts w:ascii="仿宋_GB2312" w:hAnsi="仿宋_GB2312" w:eastAsia="仿宋_GB2312" w:cs="仿宋_GB2312"/>
                <w:b/>
                <w:sz w:val="28"/>
                <w:szCs w:val="28"/>
              </w:rPr>
            </w:pPr>
            <w:r>
              <w:rPr>
                <w:rFonts w:hint="eastAsia" w:ascii="仿宋_GB2312" w:hAnsi="仿宋_GB2312" w:eastAsia="仿宋_GB2312" w:cs="仿宋_GB2312"/>
                <w:b/>
                <w:sz w:val="28"/>
                <w:szCs w:val="28"/>
              </w:rPr>
              <w:t>管理服务工作内容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lang w:val="zh-TW" w:eastAsia="zh-TW"/>
              </w:rPr>
              <w:t>221、</w:t>
            </w:r>
            <w:r>
              <w:rPr>
                <w:rFonts w:hint="eastAsia" w:ascii="仿宋_GB2312" w:hAnsi="仿宋_GB2312" w:eastAsia="仿宋_GB2312" w:cs="仿宋_GB2312"/>
                <w:bCs/>
                <w:sz w:val="28"/>
                <w:szCs w:val="28"/>
                <w:lang w:val="zh-TW"/>
              </w:rPr>
              <w:t>424</w:t>
            </w:r>
            <w:r>
              <w:rPr>
                <w:rFonts w:hint="eastAsia" w:ascii="仿宋_GB2312" w:hAnsi="仿宋_GB2312" w:eastAsia="仿宋_GB2312" w:cs="仿宋_GB2312"/>
                <w:bCs/>
                <w:sz w:val="28"/>
                <w:szCs w:val="28"/>
                <w:lang w:val="zh-TW" w:eastAsia="zh-TW"/>
              </w:rPr>
              <w:t>、225、226、234</w:t>
            </w:r>
          </w:p>
        </w:tc>
        <w:tc>
          <w:tcPr>
            <w:tcW w:w="2482" w:type="pct"/>
            <w:noWrap w:val="0"/>
            <w:vAlign w:val="center"/>
          </w:tcPr>
          <w:p>
            <w:pPr>
              <w:spacing w:line="480" w:lineRule="exac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zh-TW" w:eastAsia="zh-TW"/>
              </w:rPr>
              <w:t>形体台词教室</w:t>
            </w:r>
            <w:r>
              <w:rPr>
                <w:rFonts w:hint="eastAsia" w:ascii="仿宋_GB2312" w:hAnsi="仿宋_GB2312" w:eastAsia="仿宋_GB2312" w:cs="仿宋_GB2312"/>
                <w:kern w:val="0"/>
                <w:sz w:val="28"/>
                <w:szCs w:val="28"/>
                <w:lang w:val="zh-TW"/>
              </w:rPr>
              <w:t>：</w:t>
            </w:r>
            <w:r>
              <w:rPr>
                <w:rFonts w:hint="eastAsia" w:ascii="仿宋_GB2312" w:hAnsi="仿宋_GB2312" w:eastAsia="仿宋_GB2312" w:cs="仿宋_GB2312"/>
                <w:kern w:val="0"/>
                <w:sz w:val="28"/>
                <w:szCs w:val="28"/>
              </w:rPr>
              <w:t>面积约为530平方米，用于</w:t>
            </w:r>
            <w:r>
              <w:rPr>
                <w:rFonts w:hint="eastAsia" w:ascii="仿宋_GB2312" w:hAnsi="仿宋_GB2312" w:eastAsia="仿宋_GB2312" w:cs="仿宋_GB2312"/>
                <w:kern w:val="0"/>
                <w:sz w:val="28"/>
                <w:szCs w:val="28"/>
                <w:lang w:val="zh-TW" w:eastAsia="zh-TW"/>
              </w:rPr>
              <w:t>戏剧影视表演</w:t>
            </w:r>
            <w:r>
              <w:rPr>
                <w:rFonts w:hint="eastAsia" w:ascii="仿宋_GB2312" w:hAnsi="仿宋_GB2312" w:eastAsia="仿宋_GB2312" w:cs="仿宋_GB2312"/>
                <w:kern w:val="0"/>
                <w:sz w:val="28"/>
                <w:szCs w:val="28"/>
              </w:rPr>
              <w:t>及</w:t>
            </w:r>
            <w:r>
              <w:rPr>
                <w:rFonts w:hint="eastAsia" w:ascii="仿宋_GB2312" w:hAnsi="仿宋_GB2312" w:eastAsia="仿宋_GB2312" w:cs="仿宋_GB2312"/>
                <w:kern w:val="0"/>
                <w:sz w:val="28"/>
                <w:szCs w:val="28"/>
                <w:lang w:val="zh-TW" w:eastAsia="zh-TW"/>
              </w:rPr>
              <w:t>形体台词</w:t>
            </w:r>
            <w:r>
              <w:rPr>
                <w:rFonts w:hint="eastAsia" w:ascii="仿宋_GB2312" w:hAnsi="仿宋_GB2312" w:eastAsia="仿宋_GB2312" w:cs="仿宋_GB2312"/>
                <w:kern w:val="0"/>
                <w:sz w:val="28"/>
                <w:szCs w:val="28"/>
              </w:rPr>
              <w:t>相关教学。</w:t>
            </w:r>
          </w:p>
        </w:tc>
        <w:tc>
          <w:tcPr>
            <w:tcW w:w="1264" w:type="pct"/>
            <w:vMerge w:val="restart"/>
            <w:noWrap w:val="0"/>
            <w:vAlign w:val="center"/>
          </w:tcPr>
          <w:p>
            <w:pPr>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认真贯彻执行学校有关实验室建设管理、仪器设备管理、安全卫生管理、消防管理等规章制度，</w:t>
            </w:r>
            <w:r>
              <w:rPr>
                <w:rFonts w:hint="eastAsia" w:ascii="仿宋_GB2312" w:hAnsi="仿宋_GB2312" w:eastAsia="仿宋_GB2312" w:cs="仿宋_GB2312"/>
                <w:kern w:val="0"/>
                <w:sz w:val="28"/>
                <w:szCs w:val="28"/>
                <w:lang w:val="zh-TW"/>
              </w:rPr>
              <w:t>了解专业设备及场所的特点，定期对专业设备进行检查和维护，</w:t>
            </w:r>
            <w:r>
              <w:rPr>
                <w:rFonts w:hint="eastAsia" w:ascii="仿宋_GB2312" w:hAnsi="仿宋_GB2312" w:eastAsia="仿宋_GB2312" w:cs="仿宋_GB2312"/>
                <w:kern w:val="0"/>
                <w:sz w:val="28"/>
                <w:szCs w:val="28"/>
              </w:rPr>
              <w:t>做好仪器设备的规范化管理工作，保证账、物、卡完全相符；做好仪器设备的维护工作，</w:t>
            </w:r>
            <w:r>
              <w:rPr>
                <w:rFonts w:hint="eastAsia" w:ascii="仿宋_GB2312" w:hAnsi="仿宋_GB2312" w:eastAsia="仿宋_GB2312" w:cs="仿宋_GB2312"/>
                <w:bCs/>
                <w:sz w:val="28"/>
                <w:szCs w:val="28"/>
              </w:rPr>
              <w:t>确保实验器具</w:t>
            </w:r>
            <w:r>
              <w:rPr>
                <w:rFonts w:hint="eastAsia" w:ascii="仿宋_GB2312" w:hAnsi="仿宋_GB2312" w:eastAsia="仿宋_GB2312" w:cs="仿宋_GB2312"/>
                <w:bCs/>
                <w:sz w:val="28"/>
                <w:szCs w:val="28"/>
                <w:lang w:val="zh-TW" w:eastAsia="zh-TW"/>
              </w:rPr>
              <w:t>的</w:t>
            </w:r>
            <w:r>
              <w:rPr>
                <w:rFonts w:hint="eastAsia" w:ascii="仿宋_GB2312" w:hAnsi="仿宋_GB2312" w:eastAsia="仿宋_GB2312" w:cs="仿宋_GB2312"/>
                <w:bCs/>
                <w:sz w:val="28"/>
                <w:szCs w:val="28"/>
              </w:rPr>
              <w:t>安全使用</w:t>
            </w:r>
            <w:r>
              <w:rPr>
                <w:rFonts w:hint="eastAsia" w:ascii="仿宋_GB2312" w:hAnsi="仿宋_GB2312" w:eastAsia="仿宋_GB2312" w:cs="仿宋_GB2312"/>
                <w:bCs/>
                <w:sz w:val="28"/>
                <w:szCs w:val="28"/>
                <w:lang w:val="zh-TW"/>
              </w:rPr>
              <w:t>。</w:t>
            </w:r>
          </w:p>
          <w:p>
            <w:pPr>
              <w:spacing w:line="480" w:lineRule="exact"/>
              <w:jc w:val="center"/>
              <w:rPr>
                <w:rFonts w:hint="eastAsia" w:ascii="仿宋_GB2312" w:hAnsi="仿宋_GB2312" w:eastAsia="仿宋_GB2312" w:cs="仿宋_GB2312"/>
                <w:bCs/>
                <w:sz w:val="28"/>
                <w:szCs w:val="28"/>
                <w:lang w:val="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101</w:t>
            </w:r>
          </w:p>
        </w:tc>
        <w:tc>
          <w:tcPr>
            <w:tcW w:w="2482" w:type="pct"/>
            <w:noWrap w:val="0"/>
            <w:vAlign w:val="center"/>
          </w:tcPr>
          <w:p>
            <w:pPr>
              <w:spacing w:line="480" w:lineRule="exact"/>
              <w:rPr>
                <w:rFonts w:hint="eastAsia" w:ascii="仿宋_GB2312" w:hAnsi="仿宋_GB2312" w:eastAsia="仿宋_GB2312" w:cs="仿宋_GB2312"/>
                <w:kern w:val="0"/>
                <w:sz w:val="28"/>
                <w:szCs w:val="28"/>
                <w:highlight w:val="none"/>
                <w:lang w:val="zh-TW"/>
              </w:rPr>
            </w:pPr>
            <w:r>
              <w:rPr>
                <w:rFonts w:hint="eastAsia" w:ascii="仿宋_GB2312" w:hAnsi="仿宋_GB2312" w:eastAsia="仿宋_GB2312" w:cs="仿宋_GB2312"/>
                <w:kern w:val="0"/>
                <w:sz w:val="28"/>
                <w:szCs w:val="28"/>
                <w:highlight w:val="none"/>
              </w:rPr>
              <w:t>8</w:t>
            </w:r>
            <w:r>
              <w:rPr>
                <w:rFonts w:hint="eastAsia" w:ascii="仿宋_GB2312" w:hAnsi="仿宋_GB2312" w:eastAsia="仿宋_GB2312" w:cs="仿宋_GB2312"/>
                <w:kern w:val="0"/>
                <w:sz w:val="28"/>
                <w:szCs w:val="28"/>
                <w:highlight w:val="none"/>
                <w:lang w:val="zh-TW" w:eastAsia="zh-TW"/>
              </w:rPr>
              <w:t>00</w:t>
            </w:r>
            <w:r>
              <w:rPr>
                <w:rFonts w:hint="eastAsia" w:ascii="仿宋_GB2312" w:hAnsi="仿宋_GB2312" w:eastAsia="仿宋_GB2312" w:cs="仿宋_GB2312"/>
                <w:kern w:val="0"/>
                <w:sz w:val="28"/>
                <w:szCs w:val="28"/>
                <w:highlight w:val="none"/>
              </w:rPr>
              <w:t>平方米</w:t>
            </w:r>
            <w:r>
              <w:rPr>
                <w:rFonts w:hint="eastAsia" w:ascii="仿宋_GB2312" w:hAnsi="仿宋_GB2312" w:eastAsia="仿宋_GB2312" w:cs="仿宋_GB2312"/>
                <w:kern w:val="0"/>
                <w:sz w:val="28"/>
                <w:szCs w:val="28"/>
                <w:highlight w:val="none"/>
                <w:lang w:val="zh-TW" w:eastAsia="zh-TW"/>
              </w:rPr>
              <w:t>摄影棚：棚内布置景片，可以同时进行立多区域布景制作</w:t>
            </w:r>
            <w:r>
              <w:rPr>
                <w:rFonts w:hint="eastAsia" w:ascii="仿宋_GB2312" w:hAnsi="仿宋_GB2312" w:eastAsia="仿宋_GB2312" w:cs="仿宋_GB2312"/>
                <w:kern w:val="0"/>
                <w:sz w:val="28"/>
                <w:szCs w:val="28"/>
                <w:highlight w:val="none"/>
              </w:rPr>
              <w:t>,</w:t>
            </w:r>
            <w:r>
              <w:rPr>
                <w:rFonts w:hint="eastAsia" w:ascii="仿宋_GB2312" w:hAnsi="仿宋_GB2312" w:eastAsia="仿宋_GB2312" w:cs="仿宋_GB2312"/>
                <w:kern w:val="0"/>
                <w:sz w:val="28"/>
                <w:szCs w:val="28"/>
                <w:highlight w:val="none"/>
                <w:lang w:val="zh-TW" w:eastAsia="zh-TW"/>
              </w:rPr>
              <w:t>属于教学兼科研实验室，日常满足教学需要，面向 “电影摄影基础”、“电影技术基础训练”等专业的学科领域开展技术研究和教学实验，并为课程设计、毕业设计和科研等提供条件。</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102</w:t>
            </w:r>
          </w:p>
        </w:tc>
        <w:tc>
          <w:tcPr>
            <w:tcW w:w="2482" w:type="pct"/>
            <w:noWrap w:val="0"/>
            <w:vAlign w:val="center"/>
          </w:tcPr>
          <w:p>
            <w:pPr>
              <w:spacing w:line="480" w:lineRule="exact"/>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rPr>
              <w:t>电影摄影实验室：面积200平方米,主要用于</w:t>
            </w:r>
            <w:r>
              <w:rPr>
                <w:rFonts w:hint="eastAsia" w:ascii="仿宋_GB2312" w:hAnsi="仿宋_GB2312" w:eastAsia="仿宋_GB2312" w:cs="仿宋_GB2312"/>
                <w:kern w:val="0"/>
                <w:sz w:val="28"/>
                <w:szCs w:val="28"/>
                <w:lang w:val="zh-TW" w:eastAsia="zh-TW"/>
              </w:rPr>
              <w:t>学院摄影教学和实验实训。实验室搭建了具有年代特色的内景和用于特技摄影的绿幕,室内经过专业隔音处理，既支撑学院电影摄影实验实训教学、研究,也为学院影视项目创作提供基本的硬件支持。</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104</w:t>
            </w:r>
          </w:p>
        </w:tc>
        <w:tc>
          <w:tcPr>
            <w:tcW w:w="2482" w:type="pct"/>
            <w:noWrap w:val="0"/>
            <w:vAlign w:val="center"/>
          </w:tcPr>
          <w:p>
            <w:pPr>
              <w:spacing w:line="480" w:lineRule="exact"/>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rPr>
              <w:t>电影特效模拟实验室：面积200平方米,主要用于</w:t>
            </w:r>
            <w:r>
              <w:rPr>
                <w:rFonts w:hint="eastAsia" w:ascii="仿宋_GB2312" w:hAnsi="仿宋_GB2312" w:eastAsia="仿宋_GB2312" w:cs="仿宋_GB2312"/>
                <w:kern w:val="0"/>
                <w:sz w:val="28"/>
                <w:szCs w:val="28"/>
                <w:lang w:val="zh-TW" w:eastAsia="zh-TW"/>
              </w:rPr>
              <w:t>学院摄影教学和实验实训。实验室搭建了具有年代特色的内景和用于特技摄影的绿幕,室内经过专业隔音处理，既支撑学院电影摄影实验实训教学、研究,也为学院影视项目创作提供基本的硬件支持。</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112</w:t>
            </w:r>
          </w:p>
        </w:tc>
        <w:tc>
          <w:tcPr>
            <w:tcW w:w="2482" w:type="pct"/>
            <w:noWrap w:val="0"/>
            <w:vAlign w:val="center"/>
          </w:tcPr>
          <w:p>
            <w:pPr>
              <w:spacing w:line="480" w:lineRule="exact"/>
              <w:rPr>
                <w:rFonts w:hint="eastAsia" w:ascii="仿宋_GB2312" w:hAnsi="仿宋_GB2312" w:eastAsia="仿宋_GB2312" w:cs="仿宋_GB2312"/>
                <w:kern w:val="0"/>
                <w:sz w:val="28"/>
                <w:szCs w:val="28"/>
                <w:highlight w:val="none"/>
                <w:lang w:val="zh-TW" w:eastAsia="zh-TW"/>
              </w:rPr>
            </w:pPr>
            <w:r>
              <w:rPr>
                <w:rFonts w:hint="eastAsia" w:ascii="仿宋_GB2312" w:hAnsi="仿宋_GB2312" w:eastAsia="仿宋_GB2312" w:cs="仿宋_GB2312"/>
                <w:kern w:val="0"/>
                <w:sz w:val="28"/>
                <w:szCs w:val="28"/>
                <w:highlight w:val="none"/>
              </w:rPr>
              <w:t>沉浸式实验剧场：面积约为220平方米，主要用于教学排练和多媒体沉浸式戏剧演出，可以用于不同类型实验戏剧作品的舞台，适合学生戏剧的表演汇报和实验性剧目的创作。</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113</w:t>
            </w:r>
          </w:p>
        </w:tc>
        <w:tc>
          <w:tcPr>
            <w:tcW w:w="2482" w:type="pct"/>
            <w:noWrap w:val="0"/>
            <w:vAlign w:val="center"/>
          </w:tcPr>
          <w:p>
            <w:pPr>
              <w:spacing w:line="480" w:lineRule="exact"/>
              <w:rPr>
                <w:rFonts w:hint="eastAsia" w:ascii="仿宋_GB2312" w:hAnsi="仿宋_GB2312" w:eastAsia="仿宋_GB2312" w:cs="仿宋_GB2312"/>
                <w:kern w:val="0"/>
                <w:sz w:val="28"/>
                <w:szCs w:val="28"/>
                <w:lang w:val="zh-TW" w:eastAsia="zh-TW"/>
              </w:rPr>
            </w:pPr>
            <w:r>
              <w:rPr>
                <w:rFonts w:hint="eastAsia" w:ascii="仿宋_GB2312" w:hAnsi="仿宋_GB2312" w:eastAsia="仿宋_GB2312" w:cs="仿宋_GB2312"/>
                <w:kern w:val="0"/>
                <w:sz w:val="28"/>
                <w:szCs w:val="28"/>
              </w:rPr>
              <w:t>汇报表演剧场：面积约为450平方米，主要用于汇报表演和影剧观赏，舞台为标准镜框式舞台的形式，以话剧模式训练学生的表演能力。同时配有影院级的电影荧幕和放映系统用于学生影剧观摩、作品汇报等多功能使用。</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318</w:t>
            </w:r>
          </w:p>
        </w:tc>
        <w:tc>
          <w:tcPr>
            <w:tcW w:w="2482" w:type="pct"/>
            <w:noWrap w:val="0"/>
            <w:vAlign w:val="center"/>
          </w:tcPr>
          <w:p>
            <w:pPr>
              <w:spacing w:line="480" w:lineRule="exact"/>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rPr>
              <w:t>合成数字特效实验室2：面积约为125平方米，用于完成二维、三维动画素材的制作、采集、编辑、合成等后期制作的全套工作流程，是教师和学生进行电影特效制作的重要基地。</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314</w:t>
            </w:r>
          </w:p>
        </w:tc>
        <w:tc>
          <w:tcPr>
            <w:tcW w:w="2482" w:type="pct"/>
            <w:noWrap w:val="0"/>
            <w:vAlign w:val="center"/>
          </w:tcPr>
          <w:p>
            <w:pPr>
              <w:spacing w:line="480" w:lineRule="exact"/>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rPr>
              <w:t>合成数字特效实验室1：面积约为110平方米，用于完成二维、三维动画素材的制作、采集、编辑、合成等后期制作的全套工作流程，是教师和学生进行电影特效制作的重要基地。</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302M</w:t>
            </w:r>
          </w:p>
        </w:tc>
        <w:tc>
          <w:tcPr>
            <w:tcW w:w="2482" w:type="pct"/>
            <w:noWrap w:val="0"/>
            <w:vAlign w:val="center"/>
          </w:tcPr>
          <w:p>
            <w:pPr>
              <w:spacing w:line="480" w:lineRule="exact"/>
              <w:rPr>
                <w:rFonts w:hint="eastAsia" w:ascii="仿宋_GB2312" w:hAnsi="仿宋_GB2312" w:eastAsia="仿宋_GB2312" w:cs="仿宋_GB2312"/>
                <w:kern w:val="0"/>
                <w:sz w:val="28"/>
                <w:szCs w:val="28"/>
                <w:highlight w:val="none"/>
                <w:lang w:val="zh-TW"/>
              </w:rPr>
            </w:pPr>
            <w:r>
              <w:rPr>
                <w:rFonts w:hint="eastAsia" w:ascii="仿宋_GB2312" w:hAnsi="仿宋_GB2312" w:eastAsia="仿宋_GB2312" w:cs="仿宋_GB2312"/>
                <w:kern w:val="0"/>
                <w:sz w:val="28"/>
                <w:szCs w:val="28"/>
                <w:highlight w:val="none"/>
              </w:rPr>
              <w:t>高新影像实验室：面积约为280平方米，配备前沿电影工业制作模式，涵盖涵盖电影摄影与制作（前期摄影方向、后期制作方向等）、导演（剪辑方向、制片方向等）等多个专业实践教学。</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313</w:t>
            </w:r>
          </w:p>
        </w:tc>
        <w:tc>
          <w:tcPr>
            <w:tcW w:w="2482" w:type="pct"/>
            <w:noWrap w:val="0"/>
            <w:vAlign w:val="center"/>
          </w:tcPr>
          <w:p>
            <w:pPr>
              <w:spacing w:line="480" w:lineRule="exact"/>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rPr>
              <w:t>调色编辑实验室：面积约为110平方米，主要为影视后期中色彩的调整与制作提供硬件支持，满足影视制作相关课程理论及实践教学。</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302</w:t>
            </w:r>
          </w:p>
        </w:tc>
        <w:tc>
          <w:tcPr>
            <w:tcW w:w="2482" w:type="pct"/>
            <w:noWrap w:val="0"/>
            <w:vAlign w:val="center"/>
          </w:tcPr>
          <w:p>
            <w:pPr>
              <w:spacing w:line="480" w:lineRule="exact"/>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rPr>
              <w:t>动效棚1：面积约80平方米，搭建了完整的动效声采集系统，形成完备的电影声音制作技术全流程系统。</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305</w:t>
            </w:r>
          </w:p>
        </w:tc>
        <w:tc>
          <w:tcPr>
            <w:tcW w:w="2482" w:type="pct"/>
            <w:noWrap w:val="0"/>
            <w:vAlign w:val="center"/>
          </w:tcPr>
          <w:p>
            <w:pPr>
              <w:spacing w:line="480" w:lineRule="exact"/>
              <w:rPr>
                <w:rFonts w:hint="eastAsia" w:ascii="仿宋_GB2312" w:hAnsi="仿宋_GB2312" w:eastAsia="仿宋_GB2312" w:cs="仿宋_GB2312"/>
                <w:kern w:val="0"/>
                <w:sz w:val="28"/>
                <w:szCs w:val="28"/>
                <w:highlight w:val="none"/>
                <w:lang w:val="zh-TW" w:eastAsia="zh-TW"/>
              </w:rPr>
            </w:pPr>
            <w:r>
              <w:rPr>
                <w:rFonts w:hint="eastAsia" w:ascii="仿宋_GB2312" w:hAnsi="仿宋_GB2312" w:eastAsia="仿宋_GB2312" w:cs="仿宋_GB2312"/>
                <w:kern w:val="0"/>
                <w:sz w:val="28"/>
                <w:szCs w:val="28"/>
                <w:highlight w:val="none"/>
              </w:rPr>
              <w:t>对白棚1：面积约70平方米，棚内搭建了完整的动效声及对白声的采集系统，配合学院现有的录音设备，形成完备的电影声音制作技术全流程系统，可用于日常教学工作开展以及学生毕设创作。</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307</w:t>
            </w:r>
          </w:p>
        </w:tc>
        <w:tc>
          <w:tcPr>
            <w:tcW w:w="2482" w:type="pct"/>
            <w:noWrap w:val="0"/>
            <w:vAlign w:val="center"/>
          </w:tcPr>
          <w:p>
            <w:pPr>
              <w:spacing w:line="480" w:lineRule="exact"/>
              <w:rPr>
                <w:rFonts w:hint="eastAsia" w:ascii="仿宋_GB2312" w:hAnsi="仿宋_GB2312" w:eastAsia="仿宋_GB2312" w:cs="仿宋_GB2312"/>
                <w:kern w:val="0"/>
                <w:sz w:val="28"/>
                <w:szCs w:val="28"/>
                <w:highlight w:val="none"/>
                <w:lang w:val="zh-TW" w:eastAsia="zh-TW"/>
              </w:rPr>
            </w:pPr>
            <w:r>
              <w:rPr>
                <w:rFonts w:hint="eastAsia" w:ascii="仿宋_GB2312" w:hAnsi="仿宋_GB2312" w:eastAsia="仿宋_GB2312" w:cs="仿宋_GB2312"/>
                <w:kern w:val="0"/>
                <w:sz w:val="28"/>
                <w:szCs w:val="28"/>
                <w:highlight w:val="none"/>
              </w:rPr>
              <w:t>对白棚2：面积约70平方米，棚内搭建了完整的动效声及对白声的采集系统，配合学院现有的录音设备，用于日常教学以及学生毕设创作，可用于日常教学工作开展以及学生毕设创作。。</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306</w:t>
            </w:r>
          </w:p>
        </w:tc>
        <w:tc>
          <w:tcPr>
            <w:tcW w:w="2482" w:type="pct"/>
            <w:noWrap w:val="0"/>
            <w:vAlign w:val="center"/>
          </w:tcPr>
          <w:p>
            <w:pPr>
              <w:spacing w:line="480" w:lineRule="exact"/>
              <w:rPr>
                <w:rFonts w:hint="eastAsia" w:ascii="仿宋_GB2312" w:hAnsi="仿宋_GB2312" w:eastAsia="仿宋_GB2312" w:cs="仿宋_GB2312"/>
                <w:kern w:val="0"/>
                <w:sz w:val="28"/>
                <w:szCs w:val="28"/>
                <w:highlight w:val="none"/>
                <w:lang w:val="zh-TW" w:eastAsia="zh-TW"/>
              </w:rPr>
            </w:pPr>
            <w:r>
              <w:rPr>
                <w:rFonts w:hint="eastAsia" w:ascii="仿宋_GB2312" w:hAnsi="仿宋_GB2312" w:eastAsia="仿宋_GB2312" w:cs="仿宋_GB2312"/>
                <w:kern w:val="0"/>
                <w:sz w:val="28"/>
                <w:szCs w:val="28"/>
                <w:highlight w:val="none"/>
              </w:rPr>
              <w:t>预混（录音）棚2：面积约118平方米，本实验室配备有7.1.4杜比全景声(DolbyAtmos)系统,能满足杜比全景声预混音频后期制作相关实验实训教学和研究需求，也能与行业合作共同探索沉浸式三维声的制作技术。</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308</w:t>
            </w:r>
          </w:p>
        </w:tc>
        <w:tc>
          <w:tcPr>
            <w:tcW w:w="2482" w:type="pct"/>
            <w:noWrap w:val="0"/>
            <w:vAlign w:val="center"/>
          </w:tcPr>
          <w:p>
            <w:pPr>
              <w:spacing w:line="480" w:lineRule="exact"/>
              <w:rPr>
                <w:rFonts w:hint="eastAsia" w:ascii="仿宋_GB2312" w:hAnsi="仿宋_GB2312" w:eastAsia="仿宋_GB2312" w:cs="仿宋_GB2312"/>
                <w:kern w:val="0"/>
                <w:sz w:val="28"/>
                <w:szCs w:val="28"/>
                <w:highlight w:val="none"/>
                <w:lang w:val="zh-TW"/>
              </w:rPr>
            </w:pPr>
            <w:r>
              <w:rPr>
                <w:rFonts w:hint="eastAsia" w:ascii="仿宋_GB2312" w:hAnsi="仿宋_GB2312" w:eastAsia="仿宋_GB2312" w:cs="仿宋_GB2312"/>
                <w:kern w:val="0"/>
                <w:sz w:val="28"/>
                <w:szCs w:val="28"/>
                <w:highlight w:val="none"/>
              </w:rPr>
              <w:t>4K-3D-HDR数字电影实验室：面积约112平方米，主要包括电影放映和调色两部分,覆盖从HD高清到DCI-2K，DCI-4K分辨率流畅调色实训教学。</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sz w:val="28"/>
                <w:szCs w:val="28"/>
              </w:rPr>
              <w:t>114</w:t>
            </w:r>
          </w:p>
        </w:tc>
        <w:tc>
          <w:tcPr>
            <w:tcW w:w="2482" w:type="pct"/>
            <w:noWrap w:val="0"/>
            <w:vAlign w:val="center"/>
          </w:tcPr>
          <w:p>
            <w:pPr>
              <w:spacing w:line="480" w:lineRule="exact"/>
              <w:rPr>
                <w:rFonts w:hint="eastAsia" w:ascii="仿宋_GB2312" w:hAnsi="仿宋_GB2312" w:eastAsia="仿宋_GB2312" w:cs="仿宋_GB2312"/>
                <w:kern w:val="0"/>
                <w:sz w:val="28"/>
                <w:szCs w:val="28"/>
                <w:highlight w:val="none"/>
                <w:lang w:val="zh-TW" w:eastAsia="zh-TW"/>
              </w:rPr>
            </w:pPr>
            <w:r>
              <w:rPr>
                <w:rFonts w:hint="eastAsia" w:ascii="仿宋_GB2312" w:hAnsi="仿宋_GB2312" w:eastAsia="仿宋_GB2312" w:cs="仿宋_GB2312"/>
                <w:kern w:val="0"/>
                <w:sz w:val="28"/>
                <w:szCs w:val="28"/>
                <w:highlight w:val="none"/>
              </w:rPr>
              <w:t>黑匣子实验剧场：面积约182平方米，主要用于教学排练和演出,适应不同类型戏剧作品的舞台要求，用于学生戏剧的表演汇报和实验性剧目的创作。</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52" w:type="pct"/>
            <w:noWrap w:val="0"/>
            <w:vAlign w:val="center"/>
          </w:tcPr>
          <w:p>
            <w:pPr>
              <w:spacing w:line="480" w:lineRule="exact"/>
              <w:jc w:val="center"/>
              <w:rPr>
                <w:rFonts w:hint="eastAsia" w:ascii="仿宋_GB2312" w:hAnsi="仿宋_GB2312" w:eastAsia="仿宋_GB2312" w:cs="仿宋_GB2312"/>
                <w:bCs/>
                <w:sz w:val="28"/>
                <w:szCs w:val="28"/>
                <w:lang w:val="zh-TW" w:eastAsia="zh-TW"/>
              </w:rPr>
            </w:pPr>
            <w:r>
              <w:rPr>
                <w:rFonts w:hint="eastAsia" w:ascii="仿宋_GB2312" w:hAnsi="仿宋_GB2312" w:eastAsia="仿宋_GB2312" w:cs="仿宋_GB2312"/>
                <w:bCs/>
                <w:kern w:val="0"/>
                <w:sz w:val="28"/>
                <w:szCs w:val="28"/>
              </w:rPr>
              <w:t>203、413、415、419、426、428</w:t>
            </w:r>
          </w:p>
        </w:tc>
        <w:tc>
          <w:tcPr>
            <w:tcW w:w="2482" w:type="pct"/>
            <w:noWrap w:val="0"/>
            <w:vAlign w:val="center"/>
          </w:tcPr>
          <w:p>
            <w:pPr>
              <w:spacing w:line="480" w:lineRule="exact"/>
              <w:rPr>
                <w:rFonts w:hint="eastAsia" w:ascii="仿宋_GB2312" w:hAnsi="仿宋_GB2312" w:eastAsia="仿宋_GB2312" w:cs="仿宋_GB2312"/>
                <w:kern w:val="0"/>
                <w:sz w:val="28"/>
                <w:szCs w:val="28"/>
                <w:lang w:val="zh-TW"/>
              </w:rPr>
            </w:pPr>
            <w:r>
              <w:rPr>
                <w:rFonts w:hint="eastAsia" w:ascii="仿宋_GB2312" w:hAnsi="仿宋_GB2312" w:eastAsia="仿宋_GB2312" w:cs="仿宋_GB2312"/>
                <w:kern w:val="0"/>
                <w:sz w:val="28"/>
                <w:szCs w:val="28"/>
              </w:rPr>
              <w:t>多媒体教室：用于搭建完成影片展示和技术讲授部分相关系统，配合学院现有的制作设备，形成完备的电影制作技术全流程系统。</w:t>
            </w:r>
          </w:p>
        </w:tc>
        <w:tc>
          <w:tcPr>
            <w:tcW w:w="1264" w:type="pct"/>
            <w:vMerge w:val="continue"/>
            <w:noWrap w:val="0"/>
            <w:vAlign w:val="center"/>
          </w:tcPr>
          <w:p>
            <w:pPr>
              <w:spacing w:line="480" w:lineRule="exact"/>
              <w:jc w:val="center"/>
              <w:rPr>
                <w:rFonts w:hint="eastAsia" w:ascii="仿宋_GB2312" w:hAnsi="仿宋_GB2312" w:eastAsia="仿宋_GB2312" w:cs="仿宋_GB2312"/>
                <w:bCs/>
                <w:sz w:val="28"/>
                <w:szCs w:val="28"/>
                <w:highlight w:val="green"/>
              </w:rPr>
            </w:pPr>
          </w:p>
        </w:tc>
      </w:tr>
    </w:tbl>
    <w:p>
      <w:pPr>
        <w:pStyle w:val="58"/>
        <w:numPr>
          <w:ilvl w:val="0"/>
          <w:numId w:val="0"/>
        </w:numPr>
        <w:spacing w:line="480" w:lineRule="exact"/>
        <w:ind w:leftChars="200"/>
        <w:rPr>
          <w:rFonts w:hint="eastAsia" w:ascii="仿宋_GB2312" w:hAnsi="仿宋_GB2312" w:eastAsia="仿宋_GB2312" w:cs="仿宋_GB2312"/>
          <w:bCs/>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t>部分</w:t>
      </w:r>
      <w:r>
        <w:rPr>
          <w:rFonts w:hint="eastAsia" w:ascii="仿宋_GB2312" w:hAnsi="仿宋_GB2312" w:eastAsia="仿宋_GB2312" w:cs="仿宋_GB2312"/>
          <w:bCs/>
          <w:sz w:val="28"/>
          <w:szCs w:val="28"/>
        </w:rPr>
        <w:t>实验室</w:t>
      </w:r>
      <w:r>
        <w:rPr>
          <w:rFonts w:hint="eastAsia" w:ascii="仿宋_GB2312" w:hAnsi="仿宋_GB2312" w:eastAsia="仿宋_GB2312" w:cs="仿宋_GB2312"/>
          <w:bCs/>
          <w:sz w:val="28"/>
          <w:szCs w:val="28"/>
          <w:lang w:val="en-US" w:eastAsia="zh-CN"/>
        </w:rPr>
        <w:t>现场照片：</w:t>
      </w:r>
    </w:p>
    <w:p>
      <w:pPr>
        <w:pStyle w:val="58"/>
        <w:numPr>
          <w:ilvl w:val="0"/>
          <w:numId w:val="0"/>
        </w:numPr>
        <w:spacing w:line="480" w:lineRule="exact"/>
        <w:ind w:left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kern w:val="0"/>
          <w:sz w:val="28"/>
          <w:szCs w:val="28"/>
          <w:lang w:val="en-US" w:eastAsia="zh-CN"/>
        </w:rPr>
        <w:t>1.1</w:t>
      </w:r>
      <w:r>
        <w:rPr>
          <w:rFonts w:hint="eastAsia" w:ascii="仿宋_GB2312" w:hAnsi="仿宋_GB2312" w:eastAsia="仿宋_GB2312" w:cs="仿宋_GB2312"/>
          <w:kern w:val="0"/>
          <w:sz w:val="28"/>
          <w:szCs w:val="28"/>
        </w:rPr>
        <w:t>黑匣子实验剧场</w:t>
      </w:r>
    </w:p>
    <w:p>
      <w:pPr>
        <w:pStyle w:val="58"/>
        <w:numPr>
          <w:ilvl w:val="0"/>
          <w:numId w:val="0"/>
        </w:numPr>
        <w:spacing w:line="480" w:lineRule="exact"/>
        <w:ind w:leftChars="200"/>
        <w:rPr>
          <w:rFonts w:hint="eastAsia" w:ascii="仿宋_GB2312" w:hAnsi="仿宋_GB2312" w:eastAsia="仿宋_GB2312" w:cs="仿宋_GB2312"/>
          <w:bCs/>
          <w:sz w:val="28"/>
          <w:szCs w:val="28"/>
          <w:lang w:val="en-US" w:eastAsia="zh-CN"/>
        </w:rPr>
      </w:pPr>
      <w:r>
        <w:rPr>
          <w:rFonts w:hint="eastAsia" w:ascii="仿宋_GB2312" w:hAnsi="仿宋_GB2312" w:eastAsia="仿宋_GB2312" w:cs="仿宋_GB2312"/>
          <w:bCs/>
          <w:sz w:val="28"/>
          <w:szCs w:val="28"/>
          <w:lang w:val="en-US" w:eastAsia="zh-CN"/>
        </w:rPr>
        <w:drawing>
          <wp:anchor distT="0" distB="0" distL="114300" distR="114300" simplePos="0" relativeHeight="251659264" behindDoc="0" locked="0" layoutInCell="1" allowOverlap="1">
            <wp:simplePos x="0" y="0"/>
            <wp:positionH relativeFrom="column">
              <wp:posOffset>203835</wp:posOffset>
            </wp:positionH>
            <wp:positionV relativeFrom="paragraph">
              <wp:posOffset>53975</wp:posOffset>
            </wp:positionV>
            <wp:extent cx="4624070" cy="3119120"/>
            <wp:effectExtent l="0" t="0" r="5080" b="5080"/>
            <wp:wrapSquare wrapText="bothSides"/>
            <wp:docPr id="8" name="图片 8" descr="171142079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1420795800"/>
                    <pic:cNvPicPr>
                      <a:picLocks noChangeAspect="1"/>
                    </pic:cNvPicPr>
                  </pic:nvPicPr>
                  <pic:blipFill>
                    <a:blip r:embed="rId11"/>
                    <a:stretch>
                      <a:fillRect/>
                    </a:stretch>
                  </pic:blipFill>
                  <pic:spPr>
                    <a:xfrm>
                      <a:off x="0" y="0"/>
                      <a:ext cx="4624070" cy="3119120"/>
                    </a:xfrm>
                    <a:prstGeom prst="rect">
                      <a:avLst/>
                    </a:prstGeom>
                  </pic:spPr>
                </pic:pic>
              </a:graphicData>
            </a:graphic>
          </wp:anchor>
        </w:drawing>
      </w:r>
    </w:p>
    <w:p>
      <w:pPr>
        <w:pStyle w:val="58"/>
        <w:numPr>
          <w:ilvl w:val="0"/>
          <w:numId w:val="0"/>
        </w:numPr>
        <w:spacing w:line="480" w:lineRule="exact"/>
        <w:ind w:leftChars="200"/>
        <w:rPr>
          <w:rFonts w:hint="eastAsia" w:ascii="仿宋_GB2312" w:hAnsi="仿宋_GB2312" w:eastAsia="仿宋_GB2312" w:cs="仿宋_GB2312"/>
          <w:bCs/>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bCs/>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bCs/>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bCs/>
          <w:sz w:val="28"/>
          <w:szCs w:val="28"/>
          <w:lang w:val="en-US" w:eastAsia="zh-CN"/>
        </w:rPr>
      </w:pPr>
    </w:p>
    <w:p>
      <w:pPr>
        <w:pStyle w:val="58"/>
        <w:numPr>
          <w:ilvl w:val="0"/>
          <w:numId w:val="0"/>
        </w:numPr>
        <w:spacing w:line="480" w:lineRule="exact"/>
        <w:ind w:leftChars="200"/>
        <w:rPr>
          <w:rFonts w:hint="default" w:ascii="仿宋_GB2312" w:hAnsi="仿宋_GB2312" w:eastAsia="仿宋_GB2312" w:cs="仿宋_GB2312"/>
          <w:bCs/>
          <w:sz w:val="28"/>
          <w:szCs w:val="28"/>
          <w:lang w:val="en-US" w:eastAsia="zh-CN"/>
        </w:rPr>
      </w:pPr>
    </w:p>
    <w:p>
      <w:pPr>
        <w:pStyle w:val="58"/>
        <w:numPr>
          <w:ilvl w:val="0"/>
          <w:numId w:val="0"/>
        </w:numPr>
        <w:spacing w:line="480" w:lineRule="exact"/>
        <w:rPr>
          <w:rFonts w:hint="eastAsia" w:ascii="仿宋_GB2312" w:hAnsi="仿宋_GB2312" w:eastAsia="仿宋_GB2312" w:cs="仿宋_GB2312"/>
          <w:kern w:val="0"/>
          <w:sz w:val="28"/>
          <w:szCs w:val="28"/>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lang w:val="en-US" w:eastAsia="zh-CN"/>
        </w:rPr>
        <w:t>1.2</w:t>
      </w:r>
      <w:r>
        <w:rPr>
          <w:rFonts w:hint="eastAsia" w:ascii="仿宋_GB2312" w:hAnsi="仿宋_GB2312" w:eastAsia="仿宋_GB2312" w:cs="仿宋_GB2312"/>
          <w:kern w:val="0"/>
          <w:sz w:val="28"/>
          <w:szCs w:val="28"/>
        </w:rPr>
        <w:t>沉浸式实验剧场</w:t>
      </w:r>
    </w:p>
    <w:p>
      <w:pPr>
        <w:pStyle w:val="58"/>
        <w:numPr>
          <w:ilvl w:val="0"/>
          <w:numId w:val="0"/>
        </w:numPr>
        <w:spacing w:line="480" w:lineRule="exact"/>
        <w:ind w:leftChars="200"/>
        <w:rPr>
          <w:rFonts w:hint="default" w:ascii="仿宋_GB2312" w:hAnsi="仿宋_GB2312" w:eastAsia="仿宋_GB2312" w:cs="仿宋_GB2312"/>
          <w:kern w:val="0"/>
          <w:sz w:val="28"/>
          <w:szCs w:val="28"/>
          <w:lang w:val="en-US"/>
        </w:rPr>
      </w:pPr>
      <w:r>
        <w:rPr>
          <w:rFonts w:hint="eastAsia" w:ascii="仿宋_GB2312" w:hAnsi="仿宋_GB2312" w:eastAsia="仿宋_GB2312" w:cs="仿宋_GB2312"/>
          <w:bCs/>
          <w:sz w:val="28"/>
          <w:szCs w:val="28"/>
          <w:lang w:val="en-US" w:eastAsia="zh-CN"/>
        </w:rPr>
        <w:drawing>
          <wp:anchor distT="0" distB="0" distL="114300" distR="114300" simplePos="0" relativeHeight="251660288" behindDoc="0" locked="0" layoutInCell="1" allowOverlap="1">
            <wp:simplePos x="0" y="0"/>
            <wp:positionH relativeFrom="column">
              <wp:posOffset>305435</wp:posOffset>
            </wp:positionH>
            <wp:positionV relativeFrom="paragraph">
              <wp:posOffset>175260</wp:posOffset>
            </wp:positionV>
            <wp:extent cx="4693285" cy="2980690"/>
            <wp:effectExtent l="0" t="0" r="12065" b="10160"/>
            <wp:wrapTopAndBottom/>
            <wp:docPr id="9" name="图片 9" descr="171142091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1420912698"/>
                    <pic:cNvPicPr>
                      <a:picLocks noChangeAspect="1"/>
                    </pic:cNvPicPr>
                  </pic:nvPicPr>
                  <pic:blipFill>
                    <a:blip r:embed="rId12"/>
                    <a:stretch>
                      <a:fillRect/>
                    </a:stretch>
                  </pic:blipFill>
                  <pic:spPr>
                    <a:xfrm>
                      <a:off x="0" y="0"/>
                      <a:ext cx="4693285" cy="2980690"/>
                    </a:xfrm>
                    <a:prstGeom prst="rect">
                      <a:avLst/>
                    </a:prstGeom>
                  </pic:spPr>
                </pic:pic>
              </a:graphicData>
            </a:graphic>
          </wp:anchor>
        </w:drawing>
      </w:r>
      <w:r>
        <w:rPr>
          <w:rFonts w:hint="eastAsia" w:ascii="仿宋_GB2312" w:hAnsi="仿宋_GB2312" w:eastAsia="仿宋_GB2312" w:cs="仿宋_GB2312"/>
          <w:kern w:val="0"/>
          <w:sz w:val="28"/>
          <w:szCs w:val="28"/>
          <w:lang w:val="en-US" w:eastAsia="zh-CN"/>
        </w:rPr>
        <w:t>1.3对白棚</w:t>
      </w:r>
    </w:p>
    <w:p>
      <w:pPr>
        <w:pStyle w:val="58"/>
        <w:numPr>
          <w:ilvl w:val="0"/>
          <w:numId w:val="0"/>
        </w:numPr>
        <w:spacing w:line="480" w:lineRule="exact"/>
        <w:ind w:leftChars="200"/>
        <w:rPr>
          <w:rFonts w:hint="default"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eastAsia="zh-CN"/>
        </w:rPr>
        <w:drawing>
          <wp:anchor distT="0" distB="0" distL="114300" distR="114300" simplePos="0" relativeHeight="251661312" behindDoc="0" locked="0" layoutInCell="1" allowOverlap="1">
            <wp:simplePos x="0" y="0"/>
            <wp:positionH relativeFrom="column">
              <wp:posOffset>288290</wp:posOffset>
            </wp:positionH>
            <wp:positionV relativeFrom="paragraph">
              <wp:posOffset>124460</wp:posOffset>
            </wp:positionV>
            <wp:extent cx="4786630" cy="1684655"/>
            <wp:effectExtent l="0" t="0" r="13970" b="10795"/>
            <wp:wrapSquare wrapText="bothSides"/>
            <wp:docPr id="10" name="图片 10" descr="171142102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1421027844"/>
                    <pic:cNvPicPr>
                      <a:picLocks noChangeAspect="1"/>
                    </pic:cNvPicPr>
                  </pic:nvPicPr>
                  <pic:blipFill>
                    <a:blip r:embed="rId13"/>
                    <a:stretch>
                      <a:fillRect/>
                    </a:stretch>
                  </pic:blipFill>
                  <pic:spPr>
                    <a:xfrm>
                      <a:off x="0" y="0"/>
                      <a:ext cx="4786630" cy="1684655"/>
                    </a:xfrm>
                    <a:prstGeom prst="rect">
                      <a:avLst/>
                    </a:prstGeom>
                  </pic:spPr>
                </pic:pic>
              </a:graphicData>
            </a:graphic>
          </wp:anchor>
        </w:drawing>
      </w:r>
      <w:r>
        <w:rPr>
          <w:rFonts w:hint="eastAsia" w:ascii="仿宋_GB2312" w:hAnsi="仿宋_GB2312" w:eastAsia="仿宋_GB2312" w:cs="仿宋_GB2312"/>
          <w:kern w:val="0"/>
          <w:sz w:val="28"/>
          <w:szCs w:val="28"/>
          <w:lang w:val="en-US" w:eastAsia="zh-CN"/>
        </w:rPr>
        <w:t>1.4 8</w:t>
      </w:r>
      <w:r>
        <w:rPr>
          <w:rFonts w:hint="eastAsia" w:ascii="仿宋_GB2312" w:hAnsi="仿宋_GB2312" w:eastAsia="仿宋_GB2312" w:cs="仿宋_GB2312"/>
          <w:kern w:val="0"/>
          <w:sz w:val="28"/>
          <w:szCs w:val="28"/>
          <w:lang w:val="zh-TW" w:eastAsia="zh-TW"/>
        </w:rPr>
        <w:t>00</w:t>
      </w:r>
      <w:r>
        <w:rPr>
          <w:rFonts w:hint="eastAsia" w:ascii="仿宋_GB2312" w:hAnsi="仿宋_GB2312" w:eastAsia="仿宋_GB2312" w:cs="仿宋_GB2312"/>
          <w:kern w:val="0"/>
          <w:sz w:val="28"/>
          <w:szCs w:val="28"/>
          <w:lang w:val="en-US" w:eastAsia="zh-CN"/>
        </w:rPr>
        <w:t>平方米</w:t>
      </w:r>
      <w:r>
        <w:rPr>
          <w:rFonts w:hint="eastAsia" w:ascii="仿宋_GB2312" w:hAnsi="仿宋_GB2312" w:eastAsia="仿宋_GB2312" w:cs="仿宋_GB2312"/>
          <w:kern w:val="0"/>
          <w:sz w:val="28"/>
          <w:szCs w:val="28"/>
          <w:lang w:val="zh-TW" w:eastAsia="zh-TW"/>
        </w:rPr>
        <w:t>摄影棚</w:t>
      </w: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eastAsia="zh-CN"/>
        </w:rPr>
        <w:drawing>
          <wp:anchor distT="0" distB="0" distL="114300" distR="114300" simplePos="0" relativeHeight="251662336" behindDoc="0" locked="0" layoutInCell="1" allowOverlap="1">
            <wp:simplePos x="0" y="0"/>
            <wp:positionH relativeFrom="column">
              <wp:posOffset>147955</wp:posOffset>
            </wp:positionH>
            <wp:positionV relativeFrom="paragraph">
              <wp:posOffset>165735</wp:posOffset>
            </wp:positionV>
            <wp:extent cx="4885055" cy="2947670"/>
            <wp:effectExtent l="0" t="0" r="10795" b="5080"/>
            <wp:wrapSquare wrapText="bothSides"/>
            <wp:docPr id="12" name="图片 12" descr="171142119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11421198097"/>
                    <pic:cNvPicPr>
                      <a:picLocks noChangeAspect="1"/>
                    </pic:cNvPicPr>
                  </pic:nvPicPr>
                  <pic:blipFill>
                    <a:blip r:embed="rId14"/>
                    <a:stretch>
                      <a:fillRect/>
                    </a:stretch>
                  </pic:blipFill>
                  <pic:spPr>
                    <a:xfrm>
                      <a:off x="0" y="0"/>
                      <a:ext cx="4885055" cy="2947670"/>
                    </a:xfrm>
                    <a:prstGeom prst="rect">
                      <a:avLst/>
                    </a:prstGeom>
                  </pic:spPr>
                </pic:pic>
              </a:graphicData>
            </a:graphic>
          </wp:anchor>
        </w:drawing>
      </w:r>
    </w:p>
    <w:p>
      <w:pPr>
        <w:pStyle w:val="58"/>
        <w:numPr>
          <w:ilvl w:val="0"/>
          <w:numId w:val="0"/>
        </w:numPr>
        <w:spacing w:line="480" w:lineRule="exact"/>
        <w:ind w:leftChars="200"/>
        <w:rPr>
          <w:rFonts w:hint="default" w:ascii="仿宋_GB2312" w:hAnsi="仿宋_GB2312" w:eastAsia="仿宋_GB2312" w:cs="仿宋_GB2312"/>
          <w:kern w:val="0"/>
          <w:sz w:val="28"/>
          <w:szCs w:val="28"/>
          <w:lang w:val="en-US"/>
        </w:rPr>
      </w:pPr>
      <w:r>
        <w:rPr>
          <w:rFonts w:hint="eastAsia" w:ascii="仿宋_GB2312" w:hAnsi="仿宋_GB2312" w:eastAsia="仿宋_GB2312" w:cs="仿宋_GB2312"/>
          <w:kern w:val="0"/>
          <w:sz w:val="28"/>
          <w:szCs w:val="28"/>
          <w:lang w:val="en-US" w:eastAsia="zh-CN"/>
        </w:rPr>
        <w:t xml:space="preserve">1.5 </w:t>
      </w:r>
      <w:r>
        <w:rPr>
          <w:rFonts w:hint="eastAsia" w:ascii="仿宋_GB2312" w:hAnsi="仿宋_GB2312" w:eastAsia="仿宋_GB2312" w:cs="仿宋_GB2312"/>
          <w:kern w:val="0"/>
          <w:sz w:val="28"/>
          <w:szCs w:val="28"/>
        </w:rPr>
        <w:t>高新影像实验室</w:t>
      </w:r>
    </w:p>
    <w:p>
      <w:pPr>
        <w:pStyle w:val="58"/>
        <w:numPr>
          <w:ilvl w:val="0"/>
          <w:numId w:val="0"/>
        </w:numPr>
        <w:spacing w:line="480" w:lineRule="exact"/>
        <w:ind w:left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eastAsia="zh-CN"/>
        </w:rPr>
        <w:drawing>
          <wp:anchor distT="0" distB="0" distL="114300" distR="114300" simplePos="0" relativeHeight="251663360" behindDoc="0" locked="0" layoutInCell="1" allowOverlap="1">
            <wp:simplePos x="0" y="0"/>
            <wp:positionH relativeFrom="column">
              <wp:posOffset>152400</wp:posOffset>
            </wp:positionH>
            <wp:positionV relativeFrom="paragraph">
              <wp:posOffset>115570</wp:posOffset>
            </wp:positionV>
            <wp:extent cx="4881245" cy="2761615"/>
            <wp:effectExtent l="0" t="0" r="14605" b="635"/>
            <wp:wrapSquare wrapText="bothSides"/>
            <wp:docPr id="13" name="图片 13" descr="171142133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11421334306"/>
                    <pic:cNvPicPr>
                      <a:picLocks noChangeAspect="1"/>
                    </pic:cNvPicPr>
                  </pic:nvPicPr>
                  <pic:blipFill>
                    <a:blip r:embed="rId15"/>
                    <a:stretch>
                      <a:fillRect/>
                    </a:stretch>
                  </pic:blipFill>
                  <pic:spPr>
                    <a:xfrm>
                      <a:off x="0" y="0"/>
                      <a:ext cx="4881245" cy="2761615"/>
                    </a:xfrm>
                    <a:prstGeom prst="rect">
                      <a:avLst/>
                    </a:prstGeom>
                  </pic:spPr>
                </pic:pic>
              </a:graphicData>
            </a:graphic>
          </wp:anchor>
        </w:drawing>
      </w:r>
    </w:p>
    <w:p>
      <w:pPr>
        <w:pStyle w:val="58"/>
        <w:numPr>
          <w:ilvl w:val="0"/>
          <w:numId w:val="0"/>
        </w:numPr>
        <w:spacing w:line="480" w:lineRule="exact"/>
        <w:ind w:leftChars="200"/>
        <w:rPr>
          <w:rFonts w:hint="eastAsia" w:ascii="仿宋_GB2312" w:hAnsi="仿宋_GB2312" w:eastAsia="仿宋_GB2312" w:cs="仿宋_GB2312"/>
          <w:kern w:val="0"/>
          <w:sz w:val="28"/>
          <w:szCs w:val="28"/>
          <w:lang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rPr>
      </w:pPr>
    </w:p>
    <w:p>
      <w:pPr>
        <w:keepNext w:val="0"/>
        <w:keepLines w:val="0"/>
        <w:widowControl/>
        <w:suppressLineNumbers w:val="0"/>
        <w:jc w:val="left"/>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1.6 4K-3D-HDR数字电影实验室</w:t>
      </w:r>
    </w:p>
    <w:p>
      <w:pPr>
        <w:pStyle w:val="25"/>
      </w:pPr>
      <w:r>
        <w:rPr>
          <w:rFonts w:hint="eastAsia" w:ascii="仿宋_GB2312" w:hAnsi="仿宋_GB2312" w:eastAsia="仿宋_GB2312" w:cs="仿宋_GB2312"/>
          <w:kern w:val="0"/>
          <w:sz w:val="28"/>
          <w:szCs w:val="28"/>
          <w:lang w:val="en-US" w:eastAsia="zh-CN"/>
        </w:rPr>
        <w:drawing>
          <wp:anchor distT="0" distB="0" distL="114300" distR="114300" simplePos="0" relativeHeight="251664384" behindDoc="0" locked="0" layoutInCell="1" allowOverlap="1">
            <wp:simplePos x="0" y="0"/>
            <wp:positionH relativeFrom="column">
              <wp:posOffset>52070</wp:posOffset>
            </wp:positionH>
            <wp:positionV relativeFrom="paragraph">
              <wp:posOffset>124460</wp:posOffset>
            </wp:positionV>
            <wp:extent cx="4803140" cy="2824480"/>
            <wp:effectExtent l="0" t="0" r="16510" b="13970"/>
            <wp:wrapSquare wrapText="bothSides"/>
            <wp:docPr id="14" name="图片 14" descr="171142153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11421536034"/>
                    <pic:cNvPicPr>
                      <a:picLocks noChangeAspect="1"/>
                    </pic:cNvPicPr>
                  </pic:nvPicPr>
                  <pic:blipFill>
                    <a:blip r:embed="rId16"/>
                    <a:srcRect t="40435"/>
                    <a:stretch>
                      <a:fillRect/>
                    </a:stretch>
                  </pic:blipFill>
                  <pic:spPr>
                    <a:xfrm>
                      <a:off x="0" y="0"/>
                      <a:ext cx="4803140" cy="2824480"/>
                    </a:xfrm>
                    <a:prstGeom prst="rect">
                      <a:avLst/>
                    </a:prstGeom>
                  </pic:spPr>
                </pic:pic>
              </a:graphicData>
            </a:graphic>
          </wp:anchor>
        </w:drawing>
      </w: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1.7预混（录音）棚</w:t>
      </w: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drawing>
          <wp:anchor distT="0" distB="0" distL="114300" distR="114300" simplePos="0" relativeHeight="251665408" behindDoc="0" locked="0" layoutInCell="1" allowOverlap="1">
            <wp:simplePos x="0" y="0"/>
            <wp:positionH relativeFrom="column">
              <wp:posOffset>-27305</wp:posOffset>
            </wp:positionH>
            <wp:positionV relativeFrom="paragraph">
              <wp:posOffset>226695</wp:posOffset>
            </wp:positionV>
            <wp:extent cx="4888865" cy="2926080"/>
            <wp:effectExtent l="0" t="0" r="6985" b="7620"/>
            <wp:wrapSquare wrapText="bothSides"/>
            <wp:docPr id="15" name="图片 15" descr="171142164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11421644245"/>
                    <pic:cNvPicPr>
                      <a:picLocks noChangeAspect="1"/>
                    </pic:cNvPicPr>
                  </pic:nvPicPr>
                  <pic:blipFill>
                    <a:blip r:embed="rId17"/>
                    <a:stretch>
                      <a:fillRect/>
                    </a:stretch>
                  </pic:blipFill>
                  <pic:spPr>
                    <a:xfrm>
                      <a:off x="0" y="0"/>
                      <a:ext cx="4888865" cy="2926080"/>
                    </a:xfrm>
                    <a:prstGeom prst="rect">
                      <a:avLst/>
                    </a:prstGeom>
                  </pic:spPr>
                </pic:pic>
              </a:graphicData>
            </a:graphic>
          </wp:anchor>
        </w:drawing>
      </w: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left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firstLine="560" w:firstLine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firstLine="560" w:firstLineChars="200"/>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rPr>
          <w:rFonts w:hint="eastAsia" w:ascii="仿宋_GB2312" w:hAnsi="仿宋_GB2312" w:eastAsia="仿宋_GB2312" w:cs="仿宋_GB2312"/>
          <w:kern w:val="0"/>
          <w:sz w:val="28"/>
          <w:szCs w:val="28"/>
          <w:lang w:val="en-US" w:eastAsia="zh-CN"/>
        </w:rPr>
      </w:pPr>
    </w:p>
    <w:p>
      <w:pPr>
        <w:pStyle w:val="58"/>
        <w:numPr>
          <w:ilvl w:val="0"/>
          <w:numId w:val="0"/>
        </w:num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2、</w:t>
      </w:r>
      <w:r>
        <w:rPr>
          <w:rFonts w:hint="eastAsia" w:ascii="仿宋_GB2312" w:hAnsi="仿宋_GB2312" w:eastAsia="仿宋_GB2312" w:cs="仿宋_GB2312"/>
          <w:kern w:val="0"/>
          <w:sz w:val="28"/>
          <w:szCs w:val="28"/>
        </w:rPr>
        <w:t>物业管理服务</w:t>
      </w:r>
    </w:p>
    <w:p>
      <w:pPr>
        <w:pStyle w:val="58"/>
        <w:spacing w:line="480" w:lineRule="exact"/>
        <w:ind w:left="0" w:leftChars="0"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物业管理服务项目包括卫生保洁、工程管理、设施设备运行管理维护、绿化养护等后勤保障。</w:t>
      </w:r>
    </w:p>
    <w:p>
      <w:pPr>
        <w:pStyle w:val="58"/>
        <w:spacing w:line="480" w:lineRule="exact"/>
        <w:ind w:left="0" w:leftChars="0" w:firstLine="560"/>
        <w:rPr>
          <w:rFonts w:hint="eastAsia" w:ascii="仿宋_GB2312" w:hAnsi="仿宋_GB2312" w:eastAsia="仿宋_GB2312" w:cs="仿宋_GB2312"/>
          <w:b/>
          <w:bCs/>
          <w:sz w:val="28"/>
          <w:szCs w:val="28"/>
        </w:rPr>
      </w:pPr>
      <w:r>
        <w:rPr>
          <w:rFonts w:hint="eastAsia" w:ascii="仿宋_GB2312" w:hAnsi="仿宋_GB2312" w:eastAsia="仿宋_GB2312" w:cs="仿宋_GB2312"/>
          <w:kern w:val="0"/>
          <w:sz w:val="28"/>
          <w:szCs w:val="28"/>
        </w:rPr>
        <w:t>2.1保洁管理服务（详见物业管理服务明细表）</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（1）保洁管理；</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（2）垃圾处理；</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（3）虫害治理；</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（4）卫生防疫；</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（5）环境保护；</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（6）建筑物外立面清洁；</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（7）其他清洁工作。</w:t>
      </w:r>
    </w:p>
    <w:p>
      <w:pPr>
        <w:pStyle w:val="58"/>
        <w:spacing w:line="480" w:lineRule="exact"/>
        <w:ind w:left="0" w:leftChars="0" w:firstLine="560"/>
        <w:rPr>
          <w:rFonts w:hint="eastAsia" w:ascii="仿宋_GB2312" w:hAnsi="仿宋_GB2312" w:eastAsia="仿宋_GB2312" w:cs="仿宋_GB2312"/>
          <w:b/>
          <w:bCs/>
          <w:kern w:val="0"/>
          <w:sz w:val="28"/>
          <w:szCs w:val="28"/>
        </w:rPr>
      </w:pPr>
      <w:r>
        <w:rPr>
          <w:rFonts w:hint="eastAsia" w:ascii="仿宋_GB2312" w:hAnsi="仿宋_GB2312" w:eastAsia="仿宋_GB2312" w:cs="仿宋_GB2312"/>
          <w:kern w:val="0"/>
          <w:sz w:val="28"/>
          <w:szCs w:val="28"/>
        </w:rPr>
        <w:t>2.2工程管理及设施设备运行管理维护（详见物业管理服务明细表）</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（1）建（构）筑物本体维修保障和管理，</w:t>
      </w:r>
      <w:r>
        <w:rPr>
          <w:rFonts w:hint="eastAsia" w:ascii="仿宋_GB2312" w:hAnsi="仿宋_GB2312" w:eastAsia="仿宋_GB2312" w:cs="仿宋_GB2312"/>
          <w:sz w:val="28"/>
          <w:szCs w:val="28"/>
        </w:rPr>
        <w:t>按有关法规政策规定对房屋及配套设施进行管理服务</w:t>
      </w:r>
      <w:r>
        <w:rPr>
          <w:rFonts w:hint="eastAsia" w:ascii="仿宋_GB2312" w:hAnsi="仿宋_GB2312" w:eastAsia="仿宋_GB2312" w:cs="仿宋_GB2312"/>
          <w:kern w:val="0"/>
          <w:sz w:val="28"/>
          <w:szCs w:val="28"/>
        </w:rPr>
        <w:t>；</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（2）强电系统运行和报修管理；</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（3）弱电（智能）系统运行和报修管理；</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（4）空调系统运行和报修管理；</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（5）给排水系统运行和报修管理；</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（6）电梯运行和报修管理；</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（7）能源管理；</w:t>
      </w:r>
    </w:p>
    <w:p>
      <w:pPr>
        <w:spacing w:line="48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（8）其他专项服务项目（各类会展、活动保障与服务等）。</w:t>
      </w:r>
    </w:p>
    <w:p>
      <w:pPr>
        <w:pStyle w:val="58"/>
        <w:spacing w:line="480" w:lineRule="exact"/>
        <w:ind w:left="0" w:leftChars="0" w:firstLine="560"/>
        <w:rPr>
          <w:rFonts w:hint="eastAsia" w:ascii="仿宋_GB2312" w:hAnsi="仿宋_GB2312" w:eastAsia="仿宋_GB2312" w:cs="仿宋_GB2312"/>
          <w:b/>
          <w:bCs/>
          <w:sz w:val="28"/>
          <w:szCs w:val="28"/>
        </w:rPr>
      </w:pPr>
      <w:r>
        <w:rPr>
          <w:rFonts w:hint="eastAsia" w:ascii="仿宋_GB2312" w:hAnsi="仿宋_GB2312" w:eastAsia="仿宋_GB2312" w:cs="仿宋_GB2312"/>
          <w:kern w:val="0"/>
          <w:sz w:val="28"/>
          <w:szCs w:val="28"/>
        </w:rPr>
        <w:t>2.3绿化养护（详见物业管理服务明细表）</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每日做好学院室内外绿化的养护服务工作；负责楼内日常植物的摆放及养护（包括节假日、庆典等特殊时期）。</w:t>
      </w:r>
    </w:p>
    <w:p>
      <w:pPr>
        <w:rPr>
          <w:rFonts w:hint="eastAsia"/>
        </w:rPr>
      </w:pPr>
    </w:p>
    <w:p>
      <w:pPr>
        <w:pStyle w:val="58"/>
        <w:spacing w:line="480" w:lineRule="exact"/>
        <w:ind w:left="0" w:leftChars="0" w:firstLine="0" w:firstLineChars="0"/>
        <w:jc w:val="both"/>
        <w:rPr>
          <w:rFonts w:hint="eastAsia" w:ascii="仿宋_GB2312" w:hAnsi="仿宋_GB2312" w:eastAsia="仿宋_GB2312" w:cs="仿宋_GB2312"/>
          <w:b/>
          <w:bCs/>
          <w:kern w:val="0"/>
          <w:sz w:val="28"/>
          <w:szCs w:val="28"/>
        </w:rPr>
      </w:pPr>
    </w:p>
    <w:p>
      <w:pPr>
        <w:pStyle w:val="58"/>
        <w:spacing w:line="480" w:lineRule="exact"/>
        <w:ind w:left="0" w:leftChars="0" w:firstLine="0" w:firstLineChars="0"/>
        <w:jc w:val="center"/>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物业管理服务明细表</w:t>
      </w:r>
    </w:p>
    <w:tbl>
      <w:tblPr>
        <w:tblStyle w:val="59"/>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924"/>
        <w:gridCol w:w="3403"/>
        <w:gridCol w:w="785"/>
        <w:gridCol w:w="990"/>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序号</w:t>
            </w:r>
          </w:p>
        </w:tc>
        <w:tc>
          <w:tcPr>
            <w:tcW w:w="1924"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内容名称</w:t>
            </w: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服务内容构成</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配置</w:t>
            </w:r>
          </w:p>
        </w:tc>
        <w:tc>
          <w:tcPr>
            <w:tcW w:w="990"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需要</w:t>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663" w:type="dxa"/>
            <w:noWrap w:val="0"/>
            <w:vAlign w:val="center"/>
          </w:tcPr>
          <w:p>
            <w:pPr>
              <w:widowControl/>
              <w:snapToGrid w:val="0"/>
              <w:spacing w:line="480" w:lineRule="exact"/>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一</w:t>
            </w:r>
          </w:p>
        </w:tc>
        <w:tc>
          <w:tcPr>
            <w:tcW w:w="5327" w:type="dxa"/>
            <w:gridSpan w:val="2"/>
            <w:noWrap w:val="0"/>
            <w:vAlign w:val="center"/>
          </w:tcPr>
          <w:p>
            <w:pPr>
              <w:widowControl/>
              <w:snapToGrid w:val="0"/>
              <w:spacing w:line="480" w:lineRule="exact"/>
              <w:rPr>
                <w:rFonts w:hint="eastAsia" w:ascii="仿宋_GB2312" w:hAnsi="仿宋_GB2312" w:eastAsia="仿宋_GB2312" w:cs="仿宋_GB2312"/>
                <w:b/>
                <w:bCs/>
                <w:kern w:val="0"/>
                <w:sz w:val="28"/>
                <w:szCs w:val="28"/>
              </w:rPr>
            </w:pPr>
            <w:r>
              <w:rPr>
                <w:rFonts w:hint="eastAsia" w:ascii="仿宋_GB2312" w:hAnsi="仿宋_GB2312" w:eastAsia="仿宋_GB2312" w:cs="仿宋_GB2312"/>
                <w:b/>
                <w:bCs/>
                <w:kern w:val="0"/>
                <w:sz w:val="28"/>
                <w:szCs w:val="28"/>
              </w:rPr>
              <w:t>华策电影学院楼及实验楼</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p>
        </w:tc>
        <w:tc>
          <w:tcPr>
            <w:tcW w:w="990"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p>
        </w:tc>
        <w:tc>
          <w:tcPr>
            <w:tcW w:w="5327" w:type="dxa"/>
            <w:gridSpan w:val="2"/>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bCs/>
                <w:kern w:val="0"/>
                <w:sz w:val="28"/>
                <w:szCs w:val="28"/>
              </w:rPr>
              <w:t>楼内综合服务</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vMerge w:val="restart"/>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1.1</w:t>
            </w:r>
          </w:p>
        </w:tc>
        <w:tc>
          <w:tcPr>
            <w:tcW w:w="1924" w:type="dxa"/>
            <w:vMerge w:val="restart"/>
            <w:noWrap w:val="0"/>
            <w:vAlign w:val="center"/>
          </w:tcPr>
          <w:p>
            <w:pPr>
              <w:widowControl/>
              <w:snapToGrid w:val="0"/>
              <w:spacing w:line="480" w:lineRule="exact"/>
              <w:jc w:val="center"/>
              <w:rPr>
                <w:rFonts w:hint="eastAsia" w:ascii="仿宋_GB2312" w:hAnsi="仿宋_GB2312" w:eastAsia="仿宋_GB2312" w:cs="仿宋_GB2312"/>
                <w:kern w:val="0"/>
                <w:sz w:val="28"/>
                <w:szCs w:val="28"/>
                <w:highlight w:val="red"/>
              </w:rPr>
            </w:pPr>
            <w:r>
              <w:rPr>
                <w:rFonts w:hint="eastAsia" w:ascii="仿宋_GB2312" w:hAnsi="仿宋_GB2312" w:eastAsia="仿宋_GB2312" w:cs="仿宋_GB2312"/>
                <w:kern w:val="0"/>
                <w:sz w:val="28"/>
                <w:szCs w:val="28"/>
              </w:rPr>
              <w:t>楼内保洁</w:t>
            </w:r>
          </w:p>
        </w:tc>
        <w:tc>
          <w:tcPr>
            <w:tcW w:w="3403" w:type="dxa"/>
            <w:noWrap w:val="0"/>
            <w:vAlign w:val="center"/>
          </w:tcPr>
          <w:p>
            <w:pPr>
              <w:widowControl/>
              <w:snapToGrid w:val="0"/>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大厅保洁</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top"/>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vMerge w:val="continue"/>
            <w:noWrap w:val="0"/>
            <w:vAlign w:val="center"/>
          </w:tcPr>
          <w:p>
            <w:pPr>
              <w:widowControl/>
              <w:snapToGrid w:val="0"/>
              <w:spacing w:line="480" w:lineRule="exact"/>
              <w:rPr>
                <w:rFonts w:hint="eastAsia" w:ascii="仿宋_GB2312" w:hAnsi="仿宋_GB2312" w:eastAsia="仿宋_GB2312" w:cs="仿宋_GB2312"/>
                <w:kern w:val="0"/>
                <w:sz w:val="28"/>
                <w:szCs w:val="28"/>
              </w:rPr>
            </w:pPr>
          </w:p>
        </w:tc>
        <w:tc>
          <w:tcPr>
            <w:tcW w:w="1924" w:type="dxa"/>
            <w:vMerge w:val="continue"/>
            <w:noWrap w:val="0"/>
            <w:vAlign w:val="center"/>
          </w:tcPr>
          <w:p>
            <w:pPr>
              <w:widowControl/>
              <w:snapToGrid w:val="0"/>
              <w:spacing w:line="480" w:lineRule="exact"/>
              <w:rPr>
                <w:rFonts w:hint="eastAsia" w:ascii="仿宋_GB2312" w:hAnsi="仿宋_GB2312" w:eastAsia="仿宋_GB2312" w:cs="仿宋_GB2312"/>
                <w:bCs/>
                <w:kern w:val="0"/>
                <w:sz w:val="28"/>
                <w:szCs w:val="28"/>
              </w:rPr>
            </w:pPr>
          </w:p>
        </w:tc>
        <w:tc>
          <w:tcPr>
            <w:tcW w:w="3403" w:type="dxa"/>
            <w:noWrap w:val="0"/>
            <w:vAlign w:val="center"/>
          </w:tcPr>
          <w:p>
            <w:pPr>
              <w:widowControl/>
              <w:snapToGrid w:val="0"/>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楼道保洁</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top"/>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vMerge w:val="continue"/>
            <w:noWrap w:val="0"/>
            <w:vAlign w:val="center"/>
          </w:tcPr>
          <w:p>
            <w:pPr>
              <w:widowControl/>
              <w:snapToGrid w:val="0"/>
              <w:spacing w:line="480" w:lineRule="exact"/>
              <w:rPr>
                <w:rFonts w:hint="eastAsia" w:ascii="仿宋_GB2312" w:hAnsi="仿宋_GB2312" w:eastAsia="仿宋_GB2312" w:cs="仿宋_GB2312"/>
                <w:kern w:val="0"/>
                <w:sz w:val="28"/>
                <w:szCs w:val="28"/>
              </w:rPr>
            </w:pPr>
          </w:p>
        </w:tc>
        <w:tc>
          <w:tcPr>
            <w:tcW w:w="1924" w:type="dxa"/>
            <w:vMerge w:val="continue"/>
            <w:noWrap w:val="0"/>
            <w:vAlign w:val="center"/>
          </w:tcPr>
          <w:p>
            <w:pPr>
              <w:widowControl/>
              <w:snapToGrid w:val="0"/>
              <w:spacing w:line="480" w:lineRule="exact"/>
              <w:rPr>
                <w:rFonts w:hint="eastAsia" w:ascii="仿宋_GB2312" w:hAnsi="仿宋_GB2312" w:eastAsia="仿宋_GB2312" w:cs="仿宋_GB2312"/>
                <w:bCs/>
                <w:kern w:val="0"/>
                <w:sz w:val="28"/>
                <w:szCs w:val="28"/>
              </w:rPr>
            </w:pPr>
          </w:p>
        </w:tc>
        <w:tc>
          <w:tcPr>
            <w:tcW w:w="3403" w:type="dxa"/>
            <w:noWrap w:val="0"/>
            <w:vAlign w:val="center"/>
          </w:tcPr>
          <w:p>
            <w:pPr>
              <w:widowControl/>
              <w:snapToGrid w:val="0"/>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公共卫生间保洁</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top"/>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vMerge w:val="continue"/>
            <w:noWrap w:val="0"/>
            <w:vAlign w:val="center"/>
          </w:tcPr>
          <w:p>
            <w:pPr>
              <w:widowControl/>
              <w:snapToGrid w:val="0"/>
              <w:spacing w:line="480" w:lineRule="exact"/>
              <w:rPr>
                <w:rFonts w:hint="eastAsia" w:ascii="仿宋_GB2312" w:hAnsi="仿宋_GB2312" w:eastAsia="仿宋_GB2312" w:cs="仿宋_GB2312"/>
                <w:kern w:val="0"/>
                <w:sz w:val="28"/>
                <w:szCs w:val="28"/>
              </w:rPr>
            </w:pPr>
          </w:p>
        </w:tc>
        <w:tc>
          <w:tcPr>
            <w:tcW w:w="1924" w:type="dxa"/>
            <w:vMerge w:val="continue"/>
            <w:noWrap w:val="0"/>
            <w:vAlign w:val="center"/>
          </w:tcPr>
          <w:p>
            <w:pPr>
              <w:widowControl/>
              <w:snapToGrid w:val="0"/>
              <w:spacing w:line="480" w:lineRule="exact"/>
              <w:rPr>
                <w:rFonts w:hint="eastAsia" w:ascii="仿宋_GB2312" w:hAnsi="仿宋_GB2312" w:eastAsia="仿宋_GB2312" w:cs="仿宋_GB2312"/>
                <w:bCs/>
                <w:kern w:val="0"/>
                <w:sz w:val="28"/>
                <w:szCs w:val="28"/>
              </w:rPr>
            </w:pPr>
          </w:p>
        </w:tc>
        <w:tc>
          <w:tcPr>
            <w:tcW w:w="3403" w:type="dxa"/>
            <w:noWrap w:val="0"/>
            <w:vAlign w:val="center"/>
          </w:tcPr>
          <w:p>
            <w:pPr>
              <w:widowControl/>
              <w:snapToGrid w:val="0"/>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开水房保洁</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top"/>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vMerge w:val="continue"/>
            <w:noWrap w:val="0"/>
            <w:vAlign w:val="center"/>
          </w:tcPr>
          <w:p>
            <w:pPr>
              <w:widowControl/>
              <w:snapToGrid w:val="0"/>
              <w:spacing w:line="480" w:lineRule="exact"/>
              <w:rPr>
                <w:rFonts w:hint="eastAsia" w:ascii="仿宋_GB2312" w:hAnsi="仿宋_GB2312" w:eastAsia="仿宋_GB2312" w:cs="仿宋_GB2312"/>
                <w:kern w:val="0"/>
                <w:sz w:val="28"/>
                <w:szCs w:val="28"/>
              </w:rPr>
            </w:pPr>
          </w:p>
        </w:tc>
        <w:tc>
          <w:tcPr>
            <w:tcW w:w="1924" w:type="dxa"/>
            <w:vMerge w:val="continue"/>
            <w:noWrap w:val="0"/>
            <w:vAlign w:val="center"/>
          </w:tcPr>
          <w:p>
            <w:pPr>
              <w:widowControl/>
              <w:snapToGrid w:val="0"/>
              <w:spacing w:line="480" w:lineRule="exact"/>
              <w:rPr>
                <w:rFonts w:hint="eastAsia" w:ascii="仿宋_GB2312" w:hAnsi="仿宋_GB2312" w:eastAsia="仿宋_GB2312" w:cs="仿宋_GB2312"/>
                <w:bCs/>
                <w:kern w:val="0"/>
                <w:sz w:val="28"/>
                <w:szCs w:val="28"/>
              </w:rPr>
            </w:pPr>
          </w:p>
        </w:tc>
        <w:tc>
          <w:tcPr>
            <w:tcW w:w="3403" w:type="dxa"/>
            <w:noWrap w:val="0"/>
            <w:vAlign w:val="center"/>
          </w:tcPr>
          <w:p>
            <w:pPr>
              <w:widowControl/>
              <w:snapToGrid w:val="0"/>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电梯保洁</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top"/>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663" w:type="dxa"/>
            <w:vMerge w:val="continue"/>
            <w:noWrap w:val="0"/>
            <w:vAlign w:val="center"/>
          </w:tcPr>
          <w:p>
            <w:pPr>
              <w:widowControl/>
              <w:snapToGrid w:val="0"/>
              <w:spacing w:line="480" w:lineRule="exact"/>
              <w:rPr>
                <w:rFonts w:hint="eastAsia" w:ascii="仿宋_GB2312" w:hAnsi="仿宋_GB2312" w:eastAsia="仿宋_GB2312" w:cs="仿宋_GB2312"/>
                <w:kern w:val="0"/>
                <w:sz w:val="28"/>
                <w:szCs w:val="28"/>
              </w:rPr>
            </w:pPr>
          </w:p>
        </w:tc>
        <w:tc>
          <w:tcPr>
            <w:tcW w:w="1924" w:type="dxa"/>
            <w:vMerge w:val="continue"/>
            <w:noWrap w:val="0"/>
            <w:vAlign w:val="center"/>
          </w:tcPr>
          <w:p>
            <w:pPr>
              <w:widowControl/>
              <w:snapToGrid w:val="0"/>
              <w:spacing w:line="480" w:lineRule="exact"/>
              <w:rPr>
                <w:rFonts w:hint="eastAsia" w:ascii="仿宋_GB2312" w:hAnsi="仿宋_GB2312" w:eastAsia="仿宋_GB2312" w:cs="仿宋_GB2312"/>
                <w:bCs/>
                <w:kern w:val="0"/>
                <w:sz w:val="28"/>
                <w:szCs w:val="28"/>
              </w:rPr>
            </w:pPr>
          </w:p>
        </w:tc>
        <w:tc>
          <w:tcPr>
            <w:tcW w:w="3403" w:type="dxa"/>
            <w:noWrap w:val="0"/>
            <w:vAlign w:val="center"/>
          </w:tcPr>
          <w:p>
            <w:pPr>
              <w:widowControl/>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bCs/>
                <w:kern w:val="0"/>
                <w:sz w:val="28"/>
                <w:szCs w:val="28"/>
              </w:rPr>
              <w:t>多媒体教室保洁（6间）1次/天</w:t>
            </w:r>
            <w:r>
              <w:rPr>
                <w:rFonts w:hint="eastAsia" w:ascii="仿宋_GB2312" w:hAnsi="仿宋_GB2312" w:eastAsia="仿宋_GB2312" w:cs="仿宋_GB2312"/>
                <w:b/>
                <w:kern w:val="0"/>
                <w:sz w:val="28"/>
                <w:szCs w:val="28"/>
              </w:rPr>
              <w:t>【</w:t>
            </w:r>
            <w:r>
              <w:rPr>
                <w:rFonts w:hint="eastAsia" w:ascii="仿宋_GB2312" w:hAnsi="仿宋_GB2312" w:eastAsia="仿宋_GB2312" w:cs="仿宋_GB2312"/>
                <w:bCs/>
                <w:kern w:val="0"/>
                <w:sz w:val="28"/>
                <w:szCs w:val="28"/>
              </w:rPr>
              <w:t>203、413、415、419、426、428】</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663" w:type="dxa"/>
            <w:vMerge w:val="continue"/>
            <w:noWrap w:val="0"/>
            <w:vAlign w:val="center"/>
          </w:tcPr>
          <w:p>
            <w:pPr>
              <w:widowControl/>
              <w:snapToGrid w:val="0"/>
              <w:spacing w:line="480" w:lineRule="exact"/>
              <w:rPr>
                <w:rFonts w:hint="eastAsia" w:ascii="仿宋_GB2312" w:hAnsi="仿宋_GB2312" w:eastAsia="仿宋_GB2312" w:cs="仿宋_GB2312"/>
                <w:kern w:val="0"/>
                <w:sz w:val="28"/>
                <w:szCs w:val="28"/>
              </w:rPr>
            </w:pPr>
          </w:p>
        </w:tc>
        <w:tc>
          <w:tcPr>
            <w:tcW w:w="1924" w:type="dxa"/>
            <w:vMerge w:val="continue"/>
            <w:noWrap w:val="0"/>
            <w:vAlign w:val="center"/>
          </w:tcPr>
          <w:p>
            <w:pPr>
              <w:widowControl/>
              <w:snapToGrid w:val="0"/>
              <w:spacing w:line="480" w:lineRule="exact"/>
              <w:rPr>
                <w:rFonts w:hint="eastAsia" w:ascii="仿宋_GB2312" w:hAnsi="仿宋_GB2312" w:eastAsia="仿宋_GB2312" w:cs="仿宋_GB2312"/>
                <w:bCs/>
                <w:kern w:val="0"/>
                <w:sz w:val="28"/>
                <w:szCs w:val="28"/>
              </w:rPr>
            </w:pPr>
          </w:p>
        </w:tc>
        <w:tc>
          <w:tcPr>
            <w:tcW w:w="3403" w:type="dxa"/>
            <w:noWrap w:val="0"/>
            <w:vAlign w:val="center"/>
          </w:tcPr>
          <w:p>
            <w:pPr>
              <w:widowControl/>
              <w:snapToGrid w:val="0"/>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形体台词教室保洁（5间）1次/周</w:t>
            </w:r>
          </w:p>
          <w:p>
            <w:pPr>
              <w:widowControl/>
              <w:snapToGrid w:val="0"/>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
                <w:kern w:val="0"/>
                <w:sz w:val="28"/>
                <w:szCs w:val="28"/>
              </w:rPr>
              <w:t>【</w:t>
            </w:r>
            <w:r>
              <w:rPr>
                <w:rFonts w:hint="eastAsia" w:ascii="仿宋_GB2312" w:hAnsi="仿宋_GB2312" w:eastAsia="仿宋_GB2312" w:cs="仿宋_GB2312"/>
                <w:bCs/>
                <w:kern w:val="0"/>
                <w:sz w:val="28"/>
                <w:szCs w:val="28"/>
              </w:rPr>
              <w:t>221、424、225、226、234】</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663" w:type="dxa"/>
            <w:vMerge w:val="continue"/>
            <w:noWrap w:val="0"/>
            <w:vAlign w:val="center"/>
          </w:tcPr>
          <w:p>
            <w:pPr>
              <w:widowControl/>
              <w:snapToGrid w:val="0"/>
              <w:spacing w:line="480" w:lineRule="exact"/>
              <w:rPr>
                <w:rFonts w:hint="eastAsia" w:ascii="仿宋_GB2312" w:hAnsi="仿宋_GB2312" w:eastAsia="仿宋_GB2312" w:cs="仿宋_GB2312"/>
                <w:kern w:val="0"/>
                <w:sz w:val="28"/>
                <w:szCs w:val="28"/>
              </w:rPr>
            </w:pPr>
          </w:p>
        </w:tc>
        <w:tc>
          <w:tcPr>
            <w:tcW w:w="1924" w:type="dxa"/>
            <w:vMerge w:val="continue"/>
            <w:noWrap w:val="0"/>
            <w:vAlign w:val="center"/>
          </w:tcPr>
          <w:p>
            <w:pPr>
              <w:widowControl/>
              <w:snapToGrid w:val="0"/>
              <w:spacing w:line="480" w:lineRule="exact"/>
              <w:rPr>
                <w:rFonts w:hint="eastAsia" w:ascii="仿宋_GB2312" w:hAnsi="仿宋_GB2312" w:eastAsia="仿宋_GB2312" w:cs="仿宋_GB2312"/>
                <w:bCs/>
                <w:kern w:val="0"/>
                <w:sz w:val="28"/>
                <w:szCs w:val="28"/>
              </w:rPr>
            </w:pPr>
          </w:p>
        </w:tc>
        <w:tc>
          <w:tcPr>
            <w:tcW w:w="3403" w:type="dxa"/>
            <w:noWrap w:val="0"/>
            <w:vAlign w:val="center"/>
          </w:tcPr>
          <w:p>
            <w:pPr>
              <w:widowControl/>
              <w:snapToGrid w:val="0"/>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实验室保洁（15间）</w:t>
            </w:r>
          </w:p>
          <w:p>
            <w:pPr>
              <w:widowControl/>
              <w:snapToGrid w:val="0"/>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2次/学期，4次/学年</w:t>
            </w:r>
          </w:p>
          <w:p>
            <w:pPr>
              <w:widowControl/>
              <w:snapToGrid w:val="0"/>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101（800平方米摄影棚）</w:t>
            </w:r>
          </w:p>
          <w:p>
            <w:pPr>
              <w:pStyle w:val="333"/>
              <w:spacing w:line="480" w:lineRule="exact"/>
              <w:ind w:firstLine="0" w:firstLineChars="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102（电影摄影实验室）</w:t>
            </w:r>
          </w:p>
          <w:p>
            <w:pPr>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104（电影特效模拟实验室）</w:t>
            </w:r>
          </w:p>
          <w:p>
            <w:pPr>
              <w:pStyle w:val="333"/>
              <w:spacing w:line="480" w:lineRule="exact"/>
              <w:ind w:firstLine="0" w:firstLineChars="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112（沉浸式实验剧场）</w:t>
            </w:r>
          </w:p>
          <w:p>
            <w:pPr>
              <w:pStyle w:val="333"/>
              <w:spacing w:line="480" w:lineRule="exact"/>
              <w:ind w:firstLine="0" w:firstLineChars="0"/>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114（黑匣子实验剧场）</w:t>
            </w:r>
          </w:p>
          <w:p>
            <w:pPr>
              <w:spacing w:line="480" w:lineRule="exact"/>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113（汇报表演剧场）</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318（合成数字特效实验室2）</w:t>
            </w:r>
          </w:p>
          <w:p>
            <w:pPr>
              <w:pStyle w:val="333"/>
              <w:spacing w:line="480" w:lineRule="exact"/>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302M（高新影像实验室）</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313（调色编辑实验室）</w:t>
            </w:r>
          </w:p>
          <w:p>
            <w:pPr>
              <w:pStyle w:val="333"/>
              <w:spacing w:line="480" w:lineRule="exact"/>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314（合成数字特效实验室1）</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302（动效棚1）</w:t>
            </w:r>
          </w:p>
          <w:p>
            <w:pPr>
              <w:pStyle w:val="333"/>
              <w:spacing w:line="480" w:lineRule="exact"/>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305（对白棚1）</w:t>
            </w:r>
          </w:p>
          <w:p>
            <w:pPr>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307（对白棚2)</w:t>
            </w:r>
          </w:p>
          <w:p>
            <w:pPr>
              <w:pStyle w:val="333"/>
              <w:spacing w:line="480" w:lineRule="exact"/>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306（预混（录音）棚2）</w:t>
            </w:r>
          </w:p>
          <w:p>
            <w:pPr>
              <w:pStyle w:val="333"/>
              <w:spacing w:line="480" w:lineRule="exact"/>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308（4K-3D-HDR数字电影实验室）</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vMerge w:val="restart"/>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1.2</w:t>
            </w:r>
          </w:p>
        </w:tc>
        <w:tc>
          <w:tcPr>
            <w:tcW w:w="1924" w:type="dxa"/>
            <w:vMerge w:val="restart"/>
            <w:noWrap w:val="0"/>
            <w:vAlign w:val="center"/>
          </w:tcPr>
          <w:p>
            <w:pPr>
              <w:widowControl/>
              <w:snapToGrid w:val="0"/>
              <w:spacing w:line="480"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绿植摆放</w:t>
            </w:r>
          </w:p>
          <w:p>
            <w:pPr>
              <w:snapToGrid w:val="0"/>
              <w:spacing w:line="480" w:lineRule="exact"/>
              <w:jc w:val="center"/>
              <w:rPr>
                <w:rFonts w:hint="eastAsia" w:ascii="仿宋_GB2312" w:hAnsi="仿宋_GB2312" w:eastAsia="仿宋_GB2312" w:cs="仿宋_GB2312"/>
                <w:bCs/>
                <w:kern w:val="0"/>
                <w:sz w:val="28"/>
                <w:szCs w:val="28"/>
              </w:rPr>
            </w:pPr>
          </w:p>
        </w:tc>
        <w:tc>
          <w:tcPr>
            <w:tcW w:w="3403" w:type="dxa"/>
            <w:noWrap w:val="0"/>
            <w:vAlign w:val="center"/>
          </w:tcPr>
          <w:p>
            <w:pPr>
              <w:snapToGrid w:val="0"/>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大楼入口外对称放置两棵高档大型盆栽或树桩盆景</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vMerge w:val="continue"/>
            <w:noWrap w:val="0"/>
            <w:vAlign w:val="center"/>
          </w:tcPr>
          <w:p>
            <w:pPr>
              <w:snapToGrid w:val="0"/>
              <w:spacing w:line="480" w:lineRule="exact"/>
              <w:rPr>
                <w:rFonts w:hint="eastAsia" w:ascii="仿宋_GB2312" w:hAnsi="仿宋_GB2312" w:eastAsia="仿宋_GB2312" w:cs="仿宋_GB2312"/>
                <w:kern w:val="0"/>
                <w:sz w:val="28"/>
                <w:szCs w:val="28"/>
              </w:rPr>
            </w:pPr>
          </w:p>
        </w:tc>
        <w:tc>
          <w:tcPr>
            <w:tcW w:w="1924" w:type="dxa"/>
            <w:vMerge w:val="continue"/>
            <w:noWrap w:val="0"/>
            <w:vAlign w:val="center"/>
          </w:tcPr>
          <w:p>
            <w:pPr>
              <w:snapToGrid w:val="0"/>
              <w:spacing w:line="480" w:lineRule="exact"/>
              <w:rPr>
                <w:rFonts w:hint="eastAsia" w:ascii="仿宋_GB2312" w:hAnsi="仿宋_GB2312" w:eastAsia="仿宋_GB2312" w:cs="仿宋_GB2312"/>
                <w:bCs/>
                <w:kern w:val="0"/>
                <w:sz w:val="28"/>
                <w:szCs w:val="28"/>
              </w:rPr>
            </w:pPr>
          </w:p>
        </w:tc>
        <w:tc>
          <w:tcPr>
            <w:tcW w:w="3403" w:type="dxa"/>
            <w:noWrap w:val="0"/>
            <w:vAlign w:val="center"/>
          </w:tcPr>
          <w:p>
            <w:pPr>
              <w:snapToGrid w:val="0"/>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bCs/>
                <w:kern w:val="0"/>
                <w:sz w:val="28"/>
                <w:szCs w:val="28"/>
              </w:rPr>
              <w:t>楼内公共区域摆设景观小景，包含大型、中型、小型绿植</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vMerge w:val="continue"/>
            <w:noWrap w:val="0"/>
            <w:vAlign w:val="center"/>
          </w:tcPr>
          <w:p>
            <w:pPr>
              <w:widowControl/>
              <w:snapToGrid w:val="0"/>
              <w:spacing w:line="480" w:lineRule="exact"/>
              <w:rPr>
                <w:rFonts w:hint="eastAsia" w:ascii="仿宋_GB2312" w:hAnsi="仿宋_GB2312" w:eastAsia="仿宋_GB2312" w:cs="仿宋_GB2312"/>
                <w:kern w:val="0"/>
                <w:sz w:val="28"/>
                <w:szCs w:val="28"/>
              </w:rPr>
            </w:pPr>
          </w:p>
        </w:tc>
        <w:tc>
          <w:tcPr>
            <w:tcW w:w="1924" w:type="dxa"/>
            <w:vMerge w:val="continue"/>
            <w:noWrap w:val="0"/>
            <w:vAlign w:val="center"/>
          </w:tcPr>
          <w:p>
            <w:pPr>
              <w:widowControl/>
              <w:snapToGrid w:val="0"/>
              <w:spacing w:line="480" w:lineRule="exact"/>
              <w:rPr>
                <w:rFonts w:hint="eastAsia" w:ascii="仿宋_GB2312" w:hAnsi="仿宋_GB2312" w:eastAsia="仿宋_GB2312" w:cs="仿宋_GB2312"/>
                <w:bCs/>
                <w:kern w:val="0"/>
                <w:sz w:val="28"/>
                <w:szCs w:val="28"/>
              </w:rPr>
            </w:pPr>
          </w:p>
        </w:tc>
        <w:tc>
          <w:tcPr>
            <w:tcW w:w="3403" w:type="dxa"/>
            <w:noWrap w:val="0"/>
            <w:vAlign w:val="center"/>
          </w:tcPr>
          <w:p>
            <w:pPr>
              <w:widowControl/>
              <w:snapToGrid w:val="0"/>
              <w:spacing w:line="48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办公室根据不同需要配置相应盆栽</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w:t>
            </w:r>
          </w:p>
        </w:tc>
        <w:tc>
          <w:tcPr>
            <w:tcW w:w="5327" w:type="dxa"/>
            <w:gridSpan w:val="2"/>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外围绿化和外围环境服务</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2.1</w:t>
            </w:r>
          </w:p>
        </w:tc>
        <w:tc>
          <w:tcPr>
            <w:tcW w:w="1924"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绿化养护</w:t>
            </w: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绿化、户外绿植、草坪养护（包括指定区域的</w:t>
            </w:r>
            <w:r>
              <w:rPr>
                <w:rFonts w:hint="eastAsia" w:ascii="仿宋_GB2312" w:hAnsi="仿宋_GB2312" w:eastAsia="仿宋_GB2312" w:cs="仿宋_GB2312"/>
                <w:kern w:val="0"/>
                <w:sz w:val="28"/>
                <w:szCs w:val="28"/>
                <w:lang w:bidi="ar"/>
              </w:rPr>
              <w:t>绿化、草坪养护）</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2.2</w:t>
            </w:r>
          </w:p>
        </w:tc>
        <w:tc>
          <w:tcPr>
            <w:tcW w:w="1924"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环境保洁</w:t>
            </w: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区域外围环境保洁</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2.3</w:t>
            </w:r>
          </w:p>
        </w:tc>
        <w:tc>
          <w:tcPr>
            <w:tcW w:w="1924" w:type="dxa"/>
            <w:noWrap w:val="0"/>
            <w:vAlign w:val="center"/>
          </w:tcPr>
          <w:p>
            <w:pPr>
              <w:widowControl/>
              <w:snapToGrid w:val="0"/>
              <w:spacing w:line="480"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垃圾清运</w:t>
            </w: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区域生活垃圾清运</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w:t>
            </w:r>
          </w:p>
        </w:tc>
        <w:tc>
          <w:tcPr>
            <w:tcW w:w="5327" w:type="dxa"/>
            <w:gridSpan w:val="2"/>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bCs/>
                <w:kern w:val="0"/>
                <w:sz w:val="28"/>
                <w:szCs w:val="28"/>
              </w:rPr>
              <w:t>楼宇管理</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3.1</w:t>
            </w:r>
          </w:p>
        </w:tc>
        <w:tc>
          <w:tcPr>
            <w:tcW w:w="1924" w:type="dxa"/>
            <w:noWrap w:val="0"/>
            <w:vAlign w:val="center"/>
          </w:tcPr>
          <w:p>
            <w:pPr>
              <w:widowControl/>
              <w:snapToGrid w:val="0"/>
              <w:spacing w:line="480" w:lineRule="exact"/>
              <w:jc w:val="center"/>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时间管理</w:t>
            </w: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在楼宇服务时间内（7:00-22:00）提供正常楼宇开、关门服务。</w:t>
            </w:r>
          </w:p>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22：00后留楼经由保卫处报备后提供相应服务。</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3.2</w:t>
            </w:r>
          </w:p>
        </w:tc>
        <w:tc>
          <w:tcPr>
            <w:tcW w:w="1924" w:type="dxa"/>
            <w:noWrap w:val="0"/>
            <w:vAlign w:val="center"/>
          </w:tcPr>
          <w:p>
            <w:pPr>
              <w:widowControl/>
              <w:snapToGrid w:val="0"/>
              <w:spacing w:line="480" w:lineRule="exact"/>
              <w:jc w:val="center"/>
              <w:rPr>
                <w:rFonts w:hint="eastAsia" w:ascii="仿宋_GB2312" w:hAnsi="仿宋_GB2312" w:eastAsia="仿宋_GB2312" w:cs="仿宋_GB2312"/>
                <w:b/>
                <w:bCs/>
                <w:kern w:val="0"/>
                <w:sz w:val="28"/>
                <w:szCs w:val="28"/>
              </w:rPr>
            </w:pPr>
            <w:r>
              <w:rPr>
                <w:rFonts w:hint="eastAsia" w:ascii="仿宋_GB2312" w:hAnsi="仿宋_GB2312" w:eastAsia="仿宋_GB2312" w:cs="仿宋_GB2312"/>
                <w:kern w:val="0"/>
                <w:sz w:val="28"/>
                <w:szCs w:val="28"/>
              </w:rPr>
              <w:t>能耗检查</w:t>
            </w: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锁楼前做好全楼的排查，做到公共区域无灯光开启，无空调运行等。</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3.3</w:t>
            </w:r>
          </w:p>
        </w:tc>
        <w:tc>
          <w:tcPr>
            <w:tcW w:w="1924"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教学设备检查</w:t>
            </w: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锁楼前做好教室设备的检查，发现有异常启动的，第一时间上报实验员。</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w:t>
            </w:r>
          </w:p>
        </w:tc>
        <w:tc>
          <w:tcPr>
            <w:tcW w:w="5327" w:type="dxa"/>
            <w:gridSpan w:val="2"/>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工程管理</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4.1</w:t>
            </w:r>
          </w:p>
        </w:tc>
        <w:tc>
          <w:tcPr>
            <w:tcW w:w="1924"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房屋及设施设备小额维修</w:t>
            </w:r>
          </w:p>
        </w:tc>
        <w:tc>
          <w:tcPr>
            <w:tcW w:w="3403" w:type="dxa"/>
            <w:noWrap w:val="0"/>
            <w:vAlign w:val="center"/>
          </w:tcPr>
          <w:p>
            <w:pPr>
              <w:widowControl/>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房屋及设施设备的日常跑、冒、滴、漏小额维修</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4.2</w:t>
            </w:r>
          </w:p>
        </w:tc>
        <w:tc>
          <w:tcPr>
            <w:tcW w:w="1924"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实验室机房巡查</w:t>
            </w: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每日巡查，配合实验员上报巡查图片</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4.3</w:t>
            </w:r>
          </w:p>
        </w:tc>
        <w:tc>
          <w:tcPr>
            <w:tcW w:w="1924"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实验设备暖机</w:t>
            </w: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寒暑假期间，根据要求协助配合相应设备暖机</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4.4</w:t>
            </w:r>
          </w:p>
        </w:tc>
        <w:tc>
          <w:tcPr>
            <w:tcW w:w="1924"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日常运行检查</w:t>
            </w: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高压配电房及电梯日常运行检查</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63" w:type="dxa"/>
            <w:vMerge w:val="restart"/>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4.5</w:t>
            </w:r>
          </w:p>
        </w:tc>
        <w:tc>
          <w:tcPr>
            <w:tcW w:w="1924" w:type="dxa"/>
            <w:vMerge w:val="restart"/>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年度检测工作</w:t>
            </w: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协调安排高压配电房</w:t>
            </w:r>
          </w:p>
          <w:p>
            <w:pPr>
              <w:widowControl/>
              <w:snapToGrid w:val="0"/>
              <w:spacing w:line="480" w:lineRule="exact"/>
              <w:jc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开关操作手柄、室内温湿度计、绝缘手套、绝缘靴等辅助用具检测，绝缘手套、绝缘靴每6个月更换一次</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663" w:type="dxa"/>
            <w:vMerge w:val="continue"/>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p>
        </w:tc>
        <w:tc>
          <w:tcPr>
            <w:tcW w:w="1924" w:type="dxa"/>
            <w:vMerge w:val="continue"/>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p>
        </w:tc>
        <w:tc>
          <w:tcPr>
            <w:tcW w:w="3403"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协调安排乘客电梯年度常规检测</w:t>
            </w:r>
          </w:p>
        </w:tc>
        <w:tc>
          <w:tcPr>
            <w:tcW w:w="78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标准</w:t>
            </w:r>
          </w:p>
        </w:tc>
        <w:tc>
          <w:tcPr>
            <w:tcW w:w="990" w:type="dxa"/>
            <w:noWrap w:val="0"/>
            <w:vAlign w:val="center"/>
          </w:tcPr>
          <w:p>
            <w:pPr>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F052"/>
            </w:r>
          </w:p>
        </w:tc>
        <w:tc>
          <w:tcPr>
            <w:tcW w:w="775" w:type="dxa"/>
            <w:noWrap w:val="0"/>
            <w:vAlign w:val="center"/>
          </w:tcPr>
          <w:p>
            <w:pPr>
              <w:widowControl/>
              <w:snapToGrid w:val="0"/>
              <w:spacing w:line="480" w:lineRule="exact"/>
              <w:jc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2" w:char="00A3"/>
            </w:r>
          </w:p>
        </w:tc>
      </w:tr>
    </w:tbl>
    <w:p>
      <w:pPr>
        <w:pStyle w:val="3"/>
        <w:spacing w:line="480" w:lineRule="exact"/>
        <w:ind w:firstLine="422"/>
        <w:rPr>
          <w:rFonts w:hint="eastAsia" w:ascii="仿宋_GB2312" w:hAnsi="仿宋_GB2312" w:eastAsia="仿宋_GB2312" w:cs="仿宋_GB2312"/>
          <w:sz w:val="28"/>
          <w:szCs w:val="28"/>
        </w:rPr>
      </w:pPr>
      <w:bookmarkStart w:id="35" w:name="_Toc2068"/>
      <w:bookmarkStart w:id="36" w:name="_Toc32025"/>
      <w:bookmarkStart w:id="37" w:name="_Toc14404"/>
      <w:r>
        <w:rPr>
          <w:rFonts w:hint="eastAsia" w:ascii="仿宋_GB2312" w:hAnsi="仿宋_GB2312" w:eastAsia="仿宋_GB2312" w:cs="仿宋_GB2312"/>
          <w:sz w:val="28"/>
          <w:szCs w:val="28"/>
        </w:rPr>
        <w:t>五、 服务质量标准</w:t>
      </w:r>
      <w:bookmarkEnd w:id="35"/>
      <w:bookmarkEnd w:id="36"/>
      <w:bookmarkEnd w:id="37"/>
    </w:p>
    <w:p>
      <w:pPr>
        <w:pStyle w:val="4"/>
        <w:spacing w:line="480" w:lineRule="exact"/>
        <w:ind w:firstLine="422"/>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（一）华策电影学院楼及实验楼</w:t>
      </w:r>
      <w:bookmarkStart w:id="38" w:name="_Toc719"/>
      <w:r>
        <w:rPr>
          <w:rFonts w:hint="eastAsia" w:ascii="仿宋_GB2312" w:hAnsi="仿宋_GB2312" w:eastAsia="仿宋_GB2312" w:cs="仿宋_GB2312"/>
          <w:sz w:val="28"/>
          <w:szCs w:val="28"/>
        </w:rPr>
        <w:t>楼宇管理</w:t>
      </w:r>
      <w:bookmarkEnd w:id="38"/>
    </w:p>
    <w:tbl>
      <w:tblPr>
        <w:tblStyle w:val="59"/>
        <w:tblW w:w="49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15"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服务区域</w:t>
            </w:r>
          </w:p>
        </w:tc>
        <w:tc>
          <w:tcPr>
            <w:tcW w:w="4584"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服务质量标准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5" w:type="pct"/>
            <w:noWrap w:val="0"/>
            <w:vAlign w:val="center"/>
          </w:tcPr>
          <w:p>
            <w:pPr>
              <w:tabs>
                <w:tab w:val="left" w:pos="0"/>
              </w:tabs>
              <w:snapToGrid w:val="0"/>
              <w:spacing w:line="480" w:lineRule="exact"/>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华策电影学院楼及实验楼</w:t>
            </w:r>
          </w:p>
          <w:p>
            <w:pPr>
              <w:snapToGrid w:val="0"/>
              <w:spacing w:line="480" w:lineRule="exact"/>
              <w:jc w:val="center"/>
              <w:rPr>
                <w:rFonts w:hint="eastAsia" w:ascii="仿宋_GB2312" w:hAnsi="仿宋_GB2312" w:eastAsia="仿宋_GB2312" w:cs="仿宋_GB2312"/>
                <w:b/>
                <w:sz w:val="28"/>
                <w:szCs w:val="28"/>
              </w:rPr>
            </w:pPr>
          </w:p>
        </w:tc>
        <w:tc>
          <w:tcPr>
            <w:tcW w:w="4584" w:type="pct"/>
            <w:noWrap w:val="0"/>
            <w:vAlign w:val="center"/>
          </w:tcPr>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1、使用文明用语，微笑服务，协调楼内各项事宜，服务整改合格率100%；</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2、定期检查安全、卫生及设备（不含教学设备）完好状况，合格率95%以上，发现问题及时报修，并做好记录；</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3、挂牌服务，礼貌待客；向导咨询，有求必应；</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4、定期对员工进行岗前培训；服务满意率96%；</w:t>
            </w:r>
          </w:p>
          <w:p>
            <w:pPr>
              <w:tabs>
                <w:tab w:val="left" w:pos="0"/>
              </w:tabs>
              <w:snapToGrid w:val="0"/>
              <w:spacing w:line="480" w:lineRule="exact"/>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5、根据课程安排，提前检查教室准备工作，为师生提供方便、舒适的上课环境；</w:t>
            </w:r>
            <w:r>
              <w:rPr>
                <w:rFonts w:hint="eastAsia" w:ascii="仿宋_GB2312" w:hAnsi="仿宋_GB2312" w:eastAsia="仿宋_GB2312" w:cs="仿宋_GB2312"/>
                <w:b/>
                <w:bCs/>
                <w:sz w:val="28"/>
                <w:szCs w:val="28"/>
              </w:rPr>
              <w:t>【仅负责11间公共教室、</w:t>
            </w:r>
            <w:r>
              <w:rPr>
                <w:rFonts w:hint="eastAsia" w:ascii="仿宋_GB2312" w:hAnsi="仿宋_GB2312" w:eastAsia="仿宋_GB2312" w:cs="仿宋_GB2312"/>
                <w:b/>
                <w:kern w:val="0"/>
                <w:sz w:val="28"/>
                <w:szCs w:val="28"/>
              </w:rPr>
              <w:t>形体台词教室</w:t>
            </w:r>
            <w:r>
              <w:rPr>
                <w:rFonts w:hint="eastAsia" w:ascii="仿宋_GB2312" w:hAnsi="仿宋_GB2312" w:eastAsia="仿宋_GB2312" w:cs="仿宋_GB2312"/>
                <w:b/>
                <w:bCs/>
                <w:sz w:val="28"/>
                <w:szCs w:val="28"/>
              </w:rPr>
              <w:t>】</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6、熟悉本楼宇情况，包括：教室、座位、卫生间数量，公共区域面积，上课老师的特征及其教学安排等；具备处理应急突发事件的能力；</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7、按学校要求检查教室开放、关闭情况，晚自习后，组织员工做好清楼、设备检查及卫生保洁工作，并锁好门窗。</w:t>
            </w:r>
            <w:r>
              <w:rPr>
                <w:rFonts w:hint="eastAsia" w:ascii="仿宋_GB2312" w:hAnsi="仿宋_GB2312" w:eastAsia="仿宋_GB2312" w:cs="仿宋_GB2312"/>
                <w:b/>
                <w:bCs/>
                <w:sz w:val="28"/>
                <w:szCs w:val="28"/>
              </w:rPr>
              <w:t>【仅负责有门禁权限的教室、办公室的区域以及公共区域】</w:t>
            </w:r>
          </w:p>
        </w:tc>
      </w:tr>
    </w:tbl>
    <w:p>
      <w:pPr>
        <w:pStyle w:val="4"/>
        <w:spacing w:line="480" w:lineRule="exact"/>
        <w:ind w:firstLine="422"/>
        <w:rPr>
          <w:rFonts w:hint="eastAsia" w:ascii="仿宋_GB2312" w:hAnsi="仿宋_GB2312" w:eastAsia="仿宋_GB2312" w:cs="仿宋_GB2312"/>
          <w:sz w:val="28"/>
          <w:szCs w:val="28"/>
        </w:rPr>
      </w:pPr>
      <w:bookmarkStart w:id="39" w:name="_Toc24219"/>
      <w:r>
        <w:rPr>
          <w:rFonts w:hint="eastAsia" w:ascii="仿宋_GB2312" w:hAnsi="仿宋_GB2312" w:eastAsia="仿宋_GB2312" w:cs="仿宋_GB2312"/>
          <w:sz w:val="28"/>
          <w:szCs w:val="28"/>
        </w:rPr>
        <w:t>（二）华策电影学院楼及实验楼保洁</w:t>
      </w:r>
      <w:bookmarkEnd w:id="39"/>
    </w:p>
    <w:tbl>
      <w:tblPr>
        <w:tblStyle w:val="59"/>
        <w:tblW w:w="49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2564"/>
        <w:gridCol w:w="2569"/>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60"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位置</w:t>
            </w:r>
          </w:p>
        </w:tc>
        <w:tc>
          <w:tcPr>
            <w:tcW w:w="1580"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保洁范围</w:t>
            </w:r>
          </w:p>
        </w:tc>
        <w:tc>
          <w:tcPr>
            <w:tcW w:w="1583"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作业频率</w:t>
            </w:r>
          </w:p>
        </w:tc>
        <w:tc>
          <w:tcPr>
            <w:tcW w:w="1573"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服务质量标准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60"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大厅</w:t>
            </w:r>
          </w:p>
        </w:tc>
        <w:tc>
          <w:tcPr>
            <w:tcW w:w="1580"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地面、墙面、踢脚线、台阶、天棚、装饰门及门套、宣传窗、垃圾桶、消防设施灯具装饰柱、植物花盆。</w:t>
            </w:r>
          </w:p>
        </w:tc>
        <w:tc>
          <w:tcPr>
            <w:tcW w:w="1583"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地面、台阶、宣传窗、垃圾桶、消防设施、装饰柱、植物花盆等每天保洁1次，且巡回保洁；</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门及门套、踢脚线等二周保洁1次；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墙面、天棚、灯具每学期保洁1-2次；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地砖或水磨石地面每月彻底刷洗1次。</w:t>
            </w:r>
          </w:p>
        </w:tc>
        <w:tc>
          <w:tcPr>
            <w:tcW w:w="1573" w:type="pct"/>
            <w:noWrap w:val="0"/>
            <w:vAlign w:val="center"/>
          </w:tcPr>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地面无水渍、无污渍，无垃圾，无积尘，光亮；</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墙面灰尘、无污渍，光亮，墙角无蜘蛛网；</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公共设施表面无积尘、无污渍、光亮；</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不锈钢表面无手印，无积尘，无污渍、光亮；玻璃上无手印，无积尘，无污渍、明亮；</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植物花盆无积尘，无污渍。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60"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楼道</w:t>
            </w:r>
          </w:p>
        </w:tc>
        <w:tc>
          <w:tcPr>
            <w:tcW w:w="1580"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地面、楼道梯级、扶手、墙面、踢脚线、配电箱、消防设备、楼道门、窗、灯具及开关、垃圾桶。</w:t>
            </w:r>
          </w:p>
        </w:tc>
        <w:tc>
          <w:tcPr>
            <w:tcW w:w="1583"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地面、楼梯、扶手、垃圾桶等每天保洁1次且巡回保洁；</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踢脚线、配电箱、消防设备、楼道门及开关每二周保洁1次；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天棚、灯具、窗玻璃排气扇每学期保洁2次；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地砖或水磨石地面每月彻底刷洗1次。</w:t>
            </w:r>
          </w:p>
        </w:tc>
        <w:tc>
          <w:tcPr>
            <w:tcW w:w="1573" w:type="pct"/>
            <w:noWrap w:val="0"/>
            <w:vAlign w:val="center"/>
          </w:tcPr>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地面无水渍、无污渍，无垃圾，无积尘，光亮；</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墙面灰尘、无污渍，光亮，墙角无蜘蛛网，</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公共设施表面无积尘、无污渍、光亮；</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不锈钢表面无手印，无积尘，无污渍、光亮；玻璃上无手印，无积尘，无污渍、明亮；</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窗台无积尘。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60" w:type="pct"/>
            <w:noWrap w:val="0"/>
            <w:vAlign w:val="center"/>
          </w:tcPr>
          <w:p>
            <w:pPr>
              <w:snapToGrid w:val="0"/>
              <w:spacing w:line="480" w:lineRule="exact"/>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公共卫生间、开水房</w:t>
            </w:r>
          </w:p>
        </w:tc>
        <w:tc>
          <w:tcPr>
            <w:tcW w:w="1580" w:type="pct"/>
            <w:noWrap w:val="0"/>
            <w:vAlign w:val="center"/>
          </w:tcPr>
          <w:p>
            <w:pPr>
              <w:snapToGrid w:val="0"/>
              <w:spacing w:line="480" w:lineRule="exact"/>
              <w:rPr>
                <w:rFonts w:hint="eastAsia" w:ascii="仿宋_GB2312" w:hAnsi="仿宋_GB2312" w:eastAsia="仿宋_GB2312" w:cs="仿宋_GB2312"/>
                <w:b/>
                <w:sz w:val="28"/>
                <w:szCs w:val="28"/>
              </w:rPr>
            </w:pPr>
            <w:r>
              <w:rPr>
                <w:rFonts w:hint="eastAsia" w:ascii="仿宋_GB2312" w:hAnsi="仿宋_GB2312" w:eastAsia="仿宋_GB2312" w:cs="仿宋_GB2312"/>
                <w:sz w:val="28"/>
                <w:szCs w:val="28"/>
              </w:rPr>
              <w:t>地面、墙面、天棚、大小便器、垃圾篓、台面、镜子、门窗、灯具、排气扇、上下水管道、开水桶。</w:t>
            </w:r>
          </w:p>
        </w:tc>
        <w:tc>
          <w:tcPr>
            <w:tcW w:w="1583"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卫生间每天两次全面保洁，每两小时一次巡回保洁；</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天棚、灯具、窗玻璃排气扇每学期保洁2次；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开水房每天保洁1次，开水箱每两月清洗1次。</w:t>
            </w:r>
          </w:p>
        </w:tc>
        <w:tc>
          <w:tcPr>
            <w:tcW w:w="1573" w:type="pct"/>
            <w:noWrap w:val="0"/>
            <w:vAlign w:val="center"/>
          </w:tcPr>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卫生间无异味、厕坑便具洁净无黄渍、镜面、水盆、台面无污点，光亮；纸篓随时清理；</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墙面、天棚、墙角、灯具无积尘、无蜘蛛网；</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地面无水渍、无污渍，无垃圾；</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开水房达到卫生标准、安全可靠；</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保洁工具与保洁用品要统一放在指定地点。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60"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教室</w:t>
            </w:r>
          </w:p>
        </w:tc>
        <w:tc>
          <w:tcPr>
            <w:tcW w:w="1580"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桌椅、讲台，黑板、地面、踏步、窗台、窗玻璃、门楣、门套、墙面、墙角、天棚、灯具、设备。</w:t>
            </w:r>
          </w:p>
        </w:tc>
        <w:tc>
          <w:tcPr>
            <w:tcW w:w="1583"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桌椅、讲台，黑板、地面、踏步、窗台、门楣、门套、墙面、墙角每日早、中、晚共3次；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天棚、灯具、窗玻璃每学期两次，设备每周1次。</w:t>
            </w:r>
          </w:p>
          <w:p>
            <w:pPr>
              <w:snapToGrid w:val="0"/>
              <w:spacing w:line="480" w:lineRule="exact"/>
              <w:rPr>
                <w:rFonts w:hint="eastAsia" w:ascii="仿宋_GB2312" w:hAnsi="仿宋_GB2312" w:eastAsia="仿宋_GB2312" w:cs="仿宋_GB2312"/>
                <w:sz w:val="28"/>
                <w:szCs w:val="28"/>
              </w:rPr>
            </w:pPr>
          </w:p>
        </w:tc>
        <w:tc>
          <w:tcPr>
            <w:tcW w:w="1573" w:type="pct"/>
            <w:noWrap w:val="0"/>
            <w:vAlign w:val="center"/>
          </w:tcPr>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桌椅、讲台，窗台、黑板、地面、踏步、门楣、门套、墙面、墙角无积尘，光亮；桌斗内无杂质；黑板板面擦净，板槽内无粉末，黑板周围整洁；窗台无积尘，窗帘挂放整齐；室内无异味；</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捡拾物品及时上交楼管员做失物招领，不私自处理。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60"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电梯</w:t>
            </w:r>
          </w:p>
        </w:tc>
        <w:tc>
          <w:tcPr>
            <w:tcW w:w="1580"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电梯轿厢、电梯厅、电梯门及门套、指示板、厢壁、通风口、天花板、灯具、监控器探头。</w:t>
            </w:r>
          </w:p>
        </w:tc>
        <w:tc>
          <w:tcPr>
            <w:tcW w:w="1583"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电梯轿厢、电梯厅、电梯门及门套、指示板、厢壁、每天保洁1次，且每两小时巡回保洁；</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天花板、灯具、监控器探头每周1次。</w:t>
            </w:r>
          </w:p>
        </w:tc>
        <w:tc>
          <w:tcPr>
            <w:tcW w:w="1573"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电梯轿厢内无积尘、无污渍、无粘贴物；灯具、指示板明亮；</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厢内地面干净、无垃圾杂物；不锈钢表面无手印、无积尘，无污渍、光亮；</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电梯门槽内无垃圾杂物。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60"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实验室</w:t>
            </w:r>
          </w:p>
        </w:tc>
        <w:tc>
          <w:tcPr>
            <w:tcW w:w="1580"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桌椅、讲台，黑板、地面、踏步、窗台、窗玻璃、门楣、门套、墙面、墙角、天棚、灯具、实验仪器设备。</w:t>
            </w:r>
          </w:p>
        </w:tc>
        <w:tc>
          <w:tcPr>
            <w:tcW w:w="1583"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每学期两次。</w:t>
            </w:r>
          </w:p>
        </w:tc>
        <w:tc>
          <w:tcPr>
            <w:tcW w:w="1577" w:type="pct"/>
            <w:noWrap w:val="0"/>
            <w:vAlign w:val="center"/>
          </w:tcPr>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桌椅、讲台，窗台、黑板、地面、踏步、门楣、门套、墙面、墙角无积尘，光亮；桌斗内无杂质；黑板板面擦净，板槽内无粉末，黑板周围整洁；窗台无积尘，窗帘挂放整齐；室内无异味；</w:t>
            </w:r>
          </w:p>
          <w:p>
            <w:pPr>
              <w:tabs>
                <w:tab w:val="left" w:pos="0"/>
              </w:tabs>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捡拾物品及时上交楼管员做失物招领，不私自处理。</w:t>
            </w:r>
          </w:p>
        </w:tc>
      </w:tr>
      <w:bookmarkEnd w:id="34"/>
    </w:tbl>
    <w:p>
      <w:pPr>
        <w:pStyle w:val="4"/>
        <w:spacing w:line="480" w:lineRule="exact"/>
        <w:ind w:firstLine="422"/>
        <w:rPr>
          <w:rFonts w:hint="eastAsia" w:ascii="仿宋_GB2312" w:hAnsi="仿宋_GB2312" w:eastAsia="仿宋_GB2312" w:cs="仿宋_GB2312"/>
          <w:sz w:val="28"/>
          <w:szCs w:val="28"/>
        </w:rPr>
      </w:pPr>
      <w:bookmarkStart w:id="40" w:name="_Toc30889"/>
      <w:bookmarkStart w:id="41" w:name="_Toc25511"/>
      <w:bookmarkStart w:id="42" w:name="_Toc7742"/>
      <w:r>
        <w:rPr>
          <w:rFonts w:hint="eastAsia" w:ascii="仿宋_GB2312" w:hAnsi="仿宋_GB2312" w:eastAsia="仿宋_GB2312" w:cs="仿宋_GB2312"/>
          <w:sz w:val="28"/>
          <w:szCs w:val="28"/>
        </w:rPr>
        <w:t>（三）区域校园环境保洁</w:t>
      </w:r>
      <w:bookmarkEnd w:id="40"/>
      <w:bookmarkEnd w:id="41"/>
      <w:bookmarkEnd w:id="42"/>
    </w:p>
    <w:tbl>
      <w:tblPr>
        <w:tblStyle w:val="59"/>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600"/>
        <w:gridCol w:w="2704"/>
        <w:gridCol w:w="3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02" w:type="pct"/>
            <w:noWrap w:val="0"/>
            <w:vAlign w:val="center"/>
          </w:tcPr>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位置</w:t>
            </w:r>
          </w:p>
        </w:tc>
        <w:tc>
          <w:tcPr>
            <w:tcW w:w="948"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保洁内容</w:t>
            </w:r>
          </w:p>
        </w:tc>
        <w:tc>
          <w:tcPr>
            <w:tcW w:w="1602" w:type="pct"/>
            <w:noWrap w:val="0"/>
            <w:vAlign w:val="center"/>
          </w:tcPr>
          <w:p>
            <w:pPr>
              <w:snapToGrid w:val="0"/>
              <w:spacing w:line="480" w:lineRule="exact"/>
              <w:ind w:firstLine="562"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作业频率</w:t>
            </w:r>
          </w:p>
        </w:tc>
        <w:tc>
          <w:tcPr>
            <w:tcW w:w="2146" w:type="pct"/>
            <w:noWrap w:val="0"/>
            <w:vAlign w:val="center"/>
          </w:tcPr>
          <w:p>
            <w:pPr>
              <w:snapToGrid w:val="0"/>
              <w:spacing w:line="480" w:lineRule="exact"/>
              <w:ind w:firstLine="562"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02"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道路</w:t>
            </w:r>
          </w:p>
        </w:tc>
        <w:tc>
          <w:tcPr>
            <w:tcW w:w="948"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道路</w:t>
            </w:r>
          </w:p>
        </w:tc>
        <w:tc>
          <w:tcPr>
            <w:tcW w:w="1602"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每天学校作息时间上班前完成各大楼前及校园主要道路保洁工作，随后接着完成其他保洁，且巡回保洁；</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每日及时将垃圾桶（箱）内垃圾集中清运至垃圾场（楼），做到日产日清；</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重大活动期间实施道路冲洗保湿；</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遇大雪或暴雪时及时组织相关人员共同清扫。</w:t>
            </w:r>
          </w:p>
        </w:tc>
        <w:tc>
          <w:tcPr>
            <w:tcW w:w="2146"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保持道路全天整洁干净，达到</w:t>
            </w:r>
            <w:r>
              <w:rPr>
                <w:rFonts w:hint="eastAsia" w:ascii="仿宋_GB2312" w:hAnsi="仿宋_GB2312" w:eastAsia="仿宋_GB2312" w:cs="仿宋_GB2312"/>
                <w:kern w:val="0"/>
                <w:sz w:val="28"/>
                <w:szCs w:val="28"/>
              </w:rPr>
              <w:t>“九无”(无果皮、无纸屑、无塑膜、无痰迹、无污水、无暴露垃圾、无烟头、无乱张贴、路牙无泥沙)；“四净”(路面净、果皮箱净、树穴绿化带净、地下通道净)“一通”(下水道口通)</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雨雪天气时，保证路面不积水、少结冰（中、大雪以上保证道路畅通）。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02"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广场</w:t>
            </w:r>
          </w:p>
        </w:tc>
        <w:tc>
          <w:tcPr>
            <w:tcW w:w="948"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广场</w:t>
            </w:r>
          </w:p>
        </w:tc>
        <w:tc>
          <w:tcPr>
            <w:tcW w:w="1602"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每天上班前完成各大楼前及校园主要广场保洁工作，随后接着完成其他保洁，且巡回保洁；</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每日早、中、晚三次将桶、箱内垃圾集中清运至垃圾（房）楼，做到日产日清；</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重大活动期间实施广场冲洗保湿；</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遇大雪或暴雪时组织相关人员共同清扫。</w:t>
            </w:r>
          </w:p>
        </w:tc>
        <w:tc>
          <w:tcPr>
            <w:tcW w:w="2146"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保持广场全天整洁干净，达到</w:t>
            </w:r>
            <w:r>
              <w:rPr>
                <w:rFonts w:hint="eastAsia" w:ascii="仿宋_GB2312" w:hAnsi="仿宋_GB2312" w:eastAsia="仿宋_GB2312" w:cs="仿宋_GB2312"/>
                <w:kern w:val="0"/>
                <w:sz w:val="28"/>
                <w:szCs w:val="28"/>
              </w:rPr>
              <w:t>“九无”(无果皮、无纸屑、无塑膜、无痰迹、无污水、无暴露垃圾、无烟头、无乱张贴、无泥沙)；“四净”(广场面净、果皮箱净、树穴绿化带净、地下通道净)“一通”(下水道口通)；</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雨雪天气时，保证广场面不积水、少结冰（中、大雪以上保证道路畅通）；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02"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化粪池</w:t>
            </w:r>
          </w:p>
        </w:tc>
        <w:tc>
          <w:tcPr>
            <w:tcW w:w="948"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化粪池清掏（人工操作）</w:t>
            </w:r>
          </w:p>
        </w:tc>
        <w:tc>
          <w:tcPr>
            <w:tcW w:w="1602"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每季度清理一次，每日巡查一次；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粪便渣浅埋作为树木花草的有机肥。</w:t>
            </w:r>
          </w:p>
        </w:tc>
        <w:tc>
          <w:tcPr>
            <w:tcW w:w="2146"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日常无粪便堵塞或溢出现象，保证污水管道畅通；</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清掏时硬的表面、块状物全部清运；</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rPr>
              <w:t>清理后，目视井内无积物、无块状物浮于上面，出入口畅通，保持污水不溢出地面。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02"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垃圾房</w:t>
            </w:r>
          </w:p>
        </w:tc>
        <w:tc>
          <w:tcPr>
            <w:tcW w:w="948"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垃圾清运（人工操作）</w:t>
            </w:r>
          </w:p>
        </w:tc>
        <w:tc>
          <w:tcPr>
            <w:tcW w:w="1602"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生活垃圾日产日清。</w:t>
            </w:r>
          </w:p>
        </w:tc>
        <w:tc>
          <w:tcPr>
            <w:tcW w:w="2146"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清运率达到100%；覆盖蓬布，密闭化运输，减少道路污染；</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垃圾盘布清扫干净，做到车走地净；车容车貌保持整洁，设备完好无损；</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清理完垃圾，及时关好垃圾箱（楼）门。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302"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服务区域</w:t>
            </w:r>
          </w:p>
        </w:tc>
        <w:tc>
          <w:tcPr>
            <w:tcW w:w="948"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除四害消杀</w:t>
            </w:r>
          </w:p>
        </w:tc>
        <w:tc>
          <w:tcPr>
            <w:tcW w:w="1602"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四月中下旬至十一月上旬，每日一次灭蚊蝇工作，每周清理灭蚊蝇缸（笼）1次；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每季度统一投放灭蟑、灭鼠、灭虫害药物至少3次；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每两天对垃圾房消毒1次。</w:t>
            </w:r>
          </w:p>
        </w:tc>
        <w:tc>
          <w:tcPr>
            <w:tcW w:w="2146"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国家爱卫会标准</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一、灭鼠标准</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1、15㎡标准房间布放20X20厘米滑石粉块两块，一夜后阳性粉块不超过3%；有鼠洞、鼠粪、鼠咬等痕迹的房间不超过2%。</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2、不同类型的外环境累计2000米，鼠迹不超过5处。</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二、灭蚊标准</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1、内外环境积水中，蚊幼虫及蛹的阳性率不超过3%。</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2、用500ml收集勺采集校园水体中的蚊幼虫或蛹阳性率不超过3%，阳性勺内幼虫或蛹的平均数不超过5只。</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3、特殊场所白天人诱蚊30分钟，平均每人次诱获成蚊数不超过1只。</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三、灭蝇标准</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1、有蝇房间不超过3%，平均每阳性房间不超过3只；食堂防蝇设施不合格房间不超过5%；加工、销售直接入口食品的场所不得有蝇。</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2、蝇类孳生地得到有效治理，幼虫和蛹的检出计率不超过3%。</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四、灭蟑螂标准</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1、室内有蟑螂成虫或若虫阳性房间不超过3%，平均每间房大蠊不超过5只，小蠊不超过10只。</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2、有活蟑螂卵鞘房间不超过2%，平均每间房不超过4只。</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3、有蟑螂粪便蜕皮等蟑迹的房间不超过5%。</w:t>
            </w:r>
          </w:p>
        </w:tc>
      </w:tr>
    </w:tbl>
    <w:p>
      <w:pPr>
        <w:pStyle w:val="4"/>
        <w:spacing w:line="480" w:lineRule="exact"/>
        <w:ind w:firstLine="422"/>
        <w:rPr>
          <w:rFonts w:hint="eastAsia" w:ascii="仿宋_GB2312" w:hAnsi="仿宋_GB2312" w:eastAsia="仿宋_GB2312" w:cs="仿宋_GB2312"/>
          <w:sz w:val="28"/>
          <w:szCs w:val="28"/>
        </w:rPr>
      </w:pPr>
      <w:bookmarkStart w:id="43" w:name="_Toc3134"/>
      <w:r>
        <w:rPr>
          <w:rFonts w:hint="eastAsia" w:ascii="仿宋_GB2312" w:hAnsi="仿宋_GB2312" w:eastAsia="仿宋_GB2312" w:cs="仿宋_GB2312"/>
          <w:sz w:val="28"/>
          <w:szCs w:val="28"/>
        </w:rPr>
        <w:t>（四）园林绿化养护</w:t>
      </w:r>
      <w:bookmarkEnd w:id="43"/>
    </w:p>
    <w:tbl>
      <w:tblPr>
        <w:tblStyle w:val="5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124"/>
        <w:gridCol w:w="2877"/>
        <w:gridCol w:w="4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70" w:type="pct"/>
            <w:noWrap w:val="0"/>
            <w:vAlign w:val="center"/>
          </w:tcPr>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位置</w:t>
            </w:r>
          </w:p>
        </w:tc>
        <w:tc>
          <w:tcPr>
            <w:tcW w:w="848"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内容</w:t>
            </w:r>
          </w:p>
        </w:tc>
        <w:tc>
          <w:tcPr>
            <w:tcW w:w="1334" w:type="pct"/>
            <w:noWrap w:val="0"/>
            <w:vAlign w:val="center"/>
          </w:tcPr>
          <w:p>
            <w:pPr>
              <w:snapToGrid w:val="0"/>
              <w:spacing w:line="480" w:lineRule="exact"/>
              <w:ind w:firstLine="562" w:firstLineChars="200"/>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作业频率</w:t>
            </w:r>
          </w:p>
        </w:tc>
        <w:tc>
          <w:tcPr>
            <w:tcW w:w="2546" w:type="pct"/>
            <w:noWrap w:val="0"/>
            <w:vAlign w:val="center"/>
          </w:tcPr>
          <w:p>
            <w:pPr>
              <w:snapToGrid w:val="0"/>
              <w:spacing w:line="480" w:lineRule="exact"/>
              <w:ind w:firstLine="562" w:firstLineChars="200"/>
              <w:jc w:val="center"/>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70"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服务区域</w:t>
            </w:r>
          </w:p>
        </w:tc>
        <w:tc>
          <w:tcPr>
            <w:tcW w:w="848" w:type="pct"/>
            <w:noWrap w:val="0"/>
            <w:vAlign w:val="center"/>
          </w:tcPr>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乔灌木养护</w:t>
            </w:r>
          </w:p>
        </w:tc>
        <w:tc>
          <w:tcPr>
            <w:tcW w:w="1334" w:type="pct"/>
            <w:vMerge w:val="restart"/>
            <w:noWrap w:val="0"/>
            <w:vAlign w:val="center"/>
          </w:tcPr>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按照《浙江省园林绿化技术规程》（试行）——</w:t>
            </w:r>
            <w:r>
              <w:rPr>
                <w:rFonts w:hint="eastAsia" w:ascii="仿宋_GB2312" w:hAnsi="仿宋_GB2312" w:eastAsia="仿宋_GB2312" w:cs="仿宋_GB2312"/>
                <w:kern w:val="0"/>
                <w:sz w:val="28"/>
                <w:szCs w:val="28"/>
              </w:rPr>
              <w:t>DB33/T1009-2001执行</w:t>
            </w:r>
          </w:p>
        </w:tc>
        <w:tc>
          <w:tcPr>
            <w:tcW w:w="2546" w:type="pct"/>
            <w:noWrap w:val="0"/>
            <w:vAlign w:val="center"/>
          </w:tcPr>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1、植物配置合理。乔、灌、花、草齐全，基本无裸露土地；</w:t>
            </w:r>
          </w:p>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2、树木生长正常，生长达到该树种的平均生长量，存活率98%以上；</w:t>
            </w:r>
          </w:p>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3、树冠基本完整，内膛不乱，通风透光；</w:t>
            </w:r>
          </w:p>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4、在正常条件下，生长季节无黄叶、焦叶、卷叶、落叶；</w:t>
            </w:r>
          </w:p>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5、无枯枝死杈、无死树；</w:t>
            </w:r>
          </w:p>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6、乔木根据需要适时修剪，灌木整形修剪每年三次以上，篱、球等按生长情况、造型要求适时修剪；</w:t>
            </w:r>
          </w:p>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7、及时除杂草，杂草留存不超过三天；</w:t>
            </w:r>
          </w:p>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8、按植物品种、生长情况、土壤条件适时适量施肥。每年普施基肥不少于一遍，花灌木增施复合肥二遍，满足植物生长需要；</w:t>
            </w:r>
          </w:p>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9、以防为主，及时采用高效、低毒、农药，使树木被啃咬的叶片最严重的每株在3%以下；有蛀干害虫的株数在2%以下，树木缺株在1‰以下；树木基本无钉栓、捆绑现象；因人为或风雨之害造成树木倾斜应及时护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70"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服务区域</w:t>
            </w:r>
          </w:p>
        </w:tc>
        <w:tc>
          <w:tcPr>
            <w:tcW w:w="848" w:type="pct"/>
            <w:noWrap w:val="0"/>
            <w:vAlign w:val="center"/>
          </w:tcPr>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绿地养护</w:t>
            </w:r>
          </w:p>
        </w:tc>
        <w:tc>
          <w:tcPr>
            <w:tcW w:w="1334" w:type="pct"/>
            <w:vMerge w:val="continue"/>
            <w:noWrap w:val="0"/>
            <w:vAlign w:val="top"/>
          </w:tcPr>
          <w:p>
            <w:pPr>
              <w:snapToGrid w:val="0"/>
              <w:spacing w:line="480" w:lineRule="exact"/>
              <w:rPr>
                <w:rFonts w:hint="eastAsia" w:ascii="仿宋_GB2312" w:hAnsi="仿宋_GB2312" w:eastAsia="仿宋_GB2312" w:cs="仿宋_GB2312"/>
                <w:sz w:val="28"/>
                <w:szCs w:val="28"/>
              </w:rPr>
            </w:pPr>
          </w:p>
        </w:tc>
        <w:tc>
          <w:tcPr>
            <w:tcW w:w="2546" w:type="pct"/>
            <w:noWrap w:val="0"/>
            <w:vAlign w:val="top"/>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1、草坪覆盖率达到95%以上，生长旺盛，草根不裸露；</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2、叶色正常，生长季节不枯黄；</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3、及时对绿地整治修剪，高度控制在8cm以下；</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4、及时除掉杂草，每年除杂草十遍以上，杂草率5%以下；</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5、保持有效供水，无积水；</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6、按土壤肥力、绿地种类、生长情况，适时适量施有机肥三遍；</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7、以防为主，严格控制病虫害，发现时及时采用高效、低毒、农药进行治理；</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8、绿地整洁，生长良好，无杂树，无堆物堆料、搭棚、侵占等现象；设施基本完好，无明显人为损坏，对违法行为能及时发现和处理；绿化生产垃圾能及时清运。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70"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服务区域</w:t>
            </w:r>
          </w:p>
        </w:tc>
        <w:tc>
          <w:tcPr>
            <w:tcW w:w="848" w:type="pct"/>
            <w:noWrap w:val="0"/>
            <w:vAlign w:val="center"/>
          </w:tcPr>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时花与盆景</w:t>
            </w:r>
          </w:p>
        </w:tc>
        <w:tc>
          <w:tcPr>
            <w:tcW w:w="1334" w:type="pct"/>
            <w:vMerge w:val="continue"/>
            <w:noWrap w:val="0"/>
            <w:vAlign w:val="top"/>
          </w:tcPr>
          <w:p>
            <w:pPr>
              <w:snapToGrid w:val="0"/>
              <w:spacing w:line="480" w:lineRule="exact"/>
              <w:rPr>
                <w:rFonts w:hint="eastAsia" w:ascii="仿宋_GB2312" w:hAnsi="仿宋_GB2312" w:eastAsia="仿宋_GB2312" w:cs="仿宋_GB2312"/>
                <w:sz w:val="28"/>
                <w:szCs w:val="28"/>
              </w:rPr>
            </w:pPr>
          </w:p>
        </w:tc>
        <w:tc>
          <w:tcPr>
            <w:tcW w:w="2546" w:type="pct"/>
            <w:noWrap w:val="0"/>
            <w:vAlign w:val="top"/>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1、大楼入口外对称放置两棵高档大型盆栽或树桩盆景，其下布置观叶植物。</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2、大堂摆放大型植物。</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3、公共走廊每层平均摆放中型植物，小型植物。</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4、办公室根据不同需要配置大型盆栽或中型盆栽，应时盆栽花卉或中小型盆景或普通观光植物。</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5、花卉生长正常，无枯枝残花；及时补种缺株、倒伏、枯死的花卉，补种、颜色要与原来的保持一致；</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6、及时清除枯萎的花蒂、黄叶、杂草、垃圾，每年施基肥一次，每次布置前施复合肥一次，盛花期追肥适量；</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7、做好病虫害防治工作，无病虫危害；</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8、花坛花盆设施保持完好。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270"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服务区域</w:t>
            </w:r>
          </w:p>
        </w:tc>
        <w:tc>
          <w:tcPr>
            <w:tcW w:w="848" w:type="pct"/>
            <w:noWrap w:val="0"/>
            <w:vAlign w:val="center"/>
          </w:tcPr>
          <w:p>
            <w:pPr>
              <w:snapToGrid w:val="0"/>
              <w:spacing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园林小品</w:t>
            </w:r>
          </w:p>
        </w:tc>
        <w:tc>
          <w:tcPr>
            <w:tcW w:w="1334" w:type="pct"/>
            <w:vMerge w:val="continue"/>
            <w:noWrap w:val="0"/>
            <w:vAlign w:val="top"/>
          </w:tcPr>
          <w:p>
            <w:pPr>
              <w:snapToGrid w:val="0"/>
              <w:spacing w:line="480" w:lineRule="exact"/>
              <w:rPr>
                <w:rFonts w:hint="eastAsia" w:ascii="仿宋_GB2312" w:hAnsi="仿宋_GB2312" w:eastAsia="仿宋_GB2312" w:cs="仿宋_GB2312"/>
                <w:sz w:val="28"/>
                <w:szCs w:val="28"/>
              </w:rPr>
            </w:pPr>
          </w:p>
        </w:tc>
        <w:tc>
          <w:tcPr>
            <w:tcW w:w="2546" w:type="pct"/>
            <w:noWrap w:val="0"/>
            <w:vAlign w:val="top"/>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1、经典的设施（包括凉亭、长廊、水榭、花架、喷泉、雕塑等塑石、塑木小品、座椅、灯光等）保持完好，使用正常，表面无油漆脱落，无局部损坏。假山或叠石小品无倒塌，石块接合处无缝隙扩大现象；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2、要做好卫生保洁工作，每天上、下午各清扫一次，全天候不间断保洁，垃圾及时清运，设施表面无附着污物。水体景观水面无残花、落叶和废弃物及漂浮植物。水底无沉积的污泥，每年要清除二次；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3、水体景观水质良好，无异味，能见度达到80cm以上；如有水生动植物长势良好。</w:t>
            </w:r>
          </w:p>
        </w:tc>
      </w:tr>
    </w:tbl>
    <w:p>
      <w:pPr>
        <w:snapToGrid w:val="0"/>
        <w:spacing w:line="480" w:lineRule="exact"/>
        <w:rPr>
          <w:rFonts w:hint="eastAsia" w:ascii="仿宋_GB2312" w:hAnsi="仿宋_GB2312" w:eastAsia="仿宋_GB2312" w:cs="仿宋_GB2312"/>
          <w:sz w:val="28"/>
          <w:szCs w:val="28"/>
        </w:rPr>
      </w:pPr>
    </w:p>
    <w:p>
      <w:pPr>
        <w:pStyle w:val="4"/>
        <w:spacing w:line="480" w:lineRule="exact"/>
        <w:ind w:firstLine="422"/>
        <w:rPr>
          <w:rFonts w:hint="eastAsia" w:ascii="仿宋_GB2312" w:hAnsi="仿宋_GB2312" w:eastAsia="仿宋_GB2312" w:cs="仿宋_GB2312"/>
          <w:sz w:val="28"/>
          <w:szCs w:val="28"/>
        </w:rPr>
      </w:pPr>
      <w:bookmarkStart w:id="44" w:name="_Toc14623"/>
      <w:bookmarkStart w:id="45" w:name="_Toc15954"/>
      <w:bookmarkStart w:id="46" w:name="_Toc25722"/>
      <w:r>
        <w:rPr>
          <w:rFonts w:hint="eastAsia" w:ascii="仿宋_GB2312" w:hAnsi="仿宋_GB2312" w:eastAsia="仿宋_GB2312" w:cs="仿宋_GB2312"/>
          <w:sz w:val="28"/>
          <w:szCs w:val="28"/>
        </w:rPr>
        <w:t>（五）设备运行管理</w:t>
      </w:r>
      <w:bookmarkEnd w:id="44"/>
      <w:bookmarkEnd w:id="45"/>
      <w:bookmarkEnd w:id="46"/>
    </w:p>
    <w:tbl>
      <w:tblPr>
        <w:tblStyle w:val="59"/>
        <w:tblW w:w="49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2583"/>
        <w:gridCol w:w="4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1"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内容</w:t>
            </w:r>
          </w:p>
        </w:tc>
        <w:tc>
          <w:tcPr>
            <w:tcW w:w="1534"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作业频率</w:t>
            </w:r>
          </w:p>
        </w:tc>
        <w:tc>
          <w:tcPr>
            <w:tcW w:w="2693"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1"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20KV开闭所（四班三运转）</w:t>
            </w:r>
          </w:p>
        </w:tc>
        <w:tc>
          <w:tcPr>
            <w:tcW w:w="1534"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1、每天对设备巡查一次并做好抄表记录；</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2、设备每2年保养1次，小型故障及时处理，每2年大修一次；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3、设备运行3-4年后进行一次设备耐压试验；</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4、每半年进行一次设备表面及环境卫生保洁。</w:t>
            </w:r>
          </w:p>
        </w:tc>
        <w:tc>
          <w:tcPr>
            <w:tcW w:w="2693"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1、工作人员持证上岗，有严格的岗位职责，保障供电安全运行；</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2、主配电室实行24小时运行值班，严格执行电力部门的行业规范，各项记录资料正确齐全；处理故障无误；</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3、无任何责任停电事故；</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4、定时巡检设备，及时消除隐患，定期对变电设备进行维护保养，保证设备干净整洁，绝缘良好，接触可靠。设备时刻处于完好状态，保障安全供电；</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5、保证避雷设备完好、有效、安全，按规定进行试验并出试验报告单。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1"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高低压变电所（室）（无人值班）</w:t>
            </w:r>
          </w:p>
        </w:tc>
        <w:tc>
          <w:tcPr>
            <w:tcW w:w="1534"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1、每天对设备巡查一次并做好记录；</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2、设备每2年保养1次，小型故障及时处理，每2年大修一次；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3、设备运行3-4年后进行一次设备耐压试验，</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4、每半年进行一次设备表面及环境卫生保洁。</w:t>
            </w:r>
          </w:p>
        </w:tc>
        <w:tc>
          <w:tcPr>
            <w:tcW w:w="2693"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1、无人值班变电所设专人巡检，重点检查高低压设备运行、变压器温度、设备导线接触、电容补偿柜运行及建筑物完整情况等，巡检记录资料齐全，发现问题及时解决；</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2、低压配电室每月进行一次巡检，重点检查低压设备运行、设备导线接触、低压负荷三相平衡、空气开关有无过热现象等情况，并填写巡检记录，发现问题及时解决；</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3、保证设备干净整洁，绝缘良好，接触可靠。设备时刻处于完好状态，保障安全供电；按规定进行试验并出试验报告单。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71"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电梯管理</w:t>
            </w:r>
          </w:p>
        </w:tc>
        <w:tc>
          <w:tcPr>
            <w:tcW w:w="1534"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1、每日进行保洁、巡查，确保电梯卫生干净、正常运行。</w:t>
            </w:r>
          </w:p>
        </w:tc>
        <w:tc>
          <w:tcPr>
            <w:tcW w:w="2693"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1.维保期内配合维保单位做好电梯的运行、维护、小修、中修，严格执行国家有关电梯维护保养规定。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71" w:type="pct"/>
            <w:noWrap w:val="0"/>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中央空调（VRV变流量机组）</w:t>
            </w:r>
          </w:p>
        </w:tc>
        <w:tc>
          <w:tcPr>
            <w:tcW w:w="1534" w:type="pct"/>
            <w:noWrap w:val="0"/>
            <w:vAlign w:val="center"/>
          </w:tcPr>
          <w:p>
            <w:pPr>
              <w:snapToGrid w:val="0"/>
              <w:spacing w:line="480" w:lineRule="exact"/>
              <w:ind w:right="-107" w:rightChars="-51"/>
              <w:rPr>
                <w:rFonts w:hint="eastAsia" w:ascii="仿宋_GB2312" w:hAnsi="仿宋_GB2312" w:eastAsia="仿宋_GB2312" w:cs="仿宋_GB2312"/>
                <w:w w:val="90"/>
                <w:sz w:val="28"/>
                <w:szCs w:val="28"/>
              </w:rPr>
            </w:pPr>
            <w:r>
              <w:rPr>
                <w:rFonts w:hint="eastAsia" w:ascii="仿宋_GB2312" w:hAnsi="仿宋_GB2312" w:eastAsia="仿宋_GB2312" w:cs="仿宋_GB2312"/>
                <w:sz w:val="28"/>
                <w:szCs w:val="28"/>
              </w:rPr>
              <w:t>1、对空调系统进行经常性巡视，保证运行正常。</w:t>
            </w:r>
          </w:p>
        </w:tc>
        <w:tc>
          <w:tcPr>
            <w:tcW w:w="2693" w:type="pct"/>
            <w:noWrap w:val="0"/>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1、维保期内配合维保单位做好空调系统的电梯的运行、维护</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2、空调系统出现故障后，及时联系厂家技术人员并协助维修；维修及时率100%；有故障应急处理方案。</w:t>
            </w:r>
          </w:p>
        </w:tc>
      </w:tr>
    </w:tbl>
    <w:p>
      <w:pPr>
        <w:pStyle w:val="4"/>
        <w:spacing w:line="480" w:lineRule="exact"/>
        <w:rPr>
          <w:rFonts w:hint="eastAsia" w:ascii="仿宋_GB2312" w:hAnsi="仿宋_GB2312" w:eastAsia="仿宋_GB2312" w:cs="仿宋_GB2312"/>
          <w:sz w:val="28"/>
          <w:szCs w:val="28"/>
        </w:rPr>
      </w:pPr>
      <w:bookmarkStart w:id="47" w:name="_Toc31879"/>
      <w:bookmarkStart w:id="48" w:name="_Toc17003"/>
      <w:bookmarkStart w:id="49" w:name="_Toc22561"/>
      <w:r>
        <w:rPr>
          <w:rFonts w:hint="eastAsia" w:ascii="仿宋_GB2312" w:hAnsi="仿宋_GB2312" w:eastAsia="仿宋_GB2312" w:cs="仿宋_GB2312"/>
          <w:sz w:val="28"/>
          <w:szCs w:val="28"/>
        </w:rPr>
        <w:t>（六）房屋及设施设备小修维护</w:t>
      </w:r>
      <w:bookmarkEnd w:id="47"/>
      <w:bookmarkEnd w:id="48"/>
      <w:bookmarkEnd w:id="49"/>
    </w:p>
    <w:tbl>
      <w:tblPr>
        <w:tblStyle w:val="59"/>
        <w:tblW w:w="84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9"/>
        <w:gridCol w:w="5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blHeader/>
        </w:trPr>
        <w:tc>
          <w:tcPr>
            <w:tcW w:w="0" w:type="auto"/>
            <w:noWrap w:val="0"/>
            <w:tcMar>
              <w:top w:w="0" w:type="dxa"/>
              <w:left w:w="57" w:type="dxa"/>
              <w:bottom w:w="0" w:type="dxa"/>
              <w:right w:w="57" w:type="dxa"/>
            </w:tcMar>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服务内容</w:t>
            </w:r>
          </w:p>
        </w:tc>
        <w:tc>
          <w:tcPr>
            <w:tcW w:w="0" w:type="auto"/>
            <w:noWrap w:val="0"/>
            <w:tcMar>
              <w:top w:w="0" w:type="dxa"/>
              <w:left w:w="57" w:type="dxa"/>
              <w:bottom w:w="0" w:type="dxa"/>
              <w:right w:w="57" w:type="dxa"/>
            </w:tcMar>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服务标准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1" w:hRule="atLeast"/>
          <w:tblHeader/>
        </w:trPr>
        <w:tc>
          <w:tcPr>
            <w:tcW w:w="0" w:type="auto"/>
            <w:noWrap w:val="0"/>
            <w:tcMar>
              <w:top w:w="0" w:type="dxa"/>
              <w:left w:w="57" w:type="dxa"/>
              <w:bottom w:w="0" w:type="dxa"/>
              <w:right w:w="57" w:type="dxa"/>
            </w:tcMar>
            <w:vAlign w:val="center"/>
          </w:tcPr>
          <w:p>
            <w:pPr>
              <w:snapToGrid w:val="0"/>
              <w:spacing w:line="480" w:lineRule="exact"/>
              <w:jc w:val="center"/>
              <w:rPr>
                <w:rFonts w:hint="eastAsia" w:ascii="仿宋_GB2312" w:hAnsi="仿宋_GB2312" w:eastAsia="仿宋_GB2312" w:cs="仿宋_GB2312"/>
                <w:sz w:val="28"/>
                <w:szCs w:val="28"/>
                <w:u w:val="single"/>
              </w:rPr>
            </w:pPr>
            <w:r>
              <w:rPr>
                <w:rFonts w:hint="eastAsia" w:ascii="仿宋_GB2312" w:hAnsi="仿宋_GB2312" w:eastAsia="仿宋_GB2312" w:cs="仿宋_GB2312"/>
                <w:b/>
                <w:sz w:val="28"/>
                <w:szCs w:val="28"/>
              </w:rPr>
              <w:t>屋面、地面、顶棚、室内外抹灰、门窗、玻璃、上下水、电气线路及设施、卫生设备、垃圾道等</w:t>
            </w:r>
          </w:p>
        </w:tc>
        <w:tc>
          <w:tcPr>
            <w:tcW w:w="0" w:type="auto"/>
            <w:noWrap w:val="0"/>
            <w:tcMar>
              <w:top w:w="0" w:type="dxa"/>
              <w:left w:w="57" w:type="dxa"/>
              <w:bottom w:w="0" w:type="dxa"/>
              <w:right w:w="57" w:type="dxa"/>
            </w:tcMar>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一、房屋土建及设备小修标准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时限要求：急迫性小修项目包括：楼房厕浴间排污管道堵塞；室内给水系统小修、换管；烟道堵塞等。自接到报修之时起2小时到达现场。除急迫性小修之外的零修项目为维护性小修：自接到报修之日起，三日之内处理或与住户预约修复日期。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(一)、室内地面、散水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普通水泥楼面和地面起砂空鼓、影响使用，楼面或地面的块料面层松动的、散水严重破损影响其功能的，应修补；木楼板损坏、松动、残缺的，应修复，如磨损过薄影响安全的，可局部拆换；质量标准：普通水泥楼面地面及散维修后应平整、光滑、接槎平顺；木质楼地面维修后应牢固、平整、拼缝严密。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(二)、室内墙面及顶棚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内墙及踢脚线抹灰空鼓、剥落的应修补；顶棚抹灰空鼓、剥落的应修补；质量标准：修缮后的内墙面及灰顶棚应恢复原有使用功能，抹面应接槎平整、不开裂、不空鼓、不起泡、不翘边，面层与基层结合牢固。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(三)、检修门窗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钢木门窗框松动、门窗扇开关不灵活、脱榫、糟朽、开焊、小五金缺损的应进行修补；质量标准：修后的钢木门窗应开关灵活不松动，框与墙体结合牢固，五金齐全。玻璃装钉牢固，腻子饱满，窗纱绷紧，不露纱头。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1" w:hRule="atLeast"/>
          <w:tblHeader/>
        </w:trPr>
        <w:tc>
          <w:tcPr>
            <w:tcW w:w="0" w:type="auto"/>
            <w:noWrap w:val="0"/>
            <w:tcMar>
              <w:top w:w="0" w:type="dxa"/>
              <w:left w:w="57" w:type="dxa"/>
              <w:bottom w:w="0" w:type="dxa"/>
              <w:right w:w="57" w:type="dxa"/>
            </w:tcMar>
            <w:vAlign w:val="center"/>
          </w:tcPr>
          <w:p>
            <w:pPr>
              <w:snapToGrid w:val="0"/>
              <w:spacing w:line="480" w:lineRule="exact"/>
              <w:jc w:val="center"/>
              <w:rPr>
                <w:rFonts w:hint="eastAsia" w:ascii="仿宋_GB2312" w:hAnsi="仿宋_GB2312" w:eastAsia="仿宋_GB2312" w:cs="仿宋_GB2312"/>
                <w:b/>
                <w:sz w:val="28"/>
                <w:szCs w:val="28"/>
              </w:rPr>
            </w:pPr>
            <w:bookmarkStart w:id="50" w:name="_Toc31536"/>
            <w:bookmarkStart w:id="51" w:name="_Toc31642"/>
            <w:bookmarkStart w:id="52" w:name="_Toc11524"/>
            <w:r>
              <w:rPr>
                <w:rFonts w:hint="eastAsia" w:ascii="仿宋_GB2312" w:hAnsi="仿宋_GB2312" w:eastAsia="仿宋_GB2312" w:cs="仿宋_GB2312"/>
                <w:b/>
                <w:sz w:val="28"/>
                <w:szCs w:val="28"/>
              </w:rPr>
              <w:t>屋面、地面、顶棚、室内外抹灰、门窗、玻璃、上下水、电气线路及设施、卫生设备、垃圾道等</w:t>
            </w:r>
          </w:p>
        </w:tc>
        <w:tc>
          <w:tcPr>
            <w:tcW w:w="0" w:type="auto"/>
            <w:noWrap w:val="0"/>
            <w:tcMar>
              <w:top w:w="0" w:type="dxa"/>
              <w:left w:w="57" w:type="dxa"/>
              <w:bottom w:w="0" w:type="dxa"/>
              <w:right w:w="57" w:type="dxa"/>
            </w:tcMar>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(四)、烟道、垃圾道等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小修内容：烟道裂缝、破损、堵塞现象；垃圾道堵塞；垃圾道、出垃圾门及出屋面排气孔损坏的应修复；质量标准：修缮后烟道及垃圾道应畅通，垃圾斗、出垃圾门零件齐全，排气孔不向垃圾道内漏水。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(五)、清扫屋面、采光井、雨落管等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小修内容：每年应将屋面、雨水口及采光井积存的杂物清扫干净；雨落管局部残缺、破损应更换；质量标准：屋面采光井应清扫干净，雨落管修缮后应补齐五金配件。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(六)、屋面补漏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小修内容：屋面局部滴漏以至影响使用的属于屋面局部补漏范围；质量标准：屋面部补漏后应达到不再滴漏。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(七)、外檐装修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小修内容：外檐抹灰及块料面层局部严重空鼓有脱落危险的，应排除险情；质量标准：排除险情后的外檐装修，应不存在危险隐患。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(八)、阳台、雨罩等结构构件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小修内容：阳台、雨罩、梁等结构构件保护层开裂的，应封堵裂缝，防止钢筋锈蚀：保护层剥落的，应补抹；质量标准：经维修后的结构构件应不再有裂缝及露筋现象。</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二、上下水系统小修标准</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（一）小修内容：楼房户表以内管道锈蚀脱皮的，应清除干净后，做防锈处理，管道锈蚀严重的，应予以更换；给水系统漏水的，应进行修理，严重的，予以更换，零件残缺的应予以补齐；质量</w:t>
            </w:r>
          </w:p>
          <w:p>
            <w:pPr>
              <w:pStyle w:val="333"/>
              <w:ind w:firstLine="420"/>
              <w:rPr>
                <w:rFonts w:hint="eastAsia"/>
              </w:rPr>
            </w:pPr>
          </w:p>
          <w:p>
            <w:pPr>
              <w:snapToGrid w:val="0"/>
              <w:spacing w:line="480" w:lineRule="exact"/>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4" w:hRule="atLeast"/>
          <w:tblHeader/>
        </w:trPr>
        <w:tc>
          <w:tcPr>
            <w:tcW w:w="0" w:type="auto"/>
            <w:noWrap w:val="0"/>
            <w:tcMar>
              <w:top w:w="0" w:type="dxa"/>
              <w:left w:w="57" w:type="dxa"/>
              <w:bottom w:w="0" w:type="dxa"/>
              <w:right w:w="57" w:type="dxa"/>
            </w:tcMar>
            <w:vAlign w:val="center"/>
          </w:tcPr>
          <w:p>
            <w:pPr>
              <w:snapToGrid w:val="0"/>
              <w:spacing w:line="480" w:lineRule="exact"/>
              <w:jc w:val="center"/>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屋面、地面、顶棚、室内外抹灰、门窗、玻璃、上下水、电气线路及设施、卫生设备、垃圾道等</w:t>
            </w:r>
          </w:p>
        </w:tc>
        <w:tc>
          <w:tcPr>
            <w:tcW w:w="0" w:type="auto"/>
            <w:noWrap w:val="0"/>
            <w:tcMar>
              <w:top w:w="0" w:type="dxa"/>
              <w:left w:w="57" w:type="dxa"/>
              <w:bottom w:w="0" w:type="dxa"/>
              <w:right w:w="57" w:type="dxa"/>
            </w:tcMar>
            <w:vAlign w:val="center"/>
          </w:tcPr>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标准：经修缮的给水系统畅通，部件应配齐全，无跑、冒、滴、漏现象，能正常使用。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(二)、卫生设备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小修内容：卫生设备及配件残缺的应配齐，破损的应维修；质量标准：修缮后应做到给排水畅通，各部位零件齐全、灵活、有效，无跑、冒、漏、滴现象，能正常使用。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(三)、排水管道、化粪池，检查井等。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小修内容：楼房排污管道堵塞，排污不畅通的应疏通；化粪池、检查井满溢或积存较多污物影响使用的应疏通或清掏，配件残缺应补齐。 质量标准：楼房排污管道经疏通后，应达到排污管道畅通，不滴水；化粪池检查井满溢的清掏应清除全部污物，化粪池检查井局部损坏的应修好，达到井体、池体、井圈、井盖、池盖完好。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三、供电设施设备小修标准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(一)、配电设施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小修内容：(1)、配电柜(2)、配电箱(3)、配电盘 ；质量标准：元器件齐全，显示正常动作可靠，接地良好 ；时限要求：出现故障30分钟到达现场处理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(二)、室内设备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小修内容：(1)、闸具(2)、电源插座(3)、开关(4)、灯头 ；质量标准：正常使用 ；时限要求：报修后30分钟到达现场处理。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(三)、配电线路 </w:t>
            </w:r>
          </w:p>
          <w:p>
            <w:pPr>
              <w:snapToGrid w:val="0"/>
              <w:spacing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小修内容：(1)、导线(2)、支持物 ；质量标准：绝缘良好完整可靠 ；时限要求：出现故障30分钟到达现场处理 。</w:t>
            </w:r>
          </w:p>
        </w:tc>
      </w:tr>
      <w:bookmarkEnd w:id="50"/>
      <w:bookmarkEnd w:id="51"/>
      <w:bookmarkEnd w:id="52"/>
    </w:tbl>
    <w:p>
      <w:pPr>
        <w:pStyle w:val="55"/>
        <w:spacing w:line="480" w:lineRule="exact"/>
        <w:ind w:firstLine="562" w:firstLineChars="200"/>
        <w:jc w:val="left"/>
        <w:rPr>
          <w:rFonts w:hint="eastAsia" w:ascii="仿宋_GB2312" w:hAnsi="仿宋_GB2312" w:eastAsia="仿宋_GB2312" w:cs="仿宋_GB2312"/>
          <w:bCs w:val="0"/>
          <w:sz w:val="28"/>
          <w:szCs w:val="28"/>
        </w:rPr>
      </w:pPr>
      <w:r>
        <w:rPr>
          <w:rStyle w:val="99"/>
          <w:rFonts w:hint="eastAsia" w:ascii="仿宋_GB2312" w:hAnsi="仿宋_GB2312" w:eastAsia="仿宋_GB2312" w:cs="仿宋_GB2312"/>
          <w:b/>
          <w:bCs/>
          <w:sz w:val="28"/>
          <w:szCs w:val="28"/>
        </w:rPr>
        <w:t>六</w:t>
      </w:r>
      <w:r>
        <w:rPr>
          <w:rStyle w:val="99"/>
          <w:rFonts w:hint="eastAsia" w:ascii="仿宋_GB2312" w:hAnsi="仿宋_GB2312" w:eastAsia="仿宋_GB2312" w:cs="仿宋_GB2312"/>
          <w:b/>
          <w:bCs/>
          <w:sz w:val="28"/>
          <w:szCs w:val="28"/>
          <w:lang w:val="zh-TW" w:eastAsia="zh-TW"/>
        </w:rPr>
        <w:t>、</w:t>
      </w:r>
      <w:r>
        <w:rPr>
          <w:rStyle w:val="99"/>
          <w:rFonts w:hint="eastAsia" w:ascii="仿宋_GB2312" w:hAnsi="仿宋_GB2312" w:eastAsia="仿宋_GB2312" w:cs="仿宋_GB2312"/>
          <w:b/>
          <w:bCs/>
          <w:sz w:val="28"/>
          <w:szCs w:val="28"/>
        </w:rPr>
        <w:t>其他要求</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中标供应商</w:t>
      </w:r>
      <w:r>
        <w:rPr>
          <w:rFonts w:hint="eastAsia" w:ascii="仿宋_GB2312" w:hAnsi="仿宋_GB2312" w:eastAsia="仿宋_GB2312" w:cs="仿宋_GB2312"/>
          <w:sz w:val="28"/>
          <w:szCs w:val="28"/>
        </w:rPr>
        <w:t>应保证上述各岗人员充足且特种人员应持证上岗，不得出现缺岗、顶岗、违纪情况（违反工作要求的均属违纪）。</w:t>
      </w:r>
    </w:p>
    <w:p>
      <w:pPr>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中标供应商</w:t>
      </w:r>
      <w:r>
        <w:rPr>
          <w:rFonts w:hint="eastAsia" w:ascii="仿宋_GB2312" w:hAnsi="仿宋_GB2312" w:eastAsia="仿宋_GB2312" w:cs="仿宋_GB2312"/>
          <w:sz w:val="28"/>
          <w:szCs w:val="28"/>
        </w:rPr>
        <w:t>在委托管理期限内不得擅自终止合同。如有不可抗力因素，</w:t>
      </w:r>
      <w:r>
        <w:rPr>
          <w:rFonts w:hint="eastAsia" w:ascii="仿宋_GB2312" w:hAnsi="仿宋_GB2312" w:eastAsia="仿宋_GB2312" w:cs="仿宋_GB2312"/>
          <w:sz w:val="28"/>
          <w:szCs w:val="28"/>
          <w:lang w:eastAsia="zh-CN"/>
        </w:rPr>
        <w:t>中标供应商</w:t>
      </w:r>
      <w:r>
        <w:rPr>
          <w:rFonts w:hint="eastAsia" w:ascii="仿宋_GB2312" w:hAnsi="仿宋_GB2312" w:eastAsia="仿宋_GB2312" w:cs="仿宋_GB2312"/>
          <w:sz w:val="28"/>
          <w:szCs w:val="28"/>
        </w:rPr>
        <w:t>需提前6个月向校方递交书面报告，采购人有权上报相关部门处理</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服务单位负责承担校方相应损失）。</w:t>
      </w:r>
    </w:p>
    <w:p>
      <w:pPr>
        <w:snapToGrid w:val="0"/>
        <w:spacing w:line="48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3.服务单位不得转让或变相转让项目，一经发现除限期整改外，需支付相应的违约金。</w:t>
      </w:r>
    </w:p>
    <w:p>
      <w:pPr>
        <w:snapToGrid w:val="0"/>
        <w:spacing w:line="48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sz w:val="28"/>
          <w:szCs w:val="28"/>
        </w:rPr>
        <w:t>4</w:t>
      </w:r>
      <w:r>
        <w:rPr>
          <w:rFonts w:hint="eastAsia" w:ascii="仿宋_GB2312" w:hAnsi="仿宋_GB2312" w:eastAsia="仿宋_GB2312" w:cs="仿宋_GB2312"/>
          <w:b/>
          <w:sz w:val="28"/>
          <w:szCs w:val="28"/>
          <w:lang w:eastAsia="zh-CN"/>
        </w:rPr>
        <w:t>.</w:t>
      </w:r>
      <w:r>
        <w:rPr>
          <w:rFonts w:hint="eastAsia" w:ascii="仿宋_GB2312" w:hAnsi="仿宋_GB2312" w:eastAsia="仿宋_GB2312" w:cs="仿宋_GB2312"/>
          <w:b/>
          <w:bCs/>
          <w:sz w:val="28"/>
          <w:szCs w:val="28"/>
          <w:lang w:eastAsia="zh-CN"/>
        </w:rPr>
        <w:t>中标供应商</w:t>
      </w:r>
      <w:r>
        <w:rPr>
          <w:rFonts w:hint="eastAsia" w:ascii="仿宋_GB2312" w:hAnsi="仿宋_GB2312" w:eastAsia="仿宋_GB2312" w:cs="仿宋_GB2312"/>
          <w:b/>
          <w:bCs/>
          <w:sz w:val="28"/>
          <w:szCs w:val="28"/>
        </w:rPr>
        <w:t>服务期间，出现严重损害校方声誉、安全，或多次出现同一违约现象，且不改正，采购人有权上报相关部门处理，并保留追究</w:t>
      </w:r>
      <w:r>
        <w:rPr>
          <w:rFonts w:hint="eastAsia" w:ascii="仿宋_GB2312" w:hAnsi="仿宋_GB2312" w:eastAsia="仿宋_GB2312" w:cs="仿宋_GB2312"/>
          <w:b/>
          <w:bCs/>
          <w:sz w:val="28"/>
          <w:szCs w:val="28"/>
          <w:lang w:eastAsia="zh-CN"/>
        </w:rPr>
        <w:t>中标供应商</w:t>
      </w:r>
      <w:r>
        <w:rPr>
          <w:rFonts w:hint="eastAsia" w:ascii="仿宋_GB2312" w:hAnsi="仿宋_GB2312" w:eastAsia="仿宋_GB2312" w:cs="仿宋_GB2312"/>
          <w:b/>
          <w:bCs/>
          <w:sz w:val="28"/>
          <w:szCs w:val="28"/>
        </w:rPr>
        <w:t>违约责任的权利。</w:t>
      </w:r>
    </w:p>
    <w:p>
      <w:pPr>
        <w:pStyle w:val="333"/>
        <w:spacing w:line="480" w:lineRule="exact"/>
        <w:ind w:firstLine="56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w:t>
      </w:r>
      <w:r>
        <w:rPr>
          <w:rFonts w:hint="eastAsia" w:ascii="仿宋_GB2312" w:hAnsi="仿宋_GB2312" w:eastAsia="仿宋_GB2312" w:cs="仿宋_GB2312"/>
          <w:b/>
          <w:bCs/>
          <w:sz w:val="28"/>
          <w:szCs w:val="28"/>
          <w:lang w:eastAsia="zh-CN"/>
        </w:rPr>
        <w:t>.中标供应商</w:t>
      </w:r>
      <w:r>
        <w:rPr>
          <w:rFonts w:hint="eastAsia" w:ascii="仿宋_GB2312" w:hAnsi="仿宋_GB2312" w:eastAsia="仿宋_GB2312" w:cs="仿宋_GB2312"/>
          <w:b/>
          <w:bCs/>
          <w:sz w:val="28"/>
          <w:szCs w:val="28"/>
        </w:rPr>
        <w:t>服务期间，每季度考核一次</w:t>
      </w:r>
      <w:r>
        <w:rPr>
          <w:rFonts w:hint="eastAsia" w:ascii="仿宋_GB2312" w:hAnsi="仿宋_GB2312" w:eastAsia="仿宋_GB2312" w:cs="仿宋_GB2312"/>
          <w:b/>
          <w:bCs/>
          <w:sz w:val="28"/>
          <w:szCs w:val="28"/>
          <w:lang w:val="en-US" w:eastAsia="zh-CN"/>
        </w:rPr>
        <w:t>[详见《物业服务考核表（校方</w:t>
      </w:r>
      <w:r>
        <w:rPr>
          <w:rFonts w:hint="eastAsia" w:ascii="仿宋_GB2312" w:hAnsi="仿宋_GB2312" w:eastAsia="仿宋_GB2312" w:cs="仿宋_GB2312"/>
          <w:b/>
          <w:bCs/>
          <w:sz w:val="28"/>
          <w:szCs w:val="28"/>
          <w:lang w:eastAsia="zh-CN"/>
        </w:rPr>
        <w:t>）</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rPr>
        <w:t>，考核分在9</w:t>
      </w:r>
      <w:r>
        <w:rPr>
          <w:rFonts w:hint="eastAsia" w:ascii="仿宋_GB2312" w:hAnsi="仿宋_GB2312" w:eastAsia="仿宋_GB2312" w:cs="仿宋_GB2312"/>
          <w:b/>
          <w:bCs/>
          <w:sz w:val="28"/>
          <w:szCs w:val="28"/>
          <w:lang w:val="en-US" w:eastAsia="zh-CN"/>
        </w:rPr>
        <w:t>0</w:t>
      </w:r>
      <w:r>
        <w:rPr>
          <w:rFonts w:hint="eastAsia" w:ascii="仿宋_GB2312" w:hAnsi="仿宋_GB2312" w:eastAsia="仿宋_GB2312" w:cs="仿宋_GB2312"/>
          <w:b/>
          <w:bCs/>
          <w:sz w:val="28"/>
          <w:szCs w:val="28"/>
        </w:rPr>
        <w:t>分（含9</w:t>
      </w:r>
      <w:r>
        <w:rPr>
          <w:rFonts w:hint="eastAsia" w:ascii="仿宋_GB2312" w:hAnsi="仿宋_GB2312" w:eastAsia="仿宋_GB2312" w:cs="仿宋_GB2312"/>
          <w:b/>
          <w:bCs/>
          <w:sz w:val="28"/>
          <w:szCs w:val="28"/>
          <w:lang w:val="en-US" w:eastAsia="zh-CN"/>
        </w:rPr>
        <w:t>0</w:t>
      </w:r>
      <w:r>
        <w:rPr>
          <w:rFonts w:hint="eastAsia" w:ascii="仿宋_GB2312" w:hAnsi="仿宋_GB2312" w:eastAsia="仿宋_GB2312" w:cs="仿宋_GB2312"/>
          <w:b/>
          <w:bCs/>
          <w:sz w:val="28"/>
          <w:szCs w:val="28"/>
        </w:rPr>
        <w:t>分）</w:t>
      </w:r>
      <w:r>
        <w:rPr>
          <w:rFonts w:hint="eastAsia" w:ascii="仿宋_GB2312" w:hAnsi="仿宋_GB2312" w:eastAsia="仿宋_GB2312" w:cs="仿宋_GB2312"/>
          <w:b/>
          <w:bCs/>
          <w:sz w:val="28"/>
          <w:szCs w:val="28"/>
          <w:lang w:val="en-US" w:eastAsia="zh-CN"/>
        </w:rPr>
        <w:t>及以上的</w:t>
      </w:r>
      <w:r>
        <w:rPr>
          <w:rFonts w:hint="eastAsia" w:ascii="仿宋_GB2312" w:hAnsi="仿宋_GB2312" w:eastAsia="仿宋_GB2312" w:cs="仿宋_GB2312"/>
          <w:b/>
          <w:bCs/>
          <w:sz w:val="28"/>
          <w:szCs w:val="28"/>
        </w:rPr>
        <w:t>，按季度款全款支付；考核分在</w:t>
      </w:r>
      <w:r>
        <w:rPr>
          <w:rFonts w:hint="eastAsia" w:ascii="仿宋_GB2312" w:hAnsi="仿宋_GB2312" w:eastAsia="仿宋_GB2312" w:cs="仿宋_GB2312"/>
          <w:b/>
          <w:bCs/>
          <w:sz w:val="28"/>
          <w:szCs w:val="28"/>
          <w:lang w:val="en-US" w:eastAsia="zh-CN"/>
        </w:rPr>
        <w:t>75</w:t>
      </w:r>
      <w:r>
        <w:rPr>
          <w:rFonts w:hint="eastAsia" w:ascii="仿宋_GB2312" w:hAnsi="仿宋_GB2312" w:eastAsia="仿宋_GB2312" w:cs="仿宋_GB2312"/>
          <w:b/>
          <w:bCs/>
          <w:sz w:val="28"/>
          <w:szCs w:val="28"/>
        </w:rPr>
        <w:t>分（含</w:t>
      </w:r>
      <w:r>
        <w:rPr>
          <w:rFonts w:hint="eastAsia" w:ascii="仿宋_GB2312" w:hAnsi="仿宋_GB2312" w:eastAsia="仿宋_GB2312" w:cs="仿宋_GB2312"/>
          <w:b/>
          <w:bCs/>
          <w:sz w:val="28"/>
          <w:szCs w:val="28"/>
          <w:lang w:val="en-US" w:eastAsia="zh-CN"/>
        </w:rPr>
        <w:t>75</w:t>
      </w:r>
      <w:r>
        <w:rPr>
          <w:rFonts w:hint="eastAsia" w:ascii="仿宋_GB2312" w:hAnsi="仿宋_GB2312" w:eastAsia="仿宋_GB2312" w:cs="仿宋_GB2312"/>
          <w:b/>
          <w:bCs/>
          <w:sz w:val="28"/>
          <w:szCs w:val="28"/>
        </w:rPr>
        <w:t>分）-90分区间范围内，</w:t>
      </w:r>
      <w:r>
        <w:rPr>
          <w:rFonts w:hint="eastAsia" w:ascii="仿宋_GB2312" w:hAnsi="仿宋_GB2312" w:eastAsia="仿宋_GB2312" w:cs="仿宋_GB2312"/>
          <w:b/>
          <w:bCs/>
          <w:sz w:val="28"/>
          <w:szCs w:val="28"/>
          <w:lang w:val="en-US" w:eastAsia="zh-CN"/>
        </w:rPr>
        <w:t>罚款45000元/次</w:t>
      </w:r>
      <w:r>
        <w:rPr>
          <w:rFonts w:hint="eastAsia" w:ascii="仿宋_GB2312" w:hAnsi="仿宋_GB2312" w:eastAsia="仿宋_GB2312" w:cs="仿宋_GB2312"/>
          <w:b/>
          <w:bCs/>
          <w:sz w:val="28"/>
          <w:szCs w:val="28"/>
        </w:rPr>
        <w:t>；考核分在</w:t>
      </w:r>
      <w:r>
        <w:rPr>
          <w:rFonts w:hint="eastAsia" w:ascii="仿宋_GB2312" w:hAnsi="仿宋_GB2312" w:eastAsia="仿宋_GB2312" w:cs="仿宋_GB2312"/>
          <w:b/>
          <w:bCs/>
          <w:sz w:val="28"/>
          <w:szCs w:val="28"/>
          <w:lang w:val="en-US" w:eastAsia="zh-CN"/>
        </w:rPr>
        <w:t>60</w:t>
      </w:r>
      <w:r>
        <w:rPr>
          <w:rFonts w:hint="eastAsia" w:ascii="仿宋_GB2312" w:hAnsi="仿宋_GB2312" w:eastAsia="仿宋_GB2312" w:cs="仿宋_GB2312"/>
          <w:b/>
          <w:bCs/>
          <w:kern w:val="2"/>
          <w:sz w:val="28"/>
          <w:szCs w:val="28"/>
          <w:lang w:val="en-US" w:eastAsia="zh-CN" w:bidi="ar-SA"/>
        </w:rPr>
        <w:t>分（含60分）-75分区间范围内，罚款90000元/次；考核分在60分以下，采购人有权上报相关部门处理，并保留追究中标供应商违约责任的权利。</w:t>
      </w:r>
    </w:p>
    <w:p>
      <w:pPr>
        <w:spacing w:line="360" w:lineRule="auto"/>
        <w:rPr>
          <w:rFonts w:hint="eastAsia" w:ascii="仿宋" w:hAnsi="仿宋" w:eastAsia="仿宋"/>
          <w:b/>
          <w:bCs/>
          <w:color w:val="000000" w:themeColor="text1"/>
          <w:sz w:val="28"/>
          <w:szCs w:val="28"/>
          <w14:textFill>
            <w14:solidFill>
              <w14:schemeClr w14:val="tx1"/>
            </w14:solidFill>
          </w14:textFill>
        </w:rPr>
      </w:pPr>
    </w:p>
    <w:tbl>
      <w:tblPr>
        <w:tblStyle w:val="59"/>
        <w:tblW w:w="52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83"/>
        <w:gridCol w:w="5274"/>
        <w:gridCol w:w="1580"/>
        <w:gridCol w:w="15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5000" w:type="pct"/>
            <w:gridSpan w:val="4"/>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b/>
                <w:spacing w:val="-1"/>
                <w:sz w:val="28"/>
                <w:szCs w:val="28"/>
              </w:rPr>
            </w:pPr>
            <w:r>
              <w:rPr>
                <w:rFonts w:hint="eastAsia" w:ascii="仿宋_GB2312" w:hAnsi="仿宋_GB2312" w:eastAsia="仿宋_GB2312" w:cs="仿宋_GB2312"/>
                <w:b/>
                <w:spacing w:val="-1"/>
                <w:sz w:val="28"/>
                <w:szCs w:val="28"/>
              </w:rPr>
              <w:t>物业服务考核表（</w:t>
            </w:r>
            <w:r>
              <w:rPr>
                <w:rFonts w:hint="eastAsia" w:ascii="仿宋_GB2312" w:hAnsi="仿宋_GB2312" w:eastAsia="仿宋_GB2312" w:cs="仿宋_GB2312"/>
                <w:b/>
                <w:sz w:val="28"/>
                <w:szCs w:val="28"/>
              </w:rPr>
              <w:t>校方）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3228" w:type="pct"/>
            <w:gridSpan w:val="2"/>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b/>
                <w:spacing w:val="-1"/>
                <w:sz w:val="28"/>
                <w:szCs w:val="28"/>
              </w:rPr>
            </w:pPr>
            <w:r>
              <w:rPr>
                <w:rFonts w:hint="eastAsia" w:ascii="仿宋_GB2312" w:hAnsi="仿宋_GB2312" w:eastAsia="仿宋_GB2312" w:cs="仿宋_GB2312"/>
                <w:b/>
                <w:spacing w:val="-3"/>
                <w:sz w:val="28"/>
                <w:szCs w:val="28"/>
              </w:rPr>
              <w:t>部门名</w:t>
            </w:r>
            <w:r>
              <w:rPr>
                <w:rFonts w:hint="eastAsia" w:ascii="仿宋_GB2312" w:hAnsi="仿宋_GB2312" w:eastAsia="仿宋_GB2312" w:cs="仿宋_GB2312"/>
                <w:b/>
                <w:spacing w:val="-1"/>
                <w:sz w:val="28"/>
                <w:szCs w:val="28"/>
              </w:rPr>
              <w:t>称：</w:t>
            </w:r>
          </w:p>
        </w:tc>
        <w:tc>
          <w:tcPr>
            <w:tcW w:w="1771" w:type="pct"/>
            <w:gridSpan w:val="2"/>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b/>
                <w:spacing w:val="-3"/>
                <w:sz w:val="28"/>
                <w:szCs w:val="28"/>
              </w:rPr>
            </w:pPr>
            <w:r>
              <w:rPr>
                <w:rFonts w:hint="eastAsia" w:ascii="仿宋_GB2312" w:hAnsi="仿宋_GB2312" w:eastAsia="仿宋_GB2312" w:cs="仿宋_GB2312"/>
                <w:b/>
                <w:spacing w:val="-1"/>
                <w:sz w:val="28"/>
                <w:szCs w:val="28"/>
              </w:rPr>
              <w:t>考核</w:t>
            </w:r>
            <w:r>
              <w:rPr>
                <w:rFonts w:hint="eastAsia" w:ascii="仿宋_GB2312" w:hAnsi="仿宋_GB2312" w:eastAsia="仿宋_GB2312" w:cs="仿宋_GB2312"/>
                <w:b/>
                <w:spacing w:val="-3"/>
                <w:sz w:val="28"/>
                <w:szCs w:val="28"/>
              </w:rPr>
              <w:t>时</w:t>
            </w:r>
            <w:r>
              <w:rPr>
                <w:rFonts w:hint="eastAsia" w:ascii="仿宋_GB2312" w:hAnsi="仿宋_GB2312" w:eastAsia="仿宋_GB2312" w:cs="仿宋_GB2312"/>
                <w:b/>
                <w:spacing w:val="-1"/>
                <w:sz w:val="28"/>
                <w:szCs w:val="28"/>
              </w:rPr>
              <w:t>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3228" w:type="pct"/>
            <w:gridSpan w:val="2"/>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3"/>
                <w:sz w:val="28"/>
                <w:szCs w:val="28"/>
              </w:rPr>
            </w:pPr>
            <w:r>
              <w:rPr>
                <w:rFonts w:hint="eastAsia" w:ascii="仿宋_GB2312" w:hAnsi="仿宋_GB2312" w:eastAsia="仿宋_GB2312" w:cs="仿宋_GB2312"/>
                <w:b/>
                <w:spacing w:val="-4"/>
                <w:sz w:val="28"/>
                <w:szCs w:val="28"/>
              </w:rPr>
              <w:t>考核内容</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5"/>
                <w:sz w:val="28"/>
                <w:szCs w:val="28"/>
              </w:rPr>
            </w:pPr>
            <w:r>
              <w:rPr>
                <w:rFonts w:hint="eastAsia" w:ascii="仿宋_GB2312" w:hAnsi="仿宋_GB2312" w:eastAsia="仿宋_GB2312" w:cs="仿宋_GB2312"/>
                <w:b/>
                <w:spacing w:val="-4"/>
                <w:sz w:val="28"/>
                <w:szCs w:val="28"/>
              </w:rPr>
              <w:t>分值</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3"/>
                <w:sz w:val="28"/>
                <w:szCs w:val="28"/>
              </w:rPr>
            </w:pPr>
            <w:r>
              <w:rPr>
                <w:rFonts w:hint="eastAsia" w:ascii="仿宋_GB2312" w:hAnsi="仿宋_GB2312" w:eastAsia="仿宋_GB2312" w:cs="仿宋_GB2312"/>
                <w:b/>
                <w:spacing w:val="-4"/>
                <w:sz w:val="28"/>
                <w:szCs w:val="28"/>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3228" w:type="pct"/>
            <w:gridSpan w:val="2"/>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b/>
                <w:spacing w:val="-3"/>
                <w:sz w:val="28"/>
                <w:szCs w:val="28"/>
              </w:rPr>
            </w:pPr>
            <w:r>
              <w:rPr>
                <w:rFonts w:hint="eastAsia" w:ascii="仿宋_GB2312" w:hAnsi="仿宋_GB2312" w:eastAsia="仿宋_GB2312" w:cs="仿宋_GB2312"/>
                <w:b/>
                <w:spacing w:val="-2"/>
                <w:sz w:val="28"/>
                <w:szCs w:val="28"/>
              </w:rPr>
              <w:t>一</w:t>
            </w:r>
            <w:r>
              <w:rPr>
                <w:rFonts w:hint="eastAsia" w:ascii="仿宋_GB2312" w:hAnsi="仿宋_GB2312" w:eastAsia="仿宋_GB2312" w:cs="仿宋_GB2312"/>
                <w:b/>
                <w:spacing w:val="-1"/>
                <w:sz w:val="28"/>
                <w:szCs w:val="28"/>
              </w:rPr>
              <w:t>、</w:t>
            </w:r>
            <w:r>
              <w:rPr>
                <w:rFonts w:hint="eastAsia" w:ascii="仿宋_GB2312" w:hAnsi="仿宋_GB2312" w:eastAsia="仿宋_GB2312" w:cs="仿宋_GB2312"/>
                <w:b/>
                <w:spacing w:val="-3"/>
                <w:sz w:val="28"/>
                <w:szCs w:val="28"/>
              </w:rPr>
              <w:t>楼宇场馆的管理服务（10分）</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b/>
                <w:spacing w:val="-2"/>
                <w:sz w:val="28"/>
                <w:szCs w:val="28"/>
              </w:rPr>
            </w:pP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b/>
                <w:spacing w:val="-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1</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员工职业形象：</w:t>
            </w:r>
            <w:r>
              <w:rPr>
                <w:rFonts w:hint="eastAsia" w:ascii="仿宋_GB2312" w:hAnsi="仿宋_GB2312" w:eastAsia="仿宋_GB2312" w:cs="仿宋_GB2312"/>
                <w:sz w:val="28"/>
                <w:szCs w:val="28"/>
              </w:rPr>
              <w:t>服装整洁、挂牌上岗，不抽烟。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2</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安全意识</w:t>
            </w:r>
            <w:r>
              <w:rPr>
                <w:rFonts w:hint="eastAsia" w:ascii="仿宋_GB2312" w:hAnsi="仿宋_GB2312" w:eastAsia="仿宋_GB2312" w:cs="仿宋_GB2312"/>
                <w:sz w:val="28"/>
                <w:szCs w:val="28"/>
              </w:rPr>
              <w:t>、服务意识。</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3</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有效沟通、文明用</w:t>
            </w:r>
            <w:r>
              <w:rPr>
                <w:rFonts w:hint="eastAsia" w:ascii="仿宋_GB2312" w:hAnsi="仿宋_GB2312" w:eastAsia="仿宋_GB2312" w:cs="仿宋_GB2312"/>
                <w:sz w:val="28"/>
                <w:szCs w:val="28"/>
              </w:rPr>
              <w:t>语、不大声喧哗。</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4</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工作责</w:t>
            </w:r>
            <w:r>
              <w:rPr>
                <w:rFonts w:hint="eastAsia" w:ascii="仿宋_GB2312" w:hAnsi="仿宋_GB2312" w:eastAsia="仿宋_GB2312" w:cs="仿宋_GB2312"/>
                <w:spacing w:val="-1"/>
                <w:sz w:val="28"/>
                <w:szCs w:val="28"/>
              </w:rPr>
              <w:t>任感。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5</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大厅、楼道及相关设施保洁。</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6</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公共卫生间、开水房及相关设施保洁。</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7</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教室及相关设施保洁。</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8</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电梯及相关设施保洁。</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9</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与</w:t>
            </w:r>
            <w:r>
              <w:rPr>
                <w:rFonts w:hint="eastAsia" w:ascii="仿宋_GB2312" w:hAnsi="仿宋_GB2312" w:eastAsia="仿宋_GB2312" w:cs="仿宋_GB2312"/>
                <w:sz w:val="28"/>
                <w:szCs w:val="28"/>
              </w:rPr>
              <w:t>其他工作人员的配合。</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10</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洁具存放处</w:t>
            </w:r>
            <w:r>
              <w:rPr>
                <w:rFonts w:hint="eastAsia" w:ascii="仿宋_GB2312" w:hAnsi="仿宋_GB2312" w:eastAsia="仿宋_GB2312" w:cs="仿宋_GB2312"/>
                <w:sz w:val="28"/>
                <w:szCs w:val="28"/>
              </w:rPr>
              <w:t>无私人物品。</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11</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正确、及时使用</w:t>
            </w:r>
            <w:r>
              <w:rPr>
                <w:rFonts w:hint="eastAsia" w:ascii="仿宋_GB2312" w:hAnsi="仿宋_GB2312" w:eastAsia="仿宋_GB2312" w:cs="仿宋_GB2312"/>
                <w:sz w:val="28"/>
                <w:szCs w:val="28"/>
              </w:rPr>
              <w:t>“小心地滑”提醒牌。</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12</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5"/>
                <w:sz w:val="28"/>
                <w:szCs w:val="28"/>
              </w:rPr>
              <w:t>清洁工具合理放置、正确使用，毛巾、拖把集中清</w:t>
            </w:r>
            <w:r>
              <w:rPr>
                <w:rFonts w:hint="eastAsia" w:ascii="仿宋_GB2312" w:hAnsi="仿宋_GB2312" w:eastAsia="仿宋_GB2312" w:cs="仿宋_GB2312"/>
                <w:spacing w:val="-3"/>
                <w:sz w:val="28"/>
                <w:szCs w:val="28"/>
              </w:rPr>
              <w:t>洗、</w:t>
            </w:r>
            <w:r>
              <w:rPr>
                <w:rFonts w:hint="eastAsia" w:ascii="仿宋_GB2312" w:hAnsi="仿宋_GB2312" w:eastAsia="仿宋_GB2312" w:cs="仿宋_GB2312"/>
                <w:spacing w:val="-2"/>
                <w:sz w:val="28"/>
                <w:szCs w:val="28"/>
              </w:rPr>
              <w:t>消毒。</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13</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6"/>
                <w:sz w:val="28"/>
                <w:szCs w:val="28"/>
              </w:rPr>
              <w:t>消毒液配制方</w:t>
            </w:r>
            <w:r>
              <w:rPr>
                <w:rFonts w:hint="eastAsia" w:ascii="仿宋_GB2312" w:hAnsi="仿宋_GB2312" w:eastAsia="仿宋_GB2312" w:cs="仿宋_GB2312"/>
                <w:spacing w:val="-5"/>
                <w:sz w:val="28"/>
                <w:szCs w:val="28"/>
              </w:rPr>
              <w:t>法正确、合理存放。</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14</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区域内的设施、洁</w:t>
            </w:r>
            <w:r>
              <w:rPr>
                <w:rFonts w:hint="eastAsia" w:ascii="仿宋_GB2312" w:hAnsi="仿宋_GB2312" w:eastAsia="仿宋_GB2312" w:cs="仿宋_GB2312"/>
                <w:sz w:val="28"/>
                <w:szCs w:val="28"/>
              </w:rPr>
              <w:t>具破损及时报告。</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15</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主管主动到相关部门</w:t>
            </w:r>
            <w:r>
              <w:rPr>
                <w:rFonts w:hint="eastAsia" w:ascii="仿宋_GB2312" w:hAnsi="仿宋_GB2312" w:eastAsia="仿宋_GB2312" w:cs="仿宋_GB2312"/>
                <w:sz w:val="28"/>
                <w:szCs w:val="28"/>
              </w:rPr>
              <w:t>沟通巡查，对被服务者提出的问题能积极处</w:t>
            </w:r>
            <w:r>
              <w:rPr>
                <w:rFonts w:hint="eastAsia" w:ascii="仿宋_GB2312" w:hAnsi="仿宋_GB2312" w:eastAsia="仿宋_GB2312" w:cs="仿宋_GB2312"/>
                <w:spacing w:val="-1"/>
                <w:sz w:val="28"/>
                <w:szCs w:val="28"/>
              </w:rPr>
              <w:t>理，人员调配能</w:t>
            </w:r>
            <w:r>
              <w:rPr>
                <w:rFonts w:hint="eastAsia" w:ascii="仿宋_GB2312" w:hAnsi="仿宋_GB2312" w:eastAsia="仿宋_GB2312" w:cs="仿宋_GB2312"/>
                <w:sz w:val="28"/>
                <w:szCs w:val="28"/>
              </w:rPr>
              <w:t>提前与相关部门对接。</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771" w:type="pct"/>
          <w:trHeight w:val="454" w:hRule="atLeast"/>
        </w:trPr>
        <w:tc>
          <w:tcPr>
            <w:tcW w:w="3228" w:type="pct"/>
            <w:gridSpan w:val="2"/>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b/>
                <w:spacing w:val="-3"/>
                <w:sz w:val="28"/>
                <w:szCs w:val="28"/>
              </w:rPr>
            </w:pPr>
            <w:r>
              <w:rPr>
                <w:rFonts w:hint="eastAsia" w:ascii="仿宋_GB2312" w:hAnsi="仿宋_GB2312" w:eastAsia="仿宋_GB2312" w:cs="仿宋_GB2312"/>
                <w:b/>
                <w:spacing w:val="-2"/>
                <w:sz w:val="28"/>
                <w:szCs w:val="28"/>
              </w:rPr>
              <w:t>二</w:t>
            </w:r>
            <w:r>
              <w:rPr>
                <w:rFonts w:hint="eastAsia" w:ascii="仿宋_GB2312" w:hAnsi="仿宋_GB2312" w:eastAsia="仿宋_GB2312" w:cs="仿宋_GB2312"/>
                <w:b/>
                <w:spacing w:val="-1"/>
                <w:sz w:val="28"/>
                <w:szCs w:val="28"/>
              </w:rPr>
              <w:t>、校园环境保洁服务</w:t>
            </w:r>
            <w:r>
              <w:rPr>
                <w:rFonts w:hint="eastAsia" w:ascii="仿宋_GB2312" w:hAnsi="仿宋_GB2312" w:eastAsia="仿宋_GB2312" w:cs="仿宋_GB2312"/>
                <w:b/>
                <w:spacing w:val="-3"/>
                <w:sz w:val="28"/>
                <w:szCs w:val="28"/>
              </w:rPr>
              <w:t>（10分）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1</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员工职业形象：</w:t>
            </w:r>
            <w:r>
              <w:rPr>
                <w:rFonts w:hint="eastAsia" w:ascii="仿宋_GB2312" w:hAnsi="仿宋_GB2312" w:eastAsia="仿宋_GB2312" w:cs="仿宋_GB2312"/>
                <w:sz w:val="28"/>
                <w:szCs w:val="28"/>
              </w:rPr>
              <w:t>服装整洁、挂牌上岗。</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2</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态度和蔼举止得体</w:t>
            </w:r>
            <w:r>
              <w:rPr>
                <w:rFonts w:hint="eastAsia" w:ascii="仿宋_GB2312" w:hAnsi="仿宋_GB2312" w:eastAsia="仿宋_GB2312" w:cs="仿宋_GB2312"/>
                <w:sz w:val="28"/>
                <w:szCs w:val="28"/>
              </w:rPr>
              <w:t>，不穿拖鞋、不抽烟。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3</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文明用语，</w:t>
            </w:r>
            <w:r>
              <w:rPr>
                <w:rFonts w:hint="eastAsia" w:ascii="仿宋_GB2312" w:hAnsi="仿宋_GB2312" w:eastAsia="仿宋_GB2312" w:cs="仿宋_GB2312"/>
                <w:sz w:val="28"/>
                <w:szCs w:val="28"/>
              </w:rPr>
              <w:t>不大声喧哗。</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4</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安全意识</w:t>
            </w:r>
            <w:r>
              <w:rPr>
                <w:rFonts w:hint="eastAsia" w:ascii="仿宋_GB2312" w:hAnsi="仿宋_GB2312" w:eastAsia="仿宋_GB2312" w:cs="仿宋_GB2312"/>
                <w:sz w:val="28"/>
                <w:szCs w:val="28"/>
              </w:rPr>
              <w:t>、服务意识及</w:t>
            </w:r>
            <w:r>
              <w:rPr>
                <w:rFonts w:hint="eastAsia" w:ascii="仿宋_GB2312" w:hAnsi="仿宋_GB2312" w:eastAsia="仿宋_GB2312" w:cs="仿宋_GB2312"/>
                <w:spacing w:val="-2"/>
                <w:sz w:val="28"/>
                <w:szCs w:val="28"/>
              </w:rPr>
              <w:t>工作责</w:t>
            </w:r>
            <w:r>
              <w:rPr>
                <w:rFonts w:hint="eastAsia" w:ascii="仿宋_GB2312" w:hAnsi="仿宋_GB2312" w:eastAsia="仿宋_GB2312" w:cs="仿宋_GB2312"/>
                <w:spacing w:val="-1"/>
                <w:sz w:val="28"/>
                <w:szCs w:val="28"/>
              </w:rPr>
              <w:t>任感。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5</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重大活动期间实施广场、道路保湿，遇大雪或大风天气后能及时组织人员清理。</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auto" w:sz="4"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6</w:t>
            </w:r>
          </w:p>
        </w:tc>
        <w:tc>
          <w:tcPr>
            <w:tcW w:w="2957" w:type="pct"/>
            <w:tcBorders>
              <w:top w:val="single" w:color="000000" w:sz="2" w:space="0"/>
              <w:left w:val="single" w:color="000000" w:sz="2" w:space="0"/>
              <w:bottom w:val="single" w:color="auto" w:sz="4"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环境整洁、</w:t>
            </w:r>
            <w:r>
              <w:rPr>
                <w:rFonts w:hint="eastAsia" w:ascii="仿宋_GB2312" w:hAnsi="仿宋_GB2312" w:eastAsia="仿宋_GB2312" w:cs="仿宋_GB2312"/>
                <w:spacing w:val="-2"/>
                <w:sz w:val="28"/>
                <w:szCs w:val="28"/>
              </w:rPr>
              <w:t>舒适、</w:t>
            </w:r>
            <w:r>
              <w:rPr>
                <w:rFonts w:hint="eastAsia" w:ascii="仿宋_GB2312" w:hAnsi="仿宋_GB2312" w:eastAsia="仿宋_GB2312" w:cs="仿宋_GB2312"/>
                <w:sz w:val="28"/>
                <w:szCs w:val="28"/>
              </w:rPr>
              <w:t>安全。</w:t>
            </w:r>
          </w:p>
        </w:tc>
        <w:tc>
          <w:tcPr>
            <w:tcW w:w="885" w:type="pct"/>
            <w:tcBorders>
              <w:top w:val="single" w:color="000000" w:sz="2" w:space="0"/>
              <w:left w:val="single" w:color="000000" w:sz="2" w:space="0"/>
              <w:bottom w:val="single" w:color="auto" w:sz="4"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auto" w:sz="4"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7</w:t>
            </w:r>
          </w:p>
        </w:tc>
        <w:tc>
          <w:tcPr>
            <w:tcW w:w="2957"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6"/>
                <w:sz w:val="28"/>
                <w:szCs w:val="28"/>
              </w:rPr>
              <w:t>除四害等消杀工作。</w:t>
            </w:r>
          </w:p>
        </w:tc>
        <w:tc>
          <w:tcPr>
            <w:tcW w:w="885"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8</w:t>
            </w:r>
          </w:p>
        </w:tc>
        <w:tc>
          <w:tcPr>
            <w:tcW w:w="2957"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正确、及时使用</w:t>
            </w:r>
            <w:r>
              <w:rPr>
                <w:rFonts w:hint="eastAsia" w:ascii="仿宋_GB2312" w:hAnsi="仿宋_GB2312" w:eastAsia="仿宋_GB2312" w:cs="仿宋_GB2312"/>
                <w:sz w:val="28"/>
                <w:szCs w:val="28"/>
              </w:rPr>
              <w:t>“小心地滑”提醒牌。</w:t>
            </w:r>
          </w:p>
        </w:tc>
        <w:tc>
          <w:tcPr>
            <w:tcW w:w="885"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9</w:t>
            </w:r>
          </w:p>
        </w:tc>
        <w:tc>
          <w:tcPr>
            <w:tcW w:w="2957"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区域内的设施</w:t>
            </w:r>
            <w:r>
              <w:rPr>
                <w:rFonts w:hint="eastAsia" w:ascii="仿宋_GB2312" w:hAnsi="仿宋_GB2312" w:eastAsia="仿宋_GB2312" w:cs="仿宋_GB2312"/>
                <w:sz w:val="28"/>
                <w:szCs w:val="28"/>
              </w:rPr>
              <w:t>破损及时报告，</w:t>
            </w:r>
            <w:r>
              <w:rPr>
                <w:rFonts w:hint="eastAsia" w:ascii="仿宋_GB2312" w:hAnsi="仿宋_GB2312" w:eastAsia="仿宋_GB2312" w:cs="仿宋_GB2312"/>
                <w:spacing w:val="-1"/>
                <w:sz w:val="28"/>
                <w:szCs w:val="28"/>
              </w:rPr>
              <w:t>与</w:t>
            </w:r>
            <w:r>
              <w:rPr>
                <w:rFonts w:hint="eastAsia" w:ascii="仿宋_GB2312" w:hAnsi="仿宋_GB2312" w:eastAsia="仿宋_GB2312" w:cs="仿宋_GB2312"/>
                <w:sz w:val="28"/>
                <w:szCs w:val="28"/>
              </w:rPr>
              <w:t>其他工作人员的配合。</w:t>
            </w:r>
          </w:p>
        </w:tc>
        <w:tc>
          <w:tcPr>
            <w:tcW w:w="885"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auto" w:sz="4" w:space="0"/>
              <w:left w:val="single" w:color="auto" w:sz="4" w:space="0"/>
              <w:bottom w:val="single" w:color="auto" w:sz="4" w:space="0"/>
              <w:right w:val="single" w:color="auto" w:sz="4"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10</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5"/>
                <w:sz w:val="28"/>
                <w:szCs w:val="28"/>
              </w:rPr>
              <w:t>清洁工具合理放置、正确使用，毛巾、拖把集中清</w:t>
            </w:r>
            <w:r>
              <w:rPr>
                <w:rFonts w:hint="eastAsia" w:ascii="仿宋_GB2312" w:hAnsi="仿宋_GB2312" w:eastAsia="仿宋_GB2312" w:cs="仿宋_GB2312"/>
                <w:spacing w:val="-3"/>
                <w:sz w:val="28"/>
                <w:szCs w:val="28"/>
              </w:rPr>
              <w:t>洗、</w:t>
            </w:r>
            <w:r>
              <w:rPr>
                <w:rFonts w:hint="eastAsia" w:ascii="仿宋_GB2312" w:hAnsi="仿宋_GB2312" w:eastAsia="仿宋_GB2312" w:cs="仿宋_GB2312"/>
                <w:spacing w:val="-2"/>
                <w:sz w:val="28"/>
                <w:szCs w:val="28"/>
              </w:rPr>
              <w:t>消毒。</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11</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6"/>
                <w:sz w:val="28"/>
                <w:szCs w:val="28"/>
              </w:rPr>
              <w:t>消毒液配制方</w:t>
            </w:r>
            <w:r>
              <w:rPr>
                <w:rFonts w:hint="eastAsia" w:ascii="仿宋_GB2312" w:hAnsi="仿宋_GB2312" w:eastAsia="仿宋_GB2312" w:cs="仿宋_GB2312"/>
                <w:spacing w:val="-5"/>
                <w:sz w:val="28"/>
                <w:szCs w:val="28"/>
              </w:rPr>
              <w:t>法正确、合理存放。</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12</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主管主动到相关部门</w:t>
            </w:r>
            <w:r>
              <w:rPr>
                <w:rFonts w:hint="eastAsia" w:ascii="仿宋_GB2312" w:hAnsi="仿宋_GB2312" w:eastAsia="仿宋_GB2312" w:cs="仿宋_GB2312"/>
                <w:sz w:val="28"/>
                <w:szCs w:val="28"/>
              </w:rPr>
              <w:t>沟通巡查，对被服务者提出的问题能积极处</w:t>
            </w:r>
            <w:r>
              <w:rPr>
                <w:rFonts w:hint="eastAsia" w:ascii="仿宋_GB2312" w:hAnsi="仿宋_GB2312" w:eastAsia="仿宋_GB2312" w:cs="仿宋_GB2312"/>
                <w:spacing w:val="-1"/>
                <w:sz w:val="28"/>
                <w:szCs w:val="28"/>
              </w:rPr>
              <w:t>理，人员调配能</w:t>
            </w:r>
            <w:r>
              <w:rPr>
                <w:rFonts w:hint="eastAsia" w:ascii="仿宋_GB2312" w:hAnsi="仿宋_GB2312" w:eastAsia="仿宋_GB2312" w:cs="仿宋_GB2312"/>
                <w:sz w:val="28"/>
                <w:szCs w:val="28"/>
              </w:rPr>
              <w:t>提前与相关部门对接。</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2"/>
          <w:wAfter w:w="1771" w:type="pct"/>
          <w:trHeight w:val="454" w:hRule="atLeast"/>
        </w:trPr>
        <w:tc>
          <w:tcPr>
            <w:tcW w:w="3228" w:type="pct"/>
            <w:gridSpan w:val="2"/>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
                <w:sz w:val="28"/>
                <w:szCs w:val="28"/>
              </w:rPr>
              <w:t>三、园林绿化养护</w:t>
            </w:r>
            <w:r>
              <w:rPr>
                <w:rFonts w:hint="eastAsia" w:ascii="仿宋_GB2312" w:hAnsi="仿宋_GB2312" w:eastAsia="仿宋_GB2312" w:cs="仿宋_GB2312"/>
                <w:b/>
                <w:spacing w:val="-3"/>
                <w:sz w:val="28"/>
                <w:szCs w:val="28"/>
              </w:rPr>
              <w:t>（10分）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1</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员工职业形象：</w:t>
            </w:r>
            <w:r>
              <w:rPr>
                <w:rFonts w:hint="eastAsia" w:ascii="仿宋_GB2312" w:hAnsi="仿宋_GB2312" w:eastAsia="仿宋_GB2312" w:cs="仿宋_GB2312"/>
                <w:sz w:val="28"/>
                <w:szCs w:val="28"/>
              </w:rPr>
              <w:t>服装整洁、挂牌上岗。</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2</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态度和蔼、举止得体</w:t>
            </w:r>
            <w:r>
              <w:rPr>
                <w:rFonts w:hint="eastAsia" w:ascii="仿宋_GB2312" w:hAnsi="仿宋_GB2312" w:eastAsia="仿宋_GB2312" w:cs="仿宋_GB2312"/>
                <w:sz w:val="28"/>
                <w:szCs w:val="28"/>
              </w:rPr>
              <w:t>，不穿拖鞋、不抽烟。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3</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文明用语，</w:t>
            </w:r>
            <w:r>
              <w:rPr>
                <w:rFonts w:hint="eastAsia" w:ascii="仿宋_GB2312" w:hAnsi="仿宋_GB2312" w:eastAsia="仿宋_GB2312" w:cs="仿宋_GB2312"/>
                <w:sz w:val="28"/>
                <w:szCs w:val="28"/>
              </w:rPr>
              <w:t>不大声喧哗。</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4</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安全意识</w:t>
            </w:r>
            <w:r>
              <w:rPr>
                <w:rFonts w:hint="eastAsia" w:ascii="仿宋_GB2312" w:hAnsi="仿宋_GB2312" w:eastAsia="仿宋_GB2312" w:cs="仿宋_GB2312"/>
                <w:sz w:val="28"/>
                <w:szCs w:val="28"/>
              </w:rPr>
              <w:t>、服务意识及</w:t>
            </w:r>
            <w:r>
              <w:rPr>
                <w:rFonts w:hint="eastAsia" w:ascii="仿宋_GB2312" w:hAnsi="仿宋_GB2312" w:eastAsia="仿宋_GB2312" w:cs="仿宋_GB2312"/>
                <w:spacing w:val="-2"/>
                <w:sz w:val="28"/>
                <w:szCs w:val="28"/>
              </w:rPr>
              <w:t>工作责</w:t>
            </w:r>
            <w:r>
              <w:rPr>
                <w:rFonts w:hint="eastAsia" w:ascii="仿宋_GB2312" w:hAnsi="仿宋_GB2312" w:eastAsia="仿宋_GB2312" w:cs="仿宋_GB2312"/>
                <w:spacing w:val="-1"/>
                <w:sz w:val="28"/>
                <w:szCs w:val="28"/>
              </w:rPr>
              <w:t>任感。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5</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重大活动期间配合做好盆花摆设，做好大雪或大风天气预防和及时组织人员清理、修整。</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6</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防治病虫害、除虫、施肥的及时。</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7</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树冠的完整、修枝。</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8</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树木生长正常，存活率98%以上。</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9</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区域内的设施</w:t>
            </w:r>
            <w:r>
              <w:rPr>
                <w:rFonts w:hint="eastAsia" w:ascii="仿宋_GB2312" w:hAnsi="仿宋_GB2312" w:eastAsia="仿宋_GB2312" w:cs="仿宋_GB2312"/>
                <w:sz w:val="28"/>
                <w:szCs w:val="28"/>
              </w:rPr>
              <w:t>破损及时报告，</w:t>
            </w:r>
            <w:r>
              <w:rPr>
                <w:rFonts w:hint="eastAsia" w:ascii="仿宋_GB2312" w:hAnsi="仿宋_GB2312" w:eastAsia="仿宋_GB2312" w:cs="仿宋_GB2312"/>
                <w:spacing w:val="-1"/>
                <w:sz w:val="28"/>
                <w:szCs w:val="28"/>
              </w:rPr>
              <w:t>与</w:t>
            </w:r>
            <w:r>
              <w:rPr>
                <w:rFonts w:hint="eastAsia" w:ascii="仿宋_GB2312" w:hAnsi="仿宋_GB2312" w:eastAsia="仿宋_GB2312" w:cs="仿宋_GB2312"/>
                <w:sz w:val="28"/>
                <w:szCs w:val="28"/>
              </w:rPr>
              <w:t>其他工作人员的配合。</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10</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花坛设施完好。</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11</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水体景观水质良好，水面无漂浮物。</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12</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5"/>
                <w:sz w:val="28"/>
                <w:szCs w:val="28"/>
              </w:rPr>
              <w:t>劳动工具合理放置、正确使用。</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13</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农药管理规范。</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14</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主管主动到相关部门</w:t>
            </w:r>
            <w:r>
              <w:rPr>
                <w:rFonts w:hint="eastAsia" w:ascii="仿宋_GB2312" w:hAnsi="仿宋_GB2312" w:eastAsia="仿宋_GB2312" w:cs="仿宋_GB2312"/>
                <w:sz w:val="28"/>
                <w:szCs w:val="28"/>
              </w:rPr>
              <w:t>沟通巡查，对被服务者提出的问题能积极处</w:t>
            </w:r>
            <w:r>
              <w:rPr>
                <w:rFonts w:hint="eastAsia" w:ascii="仿宋_GB2312" w:hAnsi="仿宋_GB2312" w:eastAsia="仿宋_GB2312" w:cs="仿宋_GB2312"/>
                <w:spacing w:val="-1"/>
                <w:sz w:val="28"/>
                <w:szCs w:val="28"/>
              </w:rPr>
              <w:t>理，人员调配能</w:t>
            </w:r>
            <w:r>
              <w:rPr>
                <w:rFonts w:hint="eastAsia" w:ascii="仿宋_GB2312" w:hAnsi="仿宋_GB2312" w:eastAsia="仿宋_GB2312" w:cs="仿宋_GB2312"/>
                <w:sz w:val="28"/>
                <w:szCs w:val="28"/>
              </w:rPr>
              <w:t>提前与相关部门对接。</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3228" w:type="pct"/>
            <w:gridSpan w:val="2"/>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b/>
                <w:spacing w:val="-12"/>
                <w:sz w:val="28"/>
                <w:szCs w:val="28"/>
              </w:rPr>
              <w:t>四、水、电、暖等设备运行管理</w:t>
            </w:r>
            <w:r>
              <w:rPr>
                <w:rFonts w:hint="eastAsia" w:ascii="仿宋_GB2312" w:hAnsi="仿宋_GB2312" w:eastAsia="仿宋_GB2312" w:cs="仿宋_GB2312"/>
                <w:b/>
                <w:spacing w:val="-3"/>
                <w:sz w:val="28"/>
                <w:szCs w:val="28"/>
              </w:rPr>
              <w:t>（15分）</w:t>
            </w:r>
          </w:p>
        </w:tc>
        <w:tc>
          <w:tcPr>
            <w:tcW w:w="1771" w:type="pct"/>
            <w:gridSpan w:val="2"/>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b/>
                <w:spacing w:val="-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1</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员工职业形象：</w:t>
            </w:r>
            <w:r>
              <w:rPr>
                <w:rFonts w:hint="eastAsia" w:ascii="仿宋_GB2312" w:hAnsi="仿宋_GB2312" w:eastAsia="仿宋_GB2312" w:cs="仿宋_GB2312"/>
                <w:sz w:val="28"/>
                <w:szCs w:val="28"/>
              </w:rPr>
              <w:t>服装整洁、挂牌上岗。</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2</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态度和蔼举止得体</w:t>
            </w:r>
            <w:r>
              <w:rPr>
                <w:rFonts w:hint="eastAsia" w:ascii="仿宋_GB2312" w:hAnsi="仿宋_GB2312" w:eastAsia="仿宋_GB2312" w:cs="仿宋_GB2312"/>
                <w:sz w:val="28"/>
                <w:szCs w:val="28"/>
              </w:rPr>
              <w:t>，不穿拖鞋、不抽烟。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3</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文明用语，</w:t>
            </w:r>
            <w:r>
              <w:rPr>
                <w:rFonts w:hint="eastAsia" w:ascii="仿宋_GB2312" w:hAnsi="仿宋_GB2312" w:eastAsia="仿宋_GB2312" w:cs="仿宋_GB2312"/>
                <w:sz w:val="28"/>
                <w:szCs w:val="28"/>
              </w:rPr>
              <w:t>不大声喧哗。</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4</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安全意识</w:t>
            </w:r>
            <w:r>
              <w:rPr>
                <w:rFonts w:hint="eastAsia" w:ascii="仿宋_GB2312" w:hAnsi="仿宋_GB2312" w:eastAsia="仿宋_GB2312" w:cs="仿宋_GB2312"/>
                <w:sz w:val="28"/>
                <w:szCs w:val="28"/>
              </w:rPr>
              <w:t>、服务意识及</w:t>
            </w:r>
            <w:r>
              <w:rPr>
                <w:rFonts w:hint="eastAsia" w:ascii="仿宋_GB2312" w:hAnsi="仿宋_GB2312" w:eastAsia="仿宋_GB2312" w:cs="仿宋_GB2312"/>
                <w:spacing w:val="-2"/>
                <w:sz w:val="28"/>
                <w:szCs w:val="28"/>
              </w:rPr>
              <w:t>工作责</w:t>
            </w:r>
            <w:r>
              <w:rPr>
                <w:rFonts w:hint="eastAsia" w:ascii="仿宋_GB2312" w:hAnsi="仿宋_GB2312" w:eastAsia="仿宋_GB2312" w:cs="仿宋_GB2312"/>
                <w:spacing w:val="-1"/>
                <w:sz w:val="28"/>
                <w:szCs w:val="28"/>
              </w:rPr>
              <w:t>任感。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5</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重大活动期间水、电暖气正常供应。</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6</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水箱及时消毒，保证水质优良。</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7</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水电计量正确。</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8</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给排水管道畅通。</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9</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场地整洁，区域内的设施</w:t>
            </w:r>
            <w:r>
              <w:rPr>
                <w:rFonts w:hint="eastAsia" w:ascii="仿宋_GB2312" w:hAnsi="仿宋_GB2312" w:eastAsia="仿宋_GB2312" w:cs="仿宋_GB2312"/>
                <w:sz w:val="28"/>
                <w:szCs w:val="28"/>
              </w:rPr>
              <w:t>破损及时报告，</w:t>
            </w:r>
            <w:r>
              <w:rPr>
                <w:rFonts w:hint="eastAsia" w:ascii="仿宋_GB2312" w:hAnsi="仿宋_GB2312" w:eastAsia="仿宋_GB2312" w:cs="仿宋_GB2312"/>
                <w:spacing w:val="-1"/>
                <w:sz w:val="28"/>
                <w:szCs w:val="28"/>
              </w:rPr>
              <w:t>与</w:t>
            </w:r>
            <w:r>
              <w:rPr>
                <w:rFonts w:hint="eastAsia" w:ascii="仿宋_GB2312" w:hAnsi="仿宋_GB2312" w:eastAsia="仿宋_GB2312" w:cs="仿宋_GB2312"/>
                <w:sz w:val="28"/>
                <w:szCs w:val="28"/>
              </w:rPr>
              <w:t>其他工作人员的配合良好。</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10</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各种巡查记录完整，设备维修记录完整。</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12</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主管主动到相关部门</w:t>
            </w:r>
            <w:r>
              <w:rPr>
                <w:rFonts w:hint="eastAsia" w:ascii="仿宋_GB2312" w:hAnsi="仿宋_GB2312" w:eastAsia="仿宋_GB2312" w:cs="仿宋_GB2312"/>
                <w:sz w:val="28"/>
                <w:szCs w:val="28"/>
              </w:rPr>
              <w:t>沟通巡查，对被服务者提出的问题能积极处</w:t>
            </w:r>
            <w:r>
              <w:rPr>
                <w:rFonts w:hint="eastAsia" w:ascii="仿宋_GB2312" w:hAnsi="仿宋_GB2312" w:eastAsia="仿宋_GB2312" w:cs="仿宋_GB2312"/>
                <w:spacing w:val="-1"/>
                <w:sz w:val="28"/>
                <w:szCs w:val="28"/>
              </w:rPr>
              <w:t>理，人员调配能</w:t>
            </w:r>
            <w:r>
              <w:rPr>
                <w:rFonts w:hint="eastAsia" w:ascii="仿宋_GB2312" w:hAnsi="仿宋_GB2312" w:eastAsia="仿宋_GB2312" w:cs="仿宋_GB2312"/>
                <w:sz w:val="28"/>
                <w:szCs w:val="28"/>
              </w:rPr>
              <w:t>提前与相关部门对接。</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3228" w:type="pct"/>
            <w:gridSpan w:val="2"/>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
                <w:sz w:val="28"/>
                <w:szCs w:val="28"/>
              </w:rPr>
            </w:pPr>
            <w:r>
              <w:rPr>
                <w:rFonts w:hint="eastAsia" w:ascii="仿宋_GB2312" w:hAnsi="仿宋_GB2312" w:eastAsia="仿宋_GB2312" w:cs="仿宋_GB2312"/>
                <w:b/>
                <w:spacing w:val="-1"/>
                <w:sz w:val="28"/>
                <w:szCs w:val="28"/>
              </w:rPr>
              <w:t>五、小额维修服务（15分</w:t>
            </w:r>
            <w:r>
              <w:rPr>
                <w:rFonts w:hint="eastAsia" w:ascii="仿宋_GB2312" w:hAnsi="仿宋_GB2312" w:eastAsia="仿宋_GB2312" w:cs="仿宋_GB2312"/>
                <w:b/>
                <w:spacing w:val="-3"/>
                <w:sz w:val="28"/>
                <w:szCs w:val="28"/>
              </w:rPr>
              <w:t>）</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1</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员工职业形象：</w:t>
            </w:r>
            <w:r>
              <w:rPr>
                <w:rFonts w:hint="eastAsia" w:ascii="仿宋_GB2312" w:hAnsi="仿宋_GB2312" w:eastAsia="仿宋_GB2312" w:cs="仿宋_GB2312"/>
                <w:sz w:val="28"/>
                <w:szCs w:val="28"/>
              </w:rPr>
              <w:t>服装整洁、挂牌上岗。</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2</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态度和蔼举止得体</w:t>
            </w:r>
            <w:r>
              <w:rPr>
                <w:rFonts w:hint="eastAsia" w:ascii="仿宋_GB2312" w:hAnsi="仿宋_GB2312" w:eastAsia="仿宋_GB2312" w:cs="仿宋_GB2312"/>
                <w:sz w:val="28"/>
                <w:szCs w:val="28"/>
              </w:rPr>
              <w:t>，不穿拖鞋、不抽烟。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0.5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3</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文明用语，</w:t>
            </w:r>
            <w:r>
              <w:rPr>
                <w:rFonts w:hint="eastAsia" w:ascii="仿宋_GB2312" w:hAnsi="仿宋_GB2312" w:eastAsia="仿宋_GB2312" w:cs="仿宋_GB2312"/>
                <w:sz w:val="28"/>
                <w:szCs w:val="28"/>
              </w:rPr>
              <w:t>不大声喧哗，不拿用户钱物。</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4</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施工区域及时告知和拉警界，安全意识</w:t>
            </w:r>
            <w:r>
              <w:rPr>
                <w:rFonts w:hint="eastAsia" w:ascii="仿宋_GB2312" w:hAnsi="仿宋_GB2312" w:eastAsia="仿宋_GB2312" w:cs="仿宋_GB2312"/>
                <w:sz w:val="28"/>
                <w:szCs w:val="28"/>
              </w:rPr>
              <w:t>、服务意识及</w:t>
            </w:r>
            <w:r>
              <w:rPr>
                <w:rFonts w:hint="eastAsia" w:ascii="仿宋_GB2312" w:hAnsi="仿宋_GB2312" w:eastAsia="仿宋_GB2312" w:cs="仿宋_GB2312"/>
                <w:spacing w:val="-2"/>
                <w:sz w:val="28"/>
                <w:szCs w:val="28"/>
              </w:rPr>
              <w:t>工作责</w:t>
            </w:r>
            <w:r>
              <w:rPr>
                <w:rFonts w:hint="eastAsia" w:ascii="仿宋_GB2312" w:hAnsi="仿宋_GB2312" w:eastAsia="仿宋_GB2312" w:cs="仿宋_GB2312"/>
                <w:spacing w:val="-1"/>
                <w:sz w:val="28"/>
                <w:szCs w:val="28"/>
              </w:rPr>
              <w:t>任感。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5</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重大活动配合工作。</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9</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1"/>
                <w:sz w:val="28"/>
                <w:szCs w:val="28"/>
              </w:rPr>
            </w:pPr>
            <w:r>
              <w:rPr>
                <w:rFonts w:hint="eastAsia" w:ascii="仿宋_GB2312" w:hAnsi="仿宋_GB2312" w:eastAsia="仿宋_GB2312" w:cs="仿宋_GB2312"/>
                <w:spacing w:val="-1"/>
                <w:sz w:val="28"/>
                <w:szCs w:val="28"/>
              </w:rPr>
              <w:t>善后保洁处理，与</w:t>
            </w:r>
            <w:r>
              <w:rPr>
                <w:rFonts w:hint="eastAsia" w:ascii="仿宋_GB2312" w:hAnsi="仿宋_GB2312" w:eastAsia="仿宋_GB2312" w:cs="仿宋_GB2312"/>
                <w:sz w:val="28"/>
                <w:szCs w:val="28"/>
              </w:rPr>
              <w:t>其他工作人员的配合。</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3"/>
                <w:sz w:val="28"/>
                <w:szCs w:val="28"/>
              </w:rPr>
            </w:pPr>
          </w:p>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10</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维修及时率及返修情况。</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11</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主管主动到相关部门</w:t>
            </w:r>
            <w:r>
              <w:rPr>
                <w:rFonts w:hint="eastAsia" w:ascii="仿宋_GB2312" w:hAnsi="仿宋_GB2312" w:eastAsia="仿宋_GB2312" w:cs="仿宋_GB2312"/>
                <w:sz w:val="28"/>
                <w:szCs w:val="28"/>
              </w:rPr>
              <w:t>沟通巡查，对被服务者提出的问题能积极处</w:t>
            </w:r>
            <w:r>
              <w:rPr>
                <w:rFonts w:hint="eastAsia" w:ascii="仿宋_GB2312" w:hAnsi="仿宋_GB2312" w:eastAsia="仿宋_GB2312" w:cs="仿宋_GB2312"/>
                <w:spacing w:val="-1"/>
                <w:sz w:val="28"/>
                <w:szCs w:val="28"/>
              </w:rPr>
              <w:t>理，人员调配能</w:t>
            </w:r>
            <w:r>
              <w:rPr>
                <w:rFonts w:hint="eastAsia" w:ascii="仿宋_GB2312" w:hAnsi="仿宋_GB2312" w:eastAsia="仿宋_GB2312" w:cs="仿宋_GB2312"/>
                <w:sz w:val="28"/>
                <w:szCs w:val="28"/>
              </w:rPr>
              <w:t>提前与相关部门对接。</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3228" w:type="pct"/>
            <w:gridSpan w:val="2"/>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jc w:val="center"/>
              <w:rPr>
                <w:rFonts w:hint="eastAsia" w:ascii="仿宋_GB2312" w:hAnsi="仿宋_GB2312" w:eastAsia="仿宋_GB2312" w:cs="仿宋_GB2312"/>
                <w:spacing w:val="-1"/>
                <w:sz w:val="28"/>
                <w:szCs w:val="28"/>
              </w:rPr>
            </w:pPr>
            <w:r>
              <w:rPr>
                <w:rFonts w:hint="eastAsia" w:ascii="仿宋_GB2312" w:hAnsi="仿宋_GB2312" w:eastAsia="仿宋_GB2312" w:cs="仿宋_GB2312"/>
                <w:b/>
                <w:spacing w:val="-1"/>
                <w:sz w:val="28"/>
                <w:szCs w:val="28"/>
              </w:rPr>
              <w:t>六、实验室管理服务（40分）</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1</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员工职业形象：服装整洁、挂牌上岗。</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2</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态度和蔼举止得体，不穿拖鞋、不抽烟。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3</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文明用语，不大声喧哗。</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6"/>
                <w:sz w:val="28"/>
                <w:szCs w:val="28"/>
              </w:rPr>
              <w:t>4</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安全意识、服务意识及工作责任感。</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6"/>
                <w:sz w:val="28"/>
                <w:szCs w:val="28"/>
              </w:rPr>
            </w:pPr>
            <w:r>
              <w:rPr>
                <w:rFonts w:hint="eastAsia" w:ascii="仿宋_GB2312" w:hAnsi="仿宋_GB2312" w:eastAsia="仿宋_GB2312" w:cs="仿宋_GB2312"/>
                <w:spacing w:val="-12"/>
                <w:sz w:val="28"/>
                <w:szCs w:val="28"/>
              </w:rPr>
              <w:t>5</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仪器设备帐卡物相符，仪器设备自查记录完整。</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jc w:val="center"/>
              <w:rPr>
                <w:rFonts w:hint="eastAsia" w:ascii="仿宋_GB2312" w:hAnsi="仿宋" w:eastAsia="仿宋_GB2312"/>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46"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6</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有仪器设备技术档案、操作规程；使用、借用、维护维修记录全面、准确、规范；维护维修工作及时。</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jc w:val="center"/>
              <w:rPr>
                <w:rFonts w:hint="eastAsia" w:ascii="仿宋_GB2312" w:hAnsi="仿宋" w:eastAsia="仿宋_GB2312"/>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7</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实验室管理制度健全并成文上墙</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jc w:val="center"/>
              <w:rPr>
                <w:rFonts w:hint="eastAsia" w:ascii="仿宋_GB2312" w:hAnsi="仿宋" w:eastAsia="仿宋_GB2312"/>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8</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实验室使用档案材料齐全（包括设备清单）实验室工作记录（实验室上课、共享、开放、使用、来访等记录）完整，全面、准确。</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jc w:val="center"/>
              <w:rPr>
                <w:rFonts w:hint="eastAsia" w:ascii="仿宋_GB2312" w:hAnsi="仿宋" w:eastAsia="仿宋_GB2312"/>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9</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安全防范措施到位，符合实验室自身实际的安全环保管理制度完善，安全教育规范、到位，严格遵守执行；安全消防设施到位，安全责任人落实，无安全事故：实验室门口具有准确的安全责任人信息牌；有备用钥匙；实验室内无安全隐患，配电箱、插座及用电线路完整，做到人离断电；无违禁电器；高温设备有防烫伤安全防范措施；机械设备有防割伤安全措施；废液处理符合流程规范，有相关记录。</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jc w:val="center"/>
              <w:rPr>
                <w:rFonts w:hint="eastAsia" w:ascii="仿宋_GB2312" w:hAnsi="仿宋" w:eastAsia="仿宋_GB2312"/>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10</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pStyle w:val="424"/>
              <w:ind w:firstLine="0" w:firstLineChars="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实验室环境清洁、整齐、卫生，无安全隐患：查实验室环境清洁、整齐、无纸屑、无积尘、无食品饮料残留物及无其他垃圾。</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p>
          <w:p>
            <w:pPr>
              <w:snapToGrid w:val="0"/>
              <w:spacing w:beforeLines="0" w:afterLines="0" w:line="480" w:lineRule="exact"/>
              <w:jc w:val="center"/>
              <w:rPr>
                <w:rFonts w:hint="eastAsia" w:ascii="仿宋_GB2312" w:hAnsi="仿宋_GB2312" w:eastAsia="仿宋_GB2312" w:cs="仿宋_GB2312"/>
                <w:spacing w:val="-12"/>
                <w:sz w:val="28"/>
                <w:szCs w:val="28"/>
              </w:rPr>
            </w:pPr>
          </w:p>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11</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消防设施检查管理到位：检查《消防设施月检查登记卡》记录及时完整，记录与实物信息相符；逃生通道畅通；无易燃物堆积；安全警示标识粘贴到位且信息准确。</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4" w:hRule="atLeast"/>
        </w:trPr>
        <w:tc>
          <w:tcPr>
            <w:tcW w:w="270"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t>12</w:t>
            </w:r>
          </w:p>
        </w:tc>
        <w:tc>
          <w:tcPr>
            <w:tcW w:w="2957"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主动到相关部门沟通巡查，对被服务者提出的问题能积极处理，人员调配能提前与相关部门对接。</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885" w:type="pct"/>
            <w:tcBorders>
              <w:top w:val="single" w:color="000000" w:sz="2" w:space="0"/>
              <w:left w:val="single" w:color="000000" w:sz="2" w:space="0"/>
              <w:bottom w:val="single" w:color="000000" w:sz="2" w:space="0"/>
              <w:right w:val="single" w:color="000000" w:sz="2" w:space="0"/>
              <w:tl2br w:val="nil"/>
              <w:tr2bl w:val="nil"/>
            </w:tcBorders>
            <w:noWrap w:val="0"/>
            <w:tcMar>
              <w:top w:w="0" w:type="dxa"/>
              <w:left w:w="57" w:type="dxa"/>
              <w:bottom w:w="0" w:type="dxa"/>
              <w:right w:w="57" w:type="dxa"/>
            </w:tcMar>
            <w:vAlign w:val="center"/>
          </w:tcPr>
          <w:p>
            <w:pPr>
              <w:snapToGrid w:val="0"/>
              <w:spacing w:beforeLines="0" w:afterLines="0" w:line="480" w:lineRule="exact"/>
              <w:jc w:val="center"/>
              <w:rPr>
                <w:rFonts w:hint="eastAsia" w:ascii="仿宋_GB2312" w:hAnsi="仿宋_GB2312" w:eastAsia="仿宋_GB2312" w:cs="仿宋_GB2312"/>
                <w:sz w:val="28"/>
                <w:szCs w:val="28"/>
              </w:rPr>
            </w:pPr>
          </w:p>
        </w:tc>
      </w:tr>
    </w:tbl>
    <w:p>
      <w:pPr>
        <w:pStyle w:val="2"/>
        <w:rPr>
          <w:rFonts w:hint="eastAsia"/>
        </w:rPr>
      </w:pPr>
    </w:p>
    <w:p>
      <w:pPr>
        <w:spacing w:line="360" w:lineRule="auto"/>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商务要求表</w:t>
      </w:r>
    </w:p>
    <w:tbl>
      <w:tblPr>
        <w:tblStyle w:val="59"/>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05"/>
        <w:gridCol w:w="6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▲项目工期（交货期）及地点</w:t>
            </w:r>
          </w:p>
        </w:tc>
        <w:tc>
          <w:tcPr>
            <w:tcW w:w="6775" w:type="dxa"/>
            <w:tcBorders>
              <w:top w:val="single" w:color="auto" w:sz="4" w:space="0"/>
              <w:left w:val="single" w:color="auto" w:sz="4" w:space="0"/>
              <w:bottom w:val="single" w:color="auto" w:sz="4" w:space="0"/>
              <w:right w:val="single" w:color="auto" w:sz="4" w:space="0"/>
            </w:tcBorders>
            <w:vAlign w:val="center"/>
          </w:tcPr>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1.服务期：自合同签订起一年。</w:t>
            </w:r>
          </w:p>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2.服务地点：浙江传媒学院桐乡乌镇校区华策电影产业园。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▲付款条件（明确是否需要履约保证金）</w:t>
            </w:r>
          </w:p>
        </w:tc>
        <w:tc>
          <w:tcPr>
            <w:tcW w:w="6775" w:type="dxa"/>
            <w:tcBorders>
              <w:top w:val="single" w:color="auto" w:sz="4" w:space="0"/>
              <w:left w:val="single" w:color="auto" w:sz="4" w:space="0"/>
              <w:bottom w:val="single" w:color="auto" w:sz="4" w:space="0"/>
              <w:right w:val="single" w:color="auto" w:sz="4" w:space="0"/>
            </w:tcBorders>
            <w:vAlign w:val="center"/>
          </w:tcPr>
          <w:p>
            <w:pPr>
              <w:widowControl/>
              <w:snapToGrid w:val="0"/>
              <w:spacing w:line="480" w:lineRule="exact"/>
              <w:jc w:val="left"/>
              <w:rPr>
                <w:rFonts w:hint="eastAsia" w:ascii="仿宋" w:hAnsi="仿宋" w:eastAsia="仿宋" w:cs="Times New Roman"/>
                <w:b/>
                <w:bCs/>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1.履约保证金：合同总价的1%，合同签订后5个工作日内缴纳。如在管理过程中出现重大责任事故，采购人有权用保证金先行支付相关费用；在合同终止时，中标供应商已完全承担全部经济与法律责任（如经济、劳工、合约纠纷、赔偿责任等）后返还。</w:t>
            </w:r>
            <w:r>
              <w:rPr>
                <w:rFonts w:hint="eastAsia" w:ascii="仿宋" w:hAnsi="仿宋" w:eastAsia="仿宋" w:cs="Times New Roman"/>
                <w:b/>
                <w:bCs/>
                <w:i w:val="0"/>
                <w:iCs w:val="0"/>
                <w:color w:val="000000" w:themeColor="text1"/>
                <w:kern w:val="2"/>
                <w:sz w:val="28"/>
                <w:szCs w:val="28"/>
                <w:u w:val="none"/>
                <w:lang w:val="en-US" w:eastAsia="zh-CN" w:bidi="ar"/>
                <w14:textFill>
                  <w14:solidFill>
                    <w14:schemeClr w14:val="tx1"/>
                  </w14:solidFill>
                </w14:textFill>
              </w:rPr>
              <w:t>在委托管理期限内不支付履约保证金利息。</w:t>
            </w:r>
          </w:p>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2.合同付款方式：按季支付。合同签订生效并进场服务后7个工作日内，采购人向中标供应商支付合同总价 20% 的预付款；中标供应商进场服务并通过采购人考核后，采购人凭中标供应商开具的正规发票和采购人认可的各项记录复印件，在次季度第一月的15日前支付给中标供应商上一季度物业费。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980" w:type="dxa"/>
            <w:gridSpan w:val="2"/>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违约责任及争议解决方式</w:t>
            </w:r>
          </w:p>
        </w:tc>
        <w:tc>
          <w:tcPr>
            <w:tcW w:w="6775" w:type="dxa"/>
            <w:tcBorders>
              <w:top w:val="single" w:color="auto" w:sz="4" w:space="0"/>
              <w:left w:val="single" w:color="auto" w:sz="4" w:space="0"/>
              <w:bottom w:val="single" w:color="auto" w:sz="4" w:space="0"/>
              <w:right w:val="single" w:color="auto" w:sz="4" w:space="0"/>
            </w:tcBorders>
            <w:vAlign w:val="center"/>
          </w:tcPr>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无特别说明，按“第五章  浙江省政府采购合同主要条款指引”相关违约责任及争议解决方式内容。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675" w:type="dxa"/>
            <w:vMerge w:val="restart"/>
            <w:tcBorders>
              <w:top w:val="single" w:color="auto" w:sz="4" w:space="0"/>
              <w:left w:val="single" w:color="auto" w:sz="4" w:space="0"/>
              <w:right w:val="single" w:color="auto" w:sz="4" w:space="0"/>
            </w:tcBorders>
            <w:vAlign w:val="center"/>
          </w:tcPr>
          <w:p>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售</w:t>
            </w:r>
          </w:p>
          <w:p>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后</w:t>
            </w:r>
          </w:p>
          <w:p>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服务</w:t>
            </w: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jc w:val="left"/>
              <w:rPr>
                <w:rFonts w:hint="eastAsia"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sz w:val="28"/>
                <w:szCs w:val="28"/>
              </w:rPr>
              <w:t>项目维护计划</w:t>
            </w:r>
          </w:p>
        </w:tc>
        <w:tc>
          <w:tcPr>
            <w:tcW w:w="6775" w:type="dxa"/>
            <w:tcBorders>
              <w:top w:val="single" w:color="auto" w:sz="4" w:space="0"/>
              <w:left w:val="single" w:color="auto" w:sz="4" w:space="0"/>
              <w:bottom w:val="single" w:color="auto" w:sz="4" w:space="0"/>
              <w:right w:val="single" w:color="auto" w:sz="4" w:space="0"/>
            </w:tcBorders>
            <w:vAlign w:val="center"/>
          </w:tcPr>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严格按照招标文件执行。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675" w:type="dxa"/>
            <w:vMerge w:val="continue"/>
            <w:tcBorders>
              <w:left w:val="single" w:color="auto" w:sz="4" w:space="0"/>
              <w:right w:val="single" w:color="auto" w:sz="4" w:space="0"/>
            </w:tcBorders>
            <w:vAlign w:val="center"/>
          </w:tcPr>
          <w:p>
            <w:pPr>
              <w:snapToGrid w:val="0"/>
              <w:jc w:val="left"/>
              <w:rPr>
                <w:rFonts w:ascii="仿宋" w:hAnsi="仿宋" w:eastAsia="仿宋" w:cs="仿宋_GB2312"/>
                <w:b/>
                <w:color w:val="000000" w:themeColor="text1"/>
                <w:sz w:val="28"/>
                <w:szCs w:val="28"/>
                <w14:textFill>
                  <w14:solidFill>
                    <w14:schemeClr w14:val="tx1"/>
                  </w14:solidFill>
                </w14:textFill>
              </w:rPr>
            </w:pP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响应情况</w:t>
            </w:r>
          </w:p>
        </w:tc>
        <w:tc>
          <w:tcPr>
            <w:tcW w:w="6775" w:type="dxa"/>
            <w:tcBorders>
              <w:top w:val="single" w:color="auto" w:sz="4" w:space="0"/>
              <w:left w:val="single" w:color="auto" w:sz="4" w:space="0"/>
              <w:bottom w:val="single" w:color="auto" w:sz="4" w:space="0"/>
              <w:right w:val="single" w:color="auto" w:sz="4" w:space="0"/>
            </w:tcBorders>
            <w:vAlign w:val="center"/>
          </w:tcPr>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1.具有科学合理的对突发事件的应急预案及相应的人员管控措施。</w:t>
            </w:r>
          </w:p>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2.制定完备的“应急工作预案”，投标人应急响应预案和处理措施完整、详细，且具备可操作性。</w:t>
            </w:r>
          </w:p>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3.对布置的工作任务能按要求及时完成，对突发状况能及时进行应急处置，对各类投诉能及时处理并回复。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75" w:type="dxa"/>
            <w:vMerge w:val="continue"/>
            <w:tcBorders>
              <w:left w:val="single" w:color="auto" w:sz="4" w:space="0"/>
              <w:bottom w:val="single" w:color="auto" w:sz="4" w:space="0"/>
              <w:right w:val="single" w:color="auto" w:sz="4" w:space="0"/>
            </w:tcBorders>
            <w:vAlign w:val="center"/>
          </w:tcPr>
          <w:p>
            <w:pPr>
              <w:widowControl/>
              <w:jc w:val="left"/>
              <w:rPr>
                <w:rFonts w:ascii="仿宋" w:hAnsi="仿宋" w:eastAsia="仿宋" w:cs="仿宋_GB2312"/>
                <w:b/>
                <w:color w:val="000000" w:themeColor="text1"/>
                <w:sz w:val="28"/>
                <w:szCs w:val="28"/>
                <w14:textFill>
                  <w14:solidFill>
                    <w14:schemeClr w14:val="tx1"/>
                  </w14:solidFill>
                </w14:textFill>
              </w:rPr>
            </w:pP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技术培训</w:t>
            </w:r>
          </w:p>
        </w:tc>
        <w:tc>
          <w:tcPr>
            <w:tcW w:w="6775" w:type="dxa"/>
            <w:tcBorders>
              <w:top w:val="single" w:color="auto" w:sz="4" w:space="0"/>
              <w:left w:val="single" w:color="auto" w:sz="4" w:space="0"/>
              <w:bottom w:val="single" w:color="auto" w:sz="4" w:space="0"/>
              <w:right w:val="single" w:color="auto" w:sz="4" w:space="0"/>
            </w:tcBorders>
            <w:vAlign w:val="center"/>
          </w:tcPr>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1.其他服务人员（尤其项目管理人员、维修、保洁等）应做到统一培训后上岗，服务热情周到、沟通顺畅，注重文明礼仪；实验室管理服务人员按专业要求上岗，要求沟通顺畅，注重文明礼仪。</w:t>
            </w:r>
          </w:p>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2.定期组织安全培训、消防培训等相关内容。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6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_GB2312"/>
                <w:b/>
                <w:color w:val="000000" w:themeColor="text1"/>
                <w:sz w:val="28"/>
                <w:szCs w:val="28"/>
                <w14:textFill>
                  <w14:solidFill>
                    <w14:schemeClr w14:val="tx1"/>
                  </w14:solidFill>
                </w14:textFill>
              </w:rPr>
            </w:pPr>
          </w:p>
        </w:tc>
        <w:tc>
          <w:tcPr>
            <w:tcW w:w="1305"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s="仿宋_GB2312"/>
                <w:b/>
                <w:color w:val="000000" w:themeColor="text1"/>
                <w:sz w:val="28"/>
                <w:szCs w:val="28"/>
                <w14:textFill>
                  <w14:solidFill>
                    <w14:schemeClr w14:val="tx1"/>
                  </w14:solidFill>
                </w14:textFill>
              </w:rPr>
            </w:pPr>
            <w:r>
              <w:rPr>
                <w:rFonts w:hint="eastAsia" w:ascii="仿宋" w:hAnsi="仿宋" w:eastAsia="仿宋" w:cs="仿宋_GB2312"/>
                <w:b/>
                <w:color w:val="000000" w:themeColor="text1"/>
                <w:sz w:val="28"/>
                <w:szCs w:val="28"/>
                <w14:textFill>
                  <w14:solidFill>
                    <w14:schemeClr w14:val="tx1"/>
                  </w14:solidFill>
                </w14:textFill>
              </w:rPr>
              <w:t>经验或业绩要求</w:t>
            </w:r>
          </w:p>
        </w:tc>
        <w:tc>
          <w:tcPr>
            <w:tcW w:w="6775" w:type="dxa"/>
            <w:tcBorders>
              <w:top w:val="single" w:color="auto" w:sz="4" w:space="0"/>
              <w:left w:val="single" w:color="auto" w:sz="4" w:space="0"/>
              <w:bottom w:val="single" w:color="auto" w:sz="4" w:space="0"/>
              <w:right w:val="single" w:color="auto" w:sz="4" w:space="0"/>
            </w:tcBorders>
            <w:vAlign w:val="center"/>
          </w:tcPr>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投标人提供2021年1月1日以来（以合同签订时间为准）同类项目业绩证明材料。每提供一项得1.5分，最高得1.5分。</w:t>
            </w:r>
          </w:p>
          <w:p>
            <w:pPr>
              <w:widowControl/>
              <w:snapToGrid w:val="0"/>
              <w:spacing w:line="480" w:lineRule="exact"/>
              <w:jc w:val="left"/>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pPr>
            <w:r>
              <w:rPr>
                <w:rFonts w:hint="eastAsia" w:ascii="仿宋" w:hAnsi="仿宋" w:eastAsia="仿宋" w:cs="Times New Roman"/>
                <w:i w:val="0"/>
                <w:iCs w:val="0"/>
                <w:color w:val="000000" w:themeColor="text1"/>
                <w:kern w:val="2"/>
                <w:sz w:val="28"/>
                <w:szCs w:val="28"/>
                <w:u w:val="none"/>
                <w:lang w:val="en-US" w:eastAsia="zh-CN" w:bidi="ar"/>
                <w14:textFill>
                  <w14:solidFill>
                    <w14:schemeClr w14:val="tx1"/>
                  </w14:solidFill>
                </w14:textFill>
              </w:rPr>
              <w:t>注：同类项目是指针对物业的服务，需提供合同复印件(包含合同首页、甲乙双方盖章页、签订日期页)并加盖投标人公章。所提供合同内名称需与投标人名称保持一致，复印件应清晰，模糊不清或无法辨别的不得分。</w:t>
            </w:r>
          </w:p>
        </w:tc>
      </w:tr>
    </w:tbl>
    <w:p>
      <w:pPr>
        <w:widowControl/>
        <w:jc w:val="left"/>
        <w:rPr>
          <w:rFonts w:ascii="仿宋" w:hAnsi="仿宋" w:eastAsia="仿宋" w:cs="仿宋"/>
          <w:b/>
          <w:bCs/>
          <w:color w:val="000000" w:themeColor="text1"/>
          <w:spacing w:val="30"/>
          <w:sz w:val="28"/>
          <w:szCs w:val="28"/>
          <w14:textFill>
            <w14:solidFill>
              <w14:schemeClr w14:val="tx1"/>
            </w14:solidFill>
          </w14:textFill>
        </w:rPr>
      </w:pPr>
      <w:r>
        <w:rPr>
          <w:rFonts w:ascii="仿宋" w:hAnsi="仿宋" w:eastAsia="仿宋" w:cs="仿宋"/>
          <w:b/>
          <w:bCs/>
          <w:color w:val="000000" w:themeColor="text1"/>
          <w:spacing w:val="30"/>
          <w:sz w:val="28"/>
          <w:szCs w:val="28"/>
          <w14:textFill>
            <w14:solidFill>
              <w14:schemeClr w14:val="tx1"/>
            </w14:solidFill>
          </w14:textFill>
        </w:rPr>
        <w:br w:type="page"/>
      </w:r>
    </w:p>
    <w:p>
      <w:pPr>
        <w:pStyle w:val="31"/>
        <w:spacing w:before="156" w:after="156" w:line="360" w:lineRule="auto"/>
        <w:jc w:val="center"/>
        <w:outlineLvl w:val="0"/>
        <w:rPr>
          <w:rFonts w:hAnsi="宋体"/>
          <w:b/>
          <w:color w:val="000000" w:themeColor="text1"/>
          <w:sz w:val="36"/>
          <w:szCs w:val="36"/>
          <w14:textFill>
            <w14:solidFill>
              <w14:schemeClr w14:val="tx1"/>
            </w14:solidFill>
          </w14:textFill>
        </w:rPr>
      </w:pPr>
      <w:bookmarkStart w:id="53" w:name="_Toc26308"/>
      <w:r>
        <w:rPr>
          <w:rFonts w:hint="eastAsia" w:hAnsi="宋体"/>
          <w:b/>
          <w:color w:val="000000" w:themeColor="text1"/>
          <w:sz w:val="36"/>
          <w:szCs w:val="36"/>
          <w14:textFill>
            <w14:solidFill>
              <w14:schemeClr w14:val="tx1"/>
            </w14:solidFill>
          </w14:textFill>
        </w:rPr>
        <w:t>第五章 浙江省政府采购合同主要条款指引</w:t>
      </w:r>
      <w:bookmarkEnd w:id="28"/>
      <w:bookmarkEnd w:id="53"/>
    </w:p>
    <w:p>
      <w:pPr>
        <w:rPr>
          <w:color w:val="000000" w:themeColor="text1"/>
          <w14:textFill>
            <w14:solidFill>
              <w14:schemeClr w14:val="tx1"/>
            </w14:solidFill>
          </w14:textFill>
        </w:rPr>
      </w:pPr>
    </w:p>
    <w:p>
      <w:pPr>
        <w:pStyle w:val="31"/>
        <w:snapToGrid w:val="0"/>
        <w:spacing w:before="156" w:after="156" w:line="360" w:lineRule="auto"/>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                            合同编号：        </w:t>
      </w:r>
    </w:p>
    <w:p>
      <w:pPr>
        <w:pStyle w:val="31"/>
        <w:snapToGrid w:val="0"/>
        <w:spacing w:before="156" w:after="156" w:line="360" w:lineRule="auto"/>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                                     确认书号：</w:t>
      </w:r>
    </w:p>
    <w:p>
      <w:pPr>
        <w:spacing w:line="520" w:lineRule="exact"/>
        <w:ind w:firstLine="301" w:firstLineChars="100"/>
        <w:rPr>
          <w:rFonts w:ascii="仿宋" w:hAnsi="仿宋" w:eastAsia="仿宋"/>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甲方</w:t>
      </w:r>
      <w:r>
        <w:rPr>
          <w:rFonts w:hint="eastAsia" w:ascii="仿宋" w:hAnsi="仿宋" w:eastAsia="仿宋"/>
          <w:color w:val="000000" w:themeColor="text1"/>
          <w:sz w:val="30"/>
          <w:szCs w:val="30"/>
          <w14:textFill>
            <w14:solidFill>
              <w14:schemeClr w14:val="tx1"/>
            </w14:solidFill>
          </w14:textFill>
        </w:rPr>
        <w:t xml:space="preserve">（采购人）： </w:t>
      </w:r>
    </w:p>
    <w:p>
      <w:pPr>
        <w:spacing w:line="520" w:lineRule="exact"/>
        <w:ind w:firstLine="301" w:firstLineChars="100"/>
        <w:rPr>
          <w:rFonts w:ascii="仿宋" w:hAnsi="仿宋" w:eastAsia="仿宋"/>
          <w:color w:val="000000" w:themeColor="text1"/>
          <w:sz w:val="30"/>
          <w:szCs w:val="30"/>
          <w14:textFill>
            <w14:solidFill>
              <w14:schemeClr w14:val="tx1"/>
            </w14:solidFill>
          </w14:textFill>
        </w:rPr>
      </w:pPr>
      <w:r>
        <w:rPr>
          <w:rFonts w:hint="eastAsia" w:ascii="仿宋" w:hAnsi="仿宋" w:eastAsia="仿宋"/>
          <w:b/>
          <w:bCs/>
          <w:color w:val="000000" w:themeColor="text1"/>
          <w:sz w:val="30"/>
          <w:szCs w:val="30"/>
          <w14:textFill>
            <w14:solidFill>
              <w14:schemeClr w14:val="tx1"/>
            </w14:solidFill>
          </w14:textFill>
        </w:rPr>
        <w:t>乙方</w:t>
      </w:r>
      <w:r>
        <w:rPr>
          <w:rFonts w:hint="eastAsia" w:ascii="仿宋" w:hAnsi="仿宋" w:eastAsia="仿宋"/>
          <w:color w:val="000000" w:themeColor="text1"/>
          <w:sz w:val="30"/>
          <w:szCs w:val="30"/>
          <w14:textFill>
            <w14:solidFill>
              <w14:schemeClr w14:val="tx1"/>
            </w14:solidFill>
          </w14:textFill>
        </w:rPr>
        <w:t xml:space="preserve">（供应商）： </w:t>
      </w:r>
    </w:p>
    <w:p>
      <w:pPr>
        <w:pStyle w:val="31"/>
        <w:adjustRightInd w:val="0"/>
        <w:snapToGrid w:val="0"/>
        <w:spacing w:before="156" w:after="156" w:line="460" w:lineRule="exact"/>
        <w:ind w:firstLine="594" w:firstLineChars="198"/>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甲、乙双方根据浙江省政府采购中心关于</w:t>
      </w:r>
      <w:r>
        <w:rPr>
          <w:rFonts w:hint="eastAsia" w:ascii="仿宋" w:hAnsi="仿宋" w:eastAsia="仿宋"/>
          <w:color w:val="000000" w:themeColor="text1"/>
          <w:sz w:val="30"/>
          <w:szCs w:val="30"/>
          <w14:textFill>
            <w14:solidFill>
              <w14:schemeClr w14:val="tx1"/>
            </w14:solidFill>
          </w14:textFill>
        </w:rPr>
        <w:t>项目编号为      的</w:t>
      </w:r>
      <w:r>
        <w:rPr>
          <w:rFonts w:hint="eastAsia" w:ascii="仿宋" w:hAnsi="仿宋" w:eastAsia="仿宋"/>
          <w:snapToGrid w:val="0"/>
          <w:color w:val="000000" w:themeColor="text1"/>
          <w:sz w:val="30"/>
          <w:szCs w:val="30"/>
          <w14:textFill>
            <w14:solidFill>
              <w14:schemeClr w14:val="tx1"/>
            </w14:solidFill>
          </w14:textFill>
        </w:rPr>
        <w:t>（标项及名称）项目公开招标的结果，签署本合同。</w:t>
      </w:r>
    </w:p>
    <w:p>
      <w:pPr>
        <w:pStyle w:val="31"/>
        <w:adjustRightInd w:val="0"/>
        <w:snapToGrid w:val="0"/>
        <w:spacing w:before="156" w:after="156" w:line="460" w:lineRule="exact"/>
        <w:ind w:firstLine="641" w:firstLineChars="213"/>
        <w:rPr>
          <w:rFonts w:ascii="仿宋" w:hAnsi="仿宋" w:eastAsia="仿宋"/>
          <w:b/>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一、项目内容</w:t>
      </w:r>
      <w:r>
        <w:rPr>
          <w:rFonts w:hint="eastAsia" w:ascii="仿宋" w:hAnsi="仿宋" w:eastAsia="仿宋"/>
          <w:b/>
          <w:color w:val="000000" w:themeColor="text1"/>
          <w:sz w:val="30"/>
          <w:szCs w:val="30"/>
          <w14:textFill>
            <w14:solidFill>
              <w14:schemeClr w14:val="tx1"/>
            </w14:solidFill>
          </w14:textFill>
        </w:rPr>
        <w:t>及合同价格</w:t>
      </w:r>
    </w:p>
    <w:p>
      <w:pPr>
        <w:pStyle w:val="31"/>
        <w:adjustRightInd w:val="0"/>
        <w:snapToGrid w:val="0"/>
        <w:spacing w:before="156" w:after="156" w:line="460" w:lineRule="exact"/>
        <w:ind w:firstLine="639" w:firstLineChars="213"/>
        <w:jc w:val="righ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金额单位：元 </w:t>
      </w:r>
    </w:p>
    <w:tbl>
      <w:tblPr>
        <w:tblStyle w:val="59"/>
        <w:tblW w:w="913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3239"/>
        <w:gridCol w:w="1080"/>
        <w:gridCol w:w="1260"/>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40" w:type="dxa"/>
            <w:tcBorders>
              <w:top w:val="single" w:color="auto" w:sz="4" w:space="0"/>
              <w:left w:val="single" w:color="auto" w:sz="4" w:space="0"/>
              <w:bottom w:val="single" w:color="auto" w:sz="4" w:space="0"/>
              <w:right w:val="single" w:color="auto" w:sz="4" w:space="0"/>
            </w:tcBorders>
            <w:vAlign w:val="center"/>
          </w:tcPr>
          <w:p>
            <w:pPr>
              <w:pStyle w:val="31"/>
              <w:snapToGrid w:val="0"/>
              <w:spacing w:before="156" w:after="156"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项目名称</w:t>
            </w:r>
          </w:p>
        </w:tc>
        <w:tc>
          <w:tcPr>
            <w:tcW w:w="3240" w:type="dxa"/>
            <w:tcBorders>
              <w:top w:val="single" w:color="auto" w:sz="4" w:space="0"/>
              <w:left w:val="single" w:color="auto" w:sz="4" w:space="0"/>
              <w:bottom w:val="single" w:color="auto" w:sz="4" w:space="0"/>
              <w:right w:val="single" w:color="auto" w:sz="4" w:space="0"/>
            </w:tcBorders>
            <w:vAlign w:val="center"/>
          </w:tcPr>
          <w:p>
            <w:pPr>
              <w:pStyle w:val="31"/>
              <w:snapToGrid w:val="0"/>
              <w:spacing w:before="156" w:after="156"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技术需求</w:t>
            </w:r>
          </w:p>
        </w:tc>
        <w:tc>
          <w:tcPr>
            <w:tcW w:w="1080" w:type="dxa"/>
            <w:tcBorders>
              <w:top w:val="single" w:color="auto" w:sz="4" w:space="0"/>
              <w:left w:val="single" w:color="auto" w:sz="4" w:space="0"/>
              <w:bottom w:val="single" w:color="auto" w:sz="4" w:space="0"/>
              <w:right w:val="single" w:color="auto" w:sz="4" w:space="0"/>
            </w:tcBorders>
            <w:vAlign w:val="center"/>
          </w:tcPr>
          <w:p>
            <w:pPr>
              <w:pStyle w:val="31"/>
              <w:snapToGrid w:val="0"/>
              <w:spacing w:before="156" w:after="156" w:line="460" w:lineRule="exact"/>
              <w:ind w:left="-108"/>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数量</w:t>
            </w:r>
          </w:p>
        </w:tc>
        <w:tc>
          <w:tcPr>
            <w:tcW w:w="1260" w:type="dxa"/>
            <w:tcBorders>
              <w:top w:val="single" w:color="auto" w:sz="4" w:space="0"/>
              <w:left w:val="single" w:color="auto" w:sz="4" w:space="0"/>
              <w:bottom w:val="single" w:color="auto" w:sz="4" w:space="0"/>
              <w:right w:val="single" w:color="auto" w:sz="4" w:space="0"/>
            </w:tcBorders>
            <w:vAlign w:val="center"/>
          </w:tcPr>
          <w:p>
            <w:pPr>
              <w:pStyle w:val="31"/>
              <w:snapToGrid w:val="0"/>
              <w:spacing w:before="156" w:after="156" w:line="460" w:lineRule="exact"/>
              <w:ind w:left="-108"/>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单价</w:t>
            </w:r>
          </w:p>
        </w:tc>
        <w:tc>
          <w:tcPr>
            <w:tcW w:w="1212" w:type="dxa"/>
            <w:tcBorders>
              <w:top w:val="single" w:color="auto" w:sz="4" w:space="0"/>
              <w:left w:val="single" w:color="auto" w:sz="4" w:space="0"/>
              <w:bottom w:val="single" w:color="auto" w:sz="4" w:space="0"/>
              <w:right w:val="single" w:color="auto" w:sz="4" w:space="0"/>
            </w:tcBorders>
            <w:vAlign w:val="center"/>
          </w:tcPr>
          <w:p>
            <w:pPr>
              <w:pStyle w:val="31"/>
              <w:snapToGrid w:val="0"/>
              <w:spacing w:before="156" w:after="156"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2340" w:type="dxa"/>
            <w:tcBorders>
              <w:top w:val="single" w:color="auto" w:sz="4" w:space="0"/>
              <w:left w:val="single" w:color="auto" w:sz="4" w:space="0"/>
              <w:bottom w:val="single" w:color="auto" w:sz="4" w:space="0"/>
              <w:right w:val="single" w:color="auto" w:sz="4" w:space="0"/>
            </w:tcBorders>
          </w:tcPr>
          <w:p>
            <w:pPr>
              <w:spacing w:line="460" w:lineRule="exact"/>
              <w:ind w:firstLine="639" w:firstLineChars="213"/>
              <w:rPr>
                <w:rFonts w:ascii="仿宋" w:hAnsi="仿宋" w:eastAsia="仿宋"/>
                <w:color w:val="000000" w:themeColor="text1"/>
                <w:sz w:val="30"/>
                <w:szCs w:val="30"/>
                <w14:textFill>
                  <w14:solidFill>
                    <w14:schemeClr w14:val="tx1"/>
                  </w14:solidFill>
                </w14:textFill>
              </w:rPr>
            </w:pPr>
          </w:p>
        </w:tc>
        <w:tc>
          <w:tcPr>
            <w:tcW w:w="3240" w:type="dxa"/>
            <w:tcBorders>
              <w:top w:val="single" w:color="auto" w:sz="4" w:space="0"/>
              <w:left w:val="single" w:color="auto" w:sz="4" w:space="0"/>
              <w:bottom w:val="single" w:color="auto" w:sz="4" w:space="0"/>
              <w:right w:val="single" w:color="auto" w:sz="4" w:space="0"/>
            </w:tcBorders>
          </w:tcPr>
          <w:p>
            <w:pPr>
              <w:spacing w:line="460" w:lineRule="exac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详见项目对应招投标文件</w:t>
            </w:r>
          </w:p>
        </w:tc>
        <w:tc>
          <w:tcPr>
            <w:tcW w:w="1080" w:type="dxa"/>
            <w:tcBorders>
              <w:top w:val="single" w:color="auto" w:sz="4" w:space="0"/>
              <w:left w:val="single" w:color="auto" w:sz="4" w:space="0"/>
              <w:bottom w:val="single" w:color="auto" w:sz="4" w:space="0"/>
              <w:right w:val="single" w:color="auto" w:sz="4" w:space="0"/>
            </w:tcBorders>
          </w:tcPr>
          <w:p>
            <w:pPr>
              <w:spacing w:line="460" w:lineRule="exact"/>
              <w:ind w:firstLine="639" w:firstLineChars="213"/>
              <w:rPr>
                <w:rFonts w:ascii="仿宋" w:hAnsi="仿宋" w:eastAsia="仿宋"/>
                <w:color w:val="000000" w:themeColor="text1"/>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pStyle w:val="432"/>
              <w:spacing w:after="120" w:line="460" w:lineRule="exact"/>
              <w:ind w:firstLine="639" w:firstLineChars="213"/>
              <w:rPr>
                <w:rFonts w:ascii="仿宋" w:hAnsi="仿宋" w:eastAsia="仿宋"/>
                <w:color w:val="000000" w:themeColor="text1"/>
                <w:kern w:val="2"/>
                <w:sz w:val="30"/>
                <w:szCs w:val="30"/>
                <w14:textFill>
                  <w14:solidFill>
                    <w14:schemeClr w14:val="tx1"/>
                  </w14:solidFill>
                </w14:textFill>
              </w:rPr>
            </w:pPr>
          </w:p>
        </w:tc>
        <w:tc>
          <w:tcPr>
            <w:tcW w:w="1212" w:type="dxa"/>
            <w:tcBorders>
              <w:top w:val="single" w:color="auto" w:sz="4" w:space="0"/>
              <w:left w:val="single" w:color="auto" w:sz="4" w:space="0"/>
              <w:bottom w:val="single" w:color="auto" w:sz="4" w:space="0"/>
              <w:right w:val="single" w:color="auto" w:sz="4" w:space="0"/>
            </w:tcBorders>
          </w:tcPr>
          <w:p>
            <w:pPr>
              <w:pStyle w:val="432"/>
              <w:spacing w:after="120" w:line="460" w:lineRule="exact"/>
              <w:ind w:left="1890"/>
              <w:rPr>
                <w:rFonts w:ascii="仿宋" w:hAnsi="仿宋" w:eastAsia="仿宋"/>
                <w:color w:val="000000" w:themeColor="text1"/>
                <w:kern w:val="2"/>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5580" w:type="dxa"/>
            <w:gridSpan w:val="2"/>
            <w:tcBorders>
              <w:top w:val="single" w:color="auto" w:sz="4" w:space="0"/>
              <w:left w:val="single" w:color="auto" w:sz="4" w:space="0"/>
              <w:bottom w:val="single" w:color="auto" w:sz="4" w:space="0"/>
              <w:right w:val="single" w:color="auto" w:sz="4" w:space="0"/>
            </w:tcBorders>
          </w:tcPr>
          <w:p>
            <w:pPr>
              <w:pStyle w:val="31"/>
              <w:snapToGrid w:val="0"/>
              <w:spacing w:before="156" w:after="156" w:line="460" w:lineRule="exact"/>
              <w:ind w:firstLine="639" w:firstLineChars="213"/>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            计</w:t>
            </w:r>
          </w:p>
        </w:tc>
        <w:tc>
          <w:tcPr>
            <w:tcW w:w="1080" w:type="dxa"/>
            <w:tcBorders>
              <w:top w:val="single" w:color="auto" w:sz="4" w:space="0"/>
              <w:left w:val="single" w:color="auto" w:sz="4" w:space="0"/>
              <w:bottom w:val="single" w:color="auto" w:sz="4" w:space="0"/>
              <w:right w:val="single" w:color="auto" w:sz="4" w:space="0"/>
            </w:tcBorders>
          </w:tcPr>
          <w:p>
            <w:pPr>
              <w:pStyle w:val="31"/>
              <w:snapToGrid w:val="0"/>
              <w:spacing w:before="156" w:after="156" w:line="460" w:lineRule="exact"/>
              <w:ind w:firstLine="639" w:firstLineChars="213"/>
              <w:jc w:val="center"/>
              <w:rPr>
                <w:rFonts w:ascii="仿宋" w:hAnsi="仿宋" w:eastAsia="仿宋"/>
                <w:color w:val="000000" w:themeColor="text1"/>
                <w:sz w:val="30"/>
                <w:szCs w:val="30"/>
                <w14:textFill>
                  <w14:solidFill>
                    <w14:schemeClr w14:val="tx1"/>
                  </w14:solidFill>
                </w14:textFill>
              </w:rPr>
            </w:pPr>
          </w:p>
        </w:tc>
        <w:tc>
          <w:tcPr>
            <w:tcW w:w="2472" w:type="dxa"/>
            <w:gridSpan w:val="2"/>
            <w:tcBorders>
              <w:top w:val="single" w:color="auto" w:sz="4" w:space="0"/>
              <w:left w:val="single" w:color="auto" w:sz="4" w:space="0"/>
              <w:bottom w:val="single" w:color="auto" w:sz="4" w:space="0"/>
              <w:right w:val="single" w:color="auto" w:sz="4" w:space="0"/>
            </w:tcBorders>
          </w:tcPr>
          <w:p>
            <w:pPr>
              <w:pStyle w:val="432"/>
              <w:spacing w:after="120" w:line="460" w:lineRule="exact"/>
              <w:ind w:firstLine="639" w:firstLineChars="213"/>
              <w:rPr>
                <w:rFonts w:ascii="仿宋" w:hAnsi="仿宋" w:eastAsia="仿宋"/>
                <w:color w:val="000000" w:themeColor="text1"/>
                <w:kern w:val="2"/>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9132" w:type="dxa"/>
            <w:gridSpan w:val="5"/>
            <w:tcBorders>
              <w:top w:val="single" w:color="auto" w:sz="4" w:space="0"/>
              <w:left w:val="single" w:color="auto" w:sz="4" w:space="0"/>
              <w:bottom w:val="single" w:color="auto" w:sz="4" w:space="0"/>
              <w:right w:val="single" w:color="auto" w:sz="4" w:space="0"/>
            </w:tcBorders>
          </w:tcPr>
          <w:p>
            <w:pPr>
              <w:pStyle w:val="31"/>
              <w:snapToGrid w:val="0"/>
              <w:spacing w:before="156" w:after="156" w:line="460" w:lineRule="exac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合同总价大写：                              小写：￥</w:t>
            </w:r>
          </w:p>
        </w:tc>
      </w:tr>
    </w:tbl>
    <w:p>
      <w:pPr>
        <w:pStyle w:val="31"/>
        <w:snapToGrid w:val="0"/>
        <w:spacing w:before="120" w:beforeLines="0" w:after="156" w:line="460" w:lineRule="exact"/>
        <w:ind w:left="-178" w:leftChars="-85" w:firstLine="639" w:firstLineChars="213"/>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注：1.项目具体技术需求及采购人地址等详见招标文件、投标文件以及询标记录。</w:t>
      </w:r>
    </w:p>
    <w:p>
      <w:pPr>
        <w:spacing w:line="460" w:lineRule="exact"/>
        <w:ind w:firstLine="639" w:firstLineChars="213"/>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2.以上合同总价包含项目达到预期使用效果所需的一切费用。</w:t>
      </w:r>
    </w:p>
    <w:p>
      <w:pPr>
        <w:pStyle w:val="31"/>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二、技术资料</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1.乙方应按招标文件规定的时间向甲方提供使用项目的有关技术资料。</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31"/>
        <w:adjustRightInd w:val="0"/>
        <w:snapToGrid w:val="0"/>
        <w:spacing w:before="156" w:after="156" w:line="460" w:lineRule="exact"/>
        <w:ind w:firstLine="596" w:firstLineChars="198"/>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三、知识产权</w:t>
      </w:r>
    </w:p>
    <w:p>
      <w:pPr>
        <w:pStyle w:val="31"/>
        <w:adjustRightInd w:val="0"/>
        <w:snapToGrid w:val="0"/>
        <w:spacing w:before="156" w:after="156" w:line="460" w:lineRule="exact"/>
        <w:ind w:firstLine="639" w:firstLineChars="213"/>
        <w:rPr>
          <w:rFonts w:ascii="仿宋" w:hAnsi="仿宋" w:eastAsia="仿宋"/>
          <w:bCs/>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乙方应保证所提供的货物或其任何一部分均不会侵犯任何第三方的知识产权</w:t>
      </w:r>
      <w:r>
        <w:rPr>
          <w:rFonts w:hint="eastAsia" w:ascii="仿宋" w:hAnsi="仿宋" w:eastAsia="仿宋"/>
          <w:bCs/>
          <w:snapToGrid w:val="0"/>
          <w:color w:val="000000" w:themeColor="text1"/>
          <w:sz w:val="30"/>
          <w:szCs w:val="30"/>
          <w14:textFill>
            <w14:solidFill>
              <w14:schemeClr w14:val="tx1"/>
            </w14:solidFill>
          </w14:textFill>
        </w:rPr>
        <w:t>。</w:t>
      </w:r>
    </w:p>
    <w:p>
      <w:pPr>
        <w:pStyle w:val="31"/>
        <w:adjustRightInd w:val="0"/>
        <w:snapToGrid w:val="0"/>
        <w:spacing w:before="156" w:after="156" w:line="460" w:lineRule="exact"/>
        <w:ind w:firstLine="596" w:firstLineChars="198"/>
        <w:rPr>
          <w:rFonts w:ascii="仿宋" w:hAnsi="仿宋" w:eastAsia="仿宋"/>
          <w:snapToGrid w:val="0"/>
          <w:color w:val="000000" w:themeColor="text1"/>
          <w:sz w:val="30"/>
          <w:szCs w:val="30"/>
          <w:u w:val="single"/>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四、产权担保</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u w:val="single"/>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乙方保证所交付的货物的所有权完全属于乙方且无任何抵押、查封等产权瑕疵。</w:t>
      </w:r>
    </w:p>
    <w:p>
      <w:pPr>
        <w:pStyle w:val="31"/>
        <w:adjustRightInd w:val="0"/>
        <w:snapToGrid w:val="0"/>
        <w:spacing w:before="156" w:after="156" w:line="460" w:lineRule="exact"/>
        <w:ind w:firstLine="596" w:firstLineChars="198"/>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五、转包或分包</w:t>
      </w:r>
    </w:p>
    <w:p>
      <w:pPr>
        <w:adjustRightInd w:val="0"/>
        <w:snapToGrid w:val="0"/>
        <w:spacing w:before="156" w:beforeLines="50" w:after="156" w:afterLines="50" w:line="460" w:lineRule="exact"/>
        <w:ind w:firstLine="639" w:firstLineChars="213"/>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不允许转包。</w:t>
      </w:r>
    </w:p>
    <w:p>
      <w:pPr>
        <w:adjustRightInd w:val="0"/>
        <w:snapToGrid w:val="0"/>
        <w:spacing w:before="156" w:beforeLines="50" w:after="156" w:afterLines="50" w:line="460" w:lineRule="exact"/>
        <w:ind w:firstLine="639" w:firstLineChars="213"/>
        <w:rPr>
          <w:rFonts w:ascii="仿宋" w:hAnsi="仿宋" w:eastAsia="仿宋"/>
          <w:snapToGrid w:val="0"/>
          <w:color w:val="000000" w:themeColor="text1"/>
          <w:kern w:val="0"/>
          <w:sz w:val="30"/>
          <w:szCs w:val="30"/>
          <w:u w:val="single"/>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允许分包部分</w:t>
      </w:r>
      <w:r>
        <w:rPr>
          <w:rFonts w:hint="eastAsia" w:ascii="仿宋" w:hAnsi="仿宋" w:eastAsia="仿宋"/>
          <w:snapToGrid w:val="0"/>
          <w:color w:val="000000" w:themeColor="text1"/>
          <w:kern w:val="0"/>
          <w:sz w:val="30"/>
          <w:szCs w:val="30"/>
          <w:u w:val="single"/>
          <w14:textFill>
            <w14:solidFill>
              <w14:schemeClr w14:val="tx1"/>
            </w14:solidFill>
          </w14:textFill>
        </w:rPr>
        <w:t xml:space="preserve">               。</w:t>
      </w:r>
    </w:p>
    <w:p>
      <w:pPr>
        <w:adjustRightInd w:val="0"/>
        <w:snapToGrid w:val="0"/>
        <w:spacing w:before="156" w:beforeLines="50" w:after="156" w:afterLines="50" w:line="460" w:lineRule="exact"/>
        <w:ind w:firstLine="600" w:firstLineChars="200"/>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如乙方将项目转包或将不允许分包部分就行了分包，甲方有权解除合同，没收履约保证金并追究乙方的违约责任。</w:t>
      </w:r>
    </w:p>
    <w:p>
      <w:pPr>
        <w:pStyle w:val="31"/>
        <w:adjustRightInd w:val="0"/>
        <w:snapToGrid w:val="0"/>
        <w:spacing w:before="156" w:after="156" w:line="460" w:lineRule="exact"/>
        <w:ind w:firstLine="641" w:firstLineChars="213"/>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六、质保期和履约保证金</w:t>
      </w:r>
    </w:p>
    <w:p>
      <w:pPr>
        <w:pStyle w:val="31"/>
        <w:adjustRightInd w:val="0"/>
        <w:snapToGrid w:val="0"/>
        <w:spacing w:before="156" w:after="156" w:line="460" w:lineRule="exact"/>
        <w:ind w:firstLine="600" w:firstLineChars="200"/>
        <w:jc w:val="left"/>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1.质保期年。（自项目验收合格交付使用之日起计）</w:t>
      </w:r>
    </w:p>
    <w:p>
      <w:pPr>
        <w:pStyle w:val="31"/>
        <w:adjustRightInd w:val="0"/>
        <w:snapToGrid w:val="0"/>
        <w:spacing w:before="156" w:after="156" w:line="460" w:lineRule="exact"/>
        <w:ind w:firstLine="600" w:firstLineChars="200"/>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2.履约保证金元。[履约保证金交至采购人处，在合同约定交货验收合格满（   ）个月之日起5个工作日内无息退还]</w:t>
      </w:r>
    </w:p>
    <w:p>
      <w:pPr>
        <w:pStyle w:val="31"/>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七、项目工期及实施地点</w:t>
      </w:r>
    </w:p>
    <w:p>
      <w:pPr>
        <w:pStyle w:val="31"/>
        <w:adjustRightInd w:val="0"/>
        <w:snapToGrid w:val="0"/>
        <w:spacing w:before="156" w:after="156" w:line="460" w:lineRule="exact"/>
        <w:ind w:firstLine="639" w:firstLineChars="213"/>
        <w:rPr>
          <w:rFonts w:ascii="仿宋" w:hAnsi="仿宋" w:eastAsia="仿宋"/>
          <w:bCs/>
          <w:snapToGrid w:val="0"/>
          <w:color w:val="000000" w:themeColor="text1"/>
          <w:sz w:val="30"/>
          <w:szCs w:val="30"/>
          <w14:textFill>
            <w14:solidFill>
              <w14:schemeClr w14:val="tx1"/>
            </w14:solidFill>
          </w14:textFill>
        </w:rPr>
      </w:pPr>
      <w:r>
        <w:rPr>
          <w:rFonts w:hint="eastAsia" w:ascii="仿宋" w:hAnsi="仿宋" w:eastAsia="仿宋"/>
          <w:bCs/>
          <w:snapToGrid w:val="0"/>
          <w:color w:val="000000" w:themeColor="text1"/>
          <w:sz w:val="30"/>
          <w:szCs w:val="30"/>
          <w14:textFill>
            <w14:solidFill>
              <w14:schemeClr w14:val="tx1"/>
            </w14:solidFill>
          </w14:textFill>
        </w:rPr>
        <w:t>1.交货期：</w:t>
      </w:r>
    </w:p>
    <w:p>
      <w:pPr>
        <w:pStyle w:val="31"/>
        <w:adjustRightInd w:val="0"/>
        <w:snapToGrid w:val="0"/>
        <w:spacing w:before="156" w:after="156" w:line="460" w:lineRule="exact"/>
        <w:ind w:firstLine="639"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Cs/>
          <w:snapToGrid w:val="0"/>
          <w:color w:val="000000" w:themeColor="text1"/>
          <w:sz w:val="30"/>
          <w:szCs w:val="30"/>
          <w14:textFill>
            <w14:solidFill>
              <w14:schemeClr w14:val="tx1"/>
            </w14:solidFill>
          </w14:textFill>
        </w:rPr>
        <w:t>2.实施地点：</w:t>
      </w:r>
    </w:p>
    <w:p>
      <w:pPr>
        <w:pStyle w:val="31"/>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八、货款支付</w:t>
      </w:r>
    </w:p>
    <w:p>
      <w:pPr>
        <w:spacing w:line="360" w:lineRule="auto"/>
        <w:rPr>
          <w:rFonts w:ascii="仿宋" w:hAnsi="仿宋" w:eastAsia="仿宋"/>
          <w:bCs/>
          <w:snapToGrid w:val="0"/>
          <w:color w:val="000000" w:themeColor="text1"/>
          <w:sz w:val="30"/>
          <w:szCs w:val="30"/>
          <w14:textFill>
            <w14:solidFill>
              <w14:schemeClr w14:val="tx1"/>
            </w14:solidFill>
          </w14:textFill>
        </w:rPr>
      </w:pPr>
      <w:r>
        <w:rPr>
          <w:rFonts w:hint="eastAsia" w:ascii="仿宋" w:hAnsi="仿宋" w:eastAsia="仿宋"/>
          <w:bCs/>
          <w:snapToGrid w:val="0"/>
          <w:color w:val="000000" w:themeColor="text1"/>
          <w:sz w:val="30"/>
          <w:szCs w:val="30"/>
          <w14:textFill>
            <w14:solidFill>
              <w14:schemeClr w14:val="tx1"/>
            </w14:solidFill>
          </w14:textFill>
        </w:rPr>
        <w:t xml:space="preserve"> 付款方式：（根据采购文件“第四部分商务要求表付款条件”内容填写）</w:t>
      </w:r>
    </w:p>
    <w:p>
      <w:pPr>
        <w:adjustRightInd w:val="0"/>
        <w:snapToGrid w:val="0"/>
        <w:spacing w:before="156" w:beforeLines="50" w:after="156" w:afterLines="50" w:line="460" w:lineRule="exact"/>
        <w:ind w:firstLine="641" w:firstLineChars="213"/>
        <w:rPr>
          <w:rFonts w:ascii="仿宋" w:hAnsi="仿宋" w:eastAsia="仿宋"/>
          <w:b/>
          <w:snapToGrid w:val="0"/>
          <w:color w:val="000000" w:themeColor="text1"/>
          <w:kern w:val="0"/>
          <w:sz w:val="30"/>
          <w:szCs w:val="30"/>
          <w14:textFill>
            <w14:solidFill>
              <w14:schemeClr w14:val="tx1"/>
            </w14:solidFill>
          </w14:textFill>
        </w:rPr>
      </w:pPr>
      <w:r>
        <w:rPr>
          <w:rFonts w:hint="eastAsia" w:ascii="仿宋" w:hAnsi="仿宋" w:eastAsia="仿宋"/>
          <w:b/>
          <w:snapToGrid w:val="0"/>
          <w:color w:val="000000" w:themeColor="text1"/>
          <w:kern w:val="0"/>
          <w:sz w:val="30"/>
          <w:szCs w:val="30"/>
          <w14:textFill>
            <w14:solidFill>
              <w14:schemeClr w14:val="tx1"/>
            </w14:solidFill>
          </w14:textFill>
        </w:rPr>
        <w:t>九、税费</w:t>
      </w:r>
    </w:p>
    <w:p>
      <w:pPr>
        <w:adjustRightInd w:val="0"/>
        <w:snapToGrid w:val="0"/>
        <w:spacing w:before="156" w:beforeLines="50" w:after="156" w:afterLines="50" w:line="460" w:lineRule="exact"/>
        <w:ind w:firstLine="639" w:firstLineChars="213"/>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snapToGrid w:val="0"/>
          <w:color w:val="000000" w:themeColor="text1"/>
          <w:kern w:val="0"/>
          <w:sz w:val="30"/>
          <w:szCs w:val="30"/>
          <w14:textFill>
            <w14:solidFill>
              <w14:schemeClr w14:val="tx1"/>
            </w14:solidFill>
          </w14:textFill>
        </w:rPr>
        <w:t>本合同执行中相关的一切税费均由乙方负担。</w:t>
      </w:r>
    </w:p>
    <w:p>
      <w:pPr>
        <w:pStyle w:val="31"/>
        <w:adjustRightInd w:val="0"/>
        <w:snapToGrid w:val="0"/>
        <w:spacing w:before="156" w:after="156" w:line="460" w:lineRule="exact"/>
        <w:ind w:firstLine="596" w:firstLineChars="198"/>
        <w:rPr>
          <w:rFonts w:ascii="仿宋" w:hAnsi="仿宋" w:eastAsia="仿宋"/>
          <w:snapToGrid w:val="0"/>
          <w:color w:val="000000" w:themeColor="text1"/>
          <w:kern w:val="0"/>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十、质量保证及售后服务</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详见招标文件。</w:t>
      </w:r>
    </w:p>
    <w:p>
      <w:pPr>
        <w:pStyle w:val="31"/>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十一、调试和验收</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详见招标文件、投标文件。</w:t>
      </w:r>
    </w:p>
    <w:p>
      <w:pPr>
        <w:pStyle w:val="31"/>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十二、货物包装</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详见招标文件、投标文件。</w:t>
      </w:r>
    </w:p>
    <w:p>
      <w:pPr>
        <w:pStyle w:val="31"/>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十三、违约责任</w:t>
      </w:r>
    </w:p>
    <w:p>
      <w:pPr>
        <w:pStyle w:val="31"/>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1.甲方无正当理由拒收验收项目的，甲方向乙方偿付拒收合同总价的百分之五违约金。</w:t>
      </w:r>
    </w:p>
    <w:p>
      <w:pPr>
        <w:pStyle w:val="31"/>
        <w:adjustRightInd w:val="0"/>
        <w:snapToGrid w:val="0"/>
        <w:spacing w:before="156" w:after="156" w:line="460" w:lineRule="exact"/>
        <w:ind w:left="1"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2. 甲方收到乙方提供的发票，结合验收情况，验收合格的，在15日内将采购资金支付到乙方约定账户。</w:t>
      </w:r>
    </w:p>
    <w:p>
      <w:pPr>
        <w:pStyle w:val="31"/>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甲方无故逾期验收和办理合同款项支付手续的,甲方应按逾期付款总额每日万分之五向乙方支付违约金。</w:t>
      </w:r>
    </w:p>
    <w:p>
      <w:pPr>
        <w:pStyle w:val="31"/>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pPr>
        <w:pStyle w:val="31"/>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31"/>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5.解除合同应按《浙江省政府采购合同暂行办法》向财政备案。</w:t>
      </w:r>
    </w:p>
    <w:p>
      <w:pPr>
        <w:pStyle w:val="31"/>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十四、不可抗力事件处理</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1.在合同有效期内，任何一方因不可抗力事件导致不能履行合同，则合同履行期可延长，其延长期与不可抗力影响期相同。</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2.不可抗力事件发生后，应立即通知对方，并寄送有关权威机构出具的证明。</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3.不可抗力事件延续120天以上，双方应通过友好协商，确定是否继续履行合同。</w:t>
      </w:r>
    </w:p>
    <w:p>
      <w:pPr>
        <w:pStyle w:val="31"/>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十五、诉讼</w:t>
      </w:r>
    </w:p>
    <w:p>
      <w:pPr>
        <w:pStyle w:val="31"/>
        <w:adjustRightInd w:val="0"/>
        <w:snapToGrid w:val="0"/>
        <w:spacing w:before="156" w:after="156" w:line="460" w:lineRule="exact"/>
        <w:ind w:left="2"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双方在执行合同中所发生的一切争议，应通过协商解决。如协商不成，可向甲方所在地法院起诉。</w:t>
      </w:r>
    </w:p>
    <w:p>
      <w:pPr>
        <w:pStyle w:val="31"/>
        <w:adjustRightInd w:val="0"/>
        <w:snapToGrid w:val="0"/>
        <w:spacing w:before="156" w:after="156" w:line="460" w:lineRule="exact"/>
        <w:ind w:firstLine="641" w:firstLineChars="213"/>
        <w:rPr>
          <w:rFonts w:ascii="仿宋" w:hAnsi="仿宋" w:eastAsia="仿宋"/>
          <w:b/>
          <w:snapToGrid w:val="0"/>
          <w:color w:val="000000" w:themeColor="text1"/>
          <w:sz w:val="30"/>
          <w:szCs w:val="30"/>
          <w14:textFill>
            <w14:solidFill>
              <w14:schemeClr w14:val="tx1"/>
            </w14:solidFill>
          </w14:textFill>
        </w:rPr>
      </w:pPr>
      <w:r>
        <w:rPr>
          <w:rFonts w:hint="eastAsia" w:ascii="仿宋" w:hAnsi="仿宋" w:eastAsia="仿宋"/>
          <w:b/>
          <w:snapToGrid w:val="0"/>
          <w:color w:val="000000" w:themeColor="text1"/>
          <w:sz w:val="30"/>
          <w:szCs w:val="30"/>
          <w14:textFill>
            <w14:solidFill>
              <w14:schemeClr w14:val="tx1"/>
            </w14:solidFill>
          </w14:textFill>
        </w:rPr>
        <w:t>十六、合同生效及其它</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1.合同经甲、乙两方签名并加盖单位公章后生效。</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2.合同执行中涉及采购资金和采购内容修改或补充的，须双方经财政部门审批，并签书面补充协议，经报政府采购监督管理部门备案后，方可作为主合同不可分割的一部分。</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3.招标文件、投标文件与本合同具有同等法律效力。</w:t>
      </w:r>
    </w:p>
    <w:p>
      <w:pPr>
        <w:pStyle w:val="31"/>
        <w:adjustRightInd w:val="0"/>
        <w:snapToGrid w:val="0"/>
        <w:spacing w:before="156" w:after="156" w:line="460" w:lineRule="exact"/>
        <w:ind w:firstLine="59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4.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pStyle w:val="31"/>
        <w:adjustRightInd w:val="0"/>
        <w:snapToGrid w:val="0"/>
        <w:spacing w:before="156" w:after="156" w:line="460" w:lineRule="exact"/>
        <w:ind w:firstLine="600" w:firstLineChars="200"/>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5.本合同未尽事宜，遵照《中华人民共和国民法典》有关条文执行。</w:t>
      </w:r>
    </w:p>
    <w:p>
      <w:pPr>
        <w:pStyle w:val="31"/>
        <w:adjustRightInd w:val="0"/>
        <w:snapToGrid w:val="0"/>
        <w:spacing w:before="120" w:beforeLines="0" w:after="156" w:line="460" w:lineRule="exact"/>
        <w:ind w:left="2" w:leftChars="1" w:firstLine="600" w:firstLineChars="200"/>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6.本合同一式四份，具有同等法律效力，甲、乙两方各执二份。</w:t>
      </w:r>
    </w:p>
    <w:p>
      <w:pPr>
        <w:pStyle w:val="31"/>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p>
    <w:p>
      <w:pPr>
        <w:pStyle w:val="31"/>
        <w:adjustRightInd w:val="0"/>
        <w:snapToGrid w:val="0"/>
        <w:spacing w:before="156" w:after="156" w:line="460" w:lineRule="exact"/>
        <w:ind w:left="1"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甲方（盖章）：                                   </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地址：                                   </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法定（授权）代表人：                   </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签名日期：     年   月   日           </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乙方（盖章）：</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 xml:space="preserve">地址： </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开户行：</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开户帐号：</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法定（授权）代表人：</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r>
        <w:rPr>
          <w:rFonts w:hint="eastAsia" w:ascii="仿宋" w:hAnsi="仿宋" w:eastAsia="仿宋"/>
          <w:snapToGrid w:val="0"/>
          <w:color w:val="000000" w:themeColor="text1"/>
          <w:sz w:val="30"/>
          <w:szCs w:val="30"/>
          <w14:textFill>
            <w14:solidFill>
              <w14:schemeClr w14:val="tx1"/>
            </w14:solidFill>
          </w14:textFill>
        </w:rPr>
        <w:t>签名日期：      年   月   日</w:t>
      </w:r>
    </w:p>
    <w:p>
      <w:pPr>
        <w:pStyle w:val="31"/>
        <w:adjustRightInd w:val="0"/>
        <w:snapToGrid w:val="0"/>
        <w:spacing w:before="156" w:after="156" w:line="460" w:lineRule="exact"/>
        <w:ind w:firstLine="639" w:firstLineChars="213"/>
        <w:rPr>
          <w:rFonts w:ascii="仿宋" w:hAnsi="仿宋" w:eastAsia="仿宋"/>
          <w:snapToGrid w:val="0"/>
          <w:color w:val="000000" w:themeColor="text1"/>
          <w:sz w:val="30"/>
          <w:szCs w:val="30"/>
          <w14:textFill>
            <w14:solidFill>
              <w14:schemeClr w14:val="tx1"/>
            </w14:solidFill>
          </w14:textFill>
        </w:rPr>
      </w:pPr>
    </w:p>
    <w:p>
      <w:pPr>
        <w:rPr>
          <w:color w:val="000000" w:themeColor="text1"/>
          <w:szCs w:val="30"/>
          <w14:textFill>
            <w14:solidFill>
              <w14:schemeClr w14:val="tx1"/>
            </w14:solidFill>
          </w14:textFill>
        </w:rPr>
      </w:pPr>
    </w:p>
    <w:p>
      <w:pPr>
        <w:pStyle w:val="31"/>
        <w:spacing w:before="156" w:after="156" w:line="360" w:lineRule="auto"/>
        <w:jc w:val="center"/>
        <w:outlineLvl w:val="0"/>
        <w:rPr>
          <w:rFonts w:hAnsi="宋体"/>
          <w:b/>
          <w:color w:val="000000" w:themeColor="text1"/>
          <w:sz w:val="36"/>
          <w:szCs w:val="36"/>
          <w14:textFill>
            <w14:solidFill>
              <w14:schemeClr w14:val="tx1"/>
            </w14:solidFill>
          </w14:textFill>
        </w:rPr>
      </w:pPr>
      <w:r>
        <w:rPr>
          <w:rFonts w:hint="eastAsia" w:ascii="仿宋_GB2312" w:eastAsia="仿宋_GB2312"/>
          <w:snapToGrid w:val="0"/>
          <w:color w:val="000000" w:themeColor="text1"/>
          <w:kern w:val="0"/>
          <w:sz w:val="30"/>
          <w:szCs w:val="30"/>
          <w14:textFill>
            <w14:solidFill>
              <w14:schemeClr w14:val="tx1"/>
            </w14:solidFill>
          </w14:textFill>
        </w:rPr>
        <w:br w:type="page"/>
      </w:r>
      <w:bookmarkStart w:id="54" w:name="_Toc22013"/>
      <w:r>
        <w:rPr>
          <w:rFonts w:hint="eastAsia" w:hAnsi="宋体"/>
          <w:b/>
          <w:color w:val="000000" w:themeColor="text1"/>
          <w:sz w:val="36"/>
          <w:szCs w:val="36"/>
          <w14:textFill>
            <w14:solidFill>
              <w14:schemeClr w14:val="tx1"/>
            </w14:solidFill>
          </w14:textFill>
        </w:rPr>
        <w:t>第六章 投标文件格式附件</w:t>
      </w:r>
      <w:bookmarkEnd w:id="54"/>
    </w:p>
    <w:p>
      <w:pPr>
        <w:pStyle w:val="31"/>
        <w:spacing w:before="156" w:after="156" w:line="360" w:lineRule="auto"/>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pStyle w:val="31"/>
        <w:adjustRightInd w:val="0"/>
        <w:snapToGrid w:val="0"/>
        <w:spacing w:before="156" w:after="156" w:line="460" w:lineRule="exact"/>
        <w:ind w:left="1" w:firstLine="770" w:firstLineChars="213"/>
        <w:jc w:val="center"/>
        <w:rPr>
          <w:rFonts w:hAnsi="宋体" w:eastAsia="仿宋_GB2312"/>
          <w:b/>
          <w:color w:val="000000" w:themeColor="text1"/>
          <w:sz w:val="36"/>
          <w:szCs w:val="36"/>
          <w14:textFill>
            <w14:solidFill>
              <w14:schemeClr w14:val="tx1"/>
            </w14:solidFill>
          </w14:textFill>
        </w:rPr>
      </w:pPr>
    </w:p>
    <w:p>
      <w:pPr>
        <w:snapToGrid w:val="0"/>
        <w:spacing w:before="156" w:beforeLines="50" w:after="50"/>
        <w:rPr>
          <w:rFonts w:ascii="仿宋" w:hAnsi="仿宋" w:eastAsia="仿宋"/>
          <w:bCs/>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附件1</w:t>
      </w:r>
      <w:r>
        <w:rPr>
          <w:rFonts w:hint="eastAsia" w:ascii="仿宋" w:hAnsi="仿宋" w:eastAsia="仿宋"/>
          <w:b/>
          <w:color w:val="000000" w:themeColor="text1"/>
          <w:sz w:val="30"/>
          <w:szCs w:val="30"/>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before="312" w:beforeLines="100" w:line="600" w:lineRule="exact"/>
        <w:jc w:val="center"/>
        <w:textAlignment w:val="auto"/>
        <w:rPr>
          <w:rFonts w:hint="eastAsia" w:ascii="仿宋" w:hAnsi="仿宋" w:eastAsia="仿宋"/>
          <w:color w:val="000000" w:themeColor="text1"/>
          <w:sz w:val="36"/>
          <w:szCs w:val="36"/>
          <w:lang w:eastAsia="zh-CN"/>
          <w14:textFill>
            <w14:solidFill>
              <w14:schemeClr w14:val="tx1"/>
            </w14:solidFill>
          </w14:textFill>
        </w:rPr>
      </w:pPr>
      <w:r>
        <w:rPr>
          <w:rFonts w:hint="eastAsia" w:ascii="仿宋" w:hAnsi="仿宋" w:eastAsia="仿宋"/>
          <w:b/>
          <w:color w:val="000000" w:themeColor="text1"/>
          <w:spacing w:val="40"/>
          <w:sz w:val="52"/>
          <w:szCs w:val="52"/>
          <w:lang w:eastAsia="zh-CN"/>
          <w14:textFill>
            <w14:solidFill>
              <w14:schemeClr w14:val="tx1"/>
            </w14:solidFill>
          </w14:textFill>
        </w:rPr>
        <w:t>浙江传媒学院2024年华策电影学院物业服务（含实验室管理服务）项目</w:t>
      </w:r>
    </w:p>
    <w:p>
      <w:pPr>
        <w:keepNext w:val="0"/>
        <w:keepLines w:val="0"/>
        <w:pageBreakBefore w:val="0"/>
        <w:widowControl w:val="0"/>
        <w:kinsoku/>
        <w:wordWrap/>
        <w:overflowPunct/>
        <w:topLinePunct w:val="0"/>
        <w:autoSpaceDE/>
        <w:autoSpaceDN/>
        <w:bidi w:val="0"/>
        <w:adjustRightInd/>
        <w:snapToGrid/>
        <w:spacing w:before="312" w:beforeLines="100" w:line="600" w:lineRule="exact"/>
        <w:jc w:val="center"/>
        <w:textAlignment w:val="auto"/>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项目编号：</w:t>
      </w:r>
      <w:r>
        <w:rPr>
          <w:rFonts w:hint="eastAsia" w:ascii="仿宋" w:hAnsi="仿宋" w:eastAsia="仿宋"/>
          <w:color w:val="000000" w:themeColor="text1"/>
          <w:sz w:val="36"/>
          <w:szCs w:val="36"/>
          <w:lang w:eastAsia="zh-CN"/>
          <w14:textFill>
            <w14:solidFill>
              <w14:schemeClr w14:val="tx1"/>
            </w14:solidFill>
          </w14:textFill>
        </w:rPr>
        <w:t>ZZCG2024X-GK-110</w:t>
      </w:r>
      <w:r>
        <w:rPr>
          <w:rFonts w:hint="eastAsia" w:ascii="仿宋" w:hAnsi="仿宋" w:eastAsia="仿宋"/>
          <w:color w:val="000000" w:themeColor="text1"/>
          <w:sz w:val="36"/>
          <w:szCs w:val="36"/>
          <w14:textFill>
            <w14:solidFill>
              <w14:schemeClr w14:val="tx1"/>
            </w14:solidFill>
          </w14:textFill>
        </w:rPr>
        <w:t>（标项  ）</w:t>
      </w:r>
    </w:p>
    <w:p>
      <w:pPr>
        <w:keepNext w:val="0"/>
        <w:keepLines w:val="0"/>
        <w:pageBreakBefore w:val="0"/>
        <w:widowControl w:val="0"/>
        <w:kinsoku/>
        <w:wordWrap/>
        <w:overflowPunct/>
        <w:topLinePunct w:val="0"/>
        <w:autoSpaceDE/>
        <w:autoSpaceDN/>
        <w:bidi w:val="0"/>
        <w:adjustRightInd/>
        <w:snapToGrid/>
        <w:spacing w:after="100" w:afterAutospacing="1" w:line="600" w:lineRule="exact"/>
        <w:ind w:right="-108"/>
        <w:jc w:val="center"/>
        <w:textAlignment w:val="auto"/>
        <w:rPr>
          <w:rFonts w:ascii="仿宋" w:hAnsi="仿宋" w:eastAsia="仿宋"/>
          <w:b/>
          <w:color w:val="000000" w:themeColor="text1"/>
          <w:spacing w:val="40"/>
          <w:sz w:val="84"/>
          <w:szCs w:val="8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Autospacing="1" w:line="840" w:lineRule="exact"/>
        <w:ind w:right="-108"/>
        <w:jc w:val="center"/>
        <w:textAlignment w:val="auto"/>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资</w:t>
      </w:r>
    </w:p>
    <w:p>
      <w:pPr>
        <w:keepNext w:val="0"/>
        <w:keepLines w:val="0"/>
        <w:pageBreakBefore w:val="0"/>
        <w:widowControl w:val="0"/>
        <w:kinsoku/>
        <w:wordWrap/>
        <w:overflowPunct/>
        <w:topLinePunct w:val="0"/>
        <w:autoSpaceDE/>
        <w:autoSpaceDN/>
        <w:bidi w:val="0"/>
        <w:adjustRightInd/>
        <w:snapToGrid/>
        <w:spacing w:after="100" w:afterAutospacing="1" w:line="840" w:lineRule="exact"/>
        <w:ind w:right="-108"/>
        <w:jc w:val="center"/>
        <w:textAlignment w:val="auto"/>
        <w:rPr>
          <w:rFonts w:ascii="仿宋" w:hAnsi="仿宋" w:eastAsia="仿宋"/>
          <w:b/>
          <w:color w:val="000000" w:themeColor="text1"/>
          <w:spacing w:val="40"/>
          <w:sz w:val="84"/>
          <w:szCs w:val="8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Autospacing="1" w:line="840" w:lineRule="exact"/>
        <w:ind w:right="-108"/>
        <w:jc w:val="center"/>
        <w:textAlignment w:val="auto"/>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格</w:t>
      </w:r>
    </w:p>
    <w:p>
      <w:pPr>
        <w:keepNext w:val="0"/>
        <w:keepLines w:val="0"/>
        <w:pageBreakBefore w:val="0"/>
        <w:widowControl w:val="0"/>
        <w:kinsoku/>
        <w:wordWrap/>
        <w:overflowPunct/>
        <w:topLinePunct w:val="0"/>
        <w:autoSpaceDE/>
        <w:autoSpaceDN/>
        <w:bidi w:val="0"/>
        <w:adjustRightInd/>
        <w:snapToGrid/>
        <w:spacing w:after="100" w:afterAutospacing="1" w:line="840" w:lineRule="exact"/>
        <w:ind w:right="-108"/>
        <w:jc w:val="center"/>
        <w:textAlignment w:val="auto"/>
        <w:rPr>
          <w:rFonts w:ascii="仿宋" w:hAnsi="仿宋" w:eastAsia="仿宋"/>
          <w:b/>
          <w:color w:val="000000" w:themeColor="text1"/>
          <w:spacing w:val="40"/>
          <w:sz w:val="84"/>
          <w:szCs w:val="8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Autospacing="1" w:line="840" w:lineRule="exact"/>
        <w:ind w:right="-108"/>
        <w:jc w:val="center"/>
        <w:textAlignment w:val="auto"/>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文</w:t>
      </w:r>
    </w:p>
    <w:p>
      <w:pPr>
        <w:keepNext w:val="0"/>
        <w:keepLines w:val="0"/>
        <w:pageBreakBefore w:val="0"/>
        <w:widowControl w:val="0"/>
        <w:kinsoku/>
        <w:wordWrap/>
        <w:overflowPunct/>
        <w:topLinePunct w:val="0"/>
        <w:autoSpaceDE/>
        <w:autoSpaceDN/>
        <w:bidi w:val="0"/>
        <w:adjustRightInd/>
        <w:snapToGrid/>
        <w:spacing w:after="100" w:afterAutospacing="1" w:line="840" w:lineRule="exact"/>
        <w:ind w:right="-108"/>
        <w:jc w:val="center"/>
        <w:textAlignment w:val="auto"/>
        <w:rPr>
          <w:rFonts w:ascii="仿宋" w:hAnsi="仿宋" w:eastAsia="仿宋"/>
          <w:b/>
          <w:color w:val="000000" w:themeColor="text1"/>
          <w:spacing w:val="40"/>
          <w:sz w:val="84"/>
          <w:szCs w:val="8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00" w:afterAutospacing="1" w:line="840" w:lineRule="exact"/>
        <w:ind w:right="-108"/>
        <w:jc w:val="center"/>
        <w:textAlignment w:val="auto"/>
        <w:rPr>
          <w:rFonts w:ascii="仿宋" w:hAnsi="仿宋" w:eastAsia="仿宋"/>
          <w:color w:val="000000" w:themeColor="text1"/>
          <w:sz w:val="36"/>
          <w:szCs w:val="36"/>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件</w:t>
      </w:r>
    </w:p>
    <w:p>
      <w:pPr>
        <w:keepNext w:val="0"/>
        <w:keepLines w:val="0"/>
        <w:pageBreakBefore w:val="0"/>
        <w:widowControl w:val="0"/>
        <w:kinsoku/>
        <w:wordWrap/>
        <w:overflowPunct/>
        <w:topLinePunct w:val="0"/>
        <w:autoSpaceDE/>
        <w:autoSpaceDN/>
        <w:bidi w:val="0"/>
        <w:adjustRightInd/>
        <w:snapToGrid/>
        <w:spacing w:line="600" w:lineRule="exact"/>
        <w:ind w:right="532" w:firstLine="720" w:firstLineChars="200"/>
        <w:textAlignment w:val="auto"/>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投标人全称：</w:t>
      </w:r>
    </w:p>
    <w:p>
      <w:pPr>
        <w:keepNext w:val="0"/>
        <w:keepLines w:val="0"/>
        <w:pageBreakBefore w:val="0"/>
        <w:widowControl w:val="0"/>
        <w:kinsoku/>
        <w:wordWrap/>
        <w:overflowPunct/>
        <w:topLinePunct w:val="0"/>
        <w:autoSpaceDE/>
        <w:autoSpaceDN/>
        <w:bidi w:val="0"/>
        <w:adjustRightInd/>
        <w:snapToGrid/>
        <w:spacing w:line="600" w:lineRule="exact"/>
        <w:ind w:right="532" w:firstLine="720" w:firstLineChars="200"/>
        <w:textAlignment w:val="auto"/>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地    址：</w:t>
      </w:r>
    </w:p>
    <w:p>
      <w:pPr>
        <w:keepNext w:val="0"/>
        <w:keepLines w:val="0"/>
        <w:pageBreakBefore w:val="0"/>
        <w:widowControl w:val="0"/>
        <w:kinsoku/>
        <w:wordWrap/>
        <w:overflowPunct/>
        <w:topLinePunct w:val="0"/>
        <w:autoSpaceDE/>
        <w:autoSpaceDN/>
        <w:bidi w:val="0"/>
        <w:adjustRightInd/>
        <w:snapToGrid/>
        <w:spacing w:line="600" w:lineRule="exact"/>
        <w:ind w:right="532" w:firstLine="720" w:firstLineChars="200"/>
        <w:textAlignment w:val="auto"/>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时    间：</w:t>
      </w:r>
    </w:p>
    <w:p>
      <w:pPr>
        <w:snapToGrid w:val="0"/>
        <w:spacing w:before="50" w:after="50"/>
        <w:rPr>
          <w:rFonts w:ascii="仿宋" w:hAnsi="仿宋" w:eastAsia="仿宋"/>
          <w:b/>
          <w:bCs/>
          <w:sz w:val="36"/>
          <w:szCs w:val="36"/>
        </w:rPr>
      </w:pPr>
      <w:r>
        <w:rPr>
          <w:rFonts w:hint="eastAsia" w:ascii="仿宋" w:hAnsi="仿宋" w:eastAsia="仿宋"/>
          <w:b/>
          <w:color w:val="000000" w:themeColor="text1"/>
          <w:kern w:val="0"/>
          <w:sz w:val="36"/>
          <w:szCs w:val="36"/>
          <w14:textFill>
            <w14:solidFill>
              <w14:schemeClr w14:val="tx1"/>
            </w14:solidFill>
          </w14:textFill>
        </w:rPr>
        <w:br w:type="page"/>
      </w:r>
      <w:r>
        <w:rPr>
          <w:rFonts w:hint="eastAsia" w:ascii="仿宋" w:hAnsi="仿宋" w:eastAsia="仿宋"/>
          <w:b/>
          <w:sz w:val="36"/>
          <w:szCs w:val="36"/>
        </w:rPr>
        <w:t>1、</w:t>
      </w:r>
      <w:r>
        <w:rPr>
          <w:rFonts w:hint="eastAsia" w:ascii="仿宋" w:hAnsi="仿宋" w:eastAsia="仿宋"/>
          <w:b/>
          <w:bCs/>
          <w:sz w:val="36"/>
          <w:szCs w:val="36"/>
        </w:rPr>
        <w:t>资格文件目录</w:t>
      </w:r>
    </w:p>
    <w:p>
      <w:pPr>
        <w:snapToGrid w:val="0"/>
        <w:spacing w:before="50" w:after="50"/>
        <w:rPr>
          <w:rFonts w:ascii="仿宋" w:hAnsi="仿宋" w:eastAsia="仿宋"/>
          <w:sz w:val="30"/>
          <w:szCs w:val="30"/>
        </w:rPr>
      </w:pP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（1）声明书 (格式见附件2)；</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（2）法定代表人授权委托书(以非联合体形式投标的提供，格式见附件3</w:t>
      </w:r>
      <w:r>
        <w:rPr>
          <w:rFonts w:ascii="仿宋" w:hAnsi="仿宋" w:eastAsia="仿宋"/>
          <w:sz w:val="30"/>
          <w:szCs w:val="30"/>
        </w:rPr>
        <w:t>-1</w:t>
      </w:r>
      <w:r>
        <w:rPr>
          <w:rFonts w:hint="eastAsia" w:ascii="仿宋" w:hAnsi="仿宋" w:eastAsia="仿宋"/>
          <w:sz w:val="30"/>
          <w:szCs w:val="30"/>
        </w:rPr>
        <w:t>)或法定代表人身份证明（法定代表人代表投标人投标的提供，格式见附件3</w:t>
      </w:r>
      <w:r>
        <w:rPr>
          <w:rFonts w:ascii="仿宋" w:hAnsi="仿宋" w:eastAsia="仿宋"/>
          <w:sz w:val="30"/>
          <w:szCs w:val="30"/>
        </w:rPr>
        <w:t>-2</w:t>
      </w:r>
      <w:r>
        <w:rPr>
          <w:rFonts w:hint="eastAsia" w:ascii="仿宋" w:hAnsi="仿宋" w:eastAsia="仿宋"/>
          <w:sz w:val="30"/>
          <w:szCs w:val="30"/>
        </w:rPr>
        <w:t>）或联合投标授权委托书（以联合体形式投标的提供，格式见附件</w:t>
      </w:r>
      <w:r>
        <w:rPr>
          <w:rFonts w:ascii="仿宋" w:hAnsi="仿宋" w:eastAsia="仿宋"/>
          <w:sz w:val="30"/>
          <w:szCs w:val="30"/>
        </w:rPr>
        <w:t>5</w:t>
      </w:r>
      <w:r>
        <w:rPr>
          <w:rFonts w:hint="eastAsia" w:ascii="仿宋" w:hAnsi="仿宋" w:eastAsia="仿宋"/>
          <w:sz w:val="30"/>
          <w:szCs w:val="30"/>
        </w:rPr>
        <w:t>）；</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（3）提供有效的营业执照复印件并加盖公司公章；事业单位的，则提供有效的《事业单位法人证书》副本复印件并加盖单位公章；自然人的，则提供有效的身份证复印件并签字；</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（4）联合投标协议书（以联合体形式投标的须提供，格式见附件4）;</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5</w:t>
      </w:r>
      <w:r>
        <w:rPr>
          <w:rFonts w:hint="eastAsia" w:ascii="仿宋" w:hAnsi="仿宋" w:eastAsia="仿宋"/>
          <w:sz w:val="30"/>
          <w:szCs w:val="30"/>
        </w:rPr>
        <w:t>）分包意向协议（以分包方式履行合同的须提供，格式见附件6）</w:t>
      </w:r>
    </w:p>
    <w:p>
      <w:pPr>
        <w:snapToGrid w:val="0"/>
        <w:spacing w:line="460" w:lineRule="exact"/>
        <w:ind w:firstLine="588" w:firstLineChars="196"/>
        <w:jc w:val="left"/>
        <w:rPr>
          <w:rFonts w:ascii="仿宋" w:hAnsi="仿宋" w:eastAsia="仿宋"/>
        </w:rPr>
      </w:pPr>
      <w:r>
        <w:rPr>
          <w:rFonts w:hint="eastAsia" w:ascii="仿宋" w:hAnsi="仿宋" w:eastAsia="仿宋"/>
          <w:sz w:val="30"/>
          <w:szCs w:val="30"/>
        </w:rPr>
        <w:t>（</w:t>
      </w:r>
      <w:r>
        <w:rPr>
          <w:rFonts w:ascii="仿宋" w:hAnsi="仿宋" w:eastAsia="仿宋"/>
          <w:sz w:val="30"/>
          <w:szCs w:val="30"/>
        </w:rPr>
        <w:t>6</w:t>
      </w:r>
      <w:r>
        <w:rPr>
          <w:rFonts w:hint="eastAsia" w:ascii="仿宋" w:hAnsi="仿宋" w:eastAsia="仿宋"/>
          <w:sz w:val="30"/>
          <w:szCs w:val="30"/>
        </w:rPr>
        <w:t>）中小企业声明函（若需要，格式见附件7）；</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7</w:t>
      </w:r>
      <w:r>
        <w:rPr>
          <w:rFonts w:hint="eastAsia" w:ascii="仿宋" w:hAnsi="仿宋" w:eastAsia="仿宋"/>
          <w:sz w:val="30"/>
          <w:szCs w:val="30"/>
        </w:rPr>
        <w:t>）残疾人福利企业声明函（若需要，格式见附件8）；</w:t>
      </w:r>
    </w:p>
    <w:p>
      <w:pPr>
        <w:snapToGrid w:val="0"/>
        <w:spacing w:line="460" w:lineRule="exact"/>
        <w:ind w:firstLine="588" w:firstLineChars="196"/>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8</w:t>
      </w:r>
      <w:r>
        <w:rPr>
          <w:rFonts w:hint="eastAsia" w:ascii="仿宋" w:hAnsi="仿宋" w:eastAsia="仿宋"/>
          <w:sz w:val="30"/>
          <w:szCs w:val="30"/>
        </w:rPr>
        <w:t>）</w:t>
      </w:r>
      <w:r>
        <w:rPr>
          <w:rFonts w:hint="eastAsia" w:ascii="仿宋" w:hAnsi="仿宋" w:eastAsia="仿宋"/>
          <w:bCs/>
          <w:sz w:val="30"/>
          <w:szCs w:val="30"/>
        </w:rPr>
        <w:t>监狱企业证明文件</w:t>
      </w:r>
      <w:r>
        <w:rPr>
          <w:rFonts w:hint="eastAsia" w:ascii="仿宋" w:hAnsi="仿宋" w:eastAsia="仿宋"/>
          <w:sz w:val="30"/>
          <w:szCs w:val="30"/>
        </w:rPr>
        <w:t>（若需要）；</w:t>
      </w:r>
    </w:p>
    <w:p>
      <w:pPr>
        <w:snapToGrid w:val="0"/>
        <w:spacing w:line="460" w:lineRule="exact"/>
        <w:ind w:firstLine="600" w:firstLineChars="200"/>
        <w:jc w:val="left"/>
        <w:rPr>
          <w:rFonts w:ascii="仿宋" w:hAnsi="仿宋" w:eastAsia="仿宋"/>
          <w:sz w:val="30"/>
          <w:szCs w:val="30"/>
        </w:rPr>
      </w:pPr>
      <w:r>
        <w:rPr>
          <w:rFonts w:hint="eastAsia" w:ascii="仿宋" w:hAnsi="仿宋" w:eastAsia="仿宋"/>
          <w:sz w:val="30"/>
          <w:szCs w:val="30"/>
        </w:rPr>
        <w:t>（</w:t>
      </w:r>
      <w:r>
        <w:rPr>
          <w:rFonts w:ascii="仿宋" w:hAnsi="仿宋" w:eastAsia="仿宋"/>
          <w:sz w:val="30"/>
          <w:szCs w:val="30"/>
        </w:rPr>
        <w:t>9</w:t>
      </w:r>
      <w:r>
        <w:rPr>
          <w:rFonts w:hint="eastAsia" w:ascii="仿宋" w:hAnsi="仿宋" w:eastAsia="仿宋"/>
          <w:sz w:val="30"/>
          <w:szCs w:val="30"/>
        </w:rPr>
        <w:t>）提供采购公告中符合</w:t>
      </w:r>
      <w:r>
        <w:rPr>
          <w:rFonts w:hint="eastAsia" w:ascii="仿宋" w:hAnsi="仿宋" w:eastAsia="仿宋"/>
          <w:bCs/>
          <w:sz w:val="30"/>
          <w:szCs w:val="30"/>
        </w:rPr>
        <w:t>投标人特定条件要求的有效的</w:t>
      </w:r>
      <w:r>
        <w:rPr>
          <w:rFonts w:hint="eastAsia" w:ascii="仿宋" w:hAnsi="仿宋" w:eastAsia="仿宋"/>
          <w:sz w:val="30"/>
          <w:szCs w:val="30"/>
        </w:rPr>
        <w:t>其他资质复印件并加盖公司公章及需要说明的资料。</w:t>
      </w:r>
    </w:p>
    <w:p>
      <w:pPr>
        <w:pStyle w:val="34"/>
        <w:snapToGrid w:val="0"/>
        <w:spacing w:after="120" w:line="460" w:lineRule="exact"/>
        <w:ind w:left="5250" w:firstLine="600" w:firstLineChars="200"/>
        <w:rPr>
          <w:rFonts w:ascii="仿宋" w:hAnsi="仿宋" w:eastAsia="仿宋"/>
          <w:sz w:val="30"/>
          <w:szCs w:val="30"/>
        </w:rPr>
      </w:pPr>
    </w:p>
    <w:p>
      <w:pPr>
        <w:snapToGrid w:val="0"/>
        <w:spacing w:line="460" w:lineRule="exact"/>
        <w:ind w:firstLine="588" w:firstLineChars="196"/>
        <w:jc w:val="left"/>
        <w:rPr>
          <w:rFonts w:ascii="仿宋" w:hAnsi="仿宋" w:eastAsia="仿宋"/>
          <w:sz w:val="30"/>
          <w:szCs w:val="30"/>
        </w:rPr>
      </w:pPr>
    </w:p>
    <w:p>
      <w:pPr>
        <w:widowControl/>
        <w:jc w:val="left"/>
        <w:rPr>
          <w:rFonts w:ascii="仿宋" w:hAnsi="仿宋" w:eastAsia="仿宋"/>
          <w:bCs/>
          <w:sz w:val="28"/>
          <w:szCs w:val="28"/>
        </w:rPr>
      </w:pPr>
      <w:r>
        <w:rPr>
          <w:rFonts w:ascii="仿宋" w:hAnsi="仿宋" w:eastAsia="仿宋"/>
          <w:bCs/>
          <w:sz w:val="28"/>
          <w:szCs w:val="28"/>
        </w:rPr>
        <w:br w:type="page"/>
      </w:r>
    </w:p>
    <w:p>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▲投标人须知（九）投标无效的情形中“1.投标人未能提供合格的资格文件”包括但不限于下列情形：</w:t>
      </w:r>
    </w:p>
    <w:p>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1</w:t>
      </w:r>
      <w:r>
        <w:rPr>
          <w:rFonts w:ascii="仿宋" w:hAnsi="仿宋" w:eastAsia="仿宋"/>
          <w:b/>
          <w:bCs/>
          <w:sz w:val="30"/>
          <w:szCs w:val="30"/>
        </w:rPr>
        <w:t>.</w:t>
      </w:r>
      <w:r>
        <w:rPr>
          <w:rFonts w:hint="eastAsia" w:ascii="仿宋" w:hAnsi="仿宋" w:eastAsia="仿宋"/>
          <w:b/>
          <w:bCs/>
          <w:sz w:val="30"/>
          <w:szCs w:val="30"/>
        </w:rPr>
        <w:t>声明书：</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以非联合体形式投标的，</w:t>
      </w:r>
      <w:r>
        <w:rPr>
          <w:rFonts w:hint="eastAsia" w:ascii="仿宋" w:hAnsi="仿宋" w:eastAsia="仿宋"/>
          <w:bCs/>
          <w:sz w:val="30"/>
          <w:szCs w:val="30"/>
        </w:rPr>
        <w:t>未提供声明书或声明书未盖投标人公章；</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联合体形式投标的，未分别提供联合体各方声明书</w:t>
      </w:r>
      <w:r>
        <w:rPr>
          <w:rFonts w:hint="eastAsia" w:ascii="仿宋" w:hAnsi="仿宋" w:eastAsia="仿宋"/>
          <w:bCs/>
          <w:sz w:val="30"/>
          <w:szCs w:val="30"/>
        </w:rPr>
        <w:t>或声明书未盖投标人公章</w:t>
      </w:r>
      <w:r>
        <w:rPr>
          <w:rFonts w:hint="eastAsia" w:ascii="仿宋" w:hAnsi="仿宋" w:eastAsia="仿宋"/>
          <w:sz w:val="30"/>
          <w:szCs w:val="30"/>
        </w:rPr>
        <w:t>；</w:t>
      </w:r>
    </w:p>
    <w:p>
      <w:pPr>
        <w:snapToGrid w:val="0"/>
        <w:spacing w:line="460" w:lineRule="exact"/>
        <w:ind w:firstLine="446" w:firstLineChars="148"/>
        <w:jc w:val="left"/>
        <w:outlineLvl w:val="1"/>
        <w:rPr>
          <w:rFonts w:ascii="仿宋" w:hAnsi="仿宋" w:eastAsia="仿宋"/>
          <w:b/>
          <w:sz w:val="30"/>
          <w:szCs w:val="30"/>
        </w:rPr>
      </w:pPr>
      <w:r>
        <w:rPr>
          <w:rFonts w:ascii="仿宋" w:hAnsi="仿宋" w:eastAsia="仿宋"/>
          <w:b/>
          <w:sz w:val="30"/>
          <w:szCs w:val="30"/>
        </w:rPr>
        <w:t>2.</w:t>
      </w:r>
      <w:r>
        <w:rPr>
          <w:rFonts w:hint="eastAsia" w:ascii="仿宋" w:hAnsi="仿宋" w:eastAsia="仿宋"/>
          <w:b/>
          <w:sz w:val="30"/>
          <w:szCs w:val="30"/>
        </w:rPr>
        <w:t>法定代表人授权书或法定代表人身份证明或联合投标授权委托书：</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以非联合体形式投标的，未提供法定代表人授权委托书或委托书</w:t>
      </w:r>
      <w:r>
        <w:rPr>
          <w:rFonts w:hint="eastAsia" w:ascii="仿宋" w:hAnsi="仿宋" w:eastAsia="仿宋"/>
          <w:bCs/>
          <w:sz w:val="30"/>
          <w:szCs w:val="30"/>
        </w:rPr>
        <w:t>无法定代表人签章或未盖投标人公章；</w:t>
      </w:r>
      <w:r>
        <w:rPr>
          <w:rFonts w:hint="eastAsia" w:ascii="仿宋" w:hAnsi="仿宋" w:eastAsia="仿宋"/>
          <w:sz w:val="30"/>
          <w:szCs w:val="30"/>
        </w:rPr>
        <w:t>法定代表人代表投标人投标的，</w:t>
      </w:r>
      <w:r>
        <w:rPr>
          <w:rFonts w:hint="eastAsia" w:ascii="仿宋" w:hAnsi="仿宋" w:eastAsia="仿宋"/>
          <w:bCs/>
          <w:sz w:val="30"/>
          <w:szCs w:val="30"/>
        </w:rPr>
        <w:t>未提供身份证或身份证不在有效期内或未签章；</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联合体形式投标的，未提供联合投标授权委托书或委托书</w:t>
      </w:r>
      <w:r>
        <w:rPr>
          <w:rFonts w:hint="eastAsia" w:ascii="仿宋" w:hAnsi="仿宋" w:eastAsia="仿宋"/>
          <w:bCs/>
          <w:sz w:val="30"/>
          <w:szCs w:val="30"/>
        </w:rPr>
        <w:t>无联合体各方法定代表人签章或未盖联合体各方公章；</w:t>
      </w:r>
    </w:p>
    <w:p>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3</w:t>
      </w:r>
      <w:r>
        <w:rPr>
          <w:rFonts w:ascii="仿宋" w:hAnsi="仿宋" w:eastAsia="仿宋"/>
          <w:b/>
          <w:bCs/>
          <w:sz w:val="30"/>
          <w:szCs w:val="30"/>
        </w:rPr>
        <w:t>.</w:t>
      </w:r>
      <w:r>
        <w:rPr>
          <w:rFonts w:hint="eastAsia" w:ascii="仿宋" w:hAnsi="仿宋" w:eastAsia="仿宋"/>
          <w:b/>
          <w:bCs/>
          <w:sz w:val="30"/>
          <w:szCs w:val="30"/>
        </w:rPr>
        <w:t>营业执照：</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以非联合体形式投标的，</w:t>
      </w:r>
      <w:r>
        <w:rPr>
          <w:rFonts w:hint="eastAsia" w:ascii="仿宋" w:hAnsi="仿宋" w:eastAsia="仿宋"/>
          <w:bCs/>
          <w:sz w:val="30"/>
          <w:szCs w:val="30"/>
        </w:rPr>
        <w:t>未提供营业执照或营业执照不在有效期内或未盖投标人公章；</w:t>
      </w:r>
    </w:p>
    <w:p>
      <w:pPr>
        <w:snapToGrid w:val="0"/>
        <w:spacing w:line="460" w:lineRule="exact"/>
        <w:ind w:firstLine="444" w:firstLineChars="148"/>
        <w:jc w:val="left"/>
        <w:outlineLvl w:val="1"/>
        <w:rPr>
          <w:rFonts w:ascii="仿宋" w:hAnsi="仿宋" w:eastAsia="仿宋"/>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联合体形式投标的，未提供联合体各方</w:t>
      </w:r>
      <w:r>
        <w:rPr>
          <w:rFonts w:hint="eastAsia" w:ascii="仿宋" w:hAnsi="仿宋" w:eastAsia="仿宋"/>
          <w:bCs/>
          <w:sz w:val="30"/>
          <w:szCs w:val="30"/>
        </w:rPr>
        <w:t>营业执照或营业执照不在有效期内或未盖投标人公章</w:t>
      </w:r>
      <w:r>
        <w:rPr>
          <w:rFonts w:hint="eastAsia" w:ascii="仿宋" w:hAnsi="仿宋" w:eastAsia="仿宋"/>
          <w:sz w:val="30"/>
          <w:szCs w:val="30"/>
        </w:rPr>
        <w:t>；</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事业单位投标的，未提供事业单位法人证书或事业单位法人证书不在有效期内或未盖投标人公章；自然人投标的，未提供身份证或身份证不在有效期内或未签章；</w:t>
      </w:r>
    </w:p>
    <w:p>
      <w:pPr>
        <w:snapToGrid w:val="0"/>
        <w:spacing w:line="460" w:lineRule="exact"/>
        <w:ind w:firstLine="446" w:firstLineChars="148"/>
        <w:jc w:val="left"/>
        <w:outlineLvl w:val="1"/>
        <w:rPr>
          <w:rFonts w:ascii="仿宋" w:hAnsi="仿宋" w:eastAsia="仿宋"/>
          <w:b/>
          <w:sz w:val="30"/>
          <w:szCs w:val="30"/>
        </w:rPr>
      </w:pPr>
      <w:r>
        <w:rPr>
          <w:rFonts w:ascii="仿宋" w:hAnsi="仿宋" w:eastAsia="仿宋"/>
          <w:b/>
          <w:sz w:val="30"/>
          <w:szCs w:val="30"/>
        </w:rPr>
        <w:t>4.</w:t>
      </w:r>
      <w:r>
        <w:rPr>
          <w:rFonts w:hint="eastAsia" w:ascii="仿宋" w:hAnsi="仿宋" w:eastAsia="仿宋"/>
          <w:b/>
          <w:sz w:val="30"/>
          <w:szCs w:val="30"/>
        </w:rPr>
        <w:t>联合投标协议书：</w:t>
      </w:r>
    </w:p>
    <w:p>
      <w:pPr>
        <w:snapToGrid w:val="0"/>
        <w:spacing w:line="460" w:lineRule="exact"/>
        <w:ind w:firstLine="444" w:firstLineChars="148"/>
        <w:jc w:val="left"/>
        <w:outlineLvl w:val="1"/>
        <w:rPr>
          <w:rFonts w:ascii="仿宋" w:hAnsi="仿宋" w:eastAsia="仿宋"/>
          <w:sz w:val="30"/>
          <w:szCs w:val="30"/>
        </w:rPr>
      </w:pPr>
      <w:r>
        <w:rPr>
          <w:rFonts w:hint="eastAsia" w:ascii="仿宋" w:hAnsi="仿宋" w:eastAsia="仿宋"/>
          <w:bCs/>
          <w:sz w:val="30"/>
          <w:szCs w:val="30"/>
        </w:rPr>
        <w:t>以</w:t>
      </w:r>
      <w:r>
        <w:rPr>
          <w:rFonts w:hint="eastAsia" w:ascii="仿宋" w:hAnsi="仿宋" w:eastAsia="仿宋"/>
          <w:sz w:val="30"/>
          <w:szCs w:val="30"/>
        </w:rPr>
        <w:t>联合体形式投标的，未提供联合投标协议书或</w:t>
      </w:r>
      <w:r>
        <w:rPr>
          <w:rFonts w:hint="eastAsia" w:ascii="仿宋" w:hAnsi="仿宋" w:eastAsia="仿宋"/>
          <w:bCs/>
          <w:sz w:val="30"/>
          <w:szCs w:val="30"/>
        </w:rPr>
        <w:t>未盖联合体各方公章或</w:t>
      </w:r>
      <w:r>
        <w:rPr>
          <w:rFonts w:hint="eastAsia" w:ascii="仿宋" w:hAnsi="仿宋" w:eastAsia="仿宋"/>
          <w:sz w:val="30"/>
          <w:szCs w:val="30"/>
        </w:rPr>
        <w:t>未列明联合体各方承担的工作、义务、合同金额占比；</w:t>
      </w:r>
    </w:p>
    <w:p>
      <w:pPr>
        <w:snapToGrid w:val="0"/>
        <w:spacing w:line="460" w:lineRule="exact"/>
        <w:ind w:firstLine="446" w:firstLineChars="148"/>
        <w:jc w:val="left"/>
        <w:outlineLvl w:val="1"/>
        <w:rPr>
          <w:rFonts w:ascii="仿宋" w:hAnsi="仿宋" w:eastAsia="仿宋"/>
          <w:b/>
          <w:sz w:val="30"/>
          <w:szCs w:val="30"/>
        </w:rPr>
      </w:pPr>
      <w:r>
        <w:rPr>
          <w:rFonts w:hint="eastAsia" w:ascii="仿宋" w:hAnsi="仿宋" w:eastAsia="仿宋"/>
          <w:b/>
          <w:sz w:val="30"/>
          <w:szCs w:val="30"/>
        </w:rPr>
        <w:t>5</w:t>
      </w:r>
      <w:r>
        <w:rPr>
          <w:rFonts w:ascii="仿宋" w:hAnsi="仿宋" w:eastAsia="仿宋"/>
          <w:b/>
          <w:sz w:val="30"/>
          <w:szCs w:val="30"/>
        </w:rPr>
        <w:t>.</w:t>
      </w:r>
      <w:r>
        <w:rPr>
          <w:rFonts w:hint="eastAsia" w:ascii="仿宋" w:hAnsi="仿宋" w:eastAsia="仿宋"/>
          <w:b/>
          <w:sz w:val="30"/>
          <w:szCs w:val="30"/>
        </w:rPr>
        <w:t xml:space="preserve"> 投标人的特定条件证明材料：</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sz w:val="30"/>
          <w:szCs w:val="30"/>
        </w:rPr>
        <w:t>合格投标人的资格要求中有投标人的特定条件的，未提供符合投标人特定条件证明材料或证明材</w:t>
      </w:r>
      <w:r>
        <w:rPr>
          <w:rFonts w:hint="eastAsia" w:ascii="仿宋" w:hAnsi="仿宋" w:eastAsia="仿宋"/>
          <w:bCs/>
          <w:sz w:val="30"/>
          <w:szCs w:val="30"/>
        </w:rPr>
        <w:t>料不在有效期内或未盖投标人公章；</w:t>
      </w:r>
    </w:p>
    <w:p>
      <w:pPr>
        <w:snapToGrid w:val="0"/>
        <w:spacing w:line="460" w:lineRule="exact"/>
        <w:ind w:firstLine="446" w:firstLineChars="148"/>
        <w:jc w:val="left"/>
        <w:outlineLvl w:val="1"/>
        <w:rPr>
          <w:rFonts w:ascii="仿宋" w:hAnsi="仿宋" w:eastAsia="仿宋"/>
          <w:b/>
          <w:bCs/>
          <w:sz w:val="30"/>
          <w:szCs w:val="30"/>
        </w:rPr>
      </w:pPr>
      <w:r>
        <w:rPr>
          <w:rFonts w:hint="eastAsia" w:ascii="仿宋" w:hAnsi="仿宋" w:eastAsia="仿宋"/>
          <w:b/>
          <w:bCs/>
          <w:sz w:val="30"/>
          <w:szCs w:val="30"/>
        </w:rPr>
        <w:t>6</w:t>
      </w:r>
      <w:r>
        <w:rPr>
          <w:rFonts w:ascii="仿宋" w:hAnsi="仿宋" w:eastAsia="仿宋"/>
          <w:b/>
          <w:bCs/>
          <w:sz w:val="30"/>
          <w:szCs w:val="30"/>
        </w:rPr>
        <w:t>.</w:t>
      </w:r>
      <w:r>
        <w:rPr>
          <w:rFonts w:hint="eastAsia" w:ascii="仿宋" w:hAnsi="仿宋" w:eastAsia="仿宋"/>
          <w:b/>
          <w:bCs/>
          <w:sz w:val="30"/>
          <w:szCs w:val="30"/>
        </w:rPr>
        <w:t>中小企业声明函：</w:t>
      </w:r>
    </w:p>
    <w:p>
      <w:pPr>
        <w:snapToGrid w:val="0"/>
        <w:spacing w:line="460" w:lineRule="exact"/>
        <w:ind w:firstLine="444" w:firstLineChars="148"/>
        <w:jc w:val="left"/>
        <w:outlineLvl w:val="1"/>
        <w:rPr>
          <w:rFonts w:ascii="仿宋" w:hAnsi="仿宋" w:eastAsia="仿宋"/>
          <w:bCs/>
          <w:sz w:val="30"/>
          <w:szCs w:val="30"/>
        </w:rPr>
      </w:pPr>
      <w:r>
        <w:rPr>
          <w:rFonts w:hint="eastAsia" w:ascii="仿宋" w:hAnsi="仿宋" w:eastAsia="仿宋"/>
          <w:bCs/>
          <w:sz w:val="30"/>
          <w:szCs w:val="30"/>
        </w:rPr>
        <w:t>项目专门面向中小企业的，未提供中小企业声明函或中小企业声明函中未完整填写标的名称、企业名称、从业人员、营业收入、资产总额或未盖投标人公章；</w:t>
      </w:r>
    </w:p>
    <w:p>
      <w:pPr>
        <w:snapToGrid w:val="0"/>
        <w:spacing w:line="460" w:lineRule="exact"/>
        <w:ind w:firstLine="461" w:firstLineChars="148"/>
        <w:jc w:val="left"/>
        <w:outlineLvl w:val="1"/>
        <w:rPr>
          <w:rFonts w:ascii="仿宋" w:hAnsi="仿宋" w:eastAsia="仿宋"/>
          <w:sz w:val="30"/>
          <w:szCs w:val="30"/>
        </w:rPr>
      </w:pPr>
      <w:r>
        <w:rPr>
          <w:rFonts w:hint="eastAsia" w:ascii="仿宋" w:hAnsi="仿宋" w:eastAsia="仿宋"/>
          <w:spacing w:val="6"/>
          <w:sz w:val="30"/>
          <w:szCs w:val="30"/>
        </w:rPr>
        <w:t>残疾人福利性单位投标的，</w:t>
      </w:r>
      <w:r>
        <w:rPr>
          <w:rFonts w:hint="eastAsia" w:ascii="仿宋" w:hAnsi="仿宋" w:eastAsia="仿宋"/>
          <w:bCs/>
          <w:sz w:val="30"/>
          <w:szCs w:val="30"/>
        </w:rPr>
        <w:t>未提供残疾人福利性单位声明函或未盖投标人公章；监狱企业投标的，未提供由省级以上监狱管理局、戒毒管理局（含新疆生产建设兵团）出具的属于监狱企业的证明文件；</w:t>
      </w:r>
    </w:p>
    <w:p>
      <w:pPr>
        <w:snapToGrid w:val="0"/>
        <w:spacing w:line="460" w:lineRule="exact"/>
        <w:ind w:firstLine="446" w:firstLineChars="148"/>
        <w:jc w:val="left"/>
        <w:outlineLvl w:val="1"/>
        <w:rPr>
          <w:rFonts w:ascii="仿宋" w:hAnsi="仿宋" w:eastAsia="仿宋"/>
          <w:b/>
          <w:sz w:val="30"/>
          <w:szCs w:val="30"/>
        </w:rPr>
      </w:pPr>
      <w:r>
        <w:rPr>
          <w:rFonts w:ascii="仿宋" w:hAnsi="仿宋" w:eastAsia="仿宋"/>
          <w:b/>
          <w:sz w:val="30"/>
          <w:szCs w:val="30"/>
        </w:rPr>
        <w:t>7.</w:t>
      </w:r>
      <w:r>
        <w:rPr>
          <w:rFonts w:hint="eastAsia" w:ascii="仿宋" w:hAnsi="仿宋" w:eastAsia="仿宋"/>
          <w:b/>
          <w:sz w:val="30"/>
          <w:szCs w:val="30"/>
        </w:rPr>
        <w:t>分包意向协议:</w:t>
      </w:r>
    </w:p>
    <w:p>
      <w:pPr>
        <w:snapToGrid w:val="0"/>
        <w:spacing w:line="460" w:lineRule="exact"/>
        <w:ind w:firstLine="444" w:firstLineChars="148"/>
        <w:jc w:val="left"/>
        <w:outlineLvl w:val="1"/>
        <w:rPr>
          <w:rFonts w:ascii="仿宋" w:hAnsi="仿宋" w:eastAsia="仿宋"/>
          <w:sz w:val="30"/>
          <w:szCs w:val="30"/>
        </w:rPr>
      </w:pPr>
      <w:r>
        <w:rPr>
          <w:rFonts w:hint="eastAsia" w:ascii="仿宋" w:hAnsi="仿宋" w:eastAsia="仿宋"/>
          <w:sz w:val="30"/>
          <w:szCs w:val="30"/>
        </w:rPr>
        <w:t>项目要求以合同分包形式预留份额专门面向中小企业的，未提供分包意向协议或</w:t>
      </w:r>
      <w:r>
        <w:rPr>
          <w:rFonts w:hint="eastAsia" w:ascii="仿宋" w:hAnsi="仿宋" w:eastAsia="仿宋"/>
          <w:bCs/>
          <w:sz w:val="30"/>
          <w:szCs w:val="30"/>
        </w:rPr>
        <w:t>未盖投标人与分包供应商公章或</w:t>
      </w:r>
      <w:r>
        <w:rPr>
          <w:rFonts w:hint="eastAsia" w:ascii="仿宋" w:hAnsi="仿宋" w:eastAsia="仿宋"/>
          <w:sz w:val="30"/>
          <w:szCs w:val="30"/>
        </w:rPr>
        <w:t>未列明分包供应商承担的工作、合同金额占比。</w:t>
      </w:r>
    </w:p>
    <w:p>
      <w:pPr>
        <w:pStyle w:val="31"/>
        <w:snapToGrid w:val="0"/>
        <w:spacing w:before="156" w:after="156" w:line="240" w:lineRule="auto"/>
        <w:rPr>
          <w:rFonts w:ascii="仿宋" w:hAnsi="仿宋" w:eastAsia="仿宋"/>
          <w:sz w:val="30"/>
          <w:szCs w:val="30"/>
        </w:rPr>
      </w:pPr>
    </w:p>
    <w:p>
      <w:pPr>
        <w:pStyle w:val="31"/>
        <w:snapToGrid w:val="0"/>
        <w:spacing w:before="156" w:after="156" w:line="240" w:lineRule="auto"/>
        <w:rPr>
          <w:rFonts w:ascii="仿宋" w:hAnsi="仿宋" w:eastAsia="仿宋"/>
          <w:sz w:val="30"/>
          <w:szCs w:val="30"/>
        </w:rPr>
      </w:pPr>
    </w:p>
    <w:p>
      <w:pPr>
        <w:snapToGrid w:val="0"/>
        <w:spacing w:before="50" w:after="156" w:afterLines="50"/>
        <w:jc w:val="left"/>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附件2：</w:t>
      </w:r>
    </w:p>
    <w:p>
      <w:pPr>
        <w:snapToGrid w:val="0"/>
        <w:spacing w:before="50" w:after="50"/>
        <w:jc w:val="center"/>
        <w:rPr>
          <w:rFonts w:ascii="仿宋" w:hAnsi="仿宋" w:eastAsia="仿宋"/>
          <w:b/>
          <w:sz w:val="36"/>
          <w:szCs w:val="36"/>
        </w:rPr>
      </w:pPr>
      <w:r>
        <w:rPr>
          <w:rFonts w:hint="eastAsia" w:ascii="仿宋" w:hAnsi="仿宋" w:eastAsia="仿宋"/>
          <w:b/>
          <w:sz w:val="36"/>
          <w:szCs w:val="36"/>
        </w:rPr>
        <w:t>声 明 书</w:t>
      </w:r>
    </w:p>
    <w:p>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致浙江省政府采购中心：</w:t>
      </w:r>
    </w:p>
    <w:p>
      <w:pPr>
        <w:keepNext w:val="0"/>
        <w:keepLines w:val="0"/>
        <w:pageBreakBefore w:val="0"/>
        <w:widowControl w:val="0"/>
        <w:kinsoku/>
        <w:wordWrap/>
        <w:overflowPunct/>
        <w:topLinePunct w:val="0"/>
        <w:autoSpaceDE/>
        <w:autoSpaceDN/>
        <w:bidi w:val="0"/>
        <w:adjustRightInd/>
        <w:snapToGrid/>
        <w:spacing w:before="312" w:beforeLines="100" w:line="600" w:lineRule="exact"/>
        <w:jc w:val="center"/>
        <w:textAlignment w:val="auto"/>
        <w:rPr>
          <w:rFonts w:ascii="仿宋" w:hAnsi="仿宋" w:eastAsia="仿宋"/>
          <w:sz w:val="30"/>
          <w:szCs w:val="30"/>
        </w:rPr>
      </w:pPr>
      <w:r>
        <w:rPr>
          <w:rFonts w:hint="eastAsia" w:ascii="仿宋" w:hAnsi="仿宋" w:eastAsia="仿宋"/>
          <w:sz w:val="30"/>
          <w:szCs w:val="30"/>
        </w:rPr>
        <w:t>我方愿意参加贵方组织的</w:t>
      </w:r>
      <w:r>
        <w:rPr>
          <w:rFonts w:hint="eastAsia" w:ascii="仿宋" w:hAnsi="仿宋" w:eastAsia="仿宋"/>
          <w:b/>
          <w:bCs/>
          <w:sz w:val="30"/>
          <w:szCs w:val="30"/>
          <w:u w:val="single"/>
          <w:lang w:eastAsia="zh-CN"/>
        </w:rPr>
        <w:t>浙江传媒学院2024年华策电影学院物业服务（含实验室管理服务）项目</w:t>
      </w:r>
      <w:r>
        <w:rPr>
          <w:rFonts w:hint="eastAsia" w:ascii="仿宋" w:hAnsi="仿宋" w:eastAsia="仿宋"/>
          <w:sz w:val="30"/>
          <w:szCs w:val="30"/>
          <w:u w:val="single"/>
        </w:rPr>
        <w:t>（编号为</w:t>
      </w:r>
      <w:r>
        <w:rPr>
          <w:rFonts w:hint="eastAsia" w:ascii="仿宋" w:hAnsi="仿宋" w:eastAsia="仿宋"/>
          <w:sz w:val="30"/>
          <w:szCs w:val="30"/>
          <w:u w:val="single"/>
          <w:lang w:eastAsia="zh-CN"/>
        </w:rPr>
        <w:t>ZZCG2024X-GK-110</w:t>
      </w:r>
      <w:r>
        <w:rPr>
          <w:rFonts w:hint="eastAsia" w:ascii="仿宋" w:hAnsi="仿宋" w:eastAsia="仿宋"/>
          <w:sz w:val="30"/>
          <w:szCs w:val="30"/>
          <w:u w:val="single"/>
        </w:rPr>
        <w:t>）</w:t>
      </w:r>
      <w:r>
        <w:rPr>
          <w:rFonts w:hint="eastAsia" w:ascii="仿宋" w:hAnsi="仿宋" w:eastAsia="仿宋"/>
          <w:sz w:val="30"/>
          <w:szCs w:val="30"/>
        </w:rPr>
        <w:t>的投标，为此，我方就本次投标有关事项郑重声明如下：</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1.我方已详细审查全部招标文件，同意招标文件的各项要求。</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2.我方向贵方提交的所有投标文件、资料都是准确的和真实的。</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3.若中标，我方将按招标文件规定履行合同责任和义务。</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4.我方不是采购人的附属机构；在获知本项目采购信息后，与采购人聘请的为此项目提供咨询服务的公司及其附属机构没有任何联系。</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5.投标文件自开标日起有效期为90天。</w:t>
      </w:r>
    </w:p>
    <w:p>
      <w:pPr>
        <w:snapToGrid w:val="0"/>
        <w:spacing w:line="460" w:lineRule="exact"/>
        <w:ind w:firstLine="590" w:firstLineChars="196"/>
        <w:jc w:val="left"/>
        <w:rPr>
          <w:rFonts w:ascii="仿宋" w:hAnsi="仿宋" w:eastAsia="仿宋"/>
          <w:b/>
          <w:sz w:val="30"/>
          <w:szCs w:val="30"/>
        </w:rPr>
      </w:pPr>
      <w:r>
        <w:rPr>
          <w:rFonts w:hint="eastAsia" w:ascii="仿宋" w:hAnsi="仿宋" w:eastAsia="仿宋"/>
          <w:b/>
          <w:sz w:val="30"/>
          <w:szCs w:val="30"/>
        </w:rPr>
        <w:t>6.我方承诺已经具备参与政府采购活动的资格条件；</w:t>
      </w:r>
      <w:r>
        <w:rPr>
          <w:rFonts w:ascii="仿宋" w:hAnsi="仿宋" w:eastAsia="仿宋"/>
          <w:b/>
          <w:sz w:val="30"/>
          <w:szCs w:val="30"/>
        </w:rPr>
        <w:t>具有良好的商业信誉和健全的财务会计制度</w:t>
      </w:r>
      <w:r>
        <w:rPr>
          <w:rFonts w:hint="eastAsia" w:ascii="仿宋" w:hAnsi="仿宋" w:eastAsia="仿宋"/>
          <w:b/>
          <w:sz w:val="30"/>
          <w:szCs w:val="30"/>
        </w:rPr>
        <w:t>；</w:t>
      </w:r>
      <w:r>
        <w:rPr>
          <w:rFonts w:ascii="仿宋" w:hAnsi="仿宋" w:eastAsia="仿宋"/>
          <w:b/>
          <w:sz w:val="30"/>
          <w:szCs w:val="30"/>
        </w:rPr>
        <w:t>有依法缴纳税收和社会保障资金的良好记录；参加政府采购活动前三年内，在经营活动中没有重大违法记录</w:t>
      </w:r>
      <w:r>
        <w:rPr>
          <w:rFonts w:hint="eastAsia" w:ascii="仿宋" w:hAnsi="仿宋" w:eastAsia="仿宋"/>
          <w:b/>
          <w:sz w:val="30"/>
          <w:szCs w:val="30"/>
        </w:rPr>
        <w:t>。</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7.我方通过“信用中国”网站（www.creditchina.gov.cn）、中国政府采购网（www.ccgp.gov.cn）查询，未被列入失信被执行人、重大税收违法案件当事人名单、政府采购严重违法失信行为记录名单。</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8</w:t>
      </w:r>
      <w:r>
        <w:rPr>
          <w:rFonts w:ascii="仿宋" w:hAnsi="仿宋" w:eastAsia="仿宋"/>
          <w:sz w:val="30"/>
          <w:szCs w:val="30"/>
        </w:rPr>
        <w:t>.</w:t>
      </w:r>
      <w:r>
        <w:rPr>
          <w:rFonts w:hint="eastAsia" w:ascii="仿宋" w:hAnsi="仿宋" w:eastAsia="仿宋"/>
          <w:sz w:val="30"/>
          <w:szCs w:val="30"/>
        </w:rPr>
        <w:t>我方不存在</w:t>
      </w:r>
      <w:r>
        <w:rPr>
          <w:rFonts w:ascii="仿宋" w:hAnsi="仿宋" w:eastAsia="仿宋"/>
          <w:sz w:val="30"/>
          <w:szCs w:val="30"/>
        </w:rPr>
        <w:t>单位负责人为同一人或者存在直接控股、管理关系的不同供应商， 参加同一合同项下的政府采购活动</w:t>
      </w:r>
      <w:r>
        <w:rPr>
          <w:rFonts w:hint="eastAsia" w:ascii="仿宋" w:hAnsi="仿宋" w:eastAsia="仿宋"/>
          <w:sz w:val="30"/>
          <w:szCs w:val="30"/>
        </w:rPr>
        <w:t>的情况</w:t>
      </w:r>
      <w:r>
        <w:rPr>
          <w:rFonts w:ascii="仿宋" w:hAnsi="仿宋" w:eastAsia="仿宋"/>
          <w:sz w:val="30"/>
          <w:szCs w:val="30"/>
        </w:rPr>
        <w:t>。</w:t>
      </w:r>
    </w:p>
    <w:p>
      <w:pPr>
        <w:snapToGrid w:val="0"/>
        <w:spacing w:before="156" w:beforeLines="50" w:after="50" w:line="460" w:lineRule="exact"/>
        <w:ind w:firstLine="600" w:firstLineChars="200"/>
        <w:rPr>
          <w:rFonts w:ascii="仿宋" w:hAnsi="仿宋" w:eastAsia="仿宋"/>
          <w:sz w:val="30"/>
          <w:szCs w:val="30"/>
        </w:rPr>
      </w:pPr>
      <w:r>
        <w:rPr>
          <w:rFonts w:hint="eastAsia" w:ascii="仿宋" w:hAnsi="仿宋" w:eastAsia="仿宋"/>
          <w:sz w:val="30"/>
          <w:szCs w:val="30"/>
        </w:rPr>
        <w:t>9</w:t>
      </w:r>
      <w:r>
        <w:rPr>
          <w:rFonts w:ascii="仿宋" w:hAnsi="仿宋" w:eastAsia="仿宋"/>
          <w:sz w:val="30"/>
          <w:szCs w:val="30"/>
        </w:rPr>
        <w:t>.</w:t>
      </w:r>
      <w:r>
        <w:rPr>
          <w:rFonts w:hint="eastAsia" w:ascii="仿宋" w:hAnsi="仿宋" w:eastAsia="仿宋"/>
          <w:sz w:val="30"/>
          <w:szCs w:val="30"/>
        </w:rPr>
        <w:t>我方不存在</w:t>
      </w:r>
      <w:r>
        <w:rPr>
          <w:rFonts w:ascii="仿宋" w:hAnsi="仿宋" w:eastAsia="仿宋"/>
          <w:sz w:val="30"/>
          <w:szCs w:val="30"/>
        </w:rPr>
        <w:t>为采购项目提供整体设计、规范编制或者项目管理、监理、检测等服务</w:t>
      </w:r>
      <w:r>
        <w:rPr>
          <w:rFonts w:hint="eastAsia" w:ascii="仿宋" w:hAnsi="仿宋" w:eastAsia="仿宋"/>
          <w:sz w:val="30"/>
          <w:szCs w:val="30"/>
        </w:rPr>
        <w:t>后</w:t>
      </w:r>
      <w:r>
        <w:rPr>
          <w:rFonts w:ascii="仿宋" w:hAnsi="仿宋" w:eastAsia="仿宋"/>
          <w:sz w:val="30"/>
          <w:szCs w:val="30"/>
        </w:rPr>
        <w:t>再参加该采购项目的其他采购活动</w:t>
      </w:r>
      <w:r>
        <w:rPr>
          <w:rFonts w:hint="eastAsia" w:ascii="仿宋" w:hAnsi="仿宋" w:eastAsia="仿宋"/>
          <w:sz w:val="30"/>
          <w:szCs w:val="30"/>
        </w:rPr>
        <w:t>的情况</w:t>
      </w:r>
      <w:r>
        <w:rPr>
          <w:rFonts w:ascii="仿宋" w:hAnsi="仿宋" w:eastAsia="仿宋"/>
          <w:sz w:val="30"/>
          <w:szCs w:val="30"/>
        </w:rPr>
        <w:t>。</w:t>
      </w:r>
    </w:p>
    <w:p>
      <w:pPr>
        <w:snapToGrid w:val="0"/>
        <w:spacing w:before="156" w:beforeLines="50" w:after="50" w:line="460" w:lineRule="exact"/>
        <w:ind w:firstLine="600" w:firstLineChars="200"/>
        <w:rPr>
          <w:rFonts w:ascii="仿宋" w:hAnsi="仿宋" w:eastAsia="仿宋"/>
          <w:sz w:val="30"/>
          <w:szCs w:val="30"/>
        </w:rPr>
      </w:pPr>
      <w:r>
        <w:rPr>
          <w:rFonts w:ascii="仿宋" w:hAnsi="仿宋" w:eastAsia="仿宋"/>
          <w:sz w:val="30"/>
          <w:szCs w:val="30"/>
        </w:rPr>
        <w:t>10</w:t>
      </w:r>
      <w:r>
        <w:rPr>
          <w:rFonts w:hint="eastAsia" w:ascii="仿宋" w:hAnsi="仿宋" w:eastAsia="仿宋"/>
          <w:sz w:val="30"/>
          <w:szCs w:val="30"/>
        </w:rPr>
        <w:t>.以上事项如有虚假或隐瞒，我方愿意承担一切后果，并不再寻求任何旨在减轻或免除法律责任的辩解。</w:t>
      </w:r>
    </w:p>
    <w:p>
      <w:pPr>
        <w:snapToGrid w:val="0"/>
        <w:spacing w:before="156" w:beforeLines="50" w:after="50" w:line="460" w:lineRule="exact"/>
        <w:ind w:right="600" w:firstLine="150" w:firstLineChars="50"/>
        <w:rPr>
          <w:rFonts w:ascii="仿宋" w:hAnsi="仿宋" w:eastAsia="仿宋"/>
          <w:sz w:val="30"/>
          <w:szCs w:val="30"/>
        </w:rPr>
      </w:pPr>
    </w:p>
    <w:p>
      <w:pPr>
        <w:snapToGrid w:val="0"/>
        <w:spacing w:before="156" w:beforeLines="50" w:after="50" w:line="460" w:lineRule="exact"/>
        <w:ind w:right="600" w:firstLine="150" w:firstLineChars="50"/>
        <w:rPr>
          <w:rFonts w:ascii="仿宋" w:hAnsi="仿宋" w:eastAsia="仿宋"/>
          <w:sz w:val="30"/>
          <w:szCs w:val="30"/>
        </w:rPr>
      </w:pPr>
    </w:p>
    <w:p>
      <w:pPr>
        <w:snapToGrid w:val="0"/>
        <w:spacing w:before="156" w:beforeLines="50" w:after="50" w:line="460" w:lineRule="exact"/>
        <w:ind w:right="600" w:firstLine="150" w:firstLineChars="50"/>
        <w:rPr>
          <w:rFonts w:ascii="仿宋" w:hAnsi="仿宋" w:eastAsia="仿宋"/>
          <w:sz w:val="30"/>
          <w:szCs w:val="30"/>
          <w:u w:val="single"/>
        </w:rPr>
      </w:pPr>
      <w:r>
        <w:rPr>
          <w:rFonts w:hint="eastAsia" w:ascii="仿宋" w:hAnsi="仿宋" w:eastAsia="仿宋"/>
          <w:sz w:val="30"/>
          <w:szCs w:val="30"/>
        </w:rPr>
        <w:t>投标人全称（公章）：</w:t>
      </w:r>
      <w:r>
        <w:rPr>
          <w:rFonts w:hint="eastAsia" w:ascii="仿宋" w:hAnsi="仿宋" w:eastAsia="仿宋"/>
          <w:sz w:val="30"/>
          <w:szCs w:val="30"/>
          <w:u w:val="single"/>
        </w:rPr>
        <w:t xml:space="preserve">          </w:t>
      </w:r>
      <w:r>
        <w:rPr>
          <w:rFonts w:hint="eastAsia" w:ascii="仿宋" w:hAnsi="仿宋" w:eastAsia="仿宋"/>
          <w:sz w:val="30"/>
          <w:szCs w:val="30"/>
        </w:rPr>
        <w:t>日 期：</w:t>
      </w:r>
      <w:r>
        <w:rPr>
          <w:rFonts w:hint="eastAsia" w:ascii="仿宋" w:hAnsi="仿宋" w:eastAsia="仿宋"/>
          <w:sz w:val="30"/>
          <w:szCs w:val="30"/>
          <w:u w:val="single"/>
        </w:rPr>
        <w:t xml:space="preserve">      </w:t>
      </w:r>
    </w:p>
    <w:p>
      <w:pPr>
        <w:snapToGrid w:val="0"/>
        <w:spacing w:before="156" w:beforeLines="50" w:after="50" w:line="460" w:lineRule="exact"/>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附件3</w:t>
      </w:r>
      <w:r>
        <w:rPr>
          <w:rFonts w:ascii="仿宋" w:hAnsi="仿宋" w:eastAsia="仿宋"/>
          <w:sz w:val="30"/>
          <w:szCs w:val="30"/>
        </w:rPr>
        <w:t>-1</w:t>
      </w:r>
      <w:r>
        <w:rPr>
          <w:rFonts w:hint="eastAsia" w:ascii="仿宋" w:hAnsi="仿宋" w:eastAsia="仿宋"/>
          <w:sz w:val="30"/>
          <w:szCs w:val="30"/>
        </w:rPr>
        <w:t>：</w:t>
      </w:r>
    </w:p>
    <w:p>
      <w:pPr>
        <w:snapToGrid w:val="0"/>
        <w:spacing w:before="50" w:after="50"/>
        <w:jc w:val="center"/>
        <w:rPr>
          <w:rFonts w:ascii="仿宋" w:hAnsi="仿宋" w:eastAsia="仿宋"/>
          <w:b/>
          <w:sz w:val="36"/>
          <w:szCs w:val="36"/>
        </w:rPr>
      </w:pPr>
      <w:r>
        <w:rPr>
          <w:rFonts w:hint="eastAsia" w:ascii="仿宋" w:hAnsi="仿宋" w:eastAsia="仿宋"/>
          <w:b/>
          <w:sz w:val="36"/>
          <w:szCs w:val="36"/>
        </w:rPr>
        <w:t>法定代表人授权委托书</w:t>
      </w:r>
    </w:p>
    <w:p>
      <w:pPr>
        <w:snapToGrid w:val="0"/>
        <w:spacing w:before="156" w:beforeLines="50" w:after="50"/>
        <w:jc w:val="center"/>
        <w:rPr>
          <w:rFonts w:ascii="仿宋" w:hAnsi="仿宋" w:eastAsia="仿宋"/>
          <w:b/>
          <w:sz w:val="30"/>
          <w:szCs w:val="30"/>
        </w:rPr>
      </w:pPr>
    </w:p>
    <w:p>
      <w:pPr>
        <w:snapToGrid w:val="0"/>
        <w:spacing w:before="156" w:beforeLines="50" w:after="50" w:line="460" w:lineRule="exact"/>
        <w:rPr>
          <w:rFonts w:ascii="仿宋" w:hAnsi="仿宋" w:eastAsia="仿宋"/>
          <w:b/>
          <w:bCs/>
          <w:sz w:val="30"/>
          <w:szCs w:val="30"/>
        </w:rPr>
      </w:pPr>
      <w:r>
        <w:rPr>
          <w:rFonts w:hint="eastAsia" w:ascii="仿宋" w:hAnsi="仿宋" w:eastAsia="仿宋"/>
          <w:bCs/>
          <w:sz w:val="30"/>
          <w:szCs w:val="30"/>
        </w:rPr>
        <w:t>浙江省政府采购中心：</w:t>
      </w:r>
    </w:p>
    <w:p>
      <w:pPr>
        <w:snapToGrid w:val="0"/>
        <w:spacing w:before="156" w:beforeLines="50" w:after="50" w:line="460" w:lineRule="exact"/>
        <w:ind w:firstLine="900" w:firstLineChars="300"/>
        <w:rPr>
          <w:rFonts w:ascii="仿宋" w:hAnsi="仿宋" w:eastAsia="仿宋"/>
          <w:sz w:val="30"/>
          <w:szCs w:val="30"/>
        </w:rPr>
      </w:pPr>
      <w:r>
        <w:rPr>
          <w:rFonts w:hint="eastAsia" w:ascii="仿宋" w:hAnsi="仿宋" w:eastAsia="仿宋"/>
          <w:sz w:val="30"/>
          <w:szCs w:val="30"/>
        </w:rPr>
        <w:t>我</w:t>
      </w:r>
      <w:r>
        <w:rPr>
          <w:rFonts w:hint="eastAsia" w:ascii="仿宋" w:hAnsi="仿宋" w:eastAsia="仿宋"/>
          <w:sz w:val="30"/>
          <w:szCs w:val="30"/>
          <w:u w:val="single"/>
        </w:rPr>
        <w:t>（姓名）</w:t>
      </w:r>
      <w:r>
        <w:rPr>
          <w:rFonts w:hint="eastAsia" w:ascii="仿宋" w:hAnsi="仿宋" w:eastAsia="仿宋"/>
          <w:sz w:val="30"/>
          <w:szCs w:val="30"/>
        </w:rPr>
        <w:t>系</w:t>
      </w:r>
      <w:r>
        <w:rPr>
          <w:rFonts w:hint="eastAsia" w:ascii="仿宋" w:hAnsi="仿宋" w:eastAsia="仿宋"/>
          <w:sz w:val="30"/>
          <w:szCs w:val="30"/>
          <w:u w:val="single"/>
        </w:rPr>
        <w:t>（投标人名称）</w:t>
      </w:r>
      <w:r>
        <w:rPr>
          <w:rFonts w:hint="eastAsia" w:ascii="仿宋" w:hAnsi="仿宋" w:eastAsia="仿宋"/>
          <w:sz w:val="30"/>
          <w:szCs w:val="30"/>
        </w:rPr>
        <w:t>的法定代表人，现授权委托本单位在职职工</w:t>
      </w:r>
      <w:r>
        <w:rPr>
          <w:rFonts w:hint="eastAsia" w:ascii="仿宋" w:hAnsi="仿宋" w:eastAsia="仿宋"/>
          <w:sz w:val="30"/>
          <w:szCs w:val="30"/>
          <w:u w:val="single"/>
        </w:rPr>
        <w:t xml:space="preserve"> （姓名）</w:t>
      </w:r>
      <w:r>
        <w:rPr>
          <w:rFonts w:hint="eastAsia" w:ascii="仿宋" w:hAnsi="仿宋" w:eastAsia="仿宋"/>
          <w:sz w:val="30"/>
          <w:szCs w:val="30"/>
        </w:rPr>
        <w:t>为授权代表，以我方的名义参加项目名称：</w:t>
      </w:r>
      <w:r>
        <w:rPr>
          <w:rFonts w:hint="eastAsia" w:ascii="仿宋" w:hAnsi="仿宋" w:eastAsia="仿宋"/>
          <w:b/>
          <w:bCs/>
          <w:sz w:val="30"/>
          <w:szCs w:val="30"/>
          <w:u w:val="single"/>
          <w:lang w:eastAsia="zh-CN"/>
        </w:rPr>
        <w:t>浙江传媒学院2024年华策电影学院物业服务（含实验室管理服务）</w:t>
      </w:r>
      <w:r>
        <w:rPr>
          <w:rFonts w:hint="eastAsia" w:ascii="仿宋" w:hAnsi="仿宋" w:eastAsia="仿宋"/>
          <w:sz w:val="30"/>
          <w:szCs w:val="30"/>
        </w:rPr>
        <w:t xml:space="preserve"> 项目编号：</w:t>
      </w:r>
      <w:r>
        <w:rPr>
          <w:rFonts w:hint="eastAsia" w:ascii="仿宋" w:hAnsi="仿宋" w:eastAsia="仿宋"/>
          <w:b/>
          <w:sz w:val="30"/>
          <w:szCs w:val="30"/>
          <w:u w:val="single"/>
          <w:lang w:eastAsia="zh-CN"/>
        </w:rPr>
        <w:t>ZZCG2024X-GK-110</w:t>
      </w:r>
      <w:r>
        <w:rPr>
          <w:rFonts w:hint="eastAsia" w:ascii="仿宋" w:hAnsi="仿宋" w:eastAsia="仿宋"/>
          <w:sz w:val="30"/>
          <w:szCs w:val="30"/>
          <w:u w:val="single"/>
        </w:rPr>
        <w:t xml:space="preserve">      </w:t>
      </w:r>
      <w:r>
        <w:rPr>
          <w:rFonts w:hint="eastAsia" w:ascii="仿宋" w:hAnsi="仿宋" w:eastAsia="仿宋"/>
          <w:sz w:val="30"/>
          <w:szCs w:val="30"/>
        </w:rPr>
        <w:t>项目的投标活动，并代表我方全权办理针对上述项目的投标、开标、评标、签约等具体事务和签署相关文件。我方对授权代表的签名事项负全部责任。</w:t>
      </w:r>
    </w:p>
    <w:p>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在撤销授权的书面通知以前，本授权书一直有效。授权代表在授权书有效期内签署的所有文件不因授权的撤销而失效。</w:t>
      </w:r>
    </w:p>
    <w:p>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授权代表无转委托权，特此委托。</w:t>
      </w:r>
    </w:p>
    <w:p>
      <w:pPr>
        <w:snapToGrid w:val="0"/>
        <w:spacing w:before="156" w:beforeLines="50" w:after="50" w:line="460" w:lineRule="exact"/>
        <w:ind w:firstLine="480"/>
        <w:rPr>
          <w:rFonts w:ascii="仿宋" w:hAnsi="仿宋" w:eastAsia="仿宋"/>
          <w:sz w:val="30"/>
          <w:szCs w:val="30"/>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w:t>
      </w:r>
      <w:r>
        <w:rPr>
          <w:rFonts w:hint="eastAsia" w:ascii="仿宋" w:hAnsi="仿宋" w:eastAsia="仿宋"/>
          <w:sz w:val="30"/>
          <w:szCs w:val="30"/>
          <w:u w:val="single"/>
        </w:rPr>
        <w:t xml:space="preserve">     </w:t>
      </w:r>
      <w:r>
        <w:rPr>
          <w:rFonts w:hint="eastAsia" w:ascii="仿宋" w:hAnsi="仿宋" w:eastAsia="仿宋"/>
          <w:sz w:val="30"/>
          <w:szCs w:val="30"/>
        </w:rPr>
        <w:t xml:space="preserve"> 联系方式：</w:t>
      </w:r>
      <w:r>
        <w:rPr>
          <w:rFonts w:hint="eastAsia" w:ascii="仿宋" w:hAnsi="仿宋" w:eastAsia="仿宋"/>
          <w:sz w:val="30"/>
          <w:szCs w:val="30"/>
          <w:u w:val="single"/>
        </w:rPr>
        <w:t xml:space="preserve">      </w:t>
      </w:r>
      <w:r>
        <w:rPr>
          <w:rFonts w:hint="eastAsia" w:ascii="仿宋" w:hAnsi="仿宋" w:eastAsia="仿宋"/>
          <w:sz w:val="30"/>
          <w:szCs w:val="30"/>
        </w:rPr>
        <w:t>邮箱：</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授权代表身份证号码：</w:t>
      </w:r>
      <w:r>
        <w:rPr>
          <w:rFonts w:hint="eastAsia" w:ascii="仿宋" w:hAnsi="仿宋" w:eastAsia="仿宋"/>
          <w:sz w:val="30"/>
          <w:szCs w:val="30"/>
          <w:u w:val="single"/>
        </w:rPr>
        <w:t xml:space="preserve">              </w:t>
      </w: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法定代表人签名（或签名章）：</w:t>
      </w:r>
      <w:r>
        <w:rPr>
          <w:rFonts w:hint="eastAsia" w:ascii="仿宋" w:hAnsi="仿宋" w:eastAsia="仿宋"/>
          <w:sz w:val="30"/>
          <w:szCs w:val="30"/>
          <w:u w:val="single"/>
        </w:rPr>
        <w:t xml:space="preserve">       </w:t>
      </w: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联系方式：</w:t>
      </w:r>
      <w:r>
        <w:rPr>
          <w:rFonts w:hint="eastAsia" w:ascii="仿宋" w:hAnsi="仿宋" w:eastAsia="仿宋"/>
          <w:sz w:val="30"/>
          <w:szCs w:val="30"/>
          <w:u w:val="single"/>
        </w:rPr>
        <w:t xml:space="preserve">          </w:t>
      </w:r>
    </w:p>
    <w:p>
      <w:pPr>
        <w:snapToGrid w:val="0"/>
        <w:spacing w:before="156" w:beforeLines="50" w:after="50" w:line="460" w:lineRule="exact"/>
        <w:ind w:firstLine="6150" w:firstLineChars="2050"/>
        <w:rPr>
          <w:rFonts w:ascii="仿宋" w:hAnsi="仿宋" w:eastAsia="仿宋"/>
          <w:sz w:val="30"/>
          <w:szCs w:val="30"/>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投标人全称（公章）：</w:t>
      </w:r>
      <w:r>
        <w:rPr>
          <w:rFonts w:hint="eastAsia" w:ascii="仿宋" w:hAnsi="仿宋" w:eastAsia="仿宋"/>
          <w:sz w:val="30"/>
          <w:szCs w:val="30"/>
          <w:u w:val="single"/>
        </w:rPr>
        <w:t xml:space="preserve">         </w:t>
      </w:r>
      <w:r>
        <w:rPr>
          <w:rFonts w:hint="eastAsia" w:ascii="仿宋" w:hAnsi="仿宋" w:eastAsia="仿宋"/>
          <w:sz w:val="30"/>
          <w:szCs w:val="30"/>
        </w:rPr>
        <w:t>日  期：</w:t>
      </w:r>
      <w:r>
        <w:rPr>
          <w:rFonts w:hint="eastAsia" w:ascii="仿宋" w:hAnsi="仿宋" w:eastAsia="仿宋"/>
          <w:sz w:val="30"/>
          <w:szCs w:val="30"/>
          <w:u w:val="single"/>
        </w:rPr>
        <w:t xml:space="preserve">           </w:t>
      </w: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附件3</w:t>
      </w:r>
      <w:r>
        <w:rPr>
          <w:rFonts w:ascii="仿宋" w:hAnsi="仿宋" w:eastAsia="仿宋"/>
          <w:sz w:val="30"/>
          <w:szCs w:val="30"/>
        </w:rPr>
        <w:t>-2</w:t>
      </w:r>
      <w:r>
        <w:rPr>
          <w:rFonts w:hint="eastAsia" w:ascii="仿宋" w:hAnsi="仿宋" w:eastAsia="仿宋"/>
          <w:sz w:val="30"/>
          <w:szCs w:val="30"/>
        </w:rPr>
        <w:t>：</w:t>
      </w:r>
    </w:p>
    <w:p>
      <w:pPr>
        <w:snapToGrid w:val="0"/>
        <w:spacing w:before="50" w:after="50"/>
        <w:jc w:val="center"/>
        <w:rPr>
          <w:rFonts w:ascii="仿宋" w:hAnsi="仿宋" w:eastAsia="仿宋"/>
          <w:sz w:val="30"/>
          <w:szCs w:val="30"/>
        </w:rPr>
      </w:pPr>
      <w:r>
        <w:rPr>
          <w:rFonts w:hint="eastAsia" w:ascii="仿宋" w:hAnsi="仿宋" w:eastAsia="仿宋"/>
          <w:b/>
          <w:sz w:val="36"/>
          <w:szCs w:val="36"/>
        </w:rPr>
        <w:t>法定代表人身份证明</w:t>
      </w:r>
    </w:p>
    <w:p>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有效的身份证件扫描件、复印件：</w:t>
      </w:r>
    </w:p>
    <w:p>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正面：</w:t>
      </w: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r>
        <w:rPr>
          <w:rFonts w:hint="eastAsia" w:ascii="仿宋" w:hAnsi="仿宋" w:eastAsia="仿宋"/>
          <w:sz w:val="30"/>
          <w:szCs w:val="30"/>
        </w:rPr>
        <w:t>反面：</w:t>
      </w:r>
    </w:p>
    <w:p>
      <w:pPr>
        <w:widowControl/>
        <w:jc w:val="left"/>
        <w:rPr>
          <w:rFonts w:hAnsi="宋体" w:cs="宋体"/>
          <w:bCs/>
          <w:sz w:val="24"/>
        </w:rPr>
      </w:pPr>
    </w:p>
    <w:p>
      <w:pPr>
        <w:widowControl/>
        <w:jc w:val="left"/>
        <w:rPr>
          <w:rFonts w:hAnsi="宋体" w:cs="宋体"/>
          <w:bCs/>
          <w:sz w:val="24"/>
        </w:rPr>
      </w:pPr>
    </w:p>
    <w:p>
      <w:pPr>
        <w:widowControl/>
        <w:jc w:val="left"/>
        <w:rPr>
          <w:rFonts w:hAnsi="宋体" w:cs="宋体"/>
          <w:bCs/>
          <w:sz w:val="24"/>
        </w:rPr>
      </w:pPr>
    </w:p>
    <w:p>
      <w:pPr>
        <w:snapToGrid w:val="0"/>
        <w:spacing w:before="156" w:beforeLines="50" w:after="50"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rPr>
      </w:pPr>
    </w:p>
    <w:p>
      <w:pPr>
        <w:widowControl/>
        <w:jc w:val="left"/>
        <w:rPr>
          <w:rFonts w:hAnsi="宋体" w:cs="宋体"/>
          <w:bCs/>
          <w:sz w:val="24"/>
        </w:rPr>
      </w:pPr>
    </w:p>
    <w:p>
      <w:pPr>
        <w:widowControl/>
        <w:jc w:val="left"/>
        <w:rPr>
          <w:rFonts w:hAnsi="宋体" w:cs="宋体"/>
          <w:bCs/>
          <w:sz w:val="24"/>
        </w:rPr>
      </w:pPr>
    </w:p>
    <w:p>
      <w:pPr>
        <w:widowControl/>
        <w:jc w:val="left"/>
        <w:rPr>
          <w:rFonts w:hAnsi="宋体" w:cs="宋体"/>
          <w:bCs/>
          <w:sz w:val="24"/>
        </w:rPr>
      </w:pPr>
    </w:p>
    <w:p>
      <w:pPr>
        <w:widowControl/>
        <w:jc w:val="left"/>
        <w:rPr>
          <w:rFonts w:hAnsi="宋体" w:cs="宋体"/>
          <w:bCs/>
          <w:sz w:val="24"/>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法定代表人签名（或签名章）：</w:t>
      </w:r>
      <w:r>
        <w:rPr>
          <w:rFonts w:hint="eastAsia" w:ascii="仿宋" w:hAnsi="仿宋" w:eastAsia="仿宋"/>
          <w:sz w:val="30"/>
          <w:szCs w:val="30"/>
          <w:u w:val="single"/>
        </w:rPr>
        <w:t xml:space="preserve">       </w:t>
      </w: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联系方式：</w:t>
      </w:r>
      <w:r>
        <w:rPr>
          <w:rFonts w:hint="eastAsia" w:ascii="仿宋" w:hAnsi="仿宋" w:eastAsia="仿宋"/>
          <w:sz w:val="30"/>
          <w:szCs w:val="30"/>
          <w:u w:val="single"/>
        </w:rPr>
        <w:t xml:space="preserve">          </w:t>
      </w:r>
      <w:r>
        <w:rPr>
          <w:rFonts w:hint="eastAsia" w:ascii="仿宋" w:hAnsi="仿宋" w:eastAsia="仿宋"/>
          <w:sz w:val="30"/>
          <w:szCs w:val="30"/>
        </w:rPr>
        <w:t>邮箱：</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pPr>
        <w:widowControl/>
        <w:jc w:val="left"/>
        <w:rPr>
          <w:rFonts w:hAnsi="宋体" w:cs="宋体"/>
          <w:bCs/>
          <w:sz w:val="24"/>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投标人全称（公章）：</w:t>
      </w:r>
      <w:r>
        <w:rPr>
          <w:rFonts w:hint="eastAsia" w:ascii="仿宋" w:hAnsi="仿宋" w:eastAsia="仿宋"/>
          <w:sz w:val="30"/>
          <w:szCs w:val="30"/>
          <w:u w:val="single"/>
        </w:rPr>
        <w:t xml:space="preserve">         </w:t>
      </w:r>
      <w:r>
        <w:rPr>
          <w:rFonts w:hint="eastAsia" w:ascii="仿宋" w:hAnsi="仿宋" w:eastAsia="仿宋"/>
          <w:sz w:val="30"/>
          <w:szCs w:val="30"/>
        </w:rPr>
        <w:t>日  期：</w:t>
      </w:r>
      <w:r>
        <w:rPr>
          <w:rFonts w:hint="eastAsia" w:ascii="仿宋" w:hAnsi="仿宋" w:eastAsia="仿宋"/>
          <w:sz w:val="30"/>
          <w:szCs w:val="30"/>
          <w:u w:val="single"/>
        </w:rPr>
        <w:t xml:space="preserve">           </w:t>
      </w:r>
    </w:p>
    <w:p>
      <w:pPr>
        <w:tabs>
          <w:tab w:val="left" w:pos="606"/>
        </w:tabs>
        <w:spacing w:line="360" w:lineRule="exact"/>
        <w:rPr>
          <w:rFonts w:ascii="仿宋" w:hAnsi="仿宋" w:eastAsia="仿宋"/>
          <w:sz w:val="30"/>
          <w:szCs w:val="30"/>
        </w:rPr>
      </w:pPr>
    </w:p>
    <w:p>
      <w:pPr>
        <w:tabs>
          <w:tab w:val="left" w:pos="606"/>
        </w:tabs>
        <w:spacing w:line="360" w:lineRule="exact"/>
        <w:rPr>
          <w:rFonts w:ascii="仿宋" w:hAnsi="仿宋" w:eastAsia="仿宋"/>
          <w:sz w:val="30"/>
          <w:szCs w:val="30"/>
        </w:rPr>
      </w:pPr>
    </w:p>
    <w:p>
      <w:pPr>
        <w:tabs>
          <w:tab w:val="left" w:pos="606"/>
        </w:tabs>
        <w:spacing w:line="360" w:lineRule="exact"/>
        <w:rPr>
          <w:rFonts w:ascii="仿宋" w:hAnsi="仿宋" w:eastAsia="仿宋"/>
          <w:spacing w:val="20"/>
          <w:sz w:val="30"/>
          <w:szCs w:val="30"/>
        </w:rPr>
      </w:pPr>
      <w:r>
        <w:rPr>
          <w:rFonts w:hint="eastAsia" w:ascii="仿宋" w:hAnsi="仿宋" w:eastAsia="仿宋"/>
          <w:sz w:val="30"/>
          <w:szCs w:val="30"/>
        </w:rPr>
        <w:t>附件4：</w:t>
      </w:r>
    </w:p>
    <w:p>
      <w:pPr>
        <w:pStyle w:val="17"/>
        <w:overflowPunct w:val="0"/>
        <w:ind w:firstLine="0"/>
        <w:jc w:val="center"/>
        <w:rPr>
          <w:rFonts w:ascii="仿宋" w:hAnsi="仿宋" w:eastAsia="仿宋"/>
          <w:b/>
          <w:spacing w:val="40"/>
          <w:kern w:val="0"/>
          <w:sz w:val="30"/>
          <w:szCs w:val="30"/>
        </w:rPr>
      </w:pPr>
      <w:r>
        <w:rPr>
          <w:rFonts w:hint="eastAsia" w:ascii="仿宋" w:hAnsi="仿宋" w:eastAsia="仿宋"/>
          <w:b/>
          <w:spacing w:val="40"/>
          <w:kern w:val="0"/>
          <w:sz w:val="30"/>
          <w:szCs w:val="30"/>
        </w:rPr>
        <w:t>联合投标协议书</w:t>
      </w:r>
    </w:p>
    <w:p>
      <w:pPr>
        <w:pStyle w:val="17"/>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甲方：</w:t>
      </w:r>
    </w:p>
    <w:p>
      <w:pPr>
        <w:pStyle w:val="17"/>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乙方：</w:t>
      </w:r>
    </w:p>
    <w:p>
      <w:pPr>
        <w:pStyle w:val="17"/>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（如果有的话，可按甲、乙、丙、丁…序列增加）</w:t>
      </w:r>
    </w:p>
    <w:p>
      <w:pPr>
        <w:pStyle w:val="17"/>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各方经协商，就响应</w:t>
      </w:r>
      <w:r>
        <w:rPr>
          <w:rFonts w:hint="eastAsia" w:ascii="仿宋" w:hAnsi="仿宋" w:eastAsia="仿宋"/>
          <w:sz w:val="30"/>
          <w:szCs w:val="30"/>
          <w:u w:val="single"/>
        </w:rPr>
        <w:t xml:space="preserve">        </w:t>
      </w:r>
      <w:r>
        <w:rPr>
          <w:rFonts w:hint="eastAsia" w:ascii="仿宋" w:hAnsi="仿宋" w:eastAsia="仿宋"/>
          <w:sz w:val="30"/>
          <w:szCs w:val="30"/>
        </w:rPr>
        <w:t>组织实施的编号为</w:t>
      </w:r>
      <w:r>
        <w:rPr>
          <w:rFonts w:hint="eastAsia" w:ascii="仿宋" w:hAnsi="仿宋" w:eastAsia="仿宋"/>
          <w:sz w:val="30"/>
          <w:szCs w:val="30"/>
          <w:u w:val="single"/>
        </w:rPr>
        <w:t xml:space="preserve"> </w:t>
      </w:r>
      <w:r>
        <w:rPr>
          <w:rFonts w:hint="eastAsia" w:ascii="仿宋" w:hAnsi="仿宋" w:eastAsia="仿宋"/>
          <w:b/>
          <w:sz w:val="30"/>
          <w:szCs w:val="30"/>
          <w:u w:val="single"/>
          <w:lang w:eastAsia="zh-CN"/>
        </w:rPr>
        <w:t>ZZCG2024X-GK-110</w:t>
      </w:r>
      <w:r>
        <w:rPr>
          <w:rFonts w:hint="eastAsia" w:ascii="仿宋" w:hAnsi="仿宋" w:eastAsia="仿宋"/>
          <w:sz w:val="30"/>
          <w:szCs w:val="30"/>
        </w:rPr>
        <w:t>的招标活动联合进行投标之事宜，达成如下协议：</w:t>
      </w:r>
    </w:p>
    <w:p>
      <w:pPr>
        <w:pStyle w:val="17"/>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一、各方一致决定，以</w:t>
      </w:r>
      <w:r>
        <w:rPr>
          <w:rFonts w:hint="eastAsia" w:ascii="仿宋" w:hAnsi="仿宋" w:eastAsia="仿宋"/>
          <w:sz w:val="30"/>
          <w:szCs w:val="30"/>
          <w:u w:val="single"/>
        </w:rPr>
        <w:t xml:space="preserve">        </w:t>
      </w:r>
      <w:r>
        <w:rPr>
          <w:rFonts w:hint="eastAsia" w:ascii="仿宋" w:hAnsi="仿宋" w:eastAsia="仿宋"/>
          <w:sz w:val="30"/>
          <w:szCs w:val="30"/>
        </w:rPr>
        <w:t>为主办人进行投标，并按照招标文件的规定分别提交联合体各方的资格文件（声明书、营业执照、投标人特定条件）。</w:t>
      </w:r>
    </w:p>
    <w:p>
      <w:pPr>
        <w:pStyle w:val="17"/>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二、在本次投标过程中，主办人的法定代表人或授权代表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pPr>
        <w:pStyle w:val="17"/>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三、联合投标其余各方保证对主办人为响应本次招标而提供的产品和服务提供全部质量保证及售后服务支持。</w:t>
      </w:r>
    </w:p>
    <w:p>
      <w:pPr>
        <w:pStyle w:val="17"/>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四、本次联合投标中，甲方承担的工作和义务为:</w:t>
      </w:r>
    </w:p>
    <w:p>
      <w:pPr>
        <w:pStyle w:val="17"/>
        <w:overflowPunct w:val="0"/>
        <w:spacing w:line="460" w:lineRule="exact"/>
        <w:ind w:firstLine="642" w:firstLineChars="214"/>
        <w:rPr>
          <w:rFonts w:ascii="仿宋" w:hAnsi="仿宋" w:eastAsia="仿宋"/>
          <w:sz w:val="30"/>
          <w:szCs w:val="30"/>
          <w:u w:val="single"/>
        </w:rPr>
      </w:pPr>
      <w:r>
        <w:rPr>
          <w:rFonts w:hint="eastAsia" w:ascii="仿宋" w:hAnsi="仿宋" w:eastAsia="仿宋"/>
          <w:sz w:val="30"/>
          <w:szCs w:val="30"/>
          <w:u w:val="single"/>
        </w:rPr>
        <w:t xml:space="preserve">                                             </w:t>
      </w:r>
    </w:p>
    <w:p>
      <w:pPr>
        <w:pStyle w:val="17"/>
        <w:overflowPunct w:val="0"/>
        <w:spacing w:line="460" w:lineRule="exact"/>
        <w:ind w:firstLine="642" w:firstLineChars="214"/>
        <w:rPr>
          <w:rFonts w:ascii="仿宋" w:hAnsi="仿宋" w:eastAsia="仿宋"/>
          <w:sz w:val="30"/>
          <w:szCs w:val="30"/>
          <w:u w:val="single"/>
        </w:rPr>
      </w:pPr>
      <w:r>
        <w:rPr>
          <w:rFonts w:hint="eastAsia" w:ascii="仿宋" w:hAnsi="仿宋" w:eastAsia="仿宋"/>
          <w:sz w:val="30"/>
          <w:szCs w:val="30"/>
        </w:rPr>
        <w:t>乙方承担的工作和义务为：</w:t>
      </w:r>
      <w:r>
        <w:rPr>
          <w:rFonts w:hint="eastAsia" w:ascii="仿宋" w:hAnsi="仿宋" w:eastAsia="仿宋"/>
          <w:sz w:val="30"/>
          <w:szCs w:val="30"/>
          <w:u w:val="single"/>
        </w:rPr>
        <w:t xml:space="preserve">                            </w:t>
      </w:r>
    </w:p>
    <w:p>
      <w:pPr>
        <w:pStyle w:val="17"/>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（甲方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%，（乙方</w:t>
      </w:r>
      <w:r>
        <w:rPr>
          <w:rFonts w:hint="eastAsia" w:ascii="仿宋" w:hAnsi="仿宋" w:eastAsia="仿宋"/>
          <w:sz w:val="30"/>
          <w:szCs w:val="30"/>
          <w:u w:val="single"/>
        </w:rPr>
        <w:t xml:space="preserve">       </w:t>
      </w:r>
      <w:r>
        <w:rPr>
          <w:rFonts w:hint="eastAsia" w:ascii="仿宋" w:hAnsi="仿宋" w:eastAsia="仿宋"/>
          <w:sz w:val="30"/>
          <w:szCs w:val="30"/>
        </w:rPr>
        <w:t>）的合同份额占到合同总金额</w:t>
      </w:r>
      <w:r>
        <w:rPr>
          <w:rFonts w:hint="eastAsia" w:ascii="仿宋" w:hAnsi="仿宋" w:eastAsia="仿宋"/>
          <w:sz w:val="30"/>
          <w:szCs w:val="30"/>
          <w:u w:val="single"/>
        </w:rPr>
        <w:t xml:space="preserve">    </w:t>
      </w:r>
      <w:r>
        <w:rPr>
          <w:rFonts w:hint="eastAsia" w:ascii="仿宋" w:hAnsi="仿宋" w:eastAsia="仿宋"/>
          <w:sz w:val="30"/>
          <w:szCs w:val="30"/>
        </w:rPr>
        <w:t>%……</w:t>
      </w:r>
    </w:p>
    <w:p>
      <w:pPr>
        <w:pStyle w:val="17"/>
        <w:overflowPunct w:val="0"/>
        <w:spacing w:line="460" w:lineRule="exact"/>
        <w:ind w:firstLine="642" w:firstLineChars="214"/>
        <w:rPr>
          <w:rFonts w:ascii="仿宋" w:hAnsi="仿宋" w:eastAsia="仿宋"/>
          <w:sz w:val="30"/>
          <w:szCs w:val="30"/>
          <w:u w:val="single"/>
        </w:rPr>
      </w:pPr>
      <w:r>
        <w:rPr>
          <w:rFonts w:hint="eastAsia" w:ascii="仿宋" w:hAnsi="仿宋" w:eastAsia="仿宋"/>
          <w:sz w:val="30"/>
          <w:szCs w:val="30"/>
        </w:rPr>
        <w:t>五、有关本次联合投标的其他事宜：</w:t>
      </w:r>
      <w:r>
        <w:rPr>
          <w:rFonts w:hint="eastAsia" w:ascii="仿宋" w:hAnsi="仿宋" w:eastAsia="仿宋"/>
          <w:sz w:val="30"/>
          <w:szCs w:val="30"/>
          <w:u w:val="single"/>
        </w:rPr>
        <w:t xml:space="preserve">             </w:t>
      </w:r>
    </w:p>
    <w:p>
      <w:pPr>
        <w:pStyle w:val="17"/>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六、本协议提交招标方后，联合投标各方不得以任何形式对上述实质内容进行修改或撤销。</w:t>
      </w:r>
    </w:p>
    <w:p>
      <w:pPr>
        <w:pStyle w:val="17"/>
        <w:overflowPunct w:val="0"/>
        <w:spacing w:line="460" w:lineRule="exact"/>
        <w:ind w:firstLine="642" w:firstLineChars="214"/>
        <w:rPr>
          <w:rFonts w:ascii="仿宋" w:hAnsi="仿宋" w:eastAsia="仿宋"/>
          <w:sz w:val="30"/>
          <w:szCs w:val="30"/>
        </w:rPr>
      </w:pPr>
      <w:r>
        <w:rPr>
          <w:rFonts w:hint="eastAsia" w:ascii="仿宋" w:hAnsi="仿宋" w:eastAsia="仿宋"/>
          <w:sz w:val="30"/>
          <w:szCs w:val="30"/>
        </w:rPr>
        <w:t>七、本协议签约各方各持一份，并作为投标文件的一部分。</w:t>
      </w:r>
    </w:p>
    <w:tbl>
      <w:tblPr>
        <w:tblStyle w:val="59"/>
        <w:tblW w:w="8530" w:type="dxa"/>
        <w:jc w:val="center"/>
        <w:tblLayout w:type="fixed"/>
        <w:tblCellMar>
          <w:top w:w="0" w:type="dxa"/>
          <w:left w:w="108" w:type="dxa"/>
          <w:bottom w:w="0" w:type="dxa"/>
          <w:right w:w="108" w:type="dxa"/>
        </w:tblCellMar>
      </w:tblPr>
      <w:tblGrid>
        <w:gridCol w:w="4265"/>
        <w:gridCol w:w="4265"/>
      </w:tblGrid>
      <w:tr>
        <w:tblPrEx>
          <w:tblCellMar>
            <w:top w:w="0" w:type="dxa"/>
            <w:left w:w="108" w:type="dxa"/>
            <w:bottom w:w="0" w:type="dxa"/>
            <w:right w:w="108" w:type="dxa"/>
          </w:tblCellMar>
        </w:tblPrEx>
        <w:trPr>
          <w:jc w:val="center"/>
        </w:trPr>
        <w:tc>
          <w:tcPr>
            <w:tcW w:w="4264" w:type="dxa"/>
          </w:tcPr>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pPr>
        <w:pStyle w:val="17"/>
        <w:overflowPunct w:val="0"/>
        <w:spacing w:line="460" w:lineRule="exact"/>
        <w:ind w:firstLine="0"/>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附件5：</w:t>
      </w:r>
    </w:p>
    <w:p>
      <w:pPr>
        <w:pStyle w:val="17"/>
        <w:overflowPunct w:val="0"/>
        <w:spacing w:line="460" w:lineRule="exact"/>
        <w:jc w:val="center"/>
        <w:rPr>
          <w:rFonts w:ascii="仿宋" w:hAnsi="仿宋" w:eastAsia="仿宋"/>
          <w:b/>
          <w:sz w:val="30"/>
          <w:szCs w:val="30"/>
        </w:rPr>
      </w:pPr>
      <w:r>
        <w:rPr>
          <w:rFonts w:hint="eastAsia" w:ascii="仿宋" w:hAnsi="仿宋" w:eastAsia="仿宋"/>
          <w:b/>
          <w:sz w:val="30"/>
          <w:szCs w:val="30"/>
        </w:rPr>
        <w:t>联合投标授权委托书</w:t>
      </w:r>
    </w:p>
    <w:p>
      <w:pPr>
        <w:pStyle w:val="17"/>
        <w:overflowPunct w:val="0"/>
        <w:spacing w:line="460" w:lineRule="exact"/>
        <w:rPr>
          <w:rFonts w:ascii="仿宋" w:hAnsi="仿宋" w:eastAsia="仿宋"/>
          <w:sz w:val="30"/>
          <w:szCs w:val="30"/>
        </w:rPr>
      </w:pPr>
    </w:p>
    <w:p>
      <w:pPr>
        <w:pStyle w:val="17"/>
        <w:overflowPunct w:val="0"/>
        <w:spacing w:line="460" w:lineRule="exact"/>
        <w:rPr>
          <w:rFonts w:ascii="仿宋" w:hAnsi="仿宋" w:eastAsia="仿宋"/>
          <w:sz w:val="30"/>
          <w:szCs w:val="30"/>
        </w:rPr>
      </w:pPr>
      <w:r>
        <w:rPr>
          <w:rFonts w:hint="eastAsia" w:ascii="仿宋" w:hAnsi="仿宋" w:eastAsia="仿宋"/>
          <w:sz w:val="30"/>
          <w:szCs w:val="30"/>
        </w:rPr>
        <w:t xml:space="preserve"> 本授权委托书声明：根据</w:t>
      </w:r>
      <w:r>
        <w:rPr>
          <w:rFonts w:hint="eastAsia" w:ascii="仿宋" w:hAnsi="仿宋" w:eastAsia="仿宋"/>
          <w:sz w:val="30"/>
          <w:szCs w:val="30"/>
          <w:u w:val="single"/>
        </w:rPr>
        <w:t xml:space="preserve">       </w:t>
      </w:r>
      <w:r>
        <w:rPr>
          <w:rFonts w:hint="eastAsia" w:ascii="仿宋" w:hAnsi="仿宋" w:eastAsia="仿宋"/>
          <w:sz w:val="30"/>
          <w:szCs w:val="30"/>
        </w:rPr>
        <w:t>与</w:t>
      </w:r>
      <w:r>
        <w:rPr>
          <w:rFonts w:hint="eastAsia" w:ascii="仿宋" w:hAnsi="仿宋" w:eastAsia="仿宋"/>
          <w:sz w:val="30"/>
          <w:szCs w:val="30"/>
          <w:u w:val="single"/>
        </w:rPr>
        <w:t xml:space="preserve">        </w:t>
      </w:r>
      <w:r>
        <w:rPr>
          <w:rFonts w:hint="eastAsia" w:ascii="仿宋" w:hAnsi="仿宋" w:eastAsia="仿宋"/>
          <w:sz w:val="30"/>
          <w:szCs w:val="30"/>
        </w:rPr>
        <w:t>签订的《联合投标协议书》的内容，现授权</w:t>
      </w:r>
      <w:r>
        <w:rPr>
          <w:rFonts w:hint="eastAsia" w:ascii="仿宋" w:hAnsi="仿宋" w:eastAsia="仿宋"/>
          <w:sz w:val="30"/>
          <w:szCs w:val="30"/>
          <w:u w:val="single"/>
        </w:rPr>
        <w:t xml:space="preserve">    </w:t>
      </w:r>
      <w:r>
        <w:rPr>
          <w:rFonts w:hint="eastAsia" w:ascii="仿宋" w:hAnsi="仿宋" w:eastAsia="仿宋"/>
          <w:sz w:val="30"/>
          <w:szCs w:val="30"/>
        </w:rPr>
        <w:t>为联合投标授权代表，授权代表在投标、开标、评标、签约过程中所签署的一切文件和处理与这有关的一切事务， 联合投标各方均予以认可并遵守。</w:t>
      </w:r>
    </w:p>
    <w:p>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在撤销授权的书面通知以前，本授权书一直有效。授权代表在授权书有效期内签署的所有文件不因授权的撤销而失效。</w:t>
      </w:r>
    </w:p>
    <w:p>
      <w:pPr>
        <w:snapToGrid w:val="0"/>
        <w:spacing w:before="156" w:beforeLines="50" w:after="50" w:line="460" w:lineRule="exact"/>
        <w:ind w:firstLine="480"/>
        <w:rPr>
          <w:rFonts w:ascii="仿宋" w:hAnsi="仿宋" w:eastAsia="仿宋"/>
          <w:sz w:val="30"/>
          <w:szCs w:val="30"/>
        </w:rPr>
      </w:pPr>
      <w:r>
        <w:rPr>
          <w:rFonts w:hint="eastAsia" w:ascii="仿宋" w:hAnsi="仿宋" w:eastAsia="仿宋"/>
          <w:sz w:val="30"/>
          <w:szCs w:val="30"/>
        </w:rPr>
        <w:t>授权代表无转委托权，特此委托。</w:t>
      </w:r>
    </w:p>
    <w:p>
      <w:pPr>
        <w:pStyle w:val="17"/>
        <w:overflowPunct w:val="0"/>
        <w:spacing w:line="460" w:lineRule="exact"/>
        <w:rPr>
          <w:rFonts w:ascii="仿宋" w:hAnsi="仿宋" w:eastAsia="仿宋"/>
          <w:sz w:val="30"/>
          <w:szCs w:val="30"/>
        </w:rPr>
      </w:pP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w:t>
      </w:r>
      <w:r>
        <w:rPr>
          <w:rFonts w:hint="eastAsia" w:ascii="仿宋" w:hAnsi="仿宋" w:eastAsia="仿宋"/>
          <w:sz w:val="30"/>
          <w:szCs w:val="30"/>
          <w:u w:val="single"/>
        </w:rPr>
        <w:t xml:space="preserve">     </w:t>
      </w:r>
      <w:r>
        <w:rPr>
          <w:rFonts w:hint="eastAsia" w:ascii="仿宋" w:hAnsi="仿宋" w:eastAsia="仿宋"/>
          <w:sz w:val="30"/>
          <w:szCs w:val="30"/>
        </w:rPr>
        <w:t xml:space="preserve"> 联系方式：</w:t>
      </w:r>
      <w:r>
        <w:rPr>
          <w:rFonts w:hint="eastAsia" w:ascii="仿宋" w:hAnsi="仿宋" w:eastAsia="仿宋"/>
          <w:sz w:val="30"/>
          <w:szCs w:val="30"/>
          <w:u w:val="single"/>
        </w:rPr>
        <w:t xml:space="preserve">      </w:t>
      </w:r>
      <w:r>
        <w:rPr>
          <w:rFonts w:hint="eastAsia" w:ascii="仿宋" w:hAnsi="仿宋" w:eastAsia="仿宋"/>
          <w:sz w:val="30"/>
          <w:szCs w:val="30"/>
        </w:rPr>
        <w:t>邮箱：</w:t>
      </w:r>
      <w:r>
        <w:rPr>
          <w:rFonts w:hint="eastAsia" w:ascii="仿宋" w:hAnsi="仿宋" w:eastAsia="仿宋"/>
          <w:sz w:val="30"/>
          <w:szCs w:val="30"/>
          <w:u w:val="single"/>
        </w:rPr>
        <w:t xml:space="preserve">      </w:t>
      </w:r>
      <w:r>
        <w:rPr>
          <w:rFonts w:hint="eastAsia" w:ascii="仿宋" w:hAnsi="仿宋" w:eastAsia="仿宋"/>
          <w:sz w:val="30"/>
          <w:szCs w:val="30"/>
        </w:rPr>
        <w:t xml:space="preserve"> </w:t>
      </w:r>
    </w:p>
    <w:p>
      <w:pPr>
        <w:snapToGrid w:val="0"/>
        <w:spacing w:before="156" w:beforeLines="50" w:after="50" w:line="460" w:lineRule="exact"/>
        <w:rPr>
          <w:rFonts w:ascii="仿宋" w:hAnsi="仿宋" w:eastAsia="仿宋"/>
          <w:sz w:val="30"/>
          <w:szCs w:val="30"/>
          <w:u w:val="single"/>
        </w:rPr>
      </w:pPr>
      <w:r>
        <w:rPr>
          <w:rFonts w:hint="eastAsia" w:ascii="仿宋" w:hAnsi="仿宋" w:eastAsia="仿宋"/>
          <w:sz w:val="30"/>
          <w:szCs w:val="30"/>
        </w:rPr>
        <w:t>授权代表身份证号码：</w:t>
      </w:r>
      <w:r>
        <w:rPr>
          <w:rFonts w:hint="eastAsia" w:ascii="仿宋" w:hAnsi="仿宋" w:eastAsia="仿宋"/>
          <w:sz w:val="30"/>
          <w:szCs w:val="30"/>
          <w:u w:val="single"/>
        </w:rPr>
        <w:t xml:space="preserve">              </w:t>
      </w:r>
    </w:p>
    <w:p>
      <w:pPr>
        <w:tabs>
          <w:tab w:val="left" w:pos="606"/>
        </w:tabs>
        <w:spacing w:line="460" w:lineRule="exact"/>
        <w:rPr>
          <w:rFonts w:ascii="仿宋" w:hAnsi="仿宋" w:eastAsia="仿宋"/>
          <w:spacing w:val="20"/>
          <w:sz w:val="30"/>
          <w:szCs w:val="30"/>
        </w:rPr>
      </w:pPr>
    </w:p>
    <w:p>
      <w:pPr>
        <w:tabs>
          <w:tab w:val="left" w:pos="606"/>
        </w:tabs>
        <w:spacing w:line="460" w:lineRule="exact"/>
        <w:rPr>
          <w:rFonts w:ascii="仿宋" w:hAnsi="仿宋" w:eastAsia="仿宋"/>
          <w:spacing w:val="20"/>
          <w:sz w:val="30"/>
          <w:szCs w:val="30"/>
        </w:rPr>
      </w:pPr>
    </w:p>
    <w:tbl>
      <w:tblPr>
        <w:tblStyle w:val="59"/>
        <w:tblW w:w="8530" w:type="dxa"/>
        <w:jc w:val="center"/>
        <w:tblLayout w:type="fixed"/>
        <w:tblCellMar>
          <w:top w:w="0" w:type="dxa"/>
          <w:left w:w="108" w:type="dxa"/>
          <w:bottom w:w="0" w:type="dxa"/>
          <w:right w:w="108" w:type="dxa"/>
        </w:tblCellMar>
      </w:tblPr>
      <w:tblGrid>
        <w:gridCol w:w="4265"/>
        <w:gridCol w:w="4265"/>
      </w:tblGrid>
      <w:tr>
        <w:tblPrEx>
          <w:tblCellMar>
            <w:top w:w="0" w:type="dxa"/>
            <w:left w:w="108" w:type="dxa"/>
            <w:bottom w:w="0" w:type="dxa"/>
            <w:right w:w="108" w:type="dxa"/>
          </w:tblCellMar>
        </w:tblPrEx>
        <w:trPr>
          <w:jc w:val="center"/>
        </w:trPr>
        <w:tc>
          <w:tcPr>
            <w:tcW w:w="4264" w:type="dxa"/>
          </w:tcPr>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联合体甲方单位：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c>
          <w:tcPr>
            <w:tcW w:w="4264" w:type="dxa"/>
          </w:tcPr>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联合体乙方单位：</w:t>
            </w:r>
            <w:r>
              <w:rPr>
                <w:rFonts w:hint="eastAsia" w:ascii="仿宋" w:hAnsi="仿宋" w:eastAsia="仿宋"/>
                <w:sz w:val="30"/>
                <w:szCs w:val="30"/>
                <w:u w:val="single"/>
              </w:rPr>
              <w:t xml:space="preserve">   </w:t>
            </w:r>
            <w:r>
              <w:rPr>
                <w:rFonts w:hint="eastAsia" w:ascii="仿宋" w:hAnsi="仿宋" w:eastAsia="仿宋"/>
                <w:sz w:val="30"/>
                <w:szCs w:val="30"/>
              </w:rPr>
              <w:t>（公章）</w:t>
            </w:r>
          </w:p>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法定代表人：</w:t>
            </w:r>
            <w:r>
              <w:rPr>
                <w:rFonts w:hint="eastAsia" w:ascii="仿宋" w:hAnsi="仿宋" w:eastAsia="仿宋"/>
                <w:sz w:val="30"/>
                <w:szCs w:val="30"/>
                <w:u w:val="single"/>
              </w:rPr>
              <w:t xml:space="preserve">     </w:t>
            </w:r>
            <w:r>
              <w:rPr>
                <w:rFonts w:hint="eastAsia" w:ascii="仿宋" w:hAnsi="仿宋" w:eastAsia="仿宋"/>
                <w:sz w:val="30"/>
                <w:szCs w:val="30"/>
              </w:rPr>
              <w:t>（签章）</w:t>
            </w:r>
          </w:p>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p>
          <w:p>
            <w:pPr>
              <w:pStyle w:val="17"/>
              <w:overflowPunct w:val="0"/>
              <w:spacing w:line="460" w:lineRule="exact"/>
              <w:ind w:firstLine="0"/>
              <w:rPr>
                <w:rFonts w:ascii="仿宋" w:hAnsi="仿宋" w:eastAsia="仿宋"/>
                <w:sz w:val="30"/>
                <w:szCs w:val="30"/>
              </w:rPr>
            </w:pPr>
            <w:r>
              <w:rPr>
                <w:rFonts w:hint="eastAsia" w:ascii="仿宋" w:hAnsi="仿宋" w:eastAsia="仿宋"/>
                <w:sz w:val="30"/>
                <w:szCs w:val="30"/>
              </w:rPr>
              <w:t>日  期：</w:t>
            </w:r>
            <w:r>
              <w:rPr>
                <w:rFonts w:hint="eastAsia" w:ascii="仿宋" w:hAnsi="仿宋" w:eastAsia="仿宋"/>
                <w:sz w:val="30"/>
                <w:szCs w:val="30"/>
                <w:u w:val="single"/>
              </w:rPr>
              <w:t xml:space="preserve">  </w:t>
            </w:r>
            <w:r>
              <w:rPr>
                <w:rFonts w:hint="eastAsia" w:ascii="仿宋" w:hAnsi="仿宋" w:eastAsia="仿宋"/>
                <w:sz w:val="30"/>
                <w:szCs w:val="30"/>
              </w:rPr>
              <w:t>年</w:t>
            </w:r>
            <w:r>
              <w:rPr>
                <w:rFonts w:hint="eastAsia" w:ascii="仿宋" w:hAnsi="仿宋" w:eastAsia="仿宋"/>
                <w:sz w:val="30"/>
                <w:szCs w:val="30"/>
                <w:u w:val="single"/>
              </w:rPr>
              <w:t xml:space="preserve">  </w:t>
            </w:r>
            <w:r>
              <w:rPr>
                <w:rFonts w:hint="eastAsia" w:ascii="仿宋" w:hAnsi="仿宋" w:eastAsia="仿宋"/>
                <w:sz w:val="30"/>
                <w:szCs w:val="30"/>
              </w:rPr>
              <w:t>月</w:t>
            </w:r>
            <w:r>
              <w:rPr>
                <w:rFonts w:hint="eastAsia" w:ascii="仿宋" w:hAnsi="仿宋" w:eastAsia="仿宋"/>
                <w:sz w:val="30"/>
                <w:szCs w:val="30"/>
                <w:u w:val="single"/>
              </w:rPr>
              <w:t xml:space="preserve">  </w:t>
            </w:r>
            <w:r>
              <w:rPr>
                <w:rFonts w:hint="eastAsia" w:ascii="仿宋" w:hAnsi="仿宋" w:eastAsia="仿宋"/>
                <w:sz w:val="30"/>
                <w:szCs w:val="30"/>
              </w:rPr>
              <w:t>日</w:t>
            </w:r>
          </w:p>
        </w:tc>
      </w:tr>
    </w:tbl>
    <w:p>
      <w:pPr>
        <w:snapToGrid w:val="0"/>
        <w:spacing w:line="360" w:lineRule="auto"/>
        <w:rPr>
          <w:rFonts w:ascii="仿宋" w:hAnsi="仿宋" w:eastAsia="仿宋"/>
          <w:sz w:val="30"/>
          <w:szCs w:val="30"/>
        </w:rPr>
      </w:pPr>
      <w:r>
        <w:rPr>
          <w:rFonts w:hint="eastAsia" w:ascii="仿宋" w:hAnsi="仿宋" w:eastAsia="仿宋"/>
          <w:kern w:val="0"/>
          <w:sz w:val="30"/>
          <w:szCs w:val="30"/>
        </w:rPr>
        <w:br w:type="page"/>
      </w:r>
      <w:r>
        <w:rPr>
          <w:rFonts w:hint="eastAsia" w:ascii="仿宋" w:hAnsi="仿宋" w:eastAsia="仿宋"/>
          <w:sz w:val="30"/>
          <w:szCs w:val="30"/>
        </w:rPr>
        <w:t>附件6：</w:t>
      </w:r>
    </w:p>
    <w:p>
      <w:pPr>
        <w:spacing w:line="588" w:lineRule="exact"/>
        <w:jc w:val="center"/>
        <w:rPr>
          <w:rFonts w:ascii="仿宋_GB2312" w:eastAsia="仿宋_GB2312"/>
          <w:b/>
          <w:spacing w:val="6"/>
          <w:sz w:val="32"/>
          <w:szCs w:val="32"/>
        </w:rPr>
      </w:pPr>
      <w:r>
        <w:rPr>
          <w:rFonts w:hint="eastAsia" w:ascii="仿宋_GB2312" w:eastAsia="仿宋_GB2312"/>
          <w:b/>
          <w:spacing w:val="6"/>
          <w:sz w:val="32"/>
          <w:szCs w:val="32"/>
        </w:rPr>
        <w:t>分包意向协议</w:t>
      </w:r>
    </w:p>
    <w:p>
      <w:pPr>
        <w:pStyle w:val="58"/>
        <w:spacing w:before="156" w:after="156" w:line="400" w:lineRule="exact"/>
      </w:pP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若成为</w:t>
      </w:r>
      <w:r>
        <w:rPr>
          <w:rFonts w:hint="eastAsia" w:ascii="仿宋" w:hAnsi="仿宋" w:eastAsia="仿宋"/>
          <w:sz w:val="28"/>
          <w:szCs w:val="28"/>
        </w:rPr>
        <w:t>（</w:t>
      </w:r>
      <w:r>
        <w:rPr>
          <w:rFonts w:hint="eastAsia" w:ascii="仿宋" w:hAnsi="仿宋" w:eastAsia="仿宋"/>
          <w:sz w:val="28"/>
          <w:szCs w:val="28"/>
          <w:u w:val="single"/>
        </w:rPr>
        <w:t xml:space="preserve">项目名称     </w:t>
      </w:r>
      <w:r>
        <w:rPr>
          <w:rFonts w:hint="eastAsia" w:ascii="仿宋" w:hAnsi="仿宋" w:eastAsia="仿宋"/>
          <w:sz w:val="28"/>
          <w:szCs w:val="28"/>
        </w:rPr>
        <w:t>）(</w:t>
      </w:r>
      <w:r>
        <w:rPr>
          <w:rFonts w:hint="eastAsia" w:ascii="仿宋" w:hAnsi="仿宋" w:eastAsia="仿宋"/>
          <w:sz w:val="28"/>
          <w:szCs w:val="28"/>
          <w:u w:val="single"/>
        </w:rPr>
        <w:t xml:space="preserve">招标编号：   </w:t>
      </w:r>
      <w:r>
        <w:rPr>
          <w:rFonts w:hint="eastAsia" w:ascii="仿宋" w:hAnsi="仿宋" w:eastAsia="仿宋"/>
          <w:sz w:val="28"/>
          <w:szCs w:val="28"/>
        </w:rPr>
        <w:t>）</w:t>
      </w:r>
      <w:r>
        <w:rPr>
          <w:rFonts w:hint="eastAsia" w:ascii="仿宋" w:hAnsi="仿宋" w:eastAsia="仿宋"/>
          <w:sz w:val="28"/>
          <w:szCs w:val="28"/>
          <w:lang w:val="zh-CN"/>
        </w:rPr>
        <w:t>的中标供应商，将依法采取分包方式履行合同。</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）与（</w:t>
      </w:r>
      <w:r>
        <w:rPr>
          <w:rFonts w:hint="eastAsia" w:ascii="仿宋" w:hAnsi="仿宋" w:eastAsia="仿宋"/>
          <w:sz w:val="28"/>
          <w:szCs w:val="28"/>
          <w:u w:val="single"/>
        </w:rPr>
        <w:t xml:space="preserve">所有分包供应商名称    </w:t>
      </w:r>
      <w:r>
        <w:rPr>
          <w:rFonts w:hint="eastAsia" w:ascii="仿宋" w:hAnsi="仿宋" w:eastAsia="仿宋"/>
          <w:sz w:val="28"/>
          <w:szCs w:val="28"/>
        </w:rPr>
        <w:t>）达成分包意向协议</w:t>
      </w:r>
      <w:r>
        <w:rPr>
          <w:rFonts w:hint="eastAsia" w:ascii="仿宋" w:hAnsi="仿宋" w:eastAsia="仿宋"/>
          <w:sz w:val="28"/>
          <w:szCs w:val="28"/>
          <w:lang w:val="zh-CN"/>
        </w:rPr>
        <w:t xml:space="preserve">。 </w:t>
      </w: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）负责签署投标文件，（</w:t>
      </w:r>
      <w:r>
        <w:rPr>
          <w:rFonts w:hint="eastAsia" w:ascii="仿宋" w:hAnsi="仿宋" w:eastAsia="仿宋"/>
          <w:sz w:val="28"/>
          <w:szCs w:val="28"/>
          <w:u w:val="single"/>
        </w:rPr>
        <w:t xml:space="preserve">投标人名称     </w:t>
      </w:r>
      <w:r>
        <w:rPr>
          <w:rFonts w:hint="eastAsia" w:ascii="仿宋" w:hAnsi="仿宋" w:eastAsia="仿宋"/>
          <w:sz w:val="28"/>
          <w:szCs w:val="28"/>
        </w:rPr>
        <w:t>）的所有承诺均认为代表了（</w:t>
      </w:r>
      <w:r>
        <w:rPr>
          <w:rFonts w:hint="eastAsia" w:ascii="仿宋" w:hAnsi="仿宋" w:eastAsia="仿宋"/>
          <w:sz w:val="28"/>
          <w:szCs w:val="28"/>
          <w:u w:val="single"/>
        </w:rPr>
        <w:t xml:space="preserve">所有分包供应商名称       </w:t>
      </w:r>
      <w:r>
        <w:rPr>
          <w:rFonts w:hint="eastAsia" w:ascii="仿宋" w:hAnsi="仿宋" w:eastAsia="仿宋"/>
          <w:sz w:val="28"/>
          <w:szCs w:val="28"/>
        </w:rPr>
        <w:t>）意愿。</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一、分包内容在采购文件分包要求的范围内，并符合相关法律规定等</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二、分包标的及数量</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rPr>
        <w:t>（</w:t>
      </w:r>
      <w:r>
        <w:rPr>
          <w:rFonts w:hint="eastAsia" w:ascii="仿宋" w:hAnsi="仿宋" w:eastAsia="仿宋"/>
          <w:sz w:val="28"/>
          <w:szCs w:val="28"/>
          <w:u w:val="single"/>
        </w:rPr>
        <w:t xml:space="preserve">投标人名称     </w:t>
      </w:r>
      <w:r>
        <w:rPr>
          <w:rFonts w:hint="eastAsia" w:ascii="仿宋" w:hAnsi="仿宋" w:eastAsia="仿宋"/>
          <w:sz w:val="28"/>
          <w:szCs w:val="28"/>
        </w:rPr>
        <w:t>）</w:t>
      </w:r>
      <w:r>
        <w:rPr>
          <w:rFonts w:hint="eastAsia" w:ascii="仿宋" w:hAnsi="仿宋" w:eastAsia="仿宋"/>
          <w:sz w:val="28"/>
          <w:szCs w:val="28"/>
          <w:lang w:val="zh-CN"/>
        </w:rPr>
        <w:t>将</w:t>
      </w:r>
      <w:r>
        <w:rPr>
          <w:rFonts w:hint="eastAsia" w:ascii="仿宋" w:hAnsi="仿宋" w:eastAsia="仿宋"/>
          <w:sz w:val="28"/>
          <w:szCs w:val="28"/>
          <w:u w:val="single"/>
        </w:rPr>
        <w:t xml:space="preserve">   工作内容   </w:t>
      </w:r>
      <w:r>
        <w:rPr>
          <w:rFonts w:hint="eastAsia" w:ascii="仿宋" w:hAnsi="仿宋" w:eastAsia="仿宋"/>
          <w:sz w:val="28"/>
          <w:szCs w:val="28"/>
        </w:rPr>
        <w:t>分包给（</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w:t>
      </w:r>
      <w:r>
        <w:rPr>
          <w:rFonts w:hint="eastAsia" w:ascii="仿宋" w:hAnsi="仿宋" w:eastAsia="仿宋"/>
          <w:sz w:val="28"/>
          <w:szCs w:val="28"/>
        </w:rPr>
        <w:t>（</w:t>
      </w:r>
      <w:r>
        <w:rPr>
          <w:rFonts w:hint="eastAsia" w:ascii="仿宋" w:hAnsi="仿宋" w:eastAsia="仿宋"/>
          <w:sz w:val="28"/>
          <w:szCs w:val="28"/>
          <w:u w:val="single"/>
        </w:rPr>
        <w:t xml:space="preserve">分包供应商名称       </w:t>
      </w:r>
      <w:r>
        <w:rPr>
          <w:rFonts w:hint="eastAsia" w:ascii="仿宋" w:hAnsi="仿宋" w:eastAsia="仿宋"/>
          <w:sz w:val="28"/>
          <w:szCs w:val="28"/>
        </w:rPr>
        <w:t>），</w:t>
      </w:r>
      <w:r>
        <w:rPr>
          <w:rFonts w:hint="eastAsia" w:ascii="仿宋" w:hAnsi="仿宋" w:eastAsia="仿宋"/>
          <w:sz w:val="28"/>
          <w:szCs w:val="28"/>
          <w:lang w:val="zh-CN"/>
        </w:rPr>
        <w:t>具备承</w:t>
      </w:r>
      <w:r>
        <w:rPr>
          <w:rFonts w:hint="eastAsia" w:ascii="仿宋" w:hAnsi="仿宋" w:eastAsia="仿宋"/>
          <w:sz w:val="28"/>
          <w:szCs w:val="28"/>
        </w:rPr>
        <w:t>担</w:t>
      </w:r>
      <w:r>
        <w:rPr>
          <w:rFonts w:hint="eastAsia" w:ascii="仿宋" w:hAnsi="仿宋" w:eastAsia="仿宋"/>
          <w:sz w:val="28"/>
          <w:szCs w:val="28"/>
          <w:u w:val="single"/>
        </w:rPr>
        <w:t xml:space="preserve">  </w:t>
      </w:r>
      <w:r>
        <w:rPr>
          <w:rFonts w:hint="eastAsia" w:ascii="仿宋" w:hAnsi="仿宋" w:eastAsia="仿宋"/>
          <w:sz w:val="28"/>
          <w:szCs w:val="28"/>
          <w:u w:val="single"/>
          <w:lang w:val="zh-CN"/>
        </w:rPr>
        <w:t xml:space="preserve">工作内容  </w:t>
      </w:r>
      <w:r>
        <w:rPr>
          <w:rFonts w:hint="eastAsia" w:ascii="仿宋" w:hAnsi="仿宋" w:eastAsia="仿宋"/>
          <w:sz w:val="28"/>
          <w:szCs w:val="28"/>
          <w:lang w:val="zh-CN"/>
        </w:rPr>
        <w:t>相应资质条件且不得再次分包；</w:t>
      </w:r>
    </w:p>
    <w:p>
      <w:pPr>
        <w:snapToGrid w:val="0"/>
        <w:spacing w:line="360" w:lineRule="exact"/>
        <w:ind w:firstLine="840" w:firstLineChars="300"/>
        <w:rPr>
          <w:rFonts w:ascii="仿宋" w:hAnsi="仿宋" w:eastAsia="仿宋"/>
          <w:sz w:val="28"/>
          <w:szCs w:val="28"/>
        </w:rPr>
      </w:pPr>
      <w:r>
        <w:rPr>
          <w:rFonts w:hint="eastAsia" w:ascii="仿宋" w:hAnsi="仿宋" w:eastAsia="仿宋"/>
          <w:sz w:val="28"/>
          <w:szCs w:val="28"/>
        </w:rPr>
        <w:t>……</w:t>
      </w:r>
    </w:p>
    <w:p>
      <w:pPr>
        <w:snapToGrid w:val="0"/>
        <w:spacing w:line="360" w:lineRule="exact"/>
        <w:ind w:left="840"/>
        <w:rPr>
          <w:rFonts w:ascii="仿宋" w:hAnsi="仿宋" w:eastAsia="仿宋"/>
          <w:sz w:val="28"/>
          <w:szCs w:val="28"/>
        </w:rPr>
      </w:pPr>
      <w:r>
        <w:rPr>
          <w:rFonts w:hint="eastAsia" w:ascii="仿宋" w:hAnsi="仿宋" w:eastAsia="仿宋"/>
          <w:sz w:val="28"/>
          <w:szCs w:val="28"/>
          <w:lang w:val="zh-CN"/>
        </w:rPr>
        <w:t>三、分包工作履行期限、地点、方式</w:t>
      </w:r>
      <w:r>
        <w:rPr>
          <w:rFonts w:hint="eastAsia" w:ascii="仿宋" w:hAnsi="仿宋" w:eastAsia="仿宋"/>
          <w:sz w:val="28"/>
          <w:szCs w:val="28"/>
        </w:rPr>
        <w:t xml:space="preserve"> </w:t>
      </w:r>
    </w:p>
    <w:p>
      <w:pPr>
        <w:snapToGrid w:val="0"/>
        <w:spacing w:line="360" w:lineRule="exact"/>
        <w:rPr>
          <w:rFonts w:ascii="仿宋" w:hAnsi="仿宋" w:eastAsia="仿宋"/>
          <w:sz w:val="28"/>
          <w:szCs w:val="28"/>
          <w:u w:val="single"/>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left="840"/>
        <w:rPr>
          <w:rFonts w:ascii="仿宋" w:hAnsi="仿宋" w:eastAsia="仿宋"/>
          <w:sz w:val="28"/>
          <w:szCs w:val="28"/>
          <w:lang w:val="zh-CN"/>
        </w:rPr>
      </w:pPr>
      <w:r>
        <w:rPr>
          <w:rFonts w:hint="eastAsia" w:ascii="仿宋" w:hAnsi="仿宋" w:eastAsia="仿宋"/>
          <w:sz w:val="28"/>
          <w:szCs w:val="28"/>
          <w:lang w:val="zh-CN"/>
        </w:rPr>
        <w:t xml:space="preserve">四、质量 </w:t>
      </w:r>
    </w:p>
    <w:p>
      <w:pPr>
        <w:snapToGrid w:val="0"/>
        <w:spacing w:line="360" w:lineRule="exact"/>
        <w:ind w:left="630" w:leftChars="300"/>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五、价款或者报酬</w:t>
      </w:r>
    </w:p>
    <w:p>
      <w:pPr>
        <w:snapToGrid w:val="0"/>
        <w:spacing w:line="360" w:lineRule="exact"/>
        <w:ind w:firstLine="840" w:firstLineChars="300"/>
        <w:rPr>
          <w:rFonts w:ascii="仿宋" w:hAnsi="仿宋" w:eastAsia="仿宋"/>
          <w:sz w:val="28"/>
          <w:szCs w:val="28"/>
          <w:u w:val="single"/>
          <w:lang w:val="zh-CN"/>
        </w:rPr>
      </w:pPr>
      <w:r>
        <w:rPr>
          <w:rFonts w:hint="eastAsia" w:ascii="仿宋" w:hAnsi="仿宋" w:eastAsia="仿宋"/>
          <w:sz w:val="28"/>
          <w:szCs w:val="28"/>
          <w:u w:val="single"/>
        </w:rPr>
        <w:t xml:space="preserve">                                                                                     </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六、违约责任</w:t>
      </w:r>
    </w:p>
    <w:p>
      <w:pPr>
        <w:snapToGrid w:val="0"/>
        <w:spacing w:line="360" w:lineRule="exact"/>
        <w:ind w:firstLine="840" w:firstLineChars="300"/>
        <w:rPr>
          <w:rFonts w:ascii="仿宋" w:hAnsi="仿宋" w:eastAsia="仿宋"/>
          <w:sz w:val="28"/>
          <w:szCs w:val="28"/>
          <w:u w:val="single"/>
          <w:lang w:val="zh-CN"/>
        </w:rPr>
      </w:pPr>
      <w:r>
        <w:rPr>
          <w:rFonts w:hint="eastAsia" w:ascii="仿宋" w:hAnsi="仿宋" w:eastAsia="仿宋"/>
          <w:sz w:val="28"/>
          <w:szCs w:val="28"/>
          <w:u w:val="single"/>
        </w:rPr>
        <w:t xml:space="preserve">                                                                                     </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 xml:space="preserve">七、争议解决的办法 </w:t>
      </w:r>
    </w:p>
    <w:p>
      <w:pPr>
        <w:snapToGrid w:val="0"/>
        <w:spacing w:line="360" w:lineRule="exact"/>
        <w:rPr>
          <w:rFonts w:ascii="仿宋" w:hAnsi="仿宋" w:eastAsia="仿宋"/>
          <w:sz w:val="28"/>
          <w:szCs w:val="28"/>
          <w:u w:val="single"/>
          <w:lang w:val="zh-CN"/>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八、其他</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）的合同份额占到合同总金额</w:t>
      </w:r>
      <w:r>
        <w:rPr>
          <w:rFonts w:hint="eastAsia" w:ascii="仿宋" w:hAnsi="仿宋" w:eastAsia="仿宋"/>
          <w:sz w:val="28"/>
          <w:szCs w:val="28"/>
          <w:u w:val="single"/>
          <w:lang w:val="zh-CN"/>
        </w:rPr>
        <w:t xml:space="preserve">     </w:t>
      </w:r>
      <w:r>
        <w:rPr>
          <w:rFonts w:hint="eastAsia" w:ascii="仿宋" w:hAnsi="仿宋" w:eastAsia="仿宋"/>
          <w:sz w:val="28"/>
          <w:szCs w:val="28"/>
          <w:lang w:val="zh-CN"/>
        </w:rPr>
        <w:t>%以上。当分包份额占到合同总金额100%时，视为转包。此情况根据《中华人民共和国政府采购法实施条例》（国务院令第658号）文件第七十二条规定，将依照政府采购法第七十七条第一款的规定追究相关法律责任。</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 xml:space="preserve">   </w:t>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rPr>
        <w:t>投标人名称</w:t>
      </w:r>
      <w:r>
        <w:rPr>
          <w:rFonts w:hint="eastAsia" w:ascii="仿宋" w:hAnsi="仿宋" w:eastAsia="仿宋"/>
          <w:sz w:val="28"/>
          <w:szCs w:val="28"/>
          <w:lang w:val="zh-CN"/>
        </w:rPr>
        <w:t>(</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pPr>
        <w:snapToGrid w:val="0"/>
        <w:spacing w:line="360" w:lineRule="exact"/>
        <w:ind w:firstLine="840" w:firstLineChars="300"/>
        <w:rPr>
          <w:rFonts w:ascii="仿宋" w:hAnsi="仿宋" w:eastAsia="仿宋"/>
          <w:sz w:val="28"/>
          <w:szCs w:val="28"/>
          <w:lang w:val="zh-CN"/>
        </w:rPr>
      </w:pPr>
      <w:r>
        <w:rPr>
          <w:rFonts w:hint="eastAsia" w:ascii="仿宋" w:hAnsi="仿宋" w:eastAsia="仿宋"/>
          <w:sz w:val="28"/>
          <w:szCs w:val="28"/>
          <w:lang w:val="zh-CN"/>
        </w:rPr>
        <w:t>分包供应商名称（</w:t>
      </w:r>
      <w:r>
        <w:rPr>
          <w:rFonts w:hint="eastAsia" w:ascii="仿宋" w:hAnsi="仿宋" w:eastAsia="仿宋"/>
          <w:sz w:val="28"/>
          <w:szCs w:val="28"/>
        </w:rPr>
        <w:t>盖公章</w:t>
      </w:r>
      <w:r>
        <w:rPr>
          <w:rFonts w:hint="eastAsia" w:ascii="仿宋" w:hAnsi="仿宋" w:eastAsia="仿宋"/>
          <w:sz w:val="28"/>
          <w:szCs w:val="28"/>
          <w:lang w:val="zh-CN"/>
        </w:rPr>
        <w:t>）：</w:t>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r>
        <w:rPr>
          <w:rFonts w:hint="eastAsia" w:ascii="仿宋" w:hAnsi="仿宋" w:eastAsia="仿宋"/>
          <w:sz w:val="28"/>
          <w:szCs w:val="28"/>
          <w:u w:val="single"/>
          <w:lang w:val="zh-CN"/>
        </w:rPr>
        <w:tab/>
      </w:r>
    </w:p>
    <w:p>
      <w:pPr>
        <w:snapToGrid w:val="0"/>
        <w:spacing w:line="360" w:lineRule="exact"/>
        <w:ind w:firstLine="840" w:firstLineChars="300"/>
        <w:rPr>
          <w:rFonts w:ascii="仿宋" w:hAnsi="仿宋" w:eastAsia="仿宋"/>
          <w:sz w:val="28"/>
          <w:szCs w:val="28"/>
        </w:rPr>
      </w:pPr>
      <w:r>
        <w:rPr>
          <w:rFonts w:hint="eastAsia" w:ascii="仿宋" w:hAnsi="仿宋" w:eastAsia="仿宋"/>
          <w:sz w:val="28"/>
          <w:szCs w:val="28"/>
          <w:lang w:val="zh-CN"/>
        </w:rPr>
        <w:t>……</w:t>
      </w:r>
    </w:p>
    <w:p>
      <w:pPr>
        <w:snapToGrid w:val="0"/>
        <w:spacing w:line="400" w:lineRule="exact"/>
        <w:ind w:firstLine="840" w:firstLineChars="300"/>
      </w:pPr>
      <w:r>
        <w:rPr>
          <w:rFonts w:hint="eastAsia" w:ascii="仿宋" w:hAnsi="仿宋" w:eastAsia="仿宋"/>
          <w:sz w:val="28"/>
          <w:szCs w:val="28"/>
          <w:lang w:val="zh-CN"/>
        </w:rPr>
        <w:t xml:space="preserve">                                 日期：</w:t>
      </w:r>
      <w:r>
        <w:rPr>
          <w:rFonts w:hint="eastAsia" w:ascii="仿宋" w:hAnsi="仿宋" w:eastAsia="仿宋"/>
          <w:sz w:val="28"/>
          <w:szCs w:val="28"/>
          <w:u w:val="single"/>
          <w:lang w:val="zh-CN"/>
        </w:rPr>
        <w:t xml:space="preserve">  年  月   日</w:t>
      </w:r>
    </w:p>
    <w:p>
      <w:pPr>
        <w:snapToGrid w:val="0"/>
        <w:spacing w:before="50" w:after="50"/>
        <w:jc w:val="left"/>
        <w:rPr>
          <w:rFonts w:ascii="仿宋" w:hAnsi="仿宋" w:eastAsia="仿宋"/>
          <w:sz w:val="30"/>
          <w:szCs w:val="30"/>
        </w:rPr>
      </w:pPr>
      <w:r>
        <w:rPr>
          <w:rFonts w:hint="eastAsia" w:ascii="仿宋" w:hAnsi="仿宋" w:eastAsia="仿宋"/>
          <w:sz w:val="30"/>
          <w:szCs w:val="30"/>
        </w:rPr>
        <w:t>附件7：</w:t>
      </w:r>
    </w:p>
    <w:p>
      <w:pPr>
        <w:snapToGrid w:val="0"/>
        <w:spacing w:before="50" w:after="50"/>
        <w:jc w:val="center"/>
        <w:rPr>
          <w:rFonts w:ascii="仿宋" w:hAnsi="仿宋" w:eastAsia="仿宋"/>
          <w:b/>
          <w:sz w:val="36"/>
          <w:szCs w:val="36"/>
        </w:rPr>
      </w:pPr>
      <w:r>
        <w:rPr>
          <w:rFonts w:hint="eastAsia" w:ascii="仿宋" w:hAnsi="仿宋" w:eastAsia="仿宋"/>
          <w:b/>
          <w:sz w:val="36"/>
          <w:szCs w:val="36"/>
        </w:rPr>
        <w:t>中小企业声明函（货物）</w:t>
      </w:r>
    </w:p>
    <w:p>
      <w:pPr>
        <w:snapToGrid w:val="0"/>
        <w:spacing w:line="360" w:lineRule="auto"/>
        <w:rPr>
          <w:rFonts w:ascii="仿宋" w:hAnsi="仿宋" w:eastAsia="仿宋"/>
          <w:sz w:val="28"/>
          <w:szCs w:val="28"/>
        </w:rPr>
      </w:pP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本公司（联合体）郑重声明，根据《政府采购促进中小企业发展管理办法》（财库﹝2020﹞46 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 xml:space="preserve">采购活动，提供的货物全部由符合政策要求的中小企业制造。相关企业 （含联合体中的中小企业、签订分包意向协议的中小企业） 的具体情况如下：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u w:val="single"/>
        </w:rPr>
        <w:t>（标的名称）</w:t>
      </w:r>
      <w:r>
        <w:rPr>
          <w:rFonts w:hint="eastAsia" w:ascii="仿宋" w:hAnsi="仿宋" w:eastAsia="仿宋"/>
          <w:sz w:val="28"/>
          <w:szCs w:val="28"/>
        </w:rPr>
        <w:t>，属于</w:t>
      </w:r>
      <w:r>
        <w:rPr>
          <w:rFonts w:hint="eastAsia" w:ascii="仿宋" w:hAnsi="仿宋" w:eastAsia="仿宋"/>
          <w:sz w:val="28"/>
          <w:szCs w:val="28"/>
          <w:u w:val="single"/>
        </w:rPr>
        <w:t>（采购文件中明确的所属行业） 行业</w:t>
      </w:r>
      <w:r>
        <w:rPr>
          <w:rFonts w:hint="eastAsia" w:ascii="仿宋" w:hAnsi="仿宋" w:eastAsia="仿宋"/>
          <w:sz w:val="28"/>
          <w:szCs w:val="28"/>
        </w:rPr>
        <w:t>；制造商为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w:t>
      </w:r>
      <w:r>
        <w:rPr>
          <w:rFonts w:hint="eastAsia" w:ascii="仿宋" w:hAnsi="仿宋" w:eastAsia="仿宋"/>
          <w:sz w:val="28"/>
          <w:szCs w:val="28"/>
          <w:vertAlign w:val="superscript"/>
        </w:rPr>
        <w:t xml:space="preserve"> 1</w:t>
      </w:r>
      <w:r>
        <w:rPr>
          <w:rFonts w:hint="eastAsia" w:ascii="仿宋" w:hAnsi="仿宋" w:eastAsia="仿宋"/>
          <w:sz w:val="28"/>
          <w:szCs w:val="28"/>
        </w:rPr>
        <w:t>，属于</w:t>
      </w:r>
      <w:r>
        <w:rPr>
          <w:rFonts w:hint="eastAsia" w:ascii="仿宋" w:hAnsi="仿宋" w:eastAsia="仿宋"/>
          <w:sz w:val="28"/>
          <w:szCs w:val="28"/>
          <w:u w:val="single"/>
        </w:rPr>
        <w:t>（中型企业、小型企业、微型企业）</w:t>
      </w:r>
      <w:r>
        <w:rPr>
          <w:rFonts w:hint="eastAsia" w:ascii="仿宋" w:hAnsi="仿宋" w:eastAsia="仿宋"/>
          <w:sz w:val="28"/>
          <w:szCs w:val="28"/>
        </w:rPr>
        <w:t xml:space="preserve">；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2. </w:t>
      </w:r>
      <w:r>
        <w:rPr>
          <w:rFonts w:hint="eastAsia" w:ascii="仿宋" w:hAnsi="仿宋" w:eastAsia="仿宋"/>
          <w:sz w:val="28"/>
          <w:szCs w:val="28"/>
          <w:u w:val="single"/>
        </w:rPr>
        <w:t>（标的名称）</w:t>
      </w:r>
      <w:r>
        <w:rPr>
          <w:rFonts w:hint="eastAsia" w:ascii="仿宋" w:hAnsi="仿宋" w:eastAsia="仿宋"/>
          <w:sz w:val="28"/>
          <w:szCs w:val="28"/>
        </w:rPr>
        <w:t xml:space="preserve"> ，属于（</w:t>
      </w:r>
      <w:r>
        <w:rPr>
          <w:rFonts w:hint="eastAsia" w:ascii="仿宋" w:hAnsi="仿宋" w:eastAsia="仿宋"/>
          <w:sz w:val="28"/>
          <w:szCs w:val="28"/>
          <w:u w:val="single"/>
        </w:rPr>
        <w:t xml:space="preserve">采购文件中明确的所属行业） </w:t>
      </w:r>
      <w:r>
        <w:rPr>
          <w:rFonts w:hint="eastAsia" w:ascii="仿宋" w:hAnsi="仿宋" w:eastAsia="仿宋"/>
          <w:sz w:val="28"/>
          <w:szCs w:val="28"/>
        </w:rPr>
        <w:t>行业；制造商为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万元，属于</w:t>
      </w:r>
      <w:r>
        <w:rPr>
          <w:rFonts w:hint="eastAsia" w:ascii="仿宋" w:hAnsi="仿宋" w:eastAsia="仿宋"/>
          <w:sz w:val="28"/>
          <w:szCs w:val="28"/>
          <w:u w:val="single"/>
        </w:rPr>
        <w:t>（中型企业、小型企业、微型企业）</w:t>
      </w:r>
      <w:r>
        <w:rPr>
          <w:rFonts w:hint="eastAsia" w:ascii="仿宋" w:hAnsi="仿宋" w:eastAsia="仿宋"/>
          <w:sz w:val="28"/>
          <w:szCs w:val="28"/>
        </w:rPr>
        <w:t>；</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以上企业，不属于大企业的分支机构，不存在控股股东为大企业的情形，也不存在与大企业的负责人为同一人的情形。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本企业对上述声明内容的真实性负责。如有虚假，将依法承担相应责任。</w:t>
      </w:r>
    </w:p>
    <w:p>
      <w:pPr>
        <w:snapToGrid w:val="0"/>
        <w:spacing w:line="360" w:lineRule="auto"/>
        <w:ind w:left="3640" w:firstLine="560" w:firstLineChars="200"/>
        <w:jc w:val="left"/>
        <w:rPr>
          <w:rFonts w:ascii="仿宋" w:hAnsi="仿宋" w:eastAsia="仿宋"/>
          <w:sz w:val="28"/>
          <w:szCs w:val="28"/>
          <w:u w:val="single"/>
        </w:rPr>
      </w:pPr>
      <w:r>
        <w:rPr>
          <w:rFonts w:hint="eastAsia" w:ascii="仿宋" w:hAnsi="仿宋" w:eastAsia="仿宋"/>
          <w:sz w:val="28"/>
          <w:szCs w:val="28"/>
        </w:rPr>
        <w:t>投标人名称（盖章）：</w:t>
      </w:r>
      <w:r>
        <w:rPr>
          <w:rFonts w:hint="eastAsia" w:ascii="仿宋" w:hAnsi="仿宋" w:eastAsia="仿宋"/>
          <w:sz w:val="28"/>
          <w:szCs w:val="28"/>
          <w:u w:val="single"/>
        </w:rPr>
        <w:t xml:space="preserve">         </w:t>
      </w:r>
    </w:p>
    <w:p>
      <w:pPr>
        <w:wordWrap w:val="0"/>
        <w:snapToGrid w:val="0"/>
        <w:spacing w:line="360" w:lineRule="auto"/>
        <w:ind w:right="1120"/>
        <w:jc w:val="right"/>
        <w:rPr>
          <w:rFonts w:ascii="仿宋" w:hAnsi="仿宋" w:eastAsia="仿宋"/>
          <w:sz w:val="28"/>
          <w:szCs w:val="28"/>
          <w:u w:val="single"/>
        </w:rPr>
      </w:pPr>
      <w:r>
        <w:rPr>
          <w:rFonts w:hint="eastAsia" w:ascii="仿宋" w:hAnsi="仿宋" w:eastAsia="仿宋"/>
          <w:sz w:val="28"/>
          <w:szCs w:val="28"/>
        </w:rPr>
        <w:t>日  期：</w:t>
      </w:r>
      <w:r>
        <w:rPr>
          <w:rFonts w:hint="eastAsia" w:ascii="仿宋" w:hAnsi="仿宋" w:eastAsia="仿宋"/>
          <w:sz w:val="28"/>
          <w:szCs w:val="28"/>
          <w:u w:val="single"/>
        </w:rPr>
        <w:t xml:space="preserve">            </w:t>
      </w:r>
    </w:p>
    <w:p>
      <w:pPr>
        <w:pStyle w:val="31"/>
        <w:spacing w:before="156" w:after="156" w:line="360" w:lineRule="auto"/>
        <w:rPr>
          <w:rFonts w:ascii="Times New Roman" w:hAnsi="Times New Roman"/>
          <w:b/>
        </w:rPr>
      </w:pPr>
      <w:r>
        <w:rPr>
          <w:rFonts w:ascii="Times New Roman" w:eastAsia="Times New Roman"/>
          <w:position w:val="6"/>
          <w:sz w:val="11"/>
        </w:rPr>
        <w:t>1</w:t>
      </w:r>
      <w:r>
        <w:rPr>
          <w:rFonts w:hint="eastAsia"/>
          <w:sz w:val="18"/>
        </w:rPr>
        <w:t>从业人员、营业收入、资产总额填报上一年度数据，无上一年度数据的新成立企业可不填报。</w:t>
      </w:r>
    </w:p>
    <w:p>
      <w:pPr>
        <w:snapToGrid w:val="0"/>
        <w:spacing w:line="360" w:lineRule="auto"/>
        <w:jc w:val="right"/>
        <w:rPr>
          <w:rFonts w:ascii="仿宋" w:hAnsi="仿宋" w:eastAsia="仿宋"/>
          <w:sz w:val="28"/>
          <w:szCs w:val="28"/>
        </w:rPr>
      </w:pPr>
    </w:p>
    <w:p>
      <w:pPr>
        <w:widowControl/>
        <w:jc w:val="left"/>
        <w:rPr>
          <w:rFonts w:ascii="仿宋" w:hAnsi="仿宋" w:eastAsia="仿宋"/>
          <w:b/>
          <w:sz w:val="36"/>
          <w:szCs w:val="36"/>
        </w:rPr>
      </w:pPr>
      <w:r>
        <w:rPr>
          <w:rFonts w:hint="eastAsia" w:ascii="仿宋" w:hAnsi="仿宋" w:eastAsia="仿宋"/>
          <w:b/>
          <w:kern w:val="0"/>
          <w:sz w:val="36"/>
          <w:szCs w:val="36"/>
        </w:rPr>
        <w:br w:type="page"/>
      </w:r>
    </w:p>
    <w:p>
      <w:pPr>
        <w:snapToGrid w:val="0"/>
        <w:spacing w:before="50" w:after="50"/>
        <w:jc w:val="center"/>
        <w:rPr>
          <w:rFonts w:ascii="仿宋" w:hAnsi="仿宋" w:eastAsia="仿宋"/>
          <w:b/>
          <w:sz w:val="36"/>
          <w:szCs w:val="36"/>
        </w:rPr>
      </w:pPr>
      <w:r>
        <w:rPr>
          <w:rFonts w:hint="eastAsia" w:ascii="仿宋" w:hAnsi="仿宋" w:eastAsia="仿宋"/>
          <w:b/>
          <w:sz w:val="36"/>
          <w:szCs w:val="36"/>
        </w:rPr>
        <w:t>中小企业声明函（工程、服务）</w:t>
      </w:r>
    </w:p>
    <w:p>
      <w:pPr>
        <w:snapToGrid w:val="0"/>
        <w:spacing w:line="312" w:lineRule="auto"/>
        <w:ind w:firstLine="560" w:firstLineChars="200"/>
        <w:rPr>
          <w:rFonts w:ascii="仿宋" w:hAnsi="仿宋" w:eastAsia="仿宋"/>
          <w:sz w:val="28"/>
          <w:szCs w:val="28"/>
        </w:rPr>
      </w:pP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本公司（联合体）郑重声明，根据《政府采购促进中小企业发展管理办法》（财库﹝2020﹞46 号）的规定，本公司（联合体）参加</w:t>
      </w:r>
      <w:r>
        <w:rPr>
          <w:rFonts w:hint="eastAsia" w:ascii="仿宋" w:hAnsi="仿宋" w:eastAsia="仿宋"/>
          <w:sz w:val="28"/>
          <w:szCs w:val="28"/>
          <w:u w:val="single"/>
        </w:rPr>
        <w:t>（单位名称）</w:t>
      </w:r>
      <w:r>
        <w:rPr>
          <w:rFonts w:hint="eastAsia" w:ascii="仿宋" w:hAnsi="仿宋" w:eastAsia="仿宋"/>
          <w:sz w:val="28"/>
          <w:szCs w:val="28"/>
        </w:rPr>
        <w:t>的</w:t>
      </w:r>
      <w:r>
        <w:rPr>
          <w:rFonts w:hint="eastAsia" w:ascii="仿宋" w:hAnsi="仿宋" w:eastAsia="仿宋"/>
          <w:sz w:val="28"/>
          <w:szCs w:val="28"/>
          <w:u w:val="single"/>
        </w:rPr>
        <w:t>（项目名称）</w:t>
      </w:r>
      <w:r>
        <w:rPr>
          <w:rFonts w:hint="eastAsia" w:ascii="仿宋" w:hAnsi="仿宋" w:eastAsia="仿宋"/>
          <w:sz w:val="28"/>
          <w:szCs w:val="28"/>
        </w:rPr>
        <w:t xml:space="preserve">采购活动，工程的施工单位全部为符合政策要求的中小企业（或者：服务全部由符合政策要求的中小企业承接，即提供服务的人员为中小企业依照《中华人民共和国劳动合同法》订立劳动合同的从业人员）。相关企业（含联合体中的中小企业、签订分包意向协议的中小企业）的具体情况如下：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1.</w:t>
      </w:r>
      <w:r>
        <w:rPr>
          <w:rFonts w:hint="eastAsia" w:ascii="仿宋" w:hAnsi="仿宋" w:eastAsia="仿宋"/>
          <w:sz w:val="28"/>
          <w:szCs w:val="28"/>
          <w:u w:val="single"/>
        </w:rPr>
        <w:t>（标的名称）</w:t>
      </w:r>
      <w:r>
        <w:rPr>
          <w:rFonts w:hint="eastAsia" w:ascii="仿宋" w:hAnsi="仿宋" w:eastAsia="仿宋"/>
          <w:sz w:val="28"/>
          <w:szCs w:val="28"/>
        </w:rPr>
        <w:t>，属于</w:t>
      </w:r>
      <w:r>
        <w:rPr>
          <w:rFonts w:hint="eastAsia" w:ascii="仿宋" w:hAnsi="仿宋" w:eastAsia="仿宋"/>
          <w:sz w:val="28"/>
          <w:szCs w:val="28"/>
          <w:u w:val="single"/>
        </w:rPr>
        <w:t>（采购文件中明确的所属行业）</w:t>
      </w:r>
      <w:r>
        <w:rPr>
          <w:rFonts w:hint="eastAsia" w:ascii="仿宋" w:hAnsi="仿宋" w:eastAsia="仿宋"/>
          <w:sz w:val="28"/>
          <w:szCs w:val="28"/>
        </w:rPr>
        <w:t>； 承建（承接）企业为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w:t>
      </w:r>
      <w:r>
        <w:rPr>
          <w:rFonts w:hint="eastAsia" w:ascii="仿宋" w:hAnsi="仿宋" w:eastAsia="仿宋"/>
          <w:sz w:val="28"/>
          <w:szCs w:val="28"/>
          <w:vertAlign w:val="superscript"/>
        </w:rPr>
        <w:t xml:space="preserve"> 1</w:t>
      </w:r>
      <w:r>
        <w:rPr>
          <w:rFonts w:hint="eastAsia" w:ascii="仿宋" w:hAnsi="仿宋" w:eastAsia="仿宋"/>
          <w:sz w:val="28"/>
          <w:szCs w:val="28"/>
        </w:rPr>
        <w:t>，属于</w:t>
      </w:r>
      <w:r>
        <w:rPr>
          <w:rFonts w:hint="eastAsia" w:ascii="仿宋" w:hAnsi="仿宋" w:eastAsia="仿宋"/>
          <w:sz w:val="28"/>
          <w:szCs w:val="28"/>
          <w:u w:val="single"/>
        </w:rPr>
        <w:t>（中型企业、小型企业、微型企业）</w:t>
      </w:r>
      <w:r>
        <w:rPr>
          <w:rFonts w:hint="eastAsia" w:ascii="仿宋" w:hAnsi="仿宋" w:eastAsia="仿宋"/>
          <w:sz w:val="28"/>
          <w:szCs w:val="28"/>
        </w:rPr>
        <w:t xml:space="preserve">； </w:t>
      </w:r>
    </w:p>
    <w:p>
      <w:pPr>
        <w:snapToGrid w:val="0"/>
        <w:spacing w:line="360" w:lineRule="auto"/>
        <w:ind w:firstLine="560" w:firstLineChars="200"/>
        <w:jc w:val="left"/>
        <w:rPr>
          <w:rFonts w:ascii="仿宋" w:hAnsi="仿宋" w:eastAsia="仿宋"/>
          <w:sz w:val="28"/>
          <w:szCs w:val="28"/>
        </w:rPr>
      </w:pPr>
      <w:r>
        <w:rPr>
          <w:rFonts w:hint="eastAsia" w:ascii="仿宋" w:hAnsi="仿宋" w:eastAsia="仿宋"/>
          <w:sz w:val="28"/>
          <w:szCs w:val="28"/>
        </w:rPr>
        <w:t xml:space="preserve">2. </w:t>
      </w:r>
      <w:r>
        <w:rPr>
          <w:rFonts w:hint="eastAsia" w:ascii="仿宋" w:hAnsi="仿宋" w:eastAsia="仿宋"/>
          <w:sz w:val="28"/>
          <w:szCs w:val="28"/>
          <w:u w:val="single"/>
        </w:rPr>
        <w:t>（标的名称）</w:t>
      </w:r>
      <w:r>
        <w:rPr>
          <w:rFonts w:hint="eastAsia" w:ascii="仿宋" w:hAnsi="仿宋" w:eastAsia="仿宋"/>
          <w:sz w:val="28"/>
          <w:szCs w:val="28"/>
        </w:rPr>
        <w:t xml:space="preserve"> ，属于</w:t>
      </w:r>
      <w:r>
        <w:rPr>
          <w:rFonts w:hint="eastAsia" w:ascii="仿宋" w:hAnsi="仿宋" w:eastAsia="仿宋"/>
          <w:sz w:val="28"/>
          <w:szCs w:val="28"/>
          <w:u w:val="single"/>
        </w:rPr>
        <w:t>（采购文件中明确的所属行业）</w:t>
      </w:r>
      <w:r>
        <w:rPr>
          <w:rFonts w:hint="eastAsia" w:ascii="仿宋" w:hAnsi="仿宋" w:eastAsia="仿宋"/>
          <w:sz w:val="28"/>
          <w:szCs w:val="28"/>
        </w:rPr>
        <w:t>；承建（承接）企业为</w:t>
      </w:r>
      <w:r>
        <w:rPr>
          <w:rFonts w:hint="eastAsia" w:ascii="仿宋" w:hAnsi="仿宋" w:eastAsia="仿宋"/>
          <w:sz w:val="28"/>
          <w:szCs w:val="28"/>
          <w:u w:val="single"/>
        </w:rPr>
        <w:t>（企业名称）</w:t>
      </w:r>
      <w:r>
        <w:rPr>
          <w:rFonts w:hint="eastAsia" w:ascii="仿宋" w:hAnsi="仿宋" w:eastAsia="仿宋"/>
          <w:sz w:val="28"/>
          <w:szCs w:val="28"/>
        </w:rPr>
        <w:t>，从业人员</w:t>
      </w:r>
      <w:r>
        <w:rPr>
          <w:rFonts w:hint="eastAsia" w:ascii="仿宋" w:hAnsi="仿宋" w:eastAsia="仿宋"/>
          <w:sz w:val="28"/>
          <w:szCs w:val="28"/>
          <w:u w:val="single"/>
        </w:rPr>
        <w:t xml:space="preserve">     </w:t>
      </w:r>
      <w:r>
        <w:rPr>
          <w:rFonts w:hint="eastAsia" w:ascii="仿宋" w:hAnsi="仿宋" w:eastAsia="仿宋"/>
          <w:sz w:val="28"/>
          <w:szCs w:val="28"/>
        </w:rPr>
        <w:t>人，营业收入为</w:t>
      </w:r>
      <w:r>
        <w:rPr>
          <w:rFonts w:hint="eastAsia" w:ascii="仿宋" w:hAnsi="仿宋" w:eastAsia="仿宋"/>
          <w:sz w:val="28"/>
          <w:szCs w:val="28"/>
          <w:u w:val="single"/>
        </w:rPr>
        <w:t xml:space="preserve">   </w:t>
      </w:r>
      <w:r>
        <w:rPr>
          <w:rFonts w:hint="eastAsia" w:ascii="仿宋" w:hAnsi="仿宋" w:eastAsia="仿宋"/>
          <w:sz w:val="28"/>
          <w:szCs w:val="28"/>
        </w:rPr>
        <w:t>万元，资产总额为</w:t>
      </w:r>
      <w:r>
        <w:rPr>
          <w:rFonts w:hint="eastAsia" w:ascii="仿宋" w:hAnsi="仿宋" w:eastAsia="仿宋"/>
          <w:sz w:val="28"/>
          <w:szCs w:val="28"/>
          <w:u w:val="single"/>
        </w:rPr>
        <w:t xml:space="preserve">     </w:t>
      </w:r>
      <w:r>
        <w:rPr>
          <w:rFonts w:hint="eastAsia" w:ascii="仿宋" w:hAnsi="仿宋" w:eastAsia="仿宋"/>
          <w:sz w:val="28"/>
          <w:szCs w:val="28"/>
        </w:rPr>
        <w:t>万元，属于</w:t>
      </w:r>
      <w:r>
        <w:rPr>
          <w:rFonts w:hint="eastAsia" w:ascii="仿宋" w:hAnsi="仿宋" w:eastAsia="仿宋"/>
          <w:sz w:val="28"/>
          <w:szCs w:val="28"/>
          <w:u w:val="single"/>
        </w:rPr>
        <w:t>（中型企业、小型企业、微型企业）</w:t>
      </w:r>
      <w:r>
        <w:rPr>
          <w:rFonts w:hint="eastAsia" w:ascii="仿宋" w:hAnsi="仿宋" w:eastAsia="仿宋"/>
          <w:sz w:val="28"/>
          <w:szCs w:val="28"/>
        </w:rPr>
        <w:t xml:space="preserve">； </w:t>
      </w:r>
    </w:p>
    <w:p>
      <w:pPr>
        <w:snapToGrid w:val="0"/>
        <w:spacing w:line="312" w:lineRule="auto"/>
        <w:ind w:firstLine="700" w:firstLineChars="250"/>
        <w:rPr>
          <w:rFonts w:ascii="仿宋" w:hAnsi="仿宋" w:eastAsia="仿宋"/>
          <w:sz w:val="28"/>
          <w:szCs w:val="28"/>
        </w:rPr>
      </w:pPr>
      <w:r>
        <w:rPr>
          <w:rFonts w:hint="eastAsia" w:ascii="仿宋" w:hAnsi="仿宋" w:eastAsia="仿宋"/>
          <w:sz w:val="28"/>
          <w:szCs w:val="28"/>
        </w:rPr>
        <w:t xml:space="preserve">…… </w:t>
      </w:r>
    </w:p>
    <w:p>
      <w:pPr>
        <w:snapToGrid w:val="0"/>
        <w:spacing w:line="312" w:lineRule="auto"/>
        <w:ind w:firstLine="700" w:firstLineChars="250"/>
        <w:rPr>
          <w:rFonts w:ascii="仿宋" w:hAnsi="仿宋" w:eastAsia="仿宋"/>
          <w:sz w:val="28"/>
          <w:szCs w:val="28"/>
        </w:rPr>
      </w:pPr>
      <w:r>
        <w:rPr>
          <w:rFonts w:hint="eastAsia" w:ascii="仿宋" w:hAnsi="仿宋" w:eastAsia="仿宋"/>
          <w:sz w:val="28"/>
          <w:szCs w:val="28"/>
        </w:rPr>
        <w:t>以上企业，不属于大企业的分支机构，不存在控股股东为大企业的情形，也不存在与大企业的负责人为同一人的情形。</w:t>
      </w:r>
    </w:p>
    <w:p>
      <w:pPr>
        <w:snapToGrid w:val="0"/>
        <w:spacing w:line="312" w:lineRule="auto"/>
        <w:ind w:firstLine="700" w:firstLineChars="250"/>
        <w:rPr>
          <w:rFonts w:ascii="仿宋" w:hAnsi="仿宋" w:eastAsia="仿宋"/>
          <w:sz w:val="28"/>
          <w:szCs w:val="28"/>
        </w:rPr>
      </w:pPr>
      <w:r>
        <w:rPr>
          <w:rFonts w:hint="eastAsia" w:ascii="仿宋" w:hAnsi="仿宋" w:eastAsia="仿宋"/>
          <w:sz w:val="28"/>
          <w:szCs w:val="28"/>
        </w:rPr>
        <w:t xml:space="preserve">本企业对上述声明内容的真实性负责。如有虚假，将依法承担相应责任。 </w:t>
      </w:r>
    </w:p>
    <w:p>
      <w:pPr>
        <w:snapToGrid w:val="0"/>
        <w:spacing w:line="312" w:lineRule="auto"/>
        <w:ind w:firstLine="4620" w:firstLineChars="1650"/>
        <w:rPr>
          <w:rFonts w:ascii="仿宋" w:hAnsi="仿宋" w:eastAsia="仿宋"/>
          <w:sz w:val="28"/>
          <w:szCs w:val="28"/>
        </w:rPr>
      </w:pPr>
      <w:r>
        <w:rPr>
          <w:rFonts w:hint="eastAsia" w:ascii="仿宋" w:hAnsi="仿宋" w:eastAsia="仿宋"/>
          <w:sz w:val="28"/>
          <w:szCs w:val="28"/>
        </w:rPr>
        <w:t>投标人名称（盖章）：</w:t>
      </w:r>
      <w:r>
        <w:rPr>
          <w:rFonts w:hint="eastAsia" w:ascii="仿宋" w:hAnsi="仿宋" w:eastAsia="仿宋"/>
          <w:sz w:val="28"/>
          <w:szCs w:val="28"/>
          <w:u w:val="single"/>
        </w:rPr>
        <w:t xml:space="preserve">        </w:t>
      </w:r>
      <w:r>
        <w:rPr>
          <w:rFonts w:hint="eastAsia" w:ascii="仿宋" w:hAnsi="仿宋" w:eastAsia="仿宋"/>
          <w:sz w:val="28"/>
          <w:szCs w:val="28"/>
        </w:rPr>
        <w:t xml:space="preserve"> </w:t>
      </w:r>
    </w:p>
    <w:p>
      <w:pPr>
        <w:snapToGrid w:val="0"/>
        <w:spacing w:line="312" w:lineRule="auto"/>
        <w:ind w:firstLine="4620" w:firstLineChars="1650"/>
        <w:rPr>
          <w:rFonts w:ascii="仿宋" w:hAnsi="仿宋" w:eastAsia="仿宋"/>
          <w:sz w:val="28"/>
          <w:szCs w:val="28"/>
          <w:u w:val="single"/>
        </w:rPr>
      </w:pPr>
      <w:r>
        <w:rPr>
          <w:rFonts w:hint="eastAsia" w:ascii="仿宋" w:hAnsi="仿宋" w:eastAsia="仿宋"/>
          <w:sz w:val="28"/>
          <w:szCs w:val="28"/>
        </w:rPr>
        <w:t>日 期：</w:t>
      </w:r>
      <w:r>
        <w:rPr>
          <w:rFonts w:hint="eastAsia" w:ascii="仿宋" w:hAnsi="仿宋" w:eastAsia="仿宋"/>
          <w:sz w:val="28"/>
          <w:szCs w:val="28"/>
          <w:u w:val="single"/>
        </w:rPr>
        <w:t xml:space="preserve">           </w:t>
      </w:r>
    </w:p>
    <w:p>
      <w:pPr>
        <w:pStyle w:val="31"/>
        <w:spacing w:before="156" w:after="156" w:line="360" w:lineRule="auto"/>
        <w:rPr>
          <w:rFonts w:ascii="Times New Roman" w:hAnsi="Times New Roman"/>
          <w:b/>
        </w:rPr>
      </w:pPr>
      <w:r>
        <w:rPr>
          <w:rFonts w:ascii="Times New Roman" w:eastAsia="Times New Roman"/>
          <w:position w:val="6"/>
          <w:sz w:val="11"/>
        </w:rPr>
        <w:t>1</w:t>
      </w:r>
      <w:r>
        <w:rPr>
          <w:rFonts w:hint="eastAsia"/>
          <w:sz w:val="18"/>
        </w:rPr>
        <w:t>从业人员、营业收入、资产总额填报上一年度数据，无上一年度数据的新成立企业可不填报。</w:t>
      </w:r>
    </w:p>
    <w:p>
      <w:pPr>
        <w:widowControl/>
        <w:jc w:val="left"/>
        <w:rPr>
          <w:rFonts w:ascii="仿宋" w:hAnsi="仿宋" w:eastAsia="仿宋"/>
          <w:sz w:val="28"/>
          <w:szCs w:val="28"/>
        </w:rPr>
      </w:pPr>
      <w:r>
        <w:rPr>
          <w:rFonts w:ascii="仿宋" w:hAnsi="仿宋" w:eastAsia="仿宋"/>
          <w:sz w:val="28"/>
          <w:szCs w:val="28"/>
        </w:rPr>
        <w:br w:type="page"/>
      </w:r>
    </w:p>
    <w:p>
      <w:pPr>
        <w:widowControl/>
        <w:jc w:val="left"/>
        <w:rPr>
          <w:rFonts w:ascii="仿宋" w:hAnsi="仿宋" w:eastAsia="仿宋"/>
          <w:sz w:val="28"/>
          <w:szCs w:val="28"/>
        </w:rPr>
        <w:sectPr>
          <w:footerReference r:id="rId3" w:type="default"/>
          <w:pgSz w:w="11906" w:h="16838"/>
          <w:pgMar w:top="1440" w:right="1800" w:bottom="1440" w:left="1800" w:header="851" w:footer="992" w:gutter="0"/>
          <w:pgNumType w:fmt="decimal"/>
          <w:cols w:space="425" w:num="1"/>
          <w:docGrid w:type="lines" w:linePitch="312" w:charSpace="0"/>
        </w:sectPr>
      </w:pPr>
    </w:p>
    <w:p>
      <w:pPr>
        <w:jc w:val="left"/>
        <w:rPr>
          <w:rFonts w:ascii="仿宋" w:hAnsi="仿宋" w:eastAsia="仿宋"/>
        </w:rPr>
      </w:pPr>
      <w:r>
        <w:rPr>
          <w:rFonts w:hint="eastAsia" w:ascii="仿宋" w:hAnsi="仿宋" w:eastAsia="仿宋"/>
          <w:sz w:val="30"/>
          <w:szCs w:val="30"/>
        </w:rPr>
        <w:t>附件8：</w:t>
      </w:r>
    </w:p>
    <w:p>
      <w:pPr>
        <w:rPr>
          <w:rFonts w:ascii="仿宋" w:hAnsi="仿宋" w:eastAsia="仿宋"/>
        </w:rPr>
      </w:pPr>
    </w:p>
    <w:p>
      <w:pPr>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napToGrid w:val="0"/>
        <w:spacing w:line="360" w:lineRule="auto"/>
        <w:ind w:firstLine="840" w:firstLineChars="300"/>
        <w:rPr>
          <w:rFonts w:ascii="仿宋" w:hAnsi="仿宋" w:eastAsia="仿宋"/>
          <w:sz w:val="28"/>
          <w:szCs w:val="28"/>
        </w:rPr>
      </w:pPr>
      <w:r>
        <w:rPr>
          <w:rFonts w:hint="eastAsia" w:ascii="仿宋" w:hAnsi="仿宋" w:eastAsia="仿宋"/>
          <w:sz w:val="28"/>
          <w:szCs w:val="28"/>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本单位对上述声明的真实性负责。如有虚假，将依法承担相应责任。</w:t>
      </w:r>
    </w:p>
    <w:p>
      <w:pPr>
        <w:snapToGrid w:val="0"/>
        <w:spacing w:line="360" w:lineRule="auto"/>
        <w:ind w:firstLine="560" w:firstLineChars="200"/>
        <w:rPr>
          <w:rFonts w:ascii="仿宋" w:hAnsi="仿宋" w:eastAsia="仿宋"/>
          <w:sz w:val="28"/>
          <w:szCs w:val="28"/>
        </w:rPr>
      </w:pPr>
    </w:p>
    <w:p>
      <w:pPr>
        <w:spacing w:line="588" w:lineRule="exact"/>
        <w:ind w:firstLine="624" w:firstLineChars="200"/>
        <w:rPr>
          <w:rFonts w:ascii="仿宋_GB2312" w:eastAsia="仿宋_GB2312"/>
          <w:spacing w:val="6"/>
          <w:sz w:val="30"/>
          <w:szCs w:val="30"/>
        </w:rPr>
      </w:pPr>
    </w:p>
    <w:p>
      <w:pPr>
        <w:wordWrap w:val="0"/>
        <w:snapToGrid w:val="0"/>
        <w:spacing w:line="360" w:lineRule="auto"/>
        <w:ind w:firstLine="560" w:firstLineChars="200"/>
        <w:jc w:val="right"/>
        <w:rPr>
          <w:rFonts w:ascii="仿宋" w:hAnsi="仿宋" w:eastAsia="仿宋"/>
          <w:sz w:val="28"/>
          <w:szCs w:val="28"/>
          <w:u w:val="single"/>
        </w:rPr>
      </w:pPr>
      <w:r>
        <w:rPr>
          <w:rFonts w:hint="eastAsia" w:ascii="仿宋" w:hAnsi="仿宋" w:eastAsia="仿宋"/>
          <w:sz w:val="28"/>
          <w:szCs w:val="28"/>
        </w:rPr>
        <w:t xml:space="preserve">      投标人名称（盖章）：</w:t>
      </w:r>
      <w:r>
        <w:rPr>
          <w:rFonts w:hint="eastAsia" w:ascii="仿宋" w:hAnsi="仿宋" w:eastAsia="仿宋"/>
          <w:sz w:val="28"/>
          <w:szCs w:val="28"/>
          <w:u w:val="single"/>
        </w:rPr>
        <w:t xml:space="preserve">        </w:t>
      </w:r>
    </w:p>
    <w:p>
      <w:pPr>
        <w:wordWrap w:val="0"/>
        <w:snapToGrid w:val="0"/>
        <w:spacing w:line="360" w:lineRule="auto"/>
        <w:ind w:firstLine="560" w:firstLineChars="200"/>
        <w:jc w:val="right"/>
        <w:rPr>
          <w:rFonts w:ascii="仿宋" w:hAnsi="仿宋" w:eastAsia="仿宋"/>
          <w:sz w:val="28"/>
          <w:szCs w:val="28"/>
          <w:u w:val="single"/>
        </w:rPr>
      </w:pPr>
      <w:r>
        <w:rPr>
          <w:rFonts w:hint="eastAsia" w:ascii="仿宋" w:hAnsi="仿宋" w:eastAsia="仿宋"/>
          <w:sz w:val="28"/>
          <w:szCs w:val="28"/>
        </w:rPr>
        <w:t xml:space="preserve">       日  期：</w:t>
      </w:r>
      <w:r>
        <w:rPr>
          <w:rFonts w:hint="eastAsia" w:ascii="仿宋" w:hAnsi="仿宋" w:eastAsia="仿宋"/>
          <w:sz w:val="28"/>
          <w:szCs w:val="28"/>
          <w:u w:val="single"/>
        </w:rPr>
        <w:t xml:space="preserve">       </w:t>
      </w:r>
    </w:p>
    <w:p>
      <w:pPr>
        <w:wordWrap w:val="0"/>
        <w:snapToGrid w:val="0"/>
        <w:spacing w:line="360" w:lineRule="auto"/>
        <w:ind w:firstLine="560" w:firstLineChars="200"/>
        <w:jc w:val="right"/>
        <w:rPr>
          <w:rFonts w:ascii="仿宋" w:hAnsi="仿宋" w:eastAsia="仿宋"/>
          <w:color w:val="000000" w:themeColor="text1"/>
          <w:sz w:val="28"/>
          <w:szCs w:val="28"/>
          <w:u w:val="single"/>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widowControl/>
        <w:jc w:val="left"/>
        <w:rPr>
          <w:rFonts w:ascii="仿宋" w:hAnsi="仿宋" w:eastAsia="仿宋"/>
          <w:color w:val="000000" w:themeColor="text1"/>
          <w:sz w:val="30"/>
          <w:szCs w:val="30"/>
          <w14:textFill>
            <w14:solidFill>
              <w14:schemeClr w14:val="tx1"/>
            </w14:solidFill>
          </w14:textFill>
        </w:rPr>
      </w:pPr>
    </w:p>
    <w:p>
      <w:pPr>
        <w:widowControl/>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p>
    <w:p>
      <w:pPr>
        <w:snapToGrid w:val="0"/>
        <w:spacing w:before="120" w:beforeLines="50" w:after="5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附件9</w:t>
      </w:r>
      <w:r>
        <w:rPr>
          <w:rFonts w:hint="eastAsia" w:ascii="仿宋" w:hAnsi="仿宋" w:eastAsia="仿宋"/>
          <w:b/>
          <w:color w:val="000000" w:themeColor="text1"/>
          <w:sz w:val="30"/>
          <w:szCs w:val="30"/>
          <w14:textFill>
            <w14:solidFill>
              <w14:schemeClr w14:val="tx1"/>
            </w14:solidFill>
          </w14:textFill>
        </w:rPr>
        <w:t xml:space="preserve">：                                     </w:t>
      </w:r>
    </w:p>
    <w:p>
      <w:pPr>
        <w:spacing w:before="240" w:beforeLines="100" w:line="240" w:lineRule="atLeast"/>
        <w:jc w:val="center"/>
        <w:rPr>
          <w:rFonts w:hint="eastAsia" w:ascii="仿宋" w:hAnsi="仿宋" w:eastAsia="仿宋"/>
          <w:b/>
          <w:color w:val="000000" w:themeColor="text1"/>
          <w:spacing w:val="40"/>
          <w:sz w:val="52"/>
          <w:szCs w:val="52"/>
          <w:lang w:eastAsia="zh-CN"/>
          <w14:textFill>
            <w14:solidFill>
              <w14:schemeClr w14:val="tx1"/>
            </w14:solidFill>
          </w14:textFill>
        </w:rPr>
      </w:pPr>
      <w:r>
        <w:rPr>
          <w:rFonts w:hint="eastAsia" w:ascii="仿宋" w:hAnsi="仿宋" w:eastAsia="仿宋"/>
          <w:b/>
          <w:color w:val="000000" w:themeColor="text1"/>
          <w:spacing w:val="40"/>
          <w:sz w:val="52"/>
          <w:szCs w:val="52"/>
          <w:lang w:eastAsia="zh-CN"/>
          <w14:textFill>
            <w14:solidFill>
              <w14:schemeClr w14:val="tx1"/>
            </w14:solidFill>
          </w14:textFill>
        </w:rPr>
        <w:t>浙江传媒学院2024年华策电影学院物业服务（含实验室管理服务）项目</w:t>
      </w:r>
    </w:p>
    <w:p>
      <w:pPr>
        <w:spacing w:before="240" w:beforeLines="100" w:line="240" w:lineRule="atLeas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项目编号：</w:t>
      </w:r>
      <w:r>
        <w:rPr>
          <w:rFonts w:hint="eastAsia" w:ascii="仿宋" w:hAnsi="仿宋" w:eastAsia="仿宋"/>
          <w:color w:val="000000" w:themeColor="text1"/>
          <w:sz w:val="36"/>
          <w:szCs w:val="36"/>
          <w:lang w:eastAsia="zh-CN"/>
          <w14:textFill>
            <w14:solidFill>
              <w14:schemeClr w14:val="tx1"/>
            </w14:solidFill>
          </w14:textFill>
        </w:rPr>
        <w:t>ZZCG2024X-GK-110</w:t>
      </w:r>
      <w:r>
        <w:rPr>
          <w:rFonts w:hint="eastAsia" w:ascii="仿宋" w:hAnsi="仿宋" w:eastAsia="仿宋"/>
          <w:color w:val="000000" w:themeColor="text1"/>
          <w:sz w:val="36"/>
          <w:szCs w:val="36"/>
          <w14:textFill>
            <w14:solidFill>
              <w14:schemeClr w14:val="tx1"/>
            </w14:solidFill>
          </w14:textFill>
        </w:rPr>
        <w:t>（标项  ）</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技</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术</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及</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商</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务</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文</w:t>
      </w:r>
    </w:p>
    <w:p>
      <w:pPr>
        <w:spacing w:line="1200" w:lineRule="exact"/>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件</w:t>
      </w:r>
    </w:p>
    <w:p>
      <w:pPr>
        <w:spacing w:line="6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投标人全称：</w:t>
      </w:r>
    </w:p>
    <w:p>
      <w:pPr>
        <w:spacing w:line="6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地    址：</w:t>
      </w:r>
    </w:p>
    <w:p>
      <w:pPr>
        <w:spacing w:line="6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时    间：</w:t>
      </w:r>
    </w:p>
    <w:p>
      <w:pPr>
        <w:snapToGrid w:val="0"/>
        <w:spacing w:before="50" w:after="50"/>
        <w:rPr>
          <w:rFonts w:ascii="仿宋" w:hAnsi="仿宋" w:eastAsia="仿宋"/>
          <w:color w:val="000000" w:themeColor="text1"/>
          <w:sz w:val="30"/>
          <w:szCs w:val="30"/>
          <w14:textFill>
            <w14:solidFill>
              <w14:schemeClr w14:val="tx1"/>
            </w14:solidFill>
          </w14:textFill>
        </w:rPr>
      </w:pPr>
    </w:p>
    <w:p>
      <w:pPr>
        <w:snapToGrid w:val="0"/>
        <w:spacing w:before="50" w:after="50"/>
        <w:rPr>
          <w:rFonts w:ascii="仿宋" w:hAnsi="仿宋" w:eastAsia="仿宋"/>
          <w:b/>
          <w:bCs/>
          <w:color w:val="000000" w:themeColor="text1"/>
          <w:sz w:val="36"/>
          <w:szCs w:val="36"/>
          <w14:textFill>
            <w14:solidFill>
              <w14:schemeClr w14:val="tx1"/>
            </w14:solidFill>
          </w14:textFill>
        </w:rPr>
      </w:pPr>
      <w:r>
        <w:rPr>
          <w:rFonts w:hint="eastAsia" w:ascii="仿宋" w:hAnsi="仿宋" w:eastAsia="仿宋"/>
          <w:color w:val="000000" w:themeColor="text1"/>
          <w:kern w:val="0"/>
          <w:sz w:val="36"/>
          <w:szCs w:val="36"/>
          <w14:textFill>
            <w14:solidFill>
              <w14:schemeClr w14:val="tx1"/>
            </w14:solidFill>
          </w14:textFill>
        </w:rPr>
        <w:br w:type="page"/>
      </w:r>
      <w:r>
        <w:rPr>
          <w:rFonts w:hint="eastAsia" w:ascii="仿宋" w:hAnsi="仿宋" w:eastAsia="仿宋"/>
          <w:color w:val="000000" w:themeColor="text1"/>
          <w:sz w:val="36"/>
          <w:szCs w:val="36"/>
          <w14:textFill>
            <w14:solidFill>
              <w14:schemeClr w14:val="tx1"/>
            </w14:solidFill>
          </w14:textFill>
        </w:rPr>
        <w:t>2、</w:t>
      </w:r>
      <w:r>
        <w:rPr>
          <w:rFonts w:hint="eastAsia" w:ascii="仿宋" w:hAnsi="仿宋" w:eastAsia="仿宋"/>
          <w:b/>
          <w:bCs/>
          <w:color w:val="000000" w:themeColor="text1"/>
          <w:sz w:val="36"/>
          <w:szCs w:val="36"/>
          <w14:textFill>
            <w14:solidFill>
              <w14:schemeClr w14:val="tx1"/>
            </w14:solidFill>
          </w14:textFill>
        </w:rPr>
        <w:t>技术及商务文件目录</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（1）评分对应表（格式见附件，主要用于评委对应评分内容）</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（2）投标项目明细清单（含货物、服务等）；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（3）技术响应表（格式见附件）；</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（4）项目总体解决方案（可包含且不限于对项目总体要求的理解、项目总体架构及技术解决方案等）；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（5）项目实施计划（可包含且不限于保证工期的施工组织方案及人力资源安排、项目组人员清单等）；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（6）列入政府采购节能环保清单的证明资料（若有）；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（7）商务响应表（格式见附件）；</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（8）售后服务计划（可包含且不限于对用户故障的响应、处理、定期巡检、备品备件、常用耗材提供、驻点人员情况等）；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（9）技术培训计划（若有）；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（10）投标人履约能力（可包含且不限于技术力量情况、投标人各项能力证书）；</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（11）案例的业绩证明（投标人业绩情况一览表、合同复印件等）；</w:t>
      </w:r>
    </w:p>
    <w:p>
      <w:pPr>
        <w:snapToGrid w:val="0"/>
        <w:spacing w:line="460" w:lineRule="exact"/>
        <w:ind w:firstLine="600" w:firstLineChars="20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（12）投标人认为需要的其他文件资料。</w:t>
      </w:r>
    </w:p>
    <w:p>
      <w:pPr>
        <w:snapToGrid w:val="0"/>
        <w:spacing w:before="50" w:after="120" w:afterLines="50"/>
        <w:jc w:val="left"/>
        <w:rPr>
          <w:rFonts w:ascii="仿宋" w:hAnsi="仿宋" w:eastAsia="仿宋"/>
          <w:color w:val="000000" w:themeColor="text1"/>
          <w:sz w:val="30"/>
          <w:szCs w:val="30"/>
          <w14:textFill>
            <w14:solidFill>
              <w14:schemeClr w14:val="tx1"/>
            </w14:solidFill>
          </w14:textFill>
        </w:rPr>
      </w:pPr>
    </w:p>
    <w:p>
      <w:pPr>
        <w:snapToGrid w:val="0"/>
        <w:spacing w:before="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附件10：</w:t>
      </w:r>
    </w:p>
    <w:p>
      <w:pPr>
        <w:snapToGrid w:val="0"/>
        <w:spacing w:before="50" w:after="50"/>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评分对应表</w:t>
      </w:r>
    </w:p>
    <w:p>
      <w:pPr>
        <w:snapToGrid w:val="0"/>
        <w:spacing w:before="50"/>
        <w:jc w:val="center"/>
        <w:rPr>
          <w:rFonts w:ascii="仿宋" w:hAnsi="仿宋" w:eastAsia="仿宋"/>
          <w:b/>
          <w:color w:val="000000" w:themeColor="text1"/>
          <w:sz w:val="32"/>
          <w:szCs w:val="32"/>
          <w14:textFill>
            <w14:solidFill>
              <w14:schemeClr w14:val="tx1"/>
            </w14:solidFill>
          </w14:textFill>
        </w:rPr>
      </w:pPr>
    </w:p>
    <w:p>
      <w:pPr>
        <w:pStyle w:val="18"/>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39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889"/>
        <w:gridCol w:w="3061"/>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388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评分项目</w:t>
            </w:r>
          </w:p>
        </w:tc>
        <w:tc>
          <w:tcPr>
            <w:tcW w:w="30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投标文件对应资料</w:t>
            </w: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投标文件页码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对应第三章评分办法及评分标准（报价除外）</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w:t>
            </w: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ind w:left="43"/>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3888"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p>
        </w:tc>
        <w:tc>
          <w:tcPr>
            <w:tcW w:w="306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r>
    </w:tbl>
    <w:p>
      <w:pPr>
        <w:snapToGrid w:val="0"/>
        <w:spacing w:before="120" w:beforeLines="5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               日期：</w:t>
      </w:r>
    </w:p>
    <w:p>
      <w:pPr>
        <w:snapToGrid w:val="0"/>
        <w:spacing w:before="50" w:after="120" w:afterLines="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附件11：</w:t>
      </w:r>
    </w:p>
    <w:p>
      <w:pPr>
        <w:snapToGrid w:val="0"/>
        <w:spacing w:before="50" w:after="120" w:afterLines="50"/>
        <w:jc w:val="center"/>
        <w:rPr>
          <w:rFonts w:ascii="仿宋" w:hAnsi="仿宋" w:eastAsia="仿宋"/>
          <w:b/>
          <w:color w:val="000000" w:themeColor="text1"/>
          <w:spacing w:val="40"/>
          <w:kern w:val="0"/>
          <w:sz w:val="36"/>
          <w:szCs w:val="36"/>
          <w14:textFill>
            <w14:solidFill>
              <w14:schemeClr w14:val="tx1"/>
            </w14:solidFill>
          </w14:textFill>
        </w:rPr>
      </w:pPr>
      <w:r>
        <w:rPr>
          <w:rFonts w:hint="eastAsia" w:ascii="仿宋" w:hAnsi="仿宋" w:eastAsia="仿宋"/>
          <w:b/>
          <w:color w:val="000000" w:themeColor="text1"/>
          <w:spacing w:val="40"/>
          <w:kern w:val="0"/>
          <w:sz w:val="36"/>
          <w:szCs w:val="36"/>
          <w14:textFill>
            <w14:solidFill>
              <w14:schemeClr w14:val="tx1"/>
            </w14:solidFill>
          </w14:textFill>
        </w:rPr>
        <w:t>投标项目明细清单</w:t>
      </w:r>
    </w:p>
    <w:p>
      <w:pPr>
        <w:snapToGrid w:val="0"/>
        <w:spacing w:before="50" w:after="120" w:afterLines="50"/>
        <w:rPr>
          <w:rFonts w:ascii="仿宋" w:hAnsi="仿宋" w:eastAsia="仿宋"/>
          <w:b/>
          <w:color w:val="000000" w:themeColor="text1"/>
          <w:spacing w:val="40"/>
          <w:kern w:val="0"/>
          <w:sz w:val="36"/>
          <w:szCs w:val="36"/>
          <w14:textFill>
            <w14:solidFill>
              <w14:schemeClr w14:val="tx1"/>
            </w14:solidFill>
          </w14:textFill>
        </w:rPr>
      </w:pPr>
    </w:p>
    <w:p>
      <w:pPr>
        <w:pStyle w:val="18"/>
        <w:snapToGrid w:val="0"/>
        <w:rPr>
          <w:rFonts w:ascii="仿宋" w:hAnsi="仿宋" w:eastAsia="仿宋"/>
          <w:color w:val="000000" w:themeColor="text1"/>
          <w:kern w:val="0"/>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p>
      <w:pPr>
        <w:pStyle w:val="18"/>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货物类</w:t>
      </w:r>
    </w:p>
    <w:tbl>
      <w:tblPr>
        <w:tblStyle w:val="59"/>
        <w:tblW w:w="908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3"/>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品牌</w:t>
            </w: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规格</w:t>
            </w:r>
          </w:p>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型号</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单位及</w:t>
            </w:r>
          </w:p>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数量</w:t>
            </w: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r>
    </w:tbl>
    <w:p>
      <w:pPr>
        <w:snapToGrid w:val="0"/>
        <w:spacing w:before="120" w:beforeLines="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服务类</w:t>
      </w:r>
    </w:p>
    <w:tbl>
      <w:tblPr>
        <w:tblStyle w:val="59"/>
        <w:tblW w:w="90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5"/>
        <w:gridCol w:w="2828"/>
        <w:gridCol w:w="2828"/>
        <w:gridCol w:w="282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序号</w:t>
            </w: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服务内容</w:t>
            </w: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服务人员数量</w:t>
            </w: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工作量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c>
          <w:tcPr>
            <w:tcW w:w="282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olor w:val="000000" w:themeColor="text1"/>
                <w:sz w:val="30"/>
                <w:szCs w:val="30"/>
                <w14:textFill>
                  <w14:solidFill>
                    <w14:schemeClr w14:val="tx1"/>
                  </w14:solidFill>
                </w14:textFill>
              </w:rPr>
            </w:pPr>
          </w:p>
        </w:tc>
        <w:tc>
          <w:tcPr>
            <w:tcW w:w="283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olor w:val="000000" w:themeColor="text1"/>
                <w:sz w:val="30"/>
                <w:szCs w:val="30"/>
                <w14:textFill>
                  <w14:solidFill>
                    <w14:schemeClr w14:val="tx1"/>
                  </w14:solidFill>
                </w14:textFill>
              </w:rPr>
            </w:pPr>
          </w:p>
        </w:tc>
      </w:tr>
    </w:tbl>
    <w:p>
      <w:pPr>
        <w:snapToGrid w:val="0"/>
        <w:spacing w:before="120" w:beforeLines="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注：在填写时，如上表不适合本项目的实际情况，可在确保投标明细内容完整的情况下，根据上表格式自行划表填写。</w:t>
      </w:r>
    </w:p>
    <w:p>
      <w:pPr>
        <w:snapToGrid w:val="0"/>
        <w:spacing w:before="120" w:beforeLines="50"/>
        <w:rPr>
          <w:rFonts w:ascii="仿宋" w:hAnsi="仿宋" w:eastAsia="仿宋"/>
          <w:color w:val="000000" w:themeColor="text1"/>
          <w:sz w:val="30"/>
          <w:szCs w:val="30"/>
          <w14:textFill>
            <w14:solidFill>
              <w14:schemeClr w14:val="tx1"/>
            </w14:solidFill>
          </w14:textFill>
        </w:rPr>
      </w:pPr>
    </w:p>
    <w:p>
      <w:pPr>
        <w:snapToGrid w:val="0"/>
        <w:spacing w:before="120" w:beforeLines="5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               日期：</w:t>
      </w:r>
    </w:p>
    <w:p>
      <w:pPr>
        <w:snapToGrid w:val="0"/>
        <w:spacing w:before="50" w:after="50"/>
        <w:rPr>
          <w:rFonts w:ascii="仿宋" w:hAnsi="仿宋" w:eastAsia="仿宋"/>
          <w:color w:val="000000" w:themeColor="text1"/>
          <w:spacing w:val="20"/>
          <w:sz w:val="30"/>
          <w:szCs w:val="30"/>
          <w14:textFill>
            <w14:solidFill>
              <w14:schemeClr w14:val="tx1"/>
            </w14:solidFill>
          </w14:textFill>
        </w:rPr>
      </w:pPr>
    </w:p>
    <w:p>
      <w:pPr>
        <w:snapToGrid w:val="0"/>
        <w:spacing w:before="50" w:after="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pacing w:val="20"/>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附件12：</w:t>
      </w:r>
    </w:p>
    <w:p>
      <w:pPr>
        <w:snapToGrid w:val="0"/>
        <w:spacing w:before="50" w:after="120" w:afterLines="50"/>
        <w:jc w:val="center"/>
        <w:rPr>
          <w:rFonts w:ascii="仿宋" w:hAnsi="仿宋" w:eastAsia="仿宋"/>
          <w:b/>
          <w:color w:val="000000" w:themeColor="text1"/>
          <w:spacing w:val="40"/>
          <w:kern w:val="0"/>
          <w:sz w:val="36"/>
          <w:szCs w:val="36"/>
          <w14:textFill>
            <w14:solidFill>
              <w14:schemeClr w14:val="tx1"/>
            </w14:solidFill>
          </w14:textFill>
        </w:rPr>
      </w:pPr>
      <w:r>
        <w:rPr>
          <w:rFonts w:hint="eastAsia" w:ascii="仿宋" w:hAnsi="仿宋" w:eastAsia="仿宋"/>
          <w:b/>
          <w:color w:val="000000" w:themeColor="text1"/>
          <w:spacing w:val="40"/>
          <w:kern w:val="0"/>
          <w:sz w:val="36"/>
          <w:szCs w:val="36"/>
          <w14:textFill>
            <w14:solidFill>
              <w14:schemeClr w14:val="tx1"/>
            </w14:solidFill>
          </w14:textFill>
        </w:rPr>
        <w:t>技 术 响 应 表</w:t>
      </w:r>
    </w:p>
    <w:p>
      <w:pPr>
        <w:snapToGrid w:val="0"/>
        <w:spacing w:before="50" w:after="120" w:afterLines="50"/>
        <w:rPr>
          <w:rFonts w:ascii="仿宋" w:hAnsi="仿宋" w:eastAsia="仿宋"/>
          <w:b/>
          <w:color w:val="000000" w:themeColor="text1"/>
          <w:sz w:val="32"/>
          <w:szCs w:val="32"/>
          <w14:textFill>
            <w14:solidFill>
              <w14:schemeClr w14:val="tx1"/>
            </w14:solidFill>
          </w14:textFill>
        </w:rPr>
      </w:pPr>
    </w:p>
    <w:p>
      <w:pPr>
        <w:pStyle w:val="18"/>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53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909"/>
        <w:gridCol w:w="2197"/>
        <w:gridCol w:w="24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04" w:hRule="atLeast"/>
        </w:trPr>
        <w:tc>
          <w:tcPr>
            <w:tcW w:w="3909"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招标文件要求</w:t>
            </w:r>
          </w:p>
        </w:tc>
        <w:tc>
          <w:tcPr>
            <w:tcW w:w="2196"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投标文件响应</w:t>
            </w:r>
          </w:p>
        </w:tc>
        <w:tc>
          <w:tcPr>
            <w:tcW w:w="2423" w:type="dxa"/>
            <w:tcBorders>
              <w:top w:val="single" w:color="auto" w:sz="4" w:space="0"/>
              <w:left w:val="single" w:color="auto" w:sz="4" w:space="0"/>
              <w:bottom w:val="single" w:color="auto" w:sz="4" w:space="0"/>
              <w:right w:val="single" w:color="auto" w:sz="4" w:space="0"/>
            </w:tcBorders>
          </w:tcPr>
          <w:p>
            <w:pPr>
              <w:snapToGrid w:val="0"/>
              <w:spacing w:before="50" w:after="120" w:after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偏离情况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1"/>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1"/>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pPr>
              <w:pStyle w:val="31"/>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1"/>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1"/>
              <w:snapToGrid w:val="0"/>
              <w:spacing w:before="120" w:after="120" w:line="240" w:lineRule="auto"/>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pPr>
              <w:pStyle w:val="31"/>
              <w:snapToGrid w:val="0"/>
              <w:spacing w:before="120" w:after="120" w:line="240" w:lineRule="auto"/>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1"/>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1"/>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pPr>
              <w:pStyle w:val="31"/>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1"/>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1"/>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nil"/>
              <w:right w:val="single" w:color="auto" w:sz="4" w:space="0"/>
            </w:tcBorders>
          </w:tcPr>
          <w:p>
            <w:pPr>
              <w:pStyle w:val="31"/>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1"/>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1"/>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pPr>
              <w:pStyle w:val="31"/>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74" w:hRule="atLeast"/>
        </w:trPr>
        <w:tc>
          <w:tcPr>
            <w:tcW w:w="3909" w:type="dxa"/>
            <w:tcBorders>
              <w:top w:val="single" w:color="auto" w:sz="4" w:space="0"/>
              <w:left w:val="single" w:color="auto" w:sz="4" w:space="0"/>
              <w:bottom w:val="single" w:color="auto" w:sz="4" w:space="0"/>
              <w:right w:val="single" w:color="auto" w:sz="4" w:space="0"/>
            </w:tcBorders>
            <w:vAlign w:val="center"/>
          </w:tcPr>
          <w:p>
            <w:pPr>
              <w:pStyle w:val="31"/>
              <w:snapToGrid w:val="0"/>
              <w:spacing w:before="120" w:after="120"/>
              <w:outlineLvl w:val="0"/>
              <w:rPr>
                <w:rFonts w:ascii="仿宋" w:hAnsi="仿宋" w:eastAsia="仿宋"/>
                <w:color w:val="000000" w:themeColor="text1"/>
                <w:sz w:val="30"/>
                <w:szCs w:val="30"/>
                <w14:textFill>
                  <w14:solidFill>
                    <w14:schemeClr w14:val="tx1"/>
                  </w14:solidFill>
                </w14:textFill>
              </w:rPr>
            </w:pPr>
          </w:p>
        </w:tc>
        <w:tc>
          <w:tcPr>
            <w:tcW w:w="2196" w:type="dxa"/>
            <w:tcBorders>
              <w:top w:val="single" w:color="auto" w:sz="4" w:space="0"/>
              <w:left w:val="single" w:color="auto" w:sz="4" w:space="0"/>
              <w:bottom w:val="single" w:color="auto" w:sz="4" w:space="0"/>
              <w:right w:val="single" w:color="auto" w:sz="4" w:space="0"/>
            </w:tcBorders>
          </w:tcPr>
          <w:p>
            <w:pPr>
              <w:pStyle w:val="31"/>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c>
          <w:tcPr>
            <w:tcW w:w="2423" w:type="dxa"/>
            <w:tcBorders>
              <w:top w:val="single" w:color="auto" w:sz="4" w:space="0"/>
              <w:left w:val="single" w:color="auto" w:sz="4" w:space="0"/>
              <w:bottom w:val="single" w:color="auto" w:sz="4" w:space="0"/>
              <w:right w:val="single" w:color="auto" w:sz="4" w:space="0"/>
            </w:tcBorders>
          </w:tcPr>
          <w:p>
            <w:pPr>
              <w:pStyle w:val="31"/>
              <w:snapToGrid w:val="0"/>
              <w:spacing w:before="120" w:after="120" w:line="240" w:lineRule="auto"/>
              <w:outlineLvl w:val="0"/>
              <w:rPr>
                <w:rFonts w:ascii="仿宋" w:hAnsi="仿宋" w:eastAsia="仿宋"/>
                <w:color w:val="000000" w:themeColor="text1"/>
                <w:sz w:val="30"/>
                <w:szCs w:val="30"/>
                <w14:textFill>
                  <w14:solidFill>
                    <w14:schemeClr w14:val="tx1"/>
                  </w14:solidFill>
                </w14:textFill>
              </w:rPr>
            </w:pPr>
          </w:p>
        </w:tc>
      </w:tr>
    </w:tbl>
    <w:p>
      <w:pPr>
        <w:pStyle w:val="23"/>
        <w:rPr>
          <w:rFonts w:ascii="仿宋" w:hAnsi="仿宋" w:eastAsia="仿宋"/>
          <w:color w:val="000000" w:themeColor="text1"/>
          <w:spacing w:val="20"/>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注：投标人应根据投标设备的性能指标、对照招标文件要求在“偏离情况”栏注明“正偏离”、“负偏离”或“无偏离”。</w:t>
      </w:r>
    </w:p>
    <w:p>
      <w:pPr>
        <w:snapToGrid w:val="0"/>
        <w:spacing w:before="50" w:after="50"/>
        <w:rPr>
          <w:rFonts w:ascii="仿宋" w:hAnsi="仿宋" w:eastAsia="仿宋"/>
          <w:color w:val="000000" w:themeColor="text1"/>
          <w:spacing w:val="20"/>
          <w:sz w:val="30"/>
          <w:szCs w:val="30"/>
          <w14:textFill>
            <w14:solidFill>
              <w14:schemeClr w14:val="tx1"/>
            </w14:solidFill>
          </w14:textFill>
        </w:rPr>
      </w:pPr>
    </w:p>
    <w:p>
      <w:pPr>
        <w:snapToGrid w:val="0"/>
        <w:spacing w:before="50" w:after="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pacing w:val="20"/>
          <w:sz w:val="30"/>
          <w:szCs w:val="30"/>
          <w14:textFill>
            <w14:solidFill>
              <w14:schemeClr w14:val="tx1"/>
            </w14:solidFill>
          </w14:textFill>
        </w:rPr>
        <w:t>授权代表签名：          日 期：</w:t>
      </w:r>
    </w:p>
    <w:p>
      <w:pPr>
        <w:snapToGrid w:val="0"/>
        <w:spacing w:before="50" w:after="120" w:afterLines="50"/>
        <w:jc w:val="left"/>
        <w:rPr>
          <w:rFonts w:ascii="仿宋" w:hAnsi="仿宋" w:eastAsia="仿宋"/>
          <w:color w:val="000000" w:themeColor="text1"/>
          <w:sz w:val="30"/>
          <w:szCs w:val="30"/>
          <w14:textFill>
            <w14:solidFill>
              <w14:schemeClr w14:val="tx1"/>
            </w14:solidFill>
          </w14:textFill>
        </w:rPr>
      </w:pPr>
    </w:p>
    <w:p>
      <w:pPr>
        <w:snapToGrid w:val="0"/>
        <w:spacing w:before="50" w:after="5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附件13：</w:t>
      </w:r>
    </w:p>
    <w:p>
      <w:pPr>
        <w:snapToGrid w:val="0"/>
        <w:spacing w:before="50" w:after="120" w:afterLines="50"/>
        <w:jc w:val="center"/>
        <w:rPr>
          <w:rFonts w:ascii="仿宋" w:hAnsi="仿宋" w:eastAsia="仿宋"/>
          <w:b/>
          <w:color w:val="000000" w:themeColor="text1"/>
          <w:kern w:val="0"/>
          <w:sz w:val="36"/>
          <w:szCs w:val="36"/>
          <w14:textFill>
            <w14:solidFill>
              <w14:schemeClr w14:val="tx1"/>
            </w14:solidFill>
          </w14:textFill>
        </w:rPr>
      </w:pPr>
      <w:r>
        <w:rPr>
          <w:rFonts w:hint="eastAsia" w:ascii="仿宋" w:hAnsi="仿宋" w:eastAsia="仿宋"/>
          <w:b/>
          <w:color w:val="000000" w:themeColor="text1"/>
          <w:kern w:val="0"/>
          <w:sz w:val="36"/>
          <w:szCs w:val="36"/>
          <w14:textFill>
            <w14:solidFill>
              <w14:schemeClr w14:val="tx1"/>
            </w14:solidFill>
          </w14:textFill>
        </w:rPr>
        <w:t>项目组人员清单</w:t>
      </w:r>
    </w:p>
    <w:p>
      <w:pPr>
        <w:snapToGrid w:val="0"/>
        <w:spacing w:before="120" w:beforeLines="50" w:after="50"/>
        <w:rPr>
          <w:rFonts w:ascii="仿宋" w:hAnsi="仿宋" w:eastAsia="仿宋"/>
          <w:b/>
          <w:color w:val="000000" w:themeColor="text1"/>
          <w:sz w:val="30"/>
          <w:szCs w:val="30"/>
          <w14:textFill>
            <w14:solidFill>
              <w14:schemeClr w14:val="tx1"/>
            </w14:solidFill>
          </w14:textFill>
        </w:rPr>
      </w:pPr>
    </w:p>
    <w:p>
      <w:pPr>
        <w:pStyle w:val="18"/>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530" w:type="dxa"/>
        <w:tblInd w:w="-14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3"/>
        <w:gridCol w:w="1004"/>
        <w:gridCol w:w="1663"/>
        <w:gridCol w:w="1260"/>
        <w:gridCol w:w="1800"/>
        <w:gridCol w:w="18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姓名</w:t>
            </w:r>
          </w:p>
        </w:tc>
        <w:tc>
          <w:tcPr>
            <w:tcW w:w="1004"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职务</w:t>
            </w:r>
          </w:p>
        </w:tc>
        <w:tc>
          <w:tcPr>
            <w:tcW w:w="166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专业技</w:t>
            </w:r>
          </w:p>
          <w:p>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术资格</w:t>
            </w: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证书</w:t>
            </w:r>
          </w:p>
          <w:p>
            <w:pPr>
              <w:snapToGrid w:val="0"/>
              <w:spacing w:before="120" w:beforeLines="50" w:after="50" w:line="460" w:lineRule="exact"/>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编号</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bCs/>
                <w:color w:val="000000" w:themeColor="text1"/>
                <w:kern w:val="0"/>
                <w:sz w:val="30"/>
                <w:szCs w:val="30"/>
                <w14:textFill>
                  <w14:solidFill>
                    <w14:schemeClr w14:val="tx1"/>
                  </w14:solidFill>
                </w14:textFill>
              </w:rPr>
            </w:pPr>
            <w:r>
              <w:rPr>
                <w:rFonts w:hint="eastAsia" w:ascii="仿宋" w:hAnsi="仿宋" w:eastAsia="仿宋"/>
                <w:bCs/>
                <w:color w:val="000000" w:themeColor="text1"/>
                <w:sz w:val="30"/>
                <w:szCs w:val="30"/>
                <w14:textFill>
                  <w14:solidFill>
                    <w14:schemeClr w14:val="tx1"/>
                  </w14:solidFill>
                </w14:textFill>
              </w:rPr>
              <w:t>参加本单位工作时间</w:t>
            </w:r>
          </w:p>
        </w:tc>
        <w:tc>
          <w:tcPr>
            <w:tcW w:w="1800"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after="50" w:line="460" w:lineRule="exact"/>
              <w:jc w:val="center"/>
              <w:rPr>
                <w:rFonts w:ascii="仿宋" w:hAnsi="仿宋" w:eastAsia="仿宋"/>
                <w:bCs/>
                <w:color w:val="000000" w:themeColor="text1"/>
                <w:kern w:val="0"/>
                <w:sz w:val="30"/>
                <w:szCs w:val="30"/>
                <w14:textFill>
                  <w14:solidFill>
                    <w14:schemeClr w14:val="tx1"/>
                  </w14:solidFill>
                </w14:textFill>
              </w:rPr>
            </w:pPr>
            <w:r>
              <w:rPr>
                <w:rFonts w:hint="eastAsia" w:ascii="仿宋" w:hAnsi="仿宋" w:eastAsia="仿宋"/>
                <w:bCs/>
                <w:color w:val="000000" w:themeColor="text1"/>
                <w:sz w:val="30"/>
                <w:szCs w:val="30"/>
                <w14:textFill>
                  <w14:solidFill>
                    <w14:schemeClr w14:val="tx1"/>
                  </w14:solidFill>
                </w14:textFill>
              </w:rPr>
              <w:t>劳动合</w:t>
            </w:r>
          </w:p>
          <w:p>
            <w:pPr>
              <w:snapToGrid w:val="0"/>
              <w:spacing w:before="120" w:beforeLines="50" w:after="50" w:line="460" w:lineRule="exact"/>
              <w:jc w:val="center"/>
              <w:rPr>
                <w:rFonts w:ascii="仿宋" w:hAnsi="仿宋" w:eastAsia="仿宋"/>
                <w:bCs/>
                <w:color w:val="000000" w:themeColor="text1"/>
                <w:kern w:val="0"/>
                <w:sz w:val="30"/>
                <w:szCs w:val="30"/>
                <w14:textFill>
                  <w14:solidFill>
                    <w14:schemeClr w14:val="tx1"/>
                  </w14:solidFill>
                </w14:textFill>
              </w:rPr>
            </w:pPr>
            <w:r>
              <w:rPr>
                <w:rFonts w:hint="eastAsia" w:ascii="仿宋" w:hAnsi="仿宋" w:eastAsia="仿宋"/>
                <w:bCs/>
                <w:color w:val="000000" w:themeColor="text1"/>
                <w:sz w:val="30"/>
                <w:szCs w:val="30"/>
                <w14:textFill>
                  <w14:solidFill>
                    <w14:schemeClr w14:val="tx1"/>
                  </w14:solidFill>
                </w14:textFill>
              </w:rPr>
              <w:t>同编号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pStyle w:val="34"/>
              <w:snapToGrid w:val="0"/>
              <w:spacing w:before="120" w:beforeLines="50" w:after="120" w:line="460" w:lineRule="exact"/>
              <w:ind w:left="5250"/>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004"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color w:val="000000" w:themeColor="text1"/>
                <w:sz w:val="30"/>
                <w:szCs w:val="30"/>
                <w14:textFill>
                  <w14:solidFill>
                    <w14:schemeClr w14:val="tx1"/>
                  </w14:solidFill>
                </w14:textFill>
              </w:rPr>
            </w:pPr>
          </w:p>
        </w:tc>
        <w:tc>
          <w:tcPr>
            <w:tcW w:w="1663"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tcPr>
          <w:p>
            <w:pPr>
              <w:snapToGrid w:val="0"/>
              <w:spacing w:before="120" w:beforeLines="50" w:after="50" w:line="460" w:lineRule="exact"/>
              <w:rPr>
                <w:rFonts w:ascii="仿宋" w:hAnsi="仿宋" w:eastAsia="仿宋"/>
                <w:b/>
                <w:bCs/>
                <w:color w:val="000000" w:themeColor="text1"/>
                <w:kern w:val="0"/>
                <w:sz w:val="30"/>
                <w:szCs w:val="30"/>
                <w14:textFill>
                  <w14:solidFill>
                    <w14:schemeClr w14:val="tx1"/>
                  </w14:solidFill>
                </w14:textFill>
              </w:rPr>
            </w:pPr>
          </w:p>
        </w:tc>
      </w:tr>
    </w:tbl>
    <w:p>
      <w:pPr>
        <w:snapToGrid w:val="0"/>
        <w:spacing w:before="50" w:after="120" w:afterLines="50" w:line="460" w:lineRule="exact"/>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 xml:space="preserve">注：在填写时，如本表格不适合投标单位的实际情况，可根据本表格式自行划表填写。 </w:t>
      </w:r>
    </w:p>
    <w:p>
      <w:pPr>
        <w:snapToGrid w:val="0"/>
        <w:spacing w:before="50" w:after="120" w:afterLines="50" w:line="460" w:lineRule="exact"/>
        <w:jc w:val="left"/>
        <w:rPr>
          <w:rFonts w:ascii="仿宋" w:hAnsi="仿宋" w:eastAsia="仿宋"/>
          <w:color w:val="000000" w:themeColor="text1"/>
          <w:sz w:val="30"/>
          <w:szCs w:val="30"/>
          <w14:textFill>
            <w14:solidFill>
              <w14:schemeClr w14:val="tx1"/>
            </w14:solidFill>
          </w14:textFill>
        </w:rPr>
      </w:pPr>
    </w:p>
    <w:p>
      <w:pPr>
        <w:snapToGrid w:val="0"/>
        <w:spacing w:before="50" w:after="50" w:line="460" w:lineRule="exact"/>
        <w:rPr>
          <w:rFonts w:ascii="仿宋" w:hAnsi="仿宋" w:eastAsia="仿宋"/>
          <w:color w:val="000000" w:themeColor="text1"/>
          <w:spacing w:val="20"/>
          <w:sz w:val="30"/>
          <w:szCs w:val="30"/>
          <w:u w:val="single"/>
          <w14:textFill>
            <w14:solidFill>
              <w14:schemeClr w14:val="tx1"/>
            </w14:solidFill>
          </w14:textFill>
        </w:rPr>
      </w:pPr>
      <w:r>
        <w:rPr>
          <w:rFonts w:hint="eastAsia" w:ascii="仿宋" w:hAnsi="仿宋" w:eastAsia="仿宋"/>
          <w:color w:val="000000" w:themeColor="text1"/>
          <w:spacing w:val="20"/>
          <w:sz w:val="30"/>
          <w:szCs w:val="30"/>
          <w14:textFill>
            <w14:solidFill>
              <w14:schemeClr w14:val="tx1"/>
            </w14:solidFill>
          </w14:textFill>
        </w:rPr>
        <w:t>授权代表签名： 日  期：</w:t>
      </w:r>
    </w:p>
    <w:p>
      <w:pPr>
        <w:snapToGrid w:val="0"/>
        <w:spacing w:before="50" w:after="120" w:afterLines="50" w:line="460" w:lineRule="exact"/>
        <w:jc w:val="left"/>
        <w:rPr>
          <w:rFonts w:ascii="仿宋" w:hAnsi="仿宋" w:eastAsia="仿宋"/>
          <w:color w:val="000000" w:themeColor="text1"/>
          <w:sz w:val="30"/>
          <w:szCs w:val="30"/>
          <w14:textFill>
            <w14:solidFill>
              <w14:schemeClr w14:val="tx1"/>
            </w14:solidFill>
          </w14:textFill>
        </w:rPr>
      </w:pPr>
    </w:p>
    <w:p>
      <w:pPr>
        <w:pStyle w:val="31"/>
        <w:snapToGrid w:val="0"/>
        <w:spacing w:before="120" w:after="120" w:line="460" w:lineRule="exact"/>
        <w:rPr>
          <w:rFonts w:ascii="仿宋" w:hAnsi="仿宋" w:eastAsia="仿宋"/>
          <w:color w:val="000000" w:themeColor="text1"/>
          <w:sz w:val="30"/>
          <w:szCs w:val="30"/>
          <w14:textFill>
            <w14:solidFill>
              <w14:schemeClr w14:val="tx1"/>
            </w14:solidFill>
          </w14:textFill>
        </w:rPr>
      </w:pPr>
    </w:p>
    <w:p>
      <w:pPr>
        <w:snapToGrid w:val="0"/>
        <w:spacing w:before="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附件14：</w:t>
      </w:r>
    </w:p>
    <w:p>
      <w:pPr>
        <w:snapToGrid w:val="0"/>
        <w:spacing w:before="50" w:after="50"/>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商务响应表</w:t>
      </w:r>
    </w:p>
    <w:p>
      <w:pPr>
        <w:snapToGrid w:val="0"/>
        <w:spacing w:before="50"/>
        <w:jc w:val="center"/>
        <w:rPr>
          <w:rFonts w:ascii="仿宋" w:hAnsi="仿宋" w:eastAsia="仿宋"/>
          <w:b/>
          <w:color w:val="000000" w:themeColor="text1"/>
          <w:sz w:val="32"/>
          <w:szCs w:val="32"/>
          <w14:textFill>
            <w14:solidFill>
              <w14:schemeClr w14:val="tx1"/>
            </w14:solidFill>
          </w14:textFill>
        </w:rPr>
      </w:pPr>
    </w:p>
    <w:p>
      <w:pPr>
        <w:pStyle w:val="18"/>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              标项：</w:t>
      </w:r>
    </w:p>
    <w:tbl>
      <w:tblPr>
        <w:tblStyle w:val="59"/>
        <w:tblW w:w="876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3"/>
        <w:gridCol w:w="2699"/>
        <w:gridCol w:w="1259"/>
        <w:gridCol w:w="301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项目</w:t>
            </w:r>
          </w:p>
        </w:tc>
        <w:tc>
          <w:tcPr>
            <w:tcW w:w="269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招标文件要求</w:t>
            </w:r>
          </w:p>
        </w:tc>
        <w:tc>
          <w:tcPr>
            <w:tcW w:w="125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是否</w:t>
            </w:r>
          </w:p>
          <w:p>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响应</w:t>
            </w:r>
          </w:p>
        </w:tc>
        <w:tc>
          <w:tcPr>
            <w:tcW w:w="3019"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项目工期（交货期）及地点</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付款条件</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违约责任及争议解决方式</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项目维护计划</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响应情况</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技术培训</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投标人技术力量情况</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经验或业绩要求</w:t>
            </w:r>
          </w:p>
        </w:tc>
        <w:tc>
          <w:tcPr>
            <w:tcW w:w="269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jc w:val="left"/>
              <w:rPr>
                <w:rFonts w:ascii="仿宋" w:hAnsi="仿宋" w:eastAsia="仿宋"/>
                <w:color w:val="000000" w:themeColor="text1"/>
                <w:sz w:val="28"/>
                <w:szCs w:val="2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3" w:type="dxa"/>
            <w:tcBorders>
              <w:top w:val="single" w:color="auto" w:sz="4" w:space="0"/>
              <w:left w:val="single" w:color="auto" w:sz="4" w:space="0"/>
              <w:bottom w:val="single" w:color="auto" w:sz="4" w:space="0"/>
              <w:right w:val="single" w:color="auto" w:sz="4" w:space="0"/>
            </w:tcBorders>
          </w:tcPr>
          <w:p>
            <w:pPr>
              <w:snapToGrid w:val="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w:t>
            </w:r>
          </w:p>
        </w:tc>
        <w:tc>
          <w:tcPr>
            <w:tcW w:w="2699"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1259"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color w:val="000000" w:themeColor="text1"/>
                <w:sz w:val="30"/>
                <w:szCs w:val="30"/>
                <w14:textFill>
                  <w14:solidFill>
                    <w14:schemeClr w14:val="tx1"/>
                  </w14:solidFill>
                </w14:textFill>
              </w:rPr>
            </w:pPr>
          </w:p>
        </w:tc>
        <w:tc>
          <w:tcPr>
            <w:tcW w:w="3019" w:type="dxa"/>
            <w:tcBorders>
              <w:top w:val="single" w:color="auto" w:sz="4" w:space="0"/>
              <w:left w:val="single" w:color="auto" w:sz="4" w:space="0"/>
              <w:bottom w:val="single" w:color="auto" w:sz="4" w:space="0"/>
              <w:right w:val="single" w:color="auto" w:sz="4" w:space="0"/>
            </w:tcBorders>
          </w:tcPr>
          <w:p>
            <w:pPr>
              <w:snapToGrid w:val="0"/>
              <w:spacing w:before="120" w:beforeLines="50"/>
              <w:rPr>
                <w:rFonts w:ascii="仿宋" w:hAnsi="仿宋" w:eastAsia="仿宋"/>
                <w:b/>
                <w:bCs/>
                <w:color w:val="000000" w:themeColor="text1"/>
                <w:sz w:val="30"/>
                <w:szCs w:val="30"/>
                <w14:textFill>
                  <w14:solidFill>
                    <w14:schemeClr w14:val="tx1"/>
                  </w14:solidFill>
                </w14:textFill>
              </w:rPr>
            </w:pPr>
          </w:p>
        </w:tc>
      </w:tr>
    </w:tbl>
    <w:p>
      <w:pPr>
        <w:snapToGrid w:val="0"/>
        <w:spacing w:before="120" w:beforeLines="5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               日期：</w:t>
      </w:r>
    </w:p>
    <w:p>
      <w:pPr>
        <w:widowControl/>
        <w:jc w:val="left"/>
        <w:rPr>
          <w:rFonts w:ascii="仿宋" w:hAnsi="仿宋" w:eastAsia="仿宋"/>
          <w:color w:val="000000" w:themeColor="text1"/>
          <w:kern w:val="0"/>
          <w:sz w:val="30"/>
          <w:szCs w:val="30"/>
          <w14:textFill>
            <w14:solidFill>
              <w14:schemeClr w14:val="tx1"/>
            </w14:solidFill>
          </w14:textFill>
        </w:rPr>
        <w:sectPr>
          <w:footerReference r:id="rId4" w:type="default"/>
          <w:pgSz w:w="11906" w:h="16838"/>
          <w:pgMar w:top="1474" w:right="1797" w:bottom="1247" w:left="1797" w:header="851" w:footer="851" w:gutter="0"/>
          <w:pgNumType w:fmt="decimal"/>
          <w:cols w:space="720" w:num="1"/>
        </w:sectPr>
      </w:pPr>
    </w:p>
    <w:p>
      <w:pPr>
        <w:snapToGrid w:val="0"/>
        <w:spacing w:before="50" w:after="120" w:afterLines="50"/>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附件15：</w:t>
      </w:r>
    </w:p>
    <w:p>
      <w:pPr>
        <w:snapToGrid w:val="0"/>
        <w:spacing w:before="50" w:after="50"/>
        <w:jc w:val="center"/>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投标人业绩情况一览表</w:t>
      </w:r>
    </w:p>
    <w:p>
      <w:pPr>
        <w:pStyle w:val="18"/>
        <w:snapToGrid w:val="0"/>
        <w:rPr>
          <w:rFonts w:ascii="仿宋" w:hAnsi="仿宋" w:eastAsia="仿宋"/>
          <w:color w:val="000000" w:themeColor="text1"/>
          <w:sz w:val="30"/>
          <w:szCs w:val="30"/>
          <w:u w:val="single"/>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投标人全称（公章）：</w:t>
      </w:r>
    </w:p>
    <w:tbl>
      <w:tblPr>
        <w:tblStyle w:val="59"/>
        <w:tblW w:w="139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9"/>
        <w:gridCol w:w="3421"/>
        <w:gridCol w:w="1080"/>
        <w:gridCol w:w="1080"/>
        <w:gridCol w:w="1440"/>
        <w:gridCol w:w="1080"/>
        <w:gridCol w:w="1080"/>
        <w:gridCol w:w="2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46"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采购</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合同</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金额</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（万元）</w:t>
            </w:r>
          </w:p>
        </w:tc>
        <w:tc>
          <w:tcPr>
            <w:tcW w:w="216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采购单位联系人及</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85"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c>
          <w:tcPr>
            <w:tcW w:w="113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合</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同</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验收</w:t>
            </w:r>
          </w:p>
          <w:p>
            <w:pPr>
              <w:snapToGrid w:val="0"/>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报告</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olor w:val="000000" w:themeColor="text1"/>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b/>
                <w:bCs/>
                <w:color w:val="000000" w:themeColor="text1"/>
                <w:kern w:val="0"/>
                <w:sz w:val="30"/>
                <w:szCs w:val="3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center"/>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备注</w:t>
            </w:r>
          </w:p>
        </w:tc>
        <w:tc>
          <w:tcPr>
            <w:tcW w:w="11340" w:type="dxa"/>
            <w:gridSpan w:val="7"/>
            <w:tcBorders>
              <w:top w:val="single" w:color="auto" w:sz="4" w:space="0"/>
              <w:left w:val="single" w:color="auto" w:sz="4" w:space="0"/>
              <w:bottom w:val="single" w:color="auto" w:sz="4" w:space="0"/>
              <w:right w:val="single" w:color="auto" w:sz="4" w:space="0"/>
            </w:tcBorders>
          </w:tcPr>
          <w:p>
            <w:pPr>
              <w:snapToGrid w:val="0"/>
              <w:spacing w:before="50" w:after="120" w:afterLines="50" w:line="400" w:lineRule="exact"/>
              <w:jc w:val="left"/>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提供投标人同类项目合同复印件、用户验收报告（如有）。</w:t>
            </w:r>
          </w:p>
        </w:tc>
      </w:tr>
    </w:tbl>
    <w:p>
      <w:pPr>
        <w:pStyle w:val="18"/>
        <w:snapToGrid w:val="0"/>
        <w:spacing w:before="240"/>
        <w:rPr>
          <w:rFonts w:ascii="仿宋" w:hAnsi="仿宋" w:eastAsia="仿宋"/>
          <w:color w:val="000000" w:themeColor="text1"/>
          <w:kern w:val="0"/>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授权代表签名：</w:t>
      </w:r>
      <w:r>
        <w:rPr>
          <w:rFonts w:hint="eastAsia" w:ascii="仿宋" w:hAnsi="仿宋" w:eastAsia="仿宋"/>
          <w:color w:val="000000" w:themeColor="text1"/>
          <w:sz w:val="30"/>
          <w:szCs w:val="30"/>
          <w:u w:val="single"/>
          <w14:textFill>
            <w14:solidFill>
              <w14:schemeClr w14:val="tx1"/>
            </w14:solidFill>
          </w14:textFill>
        </w:rPr>
        <w:t>　　　　　</w:t>
      </w:r>
      <w:r>
        <w:rPr>
          <w:rFonts w:hint="eastAsia" w:ascii="仿宋" w:hAnsi="仿宋" w:eastAsia="仿宋"/>
          <w:color w:val="000000" w:themeColor="text1"/>
          <w:sz w:val="30"/>
          <w:szCs w:val="30"/>
          <w14:textFill>
            <w14:solidFill>
              <w14:schemeClr w14:val="tx1"/>
            </w14:solidFill>
          </w14:textFill>
        </w:rPr>
        <w:t xml:space="preserve">                                            时  间：</w:t>
      </w:r>
    </w:p>
    <w:p>
      <w:pPr>
        <w:widowControl/>
        <w:jc w:val="left"/>
        <w:rPr>
          <w:rFonts w:ascii="仿宋" w:hAnsi="仿宋" w:eastAsia="仿宋"/>
          <w:color w:val="000000" w:themeColor="text1"/>
          <w:kern w:val="0"/>
          <w:sz w:val="30"/>
          <w:szCs w:val="30"/>
          <w14:textFill>
            <w14:solidFill>
              <w14:schemeClr w14:val="tx1"/>
            </w14:solidFill>
          </w14:textFill>
        </w:rPr>
        <w:sectPr>
          <w:pgSz w:w="16838" w:h="11906" w:orient="landscape"/>
          <w:pgMar w:top="1797" w:right="1474" w:bottom="1797" w:left="1247" w:header="851" w:footer="851" w:gutter="0"/>
          <w:pgNumType w:fmt="decimal"/>
          <w:cols w:space="720" w:num="1"/>
        </w:sectPr>
      </w:pPr>
    </w:p>
    <w:p>
      <w:pPr>
        <w:snapToGrid w:val="0"/>
        <w:spacing w:before="120" w:beforeLines="50" w:after="50"/>
        <w:rPr>
          <w:rFonts w:ascii="仿宋" w:hAnsi="仿宋" w:eastAsia="仿宋"/>
          <w:b/>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附件16</w:t>
      </w:r>
      <w:r>
        <w:rPr>
          <w:rFonts w:hint="eastAsia" w:ascii="仿宋" w:hAnsi="仿宋" w:eastAsia="仿宋"/>
          <w:b/>
          <w:color w:val="000000" w:themeColor="text1"/>
          <w:sz w:val="30"/>
          <w:szCs w:val="30"/>
          <w14:textFill>
            <w14:solidFill>
              <w14:schemeClr w14:val="tx1"/>
            </w14:solidFill>
          </w14:textFill>
        </w:rPr>
        <w:t xml:space="preserve">：                                    </w:t>
      </w:r>
    </w:p>
    <w:p>
      <w:pPr>
        <w:spacing w:before="240" w:beforeLines="100" w:line="240" w:lineRule="atLeast"/>
        <w:jc w:val="center"/>
        <w:rPr>
          <w:rFonts w:hint="eastAsia" w:ascii="仿宋" w:hAnsi="仿宋" w:eastAsia="仿宋"/>
          <w:b/>
          <w:color w:val="000000" w:themeColor="text1"/>
          <w:spacing w:val="40"/>
          <w:sz w:val="52"/>
          <w:szCs w:val="52"/>
          <w:lang w:eastAsia="zh-CN"/>
          <w14:textFill>
            <w14:solidFill>
              <w14:schemeClr w14:val="tx1"/>
            </w14:solidFill>
          </w14:textFill>
        </w:rPr>
      </w:pPr>
      <w:r>
        <w:rPr>
          <w:rFonts w:hint="eastAsia" w:ascii="仿宋" w:hAnsi="仿宋" w:eastAsia="仿宋"/>
          <w:b/>
          <w:color w:val="000000" w:themeColor="text1"/>
          <w:spacing w:val="40"/>
          <w:sz w:val="52"/>
          <w:szCs w:val="52"/>
          <w:lang w:eastAsia="zh-CN"/>
          <w14:textFill>
            <w14:solidFill>
              <w14:schemeClr w14:val="tx1"/>
            </w14:solidFill>
          </w14:textFill>
        </w:rPr>
        <w:t>浙江传媒学院2024年华策电影学院物业服务（含实验室管理服务）项目</w:t>
      </w:r>
    </w:p>
    <w:p>
      <w:pPr>
        <w:spacing w:before="240" w:beforeLines="100" w:line="240" w:lineRule="atLeast"/>
        <w:jc w:val="center"/>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项目编号：</w:t>
      </w:r>
      <w:r>
        <w:rPr>
          <w:rFonts w:hint="eastAsia" w:ascii="仿宋" w:hAnsi="仿宋" w:eastAsia="仿宋"/>
          <w:b/>
          <w:color w:val="000000" w:themeColor="text1"/>
          <w:sz w:val="36"/>
          <w:szCs w:val="36"/>
          <w:lang w:eastAsia="zh-CN"/>
          <w14:textFill>
            <w14:solidFill>
              <w14:schemeClr w14:val="tx1"/>
            </w14:solidFill>
          </w14:textFill>
        </w:rPr>
        <w:t>ZZCG2024X-GK-110</w:t>
      </w:r>
      <w:r>
        <w:rPr>
          <w:rFonts w:hint="eastAsia" w:ascii="仿宋" w:hAnsi="仿宋" w:eastAsia="仿宋"/>
          <w:color w:val="000000" w:themeColor="text1"/>
          <w:sz w:val="36"/>
          <w:szCs w:val="36"/>
          <w14:textFill>
            <w14:solidFill>
              <w14:schemeClr w14:val="tx1"/>
            </w14:solidFill>
          </w14:textFill>
        </w:rPr>
        <w:t>（标项  ）</w:t>
      </w:r>
    </w:p>
    <w:p>
      <w:pPr>
        <w:spacing w:after="100" w:afterAutospacing="1" w:line="800" w:lineRule="exact"/>
        <w:ind w:right="-108"/>
        <w:jc w:val="center"/>
        <w:rPr>
          <w:rFonts w:ascii="仿宋" w:hAnsi="仿宋" w:eastAsia="仿宋"/>
          <w:b/>
          <w:color w:val="000000" w:themeColor="text1"/>
          <w:spacing w:val="40"/>
          <w:sz w:val="84"/>
          <w:szCs w:val="84"/>
          <w14:textFill>
            <w14:solidFill>
              <w14:schemeClr w14:val="tx1"/>
            </w14:solidFill>
          </w14:textFill>
        </w:rPr>
      </w:pPr>
    </w:p>
    <w:p>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报</w:t>
      </w:r>
    </w:p>
    <w:p>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价</w:t>
      </w:r>
    </w:p>
    <w:p>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文</w:t>
      </w:r>
    </w:p>
    <w:p>
      <w:pPr>
        <w:spacing w:after="100" w:afterAutospacing="1"/>
        <w:ind w:right="-108"/>
        <w:jc w:val="center"/>
        <w:rPr>
          <w:rFonts w:ascii="仿宋" w:hAnsi="仿宋" w:eastAsia="仿宋"/>
          <w:b/>
          <w:color w:val="000000" w:themeColor="text1"/>
          <w:spacing w:val="40"/>
          <w:sz w:val="84"/>
          <w:szCs w:val="84"/>
          <w14:textFill>
            <w14:solidFill>
              <w14:schemeClr w14:val="tx1"/>
            </w14:solidFill>
          </w14:textFill>
        </w:rPr>
      </w:pPr>
      <w:r>
        <w:rPr>
          <w:rFonts w:hint="eastAsia" w:ascii="仿宋" w:hAnsi="仿宋" w:eastAsia="仿宋"/>
          <w:b/>
          <w:color w:val="000000" w:themeColor="text1"/>
          <w:spacing w:val="40"/>
          <w:sz w:val="84"/>
          <w:szCs w:val="84"/>
          <w14:textFill>
            <w14:solidFill>
              <w14:schemeClr w14:val="tx1"/>
            </w14:solidFill>
          </w14:textFill>
        </w:rPr>
        <w:t>件</w:t>
      </w:r>
    </w:p>
    <w:p>
      <w:pPr>
        <w:spacing w:line="500" w:lineRule="exact"/>
        <w:ind w:right="532"/>
        <w:jc w:val="center"/>
        <w:rPr>
          <w:rFonts w:ascii="仿宋" w:hAnsi="仿宋" w:eastAsia="仿宋"/>
          <w:color w:val="000000" w:themeColor="text1"/>
          <w:sz w:val="36"/>
          <w:szCs w:val="36"/>
          <w14:textFill>
            <w14:solidFill>
              <w14:schemeClr w14:val="tx1"/>
            </w14:solidFill>
          </w14:textFill>
        </w:rPr>
      </w:pPr>
    </w:p>
    <w:p>
      <w:pPr>
        <w:spacing w:line="500" w:lineRule="exact"/>
        <w:ind w:right="532"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投标人全称：</w:t>
      </w:r>
    </w:p>
    <w:p>
      <w:pPr>
        <w:wordWrap w:val="0"/>
        <w:spacing w:line="5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地    址：</w:t>
      </w:r>
    </w:p>
    <w:p>
      <w:pPr>
        <w:wordWrap w:val="0"/>
        <w:spacing w:line="500" w:lineRule="exact"/>
        <w:ind w:right="-108" w:firstLine="720" w:firstLineChars="200"/>
        <w:rPr>
          <w:rFonts w:ascii="仿宋" w:hAnsi="仿宋" w:eastAsia="仿宋"/>
          <w:color w:val="000000" w:themeColor="text1"/>
          <w:sz w:val="36"/>
          <w:szCs w:val="36"/>
          <w14:textFill>
            <w14:solidFill>
              <w14:schemeClr w14:val="tx1"/>
            </w14:solidFill>
          </w14:textFill>
        </w:rPr>
      </w:pPr>
      <w:r>
        <w:rPr>
          <w:rFonts w:hint="eastAsia" w:ascii="仿宋" w:hAnsi="仿宋" w:eastAsia="仿宋"/>
          <w:color w:val="000000" w:themeColor="text1"/>
          <w:sz w:val="36"/>
          <w:szCs w:val="36"/>
          <w14:textFill>
            <w14:solidFill>
              <w14:schemeClr w14:val="tx1"/>
            </w14:solidFill>
          </w14:textFill>
        </w:rPr>
        <w:t>时    间：</w:t>
      </w:r>
    </w:p>
    <w:p>
      <w:pPr>
        <w:snapToGrid w:val="0"/>
        <w:spacing w:before="50" w:after="50"/>
        <w:rPr>
          <w:rFonts w:ascii="仿宋" w:hAnsi="仿宋" w:eastAsia="仿宋"/>
          <w:color w:val="000000" w:themeColor="text1"/>
          <w:sz w:val="30"/>
          <w:szCs w:val="30"/>
          <w14:textFill>
            <w14:solidFill>
              <w14:schemeClr w14:val="tx1"/>
            </w14:solidFill>
          </w14:textFill>
        </w:rPr>
      </w:pPr>
    </w:p>
    <w:p>
      <w:pPr>
        <w:pStyle w:val="34"/>
        <w:snapToGrid w:val="0"/>
        <w:spacing w:after="120"/>
        <w:ind w:left="0" w:leftChars="0"/>
        <w:rPr>
          <w:rFonts w:ascii="仿宋" w:hAnsi="仿宋" w:eastAsia="仿宋"/>
          <w:b/>
          <w:color w:val="000000" w:themeColor="text1"/>
          <w:sz w:val="36"/>
          <w:szCs w:val="36"/>
          <w14:textFill>
            <w14:solidFill>
              <w14:schemeClr w14:val="tx1"/>
            </w14:solidFill>
          </w14:textFill>
        </w:rPr>
      </w:pPr>
      <w:r>
        <w:rPr>
          <w:rFonts w:hint="eastAsia" w:ascii="仿宋" w:hAnsi="仿宋" w:eastAsia="仿宋"/>
          <w:color w:val="000000" w:themeColor="text1"/>
          <w:kern w:val="0"/>
          <w:sz w:val="36"/>
          <w:szCs w:val="36"/>
          <w14:textFill>
            <w14:solidFill>
              <w14:schemeClr w14:val="tx1"/>
            </w14:solidFill>
          </w14:textFill>
        </w:rPr>
        <w:br w:type="page"/>
      </w:r>
      <w:r>
        <w:rPr>
          <w:rFonts w:hint="eastAsia" w:ascii="仿宋" w:hAnsi="仿宋" w:eastAsia="仿宋"/>
          <w:color w:val="000000" w:themeColor="text1"/>
          <w:sz w:val="36"/>
          <w:szCs w:val="36"/>
          <w14:textFill>
            <w14:solidFill>
              <w14:schemeClr w14:val="tx1"/>
            </w14:solidFill>
          </w14:textFill>
        </w:rPr>
        <w:t>3、</w:t>
      </w:r>
      <w:r>
        <w:rPr>
          <w:rFonts w:hint="eastAsia" w:ascii="仿宋" w:hAnsi="仿宋" w:eastAsia="仿宋"/>
          <w:b/>
          <w:color w:val="000000" w:themeColor="text1"/>
          <w:sz w:val="36"/>
          <w:szCs w:val="36"/>
          <w14:textFill>
            <w14:solidFill>
              <w14:schemeClr w14:val="tx1"/>
            </w14:solidFill>
          </w14:textFill>
        </w:rPr>
        <w:t>报价文件目录</w:t>
      </w:r>
    </w:p>
    <w:p>
      <w:pPr>
        <w:rPr>
          <w:rFonts w:ascii="仿宋" w:hAnsi="仿宋" w:eastAsia="仿宋"/>
          <w:color w:val="000000" w:themeColor="text1"/>
          <w14:textFill>
            <w14:solidFill>
              <w14:schemeClr w14:val="tx1"/>
            </w14:solidFill>
          </w14:textFill>
        </w:rPr>
      </w:pPr>
    </w:p>
    <w:p>
      <w:pPr>
        <w:pStyle w:val="34"/>
        <w:snapToGrid w:val="0"/>
        <w:spacing w:after="120" w:line="460" w:lineRule="exact"/>
        <w:ind w:left="0" w:leftChars="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（1）开标一览表（见附件17）；</w:t>
      </w:r>
    </w:p>
    <w:p>
      <w:pPr>
        <w:pStyle w:val="34"/>
        <w:snapToGrid w:val="0"/>
        <w:spacing w:after="120" w:line="460" w:lineRule="exact"/>
        <w:ind w:left="0" w:leftChars="0"/>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sz w:val="30"/>
          <w:szCs w:val="30"/>
          <w14:textFill>
            <w14:solidFill>
              <w14:schemeClr w14:val="tx1"/>
            </w14:solidFill>
          </w14:textFill>
        </w:rPr>
        <w:t>（2）投标人针对报价需要说明的其他文件和说明（格式自拟）；</w:t>
      </w:r>
    </w:p>
    <w:p>
      <w:pPr>
        <w:pStyle w:val="31"/>
        <w:snapToGrid w:val="0"/>
        <w:spacing w:before="120" w:after="120" w:line="240" w:lineRule="auto"/>
        <w:jc w:val="left"/>
        <w:rPr>
          <w:rFonts w:ascii="仿宋" w:hAnsi="仿宋" w:eastAsia="仿宋"/>
          <w:b/>
          <w:color w:val="000000" w:themeColor="text1"/>
          <w:sz w:val="36"/>
          <w:szCs w:val="36"/>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r>
        <w:rPr>
          <w:rFonts w:hint="eastAsia" w:ascii="仿宋" w:hAnsi="仿宋" w:eastAsia="仿宋"/>
          <w:color w:val="000000" w:themeColor="text1"/>
          <w:sz w:val="30"/>
          <w:szCs w:val="30"/>
          <w14:textFill>
            <w14:solidFill>
              <w14:schemeClr w14:val="tx1"/>
            </w14:solidFill>
          </w14:textFill>
        </w:rPr>
        <w:t>附件17：</w:t>
      </w:r>
    </w:p>
    <w:p>
      <w:pPr>
        <w:pStyle w:val="31"/>
        <w:snapToGrid w:val="0"/>
        <w:spacing w:before="120" w:after="120" w:line="240" w:lineRule="auto"/>
        <w:ind w:firstLine="1084" w:firstLineChars="300"/>
        <w:jc w:val="center"/>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开 标 一 览 表</w:t>
      </w:r>
    </w:p>
    <w:p>
      <w:pPr>
        <w:pStyle w:val="31"/>
        <w:snapToGrid w:val="0"/>
        <w:spacing w:before="120" w:after="120" w:line="240" w:lineRule="auto"/>
        <w:ind w:firstLine="1084" w:firstLineChars="300"/>
        <w:jc w:val="center"/>
        <w:rPr>
          <w:rFonts w:ascii="仿宋" w:hAnsi="仿宋" w:eastAsia="仿宋"/>
          <w:b/>
          <w:color w:val="000000" w:themeColor="text1"/>
          <w:sz w:val="36"/>
          <w:szCs w:val="36"/>
          <w14:textFill>
            <w14:solidFill>
              <w14:schemeClr w14:val="tx1"/>
            </w14:solidFill>
          </w14:textFill>
        </w:rPr>
      </w:pPr>
    </w:p>
    <w:p>
      <w:pPr>
        <w:snapToGrid w:val="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投标人全称（公章）：</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rPr>
          <w:rFonts w:ascii="仿宋" w:hAnsi="仿宋" w:eastAsia="仿宋"/>
          <w:color w:val="000000" w:themeColor="text1"/>
          <w:sz w:val="28"/>
          <w:szCs w:val="28"/>
          <w14:textFill>
            <w14:solidFill>
              <w14:schemeClr w14:val="tx1"/>
            </w14:solidFill>
          </w14:textFill>
        </w:rPr>
      </w:pPr>
    </w:p>
    <w:p>
      <w:pPr>
        <w:snapToGrid w:val="0"/>
        <w:rPr>
          <w:rFonts w:ascii="仿宋" w:hAnsi="仿宋" w:eastAsia="仿宋"/>
          <w:b/>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招标编号及标项：</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rPr>
          <w:rFonts w:ascii="仿宋" w:hAnsi="仿宋" w:eastAsia="仿宋"/>
          <w:b/>
          <w:color w:val="000000" w:themeColor="text1"/>
          <w:sz w:val="24"/>
          <w:szCs w:val="24"/>
          <w:u w:val="single"/>
          <w14:textFill>
            <w14:solidFill>
              <w14:schemeClr w14:val="tx1"/>
            </w14:solidFill>
          </w14:textFill>
        </w:rPr>
      </w:pPr>
    </w:p>
    <w:tbl>
      <w:tblPr>
        <w:tblStyle w:val="59"/>
        <w:tblW w:w="91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563"/>
        <w:gridCol w:w="672"/>
        <w:gridCol w:w="852"/>
        <w:gridCol w:w="1029"/>
        <w:gridCol w:w="957"/>
        <w:gridCol w:w="852"/>
        <w:gridCol w:w="891"/>
        <w:gridCol w:w="989"/>
        <w:gridCol w:w="708"/>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9180" w:type="dxa"/>
            <w:gridSpan w:val="11"/>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货物类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6" w:type="dxa"/>
            <w:gridSpan w:val="2"/>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货物</w:t>
            </w:r>
          </w:p>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名称</w:t>
            </w:r>
          </w:p>
        </w:tc>
        <w:tc>
          <w:tcPr>
            <w:tcW w:w="67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品牌</w:t>
            </w:r>
          </w:p>
        </w:tc>
        <w:tc>
          <w:tcPr>
            <w:tcW w:w="85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产地</w:t>
            </w:r>
          </w:p>
        </w:tc>
        <w:tc>
          <w:tcPr>
            <w:tcW w:w="1029"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规格</w:t>
            </w:r>
          </w:p>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型号</w:t>
            </w:r>
          </w:p>
        </w:tc>
        <w:tc>
          <w:tcPr>
            <w:tcW w:w="957"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数量</w:t>
            </w:r>
          </w:p>
        </w:tc>
        <w:tc>
          <w:tcPr>
            <w:tcW w:w="85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单价</w:t>
            </w:r>
          </w:p>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（元）</w:t>
            </w:r>
          </w:p>
        </w:tc>
        <w:tc>
          <w:tcPr>
            <w:tcW w:w="89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总价（元）</w:t>
            </w:r>
          </w:p>
        </w:tc>
        <w:tc>
          <w:tcPr>
            <w:tcW w:w="2831"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制造商情况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7827" w:type="dxa"/>
            <w:gridSpan w:val="2"/>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67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5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029"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57"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5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9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89"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是否中小企业</w:t>
            </w:r>
          </w:p>
        </w:tc>
        <w:tc>
          <w:tcPr>
            <w:tcW w:w="708"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企业全称</w:t>
            </w:r>
          </w:p>
        </w:tc>
        <w:tc>
          <w:tcPr>
            <w:tcW w:w="1134"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中小企业商号或注册商标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w:t>
            </w:r>
          </w:p>
        </w:tc>
        <w:tc>
          <w:tcPr>
            <w:tcW w:w="67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02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9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8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9180" w:type="dxa"/>
            <w:gridSpan w:val="11"/>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投标总价合计金额大写：                                小写：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备注</w:t>
            </w:r>
          </w:p>
        </w:tc>
        <w:tc>
          <w:tcPr>
            <w:tcW w:w="8647" w:type="dxa"/>
            <w:gridSpan w:val="10"/>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1.此表应按项目的明细情况列项填报,在填写时，如上表不适合本项目的实际情况，可在确保投标明细内容完整的情况下，根据上表格式自行划表填写。</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2.报价要求：项目费用包括项目实施所需的工程费、工时费、服务费、运输费、安装调试费、税费及其他一切费用。</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3.报价中不允许出现报价优惠等字样,投标总价合计金额应与明细报价汇总相等。投标总价不为零，报价明细表中部分产品、服务单价为零的，视作已包含在总价中。</w:t>
            </w:r>
          </w:p>
          <w:p>
            <w:pPr>
              <w:snapToGrid w:val="0"/>
              <w:rPr>
                <w:rFonts w:ascii="仿宋" w:hAnsi="仿宋" w:eastAsia="仿宋"/>
                <w:b/>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w:t>
            </w:r>
            <w:r>
              <w:rPr>
                <w:rFonts w:hint="eastAsia" w:ascii="仿宋" w:hAnsi="仿宋" w:eastAsia="仿宋"/>
                <w:b/>
                <w:color w:val="000000" w:themeColor="text1"/>
                <w:sz w:val="24"/>
                <w:szCs w:val="24"/>
                <w14:textFill>
                  <w14:solidFill>
                    <w14:schemeClr w14:val="tx1"/>
                  </w14:solidFill>
                </w14:textFill>
              </w:rPr>
              <w:t>.开标时，招标方在电子交易平台公开投标人的报价信息，投标人对报价信息进行确认。投标人对报价信息不予确认的不影响后续评标过程。</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报价低于项目预算50%的，应当在报价文件中详细阐述不影响产品质量或者诚信履约的具体原因。</w:t>
            </w:r>
          </w:p>
        </w:tc>
      </w:tr>
    </w:tbl>
    <w:p>
      <w:pPr>
        <w:snapToGrid w:val="0"/>
        <w:spacing w:line="400" w:lineRule="exact"/>
        <w:jc w:val="left"/>
        <w:rPr>
          <w:rFonts w:ascii="仿宋" w:hAnsi="仿宋" w:eastAsia="仿宋"/>
          <w:color w:val="000000" w:themeColor="text1"/>
          <w:sz w:val="24"/>
          <w:szCs w:val="24"/>
          <w14:textFill>
            <w14:solidFill>
              <w14:schemeClr w14:val="tx1"/>
            </w14:solidFill>
          </w14:textFill>
        </w:rPr>
      </w:pPr>
    </w:p>
    <w:p>
      <w:pPr>
        <w:snapToGrid w:val="0"/>
        <w:spacing w:line="400" w:lineRule="exact"/>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授权代表签名：</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日期：</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spacing w:line="360" w:lineRule="auto"/>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p>
    <w:p>
      <w:pPr>
        <w:pStyle w:val="31"/>
        <w:snapToGrid w:val="0"/>
        <w:spacing w:before="120" w:after="120" w:line="240" w:lineRule="auto"/>
        <w:ind w:firstLine="1084" w:firstLineChars="300"/>
        <w:jc w:val="center"/>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开 标 一 览 表</w:t>
      </w:r>
    </w:p>
    <w:p>
      <w:pPr>
        <w:pStyle w:val="31"/>
        <w:snapToGrid w:val="0"/>
        <w:spacing w:before="120" w:after="120" w:line="240" w:lineRule="auto"/>
        <w:ind w:firstLine="1084" w:firstLineChars="300"/>
        <w:jc w:val="center"/>
        <w:rPr>
          <w:rFonts w:ascii="仿宋" w:hAnsi="仿宋" w:eastAsia="仿宋"/>
          <w:b/>
          <w:color w:val="000000" w:themeColor="text1"/>
          <w:sz w:val="36"/>
          <w:szCs w:val="36"/>
          <w14:textFill>
            <w14:solidFill>
              <w14:schemeClr w14:val="tx1"/>
            </w14:solidFill>
          </w14:textFill>
        </w:rPr>
      </w:pPr>
    </w:p>
    <w:p>
      <w:pPr>
        <w:snapToGrid w:val="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投标人全称（公章）：</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rPr>
          <w:rFonts w:ascii="仿宋" w:hAnsi="仿宋" w:eastAsia="仿宋"/>
          <w:color w:val="000000" w:themeColor="text1"/>
          <w:sz w:val="28"/>
          <w:szCs w:val="28"/>
          <w14:textFill>
            <w14:solidFill>
              <w14:schemeClr w14:val="tx1"/>
            </w14:solidFill>
          </w14:textFill>
        </w:rPr>
      </w:pPr>
    </w:p>
    <w:p>
      <w:pPr>
        <w:snapToGrid w:val="0"/>
        <w:rPr>
          <w:rFonts w:ascii="仿宋" w:hAnsi="仿宋" w:eastAsia="仿宋"/>
          <w:b/>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招标编号及标项：</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spacing w:line="360" w:lineRule="auto"/>
        <w:rPr>
          <w:rFonts w:ascii="仿宋" w:hAnsi="仿宋" w:eastAsia="仿宋"/>
          <w:color w:val="000000" w:themeColor="text1"/>
          <w:sz w:val="30"/>
          <w:szCs w:val="30"/>
          <w14:textFill>
            <w14:solidFill>
              <w14:schemeClr w14:val="tx1"/>
            </w14:solidFill>
          </w14:textFill>
        </w:rPr>
      </w:pPr>
    </w:p>
    <w:tbl>
      <w:tblPr>
        <w:tblStyle w:val="59"/>
        <w:tblW w:w="91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3"/>
        <w:gridCol w:w="1271"/>
        <w:gridCol w:w="1845"/>
        <w:gridCol w:w="957"/>
        <w:gridCol w:w="852"/>
        <w:gridCol w:w="891"/>
        <w:gridCol w:w="989"/>
        <w:gridCol w:w="708"/>
        <w:gridCol w:w="113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3" w:hRule="atLeast"/>
        </w:trPr>
        <w:tc>
          <w:tcPr>
            <w:tcW w:w="9180" w:type="dxa"/>
            <w:gridSpan w:val="9"/>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2" w:hRule="atLeast"/>
        </w:trPr>
        <w:tc>
          <w:tcPr>
            <w:tcW w:w="1804" w:type="dxa"/>
            <w:gridSpan w:val="2"/>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服务内容</w:t>
            </w:r>
          </w:p>
        </w:tc>
        <w:tc>
          <w:tcPr>
            <w:tcW w:w="1845"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服务人员数量</w:t>
            </w:r>
          </w:p>
        </w:tc>
        <w:tc>
          <w:tcPr>
            <w:tcW w:w="957"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工作量</w:t>
            </w:r>
          </w:p>
        </w:tc>
        <w:tc>
          <w:tcPr>
            <w:tcW w:w="85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单价</w:t>
            </w:r>
          </w:p>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（元）</w:t>
            </w:r>
          </w:p>
        </w:tc>
        <w:tc>
          <w:tcPr>
            <w:tcW w:w="89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总价（元）</w:t>
            </w:r>
          </w:p>
        </w:tc>
        <w:tc>
          <w:tcPr>
            <w:tcW w:w="2831" w:type="dxa"/>
            <w:gridSpan w:val="3"/>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承接服务的企业情况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17827" w:type="dxa"/>
            <w:gridSpan w:val="2"/>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845"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57"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5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9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89"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是否中小企业承接</w:t>
            </w:r>
          </w:p>
        </w:tc>
        <w:tc>
          <w:tcPr>
            <w:tcW w:w="708"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企业全称</w:t>
            </w:r>
          </w:p>
        </w:tc>
        <w:tc>
          <w:tcPr>
            <w:tcW w:w="1134"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13"/>
                <w:szCs w:val="13"/>
                <w14:textFill>
                  <w14:solidFill>
                    <w14:schemeClr w14:val="tx1"/>
                  </w14:solidFill>
                </w14:textFill>
              </w:rPr>
            </w:pPr>
            <w:r>
              <w:rPr>
                <w:rFonts w:hint="eastAsia" w:ascii="仿宋" w:hAnsi="仿宋" w:eastAsia="仿宋"/>
                <w:b/>
                <w:color w:val="000000" w:themeColor="text1"/>
                <w:sz w:val="13"/>
                <w:szCs w:val="13"/>
                <w14:textFill>
                  <w14:solidFill>
                    <w14:schemeClr w14:val="tx1"/>
                  </w14:solidFill>
                </w14:textFill>
              </w:rPr>
              <w:t>服务人员是否依照《中华人民共和国劳动合同法》订立劳动合同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804"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w:t>
            </w:r>
          </w:p>
        </w:tc>
        <w:tc>
          <w:tcPr>
            <w:tcW w:w="184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5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5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9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8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70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9180" w:type="dxa"/>
            <w:gridSpan w:val="9"/>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投标总价合计金额大写：                                小写：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备注</w:t>
            </w:r>
          </w:p>
        </w:tc>
        <w:tc>
          <w:tcPr>
            <w:tcW w:w="8647"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1.此表应按项目的明细情况列项填报,在填写时，如上表不适合本项目的实际情况，可在确保投标明细内容完整的情况下，根据上表格式自行划表填写。</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2.报价要求：项目费用包括项目实施所需的工程费、工时费、服务费、运输费、安装调试费、税费及其他一切费用。</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3.报价中不允许出现报价优惠等字样,投标总价合计金额应与明细报价汇总相等。投标总价不为零，报价明细表中部分产品、服务单价为零的，视作已包含在总价中。</w:t>
            </w:r>
          </w:p>
          <w:p>
            <w:pPr>
              <w:snapToGrid w:val="0"/>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hint="eastAsia" w:ascii="仿宋" w:hAnsi="仿宋" w:eastAsia="仿宋"/>
                <w:b/>
                <w:color w:val="000000" w:themeColor="text1"/>
                <w:sz w:val="24"/>
                <w:szCs w:val="24"/>
                <w14:textFill>
                  <w14:solidFill>
                    <w14:schemeClr w14:val="tx1"/>
                  </w14:solidFill>
                </w14:textFill>
              </w:rPr>
              <w:t>.开标时，招标方在电子交易平台公开投标人的报价信息，投标人对报价信息进行确认。投标人对报价信息不予确认的不影响后续评标过程。</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报价低于项目预算50%的，应当在报价文件中详细阐述不影响产品质量或者诚信履约的具体原因。</w:t>
            </w:r>
          </w:p>
        </w:tc>
      </w:tr>
    </w:tbl>
    <w:p>
      <w:pPr>
        <w:snapToGrid w:val="0"/>
        <w:spacing w:line="360" w:lineRule="auto"/>
        <w:rPr>
          <w:rFonts w:ascii="仿宋" w:hAnsi="仿宋" w:eastAsia="仿宋"/>
          <w:color w:val="000000" w:themeColor="text1"/>
          <w:sz w:val="30"/>
          <w:szCs w:val="30"/>
          <w14:textFill>
            <w14:solidFill>
              <w14:schemeClr w14:val="tx1"/>
            </w14:solidFill>
          </w14:textFill>
        </w:rPr>
      </w:pPr>
    </w:p>
    <w:p>
      <w:pPr>
        <w:snapToGrid w:val="0"/>
        <w:spacing w:line="400" w:lineRule="exact"/>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授权代表签名：</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日期：</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spacing w:line="360" w:lineRule="auto"/>
        <w:rPr>
          <w:rFonts w:ascii="仿宋" w:hAnsi="仿宋" w:eastAsia="仿宋"/>
          <w:color w:val="000000" w:themeColor="text1"/>
          <w:sz w:val="30"/>
          <w:szCs w:val="30"/>
          <w14:textFill>
            <w14:solidFill>
              <w14:schemeClr w14:val="tx1"/>
            </w14:solidFill>
          </w14:textFill>
        </w:rPr>
      </w:pPr>
      <w:r>
        <w:rPr>
          <w:rFonts w:hint="eastAsia" w:ascii="仿宋" w:hAnsi="仿宋" w:eastAsia="仿宋"/>
          <w:color w:val="000000" w:themeColor="text1"/>
          <w:kern w:val="0"/>
          <w:sz w:val="30"/>
          <w:szCs w:val="30"/>
          <w14:textFill>
            <w14:solidFill>
              <w14:schemeClr w14:val="tx1"/>
            </w14:solidFill>
          </w14:textFill>
        </w:rPr>
        <w:br w:type="page"/>
      </w:r>
    </w:p>
    <w:p>
      <w:pPr>
        <w:pStyle w:val="31"/>
        <w:snapToGrid w:val="0"/>
        <w:spacing w:before="120" w:after="120" w:line="240" w:lineRule="auto"/>
        <w:jc w:val="center"/>
        <w:rPr>
          <w:rFonts w:hAnsi="宋体"/>
          <w:b/>
          <w:color w:val="000000" w:themeColor="text1"/>
          <w:sz w:val="36"/>
          <w:szCs w:val="36"/>
          <w14:textFill>
            <w14:solidFill>
              <w14:schemeClr w14:val="tx1"/>
            </w14:solidFill>
          </w14:textFill>
        </w:rPr>
      </w:pPr>
      <w:r>
        <w:rPr>
          <w:rFonts w:hint="eastAsia" w:hAnsi="宋体"/>
          <w:b/>
          <w:color w:val="000000" w:themeColor="text1"/>
          <w:sz w:val="36"/>
          <w:szCs w:val="36"/>
          <w14:textFill>
            <w14:solidFill>
              <w14:schemeClr w14:val="tx1"/>
            </w14:solidFill>
          </w14:textFill>
        </w:rPr>
        <w:t>开 标 一 览 表</w:t>
      </w:r>
    </w:p>
    <w:p>
      <w:pPr>
        <w:pStyle w:val="31"/>
        <w:snapToGrid w:val="0"/>
        <w:spacing w:before="120" w:after="120" w:line="240" w:lineRule="auto"/>
        <w:ind w:firstLine="1084" w:firstLineChars="300"/>
        <w:jc w:val="center"/>
        <w:rPr>
          <w:rFonts w:ascii="仿宋" w:hAnsi="仿宋" w:eastAsia="仿宋"/>
          <w:b/>
          <w:color w:val="000000" w:themeColor="text1"/>
          <w:sz w:val="36"/>
          <w:szCs w:val="36"/>
          <w14:textFill>
            <w14:solidFill>
              <w14:schemeClr w14:val="tx1"/>
            </w14:solidFill>
          </w14:textFill>
        </w:rPr>
      </w:pPr>
    </w:p>
    <w:p>
      <w:pPr>
        <w:snapToGrid w:val="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投标人全称（公章）：</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rPr>
          <w:rFonts w:ascii="仿宋" w:hAnsi="仿宋" w:eastAsia="仿宋"/>
          <w:color w:val="000000" w:themeColor="text1"/>
          <w:sz w:val="28"/>
          <w:szCs w:val="28"/>
          <w14:textFill>
            <w14:solidFill>
              <w14:schemeClr w14:val="tx1"/>
            </w14:solidFill>
          </w14:textFill>
        </w:rPr>
      </w:pPr>
    </w:p>
    <w:p>
      <w:pPr>
        <w:snapToGrid w:val="0"/>
        <w:rPr>
          <w:rFonts w:ascii="仿宋" w:hAnsi="仿宋" w:eastAsia="仿宋"/>
          <w:b/>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招标编号及标项：</w:t>
      </w:r>
      <w:r>
        <w:rPr>
          <w:rFonts w:hint="eastAsia" w:ascii="仿宋" w:hAnsi="仿宋" w:eastAsia="仿宋"/>
          <w:color w:val="000000" w:themeColor="text1"/>
          <w:sz w:val="28"/>
          <w:szCs w:val="28"/>
          <w:u w:val="single"/>
          <w14:textFill>
            <w14:solidFill>
              <w14:schemeClr w14:val="tx1"/>
            </w14:solidFill>
          </w14:textFill>
        </w:rPr>
        <w:t xml:space="preserve">               </w:t>
      </w:r>
    </w:p>
    <w:p>
      <w:pPr>
        <w:snapToGrid w:val="0"/>
        <w:rPr>
          <w:rFonts w:ascii="仿宋" w:hAnsi="仿宋" w:eastAsia="仿宋"/>
          <w:b/>
          <w:color w:val="000000" w:themeColor="text1"/>
          <w:sz w:val="24"/>
          <w:szCs w:val="24"/>
          <w:u w:val="single"/>
          <w14:textFill>
            <w14:solidFill>
              <w14:schemeClr w14:val="tx1"/>
            </w14:solidFill>
          </w14:textFill>
        </w:rPr>
      </w:pPr>
    </w:p>
    <w:tbl>
      <w:tblPr>
        <w:tblStyle w:val="59"/>
        <w:tblW w:w="905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2"/>
        <w:gridCol w:w="563"/>
        <w:gridCol w:w="998"/>
        <w:gridCol w:w="993"/>
        <w:gridCol w:w="993"/>
        <w:gridCol w:w="851"/>
        <w:gridCol w:w="1422"/>
        <w:gridCol w:w="1278"/>
        <w:gridCol w:w="14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7" w:hRule="atLeast"/>
        </w:trPr>
        <w:tc>
          <w:tcPr>
            <w:tcW w:w="9045" w:type="dxa"/>
            <w:gridSpan w:val="9"/>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工程类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6" w:type="dxa"/>
            <w:gridSpan w:val="2"/>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工程项目名称</w:t>
            </w:r>
          </w:p>
        </w:tc>
        <w:tc>
          <w:tcPr>
            <w:tcW w:w="99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施工范围</w:t>
            </w:r>
          </w:p>
        </w:tc>
        <w:tc>
          <w:tcPr>
            <w:tcW w:w="99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具体内容</w:t>
            </w:r>
          </w:p>
        </w:tc>
        <w:tc>
          <w:tcPr>
            <w:tcW w:w="992"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施工工期</w:t>
            </w:r>
          </w:p>
        </w:tc>
        <w:tc>
          <w:tcPr>
            <w:tcW w:w="85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单价（元）</w:t>
            </w:r>
          </w:p>
        </w:tc>
        <w:tc>
          <w:tcPr>
            <w:tcW w:w="1421" w:type="dxa"/>
            <w:vMerge w:val="restart"/>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总价（元）</w:t>
            </w:r>
          </w:p>
        </w:tc>
        <w:tc>
          <w:tcPr>
            <w:tcW w:w="269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承建工程的企业情况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755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2"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5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421" w:type="dxa"/>
            <w:vMerge w:val="continue"/>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277"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是否中小企业</w:t>
            </w:r>
          </w:p>
        </w:tc>
        <w:tc>
          <w:tcPr>
            <w:tcW w:w="1419"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企业全称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96" w:type="dxa"/>
            <w:gridSpan w:val="2"/>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7"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2"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992"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851"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421" w:type="dxa"/>
            <w:tcBorders>
              <w:top w:val="single" w:color="auto" w:sz="4" w:space="0"/>
              <w:left w:val="single" w:color="auto" w:sz="4" w:space="0"/>
              <w:bottom w:val="nil"/>
              <w:right w:val="single" w:color="auto" w:sz="4" w:space="0"/>
            </w:tcBorders>
            <w:vAlign w:val="center"/>
          </w:tcPr>
          <w:p>
            <w:pPr>
              <w:widowControl/>
              <w:jc w:val="left"/>
              <w:rPr>
                <w:rFonts w:ascii="仿宋" w:hAnsi="仿宋" w:eastAsia="仿宋"/>
                <w:b/>
                <w:color w:val="000000" w:themeColor="text1"/>
                <w:sz w:val="24"/>
                <w:szCs w:val="24"/>
                <w14:textFill>
                  <w14:solidFill>
                    <w14:schemeClr w14:val="tx1"/>
                  </w14:solidFill>
                </w14:textFill>
              </w:rPr>
            </w:pPr>
          </w:p>
        </w:tc>
        <w:tc>
          <w:tcPr>
            <w:tcW w:w="1277"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419" w:type="dxa"/>
            <w:tcBorders>
              <w:top w:val="single" w:color="auto" w:sz="4" w:space="0"/>
              <w:left w:val="single" w:color="auto" w:sz="4" w:space="0"/>
              <w:bottom w:val="nil"/>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3" w:hRule="atLeast"/>
        </w:trPr>
        <w:tc>
          <w:tcPr>
            <w:tcW w:w="1096"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w:t>
            </w:r>
          </w:p>
        </w:tc>
        <w:tc>
          <w:tcPr>
            <w:tcW w:w="99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42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27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仿宋" w:hAnsi="仿宋" w:eastAsia="仿宋"/>
                <w:b/>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9045" w:type="dxa"/>
            <w:gridSpan w:val="9"/>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仿宋" w:hAnsi="仿宋" w:eastAsia="仿宋"/>
                <w:b/>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投标总价合计金额大写：小写：￥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91" w:hRule="atLeast"/>
        </w:trPr>
        <w:tc>
          <w:tcPr>
            <w:tcW w:w="533" w:type="dxa"/>
            <w:tcBorders>
              <w:top w:val="single" w:color="auto" w:sz="4" w:space="0"/>
              <w:left w:val="single" w:color="auto" w:sz="4" w:space="0"/>
              <w:bottom w:val="single" w:color="auto" w:sz="4" w:space="0"/>
              <w:right w:val="single" w:color="auto" w:sz="4" w:space="0"/>
            </w:tcBorders>
            <w:vAlign w:val="center"/>
          </w:tcPr>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备注</w:t>
            </w:r>
          </w:p>
        </w:tc>
        <w:tc>
          <w:tcPr>
            <w:tcW w:w="8512" w:type="dxa"/>
            <w:gridSpan w:val="8"/>
            <w:tcBorders>
              <w:top w:val="single" w:color="auto" w:sz="4" w:space="0"/>
              <w:left w:val="single" w:color="auto" w:sz="4" w:space="0"/>
              <w:bottom w:val="single" w:color="auto" w:sz="4" w:space="0"/>
              <w:right w:val="single" w:color="auto" w:sz="4" w:space="0"/>
            </w:tcBorders>
            <w:vAlign w:val="center"/>
          </w:tcPr>
          <w:p>
            <w:pPr>
              <w:snapToGrid w:val="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1.此表应按项目的明细情况列项填报,在填写时，如上表不适合本项目的实际情况，可在确保投标明细内容完整的情况下，根据上表格式自行划表填写。</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2.报价要求：项目费用包括项目实施所需的工程费、工时费、服务费、运输费、安装调试费、税费及其他一切费用。</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3.报价中不允许出现报价优惠等字样,投标总价合计金额应与明细报价汇总相等。投标总价不为零，报价明细表中部分产品、服务单价为零的，视作已包含在总价中。</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hint="eastAsia" w:ascii="仿宋" w:hAnsi="仿宋" w:eastAsia="仿宋"/>
                <w:color w:val="000000" w:themeColor="text1"/>
                <w:sz w:val="24"/>
                <w:szCs w:val="24"/>
                <w14:textFill>
                  <w14:solidFill>
                    <w14:schemeClr w14:val="tx1"/>
                  </w14:solidFill>
                </w14:textFill>
              </w:rPr>
              <w:t>开标时，现场工作人员当众拆封，并宣布投标人名称、投标总价合计金额。</w:t>
            </w:r>
          </w:p>
          <w:p>
            <w:pPr>
              <w:snapToGrid w:val="0"/>
              <w:rPr>
                <w:rFonts w:ascii="仿宋" w:hAnsi="仿宋" w:eastAsia="仿宋"/>
                <w:color w:val="000000" w:themeColor="text1"/>
                <w:sz w:val="24"/>
                <w:szCs w:val="24"/>
                <w14:textFill>
                  <w14:solidFill>
                    <w14:schemeClr w14:val="tx1"/>
                  </w14:solidFill>
                </w14:textFill>
              </w:rPr>
            </w:pPr>
            <w:r>
              <w:rPr>
                <w:rFonts w:hint="eastAsia" w:ascii="仿宋" w:hAnsi="仿宋" w:eastAsia="仿宋"/>
                <w:b/>
                <w:color w:val="000000" w:themeColor="text1"/>
                <w:sz w:val="24"/>
                <w:szCs w:val="24"/>
                <w14:textFill>
                  <w14:solidFill>
                    <w14:schemeClr w14:val="tx1"/>
                  </w14:solidFill>
                </w14:textFill>
              </w:rPr>
              <w:t>5</w:t>
            </w:r>
            <w:r>
              <w:rPr>
                <w:rFonts w:ascii="仿宋" w:hAnsi="仿宋" w:eastAsia="仿宋"/>
                <w:b/>
                <w:color w:val="000000" w:themeColor="text1"/>
                <w:sz w:val="24"/>
                <w:szCs w:val="24"/>
                <w14:textFill>
                  <w14:solidFill>
                    <w14:schemeClr w14:val="tx1"/>
                  </w14:solidFill>
                </w14:textFill>
              </w:rPr>
              <w:t>.</w:t>
            </w:r>
            <w:r>
              <w:rPr>
                <w:rFonts w:hint="eastAsia" w:ascii="仿宋" w:hAnsi="仿宋" w:eastAsia="仿宋"/>
                <w:b/>
                <w:color w:val="000000" w:themeColor="text1"/>
                <w:sz w:val="24"/>
                <w:szCs w:val="24"/>
                <w14:textFill>
                  <w14:solidFill>
                    <w14:schemeClr w14:val="tx1"/>
                  </w14:solidFill>
                </w14:textFill>
              </w:rPr>
              <w:t>报价低于项目预算50%的，应当在报价文件中详细阐述不影响产品质量或者诚信履约的具体原因。</w:t>
            </w:r>
          </w:p>
        </w:tc>
      </w:tr>
    </w:tbl>
    <w:p>
      <w:pPr>
        <w:snapToGrid w:val="0"/>
        <w:spacing w:line="400" w:lineRule="exact"/>
        <w:jc w:val="left"/>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授权代表签名：</w:t>
      </w:r>
      <w:r>
        <w:rPr>
          <w:rFonts w:hint="eastAsia" w:ascii="仿宋" w:hAnsi="仿宋" w:eastAsia="仿宋"/>
          <w:color w:val="000000" w:themeColor="text1"/>
          <w:sz w:val="28"/>
          <w:szCs w:val="28"/>
          <w:u w:val="single"/>
          <w14:textFill>
            <w14:solidFill>
              <w14:schemeClr w14:val="tx1"/>
            </w14:solidFill>
          </w14:textFill>
        </w:rPr>
        <w:t xml:space="preserve">                </w:t>
      </w:r>
      <w:r>
        <w:rPr>
          <w:rFonts w:hint="eastAsia" w:ascii="仿宋" w:hAnsi="仿宋" w:eastAsia="仿宋"/>
          <w:color w:val="000000" w:themeColor="text1"/>
          <w:sz w:val="28"/>
          <w:szCs w:val="28"/>
          <w14:textFill>
            <w14:solidFill>
              <w14:schemeClr w14:val="tx1"/>
            </w14:solidFill>
          </w14:textFill>
        </w:rPr>
        <w:t xml:space="preserve">                日期：</w:t>
      </w:r>
      <w:r>
        <w:rPr>
          <w:rFonts w:hint="eastAsia" w:ascii="仿宋" w:hAnsi="仿宋" w:eastAsia="仿宋"/>
          <w:color w:val="000000" w:themeColor="text1"/>
          <w:sz w:val="28"/>
          <w:szCs w:val="28"/>
          <w:u w:val="single"/>
          <w14:textFill>
            <w14:solidFill>
              <w14:schemeClr w14:val="tx1"/>
            </w14:solidFill>
          </w14:textFill>
        </w:rPr>
        <w:t xml:space="preserve">        </w:t>
      </w:r>
    </w:p>
    <w:p>
      <w:pPr>
        <w:widowControl/>
        <w:tabs>
          <w:tab w:val="center" w:pos="4755"/>
          <w:tab w:val="right" w:pos="9070"/>
        </w:tabs>
        <w:jc w:val="left"/>
        <w:rPr>
          <w:rFonts w:ascii="宋体" w:cs="Arial"/>
          <w:color w:val="000000" w:themeColor="text1"/>
          <w:kern w:val="0"/>
          <w:sz w:val="18"/>
          <w:szCs w:val="18"/>
          <w14:textFill>
            <w14:solidFill>
              <w14:schemeClr w14:val="tx1"/>
            </w14:solidFill>
          </w14:textFill>
        </w:rPr>
      </w:pPr>
    </w:p>
    <w:p>
      <w:pPr>
        <w:pStyle w:val="40"/>
        <w:spacing w:after="120"/>
        <w:rPr>
          <w:color w:val="000000" w:themeColor="text1"/>
          <w14:textFill>
            <w14:solidFill>
              <w14:schemeClr w14:val="tx1"/>
            </w14:solidFill>
          </w14:textFill>
        </w:rPr>
      </w:pPr>
    </w:p>
    <w:p>
      <w:pPr>
        <w:rPr>
          <w:color w:val="000000" w:themeColor="text1"/>
          <w14:textFill>
            <w14:solidFill>
              <w14:schemeClr w14:val="tx1"/>
            </w14:solidFill>
          </w14:textFill>
        </w:rPr>
      </w:pPr>
    </w:p>
    <w:p>
      <w:pPr>
        <w:snapToGrid w:val="0"/>
        <w:spacing w:line="360" w:lineRule="auto"/>
        <w:rPr>
          <w:rFonts w:ascii="仿宋" w:hAnsi="仿宋" w:eastAsia="仿宋"/>
          <w:color w:val="000000" w:themeColor="text1"/>
          <w:sz w:val="30"/>
          <w:szCs w:val="30"/>
          <w14:textFill>
            <w14:solidFill>
              <w14:schemeClr w14:val="tx1"/>
            </w14:solidFill>
          </w14:textFill>
        </w:rPr>
      </w:pPr>
    </w:p>
    <w:p>
      <w:pPr>
        <w:snapToGrid w:val="0"/>
        <w:spacing w:line="360" w:lineRule="auto"/>
        <w:rPr>
          <w:rFonts w:ascii="仿宋" w:hAnsi="仿宋" w:eastAsia="仿宋"/>
          <w:color w:val="000000" w:themeColor="text1"/>
          <w:sz w:val="30"/>
          <w:szCs w:val="30"/>
          <w14:textFill>
            <w14:solidFill>
              <w14:schemeClr w14:val="tx1"/>
            </w14:solidFill>
          </w14:textFill>
        </w:rPr>
      </w:pPr>
    </w:p>
    <w:p>
      <w:pPr>
        <w:snapToGrid w:val="0"/>
        <w:spacing w:line="360" w:lineRule="auto"/>
        <w:rPr>
          <w:rFonts w:ascii="仿宋" w:hAnsi="仿宋" w:eastAsia="仿宋"/>
          <w:color w:val="000000" w:themeColor="text1"/>
          <w:sz w:val="30"/>
          <w:szCs w:val="30"/>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
    <w:sectPr>
      <w:headerReference r:id="rId6" w:type="first"/>
      <w:footerReference r:id="rId9" w:type="first"/>
      <w:headerReference r:id="rId5" w:type="default"/>
      <w:footerReference r:id="rId7" w:type="default"/>
      <w:footerReference r:id="rId8" w:type="even"/>
      <w:pgSz w:w="11906" w:h="16838"/>
      <w:pgMar w:top="1474" w:right="1797" w:bottom="1247" w:left="1797"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Futura Lt">
    <w:altName w:val="Courier New"/>
    <w:panose1 w:val="00000000000000000000"/>
    <w:charset w:val="00"/>
    <w:family w:val="auto"/>
    <w:pitch w:val="default"/>
    <w:sig w:usb0="00000000" w:usb1="00000000" w:usb2="00000000" w:usb3="00000000" w:csb0="000001FB"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Book Antiqua">
    <w:panose1 w:val="02040602050305030304"/>
    <w:charset w:val="00"/>
    <w:family w:val="roman"/>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Century Schoolbook">
    <w:panose1 w:val="02040604050505020304"/>
    <w:charset w:val="00"/>
    <w:family w:val="roman"/>
    <w:pitch w:val="default"/>
    <w:sig w:usb0="00000287" w:usb1="00000000" w:usb2="00000000" w:usb3="00000000" w:csb0="2000009F" w:csb1="DFD70000"/>
  </w:font>
  <w:font w:name="Helvetica">
    <w:altName w:val="Arial"/>
    <w:panose1 w:val="020B0604020202020204"/>
    <w:charset w:val="00"/>
    <w:family w:val="swiss"/>
    <w:pitch w:val="default"/>
    <w:sig w:usb0="00000000" w:usb1="00000000" w:usb2="00000009" w:usb3="00000000" w:csb0="000001FF" w:csb1="00000000"/>
  </w:font>
  <w:font w:name="幼圆">
    <w:panose1 w:val="02010509060101010101"/>
    <w:charset w:val="86"/>
    <w:family w:val="modern"/>
    <w:pitch w:val="default"/>
    <w:sig w:usb0="00000001" w:usb1="080E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Arial Unicode MS">
    <w:panose1 w:val="020B0604020202020204"/>
    <w:charset w:val="86"/>
    <w:family w:val="swiss"/>
    <w:pitch w:val="default"/>
    <w:sig w:usb0="FFFFFFFF" w:usb1="E9FFFFFF" w:usb2="0000003F" w:usb3="00000000" w:csb0="603F01FF" w:csb1="FFFF0000"/>
  </w:font>
  <w:font w:name="华文行楷">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Latha">
    <w:altName w:val="Segoe UI Semilight"/>
    <w:panose1 w:val="02000400000000000000"/>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Futura Bk">
    <w:altName w:val="Times New Roman"/>
    <w:panose1 w:val="00000000000000000000"/>
    <w:charset w:val="00"/>
    <w:family w:val="auto"/>
    <w:pitch w:val="default"/>
    <w:sig w:usb0="00000000" w:usb1="00000000" w:usb2="00000000" w:usb3="00000000" w:csb0="0000009F" w:csb1="00000000"/>
  </w:font>
  <w:font w:name="Segoe UI">
    <w:panose1 w:val="020B0502040204020203"/>
    <w:charset w:val="00"/>
    <w:family w:val="swiss"/>
    <w:pitch w:val="default"/>
    <w:sig w:usb0="E4002EFF" w:usb1="C000E47F" w:usb2="00000009" w:usb3="00000000" w:csb0="200001FF" w:csb1="00000000"/>
  </w:font>
  <w:font w:name="Wingdings 2">
    <w:panose1 w:val="05020102010507070707"/>
    <w:charset w:val="02"/>
    <w:family w:val="roman"/>
    <w:pitch w:val="default"/>
    <w:sig w:usb0="00000000" w:usb1="00000000" w:usb2="00000000" w:usb3="00000000" w:csb0="80000000"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38"/>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right="720" w:firstLine="180" w:firstLineChars="100"/>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8"/>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8"/>
                    </w:pPr>
                    <w:r>
                      <w:fldChar w:fldCharType="begin"/>
                    </w:r>
                    <w:r>
                      <w:instrText xml:space="preserve"> PAGE  \* MERGEFORMAT </w:instrText>
                    </w:r>
                    <w:r>
                      <w:fldChar w:fldCharType="separate"/>
                    </w:r>
                    <w:r>
                      <w:t>106</w:t>
                    </w:r>
                    <w:r>
                      <w:fldChar w:fldCharType="end"/>
                    </w:r>
                  </w:p>
                </w:txbxContent>
              </v:textbox>
            </v:shape>
          </w:pict>
        </mc:Fallback>
      </mc:AlternateContent>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outside" w:y="1"/>
      <w:rPr>
        <w:rStyle w:val="66"/>
      </w:rPr>
    </w:pPr>
    <w:r>
      <w:fldChar w:fldCharType="begin"/>
    </w:r>
    <w:r>
      <w:rPr>
        <w:rStyle w:val="66"/>
      </w:rPr>
      <w:instrText xml:space="preserve">PAGE  </w:instrText>
    </w:r>
    <w:r>
      <w:fldChar w:fldCharType="end"/>
    </w:r>
  </w:p>
  <w:p>
    <w:pPr>
      <w:pStyle w:val="38"/>
      <w:ind w:right="360" w:firstLine="360"/>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2"/>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4EF344"/>
    <w:multiLevelType w:val="singleLevel"/>
    <w:tmpl w:val="9F4EF344"/>
    <w:lvl w:ilvl="0" w:tentative="0">
      <w:start w:val="1"/>
      <w:numFmt w:val="decimal"/>
      <w:suff w:val="nothing"/>
      <w:lvlText w:val="（%1）"/>
      <w:lvlJc w:val="left"/>
    </w:lvl>
  </w:abstractNum>
  <w:abstractNum w:abstractNumId="1">
    <w:nsid w:val="D8780786"/>
    <w:multiLevelType w:val="singleLevel"/>
    <w:tmpl w:val="D8780786"/>
    <w:lvl w:ilvl="0" w:tentative="0">
      <w:start w:val="1"/>
      <w:numFmt w:val="decimal"/>
      <w:lvlText w:val="%1."/>
      <w:lvlJc w:val="left"/>
      <w:pPr>
        <w:tabs>
          <w:tab w:val="left" w:pos="312"/>
        </w:tabs>
      </w:pPr>
    </w:lvl>
  </w:abstractNum>
  <w:abstractNum w:abstractNumId="2">
    <w:nsid w:val="FB7FE13F"/>
    <w:multiLevelType w:val="singleLevel"/>
    <w:tmpl w:val="FB7FE13F"/>
    <w:lvl w:ilvl="0" w:tentative="0">
      <w:start w:val="1"/>
      <w:numFmt w:val="decimal"/>
      <w:suff w:val="nothing"/>
      <w:lvlText w:val="%1、"/>
      <w:lvlJc w:val="left"/>
    </w:lvl>
  </w:abstractNum>
  <w:abstractNum w:abstractNumId="3">
    <w:nsid w:val="FFFFFF7E"/>
    <w:multiLevelType w:val="singleLevel"/>
    <w:tmpl w:val="FFFFFF7E"/>
    <w:lvl w:ilvl="0" w:tentative="0">
      <w:start w:val="1"/>
      <w:numFmt w:val="decimal"/>
      <w:pStyle w:val="26"/>
      <w:lvlText w:val="%1."/>
      <w:lvlJc w:val="left"/>
      <w:pPr>
        <w:tabs>
          <w:tab w:val="left" w:pos="1200"/>
        </w:tabs>
        <w:ind w:left="1200" w:hanging="360"/>
      </w:pPr>
    </w:lvl>
  </w:abstractNum>
  <w:abstractNum w:abstractNumId="4">
    <w:nsid w:val="FFFFFF80"/>
    <w:multiLevelType w:val="singleLevel"/>
    <w:tmpl w:val="FFFFFF80"/>
    <w:lvl w:ilvl="0" w:tentative="0">
      <w:start w:val="1"/>
      <w:numFmt w:val="bullet"/>
      <w:pStyle w:val="32"/>
      <w:lvlText w:val=""/>
      <w:lvlJc w:val="left"/>
      <w:pPr>
        <w:tabs>
          <w:tab w:val="left" w:pos="2182"/>
        </w:tabs>
        <w:ind w:left="2182" w:hanging="360"/>
      </w:pPr>
      <w:rPr>
        <w:rFonts w:hint="default" w:ascii="Wingdings" w:hAnsi="Wingdings"/>
      </w:rPr>
    </w:lvl>
  </w:abstractNum>
  <w:abstractNum w:abstractNumId="5">
    <w:nsid w:val="FFFFFF81"/>
    <w:multiLevelType w:val="singleLevel"/>
    <w:tmpl w:val="FFFFFF81"/>
    <w:lvl w:ilvl="0" w:tentative="0">
      <w:start w:val="1"/>
      <w:numFmt w:val="bullet"/>
      <w:pStyle w:val="15"/>
      <w:lvlText w:val=""/>
      <w:lvlJc w:val="left"/>
      <w:pPr>
        <w:tabs>
          <w:tab w:val="left" w:pos="1620"/>
        </w:tabs>
        <w:ind w:left="1620" w:hanging="360"/>
      </w:pPr>
      <w:rPr>
        <w:rFonts w:hint="default" w:ascii="Wingdings" w:hAnsi="Wingdings"/>
      </w:rPr>
    </w:lvl>
  </w:abstractNum>
  <w:abstractNum w:abstractNumId="6">
    <w:nsid w:val="0000001F"/>
    <w:multiLevelType w:val="multilevel"/>
    <w:tmpl w:val="0000001F"/>
    <w:lvl w:ilvl="0" w:tentative="0">
      <w:start w:val="1"/>
      <w:numFmt w:val="decimal"/>
      <w:pStyle w:val="726"/>
      <w:lvlText w:val="图%1."/>
      <w:lvlJc w:val="left"/>
      <w:pPr>
        <w:tabs>
          <w:tab w:val="left" w:pos="420"/>
        </w:tabs>
        <w:ind w:left="420" w:hanging="420"/>
      </w:pPr>
      <w:rPr>
        <w:rFonts w:hint="eastAsia"/>
        <w:lang w:val="en-U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ascii="宋体" w:hAnsi="宋体"/>
      </w:rPr>
    </w:lvl>
    <w:lvl w:ilvl="3" w:tentative="0">
      <w:start w:val="1"/>
      <w:numFmt w:val="decimalFullWidth"/>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24"/>
    <w:multiLevelType w:val="multilevel"/>
    <w:tmpl w:val="00000024"/>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pStyle w:val="540"/>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9B6D4D"/>
    <w:multiLevelType w:val="multilevel"/>
    <w:tmpl w:val="009B6D4D"/>
    <w:lvl w:ilvl="0" w:tentative="0">
      <w:start w:val="1"/>
      <w:numFmt w:val="bullet"/>
      <w:lvlText w:val=""/>
      <w:lvlJc w:val="left"/>
      <w:pPr>
        <w:tabs>
          <w:tab w:val="left" w:pos="780"/>
        </w:tabs>
        <w:ind w:left="780" w:hanging="420"/>
      </w:pPr>
      <w:rPr>
        <w:rFonts w:hint="default" w:ascii="Wingdings" w:hAnsi="Wingdings"/>
      </w:rPr>
    </w:lvl>
    <w:lvl w:ilvl="1" w:tentative="0">
      <w:start w:val="1"/>
      <w:numFmt w:val="bullet"/>
      <w:lvlText w:val=""/>
      <w:lvlJc w:val="left"/>
      <w:pPr>
        <w:tabs>
          <w:tab w:val="left" w:pos="1200"/>
        </w:tabs>
        <w:ind w:left="1200" w:hanging="420"/>
      </w:pPr>
      <w:rPr>
        <w:rFonts w:hint="default" w:ascii="Wingdings" w:hAnsi="Wingdings"/>
      </w:rPr>
    </w:lvl>
    <w:lvl w:ilvl="2" w:tentative="0">
      <w:start w:val="1"/>
      <w:numFmt w:val="lowerRoman"/>
      <w:lvlText w:val="%3."/>
      <w:lvlJc w:val="right"/>
      <w:pPr>
        <w:tabs>
          <w:tab w:val="left" w:pos="1620"/>
        </w:tabs>
        <w:ind w:left="1620" w:hanging="420"/>
      </w:pPr>
    </w:lvl>
    <w:lvl w:ilvl="3" w:tentative="0">
      <w:start w:val="1"/>
      <w:numFmt w:val="decimal"/>
      <w:pStyle w:val="436"/>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9">
    <w:nsid w:val="0140280B"/>
    <w:multiLevelType w:val="multilevel"/>
    <w:tmpl w:val="0140280B"/>
    <w:lvl w:ilvl="0" w:tentative="0">
      <w:start w:val="1"/>
      <w:numFmt w:val="bullet"/>
      <w:lvlText w:val=""/>
      <w:lvlJc w:val="left"/>
      <w:pPr>
        <w:tabs>
          <w:tab w:val="left" w:pos="1260"/>
        </w:tabs>
        <w:ind w:left="1260" w:hanging="420"/>
      </w:pPr>
      <w:rPr>
        <w:rFonts w:hint="default" w:ascii="Wingdings" w:hAnsi="Wingdings"/>
      </w:rPr>
    </w:lvl>
    <w:lvl w:ilvl="1" w:tentative="0">
      <w:start w:val="1"/>
      <w:numFmt w:val="bullet"/>
      <w:pStyle w:val="586"/>
      <w:lvlText w:val=""/>
      <w:lvlJc w:val="left"/>
      <w:pPr>
        <w:tabs>
          <w:tab w:val="left" w:pos="1680"/>
        </w:tabs>
        <w:ind w:left="1680" w:hanging="420"/>
      </w:pPr>
      <w:rPr>
        <w:rFonts w:hint="default" w:ascii="Wingdings" w:hAnsi="Wingdings"/>
        <w:color w:val="000000"/>
      </w:r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01EE354D"/>
    <w:multiLevelType w:val="multilevel"/>
    <w:tmpl w:val="01EE354D"/>
    <w:lvl w:ilvl="0" w:tentative="0">
      <w:start w:val="1"/>
      <w:numFmt w:val="decimal"/>
      <w:pStyle w:val="656"/>
      <w:lvlText w:val="%1."/>
      <w:lvlJc w:val="left"/>
      <w:pPr>
        <w:ind w:left="420" w:hanging="420"/>
      </w:pPr>
      <w:rPr>
        <w:rFonts w:hint="eastAsia"/>
      </w:rPr>
    </w:lvl>
    <w:lvl w:ilvl="1" w:tentative="0">
      <w:start w:val="1"/>
      <w:numFmt w:val="lowerLetter"/>
      <w:pStyle w:val="733"/>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
    <w:nsid w:val="13D91EA9"/>
    <w:multiLevelType w:val="multilevel"/>
    <w:tmpl w:val="13D91EA9"/>
    <w:lvl w:ilvl="0" w:tentative="0">
      <w:start w:val="1"/>
      <w:numFmt w:val="decimal"/>
      <w:pStyle w:val="491"/>
      <w:lvlText w:val="%1."/>
      <w:lvlJc w:val="left"/>
      <w:pPr>
        <w:ind w:left="425" w:hanging="425"/>
      </w:pPr>
    </w:lvl>
    <w:lvl w:ilvl="1" w:tentative="0">
      <w:start w:val="1"/>
      <w:numFmt w:val="decimal"/>
      <w:pStyle w:val="787"/>
      <w:lvlText w:val="%1.%2."/>
      <w:lvlJc w:val="left"/>
      <w:pPr>
        <w:ind w:left="567" w:hanging="567"/>
      </w:pPr>
    </w:lvl>
    <w:lvl w:ilvl="2" w:tentative="0">
      <w:start w:val="1"/>
      <w:numFmt w:val="decimal"/>
      <w:pStyle w:val="743"/>
      <w:lvlText w:val="%1.%2.%3."/>
      <w:lvlJc w:val="left"/>
      <w:pPr>
        <w:ind w:left="709" w:hanging="709"/>
      </w:pPr>
    </w:lvl>
    <w:lvl w:ilvl="3" w:tentative="0">
      <w:start w:val="1"/>
      <w:numFmt w:val="decimal"/>
      <w:pStyle w:val="336"/>
      <w:lvlText w:val="%1.%2.%3.%4."/>
      <w:lvlJc w:val="left"/>
      <w:pPr>
        <w:ind w:left="851" w:hanging="851"/>
      </w:pPr>
    </w:lvl>
    <w:lvl w:ilvl="4" w:tentative="0">
      <w:start w:val="1"/>
      <w:numFmt w:val="decimal"/>
      <w:pStyle w:val="800"/>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18A777E8"/>
    <w:multiLevelType w:val="multilevel"/>
    <w:tmpl w:val="18A777E8"/>
    <w:lvl w:ilvl="0" w:tentative="0">
      <w:start w:val="1"/>
      <w:numFmt w:val="decimal"/>
      <w:pStyle w:val="36"/>
      <w:suff w:val="nothing"/>
      <w:lvlText w:val="%1."/>
      <w:lvlJc w:val="left"/>
      <w:pPr>
        <w:ind w:left="0" w:firstLine="0"/>
      </w:pPr>
      <w:rPr>
        <w:rFonts w:hint="eastAsia"/>
        <w:b/>
        <w:i w:val="0"/>
        <w:sz w:val="32"/>
        <w:szCs w:val="32"/>
      </w:rPr>
    </w:lvl>
    <w:lvl w:ilvl="1" w:tentative="0">
      <w:start w:val="0"/>
      <w:numFmt w:val="decimal"/>
      <w:pStyle w:val="435"/>
      <w:suff w:val="nothing"/>
      <w:lvlText w:val="%1.%2."/>
      <w:lvlJc w:val="left"/>
      <w:pPr>
        <w:ind w:left="380" w:hanging="380"/>
      </w:pPr>
      <w:rPr>
        <w:rFonts w:hint="eastAsia"/>
        <w:b/>
        <w:i w:val="0"/>
        <w:sz w:val="28"/>
        <w:szCs w:val="28"/>
      </w:rPr>
    </w:lvl>
    <w:lvl w:ilvl="2" w:tentative="0">
      <w:start w:val="1"/>
      <w:numFmt w:val="decimal"/>
      <w:pStyle w:val="485"/>
      <w:suff w:val="nothing"/>
      <w:lvlText w:val="%1.%2.%3."/>
      <w:lvlJc w:val="left"/>
      <w:pPr>
        <w:ind w:left="0" w:firstLine="0"/>
      </w:pPr>
      <w:rPr>
        <w:rFonts w:hint="eastAsia"/>
        <w:b/>
        <w:i w:val="0"/>
        <w:sz w:val="24"/>
        <w:szCs w:val="24"/>
      </w:rPr>
    </w:lvl>
    <w:lvl w:ilvl="3" w:tentative="0">
      <w:start w:val="1"/>
      <w:numFmt w:val="decimal"/>
      <w:pStyle w:val="643"/>
      <w:suff w:val="nothing"/>
      <w:lvlText w:val="%1.%2.%3.%4."/>
      <w:lvlJc w:val="left"/>
      <w:pPr>
        <w:ind w:left="0" w:firstLine="0"/>
      </w:pPr>
      <w:rPr>
        <w:rFonts w:hint="eastAsia"/>
        <w:b/>
        <w:i w:val="0"/>
        <w:sz w:val="21"/>
        <w:szCs w:val="21"/>
      </w:rPr>
    </w:lvl>
    <w:lvl w:ilvl="4" w:tentative="0">
      <w:start w:val="1"/>
      <w:numFmt w:val="decimal"/>
      <w:lvlText w:val="%1.%2.%3.%4.%5."/>
      <w:lvlJc w:val="left"/>
      <w:pPr>
        <w:tabs>
          <w:tab w:val="left" w:pos="9067"/>
        </w:tabs>
        <w:ind w:left="9067" w:hanging="992"/>
      </w:pPr>
      <w:rPr>
        <w:rFonts w:hint="eastAsia"/>
      </w:rPr>
    </w:lvl>
    <w:lvl w:ilvl="5" w:tentative="0">
      <w:start w:val="1"/>
      <w:numFmt w:val="decimal"/>
      <w:lvlText w:val="%1.%2.%3.%4.%5.%6."/>
      <w:lvlJc w:val="left"/>
      <w:pPr>
        <w:tabs>
          <w:tab w:val="left" w:pos="9209"/>
        </w:tabs>
        <w:ind w:left="9209" w:hanging="1134"/>
      </w:pPr>
      <w:rPr>
        <w:rFonts w:hint="eastAsia"/>
      </w:rPr>
    </w:lvl>
    <w:lvl w:ilvl="6" w:tentative="0">
      <w:start w:val="1"/>
      <w:numFmt w:val="decimal"/>
      <w:lvlText w:val="%1.%2.%3.%4.%5.%6.%7."/>
      <w:lvlJc w:val="left"/>
      <w:pPr>
        <w:tabs>
          <w:tab w:val="left" w:pos="9351"/>
        </w:tabs>
        <w:ind w:left="9351" w:hanging="1276"/>
      </w:pPr>
      <w:rPr>
        <w:rFonts w:hint="eastAsia"/>
      </w:rPr>
    </w:lvl>
    <w:lvl w:ilvl="7" w:tentative="0">
      <w:start w:val="1"/>
      <w:numFmt w:val="decimal"/>
      <w:lvlText w:val="%1.%2.%3.%4.%5.%6.%7.%8."/>
      <w:lvlJc w:val="left"/>
      <w:pPr>
        <w:tabs>
          <w:tab w:val="left" w:pos="9493"/>
        </w:tabs>
        <w:ind w:left="9493" w:hanging="1418"/>
      </w:pPr>
      <w:rPr>
        <w:rFonts w:hint="eastAsia"/>
      </w:rPr>
    </w:lvl>
    <w:lvl w:ilvl="8" w:tentative="0">
      <w:start w:val="1"/>
      <w:numFmt w:val="decimal"/>
      <w:lvlText w:val="%1.%2.%3.%4.%5.%6.%7.%8.%9."/>
      <w:lvlJc w:val="left"/>
      <w:pPr>
        <w:tabs>
          <w:tab w:val="left" w:pos="9634"/>
        </w:tabs>
        <w:ind w:left="9634" w:hanging="1559"/>
      </w:pPr>
      <w:rPr>
        <w:rFonts w:hint="eastAsia"/>
      </w:rPr>
    </w:lvl>
  </w:abstractNum>
  <w:abstractNum w:abstractNumId="13">
    <w:nsid w:val="1B9E447F"/>
    <w:multiLevelType w:val="multilevel"/>
    <w:tmpl w:val="1B9E447F"/>
    <w:lvl w:ilvl="0" w:tentative="0">
      <w:start w:val="1"/>
      <w:numFmt w:val="bullet"/>
      <w:pStyle w:val="751"/>
      <w:lvlText w:val=""/>
      <w:lvlJc w:val="left"/>
      <w:pPr>
        <w:tabs>
          <w:tab w:val="left" w:pos="482"/>
        </w:tabs>
        <w:ind w:left="482" w:hanging="482"/>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4">
    <w:nsid w:val="20DB3338"/>
    <w:multiLevelType w:val="multilevel"/>
    <w:tmpl w:val="20DB3338"/>
    <w:lvl w:ilvl="0" w:tentative="0">
      <w:start w:val="4"/>
      <w:numFmt w:val="decimal"/>
      <w:lvlText w:val="%1．"/>
      <w:lvlJc w:val="left"/>
      <w:pPr>
        <w:tabs>
          <w:tab w:val="left" w:pos="360"/>
        </w:tabs>
        <w:ind w:left="360" w:hanging="36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37"/>
      <w:numFmt w:val="decimal"/>
      <w:lvlText w:val="%4）"/>
      <w:lvlJc w:val="left"/>
      <w:pPr>
        <w:tabs>
          <w:tab w:val="left" w:pos="2100"/>
        </w:tabs>
        <w:ind w:left="2100" w:hanging="840"/>
      </w:pPr>
      <w:rPr>
        <w:rFonts w:hint="eastAsia"/>
      </w:rPr>
    </w:lvl>
    <w:lvl w:ilvl="4" w:tentative="0">
      <w:start w:val="1"/>
      <w:numFmt w:val="decimal"/>
      <w:pStyle w:val="605"/>
      <w:lvlText w:val="%5．"/>
      <w:lvlJc w:val="left"/>
      <w:pPr>
        <w:tabs>
          <w:tab w:val="left" w:pos="2040"/>
        </w:tabs>
        <w:ind w:left="2040" w:hanging="36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2213619F"/>
    <w:multiLevelType w:val="multilevel"/>
    <w:tmpl w:val="2213619F"/>
    <w:lvl w:ilvl="0" w:tentative="0">
      <w:start w:val="1"/>
      <w:numFmt w:val="decimal"/>
      <w:pStyle w:val="14"/>
      <w:lvlText w:val="[%1]."/>
      <w:lvlJc w:val="left"/>
      <w:pPr>
        <w:tabs>
          <w:tab w:val="left" w:pos="420"/>
        </w:tabs>
        <w:ind w:left="420" w:hanging="420"/>
      </w:pPr>
      <w:rPr>
        <w:rFonts w:hint="eastAsia"/>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16">
    <w:nsid w:val="27F10E20"/>
    <w:multiLevelType w:val="multilevel"/>
    <w:tmpl w:val="27F10E20"/>
    <w:lvl w:ilvl="0" w:tentative="0">
      <w:start w:val="1"/>
      <w:numFmt w:val="chineseCountingThousand"/>
      <w:pStyle w:val="592"/>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29FE655B"/>
    <w:multiLevelType w:val="singleLevel"/>
    <w:tmpl w:val="29FE655B"/>
    <w:lvl w:ilvl="0" w:tentative="0">
      <w:start w:val="1"/>
      <w:numFmt w:val="decimal"/>
      <w:suff w:val="nothing"/>
      <w:lvlText w:val="%1、"/>
      <w:lvlJc w:val="left"/>
    </w:lvl>
  </w:abstractNum>
  <w:abstractNum w:abstractNumId="18">
    <w:nsid w:val="2F3D283F"/>
    <w:multiLevelType w:val="singleLevel"/>
    <w:tmpl w:val="2F3D283F"/>
    <w:lvl w:ilvl="0" w:tentative="0">
      <w:start w:val="2"/>
      <w:numFmt w:val="decimal"/>
      <w:suff w:val="nothing"/>
      <w:lvlText w:val="（%1）"/>
      <w:lvlJc w:val="left"/>
    </w:lvl>
  </w:abstractNum>
  <w:abstractNum w:abstractNumId="19">
    <w:nsid w:val="35B05358"/>
    <w:multiLevelType w:val="multilevel"/>
    <w:tmpl w:val="35B05358"/>
    <w:lvl w:ilvl="0" w:tentative="0">
      <w:start w:val="1"/>
      <w:numFmt w:val="bullet"/>
      <w:pStyle w:val="350"/>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36E406B1"/>
    <w:multiLevelType w:val="multilevel"/>
    <w:tmpl w:val="36E406B1"/>
    <w:lvl w:ilvl="0" w:tentative="0">
      <w:start w:val="1"/>
      <w:numFmt w:val="bullet"/>
      <w:pStyle w:val="538"/>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pStyle w:val="723"/>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3A3A027A"/>
    <w:multiLevelType w:val="multilevel"/>
    <w:tmpl w:val="3A3A027A"/>
    <w:lvl w:ilvl="0" w:tentative="0">
      <w:start w:val="1"/>
      <w:numFmt w:val="decimal"/>
      <w:lvlText w:val="%1"/>
      <w:lvlJc w:val="left"/>
      <w:pPr>
        <w:tabs>
          <w:tab w:val="left" w:pos="0"/>
        </w:tabs>
        <w:ind w:left="0" w:hanging="425"/>
      </w:pPr>
      <w:rPr>
        <w:rFonts w:hint="eastAsia"/>
      </w:rPr>
    </w:lvl>
    <w:lvl w:ilvl="1" w:tentative="0">
      <w:start w:val="1"/>
      <w:numFmt w:val="decimal"/>
      <w:pStyle w:val="441"/>
      <w:lvlText w:val="%1.%2"/>
      <w:lvlJc w:val="left"/>
      <w:pPr>
        <w:tabs>
          <w:tab w:val="left" w:pos="567"/>
        </w:tabs>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1931"/>
        </w:tabs>
        <w:ind w:left="1559" w:hanging="708"/>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2">
    <w:nsid w:val="3CFD7D5B"/>
    <w:multiLevelType w:val="multilevel"/>
    <w:tmpl w:val="3CFD7D5B"/>
    <w:lvl w:ilvl="0" w:tentative="0">
      <w:start w:val="1"/>
      <w:numFmt w:val="chineseCountingThousand"/>
      <w:pStyle w:val="125"/>
      <w:lvlText w:val="(%1)"/>
      <w:lvlJc w:val="left"/>
      <w:pPr>
        <w:ind w:left="980" w:hanging="420"/>
      </w:pPr>
      <w:rPr>
        <w:rFonts w:cs="Times New Roman"/>
      </w:rPr>
    </w:lvl>
    <w:lvl w:ilvl="1" w:tentative="0">
      <w:start w:val="1"/>
      <w:numFmt w:val="lowerLetter"/>
      <w:lvlText w:val="%2)"/>
      <w:lvlJc w:val="left"/>
      <w:pPr>
        <w:ind w:left="1400" w:hanging="420"/>
      </w:pPr>
      <w:rPr>
        <w:rFonts w:cs="Times New Roman"/>
      </w:rPr>
    </w:lvl>
    <w:lvl w:ilvl="2" w:tentative="0">
      <w:start w:val="1"/>
      <w:numFmt w:val="lowerRoman"/>
      <w:lvlText w:val="%3."/>
      <w:lvlJc w:val="right"/>
      <w:pPr>
        <w:ind w:left="1820" w:hanging="420"/>
      </w:pPr>
      <w:rPr>
        <w:rFonts w:cs="Times New Roman"/>
      </w:rPr>
    </w:lvl>
    <w:lvl w:ilvl="3" w:tentative="0">
      <w:start w:val="1"/>
      <w:numFmt w:val="decimal"/>
      <w:lvlText w:val="%4."/>
      <w:lvlJc w:val="left"/>
      <w:pPr>
        <w:ind w:left="2240" w:hanging="420"/>
      </w:pPr>
      <w:rPr>
        <w:rFonts w:cs="Times New Roman"/>
      </w:rPr>
    </w:lvl>
    <w:lvl w:ilvl="4" w:tentative="0">
      <w:start w:val="1"/>
      <w:numFmt w:val="lowerLetter"/>
      <w:lvlText w:val="%5)"/>
      <w:lvlJc w:val="left"/>
      <w:pPr>
        <w:ind w:left="2660" w:hanging="420"/>
      </w:pPr>
      <w:rPr>
        <w:rFonts w:cs="Times New Roman"/>
      </w:rPr>
    </w:lvl>
    <w:lvl w:ilvl="5" w:tentative="0">
      <w:start w:val="1"/>
      <w:numFmt w:val="lowerRoman"/>
      <w:lvlText w:val="%6."/>
      <w:lvlJc w:val="right"/>
      <w:pPr>
        <w:ind w:left="3080" w:hanging="420"/>
      </w:pPr>
      <w:rPr>
        <w:rFonts w:cs="Times New Roman"/>
      </w:rPr>
    </w:lvl>
    <w:lvl w:ilvl="6" w:tentative="0">
      <w:start w:val="1"/>
      <w:numFmt w:val="decimal"/>
      <w:lvlText w:val="%7."/>
      <w:lvlJc w:val="left"/>
      <w:pPr>
        <w:ind w:left="3500" w:hanging="420"/>
      </w:pPr>
      <w:rPr>
        <w:rFonts w:cs="Times New Roman"/>
      </w:rPr>
    </w:lvl>
    <w:lvl w:ilvl="7" w:tentative="0">
      <w:start w:val="1"/>
      <w:numFmt w:val="lowerLetter"/>
      <w:lvlText w:val="%8)"/>
      <w:lvlJc w:val="left"/>
      <w:pPr>
        <w:ind w:left="3920" w:hanging="420"/>
      </w:pPr>
      <w:rPr>
        <w:rFonts w:cs="Times New Roman"/>
      </w:rPr>
    </w:lvl>
    <w:lvl w:ilvl="8" w:tentative="0">
      <w:start w:val="1"/>
      <w:numFmt w:val="lowerRoman"/>
      <w:lvlText w:val="%9."/>
      <w:lvlJc w:val="right"/>
      <w:pPr>
        <w:ind w:left="4340" w:hanging="420"/>
      </w:pPr>
      <w:rPr>
        <w:rFonts w:cs="Times New Roman"/>
      </w:rPr>
    </w:lvl>
  </w:abstractNum>
  <w:abstractNum w:abstractNumId="23">
    <w:nsid w:val="3E1A3692"/>
    <w:multiLevelType w:val="multilevel"/>
    <w:tmpl w:val="3E1A3692"/>
    <w:lvl w:ilvl="0" w:tentative="0">
      <w:start w:val="1"/>
      <w:numFmt w:val="chineseCountingThousand"/>
      <w:pStyle w:val="729"/>
      <w:suff w:val="space"/>
      <w:lvlText w:val="%1."/>
      <w:lvlJc w:val="left"/>
      <w:rPr>
        <w:rFonts w:hint="eastAsia" w:cs="Times New Roman"/>
      </w:rPr>
    </w:lvl>
    <w:lvl w:ilvl="1" w:tentative="0">
      <w:start w:val="1"/>
      <w:numFmt w:val="chineseCountingThousand"/>
      <w:pStyle w:val="692"/>
      <w:suff w:val="space"/>
      <w:lvlText w:val="(%2)"/>
      <w:lvlJc w:val="left"/>
      <w:rPr>
        <w:rFonts w:hint="eastAsia" w:cs="Times New Roman"/>
      </w:rPr>
    </w:lvl>
    <w:lvl w:ilvl="2" w:tentative="0">
      <w:start w:val="1"/>
      <w:numFmt w:val="decimal"/>
      <w:pStyle w:val="523"/>
      <w:suff w:val="space"/>
      <w:lvlText w:val="%3."/>
      <w:lvlJc w:val="left"/>
      <w:pPr>
        <w:ind w:firstLine="284"/>
      </w:pPr>
      <w:rPr>
        <w:rFonts w:hint="eastAsia" w:cs="Times New Roman"/>
      </w:rPr>
    </w:lvl>
    <w:lvl w:ilvl="3" w:tentative="0">
      <w:start w:val="1"/>
      <w:numFmt w:val="decimal"/>
      <w:pStyle w:val="544"/>
      <w:suff w:val="space"/>
      <w:lvlText w:val="(%4)"/>
      <w:lvlJc w:val="left"/>
      <w:pPr>
        <w:ind w:firstLine="284"/>
      </w:pPr>
      <w:rPr>
        <w:rFonts w:hint="eastAsia" w:cs="Times New Roman"/>
      </w:rPr>
    </w:lvl>
    <w:lvl w:ilvl="4" w:tentative="0">
      <w:start w:val="1"/>
      <w:numFmt w:val="decimal"/>
      <w:pStyle w:val="776"/>
      <w:suff w:val="space"/>
      <w:lvlText w:val="%5)"/>
      <w:lvlJc w:val="left"/>
      <w:pPr>
        <w:ind w:firstLine="454"/>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24">
    <w:nsid w:val="4AF31D51"/>
    <w:multiLevelType w:val="multilevel"/>
    <w:tmpl w:val="4AF31D51"/>
    <w:lvl w:ilvl="0" w:tentative="0">
      <w:start w:val="1"/>
      <w:numFmt w:val="bullet"/>
      <w:pStyle w:val="627"/>
      <w:lvlText w:val=""/>
      <w:lvlJc w:val="left"/>
      <w:pPr>
        <w:tabs>
          <w:tab w:val="left" w:pos="987"/>
        </w:tabs>
        <w:ind w:left="987" w:hanging="420"/>
      </w:pPr>
      <w:rPr>
        <w:rFonts w:hint="default" w:ascii="Wingdings" w:hAnsi="Wingdings"/>
      </w:rPr>
    </w:lvl>
    <w:lvl w:ilvl="1" w:tentative="0">
      <w:start w:val="1"/>
      <w:numFmt w:val="bullet"/>
      <w:lvlText w:val=""/>
      <w:lvlJc w:val="left"/>
      <w:pPr>
        <w:tabs>
          <w:tab w:val="left" w:pos="1407"/>
        </w:tabs>
        <w:ind w:left="1407" w:hanging="420"/>
      </w:pPr>
      <w:rPr>
        <w:rFonts w:hint="default" w:ascii="Wingdings" w:hAnsi="Wingdings"/>
      </w:rPr>
    </w:lvl>
    <w:lvl w:ilvl="2" w:tentative="0">
      <w:start w:val="1"/>
      <w:numFmt w:val="bullet"/>
      <w:lvlText w:val=""/>
      <w:lvlJc w:val="left"/>
      <w:pPr>
        <w:tabs>
          <w:tab w:val="left" w:pos="1827"/>
        </w:tabs>
        <w:ind w:left="1827" w:hanging="420"/>
      </w:pPr>
      <w:rPr>
        <w:rFonts w:hint="default" w:ascii="Wingdings" w:hAnsi="Wingdings"/>
      </w:rPr>
    </w:lvl>
    <w:lvl w:ilvl="3" w:tentative="0">
      <w:start w:val="1"/>
      <w:numFmt w:val="bullet"/>
      <w:lvlText w:val=""/>
      <w:lvlJc w:val="left"/>
      <w:pPr>
        <w:tabs>
          <w:tab w:val="left" w:pos="2247"/>
        </w:tabs>
        <w:ind w:left="2247" w:hanging="420"/>
      </w:pPr>
      <w:rPr>
        <w:rFonts w:hint="default" w:ascii="Wingdings" w:hAnsi="Wingdings"/>
      </w:rPr>
    </w:lvl>
    <w:lvl w:ilvl="4" w:tentative="0">
      <w:start w:val="1"/>
      <w:numFmt w:val="bullet"/>
      <w:lvlText w:val=""/>
      <w:lvlJc w:val="left"/>
      <w:pPr>
        <w:tabs>
          <w:tab w:val="left" w:pos="2667"/>
        </w:tabs>
        <w:ind w:left="2667" w:hanging="420"/>
      </w:pPr>
      <w:rPr>
        <w:rFonts w:hint="default" w:ascii="Wingdings" w:hAnsi="Wingdings"/>
      </w:rPr>
    </w:lvl>
    <w:lvl w:ilvl="5" w:tentative="0">
      <w:start w:val="1"/>
      <w:numFmt w:val="bullet"/>
      <w:lvlText w:val=""/>
      <w:lvlJc w:val="left"/>
      <w:pPr>
        <w:tabs>
          <w:tab w:val="left" w:pos="3087"/>
        </w:tabs>
        <w:ind w:left="3087" w:hanging="420"/>
      </w:pPr>
      <w:rPr>
        <w:rFonts w:hint="default" w:ascii="Wingdings" w:hAnsi="Wingdings"/>
      </w:rPr>
    </w:lvl>
    <w:lvl w:ilvl="6" w:tentative="0">
      <w:start w:val="1"/>
      <w:numFmt w:val="bullet"/>
      <w:lvlText w:val=""/>
      <w:lvlJc w:val="left"/>
      <w:pPr>
        <w:tabs>
          <w:tab w:val="left" w:pos="3507"/>
        </w:tabs>
        <w:ind w:left="3507" w:hanging="420"/>
      </w:pPr>
      <w:rPr>
        <w:rFonts w:hint="default" w:ascii="Wingdings" w:hAnsi="Wingdings"/>
      </w:rPr>
    </w:lvl>
    <w:lvl w:ilvl="7" w:tentative="0">
      <w:start w:val="1"/>
      <w:numFmt w:val="bullet"/>
      <w:lvlText w:val=""/>
      <w:lvlJc w:val="left"/>
      <w:pPr>
        <w:tabs>
          <w:tab w:val="left" w:pos="3927"/>
        </w:tabs>
        <w:ind w:left="3927" w:hanging="420"/>
      </w:pPr>
      <w:rPr>
        <w:rFonts w:hint="default" w:ascii="Wingdings" w:hAnsi="Wingdings"/>
      </w:rPr>
    </w:lvl>
    <w:lvl w:ilvl="8" w:tentative="0">
      <w:start w:val="1"/>
      <w:numFmt w:val="bullet"/>
      <w:lvlText w:val=""/>
      <w:lvlJc w:val="left"/>
      <w:pPr>
        <w:tabs>
          <w:tab w:val="left" w:pos="4347"/>
        </w:tabs>
        <w:ind w:left="4347" w:hanging="420"/>
      </w:pPr>
      <w:rPr>
        <w:rFonts w:hint="default" w:ascii="Wingdings" w:hAnsi="Wingdings"/>
      </w:rPr>
    </w:lvl>
  </w:abstractNum>
  <w:abstractNum w:abstractNumId="25">
    <w:nsid w:val="4B9D13A2"/>
    <w:multiLevelType w:val="multilevel"/>
    <w:tmpl w:val="4B9D13A2"/>
    <w:lvl w:ilvl="0" w:tentative="0">
      <w:start w:val="1"/>
      <w:numFmt w:val="bullet"/>
      <w:pStyle w:val="749"/>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6">
    <w:nsid w:val="4E7107F0"/>
    <w:multiLevelType w:val="multilevel"/>
    <w:tmpl w:val="4E7107F0"/>
    <w:lvl w:ilvl="0" w:tentative="0">
      <w:start w:val="1"/>
      <w:numFmt w:val="bullet"/>
      <w:pStyle w:val="254"/>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27">
    <w:nsid w:val="54267737"/>
    <w:multiLevelType w:val="multilevel"/>
    <w:tmpl w:val="54267737"/>
    <w:lvl w:ilvl="0" w:tentative="0">
      <w:start w:val="1"/>
      <w:numFmt w:val="bullet"/>
      <w:pStyle w:val="551"/>
      <w:lvlText w:val=""/>
      <w:lvlJc w:val="left"/>
      <w:pPr>
        <w:tabs>
          <w:tab w:val="left" w:pos="397"/>
        </w:tabs>
        <w:ind w:left="397" w:hanging="397"/>
      </w:pPr>
      <w:rPr>
        <w:rFonts w:hint="default" w:ascii="Wingdings" w:hAnsi="Wingdings"/>
        <w:sz w:val="15"/>
        <w:szCs w:val="15"/>
      </w:rPr>
    </w:lvl>
    <w:lvl w:ilvl="1" w:tentative="0">
      <w:start w:val="1"/>
      <w:numFmt w:val="bullet"/>
      <w:lvlText w:val=""/>
      <w:lvlJc w:val="left"/>
      <w:pPr>
        <w:tabs>
          <w:tab w:val="left" w:pos="-2846"/>
        </w:tabs>
        <w:ind w:left="-2846" w:hanging="420"/>
      </w:pPr>
      <w:rPr>
        <w:rFonts w:hint="default" w:ascii="Wingdings" w:hAnsi="Wingdings"/>
      </w:rPr>
    </w:lvl>
    <w:lvl w:ilvl="2" w:tentative="0">
      <w:start w:val="1"/>
      <w:numFmt w:val="bullet"/>
      <w:lvlText w:val=""/>
      <w:lvlJc w:val="left"/>
      <w:pPr>
        <w:tabs>
          <w:tab w:val="left" w:pos="-2426"/>
        </w:tabs>
        <w:ind w:left="-2426" w:hanging="420"/>
      </w:pPr>
      <w:rPr>
        <w:rFonts w:hint="default" w:ascii="Wingdings" w:hAnsi="Wingdings"/>
      </w:rPr>
    </w:lvl>
    <w:lvl w:ilvl="3" w:tentative="0">
      <w:start w:val="1"/>
      <w:numFmt w:val="bullet"/>
      <w:lvlText w:val=""/>
      <w:lvlJc w:val="left"/>
      <w:pPr>
        <w:tabs>
          <w:tab w:val="left" w:pos="-2006"/>
        </w:tabs>
        <w:ind w:left="-2006" w:hanging="420"/>
      </w:pPr>
      <w:rPr>
        <w:rFonts w:hint="default" w:ascii="Wingdings" w:hAnsi="Wingdings"/>
      </w:rPr>
    </w:lvl>
    <w:lvl w:ilvl="4" w:tentative="0">
      <w:start w:val="1"/>
      <w:numFmt w:val="bullet"/>
      <w:lvlText w:val=""/>
      <w:lvlJc w:val="left"/>
      <w:pPr>
        <w:tabs>
          <w:tab w:val="left" w:pos="-1586"/>
        </w:tabs>
        <w:ind w:left="-1586" w:hanging="420"/>
      </w:pPr>
      <w:rPr>
        <w:rFonts w:hint="default" w:ascii="Wingdings" w:hAnsi="Wingdings"/>
      </w:rPr>
    </w:lvl>
    <w:lvl w:ilvl="5" w:tentative="0">
      <w:start w:val="1"/>
      <w:numFmt w:val="bullet"/>
      <w:lvlText w:val=""/>
      <w:lvlJc w:val="left"/>
      <w:pPr>
        <w:tabs>
          <w:tab w:val="left" w:pos="-1166"/>
        </w:tabs>
        <w:ind w:left="-1166" w:hanging="420"/>
      </w:pPr>
      <w:rPr>
        <w:rFonts w:hint="default" w:ascii="Wingdings" w:hAnsi="Wingdings"/>
      </w:rPr>
    </w:lvl>
    <w:lvl w:ilvl="6" w:tentative="0">
      <w:start w:val="1"/>
      <w:numFmt w:val="bullet"/>
      <w:lvlText w:val=""/>
      <w:lvlJc w:val="left"/>
      <w:pPr>
        <w:tabs>
          <w:tab w:val="left" w:pos="-746"/>
        </w:tabs>
        <w:ind w:left="-746" w:hanging="420"/>
      </w:pPr>
      <w:rPr>
        <w:rFonts w:hint="default" w:ascii="Wingdings" w:hAnsi="Wingdings"/>
      </w:rPr>
    </w:lvl>
    <w:lvl w:ilvl="7" w:tentative="0">
      <w:start w:val="1"/>
      <w:numFmt w:val="bullet"/>
      <w:lvlText w:val=""/>
      <w:lvlJc w:val="left"/>
      <w:pPr>
        <w:tabs>
          <w:tab w:val="left" w:pos="-326"/>
        </w:tabs>
        <w:ind w:left="-326" w:hanging="420"/>
      </w:pPr>
      <w:rPr>
        <w:rFonts w:hint="default" w:ascii="Wingdings" w:hAnsi="Wingdings"/>
      </w:rPr>
    </w:lvl>
    <w:lvl w:ilvl="8" w:tentative="0">
      <w:start w:val="1"/>
      <w:numFmt w:val="bullet"/>
      <w:lvlText w:val=""/>
      <w:lvlJc w:val="left"/>
      <w:pPr>
        <w:tabs>
          <w:tab w:val="left" w:pos="94"/>
        </w:tabs>
        <w:ind w:left="94" w:hanging="420"/>
      </w:pPr>
      <w:rPr>
        <w:rFonts w:hint="default" w:ascii="Wingdings" w:hAnsi="Wingdings"/>
      </w:rPr>
    </w:lvl>
  </w:abstractNum>
  <w:abstractNum w:abstractNumId="28">
    <w:nsid w:val="56C87F2F"/>
    <w:multiLevelType w:val="multilevel"/>
    <w:tmpl w:val="56C87F2F"/>
    <w:lvl w:ilvl="0" w:tentative="0">
      <w:start w:val="1"/>
      <w:numFmt w:val="decimal"/>
      <w:lvlText w:val="第 %1 部分."/>
      <w:lvlJc w:val="left"/>
      <w:pPr>
        <w:ind w:left="425" w:hanging="425"/>
      </w:pPr>
      <w:rPr>
        <w:rFonts w:hint="eastAsia"/>
      </w:r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pStyle w:val="762"/>
      <w:lvlText w:val="%1.%2.%3.%4.%5"/>
      <w:lvlJc w:val="left"/>
      <w:pPr>
        <w:ind w:left="1984" w:hanging="850"/>
      </w:pPr>
    </w:lvl>
    <w:lvl w:ilvl="5" w:tentative="0">
      <w:start w:val="1"/>
      <w:numFmt w:val="decimal"/>
      <w:lvlText w:val="%1.%2.%3.%4.%5.%6"/>
      <w:lvlJc w:val="left"/>
      <w:pPr>
        <w:ind w:left="2694"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9">
    <w:nsid w:val="58E8074C"/>
    <w:multiLevelType w:val="multilevel"/>
    <w:tmpl w:val="58E8074C"/>
    <w:lvl w:ilvl="0" w:tentative="0">
      <w:start w:val="1"/>
      <w:numFmt w:val="decimal"/>
      <w:pStyle w:val="522"/>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0">
    <w:nsid w:val="67403E98"/>
    <w:multiLevelType w:val="singleLevel"/>
    <w:tmpl w:val="67403E98"/>
    <w:lvl w:ilvl="0" w:tentative="0">
      <w:start w:val="1"/>
      <w:numFmt w:val="bullet"/>
      <w:pStyle w:val="740"/>
      <w:lvlText w:val=""/>
      <w:lvlJc w:val="left"/>
      <w:pPr>
        <w:tabs>
          <w:tab w:val="left" w:pos="360"/>
        </w:tabs>
        <w:ind w:left="360" w:hanging="360"/>
      </w:pPr>
      <w:rPr>
        <w:rFonts w:hint="default" w:ascii="Symbol" w:hAnsi="Symbol"/>
      </w:rPr>
    </w:lvl>
  </w:abstractNum>
  <w:abstractNum w:abstractNumId="31">
    <w:nsid w:val="698619EB"/>
    <w:multiLevelType w:val="multilevel"/>
    <w:tmpl w:val="698619EB"/>
    <w:lvl w:ilvl="0" w:tentative="0">
      <w:start w:val="1"/>
      <w:numFmt w:val="decimal"/>
      <w:pStyle w:val="263"/>
      <w:lvlText w:val="（%1）"/>
      <w:lvlJc w:val="left"/>
      <w:pPr>
        <w:ind w:left="2760" w:hanging="420"/>
      </w:pPr>
      <w:rPr>
        <w:rFonts w:hint="default" w:cs="Times New Roman"/>
        <w:spacing w:val="0"/>
        <w:position w:val="0"/>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2">
    <w:nsid w:val="69D73792"/>
    <w:multiLevelType w:val="multilevel"/>
    <w:tmpl w:val="69D73792"/>
    <w:lvl w:ilvl="0" w:tentative="0">
      <w:start w:val="1"/>
      <w:numFmt w:val="decimal"/>
      <w:lvlText w:val="%1."/>
      <w:lvlJc w:val="left"/>
      <w:pPr>
        <w:ind w:left="960" w:hanging="360"/>
      </w:pPr>
      <w:rPr>
        <w:rFonts w:hint="default"/>
        <w:u w:val="none"/>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3">
    <w:nsid w:val="76D52E27"/>
    <w:multiLevelType w:val="multilevel"/>
    <w:tmpl w:val="76D52E27"/>
    <w:lvl w:ilvl="0" w:tentative="0">
      <w:start w:val="1"/>
      <w:numFmt w:val="bullet"/>
      <w:pStyle w:val="69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34">
    <w:nsid w:val="7755585C"/>
    <w:multiLevelType w:val="multilevel"/>
    <w:tmpl w:val="7755585C"/>
    <w:lvl w:ilvl="0" w:tentative="0">
      <w:start w:val="1"/>
      <w:numFmt w:val="bullet"/>
      <w:pStyle w:val="213"/>
      <w:lvlText w:val=""/>
      <w:lvlJc w:val="left"/>
      <w:pPr>
        <w:tabs>
          <w:tab w:val="left" w:pos="284"/>
        </w:tabs>
        <w:ind w:left="284" w:hanging="284"/>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5"/>
  </w:num>
  <w:num w:numId="2">
    <w:abstractNumId w:val="5"/>
  </w:num>
  <w:num w:numId="3">
    <w:abstractNumId w:val="3"/>
  </w:num>
  <w:num w:numId="4">
    <w:abstractNumId w:val="4"/>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34"/>
  </w:num>
  <w:num w:numId="8">
    <w:abstractNumId w:val="26"/>
  </w:num>
  <w:num w:numId="9">
    <w:abstractNumId w:val="31"/>
    <w:lvlOverride w:ilvl="0">
      <w:startOverride w:val="1"/>
    </w:lvlOverride>
  </w:num>
  <w:num w:numId="10">
    <w:abstractNumId w:val="11"/>
  </w:num>
  <w:num w:numId="11">
    <w:abstractNumId w:val="1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1"/>
  </w:num>
  <w:num w:numId="14">
    <w:abstractNumId w:val="29"/>
  </w:num>
  <w:num w:numId="15">
    <w:abstractNumId w:val="23"/>
  </w:num>
  <w:num w:numId="16">
    <w:abstractNumId w:val="20"/>
  </w:num>
  <w:num w:numId="17">
    <w:abstractNumId w:val="7"/>
  </w:num>
  <w:num w:numId="18">
    <w:abstractNumId w:val="27"/>
  </w:num>
  <w:num w:numId="19">
    <w:abstractNumId w:val="9"/>
  </w:num>
  <w:num w:numId="20">
    <w:abstractNumId w:val="16"/>
  </w:num>
  <w:num w:numId="21">
    <w:abstractNumId w:val="14"/>
  </w:num>
  <w:num w:numId="22">
    <w:abstractNumId w:val="24"/>
  </w:num>
  <w:num w:numId="23">
    <w:abstractNumId w:val="10"/>
  </w:num>
  <w:num w:numId="24">
    <w:abstractNumId w:val="33"/>
  </w:num>
  <w:num w:numId="25">
    <w:abstractNumId w:val="6"/>
  </w:num>
  <w:num w:numId="26">
    <w:abstractNumId w:val="30"/>
  </w:num>
  <w:num w:numId="27">
    <w:abstractNumId w:val="25"/>
  </w:num>
  <w:num w:numId="28">
    <w:abstractNumId w:val="13"/>
  </w:num>
  <w:num w:numId="29">
    <w:abstractNumId w:val="28"/>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8"/>
  </w:num>
  <w:num w:numId="33">
    <w:abstractNumId w:val="2"/>
  </w:num>
  <w:num w:numId="34">
    <w:abstractNumId w:val="17"/>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1YjdhMjgwNDdhMjkxYmZiYzg1ZGJhYmFmYjE4ZjcifQ=="/>
  </w:docVars>
  <w:rsids>
    <w:rsidRoot w:val="00CC0D9C"/>
    <w:rsid w:val="000869A0"/>
    <w:rsid w:val="00097B32"/>
    <w:rsid w:val="000A0C44"/>
    <w:rsid w:val="000C308D"/>
    <w:rsid w:val="000F7EE7"/>
    <w:rsid w:val="00120088"/>
    <w:rsid w:val="0012017A"/>
    <w:rsid w:val="0012623F"/>
    <w:rsid w:val="00162FF4"/>
    <w:rsid w:val="00176C4B"/>
    <w:rsid w:val="001A46E4"/>
    <w:rsid w:val="001B3980"/>
    <w:rsid w:val="001D0E9A"/>
    <w:rsid w:val="002641A2"/>
    <w:rsid w:val="003325FB"/>
    <w:rsid w:val="00360F0E"/>
    <w:rsid w:val="0036152B"/>
    <w:rsid w:val="003D1384"/>
    <w:rsid w:val="003E2398"/>
    <w:rsid w:val="00411BA0"/>
    <w:rsid w:val="00473394"/>
    <w:rsid w:val="004825F5"/>
    <w:rsid w:val="0049675C"/>
    <w:rsid w:val="004A290E"/>
    <w:rsid w:val="004A76BE"/>
    <w:rsid w:val="004B659A"/>
    <w:rsid w:val="004C0111"/>
    <w:rsid w:val="00504635"/>
    <w:rsid w:val="005855C1"/>
    <w:rsid w:val="005C254C"/>
    <w:rsid w:val="005E17E9"/>
    <w:rsid w:val="005F25FA"/>
    <w:rsid w:val="006111E0"/>
    <w:rsid w:val="0065516D"/>
    <w:rsid w:val="006A75FB"/>
    <w:rsid w:val="006E1042"/>
    <w:rsid w:val="006F3E5C"/>
    <w:rsid w:val="00741CB1"/>
    <w:rsid w:val="007456F9"/>
    <w:rsid w:val="0079512C"/>
    <w:rsid w:val="007B33D8"/>
    <w:rsid w:val="007B39CD"/>
    <w:rsid w:val="008010EC"/>
    <w:rsid w:val="008139C8"/>
    <w:rsid w:val="00831259"/>
    <w:rsid w:val="0084546F"/>
    <w:rsid w:val="008827DF"/>
    <w:rsid w:val="0088799D"/>
    <w:rsid w:val="00935B2B"/>
    <w:rsid w:val="00993FC4"/>
    <w:rsid w:val="009A098E"/>
    <w:rsid w:val="009A1F91"/>
    <w:rsid w:val="009F00A7"/>
    <w:rsid w:val="00A45A96"/>
    <w:rsid w:val="00A700EF"/>
    <w:rsid w:val="00A9015D"/>
    <w:rsid w:val="00AD2CC9"/>
    <w:rsid w:val="00AD31D5"/>
    <w:rsid w:val="00AE108B"/>
    <w:rsid w:val="00AE1438"/>
    <w:rsid w:val="00AE7939"/>
    <w:rsid w:val="00AF0810"/>
    <w:rsid w:val="00B06CDB"/>
    <w:rsid w:val="00B143E7"/>
    <w:rsid w:val="00B32EBF"/>
    <w:rsid w:val="00B81671"/>
    <w:rsid w:val="00BB30B6"/>
    <w:rsid w:val="00BE3542"/>
    <w:rsid w:val="00BF76D9"/>
    <w:rsid w:val="00C21114"/>
    <w:rsid w:val="00C22B7F"/>
    <w:rsid w:val="00C42BF5"/>
    <w:rsid w:val="00C50CB8"/>
    <w:rsid w:val="00C8441C"/>
    <w:rsid w:val="00CC0D9C"/>
    <w:rsid w:val="00D06379"/>
    <w:rsid w:val="00D34D4C"/>
    <w:rsid w:val="00D62DF4"/>
    <w:rsid w:val="00D67996"/>
    <w:rsid w:val="00DB219B"/>
    <w:rsid w:val="00DC5FA7"/>
    <w:rsid w:val="00E05EDB"/>
    <w:rsid w:val="00E201D7"/>
    <w:rsid w:val="00EA67ED"/>
    <w:rsid w:val="00ED4653"/>
    <w:rsid w:val="00EE6CD4"/>
    <w:rsid w:val="00EF085D"/>
    <w:rsid w:val="00F65755"/>
    <w:rsid w:val="00FC29AB"/>
    <w:rsid w:val="00FD3EEC"/>
    <w:rsid w:val="02DD6492"/>
    <w:rsid w:val="04E73590"/>
    <w:rsid w:val="05A66D54"/>
    <w:rsid w:val="06DC7B80"/>
    <w:rsid w:val="06FA7165"/>
    <w:rsid w:val="076F3599"/>
    <w:rsid w:val="0AFF46A0"/>
    <w:rsid w:val="0B3417BA"/>
    <w:rsid w:val="0B9A2BAF"/>
    <w:rsid w:val="0BD460C1"/>
    <w:rsid w:val="0BF07AD7"/>
    <w:rsid w:val="0BF23E17"/>
    <w:rsid w:val="0E033A6C"/>
    <w:rsid w:val="0E1529C0"/>
    <w:rsid w:val="0E1D680C"/>
    <w:rsid w:val="0E855450"/>
    <w:rsid w:val="0F257313"/>
    <w:rsid w:val="0F2B7270"/>
    <w:rsid w:val="0F303FF7"/>
    <w:rsid w:val="10262C63"/>
    <w:rsid w:val="10587569"/>
    <w:rsid w:val="10971EF8"/>
    <w:rsid w:val="114370D7"/>
    <w:rsid w:val="11F26EBF"/>
    <w:rsid w:val="13274D28"/>
    <w:rsid w:val="139B7DC6"/>
    <w:rsid w:val="13B14F39"/>
    <w:rsid w:val="14981ED6"/>
    <w:rsid w:val="14CC7479"/>
    <w:rsid w:val="156C55BC"/>
    <w:rsid w:val="16746D96"/>
    <w:rsid w:val="1698658B"/>
    <w:rsid w:val="17CA1425"/>
    <w:rsid w:val="191706CA"/>
    <w:rsid w:val="1A592771"/>
    <w:rsid w:val="1AD5150D"/>
    <w:rsid w:val="1BEA5939"/>
    <w:rsid w:val="1C301EC6"/>
    <w:rsid w:val="1C3B7A2A"/>
    <w:rsid w:val="1CE65C54"/>
    <w:rsid w:val="21DF63EA"/>
    <w:rsid w:val="22BC3291"/>
    <w:rsid w:val="22F51158"/>
    <w:rsid w:val="232079E6"/>
    <w:rsid w:val="246E00CC"/>
    <w:rsid w:val="2544244F"/>
    <w:rsid w:val="26DD00C8"/>
    <w:rsid w:val="26E52AD8"/>
    <w:rsid w:val="27221F7E"/>
    <w:rsid w:val="28362887"/>
    <w:rsid w:val="2AB70378"/>
    <w:rsid w:val="2B457FE9"/>
    <w:rsid w:val="2CBA0563"/>
    <w:rsid w:val="2DCC613A"/>
    <w:rsid w:val="2E0979F4"/>
    <w:rsid w:val="2E836FE5"/>
    <w:rsid w:val="2ECF13D9"/>
    <w:rsid w:val="2ED12B31"/>
    <w:rsid w:val="30635070"/>
    <w:rsid w:val="31014620"/>
    <w:rsid w:val="32744D3E"/>
    <w:rsid w:val="327D450D"/>
    <w:rsid w:val="33DD1B46"/>
    <w:rsid w:val="351E7E6D"/>
    <w:rsid w:val="36012D37"/>
    <w:rsid w:val="360F122F"/>
    <w:rsid w:val="37B81B43"/>
    <w:rsid w:val="37E235DD"/>
    <w:rsid w:val="3AAB4C42"/>
    <w:rsid w:val="3AEC2C88"/>
    <w:rsid w:val="3B7A4C38"/>
    <w:rsid w:val="3B7F545A"/>
    <w:rsid w:val="3BD94780"/>
    <w:rsid w:val="3DB33729"/>
    <w:rsid w:val="3F4F02D9"/>
    <w:rsid w:val="40572301"/>
    <w:rsid w:val="41194E66"/>
    <w:rsid w:val="41A01FC6"/>
    <w:rsid w:val="42E3216A"/>
    <w:rsid w:val="43421586"/>
    <w:rsid w:val="43CF6552"/>
    <w:rsid w:val="459F2699"/>
    <w:rsid w:val="47011496"/>
    <w:rsid w:val="48D97EEA"/>
    <w:rsid w:val="49611166"/>
    <w:rsid w:val="4977261E"/>
    <w:rsid w:val="49F9110D"/>
    <w:rsid w:val="4ADF3DF5"/>
    <w:rsid w:val="50CE5C4D"/>
    <w:rsid w:val="51B23383"/>
    <w:rsid w:val="52900DBA"/>
    <w:rsid w:val="566D1203"/>
    <w:rsid w:val="571070FA"/>
    <w:rsid w:val="57476D14"/>
    <w:rsid w:val="57F549C2"/>
    <w:rsid w:val="58DF0581"/>
    <w:rsid w:val="5AD33C5E"/>
    <w:rsid w:val="5B271AEC"/>
    <w:rsid w:val="5BC65BFE"/>
    <w:rsid w:val="5CEB0CD0"/>
    <w:rsid w:val="5DA6050C"/>
    <w:rsid w:val="5DAB5B22"/>
    <w:rsid w:val="5E41676D"/>
    <w:rsid w:val="5EB048F9"/>
    <w:rsid w:val="5FAA3AFF"/>
    <w:rsid w:val="607D5554"/>
    <w:rsid w:val="610572F8"/>
    <w:rsid w:val="61DC62AA"/>
    <w:rsid w:val="62C36BBD"/>
    <w:rsid w:val="631A7BA7"/>
    <w:rsid w:val="6525440C"/>
    <w:rsid w:val="65691DC6"/>
    <w:rsid w:val="658C302F"/>
    <w:rsid w:val="6685232F"/>
    <w:rsid w:val="66E6653A"/>
    <w:rsid w:val="66E856F1"/>
    <w:rsid w:val="67A8704F"/>
    <w:rsid w:val="68E040E6"/>
    <w:rsid w:val="69392234"/>
    <w:rsid w:val="696C085C"/>
    <w:rsid w:val="6C0C0D76"/>
    <w:rsid w:val="6C454CAC"/>
    <w:rsid w:val="6D403BCC"/>
    <w:rsid w:val="704240C4"/>
    <w:rsid w:val="7044710C"/>
    <w:rsid w:val="713F23B2"/>
    <w:rsid w:val="73BC6176"/>
    <w:rsid w:val="744D1D4C"/>
    <w:rsid w:val="754D41D9"/>
    <w:rsid w:val="758F7BEB"/>
    <w:rsid w:val="768E0063"/>
    <w:rsid w:val="77512E3F"/>
    <w:rsid w:val="77FC0FFD"/>
    <w:rsid w:val="79BB161F"/>
    <w:rsid w:val="79CD1507"/>
    <w:rsid w:val="7A354DCE"/>
    <w:rsid w:val="7E1846B6"/>
    <w:rsid w:val="7E8C3255"/>
    <w:rsid w:val="7EE207BE"/>
    <w:rsid w:val="7F484B27"/>
    <w:rsid w:val="7FC375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99" w:semiHidden="0" w:name="toc 6"/>
    <w:lsdException w:qFormat="1"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qFormat="1"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iPriority="99" w:name="Placeholder Text"/>
    <w:lsdException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qFormat="1"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72"/>
    <w:qFormat/>
    <w:uiPriority w:val="0"/>
    <w:pPr>
      <w:autoSpaceDE w:val="0"/>
      <w:autoSpaceDN w:val="0"/>
      <w:adjustRightInd w:val="0"/>
      <w:spacing w:line="360" w:lineRule="auto"/>
      <w:jc w:val="center"/>
      <w:outlineLvl w:val="0"/>
    </w:pPr>
    <w:rPr>
      <w:rFonts w:eastAsia="隶书"/>
      <w:b/>
      <w:bCs/>
      <w:kern w:val="0"/>
      <w:sz w:val="36"/>
      <w:szCs w:val="36"/>
    </w:rPr>
  </w:style>
  <w:style w:type="paragraph" w:styleId="3">
    <w:name w:val="heading 2"/>
    <w:basedOn w:val="1"/>
    <w:next w:val="1"/>
    <w:link w:val="229"/>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74"/>
    <w:qFormat/>
    <w:uiPriority w:val="0"/>
    <w:pPr>
      <w:keepNext/>
      <w:keepLines/>
      <w:spacing w:before="260" w:after="260" w:line="416" w:lineRule="auto"/>
      <w:outlineLvl w:val="2"/>
    </w:pPr>
    <w:rPr>
      <w:b/>
      <w:bCs/>
      <w:sz w:val="32"/>
      <w:szCs w:val="32"/>
    </w:rPr>
  </w:style>
  <w:style w:type="paragraph" w:styleId="5">
    <w:name w:val="heading 4"/>
    <w:basedOn w:val="1"/>
    <w:next w:val="1"/>
    <w:link w:val="75"/>
    <w:autoRedefine/>
    <w:semiHidden/>
    <w:unhideWhenUsed/>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76"/>
    <w:autoRedefine/>
    <w:semiHidden/>
    <w:unhideWhenUsed/>
    <w:qFormat/>
    <w:uiPriority w:val="0"/>
    <w:pPr>
      <w:keepNext/>
      <w:keepLines/>
      <w:tabs>
        <w:tab w:val="left" w:pos="992"/>
      </w:tabs>
      <w:spacing w:before="280" w:after="290" w:line="376" w:lineRule="auto"/>
      <w:ind w:left="992" w:hanging="992"/>
      <w:outlineLvl w:val="4"/>
    </w:pPr>
    <w:rPr>
      <w:b/>
      <w:bCs/>
      <w:sz w:val="28"/>
      <w:szCs w:val="28"/>
    </w:rPr>
  </w:style>
  <w:style w:type="paragraph" w:styleId="7">
    <w:name w:val="heading 6"/>
    <w:basedOn w:val="1"/>
    <w:next w:val="1"/>
    <w:link w:val="77"/>
    <w:autoRedefine/>
    <w:semiHidden/>
    <w:unhideWhenUsed/>
    <w:qFormat/>
    <w:uiPriority w:val="0"/>
    <w:pPr>
      <w:keepNext/>
      <w:keepLines/>
      <w:spacing w:before="240" w:after="64" w:line="320" w:lineRule="auto"/>
      <w:outlineLvl w:val="5"/>
    </w:pPr>
    <w:rPr>
      <w:rFonts w:ascii="Arial" w:hAnsi="Arial" w:eastAsia="黑体"/>
      <w:b/>
      <w:bCs/>
      <w:sz w:val="24"/>
      <w:szCs w:val="24"/>
    </w:rPr>
  </w:style>
  <w:style w:type="paragraph" w:styleId="8">
    <w:name w:val="heading 7"/>
    <w:basedOn w:val="1"/>
    <w:next w:val="1"/>
    <w:link w:val="78"/>
    <w:autoRedefine/>
    <w:semiHidden/>
    <w:unhideWhenUsed/>
    <w:qFormat/>
    <w:uiPriority w:val="0"/>
    <w:pPr>
      <w:keepNext/>
      <w:keepLines/>
      <w:tabs>
        <w:tab w:val="left" w:pos="0"/>
      </w:tabs>
      <w:spacing w:before="240" w:after="64" w:line="320" w:lineRule="auto"/>
      <w:ind w:left="1296" w:hanging="1296"/>
      <w:outlineLvl w:val="6"/>
    </w:pPr>
    <w:rPr>
      <w:b/>
      <w:bCs/>
      <w:sz w:val="24"/>
      <w:szCs w:val="24"/>
    </w:rPr>
  </w:style>
  <w:style w:type="paragraph" w:styleId="9">
    <w:name w:val="heading 8"/>
    <w:basedOn w:val="1"/>
    <w:next w:val="1"/>
    <w:link w:val="79"/>
    <w:semiHidden/>
    <w:unhideWhenUsed/>
    <w:qFormat/>
    <w:uiPriority w:val="0"/>
    <w:pPr>
      <w:keepNext/>
      <w:keepLines/>
      <w:tabs>
        <w:tab w:val="left" w:pos="0"/>
      </w:tabs>
      <w:spacing w:before="240" w:after="64" w:line="320" w:lineRule="auto"/>
      <w:ind w:left="1440" w:hanging="1440"/>
      <w:outlineLvl w:val="7"/>
    </w:pPr>
    <w:rPr>
      <w:rFonts w:ascii="Cambria" w:hAnsi="Cambria"/>
      <w:sz w:val="24"/>
      <w:szCs w:val="24"/>
    </w:rPr>
  </w:style>
  <w:style w:type="paragraph" w:styleId="10">
    <w:name w:val="heading 9"/>
    <w:basedOn w:val="1"/>
    <w:next w:val="1"/>
    <w:link w:val="80"/>
    <w:semiHidden/>
    <w:unhideWhenUsed/>
    <w:qFormat/>
    <w:uiPriority w:val="0"/>
    <w:pPr>
      <w:keepNext/>
      <w:keepLines/>
      <w:tabs>
        <w:tab w:val="left" w:pos="0"/>
      </w:tabs>
      <w:spacing w:before="240" w:after="64" w:line="320" w:lineRule="auto"/>
      <w:ind w:left="1584" w:hanging="1584"/>
      <w:outlineLvl w:val="8"/>
    </w:pPr>
    <w:rPr>
      <w:rFonts w:ascii="Cambria" w:hAnsi="Cambria"/>
      <w:szCs w:val="21"/>
    </w:rPr>
  </w:style>
  <w:style w:type="character" w:default="1" w:styleId="64">
    <w:name w:val="Default Paragraph Font"/>
    <w:semiHidden/>
    <w:uiPriority w:val="0"/>
  </w:style>
  <w:style w:type="table" w:default="1" w:styleId="59">
    <w:name w:val="Normal Table"/>
    <w:autoRedefine/>
    <w:semiHidden/>
    <w:qFormat/>
    <w:uiPriority w:val="0"/>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rPr>
      <w:rFonts w:ascii="Times New Roman" w:hAnsi="Times New Roman"/>
      <w:szCs w:val="20"/>
    </w:rPr>
  </w:style>
  <w:style w:type="paragraph" w:styleId="12">
    <w:name w:val="toc 7"/>
    <w:basedOn w:val="1"/>
    <w:next w:val="1"/>
    <w:qFormat/>
    <w:uiPriority w:val="0"/>
    <w:pPr>
      <w:ind w:left="1260"/>
      <w:jc w:val="left"/>
    </w:pPr>
    <w:rPr>
      <w:rFonts w:ascii="Times New Roman" w:hAnsi="Times New Roman"/>
      <w:sz w:val="18"/>
      <w:szCs w:val="18"/>
    </w:rPr>
  </w:style>
  <w:style w:type="paragraph" w:styleId="13">
    <w:name w:val="List Number 2"/>
    <w:basedOn w:val="1"/>
    <w:uiPriority w:val="0"/>
    <w:pPr>
      <w:tabs>
        <w:tab w:val="left" w:pos="432"/>
        <w:tab w:val="left" w:pos="567"/>
      </w:tabs>
      <w:ind w:left="432" w:hanging="432"/>
    </w:pPr>
    <w:rPr>
      <w:rFonts w:ascii="Times New Roman" w:hAnsi="Times New Roman"/>
      <w:sz w:val="28"/>
      <w:szCs w:val="20"/>
    </w:rPr>
  </w:style>
  <w:style w:type="paragraph" w:styleId="14">
    <w:name w:val="table of authorities"/>
    <w:basedOn w:val="1"/>
    <w:next w:val="1"/>
    <w:autoRedefine/>
    <w:qFormat/>
    <w:uiPriority w:val="0"/>
    <w:pPr>
      <w:numPr>
        <w:ilvl w:val="0"/>
        <w:numId w:val="1"/>
      </w:numPr>
      <w:ind w:left="200" w:leftChars="200"/>
    </w:pPr>
    <w:rPr>
      <w:rFonts w:ascii="Times New Roman" w:hAnsi="Times New Roman"/>
      <w:sz w:val="18"/>
      <w:szCs w:val="24"/>
    </w:rPr>
  </w:style>
  <w:style w:type="paragraph" w:styleId="15">
    <w:name w:val="List Bullet 4"/>
    <w:basedOn w:val="1"/>
    <w:qFormat/>
    <w:uiPriority w:val="0"/>
    <w:pPr>
      <w:numPr>
        <w:ilvl w:val="0"/>
        <w:numId w:val="2"/>
      </w:numPr>
    </w:pPr>
    <w:rPr>
      <w:rFonts w:ascii="Times New Roman" w:hAnsi="Times New Roman"/>
      <w:szCs w:val="24"/>
    </w:rPr>
  </w:style>
  <w:style w:type="paragraph" w:styleId="16">
    <w:name w:val="List Number"/>
    <w:basedOn w:val="1"/>
    <w:autoRedefine/>
    <w:uiPriority w:val="0"/>
    <w:pPr>
      <w:widowControl/>
      <w:tabs>
        <w:tab w:val="left" w:pos="454"/>
        <w:tab w:val="left" w:pos="720"/>
      </w:tabs>
      <w:spacing w:afterLines="50"/>
      <w:ind w:left="454" w:hanging="284"/>
      <w:jc w:val="left"/>
    </w:pPr>
    <w:rPr>
      <w:rFonts w:ascii="Times New Roman" w:hAnsi="Times New Roman"/>
      <w:kern w:val="0"/>
      <w:sz w:val="24"/>
      <w:szCs w:val="20"/>
    </w:rPr>
  </w:style>
  <w:style w:type="paragraph" w:styleId="17">
    <w:name w:val="Normal Indent"/>
    <w:basedOn w:val="1"/>
    <w:link w:val="372"/>
    <w:uiPriority w:val="0"/>
    <w:pPr>
      <w:ind w:firstLine="420"/>
    </w:pPr>
    <w:rPr>
      <w:szCs w:val="20"/>
    </w:rPr>
  </w:style>
  <w:style w:type="paragraph" w:styleId="18">
    <w:name w:val="caption"/>
    <w:basedOn w:val="1"/>
    <w:next w:val="1"/>
    <w:link w:val="107"/>
    <w:autoRedefine/>
    <w:semiHidden/>
    <w:unhideWhenUsed/>
    <w:qFormat/>
    <w:uiPriority w:val="0"/>
    <w:pPr>
      <w:spacing w:before="152" w:after="160"/>
    </w:pPr>
    <w:rPr>
      <w:rFonts w:ascii="Arial" w:hAnsi="Arial" w:eastAsia="黑体"/>
      <w:sz w:val="20"/>
      <w:szCs w:val="20"/>
    </w:rPr>
  </w:style>
  <w:style w:type="paragraph" w:styleId="19">
    <w:name w:val="List Bullet"/>
    <w:basedOn w:val="1"/>
    <w:autoRedefine/>
    <w:qFormat/>
    <w:uiPriority w:val="0"/>
    <w:pPr>
      <w:widowControl/>
      <w:tabs>
        <w:tab w:val="left" w:pos="900"/>
      </w:tabs>
      <w:spacing w:before="100" w:beforeAutospacing="1" w:afterLines="50" w:afterAutospacing="1"/>
      <w:ind w:left="900" w:hanging="420"/>
      <w:jc w:val="left"/>
    </w:pPr>
    <w:rPr>
      <w:rFonts w:ascii="Times New Roman" w:hAnsi="Times New Roman"/>
      <w:kern w:val="0"/>
      <w:szCs w:val="20"/>
    </w:rPr>
  </w:style>
  <w:style w:type="paragraph" w:styleId="20">
    <w:name w:val="Document Map"/>
    <w:basedOn w:val="1"/>
    <w:link w:val="81"/>
    <w:autoRedefine/>
    <w:qFormat/>
    <w:uiPriority w:val="0"/>
    <w:rPr>
      <w:rFonts w:ascii="宋体"/>
      <w:sz w:val="18"/>
      <w:szCs w:val="18"/>
    </w:rPr>
  </w:style>
  <w:style w:type="paragraph" w:styleId="21">
    <w:name w:val="annotation text"/>
    <w:basedOn w:val="1"/>
    <w:link w:val="969"/>
    <w:autoRedefine/>
    <w:qFormat/>
    <w:uiPriority w:val="0"/>
    <w:pPr>
      <w:jc w:val="left"/>
    </w:pPr>
  </w:style>
  <w:style w:type="paragraph" w:styleId="22">
    <w:name w:val="Salutation"/>
    <w:basedOn w:val="1"/>
    <w:next w:val="1"/>
    <w:link w:val="83"/>
    <w:uiPriority w:val="0"/>
    <w:rPr>
      <w:rFonts w:ascii="宋体" w:hAnsi="Times New Roman"/>
      <w:b/>
      <w:sz w:val="28"/>
      <w:szCs w:val="20"/>
    </w:rPr>
  </w:style>
  <w:style w:type="paragraph" w:styleId="23">
    <w:name w:val="Body Text 3"/>
    <w:basedOn w:val="1"/>
    <w:link w:val="84"/>
    <w:qFormat/>
    <w:uiPriority w:val="0"/>
    <w:pPr>
      <w:snapToGrid w:val="0"/>
      <w:spacing w:before="50" w:after="50"/>
    </w:pPr>
    <w:rPr>
      <w:rFonts w:ascii="Times New Roman" w:hAnsi="宋体" w:eastAsia="仿宋_GB2312"/>
      <w:b/>
      <w:bCs/>
      <w:sz w:val="24"/>
      <w:szCs w:val="20"/>
    </w:rPr>
  </w:style>
  <w:style w:type="paragraph" w:styleId="24">
    <w:name w:val="Body Text"/>
    <w:basedOn w:val="1"/>
    <w:link w:val="85"/>
    <w:autoRedefine/>
    <w:qFormat/>
    <w:uiPriority w:val="0"/>
    <w:pPr>
      <w:spacing w:after="120"/>
    </w:pPr>
    <w:rPr>
      <w:sz w:val="28"/>
      <w:szCs w:val="24"/>
    </w:rPr>
  </w:style>
  <w:style w:type="paragraph" w:styleId="25">
    <w:name w:val="Body Text Indent"/>
    <w:basedOn w:val="1"/>
    <w:next w:val="1"/>
    <w:link w:val="86"/>
    <w:qFormat/>
    <w:uiPriority w:val="0"/>
    <w:pPr>
      <w:spacing w:line="200" w:lineRule="exact"/>
      <w:ind w:firstLine="301"/>
    </w:pPr>
    <w:rPr>
      <w:rFonts w:ascii="宋体" w:hAnsi="Courier New"/>
      <w:spacing w:val="-4"/>
      <w:sz w:val="18"/>
      <w:szCs w:val="20"/>
    </w:rPr>
  </w:style>
  <w:style w:type="paragraph" w:styleId="26">
    <w:name w:val="List Number 3"/>
    <w:basedOn w:val="1"/>
    <w:uiPriority w:val="0"/>
    <w:pPr>
      <w:numPr>
        <w:ilvl w:val="0"/>
        <w:numId w:val="3"/>
      </w:numPr>
    </w:pPr>
    <w:rPr>
      <w:rFonts w:ascii="Times New Roman" w:hAnsi="Times New Roman"/>
      <w:szCs w:val="24"/>
    </w:rPr>
  </w:style>
  <w:style w:type="paragraph" w:styleId="27">
    <w:name w:val="List 2"/>
    <w:basedOn w:val="1"/>
    <w:uiPriority w:val="0"/>
    <w:pPr>
      <w:ind w:left="100" w:leftChars="200" w:hanging="200" w:hangingChars="200"/>
    </w:pPr>
    <w:rPr>
      <w:rFonts w:ascii="Times New Roman" w:hAnsi="Times New Roman"/>
      <w:sz w:val="28"/>
      <w:szCs w:val="24"/>
    </w:rPr>
  </w:style>
  <w:style w:type="paragraph" w:styleId="28">
    <w:name w:val="List Bullet 2"/>
    <w:basedOn w:val="1"/>
    <w:uiPriority w:val="0"/>
    <w:pPr>
      <w:tabs>
        <w:tab w:val="left" w:pos="780"/>
      </w:tabs>
      <w:ind w:left="780" w:leftChars="200" w:hanging="360" w:hangingChars="200"/>
    </w:pPr>
    <w:rPr>
      <w:rFonts w:ascii="Times New Roman" w:hAnsi="Times New Roman"/>
      <w:szCs w:val="24"/>
    </w:rPr>
  </w:style>
  <w:style w:type="paragraph" w:styleId="29">
    <w:name w:val="toc 5"/>
    <w:basedOn w:val="1"/>
    <w:next w:val="1"/>
    <w:uiPriority w:val="0"/>
    <w:pPr>
      <w:spacing w:afterLines="50"/>
      <w:ind w:left="840"/>
      <w:jc w:val="left"/>
    </w:pPr>
    <w:rPr>
      <w:rFonts w:ascii="Times New Roman" w:hAnsi="Times New Roman"/>
      <w:snapToGrid w:val="0"/>
      <w:kern w:val="0"/>
      <w:sz w:val="18"/>
      <w:szCs w:val="18"/>
    </w:rPr>
  </w:style>
  <w:style w:type="paragraph" w:styleId="30">
    <w:name w:val="toc 3"/>
    <w:basedOn w:val="1"/>
    <w:next w:val="1"/>
    <w:uiPriority w:val="0"/>
    <w:pPr>
      <w:ind w:left="840" w:leftChars="400"/>
    </w:pPr>
  </w:style>
  <w:style w:type="paragraph" w:styleId="31">
    <w:name w:val="Plain Text"/>
    <w:basedOn w:val="1"/>
    <w:link w:val="87"/>
    <w:qFormat/>
    <w:uiPriority w:val="0"/>
    <w:pPr>
      <w:spacing w:beforeLines="50" w:afterLines="50" w:line="400" w:lineRule="exact"/>
    </w:pPr>
    <w:rPr>
      <w:rFonts w:ascii="宋体" w:hAnsi="Courier New"/>
      <w:sz w:val="24"/>
      <w:szCs w:val="24"/>
    </w:rPr>
  </w:style>
  <w:style w:type="paragraph" w:styleId="32">
    <w:name w:val="List Bullet 5"/>
    <w:basedOn w:val="1"/>
    <w:uiPriority w:val="0"/>
    <w:pPr>
      <w:numPr>
        <w:ilvl w:val="0"/>
        <w:numId w:val="4"/>
      </w:numPr>
    </w:pPr>
    <w:rPr>
      <w:rFonts w:ascii="Times New Roman" w:hAnsi="Times New Roman"/>
      <w:szCs w:val="24"/>
    </w:rPr>
  </w:style>
  <w:style w:type="paragraph" w:styleId="33">
    <w:name w:val="toc 8"/>
    <w:basedOn w:val="1"/>
    <w:next w:val="1"/>
    <w:uiPriority w:val="0"/>
    <w:pPr>
      <w:spacing w:afterLines="50"/>
      <w:ind w:left="1470"/>
      <w:jc w:val="left"/>
    </w:pPr>
    <w:rPr>
      <w:rFonts w:ascii="Times New Roman" w:hAnsi="Times New Roman"/>
      <w:snapToGrid w:val="0"/>
      <w:kern w:val="0"/>
      <w:sz w:val="18"/>
      <w:szCs w:val="18"/>
    </w:rPr>
  </w:style>
  <w:style w:type="paragraph" w:styleId="34">
    <w:name w:val="Date"/>
    <w:basedOn w:val="1"/>
    <w:next w:val="1"/>
    <w:link w:val="88"/>
    <w:uiPriority w:val="0"/>
    <w:pPr>
      <w:ind w:left="2500" w:leftChars="2500"/>
    </w:pPr>
    <w:rPr>
      <w:rFonts w:eastAsia="楷体_GB2312"/>
      <w:sz w:val="32"/>
      <w:szCs w:val="20"/>
    </w:rPr>
  </w:style>
  <w:style w:type="paragraph" w:styleId="35">
    <w:name w:val="Body Text Indent 2"/>
    <w:basedOn w:val="1"/>
    <w:link w:val="89"/>
    <w:autoRedefine/>
    <w:uiPriority w:val="0"/>
    <w:pPr>
      <w:snapToGrid w:val="0"/>
      <w:ind w:firstLine="542" w:firstLineChars="225"/>
    </w:pPr>
    <w:rPr>
      <w:rFonts w:ascii="仿宋_GB2312" w:hAnsi="宋体"/>
      <w:b/>
      <w:bCs/>
      <w:color w:val="000000"/>
      <w:sz w:val="24"/>
      <w:szCs w:val="24"/>
    </w:rPr>
  </w:style>
  <w:style w:type="paragraph" w:styleId="36">
    <w:name w:val="endnote text"/>
    <w:basedOn w:val="1"/>
    <w:link w:val="90"/>
    <w:autoRedefine/>
    <w:uiPriority w:val="0"/>
    <w:pPr>
      <w:numPr>
        <w:ilvl w:val="0"/>
        <w:numId w:val="5"/>
      </w:numPr>
      <w:snapToGrid w:val="0"/>
      <w:spacing w:afterLines="50"/>
      <w:jc w:val="left"/>
    </w:pPr>
    <w:rPr>
      <w:rFonts w:ascii="宋体"/>
      <w:snapToGrid w:val="0"/>
      <w:kern w:val="0"/>
      <w:szCs w:val="20"/>
    </w:rPr>
  </w:style>
  <w:style w:type="paragraph" w:styleId="37">
    <w:name w:val="Balloon Text"/>
    <w:basedOn w:val="1"/>
    <w:link w:val="91"/>
    <w:autoRedefine/>
    <w:uiPriority w:val="0"/>
    <w:rPr>
      <w:sz w:val="18"/>
      <w:szCs w:val="18"/>
    </w:rPr>
  </w:style>
  <w:style w:type="paragraph" w:styleId="38">
    <w:name w:val="footer"/>
    <w:basedOn w:val="1"/>
    <w:link w:val="819"/>
    <w:autoRedefine/>
    <w:qFormat/>
    <w:uiPriority w:val="0"/>
    <w:pPr>
      <w:tabs>
        <w:tab w:val="center" w:pos="4153"/>
        <w:tab w:val="right" w:pos="8306"/>
      </w:tabs>
      <w:snapToGrid w:val="0"/>
      <w:jc w:val="left"/>
    </w:pPr>
    <w:rPr>
      <w:sz w:val="18"/>
      <w:szCs w:val="18"/>
    </w:rPr>
  </w:style>
  <w:style w:type="paragraph" w:styleId="39">
    <w:name w:val="header"/>
    <w:basedOn w:val="1"/>
    <w:link w:val="379"/>
    <w:autoRedefine/>
    <w:uiPriority w:val="0"/>
    <w:pPr>
      <w:pBdr>
        <w:bottom w:val="single" w:color="auto" w:sz="6" w:space="1"/>
      </w:pBdr>
      <w:tabs>
        <w:tab w:val="center" w:pos="4153"/>
        <w:tab w:val="right" w:pos="8306"/>
      </w:tabs>
      <w:snapToGrid w:val="0"/>
      <w:jc w:val="center"/>
    </w:pPr>
    <w:rPr>
      <w:sz w:val="18"/>
      <w:szCs w:val="18"/>
    </w:rPr>
  </w:style>
  <w:style w:type="paragraph" w:styleId="40">
    <w:name w:val="toc 1"/>
    <w:basedOn w:val="1"/>
    <w:next w:val="1"/>
    <w:autoRedefine/>
    <w:uiPriority w:val="0"/>
    <w:pPr>
      <w:spacing w:before="240" w:after="240"/>
    </w:pPr>
    <w:rPr>
      <w:rFonts w:ascii="Times New Roman" w:hAnsi="Times New Roman" w:eastAsia="仿宋"/>
      <w:sz w:val="36"/>
      <w:szCs w:val="24"/>
    </w:rPr>
  </w:style>
  <w:style w:type="paragraph" w:styleId="41">
    <w:name w:val="toc 4"/>
    <w:basedOn w:val="1"/>
    <w:next w:val="1"/>
    <w:autoRedefine/>
    <w:uiPriority w:val="0"/>
    <w:pPr>
      <w:ind w:left="1260" w:leftChars="600"/>
    </w:pPr>
  </w:style>
  <w:style w:type="paragraph" w:styleId="42">
    <w:name w:val="Subtitle"/>
    <w:basedOn w:val="1"/>
    <w:link w:val="94"/>
    <w:autoRedefine/>
    <w:qFormat/>
    <w:uiPriority w:val="0"/>
    <w:pPr>
      <w:spacing w:afterLines="50"/>
      <w:jc w:val="center"/>
    </w:pPr>
    <w:rPr>
      <w:rFonts w:ascii="Times New Roman" w:hAnsi="Times New Roman" w:eastAsia="Times New Roman"/>
      <w:sz w:val="18"/>
      <w:szCs w:val="18"/>
    </w:rPr>
  </w:style>
  <w:style w:type="paragraph" w:styleId="43">
    <w:name w:val="List"/>
    <w:basedOn w:val="1"/>
    <w:autoRedefine/>
    <w:uiPriority w:val="0"/>
    <w:pPr>
      <w:ind w:left="200" w:hanging="200" w:hangingChars="200"/>
    </w:pPr>
    <w:rPr>
      <w:rFonts w:ascii="Times New Roman" w:hAnsi="Times New Roman"/>
      <w:sz w:val="28"/>
      <w:szCs w:val="24"/>
    </w:rPr>
  </w:style>
  <w:style w:type="paragraph" w:styleId="44">
    <w:name w:val="footnote text"/>
    <w:basedOn w:val="1"/>
    <w:link w:val="95"/>
    <w:autoRedefine/>
    <w:uiPriority w:val="0"/>
    <w:pPr>
      <w:snapToGrid w:val="0"/>
      <w:jc w:val="left"/>
    </w:pPr>
    <w:rPr>
      <w:sz w:val="18"/>
      <w:szCs w:val="18"/>
    </w:rPr>
  </w:style>
  <w:style w:type="paragraph" w:styleId="45">
    <w:name w:val="toc 6"/>
    <w:basedOn w:val="1"/>
    <w:next w:val="1"/>
    <w:autoRedefine/>
    <w:qFormat/>
    <w:uiPriority w:val="99"/>
    <w:pPr>
      <w:ind w:left="1050"/>
      <w:jc w:val="left"/>
    </w:pPr>
    <w:rPr>
      <w:rFonts w:ascii="Times New Roman" w:hAnsi="Times New Roman"/>
      <w:sz w:val="18"/>
      <w:szCs w:val="18"/>
    </w:rPr>
  </w:style>
  <w:style w:type="paragraph" w:styleId="46">
    <w:name w:val="Body Text Indent 3"/>
    <w:basedOn w:val="1"/>
    <w:link w:val="96"/>
    <w:autoRedefine/>
    <w:uiPriority w:val="0"/>
    <w:pPr>
      <w:snapToGrid w:val="0"/>
      <w:ind w:firstLine="480" w:firstLineChars="200"/>
      <w:jc w:val="left"/>
    </w:pPr>
    <w:rPr>
      <w:rFonts w:ascii="仿宋_GB2312" w:hAnsi="宋体" w:eastAsia="仿宋_GB2312"/>
      <w:color w:val="000000"/>
      <w:sz w:val="24"/>
      <w:szCs w:val="24"/>
    </w:rPr>
  </w:style>
  <w:style w:type="paragraph" w:styleId="47">
    <w:name w:val="table of figures"/>
    <w:basedOn w:val="1"/>
    <w:next w:val="1"/>
    <w:autoRedefine/>
    <w:uiPriority w:val="0"/>
    <w:pPr>
      <w:tabs>
        <w:tab w:val="left" w:pos="1270"/>
      </w:tabs>
      <w:spacing w:line="360" w:lineRule="auto"/>
      <w:ind w:left="1270" w:hanging="420"/>
      <w:jc w:val="left"/>
    </w:pPr>
    <w:rPr>
      <w:rFonts w:ascii="Times New Roman" w:hAnsi="Times New Roman"/>
      <w:smallCaps/>
      <w:sz w:val="20"/>
      <w:szCs w:val="20"/>
    </w:rPr>
  </w:style>
  <w:style w:type="paragraph" w:styleId="48">
    <w:name w:val="toc 2"/>
    <w:basedOn w:val="1"/>
    <w:next w:val="1"/>
    <w:autoRedefine/>
    <w:uiPriority w:val="0"/>
    <w:pPr>
      <w:widowControl/>
      <w:tabs>
        <w:tab w:val="right" w:leader="dot" w:pos="8302"/>
      </w:tabs>
      <w:spacing w:line="240" w:lineRule="atLeast"/>
      <w:ind w:left="420" w:leftChars="68" w:hanging="277" w:hangingChars="115"/>
      <w:jc w:val="left"/>
    </w:pPr>
    <w:rPr>
      <w:rFonts w:ascii="Times New Roman" w:hAnsi="Times New Roman"/>
      <w:szCs w:val="24"/>
    </w:rPr>
  </w:style>
  <w:style w:type="paragraph" w:styleId="49">
    <w:name w:val="toc 9"/>
    <w:basedOn w:val="1"/>
    <w:next w:val="1"/>
    <w:autoRedefine/>
    <w:uiPriority w:val="0"/>
    <w:pPr>
      <w:ind w:left="1680"/>
      <w:jc w:val="left"/>
    </w:pPr>
    <w:rPr>
      <w:rFonts w:ascii="Times New Roman" w:hAnsi="Times New Roman"/>
      <w:sz w:val="18"/>
      <w:szCs w:val="18"/>
    </w:rPr>
  </w:style>
  <w:style w:type="paragraph" w:styleId="50">
    <w:name w:val="Body Text 2"/>
    <w:basedOn w:val="1"/>
    <w:link w:val="97"/>
    <w:autoRedefine/>
    <w:uiPriority w:val="0"/>
    <w:pPr>
      <w:widowControl/>
      <w:snapToGrid w:val="0"/>
      <w:spacing w:before="50" w:afterLines="50" w:line="400" w:lineRule="exact"/>
      <w:jc w:val="left"/>
    </w:pPr>
    <w:rPr>
      <w:rFonts w:ascii="宋体" w:hAnsi="宋体"/>
      <w:color w:val="000000"/>
      <w:sz w:val="24"/>
      <w:szCs w:val="24"/>
    </w:rPr>
  </w:style>
  <w:style w:type="paragraph" w:styleId="51">
    <w:name w:val="List Continue 2"/>
    <w:basedOn w:val="1"/>
    <w:uiPriority w:val="0"/>
    <w:pPr>
      <w:widowControl/>
      <w:spacing w:after="120"/>
      <w:ind w:left="840" w:leftChars="400"/>
      <w:jc w:val="left"/>
    </w:pPr>
    <w:rPr>
      <w:rFonts w:ascii="Times New Roman" w:hAnsi="Times New Roman" w:cs="宋体"/>
      <w:kern w:val="0"/>
      <w:sz w:val="24"/>
      <w:szCs w:val="24"/>
    </w:rPr>
  </w:style>
  <w:style w:type="paragraph" w:styleId="52">
    <w:name w:val="HTML Preformatted"/>
    <w:basedOn w:val="1"/>
    <w:link w:val="98"/>
    <w:autoRedefine/>
    <w:uiPriority w:val="0"/>
    <w:rPr>
      <w:rFonts w:ascii="Courier New" w:hAnsi="Courier New"/>
      <w:sz w:val="20"/>
      <w:szCs w:val="20"/>
    </w:rPr>
  </w:style>
  <w:style w:type="paragraph" w:styleId="53">
    <w:name w:val="Normal (Web)"/>
    <w:basedOn w:val="1"/>
    <w:autoRedefine/>
    <w:uiPriority w:val="0"/>
    <w:pPr>
      <w:widowControl/>
      <w:spacing w:before="100" w:beforeAutospacing="1" w:after="100" w:afterAutospacing="1"/>
      <w:jc w:val="left"/>
    </w:pPr>
    <w:rPr>
      <w:rFonts w:ascii="宋体" w:hAnsi="宋体" w:cs="宋体"/>
      <w:kern w:val="0"/>
      <w:sz w:val="24"/>
      <w:szCs w:val="24"/>
    </w:rPr>
  </w:style>
  <w:style w:type="paragraph" w:styleId="54">
    <w:name w:val="index 1"/>
    <w:basedOn w:val="1"/>
    <w:next w:val="1"/>
    <w:autoRedefine/>
    <w:uiPriority w:val="0"/>
    <w:rPr>
      <w:rFonts w:ascii="Times New Roman" w:hAnsi="Times New Roman"/>
      <w:szCs w:val="20"/>
    </w:rPr>
  </w:style>
  <w:style w:type="paragraph" w:styleId="55">
    <w:name w:val="Title"/>
    <w:basedOn w:val="1"/>
    <w:link w:val="99"/>
    <w:autoRedefine/>
    <w:qFormat/>
    <w:uiPriority w:val="0"/>
    <w:pPr>
      <w:spacing w:before="240" w:after="60"/>
      <w:jc w:val="center"/>
      <w:outlineLvl w:val="0"/>
    </w:pPr>
    <w:rPr>
      <w:rFonts w:ascii="Arial" w:hAnsi="Arial"/>
      <w:b/>
      <w:bCs/>
      <w:sz w:val="32"/>
      <w:szCs w:val="32"/>
    </w:rPr>
  </w:style>
  <w:style w:type="paragraph" w:styleId="56">
    <w:name w:val="annotation subject"/>
    <w:basedOn w:val="21"/>
    <w:next w:val="21"/>
    <w:link w:val="963"/>
    <w:autoRedefine/>
    <w:qFormat/>
    <w:uiPriority w:val="0"/>
    <w:rPr>
      <w:b/>
      <w:bCs/>
    </w:rPr>
  </w:style>
  <w:style w:type="paragraph" w:styleId="57">
    <w:name w:val="Body Text First Indent"/>
    <w:basedOn w:val="24"/>
    <w:link w:val="102"/>
    <w:autoRedefine/>
    <w:qFormat/>
    <w:uiPriority w:val="0"/>
    <w:pPr>
      <w:ind w:firstLine="420" w:firstLineChars="100"/>
    </w:pPr>
    <w:rPr>
      <w:sz w:val="21"/>
      <w:szCs w:val="22"/>
    </w:rPr>
  </w:style>
  <w:style w:type="paragraph" w:styleId="58">
    <w:name w:val="Body Text First Indent 2"/>
    <w:basedOn w:val="25"/>
    <w:link w:val="964"/>
    <w:autoRedefine/>
    <w:qFormat/>
    <w:uiPriority w:val="0"/>
    <w:pPr>
      <w:spacing w:after="120" w:line="240" w:lineRule="auto"/>
      <w:ind w:left="420" w:leftChars="200" w:firstLine="420" w:firstLineChars="200"/>
    </w:pPr>
    <w:rPr>
      <w:rFonts w:ascii="Times New Roman" w:hAnsi="Times New Roman"/>
      <w:spacing w:val="0"/>
      <w:sz w:val="21"/>
    </w:r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1">
    <w:name w:val="Table Simple 1"/>
    <w:basedOn w:val="59"/>
    <w:autoRedefine/>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62">
    <w:name w:val="Table Grid 1"/>
    <w:basedOn w:val="59"/>
    <w:autoRedefine/>
    <w:qFormat/>
    <w:uiPriority w:val="0"/>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3">
    <w:name w:val="Light List Accent 5"/>
    <w:basedOn w:val="59"/>
    <w:autoRedefine/>
    <w:qFormat/>
    <w:uiPriority w:val="61"/>
    <w:rPr>
      <w:rFonts w:ascii="Times New Roman" w:hAnsi="Times New Roman" w:eastAsia="宋体" w:cs="Times New Roman"/>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b/>
        <w:bCs/>
        <w:color w:val="FFFFFF"/>
      </w:rPr>
      <w:tbl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blPr/>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styleId="65">
    <w:name w:val="Strong"/>
    <w:autoRedefine/>
    <w:qFormat/>
    <w:uiPriority w:val="0"/>
    <w:rPr>
      <w:b/>
      <w:bCs/>
    </w:rPr>
  </w:style>
  <w:style w:type="character" w:styleId="66">
    <w:name w:val="page number"/>
    <w:basedOn w:val="64"/>
    <w:autoRedefine/>
    <w:qFormat/>
    <w:uiPriority w:val="0"/>
  </w:style>
  <w:style w:type="character" w:styleId="67">
    <w:name w:val="FollowedHyperlink"/>
    <w:autoRedefine/>
    <w:qFormat/>
    <w:uiPriority w:val="0"/>
    <w:rPr>
      <w:color w:val="800080"/>
      <w:u w:val="single"/>
    </w:rPr>
  </w:style>
  <w:style w:type="character" w:styleId="68">
    <w:name w:val="Emphasis"/>
    <w:autoRedefine/>
    <w:qFormat/>
    <w:uiPriority w:val="0"/>
    <w:rPr>
      <w:color w:val="CC0033"/>
    </w:rPr>
  </w:style>
  <w:style w:type="character" w:styleId="69">
    <w:name w:val="Hyperlink"/>
    <w:autoRedefine/>
    <w:qFormat/>
    <w:uiPriority w:val="0"/>
    <w:rPr>
      <w:color w:val="0000FF"/>
      <w:u w:val="single"/>
    </w:rPr>
  </w:style>
  <w:style w:type="character" w:styleId="70">
    <w:name w:val="annotation reference"/>
    <w:autoRedefine/>
    <w:qFormat/>
    <w:uiPriority w:val="0"/>
    <w:rPr>
      <w:sz w:val="21"/>
      <w:szCs w:val="21"/>
    </w:rPr>
  </w:style>
  <w:style w:type="character" w:styleId="71">
    <w:name w:val="footnote reference"/>
    <w:autoRedefine/>
    <w:qFormat/>
    <w:uiPriority w:val="0"/>
    <w:rPr>
      <w:vertAlign w:val="superscript"/>
    </w:rPr>
  </w:style>
  <w:style w:type="character" w:customStyle="1" w:styleId="72">
    <w:name w:val="标题 1 字符"/>
    <w:basedOn w:val="64"/>
    <w:link w:val="2"/>
    <w:autoRedefine/>
    <w:qFormat/>
    <w:uiPriority w:val="0"/>
    <w:rPr>
      <w:rFonts w:ascii="Calibri" w:hAnsi="Calibri" w:eastAsia="隶书" w:cs="Times New Roman"/>
      <w:b/>
      <w:bCs/>
      <w:kern w:val="0"/>
      <w:sz w:val="36"/>
      <w:szCs w:val="36"/>
    </w:rPr>
  </w:style>
  <w:style w:type="character" w:customStyle="1" w:styleId="73">
    <w:name w:val="标题 2 Char"/>
    <w:basedOn w:val="64"/>
    <w:autoRedefine/>
    <w:qFormat/>
    <w:uiPriority w:val="0"/>
    <w:rPr>
      <w:rFonts w:asciiTheme="majorHAnsi" w:hAnsiTheme="majorHAnsi" w:eastAsiaTheme="majorEastAsia" w:cstheme="majorBidi"/>
      <w:b/>
      <w:bCs/>
      <w:sz w:val="32"/>
      <w:szCs w:val="32"/>
    </w:rPr>
  </w:style>
  <w:style w:type="character" w:customStyle="1" w:styleId="74">
    <w:name w:val="标题 3 字符"/>
    <w:basedOn w:val="64"/>
    <w:link w:val="4"/>
    <w:autoRedefine/>
    <w:qFormat/>
    <w:uiPriority w:val="9"/>
    <w:rPr>
      <w:rFonts w:ascii="Calibri" w:hAnsi="Calibri" w:eastAsia="宋体" w:cs="Times New Roman"/>
      <w:b/>
      <w:bCs/>
      <w:sz w:val="32"/>
      <w:szCs w:val="32"/>
    </w:rPr>
  </w:style>
  <w:style w:type="character" w:customStyle="1" w:styleId="75">
    <w:name w:val="标题 4 字符"/>
    <w:basedOn w:val="64"/>
    <w:link w:val="5"/>
    <w:autoRedefine/>
    <w:qFormat/>
    <w:uiPriority w:val="0"/>
    <w:rPr>
      <w:rFonts w:ascii="Arial" w:hAnsi="Arial" w:eastAsia="黑体" w:cs="Times New Roman"/>
      <w:b/>
      <w:bCs/>
      <w:sz w:val="28"/>
      <w:szCs w:val="28"/>
    </w:rPr>
  </w:style>
  <w:style w:type="character" w:customStyle="1" w:styleId="76">
    <w:name w:val="标题 5 字符"/>
    <w:basedOn w:val="64"/>
    <w:link w:val="6"/>
    <w:autoRedefine/>
    <w:qFormat/>
    <w:uiPriority w:val="0"/>
    <w:rPr>
      <w:rFonts w:ascii="Calibri" w:hAnsi="Calibri" w:eastAsia="宋体" w:cs="Times New Roman"/>
      <w:b/>
      <w:bCs/>
      <w:sz w:val="28"/>
      <w:szCs w:val="28"/>
    </w:rPr>
  </w:style>
  <w:style w:type="character" w:customStyle="1" w:styleId="77">
    <w:name w:val="标题 6 字符"/>
    <w:basedOn w:val="64"/>
    <w:link w:val="7"/>
    <w:autoRedefine/>
    <w:qFormat/>
    <w:uiPriority w:val="0"/>
    <w:rPr>
      <w:rFonts w:ascii="Arial" w:hAnsi="Arial" w:eastAsia="黑体" w:cs="Times New Roman"/>
      <w:b/>
      <w:bCs/>
      <w:sz w:val="24"/>
      <w:szCs w:val="24"/>
    </w:rPr>
  </w:style>
  <w:style w:type="character" w:customStyle="1" w:styleId="78">
    <w:name w:val="标题 7 字符"/>
    <w:basedOn w:val="64"/>
    <w:link w:val="8"/>
    <w:autoRedefine/>
    <w:qFormat/>
    <w:uiPriority w:val="99"/>
    <w:rPr>
      <w:rFonts w:ascii="Calibri" w:hAnsi="Calibri" w:eastAsia="宋体" w:cs="Times New Roman"/>
      <w:b/>
      <w:bCs/>
      <w:sz w:val="24"/>
      <w:szCs w:val="24"/>
    </w:rPr>
  </w:style>
  <w:style w:type="character" w:customStyle="1" w:styleId="79">
    <w:name w:val="标题 8 字符"/>
    <w:basedOn w:val="64"/>
    <w:link w:val="9"/>
    <w:autoRedefine/>
    <w:qFormat/>
    <w:uiPriority w:val="99"/>
    <w:rPr>
      <w:rFonts w:ascii="Cambria" w:hAnsi="Cambria" w:eastAsia="宋体" w:cs="Times New Roman"/>
      <w:sz w:val="24"/>
      <w:szCs w:val="24"/>
    </w:rPr>
  </w:style>
  <w:style w:type="character" w:customStyle="1" w:styleId="80">
    <w:name w:val="标题 9 字符"/>
    <w:basedOn w:val="64"/>
    <w:link w:val="10"/>
    <w:autoRedefine/>
    <w:qFormat/>
    <w:uiPriority w:val="99"/>
    <w:rPr>
      <w:rFonts w:ascii="Cambria" w:hAnsi="Cambria" w:eastAsia="宋体" w:cs="Times New Roman"/>
      <w:szCs w:val="21"/>
    </w:rPr>
  </w:style>
  <w:style w:type="character" w:customStyle="1" w:styleId="81">
    <w:name w:val="文档结构图 字符"/>
    <w:basedOn w:val="64"/>
    <w:link w:val="20"/>
    <w:autoRedefine/>
    <w:qFormat/>
    <w:uiPriority w:val="99"/>
    <w:rPr>
      <w:rFonts w:ascii="宋体" w:hAnsi="Calibri" w:eastAsia="宋体" w:cs="Times New Roman"/>
      <w:sz w:val="18"/>
      <w:szCs w:val="18"/>
    </w:rPr>
  </w:style>
  <w:style w:type="character" w:customStyle="1" w:styleId="82">
    <w:name w:val="批注文字 字符1"/>
    <w:basedOn w:val="64"/>
    <w:link w:val="21"/>
    <w:autoRedefine/>
    <w:qFormat/>
    <w:uiPriority w:val="99"/>
    <w:rPr>
      <w:rFonts w:ascii="Calibri" w:hAnsi="Calibri" w:eastAsia="宋体" w:cs="Times New Roman"/>
    </w:rPr>
  </w:style>
  <w:style w:type="character" w:customStyle="1" w:styleId="83">
    <w:name w:val="称呼 字符"/>
    <w:basedOn w:val="64"/>
    <w:link w:val="22"/>
    <w:autoRedefine/>
    <w:qFormat/>
    <w:uiPriority w:val="99"/>
    <w:rPr>
      <w:rFonts w:ascii="宋体" w:hAnsi="Times New Roman" w:eastAsia="宋体" w:cs="Times New Roman"/>
      <w:b/>
      <w:sz w:val="28"/>
      <w:szCs w:val="20"/>
    </w:rPr>
  </w:style>
  <w:style w:type="character" w:customStyle="1" w:styleId="84">
    <w:name w:val="正文文本 3 字符"/>
    <w:basedOn w:val="64"/>
    <w:link w:val="23"/>
    <w:autoRedefine/>
    <w:qFormat/>
    <w:uiPriority w:val="99"/>
    <w:rPr>
      <w:rFonts w:ascii="Times New Roman" w:hAnsi="宋体" w:eastAsia="仿宋_GB2312" w:cs="Times New Roman"/>
      <w:b/>
      <w:bCs/>
      <w:sz w:val="24"/>
      <w:szCs w:val="20"/>
    </w:rPr>
  </w:style>
  <w:style w:type="character" w:customStyle="1" w:styleId="85">
    <w:name w:val="正文文本 字符1"/>
    <w:basedOn w:val="64"/>
    <w:link w:val="24"/>
    <w:autoRedefine/>
    <w:qFormat/>
    <w:uiPriority w:val="99"/>
    <w:rPr>
      <w:rFonts w:ascii="Calibri" w:hAnsi="Calibri" w:eastAsia="宋体" w:cs="Times New Roman"/>
      <w:sz w:val="28"/>
      <w:szCs w:val="24"/>
    </w:rPr>
  </w:style>
  <w:style w:type="character" w:customStyle="1" w:styleId="86">
    <w:name w:val="正文文本缩进 字符1"/>
    <w:basedOn w:val="64"/>
    <w:link w:val="25"/>
    <w:autoRedefine/>
    <w:qFormat/>
    <w:uiPriority w:val="99"/>
    <w:rPr>
      <w:rFonts w:ascii="宋体" w:hAnsi="Courier New" w:eastAsia="宋体" w:cs="Times New Roman"/>
      <w:spacing w:val="-4"/>
      <w:sz w:val="18"/>
      <w:szCs w:val="20"/>
    </w:rPr>
  </w:style>
  <w:style w:type="character" w:customStyle="1" w:styleId="87">
    <w:name w:val="纯文本 字符"/>
    <w:basedOn w:val="64"/>
    <w:link w:val="31"/>
    <w:autoRedefine/>
    <w:qFormat/>
    <w:uiPriority w:val="99"/>
    <w:rPr>
      <w:rFonts w:ascii="宋体" w:hAnsi="Courier New" w:eastAsia="宋体" w:cs="Times New Roman"/>
      <w:sz w:val="24"/>
      <w:szCs w:val="24"/>
    </w:rPr>
  </w:style>
  <w:style w:type="character" w:customStyle="1" w:styleId="88">
    <w:name w:val="日期 字符"/>
    <w:basedOn w:val="64"/>
    <w:link w:val="34"/>
    <w:autoRedefine/>
    <w:qFormat/>
    <w:uiPriority w:val="0"/>
    <w:rPr>
      <w:rFonts w:ascii="Calibri" w:hAnsi="Calibri" w:eastAsia="楷体_GB2312" w:cs="Times New Roman"/>
      <w:sz w:val="32"/>
      <w:szCs w:val="20"/>
    </w:rPr>
  </w:style>
  <w:style w:type="character" w:customStyle="1" w:styleId="89">
    <w:name w:val="正文文本缩进 2 字符"/>
    <w:basedOn w:val="64"/>
    <w:link w:val="35"/>
    <w:autoRedefine/>
    <w:qFormat/>
    <w:uiPriority w:val="99"/>
    <w:rPr>
      <w:rFonts w:ascii="仿宋_GB2312" w:hAnsi="宋体" w:eastAsia="宋体" w:cs="Times New Roman"/>
      <w:b/>
      <w:bCs/>
      <w:color w:val="000000"/>
      <w:sz w:val="24"/>
      <w:szCs w:val="24"/>
    </w:rPr>
  </w:style>
  <w:style w:type="character" w:customStyle="1" w:styleId="90">
    <w:name w:val="尾注文本 字符"/>
    <w:basedOn w:val="64"/>
    <w:link w:val="36"/>
    <w:autoRedefine/>
    <w:qFormat/>
    <w:uiPriority w:val="99"/>
    <w:rPr>
      <w:rFonts w:ascii="宋体" w:hAnsi="Calibri" w:eastAsia="宋体" w:cs="Times New Roman"/>
      <w:snapToGrid w:val="0"/>
      <w:kern w:val="0"/>
      <w:szCs w:val="20"/>
    </w:rPr>
  </w:style>
  <w:style w:type="character" w:customStyle="1" w:styleId="91">
    <w:name w:val="批注框文本 字符"/>
    <w:basedOn w:val="64"/>
    <w:link w:val="37"/>
    <w:autoRedefine/>
    <w:qFormat/>
    <w:uiPriority w:val="99"/>
    <w:rPr>
      <w:rFonts w:ascii="Calibri" w:hAnsi="Calibri" w:eastAsia="宋体" w:cs="Times New Roman"/>
      <w:sz w:val="18"/>
      <w:szCs w:val="18"/>
    </w:rPr>
  </w:style>
  <w:style w:type="character" w:customStyle="1" w:styleId="92">
    <w:name w:val="页脚 Char"/>
    <w:basedOn w:val="64"/>
    <w:autoRedefine/>
    <w:qFormat/>
    <w:uiPriority w:val="0"/>
    <w:rPr>
      <w:rFonts w:ascii="Calibri" w:hAnsi="Calibri" w:eastAsia="宋体" w:cs="Times New Roman"/>
      <w:sz w:val="18"/>
      <w:szCs w:val="18"/>
    </w:rPr>
  </w:style>
  <w:style w:type="character" w:customStyle="1" w:styleId="93">
    <w:name w:val="页眉 Char"/>
    <w:basedOn w:val="64"/>
    <w:autoRedefine/>
    <w:qFormat/>
    <w:uiPriority w:val="0"/>
    <w:rPr>
      <w:rFonts w:ascii="Calibri" w:hAnsi="Calibri" w:eastAsia="宋体" w:cs="Times New Roman"/>
      <w:sz w:val="18"/>
      <w:szCs w:val="18"/>
    </w:rPr>
  </w:style>
  <w:style w:type="character" w:customStyle="1" w:styleId="94">
    <w:name w:val="副标题 字符"/>
    <w:basedOn w:val="64"/>
    <w:link w:val="42"/>
    <w:autoRedefine/>
    <w:qFormat/>
    <w:uiPriority w:val="11"/>
    <w:rPr>
      <w:rFonts w:ascii="Times New Roman" w:hAnsi="Times New Roman" w:eastAsia="Times New Roman" w:cs="Times New Roman"/>
      <w:sz w:val="18"/>
      <w:szCs w:val="18"/>
    </w:rPr>
  </w:style>
  <w:style w:type="character" w:customStyle="1" w:styleId="95">
    <w:name w:val="脚注文本 字符"/>
    <w:basedOn w:val="64"/>
    <w:link w:val="44"/>
    <w:autoRedefine/>
    <w:qFormat/>
    <w:uiPriority w:val="99"/>
    <w:rPr>
      <w:rFonts w:ascii="Calibri" w:hAnsi="Calibri" w:eastAsia="宋体" w:cs="Times New Roman"/>
      <w:sz w:val="18"/>
      <w:szCs w:val="18"/>
    </w:rPr>
  </w:style>
  <w:style w:type="character" w:customStyle="1" w:styleId="96">
    <w:name w:val="正文文本缩进 3 字符"/>
    <w:basedOn w:val="64"/>
    <w:link w:val="46"/>
    <w:autoRedefine/>
    <w:qFormat/>
    <w:uiPriority w:val="99"/>
    <w:rPr>
      <w:rFonts w:ascii="仿宋_GB2312" w:hAnsi="宋体" w:eastAsia="仿宋_GB2312" w:cs="Times New Roman"/>
      <w:color w:val="000000"/>
      <w:sz w:val="24"/>
      <w:szCs w:val="24"/>
    </w:rPr>
  </w:style>
  <w:style w:type="character" w:customStyle="1" w:styleId="97">
    <w:name w:val="正文文本 2 字符"/>
    <w:basedOn w:val="64"/>
    <w:link w:val="50"/>
    <w:autoRedefine/>
    <w:qFormat/>
    <w:uiPriority w:val="0"/>
    <w:rPr>
      <w:rFonts w:ascii="宋体" w:hAnsi="宋体" w:eastAsia="宋体" w:cs="Times New Roman"/>
      <w:color w:val="000000"/>
      <w:sz w:val="24"/>
      <w:szCs w:val="24"/>
    </w:rPr>
  </w:style>
  <w:style w:type="character" w:customStyle="1" w:styleId="98">
    <w:name w:val="HTML 预设格式 字符"/>
    <w:basedOn w:val="64"/>
    <w:link w:val="52"/>
    <w:autoRedefine/>
    <w:qFormat/>
    <w:uiPriority w:val="99"/>
    <w:rPr>
      <w:rFonts w:ascii="Courier New" w:hAnsi="Courier New" w:eastAsia="宋体" w:cs="Times New Roman"/>
      <w:sz w:val="20"/>
      <w:szCs w:val="20"/>
    </w:rPr>
  </w:style>
  <w:style w:type="character" w:customStyle="1" w:styleId="99">
    <w:name w:val="标题 字符"/>
    <w:basedOn w:val="64"/>
    <w:link w:val="55"/>
    <w:autoRedefine/>
    <w:qFormat/>
    <w:uiPriority w:val="99"/>
    <w:rPr>
      <w:rFonts w:ascii="Arial" w:hAnsi="Arial" w:eastAsia="宋体" w:cs="Times New Roman"/>
      <w:b/>
      <w:bCs/>
      <w:sz w:val="32"/>
      <w:szCs w:val="32"/>
    </w:rPr>
  </w:style>
  <w:style w:type="character" w:customStyle="1" w:styleId="100">
    <w:name w:val="批注主题 Char"/>
    <w:basedOn w:val="82"/>
    <w:link w:val="101"/>
    <w:autoRedefine/>
    <w:qFormat/>
    <w:uiPriority w:val="99"/>
    <w:rPr>
      <w:rFonts w:ascii="Calibri" w:hAnsi="Calibri" w:eastAsia="宋体" w:cs="Times New Roman"/>
      <w:b/>
      <w:bCs/>
    </w:rPr>
  </w:style>
  <w:style w:type="paragraph" w:customStyle="1" w:styleId="101">
    <w:name w:val="批注主题1"/>
    <w:basedOn w:val="21"/>
    <w:next w:val="21"/>
    <w:link w:val="100"/>
    <w:autoRedefine/>
    <w:qFormat/>
    <w:uiPriority w:val="99"/>
    <w:rPr>
      <w:b/>
      <w:bCs/>
    </w:rPr>
  </w:style>
  <w:style w:type="character" w:customStyle="1" w:styleId="102">
    <w:name w:val="正文首行缩进 字符"/>
    <w:basedOn w:val="85"/>
    <w:link w:val="57"/>
    <w:autoRedefine/>
    <w:qFormat/>
    <w:uiPriority w:val="99"/>
    <w:rPr>
      <w:rFonts w:ascii="Calibri" w:hAnsi="Calibri" w:eastAsia="宋体" w:cs="Times New Roman"/>
      <w:sz w:val="28"/>
      <w:szCs w:val="24"/>
    </w:rPr>
  </w:style>
  <w:style w:type="character" w:customStyle="1" w:styleId="103">
    <w:name w:val="正文首行缩进 2 Char"/>
    <w:basedOn w:val="86"/>
    <w:link w:val="104"/>
    <w:autoRedefine/>
    <w:qFormat/>
    <w:uiPriority w:val="0"/>
    <w:rPr>
      <w:rFonts w:ascii="宋体" w:hAnsi="Courier New" w:eastAsia="宋体" w:cs="Times New Roman"/>
      <w:spacing w:val="-4"/>
      <w:sz w:val="18"/>
      <w:szCs w:val="20"/>
    </w:rPr>
  </w:style>
  <w:style w:type="paragraph" w:customStyle="1" w:styleId="104">
    <w:name w:val="正文首行缩进 22"/>
    <w:basedOn w:val="105"/>
    <w:link w:val="103"/>
    <w:autoRedefine/>
    <w:qFormat/>
    <w:uiPriority w:val="0"/>
    <w:pPr>
      <w:adjustRightInd w:val="0"/>
      <w:spacing w:line="360" w:lineRule="auto"/>
      <w:ind w:firstLine="420" w:firstLineChars="200"/>
      <w:textAlignment w:val="baseline"/>
    </w:pPr>
    <w:rPr>
      <w:rFonts w:ascii="宋体" w:hAnsi="Courier New" w:cs="Times New Roman"/>
      <w:spacing w:val="-4"/>
      <w:sz w:val="18"/>
      <w:szCs w:val="20"/>
    </w:rPr>
  </w:style>
  <w:style w:type="paragraph" w:customStyle="1" w:styleId="105">
    <w:name w:val="正文文本缩进1"/>
    <w:basedOn w:val="1"/>
    <w:autoRedefine/>
    <w:qFormat/>
    <w:uiPriority w:val="99"/>
    <w:pPr>
      <w:spacing w:after="120"/>
      <w:ind w:left="420" w:leftChars="200"/>
    </w:pPr>
    <w:rPr>
      <w:rFonts w:cs="黑体"/>
    </w:rPr>
  </w:style>
  <w:style w:type="character" w:customStyle="1" w:styleId="106">
    <w:name w:val="ca-8"/>
    <w:basedOn w:val="64"/>
    <w:autoRedefine/>
    <w:qFormat/>
    <w:uiPriority w:val="0"/>
  </w:style>
  <w:style w:type="character" w:customStyle="1" w:styleId="107">
    <w:name w:val="题注 字符"/>
    <w:link w:val="18"/>
    <w:autoRedefine/>
    <w:qFormat/>
    <w:uiPriority w:val="0"/>
    <w:rPr>
      <w:rFonts w:ascii="Arial" w:hAnsi="Arial" w:eastAsia="黑体" w:cs="Times New Roman"/>
      <w:sz w:val="20"/>
      <w:szCs w:val="20"/>
    </w:rPr>
  </w:style>
  <w:style w:type="character" w:customStyle="1" w:styleId="108">
    <w:name w:val="正文2 Char Char"/>
    <w:link w:val="109"/>
    <w:autoRedefine/>
    <w:qFormat/>
    <w:uiPriority w:val="0"/>
    <w:rPr>
      <w:rFonts w:ascii="Times New Roman" w:hAnsi="Times New Roman"/>
      <w:sz w:val="24"/>
    </w:rPr>
  </w:style>
  <w:style w:type="paragraph" w:customStyle="1" w:styleId="109">
    <w:name w:val="正文2"/>
    <w:basedOn w:val="1"/>
    <w:link w:val="108"/>
    <w:autoRedefine/>
    <w:qFormat/>
    <w:uiPriority w:val="0"/>
    <w:pPr>
      <w:spacing w:before="156" w:line="360" w:lineRule="auto"/>
      <w:ind w:firstLine="510" w:firstLineChars="200"/>
    </w:pPr>
    <w:rPr>
      <w:rFonts w:ascii="Times New Roman" w:hAnsi="Times New Roman" w:eastAsiaTheme="minorEastAsia" w:cstheme="minorBidi"/>
      <w:sz w:val="24"/>
    </w:rPr>
  </w:style>
  <w:style w:type="character" w:customStyle="1" w:styleId="110">
    <w:name w:val="新昌正文 Char"/>
    <w:link w:val="111"/>
    <w:autoRedefine/>
    <w:qFormat/>
    <w:uiPriority w:val="0"/>
    <w:rPr>
      <w:rFonts w:ascii="Times New Roman" w:hAnsi="宋体"/>
      <w:sz w:val="24"/>
      <w:szCs w:val="24"/>
    </w:rPr>
  </w:style>
  <w:style w:type="paragraph" w:customStyle="1" w:styleId="111">
    <w:name w:val="新昌正文"/>
    <w:basedOn w:val="1"/>
    <w:link w:val="110"/>
    <w:autoRedefine/>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112">
    <w:name w:val="样式 首行缩进:  0.85 厘米 Char Char"/>
    <w:autoRedefine/>
    <w:qFormat/>
    <w:uiPriority w:val="0"/>
    <w:rPr>
      <w:rFonts w:eastAsia="宋体" w:cs="宋体"/>
      <w:kern w:val="2"/>
      <w:sz w:val="24"/>
      <w:lang w:val="en-US" w:eastAsia="zh-CN" w:bidi="ar-SA"/>
    </w:rPr>
  </w:style>
  <w:style w:type="character" w:customStyle="1" w:styleId="113">
    <w:name w:val="表正文 Char1"/>
    <w:autoRedefine/>
    <w:qFormat/>
    <w:uiPriority w:val="0"/>
    <w:rPr>
      <w:rFonts w:eastAsia="宋体"/>
      <w:kern w:val="2"/>
      <w:sz w:val="24"/>
      <w:lang w:val="en-US" w:eastAsia="zh-CN"/>
    </w:rPr>
  </w:style>
  <w:style w:type="character" w:customStyle="1" w:styleId="114">
    <w:name w:val="A C"/>
    <w:autoRedefine/>
    <w:qFormat/>
    <w:uiPriority w:val="0"/>
    <w:rPr>
      <w:rFonts w:ascii="仿宋_GB2312"/>
      <w:bCs/>
      <w:iCs/>
      <w:sz w:val="24"/>
    </w:rPr>
  </w:style>
  <w:style w:type="character" w:customStyle="1" w:styleId="115">
    <w:name w:val="大汉方案正文 Char1"/>
    <w:link w:val="116"/>
    <w:autoRedefine/>
    <w:qFormat/>
    <w:uiPriority w:val="0"/>
    <w:rPr>
      <w:rFonts w:ascii="Arial" w:hAnsi="Arial" w:eastAsia="宋体"/>
      <w:sz w:val="24"/>
      <w:szCs w:val="24"/>
    </w:rPr>
  </w:style>
  <w:style w:type="paragraph" w:customStyle="1" w:styleId="116">
    <w:name w:val="大汉方案正文"/>
    <w:basedOn w:val="1"/>
    <w:link w:val="115"/>
    <w:autoRedefine/>
    <w:qFormat/>
    <w:uiPriority w:val="0"/>
    <w:pPr>
      <w:spacing w:line="360" w:lineRule="auto"/>
      <w:ind w:firstLine="200" w:firstLineChars="200"/>
    </w:pPr>
    <w:rPr>
      <w:rFonts w:ascii="Arial" w:hAnsi="Arial" w:cstheme="minorBidi"/>
      <w:sz w:val="24"/>
      <w:szCs w:val="24"/>
    </w:rPr>
  </w:style>
  <w:style w:type="character" w:customStyle="1" w:styleId="117">
    <w:name w:val="正 文 1 Char Char"/>
    <w:autoRedefine/>
    <w:qFormat/>
    <w:uiPriority w:val="0"/>
    <w:rPr>
      <w:rFonts w:ascii="宋体" w:hAnsi="Courier New" w:eastAsia="宋体"/>
      <w:kern w:val="2"/>
      <w:sz w:val="21"/>
      <w:lang w:val="en-US" w:eastAsia="zh-CN" w:bidi="ar-SA"/>
    </w:rPr>
  </w:style>
  <w:style w:type="character" w:customStyle="1" w:styleId="118">
    <w:name w:val="Char Char6"/>
    <w:autoRedefine/>
    <w:qFormat/>
    <w:uiPriority w:val="0"/>
    <w:rPr>
      <w:rFonts w:ascii="Calibri" w:hAnsi="Calibri" w:eastAsia="宋体"/>
      <w:b/>
      <w:bCs/>
      <w:kern w:val="2"/>
      <w:sz w:val="28"/>
      <w:szCs w:val="28"/>
      <w:lang w:bidi="ar-SA"/>
    </w:rPr>
  </w:style>
  <w:style w:type="character" w:customStyle="1" w:styleId="119">
    <w:name w:val="标题 1 Char1"/>
    <w:autoRedefine/>
    <w:qFormat/>
    <w:uiPriority w:val="0"/>
    <w:rPr>
      <w:rFonts w:cs="Times New Roman"/>
      <w:b/>
      <w:bCs/>
      <w:kern w:val="44"/>
      <w:sz w:val="44"/>
      <w:szCs w:val="44"/>
    </w:rPr>
  </w:style>
  <w:style w:type="character" w:customStyle="1" w:styleId="120">
    <w:name w:val="仙居正文 Char"/>
    <w:link w:val="121"/>
    <w:autoRedefine/>
    <w:qFormat/>
    <w:uiPriority w:val="0"/>
    <w:rPr>
      <w:rFonts w:ascii="宋体" w:hAnsi="宋体"/>
      <w:sz w:val="24"/>
      <w:szCs w:val="24"/>
    </w:rPr>
  </w:style>
  <w:style w:type="paragraph" w:customStyle="1" w:styleId="121">
    <w:name w:val="仙居正文"/>
    <w:basedOn w:val="1"/>
    <w:link w:val="120"/>
    <w:autoRedefine/>
    <w:qFormat/>
    <w:uiPriority w:val="0"/>
    <w:pPr>
      <w:spacing w:line="360" w:lineRule="auto"/>
      <w:ind w:firstLine="480" w:firstLineChars="200"/>
    </w:pPr>
    <w:rPr>
      <w:rFonts w:ascii="宋体" w:hAnsi="宋体" w:eastAsiaTheme="minorEastAsia" w:cstheme="minorBidi"/>
      <w:sz w:val="24"/>
      <w:szCs w:val="24"/>
    </w:rPr>
  </w:style>
  <w:style w:type="character" w:customStyle="1" w:styleId="122">
    <w:name w:val="tw4winJump"/>
    <w:autoRedefine/>
    <w:qFormat/>
    <w:uiPriority w:val="0"/>
    <w:rPr>
      <w:rFonts w:ascii="Courier New" w:hAnsi="Courier New"/>
      <w:color w:val="008080"/>
    </w:rPr>
  </w:style>
  <w:style w:type="character" w:customStyle="1" w:styleId="123">
    <w:name w:val="unnamed1"/>
    <w:basedOn w:val="64"/>
    <w:autoRedefine/>
    <w:qFormat/>
    <w:uiPriority w:val="0"/>
  </w:style>
  <w:style w:type="character" w:customStyle="1" w:styleId="124">
    <w:name w:val="样式(-) Char"/>
    <w:link w:val="125"/>
    <w:autoRedefine/>
    <w:qFormat/>
    <w:locked/>
    <w:uiPriority w:val="0"/>
    <w:rPr>
      <w:rFonts w:ascii="Calibri" w:hAnsi="Calibri" w:eastAsia="仿宋"/>
      <w:b/>
      <w:sz w:val="28"/>
      <w:szCs w:val="21"/>
    </w:rPr>
  </w:style>
  <w:style w:type="paragraph" w:customStyle="1" w:styleId="125">
    <w:name w:val="样式(-)"/>
    <w:basedOn w:val="126"/>
    <w:link w:val="124"/>
    <w:autoRedefine/>
    <w:qFormat/>
    <w:uiPriority w:val="0"/>
    <w:pPr>
      <w:numPr>
        <w:ilvl w:val="0"/>
        <w:numId w:val="6"/>
      </w:numPr>
      <w:spacing w:line="360" w:lineRule="auto"/>
      <w:ind w:firstLine="0" w:firstLineChars="0"/>
      <w:jc w:val="left"/>
    </w:pPr>
    <w:rPr>
      <w:rFonts w:eastAsia="仿宋" w:cstheme="minorBidi"/>
      <w:b/>
      <w:sz w:val="28"/>
      <w:szCs w:val="21"/>
    </w:rPr>
  </w:style>
  <w:style w:type="paragraph" w:customStyle="1" w:styleId="126">
    <w:name w:val="浅色网格 - 强调文字颜色 31"/>
    <w:basedOn w:val="1"/>
    <w:link w:val="178"/>
    <w:autoRedefine/>
    <w:qFormat/>
    <w:uiPriority w:val="0"/>
    <w:pPr>
      <w:ind w:firstLine="420" w:firstLineChars="200"/>
    </w:pPr>
    <w:rPr>
      <w:szCs w:val="24"/>
    </w:rPr>
  </w:style>
  <w:style w:type="character" w:customStyle="1" w:styleId="127">
    <w:name w:val="表正文 Char2"/>
    <w:autoRedefine/>
    <w:qFormat/>
    <w:uiPriority w:val="0"/>
    <w:rPr>
      <w:rFonts w:eastAsia="宋体"/>
      <w:kern w:val="2"/>
      <w:sz w:val="21"/>
      <w:lang w:val="en-US" w:eastAsia="zh-CN" w:bidi="ar-SA"/>
    </w:rPr>
  </w:style>
  <w:style w:type="character" w:customStyle="1" w:styleId="128">
    <w:name w:val="表格中文字 Char Char"/>
    <w:autoRedefine/>
    <w:qFormat/>
    <w:uiPriority w:val="0"/>
    <w:rPr>
      <w:rFonts w:ascii="新宋体" w:hAnsi="新宋体" w:eastAsia="新宋体"/>
      <w:sz w:val="24"/>
      <w:szCs w:val="24"/>
      <w:lang w:bidi="ar-SA"/>
    </w:rPr>
  </w:style>
  <w:style w:type="character" w:customStyle="1" w:styleId="129">
    <w:name w:val="ca-7"/>
    <w:basedOn w:val="64"/>
    <w:autoRedefine/>
    <w:qFormat/>
    <w:uiPriority w:val="0"/>
  </w:style>
  <w:style w:type="character" w:customStyle="1" w:styleId="130">
    <w:name w:val="公司一级标题"/>
    <w:autoRedefine/>
    <w:qFormat/>
    <w:uiPriority w:val="0"/>
    <w:rPr>
      <w:rFonts w:ascii="黑体" w:hAnsi="黑体" w:eastAsia="黑体"/>
      <w:color w:val="333300"/>
      <w:sz w:val="30"/>
    </w:rPr>
  </w:style>
  <w:style w:type="character" w:customStyle="1" w:styleId="131">
    <w:name w:val="a Char"/>
    <w:link w:val="132"/>
    <w:autoRedefine/>
    <w:qFormat/>
    <w:uiPriority w:val="0"/>
    <w:rPr>
      <w:rFonts w:ascii="宋体" w:hAnsi="宋体" w:eastAsia="仿宋_GB2312"/>
      <w:sz w:val="24"/>
    </w:rPr>
  </w:style>
  <w:style w:type="paragraph" w:customStyle="1" w:styleId="132">
    <w:name w:val="a"/>
    <w:basedOn w:val="1"/>
    <w:link w:val="131"/>
    <w:autoRedefine/>
    <w:qFormat/>
    <w:uiPriority w:val="0"/>
    <w:pPr>
      <w:widowControl/>
      <w:spacing w:before="100" w:beforeAutospacing="1" w:after="100" w:afterAutospacing="1"/>
      <w:jc w:val="left"/>
    </w:pPr>
    <w:rPr>
      <w:rFonts w:ascii="宋体" w:hAnsi="宋体" w:eastAsia="仿宋_GB2312" w:cstheme="minorBidi"/>
      <w:sz w:val="24"/>
    </w:rPr>
  </w:style>
  <w:style w:type="character" w:customStyle="1" w:styleId="133">
    <w:name w:val="headline-content2"/>
    <w:basedOn w:val="64"/>
    <w:autoRedefine/>
    <w:qFormat/>
    <w:uiPriority w:val="0"/>
  </w:style>
  <w:style w:type="character" w:customStyle="1" w:styleId="134">
    <w:name w:val="tw4winTerm"/>
    <w:autoRedefine/>
    <w:qFormat/>
    <w:uiPriority w:val="0"/>
    <w:rPr>
      <w:color w:val="0000FF"/>
    </w:rPr>
  </w:style>
  <w:style w:type="character" w:customStyle="1" w:styleId="135">
    <w:name w:val="正文样式_首行缩进2字符 Char"/>
    <w:link w:val="136"/>
    <w:autoRedefine/>
    <w:qFormat/>
    <w:uiPriority w:val="0"/>
    <w:rPr>
      <w:sz w:val="24"/>
      <w:szCs w:val="24"/>
    </w:rPr>
  </w:style>
  <w:style w:type="paragraph" w:customStyle="1" w:styleId="136">
    <w:name w:val="正文样式_首行缩进2字符"/>
    <w:basedOn w:val="1"/>
    <w:link w:val="135"/>
    <w:autoRedefine/>
    <w:qFormat/>
    <w:uiPriority w:val="0"/>
    <w:pPr>
      <w:spacing w:line="360" w:lineRule="auto"/>
      <w:ind w:firstLine="480" w:firstLineChars="200"/>
    </w:pPr>
    <w:rPr>
      <w:rFonts w:asciiTheme="minorHAnsi" w:hAnsiTheme="minorHAnsi" w:eastAsiaTheme="minorEastAsia" w:cstheme="minorBidi"/>
      <w:sz w:val="24"/>
      <w:szCs w:val="24"/>
    </w:rPr>
  </w:style>
  <w:style w:type="character" w:customStyle="1" w:styleId="137">
    <w:name w:val="正文4 Char Char"/>
    <w:autoRedefine/>
    <w:qFormat/>
    <w:uiPriority w:val="0"/>
    <w:rPr>
      <w:rFonts w:ascii="Calibri" w:hAnsi="Calibri" w:eastAsia="宋体"/>
      <w:kern w:val="2"/>
      <w:sz w:val="24"/>
      <w:szCs w:val="24"/>
      <w:lang w:bidi="ar-SA"/>
    </w:rPr>
  </w:style>
  <w:style w:type="character" w:customStyle="1" w:styleId="138">
    <w:name w:val="BodyText 2 Char Char"/>
    <w:link w:val="139"/>
    <w:autoRedefine/>
    <w:qFormat/>
    <w:uiPriority w:val="0"/>
    <w:rPr>
      <w:snapToGrid w:val="0"/>
      <w:sz w:val="24"/>
    </w:rPr>
  </w:style>
  <w:style w:type="paragraph" w:customStyle="1" w:styleId="139">
    <w:name w:val="BodyText 2"/>
    <w:basedOn w:val="1"/>
    <w:link w:val="138"/>
    <w:autoRedefine/>
    <w:qFormat/>
    <w:uiPriority w:val="0"/>
    <w:pPr>
      <w:widowControl/>
      <w:spacing w:before="120"/>
      <w:ind w:left="994"/>
    </w:pPr>
    <w:rPr>
      <w:rFonts w:asciiTheme="minorHAnsi" w:hAnsiTheme="minorHAnsi" w:eastAsiaTheme="minorEastAsia" w:cstheme="minorBidi"/>
      <w:snapToGrid w:val="0"/>
      <w:sz w:val="24"/>
    </w:rPr>
  </w:style>
  <w:style w:type="character" w:customStyle="1" w:styleId="140">
    <w:name w:val="tw4winInternal"/>
    <w:autoRedefine/>
    <w:qFormat/>
    <w:uiPriority w:val="0"/>
    <w:rPr>
      <w:rFonts w:ascii="Courier New" w:hAnsi="Courier New"/>
      <w:color w:val="FF0000"/>
    </w:rPr>
  </w:style>
  <w:style w:type="character" w:customStyle="1" w:styleId="141">
    <w:name w:val="Z图表 Char"/>
    <w:link w:val="142"/>
    <w:autoRedefine/>
    <w:qFormat/>
    <w:uiPriority w:val="0"/>
    <w:rPr>
      <w:rFonts w:ascii="Times New Roman" w:hAnsi="Times New Roman" w:eastAsia="黑体"/>
      <w:sz w:val="24"/>
      <w:szCs w:val="24"/>
    </w:rPr>
  </w:style>
  <w:style w:type="paragraph" w:customStyle="1" w:styleId="142">
    <w:name w:val="Z图表"/>
    <w:basedOn w:val="18"/>
    <w:link w:val="141"/>
    <w:autoRedefine/>
    <w:qFormat/>
    <w:uiPriority w:val="0"/>
    <w:pPr>
      <w:spacing w:beforeLines="50" w:afterLines="50"/>
      <w:jc w:val="center"/>
    </w:pPr>
    <w:rPr>
      <w:rFonts w:ascii="Times New Roman" w:hAnsi="Times New Roman" w:cstheme="minorBidi"/>
      <w:sz w:val="24"/>
      <w:szCs w:val="24"/>
    </w:rPr>
  </w:style>
  <w:style w:type="character" w:customStyle="1" w:styleId="143">
    <w:name w:val="标题4-dyf Char"/>
    <w:link w:val="144"/>
    <w:autoRedefine/>
    <w:qFormat/>
    <w:uiPriority w:val="0"/>
    <w:rPr>
      <w:rFonts w:ascii="Cambria" w:hAnsi="Cambria" w:eastAsia="宋体"/>
      <w:b/>
      <w:bCs/>
      <w:color w:val="000000"/>
      <w:szCs w:val="21"/>
    </w:rPr>
  </w:style>
  <w:style w:type="paragraph" w:customStyle="1" w:styleId="144">
    <w:name w:val="标题4-dyf"/>
    <w:basedOn w:val="5"/>
    <w:link w:val="143"/>
    <w:autoRedefine/>
    <w:qFormat/>
    <w:uiPriority w:val="0"/>
    <w:pPr>
      <w:tabs>
        <w:tab w:val="left" w:pos="851"/>
      </w:tabs>
      <w:spacing w:line="376" w:lineRule="atLeast"/>
      <w:ind w:left="851" w:hanging="851"/>
    </w:pPr>
    <w:rPr>
      <w:rFonts w:ascii="Cambria" w:hAnsi="Cambria" w:eastAsia="宋体" w:cstheme="minorBidi"/>
      <w:color w:val="000000"/>
      <w:sz w:val="21"/>
      <w:szCs w:val="21"/>
    </w:rPr>
  </w:style>
  <w:style w:type="character" w:customStyle="1" w:styleId="145">
    <w:name w:val="无间隔 Char"/>
    <w:link w:val="146"/>
    <w:autoRedefine/>
    <w:qFormat/>
    <w:uiPriority w:val="0"/>
    <w:rPr>
      <w:rFonts w:ascii="Times New Roman" w:hAnsi="Times New Roman" w:eastAsia="Times New Roman"/>
      <w:sz w:val="22"/>
    </w:rPr>
  </w:style>
  <w:style w:type="paragraph" w:customStyle="1" w:styleId="146">
    <w:name w:val="无间隔1"/>
    <w:link w:val="145"/>
    <w:autoRedefine/>
    <w:qFormat/>
    <w:uiPriority w:val="0"/>
    <w:rPr>
      <w:rFonts w:ascii="Times New Roman" w:hAnsi="Times New Roman" w:eastAsia="Times New Roman" w:cstheme="minorBidi"/>
      <w:kern w:val="2"/>
      <w:sz w:val="22"/>
      <w:szCs w:val="22"/>
      <w:lang w:val="en-US" w:eastAsia="zh-CN" w:bidi="ar-SA"/>
    </w:rPr>
  </w:style>
  <w:style w:type="character" w:customStyle="1" w:styleId="147">
    <w:name w:val="ZJGIS图表 Char"/>
    <w:link w:val="148"/>
    <w:autoRedefine/>
    <w:qFormat/>
    <w:uiPriority w:val="0"/>
    <w:rPr>
      <w:rFonts w:ascii="Times New Roman" w:hAnsi="Times New Roman" w:eastAsia="黑体"/>
      <w:color w:val="000000"/>
      <w:sz w:val="24"/>
      <w:szCs w:val="24"/>
    </w:rPr>
  </w:style>
  <w:style w:type="paragraph" w:customStyle="1" w:styleId="148">
    <w:name w:val="ZJGIS图表"/>
    <w:basedOn w:val="1"/>
    <w:link w:val="147"/>
    <w:autoRedefine/>
    <w:qFormat/>
    <w:uiPriority w:val="0"/>
    <w:pPr>
      <w:jc w:val="center"/>
    </w:pPr>
    <w:rPr>
      <w:rFonts w:ascii="Times New Roman" w:hAnsi="Times New Roman" w:eastAsia="黑体" w:cstheme="minorBidi"/>
      <w:color w:val="000000"/>
      <w:sz w:val="24"/>
      <w:szCs w:val="24"/>
    </w:rPr>
  </w:style>
  <w:style w:type="character" w:customStyle="1" w:styleId="149">
    <w:name w:val="H1 Char2"/>
    <w:autoRedefine/>
    <w:qFormat/>
    <w:uiPriority w:val="0"/>
    <w:rPr>
      <w:rFonts w:eastAsia="隶书"/>
      <w:b/>
      <w:bCs/>
      <w:sz w:val="36"/>
      <w:szCs w:val="36"/>
      <w:lang w:val="en-US" w:eastAsia="zh-CN" w:bidi="ar-SA"/>
    </w:rPr>
  </w:style>
  <w:style w:type="character" w:customStyle="1" w:styleId="150">
    <w:name w:val="info4"/>
    <w:basedOn w:val="64"/>
    <w:autoRedefine/>
    <w:qFormat/>
    <w:uiPriority w:val="0"/>
  </w:style>
  <w:style w:type="character" w:customStyle="1" w:styleId="151">
    <w:name w:val="content"/>
    <w:basedOn w:val="64"/>
    <w:autoRedefine/>
    <w:qFormat/>
    <w:uiPriority w:val="0"/>
  </w:style>
  <w:style w:type="character" w:customStyle="1" w:styleId="152">
    <w:name w:val="普通文字 Char Char2"/>
    <w:autoRedefine/>
    <w:qFormat/>
    <w:uiPriority w:val="0"/>
    <w:rPr>
      <w:rFonts w:ascii="宋体" w:hAnsi="Courier New" w:eastAsia="宋体"/>
      <w:sz w:val="21"/>
      <w:lang w:val="en-US" w:eastAsia="zh-CN" w:bidi="ar-SA"/>
    </w:rPr>
  </w:style>
  <w:style w:type="character" w:customStyle="1" w:styleId="153">
    <w:name w:val="列表1 Char Char"/>
    <w:link w:val="154"/>
    <w:autoRedefine/>
    <w:qFormat/>
    <w:uiPriority w:val="0"/>
    <w:rPr>
      <w:rFonts w:ascii="Century" w:hAnsi="Century"/>
      <w:szCs w:val="21"/>
    </w:rPr>
  </w:style>
  <w:style w:type="paragraph" w:customStyle="1" w:styleId="154">
    <w:name w:val="列表111"/>
    <w:basedOn w:val="1"/>
    <w:link w:val="153"/>
    <w:autoRedefine/>
    <w:qFormat/>
    <w:uiPriority w:val="0"/>
    <w:pPr>
      <w:tabs>
        <w:tab w:val="left" w:pos="840"/>
      </w:tabs>
      <w:spacing w:line="360" w:lineRule="auto"/>
      <w:ind w:left="840" w:hanging="420"/>
      <w:jc w:val="left"/>
    </w:pPr>
    <w:rPr>
      <w:rFonts w:ascii="Century" w:hAnsi="Century" w:eastAsiaTheme="minorEastAsia" w:cstheme="minorBidi"/>
      <w:szCs w:val="21"/>
    </w:rPr>
  </w:style>
  <w:style w:type="character" w:customStyle="1" w:styleId="155">
    <w:name w:val="Head 2"/>
    <w:autoRedefine/>
    <w:qFormat/>
    <w:uiPriority w:val="0"/>
    <w:rPr>
      <w:rFonts w:ascii="仿宋_GB2312"/>
      <w:bCs/>
      <w:iCs/>
      <w:sz w:val="24"/>
    </w:rPr>
  </w:style>
  <w:style w:type="character" w:customStyle="1" w:styleId="156">
    <w:name w:val="ZJ正文 Char"/>
    <w:link w:val="157"/>
    <w:autoRedefine/>
    <w:qFormat/>
    <w:uiPriority w:val="0"/>
    <w:rPr>
      <w:rFonts w:ascii="Times New Roman" w:hAnsi="Times New Roman"/>
      <w:sz w:val="24"/>
      <w:szCs w:val="24"/>
    </w:rPr>
  </w:style>
  <w:style w:type="paragraph" w:customStyle="1" w:styleId="157">
    <w:name w:val="ZJ正文"/>
    <w:basedOn w:val="1"/>
    <w:link w:val="156"/>
    <w:autoRedefine/>
    <w:qFormat/>
    <w:uiPriority w:val="0"/>
    <w:pPr>
      <w:spacing w:line="360" w:lineRule="auto"/>
      <w:ind w:firstLine="480" w:firstLineChars="200"/>
    </w:pPr>
    <w:rPr>
      <w:rFonts w:ascii="Times New Roman" w:hAnsi="Times New Roman" w:eastAsiaTheme="minorEastAsia" w:cstheme="minorBidi"/>
      <w:sz w:val="24"/>
      <w:szCs w:val="24"/>
    </w:rPr>
  </w:style>
  <w:style w:type="character" w:customStyle="1" w:styleId="158">
    <w:name w:val="t_tag"/>
    <w:basedOn w:val="64"/>
    <w:autoRedefine/>
    <w:qFormat/>
    <w:uiPriority w:val="0"/>
  </w:style>
  <w:style w:type="character" w:customStyle="1" w:styleId="159">
    <w:name w:val="p71"/>
    <w:autoRedefine/>
    <w:qFormat/>
    <w:uiPriority w:val="0"/>
    <w:rPr>
      <w:sz w:val="21"/>
    </w:rPr>
  </w:style>
  <w:style w:type="character" w:customStyle="1" w:styleId="160">
    <w:name w:val="文档结构图 Char1"/>
    <w:autoRedefine/>
    <w:qFormat/>
    <w:uiPriority w:val="0"/>
    <w:rPr>
      <w:rFonts w:ascii="宋体" w:hAnsi="Courier New" w:eastAsia="宋体"/>
      <w:sz w:val="21"/>
      <w:lang w:val="en-US" w:eastAsia="zh-CN" w:bidi="ar-SA"/>
    </w:rPr>
  </w:style>
  <w:style w:type="character" w:customStyle="1" w:styleId="161">
    <w:name w:val="样式 小四"/>
    <w:autoRedefine/>
    <w:qFormat/>
    <w:uiPriority w:val="0"/>
    <w:rPr>
      <w:sz w:val="21"/>
    </w:rPr>
  </w:style>
  <w:style w:type="character" w:customStyle="1" w:styleId="162">
    <w:name w:val="页眉 Char Char"/>
    <w:autoRedefine/>
    <w:qFormat/>
    <w:uiPriority w:val="0"/>
    <w:rPr>
      <w:kern w:val="2"/>
      <w:sz w:val="18"/>
      <w:szCs w:val="18"/>
      <w:lang w:bidi="ar-SA"/>
    </w:rPr>
  </w:style>
  <w:style w:type="character" w:customStyle="1" w:styleId="163">
    <w:name w:val="font9_black_line14"/>
    <w:basedOn w:val="64"/>
    <w:autoRedefine/>
    <w:qFormat/>
    <w:uiPriority w:val="0"/>
  </w:style>
  <w:style w:type="character" w:customStyle="1" w:styleId="164">
    <w:name w:val="粘贴正文 Char"/>
    <w:link w:val="165"/>
    <w:autoRedefine/>
    <w:qFormat/>
    <w:uiPriority w:val="0"/>
    <w:rPr>
      <w:rFonts w:ascii="Times New Roman" w:hAnsi="Times New Roman"/>
      <w:sz w:val="24"/>
      <w:szCs w:val="21"/>
    </w:rPr>
  </w:style>
  <w:style w:type="paragraph" w:customStyle="1" w:styleId="165">
    <w:name w:val="粘贴正文"/>
    <w:link w:val="164"/>
    <w:autoRedefine/>
    <w:qFormat/>
    <w:uiPriority w:val="0"/>
    <w:pPr>
      <w:spacing w:line="360" w:lineRule="auto"/>
      <w:ind w:right="210" w:firstLine="480"/>
      <w:jc w:val="both"/>
    </w:pPr>
    <w:rPr>
      <w:rFonts w:ascii="Times New Roman" w:hAnsi="Times New Roman" w:eastAsiaTheme="minorEastAsia" w:cstheme="minorBidi"/>
      <w:kern w:val="2"/>
      <w:sz w:val="24"/>
      <w:szCs w:val="21"/>
      <w:lang w:val="en-US" w:eastAsia="zh-CN" w:bidi="ar-SA"/>
    </w:rPr>
  </w:style>
  <w:style w:type="character" w:customStyle="1" w:styleId="166">
    <w:name w:val="tpc_content1"/>
    <w:autoRedefine/>
    <w:qFormat/>
    <w:uiPriority w:val="0"/>
    <w:rPr>
      <w:sz w:val="20"/>
      <w:szCs w:val="20"/>
    </w:rPr>
  </w:style>
  <w:style w:type="character" w:customStyle="1" w:styleId="167">
    <w:name w:val="Char Char7"/>
    <w:autoRedefine/>
    <w:qFormat/>
    <w:uiPriority w:val="0"/>
    <w:rPr>
      <w:rFonts w:eastAsia="宋体"/>
      <w:b/>
      <w:kern w:val="2"/>
      <w:sz w:val="32"/>
      <w:lang w:bidi="ar-SA"/>
    </w:rPr>
  </w:style>
  <w:style w:type="character" w:customStyle="1" w:styleId="168">
    <w:name w:val="Heading 2 Char"/>
    <w:autoRedefine/>
    <w:qFormat/>
    <w:uiPriority w:val="0"/>
    <w:rPr>
      <w:rFonts w:ascii="Cambria" w:hAnsi="Cambria" w:eastAsia="宋体" w:cs="Cambria"/>
      <w:b/>
      <w:bCs/>
      <w:sz w:val="32"/>
      <w:szCs w:val="32"/>
      <w:lang w:val="en-US" w:eastAsia="zh-CN" w:bidi="ar-SA"/>
    </w:rPr>
  </w:style>
  <w:style w:type="character" w:customStyle="1" w:styleId="169">
    <w:name w:val="maywed421"/>
    <w:autoRedefine/>
    <w:qFormat/>
    <w:uiPriority w:val="0"/>
    <w:rPr>
      <w:color w:val="366FB6"/>
      <w:u w:val="none"/>
    </w:rPr>
  </w:style>
  <w:style w:type="character" w:customStyle="1" w:styleId="170">
    <w:name w:val="表格抬头 Char"/>
    <w:link w:val="171"/>
    <w:autoRedefine/>
    <w:qFormat/>
    <w:locked/>
    <w:uiPriority w:val="0"/>
    <w:rPr>
      <w:rFonts w:ascii="黑体" w:eastAsia="黑体"/>
      <w:b/>
    </w:rPr>
  </w:style>
  <w:style w:type="paragraph" w:customStyle="1" w:styleId="171">
    <w:name w:val="表格抬头"/>
    <w:basedOn w:val="1"/>
    <w:link w:val="170"/>
    <w:autoRedefine/>
    <w:qFormat/>
    <w:uiPriority w:val="0"/>
    <w:pPr>
      <w:jc w:val="center"/>
    </w:pPr>
    <w:rPr>
      <w:rFonts w:ascii="黑体" w:eastAsia="黑体" w:hAnsiTheme="minorHAnsi" w:cstheme="minorBidi"/>
      <w:b/>
    </w:rPr>
  </w:style>
  <w:style w:type="character" w:customStyle="1" w:styleId="172">
    <w:name w:val="greyfont1"/>
    <w:autoRedefine/>
    <w:qFormat/>
    <w:uiPriority w:val="0"/>
    <w:rPr>
      <w:b/>
      <w:bCs/>
      <w:color w:val="666666"/>
    </w:rPr>
  </w:style>
  <w:style w:type="character" w:customStyle="1" w:styleId="173">
    <w:name w:val="pt91"/>
    <w:autoRedefine/>
    <w:qFormat/>
    <w:uiPriority w:val="0"/>
    <w:rPr>
      <w:rFonts w:hint="default"/>
      <w:spacing w:val="240"/>
      <w:sz w:val="18"/>
      <w:szCs w:val="18"/>
    </w:rPr>
  </w:style>
  <w:style w:type="character" w:customStyle="1" w:styleId="174">
    <w:name w:val="title14"/>
    <w:basedOn w:val="64"/>
    <w:autoRedefine/>
    <w:qFormat/>
    <w:uiPriority w:val="0"/>
  </w:style>
  <w:style w:type="character" w:customStyle="1" w:styleId="175">
    <w:name w:val="样式41"/>
    <w:autoRedefine/>
    <w:qFormat/>
    <w:uiPriority w:val="0"/>
    <w:rPr>
      <w:color w:val="3366CC"/>
      <w:sz w:val="21"/>
      <w:szCs w:val="21"/>
    </w:rPr>
  </w:style>
  <w:style w:type="character" w:customStyle="1" w:styleId="176">
    <w:name w:val="正文s Char"/>
    <w:link w:val="177"/>
    <w:autoRedefine/>
    <w:qFormat/>
    <w:uiPriority w:val="0"/>
    <w:rPr>
      <w:rFonts w:ascii="Arial" w:hAnsi="Arial"/>
    </w:rPr>
  </w:style>
  <w:style w:type="paragraph" w:customStyle="1" w:styleId="177">
    <w:name w:val="正文s"/>
    <w:basedOn w:val="1"/>
    <w:link w:val="176"/>
    <w:autoRedefine/>
    <w:qFormat/>
    <w:uiPriority w:val="0"/>
    <w:pPr>
      <w:spacing w:beforeLines="50" w:line="360" w:lineRule="exact"/>
      <w:ind w:left="420"/>
    </w:pPr>
    <w:rPr>
      <w:rFonts w:ascii="Arial" w:hAnsi="Arial" w:eastAsiaTheme="minorEastAsia" w:cstheme="minorBidi"/>
    </w:rPr>
  </w:style>
  <w:style w:type="character" w:customStyle="1" w:styleId="178">
    <w:name w:val="浅色网格 - 强调文字颜色 3 Char1"/>
    <w:link w:val="126"/>
    <w:autoRedefine/>
    <w:qFormat/>
    <w:uiPriority w:val="0"/>
    <w:rPr>
      <w:rFonts w:ascii="Calibri" w:hAnsi="Calibri" w:eastAsia="宋体" w:cs="Times New Roman"/>
      <w:szCs w:val="24"/>
    </w:rPr>
  </w:style>
  <w:style w:type="character" w:customStyle="1" w:styleId="179">
    <w:name w:val="b11_01b Char"/>
    <w:link w:val="180"/>
    <w:autoRedefine/>
    <w:qFormat/>
    <w:uiPriority w:val="0"/>
    <w:rPr>
      <w:rFonts w:ascii="Verdana" w:hAnsi="Verdana" w:eastAsia="宋体"/>
      <w:b/>
      <w:bCs/>
      <w:color w:val="4A82CA"/>
      <w:sz w:val="17"/>
      <w:szCs w:val="17"/>
    </w:rPr>
  </w:style>
  <w:style w:type="paragraph" w:customStyle="1" w:styleId="180">
    <w:name w:val="b11_01b"/>
    <w:basedOn w:val="1"/>
    <w:next w:val="1"/>
    <w:link w:val="179"/>
    <w:autoRedefine/>
    <w:qFormat/>
    <w:uiPriority w:val="0"/>
    <w:pPr>
      <w:widowControl/>
      <w:spacing w:before="100" w:beforeAutospacing="1" w:after="100" w:afterAutospacing="1" w:line="384" w:lineRule="auto"/>
      <w:jc w:val="left"/>
    </w:pPr>
    <w:rPr>
      <w:rFonts w:ascii="Verdana" w:hAnsi="Verdana" w:cstheme="minorBidi"/>
      <w:b/>
      <w:bCs/>
      <w:color w:val="4A82CA"/>
      <w:sz w:val="17"/>
      <w:szCs w:val="17"/>
    </w:rPr>
  </w:style>
  <w:style w:type="character" w:customStyle="1" w:styleId="181">
    <w:name w:val="列出段落 字符"/>
    <w:link w:val="182"/>
    <w:autoRedefine/>
    <w:qFormat/>
    <w:uiPriority w:val="0"/>
  </w:style>
  <w:style w:type="paragraph" w:styleId="182">
    <w:name w:val="List Paragraph"/>
    <w:basedOn w:val="1"/>
    <w:link w:val="181"/>
    <w:autoRedefine/>
    <w:qFormat/>
    <w:uiPriority w:val="0"/>
    <w:pPr>
      <w:ind w:firstLine="420" w:firstLineChars="200"/>
    </w:pPr>
    <w:rPr>
      <w:rFonts w:asciiTheme="minorHAnsi" w:hAnsiTheme="minorHAnsi" w:eastAsiaTheme="minorEastAsia" w:cstheme="minorBidi"/>
    </w:rPr>
  </w:style>
  <w:style w:type="character" w:customStyle="1" w:styleId="183">
    <w:name w:val="para"/>
    <w:basedOn w:val="64"/>
    <w:autoRedefine/>
    <w:qFormat/>
    <w:uiPriority w:val="0"/>
  </w:style>
  <w:style w:type="character" w:customStyle="1" w:styleId="184">
    <w:name w:val="文档正文1 Char Char"/>
    <w:autoRedefine/>
    <w:qFormat/>
    <w:uiPriority w:val="0"/>
    <w:rPr>
      <w:rFonts w:ascii="仿宋_GB2312" w:hAnsi="仿宋" w:eastAsia="仿宋_GB2312"/>
      <w:kern w:val="2"/>
      <w:sz w:val="30"/>
      <w:szCs w:val="30"/>
      <w:lang w:bidi="ar-SA"/>
    </w:rPr>
  </w:style>
  <w:style w:type="character" w:customStyle="1" w:styleId="185">
    <w:name w:val="加重文字 Char"/>
    <w:link w:val="186"/>
    <w:autoRedefine/>
    <w:qFormat/>
    <w:locked/>
    <w:uiPriority w:val="0"/>
    <w:rPr>
      <w:b/>
      <w:bCs/>
      <w:sz w:val="24"/>
      <w:szCs w:val="24"/>
      <w:u w:val="thick"/>
    </w:rPr>
  </w:style>
  <w:style w:type="paragraph" w:customStyle="1" w:styleId="186">
    <w:name w:val="加重文字"/>
    <w:basedOn w:val="187"/>
    <w:link w:val="185"/>
    <w:autoRedefine/>
    <w:qFormat/>
    <w:uiPriority w:val="0"/>
    <w:pPr>
      <w:ind w:firstLine="0" w:firstLineChars="0"/>
    </w:pPr>
    <w:rPr>
      <w:rFonts w:asciiTheme="minorHAnsi" w:hAnsiTheme="minorHAnsi" w:eastAsiaTheme="minorEastAsia" w:cstheme="minorBidi"/>
      <w:b/>
      <w:bCs/>
      <w:u w:val="thick"/>
    </w:rPr>
  </w:style>
  <w:style w:type="paragraph" w:customStyle="1" w:styleId="187">
    <w:name w:val="标准文本"/>
    <w:basedOn w:val="1"/>
    <w:link w:val="199"/>
    <w:autoRedefine/>
    <w:qFormat/>
    <w:uiPriority w:val="0"/>
    <w:pPr>
      <w:spacing w:line="360" w:lineRule="auto"/>
      <w:ind w:firstLine="480" w:firstLineChars="200"/>
    </w:pPr>
    <w:rPr>
      <w:sz w:val="24"/>
      <w:szCs w:val="24"/>
    </w:rPr>
  </w:style>
  <w:style w:type="character" w:customStyle="1" w:styleId="188">
    <w:name w:val="H1 Char3"/>
    <w:autoRedefine/>
    <w:qFormat/>
    <w:uiPriority w:val="0"/>
    <w:rPr>
      <w:rFonts w:eastAsia="隶书"/>
      <w:b/>
      <w:bCs/>
      <w:sz w:val="36"/>
      <w:szCs w:val="36"/>
      <w:lang w:val="en-US" w:eastAsia="zh-CN" w:bidi="ar-SA"/>
    </w:rPr>
  </w:style>
  <w:style w:type="character" w:customStyle="1" w:styleId="189">
    <w:name w:val="style181"/>
    <w:autoRedefine/>
    <w:qFormat/>
    <w:uiPriority w:val="0"/>
    <w:rPr>
      <w:rFonts w:hint="default" w:ascii="Arial" w:hAnsi="Arial" w:cs="Arial"/>
      <w:color w:val="000000"/>
      <w:sz w:val="18"/>
      <w:szCs w:val="18"/>
    </w:rPr>
  </w:style>
  <w:style w:type="character" w:customStyle="1" w:styleId="190">
    <w:name w:val="吉奥正文 Char2"/>
    <w:link w:val="191"/>
    <w:autoRedefine/>
    <w:qFormat/>
    <w:uiPriority w:val="0"/>
    <w:rPr>
      <w:rFonts w:ascii="Times New Roman" w:hAnsi="Times New Roman" w:eastAsia="仿宋_GB2312"/>
      <w:sz w:val="24"/>
    </w:rPr>
  </w:style>
  <w:style w:type="paragraph" w:customStyle="1" w:styleId="191">
    <w:name w:val="吉奥正文"/>
    <w:basedOn w:val="1"/>
    <w:link w:val="190"/>
    <w:autoRedefine/>
    <w:qFormat/>
    <w:uiPriority w:val="0"/>
    <w:pPr>
      <w:adjustRightInd w:val="0"/>
      <w:snapToGrid w:val="0"/>
      <w:spacing w:before="120" w:line="360" w:lineRule="auto"/>
      <w:ind w:firstLine="480" w:firstLineChars="200"/>
      <w:textAlignment w:val="baseline"/>
    </w:pPr>
    <w:rPr>
      <w:rFonts w:ascii="Times New Roman" w:hAnsi="Times New Roman" w:eastAsia="仿宋_GB2312" w:cstheme="minorBidi"/>
      <w:sz w:val="24"/>
    </w:rPr>
  </w:style>
  <w:style w:type="character" w:customStyle="1" w:styleId="192">
    <w:name w:val="flname7"/>
    <w:basedOn w:val="64"/>
    <w:autoRedefine/>
    <w:qFormat/>
    <w:uiPriority w:val="0"/>
  </w:style>
  <w:style w:type="character" w:customStyle="1" w:styleId="193">
    <w:name w:val="header odd Char Char1"/>
    <w:autoRedefine/>
    <w:qFormat/>
    <w:uiPriority w:val="0"/>
    <w:rPr>
      <w:rFonts w:eastAsia="宋体"/>
      <w:kern w:val="2"/>
      <w:sz w:val="18"/>
      <w:szCs w:val="18"/>
      <w:lang w:val="en-US" w:eastAsia="zh-CN" w:bidi="ar-SA"/>
    </w:rPr>
  </w:style>
  <w:style w:type="character" w:customStyle="1" w:styleId="194">
    <w:name w:val="一级标题 Char Char"/>
    <w:qFormat/>
    <w:uiPriority w:val="0"/>
    <w:rPr>
      <w:rFonts w:eastAsia="仿宋"/>
      <w:b/>
      <w:kern w:val="44"/>
      <w:sz w:val="28"/>
      <w:lang w:val="en-US" w:eastAsia="zh-CN" w:bidi="ar-SA"/>
    </w:rPr>
  </w:style>
  <w:style w:type="character" w:customStyle="1" w:styleId="195">
    <w:name w:val="Char Char12"/>
    <w:qFormat/>
    <w:uiPriority w:val="0"/>
    <w:rPr>
      <w:rFonts w:ascii="宋体" w:hAnsi="Courier New" w:eastAsia="宋体" w:cs="Times New Roman"/>
      <w:spacing w:val="-4"/>
      <w:sz w:val="18"/>
      <w:szCs w:val="20"/>
    </w:rPr>
  </w:style>
  <w:style w:type="character" w:customStyle="1" w:styleId="196">
    <w:name w:val="huide001"/>
    <w:qFormat/>
    <w:uiPriority w:val="0"/>
    <w:rPr>
      <w:rFonts w:hint="default" w:ascii="Arial" w:hAnsi="Arial" w:cs="Arial"/>
      <w:color w:val="666666"/>
      <w:sz w:val="18"/>
      <w:szCs w:val="18"/>
    </w:rPr>
  </w:style>
  <w:style w:type="character" w:customStyle="1" w:styleId="197">
    <w:name w:val="Title Char"/>
    <w:qFormat/>
    <w:uiPriority w:val="0"/>
    <w:rPr>
      <w:rFonts w:ascii="Cambria" w:hAnsi="Cambria" w:eastAsia="宋体" w:cs="Cambria"/>
      <w:b/>
      <w:bCs/>
      <w:sz w:val="32"/>
      <w:szCs w:val="32"/>
      <w:lang w:val="en-US" w:eastAsia="zh-CN" w:bidi="ar-SA"/>
    </w:rPr>
  </w:style>
  <w:style w:type="character" w:customStyle="1" w:styleId="198">
    <w:name w:val="text_show1"/>
    <w:qFormat/>
    <w:uiPriority w:val="0"/>
    <w:rPr>
      <w:color w:val="000000"/>
      <w:sz w:val="21"/>
      <w:szCs w:val="21"/>
      <w:u w:val="none"/>
    </w:rPr>
  </w:style>
  <w:style w:type="character" w:customStyle="1" w:styleId="199">
    <w:name w:val="标准文本 Char"/>
    <w:link w:val="187"/>
    <w:qFormat/>
    <w:locked/>
    <w:uiPriority w:val="0"/>
    <w:rPr>
      <w:rFonts w:ascii="Calibri" w:hAnsi="Calibri" w:eastAsia="宋体" w:cs="Times New Roman"/>
      <w:sz w:val="24"/>
      <w:szCs w:val="24"/>
    </w:rPr>
  </w:style>
  <w:style w:type="character" w:customStyle="1" w:styleId="200">
    <w:name w:val="Char Char4"/>
    <w:qFormat/>
    <w:uiPriority w:val="0"/>
    <w:rPr>
      <w:rFonts w:ascii="Calibri" w:hAnsi="Calibri" w:eastAsia="宋体"/>
      <w:sz w:val="18"/>
      <w:szCs w:val="18"/>
      <w:lang w:bidi="ar-SA"/>
    </w:rPr>
  </w:style>
  <w:style w:type="character" w:customStyle="1" w:styleId="201">
    <w:name w:val="Char Char141"/>
    <w:qFormat/>
    <w:uiPriority w:val="0"/>
    <w:rPr>
      <w:rFonts w:ascii="楷体_GB2312" w:eastAsia="楷体_GB2312"/>
      <w:kern w:val="2"/>
      <w:sz w:val="32"/>
      <w:lang w:val="en-US" w:eastAsia="zh-CN" w:bidi="ar-SA"/>
    </w:rPr>
  </w:style>
  <w:style w:type="character" w:customStyle="1" w:styleId="202">
    <w:name w:val="Header Char"/>
    <w:semiHidden/>
    <w:qFormat/>
    <w:locked/>
    <w:uiPriority w:val="0"/>
    <w:rPr>
      <w:rFonts w:ascii="Times New Roman" w:hAnsi="Times New Roman" w:eastAsia="宋体" w:cs="Times New Roman"/>
      <w:sz w:val="18"/>
      <w:szCs w:val="18"/>
    </w:rPr>
  </w:style>
  <w:style w:type="character" w:customStyle="1" w:styleId="203">
    <w:name w:val="p21"/>
    <w:qFormat/>
    <w:uiPriority w:val="0"/>
    <w:rPr>
      <w:rFonts w:hint="default" w:ascii="Arial" w:hAnsi="Arial"/>
      <w:color w:val="333333"/>
      <w:sz w:val="18"/>
      <w:u w:val="none"/>
    </w:rPr>
  </w:style>
  <w:style w:type="character" w:customStyle="1" w:styleId="204">
    <w:name w:val="Footer Char"/>
    <w:qFormat/>
    <w:locked/>
    <w:uiPriority w:val="0"/>
    <w:rPr>
      <w:rFonts w:ascii="Times New Roman" w:hAnsi="Times New Roman" w:eastAsia="宋体" w:cs="Times New Roman"/>
      <w:sz w:val="18"/>
      <w:szCs w:val="18"/>
    </w:rPr>
  </w:style>
  <w:style w:type="character" w:customStyle="1" w:styleId="205">
    <w:name w:val="Normal Indent Char Char"/>
    <w:qFormat/>
    <w:uiPriority w:val="0"/>
    <w:rPr>
      <w:rFonts w:eastAsia="宋体"/>
      <w:kern w:val="2"/>
      <w:sz w:val="21"/>
      <w:szCs w:val="24"/>
      <w:lang w:val="en-US" w:eastAsia="zh-CN" w:bidi="ar-SA"/>
    </w:rPr>
  </w:style>
  <w:style w:type="character" w:customStyle="1" w:styleId="206">
    <w:name w:val="Char Char8"/>
    <w:qFormat/>
    <w:uiPriority w:val="0"/>
    <w:rPr>
      <w:rFonts w:ascii="Arial" w:hAnsi="Arial" w:eastAsia="黑体"/>
      <w:b/>
      <w:bCs/>
      <w:kern w:val="2"/>
      <w:sz w:val="32"/>
      <w:szCs w:val="32"/>
      <w:lang w:val="en-US" w:eastAsia="zh-CN" w:bidi="ar-SA"/>
    </w:rPr>
  </w:style>
  <w:style w:type="character" w:customStyle="1" w:styleId="207">
    <w:name w:val="List Paragraph Char"/>
    <w:link w:val="208"/>
    <w:qFormat/>
    <w:locked/>
    <w:uiPriority w:val="34"/>
    <w:rPr>
      <w:rFonts w:ascii="Times New Roman" w:hAnsi="Times New Roman"/>
      <w:szCs w:val="24"/>
    </w:rPr>
  </w:style>
  <w:style w:type="paragraph" w:customStyle="1" w:styleId="208">
    <w:name w:val="列出段落1"/>
    <w:basedOn w:val="1"/>
    <w:link w:val="207"/>
    <w:qFormat/>
    <w:uiPriority w:val="34"/>
    <w:pPr>
      <w:ind w:firstLine="420" w:firstLineChars="200"/>
    </w:pPr>
    <w:rPr>
      <w:rFonts w:ascii="Times New Roman" w:hAnsi="Times New Roman" w:eastAsiaTheme="minorEastAsia" w:cstheme="minorBidi"/>
      <w:szCs w:val="24"/>
    </w:rPr>
  </w:style>
  <w:style w:type="character" w:customStyle="1" w:styleId="209">
    <w:name w:val="Balloon Text Char"/>
    <w:semiHidden/>
    <w:qFormat/>
    <w:locked/>
    <w:uiPriority w:val="0"/>
    <w:rPr>
      <w:rFonts w:ascii="Times New Roman" w:hAnsi="Times New Roman" w:eastAsia="宋体" w:cs="Times New Roman"/>
      <w:sz w:val="18"/>
      <w:szCs w:val="18"/>
    </w:rPr>
  </w:style>
  <w:style w:type="character" w:customStyle="1" w:styleId="210">
    <w:name w:val="书籍标题1"/>
    <w:qFormat/>
    <w:uiPriority w:val="33"/>
    <w:rPr>
      <w:b/>
      <w:bCs/>
      <w:smallCaps/>
      <w:spacing w:val="5"/>
    </w:rPr>
  </w:style>
  <w:style w:type="character" w:customStyle="1" w:styleId="211">
    <w:name w:val="tw4winMark"/>
    <w:qFormat/>
    <w:uiPriority w:val="0"/>
    <w:rPr>
      <w:rFonts w:ascii="Courier New" w:hAnsi="Courier New"/>
      <w:vanish/>
      <w:color w:val="800080"/>
      <w:vertAlign w:val="subscript"/>
    </w:rPr>
  </w:style>
  <w:style w:type="character" w:customStyle="1" w:styleId="212">
    <w:name w:val="Item List in Table Char Char"/>
    <w:link w:val="213"/>
    <w:qFormat/>
    <w:locked/>
    <w:uiPriority w:val="99"/>
    <w:rPr>
      <w:rFonts w:ascii="Arial" w:hAnsi="Arial"/>
      <w:sz w:val="18"/>
      <w:szCs w:val="18"/>
    </w:rPr>
  </w:style>
  <w:style w:type="paragraph" w:customStyle="1" w:styleId="213">
    <w:name w:val="Item List in Table"/>
    <w:link w:val="212"/>
    <w:qFormat/>
    <w:uiPriority w:val="99"/>
    <w:pPr>
      <w:numPr>
        <w:ilvl w:val="0"/>
        <w:numId w:val="7"/>
      </w:numPr>
      <w:spacing w:before="40" w:after="40"/>
      <w:jc w:val="both"/>
    </w:pPr>
    <w:rPr>
      <w:rFonts w:ascii="Arial" w:hAnsi="Arial" w:eastAsiaTheme="minorEastAsia" w:cstheme="minorBidi"/>
      <w:kern w:val="2"/>
      <w:sz w:val="18"/>
      <w:szCs w:val="18"/>
      <w:lang w:val="en-US" w:eastAsia="zh-CN" w:bidi="ar-SA"/>
    </w:rPr>
  </w:style>
  <w:style w:type="character" w:customStyle="1" w:styleId="214">
    <w:name w:val="Char Char2"/>
    <w:qFormat/>
    <w:uiPriority w:val="0"/>
    <w:rPr>
      <w:rFonts w:ascii="宋体" w:hAnsi="Courier New" w:eastAsia="宋体"/>
      <w:sz w:val="21"/>
      <w:lang w:val="en-US" w:eastAsia="zh-CN" w:bidi="ar-SA"/>
    </w:rPr>
  </w:style>
  <w:style w:type="character" w:customStyle="1" w:styleId="215">
    <w:name w:val="paragraph1 Char Char"/>
    <w:qFormat/>
    <w:uiPriority w:val="0"/>
    <w:rPr>
      <w:rFonts w:eastAsia="楷体_GB2312"/>
      <w:kern w:val="2"/>
      <w:sz w:val="24"/>
      <w:lang w:val="en-US" w:eastAsia="zh-CN" w:bidi="ar-SA"/>
    </w:rPr>
  </w:style>
  <w:style w:type="character" w:customStyle="1" w:styleId="216">
    <w:name w:val="grame"/>
    <w:basedOn w:val="64"/>
    <w:qFormat/>
    <w:uiPriority w:val="0"/>
  </w:style>
  <w:style w:type="character" w:customStyle="1" w:styleId="217">
    <w:name w:val="Char Char5"/>
    <w:qFormat/>
    <w:uiPriority w:val="0"/>
    <w:rPr>
      <w:rFonts w:ascii="Calibri" w:hAnsi="Calibri" w:eastAsia="宋体"/>
      <w:sz w:val="18"/>
      <w:szCs w:val="18"/>
      <w:lang w:bidi="ar-SA"/>
    </w:rPr>
  </w:style>
  <w:style w:type="character" w:customStyle="1" w:styleId="218">
    <w:name w:val="fontdz1"/>
    <w:qFormat/>
    <w:uiPriority w:val="0"/>
    <w:rPr>
      <w:sz w:val="18"/>
      <w:szCs w:val="18"/>
    </w:rPr>
  </w:style>
  <w:style w:type="character" w:customStyle="1" w:styleId="219">
    <w:name w:val="自定义正文 Char"/>
    <w:link w:val="220"/>
    <w:qFormat/>
    <w:uiPriority w:val="0"/>
    <w:rPr>
      <w:rFonts w:ascii="仿宋_GB2312" w:eastAsia="仿宋_GB2312"/>
      <w:sz w:val="28"/>
      <w:szCs w:val="24"/>
    </w:rPr>
  </w:style>
  <w:style w:type="paragraph" w:customStyle="1" w:styleId="220">
    <w:name w:val="自定义正文"/>
    <w:basedOn w:val="1"/>
    <w:link w:val="219"/>
    <w:qFormat/>
    <w:uiPriority w:val="0"/>
    <w:pPr>
      <w:spacing w:before="120" w:after="120" w:line="480" w:lineRule="exact"/>
      <w:ind w:firstLine="200" w:firstLineChars="200"/>
      <w:jc w:val="left"/>
    </w:pPr>
    <w:rPr>
      <w:rFonts w:ascii="仿宋_GB2312" w:eastAsia="仿宋_GB2312" w:hAnsiTheme="minorHAnsi" w:cstheme="minorBidi"/>
      <w:sz w:val="28"/>
      <w:szCs w:val="24"/>
    </w:rPr>
  </w:style>
  <w:style w:type="character" w:customStyle="1" w:styleId="221">
    <w:name w:val="公文正文 Char"/>
    <w:link w:val="222"/>
    <w:qFormat/>
    <w:uiPriority w:val="0"/>
    <w:rPr>
      <w:rFonts w:ascii="仿宋_GB2312" w:eastAsia="仿宋_GB2312"/>
      <w:sz w:val="24"/>
      <w:szCs w:val="24"/>
    </w:rPr>
  </w:style>
  <w:style w:type="paragraph" w:customStyle="1" w:styleId="222">
    <w:name w:val="公文正文"/>
    <w:basedOn w:val="1"/>
    <w:link w:val="221"/>
    <w:qFormat/>
    <w:uiPriority w:val="0"/>
    <w:pPr>
      <w:spacing w:before="156" w:line="360" w:lineRule="auto"/>
      <w:ind w:firstLine="360" w:firstLineChars="200"/>
    </w:pPr>
    <w:rPr>
      <w:rFonts w:ascii="仿宋_GB2312" w:eastAsia="仿宋_GB2312" w:hAnsiTheme="minorHAnsi" w:cstheme="minorBidi"/>
      <w:sz w:val="24"/>
      <w:szCs w:val="24"/>
    </w:rPr>
  </w:style>
  <w:style w:type="character" w:customStyle="1" w:styleId="223">
    <w:name w:val="Char Char14"/>
    <w:qFormat/>
    <w:uiPriority w:val="0"/>
    <w:rPr>
      <w:rFonts w:ascii="Calibri" w:hAnsi="Calibri" w:eastAsia="宋体" w:cs="Times New Roman"/>
      <w:b/>
      <w:bCs/>
      <w:sz w:val="28"/>
      <w:szCs w:val="28"/>
    </w:rPr>
  </w:style>
  <w:style w:type="character" w:customStyle="1" w:styleId="224">
    <w:name w:val="列表1、 Char Char"/>
    <w:qFormat/>
    <w:uiPriority w:val="0"/>
    <w:rPr>
      <w:rFonts w:ascii="仿宋" w:hAnsi="仿宋" w:eastAsia="仿宋"/>
      <w:kern w:val="2"/>
      <w:sz w:val="28"/>
      <w:szCs w:val="21"/>
      <w:lang w:bidi="ar-SA"/>
    </w:rPr>
  </w:style>
  <w:style w:type="character" w:customStyle="1" w:styleId="225">
    <w:name w:val="表名 Char"/>
    <w:autoRedefine/>
    <w:qFormat/>
    <w:uiPriority w:val="0"/>
    <w:rPr>
      <w:rFonts w:ascii="Arial" w:hAnsi="Arial" w:eastAsia="黑体"/>
      <w:sz w:val="24"/>
      <w:szCs w:val="24"/>
    </w:rPr>
  </w:style>
  <w:style w:type="character" w:customStyle="1" w:styleId="226">
    <w:name w:val="ZJ图表 Char"/>
    <w:link w:val="227"/>
    <w:qFormat/>
    <w:uiPriority w:val="0"/>
    <w:rPr>
      <w:rFonts w:ascii="Times New Roman" w:hAnsi="Times New Roman" w:eastAsia="黑体"/>
      <w:color w:val="000000"/>
      <w:sz w:val="24"/>
      <w:szCs w:val="24"/>
    </w:rPr>
  </w:style>
  <w:style w:type="paragraph" w:customStyle="1" w:styleId="227">
    <w:name w:val="ZJ图表"/>
    <w:basedOn w:val="8"/>
    <w:link w:val="226"/>
    <w:qFormat/>
    <w:uiPriority w:val="0"/>
    <w:pPr>
      <w:keepNext w:val="0"/>
      <w:keepLines w:val="0"/>
      <w:tabs>
        <w:tab w:val="clear" w:pos="0"/>
      </w:tabs>
      <w:spacing w:beforeLines="50" w:afterLines="50" w:line="240" w:lineRule="auto"/>
      <w:ind w:left="0" w:firstLine="0"/>
      <w:jc w:val="center"/>
      <w:outlineLvl w:val="9"/>
    </w:pPr>
    <w:rPr>
      <w:rFonts w:ascii="Times New Roman" w:hAnsi="Times New Roman" w:eastAsia="黑体" w:cstheme="minorBidi"/>
      <w:b w:val="0"/>
      <w:bCs w:val="0"/>
      <w:color w:val="000000"/>
    </w:rPr>
  </w:style>
  <w:style w:type="character" w:customStyle="1" w:styleId="228">
    <w:name w:val="h Char"/>
    <w:qFormat/>
    <w:uiPriority w:val="0"/>
    <w:rPr>
      <w:rFonts w:ascii="Calibri" w:hAnsi="Calibri" w:eastAsia="宋体" w:cs="Times New Roman"/>
      <w:sz w:val="18"/>
      <w:szCs w:val="18"/>
    </w:rPr>
  </w:style>
  <w:style w:type="character" w:customStyle="1" w:styleId="229">
    <w:name w:val="标题 2 字符"/>
    <w:link w:val="3"/>
    <w:qFormat/>
    <w:uiPriority w:val="0"/>
    <w:rPr>
      <w:rFonts w:ascii="Arial" w:hAnsi="Arial" w:eastAsia="黑体" w:cs="Times New Roman"/>
      <w:b/>
      <w:bCs/>
      <w:sz w:val="32"/>
      <w:szCs w:val="32"/>
    </w:rPr>
  </w:style>
  <w:style w:type="character" w:customStyle="1" w:styleId="230">
    <w:name w:val="z-窗体底端 字符"/>
    <w:link w:val="231"/>
    <w:qFormat/>
    <w:uiPriority w:val="0"/>
    <w:rPr>
      <w:rFonts w:ascii="Arial" w:hAnsi="Arial" w:cs="Arial"/>
      <w:vanish/>
      <w:sz w:val="16"/>
      <w:szCs w:val="16"/>
    </w:rPr>
  </w:style>
  <w:style w:type="paragraph" w:customStyle="1" w:styleId="231">
    <w:name w:val="z-窗体底端1"/>
    <w:basedOn w:val="1"/>
    <w:next w:val="1"/>
    <w:link w:val="230"/>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232">
    <w:name w:val="title_sub_blue1"/>
    <w:autoRedefine/>
    <w:qFormat/>
    <w:uiPriority w:val="0"/>
    <w:rPr>
      <w:rFonts w:hint="default" w:ascii="Arial" w:hAnsi="Arial"/>
      <w:b/>
      <w:color w:val="16344F"/>
      <w:spacing w:val="15"/>
      <w:sz w:val="18"/>
      <w:u w:val="none"/>
    </w:rPr>
  </w:style>
  <w:style w:type="character" w:customStyle="1" w:styleId="233">
    <w:name w:val="二级标题 Char Char"/>
    <w:qFormat/>
    <w:uiPriority w:val="0"/>
    <w:rPr>
      <w:rFonts w:eastAsia="仿宋"/>
      <w:b/>
      <w:sz w:val="28"/>
      <w:lang w:val="en-US" w:eastAsia="zh-CN" w:bidi="ar-SA"/>
    </w:rPr>
  </w:style>
  <w:style w:type="character" w:customStyle="1" w:styleId="234">
    <w:name w:val="明显参考1"/>
    <w:autoRedefine/>
    <w:qFormat/>
    <w:uiPriority w:val="0"/>
    <w:rPr>
      <w:b/>
      <w:sz w:val="24"/>
      <w:u w:val="single"/>
    </w:rPr>
  </w:style>
  <w:style w:type="character" w:customStyle="1" w:styleId="235">
    <w:name w:val="中等深浅网格 11"/>
    <w:autoRedefine/>
    <w:semiHidden/>
    <w:qFormat/>
    <w:uiPriority w:val="0"/>
    <w:rPr>
      <w:color w:val="808080"/>
    </w:rPr>
  </w:style>
  <w:style w:type="character" w:customStyle="1" w:styleId="236">
    <w:name w:val="Char Char9"/>
    <w:autoRedefine/>
    <w:qFormat/>
    <w:uiPriority w:val="0"/>
    <w:rPr>
      <w:rFonts w:eastAsia="宋体"/>
      <w:b/>
      <w:kern w:val="44"/>
      <w:sz w:val="44"/>
      <w:lang w:bidi="ar-SA"/>
    </w:rPr>
  </w:style>
  <w:style w:type="character" w:customStyle="1" w:styleId="237">
    <w:name w:val="正文文本缩进 Char1"/>
    <w:autoRedefine/>
    <w:qFormat/>
    <w:uiPriority w:val="99"/>
    <w:rPr>
      <w:rFonts w:ascii="Times New Roman" w:hAnsi="Times New Roman" w:eastAsia="宋体" w:cs="Times New Roman"/>
      <w:sz w:val="28"/>
      <w:szCs w:val="20"/>
    </w:rPr>
  </w:style>
  <w:style w:type="character" w:customStyle="1" w:styleId="238">
    <w:name w:val="Normal Indent Char1 Char1 Char2 Char Char Char Char Char Char Char Char Char Char Char Char Char Char"/>
    <w:autoRedefine/>
    <w:qFormat/>
    <w:uiPriority w:val="0"/>
    <w:rPr>
      <w:rFonts w:eastAsia="仿宋_GB2312"/>
      <w:kern w:val="2"/>
      <w:sz w:val="22"/>
      <w:szCs w:val="24"/>
      <w:lang w:val="en-US" w:eastAsia="zh-CN" w:bidi="ar-SA"/>
    </w:rPr>
  </w:style>
  <w:style w:type="character" w:customStyle="1" w:styleId="239">
    <w:name w:val="大标题 Char"/>
    <w:link w:val="240"/>
    <w:autoRedefine/>
    <w:qFormat/>
    <w:uiPriority w:val="0"/>
    <w:rPr>
      <w:b/>
      <w:sz w:val="28"/>
    </w:rPr>
  </w:style>
  <w:style w:type="paragraph" w:customStyle="1" w:styleId="240">
    <w:name w:val="大标题"/>
    <w:next w:val="1"/>
    <w:link w:val="239"/>
    <w:autoRedefine/>
    <w:qFormat/>
    <w:uiPriority w:val="0"/>
    <w:pPr>
      <w:spacing w:before="120" w:after="120" w:line="360" w:lineRule="auto"/>
    </w:pPr>
    <w:rPr>
      <w:rFonts w:asciiTheme="minorHAnsi" w:hAnsiTheme="minorHAnsi" w:eastAsiaTheme="minorEastAsia" w:cstheme="minorBidi"/>
      <w:b/>
      <w:kern w:val="2"/>
      <w:sz w:val="28"/>
      <w:szCs w:val="22"/>
      <w:lang w:val="en-US" w:eastAsia="zh-CN" w:bidi="ar-SA"/>
    </w:rPr>
  </w:style>
  <w:style w:type="character" w:customStyle="1" w:styleId="241">
    <w:name w:val="样式4 Char Char"/>
    <w:autoRedefine/>
    <w:qFormat/>
    <w:uiPriority w:val="0"/>
    <w:rPr>
      <w:rFonts w:ascii="Calibri" w:hAnsi="Calibri" w:eastAsia="宋体"/>
      <w:kern w:val="2"/>
      <w:sz w:val="24"/>
      <w:szCs w:val="22"/>
      <w:lang w:val="en-US" w:eastAsia="zh-CN" w:bidi="ar-SA"/>
    </w:rPr>
  </w:style>
  <w:style w:type="character" w:customStyle="1" w:styleId="242">
    <w:name w:val="正文（首行缩进2字符） Char Char"/>
    <w:link w:val="243"/>
    <w:autoRedefine/>
    <w:qFormat/>
    <w:uiPriority w:val="0"/>
    <w:rPr>
      <w:szCs w:val="21"/>
    </w:rPr>
  </w:style>
  <w:style w:type="paragraph" w:customStyle="1" w:styleId="243">
    <w:name w:val="正文（首行缩进2字符）"/>
    <w:basedOn w:val="1"/>
    <w:link w:val="242"/>
    <w:autoRedefine/>
    <w:qFormat/>
    <w:uiPriority w:val="0"/>
    <w:pPr>
      <w:spacing w:line="360" w:lineRule="auto"/>
      <w:ind w:firstLine="420" w:firstLineChars="200"/>
    </w:pPr>
    <w:rPr>
      <w:rFonts w:asciiTheme="minorHAnsi" w:hAnsiTheme="minorHAnsi" w:eastAsiaTheme="minorEastAsia" w:cstheme="minorBidi"/>
      <w:szCs w:val="21"/>
    </w:rPr>
  </w:style>
  <w:style w:type="character" w:customStyle="1" w:styleId="244">
    <w:name w:val="tw4winPopup"/>
    <w:autoRedefine/>
    <w:qFormat/>
    <w:uiPriority w:val="0"/>
    <w:rPr>
      <w:rFonts w:ascii="Courier New" w:hAnsi="Courier New"/>
      <w:color w:val="008000"/>
    </w:rPr>
  </w:style>
  <w:style w:type="character" w:customStyle="1" w:styleId="245">
    <w:name w:val="页脚 字符1"/>
    <w:link w:val="38"/>
    <w:autoRedefine/>
    <w:qFormat/>
    <w:uiPriority w:val="99"/>
    <w:rPr>
      <w:rFonts w:ascii="Calibri" w:hAnsi="Calibri" w:eastAsia="宋体" w:cs="Times New Roman"/>
      <w:sz w:val="18"/>
      <w:szCs w:val="18"/>
    </w:rPr>
  </w:style>
  <w:style w:type="character" w:customStyle="1" w:styleId="246">
    <w:name w:val="浅色网格 - 强调文字颜色 3 Char"/>
    <w:autoRedefine/>
    <w:qFormat/>
    <w:locked/>
    <w:uiPriority w:val="0"/>
    <w:rPr>
      <w:rFonts w:ascii="Calibri" w:hAnsi="Calibri" w:eastAsia="宋体" w:cs="Times New Roman"/>
    </w:rPr>
  </w:style>
  <w:style w:type="character" w:customStyle="1" w:styleId="247">
    <w:name w:val="Char Char21"/>
    <w:autoRedefine/>
    <w:qFormat/>
    <w:uiPriority w:val="0"/>
    <w:rPr>
      <w:rFonts w:ascii="宋体" w:hAnsi="Courier New" w:eastAsia="宋体"/>
      <w:sz w:val="21"/>
      <w:lang w:val="en-US" w:eastAsia="zh-CN" w:bidi="ar-SA"/>
    </w:rPr>
  </w:style>
  <w:style w:type="character" w:customStyle="1" w:styleId="248">
    <w:name w:val="H2 Char3"/>
    <w:autoRedefine/>
    <w:qFormat/>
    <w:uiPriority w:val="0"/>
    <w:rPr>
      <w:rFonts w:ascii="Arial" w:hAnsi="Arial" w:eastAsia="黑体"/>
      <w:b/>
      <w:bCs/>
      <w:kern w:val="2"/>
      <w:sz w:val="32"/>
      <w:szCs w:val="32"/>
      <w:lang w:val="en-US" w:eastAsia="zh-CN" w:bidi="ar-SA"/>
    </w:rPr>
  </w:style>
  <w:style w:type="character" w:customStyle="1" w:styleId="249">
    <w:name w:val="新昌图表 Char"/>
    <w:link w:val="250"/>
    <w:autoRedefine/>
    <w:qFormat/>
    <w:uiPriority w:val="0"/>
    <w:rPr>
      <w:rFonts w:ascii="Times New Roman" w:hAnsi="Times New Roman" w:eastAsia="黑体"/>
      <w:color w:val="000000"/>
      <w:sz w:val="24"/>
      <w:szCs w:val="24"/>
    </w:rPr>
  </w:style>
  <w:style w:type="paragraph" w:customStyle="1" w:styleId="250">
    <w:name w:val="新昌图表"/>
    <w:basedOn w:val="1"/>
    <w:link w:val="249"/>
    <w:autoRedefine/>
    <w:qFormat/>
    <w:uiPriority w:val="0"/>
    <w:pPr>
      <w:jc w:val="center"/>
    </w:pPr>
    <w:rPr>
      <w:rFonts w:ascii="Times New Roman" w:hAnsi="Times New Roman" w:eastAsia="黑体" w:cstheme="minorBidi"/>
      <w:color w:val="000000"/>
      <w:sz w:val="24"/>
      <w:szCs w:val="24"/>
    </w:rPr>
  </w:style>
  <w:style w:type="character" w:customStyle="1" w:styleId="251">
    <w:name w:val="Char Char1421"/>
    <w:autoRedefine/>
    <w:qFormat/>
    <w:locked/>
    <w:uiPriority w:val="0"/>
    <w:rPr>
      <w:rFonts w:ascii="楷体_GB2312" w:eastAsia="楷体_GB2312"/>
      <w:kern w:val="2"/>
      <w:sz w:val="32"/>
      <w:lang w:val="en-US" w:eastAsia="zh-CN" w:bidi="ar-SA"/>
    </w:rPr>
  </w:style>
  <w:style w:type="character" w:customStyle="1" w:styleId="252">
    <w:name w:val="tw4winError"/>
    <w:autoRedefine/>
    <w:qFormat/>
    <w:uiPriority w:val="0"/>
    <w:rPr>
      <w:rFonts w:ascii="Courier New" w:hAnsi="Courier New"/>
      <w:color w:val="00FF00"/>
      <w:sz w:val="40"/>
    </w:rPr>
  </w:style>
  <w:style w:type="character" w:customStyle="1" w:styleId="253">
    <w:name w:val="正文4 Char"/>
    <w:link w:val="254"/>
    <w:autoRedefine/>
    <w:qFormat/>
    <w:uiPriority w:val="99"/>
    <w:rPr>
      <w:rFonts w:ascii="Calibri" w:hAnsi="Calibri"/>
      <w:sz w:val="24"/>
      <w:szCs w:val="24"/>
    </w:rPr>
  </w:style>
  <w:style w:type="paragraph" w:customStyle="1" w:styleId="254">
    <w:name w:val="正文4"/>
    <w:basedOn w:val="1"/>
    <w:link w:val="253"/>
    <w:autoRedefine/>
    <w:qFormat/>
    <w:uiPriority w:val="99"/>
    <w:pPr>
      <w:numPr>
        <w:ilvl w:val="0"/>
        <w:numId w:val="8"/>
      </w:numPr>
      <w:spacing w:before="60" w:after="60" w:line="360" w:lineRule="auto"/>
      <w:ind w:firstLine="0"/>
    </w:pPr>
    <w:rPr>
      <w:rFonts w:eastAsiaTheme="minorEastAsia" w:cstheme="minorBidi"/>
      <w:sz w:val="24"/>
      <w:szCs w:val="24"/>
    </w:rPr>
  </w:style>
  <w:style w:type="character" w:customStyle="1" w:styleId="255">
    <w:name w:val="z-窗体顶端 字符"/>
    <w:link w:val="256"/>
    <w:autoRedefine/>
    <w:qFormat/>
    <w:uiPriority w:val="0"/>
    <w:rPr>
      <w:rFonts w:ascii="Arial" w:hAnsi="Arial" w:cs="Arial"/>
      <w:vanish/>
      <w:sz w:val="16"/>
      <w:szCs w:val="16"/>
    </w:rPr>
  </w:style>
  <w:style w:type="paragraph" w:customStyle="1" w:styleId="256">
    <w:name w:val="z-窗体顶端1"/>
    <w:basedOn w:val="1"/>
    <w:next w:val="1"/>
    <w:link w:val="255"/>
    <w:autoRedefine/>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257">
    <w:name w:val="衢州正文 Char"/>
    <w:link w:val="258"/>
    <w:autoRedefine/>
    <w:qFormat/>
    <w:uiPriority w:val="0"/>
    <w:rPr>
      <w:rFonts w:ascii="Times New Roman" w:hAnsi="宋体"/>
      <w:sz w:val="24"/>
      <w:szCs w:val="24"/>
    </w:rPr>
  </w:style>
  <w:style w:type="paragraph" w:customStyle="1" w:styleId="258">
    <w:name w:val="衢州正文"/>
    <w:basedOn w:val="1"/>
    <w:link w:val="257"/>
    <w:autoRedefine/>
    <w:qFormat/>
    <w:uiPriority w:val="0"/>
    <w:pPr>
      <w:spacing w:line="360" w:lineRule="auto"/>
      <w:ind w:firstLine="480" w:firstLineChars="200"/>
    </w:pPr>
    <w:rPr>
      <w:rFonts w:ascii="Times New Roman" w:hAnsi="宋体" w:eastAsiaTheme="minorEastAsia" w:cstheme="minorBidi"/>
      <w:sz w:val="24"/>
      <w:szCs w:val="24"/>
    </w:rPr>
  </w:style>
  <w:style w:type="character" w:customStyle="1" w:styleId="259">
    <w:name w:val="公文正文 Char Char"/>
    <w:autoRedefine/>
    <w:qFormat/>
    <w:uiPriority w:val="0"/>
    <w:rPr>
      <w:rFonts w:ascii="仿宋_GB2312" w:eastAsia="仿宋_GB2312"/>
      <w:kern w:val="2"/>
      <w:sz w:val="24"/>
      <w:szCs w:val="24"/>
      <w:lang w:val="en-US" w:eastAsia="zh-CN" w:bidi="ar-SA"/>
    </w:rPr>
  </w:style>
  <w:style w:type="character" w:customStyle="1" w:styleId="260">
    <w:name w:val="css21"/>
    <w:autoRedefine/>
    <w:qFormat/>
    <w:uiPriority w:val="0"/>
    <w:rPr>
      <w:sz w:val="18"/>
    </w:rPr>
  </w:style>
  <w:style w:type="character" w:customStyle="1" w:styleId="261">
    <w:name w:val="样式(-) Char Char"/>
    <w:autoRedefine/>
    <w:qFormat/>
    <w:uiPriority w:val="0"/>
    <w:rPr>
      <w:rFonts w:ascii="Calibri" w:hAnsi="Calibri" w:eastAsia="仿宋"/>
      <w:b/>
      <w:kern w:val="2"/>
      <w:sz w:val="28"/>
      <w:szCs w:val="21"/>
      <w:lang w:bidi="ar-SA"/>
    </w:rPr>
  </w:style>
  <w:style w:type="character" w:customStyle="1" w:styleId="262">
    <w:name w:val="列表1、 Char"/>
    <w:link w:val="263"/>
    <w:autoRedefine/>
    <w:qFormat/>
    <w:locked/>
    <w:uiPriority w:val="99"/>
    <w:rPr>
      <w:rFonts w:ascii="仿宋" w:hAnsi="仿宋" w:eastAsia="仿宋"/>
      <w:sz w:val="28"/>
      <w:szCs w:val="21"/>
    </w:rPr>
  </w:style>
  <w:style w:type="paragraph" w:customStyle="1" w:styleId="263">
    <w:name w:val="列表1、"/>
    <w:basedOn w:val="126"/>
    <w:link w:val="262"/>
    <w:autoRedefine/>
    <w:qFormat/>
    <w:uiPriority w:val="99"/>
    <w:pPr>
      <w:numPr>
        <w:ilvl w:val="0"/>
        <w:numId w:val="9"/>
      </w:numPr>
      <w:tabs>
        <w:tab w:val="left" w:pos="1276"/>
      </w:tabs>
      <w:spacing w:line="360" w:lineRule="auto"/>
      <w:ind w:left="987" w:firstLine="0" w:firstLineChars="0"/>
      <w:jc w:val="left"/>
    </w:pPr>
    <w:rPr>
      <w:rFonts w:ascii="仿宋" w:hAnsi="仿宋" w:eastAsia="仿宋" w:cstheme="minorBidi"/>
      <w:sz w:val="28"/>
      <w:szCs w:val="21"/>
    </w:rPr>
  </w:style>
  <w:style w:type="character" w:customStyle="1" w:styleId="264">
    <w:name w:val="bt Char2"/>
    <w:autoRedefine/>
    <w:qFormat/>
    <w:uiPriority w:val="0"/>
    <w:rPr>
      <w:rFonts w:eastAsia="宋体"/>
      <w:kern w:val="2"/>
      <w:sz w:val="28"/>
      <w:szCs w:val="24"/>
      <w:lang w:val="en-US" w:eastAsia="zh-CN" w:bidi="ar-SA"/>
    </w:rPr>
  </w:style>
  <w:style w:type="character" w:customStyle="1" w:styleId="265">
    <w:name w:val="news1"/>
    <w:autoRedefine/>
    <w:qFormat/>
    <w:uiPriority w:val="0"/>
    <w:rPr>
      <w:rFonts w:hint="default" w:ascii="Times New Roman" w:hAnsi="Times New Roman" w:cs="Times New Roman"/>
      <w:sz w:val="21"/>
      <w:szCs w:val="21"/>
    </w:rPr>
  </w:style>
  <w:style w:type="character" w:customStyle="1" w:styleId="266">
    <w:name w:val="Char Char511"/>
    <w:autoRedefine/>
    <w:qFormat/>
    <w:uiPriority w:val="0"/>
    <w:rPr>
      <w:rFonts w:ascii="Calibri" w:hAnsi="Calibri" w:eastAsia="宋体"/>
      <w:sz w:val="18"/>
      <w:szCs w:val="18"/>
      <w:lang w:bidi="ar-SA"/>
    </w:rPr>
  </w:style>
  <w:style w:type="character" w:customStyle="1" w:styleId="267">
    <w:name w:val="正文文字 Char"/>
    <w:autoRedefine/>
    <w:qFormat/>
    <w:uiPriority w:val="0"/>
    <w:rPr>
      <w:rFonts w:ascii="Arial" w:hAnsi="Arial" w:eastAsia="宋体"/>
      <w:kern w:val="2"/>
      <w:sz w:val="24"/>
      <w:lang w:val="en-US" w:eastAsia="zh-CN"/>
    </w:rPr>
  </w:style>
  <w:style w:type="character" w:customStyle="1" w:styleId="268">
    <w:name w:val="大标题 Char Char"/>
    <w:autoRedefine/>
    <w:qFormat/>
    <w:uiPriority w:val="0"/>
    <w:rPr>
      <w:b/>
      <w:sz w:val="28"/>
      <w:lang w:val="en-US" w:eastAsia="zh-CN" w:bidi="ar-SA"/>
    </w:rPr>
  </w:style>
  <w:style w:type="character" w:customStyle="1" w:styleId="269">
    <w:name w:val="华电 正文 Char"/>
    <w:link w:val="270"/>
    <w:qFormat/>
    <w:uiPriority w:val="0"/>
    <w:rPr>
      <w:rFonts w:ascii="宋体" w:hAnsi="宋体" w:eastAsia="宋体"/>
      <w:sz w:val="22"/>
    </w:rPr>
  </w:style>
  <w:style w:type="paragraph" w:customStyle="1" w:styleId="270">
    <w:name w:val="华电 正文"/>
    <w:basedOn w:val="1"/>
    <w:link w:val="269"/>
    <w:autoRedefine/>
    <w:qFormat/>
    <w:uiPriority w:val="0"/>
    <w:pPr>
      <w:widowControl/>
      <w:spacing w:line="360" w:lineRule="auto"/>
      <w:ind w:firstLine="440" w:firstLineChars="200"/>
      <w:jc w:val="left"/>
    </w:pPr>
    <w:rPr>
      <w:rFonts w:ascii="宋体" w:hAnsi="宋体" w:cstheme="minorBidi"/>
      <w:sz w:val="22"/>
    </w:rPr>
  </w:style>
  <w:style w:type="character" w:customStyle="1" w:styleId="271">
    <w:name w:val="标准正文格式 Char"/>
    <w:link w:val="272"/>
    <w:autoRedefine/>
    <w:qFormat/>
    <w:uiPriority w:val="0"/>
    <w:rPr>
      <w:rFonts w:ascii="宋体" w:eastAsia="仿宋_GB2312" w:cs="宋体"/>
      <w:color w:val="000000"/>
      <w:sz w:val="24"/>
    </w:rPr>
  </w:style>
  <w:style w:type="paragraph" w:customStyle="1" w:styleId="272">
    <w:name w:val="标准正文格式"/>
    <w:basedOn w:val="1"/>
    <w:link w:val="271"/>
    <w:autoRedefine/>
    <w:qFormat/>
    <w:uiPriority w:val="0"/>
    <w:pPr>
      <w:widowControl/>
      <w:adjustRightInd w:val="0"/>
      <w:spacing w:before="60" w:after="120" w:line="360" w:lineRule="auto"/>
      <w:ind w:firstLine="200" w:firstLineChars="200"/>
      <w:textAlignment w:val="baseline"/>
    </w:pPr>
    <w:rPr>
      <w:rFonts w:ascii="宋体" w:eastAsia="仿宋_GB2312" w:cs="宋体" w:hAnsiTheme="minorHAnsi"/>
      <w:color w:val="000000"/>
      <w:sz w:val="24"/>
    </w:rPr>
  </w:style>
  <w:style w:type="character" w:customStyle="1" w:styleId="273">
    <w:name w:val="标题 3 Char1"/>
    <w:autoRedefine/>
    <w:qFormat/>
    <w:uiPriority w:val="0"/>
    <w:rPr>
      <w:rFonts w:ascii="Calibri" w:hAnsi="Calibri" w:eastAsia="宋体"/>
      <w:b/>
      <w:bCs/>
      <w:kern w:val="2"/>
      <w:sz w:val="32"/>
      <w:szCs w:val="32"/>
      <w:lang w:val="en-US" w:eastAsia="zh-CN" w:bidi="ar-SA"/>
    </w:rPr>
  </w:style>
  <w:style w:type="character" w:customStyle="1" w:styleId="274">
    <w:name w:val="Indent Normal Char"/>
    <w:link w:val="275"/>
    <w:qFormat/>
    <w:uiPriority w:val="0"/>
  </w:style>
  <w:style w:type="paragraph" w:customStyle="1" w:styleId="275">
    <w:name w:val="Indent Normal"/>
    <w:basedOn w:val="1"/>
    <w:link w:val="274"/>
    <w:autoRedefine/>
    <w:qFormat/>
    <w:uiPriority w:val="0"/>
    <w:pPr>
      <w:ind w:firstLine="420"/>
    </w:pPr>
    <w:rPr>
      <w:rFonts w:asciiTheme="minorHAnsi" w:hAnsiTheme="minorHAnsi" w:eastAsiaTheme="minorEastAsia" w:cstheme="minorBidi"/>
    </w:rPr>
  </w:style>
  <w:style w:type="character" w:customStyle="1" w:styleId="276">
    <w:name w:val="line1"/>
    <w:autoRedefine/>
    <w:qFormat/>
    <w:uiPriority w:val="0"/>
    <w:rPr>
      <w:spacing w:val="360"/>
      <w:u w:val="none"/>
    </w:rPr>
  </w:style>
  <w:style w:type="character" w:customStyle="1" w:styleId="277">
    <w:name w:val="point_normal1"/>
    <w:autoRedefine/>
    <w:qFormat/>
    <w:uiPriority w:val="0"/>
    <w:rPr>
      <w:rFonts w:hint="default" w:ascii="Arial" w:hAnsi="Arial" w:cs="Arial"/>
      <w:sz w:val="18"/>
      <w:szCs w:val="18"/>
    </w:rPr>
  </w:style>
  <w:style w:type="character" w:customStyle="1" w:styleId="278">
    <w:name w:val="unnamed11"/>
    <w:autoRedefine/>
    <w:qFormat/>
    <w:uiPriority w:val="0"/>
    <w:rPr>
      <w:color w:val="000000"/>
      <w:sz w:val="20"/>
      <w:szCs w:val="20"/>
    </w:rPr>
  </w:style>
  <w:style w:type="character" w:customStyle="1" w:styleId="279">
    <w:name w:val="模板正文 Char"/>
    <w:link w:val="280"/>
    <w:autoRedefine/>
    <w:qFormat/>
    <w:uiPriority w:val="0"/>
    <w:rPr>
      <w:rFonts w:ascii="Arial" w:hAnsi="Arial"/>
      <w:szCs w:val="21"/>
    </w:rPr>
  </w:style>
  <w:style w:type="paragraph" w:customStyle="1" w:styleId="280">
    <w:name w:val="模板正文"/>
    <w:basedOn w:val="1"/>
    <w:link w:val="279"/>
    <w:autoRedefine/>
    <w:qFormat/>
    <w:uiPriority w:val="0"/>
    <w:pPr>
      <w:wordWrap w:val="0"/>
      <w:spacing w:before="120" w:line="320" w:lineRule="exact"/>
      <w:ind w:left="200" w:leftChars="200" w:firstLine="200" w:firstLineChars="200"/>
    </w:pPr>
    <w:rPr>
      <w:rFonts w:ascii="Arial" w:hAnsi="Arial" w:eastAsiaTheme="minorEastAsia" w:cstheme="minorBidi"/>
      <w:szCs w:val="21"/>
    </w:rPr>
  </w:style>
  <w:style w:type="character" w:customStyle="1" w:styleId="281">
    <w:name w:val="*Body Text Char1"/>
    <w:link w:val="282"/>
    <w:autoRedefine/>
    <w:qFormat/>
    <w:uiPriority w:val="0"/>
    <w:rPr>
      <w:rFonts w:ascii="Futura Lt" w:hAnsi="Futura Lt" w:cs="Futura Lt"/>
      <w:szCs w:val="21"/>
      <w:lang w:eastAsia="en-US"/>
    </w:rPr>
  </w:style>
  <w:style w:type="paragraph" w:customStyle="1" w:styleId="282">
    <w:name w:val="*Body Text"/>
    <w:link w:val="281"/>
    <w:autoRedefine/>
    <w:qFormat/>
    <w:uiPriority w:val="0"/>
    <w:pPr>
      <w:spacing w:line="360" w:lineRule="auto"/>
    </w:pPr>
    <w:rPr>
      <w:rFonts w:ascii="Futura Lt" w:hAnsi="Futura Lt" w:cs="Futura Lt" w:eastAsiaTheme="minorEastAsia"/>
      <w:kern w:val="2"/>
      <w:sz w:val="21"/>
      <w:szCs w:val="21"/>
      <w:lang w:val="en-US" w:eastAsia="en-US" w:bidi="ar-SA"/>
    </w:rPr>
  </w:style>
  <w:style w:type="character" w:customStyle="1" w:styleId="283">
    <w:name w:val="14_black1"/>
    <w:autoRedefine/>
    <w:qFormat/>
    <w:uiPriority w:val="0"/>
    <w:rPr>
      <w:color w:val="000000"/>
      <w:sz w:val="21"/>
    </w:rPr>
  </w:style>
  <w:style w:type="character" w:customStyle="1" w:styleId="284">
    <w:name w:val="样式 小四1"/>
    <w:autoRedefine/>
    <w:qFormat/>
    <w:uiPriority w:val="0"/>
    <w:rPr>
      <w:rFonts w:ascii="Tahoma" w:hAnsi="Tahoma" w:eastAsia="仿宋_GB2312"/>
      <w:kern w:val="2"/>
      <w:sz w:val="24"/>
      <w:lang w:val="en-US" w:eastAsia="zh-CN" w:bidi="ar-SA"/>
    </w:rPr>
  </w:style>
  <w:style w:type="character" w:customStyle="1" w:styleId="285">
    <w:name w:val="Char Char3"/>
    <w:qFormat/>
    <w:uiPriority w:val="0"/>
    <w:rPr>
      <w:rFonts w:ascii="Arial" w:hAnsi="Arial" w:eastAsia="黑体"/>
      <w:b/>
      <w:kern w:val="2"/>
      <w:sz w:val="32"/>
      <w:lang w:val="en-US" w:eastAsia="zh-CN" w:bidi="ar-SA"/>
    </w:rPr>
  </w:style>
  <w:style w:type="character" w:customStyle="1" w:styleId="286">
    <w:name w:val="style51"/>
    <w:qFormat/>
    <w:uiPriority w:val="0"/>
    <w:rPr>
      <w:rFonts w:hint="eastAsia" w:ascii="宋体" w:hAnsi="宋体" w:eastAsia="宋体"/>
      <w:color w:val="333333"/>
      <w:sz w:val="23"/>
      <w:szCs w:val="23"/>
      <w:u w:val="none"/>
    </w:rPr>
  </w:style>
  <w:style w:type="character" w:customStyle="1" w:styleId="287">
    <w:name w:val="font3"/>
    <w:basedOn w:val="64"/>
    <w:autoRedefine/>
    <w:qFormat/>
    <w:uiPriority w:val="0"/>
  </w:style>
  <w:style w:type="character" w:customStyle="1" w:styleId="288">
    <w:name w:val="样式4 Char"/>
    <w:link w:val="289"/>
    <w:autoRedefine/>
    <w:qFormat/>
    <w:uiPriority w:val="0"/>
    <w:rPr>
      <w:rFonts w:ascii="Calibri" w:hAnsi="Calibri" w:eastAsia="宋体"/>
      <w:sz w:val="24"/>
    </w:rPr>
  </w:style>
  <w:style w:type="paragraph" w:customStyle="1" w:styleId="289">
    <w:name w:val="样式4"/>
    <w:basedOn w:val="1"/>
    <w:link w:val="288"/>
    <w:autoRedefine/>
    <w:qFormat/>
    <w:uiPriority w:val="0"/>
    <w:pPr>
      <w:spacing w:line="360" w:lineRule="auto"/>
    </w:pPr>
    <w:rPr>
      <w:rFonts w:cstheme="minorBidi"/>
      <w:sz w:val="24"/>
    </w:rPr>
  </w:style>
  <w:style w:type="character" w:customStyle="1" w:styleId="290">
    <w:name w:val="样式 正文缩进 + 首行缩进:  2 字符 Char"/>
    <w:link w:val="291"/>
    <w:autoRedefine/>
    <w:qFormat/>
    <w:uiPriority w:val="0"/>
    <w:rPr>
      <w:rFonts w:ascii="Times New Roman" w:hAnsi="Times New Roman"/>
      <w:sz w:val="24"/>
    </w:rPr>
  </w:style>
  <w:style w:type="paragraph" w:customStyle="1" w:styleId="291">
    <w:name w:val="样式 正文缩进 + 首行缩进:  2 字符"/>
    <w:basedOn w:val="17"/>
    <w:link w:val="290"/>
    <w:autoRedefine/>
    <w:qFormat/>
    <w:uiPriority w:val="0"/>
    <w:pPr>
      <w:spacing w:line="360" w:lineRule="auto"/>
      <w:ind w:firstLine="200" w:firstLineChars="200"/>
    </w:pPr>
    <w:rPr>
      <w:rFonts w:ascii="Times New Roman" w:hAnsi="Times New Roman" w:eastAsiaTheme="minorEastAsia" w:cstheme="minorBidi"/>
      <w:sz w:val="24"/>
      <w:szCs w:val="22"/>
    </w:rPr>
  </w:style>
  <w:style w:type="character" w:customStyle="1" w:styleId="292">
    <w:name w:val="inf1"/>
    <w:autoRedefine/>
    <w:qFormat/>
    <w:uiPriority w:val="0"/>
    <w:rPr>
      <w:rFonts w:hint="eastAsia" w:ascii="宋体" w:hAnsi="宋体" w:eastAsia="宋体"/>
      <w:color w:val="000000"/>
      <w:sz w:val="20"/>
      <w:szCs w:val="20"/>
    </w:rPr>
  </w:style>
  <w:style w:type="character" w:customStyle="1" w:styleId="293">
    <w:name w:val="h3 Char"/>
    <w:autoRedefine/>
    <w:qFormat/>
    <w:uiPriority w:val="0"/>
    <w:rPr>
      <w:rFonts w:ascii="Times New Roman" w:hAnsi="Times New Roman"/>
      <w:b/>
      <w:bCs/>
      <w:kern w:val="2"/>
      <w:sz w:val="32"/>
      <w:szCs w:val="32"/>
    </w:rPr>
  </w:style>
  <w:style w:type="character" w:customStyle="1" w:styleId="294">
    <w:name w:val="apple-style-span"/>
    <w:basedOn w:val="64"/>
    <w:autoRedefine/>
    <w:qFormat/>
    <w:uiPriority w:val="0"/>
  </w:style>
  <w:style w:type="character" w:customStyle="1" w:styleId="295">
    <w:name w:val="样式 首行缩进:  0.85 厘米 Char"/>
    <w:link w:val="296"/>
    <w:qFormat/>
    <w:uiPriority w:val="0"/>
    <w:rPr>
      <w:rFonts w:eastAsia="宋体" w:cs="宋体"/>
      <w:sz w:val="24"/>
    </w:rPr>
  </w:style>
  <w:style w:type="paragraph" w:customStyle="1" w:styleId="296">
    <w:name w:val="样式 首行缩进:  0.85 厘米"/>
    <w:basedOn w:val="1"/>
    <w:link w:val="295"/>
    <w:autoRedefine/>
    <w:qFormat/>
    <w:uiPriority w:val="0"/>
    <w:pPr>
      <w:spacing w:line="360" w:lineRule="auto"/>
      <w:ind w:firstLine="480"/>
    </w:pPr>
    <w:rPr>
      <w:rFonts w:cs="宋体" w:asciiTheme="minorHAnsi" w:hAnsiTheme="minorHAnsi"/>
      <w:sz w:val="24"/>
    </w:rPr>
  </w:style>
  <w:style w:type="character" w:customStyle="1" w:styleId="297">
    <w:name w:val="style31"/>
    <w:qFormat/>
    <w:uiPriority w:val="0"/>
    <w:rPr>
      <w:color w:val="666666"/>
    </w:rPr>
  </w:style>
  <w:style w:type="character" w:customStyle="1" w:styleId="298">
    <w:name w:val="_正文段落 Char"/>
    <w:link w:val="299"/>
    <w:qFormat/>
    <w:uiPriority w:val="0"/>
    <w:rPr>
      <w:rFonts w:ascii="Times New Roman" w:hAnsi="Times New Roman"/>
      <w:szCs w:val="24"/>
    </w:rPr>
  </w:style>
  <w:style w:type="paragraph" w:customStyle="1" w:styleId="299">
    <w:name w:val="_正文段落"/>
    <w:basedOn w:val="1"/>
    <w:link w:val="298"/>
    <w:qFormat/>
    <w:uiPriority w:val="0"/>
    <w:pPr>
      <w:spacing w:beforeLines="15" w:afterLines="15" w:line="360" w:lineRule="auto"/>
      <w:ind w:firstLine="200" w:firstLineChars="200"/>
    </w:pPr>
    <w:rPr>
      <w:rFonts w:ascii="Times New Roman" w:hAnsi="Times New Roman" w:eastAsiaTheme="minorEastAsia" w:cstheme="minorBidi"/>
      <w:szCs w:val="24"/>
    </w:rPr>
  </w:style>
  <w:style w:type="character" w:customStyle="1" w:styleId="300">
    <w:name w:val="列表1"/>
    <w:basedOn w:val="64"/>
    <w:qFormat/>
    <w:uiPriority w:val="0"/>
  </w:style>
  <w:style w:type="character" w:customStyle="1" w:styleId="301">
    <w:name w:val="Char Char611"/>
    <w:qFormat/>
    <w:uiPriority w:val="0"/>
    <w:rPr>
      <w:rFonts w:ascii="Calibri" w:hAnsi="Calibri" w:eastAsia="宋体"/>
      <w:b/>
      <w:bCs/>
      <w:kern w:val="2"/>
      <w:sz w:val="28"/>
      <w:szCs w:val="28"/>
      <w:lang w:bidi="ar-SA"/>
    </w:rPr>
  </w:style>
  <w:style w:type="character" w:customStyle="1" w:styleId="302">
    <w:name w:val="数据小节格式"/>
    <w:qFormat/>
    <w:uiPriority w:val="0"/>
    <w:rPr>
      <w:rFonts w:ascii="新宋体" w:hAnsi="新宋体" w:eastAsia="华文中宋"/>
      <w:b/>
      <w:bCs/>
      <w:sz w:val="27"/>
      <w:szCs w:val="26"/>
      <w:shd w:val="clear" w:color="auto" w:fill="auto"/>
    </w:rPr>
  </w:style>
  <w:style w:type="character" w:customStyle="1" w:styleId="303">
    <w:name w:val="自定义正文 Char Char"/>
    <w:qFormat/>
    <w:uiPriority w:val="0"/>
    <w:rPr>
      <w:rFonts w:eastAsia="宋体"/>
      <w:kern w:val="2"/>
      <w:sz w:val="24"/>
      <w:szCs w:val="24"/>
      <w:lang w:val="en-US" w:eastAsia="zh-CN" w:bidi="ar-SA"/>
    </w:rPr>
  </w:style>
  <w:style w:type="character" w:customStyle="1" w:styleId="304">
    <w:name w:val="apple-converted-space"/>
    <w:qFormat/>
    <w:uiPriority w:val="0"/>
  </w:style>
  <w:style w:type="character" w:customStyle="1" w:styleId="305">
    <w:name w:val="表格文字 Char"/>
    <w:link w:val="306"/>
    <w:qFormat/>
    <w:uiPriority w:val="0"/>
    <w:rPr>
      <w:rFonts w:ascii="Times New Roman" w:hAnsi="Times New Roman"/>
      <w:sz w:val="18"/>
      <w:szCs w:val="24"/>
    </w:rPr>
  </w:style>
  <w:style w:type="paragraph" w:customStyle="1" w:styleId="306">
    <w:name w:val="表格文字"/>
    <w:basedOn w:val="1"/>
    <w:link w:val="305"/>
    <w:qFormat/>
    <w:uiPriority w:val="0"/>
    <w:pPr>
      <w:jc w:val="left"/>
      <w:textAlignment w:val="top"/>
    </w:pPr>
    <w:rPr>
      <w:rFonts w:ascii="Times New Roman" w:hAnsi="Times New Roman" w:eastAsiaTheme="minorEastAsia" w:cstheme="minorBidi"/>
      <w:sz w:val="18"/>
      <w:szCs w:val="24"/>
    </w:rPr>
  </w:style>
  <w:style w:type="character" w:customStyle="1" w:styleId="307">
    <w:name w:val="我的正文 Char"/>
    <w:link w:val="308"/>
    <w:qFormat/>
    <w:uiPriority w:val="0"/>
    <w:rPr>
      <w:rFonts w:eastAsia="仿宋_GB2312" w:cs="宋体"/>
      <w:sz w:val="24"/>
    </w:rPr>
  </w:style>
  <w:style w:type="paragraph" w:customStyle="1" w:styleId="308">
    <w:name w:val="我的正文"/>
    <w:basedOn w:val="1"/>
    <w:link w:val="307"/>
    <w:qFormat/>
    <w:uiPriority w:val="0"/>
    <w:pPr>
      <w:spacing w:afterLines="100" w:line="360" w:lineRule="auto"/>
      <w:ind w:firstLine="480" w:firstLineChars="200"/>
    </w:pPr>
    <w:rPr>
      <w:rFonts w:eastAsia="仿宋_GB2312" w:cs="宋体" w:asciiTheme="minorHAnsi" w:hAnsiTheme="minorHAnsi"/>
      <w:sz w:val="24"/>
    </w:rPr>
  </w:style>
  <w:style w:type="character" w:customStyle="1" w:styleId="309">
    <w:name w:val="7.表小四 Char"/>
    <w:link w:val="310"/>
    <w:qFormat/>
    <w:uiPriority w:val="0"/>
    <w:rPr>
      <w:rFonts w:ascii="宋体" w:hAnsi="宋体" w:eastAsia="宋体"/>
      <w:sz w:val="24"/>
      <w:szCs w:val="24"/>
    </w:rPr>
  </w:style>
  <w:style w:type="paragraph" w:customStyle="1" w:styleId="310">
    <w:name w:val="7.表小四"/>
    <w:basedOn w:val="1"/>
    <w:link w:val="309"/>
    <w:autoRedefine/>
    <w:qFormat/>
    <w:uiPriority w:val="0"/>
    <w:pPr>
      <w:spacing w:beforeLines="50" w:afterLines="50"/>
    </w:pPr>
    <w:rPr>
      <w:rFonts w:ascii="宋体" w:hAnsi="宋体" w:cstheme="minorBidi"/>
      <w:sz w:val="24"/>
      <w:szCs w:val="24"/>
    </w:rPr>
  </w:style>
  <w:style w:type="character" w:customStyle="1" w:styleId="311">
    <w:name w:val="标题 1 Char Char"/>
    <w:qFormat/>
    <w:uiPriority w:val="0"/>
    <w:rPr>
      <w:rFonts w:eastAsia="宋体"/>
      <w:b/>
      <w:spacing w:val="-2"/>
      <w:sz w:val="24"/>
      <w:lang w:val="en-US" w:eastAsia="zh-CN" w:bidi="ar-SA"/>
    </w:rPr>
  </w:style>
  <w:style w:type="character" w:customStyle="1" w:styleId="312">
    <w:name w:val="b11_01b Char Char"/>
    <w:qFormat/>
    <w:uiPriority w:val="0"/>
    <w:rPr>
      <w:rFonts w:ascii="Verdana" w:hAnsi="Verdana" w:eastAsia="宋体"/>
      <w:b/>
      <w:bCs/>
      <w:color w:val="4A82CA"/>
      <w:sz w:val="17"/>
      <w:szCs w:val="17"/>
      <w:lang w:val="en-US" w:eastAsia="zh-CN" w:bidi="ar-SA"/>
    </w:rPr>
  </w:style>
  <w:style w:type="character" w:customStyle="1" w:styleId="313">
    <w:name w:val="方案正文 Char"/>
    <w:link w:val="314"/>
    <w:qFormat/>
    <w:uiPriority w:val="0"/>
    <w:rPr>
      <w:rFonts w:ascii="Calibri" w:hAnsi="Calibri" w:eastAsia="仿宋_GB2312"/>
      <w:sz w:val="32"/>
      <w:szCs w:val="24"/>
    </w:rPr>
  </w:style>
  <w:style w:type="paragraph" w:customStyle="1" w:styleId="314">
    <w:name w:val="方案正文"/>
    <w:basedOn w:val="1"/>
    <w:link w:val="313"/>
    <w:qFormat/>
    <w:uiPriority w:val="0"/>
    <w:pPr>
      <w:adjustRightInd w:val="0"/>
      <w:snapToGrid w:val="0"/>
      <w:spacing w:line="560" w:lineRule="exact"/>
      <w:ind w:firstLine="200" w:firstLineChars="200"/>
    </w:pPr>
    <w:rPr>
      <w:rFonts w:eastAsia="仿宋_GB2312" w:cstheme="minorBidi"/>
      <w:sz w:val="32"/>
      <w:szCs w:val="24"/>
    </w:rPr>
  </w:style>
  <w:style w:type="character" w:customStyle="1" w:styleId="315">
    <w:name w:val="Char Char811"/>
    <w:qFormat/>
    <w:uiPriority w:val="0"/>
    <w:rPr>
      <w:rFonts w:ascii="Arial" w:hAnsi="Arial" w:eastAsia="黑体"/>
      <w:b/>
      <w:bCs/>
      <w:kern w:val="2"/>
      <w:sz w:val="32"/>
      <w:szCs w:val="32"/>
      <w:lang w:val="en-US" w:eastAsia="zh-CN" w:bidi="ar-SA"/>
    </w:rPr>
  </w:style>
  <w:style w:type="character" w:customStyle="1" w:styleId="316">
    <w:name w:val="标准正文格式 Char Char"/>
    <w:qFormat/>
    <w:uiPriority w:val="0"/>
    <w:rPr>
      <w:rFonts w:ascii="宋体" w:eastAsia="仿宋_GB2312" w:cs="宋体"/>
      <w:color w:val="000000"/>
      <w:sz w:val="24"/>
      <w:lang w:val="en-US" w:eastAsia="zh-CN" w:bidi="ar-SA"/>
    </w:rPr>
  </w:style>
  <w:style w:type="character" w:customStyle="1" w:styleId="317">
    <w:name w:val="页脚 Char Char"/>
    <w:qFormat/>
    <w:uiPriority w:val="0"/>
    <w:rPr>
      <w:kern w:val="2"/>
      <w:sz w:val="18"/>
      <w:szCs w:val="18"/>
      <w:lang w:bidi="ar-SA"/>
    </w:rPr>
  </w:style>
  <w:style w:type="character" w:customStyle="1" w:styleId="318">
    <w:name w:val="Char Char221"/>
    <w:qFormat/>
    <w:uiPriority w:val="0"/>
    <w:rPr>
      <w:rFonts w:ascii="宋体" w:hAnsi="Courier New" w:eastAsia="宋体"/>
      <w:sz w:val="21"/>
      <w:lang w:val="en-US" w:eastAsia="zh-CN" w:bidi="ar-SA"/>
    </w:rPr>
  </w:style>
  <w:style w:type="character" w:customStyle="1" w:styleId="319">
    <w:name w:val="投标正文 Char"/>
    <w:link w:val="320"/>
    <w:qFormat/>
    <w:uiPriority w:val="0"/>
    <w:rPr>
      <w:rFonts w:ascii="宋体" w:hAnsi="宋体" w:eastAsia="宋体"/>
      <w:sz w:val="24"/>
      <w:szCs w:val="24"/>
    </w:rPr>
  </w:style>
  <w:style w:type="paragraph" w:customStyle="1" w:styleId="320">
    <w:name w:val="投标正文"/>
    <w:basedOn w:val="1"/>
    <w:link w:val="319"/>
    <w:qFormat/>
    <w:uiPriority w:val="0"/>
    <w:pPr>
      <w:adjustRightInd w:val="0"/>
      <w:snapToGrid w:val="0"/>
      <w:spacing w:line="360" w:lineRule="auto"/>
      <w:ind w:firstLine="480" w:firstLineChars="200"/>
    </w:pPr>
    <w:rPr>
      <w:rFonts w:ascii="宋体" w:hAnsi="宋体" w:cstheme="minorBidi"/>
      <w:sz w:val="24"/>
      <w:szCs w:val="24"/>
    </w:rPr>
  </w:style>
  <w:style w:type="character" w:customStyle="1" w:styleId="321">
    <w:name w:val="封面日期 Char Char"/>
    <w:qFormat/>
    <w:uiPriority w:val="0"/>
    <w:rPr>
      <w:rFonts w:eastAsia="楷体_GB2312"/>
      <w:kern w:val="2"/>
      <w:sz w:val="32"/>
      <w:lang w:val="en-US" w:eastAsia="zh-CN" w:bidi="ar-SA"/>
    </w:rPr>
  </w:style>
  <w:style w:type="character" w:customStyle="1" w:styleId="322">
    <w:name w:val="正文0缩进 Char"/>
    <w:link w:val="323"/>
    <w:qFormat/>
    <w:uiPriority w:val="0"/>
    <w:rPr>
      <w:rFonts w:ascii="宋体" w:hAnsi="宋体"/>
      <w:sz w:val="24"/>
      <w:szCs w:val="24"/>
    </w:rPr>
  </w:style>
  <w:style w:type="paragraph" w:customStyle="1" w:styleId="323">
    <w:name w:val="正文0缩进"/>
    <w:basedOn w:val="1"/>
    <w:link w:val="322"/>
    <w:qFormat/>
    <w:uiPriority w:val="0"/>
    <w:pPr>
      <w:spacing w:line="360" w:lineRule="auto"/>
    </w:pPr>
    <w:rPr>
      <w:rFonts w:ascii="宋体" w:hAnsi="宋体" w:eastAsiaTheme="minorEastAsia" w:cstheme="minorBidi"/>
      <w:sz w:val="24"/>
      <w:szCs w:val="24"/>
    </w:rPr>
  </w:style>
  <w:style w:type="character" w:customStyle="1" w:styleId="324">
    <w:name w:val="表格中文字 Char"/>
    <w:link w:val="325"/>
    <w:qFormat/>
    <w:uiPriority w:val="0"/>
    <w:rPr>
      <w:rFonts w:ascii="新宋体" w:hAnsi="新宋体" w:eastAsia="新宋体"/>
      <w:sz w:val="24"/>
      <w:szCs w:val="24"/>
    </w:rPr>
  </w:style>
  <w:style w:type="paragraph" w:customStyle="1" w:styleId="325">
    <w:name w:val="表格中文字"/>
    <w:basedOn w:val="1"/>
    <w:link w:val="324"/>
    <w:qFormat/>
    <w:uiPriority w:val="0"/>
    <w:pPr>
      <w:spacing w:line="288" w:lineRule="auto"/>
    </w:pPr>
    <w:rPr>
      <w:rFonts w:ascii="新宋体" w:hAnsi="新宋体" w:eastAsia="新宋体" w:cstheme="minorBidi"/>
      <w:sz w:val="24"/>
      <w:szCs w:val="24"/>
    </w:rPr>
  </w:style>
  <w:style w:type="character" w:styleId="326">
    <w:name w:val="Placeholder Text"/>
    <w:semiHidden/>
    <w:unhideWhenUsed/>
    <w:uiPriority w:val="99"/>
    <w:rPr>
      <w:color w:val="808080"/>
    </w:rPr>
  </w:style>
  <w:style w:type="character" w:customStyle="1" w:styleId="327">
    <w:name w:val="标题4-dyf Char Char"/>
    <w:qFormat/>
    <w:uiPriority w:val="0"/>
    <w:rPr>
      <w:rFonts w:ascii="Cambria" w:hAnsi="Cambria" w:eastAsia="宋体"/>
      <w:b/>
      <w:bCs/>
      <w:color w:val="000000"/>
      <w:kern w:val="2"/>
      <w:sz w:val="21"/>
      <w:szCs w:val="21"/>
      <w:lang w:val="en-US" w:eastAsia="zh-CN" w:bidi="ar-SA"/>
    </w:rPr>
  </w:style>
  <w:style w:type="character" w:customStyle="1" w:styleId="328">
    <w:name w:val="封面日期 Char Char1"/>
    <w:qFormat/>
    <w:uiPriority w:val="0"/>
    <w:rPr>
      <w:rFonts w:ascii="Calibri" w:hAnsi="Calibri" w:eastAsia="楷体_GB2312"/>
      <w:kern w:val="2"/>
      <w:sz w:val="32"/>
      <w:lang w:val="en-US" w:eastAsia="zh-CN" w:bidi="ar-SA"/>
    </w:rPr>
  </w:style>
  <w:style w:type="character" w:customStyle="1" w:styleId="329">
    <w:name w:val="viewdoctitle"/>
    <w:basedOn w:val="64"/>
    <w:qFormat/>
    <w:uiPriority w:val="0"/>
  </w:style>
  <w:style w:type="character" w:customStyle="1" w:styleId="330">
    <w:name w:val="black10"/>
    <w:basedOn w:val="64"/>
    <w:qFormat/>
    <w:uiPriority w:val="0"/>
  </w:style>
  <w:style w:type="character" w:customStyle="1" w:styleId="331">
    <w:name w:val="Char Char1211"/>
    <w:qFormat/>
    <w:uiPriority w:val="0"/>
    <w:rPr>
      <w:rFonts w:ascii="宋体" w:hAnsi="Courier New" w:eastAsia="宋体" w:cs="Times New Roman"/>
      <w:spacing w:val="-4"/>
      <w:sz w:val="18"/>
      <w:szCs w:val="20"/>
    </w:rPr>
  </w:style>
  <w:style w:type="character" w:customStyle="1" w:styleId="332">
    <w:name w:val="段 Char Char"/>
    <w:link w:val="333"/>
    <w:qFormat/>
    <w:uiPriority w:val="0"/>
    <w:rPr>
      <w:rFonts w:ascii="宋体" w:hAnsi="Times New Roman"/>
    </w:rPr>
  </w:style>
  <w:style w:type="paragraph" w:customStyle="1" w:styleId="333">
    <w:name w:val="段"/>
    <w:next w:val="1"/>
    <w:link w:val="332"/>
    <w:autoRedefine/>
    <w:qFormat/>
    <w:uiPriority w:val="0"/>
    <w:pPr>
      <w:autoSpaceDE w:val="0"/>
      <w:autoSpaceDN w:val="0"/>
      <w:ind w:firstLine="200" w:firstLineChars="200"/>
      <w:jc w:val="both"/>
    </w:pPr>
    <w:rPr>
      <w:rFonts w:ascii="宋体" w:hAnsi="Times New Roman" w:eastAsiaTheme="minorEastAsia" w:cstheme="minorBidi"/>
      <w:kern w:val="2"/>
      <w:sz w:val="21"/>
      <w:szCs w:val="22"/>
      <w:lang w:val="en-US" w:eastAsia="zh-CN" w:bidi="ar-SA"/>
    </w:rPr>
  </w:style>
  <w:style w:type="character" w:customStyle="1" w:styleId="334">
    <w:name w:val="f9"/>
    <w:basedOn w:val="64"/>
    <w:qFormat/>
    <w:uiPriority w:val="0"/>
  </w:style>
  <w:style w:type="character" w:customStyle="1" w:styleId="335">
    <w:name w:val="ZJGIS-四级标题 Char"/>
    <w:link w:val="336"/>
    <w:autoRedefine/>
    <w:qFormat/>
    <w:uiPriority w:val="99"/>
    <w:rPr>
      <w:rFonts w:ascii="Arial" w:hAnsi="Arial" w:eastAsia="仿宋_GB2312"/>
      <w:b/>
      <w:bCs/>
      <w:sz w:val="28"/>
      <w:szCs w:val="28"/>
    </w:rPr>
  </w:style>
  <w:style w:type="paragraph" w:customStyle="1" w:styleId="336">
    <w:name w:val="ZJGIS-四级标题"/>
    <w:basedOn w:val="5"/>
    <w:link w:val="335"/>
    <w:qFormat/>
    <w:uiPriority w:val="99"/>
    <w:pPr>
      <w:numPr>
        <w:ilvl w:val="3"/>
        <w:numId w:val="10"/>
      </w:numPr>
      <w:spacing w:before="120" w:after="120" w:line="240" w:lineRule="auto"/>
    </w:pPr>
    <w:rPr>
      <w:rFonts w:eastAsia="仿宋_GB2312" w:cstheme="minorBidi"/>
    </w:rPr>
  </w:style>
  <w:style w:type="character" w:customStyle="1" w:styleId="337">
    <w:name w:val="不明显参考1"/>
    <w:autoRedefine/>
    <w:qFormat/>
    <w:uiPriority w:val="31"/>
    <w:rPr>
      <w:smallCaps/>
      <w:color w:val="C0504D"/>
      <w:u w:val="single"/>
    </w:rPr>
  </w:style>
  <w:style w:type="character" w:customStyle="1" w:styleId="338">
    <w:name w:val="样式 样式 正文首行缩进 + 首行缩进:  2 字符 + 首行缩进:  2 字符 Char"/>
    <w:link w:val="339"/>
    <w:qFormat/>
    <w:uiPriority w:val="0"/>
    <w:rPr>
      <w:rFonts w:cs="宋体"/>
      <w:sz w:val="24"/>
    </w:rPr>
  </w:style>
  <w:style w:type="paragraph" w:customStyle="1" w:styleId="339">
    <w:name w:val="样式 样式 正文首行缩进 + 首行缩进:  2 字符 + 首行缩进:  2 字符"/>
    <w:basedOn w:val="1"/>
    <w:link w:val="338"/>
    <w:qFormat/>
    <w:uiPriority w:val="0"/>
    <w:pPr>
      <w:spacing w:line="440" w:lineRule="exact"/>
      <w:ind w:firstLine="200" w:firstLineChars="200"/>
    </w:pPr>
    <w:rPr>
      <w:rFonts w:cs="宋体" w:asciiTheme="minorHAnsi" w:hAnsiTheme="minorHAnsi" w:eastAsiaTheme="minorEastAsia"/>
      <w:sz w:val="24"/>
    </w:rPr>
  </w:style>
  <w:style w:type="character" w:customStyle="1" w:styleId="340">
    <w:name w:val="Char Char311"/>
    <w:autoRedefine/>
    <w:qFormat/>
    <w:uiPriority w:val="0"/>
    <w:rPr>
      <w:rFonts w:ascii="Arial" w:hAnsi="Arial" w:eastAsia="黑体"/>
      <w:b/>
      <w:kern w:val="2"/>
      <w:sz w:val="32"/>
      <w:lang w:val="en-US" w:eastAsia="zh-CN" w:bidi="ar-SA"/>
    </w:rPr>
  </w:style>
  <w:style w:type="character" w:customStyle="1" w:styleId="341">
    <w:name w:val="b titlename wangputoptitle"/>
    <w:basedOn w:val="64"/>
    <w:qFormat/>
    <w:uiPriority w:val="0"/>
  </w:style>
  <w:style w:type="character" w:customStyle="1" w:styleId="342">
    <w:name w:val="tw4winExternal"/>
    <w:autoRedefine/>
    <w:qFormat/>
    <w:uiPriority w:val="0"/>
    <w:rPr>
      <w:rFonts w:ascii="Courier New" w:hAnsi="Courier New"/>
      <w:color w:val="808080"/>
    </w:rPr>
  </w:style>
  <w:style w:type="character" w:customStyle="1" w:styleId="343">
    <w:name w:val="glossaryitem"/>
    <w:qFormat/>
    <w:uiPriority w:val="0"/>
    <w:rPr>
      <w:u w:val="none"/>
    </w:rPr>
  </w:style>
  <w:style w:type="character" w:customStyle="1" w:styleId="344">
    <w:name w:val="title_emph1"/>
    <w:qFormat/>
    <w:uiPriority w:val="0"/>
    <w:rPr>
      <w:rFonts w:hint="default" w:ascii="Arial" w:hAnsi="Arial" w:cs="Arial"/>
      <w:b/>
      <w:bCs/>
      <w:sz w:val="18"/>
      <w:szCs w:val="18"/>
    </w:rPr>
  </w:style>
  <w:style w:type="character" w:customStyle="1" w:styleId="345">
    <w:name w:val="Char Char1"/>
    <w:qFormat/>
    <w:uiPriority w:val="0"/>
    <w:rPr>
      <w:kern w:val="2"/>
      <w:sz w:val="18"/>
      <w:szCs w:val="18"/>
    </w:rPr>
  </w:style>
  <w:style w:type="character" w:customStyle="1" w:styleId="346">
    <w:name w:val="正文段落 Char"/>
    <w:link w:val="347"/>
    <w:qFormat/>
    <w:uiPriority w:val="0"/>
    <w:rPr>
      <w:rFonts w:ascii="Times New Roman" w:hAnsi="Times New Roman"/>
      <w:sz w:val="24"/>
    </w:rPr>
  </w:style>
  <w:style w:type="paragraph" w:customStyle="1" w:styleId="347">
    <w:name w:val="正文段落"/>
    <w:basedOn w:val="1"/>
    <w:link w:val="346"/>
    <w:autoRedefine/>
    <w:qFormat/>
    <w:uiPriority w:val="0"/>
    <w:pPr>
      <w:spacing w:line="300" w:lineRule="auto"/>
      <w:ind w:firstLine="510"/>
    </w:pPr>
    <w:rPr>
      <w:rFonts w:ascii="Times New Roman" w:hAnsi="Times New Roman" w:eastAsiaTheme="minorEastAsia" w:cstheme="minorBidi"/>
      <w:sz w:val="24"/>
    </w:rPr>
  </w:style>
  <w:style w:type="character" w:customStyle="1" w:styleId="348">
    <w:name w:val="paramname2"/>
    <w:basedOn w:val="64"/>
    <w:qFormat/>
    <w:uiPriority w:val="0"/>
  </w:style>
  <w:style w:type="character" w:customStyle="1" w:styleId="349">
    <w:name w:val="样式 首行缩进:  2 字符 Char"/>
    <w:link w:val="350"/>
    <w:autoRedefine/>
    <w:qFormat/>
    <w:uiPriority w:val="99"/>
    <w:rPr>
      <w:rFonts w:ascii="宋体" w:hAnsi="宋体"/>
      <w:bCs/>
      <w:color w:val="000000"/>
      <w:sz w:val="24"/>
      <w:szCs w:val="24"/>
    </w:rPr>
  </w:style>
  <w:style w:type="paragraph" w:customStyle="1" w:styleId="350">
    <w:name w:val="样式 首行缩进:  2 字符"/>
    <w:basedOn w:val="1"/>
    <w:link w:val="349"/>
    <w:autoRedefine/>
    <w:qFormat/>
    <w:uiPriority w:val="99"/>
    <w:pPr>
      <w:widowControl/>
      <w:numPr>
        <w:ilvl w:val="0"/>
        <w:numId w:val="11"/>
      </w:numPr>
    </w:pPr>
    <w:rPr>
      <w:rFonts w:ascii="宋体" w:hAnsi="宋体" w:eastAsiaTheme="minorEastAsia" w:cstheme="minorBidi"/>
      <w:bCs/>
      <w:color w:val="000000"/>
      <w:sz w:val="24"/>
      <w:szCs w:val="24"/>
    </w:rPr>
  </w:style>
  <w:style w:type="character" w:customStyle="1" w:styleId="351">
    <w:name w:val="h4 Char2"/>
    <w:autoRedefine/>
    <w:qFormat/>
    <w:uiPriority w:val="0"/>
    <w:rPr>
      <w:rFonts w:ascii="Arial" w:hAnsi="Arial" w:eastAsia="黑体"/>
      <w:b/>
      <w:bCs/>
      <w:kern w:val="2"/>
      <w:sz w:val="28"/>
      <w:szCs w:val="28"/>
      <w:lang w:val="en-US" w:eastAsia="zh-CN" w:bidi="ar-SA"/>
    </w:rPr>
  </w:style>
  <w:style w:type="character" w:customStyle="1" w:styleId="352">
    <w:name w:val="大汉方案正文 Char Char Char"/>
    <w:link w:val="353"/>
    <w:qFormat/>
    <w:uiPriority w:val="0"/>
    <w:rPr>
      <w:rFonts w:ascii="Arial" w:hAnsi="Arial" w:eastAsia="宋体"/>
      <w:sz w:val="24"/>
      <w:szCs w:val="24"/>
    </w:rPr>
  </w:style>
  <w:style w:type="paragraph" w:customStyle="1" w:styleId="353">
    <w:name w:val="大汉方案正文 Char"/>
    <w:basedOn w:val="1"/>
    <w:link w:val="352"/>
    <w:qFormat/>
    <w:uiPriority w:val="0"/>
    <w:pPr>
      <w:spacing w:line="360" w:lineRule="auto"/>
      <w:ind w:firstLine="200" w:firstLineChars="200"/>
    </w:pPr>
    <w:rPr>
      <w:rFonts w:ascii="Arial" w:hAnsi="Arial" w:cstheme="minorBidi"/>
      <w:sz w:val="24"/>
      <w:szCs w:val="24"/>
    </w:rPr>
  </w:style>
  <w:style w:type="character" w:customStyle="1" w:styleId="354">
    <w:name w:val="表格正文 Char Char"/>
    <w:link w:val="355"/>
    <w:qFormat/>
    <w:uiPriority w:val="0"/>
    <w:rPr>
      <w:rFonts w:ascii="Times New Roman" w:hAnsi="Times New Roman" w:eastAsia="仿宋_GB2312"/>
      <w:szCs w:val="21"/>
    </w:rPr>
  </w:style>
  <w:style w:type="paragraph" w:customStyle="1" w:styleId="355">
    <w:name w:val="表格正文"/>
    <w:basedOn w:val="1"/>
    <w:link w:val="354"/>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356">
    <w:name w:val="正文标准样式ty Char2"/>
    <w:link w:val="357"/>
    <w:autoRedefine/>
    <w:qFormat/>
    <w:uiPriority w:val="0"/>
    <w:rPr>
      <w:rFonts w:eastAsia="宋体" w:cs="宋体"/>
      <w:sz w:val="24"/>
    </w:rPr>
  </w:style>
  <w:style w:type="paragraph" w:customStyle="1" w:styleId="357">
    <w:name w:val="正文标准样式ty"/>
    <w:basedOn w:val="1"/>
    <w:link w:val="356"/>
    <w:autoRedefine/>
    <w:qFormat/>
    <w:uiPriority w:val="0"/>
    <w:pPr>
      <w:spacing w:line="360" w:lineRule="auto"/>
      <w:ind w:firstLine="480" w:firstLineChars="200"/>
    </w:pPr>
    <w:rPr>
      <w:rFonts w:cs="宋体" w:asciiTheme="minorHAnsi" w:hAnsiTheme="minorHAnsi"/>
      <w:sz w:val="24"/>
    </w:rPr>
  </w:style>
  <w:style w:type="character" w:customStyle="1" w:styleId="358">
    <w:name w:val="Char Char13"/>
    <w:autoRedefine/>
    <w:qFormat/>
    <w:uiPriority w:val="0"/>
    <w:rPr>
      <w:rFonts w:ascii="Calibri" w:hAnsi="Calibri" w:eastAsia="宋体" w:cs="Times New Roman"/>
      <w:sz w:val="18"/>
      <w:szCs w:val="18"/>
    </w:rPr>
  </w:style>
  <w:style w:type="character" w:customStyle="1" w:styleId="359">
    <w:name w:val="Char Char711"/>
    <w:qFormat/>
    <w:uiPriority w:val="0"/>
    <w:rPr>
      <w:rFonts w:eastAsia="宋体"/>
      <w:b/>
      <w:kern w:val="2"/>
      <w:sz w:val="32"/>
      <w:lang w:bidi="ar-SA"/>
    </w:rPr>
  </w:style>
  <w:style w:type="character" w:customStyle="1" w:styleId="360">
    <w:name w:val="Char Char911"/>
    <w:qFormat/>
    <w:uiPriority w:val="0"/>
    <w:rPr>
      <w:rFonts w:eastAsia="宋体"/>
      <w:b/>
      <w:kern w:val="44"/>
      <w:sz w:val="44"/>
      <w:lang w:bidi="ar-SA"/>
    </w:rPr>
  </w:style>
  <w:style w:type="character" w:customStyle="1" w:styleId="361">
    <w:name w:val="吉奥表格正文 Char"/>
    <w:link w:val="362"/>
    <w:autoRedefine/>
    <w:qFormat/>
    <w:uiPriority w:val="0"/>
    <w:rPr>
      <w:rFonts w:ascii="Times New Roman" w:hAnsi="Times New Roman" w:eastAsia="仿宋_GB2312"/>
      <w:szCs w:val="21"/>
    </w:rPr>
  </w:style>
  <w:style w:type="paragraph" w:customStyle="1" w:styleId="362">
    <w:name w:val="吉奥表格正文"/>
    <w:basedOn w:val="1"/>
    <w:link w:val="361"/>
    <w:qFormat/>
    <w:uiPriority w:val="0"/>
    <w:pPr>
      <w:spacing w:beforeLines="10" w:afterLines="10" w:line="360" w:lineRule="atLeast"/>
      <w:textAlignment w:val="center"/>
    </w:pPr>
    <w:rPr>
      <w:rFonts w:ascii="Times New Roman" w:hAnsi="Times New Roman" w:eastAsia="仿宋_GB2312" w:cstheme="minorBidi"/>
      <w:szCs w:val="21"/>
    </w:rPr>
  </w:style>
  <w:style w:type="character" w:customStyle="1" w:styleId="363">
    <w:name w:val="+SymcPara Char"/>
    <w:link w:val="364"/>
    <w:qFormat/>
    <w:locked/>
    <w:uiPriority w:val="0"/>
    <w:rPr>
      <w:rFonts w:ascii="宋体" w:hAnsi="宋体" w:cs="Arial"/>
      <w:lang w:eastAsia="en-US"/>
    </w:rPr>
  </w:style>
  <w:style w:type="paragraph" w:customStyle="1" w:styleId="364">
    <w:name w:val="+SymcPara"/>
    <w:link w:val="363"/>
    <w:qFormat/>
    <w:uiPriority w:val="0"/>
    <w:pPr>
      <w:overflowPunct w:val="0"/>
      <w:autoSpaceDE w:val="0"/>
      <w:autoSpaceDN w:val="0"/>
      <w:adjustRightInd w:val="0"/>
      <w:spacing w:after="200"/>
      <w:textAlignment w:val="baseline"/>
    </w:pPr>
    <w:rPr>
      <w:rFonts w:ascii="宋体" w:hAnsi="宋体" w:cs="Arial" w:eastAsiaTheme="minorEastAsia"/>
      <w:kern w:val="2"/>
      <w:sz w:val="21"/>
      <w:szCs w:val="22"/>
      <w:lang w:val="en-US" w:eastAsia="en-US" w:bidi="ar-SA"/>
    </w:rPr>
  </w:style>
  <w:style w:type="character" w:customStyle="1" w:styleId="365">
    <w:name w:val="a Char Char"/>
    <w:qFormat/>
    <w:uiPriority w:val="0"/>
    <w:rPr>
      <w:rFonts w:ascii="宋体" w:hAnsi="宋体" w:eastAsia="仿宋_GB2312"/>
      <w:sz w:val="24"/>
      <w:lang w:val="en-US" w:eastAsia="zh-CN" w:bidi="ar-SA"/>
    </w:rPr>
  </w:style>
  <w:style w:type="character" w:customStyle="1" w:styleId="366">
    <w:name w:val="7.表小四 Char Char"/>
    <w:qFormat/>
    <w:uiPriority w:val="0"/>
    <w:rPr>
      <w:rFonts w:ascii="宋体" w:hAnsi="宋体" w:eastAsia="宋体"/>
      <w:kern w:val="2"/>
      <w:sz w:val="24"/>
      <w:szCs w:val="24"/>
      <w:lang w:val="en-US" w:eastAsia="zh-CN" w:bidi="ar-SA"/>
    </w:rPr>
  </w:style>
  <w:style w:type="character" w:customStyle="1" w:styleId="367">
    <w:name w:val="ca-16"/>
    <w:basedOn w:val="64"/>
    <w:qFormat/>
    <w:uiPriority w:val="0"/>
  </w:style>
  <w:style w:type="character" w:customStyle="1" w:styleId="368">
    <w:name w:val="正文（缩进） Char"/>
    <w:link w:val="369"/>
    <w:qFormat/>
    <w:uiPriority w:val="0"/>
    <w:rPr>
      <w:sz w:val="24"/>
      <w:szCs w:val="24"/>
    </w:rPr>
  </w:style>
  <w:style w:type="paragraph" w:customStyle="1" w:styleId="369">
    <w:name w:val="正文（缩进）"/>
    <w:basedOn w:val="1"/>
    <w:link w:val="368"/>
    <w:qFormat/>
    <w:uiPriority w:val="0"/>
    <w:pPr>
      <w:spacing w:beforeLines="50" w:afterLines="50" w:line="360" w:lineRule="auto"/>
      <w:ind w:firstLine="480" w:firstLineChars="200"/>
    </w:pPr>
    <w:rPr>
      <w:rFonts w:asciiTheme="minorHAnsi" w:hAnsiTheme="minorHAnsi" w:eastAsiaTheme="minorEastAsia" w:cstheme="minorBidi"/>
      <w:sz w:val="24"/>
      <w:szCs w:val="24"/>
    </w:rPr>
  </w:style>
  <w:style w:type="character" w:customStyle="1" w:styleId="370">
    <w:name w:val="文档正文1 Char"/>
    <w:link w:val="371"/>
    <w:qFormat/>
    <w:uiPriority w:val="0"/>
    <w:rPr>
      <w:rFonts w:ascii="仿宋_GB2312" w:hAnsi="仿宋" w:eastAsia="仿宋_GB2312"/>
      <w:sz w:val="30"/>
      <w:szCs w:val="30"/>
    </w:rPr>
  </w:style>
  <w:style w:type="paragraph" w:customStyle="1" w:styleId="371">
    <w:name w:val="文档正文1"/>
    <w:basedOn w:val="1"/>
    <w:link w:val="370"/>
    <w:autoRedefine/>
    <w:qFormat/>
    <w:uiPriority w:val="0"/>
    <w:pPr>
      <w:spacing w:line="360" w:lineRule="auto"/>
      <w:ind w:firstLine="600"/>
    </w:pPr>
    <w:rPr>
      <w:rFonts w:ascii="仿宋_GB2312" w:hAnsi="仿宋" w:eastAsia="仿宋_GB2312" w:cstheme="minorBidi"/>
      <w:sz w:val="30"/>
      <w:szCs w:val="30"/>
    </w:rPr>
  </w:style>
  <w:style w:type="character" w:customStyle="1" w:styleId="372">
    <w:name w:val="正文缩进 字符"/>
    <w:link w:val="17"/>
    <w:autoRedefine/>
    <w:qFormat/>
    <w:uiPriority w:val="0"/>
    <w:rPr>
      <w:rFonts w:ascii="Calibri" w:hAnsi="Calibri" w:eastAsia="宋体" w:cs="Times New Roman"/>
      <w:szCs w:val="20"/>
    </w:rPr>
  </w:style>
  <w:style w:type="character" w:customStyle="1" w:styleId="373">
    <w:name w:val="Indent Normal Char Char"/>
    <w:qFormat/>
    <w:uiPriority w:val="0"/>
    <w:rPr>
      <w:kern w:val="2"/>
      <w:sz w:val="21"/>
      <w:lang w:bidi="ar-SA"/>
    </w:rPr>
  </w:style>
  <w:style w:type="character" w:customStyle="1" w:styleId="374">
    <w:name w:val="标题 4 Char1"/>
    <w:qFormat/>
    <w:uiPriority w:val="0"/>
    <w:rPr>
      <w:rFonts w:ascii="Cambria" w:hAnsi="Cambria" w:eastAsia="宋体" w:cs="Times New Roman"/>
      <w:b/>
      <w:bCs/>
      <w:kern w:val="2"/>
      <w:sz w:val="28"/>
      <w:szCs w:val="28"/>
    </w:rPr>
  </w:style>
  <w:style w:type="character" w:customStyle="1" w:styleId="375">
    <w:name w:val="列出段落 Char Char"/>
    <w:qFormat/>
    <w:uiPriority w:val="0"/>
    <w:rPr>
      <w:rFonts w:ascii="Calibri" w:hAnsi="Calibri" w:eastAsia="宋体"/>
      <w:kern w:val="2"/>
      <w:sz w:val="21"/>
      <w:szCs w:val="24"/>
      <w:lang w:val="en-US" w:eastAsia="zh-CN" w:bidi="ar-SA"/>
    </w:rPr>
  </w:style>
  <w:style w:type="character" w:customStyle="1" w:styleId="376">
    <w:name w:val="mark8"/>
    <w:autoRedefine/>
    <w:qFormat/>
    <w:uiPriority w:val="0"/>
    <w:rPr>
      <w:b/>
      <w:bCs/>
      <w:sz w:val="21"/>
      <w:szCs w:val="21"/>
    </w:rPr>
  </w:style>
  <w:style w:type="character" w:customStyle="1" w:styleId="377">
    <w:name w:val="paragraph1 Char"/>
    <w:link w:val="378"/>
    <w:autoRedefine/>
    <w:qFormat/>
    <w:uiPriority w:val="0"/>
    <w:rPr>
      <w:rFonts w:eastAsia="楷体_GB2312"/>
      <w:sz w:val="24"/>
    </w:rPr>
  </w:style>
  <w:style w:type="paragraph" w:customStyle="1" w:styleId="378">
    <w:name w:val="paragraph1"/>
    <w:basedOn w:val="1"/>
    <w:link w:val="377"/>
    <w:qFormat/>
    <w:uiPriority w:val="0"/>
    <w:pPr>
      <w:spacing w:afterLines="30" w:line="360" w:lineRule="auto"/>
      <w:ind w:firstLine="420" w:firstLineChars="200"/>
    </w:pPr>
    <w:rPr>
      <w:rFonts w:eastAsia="楷体_GB2312" w:asciiTheme="minorHAnsi" w:hAnsiTheme="minorHAnsi" w:cstheme="minorBidi"/>
      <w:sz w:val="24"/>
    </w:rPr>
  </w:style>
  <w:style w:type="character" w:customStyle="1" w:styleId="379">
    <w:name w:val="页眉 字符"/>
    <w:link w:val="39"/>
    <w:autoRedefine/>
    <w:qFormat/>
    <w:uiPriority w:val="99"/>
    <w:rPr>
      <w:rFonts w:ascii="Calibri" w:hAnsi="Calibri" w:eastAsia="宋体" w:cs="Times New Roman"/>
      <w:sz w:val="18"/>
      <w:szCs w:val="18"/>
    </w:rPr>
  </w:style>
  <w:style w:type="character" w:customStyle="1" w:styleId="380">
    <w:name w:val="样式 样式3 + 宋体 五号 Char Char Char Char"/>
    <w:qFormat/>
    <w:uiPriority w:val="0"/>
    <w:rPr>
      <w:rFonts w:hint="eastAsia" w:ascii="宋体" w:hAnsi="宋体" w:eastAsia="宋体"/>
      <w:b/>
      <w:bCs/>
      <w:kern w:val="2"/>
      <w:sz w:val="21"/>
      <w:szCs w:val="24"/>
      <w:lang w:val="en-US" w:eastAsia="zh-CN" w:bidi="ar-SA"/>
    </w:rPr>
  </w:style>
  <w:style w:type="character" w:customStyle="1" w:styleId="381">
    <w:name w:val="mark"/>
    <w:qFormat/>
    <w:uiPriority w:val="0"/>
    <w:rPr>
      <w:rFonts w:cs="Times New Roman"/>
    </w:rPr>
  </w:style>
  <w:style w:type="character" w:customStyle="1" w:styleId="382">
    <w:name w:val="Char Char1311"/>
    <w:autoRedefine/>
    <w:qFormat/>
    <w:uiPriority w:val="0"/>
    <w:rPr>
      <w:rFonts w:ascii="Calibri" w:hAnsi="Calibri" w:eastAsia="宋体" w:cs="Times New Roman"/>
      <w:sz w:val="18"/>
      <w:szCs w:val="18"/>
    </w:rPr>
  </w:style>
  <w:style w:type="character" w:customStyle="1" w:styleId="383">
    <w:name w:val="Char2 Char"/>
    <w:qFormat/>
    <w:uiPriority w:val="0"/>
    <w:rPr>
      <w:rFonts w:ascii="Verdana" w:hAnsi="宋体" w:eastAsia="宋体" w:cs="Times New Roman"/>
      <w:sz w:val="28"/>
      <w:szCs w:val="28"/>
    </w:rPr>
  </w:style>
  <w:style w:type="character" w:customStyle="1" w:styleId="384">
    <w:name w:val="正文 首行缩进:  2 字符 Char"/>
    <w:link w:val="385"/>
    <w:autoRedefine/>
    <w:qFormat/>
    <w:uiPriority w:val="0"/>
    <w:rPr>
      <w:rFonts w:cs="宋体"/>
      <w:sz w:val="24"/>
    </w:rPr>
  </w:style>
  <w:style w:type="paragraph" w:customStyle="1" w:styleId="385">
    <w:name w:val="正文 首行缩进:  2 字符"/>
    <w:basedOn w:val="1"/>
    <w:next w:val="1"/>
    <w:link w:val="384"/>
    <w:autoRedefine/>
    <w:qFormat/>
    <w:uiPriority w:val="0"/>
    <w:pPr>
      <w:spacing w:line="360" w:lineRule="auto"/>
      <w:ind w:firstLine="480" w:firstLineChars="200"/>
      <w:jc w:val="left"/>
    </w:pPr>
    <w:rPr>
      <w:rFonts w:cs="宋体" w:asciiTheme="minorHAnsi" w:hAnsiTheme="minorHAnsi" w:eastAsiaTheme="minorEastAsia"/>
      <w:sz w:val="24"/>
    </w:rPr>
  </w:style>
  <w:style w:type="character" w:customStyle="1" w:styleId="386">
    <w:name w:val="paramname3"/>
    <w:qFormat/>
    <w:uiPriority w:val="0"/>
    <w:rPr>
      <w:color w:val="999999"/>
    </w:rPr>
  </w:style>
  <w:style w:type="character" w:customStyle="1" w:styleId="387">
    <w:name w:val="Char Char411"/>
    <w:qFormat/>
    <w:uiPriority w:val="0"/>
    <w:rPr>
      <w:rFonts w:ascii="Calibri" w:hAnsi="Calibri" w:eastAsia="宋体"/>
      <w:sz w:val="18"/>
      <w:szCs w:val="18"/>
      <w:lang w:bidi="ar-SA"/>
    </w:rPr>
  </w:style>
  <w:style w:type="character" w:customStyle="1" w:styleId="388">
    <w:name w:val="华电 正文 Char Char"/>
    <w:qFormat/>
    <w:uiPriority w:val="0"/>
    <w:rPr>
      <w:rFonts w:ascii="宋体" w:hAnsi="宋体" w:eastAsia="宋体"/>
      <w:sz w:val="22"/>
      <w:lang w:bidi="ar-SA"/>
    </w:rPr>
  </w:style>
  <w:style w:type="character" w:customStyle="1" w:styleId="389">
    <w:name w:val="Char Char"/>
    <w:qFormat/>
    <w:uiPriority w:val="0"/>
    <w:rPr>
      <w:rFonts w:ascii="Arial" w:hAnsi="Arial" w:eastAsia="黑体"/>
      <w:b/>
      <w:bCs/>
      <w:kern w:val="2"/>
      <w:sz w:val="28"/>
      <w:szCs w:val="28"/>
      <w:lang w:val="en-US" w:eastAsia="zh-CN" w:bidi="ar-SA"/>
    </w:rPr>
  </w:style>
  <w:style w:type="paragraph" w:customStyle="1" w:styleId="390">
    <w:name w:val="表文字"/>
    <w:qFormat/>
    <w:uiPriority w:val="99"/>
    <w:rPr>
      <w:rFonts w:ascii="宋体" w:hAnsi="Times New Roman" w:eastAsia="宋体" w:cs="Times New Roman"/>
      <w:kern w:val="2"/>
      <w:sz w:val="20"/>
      <w:szCs w:val="20"/>
      <w:lang w:val="en-US" w:eastAsia="zh-CN" w:bidi="ar-SA"/>
    </w:rPr>
  </w:style>
  <w:style w:type="paragraph" w:customStyle="1" w:styleId="391">
    <w:name w:val="样式 标题 2Chapter X.X. Statementh22Header 2l2Level 2 Headhea..."/>
    <w:basedOn w:val="3"/>
    <w:autoRedefine/>
    <w:qFormat/>
    <w:uiPriority w:val="99"/>
    <w:pPr>
      <w:keepLines w:val="0"/>
      <w:spacing w:before="120" w:afterLines="50" w:line="240" w:lineRule="auto"/>
      <w:jc w:val="left"/>
    </w:pPr>
    <w:rPr>
      <w:rFonts w:ascii="宋体" w:hAnsi="Times New Roman" w:eastAsia="宋体" w:cs="宋体"/>
      <w:snapToGrid w:val="0"/>
      <w:kern w:val="0"/>
      <w:sz w:val="24"/>
      <w:szCs w:val="24"/>
    </w:rPr>
  </w:style>
  <w:style w:type="paragraph" w:customStyle="1" w:styleId="392">
    <w:name w:val="正文3"/>
    <w:basedOn w:val="1"/>
    <w:qFormat/>
    <w:uiPriority w:val="99"/>
    <w:pPr>
      <w:spacing w:beforeLines="50" w:afterLines="50" w:line="360" w:lineRule="auto"/>
      <w:ind w:left="300" w:leftChars="200" w:hanging="100" w:hangingChars="100"/>
    </w:pPr>
    <w:rPr>
      <w:rFonts w:ascii="Book Antiqua" w:hAnsi="Book Antiqua"/>
      <w:sz w:val="24"/>
      <w:szCs w:val="21"/>
    </w:rPr>
  </w:style>
  <w:style w:type="paragraph" w:customStyle="1" w:styleId="393">
    <w:name w:val="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394">
    <w:name w:val="沈标题四"/>
    <w:basedOn w:val="5"/>
    <w:next w:val="1"/>
    <w:qFormat/>
    <w:uiPriority w:val="99"/>
    <w:pPr>
      <w:keepNext w:val="0"/>
      <w:keepLines w:val="0"/>
      <w:tabs>
        <w:tab w:val="left" w:pos="864"/>
      </w:tabs>
      <w:spacing w:line="377" w:lineRule="auto"/>
      <w:ind w:left="864" w:hanging="864"/>
    </w:pPr>
    <w:rPr>
      <w:rFonts w:ascii="Arial Narrow" w:hAnsi="Arial Narrow" w:eastAsia="方正姚体"/>
      <w:b w:val="0"/>
      <w:sz w:val="24"/>
      <w:szCs w:val="24"/>
    </w:rPr>
  </w:style>
  <w:style w:type="paragraph" w:customStyle="1" w:styleId="395">
    <w:name w:val="InfoBlue"/>
    <w:basedOn w:val="1"/>
    <w:next w:val="24"/>
    <w:qFormat/>
    <w:uiPriority w:val="99"/>
    <w:pPr>
      <w:spacing w:afterLines="50"/>
      <w:ind w:left="720"/>
      <w:jc w:val="left"/>
    </w:pPr>
    <w:rPr>
      <w:rFonts w:ascii="宋体" w:hAnsi="Times New Roman"/>
      <w:i/>
      <w:snapToGrid w:val="0"/>
      <w:color w:val="0000FF"/>
      <w:kern w:val="0"/>
      <w:szCs w:val="20"/>
    </w:rPr>
  </w:style>
  <w:style w:type="paragraph" w:customStyle="1" w:styleId="396">
    <w:name w:val="正文缩进2字符"/>
    <w:basedOn w:val="323"/>
    <w:qFormat/>
    <w:uiPriority w:val="99"/>
    <w:pPr>
      <w:ind w:firstLine="480" w:firstLineChars="200"/>
    </w:pPr>
  </w:style>
  <w:style w:type="paragraph" w:customStyle="1" w:styleId="397">
    <w:name w:val="正文段"/>
    <w:basedOn w:val="1"/>
    <w:autoRedefine/>
    <w:qFormat/>
    <w:uiPriority w:val="99"/>
    <w:pPr>
      <w:widowControl/>
      <w:snapToGrid w:val="0"/>
      <w:spacing w:afterLines="50"/>
      <w:ind w:firstLine="200" w:firstLineChars="200"/>
    </w:pPr>
    <w:rPr>
      <w:rFonts w:ascii="Times New Roman" w:hAnsi="Times New Roman"/>
      <w:kern w:val="0"/>
      <w:sz w:val="24"/>
      <w:szCs w:val="20"/>
    </w:rPr>
  </w:style>
  <w:style w:type="paragraph" w:customStyle="1" w:styleId="398">
    <w:name w:val="样式 仿宋_GB2312 (符号) 宋体 四号 行距: 1.5 倍行距 首行缩进:  2 字符"/>
    <w:basedOn w:val="1"/>
    <w:autoRedefine/>
    <w:qFormat/>
    <w:uiPriority w:val="99"/>
    <w:pPr>
      <w:spacing w:line="360" w:lineRule="auto"/>
      <w:ind w:firstLine="560" w:firstLineChars="200"/>
    </w:pPr>
    <w:rPr>
      <w:rFonts w:ascii="仿宋" w:hAnsi="宋体" w:eastAsia="仿宋" w:cs="宋体"/>
      <w:sz w:val="28"/>
      <w:szCs w:val="20"/>
    </w:rPr>
  </w:style>
  <w:style w:type="paragraph" w:customStyle="1" w:styleId="399">
    <w:name w:val="msolistparagraph"/>
    <w:basedOn w:val="1"/>
    <w:qFormat/>
    <w:uiPriority w:val="99"/>
    <w:pPr>
      <w:ind w:firstLine="420" w:firstLineChars="200"/>
    </w:pPr>
  </w:style>
  <w:style w:type="paragraph" w:customStyle="1" w:styleId="400">
    <w:name w:val="15"/>
    <w:basedOn w:val="1"/>
    <w:qFormat/>
    <w:uiPriority w:val="99"/>
    <w:pPr>
      <w:widowControl/>
      <w:spacing w:line="312" w:lineRule="auto"/>
      <w:ind w:firstLine="202"/>
    </w:pPr>
    <w:rPr>
      <w:rFonts w:ascii="Times New Roman" w:hAnsi="Times New Roman"/>
      <w:kern w:val="0"/>
      <w:sz w:val="24"/>
      <w:szCs w:val="24"/>
    </w:rPr>
  </w:style>
  <w:style w:type="paragraph" w:customStyle="1" w:styleId="401">
    <w:name w:val="表格中序号"/>
    <w:basedOn w:val="1"/>
    <w:qFormat/>
    <w:uiPriority w:val="99"/>
    <w:pPr>
      <w:spacing w:line="288" w:lineRule="auto"/>
      <w:jc w:val="center"/>
    </w:pPr>
    <w:rPr>
      <w:rFonts w:ascii="新宋体" w:hAnsi="Times New Roman" w:eastAsia="新宋体"/>
      <w:sz w:val="24"/>
      <w:szCs w:val="24"/>
    </w:rPr>
  </w:style>
  <w:style w:type="paragraph" w:customStyle="1" w:styleId="402">
    <w:name w:val="xl76"/>
    <w:basedOn w:val="1"/>
    <w:qFormat/>
    <w:uiPriority w:val="99"/>
    <w:pPr>
      <w:widowControl/>
      <w:pBdr>
        <w:bottom w:val="single" w:color="000000" w:sz="12" w:space="0"/>
      </w:pBdr>
      <w:spacing w:before="100" w:beforeAutospacing="1" w:after="100" w:afterAutospacing="1"/>
      <w:jc w:val="center"/>
    </w:pPr>
    <w:rPr>
      <w:rFonts w:ascii="黑体" w:hAnsi="宋体" w:eastAsia="黑体" w:cs="宋体"/>
      <w:kern w:val="0"/>
      <w:sz w:val="24"/>
      <w:szCs w:val="24"/>
    </w:rPr>
  </w:style>
  <w:style w:type="paragraph" w:customStyle="1" w:styleId="403">
    <w:name w:val="Bullet1"/>
    <w:basedOn w:val="1"/>
    <w:qFormat/>
    <w:uiPriority w:val="99"/>
    <w:pPr>
      <w:spacing w:afterLines="50"/>
      <w:ind w:left="720" w:hanging="432"/>
      <w:jc w:val="left"/>
    </w:pPr>
    <w:rPr>
      <w:rFonts w:ascii="宋体" w:hAnsi="Times New Roman"/>
      <w:snapToGrid w:val="0"/>
      <w:kern w:val="0"/>
      <w:szCs w:val="20"/>
    </w:rPr>
  </w:style>
  <w:style w:type="paragraph" w:customStyle="1" w:styleId="404">
    <w:name w:val="S4-I-L15-U"/>
    <w:basedOn w:val="1"/>
    <w:qFormat/>
    <w:uiPriority w:val="99"/>
    <w:pPr>
      <w:spacing w:line="360" w:lineRule="auto"/>
    </w:pPr>
    <w:rPr>
      <w:rFonts w:ascii="Times New Roman" w:hAnsi="Times New Roman"/>
      <w:b/>
      <w:i/>
      <w:sz w:val="24"/>
      <w:szCs w:val="24"/>
      <w:u w:val="single"/>
    </w:rPr>
  </w:style>
  <w:style w:type="paragraph" w:customStyle="1" w:styleId="405">
    <w:name w:val="xl10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06">
    <w:name w:val="正文文本 New"/>
    <w:basedOn w:val="1"/>
    <w:qFormat/>
    <w:uiPriority w:val="99"/>
    <w:pPr>
      <w:spacing w:after="120"/>
    </w:pPr>
    <w:rPr>
      <w:rFonts w:ascii="Times New Roman" w:hAnsi="Times New Roman"/>
      <w:sz w:val="28"/>
      <w:szCs w:val="24"/>
    </w:rPr>
  </w:style>
  <w:style w:type="paragraph" w:customStyle="1" w:styleId="407">
    <w:name w:val="xl70"/>
    <w:basedOn w:val="1"/>
    <w:qFormat/>
    <w:uiPriority w:val="99"/>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408">
    <w:name w:val="内文正文"/>
    <w:basedOn w:val="1"/>
    <w:qFormat/>
    <w:uiPriority w:val="99"/>
    <w:pPr>
      <w:adjustRightInd w:val="0"/>
      <w:snapToGrid w:val="0"/>
      <w:spacing w:line="400" w:lineRule="atLeast"/>
      <w:ind w:firstLine="200" w:firstLineChars="200"/>
    </w:pPr>
    <w:rPr>
      <w:rFonts w:ascii="宋体" w:hAnsi="Times New Roman"/>
      <w:szCs w:val="24"/>
    </w:rPr>
  </w:style>
  <w:style w:type="paragraph" w:customStyle="1" w:styleId="409">
    <w:name w:val="tab0/2"/>
    <w:basedOn w:val="1"/>
    <w:qFormat/>
    <w:uiPriority w:val="99"/>
    <w:pPr>
      <w:widowControl/>
      <w:tabs>
        <w:tab w:val="left" w:pos="3402"/>
        <w:tab w:val="left" w:pos="5670"/>
      </w:tabs>
      <w:spacing w:after="240"/>
      <w:ind w:left="1134" w:hanging="1134"/>
      <w:jc w:val="left"/>
    </w:pPr>
    <w:rPr>
      <w:rFonts w:ascii="Arial" w:hAnsi="Arial"/>
      <w:b/>
      <w:kern w:val="0"/>
      <w:sz w:val="24"/>
      <w:szCs w:val="20"/>
      <w:lang w:eastAsia="de-DE"/>
    </w:rPr>
  </w:style>
  <w:style w:type="paragraph" w:customStyle="1" w:styleId="410">
    <w:name w:val="日期2"/>
    <w:basedOn w:val="1"/>
    <w:next w:val="1"/>
    <w:qFormat/>
    <w:uiPriority w:val="99"/>
    <w:pPr>
      <w:adjustRightInd w:val="0"/>
      <w:spacing w:line="312" w:lineRule="atLeast"/>
      <w:textAlignment w:val="baseline"/>
    </w:pPr>
    <w:rPr>
      <w:rFonts w:ascii="Times New Roman" w:hAnsi="Times New Roman"/>
      <w:kern w:val="0"/>
      <w:sz w:val="24"/>
      <w:szCs w:val="20"/>
    </w:rPr>
  </w:style>
  <w:style w:type="paragraph" w:customStyle="1" w:styleId="411">
    <w:name w:val="正文居中_加粗"/>
    <w:basedOn w:val="1"/>
    <w:qFormat/>
    <w:uiPriority w:val="99"/>
    <w:pPr>
      <w:spacing w:line="360" w:lineRule="auto"/>
      <w:jc w:val="center"/>
    </w:pPr>
    <w:rPr>
      <w:rFonts w:ascii="宋体" w:hAnsi="宋体"/>
      <w:b/>
      <w:sz w:val="24"/>
      <w:szCs w:val="24"/>
    </w:rPr>
  </w:style>
  <w:style w:type="paragraph" w:customStyle="1" w:styleId="412">
    <w:name w:val="Char"/>
    <w:basedOn w:val="1"/>
    <w:qFormat/>
    <w:uiPriority w:val="99"/>
    <w:rPr>
      <w:rFonts w:ascii="仿宋_GB2312" w:hAnsi="Times New Roman" w:eastAsia="仿宋_GB2312"/>
      <w:b/>
      <w:sz w:val="32"/>
      <w:szCs w:val="32"/>
    </w:rPr>
  </w:style>
  <w:style w:type="paragraph" w:customStyle="1" w:styleId="413">
    <w:name w:val="font11"/>
    <w:basedOn w:val="1"/>
    <w:qFormat/>
    <w:uiPriority w:val="99"/>
    <w:pPr>
      <w:widowControl/>
      <w:spacing w:before="100" w:beforeAutospacing="1" w:after="100" w:afterAutospacing="1"/>
      <w:jc w:val="left"/>
    </w:pPr>
    <w:rPr>
      <w:rFonts w:ascii="宋体" w:hAnsi="宋体" w:cs="宋体"/>
      <w:color w:val="333333"/>
      <w:kern w:val="0"/>
      <w:sz w:val="20"/>
      <w:szCs w:val="20"/>
    </w:rPr>
  </w:style>
  <w:style w:type="paragraph" w:customStyle="1" w:styleId="414">
    <w:name w:val="正文居中"/>
    <w:qFormat/>
    <w:uiPriority w:val="99"/>
    <w:pPr>
      <w:widowControl w:val="0"/>
      <w:spacing w:line="240" w:lineRule="exact"/>
      <w:ind w:left="-105" w:leftChars="-50" w:right="-105" w:rightChars="-50"/>
      <w:jc w:val="center"/>
    </w:pPr>
    <w:rPr>
      <w:rFonts w:ascii="Times New Roman" w:hAnsi="Times New Roman" w:eastAsia="宋体" w:cs="Times New Roman"/>
      <w:bCs/>
      <w:kern w:val="0"/>
      <w:sz w:val="18"/>
      <w:szCs w:val="18"/>
      <w:lang w:val="en-US" w:eastAsia="zh-CN" w:bidi="ar-SA"/>
    </w:rPr>
  </w:style>
  <w:style w:type="paragraph" w:customStyle="1" w:styleId="415">
    <w:name w:val="图表"/>
    <w:basedOn w:val="1"/>
    <w:qFormat/>
    <w:uiPriority w:val="99"/>
    <w:pPr>
      <w:adjustRightInd w:val="0"/>
      <w:snapToGrid w:val="0"/>
      <w:jc w:val="center"/>
    </w:pPr>
    <w:rPr>
      <w:rFonts w:ascii="宋体" w:hAnsi="宋体"/>
      <w:szCs w:val="21"/>
    </w:rPr>
  </w:style>
  <w:style w:type="paragraph" w:customStyle="1" w:styleId="416">
    <w:name w:val="正文浙江中烟安全"/>
    <w:basedOn w:val="1"/>
    <w:qFormat/>
    <w:uiPriority w:val="99"/>
    <w:pPr>
      <w:spacing w:before="120" w:line="360" w:lineRule="auto"/>
      <w:ind w:firstLine="200" w:firstLineChars="200"/>
    </w:pPr>
    <w:rPr>
      <w:rFonts w:ascii="Times New Roman" w:hAnsi="Times New Roman"/>
      <w:kern w:val="0"/>
      <w:sz w:val="24"/>
      <w:szCs w:val="24"/>
    </w:rPr>
  </w:style>
  <w:style w:type="paragraph" w:customStyle="1" w:styleId="417">
    <w:name w:val="封面标准文稿编辑信息"/>
    <w:qFormat/>
    <w:uiPriority w:val="99"/>
    <w:pPr>
      <w:spacing w:before="180" w:line="180" w:lineRule="exact"/>
      <w:jc w:val="center"/>
    </w:pPr>
    <w:rPr>
      <w:rFonts w:ascii="宋体" w:hAnsi="Times New Roman" w:eastAsia="宋体" w:cs="Times New Roman"/>
      <w:kern w:val="0"/>
      <w:sz w:val="21"/>
      <w:szCs w:val="20"/>
      <w:lang w:val="en-US" w:eastAsia="zh-CN" w:bidi="ar-SA"/>
    </w:rPr>
  </w:style>
  <w:style w:type="paragraph" w:customStyle="1" w:styleId="418">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419">
    <w:name w:val="样式 样式 正文文本缩进 + 仿宋_GB2312 小四 首行缩进:  0 厘米 行距: 1.5 倍行距 + (中文) 仿宋_GB..."/>
    <w:basedOn w:val="420"/>
    <w:qFormat/>
    <w:uiPriority w:val="99"/>
    <w:pPr>
      <w:ind w:firstLine="480" w:firstLineChars="200"/>
    </w:pPr>
  </w:style>
  <w:style w:type="paragraph" w:customStyle="1" w:styleId="420">
    <w:name w:val="样式 正文文本缩进 + 仿宋_GB2312 小四 首行缩进:  0 厘米 行距: 1.5 倍行距"/>
    <w:basedOn w:val="25"/>
    <w:qFormat/>
    <w:uiPriority w:val="99"/>
    <w:pPr>
      <w:spacing w:line="360" w:lineRule="auto"/>
      <w:ind w:firstLine="0"/>
    </w:pPr>
    <w:rPr>
      <w:rFonts w:ascii="仿宋_GB2312" w:hAnsi="Times New Roman" w:eastAsia="新宋体"/>
      <w:spacing w:val="0"/>
      <w:sz w:val="24"/>
    </w:rPr>
  </w:style>
  <w:style w:type="paragraph" w:customStyle="1" w:styleId="421">
    <w:name w:val="xl86"/>
    <w:basedOn w:val="1"/>
    <w:qFormat/>
    <w:uiPriority w:val="99"/>
    <w:pPr>
      <w:widowControl/>
      <w:pBdr>
        <w:top w:val="single" w:color="000000" w:sz="4" w:space="0"/>
        <w:left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422">
    <w:name w:val="正文样式加粗"/>
    <w:basedOn w:val="136"/>
    <w:qFormat/>
    <w:uiPriority w:val="99"/>
    <w:pPr>
      <w:ind w:firstLine="562"/>
    </w:pPr>
    <w:rPr>
      <w:rFonts w:ascii="仿宋_GB2312" w:eastAsia="仿宋_GB2312"/>
      <w:b/>
      <w:sz w:val="28"/>
      <w:szCs w:val="28"/>
    </w:rPr>
  </w:style>
  <w:style w:type="paragraph" w:customStyle="1" w:styleId="423">
    <w:name w:val="图名"/>
    <w:basedOn w:val="18"/>
    <w:qFormat/>
    <w:uiPriority w:val="99"/>
    <w:pPr>
      <w:spacing w:beforeLines="50" w:afterLines="50"/>
      <w:jc w:val="center"/>
    </w:pPr>
    <w:rPr>
      <w:rFonts w:ascii="Times New Roman" w:hAnsi="Times New Roman"/>
      <w:kern w:val="0"/>
      <w:sz w:val="24"/>
      <w:szCs w:val="24"/>
    </w:rPr>
  </w:style>
  <w:style w:type="paragraph" w:styleId="424">
    <w:name w:val="No Spacing"/>
    <w:semiHidden/>
    <w:unhideWhenUsed/>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25">
    <w:name w:val="xl68"/>
    <w:basedOn w:val="1"/>
    <w:qFormat/>
    <w:uiPriority w:val="99"/>
    <w:pPr>
      <w:widowControl/>
      <w:pBdr>
        <w:left w:val="single" w:color="000000" w:sz="12" w:space="23"/>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426">
    <w:name w:val="xl74"/>
    <w:basedOn w:val="1"/>
    <w:qFormat/>
    <w:uiPriority w:val="99"/>
    <w:pPr>
      <w:widowControl/>
      <w:pBdr>
        <w:top w:val="single" w:color="000000" w:sz="12" w:space="0"/>
        <w:left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27">
    <w:name w:val="Plain Text1"/>
    <w:basedOn w:val="1"/>
    <w:qFormat/>
    <w:uiPriority w:val="99"/>
    <w:pPr>
      <w:autoSpaceDE w:val="0"/>
      <w:autoSpaceDN w:val="0"/>
      <w:adjustRightInd w:val="0"/>
      <w:spacing w:line="360" w:lineRule="auto"/>
    </w:pPr>
    <w:rPr>
      <w:rFonts w:hint="eastAsia" w:ascii="宋体" w:hAnsi="宋体"/>
      <w:sz w:val="24"/>
      <w:szCs w:val="20"/>
    </w:rPr>
  </w:style>
  <w:style w:type="paragraph" w:customStyle="1" w:styleId="428">
    <w:name w:val="xl10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29">
    <w:name w:val="xl64"/>
    <w:basedOn w:val="1"/>
    <w:qFormat/>
    <w:uiPriority w:val="99"/>
    <w:pPr>
      <w:widowControl/>
      <w:pBdr>
        <w:bottom w:val="single" w:color="000000" w:sz="8" w:space="0"/>
        <w:right w:val="single" w:color="000000" w:sz="8" w:space="0"/>
      </w:pBdr>
      <w:shd w:val="clear" w:color="000000" w:fill="BFBFBF"/>
      <w:spacing w:before="100" w:beforeAutospacing="1" w:after="100" w:afterAutospacing="1"/>
      <w:jc w:val="center"/>
    </w:pPr>
    <w:rPr>
      <w:rFonts w:ascii="Times New Roman" w:hAnsi="Times New Roman"/>
      <w:kern w:val="0"/>
      <w:sz w:val="20"/>
      <w:szCs w:val="20"/>
    </w:rPr>
  </w:style>
  <w:style w:type="paragraph" w:customStyle="1" w:styleId="430">
    <w:name w:val="标准书脚_奇数页"/>
    <w:qFormat/>
    <w:uiPriority w:val="99"/>
    <w:pPr>
      <w:spacing w:before="120"/>
      <w:jc w:val="right"/>
    </w:pPr>
    <w:rPr>
      <w:rFonts w:ascii="Times New Roman" w:hAnsi="Times New Roman" w:eastAsia="宋体" w:cs="Times New Roman"/>
      <w:kern w:val="0"/>
      <w:sz w:val="18"/>
      <w:szCs w:val="20"/>
      <w:lang w:val="en-US" w:eastAsia="zh-CN" w:bidi="ar-SA"/>
    </w:rPr>
  </w:style>
  <w:style w:type="paragraph" w:customStyle="1" w:styleId="431">
    <w:name w:val="文档正文 Char"/>
    <w:basedOn w:val="1"/>
    <w:qFormat/>
    <w:uiPriority w:val="99"/>
    <w:pPr>
      <w:adjustRightInd w:val="0"/>
      <w:spacing w:line="500" w:lineRule="atLeast"/>
      <w:ind w:firstLine="567"/>
    </w:pPr>
    <w:rPr>
      <w:rFonts w:hint="eastAsia" w:ascii="仿宋_GB2312" w:hAnsi="Times New Roman" w:eastAsia="仿宋_GB2312"/>
      <w:sz w:val="28"/>
      <w:szCs w:val="24"/>
    </w:rPr>
  </w:style>
  <w:style w:type="paragraph" w:customStyle="1" w:styleId="432">
    <w:name w:val="Proposals body"/>
    <w:basedOn w:val="1"/>
    <w:next w:val="1"/>
    <w:qFormat/>
    <w:uiPriority w:val="99"/>
    <w:pPr>
      <w:widowControl/>
      <w:spacing w:line="360" w:lineRule="auto"/>
      <w:jc w:val="left"/>
    </w:pPr>
    <w:rPr>
      <w:rFonts w:ascii="宋体" w:hAnsi="Times New Roman"/>
      <w:snapToGrid w:val="0"/>
      <w:color w:val="000000"/>
      <w:kern w:val="0"/>
      <w:sz w:val="24"/>
      <w:szCs w:val="20"/>
    </w:rPr>
  </w:style>
  <w:style w:type="paragraph" w:customStyle="1" w:styleId="433">
    <w:name w:val="新昌图表样式"/>
    <w:basedOn w:val="18"/>
    <w:qFormat/>
    <w:uiPriority w:val="99"/>
    <w:pPr>
      <w:spacing w:beforeLines="50" w:afterLines="50"/>
      <w:jc w:val="center"/>
    </w:pPr>
    <w:rPr>
      <w:rFonts w:ascii="黑体"/>
      <w:kern w:val="0"/>
      <w:sz w:val="24"/>
      <w:szCs w:val="24"/>
    </w:rPr>
  </w:style>
  <w:style w:type="paragraph" w:customStyle="1" w:styleId="434">
    <w:name w:val="Char Char Char"/>
    <w:basedOn w:val="1"/>
    <w:qFormat/>
    <w:uiPriority w:val="99"/>
    <w:rPr>
      <w:rFonts w:ascii="Tahoma" w:hAnsi="Tahoma"/>
      <w:sz w:val="24"/>
      <w:szCs w:val="20"/>
    </w:rPr>
  </w:style>
  <w:style w:type="paragraph" w:customStyle="1" w:styleId="435">
    <w:name w:val="样式 样式 标题 4 + 段后: 0.5 行1"/>
    <w:basedOn w:val="436"/>
    <w:next w:val="36"/>
    <w:qFormat/>
    <w:uiPriority w:val="99"/>
    <w:pPr>
      <w:numPr>
        <w:ilvl w:val="1"/>
        <w:numId w:val="5"/>
      </w:numPr>
      <w:tabs>
        <w:tab w:val="left" w:pos="2040"/>
      </w:tabs>
      <w:spacing w:after="120"/>
      <w:ind w:left="0" w:firstLine="0"/>
    </w:pPr>
  </w:style>
  <w:style w:type="paragraph" w:customStyle="1" w:styleId="436">
    <w:name w:val="样式 标题 4 + 段后: 0.5 行"/>
    <w:basedOn w:val="5"/>
    <w:qFormat/>
    <w:uiPriority w:val="99"/>
    <w:pPr>
      <w:keepLines w:val="0"/>
      <w:numPr>
        <w:ilvl w:val="3"/>
        <w:numId w:val="12"/>
      </w:numPr>
      <w:spacing w:before="120" w:afterLines="50" w:line="240" w:lineRule="auto"/>
      <w:jc w:val="left"/>
    </w:pPr>
    <w:rPr>
      <w:rFonts w:ascii="宋体" w:hAnsi="Times New Roman" w:eastAsia="宋体" w:cs="宋体"/>
      <w:snapToGrid w:val="0"/>
      <w:kern w:val="0"/>
      <w:sz w:val="21"/>
      <w:szCs w:val="20"/>
    </w:rPr>
  </w:style>
  <w:style w:type="paragraph" w:customStyle="1" w:styleId="437">
    <w:name w:val="金保标题2"/>
    <w:basedOn w:val="3"/>
    <w:next w:val="1"/>
    <w:autoRedefine/>
    <w:qFormat/>
    <w:uiPriority w:val="99"/>
    <w:pPr>
      <w:tabs>
        <w:tab w:val="left" w:pos="709"/>
      </w:tabs>
      <w:spacing w:line="360" w:lineRule="auto"/>
    </w:pPr>
    <w:rPr>
      <w:rFonts w:ascii="Times New Roman" w:hAnsi="Times New Roman"/>
      <w:kern w:val="0"/>
      <w:sz w:val="28"/>
      <w:szCs w:val="28"/>
    </w:rPr>
  </w:style>
  <w:style w:type="paragraph" w:customStyle="1" w:styleId="438">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39">
    <w:name w:val="贷方"/>
    <w:basedOn w:val="1"/>
    <w:qFormat/>
    <w:uiPriority w:val="99"/>
    <w:pPr>
      <w:ind w:left="1890" w:leftChars="900"/>
    </w:pPr>
    <w:rPr>
      <w:rFonts w:ascii="Times New Roman" w:hAnsi="Times New Roman"/>
      <w:sz w:val="24"/>
      <w:szCs w:val="24"/>
    </w:rPr>
  </w:style>
  <w:style w:type="paragraph" w:customStyle="1" w:styleId="440">
    <w:name w:val="linyang-正文"/>
    <w:basedOn w:val="1"/>
    <w:qFormat/>
    <w:uiPriority w:val="99"/>
    <w:pPr>
      <w:spacing w:before="120" w:after="120" w:line="400" w:lineRule="exact"/>
      <w:ind w:firstLine="200" w:firstLineChars="200"/>
    </w:pPr>
    <w:rPr>
      <w:rFonts w:ascii="Times New Roman" w:hAnsi="Times New Roman"/>
      <w:sz w:val="24"/>
      <w:szCs w:val="24"/>
    </w:rPr>
  </w:style>
  <w:style w:type="paragraph" w:customStyle="1" w:styleId="441">
    <w:name w:val="标题2"/>
    <w:basedOn w:val="3"/>
    <w:next w:val="4"/>
    <w:qFormat/>
    <w:uiPriority w:val="99"/>
    <w:pPr>
      <w:numPr>
        <w:ilvl w:val="1"/>
        <w:numId w:val="13"/>
      </w:numPr>
      <w:spacing w:beforeLines="100" w:afterLines="100" w:line="360" w:lineRule="auto"/>
    </w:pPr>
    <w:rPr>
      <w:rFonts w:ascii="Times New Roman" w:hAnsi="Times New Roman"/>
      <w:sz w:val="30"/>
    </w:rPr>
  </w:style>
  <w:style w:type="paragraph" w:customStyle="1" w:styleId="442">
    <w:name w:val="text"/>
    <w:basedOn w:val="1"/>
    <w:qFormat/>
    <w:uiPriority w:val="99"/>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443">
    <w:name w:val="正文1"/>
    <w:basedOn w:val="20"/>
    <w:next w:val="1"/>
    <w:qFormat/>
    <w:uiPriority w:val="99"/>
    <w:pPr>
      <w:shd w:val="clear" w:color="auto" w:fill="000080"/>
    </w:pPr>
    <w:rPr>
      <w:rFonts w:ascii="Tahoma" w:hAnsi="Tahoma" w:cs="Tahoma"/>
      <w:kern w:val="0"/>
      <w:szCs w:val="24"/>
    </w:rPr>
  </w:style>
  <w:style w:type="paragraph" w:customStyle="1" w:styleId="444">
    <w:name w:val="xl9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445">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6">
    <w:name w:val="xl1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447">
    <w:name w:val="小标题"/>
    <w:basedOn w:val="24"/>
    <w:qFormat/>
    <w:uiPriority w:val="99"/>
    <w:pPr>
      <w:tabs>
        <w:tab w:val="left" w:pos="840"/>
      </w:tabs>
      <w:spacing w:before="60" w:after="60" w:line="360" w:lineRule="auto"/>
      <w:ind w:left="840" w:hanging="420"/>
    </w:pPr>
    <w:rPr>
      <w:rFonts w:eastAsia="黑体"/>
      <w:sz w:val="24"/>
      <w:szCs w:val="20"/>
    </w:rPr>
  </w:style>
  <w:style w:type="paragraph" w:customStyle="1" w:styleId="448">
    <w:name w:val="五号正文项目（标准）"/>
    <w:basedOn w:val="1"/>
    <w:qFormat/>
    <w:uiPriority w:val="99"/>
    <w:pPr>
      <w:tabs>
        <w:tab w:val="left" w:pos="900"/>
      </w:tabs>
      <w:spacing w:line="400" w:lineRule="exact"/>
      <w:ind w:left="900" w:hanging="540"/>
      <w:jc w:val="left"/>
    </w:pPr>
    <w:rPr>
      <w:rFonts w:ascii="宋体" w:hAnsi="宋体"/>
      <w:color w:val="000000"/>
      <w:szCs w:val="20"/>
    </w:rPr>
  </w:style>
  <w:style w:type="paragraph" w:customStyle="1" w:styleId="449">
    <w:name w:val="pbullet2cm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450">
    <w:name w:val="xl100"/>
    <w:basedOn w:val="1"/>
    <w:qFormat/>
    <w:uiPriority w:val="99"/>
    <w:pPr>
      <w:widowControl/>
      <w:spacing w:before="100" w:beforeAutospacing="1" w:after="100" w:afterAutospacing="1"/>
    </w:pPr>
    <w:rPr>
      <w:rFonts w:ascii="宋体" w:hAnsi="宋体" w:cs="宋体"/>
      <w:color w:val="000000"/>
      <w:kern w:val="0"/>
      <w:szCs w:val="21"/>
    </w:rPr>
  </w:style>
  <w:style w:type="paragraph" w:customStyle="1" w:styleId="451">
    <w:name w:val="S4-L15-C"/>
    <w:basedOn w:val="1"/>
    <w:qFormat/>
    <w:uiPriority w:val="99"/>
    <w:pPr>
      <w:spacing w:after="120" w:line="360" w:lineRule="auto"/>
      <w:jc w:val="center"/>
    </w:pPr>
    <w:rPr>
      <w:rFonts w:ascii="Times New Roman" w:hAnsi="Times New Roman"/>
      <w:szCs w:val="21"/>
    </w:rPr>
  </w:style>
  <w:style w:type="paragraph" w:customStyle="1" w:styleId="452">
    <w:name w:val="P2"/>
    <w:basedOn w:val="1"/>
    <w:qFormat/>
    <w:uiPriority w:val="99"/>
    <w:pPr>
      <w:widowControl/>
      <w:spacing w:before="240" w:line="240" w:lineRule="atLeast"/>
      <w:ind w:left="578"/>
      <w:jc w:val="left"/>
    </w:pPr>
    <w:rPr>
      <w:rFonts w:ascii="Times New Roman" w:hAnsi="Times New Roman"/>
      <w:b/>
      <w:kern w:val="0"/>
      <w:szCs w:val="21"/>
      <w:lang w:val="en-AU" w:eastAsia="en-US"/>
    </w:rPr>
  </w:style>
  <w:style w:type="paragraph" w:customStyle="1" w:styleId="453">
    <w:name w:val="f656565_12"/>
    <w:basedOn w:val="1"/>
    <w:qFormat/>
    <w:uiPriority w:val="99"/>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454">
    <w:name w:val="标题1"/>
    <w:basedOn w:val="31"/>
    <w:autoRedefine/>
    <w:qFormat/>
    <w:uiPriority w:val="99"/>
    <w:pPr>
      <w:spacing w:beforeLines="0" w:afterLines="0" w:line="360" w:lineRule="auto"/>
    </w:pPr>
    <w:rPr>
      <w:b/>
      <w:sz w:val="30"/>
      <w:szCs w:val="20"/>
    </w:rPr>
  </w:style>
  <w:style w:type="paragraph" w:customStyle="1" w:styleId="455">
    <w:name w:val="Normal0"/>
    <w:autoRedefine/>
    <w:qFormat/>
    <w:uiPriority w:val="99"/>
    <w:rPr>
      <w:rFonts w:ascii="Times New Roman" w:hAnsi="Times New Roman" w:eastAsia="宋体" w:cs="Times New Roman"/>
      <w:kern w:val="0"/>
      <w:sz w:val="20"/>
      <w:szCs w:val="20"/>
      <w:lang w:val="en-US" w:eastAsia="en-US" w:bidi="ar-SA"/>
    </w:rPr>
  </w:style>
  <w:style w:type="paragraph" w:customStyle="1" w:styleId="456">
    <w:name w:val="Char6"/>
    <w:basedOn w:val="1"/>
    <w:autoRedefine/>
    <w:qFormat/>
    <w:uiPriority w:val="99"/>
    <w:pPr>
      <w:tabs>
        <w:tab w:val="left" w:pos="432"/>
      </w:tabs>
      <w:ind w:left="432" w:hanging="432"/>
    </w:pPr>
    <w:rPr>
      <w:rFonts w:ascii="Times New Roman" w:hAnsi="Times New Roman"/>
      <w:sz w:val="24"/>
      <w:szCs w:val="24"/>
    </w:rPr>
  </w:style>
  <w:style w:type="paragraph" w:customStyle="1" w:styleId="457">
    <w:name w:val="样式 标题 3(A-3)sect1.2.3h3H3level_3PIM 3Level 3 HeadHeading..."/>
    <w:basedOn w:val="4"/>
    <w:autoRedefine/>
    <w:qFormat/>
    <w:uiPriority w:val="99"/>
    <w:rPr>
      <w:rFonts w:ascii="Arial" w:hAnsi="Arial"/>
      <w:sz w:val="30"/>
    </w:rPr>
  </w:style>
  <w:style w:type="paragraph" w:customStyle="1" w:styleId="458">
    <w:name w:val="书籍标题3"/>
    <w:basedOn w:val="1"/>
    <w:autoRedefine/>
    <w:qFormat/>
    <w:uiPriority w:val="99"/>
    <w:pPr>
      <w:tabs>
        <w:tab w:val="left" w:pos="840"/>
      </w:tabs>
      <w:spacing w:beforeLines="100" w:afterLines="100"/>
      <w:ind w:left="840" w:hanging="420"/>
      <w:jc w:val="left"/>
      <w:outlineLvl w:val="2"/>
    </w:pPr>
    <w:rPr>
      <w:rFonts w:ascii="Times New Roman" w:hAnsi="Times New Roman"/>
      <w:b/>
      <w:bCs/>
      <w:spacing w:val="20"/>
      <w:sz w:val="28"/>
      <w:szCs w:val="28"/>
    </w:rPr>
  </w:style>
  <w:style w:type="paragraph" w:customStyle="1" w:styleId="459">
    <w:name w:val="Char1"/>
    <w:basedOn w:val="1"/>
    <w:autoRedefine/>
    <w:qFormat/>
    <w:uiPriority w:val="99"/>
    <w:pPr>
      <w:spacing w:beforeLines="20" w:afterLines="20"/>
    </w:pPr>
    <w:rPr>
      <w:rFonts w:ascii="楷体_GB2312" w:hAnsi="宋体" w:eastAsia="楷体_GB2312" w:cs="Arial"/>
      <w:kern w:val="0"/>
      <w:sz w:val="24"/>
      <w:szCs w:val="24"/>
    </w:rPr>
  </w:style>
  <w:style w:type="paragraph" w:customStyle="1" w:styleId="460">
    <w:name w:val="xl9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461">
    <w:name w:val="flType"/>
    <w:basedOn w:val="1"/>
    <w:autoRedefine/>
    <w:qFormat/>
    <w:uiPriority w:val="99"/>
    <w:pPr>
      <w:adjustRightInd w:val="0"/>
      <w:spacing w:before="560" w:after="120" w:line="360" w:lineRule="atLeast"/>
      <w:jc w:val="center"/>
      <w:textAlignment w:val="baseline"/>
    </w:pPr>
    <w:rPr>
      <w:rFonts w:ascii="Arial" w:hAnsi="Times New Roman" w:eastAsia="黑体"/>
      <w:kern w:val="0"/>
      <w:sz w:val="28"/>
      <w:szCs w:val="20"/>
    </w:rPr>
  </w:style>
  <w:style w:type="paragraph" w:customStyle="1" w:styleId="462">
    <w:name w:val="msoaccenttext3"/>
    <w:qFormat/>
    <w:uiPriority w:val="99"/>
    <w:rPr>
      <w:rFonts w:ascii="Century Schoolbook" w:hAnsi="Century Schoolbook" w:eastAsia="宋体" w:cs="宋体"/>
      <w:color w:val="FFFFFF"/>
      <w:kern w:val="28"/>
      <w:sz w:val="13"/>
      <w:szCs w:val="13"/>
      <w:lang w:val="en-US" w:eastAsia="zh-CN" w:bidi="ar-SA"/>
    </w:rPr>
  </w:style>
  <w:style w:type="paragraph" w:customStyle="1" w:styleId="463">
    <w:name w:val="正文缩进1"/>
    <w:basedOn w:val="1"/>
    <w:autoRedefine/>
    <w:qFormat/>
    <w:uiPriority w:val="99"/>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464">
    <w:name w:val="文档正文"/>
    <w:basedOn w:val="1"/>
    <w:autoRedefine/>
    <w:qFormat/>
    <w:uiPriority w:val="99"/>
    <w:pPr>
      <w:adjustRightInd w:val="0"/>
      <w:spacing w:line="440" w:lineRule="exact"/>
      <w:ind w:firstLine="567"/>
      <w:textAlignment w:val="baseline"/>
    </w:pPr>
    <w:rPr>
      <w:rFonts w:ascii="Arial Narrow" w:hAnsi="Arial Narrow"/>
      <w:kern w:val="0"/>
      <w:sz w:val="24"/>
      <w:szCs w:val="24"/>
    </w:rPr>
  </w:style>
  <w:style w:type="paragraph" w:customStyle="1" w:styleId="465">
    <w:name w:val="Char Char Char Char2"/>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466">
    <w:name w:val="普通 (Web)"/>
    <w:basedOn w:val="1"/>
    <w:qFormat/>
    <w:uiPriority w:val="99"/>
    <w:pPr>
      <w:widowControl/>
      <w:spacing w:before="100" w:beforeAutospacing="1" w:after="100" w:afterAutospacing="1"/>
      <w:jc w:val="left"/>
    </w:pPr>
    <w:rPr>
      <w:rFonts w:ascii="宋体" w:hAnsi="宋体"/>
      <w:kern w:val="0"/>
      <w:sz w:val="24"/>
      <w:szCs w:val="20"/>
    </w:rPr>
  </w:style>
  <w:style w:type="paragraph" w:customStyle="1" w:styleId="467">
    <w:name w:val="xl1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68">
    <w:name w:val="Normal Indent1"/>
    <w:basedOn w:val="1"/>
    <w:qFormat/>
    <w:uiPriority w:val="99"/>
    <w:pPr>
      <w:ind w:firstLine="420"/>
    </w:pPr>
    <w:rPr>
      <w:rFonts w:ascii="Times New Roman" w:hAnsi="Times New Roman"/>
      <w:szCs w:val="20"/>
    </w:rPr>
  </w:style>
  <w:style w:type="paragraph" w:customStyle="1" w:styleId="469">
    <w:name w:val="pa-17"/>
    <w:basedOn w:val="1"/>
    <w:autoRedefine/>
    <w:qFormat/>
    <w:uiPriority w:val="99"/>
    <w:pPr>
      <w:widowControl/>
      <w:spacing w:before="150" w:after="150"/>
      <w:jc w:val="left"/>
    </w:pPr>
    <w:rPr>
      <w:rFonts w:ascii="宋体" w:hAnsi="宋体" w:cs="宋体"/>
      <w:kern w:val="0"/>
      <w:sz w:val="24"/>
      <w:szCs w:val="24"/>
    </w:rPr>
  </w:style>
  <w:style w:type="paragraph" w:customStyle="1" w:styleId="470">
    <w:name w:val="小四 段落 宋体 Char Char"/>
    <w:basedOn w:val="1"/>
    <w:autoRedefine/>
    <w:qFormat/>
    <w:uiPriority w:val="99"/>
    <w:pPr>
      <w:spacing w:line="360" w:lineRule="auto"/>
      <w:ind w:firstLine="480" w:firstLineChars="200"/>
    </w:pPr>
    <w:rPr>
      <w:rFonts w:ascii="宋体" w:hAnsi="宋体"/>
      <w:sz w:val="24"/>
      <w:szCs w:val="24"/>
    </w:rPr>
  </w:style>
  <w:style w:type="paragraph" w:customStyle="1" w:styleId="471">
    <w:name w:val="Char9"/>
    <w:basedOn w:val="1"/>
    <w:autoRedefine/>
    <w:qFormat/>
    <w:uiPriority w:val="99"/>
    <w:pPr>
      <w:adjustRightInd w:val="0"/>
      <w:textAlignment w:val="baseline"/>
    </w:pPr>
    <w:rPr>
      <w:rFonts w:ascii="Tahoma" w:hAnsi="Tahoma"/>
      <w:sz w:val="24"/>
      <w:szCs w:val="20"/>
    </w:rPr>
  </w:style>
  <w:style w:type="paragraph" w:customStyle="1" w:styleId="472">
    <w:name w:val="样式 正文缩进正文（首行缩进两字）四号四号1四号2四号11特点正文非缩进段1ALT+ZPI正文文字首行缩进...2"/>
    <w:basedOn w:val="17"/>
    <w:autoRedefine/>
    <w:qFormat/>
    <w:uiPriority w:val="99"/>
    <w:pPr>
      <w:spacing w:beforeLines="50" w:line="360" w:lineRule="exact"/>
      <w:ind w:firstLine="200" w:firstLineChars="200"/>
    </w:pPr>
    <w:rPr>
      <w:rFonts w:ascii="宋体" w:hAnsi="Times New Roman" w:cs="宋体"/>
      <w:bCs/>
      <w:kern w:val="0"/>
      <w:sz w:val="24"/>
    </w:rPr>
  </w:style>
  <w:style w:type="paragraph" w:customStyle="1" w:styleId="473">
    <w:name w:val="批注主题111"/>
    <w:basedOn w:val="21"/>
    <w:next w:val="21"/>
    <w:autoRedefine/>
    <w:qFormat/>
    <w:uiPriority w:val="99"/>
    <w:rPr>
      <w:b/>
      <w:bCs/>
      <w:kern w:val="0"/>
      <w:sz w:val="20"/>
      <w:szCs w:val="20"/>
    </w:rPr>
  </w:style>
  <w:style w:type="paragraph" w:customStyle="1" w:styleId="474">
    <w:name w:val="xl8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75">
    <w:name w:val="最新标题1"/>
    <w:basedOn w:val="476"/>
    <w:next w:val="478"/>
    <w:autoRedefine/>
    <w:qFormat/>
    <w:uiPriority w:val="99"/>
    <w:pPr>
      <w:tabs>
        <w:tab w:val="left" w:pos="1140"/>
      </w:tabs>
      <w:spacing w:after="120"/>
    </w:pPr>
    <w:rPr>
      <w:bCs/>
    </w:rPr>
  </w:style>
  <w:style w:type="paragraph" w:customStyle="1" w:styleId="476">
    <w:name w:val="样式 标题1"/>
    <w:basedOn w:val="477"/>
    <w:next w:val="478"/>
    <w:qFormat/>
    <w:uiPriority w:val="99"/>
    <w:pPr>
      <w:tabs>
        <w:tab w:val="left" w:pos="1140"/>
      </w:tabs>
      <w:spacing w:after="50"/>
      <w:ind w:left="1140" w:hanging="720"/>
    </w:pPr>
    <w:rPr>
      <w:bCs w:val="0"/>
      <w:sz w:val="32"/>
    </w:rPr>
  </w:style>
  <w:style w:type="paragraph" w:customStyle="1" w:styleId="477">
    <w:name w:val="样式 标题 1 + 段后: 0.5 行"/>
    <w:basedOn w:val="2"/>
    <w:qFormat/>
    <w:uiPriority w:val="99"/>
    <w:pPr>
      <w:keepNext/>
      <w:autoSpaceDE/>
      <w:autoSpaceDN/>
      <w:adjustRightInd/>
      <w:spacing w:before="120" w:afterLines="50" w:line="240" w:lineRule="auto"/>
      <w:jc w:val="left"/>
    </w:pPr>
    <w:rPr>
      <w:rFonts w:ascii="宋体" w:eastAsia="宋体" w:cs="宋体"/>
      <w:snapToGrid w:val="0"/>
      <w:sz w:val="28"/>
      <w:szCs w:val="20"/>
    </w:rPr>
  </w:style>
  <w:style w:type="paragraph" w:customStyle="1" w:styleId="478">
    <w:name w:val="最新标题2"/>
    <w:basedOn w:val="479"/>
    <w:next w:val="480"/>
    <w:qFormat/>
    <w:uiPriority w:val="99"/>
    <w:pPr>
      <w:spacing w:after="120"/>
    </w:pPr>
  </w:style>
  <w:style w:type="paragraph" w:customStyle="1" w:styleId="479">
    <w:name w:val="样式 标题 2"/>
    <w:basedOn w:val="3"/>
    <w:next w:val="480"/>
    <w:qFormat/>
    <w:uiPriority w:val="99"/>
    <w:pPr>
      <w:keepLines w:val="0"/>
      <w:spacing w:before="120" w:afterLines="50" w:line="240" w:lineRule="auto"/>
      <w:ind w:left="380" w:hanging="380"/>
      <w:jc w:val="left"/>
    </w:pPr>
    <w:rPr>
      <w:rFonts w:ascii="宋体" w:hAnsi="Times New Roman" w:eastAsia="宋体" w:cs="宋体"/>
      <w:snapToGrid w:val="0"/>
      <w:kern w:val="0"/>
      <w:sz w:val="28"/>
      <w:szCs w:val="20"/>
    </w:rPr>
  </w:style>
  <w:style w:type="paragraph" w:customStyle="1" w:styleId="480">
    <w:name w:val="最新标题3"/>
    <w:basedOn w:val="481"/>
    <w:next w:val="482"/>
    <w:qFormat/>
    <w:uiPriority w:val="0"/>
    <w:pPr>
      <w:spacing w:after="120"/>
    </w:pPr>
  </w:style>
  <w:style w:type="paragraph" w:customStyle="1" w:styleId="481">
    <w:name w:val="样式 标题 3"/>
    <w:basedOn w:val="4"/>
    <w:next w:val="482"/>
    <w:qFormat/>
    <w:uiPriority w:val="99"/>
    <w:pPr>
      <w:keepLines w:val="0"/>
      <w:spacing w:before="120" w:afterLines="50" w:line="240" w:lineRule="auto"/>
      <w:jc w:val="left"/>
    </w:pPr>
    <w:rPr>
      <w:rFonts w:ascii="宋体" w:cs="宋体"/>
      <w:snapToGrid w:val="0"/>
      <w:kern w:val="0"/>
      <w:sz w:val="24"/>
      <w:szCs w:val="20"/>
    </w:rPr>
  </w:style>
  <w:style w:type="paragraph" w:customStyle="1" w:styleId="482">
    <w:name w:val="最新标题4"/>
    <w:basedOn w:val="483"/>
    <w:next w:val="1"/>
    <w:qFormat/>
    <w:uiPriority w:val="0"/>
    <w:pPr>
      <w:tabs>
        <w:tab w:val="left" w:pos="864"/>
        <w:tab w:val="left" w:pos="2040"/>
        <w:tab w:val="left" w:pos="2100"/>
      </w:tabs>
      <w:spacing w:after="120"/>
      <w:ind w:left="0" w:firstLine="0"/>
    </w:pPr>
  </w:style>
  <w:style w:type="paragraph" w:customStyle="1" w:styleId="483">
    <w:name w:val="样式 标题 4"/>
    <w:basedOn w:val="484"/>
    <w:next w:val="485"/>
    <w:qFormat/>
    <w:uiPriority w:val="99"/>
    <w:pPr>
      <w:numPr>
        <w:ilvl w:val="0"/>
      </w:numPr>
      <w:tabs>
        <w:tab w:val="left" w:pos="864"/>
        <w:tab w:val="left" w:pos="2040"/>
        <w:tab w:val="left" w:pos="2100"/>
      </w:tabs>
      <w:spacing w:after="50"/>
      <w:ind w:left="2100" w:hanging="420"/>
    </w:pPr>
  </w:style>
  <w:style w:type="paragraph" w:customStyle="1" w:styleId="484">
    <w:name w:val="样式 标题 4Chapter X.X.X.X. + 段后: 0.5 行1"/>
    <w:basedOn w:val="436"/>
    <w:autoRedefine/>
    <w:qFormat/>
    <w:uiPriority w:val="99"/>
    <w:pPr>
      <w:numPr>
        <w:numId w:val="0"/>
      </w:numPr>
      <w:tabs>
        <w:tab w:val="left" w:pos="864"/>
      </w:tabs>
      <w:spacing w:after="120"/>
      <w:ind w:left="864" w:hanging="864"/>
    </w:pPr>
  </w:style>
  <w:style w:type="paragraph" w:customStyle="1" w:styleId="485">
    <w:name w:val="样式 正文"/>
    <w:basedOn w:val="1"/>
    <w:next w:val="1"/>
    <w:autoRedefine/>
    <w:qFormat/>
    <w:uiPriority w:val="99"/>
    <w:pPr>
      <w:numPr>
        <w:ilvl w:val="2"/>
        <w:numId w:val="5"/>
      </w:numPr>
      <w:spacing w:afterLines="50"/>
      <w:jc w:val="left"/>
    </w:pPr>
    <w:rPr>
      <w:rFonts w:ascii="宋体" w:hAnsi="Times New Roman" w:cs="宋体"/>
      <w:snapToGrid w:val="0"/>
      <w:kern w:val="0"/>
      <w:szCs w:val="20"/>
    </w:rPr>
  </w:style>
  <w:style w:type="paragraph" w:customStyle="1" w:styleId="486">
    <w:name w:val="缺省文本"/>
    <w:basedOn w:val="1"/>
    <w:qFormat/>
    <w:uiPriority w:val="99"/>
    <w:pPr>
      <w:autoSpaceDE w:val="0"/>
      <w:autoSpaceDN w:val="0"/>
      <w:adjustRightInd w:val="0"/>
      <w:jc w:val="left"/>
    </w:pPr>
    <w:rPr>
      <w:rFonts w:ascii="Times New Roman" w:hAnsi="Times New Roman"/>
      <w:kern w:val="0"/>
      <w:sz w:val="24"/>
      <w:szCs w:val="20"/>
    </w:rPr>
  </w:style>
  <w:style w:type="paragraph" w:customStyle="1" w:styleId="487">
    <w:name w:val="_Style 1481"/>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488">
    <w:name w:val="样式 标题 1 + 左侧:  0 厘米 首行缩进:  0 厘米"/>
    <w:basedOn w:val="2"/>
    <w:qFormat/>
    <w:uiPriority w:val="99"/>
    <w:pPr>
      <w:keepNext/>
      <w:keepLines/>
      <w:autoSpaceDE/>
      <w:autoSpaceDN/>
      <w:adjustRightInd/>
      <w:spacing w:after="120"/>
      <w:jc w:val="both"/>
    </w:pPr>
    <w:rPr>
      <w:rFonts w:ascii="黑体" w:eastAsia="黑体" w:cs="宋体"/>
      <w:kern w:val="44"/>
    </w:rPr>
  </w:style>
  <w:style w:type="paragraph" w:customStyle="1" w:styleId="489">
    <w:name w:val="Paragraph1"/>
    <w:basedOn w:val="1"/>
    <w:qFormat/>
    <w:uiPriority w:val="99"/>
    <w:pPr>
      <w:spacing w:before="80" w:afterLines="50"/>
    </w:pPr>
    <w:rPr>
      <w:rFonts w:ascii="宋体" w:hAnsi="Times New Roman"/>
      <w:snapToGrid w:val="0"/>
      <w:kern w:val="0"/>
      <w:szCs w:val="20"/>
    </w:rPr>
  </w:style>
  <w:style w:type="paragraph" w:customStyle="1" w:styleId="490">
    <w:name w:val="4"/>
    <w:basedOn w:val="1"/>
    <w:qFormat/>
    <w:uiPriority w:val="99"/>
  </w:style>
  <w:style w:type="paragraph" w:customStyle="1" w:styleId="491">
    <w:name w:val="ZJGIS-一级标题"/>
    <w:basedOn w:val="2"/>
    <w:qFormat/>
    <w:uiPriority w:val="99"/>
    <w:pPr>
      <w:keepNext/>
      <w:keepLines/>
      <w:numPr>
        <w:ilvl w:val="0"/>
        <w:numId w:val="10"/>
      </w:numPr>
      <w:autoSpaceDE/>
      <w:autoSpaceDN/>
      <w:adjustRightInd/>
      <w:spacing w:before="60" w:after="60" w:line="240" w:lineRule="auto"/>
      <w:jc w:val="both"/>
    </w:pPr>
    <w:rPr>
      <w:rFonts w:ascii="Times New Roman" w:hAnsi="Times New Roman" w:eastAsia="华文中宋"/>
      <w:kern w:val="44"/>
      <w:sz w:val="32"/>
      <w:szCs w:val="32"/>
    </w:rPr>
  </w:style>
  <w:style w:type="paragraph" w:customStyle="1" w:styleId="492">
    <w:name w:val="中等深浅列表 2 - 强调文字颜色 21"/>
    <w:semiHidden/>
    <w:qFormat/>
    <w:uiPriority w:val="99"/>
    <w:rPr>
      <w:rFonts w:ascii="Calibri" w:hAnsi="Calibri" w:eastAsia="宋体" w:cs="Times New Roman"/>
      <w:kern w:val="2"/>
      <w:sz w:val="21"/>
      <w:szCs w:val="22"/>
      <w:lang w:val="en-US" w:eastAsia="zh-CN" w:bidi="ar-SA"/>
    </w:rPr>
  </w:style>
  <w:style w:type="paragraph" w:customStyle="1" w:styleId="493">
    <w:name w:val="xl77"/>
    <w:basedOn w:val="1"/>
    <w:qFormat/>
    <w:uiPriority w:val="99"/>
    <w:pPr>
      <w:widowControl/>
      <w:pBdr>
        <w:top w:val="single" w:color="000000" w:sz="12" w:space="0"/>
        <w:lef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494">
    <w:name w:val="文本"/>
    <w:qFormat/>
    <w:uiPriority w:val="99"/>
    <w:pPr>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495">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96">
    <w:name w:val="Char Char Char Char1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497">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498">
    <w:name w:val="Char Char1 Char Char Char Char Char Char 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499">
    <w:name w:val="Char4"/>
    <w:basedOn w:val="1"/>
    <w:qFormat/>
    <w:uiPriority w:val="99"/>
    <w:pPr>
      <w:tabs>
        <w:tab w:val="left" w:pos="432"/>
      </w:tabs>
      <w:ind w:left="432" w:hanging="432"/>
    </w:pPr>
    <w:rPr>
      <w:rFonts w:ascii="Times New Roman" w:hAnsi="Times New Roman"/>
      <w:sz w:val="24"/>
      <w:szCs w:val="24"/>
    </w:rPr>
  </w:style>
  <w:style w:type="paragraph" w:customStyle="1" w:styleId="500">
    <w:name w:val="tabletex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501">
    <w:name w:val="章正文"/>
    <w:basedOn w:val="1"/>
    <w:qFormat/>
    <w:uiPriority w:val="99"/>
    <w:pPr>
      <w:spacing w:beforeLines="50" w:after="120" w:line="300" w:lineRule="auto"/>
      <w:ind w:firstLine="480"/>
    </w:pPr>
    <w:rPr>
      <w:rFonts w:ascii="Helvetica" w:hAnsi="Helvetica"/>
      <w:kern w:val="0"/>
      <w:sz w:val="24"/>
      <w:szCs w:val="24"/>
    </w:rPr>
  </w:style>
  <w:style w:type="paragraph" w:customStyle="1" w:styleId="502">
    <w:name w:val="xl9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503">
    <w:name w:val="正文首行缩进两字"/>
    <w:qFormat/>
    <w:uiPriority w:val="99"/>
    <w:pPr>
      <w:tabs>
        <w:tab w:val="left" w:pos="840"/>
      </w:tabs>
      <w:spacing w:afterLines="50" w:line="360" w:lineRule="auto"/>
      <w:ind w:right="240"/>
      <w:jc w:val="both"/>
    </w:pPr>
    <w:rPr>
      <w:rFonts w:ascii="Times New Roman" w:hAnsi="Times New Roman" w:eastAsia="宋体" w:cs="Times New Roman"/>
      <w:kern w:val="0"/>
      <w:sz w:val="21"/>
      <w:szCs w:val="21"/>
      <w:lang w:val="en-US" w:eastAsia="zh-CN" w:bidi="ar-SA"/>
    </w:rPr>
  </w:style>
  <w:style w:type="paragraph" w:customStyle="1" w:styleId="504">
    <w:name w:val="xl11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05">
    <w:name w:val="image"/>
    <w:basedOn w:val="1"/>
    <w:qFormat/>
    <w:uiPriority w:val="99"/>
    <w:pPr>
      <w:widowControl/>
      <w:spacing w:before="360" w:after="360"/>
      <w:jc w:val="center"/>
    </w:pPr>
    <w:rPr>
      <w:rFonts w:ascii="宋体" w:hAnsi="宋体" w:cs="宋体"/>
      <w:kern w:val="0"/>
      <w:sz w:val="24"/>
      <w:szCs w:val="24"/>
    </w:rPr>
  </w:style>
  <w:style w:type="paragraph" w:customStyle="1" w:styleId="506">
    <w:name w:val="pbulletcmt"/>
    <w:basedOn w:val="1"/>
    <w:qFormat/>
    <w:uiPriority w:val="99"/>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507">
    <w:name w:val="Paragraph2"/>
    <w:basedOn w:val="1"/>
    <w:qFormat/>
    <w:uiPriority w:val="99"/>
    <w:pPr>
      <w:spacing w:before="80" w:afterLines="50"/>
      <w:ind w:left="720"/>
    </w:pPr>
    <w:rPr>
      <w:rFonts w:ascii="宋体" w:hAnsi="Times New Roman"/>
      <w:snapToGrid w:val="0"/>
      <w:color w:val="000000"/>
      <w:kern w:val="0"/>
      <w:szCs w:val="20"/>
      <w:lang w:val="en-AU"/>
    </w:rPr>
  </w:style>
  <w:style w:type="paragraph" w:customStyle="1" w:styleId="508">
    <w:name w:val="技术方案正文样式"/>
    <w:basedOn w:val="1"/>
    <w:qFormat/>
    <w:uiPriority w:val="99"/>
    <w:pPr>
      <w:autoSpaceDE w:val="0"/>
      <w:autoSpaceDN w:val="0"/>
      <w:adjustRightInd w:val="0"/>
      <w:spacing w:line="400" w:lineRule="exact"/>
      <w:ind w:firstLine="480" w:firstLineChars="200"/>
    </w:pPr>
    <w:rPr>
      <w:rFonts w:ascii="宋体" w:hAnsi="宋体" w:cs="宋体"/>
      <w:sz w:val="24"/>
      <w:szCs w:val="24"/>
    </w:rPr>
  </w:style>
  <w:style w:type="paragraph" w:customStyle="1" w:styleId="509">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10">
    <w:name w:val="xl11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9"/>
      <w:szCs w:val="19"/>
    </w:rPr>
  </w:style>
  <w:style w:type="paragraph" w:customStyle="1" w:styleId="511">
    <w:name w:val="pt9"/>
    <w:basedOn w:val="1"/>
    <w:qFormat/>
    <w:uiPriority w:val="99"/>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512">
    <w:name w:val="Char Char1 Char Char Char Char1 Char Char Char"/>
    <w:basedOn w:val="1"/>
    <w:qFormat/>
    <w:uiPriority w:val="99"/>
    <w:pPr>
      <w:adjustRightInd w:val="0"/>
      <w:spacing w:line="360" w:lineRule="atLeast"/>
      <w:textAlignment w:val="baseline"/>
    </w:pPr>
    <w:rPr>
      <w:rFonts w:ascii="Tahoma" w:hAnsi="Tahoma"/>
      <w:sz w:val="24"/>
      <w:szCs w:val="20"/>
    </w:rPr>
  </w:style>
  <w:style w:type="paragraph" w:customStyle="1" w:styleId="513">
    <w:name w:val="圆点"/>
    <w:basedOn w:val="1"/>
    <w:qFormat/>
    <w:uiPriority w:val="99"/>
    <w:pPr>
      <w:spacing w:beforeLines="50" w:afterLines="50" w:line="360" w:lineRule="auto"/>
      <w:ind w:firstLine="480" w:firstLineChars="200"/>
    </w:pPr>
    <w:rPr>
      <w:rFonts w:ascii="仿宋_GB2312" w:hAnsi="Times New Roman" w:eastAsia="仿宋_GB2312"/>
      <w:sz w:val="24"/>
      <w:szCs w:val="24"/>
    </w:rPr>
  </w:style>
  <w:style w:type="paragraph" w:customStyle="1" w:styleId="514">
    <w:name w:val="Char7"/>
    <w:basedOn w:val="1"/>
    <w:qFormat/>
    <w:uiPriority w:val="99"/>
    <w:pPr>
      <w:tabs>
        <w:tab w:val="left" w:pos="432"/>
      </w:tabs>
      <w:ind w:left="432" w:hanging="432"/>
    </w:pPr>
    <w:rPr>
      <w:rFonts w:ascii="Times New Roman" w:hAnsi="Times New Roman"/>
      <w:sz w:val="24"/>
      <w:szCs w:val="24"/>
    </w:rPr>
  </w:style>
  <w:style w:type="paragraph" w:customStyle="1" w:styleId="515">
    <w:name w:val="样式 样式 标题 4 + 段后: 0.5 行 + 段后: 0.5 行"/>
    <w:basedOn w:val="436"/>
    <w:qFormat/>
    <w:uiPriority w:val="99"/>
    <w:pPr>
      <w:numPr>
        <w:numId w:val="0"/>
      </w:numPr>
      <w:tabs>
        <w:tab w:val="left" w:pos="864"/>
      </w:tabs>
      <w:ind w:left="864" w:hanging="864"/>
    </w:pPr>
  </w:style>
  <w:style w:type="paragraph" w:customStyle="1" w:styleId="516">
    <w:name w:val="样式 标题 1 + 五号1 Char Char Char Char Char Char Char Char Char Char Char Char Char Char Char Char Char"/>
    <w:basedOn w:val="2"/>
    <w:qFormat/>
    <w:uiPriority w:val="99"/>
    <w:pPr>
      <w:keepNext/>
      <w:keepLines/>
      <w:autoSpaceDE/>
      <w:autoSpaceDN/>
      <w:adjustRightInd/>
      <w:spacing w:line="480" w:lineRule="auto"/>
      <w:jc w:val="both"/>
    </w:pPr>
    <w:rPr>
      <w:rFonts w:eastAsia="宋体"/>
      <w:kern w:val="44"/>
      <w:sz w:val="21"/>
      <w:szCs w:val="44"/>
    </w:rPr>
  </w:style>
  <w:style w:type="paragraph" w:customStyle="1" w:styleId="517">
    <w:name w:val="_Style 148"/>
    <w:next w:v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518">
    <w:name w:val="Char Char1 Char"/>
    <w:basedOn w:val="1"/>
    <w:qFormat/>
    <w:uiPriority w:val="99"/>
    <w:rPr>
      <w:rFonts w:ascii="仿宋_GB2312" w:hAnsi="Times New Roman" w:eastAsia="仿宋_GB2312"/>
      <w:b/>
      <w:sz w:val="32"/>
      <w:szCs w:val="32"/>
    </w:rPr>
  </w:style>
  <w:style w:type="paragraph" w:customStyle="1" w:styleId="519">
    <w:name w:val="样式6"/>
    <w:basedOn w:val="1"/>
    <w:qFormat/>
    <w:uiPriority w:val="99"/>
    <w:pPr>
      <w:adjustRightInd w:val="0"/>
      <w:spacing w:beforeLines="50" w:afterLines="50"/>
      <w:ind w:firstLine="669"/>
      <w:textAlignment w:val="baseline"/>
    </w:pPr>
    <w:rPr>
      <w:rFonts w:ascii="宋体" w:hAnsi="宋体"/>
      <w:kern w:val="0"/>
      <w:sz w:val="28"/>
      <w:szCs w:val="20"/>
    </w:rPr>
  </w:style>
  <w:style w:type="paragraph" w:customStyle="1" w:styleId="520">
    <w:name w:val="段落文字"/>
    <w:basedOn w:val="57"/>
    <w:qFormat/>
    <w:uiPriority w:val="99"/>
    <w:pPr>
      <w:spacing w:after="60"/>
      <w:ind w:left="420" w:firstLine="200" w:firstLineChars="200"/>
    </w:pPr>
    <w:rPr>
      <w:rFonts w:ascii="Times New Roman" w:hAnsi="Times New Roman"/>
      <w:szCs w:val="24"/>
    </w:rPr>
  </w:style>
  <w:style w:type="paragraph" w:customStyle="1" w:styleId="521">
    <w:name w:val="xl114"/>
    <w:basedOn w:val="1"/>
    <w:qFormat/>
    <w:uiPriority w:val="99"/>
    <w:pPr>
      <w:widowControl/>
      <w:shd w:val="clear" w:color="auto" w:fill="FFFF00"/>
      <w:spacing w:before="100" w:beforeAutospacing="1" w:after="100" w:afterAutospacing="1"/>
      <w:jc w:val="center"/>
    </w:pPr>
    <w:rPr>
      <w:rFonts w:ascii="宋体" w:hAnsi="宋体" w:cs="宋体"/>
      <w:kern w:val="0"/>
      <w:sz w:val="24"/>
      <w:szCs w:val="24"/>
    </w:rPr>
  </w:style>
  <w:style w:type="paragraph" w:customStyle="1" w:styleId="522">
    <w:name w:val="正文-带编号1)"/>
    <w:basedOn w:val="1"/>
    <w:qFormat/>
    <w:uiPriority w:val="99"/>
    <w:pPr>
      <w:numPr>
        <w:ilvl w:val="0"/>
        <w:numId w:val="14"/>
      </w:numPr>
      <w:spacing w:line="400" w:lineRule="exact"/>
    </w:pPr>
    <w:rPr>
      <w:rFonts w:ascii="Arial" w:hAnsi="Arial"/>
      <w:szCs w:val="24"/>
    </w:rPr>
  </w:style>
  <w:style w:type="paragraph" w:customStyle="1" w:styleId="523">
    <w:name w:val="GP有序编号2级"/>
    <w:basedOn w:val="1"/>
    <w:qFormat/>
    <w:uiPriority w:val="99"/>
    <w:pPr>
      <w:numPr>
        <w:ilvl w:val="2"/>
        <w:numId w:val="15"/>
      </w:numPr>
      <w:tabs>
        <w:tab w:val="left" w:pos="903"/>
      </w:tabs>
      <w:spacing w:line="360" w:lineRule="auto"/>
      <w:ind w:left="947" w:hanging="420"/>
      <w:jc w:val="left"/>
    </w:pPr>
    <w:rPr>
      <w:rFonts w:ascii="Times New Roman" w:hAnsi="Times New Roman"/>
      <w:sz w:val="24"/>
      <w:szCs w:val="21"/>
    </w:rPr>
  </w:style>
  <w:style w:type="paragraph" w:customStyle="1" w:styleId="524">
    <w:name w:val="正文 New New New New New New"/>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525">
    <w:name w:val="样式 标题 3Chapter X.X.X"/>
    <w:basedOn w:val="526"/>
    <w:qFormat/>
    <w:uiPriority w:val="99"/>
    <w:pPr>
      <w:spacing w:after="120"/>
    </w:pPr>
  </w:style>
  <w:style w:type="paragraph" w:customStyle="1" w:styleId="526">
    <w:name w:val="标题 3Chapter X.X.X. + 段后: 0.5 行 + 段后: 0.5 行 + 段后: 0.5 行1"/>
    <w:basedOn w:val="527"/>
    <w:qFormat/>
    <w:uiPriority w:val="99"/>
  </w:style>
  <w:style w:type="paragraph" w:customStyle="1" w:styleId="527">
    <w:name w:val="样式 样式 标题 3Chapter X.X.X. + 段后: 0.5 行 + 段后: 0.5 行"/>
    <w:basedOn w:val="528"/>
    <w:qFormat/>
    <w:uiPriority w:val="99"/>
  </w:style>
  <w:style w:type="paragraph" w:customStyle="1" w:styleId="528">
    <w:name w:val="样式 标题 3Chapter X.X.X. + 段后: 0.5 行"/>
    <w:basedOn w:val="4"/>
    <w:qFormat/>
    <w:uiPriority w:val="99"/>
    <w:pPr>
      <w:keepLines w:val="0"/>
      <w:spacing w:before="120" w:afterLines="50" w:line="240" w:lineRule="auto"/>
      <w:jc w:val="left"/>
    </w:pPr>
    <w:rPr>
      <w:rFonts w:ascii="宋体" w:cs="宋体"/>
      <w:snapToGrid w:val="0"/>
      <w:kern w:val="0"/>
      <w:sz w:val="24"/>
      <w:szCs w:val="20"/>
    </w:rPr>
  </w:style>
  <w:style w:type="paragraph" w:customStyle="1" w:styleId="529">
    <w:name w:val="xl63"/>
    <w:basedOn w:val="1"/>
    <w:qFormat/>
    <w:uiPriority w:val="99"/>
    <w:pPr>
      <w:widowControl/>
      <w:pBdr>
        <w:bottom w:val="single" w:color="000000" w:sz="8" w:space="0"/>
        <w:right w:val="single" w:color="000000" w:sz="8" w:space="0"/>
      </w:pBdr>
      <w:spacing w:before="100" w:beforeAutospacing="1" w:after="100" w:afterAutospacing="1"/>
      <w:jc w:val="center"/>
    </w:pPr>
    <w:rPr>
      <w:rFonts w:ascii="Times New Roman" w:hAnsi="Times New Roman"/>
      <w:kern w:val="0"/>
      <w:sz w:val="20"/>
      <w:szCs w:val="20"/>
    </w:rPr>
  </w:style>
  <w:style w:type="paragraph" w:customStyle="1" w:styleId="530">
    <w:name w:val="P1"/>
    <w:basedOn w:val="1"/>
    <w:qFormat/>
    <w:uiPriority w:val="99"/>
    <w:pPr>
      <w:widowControl/>
      <w:spacing w:before="240" w:line="240" w:lineRule="atLeast"/>
      <w:jc w:val="left"/>
    </w:pPr>
    <w:rPr>
      <w:rFonts w:ascii="Times New Roman" w:hAnsi="Times New Roman"/>
      <w:b/>
      <w:kern w:val="0"/>
      <w:szCs w:val="21"/>
      <w:lang w:val="en-AU" w:eastAsia="en-US"/>
    </w:rPr>
  </w:style>
  <w:style w:type="paragraph" w:customStyle="1" w:styleId="531">
    <w:name w:val="font14"/>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532">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533">
    <w:name w:val="段(正文）"/>
    <w:qFormat/>
    <w:uiPriority w:val="99"/>
    <w:pPr>
      <w:autoSpaceDE w:val="0"/>
      <w:autoSpaceDN w:val="0"/>
      <w:ind w:firstLine="420"/>
      <w:jc w:val="both"/>
    </w:pPr>
    <w:rPr>
      <w:rFonts w:ascii="宋体" w:hAnsi="Times New Roman" w:eastAsia="宋体" w:cs="Times New Roman"/>
      <w:kern w:val="0"/>
      <w:sz w:val="21"/>
      <w:szCs w:val="20"/>
      <w:lang w:val="en-US" w:eastAsia="zh-CN" w:bidi="ar-SA"/>
    </w:rPr>
  </w:style>
  <w:style w:type="paragraph" w:customStyle="1" w:styleId="534">
    <w:name w:val="S4-L15-No"/>
    <w:basedOn w:val="535"/>
    <w:qFormat/>
    <w:uiPriority w:val="99"/>
    <w:pPr>
      <w:tabs>
        <w:tab w:val="left" w:pos="720"/>
      </w:tabs>
      <w:ind w:hanging="720"/>
    </w:pPr>
  </w:style>
  <w:style w:type="paragraph" w:customStyle="1" w:styleId="535">
    <w:name w:val="S4-L15"/>
    <w:basedOn w:val="1"/>
    <w:qFormat/>
    <w:uiPriority w:val="99"/>
    <w:pPr>
      <w:spacing w:after="120" w:line="360" w:lineRule="auto"/>
      <w:ind w:left="720" w:firstLine="392"/>
    </w:pPr>
    <w:rPr>
      <w:rFonts w:ascii="Times New Roman" w:hAnsi="Times New Roman"/>
      <w:szCs w:val="21"/>
      <w:lang w:val="fr-FR"/>
    </w:rPr>
  </w:style>
  <w:style w:type="paragraph" w:customStyle="1" w:styleId="536">
    <w:name w:val="a1"/>
    <w:basedOn w:val="1"/>
    <w:qFormat/>
    <w:uiPriority w:val="99"/>
    <w:pPr>
      <w:widowControl/>
      <w:spacing w:before="100" w:beforeAutospacing="1" w:after="100" w:afterAutospacing="1"/>
      <w:jc w:val="left"/>
    </w:pPr>
    <w:rPr>
      <w:rFonts w:ascii="宋体" w:hAnsi="宋体"/>
      <w:kern w:val="0"/>
      <w:sz w:val="24"/>
      <w:szCs w:val="24"/>
    </w:rPr>
  </w:style>
  <w:style w:type="paragraph" w:customStyle="1" w:styleId="537">
    <w:name w:val="Char Char Char Char Char Char Char Char Char Char"/>
    <w:basedOn w:val="1"/>
    <w:qFormat/>
    <w:uiPriority w:val="99"/>
    <w:pPr>
      <w:tabs>
        <w:tab w:val="left" w:pos="360"/>
      </w:tabs>
      <w:ind w:left="480" w:hanging="480" w:hangingChars="200"/>
    </w:pPr>
    <w:rPr>
      <w:rFonts w:ascii="仿宋_GB2312" w:hAnsi="Times New Roman" w:eastAsia="仿宋_GB2312"/>
      <w:b/>
      <w:sz w:val="24"/>
      <w:szCs w:val="24"/>
    </w:rPr>
  </w:style>
  <w:style w:type="paragraph" w:customStyle="1" w:styleId="538">
    <w:name w:val="红日标题"/>
    <w:basedOn w:val="55"/>
    <w:next w:val="1"/>
    <w:qFormat/>
    <w:uiPriority w:val="99"/>
    <w:pPr>
      <w:pageBreakBefore/>
      <w:widowControl/>
      <w:numPr>
        <w:ilvl w:val="0"/>
        <w:numId w:val="16"/>
      </w:numPr>
      <w:spacing w:line="276" w:lineRule="auto"/>
      <w:jc w:val="left"/>
    </w:pPr>
    <w:rPr>
      <w:caps/>
      <w:color w:val="4F81BD"/>
      <w:spacing w:val="10"/>
      <w:kern w:val="28"/>
      <w:sz w:val="36"/>
      <w:szCs w:val="36"/>
      <w:lang w:eastAsia="en-US" w:bidi="en-US"/>
    </w:rPr>
  </w:style>
  <w:style w:type="paragraph" w:customStyle="1" w:styleId="539">
    <w:name w:val="二级项目符号"/>
    <w:basedOn w:val="1"/>
    <w:qFormat/>
    <w:uiPriority w:val="99"/>
    <w:pPr>
      <w:widowControl/>
      <w:tabs>
        <w:tab w:val="left" w:pos="964"/>
      </w:tabs>
      <w:spacing w:line="360" w:lineRule="auto"/>
      <w:ind w:left="964" w:hanging="482"/>
    </w:pPr>
    <w:rPr>
      <w:rFonts w:ascii="Times New Roman" w:hAnsi="Times New Roman"/>
      <w:kern w:val="0"/>
      <w:sz w:val="24"/>
      <w:szCs w:val="20"/>
    </w:rPr>
  </w:style>
  <w:style w:type="paragraph" w:customStyle="1" w:styleId="540">
    <w:name w:val="样式 书籍标题3 + Arial 段前: 1 行 段后: 1 行"/>
    <w:basedOn w:val="1"/>
    <w:qFormat/>
    <w:uiPriority w:val="99"/>
    <w:pPr>
      <w:numPr>
        <w:ilvl w:val="2"/>
        <w:numId w:val="17"/>
      </w:numPr>
      <w:spacing w:beforeLines="100" w:afterLines="100"/>
      <w:jc w:val="left"/>
      <w:outlineLvl w:val="2"/>
    </w:pPr>
    <w:rPr>
      <w:rFonts w:ascii="Arial" w:hAnsi="Arial"/>
      <w:b/>
      <w:bCs/>
      <w:spacing w:val="20"/>
      <w:sz w:val="28"/>
      <w:szCs w:val="28"/>
    </w:rPr>
  </w:style>
  <w:style w:type="paragraph" w:customStyle="1" w:styleId="541">
    <w:name w:val="Char Char12 Char Char Char Char"/>
    <w:basedOn w:val="1"/>
    <w:qFormat/>
    <w:uiPriority w:val="99"/>
    <w:pPr>
      <w:tabs>
        <w:tab w:val="left" w:pos="432"/>
      </w:tabs>
      <w:ind w:left="432" w:hanging="432"/>
    </w:pPr>
    <w:rPr>
      <w:rFonts w:ascii="Tahoma" w:hAnsi="Tahoma"/>
      <w:sz w:val="24"/>
      <w:szCs w:val="20"/>
    </w:rPr>
  </w:style>
  <w:style w:type="paragraph" w:customStyle="1" w:styleId="542">
    <w:name w:val="Bullet2"/>
    <w:basedOn w:val="1"/>
    <w:qFormat/>
    <w:uiPriority w:val="99"/>
    <w:pPr>
      <w:spacing w:afterLines="50"/>
      <w:ind w:left="1440" w:hanging="360"/>
      <w:jc w:val="left"/>
    </w:pPr>
    <w:rPr>
      <w:rFonts w:ascii="宋体" w:hAnsi="Times New Roman"/>
      <w:snapToGrid w:val="0"/>
      <w:color w:val="000080"/>
      <w:kern w:val="0"/>
      <w:szCs w:val="20"/>
    </w:rPr>
  </w:style>
  <w:style w:type="paragraph" w:customStyle="1" w:styleId="543">
    <w:name w:val="样式"/>
    <w:basedOn w:val="1"/>
    <w:qFormat/>
    <w:uiPriority w:val="99"/>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544">
    <w:name w:val="GP有序编号3级"/>
    <w:basedOn w:val="1"/>
    <w:qFormat/>
    <w:uiPriority w:val="99"/>
    <w:pPr>
      <w:numPr>
        <w:ilvl w:val="3"/>
        <w:numId w:val="15"/>
      </w:numPr>
      <w:spacing w:line="360" w:lineRule="auto"/>
      <w:ind w:left="1320" w:hanging="420"/>
      <w:jc w:val="left"/>
    </w:pPr>
    <w:rPr>
      <w:rFonts w:ascii="Times New Roman" w:hAnsi="Times New Roman"/>
      <w:sz w:val="24"/>
      <w:szCs w:val="21"/>
    </w:rPr>
  </w:style>
  <w:style w:type="paragraph" w:customStyle="1" w:styleId="545">
    <w:name w:val="样式 样式 小四 行距: 1.5 倍行距 首行缩进:  2 字符 + +中文正文"/>
    <w:basedOn w:val="1"/>
    <w:qFormat/>
    <w:uiPriority w:val="99"/>
    <w:pPr>
      <w:spacing w:line="360" w:lineRule="auto"/>
      <w:ind w:firstLine="480" w:firstLineChars="200"/>
    </w:pPr>
    <w:rPr>
      <w:rFonts w:ascii="宋体" w:hAnsi="宋体" w:cs="宋体"/>
      <w:sz w:val="24"/>
      <w:szCs w:val="20"/>
    </w:rPr>
  </w:style>
  <w:style w:type="paragraph" w:customStyle="1" w:styleId="546">
    <w:name w:val="文本框内文字"/>
    <w:basedOn w:val="1"/>
    <w:qFormat/>
    <w:uiPriority w:val="99"/>
    <w:pPr>
      <w:spacing w:line="0" w:lineRule="atLeast"/>
    </w:pPr>
    <w:rPr>
      <w:rFonts w:ascii="Times New Roman" w:hAnsi="Times New Roman" w:eastAsia="仿宋_GB2312"/>
      <w:sz w:val="22"/>
      <w:szCs w:val="24"/>
    </w:rPr>
  </w:style>
  <w:style w:type="paragraph" w:customStyle="1" w:styleId="547">
    <w:name w:val="Char3"/>
    <w:basedOn w:val="1"/>
    <w:qFormat/>
    <w:uiPriority w:val="99"/>
    <w:rPr>
      <w:rFonts w:ascii="仿宋_GB2312" w:hAnsi="Times New Roman" w:eastAsia="仿宋_GB2312"/>
      <w:b/>
      <w:sz w:val="32"/>
      <w:szCs w:val="20"/>
    </w:rPr>
  </w:style>
  <w:style w:type="paragraph" w:customStyle="1" w:styleId="548">
    <w:name w:val="此正文"/>
    <w:basedOn w:val="1"/>
    <w:qFormat/>
    <w:uiPriority w:val="99"/>
    <w:pPr>
      <w:spacing w:line="360" w:lineRule="auto"/>
      <w:ind w:firstLine="200" w:firstLineChars="200"/>
    </w:pPr>
    <w:rPr>
      <w:rFonts w:ascii="Times New Roman" w:hAnsi="Times New Roman"/>
      <w:sz w:val="24"/>
      <w:szCs w:val="24"/>
    </w:rPr>
  </w:style>
  <w:style w:type="paragraph" w:customStyle="1" w:styleId="549">
    <w:name w:val="Char Char Char Char1 Char Char11"/>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550">
    <w:name w:val="_Style 13"/>
    <w:basedOn w:val="1"/>
    <w:autoRedefine/>
    <w:qFormat/>
    <w:uiPriority w:val="99"/>
    <w:pPr>
      <w:tabs>
        <w:tab w:val="left" w:pos="360"/>
      </w:tabs>
      <w:ind w:firstLine="420" w:firstLineChars="150"/>
    </w:pPr>
    <w:rPr>
      <w:rFonts w:ascii="Times New Roman" w:hAnsi="Times New Roman"/>
      <w:szCs w:val="20"/>
    </w:rPr>
  </w:style>
  <w:style w:type="paragraph" w:customStyle="1" w:styleId="551">
    <w:name w:val="Bullet 2"/>
    <w:basedOn w:val="24"/>
    <w:autoRedefine/>
    <w:qFormat/>
    <w:uiPriority w:val="99"/>
    <w:pPr>
      <w:numPr>
        <w:ilvl w:val="0"/>
        <w:numId w:val="18"/>
      </w:numPr>
      <w:spacing w:beforeLines="10" w:afterLines="10" w:line="264" w:lineRule="auto"/>
    </w:pPr>
    <w:rPr>
      <w:rFonts w:ascii="Arial" w:hAnsi="Arial"/>
      <w:sz w:val="21"/>
      <w:szCs w:val="21"/>
    </w:rPr>
  </w:style>
  <w:style w:type="paragraph" w:customStyle="1" w:styleId="552">
    <w:name w:val="默认段落字体 Para Char Char Char Char"/>
    <w:basedOn w:val="1"/>
    <w:autoRedefine/>
    <w:qFormat/>
    <w:uiPriority w:val="99"/>
    <w:pPr>
      <w:adjustRightInd w:val="0"/>
      <w:spacing w:line="360" w:lineRule="auto"/>
    </w:pPr>
    <w:rPr>
      <w:rFonts w:ascii="Times New Roman" w:hAnsi="Times New Roman"/>
      <w:kern w:val="0"/>
      <w:sz w:val="24"/>
      <w:szCs w:val="20"/>
    </w:rPr>
  </w:style>
  <w:style w:type="paragraph" w:customStyle="1" w:styleId="553">
    <w:name w:val="contentarticle"/>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554">
    <w:name w:val="font9"/>
    <w:basedOn w:val="1"/>
    <w:autoRedefine/>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555">
    <w:name w:val="图样式"/>
    <w:basedOn w:val="1"/>
    <w:autoRedefine/>
    <w:qFormat/>
    <w:uiPriority w:val="99"/>
    <w:pPr>
      <w:keepNext/>
      <w:widowControl/>
      <w:spacing w:before="80" w:after="80"/>
      <w:jc w:val="center"/>
    </w:pPr>
    <w:rPr>
      <w:rFonts w:ascii="Times New Roman" w:hAnsi="Times New Roman"/>
      <w:szCs w:val="20"/>
    </w:rPr>
  </w:style>
  <w:style w:type="paragraph" w:customStyle="1" w:styleId="556">
    <w:name w:val="Char Char1 Char111"/>
    <w:basedOn w:val="1"/>
    <w:autoRedefine/>
    <w:qFormat/>
    <w:uiPriority w:val="99"/>
    <w:rPr>
      <w:rFonts w:ascii="仿宋_GB2312" w:hAnsi="Times New Roman" w:eastAsia="仿宋_GB2312"/>
      <w:b/>
      <w:sz w:val="32"/>
      <w:szCs w:val="32"/>
    </w:rPr>
  </w:style>
  <w:style w:type="paragraph" w:customStyle="1" w:styleId="557">
    <w:name w:val="xl73"/>
    <w:basedOn w:val="1"/>
    <w:autoRedefine/>
    <w:qFormat/>
    <w:uiPriority w:val="99"/>
    <w:pPr>
      <w:widowControl/>
      <w:pBdr>
        <w:left w:val="single" w:color="000000" w:sz="12" w:space="0"/>
        <w:bottom w:val="single" w:color="000000" w:sz="8"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558">
    <w:name w:val="默认段落字体 Para Char Char Char Char Char Char Char Char Char Char"/>
    <w:basedOn w:val="1"/>
    <w:autoRedefine/>
    <w:qFormat/>
    <w:uiPriority w:val="99"/>
    <w:rPr>
      <w:rFonts w:ascii="Tahoma" w:hAnsi="Tahoma"/>
      <w:sz w:val="24"/>
      <w:szCs w:val="20"/>
    </w:rPr>
  </w:style>
  <w:style w:type="paragraph" w:customStyle="1" w:styleId="559">
    <w:name w:val="页面边线"/>
    <w:basedOn w:val="1"/>
    <w:autoRedefine/>
    <w:qFormat/>
    <w:uiPriority w:val="99"/>
    <w:pPr>
      <w:adjustRightInd w:val="0"/>
      <w:spacing w:line="360" w:lineRule="atLeast"/>
      <w:textAlignment w:val="baseline"/>
    </w:pPr>
    <w:rPr>
      <w:rFonts w:ascii="Century" w:hAnsi="Century"/>
      <w:kern w:val="0"/>
      <w:szCs w:val="20"/>
      <w:lang w:eastAsia="ja-JP"/>
    </w:rPr>
  </w:style>
  <w:style w:type="paragraph" w:customStyle="1" w:styleId="560">
    <w:name w:val="样式2"/>
    <w:basedOn w:val="3"/>
    <w:autoRedefine/>
    <w:qFormat/>
    <w:uiPriority w:val="99"/>
    <w:pPr>
      <w:tabs>
        <w:tab w:val="left" w:pos="576"/>
      </w:tabs>
      <w:spacing w:before="0" w:after="0" w:line="415" w:lineRule="auto"/>
      <w:ind w:left="576" w:hanging="576"/>
    </w:pPr>
    <w:rPr>
      <w:rFonts w:ascii="宋体" w:hAnsi="宋体" w:eastAsia="仿宋_GB2312"/>
      <w:bCs w:val="0"/>
      <w:szCs w:val="20"/>
    </w:rPr>
  </w:style>
  <w:style w:type="paragraph" w:customStyle="1" w:styleId="561">
    <w:name w:val="xl9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562">
    <w:name w:val="样式 模板正文 + 左侧:  2 字符 段前: 0 磅 行距: 单倍行距"/>
    <w:basedOn w:val="1"/>
    <w:autoRedefine/>
    <w:qFormat/>
    <w:uiPriority w:val="99"/>
    <w:pPr>
      <w:wordWrap w:val="0"/>
      <w:spacing w:before="120" w:line="320" w:lineRule="exact"/>
      <w:ind w:firstLine="200" w:firstLineChars="200"/>
    </w:pPr>
    <w:rPr>
      <w:rFonts w:ascii="Arial" w:hAnsi="Arial"/>
      <w:szCs w:val="20"/>
    </w:rPr>
  </w:style>
  <w:style w:type="paragraph" w:customStyle="1" w:styleId="563">
    <w:name w:val="_Style 118"/>
    <w:basedOn w:val="1"/>
    <w:autoRedefine/>
    <w:qFormat/>
    <w:uiPriority w:val="99"/>
  </w:style>
  <w:style w:type="paragraph" w:customStyle="1" w:styleId="564">
    <w:name w:val="标准有序列表（L1）"/>
    <w:basedOn w:val="17"/>
    <w:autoRedefine/>
    <w:qFormat/>
    <w:uiPriority w:val="99"/>
    <w:pPr>
      <w:tabs>
        <w:tab w:val="left" w:pos="0"/>
      </w:tabs>
      <w:spacing w:line="360" w:lineRule="auto"/>
      <w:ind w:firstLine="0"/>
    </w:pPr>
    <w:rPr>
      <w:rFonts w:ascii="黑体" w:eastAsia="黑体"/>
      <w:color w:val="000000"/>
      <w:sz w:val="24"/>
    </w:rPr>
  </w:style>
  <w:style w:type="paragraph" w:customStyle="1" w:styleId="565">
    <w:name w:val="封面公司名称中文"/>
    <w:basedOn w:val="1"/>
    <w:next w:val="1"/>
    <w:autoRedefine/>
    <w:qFormat/>
    <w:uiPriority w:val="99"/>
    <w:pPr>
      <w:jc w:val="center"/>
    </w:pPr>
    <w:rPr>
      <w:rFonts w:ascii="Times New Roman" w:hAnsi="Times New Roman" w:eastAsia="幼圆" w:cs="宋体"/>
      <w:b/>
      <w:sz w:val="28"/>
      <w:szCs w:val="28"/>
    </w:rPr>
  </w:style>
  <w:style w:type="paragraph" w:customStyle="1" w:styleId="566">
    <w:name w:val="_Style 11811"/>
    <w:basedOn w:val="1"/>
    <w:autoRedefine/>
    <w:qFormat/>
    <w:uiPriority w:val="99"/>
  </w:style>
  <w:style w:type="paragraph" w:customStyle="1" w:styleId="567">
    <w:name w:val="Char Char Char Char Char Char Char Char"/>
    <w:basedOn w:val="1"/>
    <w:autoRedefine/>
    <w:qFormat/>
    <w:uiPriority w:val="99"/>
    <w:pPr>
      <w:tabs>
        <w:tab w:val="left" w:pos="360"/>
      </w:tabs>
    </w:pPr>
    <w:rPr>
      <w:rFonts w:ascii="Times New Roman" w:hAnsi="Times New Roman"/>
      <w:sz w:val="24"/>
      <w:szCs w:val="24"/>
    </w:rPr>
  </w:style>
  <w:style w:type="paragraph" w:customStyle="1" w:styleId="568">
    <w:name w:val="xl66"/>
    <w:basedOn w:val="1"/>
    <w:autoRedefine/>
    <w:qFormat/>
    <w:uiPriority w:val="99"/>
    <w:pPr>
      <w:widowControl/>
      <w:pBdr>
        <w:left w:val="single" w:color="000000" w:sz="12" w:space="23"/>
        <w:bottom w:val="single" w:color="000000" w:sz="8"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569">
    <w:name w:val="Char Char Char2"/>
    <w:basedOn w:val="1"/>
    <w:autoRedefine/>
    <w:qFormat/>
    <w:uiPriority w:val="99"/>
    <w:rPr>
      <w:rFonts w:ascii="Times New Roman" w:hAnsi="Times New Roman" w:eastAsia="仿宋_GB2312" w:cs="宋体"/>
      <w:sz w:val="24"/>
      <w:szCs w:val="20"/>
    </w:rPr>
  </w:style>
  <w:style w:type="paragraph" w:customStyle="1" w:styleId="570">
    <w:name w:val="样式 小四 行距: 1.5 倍行距 首行缩进:  2 字符"/>
    <w:basedOn w:val="1"/>
    <w:autoRedefine/>
    <w:qFormat/>
    <w:uiPriority w:val="99"/>
    <w:pPr>
      <w:spacing w:line="360" w:lineRule="auto"/>
      <w:ind w:firstLine="480" w:firstLineChars="200"/>
    </w:pPr>
    <w:rPr>
      <w:rFonts w:ascii="Times New Roman" w:hAnsi="Times New Roman" w:cs="宋体"/>
      <w:sz w:val="24"/>
      <w:szCs w:val="20"/>
    </w:rPr>
  </w:style>
  <w:style w:type="paragraph" w:customStyle="1" w:styleId="571">
    <w:name w:val="表内文字"/>
    <w:basedOn w:val="1"/>
    <w:autoRedefine/>
    <w:qFormat/>
    <w:uiPriority w:val="99"/>
    <w:pPr>
      <w:tabs>
        <w:tab w:val="left" w:pos="1418"/>
      </w:tabs>
      <w:spacing w:line="360" w:lineRule="auto"/>
      <w:jc w:val="center"/>
    </w:pPr>
    <w:rPr>
      <w:rFonts w:ascii="仿宋_GB2312" w:hAnsi="Times New Roman" w:eastAsia="仿宋_GB2312"/>
      <w:spacing w:val="-20"/>
      <w:kern w:val="0"/>
      <w:sz w:val="24"/>
      <w:szCs w:val="24"/>
    </w:rPr>
  </w:style>
  <w:style w:type="paragraph" w:customStyle="1" w:styleId="572">
    <w:name w:val="普通(网站)1"/>
    <w:basedOn w:val="1"/>
    <w:autoRedefine/>
    <w:qFormat/>
    <w:uiPriority w:val="99"/>
    <w:pPr>
      <w:widowControl/>
      <w:spacing w:before="100" w:beforeAutospacing="1" w:after="100" w:afterAutospacing="1"/>
      <w:jc w:val="left"/>
    </w:pPr>
    <w:rPr>
      <w:rFonts w:hint="eastAsia" w:ascii="宋体" w:hAnsi="宋体"/>
      <w:color w:val="000000"/>
      <w:sz w:val="24"/>
    </w:rPr>
  </w:style>
  <w:style w:type="paragraph" w:customStyle="1" w:styleId="573">
    <w:name w:val="Char Char111"/>
    <w:basedOn w:val="1"/>
    <w:autoRedefine/>
    <w:qFormat/>
    <w:uiPriority w:val="99"/>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574">
    <w:name w:val="xl69"/>
    <w:basedOn w:val="1"/>
    <w:autoRedefine/>
    <w:qFormat/>
    <w:uiPriority w:val="99"/>
    <w:pPr>
      <w:widowControl/>
      <w:pBdr>
        <w:bottom w:val="single" w:color="000000" w:sz="8" w:space="0"/>
        <w:right w:val="single" w:color="000000" w:sz="8" w:space="0"/>
      </w:pBdr>
      <w:shd w:val="clear" w:color="000000" w:fill="808080"/>
      <w:spacing w:before="100" w:beforeAutospacing="1" w:after="100" w:afterAutospacing="1"/>
      <w:jc w:val="center"/>
    </w:pPr>
    <w:rPr>
      <w:rFonts w:ascii="Times New Roman" w:hAnsi="Times New Roman"/>
      <w:kern w:val="0"/>
      <w:sz w:val="20"/>
      <w:szCs w:val="20"/>
    </w:rPr>
  </w:style>
  <w:style w:type="paragraph" w:customStyle="1" w:styleId="575">
    <w:name w:val="List Paragraph1"/>
    <w:basedOn w:val="1"/>
    <w:autoRedefine/>
    <w:qFormat/>
    <w:uiPriority w:val="99"/>
    <w:pPr>
      <w:ind w:firstLine="420" w:firstLineChars="200"/>
    </w:pPr>
    <w:rPr>
      <w:szCs w:val="24"/>
    </w:rPr>
  </w:style>
  <w:style w:type="paragraph" w:customStyle="1" w:styleId="576">
    <w:name w:val="样式 标题 2 + 五号"/>
    <w:basedOn w:val="3"/>
    <w:autoRedefine/>
    <w:qFormat/>
    <w:uiPriority w:val="99"/>
    <w:pPr>
      <w:spacing w:before="0" w:after="0" w:line="240" w:lineRule="auto"/>
    </w:pPr>
    <w:rPr>
      <w:rFonts w:ascii="宋体" w:hAnsi="宋体" w:eastAsia="宋体"/>
      <w:sz w:val="21"/>
    </w:rPr>
  </w:style>
  <w:style w:type="paragraph" w:customStyle="1" w:styleId="577">
    <w:name w:val="xl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78">
    <w:name w:val="样式 正文（首行缩进两字） + 首行缩进:  2 字符 段后: 0.5 行 行距: 1.5 倍行距"/>
    <w:basedOn w:val="17"/>
    <w:autoRedefine/>
    <w:qFormat/>
    <w:uiPriority w:val="99"/>
    <w:pPr>
      <w:spacing w:line="360" w:lineRule="auto"/>
    </w:pPr>
    <w:rPr>
      <w:sz w:val="24"/>
      <w:szCs w:val="24"/>
    </w:rPr>
  </w:style>
  <w:style w:type="paragraph" w:customStyle="1" w:styleId="579">
    <w:name w:val="Style-正文"/>
    <w:basedOn w:val="1"/>
    <w:autoRedefine/>
    <w:qFormat/>
    <w:uiPriority w:val="99"/>
    <w:pPr>
      <w:spacing w:line="360" w:lineRule="auto"/>
      <w:ind w:firstLine="420"/>
    </w:pPr>
    <w:rPr>
      <w:rFonts w:ascii="宋体" w:hAnsi="宋体"/>
      <w:sz w:val="24"/>
      <w:szCs w:val="24"/>
    </w:rPr>
  </w:style>
  <w:style w:type="paragraph" w:customStyle="1" w:styleId="580">
    <w:name w:val="金保文档标准正文 Char"/>
    <w:basedOn w:val="1"/>
    <w:autoRedefine/>
    <w:qFormat/>
    <w:uiPriority w:val="99"/>
    <w:pPr>
      <w:tabs>
        <w:tab w:val="left" w:pos="1500"/>
      </w:tabs>
      <w:spacing w:line="360" w:lineRule="auto"/>
      <w:ind w:left="1500" w:hanging="420"/>
      <w:jc w:val="left"/>
    </w:pPr>
    <w:rPr>
      <w:rFonts w:ascii="Times New Roman" w:hAnsi="Times New Roman"/>
      <w:color w:val="000000"/>
      <w:sz w:val="24"/>
      <w:szCs w:val="24"/>
    </w:rPr>
  </w:style>
  <w:style w:type="paragraph" w:customStyle="1" w:styleId="581">
    <w:name w:val="标题6"/>
    <w:basedOn w:val="1"/>
    <w:next w:val="2"/>
    <w:autoRedefine/>
    <w:qFormat/>
    <w:uiPriority w:val="99"/>
    <w:pPr>
      <w:widowControl/>
      <w:snapToGrid w:val="0"/>
      <w:spacing w:beforeLines="50" w:afterLines="50" w:line="520" w:lineRule="atLeast"/>
      <w:ind w:firstLine="200" w:firstLineChars="200"/>
    </w:pPr>
    <w:rPr>
      <w:rFonts w:ascii="Times New Roman" w:hAnsi="Times New Roman" w:cs="Arial"/>
      <w:b/>
      <w:sz w:val="24"/>
      <w:szCs w:val="24"/>
    </w:rPr>
  </w:style>
  <w:style w:type="paragraph" w:customStyle="1" w:styleId="582">
    <w:name w:val="默认段落字体 Para Char Char Char"/>
    <w:basedOn w:val="1"/>
    <w:autoRedefine/>
    <w:qFormat/>
    <w:uiPriority w:val="99"/>
    <w:rPr>
      <w:rFonts w:ascii="Times New Roman" w:hAnsi="Times New Roman"/>
      <w:szCs w:val="24"/>
    </w:rPr>
  </w:style>
  <w:style w:type="paragraph" w:customStyle="1" w:styleId="583">
    <w:name w:val="样式 标题 1 + 五号"/>
    <w:basedOn w:val="2"/>
    <w:autoRedefine/>
    <w:qFormat/>
    <w:uiPriority w:val="99"/>
    <w:pPr>
      <w:keepNext/>
      <w:keepLines/>
      <w:autoSpaceDE/>
      <w:autoSpaceDN/>
      <w:adjustRightInd/>
      <w:spacing w:line="240" w:lineRule="auto"/>
    </w:pPr>
    <w:rPr>
      <w:rFonts w:eastAsia="宋体"/>
      <w:kern w:val="44"/>
      <w:sz w:val="32"/>
      <w:szCs w:val="32"/>
    </w:rPr>
  </w:style>
  <w:style w:type="paragraph" w:customStyle="1" w:styleId="584">
    <w:name w:val="xl119"/>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color w:val="000000"/>
      <w:kern w:val="0"/>
      <w:sz w:val="20"/>
      <w:szCs w:val="20"/>
    </w:rPr>
  </w:style>
  <w:style w:type="paragraph" w:customStyle="1" w:styleId="585">
    <w:name w:val="纯文本1"/>
    <w:basedOn w:val="1"/>
    <w:autoRedefine/>
    <w:qFormat/>
    <w:uiPriority w:val="99"/>
    <w:rPr>
      <w:rFonts w:ascii="宋体" w:hAnsi="Courier New"/>
      <w:szCs w:val="20"/>
    </w:rPr>
  </w:style>
  <w:style w:type="paragraph" w:customStyle="1" w:styleId="586">
    <w:name w:val="S4-I-U-L15-No-dot"/>
    <w:basedOn w:val="1"/>
    <w:autoRedefine/>
    <w:qFormat/>
    <w:uiPriority w:val="99"/>
    <w:pPr>
      <w:numPr>
        <w:ilvl w:val="1"/>
        <w:numId w:val="19"/>
      </w:numPr>
      <w:tabs>
        <w:tab w:val="left" w:pos="1112"/>
        <w:tab w:val="clear" w:pos="1680"/>
      </w:tabs>
      <w:spacing w:after="120" w:line="360" w:lineRule="auto"/>
      <w:ind w:left="1112"/>
    </w:pPr>
    <w:rPr>
      <w:rFonts w:ascii="Times New Roman" w:hAnsi="Times New Roman"/>
      <w:i/>
      <w:sz w:val="24"/>
      <w:szCs w:val="24"/>
      <w:u w:val="single"/>
    </w:rPr>
  </w:style>
  <w:style w:type="paragraph" w:customStyle="1" w:styleId="587">
    <w:name w:val="TOC 标题1"/>
    <w:basedOn w:val="2"/>
    <w:next w:val="1"/>
    <w:autoRedefine/>
    <w:qFormat/>
    <w:uiPriority w:val="3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588">
    <w:name w:val="xl9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589">
    <w:name w:val="默认段落字体 Para Char Char Char Char Char Char Char Char Char1 Char Char Char Char"/>
    <w:basedOn w:val="1"/>
    <w:autoRedefine/>
    <w:qFormat/>
    <w:uiPriority w:val="99"/>
    <w:rPr>
      <w:rFonts w:ascii="Tahoma" w:hAnsi="Tahoma"/>
      <w:sz w:val="24"/>
      <w:szCs w:val="20"/>
    </w:rPr>
  </w:style>
  <w:style w:type="paragraph" w:customStyle="1" w:styleId="590">
    <w:name w:val="样式 样式3 + 宋体 五号 Char Char Char"/>
    <w:basedOn w:val="1"/>
    <w:autoRedefine/>
    <w:qFormat/>
    <w:uiPriority w:val="99"/>
    <w:pPr>
      <w:keepNext/>
      <w:keepLines/>
      <w:tabs>
        <w:tab w:val="left" w:pos="1050"/>
      </w:tabs>
      <w:ind w:left="1050" w:hanging="450"/>
      <w:jc w:val="left"/>
      <w:outlineLvl w:val="7"/>
    </w:pPr>
    <w:rPr>
      <w:rFonts w:ascii="宋体" w:hAnsi="宋体"/>
      <w:b/>
      <w:bCs/>
      <w:szCs w:val="24"/>
    </w:rPr>
  </w:style>
  <w:style w:type="paragraph" w:customStyle="1" w:styleId="591">
    <w:name w:val="样式 样式 样式 标题 3Chapter X.X.X. + 段后: 0.5 行 + 段后: 0.5 行 + 段后: 0.5 行"/>
    <w:basedOn w:val="527"/>
    <w:autoRedefine/>
    <w:qFormat/>
    <w:uiPriority w:val="99"/>
    <w:pPr>
      <w:spacing w:after="120"/>
    </w:pPr>
  </w:style>
  <w:style w:type="paragraph" w:customStyle="1" w:styleId="592">
    <w:name w:val="样式 标题 2 + 宋体 小四 段前: 0 磅 段后: 0 磅 行距: 1.5 倍行距"/>
    <w:basedOn w:val="3"/>
    <w:autoRedefine/>
    <w:qFormat/>
    <w:uiPriority w:val="99"/>
    <w:pPr>
      <w:numPr>
        <w:ilvl w:val="0"/>
        <w:numId w:val="20"/>
      </w:numPr>
      <w:spacing w:before="0" w:after="0" w:line="360" w:lineRule="auto"/>
    </w:pPr>
    <w:rPr>
      <w:rFonts w:ascii="宋体" w:hAnsi="宋体" w:eastAsia="宋体" w:cs="宋体"/>
      <w:sz w:val="24"/>
      <w:szCs w:val="20"/>
    </w:rPr>
  </w:style>
  <w:style w:type="paragraph" w:customStyle="1" w:styleId="593">
    <w:name w:val="Char3 Char Char Char"/>
    <w:basedOn w:val="1"/>
    <w:autoRedefine/>
    <w:qFormat/>
    <w:uiPriority w:val="99"/>
    <w:pPr>
      <w:widowControl/>
      <w:spacing w:after="160" w:line="240" w:lineRule="exact"/>
      <w:jc w:val="left"/>
    </w:pPr>
    <w:rPr>
      <w:rFonts w:ascii="Times New Roman" w:hAnsi="Times New Roman"/>
      <w:szCs w:val="20"/>
    </w:rPr>
  </w:style>
  <w:style w:type="paragraph" w:customStyle="1" w:styleId="594">
    <w:name w:val="二级标题"/>
    <w:basedOn w:val="3"/>
    <w:autoRedefine/>
    <w:qFormat/>
    <w:uiPriority w:val="99"/>
    <w:pPr>
      <w:tabs>
        <w:tab w:val="left" w:pos="1116"/>
      </w:tabs>
      <w:ind w:left="1116" w:hanging="576"/>
    </w:pPr>
    <w:rPr>
      <w:rFonts w:ascii="黑体" w:hAnsi="Cambria"/>
      <w:kern w:val="0"/>
    </w:rPr>
  </w:style>
  <w:style w:type="paragraph" w:customStyle="1" w:styleId="595">
    <w:name w:val="文档结构图1"/>
    <w:basedOn w:val="1"/>
    <w:autoRedefine/>
    <w:qFormat/>
    <w:uiPriority w:val="99"/>
    <w:rPr>
      <w:rFonts w:ascii="宋体"/>
      <w:kern w:val="0"/>
      <w:sz w:val="18"/>
      <w:szCs w:val="18"/>
    </w:rPr>
  </w:style>
  <w:style w:type="paragraph" w:customStyle="1" w:styleId="596">
    <w:name w:val="xl8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597">
    <w:name w:val="Char Char Char Char Char Char Char"/>
    <w:basedOn w:val="1"/>
    <w:autoRedefine/>
    <w:qFormat/>
    <w:uiPriority w:val="99"/>
    <w:pPr>
      <w:tabs>
        <w:tab w:val="left" w:pos="432"/>
      </w:tabs>
      <w:ind w:left="432" w:hanging="432"/>
    </w:pPr>
    <w:rPr>
      <w:rFonts w:ascii="Tahoma" w:hAnsi="Tahoma"/>
      <w:sz w:val="24"/>
      <w:szCs w:val="20"/>
    </w:rPr>
  </w:style>
  <w:style w:type="paragraph" w:customStyle="1" w:styleId="598">
    <w:name w:val="正文文本 New New"/>
    <w:basedOn w:val="524"/>
    <w:autoRedefine/>
    <w:qFormat/>
    <w:uiPriority w:val="99"/>
    <w:pPr>
      <w:spacing w:after="120"/>
    </w:pPr>
    <w:rPr>
      <w:sz w:val="28"/>
      <w:szCs w:val="24"/>
    </w:rPr>
  </w:style>
  <w:style w:type="paragraph" w:customStyle="1" w:styleId="599">
    <w:name w:val="xl118"/>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600">
    <w:name w:val="Table"/>
    <w:basedOn w:val="1"/>
    <w:autoRedefine/>
    <w:qFormat/>
    <w:uiPriority w:val="99"/>
    <w:pPr>
      <w:widowControl/>
      <w:spacing w:before="40" w:after="40"/>
      <w:jc w:val="left"/>
    </w:pPr>
    <w:rPr>
      <w:rFonts w:ascii="Arial" w:hAnsi="Arial" w:eastAsia="Times New Roman"/>
      <w:kern w:val="0"/>
      <w:sz w:val="20"/>
      <w:szCs w:val="20"/>
      <w:lang w:val="en-GB" w:eastAsia="en-US"/>
    </w:rPr>
  </w:style>
  <w:style w:type="paragraph" w:customStyle="1" w:styleId="601">
    <w:name w:val="xl1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602">
    <w:name w:val="[Normal]"/>
    <w:autoRedefine/>
    <w:qFormat/>
    <w:uiPriority w:val="99"/>
    <w:rPr>
      <w:rFonts w:ascii="宋体" w:hAnsi="宋体" w:eastAsia="宋体" w:cs="Times New Roman"/>
      <w:kern w:val="0"/>
      <w:sz w:val="24"/>
      <w:szCs w:val="20"/>
      <w:lang w:val="zh-CN" w:eastAsia="zh-CN" w:bidi="ar-SA"/>
    </w:rPr>
  </w:style>
  <w:style w:type="paragraph" w:customStyle="1" w:styleId="603">
    <w:name w:val="SZF表"/>
    <w:basedOn w:val="604"/>
    <w:autoRedefine/>
    <w:qFormat/>
    <w:uiPriority w:val="99"/>
    <w:rPr>
      <w:rFonts w:ascii="宋体" w:hAnsi="宋体"/>
      <w:bCs/>
      <w:szCs w:val="21"/>
    </w:rPr>
  </w:style>
  <w:style w:type="paragraph" w:customStyle="1" w:styleId="604">
    <w:name w:val="SZF图"/>
    <w:basedOn w:val="1"/>
    <w:autoRedefine/>
    <w:qFormat/>
    <w:uiPriority w:val="99"/>
    <w:pPr>
      <w:spacing w:beforeLines="50" w:afterLines="50" w:line="360" w:lineRule="auto"/>
      <w:jc w:val="center"/>
    </w:pPr>
    <w:rPr>
      <w:rFonts w:ascii="Times New Roman" w:hAnsi="Times New Roman"/>
      <w:b/>
      <w:szCs w:val="24"/>
    </w:rPr>
  </w:style>
  <w:style w:type="paragraph" w:customStyle="1" w:styleId="605">
    <w:name w:val="Figure Description"/>
    <w:next w:val="1"/>
    <w:autoRedefine/>
    <w:qFormat/>
    <w:uiPriority w:val="99"/>
    <w:pPr>
      <w:numPr>
        <w:ilvl w:val="4"/>
        <w:numId w:val="21"/>
      </w:numPr>
      <w:tabs>
        <w:tab w:val="clear" w:pos="2040"/>
      </w:tabs>
      <w:snapToGrid w:val="0"/>
      <w:spacing w:before="80" w:after="320"/>
      <w:ind w:left="1701" w:firstLine="0"/>
      <w:jc w:val="center"/>
    </w:pPr>
    <w:rPr>
      <w:rFonts w:ascii="Arial" w:hAnsi="Arial" w:eastAsia="黑体" w:cs="Times New Roman"/>
      <w:kern w:val="0"/>
      <w:sz w:val="18"/>
      <w:szCs w:val="20"/>
      <w:lang w:val="en-US" w:eastAsia="en-US" w:bidi="ar-SA"/>
    </w:rPr>
  </w:style>
  <w:style w:type="paragraph" w:customStyle="1" w:styleId="606">
    <w:name w:val="xl9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07">
    <w:name w:val="Char1 Char Char Char1"/>
    <w:basedOn w:val="1"/>
    <w:autoRedefine/>
    <w:qFormat/>
    <w:uiPriority w:val="99"/>
    <w:rPr>
      <w:rFonts w:ascii="Tahoma" w:hAnsi="Tahoma"/>
      <w:sz w:val="24"/>
      <w:szCs w:val="20"/>
    </w:rPr>
  </w:style>
  <w:style w:type="paragraph" w:customStyle="1" w:styleId="608">
    <w:name w:val="文档结构图2"/>
    <w:basedOn w:val="1"/>
    <w:autoRedefine/>
    <w:qFormat/>
    <w:uiPriority w:val="99"/>
    <w:rPr>
      <w:rFonts w:ascii="宋体"/>
      <w:kern w:val="0"/>
      <w:sz w:val="18"/>
      <w:szCs w:val="18"/>
    </w:rPr>
  </w:style>
  <w:style w:type="paragraph" w:customStyle="1" w:styleId="609">
    <w:name w:val="xl72"/>
    <w:basedOn w:val="1"/>
    <w:autoRedefine/>
    <w:qFormat/>
    <w:uiPriority w:val="99"/>
    <w:pPr>
      <w:widowControl/>
      <w:pBdr>
        <w:top w:val="single" w:color="000000" w:sz="12" w:space="0"/>
        <w:left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610">
    <w:name w:val="样式 样式 正文文本缩进 + 仿宋_GB2312 小四 首行缩进:  0 厘米 行距: 1.5 倍行距 + (中文) 仿宋_GB... Char Char"/>
    <w:basedOn w:val="420"/>
    <w:autoRedefine/>
    <w:qFormat/>
    <w:uiPriority w:val="99"/>
    <w:pPr>
      <w:ind w:firstLine="480" w:firstLineChars="200"/>
    </w:pPr>
  </w:style>
  <w:style w:type="paragraph" w:customStyle="1" w:styleId="611">
    <w:name w:val="大汉正文"/>
    <w:basedOn w:val="1"/>
    <w:autoRedefine/>
    <w:qFormat/>
    <w:uiPriority w:val="99"/>
    <w:pPr>
      <w:spacing w:line="360" w:lineRule="auto"/>
      <w:ind w:firstLine="200" w:firstLineChars="200"/>
      <w:jc w:val="left"/>
    </w:pPr>
    <w:rPr>
      <w:rFonts w:ascii="宋体" w:hAnsi="Times New Roman"/>
      <w:kern w:val="0"/>
      <w:sz w:val="24"/>
      <w:szCs w:val="24"/>
    </w:rPr>
  </w:style>
  <w:style w:type="paragraph" w:customStyle="1" w:styleId="612">
    <w:name w:val="Table_Medium"/>
    <w:basedOn w:val="600"/>
    <w:autoRedefine/>
    <w:qFormat/>
    <w:uiPriority w:val="99"/>
    <w:rPr>
      <w:sz w:val="18"/>
    </w:rPr>
  </w:style>
  <w:style w:type="paragraph" w:customStyle="1" w:styleId="613">
    <w:name w:val="IBM 正文"/>
    <w:basedOn w:val="1"/>
    <w:autoRedefine/>
    <w:qFormat/>
    <w:uiPriority w:val="99"/>
    <w:pPr>
      <w:spacing w:line="360" w:lineRule="atLeast"/>
    </w:pPr>
    <w:rPr>
      <w:rFonts w:ascii="Times New Roman" w:hAnsi="Times New Roman"/>
      <w:sz w:val="24"/>
      <w:szCs w:val="20"/>
    </w:rPr>
  </w:style>
  <w:style w:type="paragraph" w:customStyle="1" w:styleId="614">
    <w:name w:val="Char Char1 Char1"/>
    <w:basedOn w:val="1"/>
    <w:autoRedefine/>
    <w:qFormat/>
    <w:uiPriority w:val="99"/>
    <w:rPr>
      <w:rFonts w:ascii="仿宋_GB2312" w:hAnsi="Times New Roman" w:eastAsia="仿宋_GB2312"/>
      <w:b/>
      <w:sz w:val="32"/>
      <w:szCs w:val="32"/>
    </w:rPr>
  </w:style>
  <w:style w:type="paragraph" w:customStyle="1" w:styleId="615">
    <w:name w:val="xl12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16">
    <w:name w:val="Char Char Char Char Char Char Char111"/>
    <w:basedOn w:val="1"/>
    <w:autoRedefine/>
    <w:qFormat/>
    <w:uiPriority w:val="99"/>
    <w:pPr>
      <w:tabs>
        <w:tab w:val="left" w:pos="432"/>
      </w:tabs>
      <w:ind w:left="432" w:hanging="432"/>
    </w:pPr>
    <w:rPr>
      <w:rFonts w:ascii="Tahoma" w:hAnsi="Tahoma"/>
      <w:sz w:val="24"/>
      <w:szCs w:val="20"/>
    </w:rPr>
  </w:style>
  <w:style w:type="paragraph" w:customStyle="1" w:styleId="617">
    <w:name w:val="页眉1"/>
    <w:basedOn w:val="1"/>
    <w:autoRedefine/>
    <w:qFormat/>
    <w:uiPriority w:val="99"/>
    <w:pPr>
      <w:widowControl/>
      <w:spacing w:before="150" w:after="150" w:line="320" w:lineRule="atLeast"/>
      <w:jc w:val="left"/>
    </w:pPr>
    <w:rPr>
      <w:rFonts w:ascii="宋体" w:hAnsi="宋体" w:cs="宋体"/>
      <w:color w:val="003399"/>
      <w:kern w:val="0"/>
      <w:sz w:val="30"/>
      <w:szCs w:val="30"/>
    </w:rPr>
  </w:style>
  <w:style w:type="paragraph" w:customStyle="1" w:styleId="618">
    <w:name w:val="Char Char Char Char Char Char Char Char Char Char Char Char Char"/>
    <w:basedOn w:val="1"/>
    <w:autoRedefine/>
    <w:qFormat/>
    <w:uiPriority w:val="99"/>
    <w:pPr>
      <w:tabs>
        <w:tab w:val="left" w:pos="432"/>
      </w:tabs>
      <w:ind w:left="432" w:hanging="432"/>
    </w:pPr>
    <w:rPr>
      <w:rFonts w:ascii="Tahoma" w:hAnsi="Tahoma"/>
      <w:sz w:val="24"/>
      <w:szCs w:val="20"/>
    </w:rPr>
  </w:style>
  <w:style w:type="paragraph" w:customStyle="1" w:styleId="619">
    <w:name w:val="Tabletext"/>
    <w:basedOn w:val="1"/>
    <w:autoRedefine/>
    <w:qFormat/>
    <w:uiPriority w:val="99"/>
    <w:pPr>
      <w:keepLines/>
      <w:spacing w:afterLines="50"/>
      <w:jc w:val="left"/>
    </w:pPr>
    <w:rPr>
      <w:rFonts w:ascii="宋体" w:hAnsi="Times New Roman"/>
      <w:snapToGrid w:val="0"/>
      <w:kern w:val="0"/>
      <w:szCs w:val="20"/>
    </w:rPr>
  </w:style>
  <w:style w:type="paragraph" w:customStyle="1" w:styleId="620">
    <w:name w:val="P3"/>
    <w:basedOn w:val="1"/>
    <w:autoRedefine/>
    <w:qFormat/>
    <w:uiPriority w:val="99"/>
    <w:pPr>
      <w:widowControl/>
      <w:spacing w:before="240" w:line="240" w:lineRule="atLeast"/>
      <w:ind w:left="1152"/>
      <w:jc w:val="left"/>
    </w:pPr>
    <w:rPr>
      <w:rFonts w:ascii="Times New Roman" w:hAnsi="Times New Roman"/>
      <w:b/>
      <w:kern w:val="0"/>
      <w:szCs w:val="21"/>
      <w:lang w:val="en-AU" w:eastAsia="en-US"/>
    </w:rPr>
  </w:style>
  <w:style w:type="paragraph" w:customStyle="1" w:styleId="621">
    <w:name w:val="标准标题3"/>
    <w:basedOn w:val="4"/>
    <w:autoRedefine/>
    <w:qFormat/>
    <w:uiPriority w:val="99"/>
    <w:pPr>
      <w:tabs>
        <w:tab w:val="left" w:pos="1050"/>
      </w:tabs>
      <w:spacing w:line="240" w:lineRule="auto"/>
      <w:ind w:left="-258" w:leftChars="-258"/>
    </w:pPr>
    <w:rPr>
      <w:rFonts w:eastAsia="仿宋_GB2312"/>
      <w:sz w:val="28"/>
    </w:rPr>
  </w:style>
  <w:style w:type="paragraph" w:customStyle="1" w:styleId="622">
    <w:name w:val="大表 mt"/>
    <w:basedOn w:val="1"/>
    <w:autoRedefine/>
    <w:qFormat/>
    <w:uiPriority w:val="99"/>
    <w:pPr>
      <w:widowControl/>
      <w:jc w:val="left"/>
    </w:pPr>
    <w:rPr>
      <w:rFonts w:ascii="宋体" w:hAnsi="宋体" w:cs="宋体"/>
      <w:kern w:val="0"/>
      <w:szCs w:val="21"/>
    </w:rPr>
  </w:style>
  <w:style w:type="paragraph" w:customStyle="1" w:styleId="623">
    <w:name w:val="Char Char Char111"/>
    <w:basedOn w:val="1"/>
    <w:autoRedefine/>
    <w:qFormat/>
    <w:uiPriority w:val="99"/>
  </w:style>
  <w:style w:type="paragraph" w:customStyle="1" w:styleId="624">
    <w:name w:val="段落正文"/>
    <w:basedOn w:val="1"/>
    <w:autoRedefine/>
    <w:qFormat/>
    <w:uiPriority w:val="99"/>
    <w:pPr>
      <w:spacing w:line="360" w:lineRule="auto"/>
      <w:ind w:firstLine="560" w:firstLineChars="200"/>
    </w:pPr>
    <w:rPr>
      <w:rFonts w:ascii="Times New Roman" w:hAnsi="Times New Roman"/>
      <w:sz w:val="28"/>
      <w:szCs w:val="28"/>
    </w:rPr>
  </w:style>
  <w:style w:type="paragraph" w:customStyle="1" w:styleId="625">
    <w:name w:val="footnote"/>
    <w:basedOn w:val="1"/>
    <w:autoRedefine/>
    <w:qFormat/>
    <w:uiPriority w:val="99"/>
    <w:pPr>
      <w:widowControl/>
      <w:spacing w:before="100" w:beforeAutospacing="1" w:after="100" w:afterAutospacing="1"/>
      <w:jc w:val="left"/>
    </w:pPr>
    <w:rPr>
      <w:rFonts w:ascii="宋体" w:hAnsi="宋体"/>
      <w:kern w:val="0"/>
      <w:sz w:val="24"/>
      <w:szCs w:val="20"/>
    </w:rPr>
  </w:style>
  <w:style w:type="paragraph" w:customStyle="1" w:styleId="626">
    <w:name w:val="小四正文"/>
    <w:basedOn w:val="1"/>
    <w:autoRedefine/>
    <w:qFormat/>
    <w:uiPriority w:val="99"/>
    <w:pPr>
      <w:spacing w:line="360" w:lineRule="auto"/>
      <w:ind w:firstLine="200" w:firstLineChars="200"/>
    </w:pPr>
    <w:rPr>
      <w:rFonts w:ascii="Times New Roman" w:hAnsi="Times New Roman" w:eastAsia="仿宋_GB2312" w:cs="宋体"/>
      <w:sz w:val="24"/>
      <w:szCs w:val="24"/>
    </w:rPr>
  </w:style>
  <w:style w:type="paragraph" w:customStyle="1" w:styleId="627">
    <w:name w:val="正文居中标题1"/>
    <w:basedOn w:val="1"/>
    <w:autoRedefine/>
    <w:qFormat/>
    <w:uiPriority w:val="99"/>
    <w:pPr>
      <w:numPr>
        <w:ilvl w:val="0"/>
        <w:numId w:val="22"/>
      </w:numPr>
      <w:tabs>
        <w:tab w:val="clear" w:pos="987"/>
      </w:tabs>
      <w:spacing w:before="100" w:beforeAutospacing="1" w:after="100" w:afterAutospacing="1"/>
      <w:ind w:left="0" w:firstLine="0"/>
      <w:jc w:val="center"/>
    </w:pPr>
    <w:rPr>
      <w:rFonts w:ascii="Times New Roman" w:hAnsi="Times New Roman" w:eastAsia="隶书"/>
      <w:b/>
      <w:bCs/>
      <w:sz w:val="84"/>
      <w:szCs w:val="24"/>
    </w:rPr>
  </w:style>
  <w:style w:type="paragraph" w:customStyle="1" w:styleId="628">
    <w:name w:val="Table - Col. Head"/>
    <w:basedOn w:val="1"/>
    <w:autoRedefine/>
    <w:qFormat/>
    <w:uiPriority w:val="99"/>
    <w:pPr>
      <w:keepNext/>
      <w:widowControl/>
      <w:spacing w:before="60" w:afterLines="50"/>
      <w:jc w:val="left"/>
    </w:pPr>
    <w:rPr>
      <w:rFonts w:ascii="Arial" w:hAnsi="Arial"/>
      <w:b/>
      <w:kern w:val="0"/>
      <w:sz w:val="18"/>
      <w:szCs w:val="20"/>
      <w:lang w:eastAsia="en-US"/>
    </w:rPr>
  </w:style>
  <w:style w:type="paragraph" w:customStyle="1" w:styleId="629">
    <w:name w:val="Char Char Char Char"/>
    <w:basedOn w:val="1"/>
    <w:autoRedefine/>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630">
    <w:name w:val="样式 正文段落 + 四号"/>
    <w:basedOn w:val="347"/>
    <w:autoRedefine/>
    <w:qFormat/>
    <w:uiPriority w:val="99"/>
    <w:pPr>
      <w:spacing w:line="360" w:lineRule="auto"/>
      <w:ind w:firstLine="0"/>
    </w:pPr>
    <w:rPr>
      <w:rFonts w:ascii="宋体" w:hAnsi="宋体" w:cs="宋体"/>
      <w:kern w:val="0"/>
    </w:rPr>
  </w:style>
  <w:style w:type="paragraph" w:customStyle="1" w:styleId="631">
    <w:name w:val="graytext"/>
    <w:basedOn w:val="1"/>
    <w:autoRedefine/>
    <w:qFormat/>
    <w:uiPriority w:val="99"/>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632">
    <w:name w:val="正文小四"/>
    <w:basedOn w:val="1"/>
    <w:autoRedefine/>
    <w:qFormat/>
    <w:uiPriority w:val="99"/>
    <w:pPr>
      <w:tabs>
        <w:tab w:val="left" w:pos="720"/>
      </w:tabs>
      <w:spacing w:line="360" w:lineRule="auto"/>
      <w:ind w:right="210" w:rightChars="100" w:firstLine="360" w:firstLineChars="150"/>
      <w:jc w:val="center"/>
    </w:pPr>
    <w:rPr>
      <w:rFonts w:ascii="Times New Roman" w:hAnsi="Times New Roman"/>
      <w:sz w:val="24"/>
      <w:szCs w:val="24"/>
    </w:rPr>
  </w:style>
  <w:style w:type="paragraph" w:customStyle="1" w:styleId="633">
    <w:name w:val="Char Char3 Char Char Char Char"/>
    <w:basedOn w:val="1"/>
    <w:autoRedefine/>
    <w:qFormat/>
    <w:uiPriority w:val="99"/>
    <w:pPr>
      <w:widowControl/>
      <w:spacing w:after="160" w:line="360" w:lineRule="auto"/>
      <w:jc w:val="left"/>
    </w:pPr>
    <w:rPr>
      <w:rFonts w:ascii="Verdana" w:hAnsi="Verdana"/>
      <w:kern w:val="0"/>
      <w:sz w:val="24"/>
      <w:szCs w:val="20"/>
      <w:lang w:eastAsia="en-US"/>
    </w:rPr>
  </w:style>
  <w:style w:type="paragraph" w:customStyle="1" w:styleId="634">
    <w:name w:val="font10"/>
    <w:basedOn w:val="1"/>
    <w:autoRedefine/>
    <w:qFormat/>
    <w:uiPriority w:val="99"/>
    <w:pPr>
      <w:widowControl/>
      <w:spacing w:before="100" w:beforeAutospacing="1" w:after="100" w:afterAutospacing="1"/>
      <w:jc w:val="left"/>
    </w:pPr>
    <w:rPr>
      <w:rFonts w:ascii="Arial" w:hAnsi="Arial" w:cs="Arial"/>
      <w:color w:val="333333"/>
      <w:kern w:val="0"/>
      <w:sz w:val="20"/>
      <w:szCs w:val="20"/>
    </w:rPr>
  </w:style>
  <w:style w:type="paragraph" w:customStyle="1" w:styleId="635">
    <w:name w:val="Char Char1 Char Char Char Char Char Char Char Char Char Char Char Char Char Char"/>
    <w:basedOn w:val="1"/>
    <w:autoRedefine/>
    <w:qFormat/>
    <w:uiPriority w:val="99"/>
    <w:pPr>
      <w:widowControl/>
      <w:spacing w:after="160" w:line="240" w:lineRule="exact"/>
      <w:jc w:val="left"/>
    </w:pPr>
    <w:rPr>
      <w:rFonts w:ascii="Times New Roman" w:hAnsi="Times New Roman"/>
      <w:szCs w:val="20"/>
    </w:rPr>
  </w:style>
  <w:style w:type="paragraph" w:customStyle="1" w:styleId="636">
    <w:name w:val="font5"/>
    <w:basedOn w:val="1"/>
    <w:autoRedefine/>
    <w:qFormat/>
    <w:uiPriority w:val="99"/>
    <w:pPr>
      <w:widowControl/>
      <w:spacing w:before="100" w:beforeAutospacing="1" w:after="100" w:afterAutospacing="1"/>
      <w:jc w:val="left"/>
    </w:pPr>
    <w:rPr>
      <w:rFonts w:hint="eastAsia" w:ascii="宋体" w:hAnsi="宋体"/>
      <w:kern w:val="0"/>
      <w:sz w:val="18"/>
      <w:szCs w:val="18"/>
    </w:rPr>
  </w:style>
  <w:style w:type="paragraph" w:customStyle="1" w:styleId="637">
    <w:name w:val="xl120"/>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638">
    <w:name w:val="p0"/>
    <w:basedOn w:val="1"/>
    <w:autoRedefine/>
    <w:qFormat/>
    <w:uiPriority w:val="99"/>
    <w:pPr>
      <w:widowControl/>
      <w:spacing w:before="100" w:beforeAutospacing="1" w:after="100" w:afterAutospacing="1"/>
      <w:jc w:val="left"/>
    </w:pPr>
    <w:rPr>
      <w:rFonts w:ascii="宋体" w:hAnsi="宋体"/>
      <w:kern w:val="0"/>
      <w:sz w:val="24"/>
      <w:szCs w:val="20"/>
    </w:rPr>
  </w:style>
  <w:style w:type="paragraph" w:customStyle="1" w:styleId="639">
    <w:name w:val="样式 小四 行距: 1.5 倍行距 首行缩进:  2.25 字符"/>
    <w:basedOn w:val="1"/>
    <w:autoRedefine/>
    <w:qFormat/>
    <w:uiPriority w:val="99"/>
    <w:pPr>
      <w:tabs>
        <w:tab w:val="left" w:pos="360"/>
        <w:tab w:val="left" w:pos="704"/>
      </w:tabs>
      <w:spacing w:line="360" w:lineRule="auto"/>
    </w:pPr>
    <w:rPr>
      <w:rFonts w:ascii="宋体" w:hAnsi="宋体"/>
      <w:spacing w:val="-8"/>
      <w:sz w:val="24"/>
      <w:szCs w:val="20"/>
    </w:rPr>
  </w:style>
  <w:style w:type="paragraph" w:customStyle="1" w:styleId="640">
    <w:name w:val="规范正文"/>
    <w:basedOn w:val="1"/>
    <w:autoRedefine/>
    <w:qFormat/>
    <w:uiPriority w:val="99"/>
    <w:pPr>
      <w:adjustRightInd w:val="0"/>
      <w:spacing w:line="360" w:lineRule="auto"/>
      <w:ind w:left="480"/>
      <w:jc w:val="left"/>
      <w:textAlignment w:val="baseline"/>
    </w:pPr>
    <w:rPr>
      <w:rFonts w:ascii="Times New Roman" w:hAnsi="Times New Roman"/>
      <w:kern w:val="0"/>
      <w:sz w:val="24"/>
      <w:szCs w:val="20"/>
    </w:rPr>
  </w:style>
  <w:style w:type="paragraph" w:customStyle="1" w:styleId="641">
    <w:name w:val="丽天正文"/>
    <w:basedOn w:val="1"/>
    <w:autoRedefine/>
    <w:qFormat/>
    <w:uiPriority w:val="99"/>
    <w:pPr>
      <w:spacing w:line="540" w:lineRule="exact"/>
      <w:ind w:firstLine="560" w:firstLineChars="200"/>
    </w:pPr>
    <w:rPr>
      <w:rFonts w:ascii="宋体" w:hAnsi="宋体"/>
      <w:color w:val="000000"/>
      <w:sz w:val="28"/>
      <w:szCs w:val="28"/>
    </w:rPr>
  </w:style>
  <w:style w:type="paragraph" w:customStyle="1" w:styleId="642">
    <w:name w:val="样式 标题 4Chapter X.X.X. + 段后: 0.5 行1 + 段后: 0.5 行"/>
    <w:basedOn w:val="643"/>
    <w:autoRedefine/>
    <w:qFormat/>
    <w:uiPriority w:val="99"/>
    <w:pPr>
      <w:numPr>
        <w:numId w:val="0"/>
      </w:numPr>
      <w:tabs>
        <w:tab w:val="left" w:pos="864"/>
      </w:tabs>
      <w:ind w:left="425" w:hanging="425"/>
    </w:pPr>
    <w:rPr>
      <w:szCs w:val="21"/>
    </w:rPr>
  </w:style>
  <w:style w:type="paragraph" w:customStyle="1" w:styleId="643">
    <w:name w:val="样式 标题 4Chapter X.X.X. + 段后: 0.5 行1"/>
    <w:basedOn w:val="5"/>
    <w:next w:val="5"/>
    <w:autoRedefine/>
    <w:qFormat/>
    <w:uiPriority w:val="99"/>
    <w:pPr>
      <w:keepLines w:val="0"/>
      <w:numPr>
        <w:ilvl w:val="3"/>
        <w:numId w:val="5"/>
      </w:numPr>
      <w:spacing w:before="120" w:afterLines="50" w:line="240" w:lineRule="auto"/>
      <w:ind w:left="425" w:hanging="425"/>
      <w:jc w:val="left"/>
    </w:pPr>
    <w:rPr>
      <w:rFonts w:ascii="宋体" w:hAnsi="Times New Roman" w:eastAsia="宋体" w:cs="宋体"/>
      <w:snapToGrid w:val="0"/>
      <w:kern w:val="0"/>
      <w:sz w:val="21"/>
      <w:szCs w:val="20"/>
    </w:rPr>
  </w:style>
  <w:style w:type="paragraph" w:customStyle="1" w:styleId="644">
    <w:name w:val="样式 标题 5H5ITT t5PA Pico Section5H5-Heading 5h5l5heading5...1"/>
    <w:basedOn w:val="6"/>
    <w:autoRedefine/>
    <w:qFormat/>
    <w:uiPriority w:val="99"/>
    <w:pPr>
      <w:widowControl/>
      <w:tabs>
        <w:tab w:val="left" w:pos="1800"/>
        <w:tab w:val="clear" w:pos="992"/>
      </w:tabs>
      <w:spacing w:before="0" w:after="0" w:line="360" w:lineRule="auto"/>
      <w:ind w:left="346" w:firstLine="0"/>
      <w:jc w:val="left"/>
    </w:pPr>
    <w:rPr>
      <w:rFonts w:ascii="宋体" w:hAnsi="宋体"/>
      <w:bCs w:val="0"/>
      <w:spacing w:val="-2"/>
      <w:kern w:val="28"/>
      <w:sz w:val="30"/>
      <w:szCs w:val="30"/>
    </w:rPr>
  </w:style>
  <w:style w:type="paragraph" w:customStyle="1" w:styleId="645">
    <w:name w:val="xl1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46">
    <w:name w:val="标准标题1"/>
    <w:basedOn w:val="2"/>
    <w:autoRedefine/>
    <w:qFormat/>
    <w:uiPriority w:val="99"/>
    <w:pPr>
      <w:keepNext/>
      <w:keepLines/>
      <w:pageBreakBefore/>
      <w:tabs>
        <w:tab w:val="left" w:pos="1080"/>
      </w:tabs>
      <w:autoSpaceDE/>
      <w:autoSpaceDN/>
      <w:adjustRightInd/>
      <w:spacing w:before="340" w:after="330" w:line="578" w:lineRule="auto"/>
      <w:ind w:left="425" w:hanging="425"/>
      <w:jc w:val="both"/>
    </w:pPr>
    <w:rPr>
      <w:rFonts w:eastAsia="仿宋_GB2312"/>
      <w:kern w:val="44"/>
      <w:sz w:val="32"/>
      <w:szCs w:val="44"/>
    </w:rPr>
  </w:style>
  <w:style w:type="paragraph" w:customStyle="1" w:styleId="647">
    <w:name w:val="xl8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48">
    <w:name w:val="PDGInstructions"/>
    <w:basedOn w:val="1"/>
    <w:autoRedefine/>
    <w:qFormat/>
    <w:uiPriority w:val="99"/>
    <w:pPr>
      <w:widowControl/>
      <w:spacing w:before="60" w:after="60"/>
      <w:ind w:right="360"/>
      <w:jc w:val="left"/>
    </w:pPr>
    <w:rPr>
      <w:rFonts w:ascii="Garamond" w:hAnsi="Garamond"/>
      <w:color w:val="FF0000"/>
      <w:kern w:val="0"/>
      <w:sz w:val="24"/>
      <w:szCs w:val="20"/>
      <w:lang w:eastAsia="en-US"/>
    </w:rPr>
  </w:style>
  <w:style w:type="paragraph" w:customStyle="1" w:styleId="649">
    <w:name w:val="Char1111"/>
    <w:basedOn w:val="1"/>
    <w:autoRedefine/>
    <w:qFormat/>
    <w:uiPriority w:val="99"/>
    <w:rPr>
      <w:rFonts w:ascii="仿宋_GB2312" w:hAnsi="Times New Roman" w:eastAsia="仿宋_GB2312"/>
      <w:b/>
      <w:sz w:val="32"/>
      <w:szCs w:val="32"/>
    </w:rPr>
  </w:style>
  <w:style w:type="paragraph" w:customStyle="1" w:styleId="650">
    <w:name w:val="正文文本 21"/>
    <w:basedOn w:val="1"/>
    <w:autoRedefine/>
    <w:qFormat/>
    <w:uiPriority w:val="99"/>
    <w:pPr>
      <w:widowControl/>
      <w:overflowPunct w:val="0"/>
      <w:autoSpaceDE w:val="0"/>
      <w:autoSpaceDN w:val="0"/>
      <w:adjustRightInd w:val="0"/>
      <w:ind w:left="450" w:hanging="450"/>
      <w:jc w:val="left"/>
      <w:textAlignment w:val="baseline"/>
    </w:pPr>
    <w:rPr>
      <w:rFonts w:ascii="Times New Roman" w:hAnsi="Times New Roman"/>
      <w:kern w:val="0"/>
      <w:sz w:val="24"/>
      <w:szCs w:val="20"/>
    </w:rPr>
  </w:style>
  <w:style w:type="paragraph" w:customStyle="1" w:styleId="651">
    <w:name w:val="font8"/>
    <w:basedOn w:val="1"/>
    <w:autoRedefine/>
    <w:qFormat/>
    <w:uiPriority w:val="99"/>
    <w:pPr>
      <w:widowControl/>
      <w:spacing w:before="100" w:beforeAutospacing="1" w:after="100" w:afterAutospacing="1"/>
      <w:jc w:val="left"/>
    </w:pPr>
    <w:rPr>
      <w:rFonts w:ascii="宋体" w:hAnsi="宋体" w:cs="宋体"/>
      <w:color w:val="000000"/>
      <w:kern w:val="0"/>
      <w:szCs w:val="21"/>
    </w:rPr>
  </w:style>
  <w:style w:type="paragraph" w:customStyle="1" w:styleId="652">
    <w:name w:val="A正文小四"/>
    <w:basedOn w:val="1"/>
    <w:autoRedefine/>
    <w:qFormat/>
    <w:uiPriority w:val="99"/>
    <w:pPr>
      <w:spacing w:line="360" w:lineRule="auto"/>
      <w:ind w:firstLine="200" w:firstLineChars="200"/>
    </w:pPr>
    <w:rPr>
      <w:rFonts w:ascii="Times New Roman" w:hAnsi="Times New Roman"/>
      <w:sz w:val="24"/>
      <w:szCs w:val="24"/>
    </w:rPr>
  </w:style>
  <w:style w:type="paragraph" w:customStyle="1" w:styleId="653">
    <w:name w:val="xl11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654">
    <w:name w:val="列出段落11"/>
    <w:basedOn w:val="1"/>
    <w:autoRedefine/>
    <w:qFormat/>
    <w:uiPriority w:val="99"/>
    <w:pPr>
      <w:ind w:firstLine="420" w:firstLineChars="200"/>
    </w:pPr>
  </w:style>
  <w:style w:type="paragraph" w:customStyle="1" w:styleId="655">
    <w:name w:val="xl1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56">
    <w:name w:val="列表（编号一级）（绿盟科技）"/>
    <w:basedOn w:val="1"/>
    <w:autoRedefine/>
    <w:qFormat/>
    <w:uiPriority w:val="99"/>
    <w:pPr>
      <w:widowControl/>
      <w:numPr>
        <w:ilvl w:val="0"/>
        <w:numId w:val="23"/>
      </w:numPr>
      <w:spacing w:beforeLines="25" w:line="300" w:lineRule="auto"/>
      <w:jc w:val="left"/>
    </w:pPr>
    <w:rPr>
      <w:rFonts w:ascii="Arial" w:hAnsi="Arial"/>
      <w:kern w:val="0"/>
      <w:szCs w:val="21"/>
    </w:rPr>
  </w:style>
  <w:style w:type="paragraph" w:customStyle="1" w:styleId="657">
    <w:name w:val="强调点"/>
    <w:basedOn w:val="1"/>
    <w:autoRedefine/>
    <w:qFormat/>
    <w:uiPriority w:val="99"/>
    <w:pPr>
      <w:autoSpaceDE w:val="0"/>
      <w:autoSpaceDN w:val="0"/>
      <w:adjustRightInd w:val="0"/>
      <w:spacing w:beforeLines="50" w:afterLines="50"/>
      <w:jc w:val="left"/>
    </w:pPr>
    <w:rPr>
      <w:rFonts w:ascii="黑体" w:hAnsi="Arial Unicode MS" w:eastAsia="华文行楷" w:cs="Arial"/>
      <w:kern w:val="0"/>
      <w:szCs w:val="56"/>
    </w:rPr>
  </w:style>
  <w:style w:type="paragraph" w:customStyle="1" w:styleId="658">
    <w:name w:val="xl123"/>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59">
    <w:name w:val="xl78"/>
    <w:basedOn w:val="1"/>
    <w:autoRedefine/>
    <w:qFormat/>
    <w:uiPriority w:val="99"/>
    <w:pPr>
      <w:widowControl/>
      <w:pBdr>
        <w:top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660">
    <w:name w:val="表格内容"/>
    <w:basedOn w:val="24"/>
    <w:autoRedefine/>
    <w:qFormat/>
    <w:uiPriority w:val="99"/>
    <w:pPr>
      <w:suppressLineNumbers/>
      <w:suppressAutoHyphens/>
    </w:pPr>
    <w:rPr>
      <w:kern w:val="1"/>
      <w:sz w:val="21"/>
      <w:lang w:eastAsia="ar-SA"/>
    </w:rPr>
  </w:style>
  <w:style w:type="paragraph" w:customStyle="1" w:styleId="661">
    <w:name w:val="样式　标题4"/>
    <w:basedOn w:val="643"/>
    <w:next w:val="1"/>
    <w:autoRedefine/>
    <w:qFormat/>
    <w:uiPriority w:val="99"/>
    <w:pPr>
      <w:numPr>
        <w:ilvl w:val="0"/>
        <w:numId w:val="0"/>
      </w:numPr>
      <w:ind w:left="425" w:hanging="425"/>
    </w:pPr>
  </w:style>
  <w:style w:type="paragraph" w:customStyle="1" w:styleId="662">
    <w:name w:val="Char2 Char Char Char"/>
    <w:basedOn w:val="1"/>
    <w:autoRedefine/>
    <w:qFormat/>
    <w:uiPriority w:val="99"/>
    <w:rPr>
      <w:rFonts w:ascii="仿宋_GB2312" w:hAnsi="Times New Roman" w:eastAsia="仿宋_GB2312"/>
      <w:b/>
      <w:sz w:val="32"/>
      <w:szCs w:val="32"/>
    </w:rPr>
  </w:style>
  <w:style w:type="paragraph" w:customStyle="1" w:styleId="663">
    <w:name w:val="Paragraph4"/>
    <w:basedOn w:val="1"/>
    <w:autoRedefine/>
    <w:qFormat/>
    <w:uiPriority w:val="99"/>
    <w:pPr>
      <w:spacing w:before="80" w:afterLines="50"/>
      <w:ind w:left="2250"/>
    </w:pPr>
    <w:rPr>
      <w:rFonts w:ascii="宋体" w:hAnsi="Times New Roman"/>
      <w:snapToGrid w:val="0"/>
      <w:kern w:val="0"/>
      <w:szCs w:val="20"/>
    </w:rPr>
  </w:style>
  <w:style w:type="paragraph" w:customStyle="1" w:styleId="664">
    <w:name w:val="xl87"/>
    <w:basedOn w:val="1"/>
    <w:autoRedefine/>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665">
    <w:name w:val="标题 3 （加黑）"/>
    <w:basedOn w:val="4"/>
    <w:autoRedefine/>
    <w:qFormat/>
    <w:uiPriority w:val="99"/>
    <w:pPr>
      <w:keepNext w:val="0"/>
      <w:spacing w:before="120" w:after="120" w:line="413" w:lineRule="auto"/>
      <w:ind w:left="354" w:hanging="354" w:hangingChars="150"/>
    </w:pPr>
    <w:rPr>
      <w:rFonts w:ascii="Times New Roman" w:hAnsi="Times New Roman"/>
      <w:bCs w:val="0"/>
      <w:sz w:val="24"/>
      <w:szCs w:val="20"/>
    </w:rPr>
  </w:style>
  <w:style w:type="paragraph" w:customStyle="1" w:styleId="666">
    <w:name w:val="Char3 Char Char Char11"/>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667">
    <w:name w:val="正文缩进111"/>
    <w:basedOn w:val="1"/>
    <w:autoRedefine/>
    <w:qFormat/>
    <w:uiPriority w:val="99"/>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668">
    <w:name w:val="无间隔111"/>
    <w:autoRedefine/>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669">
    <w:name w:val="吉奥表头文字"/>
    <w:basedOn w:val="1"/>
    <w:autoRedefine/>
    <w:qFormat/>
    <w:uiPriority w:val="99"/>
    <w:pPr>
      <w:adjustRightInd w:val="0"/>
      <w:snapToGrid w:val="0"/>
      <w:spacing w:line="360" w:lineRule="atLeast"/>
      <w:jc w:val="center"/>
      <w:textAlignment w:val="baseline"/>
    </w:pPr>
    <w:rPr>
      <w:rFonts w:ascii="Times New Roman" w:hAnsi="Times New Roman" w:eastAsia="仿宋_GB2312"/>
      <w:b/>
      <w:szCs w:val="21"/>
    </w:rPr>
  </w:style>
  <w:style w:type="paragraph" w:customStyle="1" w:styleId="670">
    <w:name w:val="默认段落字体 Para Char"/>
    <w:basedOn w:val="1"/>
    <w:autoRedefine/>
    <w:qFormat/>
    <w:uiPriority w:val="99"/>
    <w:pPr>
      <w:adjustRightInd w:val="0"/>
      <w:spacing w:line="360" w:lineRule="auto"/>
      <w:ind w:firstLine="480"/>
    </w:pPr>
    <w:rPr>
      <w:rFonts w:ascii="宋体" w:hAnsi="宋体"/>
      <w:kern w:val="0"/>
      <w:sz w:val="24"/>
      <w:szCs w:val="20"/>
    </w:rPr>
  </w:style>
  <w:style w:type="paragraph" w:customStyle="1" w:styleId="671">
    <w:name w:val="xl1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72">
    <w:name w:val="Char Char Char Char1"/>
    <w:basedOn w:val="1"/>
    <w:autoRedefine/>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673">
    <w:name w:val="Bullet"/>
    <w:basedOn w:val="1"/>
    <w:autoRedefine/>
    <w:qFormat/>
    <w:uiPriority w:val="99"/>
    <w:pPr>
      <w:widowControl/>
      <w:tabs>
        <w:tab w:val="left" w:pos="720"/>
        <w:tab w:val="left" w:pos="964"/>
      </w:tabs>
      <w:spacing w:before="120" w:afterLines="50"/>
      <w:ind w:left="720" w:right="360" w:hanging="482"/>
    </w:pPr>
    <w:rPr>
      <w:rFonts w:ascii="宋体" w:hAnsi="Times New Roman"/>
      <w:snapToGrid w:val="0"/>
      <w:kern w:val="0"/>
      <w:szCs w:val="20"/>
    </w:rPr>
  </w:style>
  <w:style w:type="paragraph" w:customStyle="1" w:styleId="674">
    <w:name w:val="Default"/>
    <w:autoRedefine/>
    <w:qFormat/>
    <w:uiPriority w:val="99"/>
    <w:pPr>
      <w:widowControl w:val="0"/>
      <w:autoSpaceDE w:val="0"/>
      <w:autoSpaceDN w:val="0"/>
      <w:adjustRightInd w:val="0"/>
    </w:pPr>
    <w:rPr>
      <w:rFonts w:ascii="楷体" w:hAnsi="Calibri" w:eastAsia="楷体" w:cs="楷体"/>
      <w:color w:val="000000"/>
      <w:kern w:val="0"/>
      <w:sz w:val="24"/>
      <w:szCs w:val="24"/>
      <w:lang w:val="en-US" w:eastAsia="zh-CN" w:bidi="ar-SA"/>
    </w:rPr>
  </w:style>
  <w:style w:type="paragraph" w:customStyle="1" w:styleId="675">
    <w:name w:val="Char1 Char Char Char"/>
    <w:basedOn w:val="1"/>
    <w:autoRedefine/>
    <w:qFormat/>
    <w:uiPriority w:val="99"/>
    <w:rPr>
      <w:rFonts w:ascii="Tahoma" w:hAnsi="Tahoma"/>
      <w:sz w:val="24"/>
      <w:szCs w:val="20"/>
    </w:rPr>
  </w:style>
  <w:style w:type="paragraph" w:customStyle="1" w:styleId="676">
    <w:name w:val="样式1"/>
    <w:basedOn w:val="1"/>
    <w:qFormat/>
    <w:uiPriority w:val="99"/>
    <w:pPr>
      <w:pBdr>
        <w:bottom w:val="single" w:color="auto" w:sz="4" w:space="1"/>
      </w:pBdr>
    </w:pPr>
    <w:rPr>
      <w:rFonts w:ascii="Times New Roman" w:hAnsi="Times New Roman"/>
      <w:szCs w:val="24"/>
    </w:rPr>
  </w:style>
  <w:style w:type="paragraph" w:customStyle="1" w:styleId="677">
    <w:name w:val="font7"/>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678">
    <w:name w:val="Char311"/>
    <w:basedOn w:val="1"/>
    <w:qFormat/>
    <w:uiPriority w:val="99"/>
    <w:rPr>
      <w:rFonts w:ascii="仿宋_GB2312" w:hAnsi="Times New Roman" w:eastAsia="仿宋_GB2312"/>
      <w:b/>
      <w:sz w:val="32"/>
      <w:szCs w:val="32"/>
    </w:rPr>
  </w:style>
  <w:style w:type="paragraph" w:customStyle="1" w:styleId="679">
    <w:name w:val="要点2"/>
    <w:basedOn w:val="1"/>
    <w:qFormat/>
    <w:uiPriority w:val="99"/>
    <w:pPr>
      <w:spacing w:line="360" w:lineRule="auto"/>
      <w:ind w:left="420" w:hanging="420"/>
    </w:pPr>
    <w:rPr>
      <w:rFonts w:ascii="Times New Roman" w:hAnsi="Times New Roman"/>
      <w:b/>
      <w:szCs w:val="21"/>
      <w:shd w:val="pct10" w:color="auto" w:fill="FFFFFF"/>
    </w:rPr>
  </w:style>
  <w:style w:type="paragraph" w:customStyle="1" w:styleId="680">
    <w:name w:val="Table - Text"/>
    <w:basedOn w:val="1"/>
    <w:qFormat/>
    <w:uiPriority w:val="99"/>
    <w:pPr>
      <w:widowControl/>
      <w:spacing w:before="60" w:afterLines="50"/>
      <w:jc w:val="left"/>
    </w:pPr>
    <w:rPr>
      <w:rFonts w:ascii="Times New Roman" w:hAnsi="Times New Roman"/>
      <w:kern w:val="0"/>
      <w:szCs w:val="20"/>
      <w:lang w:eastAsia="en-US"/>
    </w:rPr>
  </w:style>
  <w:style w:type="paragraph" w:customStyle="1" w:styleId="681">
    <w:name w:val="Item List"/>
    <w:qFormat/>
    <w:uiPriority w:val="99"/>
    <w:pPr>
      <w:tabs>
        <w:tab w:val="left" w:pos="2126"/>
      </w:tabs>
      <w:spacing w:line="300" w:lineRule="auto"/>
      <w:ind w:left="2126" w:hanging="425"/>
      <w:jc w:val="both"/>
    </w:pPr>
    <w:rPr>
      <w:rFonts w:ascii="Arial" w:hAnsi="Arial" w:eastAsia="宋体" w:cs="Times New Roman"/>
      <w:kern w:val="0"/>
      <w:sz w:val="21"/>
      <w:szCs w:val="20"/>
      <w:lang w:val="en-US" w:eastAsia="en-US" w:bidi="ar-SA"/>
    </w:rPr>
  </w:style>
  <w:style w:type="paragraph" w:customStyle="1" w:styleId="682">
    <w:name w:val="样式 模板描述"/>
    <w:basedOn w:val="1"/>
    <w:next w:val="485"/>
    <w:qFormat/>
    <w:uiPriority w:val="99"/>
    <w:pPr>
      <w:spacing w:afterLines="50"/>
      <w:jc w:val="left"/>
    </w:pPr>
    <w:rPr>
      <w:rFonts w:ascii="宋体" w:hAnsi="Times New Roman" w:cs="宋体"/>
      <w:i/>
      <w:iCs/>
      <w:snapToGrid w:val="0"/>
      <w:color w:val="0000FF"/>
      <w:kern w:val="0"/>
      <w:szCs w:val="21"/>
    </w:rPr>
  </w:style>
  <w:style w:type="paragraph" w:customStyle="1" w:styleId="683">
    <w:name w:val="Main Title"/>
    <w:basedOn w:val="1"/>
    <w:qFormat/>
    <w:uiPriority w:val="99"/>
    <w:pPr>
      <w:spacing w:before="480" w:afterLines="50"/>
      <w:jc w:val="center"/>
    </w:pPr>
    <w:rPr>
      <w:rFonts w:ascii="宋体" w:hAnsi="Times New Roman"/>
      <w:b/>
      <w:snapToGrid w:val="0"/>
      <w:kern w:val="28"/>
      <w:sz w:val="32"/>
      <w:szCs w:val="20"/>
    </w:rPr>
  </w:style>
  <w:style w:type="paragraph" w:customStyle="1" w:styleId="684">
    <w:name w:val="font12"/>
    <w:basedOn w:val="1"/>
    <w:qFormat/>
    <w:uiPriority w:val="99"/>
    <w:pPr>
      <w:widowControl/>
      <w:spacing w:before="100" w:beforeAutospacing="1" w:after="100" w:afterAutospacing="1"/>
      <w:jc w:val="left"/>
    </w:pPr>
    <w:rPr>
      <w:rFonts w:ascii="宋体" w:hAnsi="宋体" w:cs="宋体"/>
      <w:color w:val="333333"/>
      <w:kern w:val="0"/>
      <w:sz w:val="22"/>
    </w:rPr>
  </w:style>
  <w:style w:type="paragraph" w:customStyle="1" w:styleId="685">
    <w:name w:val="正文文本缩进111"/>
    <w:basedOn w:val="1"/>
    <w:qFormat/>
    <w:uiPriority w:val="99"/>
    <w:pPr>
      <w:spacing w:after="120"/>
      <w:ind w:left="420" w:leftChars="200"/>
    </w:pPr>
    <w:rPr>
      <w:rFonts w:cs="黑体"/>
    </w:rPr>
  </w:style>
  <w:style w:type="paragraph" w:customStyle="1" w:styleId="686">
    <w:name w:val="font6"/>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687">
    <w:name w:val="xl10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688">
    <w:name w:val="标书_正文"/>
    <w:basedOn w:val="1"/>
    <w:qFormat/>
    <w:uiPriority w:val="99"/>
    <w:pPr>
      <w:spacing w:line="360" w:lineRule="auto"/>
    </w:pPr>
    <w:rPr>
      <w:rFonts w:ascii="宋体" w:hAnsi="Times New Roman"/>
      <w:b/>
      <w:kern w:val="0"/>
      <w:sz w:val="32"/>
      <w:szCs w:val="32"/>
    </w:rPr>
  </w:style>
  <w:style w:type="paragraph" w:customStyle="1" w:styleId="689">
    <w:name w:val="样式 正文段落 + (西文) 仿宋_GB2312 行距: 1.5 倍行距"/>
    <w:basedOn w:val="347"/>
    <w:qFormat/>
    <w:uiPriority w:val="99"/>
    <w:pPr>
      <w:spacing w:line="360" w:lineRule="auto"/>
      <w:ind w:firstLine="560" w:firstLineChars="200"/>
    </w:pPr>
    <w:rPr>
      <w:rFonts w:ascii="仿宋" w:hAnsi="宋体" w:eastAsia="仿宋" w:cs="宋体"/>
      <w:kern w:val="0"/>
      <w:sz w:val="28"/>
    </w:rPr>
  </w:style>
  <w:style w:type="paragraph" w:customStyle="1" w:styleId="690">
    <w:name w:val="样式 三号 加粗 段后: 0.5 行"/>
    <w:basedOn w:val="1"/>
    <w:qFormat/>
    <w:uiPriority w:val="99"/>
    <w:pPr>
      <w:spacing w:afterLines="50"/>
      <w:jc w:val="left"/>
    </w:pPr>
    <w:rPr>
      <w:rFonts w:ascii="宋体" w:hAnsi="Times New Roman" w:cs="宋体"/>
      <w:b/>
      <w:bCs/>
      <w:snapToGrid w:val="0"/>
      <w:kern w:val="0"/>
      <w:sz w:val="32"/>
      <w:szCs w:val="20"/>
    </w:rPr>
  </w:style>
  <w:style w:type="paragraph" w:customStyle="1" w:styleId="691">
    <w:name w:val="Blockquote"/>
    <w:basedOn w:val="1"/>
    <w:qFormat/>
    <w:uiPriority w:val="99"/>
    <w:pPr>
      <w:widowControl/>
      <w:spacing w:before="100" w:afterLines="50"/>
      <w:ind w:left="360" w:right="360"/>
      <w:jc w:val="left"/>
    </w:pPr>
    <w:rPr>
      <w:rFonts w:ascii="宋体" w:hAnsi="Times New Roman"/>
      <w:snapToGrid w:val="0"/>
      <w:kern w:val="0"/>
      <w:sz w:val="24"/>
      <w:szCs w:val="20"/>
      <w:lang w:val="en-CA"/>
    </w:rPr>
  </w:style>
  <w:style w:type="paragraph" w:customStyle="1" w:styleId="692">
    <w:name w:val="GP有序编号1级"/>
    <w:basedOn w:val="1"/>
    <w:qFormat/>
    <w:uiPriority w:val="99"/>
    <w:pPr>
      <w:numPr>
        <w:ilvl w:val="1"/>
        <w:numId w:val="15"/>
      </w:numPr>
      <w:tabs>
        <w:tab w:val="left" w:pos="903"/>
      </w:tabs>
      <w:spacing w:line="360" w:lineRule="auto"/>
      <w:ind w:left="900" w:hanging="420"/>
      <w:jc w:val="left"/>
    </w:pPr>
    <w:rPr>
      <w:rFonts w:ascii="Times New Roman" w:hAnsi="Times New Roman"/>
      <w:sz w:val="24"/>
      <w:szCs w:val="21"/>
    </w:rPr>
  </w:style>
  <w:style w:type="paragraph" w:customStyle="1" w:styleId="693">
    <w:name w:val="样式 纯文本 + 首行缩进:  2 字符 Char Char Char Char Char Char Char Char Char Char Char Char Char Char Char Char Char Char Char Char Char Char Char Char"/>
    <w:basedOn w:val="31"/>
    <w:qFormat/>
    <w:uiPriority w:val="99"/>
    <w:pPr>
      <w:spacing w:beforeLines="0" w:afterLines="0" w:line="360" w:lineRule="auto"/>
      <w:jc w:val="left"/>
    </w:pPr>
    <w:rPr>
      <w:rFonts w:eastAsia="仿宋_GB2312" w:cs="Arial"/>
      <w:sz w:val="28"/>
      <w:szCs w:val="20"/>
    </w:rPr>
  </w:style>
  <w:style w:type="paragraph" w:customStyle="1" w:styleId="694">
    <w:name w:val="msoaccenttext2"/>
    <w:qFormat/>
    <w:uiPriority w:val="99"/>
    <w:rPr>
      <w:rFonts w:ascii="Century Schoolbook" w:hAnsi="Century Schoolbook" w:eastAsia="宋体" w:cs="宋体"/>
      <w:color w:val="000000"/>
      <w:kern w:val="28"/>
      <w:sz w:val="15"/>
      <w:szCs w:val="15"/>
      <w:lang w:val="en-US" w:eastAsia="zh-CN" w:bidi="ar-SA"/>
    </w:rPr>
  </w:style>
  <w:style w:type="paragraph" w:customStyle="1" w:styleId="695">
    <w:name w:val="Char Char Char Char Char Char Char Char Char Char11"/>
    <w:basedOn w:val="1"/>
    <w:qFormat/>
    <w:uiPriority w:val="99"/>
    <w:pPr>
      <w:tabs>
        <w:tab w:val="left" w:pos="360"/>
      </w:tabs>
      <w:ind w:left="480" w:hanging="480" w:hangingChars="200"/>
    </w:pPr>
    <w:rPr>
      <w:rFonts w:ascii="仿宋_GB2312" w:hAnsi="Times New Roman" w:eastAsia="仿宋_GB2312"/>
      <w:b/>
      <w:sz w:val="24"/>
      <w:szCs w:val="24"/>
    </w:rPr>
  </w:style>
  <w:style w:type="paragraph" w:customStyle="1" w:styleId="696">
    <w:name w:val="FA正文+标号"/>
    <w:basedOn w:val="1"/>
    <w:qFormat/>
    <w:uiPriority w:val="99"/>
    <w:pPr>
      <w:numPr>
        <w:ilvl w:val="0"/>
        <w:numId w:val="24"/>
      </w:numPr>
      <w:tabs>
        <w:tab w:val="left" w:pos="3375"/>
        <w:tab w:val="clear" w:pos="840"/>
      </w:tabs>
      <w:spacing w:line="400" w:lineRule="exact"/>
      <w:ind w:left="0" w:firstLine="0"/>
    </w:pPr>
    <w:rPr>
      <w:rFonts w:ascii="仿宋_GB2312" w:hAnsi="宋体" w:eastAsia="仿宋_GB2312"/>
      <w:sz w:val="24"/>
      <w:szCs w:val="24"/>
    </w:rPr>
  </w:style>
  <w:style w:type="paragraph" w:customStyle="1" w:styleId="697">
    <w:name w:val="xl9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698">
    <w:name w:val="样式 标题 3Chapter X.X.X. + 段后: 0.5 行1"/>
    <w:basedOn w:val="4"/>
    <w:next w:val="1"/>
    <w:qFormat/>
    <w:uiPriority w:val="99"/>
    <w:pPr>
      <w:keepLines w:val="0"/>
      <w:spacing w:before="120" w:afterLines="50" w:line="240" w:lineRule="auto"/>
      <w:jc w:val="left"/>
    </w:pPr>
    <w:rPr>
      <w:rFonts w:ascii="宋体" w:cs="宋体"/>
      <w:snapToGrid w:val="0"/>
      <w:kern w:val="0"/>
      <w:sz w:val="24"/>
      <w:szCs w:val="20"/>
    </w:rPr>
  </w:style>
  <w:style w:type="paragraph" w:customStyle="1" w:styleId="699">
    <w:name w:val="公司名"/>
    <w:basedOn w:val="1"/>
    <w:next w:val="1"/>
    <w:qFormat/>
    <w:uiPriority w:val="99"/>
    <w:pPr>
      <w:widowControl/>
      <w:spacing w:before="420" w:after="60" w:line="320" w:lineRule="exact"/>
      <w:jc w:val="left"/>
    </w:pPr>
    <w:rPr>
      <w:rFonts w:ascii="Garamond" w:hAnsi="Garamond"/>
      <w:caps/>
      <w:kern w:val="36"/>
      <w:sz w:val="38"/>
      <w:szCs w:val="20"/>
      <w:lang w:bidi="he-IL"/>
    </w:rPr>
  </w:style>
  <w:style w:type="paragraph" w:customStyle="1" w:styleId="700">
    <w:name w:val="xl67"/>
    <w:basedOn w:val="1"/>
    <w:qFormat/>
    <w:uiPriority w:val="99"/>
    <w:pPr>
      <w:widowControl/>
      <w:pBdr>
        <w:left w:val="single" w:color="000000" w:sz="12" w:space="0"/>
        <w:bottom w:val="single" w:color="000000" w:sz="8" w:space="0"/>
        <w:right w:val="single" w:color="000000" w:sz="8" w:space="0"/>
      </w:pBdr>
      <w:spacing w:before="100" w:beforeAutospacing="1" w:after="100" w:afterAutospacing="1"/>
      <w:jc w:val="left"/>
    </w:pPr>
    <w:rPr>
      <w:rFonts w:ascii="黑体" w:hAnsi="宋体" w:eastAsia="黑体" w:cs="宋体"/>
      <w:b/>
      <w:bCs/>
      <w:kern w:val="0"/>
      <w:sz w:val="20"/>
      <w:szCs w:val="20"/>
    </w:rPr>
  </w:style>
  <w:style w:type="paragraph" w:customStyle="1" w:styleId="701">
    <w:name w:val="正文样式1"/>
    <w:basedOn w:val="1"/>
    <w:qFormat/>
    <w:uiPriority w:val="99"/>
    <w:pPr>
      <w:spacing w:line="360" w:lineRule="auto"/>
      <w:ind w:firstLine="200" w:firstLineChars="200"/>
    </w:pPr>
    <w:rPr>
      <w:rFonts w:ascii="Times New Roman" w:hAnsi="Times New Roman" w:cs="宋体"/>
      <w:sz w:val="24"/>
      <w:szCs w:val="20"/>
    </w:rPr>
  </w:style>
  <w:style w:type="paragraph" w:customStyle="1" w:styleId="702">
    <w:name w:val="mod_selection1"/>
    <w:basedOn w:val="1"/>
    <w:qFormat/>
    <w:uiPriority w:val="99"/>
    <w:pPr>
      <w:widowControl/>
      <w:ind w:left="75"/>
      <w:jc w:val="left"/>
    </w:pPr>
    <w:rPr>
      <w:rFonts w:ascii="Arial" w:hAnsi="Arial" w:cs="Arial"/>
      <w:b/>
      <w:bCs/>
      <w:kern w:val="0"/>
      <w:sz w:val="20"/>
      <w:szCs w:val="20"/>
    </w:rPr>
  </w:style>
  <w:style w:type="paragraph" w:customStyle="1" w:styleId="703">
    <w:name w:val="itemlist"/>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04">
    <w:name w:val="Char5"/>
    <w:basedOn w:val="1"/>
    <w:qFormat/>
    <w:uiPriority w:val="99"/>
    <w:pPr>
      <w:tabs>
        <w:tab w:val="left" w:pos="432"/>
      </w:tabs>
      <w:ind w:left="432" w:hanging="432"/>
    </w:pPr>
    <w:rPr>
      <w:rFonts w:ascii="Times New Roman" w:hAnsi="Times New Roman"/>
      <w:sz w:val="24"/>
      <w:szCs w:val="24"/>
    </w:rPr>
  </w:style>
  <w:style w:type="paragraph" w:customStyle="1" w:styleId="705">
    <w:name w:val="二级."/>
    <w:basedOn w:val="3"/>
    <w:qFormat/>
    <w:uiPriority w:val="99"/>
    <w:pPr>
      <w:tabs>
        <w:tab w:val="left" w:pos="0"/>
      </w:tabs>
      <w:spacing w:before="0" w:after="0" w:line="528" w:lineRule="auto"/>
      <w:ind w:left="181" w:hanging="181"/>
    </w:pPr>
    <w:rPr>
      <w:bCs w:val="0"/>
      <w:kern w:val="0"/>
      <w:sz w:val="36"/>
      <w:szCs w:val="20"/>
    </w:rPr>
  </w:style>
  <w:style w:type="paragraph" w:customStyle="1" w:styleId="706">
    <w:name w:val="标准小四"/>
    <w:basedOn w:val="1"/>
    <w:qFormat/>
    <w:uiPriority w:val="99"/>
    <w:pPr>
      <w:spacing w:line="360" w:lineRule="auto"/>
      <w:ind w:firstLine="480" w:firstLineChars="200"/>
    </w:pPr>
    <w:rPr>
      <w:rFonts w:ascii="Arial" w:hAnsi="Arial"/>
      <w:sz w:val="24"/>
      <w:szCs w:val="21"/>
    </w:rPr>
  </w:style>
  <w:style w:type="paragraph" w:customStyle="1" w:styleId="707">
    <w:name w:val="xl65"/>
    <w:basedOn w:val="1"/>
    <w:qFormat/>
    <w:uiPriority w:val="99"/>
    <w:pPr>
      <w:widowControl/>
      <w:pBdr>
        <w:left w:val="single" w:color="000000" w:sz="12" w:space="23"/>
        <w:bottom w:val="single" w:color="000000" w:sz="12" w:space="0"/>
        <w:right w:val="single" w:color="000000" w:sz="8" w:space="0"/>
      </w:pBdr>
      <w:spacing w:before="100" w:beforeAutospacing="1" w:after="100" w:afterAutospacing="1"/>
      <w:ind w:firstLine="100" w:firstLineChars="100"/>
      <w:jc w:val="left"/>
    </w:pPr>
    <w:rPr>
      <w:rFonts w:ascii="黑体" w:hAnsi="宋体" w:eastAsia="黑体" w:cs="宋体"/>
      <w:kern w:val="0"/>
      <w:sz w:val="20"/>
      <w:szCs w:val="20"/>
    </w:rPr>
  </w:style>
  <w:style w:type="paragraph" w:customStyle="1" w:styleId="708">
    <w:name w:val="Char Char Char Char Char Char Char Char11"/>
    <w:basedOn w:val="1"/>
    <w:qFormat/>
    <w:uiPriority w:val="99"/>
    <w:rPr>
      <w:rFonts w:ascii="仿宋_GB2312" w:hAnsi="Times New Roman" w:eastAsia="仿宋_GB2312"/>
      <w:b/>
      <w:sz w:val="32"/>
      <w:szCs w:val="32"/>
    </w:rPr>
  </w:style>
  <w:style w:type="paragraph" w:customStyle="1" w:styleId="709">
    <w:name w:val="xl11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710">
    <w:name w:val="列出段落121"/>
    <w:basedOn w:val="1"/>
    <w:qFormat/>
    <w:uiPriority w:val="99"/>
    <w:pPr>
      <w:ind w:firstLine="420" w:firstLineChars="200"/>
    </w:pPr>
  </w:style>
  <w:style w:type="paragraph" w:customStyle="1" w:styleId="711">
    <w:name w:val="Char Char Char Char Char Char11"/>
    <w:basedOn w:val="1"/>
    <w:qFormat/>
    <w:uiPriority w:val="99"/>
    <w:pPr>
      <w:widowControl/>
      <w:spacing w:after="160" w:line="240" w:lineRule="exact"/>
      <w:jc w:val="left"/>
    </w:pPr>
    <w:rPr>
      <w:rFonts w:ascii="Verdana" w:hAnsi="Verdana"/>
      <w:kern w:val="0"/>
      <w:sz w:val="20"/>
      <w:szCs w:val="20"/>
      <w:lang w:eastAsia="en-US"/>
    </w:rPr>
  </w:style>
  <w:style w:type="paragraph" w:customStyle="1" w:styleId="712">
    <w:name w:val="列出段落2"/>
    <w:basedOn w:val="1"/>
    <w:qFormat/>
    <w:uiPriority w:val="34"/>
    <w:pPr>
      <w:ind w:firstLine="420" w:firstLineChars="200"/>
    </w:pPr>
    <w:rPr>
      <w:szCs w:val="24"/>
    </w:rPr>
  </w:style>
  <w:style w:type="paragraph" w:customStyle="1" w:styleId="713">
    <w:name w:val="正文首行缩进 21"/>
    <w:basedOn w:val="685"/>
    <w:qFormat/>
    <w:uiPriority w:val="99"/>
    <w:pPr>
      <w:adjustRightInd w:val="0"/>
      <w:spacing w:line="360" w:lineRule="auto"/>
      <w:ind w:firstLine="420" w:firstLineChars="200"/>
      <w:textAlignment w:val="baseline"/>
    </w:pPr>
    <w:rPr>
      <w:rFonts w:eastAsia="仿宋" w:cs="Times New Roman"/>
      <w:kern w:val="0"/>
      <w:sz w:val="24"/>
      <w:szCs w:val="24"/>
    </w:rPr>
  </w:style>
  <w:style w:type="paragraph" w:customStyle="1" w:styleId="714">
    <w:name w:val="psubhead2cmt"/>
    <w:basedOn w:val="1"/>
    <w:qFormat/>
    <w:uiPriority w:val="99"/>
    <w:pPr>
      <w:widowControl/>
      <w:spacing w:before="100" w:beforeAutospacing="1" w:after="100" w:afterAutospacing="1"/>
      <w:jc w:val="left"/>
    </w:pPr>
    <w:rPr>
      <w:rFonts w:ascii="Times New Roman" w:hAnsi="Times New Roman" w:eastAsia="Times New Roman"/>
      <w:kern w:val="0"/>
      <w:sz w:val="24"/>
      <w:szCs w:val="24"/>
    </w:rPr>
  </w:style>
  <w:style w:type="paragraph" w:customStyle="1" w:styleId="715">
    <w:name w:val="Table Description"/>
    <w:next w:val="1"/>
    <w:qFormat/>
    <w:uiPriority w:val="99"/>
    <w:pPr>
      <w:keepNext/>
      <w:snapToGrid w:val="0"/>
      <w:spacing w:before="160" w:after="80"/>
      <w:ind w:left="1701"/>
      <w:jc w:val="center"/>
    </w:pPr>
    <w:rPr>
      <w:rFonts w:ascii="Arial" w:hAnsi="Arial" w:eastAsia="黑体" w:cs="Times New Roman"/>
      <w:kern w:val="0"/>
      <w:sz w:val="18"/>
      <w:szCs w:val="20"/>
      <w:lang w:val="en-US" w:eastAsia="en-US" w:bidi="ar-SA"/>
    </w:rPr>
  </w:style>
  <w:style w:type="paragraph" w:customStyle="1" w:styleId="716">
    <w:name w:val="表格内文"/>
    <w:qFormat/>
    <w:uiPriority w:val="99"/>
    <w:pPr>
      <w:widowControl w:val="0"/>
      <w:spacing w:line="360" w:lineRule="auto"/>
      <w:jc w:val="both"/>
    </w:pPr>
    <w:rPr>
      <w:rFonts w:ascii="宋体" w:hAnsi="Times New Roman" w:eastAsia="宋体" w:cs="宋体"/>
      <w:color w:val="000000"/>
      <w:kern w:val="2"/>
      <w:sz w:val="21"/>
      <w:szCs w:val="20"/>
      <w:lang w:val="en-US" w:eastAsia="zh-CN" w:bidi="ar-SA"/>
    </w:rPr>
  </w:style>
  <w:style w:type="paragraph" w:customStyle="1" w:styleId="717">
    <w:name w:val="日期1"/>
    <w:basedOn w:val="1"/>
    <w:next w:val="1"/>
    <w:qFormat/>
    <w:uiPriority w:val="99"/>
    <w:pPr>
      <w:adjustRightInd w:val="0"/>
      <w:spacing w:line="312" w:lineRule="atLeast"/>
      <w:textAlignment w:val="baseline"/>
    </w:pPr>
    <w:rPr>
      <w:rFonts w:ascii="Times New Roman" w:hAnsi="Times New Roman"/>
      <w:kern w:val="0"/>
      <w:sz w:val="24"/>
      <w:szCs w:val="20"/>
    </w:rPr>
  </w:style>
  <w:style w:type="paragraph" w:customStyle="1" w:styleId="718">
    <w:name w:val="p15"/>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19">
    <w:name w:val="左对齐的表内文字"/>
    <w:basedOn w:val="1"/>
    <w:qFormat/>
    <w:uiPriority w:val="99"/>
    <w:rPr>
      <w:rFonts w:ascii="Times New Roman" w:hAnsi="Times New Roman" w:eastAsia="仿宋_GB2312" w:cs="宋体"/>
      <w:szCs w:val="20"/>
    </w:rPr>
  </w:style>
  <w:style w:type="paragraph" w:customStyle="1" w:styleId="720">
    <w:name w:val="样式 标题 2Chapter X.X. Statementh22Header 2l2Level 2 Headhea...1"/>
    <w:basedOn w:val="4"/>
    <w:qFormat/>
    <w:uiPriority w:val="99"/>
    <w:pPr>
      <w:keepLines w:val="0"/>
      <w:spacing w:before="120" w:afterLines="50" w:line="240" w:lineRule="auto"/>
      <w:jc w:val="left"/>
    </w:pPr>
    <w:rPr>
      <w:rFonts w:ascii="宋体" w:cs="宋体"/>
      <w:snapToGrid w:val="0"/>
      <w:kern w:val="0"/>
      <w:sz w:val="24"/>
      <w:szCs w:val="20"/>
    </w:rPr>
  </w:style>
  <w:style w:type="paragraph" w:customStyle="1" w:styleId="721">
    <w:name w:val="样式 Arial 小四 首行缩进:  0.85 厘米"/>
    <w:basedOn w:val="1"/>
    <w:qFormat/>
    <w:uiPriority w:val="99"/>
    <w:pPr>
      <w:spacing w:line="360" w:lineRule="auto"/>
      <w:ind w:left="-2" w:leftChars="-1" w:firstLine="479" w:firstLineChars="228"/>
    </w:pPr>
    <w:rPr>
      <w:rFonts w:ascii="Times New Roman" w:hAnsi="Arial" w:cs="宋体"/>
      <w:szCs w:val="21"/>
    </w:rPr>
  </w:style>
  <w:style w:type="paragraph" w:customStyle="1" w:styleId="722">
    <w:name w:val="样式 左侧:  1 厘米 段后: 0.5 行"/>
    <w:basedOn w:val="1"/>
    <w:qFormat/>
    <w:uiPriority w:val="99"/>
    <w:pPr>
      <w:spacing w:afterLines="50"/>
      <w:ind w:firstLine="425"/>
      <w:jc w:val="left"/>
    </w:pPr>
    <w:rPr>
      <w:rFonts w:ascii="宋体" w:hAnsi="Times New Roman" w:cs="宋体"/>
      <w:snapToGrid w:val="0"/>
      <w:kern w:val="0"/>
      <w:szCs w:val="20"/>
    </w:rPr>
  </w:style>
  <w:style w:type="paragraph" w:customStyle="1" w:styleId="723">
    <w:name w:val="首行缩进"/>
    <w:basedOn w:val="1"/>
    <w:qFormat/>
    <w:uiPriority w:val="99"/>
    <w:pPr>
      <w:widowControl/>
      <w:numPr>
        <w:ilvl w:val="6"/>
        <w:numId w:val="16"/>
      </w:numPr>
      <w:tabs>
        <w:tab w:val="left" w:pos="822"/>
      </w:tabs>
      <w:snapToGrid w:val="0"/>
      <w:spacing w:before="40" w:after="40" w:line="300" w:lineRule="atLeast"/>
    </w:pPr>
    <w:rPr>
      <w:rFonts w:ascii="Arial" w:hAnsi="Arial"/>
      <w:kern w:val="0"/>
      <w:szCs w:val="20"/>
    </w:rPr>
  </w:style>
  <w:style w:type="paragraph" w:customStyle="1" w:styleId="724">
    <w:name w:val="样式 标题 5 + 五号 居中 段前: 1.5 磅 段后: 1.5 磅 行距: 多倍行距 1.57 字行"/>
    <w:basedOn w:val="6"/>
    <w:qFormat/>
    <w:uiPriority w:val="99"/>
    <w:pPr>
      <w:tabs>
        <w:tab w:val="clear" w:pos="992"/>
      </w:tabs>
      <w:spacing w:before="30" w:after="30" w:line="377" w:lineRule="auto"/>
      <w:ind w:left="0" w:firstLine="0"/>
      <w:jc w:val="center"/>
    </w:pPr>
    <w:rPr>
      <w:rFonts w:ascii="Times New Roman" w:hAnsi="Times New Roman" w:cs="宋体"/>
      <w:sz w:val="21"/>
      <w:szCs w:val="20"/>
    </w:rPr>
  </w:style>
  <w:style w:type="paragraph" w:customStyle="1" w:styleId="725">
    <w:name w:val="xl28"/>
    <w:basedOn w:val="1"/>
    <w:qFormat/>
    <w:uiPriority w:val="99"/>
    <w:pPr>
      <w:widowControl/>
      <w:spacing w:before="100" w:beforeAutospacing="1" w:after="100" w:afterAutospacing="1"/>
      <w:jc w:val="center"/>
    </w:pPr>
    <w:rPr>
      <w:rFonts w:ascii="Arial Unicode MS" w:hAnsi="Arial Unicode MS" w:eastAsia="Arial Unicode MS"/>
      <w:kern w:val="0"/>
      <w:sz w:val="24"/>
      <w:szCs w:val="24"/>
    </w:rPr>
  </w:style>
  <w:style w:type="paragraph" w:customStyle="1" w:styleId="726">
    <w:name w:val="插图"/>
    <w:next w:val="57"/>
    <w:qFormat/>
    <w:uiPriority w:val="99"/>
    <w:pPr>
      <w:numPr>
        <w:ilvl w:val="0"/>
        <w:numId w:val="25"/>
      </w:numPr>
      <w:jc w:val="center"/>
    </w:pPr>
    <w:rPr>
      <w:rFonts w:ascii="Tahoma" w:hAnsi="Tahoma" w:eastAsia="楷体_GB2312" w:cs="Times New Roman"/>
      <w:kern w:val="2"/>
      <w:sz w:val="21"/>
      <w:szCs w:val="24"/>
      <w:lang w:val="en-US" w:eastAsia="zh-CN" w:bidi="ar-SA"/>
    </w:rPr>
  </w:style>
  <w:style w:type="paragraph" w:customStyle="1" w:styleId="727">
    <w:name w:val="无间隔2"/>
    <w:qFormat/>
    <w:uiPriority w:val="99"/>
    <w:rPr>
      <w:rFonts w:ascii="Times New Roman" w:hAnsi="Times New Roman" w:eastAsia="Times New Roman" w:cs="Times New Roman"/>
      <w:kern w:val="2"/>
      <w:sz w:val="22"/>
      <w:szCs w:val="22"/>
      <w:lang w:val="en-US" w:eastAsia="zh-CN" w:bidi="ar-SA"/>
    </w:rPr>
  </w:style>
  <w:style w:type="paragraph" w:customStyle="1" w:styleId="728">
    <w:name w:val="S4-B-L15"/>
    <w:basedOn w:val="1"/>
    <w:qFormat/>
    <w:uiPriority w:val="99"/>
    <w:pPr>
      <w:spacing w:line="360" w:lineRule="auto"/>
    </w:pPr>
    <w:rPr>
      <w:rFonts w:ascii="Times New Roman" w:hAnsi="Times New Roman"/>
      <w:b/>
      <w:bCs/>
      <w:sz w:val="24"/>
      <w:szCs w:val="24"/>
    </w:rPr>
  </w:style>
  <w:style w:type="paragraph" w:customStyle="1" w:styleId="729">
    <w:name w:val="GP标题1"/>
    <w:basedOn w:val="1"/>
    <w:next w:val="1"/>
    <w:qFormat/>
    <w:uiPriority w:val="99"/>
    <w:pPr>
      <w:numPr>
        <w:ilvl w:val="0"/>
        <w:numId w:val="15"/>
      </w:numPr>
      <w:spacing w:beforeLines="100" w:afterLines="100" w:line="360" w:lineRule="auto"/>
      <w:jc w:val="center"/>
      <w:outlineLvl w:val="0"/>
    </w:pPr>
    <w:rPr>
      <w:rFonts w:ascii="黑体" w:hAnsi="黑体" w:eastAsia="黑体"/>
      <w:b/>
      <w:sz w:val="36"/>
      <w:szCs w:val="21"/>
    </w:rPr>
  </w:style>
  <w:style w:type="paragraph" w:customStyle="1" w:styleId="730">
    <w:name w:val="Char11"/>
    <w:basedOn w:val="1"/>
    <w:qFormat/>
    <w:uiPriority w:val="99"/>
    <w:pPr>
      <w:spacing w:beforeLines="20" w:afterLines="20"/>
    </w:pPr>
    <w:rPr>
      <w:rFonts w:ascii="楷体_GB2312" w:hAnsi="宋体" w:eastAsia="楷体_GB2312" w:cs="Arial"/>
      <w:kern w:val="0"/>
      <w:sz w:val="24"/>
      <w:szCs w:val="24"/>
    </w:rPr>
  </w:style>
  <w:style w:type="paragraph" w:customStyle="1" w:styleId="731">
    <w:name w:val="正文文本缩进 21"/>
    <w:basedOn w:val="1"/>
    <w:qFormat/>
    <w:uiPriority w:val="99"/>
    <w:pPr>
      <w:widowControl/>
      <w:overflowPunct w:val="0"/>
      <w:autoSpaceDE w:val="0"/>
      <w:autoSpaceDN w:val="0"/>
      <w:adjustRightInd w:val="0"/>
      <w:ind w:left="540" w:hanging="540"/>
      <w:jc w:val="left"/>
      <w:textAlignment w:val="baseline"/>
    </w:pPr>
    <w:rPr>
      <w:rFonts w:ascii="Times New Roman" w:hAnsi="Times New Roman"/>
      <w:kern w:val="0"/>
      <w:sz w:val="24"/>
      <w:szCs w:val="20"/>
    </w:rPr>
  </w:style>
  <w:style w:type="paragraph" w:customStyle="1" w:styleId="732">
    <w:name w:val="Char1 Char Char Char21"/>
    <w:basedOn w:val="1"/>
    <w:qFormat/>
    <w:uiPriority w:val="99"/>
    <w:rPr>
      <w:rFonts w:ascii="Tahoma" w:hAnsi="Tahoma"/>
      <w:sz w:val="24"/>
      <w:szCs w:val="20"/>
    </w:rPr>
  </w:style>
  <w:style w:type="paragraph" w:customStyle="1" w:styleId="733">
    <w:name w:val="列表（编号二级）（绿盟科技）"/>
    <w:basedOn w:val="656"/>
    <w:qFormat/>
    <w:uiPriority w:val="99"/>
    <w:pPr>
      <w:numPr>
        <w:ilvl w:val="1"/>
      </w:numPr>
      <w:spacing w:beforeLines="0"/>
      <w:ind w:left="1260"/>
    </w:pPr>
  </w:style>
  <w:style w:type="paragraph" w:customStyle="1" w:styleId="734">
    <w:name w:val="huide00"/>
    <w:basedOn w:val="1"/>
    <w:qFormat/>
    <w:uiPriority w:val="99"/>
    <w:pPr>
      <w:widowControl/>
      <w:spacing w:before="100" w:beforeAutospacing="1" w:after="100" w:afterAutospacing="1"/>
      <w:jc w:val="left"/>
    </w:pPr>
    <w:rPr>
      <w:rFonts w:ascii="Arial" w:hAnsi="Arial" w:eastAsia="Arial Unicode MS" w:cs="Arial"/>
      <w:color w:val="666666"/>
      <w:kern w:val="0"/>
      <w:sz w:val="18"/>
      <w:szCs w:val="18"/>
    </w:rPr>
  </w:style>
  <w:style w:type="paragraph" w:customStyle="1" w:styleId="735">
    <w:name w:val="xl117"/>
    <w:basedOn w:val="1"/>
    <w:qFormat/>
    <w:uiPriority w:val="99"/>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736">
    <w:name w:val="Paragraph3"/>
    <w:basedOn w:val="1"/>
    <w:qFormat/>
    <w:uiPriority w:val="99"/>
    <w:pPr>
      <w:spacing w:before="80" w:afterLines="50"/>
      <w:ind w:left="1530"/>
    </w:pPr>
    <w:rPr>
      <w:rFonts w:ascii="宋体" w:hAnsi="Times New Roman"/>
      <w:snapToGrid w:val="0"/>
      <w:kern w:val="0"/>
      <w:szCs w:val="20"/>
    </w:rPr>
  </w:style>
  <w:style w:type="paragraph" w:customStyle="1" w:styleId="737">
    <w:name w:val="正文样式"/>
    <w:basedOn w:val="1"/>
    <w:qFormat/>
    <w:uiPriority w:val="99"/>
    <w:pPr>
      <w:spacing w:line="360" w:lineRule="auto"/>
      <w:ind w:firstLine="200" w:firstLineChars="200"/>
    </w:pPr>
    <w:rPr>
      <w:rFonts w:ascii="宋体" w:hAnsi="Times New Roman"/>
      <w:sz w:val="24"/>
      <w:szCs w:val="24"/>
    </w:rPr>
  </w:style>
  <w:style w:type="paragraph" w:customStyle="1" w:styleId="738">
    <w:name w:val="xl9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39">
    <w:name w:val="标书_标题2"/>
    <w:basedOn w:val="3"/>
    <w:qFormat/>
    <w:uiPriority w:val="99"/>
    <w:pPr>
      <w:spacing w:after="0" w:line="415" w:lineRule="auto"/>
    </w:pPr>
    <w:rPr>
      <w:sz w:val="28"/>
      <w:szCs w:val="20"/>
    </w:rPr>
  </w:style>
  <w:style w:type="paragraph" w:customStyle="1" w:styleId="740">
    <w:name w:val="表格标题"/>
    <w:basedOn w:val="660"/>
    <w:qFormat/>
    <w:uiPriority w:val="99"/>
    <w:pPr>
      <w:numPr>
        <w:ilvl w:val="0"/>
        <w:numId w:val="26"/>
      </w:numPr>
      <w:tabs>
        <w:tab w:val="clear" w:pos="360"/>
      </w:tabs>
      <w:ind w:left="0" w:firstLine="0"/>
      <w:jc w:val="center"/>
    </w:pPr>
    <w:rPr>
      <w:b/>
      <w:bCs/>
      <w:i/>
      <w:iCs/>
    </w:rPr>
  </w:style>
  <w:style w:type="paragraph" w:customStyle="1" w:styleId="741">
    <w:name w:val="_Style 1181"/>
    <w:basedOn w:val="1"/>
    <w:qFormat/>
    <w:uiPriority w:val="99"/>
  </w:style>
  <w:style w:type="paragraph" w:customStyle="1" w:styleId="742">
    <w:name w:val="Char2"/>
    <w:basedOn w:val="1"/>
    <w:qFormat/>
    <w:uiPriority w:val="99"/>
    <w:rPr>
      <w:rFonts w:ascii="仿宋_GB2312" w:hAnsi="Times New Roman" w:eastAsia="仿宋_GB2312"/>
      <w:b/>
      <w:sz w:val="32"/>
      <w:szCs w:val="20"/>
    </w:rPr>
  </w:style>
  <w:style w:type="paragraph" w:customStyle="1" w:styleId="743">
    <w:name w:val="ZJGIS-三级标题"/>
    <w:basedOn w:val="4"/>
    <w:qFormat/>
    <w:uiPriority w:val="99"/>
    <w:pPr>
      <w:numPr>
        <w:ilvl w:val="2"/>
        <w:numId w:val="10"/>
      </w:numPr>
      <w:spacing w:before="120" w:after="120" w:line="240" w:lineRule="auto"/>
    </w:pPr>
    <w:rPr>
      <w:rFonts w:ascii="Times New Roman" w:hAnsi="Times New Roman" w:eastAsia="黑体"/>
      <w:sz w:val="28"/>
      <w:szCs w:val="28"/>
    </w:rPr>
  </w:style>
  <w:style w:type="paragraph" w:customStyle="1" w:styleId="744">
    <w:name w:val="xl11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745">
    <w:name w:val="Char Char1 Char Char Char Char1 Char Char Char11"/>
    <w:basedOn w:val="1"/>
    <w:qFormat/>
    <w:uiPriority w:val="99"/>
    <w:pPr>
      <w:adjustRightInd w:val="0"/>
      <w:spacing w:line="360" w:lineRule="atLeast"/>
      <w:textAlignment w:val="baseline"/>
    </w:pPr>
    <w:rPr>
      <w:rFonts w:ascii="Tahoma" w:hAnsi="Tahoma"/>
      <w:sz w:val="24"/>
      <w:szCs w:val="20"/>
    </w:rPr>
  </w:style>
  <w:style w:type="paragraph" w:customStyle="1" w:styleId="746">
    <w:name w:val="Char Char101"/>
    <w:basedOn w:val="1"/>
    <w:qFormat/>
    <w:uiPriority w:val="99"/>
    <w:rPr>
      <w:rFonts w:ascii="Tahoma" w:hAnsi="Tahoma"/>
      <w:sz w:val="24"/>
      <w:szCs w:val="20"/>
    </w:rPr>
  </w:style>
  <w:style w:type="paragraph" w:customStyle="1" w:styleId="747">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748">
    <w:name w:val="样式7"/>
    <w:basedOn w:val="1"/>
    <w:qFormat/>
    <w:uiPriority w:val="99"/>
    <w:pPr>
      <w:adjustRightInd w:val="0"/>
      <w:spacing w:beforeLines="50" w:afterLines="50" w:line="360" w:lineRule="auto"/>
      <w:ind w:firstLine="669"/>
      <w:textAlignment w:val="baseline"/>
    </w:pPr>
    <w:rPr>
      <w:rFonts w:ascii="宋体" w:hAnsi="宋体"/>
      <w:kern w:val="0"/>
      <w:sz w:val="28"/>
      <w:szCs w:val="20"/>
    </w:rPr>
  </w:style>
  <w:style w:type="paragraph" w:customStyle="1" w:styleId="749">
    <w:name w:val="列表内容"/>
    <w:basedOn w:val="1"/>
    <w:next w:val="1"/>
    <w:qFormat/>
    <w:uiPriority w:val="99"/>
    <w:pPr>
      <w:widowControl/>
      <w:numPr>
        <w:ilvl w:val="0"/>
        <w:numId w:val="27"/>
      </w:numPr>
      <w:jc w:val="left"/>
    </w:pPr>
    <w:rPr>
      <w:rFonts w:ascii="Times New Roman" w:hAnsi="Times New Roman"/>
      <w:kern w:val="0"/>
      <w:sz w:val="18"/>
      <w:szCs w:val="24"/>
    </w:rPr>
  </w:style>
  <w:style w:type="paragraph" w:customStyle="1" w:styleId="750">
    <w:name w:val="正文样式 首行缩进:  0.74 厘米"/>
    <w:basedOn w:val="1"/>
    <w:qFormat/>
    <w:uiPriority w:val="99"/>
    <w:pPr>
      <w:widowControl/>
      <w:tabs>
        <w:tab w:val="right" w:pos="8640"/>
      </w:tabs>
      <w:spacing w:beforeLines="50" w:line="360" w:lineRule="auto"/>
      <w:ind w:firstLine="420"/>
    </w:pPr>
    <w:rPr>
      <w:rFonts w:ascii="Times New Roman" w:hAnsi="Times New Roman"/>
      <w:kern w:val="0"/>
      <w:sz w:val="24"/>
      <w:szCs w:val="20"/>
      <w:lang w:bidi="he-IL"/>
    </w:rPr>
  </w:style>
  <w:style w:type="paragraph" w:customStyle="1" w:styleId="751">
    <w:name w:val="一级项目符号"/>
    <w:basedOn w:val="1"/>
    <w:qFormat/>
    <w:uiPriority w:val="99"/>
    <w:pPr>
      <w:widowControl/>
      <w:numPr>
        <w:ilvl w:val="0"/>
        <w:numId w:val="28"/>
      </w:numPr>
      <w:spacing w:line="360" w:lineRule="auto"/>
    </w:pPr>
    <w:rPr>
      <w:rFonts w:ascii="Times New Roman" w:hAnsi="Times New Roman"/>
      <w:kern w:val="0"/>
      <w:sz w:val="24"/>
      <w:szCs w:val="20"/>
    </w:rPr>
  </w:style>
  <w:style w:type="paragraph" w:customStyle="1" w:styleId="752">
    <w:name w:val="pa-30"/>
    <w:basedOn w:val="1"/>
    <w:qFormat/>
    <w:uiPriority w:val="99"/>
    <w:pPr>
      <w:widowControl/>
      <w:spacing w:before="150" w:after="150"/>
      <w:jc w:val="left"/>
    </w:pPr>
    <w:rPr>
      <w:rFonts w:ascii="宋体" w:hAnsi="宋体" w:cs="宋体"/>
      <w:kern w:val="0"/>
      <w:sz w:val="24"/>
      <w:szCs w:val="24"/>
    </w:rPr>
  </w:style>
  <w:style w:type="paragraph" w:customStyle="1" w:styleId="753">
    <w:name w:val="表格_内容"/>
    <w:basedOn w:val="1"/>
    <w:qFormat/>
    <w:uiPriority w:val="99"/>
    <w:rPr>
      <w:rFonts w:ascii="宋体" w:hAnsi="宋体"/>
      <w:szCs w:val="21"/>
    </w:rPr>
  </w:style>
  <w:style w:type="paragraph" w:customStyle="1" w:styleId="754">
    <w:name w:val="MM Title"/>
    <w:basedOn w:val="55"/>
    <w:qFormat/>
    <w:uiPriority w:val="99"/>
    <w:rPr>
      <w:rFonts w:ascii="Calibri" w:hAnsi="Calibri" w:cs="Arial"/>
      <w:b w:val="0"/>
      <w:sz w:val="18"/>
    </w:rPr>
  </w:style>
  <w:style w:type="paragraph" w:customStyle="1" w:styleId="755">
    <w:name w:val="样式 正文 段落文字 + 宋体 小四 左侧:  0 厘米 首行缩进:  2 字符 段后: 0 磅 行距: 固定值 24..."/>
    <w:basedOn w:val="1"/>
    <w:qFormat/>
    <w:uiPriority w:val="99"/>
    <w:pPr>
      <w:spacing w:line="480" w:lineRule="exact"/>
      <w:ind w:firstLine="480" w:firstLineChars="200"/>
    </w:pPr>
    <w:rPr>
      <w:rFonts w:ascii="宋体" w:hAnsi="宋体" w:cs="宋体"/>
      <w:sz w:val="24"/>
      <w:szCs w:val="20"/>
    </w:rPr>
  </w:style>
  <w:style w:type="paragraph" w:customStyle="1" w:styleId="756">
    <w:name w:val="xl79"/>
    <w:basedOn w:val="1"/>
    <w:qFormat/>
    <w:uiPriority w:val="99"/>
    <w:pPr>
      <w:widowControl/>
      <w:pBdr>
        <w:top w:val="single" w:color="000000" w:sz="12" w:space="0"/>
        <w:right w:val="single" w:color="000000" w:sz="8"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57">
    <w:name w:val="表格"/>
    <w:basedOn w:val="1"/>
    <w:qFormat/>
    <w:uiPriority w:val="99"/>
    <w:pPr>
      <w:adjustRightInd w:val="0"/>
      <w:spacing w:beforeLines="25" w:afterLines="25"/>
      <w:textAlignment w:val="baseline"/>
    </w:pPr>
    <w:rPr>
      <w:rFonts w:ascii="Arial" w:hAnsi="Arial" w:eastAsia="仿宋_GB2312"/>
      <w:kern w:val="0"/>
      <w:sz w:val="24"/>
      <w:szCs w:val="28"/>
    </w:rPr>
  </w:style>
  <w:style w:type="paragraph" w:customStyle="1" w:styleId="758">
    <w:name w:val="修订1"/>
    <w:semiHidden/>
    <w:qFormat/>
    <w:uiPriority w:val="99"/>
    <w:rPr>
      <w:rFonts w:ascii="Calibri" w:hAnsi="Calibri" w:eastAsia="宋体" w:cs="Times New Roman"/>
      <w:kern w:val="2"/>
      <w:sz w:val="21"/>
      <w:szCs w:val="22"/>
      <w:lang w:val="en-US" w:eastAsia="zh-CN" w:bidi="ar-SA"/>
    </w:rPr>
  </w:style>
  <w:style w:type="paragraph" w:customStyle="1" w:styleId="759">
    <w:name w:val="封面1级标题"/>
    <w:basedOn w:val="1"/>
    <w:next w:val="1"/>
    <w:qFormat/>
    <w:uiPriority w:val="99"/>
    <w:pPr>
      <w:spacing w:beforeLines="800"/>
      <w:jc w:val="center"/>
    </w:pPr>
    <w:rPr>
      <w:rFonts w:ascii="Arial" w:hAnsi="Arial" w:eastAsia="黑体" w:cs="宋体"/>
      <w:b/>
      <w:sz w:val="72"/>
      <w:szCs w:val="72"/>
    </w:rPr>
  </w:style>
  <w:style w:type="paragraph" w:customStyle="1" w:styleId="760">
    <w:name w:val="xl122"/>
    <w:basedOn w:val="1"/>
    <w:qFormat/>
    <w:uiPriority w:val="99"/>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761">
    <w:name w:val="表格标题栏"/>
    <w:basedOn w:val="1"/>
    <w:qFormat/>
    <w:uiPriority w:val="99"/>
    <w:pPr>
      <w:shd w:val="pct5" w:color="auto" w:fill="auto"/>
      <w:jc w:val="center"/>
      <w:textAlignment w:val="center"/>
    </w:pPr>
    <w:rPr>
      <w:rFonts w:ascii="新宋体" w:hAnsi="新宋体" w:eastAsia="华文中宋"/>
      <w:b/>
      <w:sz w:val="28"/>
      <w:szCs w:val="28"/>
    </w:rPr>
  </w:style>
  <w:style w:type="paragraph" w:customStyle="1" w:styleId="762">
    <w:name w:val="5级"/>
    <w:basedOn w:val="1"/>
    <w:next w:val="17"/>
    <w:qFormat/>
    <w:uiPriority w:val="99"/>
    <w:pPr>
      <w:numPr>
        <w:ilvl w:val="4"/>
        <w:numId w:val="29"/>
      </w:numPr>
    </w:pPr>
    <w:rPr>
      <w:rFonts w:eastAsia="黑体"/>
      <w:kern w:val="0"/>
      <w:sz w:val="24"/>
      <w:szCs w:val="20"/>
    </w:rPr>
  </w:style>
  <w:style w:type="paragraph" w:customStyle="1" w:styleId="763">
    <w:name w:val="Body"/>
    <w:basedOn w:val="1"/>
    <w:qFormat/>
    <w:uiPriority w:val="99"/>
    <w:pPr>
      <w:widowControl/>
      <w:spacing w:before="120" w:afterLines="50"/>
    </w:pPr>
    <w:rPr>
      <w:rFonts w:ascii="宋体" w:hAnsi="Times New Roman"/>
      <w:snapToGrid w:val="0"/>
      <w:kern w:val="0"/>
      <w:szCs w:val="20"/>
    </w:rPr>
  </w:style>
  <w:style w:type="paragraph" w:customStyle="1" w:styleId="764">
    <w:name w:val="标准标题2"/>
    <w:basedOn w:val="3"/>
    <w:qFormat/>
    <w:uiPriority w:val="99"/>
    <w:pPr>
      <w:spacing w:line="360" w:lineRule="auto"/>
    </w:pPr>
    <w:rPr>
      <w:rFonts w:eastAsia="仿宋_GB2312"/>
      <w:bCs w:val="0"/>
      <w:sz w:val="28"/>
    </w:rPr>
  </w:style>
  <w:style w:type="paragraph" w:customStyle="1" w:styleId="765">
    <w:name w:val="xl83"/>
    <w:basedOn w:val="1"/>
    <w:qFormat/>
    <w:uiPriority w:val="99"/>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pPr>
    <w:rPr>
      <w:rFonts w:ascii="宋体" w:hAnsi="宋体" w:cs="宋体"/>
      <w:color w:val="000000"/>
      <w:kern w:val="0"/>
      <w:sz w:val="18"/>
      <w:szCs w:val="18"/>
    </w:rPr>
  </w:style>
  <w:style w:type="paragraph" w:customStyle="1" w:styleId="766">
    <w:name w:val="img"/>
    <w:basedOn w:val="1"/>
    <w:qFormat/>
    <w:uiPriority w:val="99"/>
    <w:pPr>
      <w:widowControl/>
      <w:spacing w:before="100" w:beforeAutospacing="1" w:after="100" w:afterAutospacing="1"/>
      <w:jc w:val="center"/>
    </w:pPr>
    <w:rPr>
      <w:rFonts w:ascii="宋体" w:hAnsi="宋体" w:cs="宋体"/>
      <w:kern w:val="0"/>
      <w:sz w:val="24"/>
      <w:szCs w:val="24"/>
    </w:rPr>
  </w:style>
  <w:style w:type="paragraph" w:customStyle="1" w:styleId="767">
    <w:name w:val="xl9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68">
    <w:name w:val="一"/>
    <w:basedOn w:val="182"/>
    <w:qFormat/>
    <w:uiPriority w:val="99"/>
    <w:pPr>
      <w:widowControl/>
      <w:spacing w:line="560" w:lineRule="exact"/>
      <w:ind w:left="720" w:firstLine="0" w:firstLineChars="0"/>
      <w:jc w:val="left"/>
      <w:outlineLvl w:val="0"/>
    </w:pPr>
    <w:rPr>
      <w:rFonts w:ascii="宋体" w:hAnsi="宋体"/>
      <w:b/>
      <w:bCs/>
      <w:sz w:val="30"/>
      <w:szCs w:val="30"/>
    </w:rPr>
  </w:style>
  <w:style w:type="paragraph" w:customStyle="1" w:styleId="769">
    <w:name w:val="font13"/>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70">
    <w:name w:val="xl11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szCs w:val="24"/>
    </w:rPr>
  </w:style>
  <w:style w:type="paragraph" w:customStyle="1" w:styleId="771">
    <w:name w:val="样式 标题 3h33rd levelHeading 3 - oldH3Fab-3level_3PIM 3Leve..."/>
    <w:basedOn w:val="4"/>
    <w:qFormat/>
    <w:uiPriority w:val="99"/>
    <w:pPr>
      <w:widowControl/>
      <w:spacing w:before="0" w:after="0" w:line="360" w:lineRule="auto"/>
      <w:jc w:val="left"/>
    </w:pPr>
    <w:rPr>
      <w:rFonts w:ascii="宋体" w:hAnsi="宋体" w:cs="宋体"/>
      <w:bCs w:val="0"/>
      <w:color w:val="000000"/>
      <w:spacing w:val="-5"/>
      <w:kern w:val="28"/>
      <w:sz w:val="30"/>
      <w:szCs w:val="30"/>
    </w:rPr>
  </w:style>
  <w:style w:type="paragraph" w:customStyle="1" w:styleId="772">
    <w:name w:val="Char Char Char Char31"/>
    <w:basedOn w:val="1"/>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773">
    <w:name w:val="样式 四号 行距: 1.5 倍行距"/>
    <w:basedOn w:val="1"/>
    <w:qFormat/>
    <w:uiPriority w:val="99"/>
    <w:pPr>
      <w:spacing w:line="312" w:lineRule="auto"/>
      <w:ind w:firstLine="202" w:firstLineChars="202"/>
    </w:pPr>
    <w:rPr>
      <w:rFonts w:ascii="Times New Roman" w:hAnsi="Times New Roman" w:cs="宋体"/>
      <w:sz w:val="24"/>
      <w:szCs w:val="20"/>
    </w:rPr>
  </w:style>
  <w:style w:type="paragraph" w:customStyle="1" w:styleId="774">
    <w:name w:val="浅色列表 - 强调文字颜色 31"/>
    <w:qFormat/>
    <w:uiPriority w:val="71"/>
    <w:rPr>
      <w:rFonts w:ascii="Calibri" w:hAnsi="Calibri" w:eastAsia="宋体" w:cs="Times New Roman"/>
      <w:kern w:val="2"/>
      <w:sz w:val="21"/>
      <w:szCs w:val="22"/>
      <w:lang w:val="en-US" w:eastAsia="zh-CN" w:bidi="ar-SA"/>
    </w:rPr>
  </w:style>
  <w:style w:type="paragraph" w:customStyle="1" w:styleId="775">
    <w:name w:val="_Style 164"/>
    <w:basedOn w:val="1"/>
    <w:qFormat/>
    <w:uiPriority w:val="99"/>
    <w:rPr>
      <w:rFonts w:ascii="Times New Roman" w:hAnsi="Times New Roman"/>
      <w:szCs w:val="20"/>
    </w:rPr>
  </w:style>
  <w:style w:type="paragraph" w:customStyle="1" w:styleId="776">
    <w:name w:val="GP公文标题1"/>
    <w:basedOn w:val="1"/>
    <w:next w:val="1"/>
    <w:qFormat/>
    <w:uiPriority w:val="99"/>
    <w:pPr>
      <w:numPr>
        <w:ilvl w:val="4"/>
        <w:numId w:val="15"/>
      </w:numPr>
      <w:spacing w:beforeLines="100" w:afterLines="100" w:line="360" w:lineRule="auto"/>
      <w:ind w:firstLine="0"/>
      <w:jc w:val="left"/>
      <w:outlineLvl w:val="0"/>
    </w:pPr>
    <w:rPr>
      <w:rFonts w:ascii="Times New Roman" w:hAnsi="Times New Roman" w:eastAsia="仿宋_GB2312"/>
      <w:b/>
      <w:sz w:val="36"/>
      <w:szCs w:val="21"/>
    </w:rPr>
  </w:style>
  <w:style w:type="paragraph" w:customStyle="1" w:styleId="777">
    <w:name w:val="paracharcharcharcharcharcharcharcharchar1charcharcharcha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778">
    <w:name w:val="Char Char Char Char Char Char Char1"/>
    <w:basedOn w:val="1"/>
    <w:qFormat/>
    <w:uiPriority w:val="99"/>
    <w:pPr>
      <w:tabs>
        <w:tab w:val="left" w:pos="432"/>
      </w:tabs>
      <w:ind w:left="432" w:hanging="432"/>
    </w:pPr>
    <w:rPr>
      <w:rFonts w:ascii="Tahoma" w:hAnsi="Tahoma"/>
      <w:sz w:val="24"/>
      <w:szCs w:val="20"/>
    </w:rPr>
  </w:style>
  <w:style w:type="paragraph" w:customStyle="1" w:styleId="779">
    <w:name w:val="Table Text"/>
    <w:basedOn w:val="1"/>
    <w:qFormat/>
    <w:uiPriority w:val="99"/>
    <w:pPr>
      <w:widowControl/>
      <w:spacing w:before="60" w:after="60"/>
      <w:jc w:val="left"/>
    </w:pPr>
    <w:rPr>
      <w:rFonts w:ascii="Times New Roman" w:hAnsi="Times New Roman"/>
      <w:kern w:val="0"/>
      <w:sz w:val="24"/>
      <w:szCs w:val="24"/>
    </w:rPr>
  </w:style>
  <w:style w:type="paragraph" w:customStyle="1" w:styleId="780">
    <w:name w:val="button"/>
    <w:basedOn w:val="1"/>
    <w:qFormat/>
    <w:uiPriority w:val="99"/>
    <w:pPr>
      <w:widowControl/>
      <w:spacing w:before="100" w:beforeAutospacing="1" w:after="100" w:afterAutospacing="1"/>
      <w:jc w:val="left"/>
    </w:pPr>
    <w:rPr>
      <w:rFonts w:ascii="Arial Unicode MS" w:hAnsi="Arial Unicode MS"/>
      <w:color w:val="000000"/>
      <w:kern w:val="0"/>
      <w:sz w:val="24"/>
      <w:szCs w:val="24"/>
    </w:rPr>
  </w:style>
  <w:style w:type="paragraph" w:customStyle="1" w:styleId="781">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782">
    <w:name w:val="xl75"/>
    <w:basedOn w:val="1"/>
    <w:qFormat/>
    <w:uiPriority w:val="99"/>
    <w:pPr>
      <w:widowControl/>
      <w:pBdr>
        <w:left w:val="single" w:color="000000" w:sz="8" w:space="0"/>
        <w:bottom w:val="single" w:color="000000" w:sz="8" w:space="0"/>
        <w:right w:val="single" w:color="000000" w:sz="12" w:space="0"/>
      </w:pBdr>
      <w:shd w:val="clear" w:color="000000" w:fill="BFBFBF"/>
      <w:spacing w:before="100" w:beforeAutospacing="1" w:after="100" w:afterAutospacing="1"/>
      <w:jc w:val="center"/>
    </w:pPr>
    <w:rPr>
      <w:rFonts w:ascii="黑体" w:hAnsi="宋体" w:eastAsia="黑体" w:cs="宋体"/>
      <w:kern w:val="0"/>
      <w:sz w:val="20"/>
      <w:szCs w:val="20"/>
    </w:rPr>
  </w:style>
  <w:style w:type="paragraph" w:customStyle="1" w:styleId="783">
    <w:name w:val="彩色列表1"/>
    <w:basedOn w:val="1"/>
    <w:qFormat/>
    <w:uiPriority w:val="99"/>
    <w:pPr>
      <w:tabs>
        <w:tab w:val="left" w:pos="1200"/>
      </w:tabs>
      <w:ind w:left="1200" w:hanging="360"/>
    </w:pPr>
  </w:style>
  <w:style w:type="paragraph" w:customStyle="1" w:styleId="784">
    <w:name w:val="封面2级标题"/>
    <w:basedOn w:val="1"/>
    <w:next w:val="280"/>
    <w:qFormat/>
    <w:uiPriority w:val="99"/>
    <w:pPr>
      <w:adjustRightInd w:val="0"/>
      <w:snapToGrid w:val="0"/>
      <w:spacing w:before="120" w:line="360" w:lineRule="auto"/>
      <w:jc w:val="center"/>
      <w:textAlignment w:val="baseline"/>
    </w:pPr>
    <w:rPr>
      <w:rFonts w:ascii="Arial" w:hAnsi="Arial" w:cs="宋体"/>
      <w:b/>
      <w:bCs/>
      <w:sz w:val="36"/>
      <w:szCs w:val="20"/>
    </w:rPr>
  </w:style>
  <w:style w:type="paragraph" w:customStyle="1" w:styleId="785">
    <w:name w:val="彩色列表 - 强调文字颜色 11"/>
    <w:basedOn w:val="1"/>
    <w:qFormat/>
    <w:uiPriority w:val="34"/>
    <w:pPr>
      <w:ind w:firstLine="420" w:firstLineChars="200"/>
    </w:pPr>
  </w:style>
  <w:style w:type="paragraph" w:customStyle="1" w:styleId="786">
    <w:name w:val="样式 标题 3Chapter X.X.X. + 五号 段后: 0.5 行"/>
    <w:basedOn w:val="4"/>
    <w:qFormat/>
    <w:uiPriority w:val="99"/>
    <w:pPr>
      <w:keepLines w:val="0"/>
      <w:spacing w:before="120" w:afterLines="50" w:line="240" w:lineRule="auto"/>
      <w:jc w:val="left"/>
    </w:pPr>
    <w:rPr>
      <w:rFonts w:ascii="宋体" w:cs="宋体"/>
      <w:snapToGrid w:val="0"/>
      <w:kern w:val="0"/>
      <w:sz w:val="21"/>
      <w:szCs w:val="20"/>
    </w:rPr>
  </w:style>
  <w:style w:type="paragraph" w:customStyle="1" w:styleId="787">
    <w:name w:val="ZJGIS-二级标题"/>
    <w:basedOn w:val="3"/>
    <w:qFormat/>
    <w:uiPriority w:val="99"/>
    <w:pPr>
      <w:numPr>
        <w:ilvl w:val="1"/>
        <w:numId w:val="10"/>
      </w:numPr>
      <w:spacing w:before="240" w:after="240" w:line="240" w:lineRule="auto"/>
    </w:pPr>
    <w:rPr>
      <w:rFonts w:ascii="Times New Roman" w:hAnsi="Times New Roman" w:eastAsia="楷体_GB2312"/>
      <w:sz w:val="30"/>
      <w:szCs w:val="30"/>
    </w:rPr>
  </w:style>
  <w:style w:type="paragraph" w:customStyle="1" w:styleId="788">
    <w:name w:val="pa-7"/>
    <w:basedOn w:val="1"/>
    <w:qFormat/>
    <w:uiPriority w:val="99"/>
    <w:pPr>
      <w:widowControl/>
      <w:spacing w:before="150" w:after="150"/>
      <w:jc w:val="left"/>
    </w:pPr>
    <w:rPr>
      <w:rFonts w:ascii="宋体" w:hAnsi="宋体" w:cs="宋体"/>
      <w:kern w:val="0"/>
      <w:sz w:val="24"/>
      <w:szCs w:val="24"/>
    </w:rPr>
  </w:style>
  <w:style w:type="paragraph" w:customStyle="1" w:styleId="789">
    <w:name w:val="注意事项"/>
    <w:basedOn w:val="1"/>
    <w:qFormat/>
    <w:uiPriority w:val="99"/>
    <w:pPr>
      <w:spacing w:beforeLines="50" w:afterLines="50" w:line="360" w:lineRule="auto"/>
      <w:ind w:firstLine="600" w:firstLineChars="200"/>
    </w:pPr>
    <w:rPr>
      <w:rFonts w:ascii="仿宋_GB2312" w:hAnsi="Times New Roman" w:eastAsia="仿宋_GB2312" w:cs="Latha"/>
      <w:bCs/>
      <w:color w:val="000000"/>
      <w:sz w:val="30"/>
      <w:szCs w:val="30"/>
    </w:rPr>
  </w:style>
  <w:style w:type="paragraph" w:customStyle="1" w:styleId="790">
    <w:name w:val="标书正文格式"/>
    <w:qFormat/>
    <w:uiPriority w:val="99"/>
    <w:pPr>
      <w:spacing w:line="360" w:lineRule="auto"/>
      <w:ind w:firstLine="480" w:firstLineChars="200"/>
    </w:pPr>
    <w:rPr>
      <w:rFonts w:ascii="Times New Roman" w:hAnsi="Times New Roman" w:eastAsia="楷体_GB2312" w:cs="Times New Roman"/>
      <w:kern w:val="2"/>
      <w:sz w:val="24"/>
      <w:szCs w:val="24"/>
      <w:lang w:val="en-US" w:eastAsia="zh-CN" w:bidi="ar-SA"/>
    </w:rPr>
  </w:style>
  <w:style w:type="paragraph" w:customStyle="1" w:styleId="791">
    <w:name w:val="Char Char1 Char Char Char Char Char Char Char Char Char Char Char Char Char Char11"/>
    <w:basedOn w:val="1"/>
    <w:qFormat/>
    <w:uiPriority w:val="99"/>
    <w:pPr>
      <w:widowControl/>
      <w:spacing w:after="160" w:line="240" w:lineRule="exact"/>
      <w:jc w:val="left"/>
    </w:pPr>
    <w:rPr>
      <w:rFonts w:ascii="Times New Roman" w:hAnsi="Times New Roman"/>
      <w:szCs w:val="20"/>
    </w:rPr>
  </w:style>
  <w:style w:type="paragraph" w:customStyle="1" w:styleId="792">
    <w:name w:val="CM12"/>
    <w:basedOn w:val="674"/>
    <w:next w:val="674"/>
    <w:qFormat/>
    <w:uiPriority w:val="99"/>
    <w:pPr>
      <w:spacing w:line="468" w:lineRule="atLeast"/>
    </w:pPr>
    <w:rPr>
      <w:rFonts w:ascii="宋体" w:hAnsi="Times New Roman" w:eastAsia="宋体" w:cs="Times New Roman"/>
      <w:color w:val="auto"/>
    </w:rPr>
  </w:style>
  <w:style w:type="paragraph" w:customStyle="1" w:styleId="793">
    <w:name w:val="样式 楷体_GB2312 四号 行距: 多倍行距 1.25 字行"/>
    <w:basedOn w:val="1"/>
    <w:qFormat/>
    <w:uiPriority w:val="99"/>
    <w:pPr>
      <w:tabs>
        <w:tab w:val="left" w:pos="6384"/>
      </w:tabs>
      <w:adjustRightInd w:val="0"/>
      <w:snapToGrid w:val="0"/>
      <w:spacing w:line="324" w:lineRule="auto"/>
      <w:ind w:firstLine="560" w:firstLineChars="200"/>
    </w:pPr>
    <w:rPr>
      <w:rFonts w:ascii="Times New Roman" w:hAnsi="Times New Roman" w:eastAsia="楷体_GB2312" w:cs="宋体"/>
      <w:snapToGrid w:val="0"/>
      <w:kern w:val="0"/>
      <w:sz w:val="28"/>
      <w:szCs w:val="20"/>
    </w:rPr>
  </w:style>
  <w:style w:type="paragraph" w:customStyle="1" w:styleId="794">
    <w:name w:val="四级"/>
    <w:basedOn w:val="5"/>
    <w:qFormat/>
    <w:uiPriority w:val="99"/>
    <w:pPr>
      <w:tabs>
        <w:tab w:val="left" w:pos="284"/>
      </w:tabs>
      <w:spacing w:before="160" w:after="170" w:line="240" w:lineRule="auto"/>
      <w:ind w:left="828" w:hanging="544"/>
    </w:pPr>
    <w:rPr>
      <w:bCs w:val="0"/>
      <w:sz w:val="30"/>
      <w:szCs w:val="20"/>
    </w:rPr>
  </w:style>
  <w:style w:type="paragraph" w:customStyle="1" w:styleId="795">
    <w:name w:val="Char Char Char1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796">
    <w:name w:val="图表引用"/>
    <w:basedOn w:val="1"/>
    <w:qFormat/>
    <w:uiPriority w:val="99"/>
    <w:pPr>
      <w:spacing w:line="360" w:lineRule="auto"/>
      <w:jc w:val="center"/>
    </w:pPr>
    <w:rPr>
      <w:rFonts w:ascii="仿宋_GB2312" w:eastAsia="仿宋_GB2312"/>
      <w:b/>
      <w:sz w:val="24"/>
      <w:szCs w:val="28"/>
    </w:rPr>
  </w:style>
  <w:style w:type="paragraph" w:customStyle="1" w:styleId="797">
    <w:name w:val="样式 正文段落 + 首行缩进:  0 字符"/>
    <w:basedOn w:val="347"/>
    <w:qFormat/>
    <w:uiPriority w:val="99"/>
    <w:pPr>
      <w:spacing w:line="360" w:lineRule="auto"/>
      <w:ind w:firstLine="0"/>
    </w:pPr>
    <w:rPr>
      <w:rFonts w:ascii="宋体" w:hAnsi="宋体" w:cs="宋体"/>
      <w:kern w:val="0"/>
    </w:rPr>
  </w:style>
  <w:style w:type="paragraph" w:customStyle="1" w:styleId="798">
    <w:name w:val="Char8"/>
    <w:basedOn w:val="1"/>
    <w:qFormat/>
    <w:uiPriority w:val="99"/>
    <w:pPr>
      <w:tabs>
        <w:tab w:val="left" w:pos="432"/>
      </w:tabs>
      <w:ind w:left="432" w:hanging="432"/>
    </w:pPr>
    <w:rPr>
      <w:rFonts w:ascii="Times New Roman" w:hAnsi="Times New Roman"/>
      <w:sz w:val="24"/>
      <w:szCs w:val="24"/>
    </w:rPr>
  </w:style>
  <w:style w:type="paragraph" w:customStyle="1" w:styleId="799">
    <w:name w:val="Char Char Char1"/>
    <w:basedOn w:val="1"/>
    <w:qFormat/>
    <w:uiPriority w:val="99"/>
    <w:rPr>
      <w:rFonts w:ascii="Times New Roman" w:hAnsi="Times New Roman" w:eastAsia="仿宋_GB2312" w:cs="宋体"/>
      <w:sz w:val="24"/>
      <w:szCs w:val="20"/>
    </w:rPr>
  </w:style>
  <w:style w:type="paragraph" w:customStyle="1" w:styleId="800">
    <w:name w:val="ZJGIS-五级标题"/>
    <w:basedOn w:val="6"/>
    <w:qFormat/>
    <w:uiPriority w:val="99"/>
    <w:pPr>
      <w:numPr>
        <w:ilvl w:val="4"/>
        <w:numId w:val="10"/>
      </w:numPr>
      <w:spacing w:before="120" w:after="120" w:line="240" w:lineRule="auto"/>
    </w:pPr>
    <w:rPr>
      <w:rFonts w:ascii="Times New Roman" w:hAnsi="Times New Roman"/>
      <w:sz w:val="24"/>
      <w:szCs w:val="24"/>
    </w:rPr>
  </w:style>
  <w:style w:type="paragraph" w:customStyle="1" w:styleId="801">
    <w:name w:val="xl2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2"/>
    </w:rPr>
  </w:style>
  <w:style w:type="paragraph" w:customStyle="1" w:styleId="802">
    <w:name w:val="ZJGIS表格表头"/>
    <w:basedOn w:val="1"/>
    <w:autoRedefine/>
    <w:qFormat/>
    <w:uiPriority w:val="99"/>
    <w:pPr>
      <w:jc w:val="center"/>
    </w:pPr>
    <w:rPr>
      <w:rFonts w:ascii="Arial" w:hAnsi="Arial" w:eastAsia="黑体"/>
      <w:b/>
    </w:rPr>
  </w:style>
  <w:style w:type="paragraph" w:customStyle="1" w:styleId="803">
    <w:name w:val="吉奥封面(黑体小初)"/>
    <w:basedOn w:val="191"/>
    <w:autoRedefine/>
    <w:qFormat/>
    <w:uiPriority w:val="99"/>
    <w:pPr>
      <w:spacing w:before="480"/>
      <w:ind w:firstLine="0" w:firstLineChars="0"/>
      <w:jc w:val="center"/>
    </w:pPr>
    <w:rPr>
      <w:rFonts w:eastAsia="黑体"/>
      <w:sz w:val="72"/>
      <w:szCs w:val="72"/>
    </w:rPr>
  </w:style>
  <w:style w:type="paragraph" w:customStyle="1" w:styleId="804">
    <w:name w:val="样式 标题 3 + 首行缩进:  2 字符1"/>
    <w:basedOn w:val="4"/>
    <w:autoRedefine/>
    <w:qFormat/>
    <w:uiPriority w:val="99"/>
    <w:pPr>
      <w:spacing w:line="360" w:lineRule="auto"/>
    </w:pPr>
    <w:rPr>
      <w:rFonts w:ascii="Times New Roman" w:hAnsi="Times New Roman" w:cs="宋体"/>
      <w:szCs w:val="20"/>
    </w:rPr>
  </w:style>
  <w:style w:type="character" w:customStyle="1" w:styleId="805">
    <w:name w:val="一级标题 Char"/>
    <w:link w:val="806"/>
    <w:autoRedefine/>
    <w:qFormat/>
    <w:locked/>
    <w:uiPriority w:val="0"/>
    <w:rPr>
      <w:rFonts w:ascii="宋体" w:hAnsi="宋体"/>
      <w:b/>
      <w:sz w:val="36"/>
      <w:szCs w:val="36"/>
    </w:rPr>
  </w:style>
  <w:style w:type="paragraph" w:customStyle="1" w:styleId="806">
    <w:name w:val="一级标题"/>
    <w:basedOn w:val="31"/>
    <w:link w:val="805"/>
    <w:autoRedefine/>
    <w:qFormat/>
    <w:uiPriority w:val="0"/>
    <w:pPr>
      <w:spacing w:line="360" w:lineRule="auto"/>
      <w:jc w:val="center"/>
    </w:pPr>
    <w:rPr>
      <w:rFonts w:hAnsi="宋体" w:eastAsiaTheme="minorEastAsia" w:cstheme="minorBidi"/>
      <w:b/>
      <w:sz w:val="36"/>
      <w:szCs w:val="36"/>
    </w:rPr>
  </w:style>
  <w:style w:type="character" w:customStyle="1" w:styleId="807">
    <w:name w:val="纯文本 Char1"/>
    <w:autoRedefine/>
    <w:qFormat/>
    <w:uiPriority w:val="99"/>
    <w:rPr>
      <w:rFonts w:ascii="宋体" w:hAnsi="Courier New"/>
      <w:kern w:val="2"/>
      <w:sz w:val="24"/>
      <w:szCs w:val="24"/>
    </w:rPr>
  </w:style>
  <w:style w:type="paragraph" w:customStyle="1" w:styleId="808">
    <w:name w:val="正文5"/>
    <w:autoRedefine/>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809">
    <w:name w:val="纯文本2"/>
    <w:basedOn w:val="808"/>
    <w:autoRedefine/>
    <w:qFormat/>
    <w:uiPriority w:val="99"/>
    <w:pPr>
      <w:widowControl/>
      <w:jc w:val="left"/>
    </w:pPr>
    <w:rPr>
      <w:rFonts w:ascii="宋体" w:hAnsi="Courier New"/>
    </w:rPr>
  </w:style>
  <w:style w:type="character" w:customStyle="1" w:styleId="810">
    <w:name w:val="列表段落 字符"/>
    <w:link w:val="811"/>
    <w:autoRedefine/>
    <w:qFormat/>
    <w:uiPriority w:val="0"/>
  </w:style>
  <w:style w:type="paragraph" w:customStyle="1" w:styleId="811">
    <w:name w:val="列表段落1"/>
    <w:basedOn w:val="1"/>
    <w:link w:val="810"/>
    <w:autoRedefine/>
    <w:qFormat/>
    <w:uiPriority w:val="0"/>
    <w:pPr>
      <w:ind w:firstLine="420" w:firstLineChars="200"/>
    </w:pPr>
    <w:rPr>
      <w:rFonts w:asciiTheme="minorHAnsi" w:hAnsiTheme="minorHAnsi" w:eastAsiaTheme="minorEastAsia" w:cstheme="minorBidi"/>
    </w:rPr>
  </w:style>
  <w:style w:type="character" w:customStyle="1" w:styleId="812">
    <w:name w:val="正 文 Char"/>
    <w:link w:val="813"/>
    <w:autoRedefine/>
    <w:qFormat/>
    <w:locked/>
    <w:uiPriority w:val="0"/>
    <w:rPr>
      <w:sz w:val="24"/>
      <w:szCs w:val="24"/>
    </w:rPr>
  </w:style>
  <w:style w:type="paragraph" w:customStyle="1" w:styleId="813">
    <w:name w:val="正 文"/>
    <w:basedOn w:val="1"/>
    <w:link w:val="812"/>
    <w:autoRedefine/>
    <w:qFormat/>
    <w:uiPriority w:val="0"/>
    <w:pPr>
      <w:spacing w:line="360" w:lineRule="auto"/>
      <w:ind w:firstLine="420"/>
    </w:pPr>
    <w:rPr>
      <w:rFonts w:asciiTheme="minorHAnsi" w:hAnsiTheme="minorHAnsi" w:eastAsiaTheme="minorEastAsia" w:cstheme="minorBidi"/>
      <w:sz w:val="24"/>
      <w:szCs w:val="24"/>
    </w:rPr>
  </w:style>
  <w:style w:type="character" w:customStyle="1" w:styleId="814">
    <w:name w:val="font01"/>
    <w:autoRedefine/>
    <w:qFormat/>
    <w:uiPriority w:val="0"/>
    <w:rPr>
      <w:rFonts w:hint="eastAsia" w:ascii="微软雅黑" w:hAnsi="微软雅黑" w:eastAsia="微软雅黑" w:cs="微软雅黑"/>
      <w:b/>
      <w:color w:val="000000"/>
      <w:sz w:val="24"/>
      <w:szCs w:val="24"/>
      <w:u w:val="none"/>
    </w:rPr>
  </w:style>
  <w:style w:type="character" w:customStyle="1" w:styleId="815">
    <w:name w:val="font21"/>
    <w:autoRedefine/>
    <w:qFormat/>
    <w:uiPriority w:val="0"/>
    <w:rPr>
      <w:rFonts w:hint="eastAsia" w:ascii="微软雅黑" w:hAnsi="微软雅黑" w:eastAsia="微软雅黑" w:cs="微软雅黑"/>
      <w:color w:val="000000"/>
      <w:sz w:val="16"/>
      <w:szCs w:val="16"/>
      <w:u w:val="none"/>
    </w:rPr>
  </w:style>
  <w:style w:type="character" w:customStyle="1" w:styleId="816">
    <w:name w:val="font51"/>
    <w:autoRedefine/>
    <w:qFormat/>
    <w:uiPriority w:val="0"/>
    <w:rPr>
      <w:rFonts w:hint="eastAsia" w:ascii="微软雅黑" w:hAnsi="微软雅黑" w:eastAsia="微软雅黑" w:cs="微软雅黑"/>
      <w:b/>
      <w:color w:val="000000"/>
      <w:sz w:val="16"/>
      <w:szCs w:val="16"/>
      <w:u w:val="none"/>
    </w:rPr>
  </w:style>
  <w:style w:type="character" w:customStyle="1" w:styleId="817">
    <w:name w:val="font31"/>
    <w:autoRedefine/>
    <w:qFormat/>
    <w:uiPriority w:val="0"/>
    <w:rPr>
      <w:rFonts w:hint="eastAsia" w:ascii="微软雅黑" w:hAnsi="微软雅黑" w:eastAsia="微软雅黑" w:cs="微软雅黑"/>
      <w:b/>
      <w:color w:val="000000"/>
      <w:sz w:val="16"/>
      <w:szCs w:val="16"/>
      <w:u w:val="none"/>
    </w:rPr>
  </w:style>
  <w:style w:type="character" w:customStyle="1" w:styleId="818">
    <w:name w:val="font41"/>
    <w:autoRedefine/>
    <w:qFormat/>
    <w:uiPriority w:val="0"/>
    <w:rPr>
      <w:rFonts w:hint="eastAsia" w:ascii="微软雅黑" w:hAnsi="微软雅黑" w:eastAsia="微软雅黑" w:cs="微软雅黑"/>
      <w:color w:val="000000"/>
      <w:sz w:val="16"/>
      <w:szCs w:val="16"/>
      <w:u w:val="none"/>
    </w:rPr>
  </w:style>
  <w:style w:type="character" w:customStyle="1" w:styleId="819">
    <w:name w:val="页脚 字符"/>
    <w:link w:val="38"/>
    <w:autoRedefine/>
    <w:qFormat/>
    <w:uiPriority w:val="99"/>
  </w:style>
  <w:style w:type="paragraph" w:customStyle="1" w:styleId="820">
    <w:name w:val="正文360首行缩进"/>
    <w:basedOn w:val="1"/>
    <w:link w:val="852"/>
    <w:autoRedefine/>
    <w:qFormat/>
    <w:uiPriority w:val="0"/>
    <w:pPr>
      <w:widowControl/>
      <w:spacing w:before="120" w:line="300" w:lineRule="auto"/>
      <w:ind w:firstLine="200" w:firstLineChars="200"/>
      <w:jc w:val="left"/>
    </w:pPr>
    <w:rPr>
      <w:rFonts w:ascii="Times New Roman" w:hAnsi="Times New Roman"/>
      <w:sz w:val="24"/>
      <w:szCs w:val="20"/>
    </w:rPr>
  </w:style>
  <w:style w:type="paragraph" w:customStyle="1" w:styleId="821">
    <w:name w:val="列出段落111"/>
    <w:basedOn w:val="1"/>
    <w:autoRedefine/>
    <w:qFormat/>
    <w:uiPriority w:val="34"/>
    <w:pPr>
      <w:ind w:firstLine="420" w:firstLineChars="200"/>
    </w:pPr>
    <w:rPr>
      <w:rFonts w:ascii="等线" w:hAnsi="等线" w:eastAsia="等线"/>
    </w:rPr>
  </w:style>
  <w:style w:type="paragraph" w:customStyle="1" w:styleId="822">
    <w:name w:val="et10"/>
    <w:basedOn w:val="1"/>
    <w:autoRedefine/>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23">
    <w:name w:val="et7"/>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4">
    <w:name w:val="font1"/>
    <w:basedOn w:val="1"/>
    <w:autoRedefine/>
    <w:qFormat/>
    <w:uiPriority w:val="99"/>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825">
    <w:name w:val="et19"/>
    <w:basedOn w:val="1"/>
    <w:autoRedefine/>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26">
    <w:name w:val="et6"/>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7">
    <w:name w:val="et16"/>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8">
    <w:name w:val="et11"/>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29">
    <w:name w:val="et9"/>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0">
    <w:name w:val="et23"/>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1">
    <w:name w:val="et4"/>
    <w:basedOn w:val="1"/>
    <w:autoRedefine/>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32">
    <w:name w:val="font2"/>
    <w:basedOn w:val="1"/>
    <w:autoRedefine/>
    <w:qFormat/>
    <w:uiPriority w:val="99"/>
    <w:pPr>
      <w:widowControl/>
      <w:spacing w:before="100" w:beforeAutospacing="1" w:after="100" w:afterAutospacing="1"/>
      <w:jc w:val="left"/>
    </w:pPr>
    <w:rPr>
      <w:rFonts w:ascii="仿宋" w:hAnsi="仿宋" w:eastAsia="仿宋" w:cs="宋体"/>
      <w:color w:val="000000"/>
      <w:kern w:val="0"/>
      <w:sz w:val="20"/>
      <w:szCs w:val="20"/>
    </w:rPr>
  </w:style>
  <w:style w:type="paragraph" w:customStyle="1" w:styleId="833">
    <w:name w:val="et13"/>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4">
    <w:name w:val="et25"/>
    <w:basedOn w:val="1"/>
    <w:autoRedefine/>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35">
    <w:name w:val="msonormal"/>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836">
    <w:name w:val="et5"/>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7">
    <w:name w:val="xl71"/>
    <w:basedOn w:val="1"/>
    <w:autoRedefine/>
    <w:qFormat/>
    <w:uiPriority w:val="99"/>
    <w:pPr>
      <w:widowControl/>
      <w:pBdr>
        <w:bottom w:val="single" w:color="000000" w:sz="12" w:space="0"/>
        <w:right w:val="single" w:color="000000" w:sz="12" w:space="0"/>
      </w:pBdr>
      <w:shd w:val="clear" w:color="000000" w:fill="D9D9D9"/>
      <w:spacing w:before="100" w:beforeAutospacing="1" w:after="100" w:afterAutospacing="1"/>
      <w:jc w:val="left"/>
    </w:pPr>
    <w:rPr>
      <w:rFonts w:ascii="宋体" w:hAnsi="宋体" w:cs="宋体"/>
      <w:kern w:val="0"/>
      <w:szCs w:val="21"/>
    </w:rPr>
  </w:style>
  <w:style w:type="paragraph" w:customStyle="1" w:styleId="838">
    <w:name w:val="et15"/>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39">
    <w:name w:val="et18"/>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0">
    <w:name w:val="et24"/>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1">
    <w:name w:val="et3"/>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2">
    <w:name w:val="et21"/>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3">
    <w:name w:val="et8"/>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4">
    <w:name w:val="et22"/>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5">
    <w:name w:val="et14"/>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6">
    <w:name w:val="et12"/>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7">
    <w:name w:val="et20"/>
    <w:basedOn w:val="1"/>
    <w:autoRedefine/>
    <w:qFormat/>
    <w:uiPriority w:val="99"/>
    <w:pPr>
      <w:widowControl/>
      <w:spacing w:before="100" w:beforeAutospacing="1" w:after="100" w:afterAutospacing="1"/>
      <w:jc w:val="left"/>
      <w:textAlignment w:val="center"/>
    </w:pPr>
    <w:rPr>
      <w:rFonts w:ascii="仿宋" w:hAnsi="仿宋" w:eastAsia="仿宋" w:cs="宋体"/>
      <w:color w:val="000000"/>
      <w:kern w:val="0"/>
      <w:sz w:val="22"/>
    </w:rPr>
  </w:style>
  <w:style w:type="paragraph" w:customStyle="1" w:styleId="848">
    <w:name w:val="et2"/>
    <w:basedOn w:val="1"/>
    <w:autoRedefine/>
    <w:qFormat/>
    <w:uiPriority w:val="99"/>
    <w:pPr>
      <w:widowControl/>
      <w:spacing w:before="100" w:beforeAutospacing="1" w:after="100" w:afterAutospacing="1"/>
      <w:jc w:val="left"/>
      <w:textAlignment w:val="center"/>
    </w:pPr>
    <w:rPr>
      <w:rFonts w:ascii="宋体" w:hAnsi="宋体" w:cs="宋体"/>
      <w:color w:val="000000"/>
      <w:kern w:val="0"/>
      <w:sz w:val="22"/>
    </w:rPr>
  </w:style>
  <w:style w:type="paragraph" w:customStyle="1" w:styleId="849">
    <w:name w:val="修订11"/>
    <w:autoRedefine/>
    <w:unhideWhenUsed/>
    <w:qFormat/>
    <w:uiPriority w:val="99"/>
    <w:rPr>
      <w:rFonts w:ascii="等线" w:hAnsi="等线" w:eastAsia="等线" w:cs="Times New Roman"/>
      <w:kern w:val="2"/>
      <w:sz w:val="21"/>
      <w:szCs w:val="22"/>
      <w:lang w:val="en-US" w:eastAsia="zh-CN" w:bidi="ar-SA"/>
    </w:rPr>
  </w:style>
  <w:style w:type="paragraph" w:customStyle="1" w:styleId="850">
    <w:name w:val="List Paragraph2"/>
    <w:basedOn w:val="1"/>
    <w:autoRedefine/>
    <w:qFormat/>
    <w:uiPriority w:val="99"/>
    <w:pPr>
      <w:spacing w:line="360" w:lineRule="auto"/>
      <w:ind w:firstLine="420" w:firstLineChars="200"/>
    </w:pPr>
    <w:rPr>
      <w:rFonts w:ascii="Times New Roman" w:hAnsi="Times New Roman"/>
      <w:szCs w:val="21"/>
    </w:rPr>
  </w:style>
  <w:style w:type="paragraph" w:customStyle="1" w:styleId="851">
    <w:name w:val="列表段落11"/>
    <w:basedOn w:val="1"/>
    <w:autoRedefine/>
    <w:qFormat/>
    <w:uiPriority w:val="34"/>
    <w:pPr>
      <w:ind w:firstLine="420" w:firstLineChars="200"/>
    </w:pPr>
    <w:rPr>
      <w:rFonts w:ascii="Cambria" w:hAnsi="Cambria"/>
      <w:sz w:val="24"/>
      <w:szCs w:val="24"/>
    </w:rPr>
  </w:style>
  <w:style w:type="character" w:customStyle="1" w:styleId="852">
    <w:name w:val="正文360首行缩进 Char"/>
    <w:basedOn w:val="64"/>
    <w:link w:val="820"/>
    <w:autoRedefine/>
    <w:qFormat/>
    <w:uiPriority w:val="0"/>
    <w:rPr>
      <w:rFonts w:ascii="Times New Roman" w:hAnsi="Times New Roman" w:eastAsia="宋体" w:cs="Times New Roman"/>
      <w:sz w:val="24"/>
      <w:szCs w:val="20"/>
    </w:rPr>
  </w:style>
  <w:style w:type="paragraph" w:customStyle="1" w:styleId="853">
    <w:name w:val="列表11"/>
    <w:basedOn w:val="1"/>
    <w:autoRedefine/>
    <w:qFormat/>
    <w:uiPriority w:val="99"/>
    <w:pPr>
      <w:tabs>
        <w:tab w:val="left" w:pos="840"/>
      </w:tabs>
      <w:spacing w:line="360" w:lineRule="auto"/>
      <w:ind w:left="840" w:hanging="420"/>
      <w:jc w:val="left"/>
    </w:pPr>
    <w:rPr>
      <w:rFonts w:ascii="Century" w:hAnsi="Century"/>
      <w:szCs w:val="21"/>
    </w:rPr>
  </w:style>
  <w:style w:type="character" w:customStyle="1" w:styleId="854">
    <w:name w:val="书籍标题11"/>
    <w:autoRedefine/>
    <w:qFormat/>
    <w:uiPriority w:val="33"/>
    <w:rPr>
      <w:b/>
      <w:bCs/>
      <w:smallCaps/>
      <w:spacing w:val="5"/>
    </w:rPr>
  </w:style>
  <w:style w:type="paragraph" w:customStyle="1" w:styleId="855">
    <w:name w:val="z-窗体底端11"/>
    <w:basedOn w:val="1"/>
    <w:next w:val="1"/>
    <w:autoRedefine/>
    <w:qFormat/>
    <w:uiPriority w:val="99"/>
    <w:pPr>
      <w:widowControl/>
      <w:pBdr>
        <w:top w:val="single" w:color="auto" w:sz="6" w:space="1"/>
      </w:pBdr>
      <w:jc w:val="center"/>
    </w:pPr>
    <w:rPr>
      <w:rFonts w:ascii="Arial" w:hAnsi="Arial"/>
      <w:vanish/>
      <w:kern w:val="0"/>
      <w:sz w:val="16"/>
      <w:szCs w:val="16"/>
    </w:rPr>
  </w:style>
  <w:style w:type="character" w:customStyle="1" w:styleId="856">
    <w:name w:val="明显参考11"/>
    <w:autoRedefine/>
    <w:qFormat/>
    <w:uiPriority w:val="0"/>
    <w:rPr>
      <w:b/>
      <w:sz w:val="24"/>
      <w:u w:val="single"/>
    </w:rPr>
  </w:style>
  <w:style w:type="character" w:customStyle="1" w:styleId="857">
    <w:name w:val="Char Char142"/>
    <w:autoRedefine/>
    <w:qFormat/>
    <w:locked/>
    <w:uiPriority w:val="0"/>
    <w:rPr>
      <w:rFonts w:ascii="楷体_GB2312" w:eastAsia="楷体_GB2312"/>
      <w:kern w:val="2"/>
      <w:sz w:val="32"/>
      <w:lang w:val="en-US" w:eastAsia="zh-CN" w:bidi="ar-SA"/>
    </w:rPr>
  </w:style>
  <w:style w:type="paragraph" w:customStyle="1" w:styleId="858">
    <w:name w:val="z-窗体顶端11"/>
    <w:basedOn w:val="1"/>
    <w:next w:val="1"/>
    <w:autoRedefine/>
    <w:qFormat/>
    <w:uiPriority w:val="99"/>
    <w:pPr>
      <w:widowControl/>
      <w:pBdr>
        <w:bottom w:val="single" w:color="auto" w:sz="6" w:space="1"/>
      </w:pBdr>
      <w:jc w:val="center"/>
    </w:pPr>
    <w:rPr>
      <w:rFonts w:ascii="Arial" w:hAnsi="Arial"/>
      <w:vanish/>
      <w:kern w:val="0"/>
      <w:sz w:val="16"/>
      <w:szCs w:val="16"/>
    </w:rPr>
  </w:style>
  <w:style w:type="character" w:customStyle="1" w:styleId="859">
    <w:name w:val="Char Char51"/>
    <w:autoRedefine/>
    <w:qFormat/>
    <w:uiPriority w:val="0"/>
    <w:rPr>
      <w:rFonts w:ascii="Calibri" w:hAnsi="Calibri" w:eastAsia="宋体"/>
      <w:sz w:val="18"/>
      <w:szCs w:val="18"/>
      <w:lang w:bidi="ar-SA"/>
    </w:rPr>
  </w:style>
  <w:style w:type="character" w:customStyle="1" w:styleId="860">
    <w:name w:val="Char Char61"/>
    <w:autoRedefine/>
    <w:qFormat/>
    <w:uiPriority w:val="0"/>
    <w:rPr>
      <w:rFonts w:ascii="Calibri" w:hAnsi="Calibri" w:eastAsia="宋体"/>
      <w:b/>
      <w:bCs/>
      <w:kern w:val="2"/>
      <w:sz w:val="28"/>
      <w:szCs w:val="28"/>
      <w:lang w:bidi="ar-SA"/>
    </w:rPr>
  </w:style>
  <w:style w:type="character" w:customStyle="1" w:styleId="861">
    <w:name w:val="Char Char81"/>
    <w:autoRedefine/>
    <w:qFormat/>
    <w:uiPriority w:val="0"/>
    <w:rPr>
      <w:rFonts w:ascii="Arial" w:hAnsi="Arial" w:eastAsia="黑体"/>
      <w:b/>
      <w:bCs/>
      <w:kern w:val="2"/>
      <w:sz w:val="32"/>
      <w:szCs w:val="32"/>
      <w:lang w:val="en-US" w:eastAsia="zh-CN" w:bidi="ar-SA"/>
    </w:rPr>
  </w:style>
  <w:style w:type="character" w:customStyle="1" w:styleId="862">
    <w:name w:val="Char Char22"/>
    <w:autoRedefine/>
    <w:qFormat/>
    <w:uiPriority w:val="0"/>
    <w:rPr>
      <w:rFonts w:ascii="宋体" w:hAnsi="Courier New" w:eastAsia="宋体"/>
      <w:sz w:val="21"/>
      <w:lang w:val="en-US" w:eastAsia="zh-CN" w:bidi="ar-SA"/>
    </w:rPr>
  </w:style>
  <w:style w:type="character" w:customStyle="1" w:styleId="863">
    <w:name w:val="占位符文本1"/>
    <w:autoRedefine/>
    <w:qFormat/>
    <w:uiPriority w:val="0"/>
    <w:rPr>
      <w:color w:val="808080"/>
    </w:rPr>
  </w:style>
  <w:style w:type="character" w:customStyle="1" w:styleId="864">
    <w:name w:val="Char Char121"/>
    <w:autoRedefine/>
    <w:qFormat/>
    <w:uiPriority w:val="0"/>
    <w:rPr>
      <w:rFonts w:ascii="宋体" w:hAnsi="Courier New" w:eastAsia="宋体" w:cs="Times New Roman"/>
      <w:spacing w:val="-4"/>
      <w:sz w:val="18"/>
      <w:szCs w:val="20"/>
    </w:rPr>
  </w:style>
  <w:style w:type="character" w:customStyle="1" w:styleId="865">
    <w:name w:val="不明显参考11"/>
    <w:autoRedefine/>
    <w:qFormat/>
    <w:uiPriority w:val="31"/>
    <w:rPr>
      <w:smallCaps/>
      <w:color w:val="C0504D"/>
      <w:u w:val="single"/>
    </w:rPr>
  </w:style>
  <w:style w:type="character" w:customStyle="1" w:styleId="866">
    <w:name w:val="Char Char31"/>
    <w:autoRedefine/>
    <w:qFormat/>
    <w:uiPriority w:val="0"/>
    <w:rPr>
      <w:rFonts w:ascii="Arial" w:hAnsi="Arial" w:eastAsia="黑体"/>
      <w:b/>
      <w:kern w:val="2"/>
      <w:sz w:val="32"/>
      <w:lang w:val="en-US" w:eastAsia="zh-CN" w:bidi="ar-SA"/>
    </w:rPr>
  </w:style>
  <w:style w:type="character" w:customStyle="1" w:styleId="867">
    <w:name w:val="Char Char71"/>
    <w:autoRedefine/>
    <w:qFormat/>
    <w:uiPriority w:val="0"/>
    <w:rPr>
      <w:rFonts w:eastAsia="宋体"/>
      <w:b/>
      <w:kern w:val="2"/>
      <w:sz w:val="32"/>
      <w:lang w:bidi="ar-SA"/>
    </w:rPr>
  </w:style>
  <w:style w:type="character" w:customStyle="1" w:styleId="868">
    <w:name w:val="Char Char91"/>
    <w:autoRedefine/>
    <w:qFormat/>
    <w:uiPriority w:val="0"/>
    <w:rPr>
      <w:rFonts w:eastAsia="宋体"/>
      <w:b/>
      <w:kern w:val="44"/>
      <w:sz w:val="44"/>
      <w:lang w:bidi="ar-SA"/>
    </w:rPr>
  </w:style>
  <w:style w:type="character" w:customStyle="1" w:styleId="869">
    <w:name w:val="Char Char131"/>
    <w:autoRedefine/>
    <w:qFormat/>
    <w:uiPriority w:val="0"/>
    <w:rPr>
      <w:rFonts w:ascii="Calibri" w:hAnsi="Calibri" w:eastAsia="宋体" w:cs="Times New Roman"/>
      <w:sz w:val="18"/>
      <w:szCs w:val="18"/>
    </w:rPr>
  </w:style>
  <w:style w:type="character" w:customStyle="1" w:styleId="870">
    <w:name w:val="Char Char41"/>
    <w:autoRedefine/>
    <w:qFormat/>
    <w:uiPriority w:val="0"/>
    <w:rPr>
      <w:rFonts w:ascii="Calibri" w:hAnsi="Calibri" w:eastAsia="宋体"/>
      <w:sz w:val="18"/>
      <w:szCs w:val="18"/>
      <w:lang w:bidi="ar-SA"/>
    </w:rPr>
  </w:style>
  <w:style w:type="paragraph" w:customStyle="1" w:styleId="871">
    <w:name w:val="批注主题11"/>
    <w:basedOn w:val="21"/>
    <w:next w:val="21"/>
    <w:autoRedefine/>
    <w:qFormat/>
    <w:uiPriority w:val="99"/>
    <w:rPr>
      <w:b/>
      <w:bCs/>
      <w:kern w:val="0"/>
      <w:sz w:val="20"/>
      <w:szCs w:val="20"/>
    </w:rPr>
  </w:style>
  <w:style w:type="paragraph" w:customStyle="1" w:styleId="872">
    <w:name w:val="Char Char Char Char1 Char Char1"/>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873">
    <w:name w:val="Char Char1 Char11"/>
    <w:basedOn w:val="1"/>
    <w:autoRedefine/>
    <w:qFormat/>
    <w:uiPriority w:val="99"/>
    <w:rPr>
      <w:rFonts w:ascii="仿宋_GB2312" w:hAnsi="Times New Roman" w:eastAsia="仿宋_GB2312"/>
      <w:b/>
      <w:sz w:val="32"/>
      <w:szCs w:val="32"/>
    </w:rPr>
  </w:style>
  <w:style w:type="paragraph" w:customStyle="1" w:styleId="874">
    <w:name w:val="Char Char11"/>
    <w:basedOn w:val="1"/>
    <w:autoRedefine/>
    <w:qFormat/>
    <w:uiPriority w:val="99"/>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875">
    <w:name w:val="TOC 标题11"/>
    <w:basedOn w:val="2"/>
    <w:next w:val="1"/>
    <w:autoRedefine/>
    <w:qFormat/>
    <w:uiPriority w:val="3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876">
    <w:name w:val="Char Char Char Char Char Char Char11"/>
    <w:basedOn w:val="1"/>
    <w:autoRedefine/>
    <w:qFormat/>
    <w:uiPriority w:val="99"/>
    <w:pPr>
      <w:tabs>
        <w:tab w:val="left" w:pos="432"/>
      </w:tabs>
      <w:ind w:left="432" w:hanging="432"/>
    </w:pPr>
    <w:rPr>
      <w:rFonts w:ascii="Tahoma" w:hAnsi="Tahoma"/>
      <w:sz w:val="24"/>
      <w:szCs w:val="20"/>
    </w:rPr>
  </w:style>
  <w:style w:type="paragraph" w:customStyle="1" w:styleId="877">
    <w:name w:val="Char Char Char11"/>
    <w:basedOn w:val="1"/>
    <w:autoRedefine/>
    <w:qFormat/>
    <w:uiPriority w:val="99"/>
  </w:style>
  <w:style w:type="paragraph" w:customStyle="1" w:styleId="878">
    <w:name w:val="Char111"/>
    <w:basedOn w:val="1"/>
    <w:autoRedefine/>
    <w:qFormat/>
    <w:uiPriority w:val="99"/>
    <w:rPr>
      <w:rFonts w:ascii="仿宋_GB2312" w:hAnsi="Times New Roman" w:eastAsia="仿宋_GB2312"/>
      <w:b/>
      <w:sz w:val="32"/>
      <w:szCs w:val="32"/>
    </w:rPr>
  </w:style>
  <w:style w:type="paragraph" w:customStyle="1" w:styleId="879">
    <w:name w:val="Char3 Char Char Char1"/>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880">
    <w:name w:val="正文缩进11"/>
    <w:basedOn w:val="1"/>
    <w:autoRedefine/>
    <w:qFormat/>
    <w:uiPriority w:val="99"/>
    <w:pPr>
      <w:autoSpaceDE w:val="0"/>
      <w:autoSpaceDN w:val="0"/>
      <w:adjustRightInd w:val="0"/>
      <w:spacing w:after="180" w:line="310" w:lineRule="auto"/>
      <w:ind w:firstLine="420"/>
      <w:jc w:val="left"/>
    </w:pPr>
    <w:rPr>
      <w:rFonts w:ascii="Times New Roman" w:hAnsi="Times New Roman"/>
      <w:kern w:val="0"/>
      <w:sz w:val="20"/>
      <w:szCs w:val="20"/>
    </w:rPr>
  </w:style>
  <w:style w:type="paragraph" w:customStyle="1" w:styleId="881">
    <w:name w:val="无间隔11"/>
    <w:autoRedefine/>
    <w:qFormat/>
    <w:uiPriority w:val="99"/>
    <w:pPr>
      <w:widowControl w:val="0"/>
      <w:jc w:val="both"/>
    </w:pPr>
    <w:rPr>
      <w:rFonts w:ascii="Times New Roman" w:hAnsi="Times New Roman" w:eastAsia="宋体" w:cs="Times New Roman"/>
      <w:kern w:val="2"/>
      <w:sz w:val="24"/>
      <w:szCs w:val="24"/>
      <w:lang w:val="en-US" w:eastAsia="zh-CN" w:bidi="ar-SA"/>
    </w:rPr>
  </w:style>
  <w:style w:type="paragraph" w:customStyle="1" w:styleId="882">
    <w:name w:val="Char31"/>
    <w:basedOn w:val="1"/>
    <w:autoRedefine/>
    <w:qFormat/>
    <w:uiPriority w:val="99"/>
    <w:rPr>
      <w:rFonts w:ascii="仿宋_GB2312" w:hAnsi="Times New Roman" w:eastAsia="仿宋_GB2312"/>
      <w:b/>
      <w:sz w:val="32"/>
      <w:szCs w:val="32"/>
    </w:rPr>
  </w:style>
  <w:style w:type="paragraph" w:customStyle="1" w:styleId="883">
    <w:name w:val="正文文本缩进11"/>
    <w:basedOn w:val="1"/>
    <w:autoRedefine/>
    <w:qFormat/>
    <w:uiPriority w:val="99"/>
    <w:pPr>
      <w:spacing w:after="120"/>
      <w:ind w:left="420" w:leftChars="200"/>
    </w:pPr>
    <w:rPr>
      <w:rFonts w:cs="黑体"/>
    </w:rPr>
  </w:style>
  <w:style w:type="paragraph" w:customStyle="1" w:styleId="884">
    <w:name w:val="Char Char Char Char Char Char Char Char Char Char1"/>
    <w:basedOn w:val="1"/>
    <w:autoRedefine/>
    <w:qFormat/>
    <w:uiPriority w:val="99"/>
    <w:pPr>
      <w:tabs>
        <w:tab w:val="left" w:pos="360"/>
      </w:tabs>
      <w:ind w:left="480" w:hanging="480" w:hangingChars="200"/>
    </w:pPr>
    <w:rPr>
      <w:rFonts w:ascii="仿宋_GB2312" w:hAnsi="Times New Roman" w:eastAsia="仿宋_GB2312"/>
      <w:b/>
      <w:sz w:val="24"/>
      <w:szCs w:val="24"/>
    </w:rPr>
  </w:style>
  <w:style w:type="paragraph" w:customStyle="1" w:styleId="885">
    <w:name w:val="Char Char Char Char Char Char Char Char1"/>
    <w:basedOn w:val="1"/>
    <w:autoRedefine/>
    <w:qFormat/>
    <w:uiPriority w:val="99"/>
    <w:rPr>
      <w:rFonts w:ascii="仿宋_GB2312" w:hAnsi="Times New Roman" w:eastAsia="仿宋_GB2312"/>
      <w:b/>
      <w:sz w:val="32"/>
      <w:szCs w:val="32"/>
    </w:rPr>
  </w:style>
  <w:style w:type="paragraph" w:customStyle="1" w:styleId="886">
    <w:name w:val="列出段落12"/>
    <w:basedOn w:val="1"/>
    <w:autoRedefine/>
    <w:qFormat/>
    <w:uiPriority w:val="99"/>
    <w:pPr>
      <w:ind w:firstLine="420" w:firstLineChars="200"/>
    </w:pPr>
  </w:style>
  <w:style w:type="paragraph" w:customStyle="1" w:styleId="887">
    <w:name w:val="Char Char Char Char Char Char1"/>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888">
    <w:name w:val="Char1 Char Char Char2"/>
    <w:basedOn w:val="1"/>
    <w:autoRedefine/>
    <w:qFormat/>
    <w:uiPriority w:val="99"/>
    <w:rPr>
      <w:rFonts w:ascii="Tahoma" w:hAnsi="Tahoma"/>
      <w:sz w:val="24"/>
      <w:szCs w:val="20"/>
    </w:rPr>
  </w:style>
  <w:style w:type="paragraph" w:customStyle="1" w:styleId="889">
    <w:name w:val="Char Char1 Char Char Char Char1 Char Char Char1"/>
    <w:basedOn w:val="1"/>
    <w:autoRedefine/>
    <w:qFormat/>
    <w:uiPriority w:val="99"/>
    <w:pPr>
      <w:adjustRightInd w:val="0"/>
      <w:spacing w:line="360" w:lineRule="atLeast"/>
      <w:textAlignment w:val="baseline"/>
    </w:pPr>
    <w:rPr>
      <w:rFonts w:ascii="Tahoma" w:hAnsi="Tahoma"/>
      <w:sz w:val="24"/>
      <w:szCs w:val="20"/>
    </w:rPr>
  </w:style>
  <w:style w:type="paragraph" w:customStyle="1" w:styleId="890">
    <w:name w:val="Char Char10"/>
    <w:basedOn w:val="1"/>
    <w:autoRedefine/>
    <w:qFormat/>
    <w:uiPriority w:val="99"/>
    <w:rPr>
      <w:rFonts w:ascii="Tahoma" w:hAnsi="Tahoma"/>
      <w:sz w:val="24"/>
      <w:szCs w:val="20"/>
    </w:rPr>
  </w:style>
  <w:style w:type="paragraph" w:customStyle="1" w:styleId="891">
    <w:name w:val="Char Char Char Char3"/>
    <w:basedOn w:val="1"/>
    <w:autoRedefine/>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892">
    <w:name w:val="Char Char1 Char Char Char Char Char Char Char Char Char Char Char Char Char Char1"/>
    <w:basedOn w:val="1"/>
    <w:autoRedefine/>
    <w:qFormat/>
    <w:uiPriority w:val="99"/>
    <w:pPr>
      <w:widowControl/>
      <w:spacing w:after="160" w:line="240" w:lineRule="exact"/>
      <w:jc w:val="left"/>
    </w:pPr>
    <w:rPr>
      <w:rFonts w:ascii="Times New Roman" w:hAnsi="Times New Roman"/>
      <w:szCs w:val="20"/>
    </w:rPr>
  </w:style>
  <w:style w:type="character" w:customStyle="1" w:styleId="893">
    <w:name w:val="Book Title"/>
    <w:autoRedefine/>
    <w:qFormat/>
    <w:uiPriority w:val="33"/>
    <w:rPr>
      <w:b/>
      <w:bCs/>
      <w:smallCaps/>
      <w:spacing w:val="5"/>
    </w:rPr>
  </w:style>
  <w:style w:type="character" w:customStyle="1" w:styleId="894">
    <w:name w:val="z-窗体底端 字符2"/>
    <w:link w:val="895"/>
    <w:autoRedefine/>
    <w:qFormat/>
    <w:uiPriority w:val="0"/>
    <w:rPr>
      <w:rFonts w:ascii="Arial" w:hAnsi="Arial" w:cs="Arial"/>
      <w:vanish/>
      <w:sz w:val="16"/>
      <w:szCs w:val="16"/>
    </w:rPr>
  </w:style>
  <w:style w:type="paragraph" w:customStyle="1" w:styleId="895">
    <w:name w:val="HTML Bottom of Form"/>
    <w:basedOn w:val="1"/>
    <w:next w:val="1"/>
    <w:link w:val="894"/>
    <w:autoRedefine/>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896">
    <w:name w:val="Intense Reference"/>
    <w:autoRedefine/>
    <w:qFormat/>
    <w:uiPriority w:val="0"/>
    <w:rPr>
      <w:b/>
      <w:sz w:val="24"/>
      <w:u w:val="single"/>
    </w:rPr>
  </w:style>
  <w:style w:type="character" w:customStyle="1" w:styleId="897">
    <w:name w:val="z-窗体顶端 字符2"/>
    <w:link w:val="898"/>
    <w:autoRedefine/>
    <w:qFormat/>
    <w:uiPriority w:val="0"/>
    <w:rPr>
      <w:rFonts w:ascii="Arial" w:hAnsi="Arial" w:cs="Arial"/>
      <w:vanish/>
      <w:sz w:val="16"/>
      <w:szCs w:val="16"/>
    </w:rPr>
  </w:style>
  <w:style w:type="paragraph" w:customStyle="1" w:styleId="898">
    <w:name w:val="HTML Top of Form"/>
    <w:basedOn w:val="1"/>
    <w:next w:val="1"/>
    <w:link w:val="897"/>
    <w:autoRedefine/>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899">
    <w:name w:val="Subtle Reference"/>
    <w:autoRedefine/>
    <w:qFormat/>
    <w:uiPriority w:val="31"/>
    <w:rPr>
      <w:smallCaps/>
      <w:color w:val="C0504D"/>
      <w:u w:val="single"/>
    </w:rPr>
  </w:style>
  <w:style w:type="paragraph" w:customStyle="1" w:styleId="900">
    <w:name w:val="TOC Heading"/>
    <w:basedOn w:val="2"/>
    <w:next w:val="1"/>
    <w:autoRedefine/>
    <w:qFormat/>
    <w:uiPriority w:val="0"/>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character" w:customStyle="1" w:styleId="901">
    <w:name w:val="z-窗体底端 Char1"/>
    <w:basedOn w:val="64"/>
    <w:autoRedefine/>
    <w:semiHidden/>
    <w:qFormat/>
    <w:uiPriority w:val="99"/>
    <w:rPr>
      <w:rFonts w:ascii="Arial" w:hAnsi="Arial" w:eastAsia="宋体" w:cs="Arial"/>
      <w:vanish/>
      <w:sz w:val="16"/>
      <w:szCs w:val="16"/>
    </w:rPr>
  </w:style>
  <w:style w:type="character" w:customStyle="1" w:styleId="902">
    <w:name w:val="z-窗体顶端 Char1"/>
    <w:basedOn w:val="64"/>
    <w:autoRedefine/>
    <w:semiHidden/>
    <w:qFormat/>
    <w:uiPriority w:val="99"/>
    <w:rPr>
      <w:rFonts w:ascii="Arial" w:hAnsi="Arial" w:eastAsia="宋体" w:cs="Arial"/>
      <w:vanish/>
      <w:sz w:val="16"/>
      <w:szCs w:val="16"/>
    </w:rPr>
  </w:style>
  <w:style w:type="paragraph" w:customStyle="1" w:styleId="903">
    <w:name w:val="Revision"/>
    <w:autoRedefine/>
    <w:semiHidden/>
    <w:qFormat/>
    <w:uiPriority w:val="99"/>
    <w:rPr>
      <w:rFonts w:ascii="Calibri" w:hAnsi="Calibri" w:eastAsia="宋体" w:cs="Times New Roman"/>
      <w:kern w:val="2"/>
      <w:sz w:val="21"/>
      <w:szCs w:val="22"/>
      <w:lang w:val="en-US" w:eastAsia="zh-CN" w:bidi="ar-SA"/>
    </w:rPr>
  </w:style>
  <w:style w:type="paragraph" w:customStyle="1" w:styleId="904">
    <w:name w:val="列表段落"/>
    <w:basedOn w:val="1"/>
    <w:autoRedefine/>
    <w:qFormat/>
    <w:uiPriority w:val="99"/>
    <w:pPr>
      <w:ind w:firstLine="420" w:firstLineChars="200"/>
    </w:pPr>
  </w:style>
  <w:style w:type="character" w:customStyle="1" w:styleId="905">
    <w:name w:val="content1"/>
    <w:autoRedefine/>
    <w:qFormat/>
    <w:uiPriority w:val="0"/>
    <w:rPr>
      <w:rFonts w:hint="default" w:ascii="Tahoma" w:hAnsi="Tahoma" w:cs="Tahoma"/>
      <w:sz w:val="21"/>
      <w:szCs w:val="21"/>
    </w:rPr>
  </w:style>
  <w:style w:type="character" w:customStyle="1" w:styleId="906">
    <w:name w:val="style25"/>
    <w:basedOn w:val="64"/>
    <w:autoRedefine/>
    <w:qFormat/>
    <w:uiPriority w:val="0"/>
  </w:style>
  <w:style w:type="character" w:customStyle="1" w:styleId="907">
    <w:name w:val="style281"/>
    <w:autoRedefine/>
    <w:qFormat/>
    <w:uiPriority w:val="0"/>
    <w:rPr>
      <w:color w:val="0000FF"/>
      <w:sz w:val="21"/>
      <w:szCs w:val="21"/>
    </w:rPr>
  </w:style>
  <w:style w:type="character" w:customStyle="1" w:styleId="908">
    <w:name w:val="ml21"/>
    <w:autoRedefine/>
    <w:qFormat/>
    <w:uiPriority w:val="0"/>
    <w:rPr>
      <w:rFonts w:hint="default"/>
      <w:color w:val="0000FF"/>
      <w:sz w:val="21"/>
      <w:szCs w:val="21"/>
    </w:rPr>
  </w:style>
  <w:style w:type="character" w:customStyle="1" w:styleId="909">
    <w:name w:val="newstyle1"/>
    <w:autoRedefine/>
    <w:qFormat/>
    <w:uiPriority w:val="0"/>
    <w:rPr>
      <w:rFonts w:hint="default"/>
      <w:sz w:val="18"/>
      <w:szCs w:val="18"/>
    </w:rPr>
  </w:style>
  <w:style w:type="character" w:customStyle="1" w:styleId="910">
    <w:name w:val="center style5"/>
    <w:basedOn w:val="64"/>
    <w:autoRedefine/>
    <w:qFormat/>
    <w:uiPriority w:val="0"/>
  </w:style>
  <w:style w:type="character" w:customStyle="1" w:styleId="911">
    <w:name w:val="新正文 Char"/>
    <w:link w:val="912"/>
    <w:autoRedefine/>
    <w:qFormat/>
    <w:uiPriority w:val="0"/>
    <w:rPr>
      <w:szCs w:val="24"/>
    </w:rPr>
  </w:style>
  <w:style w:type="paragraph" w:customStyle="1" w:styleId="912">
    <w:name w:val="新正文"/>
    <w:basedOn w:val="1"/>
    <w:link w:val="911"/>
    <w:autoRedefine/>
    <w:qFormat/>
    <w:uiPriority w:val="0"/>
    <w:pPr>
      <w:widowControl/>
      <w:spacing w:line="276" w:lineRule="auto"/>
      <w:ind w:firstLine="420"/>
      <w:jc w:val="left"/>
    </w:pPr>
    <w:rPr>
      <w:rFonts w:asciiTheme="minorHAnsi" w:hAnsiTheme="minorHAnsi" w:eastAsiaTheme="minorEastAsia" w:cstheme="minorBidi"/>
      <w:szCs w:val="24"/>
    </w:rPr>
  </w:style>
  <w:style w:type="paragraph" w:customStyle="1" w:styleId="913">
    <w:name w:val="二标"/>
    <w:basedOn w:val="1"/>
    <w:autoRedefine/>
    <w:qFormat/>
    <w:uiPriority w:val="99"/>
    <w:pPr>
      <w:widowControl/>
      <w:spacing w:line="336" w:lineRule="auto"/>
      <w:ind w:firstLine="420"/>
      <w:jc w:val="left"/>
    </w:pPr>
    <w:rPr>
      <w:rFonts w:ascii="Times New Roman" w:hAnsi="Times New Roman" w:eastAsia="黑体" w:cs="宋体"/>
      <w:kern w:val="0"/>
      <w:sz w:val="24"/>
      <w:szCs w:val="24"/>
    </w:rPr>
  </w:style>
  <w:style w:type="paragraph" w:customStyle="1" w:styleId="914">
    <w:name w:val="文号"/>
    <w:basedOn w:val="1"/>
    <w:autoRedefine/>
    <w:qFormat/>
    <w:uiPriority w:val="99"/>
    <w:pPr>
      <w:widowControl/>
      <w:spacing w:line="336" w:lineRule="auto"/>
      <w:jc w:val="center"/>
    </w:pPr>
    <w:rPr>
      <w:rFonts w:ascii="Times New Roman" w:hAnsi="Times New Roman" w:eastAsia="楷体_GB2312" w:cs="宋体"/>
      <w:kern w:val="0"/>
      <w:sz w:val="24"/>
      <w:szCs w:val="30"/>
    </w:rPr>
  </w:style>
  <w:style w:type="paragraph" w:customStyle="1" w:styleId="915">
    <w:name w:val="xl50"/>
    <w:basedOn w:val="1"/>
    <w:autoRedefine/>
    <w:qFormat/>
    <w:uiPriority w:val="99"/>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16">
    <w:name w:val="xl56"/>
    <w:basedOn w:val="1"/>
    <w:autoRedefine/>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24"/>
      <w:szCs w:val="24"/>
    </w:rPr>
  </w:style>
  <w:style w:type="paragraph" w:customStyle="1" w:styleId="917">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18">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19">
    <w:name w:val="xl4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20">
    <w:name w:val="xl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921">
    <w:name w:val="小节标题"/>
    <w:basedOn w:val="1"/>
    <w:next w:val="1"/>
    <w:autoRedefine/>
    <w:qFormat/>
    <w:uiPriority w:val="99"/>
    <w:pPr>
      <w:widowControl/>
      <w:spacing w:before="175" w:after="102" w:line="566" w:lineRule="atLeast"/>
      <w:jc w:val="left"/>
      <w:textAlignment w:val="baseline"/>
    </w:pPr>
    <w:rPr>
      <w:rFonts w:ascii="Times New Roman" w:hAnsi="Times New Roman" w:eastAsia="黑体" w:cs="宋体"/>
      <w:color w:val="000000"/>
      <w:kern w:val="0"/>
      <w:sz w:val="24"/>
      <w:szCs w:val="20"/>
      <w:u w:color="000000"/>
    </w:rPr>
  </w:style>
  <w:style w:type="paragraph" w:customStyle="1" w:styleId="922">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23">
    <w:name w:val="Table Paragraph"/>
    <w:basedOn w:val="1"/>
    <w:autoRedefine/>
    <w:qFormat/>
    <w:uiPriority w:val="1"/>
    <w:pPr>
      <w:widowControl/>
      <w:autoSpaceDE w:val="0"/>
      <w:autoSpaceDN w:val="0"/>
      <w:ind w:left="107"/>
      <w:jc w:val="left"/>
    </w:pPr>
    <w:rPr>
      <w:rFonts w:ascii="宋体" w:hAnsi="宋体" w:cs="宋体"/>
      <w:kern w:val="0"/>
      <w:sz w:val="22"/>
      <w:szCs w:val="24"/>
      <w:lang w:eastAsia="en-US"/>
    </w:rPr>
  </w:style>
  <w:style w:type="paragraph" w:customStyle="1" w:styleId="924">
    <w:name w:val="题"/>
    <w:basedOn w:val="1"/>
    <w:autoRedefine/>
    <w:qFormat/>
    <w:uiPriority w:val="99"/>
    <w:pPr>
      <w:widowControl/>
      <w:snapToGrid w:val="0"/>
      <w:jc w:val="center"/>
      <w:outlineLvl w:val="0"/>
    </w:pPr>
    <w:rPr>
      <w:rFonts w:ascii="Times New Roman" w:hAnsi="Times New Roman" w:eastAsia="华文中宋" w:cs="宋体"/>
      <w:bCs/>
      <w:kern w:val="0"/>
      <w:sz w:val="36"/>
      <w:szCs w:val="24"/>
    </w:rPr>
  </w:style>
  <w:style w:type="paragraph" w:customStyle="1" w:styleId="925">
    <w:name w:val="xl4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26">
    <w:name w:val="font0"/>
    <w:basedOn w:val="1"/>
    <w:autoRedefine/>
    <w:qFormat/>
    <w:uiPriority w:val="99"/>
    <w:pPr>
      <w:widowControl/>
      <w:spacing w:before="100" w:beforeAutospacing="1" w:after="100" w:afterAutospacing="1"/>
      <w:jc w:val="left"/>
    </w:pPr>
    <w:rPr>
      <w:rFonts w:hint="eastAsia" w:ascii="宋体" w:hAnsi="宋体" w:cs="宋体"/>
      <w:kern w:val="0"/>
      <w:sz w:val="24"/>
      <w:szCs w:val="24"/>
    </w:rPr>
  </w:style>
  <w:style w:type="paragraph" w:customStyle="1" w:styleId="927">
    <w:name w:val="xl37"/>
    <w:basedOn w:val="1"/>
    <w:autoRedefine/>
    <w:qFormat/>
    <w:uiPriority w:val="99"/>
    <w:pPr>
      <w:widowControl/>
      <w:spacing w:before="100" w:beforeAutospacing="1" w:after="100" w:afterAutospacing="1"/>
      <w:jc w:val="center"/>
    </w:pPr>
    <w:rPr>
      <w:rFonts w:hint="eastAsia" w:ascii="黑体" w:hAnsi="宋体" w:eastAsia="黑体" w:cs="宋体"/>
      <w:kern w:val="0"/>
      <w:sz w:val="20"/>
      <w:szCs w:val="20"/>
    </w:rPr>
  </w:style>
  <w:style w:type="paragraph" w:customStyle="1" w:styleId="928">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29">
    <w:name w:val="xl3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30">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31">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32">
    <w:name w:val="t04"/>
    <w:basedOn w:val="1"/>
    <w:qFormat/>
    <w:uiPriority w:val="99"/>
    <w:pPr>
      <w:widowControl/>
      <w:spacing w:before="100" w:beforeAutospacing="1" w:after="100" w:afterAutospacing="1" w:line="360" w:lineRule="auto"/>
      <w:jc w:val="left"/>
    </w:pPr>
    <w:rPr>
      <w:rFonts w:hint="eastAsia" w:ascii="宋体" w:hAnsi="宋体" w:cs="宋体"/>
      <w:color w:val="000000"/>
      <w:kern w:val="0"/>
      <w:sz w:val="39"/>
      <w:szCs w:val="39"/>
    </w:rPr>
  </w:style>
  <w:style w:type="paragraph" w:customStyle="1" w:styleId="933">
    <w:name w:val="style1"/>
    <w:basedOn w:val="1"/>
    <w:qFormat/>
    <w:uiPriority w:val="99"/>
    <w:pPr>
      <w:widowControl/>
      <w:spacing w:before="100" w:beforeAutospacing="1" w:after="100" w:afterAutospacing="1"/>
      <w:jc w:val="left"/>
    </w:pPr>
    <w:rPr>
      <w:rFonts w:ascii="宋体" w:hAnsi="宋体" w:cs="宋体"/>
      <w:color w:val="000000"/>
      <w:kern w:val="0"/>
      <w:sz w:val="24"/>
      <w:szCs w:val="24"/>
    </w:rPr>
  </w:style>
  <w:style w:type="paragraph" w:customStyle="1" w:styleId="934">
    <w:name w:val="xl3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35">
    <w:name w:val="xl48"/>
    <w:basedOn w:val="1"/>
    <w:qFormat/>
    <w:uiPriority w:val="99"/>
    <w:pPr>
      <w:widowControl/>
      <w:spacing w:before="100" w:beforeAutospacing="1" w:after="100" w:afterAutospacing="1"/>
      <w:jc w:val="center"/>
    </w:pPr>
    <w:rPr>
      <w:rFonts w:hint="eastAsia" w:ascii="华文新魏" w:hAnsi="宋体" w:eastAsia="华文新魏" w:cs="宋体"/>
      <w:kern w:val="0"/>
      <w:sz w:val="36"/>
      <w:szCs w:val="36"/>
    </w:rPr>
  </w:style>
  <w:style w:type="paragraph" w:customStyle="1" w:styleId="936">
    <w:name w:val="reader-word-layer reader-word-s2-1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37">
    <w:name w:val="xl49"/>
    <w:basedOn w:val="1"/>
    <w:qFormat/>
    <w:uiPriority w:val="99"/>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38">
    <w:name w:val="xl54"/>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4"/>
      <w:szCs w:val="24"/>
    </w:rPr>
  </w:style>
  <w:style w:type="paragraph" w:customStyle="1" w:styleId="939">
    <w:name w:val="章"/>
    <w:basedOn w:val="1"/>
    <w:qFormat/>
    <w:uiPriority w:val="99"/>
    <w:pPr>
      <w:widowControl/>
      <w:adjustRightInd w:val="0"/>
      <w:snapToGrid w:val="0"/>
      <w:spacing w:beforeLines="50" w:afterLines="50" w:line="640" w:lineRule="atLeast"/>
      <w:jc w:val="center"/>
    </w:pPr>
    <w:rPr>
      <w:rFonts w:ascii="仿宋_GB2312" w:hAnsi="宋体" w:eastAsia="仿宋_GB2312" w:cs="宋体"/>
      <w:b/>
      <w:color w:val="000000"/>
      <w:kern w:val="0"/>
      <w:sz w:val="32"/>
      <w:szCs w:val="32"/>
    </w:rPr>
  </w:style>
  <w:style w:type="paragraph" w:customStyle="1" w:styleId="940">
    <w:name w:val="标题一"/>
    <w:basedOn w:val="1"/>
    <w:qFormat/>
    <w:uiPriority w:val="99"/>
    <w:pPr>
      <w:widowControl/>
      <w:spacing w:before="600"/>
      <w:jc w:val="center"/>
      <w:outlineLvl w:val="0"/>
    </w:pPr>
    <w:rPr>
      <w:rFonts w:ascii="Times New Roman" w:hAnsi="Times New Roman" w:eastAsia="楷体_GB2312" w:cs="宋体"/>
      <w:b/>
      <w:kern w:val="0"/>
      <w:sz w:val="32"/>
      <w:szCs w:val="20"/>
    </w:rPr>
  </w:style>
  <w:style w:type="paragraph" w:customStyle="1" w:styleId="941">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42">
    <w:name w:val="xl46"/>
    <w:basedOn w:val="1"/>
    <w:qFormat/>
    <w:uiPriority w:val="99"/>
    <w:pPr>
      <w:widowControl/>
      <w:spacing w:before="100" w:beforeAutospacing="1" w:after="100" w:afterAutospacing="1"/>
      <w:jc w:val="center"/>
    </w:pPr>
    <w:rPr>
      <w:rFonts w:hint="eastAsia" w:ascii="华文新魏" w:hAnsi="宋体" w:eastAsia="华文新魏" w:cs="宋体"/>
      <w:kern w:val="0"/>
      <w:sz w:val="36"/>
      <w:szCs w:val="36"/>
    </w:rPr>
  </w:style>
  <w:style w:type="paragraph" w:customStyle="1" w:styleId="943">
    <w:name w:val="xl4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44">
    <w:name w:val="xl52"/>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8"/>
      <w:szCs w:val="28"/>
    </w:rPr>
  </w:style>
  <w:style w:type="paragraph" w:customStyle="1" w:styleId="945">
    <w:name w:val="xl55"/>
    <w:basedOn w:val="1"/>
    <w:qFormat/>
    <w:uiPriority w:val="99"/>
    <w:pPr>
      <w:widowControl/>
      <w:pBdr>
        <w:top w:val="single" w:color="auto" w:sz="4" w:space="0"/>
        <w:left w:val="single" w:color="auto" w:sz="4" w:space="0"/>
        <w:bottom w:val="single" w:color="auto" w:sz="8" w:space="0"/>
        <w:right w:val="single" w:color="auto" w:sz="4" w:space="0"/>
      </w:pBdr>
      <w:shd w:val="clear" w:color="auto" w:fill="33CCCC"/>
      <w:spacing w:before="100" w:beforeAutospacing="1" w:after="100" w:afterAutospacing="1"/>
      <w:jc w:val="center"/>
      <w:textAlignment w:val="center"/>
    </w:pPr>
    <w:rPr>
      <w:rFonts w:ascii="Arial Unicode MS" w:hAnsi="Arial Unicode MS" w:eastAsia="Arial Unicode MS" w:cs="宋体"/>
      <w:kern w:val="0"/>
      <w:sz w:val="24"/>
      <w:szCs w:val="24"/>
    </w:rPr>
  </w:style>
  <w:style w:type="paragraph" w:customStyle="1" w:styleId="946">
    <w:name w:val="xl4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47">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4"/>
      <w:szCs w:val="24"/>
    </w:rPr>
  </w:style>
  <w:style w:type="paragraph" w:customStyle="1" w:styleId="948">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49">
    <w:name w:val="xl3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950">
    <w:name w:val="xl53"/>
    <w:basedOn w:val="1"/>
    <w:qFormat/>
    <w:uiPriority w:val="99"/>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Times New Roman" w:hAnsi="Times New Roman" w:eastAsia="Arial Unicode MS" w:cs="宋体"/>
      <w:color w:val="FF0000"/>
      <w:kern w:val="0"/>
      <w:sz w:val="24"/>
      <w:szCs w:val="24"/>
    </w:rPr>
  </w:style>
  <w:style w:type="paragraph" w:customStyle="1" w:styleId="951">
    <w:name w:val="t03"/>
    <w:basedOn w:val="1"/>
    <w:qFormat/>
    <w:uiPriority w:val="99"/>
    <w:pPr>
      <w:widowControl/>
      <w:spacing w:before="100" w:beforeAutospacing="1" w:after="100" w:afterAutospacing="1" w:line="360" w:lineRule="auto"/>
      <w:jc w:val="left"/>
    </w:pPr>
    <w:rPr>
      <w:rFonts w:hint="eastAsia" w:ascii="宋体" w:hAnsi="宋体" w:cs="宋体"/>
      <w:color w:val="000000"/>
      <w:kern w:val="0"/>
      <w:sz w:val="30"/>
      <w:szCs w:val="30"/>
    </w:rPr>
  </w:style>
  <w:style w:type="paragraph" w:customStyle="1" w:styleId="952">
    <w:name w:val="xl51"/>
    <w:basedOn w:val="1"/>
    <w:qFormat/>
    <w:uiPriority w:val="99"/>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宋体"/>
      <w:kern w:val="0"/>
      <w:sz w:val="36"/>
      <w:szCs w:val="36"/>
    </w:rPr>
  </w:style>
  <w:style w:type="paragraph" w:customStyle="1" w:styleId="953">
    <w:name w:val="xl4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kern w:val="0"/>
      <w:sz w:val="24"/>
      <w:szCs w:val="24"/>
    </w:rPr>
  </w:style>
  <w:style w:type="paragraph" w:customStyle="1" w:styleId="954">
    <w:name w:val="一级"/>
    <w:basedOn w:val="1"/>
    <w:qFormat/>
    <w:uiPriority w:val="99"/>
    <w:pPr>
      <w:widowControl/>
      <w:spacing w:line="288" w:lineRule="auto"/>
      <w:jc w:val="center"/>
      <w:outlineLvl w:val="0"/>
    </w:pPr>
    <w:rPr>
      <w:rFonts w:ascii="Times New Roman" w:hAnsi="Times New Roman" w:eastAsia="黑体" w:cs="宋体"/>
      <w:kern w:val="0"/>
      <w:sz w:val="44"/>
      <w:szCs w:val="24"/>
    </w:rPr>
  </w:style>
  <w:style w:type="paragraph" w:customStyle="1" w:styleId="955">
    <w:name w:val="题二"/>
    <w:basedOn w:val="924"/>
    <w:qFormat/>
    <w:uiPriority w:val="99"/>
    <w:pPr>
      <w:outlineLvl w:val="9"/>
    </w:pPr>
  </w:style>
  <w:style w:type="paragraph" w:customStyle="1" w:styleId="956">
    <w:name w:val="xl22"/>
    <w:basedOn w:val="1"/>
    <w:qFormat/>
    <w:uiPriority w:val="99"/>
    <w:pPr>
      <w:widowControl/>
      <w:spacing w:before="100" w:beforeAutospacing="1" w:after="100" w:afterAutospacing="1"/>
      <w:jc w:val="right"/>
    </w:pPr>
    <w:rPr>
      <w:rFonts w:ascii="宋体" w:hAnsi="宋体" w:cs="宋体"/>
      <w:kern w:val="0"/>
      <w:sz w:val="24"/>
      <w:szCs w:val="24"/>
    </w:rPr>
  </w:style>
  <w:style w:type="paragraph" w:customStyle="1" w:styleId="957">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黑体" w:hAnsi="宋体" w:eastAsia="黑体" w:cs="宋体"/>
      <w:b/>
      <w:bCs/>
      <w:kern w:val="0"/>
      <w:sz w:val="24"/>
      <w:szCs w:val="24"/>
    </w:rPr>
  </w:style>
  <w:style w:type="paragraph" w:customStyle="1" w:styleId="958">
    <w:name w:val="xl3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59">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960">
    <w:name w:val="xl42"/>
    <w:basedOn w:val="1"/>
    <w:qFormat/>
    <w:uiPriority w:val="99"/>
    <w:pPr>
      <w:widowControl/>
      <w:spacing w:before="100" w:beforeAutospacing="1" w:after="100" w:afterAutospacing="1"/>
      <w:jc w:val="left"/>
    </w:pPr>
    <w:rPr>
      <w:rFonts w:ascii="宋体" w:hAnsi="宋体" w:cs="宋体"/>
      <w:kern w:val="0"/>
      <w:sz w:val="16"/>
      <w:szCs w:val="16"/>
    </w:rPr>
  </w:style>
  <w:style w:type="character" w:customStyle="1" w:styleId="961">
    <w:name w:val="z-窗体底端 字符1"/>
    <w:qFormat/>
    <w:uiPriority w:val="0"/>
    <w:rPr>
      <w:rFonts w:ascii="Arial" w:hAnsi="Arial" w:cs="Arial"/>
      <w:vanish/>
      <w:sz w:val="16"/>
      <w:szCs w:val="16"/>
    </w:rPr>
  </w:style>
  <w:style w:type="character" w:customStyle="1" w:styleId="962">
    <w:name w:val="z-窗体顶端 字符1"/>
    <w:qFormat/>
    <w:uiPriority w:val="0"/>
    <w:rPr>
      <w:rFonts w:ascii="Arial" w:hAnsi="Arial" w:cs="Arial"/>
      <w:vanish/>
      <w:sz w:val="16"/>
      <w:szCs w:val="16"/>
    </w:rPr>
  </w:style>
  <w:style w:type="character" w:customStyle="1" w:styleId="963">
    <w:name w:val="批注主题 字符"/>
    <w:basedOn w:val="82"/>
    <w:link w:val="56"/>
    <w:qFormat/>
    <w:uiPriority w:val="99"/>
    <w:rPr>
      <w:rFonts w:ascii="Calibri" w:hAnsi="Calibri" w:eastAsia="宋体" w:cs="Times New Roman"/>
      <w:b/>
      <w:bCs/>
    </w:rPr>
  </w:style>
  <w:style w:type="character" w:customStyle="1" w:styleId="964">
    <w:name w:val="正文首行缩进 2 字符"/>
    <w:basedOn w:val="86"/>
    <w:link w:val="58"/>
    <w:qFormat/>
    <w:uiPriority w:val="99"/>
    <w:rPr>
      <w:rFonts w:ascii="Times New Roman" w:hAnsi="Times New Roman" w:eastAsia="宋体" w:cs="Times New Roman"/>
      <w:spacing w:val="-4"/>
      <w:sz w:val="18"/>
      <w:szCs w:val="20"/>
    </w:rPr>
  </w:style>
  <w:style w:type="table" w:customStyle="1" w:styleId="965">
    <w:name w:val="浅色列表 - 着色 51"/>
    <w:basedOn w:val="59"/>
    <w:qFormat/>
    <w:uiPriority w:val="0"/>
    <w:rPr>
      <w:rFonts w:ascii="Times New Roman" w:hAnsi="Times New Roman" w:eastAsia="宋体" w:cs="Times New Roman"/>
      <w:kern w:val="0"/>
      <w:sz w:val="20"/>
      <w:szCs w:val="2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b/>
        <w:bCs/>
        <w:color w:val="FFFFFF"/>
      </w:rPr>
      <w:tcPr>
        <w:tcBorders>
          <w:top w:val="single" w:color="9BBB59" w:sz="8" w:space="0"/>
          <w:left w:val="single" w:color="9BBB59" w:sz="8" w:space="0"/>
          <w:bottom w:val="single" w:color="9BBB59" w:sz="18" w:space="0"/>
          <w:right w:val="single" w:color="9BBB59" w:sz="8" w:space="0"/>
          <w:insideH w:val="nil"/>
          <w:insideV w:val="single" w:sz="8" w:space="0"/>
          <w:tl2br w:val="nil"/>
          <w:tr2bl w:val="nil"/>
        </w:tcBorders>
      </w:tcPr>
    </w:tblStylePr>
    <w:tblStylePr w:type="lastRow">
      <w:pPr>
        <w:spacing w:before="0" w:after="0" w:line="240" w:lineRule="auto"/>
      </w:pPr>
      <w:rPr>
        <w:b/>
        <w:bCs/>
      </w:rPr>
      <w:tcPr>
        <w:tcBorders>
          <w:top w:val="double" w:color="9BBB59" w:sz="6" w:space="0"/>
          <w:left w:val="single" w:color="9BBB59" w:sz="8" w:space="0"/>
          <w:bottom w:val="single" w:color="9BBB59" w:sz="8" w:space="0"/>
          <w:right w:val="single" w:color="9BBB59" w:sz="8" w:space="0"/>
          <w:insideH w:val="nil"/>
          <w:insideV w:val="single" w:sz="8" w:space="0"/>
          <w:tl2br w:val="nil"/>
          <w:tr2bl w:val="nil"/>
        </w:tcBorders>
      </w:tcPr>
    </w:tblStylePr>
    <w:tblStylePr w:type="firstCol">
      <w:rPr>
        <w:b/>
        <w:bCs/>
      </w:rPr>
    </w:tblStylePr>
    <w:tblStylePr w:type="lastCol">
      <w:rPr>
        <w:b/>
        <w:bCs/>
      </w:rPr>
      <w:tcPr>
        <w:tcBorders>
          <w:top w:val="single" w:color="9BBB59" w:sz="8" w:space="0"/>
          <w:left w:val="single" w:color="9BBB59" w:sz="8" w:space="0"/>
          <w:bottom w:val="single" w:color="9BBB59" w:sz="8" w:space="0"/>
          <w:right w:val="single" w:color="9BBB59" w:sz="8" w:space="0"/>
          <w:insideH w:val="nil"/>
          <w:insideV w:val="nil"/>
          <w:tl2br w:val="nil"/>
          <w:tr2bl w:val="nil"/>
        </w:tcBorders>
      </w:tcPr>
    </w:tblStylePr>
    <w:tblStylePr w:type="band1Vert">
      <w:tcPr>
        <w:tcBorders>
          <w:top w:val="single" w:color="9BBB59" w:sz="8" w:space="0"/>
          <w:left w:val="single" w:color="9BBB59" w:sz="8" w:space="0"/>
          <w:bottom w:val="single" w:color="9BBB59" w:sz="8" w:space="0"/>
          <w:right w:val="single" w:color="9BBB59" w:sz="8" w:space="0"/>
          <w:insideH w:val="nil"/>
          <w:insideV w:val="nil"/>
          <w:tl2br w:val="nil"/>
          <w:tr2bl w:val="nil"/>
        </w:tcBorders>
        <w:shd w:val="clear" w:color="auto" w:fill="E6EED5"/>
      </w:tcPr>
    </w:tblStylePr>
    <w:tblStylePr w:type="band1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shd w:val="clear" w:color="auto" w:fill="E6EED5"/>
      </w:tcPr>
    </w:tblStylePr>
    <w:tblStylePr w:type="band2Horz">
      <w:tcPr>
        <w:tcBorders>
          <w:top w:val="single" w:color="9BBB59" w:sz="8" w:space="0"/>
          <w:left w:val="single" w:color="9BBB59" w:sz="8" w:space="0"/>
          <w:bottom w:val="single" w:color="9BBB59" w:sz="8" w:space="0"/>
          <w:right w:val="single" w:color="9BBB59" w:sz="8" w:space="0"/>
          <w:insideH w:val="nil"/>
          <w:insideV w:val="single" w:sz="8" w:space="0"/>
          <w:tl2br w:val="nil"/>
          <w:tr2bl w:val="nil"/>
        </w:tcBorders>
      </w:tcPr>
    </w:tblStylePr>
  </w:style>
  <w:style w:type="character" w:customStyle="1" w:styleId="966">
    <w:name w:val="批注引用1"/>
    <w:qFormat/>
    <w:uiPriority w:val="0"/>
    <w:rPr>
      <w:sz w:val="21"/>
      <w:szCs w:val="21"/>
    </w:rPr>
  </w:style>
  <w:style w:type="paragraph" w:customStyle="1" w:styleId="967">
    <w:name w:val="内容文本"/>
    <w:basedOn w:val="1"/>
    <w:qFormat/>
    <w:uiPriority w:val="99"/>
    <w:pPr>
      <w:spacing w:line="360" w:lineRule="auto"/>
      <w:ind w:firstLine="200" w:firstLineChars="200"/>
      <w:contextualSpacing/>
    </w:pPr>
    <w:rPr>
      <w:rFonts w:ascii="宋体" w:hAnsi="宋体"/>
      <w:sz w:val="24"/>
      <w:szCs w:val="24"/>
      <w:lang w:eastAsia="en-US" w:bidi="en-US"/>
    </w:rPr>
  </w:style>
  <w:style w:type="character" w:customStyle="1" w:styleId="968">
    <w:name w:val="正文文本 字符"/>
    <w:qFormat/>
    <w:uiPriority w:val="99"/>
    <w:rPr>
      <w:rFonts w:eastAsia="宋体"/>
      <w:kern w:val="2"/>
      <w:sz w:val="28"/>
      <w:szCs w:val="24"/>
      <w:lang w:val="en-US" w:eastAsia="zh-CN" w:bidi="ar-SA"/>
    </w:rPr>
  </w:style>
  <w:style w:type="character" w:customStyle="1" w:styleId="969">
    <w:name w:val="批注文字 字符"/>
    <w:link w:val="21"/>
    <w:qFormat/>
    <w:uiPriority w:val="99"/>
    <w:rPr>
      <w:kern w:val="2"/>
      <w:sz w:val="21"/>
      <w:szCs w:val="22"/>
    </w:rPr>
  </w:style>
  <w:style w:type="character" w:customStyle="1" w:styleId="970">
    <w:name w:val="正文文本缩进 字符"/>
    <w:qFormat/>
    <w:uiPriority w:val="99"/>
    <w:rPr>
      <w:rFonts w:ascii="宋体" w:hAnsi="Courier New" w:eastAsia="宋体"/>
      <w:spacing w:val="-4"/>
      <w:kern w:val="2"/>
      <w:sz w:val="18"/>
      <w:lang w:val="en-US" w:eastAsia="zh-CN" w:bidi="ar-SA"/>
    </w:rPr>
  </w:style>
  <w:style w:type="character" w:customStyle="1" w:styleId="971">
    <w:name w:val="标题 字符1"/>
    <w:basedOn w:val="64"/>
    <w:qFormat/>
    <w:uiPriority w:val="10"/>
    <w:rPr>
      <w:rFonts w:asciiTheme="majorHAnsi" w:hAnsiTheme="majorHAnsi" w:eastAsiaTheme="majorEastAsia" w:cstheme="majorBidi"/>
      <w:b/>
      <w:bCs/>
      <w:sz w:val="32"/>
      <w:szCs w:val="32"/>
    </w:rPr>
  </w:style>
  <w:style w:type="character" w:customStyle="1" w:styleId="972">
    <w:name w:val="副标题 字符1"/>
    <w:basedOn w:val="64"/>
    <w:qFormat/>
    <w:uiPriority w:val="11"/>
    <w:rPr>
      <w:b/>
      <w:bCs/>
      <w:kern w:val="28"/>
      <w:sz w:val="32"/>
      <w:szCs w:val="32"/>
    </w:rPr>
  </w:style>
  <w:style w:type="paragraph" w:customStyle="1" w:styleId="973">
    <w:name w:val="表格非标题文字"/>
    <w:link w:val="97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74">
    <w:name w:val="表格非标题文字 Char"/>
    <w:basedOn w:val="64"/>
    <w:link w:val="973"/>
    <w:qFormat/>
    <w:uiPriority w:val="0"/>
    <w:rPr>
      <w:rFonts w:ascii="Futura Bk" w:hAnsi="Futura Bk" w:eastAsia="宋体" w:cs="Times New Roman"/>
      <w:sz w:val="18"/>
      <w:szCs w:val="21"/>
    </w:rPr>
  </w:style>
  <w:style w:type="paragraph" w:customStyle="1" w:styleId="975">
    <w:name w:val="a2"/>
    <w:basedOn w:val="1"/>
    <w:qFormat/>
    <w:uiPriority w:val="99"/>
    <w:pPr>
      <w:widowControl/>
      <w:spacing w:after="150"/>
      <w:jc w:val="left"/>
    </w:pPr>
    <w:rPr>
      <w:rFonts w:ascii="宋体" w:hAnsi="宋体" w:cs="宋体"/>
      <w:kern w:val="0"/>
      <w:sz w:val="24"/>
      <w:szCs w:val="24"/>
    </w:rPr>
  </w:style>
  <w:style w:type="table" w:customStyle="1" w:styleId="976">
    <w:name w:val="网格型1"/>
    <w:basedOn w:val="59"/>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77">
    <w:name w:val="标题 2 Char2"/>
    <w:qFormat/>
    <w:uiPriority w:val="0"/>
    <w:rPr>
      <w:rFonts w:ascii="Arial" w:hAnsi="Arial" w:eastAsia="黑体" w:cs="Times New Roman"/>
      <w:b/>
      <w:bCs/>
      <w:sz w:val="32"/>
      <w:szCs w:val="32"/>
    </w:rPr>
  </w:style>
  <w:style w:type="character" w:customStyle="1" w:styleId="978">
    <w:name w:val="正文缩进 Char1"/>
    <w:qFormat/>
    <w:uiPriority w:val="0"/>
    <w:rPr>
      <w:rFonts w:ascii="Calibri" w:hAnsi="Calibri" w:eastAsia="宋体" w:cs="Times New Roman"/>
      <w:szCs w:val="20"/>
    </w:rPr>
  </w:style>
  <w:style w:type="paragraph" w:customStyle="1" w:styleId="979">
    <w:name w:val="TOC Heading1"/>
    <w:basedOn w:val="2"/>
    <w:next w:val="1"/>
    <w:qFormat/>
    <w:uiPriority w:val="99"/>
    <w:pPr>
      <w:keepNext/>
      <w:keepLines/>
      <w:widowControl/>
      <w:autoSpaceDE/>
      <w:autoSpaceDN/>
      <w:adjustRightInd/>
      <w:spacing w:before="480" w:line="276" w:lineRule="auto"/>
      <w:jc w:val="left"/>
      <w:outlineLvl w:val="9"/>
    </w:pPr>
    <w:rPr>
      <w:rFonts w:ascii="Cambria" w:hAnsi="Cambria" w:eastAsia="宋体" w:cs="Cambria"/>
      <w:color w:val="365F91"/>
      <w:sz w:val="28"/>
      <w:szCs w:val="28"/>
    </w:rPr>
  </w:style>
  <w:style w:type="character" w:customStyle="1" w:styleId="980">
    <w:name w:val="ref"/>
    <w:basedOn w:val="64"/>
    <w:qFormat/>
    <w:uiPriority w:val="0"/>
  </w:style>
  <w:style w:type="character" w:customStyle="1" w:styleId="981">
    <w:name w:val="书籍标题2"/>
    <w:qFormat/>
    <w:uiPriority w:val="33"/>
    <w:rPr>
      <w:b/>
      <w:bCs/>
      <w:smallCaps/>
      <w:spacing w:val="5"/>
    </w:rPr>
  </w:style>
  <w:style w:type="paragraph" w:customStyle="1" w:styleId="982">
    <w:name w:val="z-窗体底端2"/>
    <w:basedOn w:val="1"/>
    <w:next w:val="1"/>
    <w:qFormat/>
    <w:uiPriority w:val="0"/>
    <w:pPr>
      <w:widowControl/>
      <w:pBdr>
        <w:top w:val="single" w:color="auto" w:sz="6" w:space="1"/>
      </w:pBdr>
      <w:jc w:val="center"/>
    </w:pPr>
    <w:rPr>
      <w:rFonts w:ascii="Arial" w:hAnsi="Arial" w:cs="Arial" w:eastAsiaTheme="minorEastAsia"/>
      <w:vanish/>
      <w:kern w:val="0"/>
      <w:sz w:val="16"/>
      <w:szCs w:val="16"/>
    </w:rPr>
  </w:style>
  <w:style w:type="character" w:customStyle="1" w:styleId="983">
    <w:name w:val="明显参考2"/>
    <w:qFormat/>
    <w:uiPriority w:val="0"/>
    <w:rPr>
      <w:b/>
      <w:sz w:val="24"/>
      <w:u w:val="single"/>
    </w:rPr>
  </w:style>
  <w:style w:type="paragraph" w:customStyle="1" w:styleId="984">
    <w:name w:val="z-窗体顶端2"/>
    <w:basedOn w:val="1"/>
    <w:next w:val="1"/>
    <w:qFormat/>
    <w:uiPriority w:val="0"/>
    <w:pPr>
      <w:widowControl/>
      <w:pBdr>
        <w:bottom w:val="single" w:color="auto" w:sz="6" w:space="1"/>
      </w:pBdr>
      <w:jc w:val="center"/>
    </w:pPr>
    <w:rPr>
      <w:rFonts w:ascii="Arial" w:hAnsi="Arial" w:cs="Arial" w:eastAsiaTheme="minorEastAsia"/>
      <w:vanish/>
      <w:kern w:val="0"/>
      <w:sz w:val="16"/>
      <w:szCs w:val="16"/>
    </w:rPr>
  </w:style>
  <w:style w:type="character" w:customStyle="1" w:styleId="985">
    <w:name w:val="不明显参考2"/>
    <w:qFormat/>
    <w:uiPriority w:val="31"/>
    <w:rPr>
      <w:smallCaps/>
      <w:color w:val="C0504D"/>
      <w:u w:val="single"/>
    </w:rPr>
  </w:style>
  <w:style w:type="paragraph" w:customStyle="1" w:styleId="986">
    <w:name w:val="TOC 标题2"/>
    <w:basedOn w:val="2"/>
    <w:next w:val="1"/>
    <w:qFormat/>
    <w:uiPriority w:val="99"/>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987">
    <w:name w:val="修订2"/>
    <w:semiHidden/>
    <w:qFormat/>
    <w:uiPriority w:val="99"/>
    <w:rPr>
      <w:rFonts w:ascii="Calibri" w:hAnsi="Calibri" w:eastAsia="宋体" w:cs="Times New Roman"/>
      <w:kern w:val="2"/>
      <w:sz w:val="21"/>
      <w:szCs w:val="22"/>
      <w:lang w:val="en-US" w:eastAsia="zh-CN" w:bidi="ar-SA"/>
    </w:rPr>
  </w:style>
  <w:style w:type="character" w:customStyle="1" w:styleId="988">
    <w:name w:val="日期 字符1"/>
    <w:basedOn w:val="64"/>
    <w:semiHidden/>
    <w:qFormat/>
    <w:uiPriority w:val="0"/>
    <w:rPr>
      <w:rFonts w:ascii="Calibri" w:hAnsi="Calibri" w:eastAsia="宋体" w:cs="Times New Roman"/>
    </w:rPr>
  </w:style>
  <w:style w:type="character" w:customStyle="1" w:styleId="989">
    <w:name w:val="正文文本 2 字符1"/>
    <w:basedOn w:val="64"/>
    <w:semiHidden/>
    <w:qFormat/>
    <w:uiPriority w:val="0"/>
    <w:rPr>
      <w:rFonts w:ascii="Calibri" w:hAnsi="Calibri" w:eastAsia="宋体" w:cs="Times New Roman"/>
    </w:rPr>
  </w:style>
  <w:style w:type="character" w:customStyle="1" w:styleId="990">
    <w:name w:val="纯文本 字符1"/>
    <w:basedOn w:val="64"/>
    <w:autoRedefine/>
    <w:semiHidden/>
    <w:qFormat/>
    <w:uiPriority w:val="99"/>
    <w:rPr>
      <w:rFonts w:hAnsi="Courier New" w:cs="Courier New" w:asciiTheme="minorEastAsia"/>
    </w:rPr>
  </w:style>
  <w:style w:type="table" w:customStyle="1" w:styleId="991">
    <w:name w:val="网格型2"/>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92">
    <w:name w:val="无"/>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110</Pages>
  <Words>42179</Words>
  <Characters>44334</Characters>
  <Lines>1276</Lines>
  <Paragraphs>997</Paragraphs>
  <TotalTime>1</TotalTime>
  <ScaleCrop>false</ScaleCrop>
  <LinksUpToDate>false</LinksUpToDate>
  <CharactersWithSpaces>46487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2021-02-22T03:00:00Z</dcterms:created>
  <dc:creator>jtj</dc:creator>
  <cp:lastModifiedBy>K</cp:lastModifiedBy>
  <cp:lastPrinted>2021-01-25T02:12:00Z</cp:lastPrinted>
  <dcterms:modified xsi:type="dcterms:W3CDTF">2024-04-19T06:47:41Z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6D8A396F608C4A05AA7B0C2CC695C982_12</vt:lpwstr>
  </property>
</Properties>
</file>