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sz w:val="36"/>
          <w:szCs w:val="36"/>
        </w:rPr>
      </w:pPr>
      <w:bookmarkStart w:id="0" w:name="PO_15528_PM002_1"/>
      <w:r>
        <w:rPr>
          <w:rFonts w:hint="eastAsia" w:ascii="宋体" w:hAnsi="宋体"/>
          <w:sz w:val="36"/>
          <w:szCs w:val="36"/>
        </w:rPr>
        <w:t>浙江省生态环境监测监控应急业务用房</w:t>
      </w:r>
      <w:r>
        <w:rPr>
          <w:rFonts w:ascii="宋体" w:hAnsi="宋体"/>
          <w:sz w:val="36"/>
          <w:szCs w:val="36"/>
        </w:rPr>
        <w:t>2022~2023年度物业服务项目</w:t>
      </w:r>
      <w:bookmarkEnd w:id="0"/>
    </w:p>
    <w:p>
      <w:pPr>
        <w:spacing w:before="240" w:beforeLines="100" w:line="360" w:lineRule="auto"/>
        <w:ind w:right="-108"/>
        <w:jc w:val="center"/>
        <w:rPr>
          <w:rFonts w:ascii="宋体" w:hAnsi="宋体"/>
          <w:b/>
          <w:spacing w:val="40"/>
          <w:sz w:val="84"/>
          <w:szCs w:val="84"/>
        </w:rPr>
      </w:pPr>
      <w:r>
        <w:rPr>
          <w:rFonts w:hint="eastAsia" w:ascii="宋体" w:hAnsi="宋体"/>
          <w:sz w:val="36"/>
          <w:szCs w:val="36"/>
        </w:rPr>
        <w:t>项目编号：</w:t>
      </w:r>
      <w:bookmarkStart w:id="1" w:name="PO_15528_PM001"/>
      <w:r>
        <w:rPr>
          <w:rFonts w:ascii="宋体" w:hAnsi="宋体"/>
          <w:sz w:val="36"/>
          <w:szCs w:val="36"/>
        </w:rPr>
        <w:t>ZZCG2021Q-GK-117</w:t>
      </w:r>
      <w:bookmarkEnd w:id="1"/>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27</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46</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bookmarkStart w:id="30" w:name="_GoBack"/>
      <w:bookmarkEnd w:id="30"/>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ascii="仿宋" w:hAnsi="仿宋" w:eastAsia="仿宋" w:cs="Arial"/>
          <w:b/>
          <w:bCs/>
          <w:sz w:val="30"/>
          <w:szCs w:val="30"/>
        </w:rPr>
        <w:t>ZZCG2021Q-GK-117</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ascii="仿宋" w:hAnsi="仿宋" w:eastAsia="仿宋" w:cs="Arial"/>
          <w:b/>
          <w:sz w:val="28"/>
          <w:szCs w:val="28"/>
        </w:rPr>
        <w:t xml:space="preserve"> </w:t>
      </w:r>
    </w:p>
    <w:tbl>
      <w:tblPr>
        <w:tblStyle w:val="60"/>
        <w:tblW w:w="51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4368"/>
        <w:gridCol w:w="1020"/>
        <w:gridCol w:w="917"/>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99"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标项序号</w:t>
            </w:r>
          </w:p>
        </w:tc>
        <w:tc>
          <w:tcPr>
            <w:tcW w:w="251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标项名称</w:t>
            </w:r>
          </w:p>
        </w:tc>
        <w:tc>
          <w:tcPr>
            <w:tcW w:w="586"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数量</w:t>
            </w:r>
          </w:p>
        </w:tc>
        <w:tc>
          <w:tcPr>
            <w:tcW w:w="527"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单位</w:t>
            </w:r>
          </w:p>
        </w:tc>
        <w:tc>
          <w:tcPr>
            <w:tcW w:w="877"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预算金额</w:t>
            </w:r>
            <w:r>
              <w:rPr>
                <w:rFonts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99"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1</w:t>
            </w:r>
          </w:p>
        </w:tc>
        <w:tc>
          <w:tcPr>
            <w:tcW w:w="251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浙江省生态环境监测监控应急业务用房</w:t>
            </w:r>
            <w:r>
              <w:rPr>
                <w:rFonts w:ascii="仿宋" w:hAnsi="仿宋" w:eastAsia="仿宋" w:cs="Arial"/>
                <w:b/>
                <w:kern w:val="0"/>
                <w:sz w:val="28"/>
                <w:szCs w:val="28"/>
              </w:rPr>
              <w:t>2022~2023年度物业服务项目</w:t>
            </w:r>
          </w:p>
        </w:tc>
        <w:tc>
          <w:tcPr>
            <w:tcW w:w="586"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2</w:t>
            </w:r>
          </w:p>
        </w:tc>
        <w:tc>
          <w:tcPr>
            <w:tcW w:w="527"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年</w:t>
            </w:r>
          </w:p>
        </w:tc>
        <w:tc>
          <w:tcPr>
            <w:tcW w:w="877"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615.20448</w:t>
            </w:r>
          </w:p>
        </w:tc>
      </w:tr>
    </w:tbl>
    <w:p>
      <w:pPr>
        <w:snapToGrid w:val="0"/>
        <w:spacing w:after="120" w:afterLines="50" w:line="460" w:lineRule="exact"/>
        <w:ind w:firstLine="562" w:firstLineChars="200"/>
        <w:rPr>
          <w:rFonts w:ascii="仿宋" w:hAnsi="仿宋" w:eastAsia="仿宋" w:cs="Arial"/>
          <w:b/>
          <w:sz w:val="28"/>
          <w:szCs w:val="28"/>
        </w:rPr>
      </w:pPr>
      <w:r>
        <w:rPr>
          <w:rFonts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ascii="仿宋" w:hAnsi="仿宋" w:eastAsia="仿宋" w:cs="Arial"/>
          <w:b/>
          <w:bCs/>
          <w:sz w:val="30"/>
          <w:szCs w:val="30"/>
        </w:rPr>
        <w:t xml:space="preserve"> </w:t>
      </w:r>
      <w:bookmarkEnd w:id="5"/>
      <w:r>
        <w:rPr>
          <w:rFonts w:hint="eastAsia" w:ascii="仿宋" w:hAnsi="仿宋" w:eastAsia="仿宋" w:cs="Arial"/>
          <w:b/>
          <w:bCs/>
          <w:sz w:val="30"/>
          <w:szCs w:val="30"/>
        </w:rPr>
        <w:t>投标人的特定条件：</w:t>
      </w:r>
      <w:bookmarkStart w:id="6" w:name="PO_15528_PM007"/>
      <w:r>
        <w:rPr>
          <w:rFonts w:ascii="仿宋" w:hAnsi="仿宋" w:eastAsia="仿宋" w:cs="Arial"/>
          <w:b/>
          <w:bCs/>
          <w:sz w:val="30"/>
          <w:szCs w:val="30"/>
        </w:rPr>
        <w:t>不允许联合体投标</w:t>
      </w:r>
      <w:bookmarkEnd w:id="6"/>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7" w:name="PO_15528_PM009"/>
      <w:r>
        <w:rPr>
          <w:rFonts w:ascii="仿宋" w:hAnsi="仿宋" w:eastAsia="仿宋"/>
          <w:kern w:val="0"/>
          <w:sz w:val="30"/>
          <w:szCs w:val="30"/>
        </w:rPr>
        <w:t xml:space="preserve"> </w:t>
      </w:r>
      <w:bookmarkEnd w:id="7"/>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8" w:name="PO_15528_PM015"/>
      <w:r>
        <w:rPr>
          <w:rFonts w:ascii="仿宋" w:hAnsi="仿宋" w:eastAsia="仿宋" w:cs="Arial"/>
          <w:color w:val="000000"/>
          <w:sz w:val="30"/>
          <w:szCs w:val="30"/>
        </w:rPr>
        <w:t xml:space="preserve"> </w:t>
      </w:r>
      <w:bookmarkEnd w:id="8"/>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投标文件收件填写人：陶老师 ，联系方式：0</w:t>
      </w:r>
      <w:r>
        <w:rPr>
          <w:rFonts w:hAnsi="宋体"/>
          <w:kern w:val="0"/>
          <w:sz w:val="28"/>
          <w:szCs w:val="28"/>
        </w:rPr>
        <w:t>571</w:t>
      </w:r>
      <w:r>
        <w:rPr>
          <w:rFonts w:hint="eastAsia" w:hAnsi="宋体"/>
          <w:kern w:val="0"/>
          <w:sz w:val="28"/>
          <w:szCs w:val="28"/>
        </w:rPr>
        <w:t>-</w:t>
      </w:r>
      <w:r>
        <w:rPr>
          <w:rFonts w:hAnsi="宋体"/>
          <w:kern w:val="0"/>
          <w:sz w:val="28"/>
          <w:szCs w:val="28"/>
        </w:rPr>
        <w:t>88901836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ascii="宋体" w:hAnsi="宋体" w:cs="Arial"/>
          <w:b/>
          <w:sz w:val="28"/>
          <w:szCs w:val="28"/>
        </w:rPr>
        <w:t xml:space="preserve"> </w:t>
      </w:r>
      <w:bookmarkEnd w:id="9"/>
      <w:r>
        <w:rPr>
          <w:rFonts w:hint="eastAsia" w:ascii="宋体" w:hAnsi="宋体" w:cs="Arial"/>
          <w:b/>
          <w:sz w:val="28"/>
          <w:szCs w:val="28"/>
        </w:rPr>
        <w:t>时整在</w:t>
      </w:r>
      <w:bookmarkStart w:id="10" w:name="PO_15528_PM016_1"/>
      <w:r>
        <w:rPr>
          <w:rFonts w:ascii="宋体" w:hAnsi="宋体" w:cs="Arial"/>
          <w:b/>
          <w:sz w:val="28"/>
          <w:szCs w:val="28"/>
        </w:rPr>
        <w:t xml:space="preserve"> </w:t>
      </w:r>
      <w:bookmarkEnd w:id="10"/>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2"/>
            <w:r>
              <w:rPr>
                <w:rFonts w:hint="eastAsia" w:ascii="仿宋" w:hAnsi="仿宋" w:eastAsia="仿宋" w:cs="仿宋"/>
                <w:sz w:val="28"/>
                <w:szCs w:val="28"/>
              </w:rPr>
              <w:t>邵玲芳</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2" w:name="PO_15528_PM033"/>
            <w:r>
              <w:rPr>
                <w:rFonts w:ascii="仿宋" w:hAnsi="仿宋" w:eastAsia="仿宋" w:cs="仿宋"/>
                <w:sz w:val="28"/>
                <w:szCs w:val="28"/>
              </w:rPr>
              <w:t>0571-88907750</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3" w:name="PO_15528_PM034"/>
            <w:r>
              <w:rPr>
                <w:rFonts w:ascii="仿宋" w:hAnsi="仿宋" w:eastAsia="仿宋" w:cs="仿宋"/>
                <w:sz w:val="28"/>
                <w:szCs w:val="28"/>
              </w:rPr>
              <w:t>0571-88907751</w:t>
            </w:r>
            <w:bookmarkEnd w:id="13"/>
          </w:p>
        </w:tc>
        <w:tc>
          <w:tcPr>
            <w:tcW w:w="2644" w:type="dxa"/>
            <w:vMerge w:val="restart"/>
            <w:tcBorders>
              <w:top w:val="single" w:color="auto" w:sz="4" w:space="0"/>
              <w:left w:val="single" w:color="auto" w:sz="4" w:space="0"/>
            </w:tcBorders>
          </w:tcPr>
          <w:p>
            <w:pPr>
              <w:spacing w:line="480" w:lineRule="exact"/>
              <w:rPr>
                <w:rFonts w:hint="default" w:ascii="仿宋" w:hAnsi="仿宋" w:eastAsia="仿宋" w:cs="仿宋"/>
                <w:sz w:val="28"/>
                <w:szCs w:val="28"/>
                <w:lang w:val="en-US" w:eastAsia="zh-CN"/>
              </w:rPr>
            </w:pPr>
            <w:r>
              <w:rPr>
                <w:rFonts w:hint="eastAsia" w:ascii="仿宋" w:hAnsi="仿宋" w:eastAsia="仿宋" w:cs="仿宋"/>
                <w:sz w:val="28"/>
                <w:szCs w:val="28"/>
              </w:rPr>
              <w:t>三楼</w:t>
            </w:r>
            <w:r>
              <w:rPr>
                <w:rFonts w:hint="eastAsia" w:ascii="仿宋" w:hAnsi="仿宋" w:eastAsia="仿宋" w:cs="仿宋"/>
                <w:sz w:val="28"/>
                <w:szCs w:val="28"/>
                <w:lang w:val="en-US" w:eastAsia="zh-CN"/>
              </w:rPr>
              <w:t>(招标二部)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冯妙吉</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r>
              <w:rPr>
                <w:rFonts w:ascii="仿宋" w:hAnsi="仿宋" w:eastAsia="仿宋" w:cs="仿宋"/>
                <w:sz w:val="28"/>
                <w:szCs w:val="28"/>
              </w:rPr>
              <w:t>0571-88907710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0571-88907751</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ind w:firstLine="600" w:firstLineChars="200"/>
        <w:jc w:val="center"/>
        <w:rPr>
          <w:rFonts w:ascii="仿宋_GB2312" w:hAnsi="仿宋" w:eastAsia="仿宋_GB2312"/>
          <w:sz w:val="30"/>
          <w:szCs w:val="30"/>
        </w:rPr>
      </w:pPr>
      <w:bookmarkStart w:id="14" w:name="PO_15528_PM001384_1"/>
      <w:r>
        <w:rPr>
          <w:rFonts w:ascii="仿宋_GB2312" w:hAnsi="仿宋" w:eastAsia="仿宋_GB2312"/>
          <w:sz w:val="30"/>
          <w:szCs w:val="30"/>
        </w:rPr>
        <w:t xml:space="preserve"> </w:t>
      </w:r>
      <w:bookmarkEnd w:id="14"/>
      <w:bookmarkStart w:id="15" w:name="PO_TDCUS_ITEM_PRC_TABLE_1_1"/>
      <w:r>
        <w:rPr>
          <w:rFonts w:ascii="仿宋_GB2312" w:hAnsi="仿宋" w:eastAsia="仿宋_GB2312"/>
          <w:sz w:val="30"/>
          <w:szCs w:val="30"/>
        </w:rPr>
        <w:t xml:space="preserve"> </w:t>
      </w:r>
    </w:p>
    <w:tbl>
      <w:tblPr>
        <w:tblStyle w:val="6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9"/>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采购单位</w:t>
            </w:r>
          </w:p>
        </w:tc>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浙江省生态环境监测中心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地址</w:t>
            </w:r>
          </w:p>
        </w:tc>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杭州市学院路</w:t>
            </w:r>
            <w:r>
              <w:rPr>
                <w:rFonts w:ascii="仿宋_GB2312" w:hAnsi="仿宋" w:eastAsia="仿宋_GB2312"/>
                <w:kern w:val="0"/>
                <w:sz w:val="30"/>
                <w:szCs w:val="30"/>
              </w:rPr>
              <w:t>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咨询事项</w:t>
            </w:r>
          </w:p>
        </w:tc>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联系人</w:t>
            </w:r>
          </w:p>
        </w:tc>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余靖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联系方式</w:t>
            </w:r>
          </w:p>
        </w:tc>
        <w:tc>
          <w:tcPr>
            <w:tcW w:w="2500" w:type="pct"/>
          </w:tcPr>
          <w:p>
            <w:pPr>
              <w:snapToGrid w:val="0"/>
              <w:spacing w:line="440" w:lineRule="exact"/>
              <w:jc w:val="center"/>
              <w:rPr>
                <w:rFonts w:ascii="仿宋_GB2312" w:hAnsi="仿宋" w:eastAsia="仿宋_GB2312"/>
                <w:kern w:val="0"/>
                <w:sz w:val="30"/>
                <w:szCs w:val="30"/>
              </w:rPr>
            </w:pPr>
            <w:r>
              <w:rPr>
                <w:rFonts w:ascii="仿宋_GB2312" w:hAnsi="仿宋" w:eastAsia="仿宋_GB2312"/>
                <w:kern w:val="0"/>
                <w:sz w:val="30"/>
                <w:szCs w:val="30"/>
              </w:rPr>
              <w:t>0571-89921950</w:t>
            </w:r>
          </w:p>
        </w:tc>
      </w:tr>
    </w:tbl>
    <w:p>
      <w:pPr>
        <w:snapToGrid w:val="0"/>
        <w:spacing w:line="440" w:lineRule="exact"/>
        <w:ind w:firstLine="600" w:firstLineChars="200"/>
        <w:jc w:val="center"/>
        <w:rPr>
          <w:rFonts w:ascii="仿宋" w:hAnsi="仿宋" w:eastAsia="仿宋" w:cs="Arial"/>
          <w:b/>
          <w:bCs/>
          <w:sz w:val="30"/>
          <w:szCs w:val="30"/>
        </w:rPr>
      </w:pPr>
      <w:r>
        <w:rPr>
          <w:rFonts w:ascii="仿宋_GB2312" w:hAnsi="仿宋" w:eastAsia="仿宋_GB2312"/>
          <w:sz w:val="30"/>
          <w:szCs w:val="30"/>
        </w:rPr>
        <w:t xml:space="preserve"> </w:t>
      </w:r>
      <w:bookmarkEnd w:id="15"/>
    </w:p>
    <w:p>
      <w:pPr>
        <w:pStyle w:val="806"/>
        <w:spacing w:before="120" w:after="120"/>
        <w:jc w:val="both"/>
        <w:rPr>
          <w:rFonts w:ascii="仿宋_GB2312" w:hAnsi="仿宋" w:eastAsia="仿宋_GB2312"/>
          <w:sz w:val="30"/>
          <w:szCs w:val="30"/>
        </w:rPr>
      </w:pPr>
      <w:bookmarkStart w:id="16" w:name="_Toc496796636"/>
    </w:p>
    <w:p>
      <w:pPr>
        <w:pStyle w:val="806"/>
        <w:spacing w:before="120" w:after="120"/>
        <w:jc w:val="both"/>
        <w:rPr>
          <w:rFonts w:ascii="仿宋" w:hAnsi="仿宋" w:eastAsia="仿宋"/>
          <w:b w:val="0"/>
        </w:rPr>
      </w:pPr>
    </w:p>
    <w:p>
      <w:pPr>
        <w:pStyle w:val="806"/>
        <w:spacing w:before="120" w:after="120"/>
        <w:jc w:val="both"/>
        <w:rPr>
          <w:rFonts w:ascii="仿宋" w:hAnsi="仿宋" w:eastAsia="仿宋"/>
          <w:b w:val="0"/>
        </w:rPr>
      </w:pPr>
    </w:p>
    <w:p>
      <w:pPr>
        <w:pStyle w:val="31"/>
        <w:spacing w:before="120" w:after="120" w:line="360" w:lineRule="auto"/>
        <w:jc w:val="center"/>
        <w:outlineLvl w:val="0"/>
        <w:rPr>
          <w:rFonts w:hAnsi="宋体"/>
          <w:b/>
          <w:sz w:val="36"/>
          <w:szCs w:val="36"/>
        </w:rPr>
      </w:pPr>
      <w:r>
        <w:rPr>
          <w:rFonts w:hint="eastAsia" w:ascii="仿宋" w:hAnsi="仿宋" w:eastAsia="仿宋"/>
          <w:b/>
          <w:sz w:val="36"/>
          <w:szCs w:val="36"/>
        </w:rPr>
        <w:t>第二章  投标人须知</w:t>
      </w:r>
      <w:bookmarkEnd w:id="16"/>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_GB2312" w:hAnsi="仿宋" w:eastAsia="仿宋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采购标的：浙江省生态环境监测监控应急业务用房2022~2023年度物业服务项目，所属行业：物业管理</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（6%</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投标人如对招标文件有异议，应当于公告发布之日起至公告期限满之日起第7个工作日内，一次性以书面形式向招标方提出，逾期不予受理。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42"/>
            <w:r>
              <w:rPr>
                <w:rFonts w:hint="eastAsia" w:ascii="仿宋" w:hAnsi="仿宋" w:eastAsia="仿宋"/>
                <w:sz w:val="24"/>
                <w:szCs w:val="24"/>
              </w:rPr>
              <w:t>不允许进口产品</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8" w:name="PO_15528_PM044"/>
            <w:r>
              <w:rPr>
                <w:rFonts w:hint="eastAsia" w:ascii="仿宋" w:hAnsi="仿宋" w:eastAsia="仿宋"/>
                <w:sz w:val="24"/>
                <w:szCs w:val="24"/>
              </w:rPr>
              <w:t>不允许分包</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5528_PM007_1"/>
            <w:r>
              <w:rPr>
                <w:rFonts w:ascii="仿宋" w:hAnsi="仿宋" w:eastAsia="仿宋"/>
                <w:sz w:val="24"/>
                <w:szCs w:val="24"/>
              </w:rPr>
              <w:t>不允许联合体投标</w:t>
            </w:r>
            <w:bookmarkEnd w:id="19"/>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40"/>
            <w:r>
              <w:rPr>
                <w:rFonts w:hint="eastAsia" w:ascii="仿宋" w:hAnsi="仿宋" w:eastAsia="仿宋"/>
                <w:sz w:val="24"/>
                <w:szCs w:val="24"/>
              </w:rPr>
              <w:t>不组织现场踏勘</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21" w:name="_Toc496796637"/>
      <w:r>
        <w:rPr>
          <w:rFonts w:hint="eastAsia" w:hAnsi="宋体"/>
          <w:b/>
          <w:sz w:val="36"/>
          <w:szCs w:val="36"/>
        </w:rPr>
        <w:t>第三章  评标办法及评分标准</w:t>
      </w:r>
      <w:bookmarkEnd w:id="21"/>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2" w:name="PO_TDCUS_ITEM_SM_TABLE_1"/>
      <w:bookmarkStart w:id="23" w:name="_Toc496796638"/>
      <w:r>
        <w:rPr>
          <w:rFonts w:ascii="仿宋_GB2312" w:hAnsi="宋体" w:eastAsia="仿宋_GB2312"/>
          <w:b/>
          <w:sz w:val="32"/>
          <w:szCs w:val="32"/>
        </w:rPr>
        <w:t xml:space="preserve"> </w:t>
      </w:r>
    </w:p>
    <w:tbl>
      <w:tblPr>
        <w:tblStyle w:val="60"/>
        <w:tblW w:w="46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805"/>
        <w:gridCol w:w="41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评分类型</w:t>
            </w: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评分标准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hint="eastAsia" w:ascii="仿宋" w:hAnsi="仿宋" w:eastAsia="仿宋"/>
                <w:b/>
                <w:bCs/>
                <w:kern w:val="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7" w:type="pc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报价</w:t>
            </w:r>
          </w:p>
        </w:tc>
        <w:tc>
          <w:tcPr>
            <w:tcW w:w="3797" w:type="pct"/>
            <w:gridSpan w:val="2"/>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(最低报价/投标报价)*最大分值</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47" w:type="pct"/>
            <w:vMerge w:val="restar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技术</w:t>
            </w: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投标的整体方案与采购需求的吻合程度，应答是否详尽、明晰，是否满足招标文件要求；内容是否完整齐全、表述准确、条理清晰，内容无前后矛盾，符合招标文件要求。</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restar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投标人分析本项目的特点提出针对性服务方案</w:t>
            </w: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1）保洁服务方案：办公楼室内地面、墙面、天花板、会议室、大堂、电梯、洗手间、楼梯等公共区域及公共设施的日常保洁；室外地面、路面、绿化带、停车场等区域及公共设施的日常保洁。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2）保安服务方案：负责单位的治安、消防、车辆管理等工作；安防、消防等设施设备运行管理。依据招标文件及甲方需求酌情打分：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3）工程维修服务方案:负责本项目的设施设备的安全运行维护，其中包括：日常综合维修服务，公共设施设备的日常巡查；弱电系统的维修维护工作；空调系统运行维护；电梯日常运行和维护；会议设施设备运行维护等。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4）会务接待服务方案：做好本院会议室的会务服务，包括会议接待、会议室布置，会议室多媒体管理、会议期间服务和会后清洁等工作。依据招标文件及甲方需求酌情打分：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5）绿化服务方案：公共绿地的施肥、浇水养护、病虫害防治、灾害预防措施；重大活动及节假日绿化租摆管理等。投标单位需具备绿化美化、设计、改造工程能力，要求有较强的绿化支撑保障能力，团队素质高。依据招标文件及甲方需求由评标委员会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6）突发事件处理方案：依据本院需求制订各类突发事件应急预案和防恐紧急预案等。依据招标文件及甲方需求酌情打分：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投标人具有实验室废弃物或医疗废弃物的管理服务经验的得</w:t>
            </w:r>
            <w:r>
              <w:rPr>
                <w:rFonts w:ascii="仿宋" w:hAnsi="仿宋" w:eastAsia="仿宋"/>
                <w:b/>
                <w:bCs/>
                <w:kern w:val="2"/>
                <w:sz w:val="28"/>
                <w:szCs w:val="28"/>
              </w:rPr>
              <w:t>1分。供应商须提供相关合同证明，没有提供不得分。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投标人配有智能化系统，包括巡更管理系统、设备管理系统、智慧报修系统，提供软件著作权证书复印件（若非供应商自有，还需提供相关合作证明材料或者授权委托书），</w:t>
            </w:r>
            <w:r>
              <w:rPr>
                <w:rFonts w:ascii="仿宋" w:hAnsi="仿宋" w:eastAsia="仿宋"/>
                <w:b/>
                <w:bCs/>
                <w:kern w:val="2"/>
                <w:sz w:val="28"/>
                <w:szCs w:val="28"/>
              </w:rPr>
              <w:t>2分。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投标人的管理目标、指标及方式。质量管理目标的定位准确性和针对性，以及管理方式的科学性、合理性和先进性。依据招标文件及甲方需求酌情打分：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restart"/>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投标人为本项目所安排直接从业人员的素质、能力、资格、经验和人数，人员是否具有相关服务资格等评分。</w:t>
            </w: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1）明确此项目直接负责人及管理团队人员构成（须提供本项目负责人及管理团队人员近六个月的社保证明），且其服务素质、能力、资格、经验等符合招标文件人员要求情况。</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2）其他从业人员素质及证书符合招标文件要求情况</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3）从业人员人员中有从事过危化品仓库或实验室医疗废弃物管理经验的，得1分。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投标人做好管理工作的交接以及对项目的合理化建议和做法。依据招标文件及甲方需求酌情打分：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投标人为本项目所能提供的相关机械设备、器材、物资配备情况。依据招标文件及甲方需求酌情打分：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restar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投标人的内部管理情况</w:t>
            </w: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1）内部管理制度和质量控制标准情况，是否具有完善规章制度和保障措施（5分）。依据招标文件及甲方需求酌情打分：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2）是否实行信息化管理等情况（2分）。依据招标文件及甲方需求酌情打分：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投标人提供的服务承诺和优惠措施：项目管理、质量保证和其他方面等所做的承诺及保证措施等。依据招标文件及甲方需求酌情打分：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restar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商务资信</w:t>
            </w:r>
          </w:p>
          <w:p>
            <w:pPr>
              <w:spacing w:before="120" w:beforeLines="50" w:after="120" w:afterLines="50" w:line="340" w:lineRule="exact"/>
              <w:rPr>
                <w:rFonts w:ascii="仿宋" w:hAnsi="仿宋" w:eastAsia="仿宋"/>
                <w:b/>
                <w:bCs/>
                <w:kern w:val="2"/>
                <w:sz w:val="28"/>
                <w:szCs w:val="28"/>
              </w:rPr>
            </w:pPr>
          </w:p>
        </w:tc>
        <w:tc>
          <w:tcPr>
            <w:tcW w:w="1144" w:type="pct"/>
            <w:vMerge w:val="restart"/>
            <w:vAlign w:val="center"/>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投标人提供整体经营情况、技术力量及相关证明材料等情况</w:t>
            </w: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1）主营业务（2分）：投标人以物业管理服务为主要经营业务的得2分；其他得0分。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1144" w:type="pct"/>
            <w:vMerge w:val="continue"/>
          </w:tcPr>
          <w:p>
            <w:pPr>
              <w:spacing w:before="120" w:beforeLines="50" w:after="120" w:afterLines="50" w:line="340" w:lineRule="exact"/>
              <w:rPr>
                <w:rFonts w:ascii="仿宋" w:hAnsi="仿宋" w:eastAsia="仿宋"/>
                <w:b/>
                <w:bCs/>
                <w:kern w:val="2"/>
                <w:sz w:val="28"/>
                <w:szCs w:val="28"/>
              </w:rPr>
            </w:pPr>
          </w:p>
        </w:tc>
        <w:tc>
          <w:tcPr>
            <w:tcW w:w="2653" w:type="pct"/>
          </w:tcPr>
          <w:p>
            <w:pPr>
              <w:spacing w:before="120" w:beforeLines="50" w:after="120" w:afterLines="50" w:line="340" w:lineRule="exact"/>
              <w:rPr>
                <w:rFonts w:ascii="仿宋" w:hAnsi="仿宋" w:eastAsia="仿宋"/>
                <w:b/>
                <w:bCs/>
                <w:kern w:val="2"/>
                <w:sz w:val="28"/>
                <w:szCs w:val="28"/>
              </w:rPr>
            </w:pPr>
            <w:r>
              <w:rPr>
                <w:rFonts w:ascii="仿宋" w:hAnsi="仿宋" w:eastAsia="仿宋"/>
                <w:b/>
                <w:bCs/>
                <w:kern w:val="2"/>
                <w:sz w:val="28"/>
                <w:szCs w:val="28"/>
              </w:rPr>
              <w:t>2）管理体系（3分）：投标人通过质量管理体系、环境管理体系、职业健康安全管理体系并获得证书且在有效期内的，每提供1个得1分，最高得3分。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投标人自2018年1月1日以来取得行政部门颁发的物业管理相关的荣誉，每1个得1分，最高得4分。</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spacing w:before="120" w:beforeLines="50" w:after="120" w:afterLines="50" w:line="340" w:lineRule="exact"/>
              <w:rPr>
                <w:rFonts w:ascii="仿宋" w:hAnsi="仿宋" w:eastAsia="仿宋"/>
                <w:b/>
                <w:bCs/>
                <w:kern w:val="2"/>
                <w:sz w:val="28"/>
                <w:szCs w:val="28"/>
              </w:rPr>
            </w:pPr>
          </w:p>
        </w:tc>
        <w:tc>
          <w:tcPr>
            <w:tcW w:w="3797" w:type="pct"/>
            <w:gridSpan w:val="2"/>
          </w:tcPr>
          <w:p>
            <w:pPr>
              <w:spacing w:before="120" w:beforeLines="50" w:after="120" w:afterLines="50" w:line="340" w:lineRule="exact"/>
              <w:rPr>
                <w:rFonts w:ascii="仿宋" w:hAnsi="仿宋" w:eastAsia="仿宋"/>
                <w:b/>
                <w:bCs/>
                <w:kern w:val="2"/>
                <w:sz w:val="28"/>
                <w:szCs w:val="28"/>
              </w:rPr>
            </w:pPr>
            <w:r>
              <w:rPr>
                <w:rFonts w:hint="eastAsia" w:ascii="仿宋" w:hAnsi="仿宋" w:eastAsia="仿宋"/>
                <w:b/>
                <w:bCs/>
                <w:kern w:val="2"/>
                <w:sz w:val="28"/>
                <w:szCs w:val="28"/>
              </w:rPr>
              <w:t>投标人提供类似项目成功经验。（详见资信商务表）</w:t>
            </w:r>
          </w:p>
        </w:tc>
        <w:tc>
          <w:tcPr>
            <w:tcW w:w="557" w:type="pct"/>
            <w:vAlign w:val="center"/>
          </w:tcPr>
          <w:p>
            <w:pPr>
              <w:spacing w:before="120" w:beforeLines="50" w:after="120" w:afterLines="50" w:line="340" w:lineRule="exact"/>
              <w:jc w:val="center"/>
              <w:rPr>
                <w:rFonts w:ascii="仿宋" w:hAnsi="仿宋" w:eastAsia="仿宋"/>
                <w:b/>
                <w:bCs/>
                <w:kern w:val="2"/>
                <w:sz w:val="28"/>
                <w:szCs w:val="28"/>
              </w:rPr>
            </w:pPr>
            <w:r>
              <w:rPr>
                <w:rFonts w:ascii="仿宋" w:hAnsi="仿宋" w:eastAsia="仿宋"/>
                <w:b/>
                <w:bCs/>
                <w:kern w:val="2"/>
                <w:sz w:val="28"/>
                <w:szCs w:val="28"/>
              </w:rPr>
              <w:t>8</w:t>
            </w:r>
          </w:p>
        </w:tc>
      </w:tr>
    </w:tbl>
    <w:p>
      <w:pPr>
        <w:spacing w:before="120" w:beforeLines="50" w:after="120" w:afterLines="50" w:line="340" w:lineRule="exact"/>
        <w:rPr>
          <w:rFonts w:ascii="仿宋_GB2312" w:hAnsi="宋体" w:eastAsia="仿宋_GB2312"/>
          <w:b/>
          <w:sz w:val="32"/>
          <w:szCs w:val="32"/>
        </w:rPr>
      </w:pPr>
      <w:r>
        <w:rPr>
          <w:rFonts w:ascii="仿宋_GB2312" w:hAnsi="宋体" w:eastAsia="仿宋_GB2312"/>
          <w:b/>
          <w:sz w:val="32"/>
          <w:szCs w:val="32"/>
        </w:rPr>
        <w:t xml:space="preserve"> </w:t>
      </w:r>
      <w:bookmarkEnd w:id="22"/>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60" w:lineRule="auto"/>
        <w:jc w:val="center"/>
        <w:outlineLvl w:val="0"/>
        <w:rPr>
          <w:rFonts w:hAnsi="宋体"/>
          <w:b/>
          <w:sz w:val="36"/>
          <w:szCs w:val="36"/>
        </w:rPr>
      </w:pPr>
      <w:r>
        <w:rPr>
          <w:rFonts w:hint="eastAsia" w:hAnsi="宋体"/>
          <w:b/>
          <w:sz w:val="36"/>
          <w:szCs w:val="36"/>
        </w:rPr>
        <w:t>第四章招标需求</w:t>
      </w:r>
      <w:bookmarkEnd w:id="23"/>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4" w:name="_Toc496796639"/>
    </w:p>
    <w:p>
      <w:pPr>
        <w:ind w:firstLine="600" w:firstLineChars="200"/>
        <w:rPr>
          <w:rFonts w:ascii="Times New Roman" w:hAnsi="Times New Roman" w:eastAsia="黑体"/>
          <w:bCs/>
          <w:sz w:val="30"/>
          <w:szCs w:val="30"/>
        </w:rPr>
      </w:pPr>
      <w:bookmarkStart w:id="25" w:name="PO_TDCUS_ITEM_PB_REQ_FILE_1_1"/>
      <w:r>
        <w:rPr>
          <w:rFonts w:ascii="Times New Roman" w:hAnsi="Times New Roman" w:eastAsia="黑体"/>
          <w:bCs/>
          <w:sz w:val="30"/>
          <w:szCs w:val="30"/>
        </w:rPr>
        <w:t>一、物业服务</w:t>
      </w:r>
      <w:r>
        <w:rPr>
          <w:rFonts w:hint="eastAsia" w:ascii="Times New Roman" w:hAnsi="Times New Roman" w:eastAsia="黑体"/>
          <w:bCs/>
          <w:sz w:val="30"/>
          <w:szCs w:val="30"/>
        </w:rPr>
        <w:t>对象简介</w:t>
      </w:r>
    </w:p>
    <w:p>
      <w:pPr>
        <w:spacing w:line="560" w:lineRule="exact"/>
        <w:ind w:firstLine="600" w:firstLineChars="200"/>
        <w:jc w:val="left"/>
        <w:rPr>
          <w:rFonts w:ascii="Times New Roman" w:hAnsi="Times New Roman" w:eastAsia="仿宋"/>
          <w:sz w:val="30"/>
          <w:szCs w:val="30"/>
        </w:rPr>
      </w:pPr>
      <w:r>
        <w:rPr>
          <w:rFonts w:ascii="Times New Roman" w:hAnsi="Times New Roman" w:eastAsia="仿宋"/>
          <w:sz w:val="30"/>
          <w:szCs w:val="30"/>
        </w:rPr>
        <w:t>浙江省生态环境监测监控应急业务用房于2016年7月投入使用</w:t>
      </w:r>
      <w:r>
        <w:rPr>
          <w:rFonts w:hint="eastAsia" w:ascii="Times New Roman" w:hAnsi="Times New Roman" w:eastAsia="仿宋"/>
          <w:sz w:val="30"/>
          <w:szCs w:val="30"/>
        </w:rPr>
        <w:t>，</w:t>
      </w:r>
      <w:r>
        <w:rPr>
          <w:rFonts w:ascii="Times New Roman" w:hAnsi="Times New Roman" w:eastAsia="仿宋"/>
          <w:sz w:val="30"/>
          <w:szCs w:val="30"/>
        </w:rPr>
        <w:t>位于浙江省杭州市西湖区学院路117号，共有1栋主体大楼，大楼共1</w:t>
      </w:r>
      <w:r>
        <w:rPr>
          <w:rFonts w:hint="eastAsia" w:ascii="Times New Roman" w:hAnsi="Times New Roman" w:eastAsia="仿宋"/>
          <w:sz w:val="30"/>
          <w:szCs w:val="30"/>
          <w:lang w:val="en-US" w:eastAsia="zh-CN"/>
        </w:rPr>
        <w:t>9</w:t>
      </w:r>
      <w:r>
        <w:rPr>
          <w:rFonts w:ascii="Times New Roman" w:hAnsi="Times New Roman" w:eastAsia="仿宋"/>
          <w:sz w:val="30"/>
          <w:szCs w:val="30"/>
        </w:rPr>
        <w:t>层分为“办公区”和“实验区”，建筑面积29126平方米（包括：地下一、二层机动车库以及夹层非机动车库建筑面积7321平方米）。</w:t>
      </w:r>
    </w:p>
    <w:p>
      <w:pPr>
        <w:spacing w:line="560" w:lineRule="exact"/>
        <w:ind w:left="240" w:firstLine="301" w:firstLineChars="100"/>
        <w:jc w:val="left"/>
        <w:rPr>
          <w:rFonts w:ascii="Times New Roman" w:hAnsi="Times New Roman" w:eastAsia="仿宋"/>
          <w:sz w:val="30"/>
          <w:szCs w:val="30"/>
        </w:rPr>
      </w:pPr>
      <w:r>
        <w:rPr>
          <w:rFonts w:ascii="Times New Roman" w:hAnsi="Times New Roman" w:eastAsia="仿宋"/>
          <w:b/>
          <w:bCs/>
          <w:sz w:val="30"/>
          <w:szCs w:val="30"/>
        </w:rPr>
        <w:t>1</w:t>
      </w:r>
      <w:r>
        <w:rPr>
          <w:rFonts w:hint="eastAsia" w:ascii="Times New Roman" w:hAnsi="Times New Roman" w:eastAsia="仿宋"/>
          <w:b/>
          <w:bCs/>
          <w:sz w:val="30"/>
          <w:szCs w:val="30"/>
        </w:rPr>
        <w:t xml:space="preserve">. </w:t>
      </w:r>
      <w:r>
        <w:rPr>
          <w:rFonts w:ascii="Times New Roman" w:hAnsi="Times New Roman" w:eastAsia="仿宋"/>
          <w:b/>
          <w:bCs/>
          <w:sz w:val="30"/>
          <w:szCs w:val="30"/>
        </w:rPr>
        <w:t>办公区</w:t>
      </w:r>
    </w:p>
    <w:p>
      <w:pPr>
        <w:snapToGrid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办公区坐落于浙江省生态环境监测中心大楼4F——11F</w:t>
      </w:r>
      <w:r>
        <w:rPr>
          <w:rFonts w:hint="eastAsia" w:ascii="Times New Roman" w:hAnsi="Times New Roman" w:eastAsia="仿宋"/>
          <w:sz w:val="30"/>
          <w:szCs w:val="30"/>
        </w:rPr>
        <w:t>，2F、3F、1</w:t>
      </w:r>
      <w:r>
        <w:rPr>
          <w:rFonts w:ascii="Times New Roman" w:hAnsi="Times New Roman" w:eastAsia="仿宋"/>
          <w:sz w:val="30"/>
          <w:szCs w:val="30"/>
        </w:rPr>
        <w:t>2</w:t>
      </w:r>
      <w:r>
        <w:rPr>
          <w:rFonts w:hint="eastAsia" w:ascii="Times New Roman" w:hAnsi="Times New Roman" w:eastAsia="仿宋"/>
          <w:sz w:val="30"/>
          <w:szCs w:val="30"/>
        </w:rPr>
        <w:t>F及1</w:t>
      </w:r>
      <w:r>
        <w:rPr>
          <w:rFonts w:ascii="Times New Roman" w:hAnsi="Times New Roman" w:eastAsia="仿宋"/>
          <w:sz w:val="30"/>
          <w:szCs w:val="30"/>
        </w:rPr>
        <w:t>7</w:t>
      </w:r>
      <w:r>
        <w:rPr>
          <w:rFonts w:hint="eastAsia" w:ascii="Times New Roman" w:hAnsi="Times New Roman" w:eastAsia="仿宋"/>
          <w:sz w:val="30"/>
          <w:szCs w:val="30"/>
        </w:rPr>
        <w:t>F部分区域，</w:t>
      </w:r>
      <w:r>
        <w:rPr>
          <w:rFonts w:ascii="Times New Roman" w:hAnsi="Times New Roman" w:eastAsia="仿宋"/>
          <w:sz w:val="30"/>
          <w:szCs w:val="30"/>
        </w:rPr>
        <w:t>入驻人员约40</w:t>
      </w:r>
      <w:r>
        <w:rPr>
          <w:rFonts w:hint="eastAsia" w:ascii="Times New Roman" w:hAnsi="Times New Roman" w:eastAsia="仿宋"/>
          <w:sz w:val="30"/>
          <w:szCs w:val="30"/>
        </w:rPr>
        <w:t>0</w:t>
      </w:r>
      <w:r>
        <w:rPr>
          <w:rFonts w:ascii="Times New Roman" w:hAnsi="Times New Roman" w:eastAsia="仿宋"/>
          <w:sz w:val="30"/>
          <w:szCs w:val="30"/>
        </w:rPr>
        <w:t>人</w:t>
      </w:r>
      <w:r>
        <w:rPr>
          <w:rFonts w:hint="eastAsia" w:ascii="Times New Roman" w:hAnsi="Times New Roman" w:eastAsia="仿宋"/>
          <w:sz w:val="30"/>
          <w:szCs w:val="30"/>
        </w:rPr>
        <w:t>，</w:t>
      </w:r>
      <w:r>
        <w:rPr>
          <w:rFonts w:ascii="Times New Roman" w:hAnsi="Times New Roman" w:eastAsia="仿宋"/>
          <w:sz w:val="30"/>
          <w:szCs w:val="30"/>
        </w:rPr>
        <w:t>同时拥有可容纳200多人的大型报告厅1个、可容纳50多人的中型会议室3个和20多人的小型会议室8个。</w:t>
      </w:r>
    </w:p>
    <w:p>
      <w:pPr>
        <w:snapToGrid w:val="0"/>
        <w:spacing w:line="560" w:lineRule="exact"/>
        <w:ind w:firstLine="602" w:firstLineChars="200"/>
        <w:rPr>
          <w:rFonts w:ascii="Times New Roman" w:hAnsi="Times New Roman" w:eastAsia="仿宋"/>
          <w:b/>
          <w:bCs/>
          <w:sz w:val="30"/>
          <w:szCs w:val="30"/>
        </w:rPr>
      </w:pPr>
      <w:r>
        <w:rPr>
          <w:rFonts w:ascii="Times New Roman" w:hAnsi="Times New Roman" w:eastAsia="仿宋"/>
          <w:b/>
          <w:bCs/>
          <w:sz w:val="30"/>
          <w:szCs w:val="30"/>
        </w:rPr>
        <w:t>2</w:t>
      </w:r>
      <w:r>
        <w:rPr>
          <w:rFonts w:hint="eastAsia" w:ascii="Times New Roman" w:hAnsi="Times New Roman" w:eastAsia="仿宋"/>
          <w:b/>
          <w:bCs/>
          <w:sz w:val="30"/>
          <w:szCs w:val="30"/>
        </w:rPr>
        <w:t xml:space="preserve">. </w:t>
      </w:r>
      <w:r>
        <w:rPr>
          <w:rFonts w:ascii="Times New Roman" w:hAnsi="Times New Roman" w:eastAsia="仿宋"/>
          <w:b/>
          <w:bCs/>
          <w:sz w:val="30"/>
          <w:szCs w:val="30"/>
        </w:rPr>
        <w:t>实验区</w:t>
      </w:r>
    </w:p>
    <w:p>
      <w:pPr>
        <w:snapToGrid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实验区分布在环境监测中心大楼13F-16F</w:t>
      </w:r>
      <w:r>
        <w:rPr>
          <w:rFonts w:hint="eastAsia" w:ascii="Times New Roman" w:hAnsi="Times New Roman" w:eastAsia="仿宋"/>
          <w:sz w:val="30"/>
          <w:szCs w:val="30"/>
        </w:rPr>
        <w:t>，以及1F，</w:t>
      </w:r>
      <w:r>
        <w:rPr>
          <w:rFonts w:ascii="Times New Roman" w:hAnsi="Times New Roman" w:eastAsia="仿宋"/>
          <w:sz w:val="30"/>
          <w:szCs w:val="30"/>
        </w:rPr>
        <w:t>2F，</w:t>
      </w:r>
      <w:r>
        <w:rPr>
          <w:rFonts w:hint="eastAsia" w:ascii="Times New Roman" w:hAnsi="Times New Roman" w:eastAsia="仿宋"/>
          <w:sz w:val="30"/>
          <w:szCs w:val="30"/>
        </w:rPr>
        <w:t>3F，1</w:t>
      </w:r>
      <w:r>
        <w:rPr>
          <w:rFonts w:ascii="Times New Roman" w:hAnsi="Times New Roman" w:eastAsia="仿宋"/>
          <w:sz w:val="30"/>
          <w:szCs w:val="30"/>
        </w:rPr>
        <w:t>2</w:t>
      </w:r>
      <w:r>
        <w:rPr>
          <w:rFonts w:hint="eastAsia" w:ascii="Times New Roman" w:hAnsi="Times New Roman" w:eastAsia="仿宋"/>
          <w:sz w:val="30"/>
          <w:szCs w:val="30"/>
        </w:rPr>
        <w:t>F，1</w:t>
      </w:r>
      <w:r>
        <w:rPr>
          <w:rFonts w:ascii="Times New Roman" w:hAnsi="Times New Roman" w:eastAsia="仿宋"/>
          <w:sz w:val="30"/>
          <w:szCs w:val="30"/>
        </w:rPr>
        <w:t>7</w:t>
      </w:r>
      <w:r>
        <w:rPr>
          <w:rFonts w:hint="eastAsia" w:ascii="Times New Roman" w:hAnsi="Times New Roman" w:eastAsia="仿宋"/>
          <w:sz w:val="30"/>
          <w:szCs w:val="30"/>
        </w:rPr>
        <w:t>F部分区域</w:t>
      </w:r>
      <w:r>
        <w:rPr>
          <w:rFonts w:ascii="Times New Roman" w:hAnsi="Times New Roman" w:eastAsia="仿宋"/>
          <w:sz w:val="30"/>
          <w:szCs w:val="30"/>
        </w:rPr>
        <w:t>。实验区入驻人员约100人。</w:t>
      </w:r>
    </w:p>
    <w:p>
      <w:pPr>
        <w:adjustRightInd w:val="0"/>
        <w:snapToGrid w:val="0"/>
        <w:spacing w:line="560" w:lineRule="exact"/>
        <w:ind w:firstLine="482"/>
        <w:outlineLvl w:val="0"/>
        <w:rPr>
          <w:rFonts w:ascii="Times New Roman" w:hAnsi="Times New Roman" w:eastAsia="仿宋"/>
          <w:b/>
          <w:bCs/>
          <w:sz w:val="30"/>
          <w:szCs w:val="30"/>
        </w:rPr>
      </w:pPr>
      <w:r>
        <w:rPr>
          <w:rFonts w:hint="eastAsia" w:ascii="Times New Roman" w:hAnsi="Times New Roman" w:eastAsia="仿宋"/>
          <w:b/>
          <w:bCs/>
          <w:sz w:val="30"/>
          <w:szCs w:val="30"/>
        </w:rPr>
        <w:t>二、</w:t>
      </w:r>
      <w:r>
        <w:rPr>
          <w:rFonts w:ascii="Times New Roman" w:hAnsi="Times New Roman" w:eastAsia="仿宋"/>
          <w:b/>
          <w:bCs/>
          <w:sz w:val="30"/>
          <w:szCs w:val="30"/>
        </w:rPr>
        <w:t>物业服务内容及需求</w:t>
      </w:r>
    </w:p>
    <w:p>
      <w:pPr>
        <w:spacing w:line="560" w:lineRule="exact"/>
        <w:ind w:firstLine="555"/>
        <w:rPr>
          <w:rFonts w:ascii="Times New Roman" w:hAnsi="Times New Roman" w:eastAsia="仿宋"/>
          <w:sz w:val="30"/>
          <w:szCs w:val="30"/>
        </w:rPr>
      </w:pPr>
      <w:r>
        <w:rPr>
          <w:rFonts w:ascii="Times New Roman" w:hAnsi="Times New Roman" w:eastAsia="仿宋"/>
          <w:sz w:val="30"/>
          <w:szCs w:val="30"/>
        </w:rPr>
        <w:t>物业服务包括主要包含门卫及安保、保洁、工程、大型会议服务及其他物业管理服务等。</w:t>
      </w:r>
    </w:p>
    <w:p>
      <w:pPr>
        <w:spacing w:line="560" w:lineRule="exact"/>
        <w:ind w:firstLine="555"/>
        <w:rPr>
          <w:rFonts w:ascii="Times New Roman" w:hAnsi="Times New Roman" w:eastAsia="仿宋"/>
          <w:sz w:val="30"/>
          <w:szCs w:val="30"/>
        </w:rPr>
      </w:pPr>
      <w:r>
        <w:rPr>
          <w:rFonts w:hint="eastAsia" w:ascii="Times New Roman" w:hAnsi="Times New Roman" w:eastAsia="仿宋"/>
          <w:sz w:val="30"/>
          <w:szCs w:val="30"/>
        </w:rPr>
        <w:t>（一）省环境应急业务用房物业服务人员要求</w:t>
      </w:r>
    </w:p>
    <w:p>
      <w:pPr>
        <w:adjustRightInd w:val="0"/>
        <w:snapToGrid w:val="0"/>
        <w:spacing w:line="560" w:lineRule="exact"/>
        <w:ind w:firstLine="482"/>
        <w:outlineLvl w:val="0"/>
        <w:rPr>
          <w:rFonts w:ascii="Times New Roman" w:hAnsi="Times New Roman" w:eastAsia="仿宋"/>
          <w:b/>
          <w:bCs/>
          <w:sz w:val="30"/>
          <w:szCs w:val="30"/>
        </w:rPr>
      </w:pPr>
      <w:r>
        <w:rPr>
          <w:rFonts w:hint="eastAsia" w:ascii="Times New Roman" w:hAnsi="Times New Roman" w:eastAsia="仿宋"/>
          <w:b/>
          <w:bCs/>
          <w:sz w:val="30"/>
          <w:szCs w:val="30"/>
        </w:rPr>
        <w:t>1、岗位配置最低需求</w:t>
      </w:r>
    </w:p>
    <w:tbl>
      <w:tblPr>
        <w:tblStyle w:val="59"/>
        <w:tblW w:w="9082" w:type="dxa"/>
        <w:tblInd w:w="0" w:type="dxa"/>
        <w:tblLayout w:type="fixed"/>
        <w:tblCellMar>
          <w:top w:w="0" w:type="dxa"/>
          <w:left w:w="57" w:type="dxa"/>
          <w:bottom w:w="0" w:type="dxa"/>
          <w:right w:w="57" w:type="dxa"/>
        </w:tblCellMar>
      </w:tblPr>
      <w:tblGrid>
        <w:gridCol w:w="888"/>
        <w:gridCol w:w="1721"/>
        <w:gridCol w:w="1088"/>
        <w:gridCol w:w="5385"/>
      </w:tblGrid>
      <w:tr>
        <w:tblPrEx>
          <w:tblCellMar>
            <w:top w:w="0" w:type="dxa"/>
            <w:left w:w="57" w:type="dxa"/>
            <w:bottom w:w="0" w:type="dxa"/>
            <w:right w:w="57" w:type="dxa"/>
          </w:tblCellMar>
        </w:tblPrEx>
        <w:trPr>
          <w:trHeight w:val="482" w:hRule="atLeast"/>
          <w:tblHeader/>
        </w:trPr>
        <w:tc>
          <w:tcPr>
            <w:tcW w:w="8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部门</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岗位名称</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人员数量</w:t>
            </w:r>
          </w:p>
        </w:tc>
        <w:tc>
          <w:tcPr>
            <w:tcW w:w="538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备注</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管理</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项目经理</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负责项目物业服务工作的组织、协调和实施,包括计划制定、服务质量检查考核以及改善提高。</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工程主管</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负责大楼设施设备维护保养计划制定，房屋维修计划制定，日常维修安排调度以及设备保养监管等。</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保安主管</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负责大楼消防治安安全管理，包括人员进出管理和物品进出管理。</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保洁主管</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负责大楼环境卫生保洁、玻璃清刮、石材养护等计划的实施和跟踪。</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工程</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强电维修</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负责大楼强电设备的保养和维修工作。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弱电维修</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负责大楼弱电设备的保养和维修工作。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综合维修</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2</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负责大楼房屋及水、电等系统维修。</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高配值班</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负责大楼变配电系统的值班巡查工作。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保安</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消控值班</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负责大楼安保监控系统、消防系统的值班保卫和异常情况的处理工作。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前门入口值班</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负责大楼前门入口的人员和物品进出管理工作。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后门入口值班</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负责大楼后门入口的人员和物品进出的管理工作。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地下车库值班</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4</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负责大楼地下立体车库的操作和车辆停放管理工作。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机动巡逻</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负责大楼1楼大厅的秩序维护工作，以及各楼层消防和治安巡查工作，包括大楼消防设施设备的巡检工作。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保洁</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室内保洁</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8</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负责大楼公共区域卫生间、开水间、公共会议室等区域的卫生保洁工作。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专项保洁</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负责大楼公共区域隔断玻璃、地面石材、会议室地毯的维护与保 养，大楼外围地面冲洗等工作，地下立体车库设备保洁工作。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外围保洁</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负责大楼外围地面、绿化带等区域的卫生保洁工作。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地下车库保洁</w:t>
            </w:r>
          </w:p>
        </w:tc>
        <w:tc>
          <w:tcPr>
            <w:tcW w:w="1088"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spacing w:line="320" w:lineRule="exact"/>
              <w:rPr>
                <w:rFonts w:ascii="Times New Roman" w:hAnsi="Times New Roman" w:eastAsia="仿宋"/>
                <w:sz w:val="30"/>
                <w:szCs w:val="30"/>
              </w:rPr>
            </w:pPr>
            <w:r>
              <w:rPr>
                <w:rFonts w:ascii="Times New Roman" w:hAnsi="Times New Roman" w:eastAsia="仿宋"/>
                <w:sz w:val="30"/>
                <w:szCs w:val="30"/>
              </w:rPr>
              <w:t>负责大楼地下车库地面卫生的保洁工作、车道管线等卫生保洁工作。</w:t>
            </w:r>
          </w:p>
        </w:tc>
      </w:tr>
      <w:tr>
        <w:tblPrEx>
          <w:tblCellMar>
            <w:top w:w="0" w:type="dxa"/>
            <w:left w:w="57" w:type="dxa"/>
            <w:bottom w:w="0" w:type="dxa"/>
            <w:right w:w="57" w:type="dxa"/>
          </w:tblCellMar>
        </w:tblPrEx>
        <w:trPr>
          <w:trHeight w:val="482" w:hRule="atLeast"/>
        </w:trPr>
        <w:tc>
          <w:tcPr>
            <w:tcW w:w="888" w:type="dxa"/>
            <w:vMerge w:val="restart"/>
            <w:tcBorders>
              <w:top w:val="single" w:color="auto" w:sz="4" w:space="0"/>
              <w:lef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会务</w:t>
            </w: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会务接待</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3</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负责大楼公共会议室的会议服务保障工作。</w:t>
            </w:r>
          </w:p>
        </w:tc>
      </w:tr>
      <w:tr>
        <w:tblPrEx>
          <w:tblCellMar>
            <w:top w:w="0" w:type="dxa"/>
            <w:left w:w="57" w:type="dxa"/>
            <w:bottom w:w="0" w:type="dxa"/>
            <w:right w:w="57" w:type="dxa"/>
          </w:tblCellMar>
        </w:tblPrEx>
        <w:trPr>
          <w:trHeight w:val="482" w:hRule="atLeast"/>
        </w:trPr>
        <w:tc>
          <w:tcPr>
            <w:tcW w:w="888" w:type="dxa"/>
            <w:vMerge w:val="continue"/>
            <w:tcBorders>
              <w:left w:val="single" w:color="auto" w:sz="4" w:space="0"/>
            </w:tcBorders>
            <w:shd w:val="clear" w:color="auto" w:fill="FFFFFF"/>
            <w:vAlign w:val="center"/>
          </w:tcPr>
          <w:p>
            <w:pPr>
              <w:jc w:val="center"/>
              <w:rPr>
                <w:rFonts w:ascii="Times New Roman" w:hAnsi="Times New Roman" w:eastAsia="仿宋"/>
                <w:sz w:val="30"/>
                <w:szCs w:val="30"/>
              </w:rPr>
            </w:pPr>
          </w:p>
        </w:tc>
        <w:tc>
          <w:tcPr>
            <w:tcW w:w="1721" w:type="dxa"/>
            <w:tcBorders>
              <w:top w:val="single" w:color="auto" w:sz="4" w:space="0"/>
              <w:left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邮件/报刊收发</w:t>
            </w:r>
          </w:p>
        </w:tc>
        <w:tc>
          <w:tcPr>
            <w:tcW w:w="1088" w:type="dxa"/>
            <w:tcBorders>
              <w:top w:val="single" w:color="auto" w:sz="4" w:space="0"/>
              <w:left w:val="single" w:color="auto" w:sz="4" w:space="0"/>
            </w:tcBorders>
            <w:shd w:val="clear" w:color="auto" w:fill="FFFFFF"/>
            <w:vAlign w:val="center"/>
          </w:tcPr>
          <w:p>
            <w:pPr>
              <w:ind w:firstLine="480"/>
              <w:rPr>
                <w:rFonts w:ascii="Times New Roman" w:hAnsi="Times New Roman" w:eastAsia="仿宋"/>
                <w:sz w:val="30"/>
                <w:szCs w:val="30"/>
              </w:rPr>
            </w:pPr>
            <w:r>
              <w:rPr>
                <w:rFonts w:ascii="Times New Roman" w:hAnsi="Times New Roman" w:eastAsia="仿宋"/>
                <w:sz w:val="30"/>
                <w:szCs w:val="30"/>
              </w:rPr>
              <w:t>1</w:t>
            </w:r>
          </w:p>
        </w:tc>
        <w:tc>
          <w:tcPr>
            <w:tcW w:w="5385" w:type="dxa"/>
            <w:tcBorders>
              <w:top w:val="single" w:color="auto" w:sz="4" w:space="0"/>
              <w:left w:val="single" w:color="auto" w:sz="4" w:space="0"/>
              <w:right w:val="single" w:color="auto" w:sz="4" w:space="0"/>
            </w:tcBorders>
            <w:shd w:val="clear" w:color="auto" w:fill="FFFFFF"/>
            <w:vAlign w:val="center"/>
          </w:tcPr>
          <w:p>
            <w:pPr>
              <w:rPr>
                <w:rFonts w:ascii="Times New Roman" w:hAnsi="Times New Roman" w:eastAsia="仿宋"/>
                <w:sz w:val="30"/>
                <w:szCs w:val="30"/>
              </w:rPr>
            </w:pPr>
            <w:r>
              <w:rPr>
                <w:rFonts w:ascii="Times New Roman" w:hAnsi="Times New Roman" w:eastAsia="仿宋"/>
                <w:sz w:val="30"/>
                <w:szCs w:val="30"/>
              </w:rPr>
              <w:t>负责大楼各处室订阅报刊杂志、快件收发工作。</w:t>
            </w:r>
          </w:p>
        </w:tc>
      </w:tr>
      <w:tr>
        <w:tblPrEx>
          <w:tblCellMar>
            <w:top w:w="0" w:type="dxa"/>
            <w:left w:w="57" w:type="dxa"/>
            <w:bottom w:w="0" w:type="dxa"/>
            <w:right w:w="57" w:type="dxa"/>
          </w:tblCellMar>
        </w:tblPrEx>
        <w:trPr>
          <w:trHeight w:val="482" w:hRule="atLeast"/>
        </w:trPr>
        <w:tc>
          <w:tcPr>
            <w:tcW w:w="2609" w:type="dxa"/>
            <w:gridSpan w:val="2"/>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仿宋"/>
                <w:sz w:val="30"/>
                <w:szCs w:val="30"/>
              </w:rPr>
            </w:pPr>
          </w:p>
        </w:tc>
        <w:tc>
          <w:tcPr>
            <w:tcW w:w="1088"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仿宋"/>
                <w:sz w:val="30"/>
                <w:szCs w:val="30"/>
              </w:rPr>
            </w:pPr>
            <w:r>
              <w:rPr>
                <w:rFonts w:ascii="Times New Roman" w:hAnsi="Times New Roman" w:eastAsia="仿宋"/>
                <w:sz w:val="30"/>
                <w:szCs w:val="30"/>
              </w:rPr>
              <w:t>42人</w:t>
            </w:r>
          </w:p>
        </w:tc>
        <w:tc>
          <w:tcPr>
            <w:tcW w:w="538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仿宋"/>
                <w:sz w:val="30"/>
                <w:szCs w:val="30"/>
              </w:rPr>
            </w:pPr>
          </w:p>
        </w:tc>
      </w:tr>
    </w:tbl>
    <w:p>
      <w:pPr>
        <w:spacing w:line="1" w:lineRule="exact"/>
        <w:jc w:val="left"/>
        <w:rPr>
          <w:rFonts w:ascii="Times New Roman" w:hAnsi="Times New Roman" w:eastAsia="仿宋"/>
          <w:sz w:val="30"/>
          <w:szCs w:val="30"/>
        </w:rPr>
      </w:pPr>
    </w:p>
    <w:p>
      <w:pPr>
        <w:adjustRightInd w:val="0"/>
        <w:snapToGrid w:val="0"/>
        <w:spacing w:line="560" w:lineRule="exact"/>
        <w:ind w:firstLine="482"/>
        <w:outlineLvl w:val="0"/>
        <w:rPr>
          <w:rFonts w:ascii="Times New Roman" w:hAnsi="Times New Roman" w:eastAsia="仿宋"/>
          <w:b/>
          <w:bCs/>
          <w:sz w:val="30"/>
          <w:szCs w:val="30"/>
        </w:rPr>
      </w:pPr>
      <w:r>
        <w:rPr>
          <w:rFonts w:hint="eastAsia" w:ascii="Times New Roman" w:hAnsi="Times New Roman" w:eastAsia="仿宋"/>
          <w:b/>
          <w:bCs/>
          <w:sz w:val="30"/>
          <w:szCs w:val="30"/>
        </w:rPr>
        <w:t>2、</w:t>
      </w:r>
      <w:r>
        <w:rPr>
          <w:rFonts w:ascii="Times New Roman" w:hAnsi="Times New Roman" w:eastAsia="仿宋"/>
          <w:b/>
          <w:bCs/>
          <w:sz w:val="30"/>
          <w:szCs w:val="30"/>
        </w:rPr>
        <w:t>人员能力要求</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管理与服务人员应取得相应的物业服务从业资格证书或岗位证书，专业技术、操作人员（尤其是高配电工、消防监控人员和电梯及机械车库）必须取得相应专业技术证书、专业上岗证或职业技能资格证书。</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所配备的相关人员，如须获得相关主管部门认证的，均须配证并持证上岗。</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（3）</w:t>
      </w:r>
      <w:r>
        <w:rPr>
          <w:rFonts w:ascii="Times New Roman" w:hAnsi="Times New Roman" w:eastAsia="仿宋"/>
          <w:sz w:val="30"/>
          <w:szCs w:val="30"/>
        </w:rPr>
        <w:t>保安人员要求：男性（身高170cm及以上）；女性（身高160cm及以上）；学历初中及以上；年龄45岁（含）以下。</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（4）</w:t>
      </w:r>
      <w:r>
        <w:rPr>
          <w:rFonts w:ascii="Times New Roman" w:hAnsi="Times New Roman" w:eastAsia="仿宋"/>
          <w:sz w:val="30"/>
          <w:szCs w:val="30"/>
        </w:rPr>
        <w:t>相关人员要求政治上可靠，身体素质好，无不良行为和受公安机关处罚记录。</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（5）</w:t>
      </w:r>
      <w:r>
        <w:rPr>
          <w:rFonts w:ascii="Times New Roman" w:hAnsi="Times New Roman" w:eastAsia="仿宋"/>
          <w:sz w:val="30"/>
          <w:szCs w:val="30"/>
        </w:rPr>
        <w:t>重要岗位人员必须由甲方单位考核</w:t>
      </w:r>
      <w:r>
        <w:rPr>
          <w:rFonts w:hint="eastAsia" w:ascii="Times New Roman" w:hAnsi="Times New Roman" w:eastAsia="仿宋"/>
          <w:sz w:val="30"/>
          <w:szCs w:val="30"/>
        </w:rPr>
        <w:t>，</w:t>
      </w:r>
      <w:r>
        <w:rPr>
          <w:rFonts w:ascii="Times New Roman" w:hAnsi="Times New Roman" w:eastAsia="仿宋"/>
          <w:sz w:val="30"/>
          <w:szCs w:val="30"/>
        </w:rPr>
        <w:t>政治审查通过方可录用。</w:t>
      </w:r>
    </w:p>
    <w:p>
      <w:pPr>
        <w:adjustRightInd w:val="0"/>
        <w:snapToGrid w:val="0"/>
        <w:spacing w:line="560" w:lineRule="exact"/>
        <w:ind w:firstLine="482"/>
        <w:outlineLvl w:val="0"/>
        <w:rPr>
          <w:rFonts w:ascii="Times New Roman" w:hAnsi="Times New Roman" w:eastAsia="仿宋"/>
          <w:b/>
          <w:bCs/>
          <w:sz w:val="30"/>
          <w:szCs w:val="30"/>
        </w:rPr>
      </w:pPr>
      <w:r>
        <w:rPr>
          <w:rFonts w:hint="eastAsia" w:ascii="Times New Roman" w:hAnsi="Times New Roman" w:eastAsia="仿宋"/>
          <w:b/>
          <w:bCs/>
          <w:sz w:val="30"/>
          <w:szCs w:val="30"/>
        </w:rPr>
        <w:t>3、工作时间</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工作时间为一周六个工作日，每天上班时间为行政班提前一小时，下班为行政班后移一小时。</w:t>
      </w:r>
    </w:p>
    <w:p>
      <w:pPr>
        <w:spacing w:line="560" w:lineRule="exact"/>
        <w:ind w:firstLine="555"/>
        <w:rPr>
          <w:rFonts w:ascii="Times New Roman" w:hAnsi="Times New Roman" w:eastAsia="仿宋"/>
          <w:sz w:val="30"/>
          <w:szCs w:val="30"/>
        </w:rPr>
      </w:pPr>
      <w:r>
        <w:rPr>
          <w:rFonts w:hint="eastAsia" w:ascii="Times New Roman" w:hAnsi="Times New Roman" w:eastAsia="仿宋"/>
          <w:sz w:val="30"/>
          <w:szCs w:val="30"/>
        </w:rPr>
        <w:t>（二）</w:t>
      </w:r>
      <w:r>
        <w:rPr>
          <w:rFonts w:ascii="Times New Roman" w:hAnsi="Times New Roman" w:eastAsia="仿宋"/>
          <w:sz w:val="30"/>
          <w:szCs w:val="30"/>
        </w:rPr>
        <w:t>管理服务的总体要求</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按专业化的要求配置管理服务人员；物业服务应与收费质价相符。</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1.</w:t>
      </w:r>
      <w:r>
        <w:rPr>
          <w:rFonts w:hint="eastAsia" w:ascii="Times New Roman" w:hAnsi="Times New Roman" w:eastAsia="仿宋"/>
          <w:sz w:val="30"/>
          <w:szCs w:val="30"/>
        </w:rPr>
        <w:t xml:space="preserve"> </w:t>
      </w:r>
      <w:r>
        <w:rPr>
          <w:rFonts w:ascii="Times New Roman" w:hAnsi="Times New Roman" w:eastAsia="仿宋"/>
          <w:sz w:val="30"/>
          <w:szCs w:val="30"/>
        </w:rPr>
        <w:t>服务委托管理的维护保养工作，应保持房屋建筑的完好和设施设备的正常运行。</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2.</w:t>
      </w:r>
      <w:r>
        <w:rPr>
          <w:rFonts w:hint="eastAsia" w:ascii="Times New Roman" w:hAnsi="Times New Roman" w:eastAsia="仿宋"/>
          <w:sz w:val="30"/>
          <w:szCs w:val="30"/>
        </w:rPr>
        <w:t xml:space="preserve"> </w:t>
      </w:r>
      <w:r>
        <w:rPr>
          <w:rFonts w:ascii="Times New Roman" w:hAnsi="Times New Roman" w:eastAsia="仿宋"/>
          <w:sz w:val="30"/>
          <w:szCs w:val="30"/>
        </w:rPr>
        <w:t>服务委托管理须从实际出发，充分考虑制定合适、有效的节约能源方案，并付诸实施。</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3.</w:t>
      </w:r>
      <w:r>
        <w:rPr>
          <w:rFonts w:hint="eastAsia" w:ascii="Times New Roman" w:hAnsi="Times New Roman" w:eastAsia="仿宋"/>
          <w:sz w:val="30"/>
          <w:szCs w:val="30"/>
        </w:rPr>
        <w:t xml:space="preserve"> </w:t>
      </w:r>
      <w:r>
        <w:rPr>
          <w:rFonts w:ascii="Times New Roman" w:hAnsi="Times New Roman" w:eastAsia="仿宋"/>
          <w:sz w:val="30"/>
          <w:szCs w:val="30"/>
        </w:rPr>
        <w:t>服务委托管理应提供全天候的公共秩序维护服务和安全服务，维护人员、财产和大楼的安全。</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4.</w:t>
      </w:r>
      <w:r>
        <w:rPr>
          <w:rFonts w:hint="eastAsia" w:ascii="Times New Roman" w:hAnsi="Times New Roman" w:eastAsia="仿宋"/>
          <w:sz w:val="30"/>
          <w:szCs w:val="30"/>
        </w:rPr>
        <w:t xml:space="preserve"> </w:t>
      </w:r>
      <w:r>
        <w:rPr>
          <w:rFonts w:ascii="Times New Roman" w:hAnsi="Times New Roman" w:eastAsia="仿宋"/>
          <w:sz w:val="30"/>
          <w:szCs w:val="30"/>
        </w:rPr>
        <w:t>服务委托管理应按时完成规定的环境保洁服务，提供整洁、卫生、安全、美观的环境。</w:t>
      </w:r>
    </w:p>
    <w:p>
      <w:pPr>
        <w:adjustRightInd w:val="0"/>
        <w:snapToGrid w:val="0"/>
        <w:spacing w:line="560" w:lineRule="exact"/>
        <w:ind w:firstLine="696" w:firstLineChars="232"/>
        <w:rPr>
          <w:rFonts w:ascii="Times New Roman" w:hAnsi="Times New Roman" w:eastAsia="仿宋"/>
          <w:sz w:val="30"/>
          <w:szCs w:val="30"/>
        </w:rPr>
      </w:pPr>
      <w:r>
        <w:rPr>
          <w:rFonts w:ascii="Times New Roman" w:hAnsi="Times New Roman" w:eastAsia="仿宋"/>
          <w:sz w:val="30"/>
          <w:szCs w:val="30"/>
        </w:rPr>
        <w:t>5.</w:t>
      </w:r>
      <w:r>
        <w:rPr>
          <w:rFonts w:hint="eastAsia" w:ascii="Times New Roman" w:hAnsi="Times New Roman" w:eastAsia="仿宋"/>
          <w:sz w:val="30"/>
          <w:szCs w:val="30"/>
        </w:rPr>
        <w:t xml:space="preserve"> </w:t>
      </w:r>
      <w:r>
        <w:rPr>
          <w:rFonts w:ascii="Times New Roman" w:hAnsi="Times New Roman" w:eastAsia="仿宋"/>
          <w:sz w:val="30"/>
          <w:szCs w:val="30"/>
        </w:rPr>
        <w:t>做好内外绿化养护服务，保持整体的景观效果。</w:t>
      </w:r>
    </w:p>
    <w:p>
      <w:pPr>
        <w:spacing w:line="560" w:lineRule="exact"/>
        <w:ind w:firstLine="555"/>
        <w:rPr>
          <w:rFonts w:ascii="Times New Roman" w:hAnsi="Times New Roman" w:eastAsia="仿宋"/>
          <w:sz w:val="30"/>
          <w:szCs w:val="30"/>
        </w:rPr>
      </w:pPr>
      <w:r>
        <w:rPr>
          <w:rFonts w:hint="eastAsia" w:ascii="Times New Roman" w:hAnsi="Times New Roman" w:eastAsia="仿宋"/>
          <w:sz w:val="30"/>
          <w:szCs w:val="30"/>
        </w:rPr>
        <w:t>（三）</w:t>
      </w:r>
      <w:r>
        <w:rPr>
          <w:rFonts w:ascii="Times New Roman" w:hAnsi="Times New Roman" w:eastAsia="仿宋"/>
          <w:sz w:val="30"/>
          <w:szCs w:val="30"/>
        </w:rPr>
        <w:t>物业服务管理要求</w:t>
      </w:r>
    </w:p>
    <w:p>
      <w:pPr>
        <w:adjustRightInd w:val="0"/>
        <w:snapToGrid w:val="0"/>
        <w:spacing w:line="560" w:lineRule="exact"/>
        <w:ind w:firstLine="482"/>
        <w:outlineLvl w:val="0"/>
        <w:rPr>
          <w:rFonts w:ascii="Times New Roman" w:hAnsi="Times New Roman" w:eastAsia="仿宋"/>
          <w:b/>
          <w:bCs/>
          <w:sz w:val="30"/>
          <w:szCs w:val="30"/>
        </w:rPr>
      </w:pPr>
      <w:r>
        <w:rPr>
          <w:rFonts w:hint="eastAsia" w:ascii="Times New Roman" w:hAnsi="Times New Roman" w:eastAsia="仿宋"/>
          <w:b/>
          <w:bCs/>
          <w:sz w:val="30"/>
          <w:szCs w:val="30"/>
        </w:rPr>
        <w:t>1.</w:t>
      </w:r>
      <w:r>
        <w:rPr>
          <w:rFonts w:ascii="Times New Roman" w:hAnsi="Times New Roman" w:eastAsia="仿宋"/>
          <w:b/>
          <w:bCs/>
          <w:sz w:val="30"/>
          <w:szCs w:val="30"/>
        </w:rPr>
        <w:t>日常管理要求</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w:t>
      </w:r>
      <w:r>
        <w:rPr>
          <w:rFonts w:ascii="Times New Roman" w:hAnsi="Times New Roman" w:eastAsia="仿宋"/>
          <w:sz w:val="30"/>
          <w:szCs w:val="30"/>
        </w:rPr>
        <w:t>1</w:t>
      </w:r>
      <w:r>
        <w:rPr>
          <w:rFonts w:hint="eastAsia" w:ascii="Times New Roman" w:hAnsi="Times New Roman" w:eastAsia="仿宋"/>
          <w:sz w:val="30"/>
          <w:szCs w:val="30"/>
        </w:rPr>
        <w:t>）</w:t>
      </w:r>
      <w:r>
        <w:rPr>
          <w:rFonts w:ascii="Times New Roman" w:hAnsi="Times New Roman" w:eastAsia="仿宋"/>
          <w:sz w:val="30"/>
          <w:szCs w:val="30"/>
        </w:rPr>
        <w:t>以设备维护、环境卫生、协调服务为主要管理内容。</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按照管理内容编制检查表，每日检查，发现问题及时整改。</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（3）招标方</w:t>
      </w:r>
      <w:r>
        <w:rPr>
          <w:rFonts w:ascii="Times New Roman" w:hAnsi="Times New Roman" w:eastAsia="仿宋"/>
          <w:sz w:val="30"/>
          <w:szCs w:val="30"/>
        </w:rPr>
        <w:t>对物业各工作岗位的服务质量随时进行抽查。发现问题，及时书面通知整改。每月进行统计，参与综合评分。</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（4）</w:t>
      </w:r>
      <w:r>
        <w:rPr>
          <w:rFonts w:ascii="Times New Roman" w:hAnsi="Times New Roman" w:eastAsia="仿宋"/>
          <w:sz w:val="30"/>
          <w:szCs w:val="30"/>
        </w:rPr>
        <w:t>定期向机关人员发给“服务意见征询书”，根据反馈意见书进行统计，进行综合评分。</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（5）招标方</w:t>
      </w:r>
      <w:r>
        <w:rPr>
          <w:rFonts w:ascii="Times New Roman" w:hAnsi="Times New Roman" w:eastAsia="仿宋"/>
          <w:sz w:val="30"/>
          <w:szCs w:val="30"/>
        </w:rPr>
        <w:t>根据综合评分酌情进行物业服务费和安全保卫费的支付。</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（6）</w:t>
      </w:r>
      <w:r>
        <w:rPr>
          <w:rFonts w:ascii="Times New Roman" w:hAnsi="Times New Roman" w:eastAsia="仿宋"/>
          <w:sz w:val="30"/>
          <w:szCs w:val="30"/>
        </w:rPr>
        <w:t>除服务人员的内部培训外，需接受</w:t>
      </w:r>
      <w:r>
        <w:rPr>
          <w:rFonts w:hint="eastAsia" w:ascii="Times New Roman" w:hAnsi="Times New Roman" w:eastAsia="仿宋"/>
          <w:sz w:val="30"/>
          <w:szCs w:val="30"/>
        </w:rPr>
        <w:t>招标方</w:t>
      </w:r>
      <w:r>
        <w:rPr>
          <w:rFonts w:ascii="Times New Roman" w:hAnsi="Times New Roman" w:eastAsia="仿宋"/>
          <w:sz w:val="30"/>
          <w:szCs w:val="30"/>
        </w:rPr>
        <w:t>对服务人员的集中培训。</w:t>
      </w:r>
    </w:p>
    <w:p>
      <w:pPr>
        <w:adjustRightInd w:val="0"/>
        <w:snapToGrid w:val="0"/>
        <w:spacing w:line="560" w:lineRule="exact"/>
        <w:ind w:firstLine="750" w:firstLineChars="250"/>
        <w:rPr>
          <w:rFonts w:ascii="Times New Roman" w:hAnsi="Times New Roman" w:eastAsia="仿宋"/>
          <w:sz w:val="30"/>
          <w:szCs w:val="30"/>
        </w:rPr>
      </w:pPr>
      <w:r>
        <w:rPr>
          <w:rFonts w:hint="eastAsia" w:ascii="Times New Roman" w:hAnsi="Times New Roman" w:eastAsia="仿宋"/>
          <w:sz w:val="30"/>
          <w:szCs w:val="30"/>
        </w:rPr>
        <w:t>（7）</w:t>
      </w:r>
      <w:r>
        <w:rPr>
          <w:rFonts w:ascii="Times New Roman" w:hAnsi="Times New Roman" w:eastAsia="仿宋"/>
          <w:sz w:val="30"/>
          <w:szCs w:val="30"/>
        </w:rPr>
        <w:t>加强能源管理，每月编制书面月度能耗分析报告。</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（8）</w:t>
      </w:r>
      <w:r>
        <w:rPr>
          <w:rFonts w:ascii="Times New Roman" w:hAnsi="Times New Roman" w:eastAsia="仿宋"/>
          <w:sz w:val="30"/>
          <w:szCs w:val="30"/>
        </w:rPr>
        <w:t>所有岗位建立岗位责任制与运作程序、工作质量标准。</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（9）</w:t>
      </w:r>
      <w:r>
        <w:rPr>
          <w:rFonts w:ascii="Times New Roman" w:hAnsi="Times New Roman" w:eastAsia="仿宋"/>
          <w:sz w:val="30"/>
          <w:szCs w:val="30"/>
        </w:rPr>
        <w:t>建立各类应急预案（如消防、危化品、抗台等），并培训相关人员达到相关要求。</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（10）</w:t>
      </w:r>
      <w:r>
        <w:rPr>
          <w:rFonts w:ascii="Times New Roman" w:hAnsi="Times New Roman" w:eastAsia="仿宋"/>
          <w:sz w:val="30"/>
          <w:szCs w:val="30"/>
        </w:rPr>
        <w:t>重大接待任务必须事先制订周密的接待工作计划，并严格按照计划实施。</w:t>
      </w:r>
    </w:p>
    <w:p>
      <w:pPr>
        <w:adjustRightInd w:val="0"/>
        <w:snapToGrid w:val="0"/>
        <w:spacing w:line="560" w:lineRule="exact"/>
        <w:ind w:firstLine="482"/>
        <w:outlineLvl w:val="0"/>
        <w:rPr>
          <w:rFonts w:ascii="Times New Roman" w:hAnsi="Times New Roman" w:eastAsia="仿宋"/>
          <w:sz w:val="30"/>
          <w:szCs w:val="30"/>
        </w:rPr>
      </w:pPr>
      <w:r>
        <w:rPr>
          <w:rFonts w:hint="eastAsia" w:ascii="Times New Roman" w:hAnsi="Times New Roman" w:eastAsia="仿宋"/>
          <w:b/>
          <w:bCs/>
          <w:sz w:val="30"/>
          <w:szCs w:val="30"/>
        </w:rPr>
        <w:t>2.</w:t>
      </w:r>
      <w:r>
        <w:rPr>
          <w:rFonts w:ascii="Times New Roman" w:hAnsi="Times New Roman" w:eastAsia="仿宋"/>
          <w:b/>
          <w:bCs/>
          <w:sz w:val="30"/>
          <w:szCs w:val="30"/>
        </w:rPr>
        <w:t>物业服务质量</w:t>
      </w:r>
      <w:r>
        <w:rPr>
          <w:rFonts w:hint="eastAsia" w:ascii="Times New Roman" w:hAnsi="Times New Roman" w:eastAsia="仿宋"/>
          <w:b/>
          <w:bCs/>
          <w:sz w:val="30"/>
          <w:szCs w:val="30"/>
        </w:rPr>
        <w:t>标准</w:t>
      </w:r>
    </w:p>
    <w:p>
      <w:pPr>
        <w:adjustRightInd w:val="0"/>
        <w:snapToGrid w:val="0"/>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 xml:space="preserve">（1） </w:t>
      </w:r>
      <w:r>
        <w:rPr>
          <w:rFonts w:ascii="Times New Roman" w:hAnsi="Times New Roman" w:eastAsia="仿宋"/>
          <w:sz w:val="30"/>
          <w:szCs w:val="30"/>
        </w:rPr>
        <w:t>服务质量标准要求按三星级以上宾馆标准订立服务规程。</w:t>
      </w:r>
    </w:p>
    <w:p>
      <w:pPr>
        <w:adjustRightInd w:val="0"/>
        <w:snapToGrid w:val="0"/>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服务区内垃圾用袋装收集，存放在指定地点。清卫、保洁及生活服务的工作质量执行国家卫生城市管理的有关标准。</w:t>
      </w:r>
    </w:p>
    <w:p>
      <w:pPr>
        <w:spacing w:line="560" w:lineRule="exact"/>
        <w:ind w:firstLine="555"/>
        <w:rPr>
          <w:rFonts w:ascii="Times New Roman" w:hAnsi="Times New Roman" w:eastAsia="仿宋"/>
          <w:sz w:val="30"/>
          <w:szCs w:val="30"/>
        </w:rPr>
      </w:pPr>
      <w:r>
        <w:rPr>
          <w:rFonts w:hint="eastAsia" w:ascii="Times New Roman" w:hAnsi="Times New Roman" w:eastAsia="仿宋"/>
          <w:sz w:val="30"/>
          <w:szCs w:val="30"/>
        </w:rPr>
        <w:t>（四）</w:t>
      </w:r>
      <w:r>
        <w:rPr>
          <w:rFonts w:ascii="Times New Roman" w:hAnsi="Times New Roman" w:eastAsia="仿宋"/>
          <w:sz w:val="30"/>
          <w:szCs w:val="30"/>
        </w:rPr>
        <w:t>物业服务具体要求</w:t>
      </w:r>
    </w:p>
    <w:p>
      <w:pPr>
        <w:adjustRightInd w:val="0"/>
        <w:snapToGrid w:val="0"/>
        <w:spacing w:line="560" w:lineRule="exact"/>
        <w:ind w:firstLine="600" w:firstLineChars="200"/>
        <w:outlineLvl w:val="0"/>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卫生保洁</w:t>
      </w:r>
    </w:p>
    <w:p>
      <w:pPr>
        <w:adjustRightInd w:val="0"/>
        <w:snapToGrid w:val="0"/>
        <w:spacing w:line="560" w:lineRule="exact"/>
        <w:ind w:firstLine="600" w:firstLineChars="200"/>
        <w:outlineLvl w:val="0"/>
        <w:rPr>
          <w:rFonts w:ascii="Times New Roman" w:hAnsi="Times New Roman" w:eastAsia="仿宋"/>
          <w:sz w:val="30"/>
          <w:szCs w:val="30"/>
        </w:rPr>
      </w:pPr>
      <w:r>
        <w:rPr>
          <w:rFonts w:ascii="Times New Roman" w:hAnsi="Times New Roman" w:eastAsia="仿宋"/>
          <w:sz w:val="30"/>
          <w:szCs w:val="30"/>
        </w:rPr>
        <w:t>清洁卫生的管理。清扫保洁人员应全面负责大楼各房屋以及室内外公共场所的清洁和保洁工作，保持公共部位不被占用，垃圾日产日清。正处级以上办公室及会议室、图书室、接待室等公共空间须入室保洁，普通办公室及实验室不需入室保洁，但需每天二次入室收集垃圾。</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按照三星级以上酒店卫生标准提供24小时的室内外清洁服务，并针对特殊情况，制定防止交叉感染、消毒隔离制度和工作标准、流程。</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预防与灭治白蚁、消杀老鼠、蟑螂、蚊子、苍蝇等“四害”。</w:t>
      </w:r>
    </w:p>
    <w:p>
      <w:pPr>
        <w:adjustRightInd w:val="0"/>
        <w:snapToGrid w:val="0"/>
        <w:spacing w:line="560" w:lineRule="exact"/>
        <w:ind w:firstLine="696" w:firstLineChars="232"/>
        <w:rPr>
          <w:rFonts w:ascii="Times New Roman" w:hAnsi="Times New Roman" w:eastAsia="仿宋"/>
          <w:sz w:val="30"/>
          <w:szCs w:val="30"/>
        </w:rPr>
      </w:pPr>
      <w:r>
        <w:rPr>
          <w:rFonts w:hint="eastAsia" w:ascii="Times New Roman" w:hAnsi="Times New Roman" w:eastAsia="仿宋"/>
          <w:sz w:val="30"/>
          <w:szCs w:val="30"/>
        </w:rPr>
        <w:t>（3）</w:t>
      </w:r>
      <w:r>
        <w:rPr>
          <w:rFonts w:ascii="Times New Roman" w:hAnsi="Times New Roman" w:eastAsia="仿宋"/>
          <w:sz w:val="30"/>
          <w:szCs w:val="30"/>
        </w:rPr>
        <w:t>保洁频率及标准由招标人提供。</w:t>
      </w:r>
    </w:p>
    <w:p>
      <w:pPr>
        <w:adjustRightInd w:val="0"/>
        <w:snapToGrid w:val="0"/>
        <w:spacing w:line="560" w:lineRule="exact"/>
        <w:ind w:firstLine="602" w:firstLineChars="200"/>
        <w:outlineLvl w:val="0"/>
        <w:rPr>
          <w:rFonts w:ascii="Times New Roman" w:hAnsi="Times New Roman" w:eastAsia="仿宋"/>
          <w:b/>
          <w:bCs/>
          <w:sz w:val="30"/>
          <w:szCs w:val="30"/>
        </w:rPr>
      </w:pPr>
      <w:r>
        <w:rPr>
          <w:rFonts w:hint="eastAsia" w:ascii="Times New Roman" w:hAnsi="Times New Roman" w:eastAsia="仿宋"/>
          <w:b/>
          <w:bCs/>
          <w:sz w:val="30"/>
          <w:szCs w:val="30"/>
        </w:rPr>
        <w:t>2.</w:t>
      </w:r>
      <w:r>
        <w:rPr>
          <w:rFonts w:ascii="Times New Roman" w:hAnsi="Times New Roman" w:eastAsia="仿宋"/>
          <w:b/>
          <w:bCs/>
          <w:sz w:val="30"/>
          <w:szCs w:val="30"/>
        </w:rPr>
        <w:t>会议服务</w:t>
      </w:r>
    </w:p>
    <w:p>
      <w:pPr>
        <w:adjustRightInd w:val="0"/>
        <w:snapToGrid w:val="0"/>
        <w:spacing w:line="560" w:lineRule="exact"/>
        <w:ind w:firstLine="480"/>
        <w:rPr>
          <w:rFonts w:ascii="Times New Roman" w:hAnsi="Times New Roman" w:eastAsia="仿宋"/>
          <w:sz w:val="30"/>
          <w:szCs w:val="30"/>
        </w:rPr>
      </w:pPr>
      <w:r>
        <w:rPr>
          <w:rFonts w:ascii="Times New Roman" w:hAnsi="Times New Roman" w:eastAsia="仿宋"/>
          <w:sz w:val="30"/>
          <w:szCs w:val="30"/>
        </w:rPr>
        <w:t>接见厅（含休息室）、多功能、大会堂等会议室的会议室内卫生保洁及会议优质服务：均应对各楼的会议室根据不同的功能定位和需要提供三星及以上酒店优质会议服务。</w:t>
      </w:r>
    </w:p>
    <w:p>
      <w:pPr>
        <w:adjustRightInd w:val="0"/>
        <w:snapToGrid w:val="0"/>
        <w:spacing w:line="560" w:lineRule="exact"/>
        <w:ind w:firstLine="602" w:firstLineChars="200"/>
        <w:outlineLvl w:val="0"/>
        <w:rPr>
          <w:rFonts w:ascii="Times New Roman" w:hAnsi="Times New Roman" w:eastAsia="仿宋"/>
          <w:b/>
          <w:bCs/>
          <w:sz w:val="30"/>
          <w:szCs w:val="30"/>
        </w:rPr>
      </w:pPr>
      <w:r>
        <w:rPr>
          <w:rFonts w:hint="eastAsia" w:ascii="Times New Roman" w:hAnsi="Times New Roman" w:eastAsia="仿宋"/>
          <w:b/>
          <w:bCs/>
          <w:sz w:val="30"/>
          <w:szCs w:val="30"/>
        </w:rPr>
        <w:t>3.</w:t>
      </w:r>
      <w:r>
        <w:rPr>
          <w:rFonts w:ascii="Times New Roman" w:hAnsi="Times New Roman" w:eastAsia="仿宋"/>
          <w:b/>
          <w:bCs/>
          <w:sz w:val="30"/>
          <w:szCs w:val="30"/>
        </w:rPr>
        <w:t>房屋建筑主体及设备维护</w:t>
      </w:r>
    </w:p>
    <w:p>
      <w:pPr>
        <w:spacing w:line="560" w:lineRule="exact"/>
        <w:ind w:firstLine="600" w:firstLineChars="200"/>
        <w:jc w:val="left"/>
        <w:rPr>
          <w:rFonts w:ascii="Times New Roman" w:hAnsi="Times New Roman" w:eastAsia="仿宋"/>
          <w:sz w:val="30"/>
          <w:szCs w:val="30"/>
        </w:rPr>
      </w:pPr>
      <w:r>
        <w:rPr>
          <w:rFonts w:ascii="Times New Roman" w:hAnsi="Times New Roman" w:eastAsia="仿宋"/>
          <w:sz w:val="30"/>
          <w:szCs w:val="30"/>
        </w:rPr>
        <w:t>大楼各系统设备设施的管理。物业服务人员要经常对大楼的供电供水及排水、电梯、</w:t>
      </w:r>
      <w:r>
        <w:rPr>
          <w:rFonts w:hint="eastAsia" w:ascii="Times New Roman" w:hAnsi="Times New Roman" w:eastAsia="仿宋"/>
          <w:sz w:val="30"/>
          <w:szCs w:val="30"/>
        </w:rPr>
        <w:t>立体车库、</w:t>
      </w:r>
      <w:r>
        <w:rPr>
          <w:rFonts w:ascii="Times New Roman" w:hAnsi="Times New Roman" w:eastAsia="仿宋"/>
          <w:sz w:val="30"/>
          <w:szCs w:val="30"/>
        </w:rPr>
        <w:t>消防、中央空调、公共照明等公用设施进行维护检查，发现问题，及时处理，保证设备完好的运行状态。房屋建筑主体应有的维修管理。物业服务应定期掌握房屋的基本情况，对大楼的楼面、楼道等房屋要进行经常的维修、养护和管理，使建筑物保持完好、整洁和美观。房屋装修进行严格的监督管理，使大楼不因装修而影响寿命和危及他人安全。维持大楼价值，创造增值潜力。</w:t>
      </w:r>
    </w:p>
    <w:p>
      <w:pPr>
        <w:adjustRightInd w:val="0"/>
        <w:snapToGrid w:val="0"/>
        <w:spacing w:line="560" w:lineRule="exact"/>
        <w:ind w:firstLine="602" w:firstLineChars="200"/>
        <w:outlineLvl w:val="0"/>
        <w:rPr>
          <w:rFonts w:ascii="Times New Roman" w:hAnsi="Times New Roman" w:eastAsia="仿宋"/>
          <w:b/>
          <w:bCs/>
          <w:sz w:val="30"/>
          <w:szCs w:val="30"/>
        </w:rPr>
      </w:pPr>
      <w:r>
        <w:rPr>
          <w:rFonts w:ascii="Times New Roman" w:hAnsi="Times New Roman" w:eastAsia="仿宋"/>
          <w:b/>
          <w:bCs/>
          <w:sz w:val="30"/>
          <w:szCs w:val="30"/>
        </w:rPr>
        <w:t>2</w:t>
      </w:r>
      <w:r>
        <w:rPr>
          <w:rFonts w:hint="eastAsia" w:ascii="Times New Roman" w:hAnsi="Times New Roman" w:eastAsia="仿宋"/>
          <w:b/>
          <w:bCs/>
          <w:sz w:val="30"/>
          <w:szCs w:val="30"/>
        </w:rPr>
        <w:t xml:space="preserve">. </w:t>
      </w:r>
      <w:r>
        <w:rPr>
          <w:rFonts w:ascii="Times New Roman" w:hAnsi="Times New Roman" w:eastAsia="仿宋"/>
          <w:b/>
          <w:bCs/>
          <w:sz w:val="30"/>
          <w:szCs w:val="30"/>
        </w:rPr>
        <w:t>工程人员配置</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（1）工程人员配置可采用工种交错、相互支持，一人多用的原则来考虑。</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（2）各专业设备定期维保工作都由专业公司负责，日常运行维护由值班人员及运维人员完成。</w:t>
      </w:r>
    </w:p>
    <w:p>
      <w:pPr>
        <w:adjustRightInd w:val="0"/>
        <w:snapToGrid w:val="0"/>
        <w:spacing w:line="560" w:lineRule="exact"/>
        <w:ind w:firstLine="602" w:firstLineChars="200"/>
        <w:outlineLvl w:val="0"/>
        <w:rPr>
          <w:rFonts w:ascii="Times New Roman" w:hAnsi="Times New Roman" w:eastAsia="仿宋"/>
          <w:sz w:val="30"/>
          <w:szCs w:val="30"/>
        </w:rPr>
      </w:pPr>
      <w:r>
        <w:rPr>
          <w:rFonts w:ascii="Times New Roman" w:hAnsi="Times New Roman" w:eastAsia="仿宋"/>
          <w:b/>
          <w:bCs/>
          <w:sz w:val="30"/>
          <w:szCs w:val="30"/>
        </w:rPr>
        <w:t>3</w:t>
      </w:r>
      <w:r>
        <w:rPr>
          <w:rFonts w:hint="eastAsia" w:ascii="Times New Roman" w:hAnsi="Times New Roman" w:eastAsia="仿宋"/>
          <w:b/>
          <w:bCs/>
          <w:sz w:val="30"/>
          <w:szCs w:val="30"/>
        </w:rPr>
        <w:t xml:space="preserve">. </w:t>
      </w:r>
      <w:r>
        <w:rPr>
          <w:rFonts w:ascii="Times New Roman" w:hAnsi="Times New Roman" w:eastAsia="仿宋"/>
          <w:b/>
          <w:bCs/>
          <w:sz w:val="30"/>
          <w:szCs w:val="30"/>
        </w:rPr>
        <w:t>设备运维要求</w:t>
      </w:r>
    </w:p>
    <w:p>
      <w:pPr>
        <w:adjustRightInd w:val="0"/>
        <w:snapToGrid w:val="0"/>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按三星级以上宾馆要求服务，提供供配电系统、电梯系统、中央空调系统、饮水系统、给排水系统、消防系统、监控系统、车库系统、污水处理系统等的正常运行和日常维修</w:t>
      </w:r>
      <w:r>
        <w:rPr>
          <w:rFonts w:hint="eastAsia" w:ascii="Times New Roman" w:hAnsi="Times New Roman" w:eastAsia="仿宋"/>
          <w:sz w:val="30"/>
          <w:szCs w:val="30"/>
        </w:rPr>
        <w:t>（单件或单次5</w:t>
      </w:r>
      <w:r>
        <w:rPr>
          <w:rFonts w:ascii="Times New Roman" w:hAnsi="Times New Roman" w:eastAsia="仿宋"/>
          <w:sz w:val="30"/>
          <w:szCs w:val="30"/>
        </w:rPr>
        <w:t>00</w:t>
      </w:r>
      <w:r>
        <w:rPr>
          <w:rFonts w:hint="eastAsia" w:ascii="Times New Roman" w:hAnsi="Times New Roman" w:eastAsia="仿宋"/>
          <w:sz w:val="30"/>
          <w:szCs w:val="30"/>
        </w:rPr>
        <w:t>元以下，由乙方承担，5</w:t>
      </w:r>
      <w:r>
        <w:rPr>
          <w:rFonts w:ascii="Times New Roman" w:hAnsi="Times New Roman" w:eastAsia="仿宋"/>
          <w:sz w:val="30"/>
          <w:szCs w:val="30"/>
        </w:rPr>
        <w:t>00</w:t>
      </w:r>
      <w:r>
        <w:rPr>
          <w:rFonts w:hint="eastAsia" w:ascii="Times New Roman" w:hAnsi="Times New Roman" w:eastAsia="仿宋"/>
          <w:sz w:val="30"/>
          <w:szCs w:val="30"/>
        </w:rPr>
        <w:t>元以上物品须事先由甲方管理人员确认，费用由甲方承担）</w:t>
      </w:r>
      <w:r>
        <w:rPr>
          <w:rFonts w:ascii="Times New Roman" w:hAnsi="Times New Roman" w:eastAsia="仿宋"/>
          <w:sz w:val="30"/>
          <w:szCs w:val="30"/>
        </w:rPr>
        <w:t>。同时要求做到：</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（1）制定各层次、各工种、管理、运维人员的岗位职责。</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（2）制定各种管理制度。</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（3）按照各专业各工种的工作规范、操作规程进行设备运行维护。</w:t>
      </w:r>
    </w:p>
    <w:p>
      <w:pPr>
        <w:adjustRightInd w:val="0"/>
        <w:snapToGrid w:val="0"/>
        <w:spacing w:line="560" w:lineRule="exact"/>
        <w:ind w:firstLine="602" w:firstLineChars="200"/>
        <w:outlineLvl w:val="0"/>
        <w:rPr>
          <w:rFonts w:ascii="Times New Roman" w:hAnsi="Times New Roman" w:eastAsia="仿宋"/>
          <w:b/>
          <w:bCs/>
          <w:sz w:val="30"/>
          <w:szCs w:val="30"/>
        </w:rPr>
      </w:pPr>
      <w:r>
        <w:rPr>
          <w:rFonts w:hint="eastAsia" w:ascii="Times New Roman" w:hAnsi="Times New Roman" w:eastAsia="仿宋"/>
          <w:b/>
          <w:bCs/>
          <w:sz w:val="30"/>
          <w:szCs w:val="30"/>
        </w:rPr>
        <w:t>4.</w:t>
      </w:r>
      <w:r>
        <w:rPr>
          <w:rFonts w:ascii="Times New Roman" w:hAnsi="Times New Roman" w:eastAsia="仿宋"/>
          <w:b/>
          <w:bCs/>
          <w:sz w:val="30"/>
          <w:szCs w:val="30"/>
        </w:rPr>
        <w:t>绿化管理</w:t>
      </w:r>
    </w:p>
    <w:p>
      <w:pPr>
        <w:adjustRightInd w:val="0"/>
        <w:snapToGrid w:val="0"/>
        <w:spacing w:line="560" w:lineRule="exact"/>
        <w:ind w:firstLine="482"/>
        <w:rPr>
          <w:rFonts w:ascii="Times New Roman" w:hAnsi="Times New Roman" w:eastAsia="仿宋"/>
          <w:sz w:val="30"/>
          <w:szCs w:val="30"/>
        </w:rPr>
      </w:pPr>
      <w:r>
        <w:rPr>
          <w:rFonts w:ascii="Times New Roman" w:hAnsi="Times New Roman" w:eastAsia="仿宋"/>
          <w:sz w:val="30"/>
          <w:szCs w:val="30"/>
        </w:rPr>
        <w:t>绿化人员应对大楼周围及内部的花草树木和景点进行养护和管理，创造优美整洁舒适的高雅的环境。</w:t>
      </w:r>
    </w:p>
    <w:p>
      <w:pPr>
        <w:adjustRightInd w:val="0"/>
        <w:snapToGrid w:val="0"/>
        <w:spacing w:line="560" w:lineRule="exact"/>
        <w:ind w:firstLine="602" w:firstLineChars="200"/>
        <w:outlineLvl w:val="0"/>
        <w:rPr>
          <w:rFonts w:ascii="Times New Roman" w:hAnsi="Times New Roman" w:eastAsia="仿宋"/>
          <w:b/>
          <w:bCs/>
          <w:sz w:val="30"/>
          <w:szCs w:val="30"/>
        </w:rPr>
      </w:pPr>
      <w:r>
        <w:rPr>
          <w:rFonts w:hint="eastAsia" w:ascii="Times New Roman" w:hAnsi="Times New Roman" w:eastAsia="仿宋"/>
          <w:b/>
          <w:bCs/>
          <w:sz w:val="30"/>
          <w:szCs w:val="30"/>
        </w:rPr>
        <w:t>5.</w:t>
      </w:r>
      <w:r>
        <w:rPr>
          <w:rFonts w:ascii="Times New Roman" w:hAnsi="Times New Roman" w:eastAsia="仿宋"/>
          <w:b/>
          <w:bCs/>
          <w:sz w:val="30"/>
          <w:szCs w:val="30"/>
        </w:rPr>
        <w:t>安全保卫具体要求</w:t>
      </w:r>
    </w:p>
    <w:p>
      <w:pPr>
        <w:adjustRightInd w:val="0"/>
        <w:snapToGrid w:val="0"/>
        <w:spacing w:line="560" w:lineRule="exact"/>
        <w:ind w:firstLine="606" w:firstLineChars="202"/>
        <w:rPr>
          <w:rFonts w:ascii="Times New Roman" w:hAnsi="Times New Roman" w:eastAsia="仿宋"/>
          <w:sz w:val="30"/>
          <w:szCs w:val="30"/>
        </w:rPr>
      </w:pPr>
      <w:r>
        <w:rPr>
          <w:rFonts w:ascii="Times New Roman" w:hAnsi="Times New Roman" w:eastAsia="仿宋"/>
          <w:sz w:val="30"/>
          <w:szCs w:val="30"/>
        </w:rPr>
        <w:t>保安岗位额定人数：不少于15人（其中至少配备女性保安一名）。</w:t>
      </w:r>
    </w:p>
    <w:p>
      <w:pPr>
        <w:adjustRightInd w:val="0"/>
        <w:snapToGrid w:val="0"/>
        <w:spacing w:line="560" w:lineRule="exact"/>
        <w:ind w:firstLine="606" w:firstLineChars="202"/>
        <w:rPr>
          <w:rFonts w:ascii="Times New Roman" w:hAnsi="Times New Roman" w:eastAsia="仿宋"/>
          <w:sz w:val="30"/>
          <w:szCs w:val="30"/>
        </w:rPr>
      </w:pPr>
      <w:r>
        <w:rPr>
          <w:rFonts w:ascii="Times New Roman" w:hAnsi="Times New Roman" w:eastAsia="仿宋"/>
          <w:sz w:val="30"/>
          <w:szCs w:val="30"/>
        </w:rPr>
        <w:t>保安人员对大楼及其范围内进行全天候保安值勤，设立固定保安岗位和流动巡逻岗。确保人身财产安全。对违法违纪行为要及时处理。停车场、车辆及交通管理。管理人员对大楼的车辆进行管理，保证停车场的车辆停放整齐、管理有序，保证车辆安全。</w:t>
      </w:r>
    </w:p>
    <w:p>
      <w:pPr>
        <w:adjustRightInd w:val="0"/>
        <w:snapToGrid w:val="0"/>
        <w:spacing w:line="560" w:lineRule="exact"/>
        <w:ind w:firstLine="546" w:firstLineChars="182"/>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日常治安管理：秩序维护、安全检查、门岗工作，每天配备24小时专业治安管理员，并实行巡逻值班服务，大门24小时有人值班，大院、大楼24小时有人巡逻，大厅工作时间有人值班，治安管理人员统一制服，工作规范，作风严谨；</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A、注意自身仪表、仪容形象、精神饱满。不留大背头、蓄胡须，无纹身。</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B、维护大门秩序，保持道路畅通。</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C、来车时成立正姿势，用左手做慢行手势。</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D、当来车逆行时，成立正姿势做停车手势或右直行手势，若停车可指挥入车位。</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E、注意可疑人物所携带物品，仔细询问，发现情况及时汇报。</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F、送发各种报刊杂志，将其及时正确无误地送到发放点。</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G、认真做好人员、车辆出入登记工作，做好交接工作。</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H、做好传达室卫生工作。</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I、完成委托方交办的其他工作（与保安工作有关）。</w:t>
      </w:r>
    </w:p>
    <w:p>
      <w:pPr>
        <w:adjustRightInd w:val="0"/>
        <w:snapToGrid w:val="0"/>
        <w:spacing w:line="560" w:lineRule="exact"/>
        <w:ind w:firstLine="546" w:firstLineChars="182"/>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巡逻检查（秩序维护）：</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A、巡逻人员要认真负责，提高警惕，注意发现可疑人员及可疑情况，并制止违反规定的行为。</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B、发现反常或意外情况，除及时向领导报告外，要采取必要措施以防止火灾事故及破坏行为的发生。</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C、发现偷盗、闹事、都殴、凶杀、放火、投毒、爆炸等犯罪分子，要坚决果断地采取措施，力争抓获犯罪分子。</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D、若发现盗窃、凶案、火灾、投毒、损毁财物，以及一切有现场的案件或时间，要妥善保护好现场、迅速上报并积极协助调查。</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E、巡逻人员要定时定点查看，对重要部门、要害部位要勤查看，水泵房、财务部门、档案库房、重要机房、配电房、车库等以及无人值班但有可能发生问题的地方应设置巡更点，做好巡更记录。节假日、夜间巡逻时，增加巡逻次数，确保在契约期间的治安消防保卫工作不出问题。</w:t>
      </w:r>
    </w:p>
    <w:p>
      <w:pPr>
        <w:adjustRightInd w:val="0"/>
        <w:snapToGrid w:val="0"/>
        <w:spacing w:line="560" w:lineRule="exact"/>
        <w:ind w:firstLine="546" w:firstLineChars="182"/>
        <w:rPr>
          <w:rFonts w:ascii="Times New Roman" w:hAnsi="Times New Roman" w:eastAsia="仿宋"/>
          <w:sz w:val="30"/>
          <w:szCs w:val="30"/>
        </w:rPr>
      </w:pPr>
      <w:r>
        <w:rPr>
          <w:rFonts w:ascii="Times New Roman" w:hAnsi="Times New Roman" w:eastAsia="仿宋"/>
          <w:sz w:val="30"/>
          <w:szCs w:val="30"/>
        </w:rPr>
        <w:t>F、巡逻人员应熟练掌握灭火常识，会使用消防器材，对初起火灾能及时扑灭。</w:t>
      </w:r>
    </w:p>
    <w:p>
      <w:pPr>
        <w:adjustRightInd w:val="0"/>
        <w:snapToGrid w:val="0"/>
        <w:spacing w:line="560" w:lineRule="exact"/>
        <w:ind w:firstLine="546" w:firstLineChars="182"/>
        <w:rPr>
          <w:rFonts w:ascii="Times New Roman" w:hAnsi="Times New Roman" w:eastAsia="仿宋"/>
          <w:sz w:val="30"/>
          <w:szCs w:val="30"/>
        </w:rPr>
      </w:pPr>
      <w:r>
        <w:rPr>
          <w:rFonts w:hint="eastAsia" w:ascii="Times New Roman" w:hAnsi="Times New Roman" w:eastAsia="仿宋"/>
          <w:sz w:val="30"/>
          <w:szCs w:val="30"/>
        </w:rPr>
        <w:t>（3）</w:t>
      </w:r>
      <w:r>
        <w:rPr>
          <w:rFonts w:ascii="Times New Roman" w:hAnsi="Times New Roman" w:eastAsia="仿宋"/>
          <w:sz w:val="30"/>
          <w:szCs w:val="30"/>
        </w:rPr>
        <w:t>停车场、车辆及交通管理</w:t>
      </w:r>
    </w:p>
    <w:p>
      <w:pPr>
        <w:adjustRightInd w:val="0"/>
        <w:snapToGrid w:val="0"/>
        <w:spacing w:line="560" w:lineRule="exact"/>
        <w:ind w:firstLine="546" w:firstLineChars="182"/>
        <w:rPr>
          <w:rFonts w:ascii="Times New Roman" w:hAnsi="Times New Roman" w:eastAsia="仿宋"/>
          <w:sz w:val="30"/>
          <w:szCs w:val="30"/>
        </w:rPr>
      </w:pPr>
      <w:r>
        <w:rPr>
          <w:rFonts w:hint="eastAsia" w:ascii="Times New Roman" w:hAnsi="Times New Roman" w:eastAsia="仿宋"/>
          <w:sz w:val="30"/>
          <w:szCs w:val="30"/>
        </w:rPr>
        <w:t>A、</w:t>
      </w:r>
      <w:r>
        <w:rPr>
          <w:rFonts w:ascii="Times New Roman" w:hAnsi="Times New Roman" w:eastAsia="仿宋"/>
          <w:sz w:val="30"/>
          <w:szCs w:val="30"/>
        </w:rPr>
        <w:t>监控系统要保证24小时值班监控，</w:t>
      </w:r>
    </w:p>
    <w:p>
      <w:pPr>
        <w:adjustRightInd w:val="0"/>
        <w:snapToGrid w:val="0"/>
        <w:spacing w:line="560" w:lineRule="exact"/>
        <w:ind w:firstLine="546" w:firstLineChars="182"/>
        <w:rPr>
          <w:rFonts w:ascii="Times New Roman" w:hAnsi="Times New Roman" w:eastAsia="仿宋"/>
          <w:sz w:val="30"/>
          <w:szCs w:val="30"/>
        </w:rPr>
      </w:pPr>
      <w:r>
        <w:rPr>
          <w:rFonts w:hint="eastAsia" w:ascii="Times New Roman" w:hAnsi="Times New Roman" w:eastAsia="仿宋"/>
          <w:sz w:val="30"/>
          <w:szCs w:val="30"/>
        </w:rPr>
        <w:t>B、</w:t>
      </w:r>
      <w:r>
        <w:rPr>
          <w:rFonts w:ascii="Times New Roman" w:hAnsi="Times New Roman" w:eastAsia="仿宋"/>
          <w:sz w:val="30"/>
          <w:szCs w:val="30"/>
        </w:rPr>
        <w:t>对突发紧急事件（可疑人员）及时发出警报，作出应急处理。</w:t>
      </w:r>
    </w:p>
    <w:p>
      <w:pPr>
        <w:adjustRightInd w:val="0"/>
        <w:snapToGrid w:val="0"/>
        <w:spacing w:line="560" w:lineRule="exact"/>
        <w:ind w:firstLine="602" w:firstLineChars="200"/>
        <w:outlineLvl w:val="0"/>
        <w:rPr>
          <w:rFonts w:ascii="Times New Roman" w:hAnsi="Times New Roman" w:eastAsia="仿宋"/>
          <w:b/>
          <w:bCs/>
          <w:sz w:val="30"/>
          <w:szCs w:val="30"/>
        </w:rPr>
      </w:pPr>
      <w:r>
        <w:rPr>
          <w:rFonts w:ascii="Times New Roman" w:hAnsi="Times New Roman" w:eastAsia="仿宋"/>
          <w:b/>
          <w:bCs/>
          <w:sz w:val="30"/>
          <w:szCs w:val="30"/>
        </w:rPr>
        <w:t>三</w:t>
      </w:r>
      <w:r>
        <w:rPr>
          <w:rFonts w:hint="eastAsia" w:ascii="Times New Roman" w:hAnsi="Times New Roman" w:eastAsia="仿宋"/>
          <w:b/>
          <w:bCs/>
          <w:sz w:val="30"/>
          <w:szCs w:val="30"/>
        </w:rPr>
        <w:t>、</w:t>
      </w:r>
      <w:r>
        <w:rPr>
          <w:rFonts w:ascii="Times New Roman" w:hAnsi="Times New Roman" w:eastAsia="仿宋"/>
          <w:b/>
          <w:bCs/>
          <w:sz w:val="30"/>
          <w:szCs w:val="30"/>
        </w:rPr>
        <w:t>考核标准</w:t>
      </w:r>
    </w:p>
    <w:p>
      <w:pPr>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本物业服务将每季度开展一次考核，考核结果应用于付款条件。</w:t>
      </w:r>
    </w:p>
    <w:p>
      <w:pPr>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考核内容包括保安服务、保洁服务、绿化服务、会议服务以及工程服务等五大内容。</w:t>
      </w:r>
    </w:p>
    <w:p>
      <w:pPr>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3、</w:t>
      </w:r>
      <w:r>
        <w:rPr>
          <w:rFonts w:ascii="Times New Roman" w:hAnsi="Times New Roman" w:eastAsia="仿宋"/>
          <w:sz w:val="30"/>
          <w:szCs w:val="30"/>
        </w:rPr>
        <w:t>招标人每季度根据《物业服务方案》对物业企业的物业管理内容及服务工作进行一次考核，招标方的考评应客观、公正，并有事实依据。</w:t>
      </w:r>
    </w:p>
    <w:p>
      <w:pPr>
        <w:spacing w:line="56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4、</w:t>
      </w:r>
      <w:r>
        <w:rPr>
          <w:rFonts w:ascii="Times New Roman" w:hAnsi="Times New Roman" w:eastAsia="仿宋"/>
          <w:sz w:val="30"/>
          <w:szCs w:val="30"/>
        </w:rPr>
        <w:t>根据考核的统计结果进行评分，并按照考核分值情况实行扣罚：考核按季度考核，总得分在85分以上，不奖不罚，全额支付当季度物业费用；得分在85分以下，将按实际考核得分比例，每下降1分扣当季度物业管理费的1%；每季度考核得分均在80分以上，合同将顺利延续；当季度考核得分有低于80分的，经整改，考核仍为80分以下，将终止合同。因此引发的一切责任和后果由中标单位承担。</w:t>
      </w:r>
    </w:p>
    <w:p>
      <w:pPr>
        <w:adjustRightInd w:val="0"/>
        <w:snapToGrid w:val="0"/>
        <w:spacing w:line="560" w:lineRule="exact"/>
        <w:ind w:firstLine="602" w:firstLineChars="200"/>
        <w:outlineLvl w:val="0"/>
        <w:rPr>
          <w:rFonts w:ascii="Times New Roman" w:hAnsi="Times New Roman" w:eastAsia="仿宋"/>
          <w:b/>
          <w:bCs/>
          <w:sz w:val="30"/>
          <w:szCs w:val="30"/>
        </w:rPr>
      </w:pPr>
      <w:r>
        <w:rPr>
          <w:rFonts w:hint="eastAsia" w:ascii="Times New Roman" w:hAnsi="Times New Roman" w:eastAsia="仿宋"/>
          <w:b/>
          <w:bCs/>
          <w:sz w:val="30"/>
          <w:szCs w:val="30"/>
        </w:rPr>
        <w:t>四、</w:t>
      </w:r>
      <w:r>
        <w:rPr>
          <w:rFonts w:ascii="Times New Roman" w:hAnsi="Times New Roman" w:eastAsia="仿宋"/>
          <w:b/>
          <w:bCs/>
          <w:sz w:val="30"/>
          <w:szCs w:val="30"/>
        </w:rPr>
        <w:t>其他要求</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 xml:space="preserve">1. </w:t>
      </w:r>
      <w:r>
        <w:rPr>
          <w:rFonts w:ascii="Times New Roman" w:hAnsi="Times New Roman" w:eastAsia="仿宋"/>
          <w:sz w:val="30"/>
          <w:szCs w:val="30"/>
        </w:rPr>
        <w:t>投标人在合同签订前须提供项目物业管理人员、会议中心服务人员、治安保卫、保洁等重要岗位人员的相关有效证件和信息核实情况，如果投标人不能提供，则招标人有权终止合同签订。</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投标人须确保配备足够的管理和服务人员，并保持人员的稳定。遇调动或辞职时，提前7天告知招标人，经招标人认可后，及时补充相应人员，做好交接班。人员补充时间为3天，如3天后岗位人数未足够配备，招标人根据考核情况扣除服务费。</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3.</w:t>
      </w:r>
      <w:r>
        <w:rPr>
          <w:rFonts w:ascii="Times New Roman" w:hAnsi="Times New Roman" w:eastAsia="仿宋"/>
          <w:sz w:val="30"/>
          <w:szCs w:val="30"/>
        </w:rPr>
        <w:t>投标人须按国家和当地政府有关劳动法规、条例，向服务人员提供相应工种的劳动工资、加班工资、劳动保护等待遇。人员工资发放不得低于最低标准。</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4.</w:t>
      </w:r>
      <w:r>
        <w:rPr>
          <w:rFonts w:ascii="Times New Roman" w:hAnsi="Times New Roman" w:eastAsia="仿宋"/>
          <w:sz w:val="30"/>
          <w:szCs w:val="30"/>
        </w:rPr>
        <w:t>为提高物业管理服务水平，所有管理和服务人员在服务期间按岗位要求应进行定期培训。</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5.</w:t>
      </w:r>
      <w:r>
        <w:rPr>
          <w:rFonts w:ascii="Times New Roman" w:hAnsi="Times New Roman" w:eastAsia="仿宋"/>
          <w:sz w:val="30"/>
          <w:szCs w:val="30"/>
        </w:rPr>
        <w:t>在合同执行期间，投标人所有人员的事故由投标人自行全权负责（投标人应对其员工投保人身意外险），以保证招标人在供应商工作人员索偿时不受任何责任的约束。同时，因投标人的问题引发安全事故的（包括给第三方造成的伤害），一切责任和后果全部由投标人承担，并须妥善处理。</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6.</w:t>
      </w:r>
      <w:r>
        <w:rPr>
          <w:rFonts w:ascii="Times New Roman" w:hAnsi="Times New Roman" w:eastAsia="仿宋"/>
          <w:sz w:val="30"/>
          <w:szCs w:val="30"/>
        </w:rPr>
        <w:t>物业方须按《劳动合同法》和政府有关各部门规定为全体服务人员交纳所有相关的社会保险及其他相关费用。投标人对此全权负责。</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7.</w:t>
      </w:r>
      <w:r>
        <w:rPr>
          <w:rFonts w:ascii="Times New Roman" w:hAnsi="Times New Roman" w:eastAsia="仿宋"/>
          <w:sz w:val="30"/>
          <w:szCs w:val="30"/>
        </w:rPr>
        <w:t>如今后物业服务范围增加，招标人将按成交单价根据有关规定另行签订补充协议。</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8.</w:t>
      </w:r>
      <w:r>
        <w:rPr>
          <w:rFonts w:ascii="Times New Roman" w:hAnsi="Times New Roman" w:eastAsia="仿宋"/>
          <w:sz w:val="30"/>
          <w:szCs w:val="30"/>
        </w:rPr>
        <w:t>所有服务人员在工作期间必须无条件接受招标人的领导和监督，遵守</w:t>
      </w:r>
      <w:r>
        <w:rPr>
          <w:rFonts w:hint="eastAsia" w:ascii="Times New Roman" w:hAnsi="Times New Roman" w:eastAsia="仿宋"/>
          <w:sz w:val="30"/>
          <w:szCs w:val="30"/>
        </w:rPr>
        <w:t>招标方</w:t>
      </w:r>
      <w:r>
        <w:rPr>
          <w:rFonts w:ascii="Times New Roman" w:hAnsi="Times New Roman" w:eastAsia="仿宋"/>
          <w:sz w:val="30"/>
          <w:szCs w:val="30"/>
        </w:rPr>
        <w:t>的有关规章制度。</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9.</w:t>
      </w:r>
      <w:r>
        <w:rPr>
          <w:rFonts w:ascii="Times New Roman" w:hAnsi="Times New Roman" w:eastAsia="仿宋"/>
          <w:sz w:val="30"/>
          <w:szCs w:val="30"/>
        </w:rPr>
        <w:t>无条件完成招标人交办的一些临时物业管理工作。</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10.</w:t>
      </w:r>
      <w:r>
        <w:rPr>
          <w:rFonts w:ascii="Times New Roman" w:hAnsi="Times New Roman" w:eastAsia="仿宋"/>
          <w:sz w:val="30"/>
          <w:szCs w:val="30"/>
        </w:rPr>
        <w:t>投标报价</w:t>
      </w:r>
      <w:r>
        <w:rPr>
          <w:rFonts w:hint="eastAsia"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本项目采用总价包干，投标报价是履行合同的最终价格，应包括完成本项目所涉及的全部内容，包括人员待遇、福利、场地及设备投入、材料消耗、服装费以及企业税金、管理费、合理利润等一切成本及费用</w:t>
      </w:r>
      <w:r>
        <w:rPr>
          <w:rFonts w:hint="eastAsia" w:ascii="Times New Roman" w:hAnsi="Times New Roman" w:eastAsia="仿宋"/>
          <w:sz w:val="30"/>
          <w:szCs w:val="30"/>
        </w:rPr>
        <w:t>，</w:t>
      </w:r>
      <w:r>
        <w:rPr>
          <w:rFonts w:ascii="Times New Roman" w:hAnsi="Times New Roman" w:eastAsia="仿宋"/>
          <w:sz w:val="30"/>
          <w:szCs w:val="30"/>
        </w:rPr>
        <w:t>以上所有费用包含在综合单价中，不另列</w:t>
      </w:r>
      <w:r>
        <w:rPr>
          <w:rFonts w:hint="eastAsia"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（2）</w:t>
      </w:r>
      <w:r>
        <w:rPr>
          <w:rFonts w:ascii="Times New Roman" w:hAnsi="Times New Roman" w:eastAsia="仿宋"/>
          <w:sz w:val="30"/>
          <w:szCs w:val="30"/>
        </w:rPr>
        <w:t>本次</w:t>
      </w:r>
      <w:r>
        <w:rPr>
          <w:rFonts w:hint="eastAsia" w:ascii="Times New Roman" w:hAnsi="Times New Roman" w:eastAsia="仿宋"/>
          <w:sz w:val="30"/>
          <w:szCs w:val="30"/>
        </w:rPr>
        <w:t>物业服务</w:t>
      </w:r>
      <w:r>
        <w:rPr>
          <w:rFonts w:ascii="Times New Roman" w:hAnsi="Times New Roman" w:eastAsia="仿宋"/>
          <w:sz w:val="30"/>
          <w:szCs w:val="30"/>
        </w:rPr>
        <w:t>范围内的电梯、空调、水泵、消防、安防及供配电设备，投标人不仅须对其年检、日常清洁、维护、值守等工作报价，还包括专业维修保养聘请专业公司所需费用的报价。</w:t>
      </w:r>
    </w:p>
    <w:p>
      <w:pPr>
        <w:rPr>
          <w:rFonts w:ascii="Times New Roman" w:hAnsi="Times New Roman" w:eastAsia="仿宋"/>
          <w:sz w:val="30"/>
          <w:szCs w:val="30"/>
        </w:rPr>
      </w:pPr>
    </w:p>
    <w:bookmarkEnd w:id="25"/>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94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rPr>
                <w:rFonts w:ascii="仿宋" w:hAnsi="仿宋" w:eastAsia="仿宋"/>
                <w:sz w:val="28"/>
                <w:szCs w:val="28"/>
              </w:rPr>
            </w:pPr>
            <w:r>
              <w:rPr>
                <w:rFonts w:hint="eastAsia" w:ascii="仿宋" w:hAnsi="仿宋" w:eastAsia="仿宋" w:cs="仿宋"/>
                <w:spacing w:val="-6"/>
                <w:sz w:val="28"/>
                <w:szCs w:val="28"/>
              </w:rPr>
              <w:t>服务期限为两年，即自2022年1月1日-2023年12月31日。如期满考核合格，经双方协商同意，在本轮合同到期前可以续签1年。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ascii="仿宋" w:hAnsi="仿宋" w:eastAsia="仿宋" w:cs="仿宋"/>
                <w:spacing w:val="-6"/>
                <w:sz w:val="28"/>
                <w:szCs w:val="28"/>
              </w:rPr>
            </w:pPr>
            <w:r>
              <w:rPr>
                <w:rFonts w:hint="eastAsia" w:ascii="仿宋" w:hAnsi="仿宋" w:eastAsia="仿宋" w:cs="仿宋"/>
                <w:spacing w:val="-6"/>
                <w:sz w:val="28"/>
                <w:szCs w:val="28"/>
              </w:rPr>
              <w:t>付款方式：每季度结束后按照考核结果支付；</w:t>
            </w:r>
          </w:p>
          <w:p>
            <w:pPr>
              <w:rPr>
                <w:rFonts w:ascii="仿宋" w:hAnsi="仿宋" w:eastAsia="仿宋"/>
                <w:b/>
                <w:sz w:val="28"/>
                <w:szCs w:val="28"/>
              </w:rPr>
            </w:pPr>
            <w:r>
              <w:rPr>
                <w:rFonts w:hint="eastAsia" w:ascii="仿宋" w:hAnsi="仿宋" w:eastAsia="仿宋" w:cs="仿宋"/>
                <w:spacing w:val="-6"/>
                <w:sz w:val="28"/>
                <w:szCs w:val="28"/>
              </w:rPr>
              <w:t>履约保证金：合同总价的2%。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3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94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管理能力</w:t>
            </w:r>
          </w:p>
        </w:tc>
        <w:tc>
          <w:tcPr>
            <w:tcW w:w="6775" w:type="dxa"/>
            <w:vAlign w:val="center"/>
          </w:tcPr>
          <w:p>
            <w:pPr>
              <w:pStyle w:val="183"/>
              <w:numPr>
                <w:ilvl w:val="0"/>
                <w:numId w:val="31"/>
              </w:numPr>
              <w:ind w:firstLineChars="0"/>
              <w:rPr>
                <w:rFonts w:ascii="仿宋" w:hAnsi="仿宋" w:eastAsia="仿宋" w:cs="仿宋"/>
                <w:spacing w:val="-6"/>
                <w:sz w:val="28"/>
                <w:szCs w:val="28"/>
              </w:rPr>
            </w:pPr>
            <w:r>
              <w:rPr>
                <w:rFonts w:hint="eastAsia" w:ascii="仿宋" w:hAnsi="仿宋" w:eastAsia="仿宋" w:cs="仿宋"/>
                <w:spacing w:val="-6"/>
                <w:sz w:val="28"/>
                <w:szCs w:val="28"/>
              </w:rPr>
              <w:t>拟派项目经理：（1）年龄4</w:t>
            </w:r>
            <w:r>
              <w:rPr>
                <w:rFonts w:ascii="仿宋" w:hAnsi="仿宋" w:eastAsia="仿宋" w:cs="仿宋"/>
                <w:spacing w:val="-6"/>
                <w:sz w:val="28"/>
                <w:szCs w:val="28"/>
              </w:rPr>
              <w:t>5</w:t>
            </w:r>
            <w:r>
              <w:rPr>
                <w:rFonts w:hint="eastAsia" w:ascii="仿宋" w:hAnsi="仿宋" w:eastAsia="仿宋" w:cs="仿宋"/>
                <w:spacing w:val="-6"/>
                <w:sz w:val="28"/>
                <w:szCs w:val="28"/>
              </w:rPr>
              <w:t>周岁以下且具有5年以上管理经验，得1分；（2）具有管理体系认证审核资格的，得1分；（</w:t>
            </w:r>
            <w:r>
              <w:rPr>
                <w:rFonts w:ascii="仿宋" w:hAnsi="仿宋" w:eastAsia="仿宋" w:cs="仿宋"/>
                <w:spacing w:val="-6"/>
                <w:sz w:val="28"/>
                <w:szCs w:val="28"/>
              </w:rPr>
              <w:t>3</w:t>
            </w:r>
            <w:r>
              <w:rPr>
                <w:rFonts w:hint="eastAsia" w:ascii="仿宋" w:hAnsi="仿宋" w:eastAsia="仿宋" w:cs="仿宋"/>
                <w:spacing w:val="-6"/>
                <w:sz w:val="28"/>
                <w:szCs w:val="28"/>
              </w:rPr>
              <w:t>）具有中级及以上工程师证书的，得1分。</w:t>
            </w:r>
          </w:p>
          <w:p>
            <w:pPr>
              <w:pStyle w:val="183"/>
              <w:numPr>
                <w:ilvl w:val="0"/>
                <w:numId w:val="31"/>
              </w:numPr>
              <w:ind w:firstLineChars="0"/>
              <w:rPr>
                <w:rFonts w:ascii="仿宋" w:hAnsi="仿宋" w:eastAsia="仿宋" w:cs="仿宋"/>
                <w:spacing w:val="-6"/>
                <w:sz w:val="28"/>
                <w:szCs w:val="28"/>
              </w:rPr>
            </w:pPr>
            <w:r>
              <w:rPr>
                <w:rFonts w:hint="eastAsia" w:ascii="仿宋" w:hAnsi="仿宋" w:eastAsia="仿宋" w:cs="仿宋"/>
                <w:spacing w:val="-6"/>
                <w:sz w:val="28"/>
                <w:szCs w:val="28"/>
              </w:rPr>
              <w:t>拟派保安队长：（1）持有消控证的，得1分；（2）部队复员军人，得1分。</w:t>
            </w:r>
          </w:p>
          <w:p>
            <w:pPr>
              <w:rPr>
                <w:rFonts w:ascii="仿宋" w:hAnsi="仿宋" w:eastAsia="仿宋" w:cs="仿宋"/>
                <w:spacing w:val="-6"/>
                <w:sz w:val="28"/>
                <w:szCs w:val="28"/>
              </w:rPr>
            </w:pPr>
            <w:r>
              <w:rPr>
                <w:rFonts w:ascii="仿宋" w:hAnsi="仿宋" w:eastAsia="仿宋"/>
                <w:sz w:val="28"/>
                <w:szCs w:val="28"/>
              </w:rPr>
              <w:t>（</w:t>
            </w:r>
            <w:r>
              <w:rPr>
                <w:rFonts w:hint="eastAsia" w:ascii="仿宋" w:hAnsi="仿宋" w:eastAsia="仿宋"/>
                <w:sz w:val="28"/>
                <w:szCs w:val="28"/>
              </w:rPr>
              <w:t>以上人员须</w:t>
            </w:r>
            <w:r>
              <w:rPr>
                <w:rFonts w:ascii="仿宋" w:hAnsi="仿宋" w:eastAsia="仿宋"/>
                <w:sz w:val="28"/>
                <w:szCs w:val="28"/>
              </w:rPr>
              <w:t>提供相关证明复印件和在本公司</w:t>
            </w:r>
            <w:r>
              <w:rPr>
                <w:rFonts w:hint="eastAsia" w:ascii="仿宋" w:hAnsi="仿宋" w:eastAsia="仿宋"/>
                <w:sz w:val="28"/>
                <w:szCs w:val="28"/>
              </w:rPr>
              <w:t>6个月的社保证明</w:t>
            </w:r>
            <w:r>
              <w:rPr>
                <w:rFonts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35" w:type="dxa"/>
            <w:vMerge w:val="continue"/>
            <w:vAlign w:val="center"/>
          </w:tcPr>
          <w:p>
            <w:pPr>
              <w:snapToGrid w:val="0"/>
              <w:jc w:val="left"/>
              <w:rPr>
                <w:rFonts w:ascii="仿宋" w:hAnsi="仿宋" w:eastAsia="仿宋" w:cs="仿宋_GB2312"/>
                <w:b/>
                <w:sz w:val="28"/>
                <w:szCs w:val="28"/>
              </w:rPr>
            </w:pPr>
          </w:p>
        </w:tc>
        <w:tc>
          <w:tcPr>
            <w:tcW w:w="94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技术力量</w:t>
            </w:r>
          </w:p>
        </w:tc>
        <w:tc>
          <w:tcPr>
            <w:tcW w:w="6775" w:type="dxa"/>
            <w:vAlign w:val="center"/>
          </w:tcPr>
          <w:p>
            <w:pPr>
              <w:rPr>
                <w:rFonts w:ascii="仿宋" w:hAnsi="仿宋" w:eastAsia="仿宋" w:cs="仿宋"/>
                <w:spacing w:val="-6"/>
                <w:sz w:val="28"/>
                <w:szCs w:val="28"/>
              </w:rPr>
            </w:pPr>
            <w:r>
              <w:rPr>
                <w:rFonts w:hint="eastAsia" w:ascii="仿宋" w:hAnsi="仿宋" w:eastAsia="仿宋" w:cs="仿宋"/>
                <w:spacing w:val="-6"/>
                <w:sz w:val="28"/>
                <w:szCs w:val="28"/>
              </w:rPr>
              <w:t>拟派工程人员：（1）消控证，每个0.</w:t>
            </w:r>
            <w:r>
              <w:rPr>
                <w:rFonts w:ascii="仿宋" w:hAnsi="仿宋" w:eastAsia="仿宋" w:cs="仿宋"/>
                <w:spacing w:val="-6"/>
                <w:sz w:val="28"/>
                <w:szCs w:val="28"/>
              </w:rPr>
              <w:t>5</w:t>
            </w:r>
            <w:r>
              <w:rPr>
                <w:rFonts w:hint="eastAsia" w:ascii="仿宋" w:hAnsi="仿宋" w:eastAsia="仿宋" w:cs="仿宋"/>
                <w:spacing w:val="-6"/>
                <w:sz w:val="28"/>
                <w:szCs w:val="28"/>
              </w:rPr>
              <w:t>分，最多2分；（2）中级及以上电工证，每个1分，初级电工证，每个</w:t>
            </w:r>
            <w:r>
              <w:rPr>
                <w:rFonts w:ascii="仿宋" w:hAnsi="仿宋" w:eastAsia="仿宋" w:cs="仿宋"/>
                <w:spacing w:val="-6"/>
                <w:sz w:val="28"/>
                <w:szCs w:val="28"/>
              </w:rPr>
              <w:t>0.5</w:t>
            </w:r>
            <w:r>
              <w:rPr>
                <w:rFonts w:hint="eastAsia" w:ascii="仿宋" w:hAnsi="仿宋" w:eastAsia="仿宋" w:cs="仿宋"/>
                <w:spacing w:val="-6"/>
                <w:sz w:val="28"/>
                <w:szCs w:val="28"/>
              </w:rPr>
              <w:t>分，最多2分；（3）电梯安全管理员证，每个1分，最多1分。</w:t>
            </w:r>
          </w:p>
          <w:p>
            <w:pPr>
              <w:rPr>
                <w:rFonts w:ascii="仿宋" w:hAnsi="仿宋" w:eastAsia="仿宋" w:cs="仿宋"/>
                <w:spacing w:val="-6"/>
                <w:sz w:val="28"/>
                <w:szCs w:val="28"/>
              </w:rPr>
            </w:pPr>
            <w:r>
              <w:rPr>
                <w:rFonts w:ascii="仿宋" w:hAnsi="仿宋" w:eastAsia="仿宋"/>
                <w:sz w:val="28"/>
                <w:szCs w:val="28"/>
              </w:rPr>
              <w:t>（</w:t>
            </w:r>
            <w:r>
              <w:rPr>
                <w:rFonts w:hint="eastAsia" w:ascii="仿宋" w:hAnsi="仿宋" w:eastAsia="仿宋"/>
                <w:sz w:val="28"/>
                <w:szCs w:val="28"/>
              </w:rPr>
              <w:t>以上人员须</w:t>
            </w:r>
            <w:r>
              <w:rPr>
                <w:rFonts w:ascii="仿宋" w:hAnsi="仿宋" w:eastAsia="仿宋"/>
                <w:sz w:val="28"/>
                <w:szCs w:val="28"/>
              </w:rPr>
              <w:t>提供相关证明复印件和在本公司</w:t>
            </w:r>
            <w:r>
              <w:rPr>
                <w:rFonts w:hint="eastAsia" w:ascii="仿宋" w:hAnsi="仿宋" w:eastAsia="仿宋"/>
                <w:sz w:val="28"/>
                <w:szCs w:val="28"/>
              </w:rPr>
              <w:t>6个月的社保证明</w:t>
            </w:r>
            <w:r>
              <w:rPr>
                <w:rFonts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1980" w:type="dxa"/>
            <w:gridSpan w:val="2"/>
            <w:vAlign w:val="center"/>
          </w:tcPr>
          <w:p>
            <w:pPr>
              <w:snapToGrid w:val="0"/>
              <w:jc w:val="left"/>
              <w:rPr>
                <w:rFonts w:ascii="仿宋" w:hAnsi="仿宋" w:eastAsia="仿宋" w:cs="仿宋_GB2312"/>
                <w:bCs/>
                <w:sz w:val="28"/>
                <w:szCs w:val="28"/>
              </w:rPr>
            </w:pPr>
            <w:r>
              <w:rPr>
                <w:rFonts w:hint="eastAsia" w:ascii="仿宋" w:hAnsi="仿宋" w:eastAsia="仿宋" w:cs="仿宋_GB2312"/>
                <w:b/>
                <w:sz w:val="28"/>
                <w:szCs w:val="28"/>
              </w:rPr>
              <w:t>经验或业绩要求</w:t>
            </w:r>
          </w:p>
        </w:tc>
        <w:tc>
          <w:tcPr>
            <w:tcW w:w="6775" w:type="dxa"/>
            <w:vAlign w:val="center"/>
          </w:tcPr>
          <w:p>
            <w:pPr>
              <w:rPr>
                <w:rFonts w:ascii="仿宋" w:hAnsi="仿宋" w:eastAsia="仿宋"/>
                <w:bCs/>
                <w:sz w:val="28"/>
                <w:szCs w:val="28"/>
              </w:rPr>
            </w:pPr>
            <w:r>
              <w:rPr>
                <w:rFonts w:hint="eastAsia" w:ascii="仿宋" w:hAnsi="仿宋" w:eastAsia="仿宋" w:cs="仿宋"/>
                <w:spacing w:val="-6"/>
                <w:sz w:val="28"/>
                <w:szCs w:val="28"/>
              </w:rPr>
              <w:t>投标人需提供2018年1月1日以来行政机关科研院所、综合性大学、含综合性实验大楼的事业单位等类似项目类似项目（含保安、保洁、实验室仓库管理</w:t>
            </w:r>
            <w:r>
              <w:rPr>
                <w:rFonts w:hint="eastAsia" w:ascii="仿宋" w:hAnsi="仿宋" w:eastAsia="仿宋" w:cs="仿宋"/>
                <w:spacing w:val="-6"/>
                <w:sz w:val="28"/>
                <w:szCs w:val="28"/>
                <w:lang w:val="en-US" w:eastAsia="zh-CN"/>
              </w:rPr>
              <w:t>,缺一不可</w:t>
            </w:r>
            <w:r>
              <w:rPr>
                <w:rFonts w:hint="eastAsia" w:ascii="仿宋" w:hAnsi="仿宋" w:eastAsia="仿宋" w:cs="仿宋"/>
                <w:spacing w:val="-6"/>
                <w:sz w:val="28"/>
                <w:szCs w:val="28"/>
              </w:rPr>
              <w:t>）业绩的成功案例，须同时提供中标通知书及合同复印件，一个项目计1分，最高得8分。</w:t>
            </w:r>
          </w:p>
        </w:tc>
      </w:tr>
    </w:tbl>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4"/>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第一条</w:t>
      </w:r>
      <w:r>
        <w:rPr>
          <w:rFonts w:eastAsia="仿宋" w:cs="Calibri"/>
          <w:b/>
          <w:sz w:val="30"/>
          <w:szCs w:val="30"/>
          <w:lang w:bidi="ar"/>
        </w:rPr>
        <w:t> </w:t>
      </w:r>
      <w:r>
        <w:rPr>
          <w:rFonts w:hint="eastAsia" w:ascii="仿宋" w:hAnsi="仿宋" w:eastAsia="仿宋" w:cs="仿宋"/>
          <w:b/>
          <w:sz w:val="30"/>
          <w:szCs w:val="30"/>
          <w:lang w:bidi="ar"/>
        </w:rPr>
        <w:t>服务项目内容</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1、主要服务内容及数量（内容较多的可另附明细附件）：</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2、服务期限：自</w:t>
      </w:r>
      <w:r>
        <w:rPr>
          <w:rFonts w:eastAsia="仿宋" w:cs="Calibri"/>
          <w:sz w:val="30"/>
          <w:szCs w:val="30"/>
          <w:u w:val="single"/>
          <w:lang w:bidi="ar"/>
        </w:rPr>
        <w:t>  </w:t>
      </w:r>
      <w:r>
        <w:rPr>
          <w:rFonts w:hint="eastAsia" w:ascii="仿宋" w:hAnsi="仿宋" w:eastAsia="仿宋" w:cs="仿宋"/>
          <w:sz w:val="30"/>
          <w:szCs w:val="30"/>
          <w:lang w:bidi="ar"/>
        </w:rPr>
        <w:t>年</w:t>
      </w:r>
      <w:r>
        <w:rPr>
          <w:rFonts w:eastAsia="仿宋" w:cs="Calibri"/>
          <w:sz w:val="30"/>
          <w:szCs w:val="30"/>
          <w:u w:val="single"/>
          <w:lang w:bidi="ar"/>
        </w:rPr>
        <w:t> </w:t>
      </w:r>
      <w:r>
        <w:rPr>
          <w:rFonts w:hint="eastAsia" w:ascii="仿宋" w:hAnsi="仿宋" w:eastAsia="仿宋" w:cs="仿宋"/>
          <w:sz w:val="30"/>
          <w:szCs w:val="30"/>
          <w:lang w:bidi="ar"/>
        </w:rPr>
        <w:t>月</w:t>
      </w:r>
      <w:r>
        <w:rPr>
          <w:rFonts w:eastAsia="仿宋" w:cs="Calibri"/>
          <w:sz w:val="30"/>
          <w:szCs w:val="30"/>
          <w:u w:val="single"/>
          <w:lang w:bidi="ar"/>
        </w:rPr>
        <w:t> </w:t>
      </w:r>
      <w:r>
        <w:rPr>
          <w:rFonts w:hint="eastAsia" w:ascii="仿宋" w:hAnsi="仿宋" w:eastAsia="仿宋" w:cs="仿宋"/>
          <w:sz w:val="30"/>
          <w:szCs w:val="30"/>
          <w:lang w:bidi="ar"/>
        </w:rPr>
        <w:t>日至</w:t>
      </w:r>
      <w:r>
        <w:rPr>
          <w:rFonts w:eastAsia="仿宋" w:cs="Calibri"/>
          <w:sz w:val="30"/>
          <w:szCs w:val="30"/>
          <w:u w:val="single"/>
          <w:lang w:bidi="ar"/>
        </w:rPr>
        <w:t>  </w:t>
      </w:r>
      <w:r>
        <w:rPr>
          <w:rFonts w:hint="eastAsia" w:ascii="仿宋" w:hAnsi="仿宋" w:eastAsia="仿宋" w:cs="仿宋"/>
          <w:sz w:val="30"/>
          <w:szCs w:val="30"/>
          <w:lang w:bidi="ar"/>
        </w:rPr>
        <w:t>年</w:t>
      </w:r>
      <w:r>
        <w:rPr>
          <w:rFonts w:eastAsia="仿宋" w:cs="Calibri"/>
          <w:sz w:val="30"/>
          <w:szCs w:val="30"/>
          <w:u w:val="single"/>
          <w:lang w:bidi="ar"/>
        </w:rPr>
        <w:t>  </w:t>
      </w:r>
      <w:r>
        <w:rPr>
          <w:rFonts w:hint="eastAsia" w:ascii="仿宋" w:hAnsi="仿宋" w:eastAsia="仿宋" w:cs="仿宋"/>
          <w:sz w:val="30"/>
          <w:szCs w:val="30"/>
          <w:lang w:bidi="ar"/>
        </w:rPr>
        <w:t>月</w:t>
      </w:r>
      <w:r>
        <w:rPr>
          <w:rFonts w:eastAsia="仿宋" w:cs="Calibri"/>
          <w:sz w:val="30"/>
          <w:szCs w:val="30"/>
          <w:u w:val="single"/>
          <w:lang w:bidi="ar"/>
        </w:rPr>
        <w:t>  </w:t>
      </w:r>
      <w:r>
        <w:rPr>
          <w:rFonts w:hint="eastAsia" w:ascii="仿宋" w:hAnsi="仿宋" w:eastAsia="仿宋" w:cs="仿宋"/>
          <w:sz w:val="30"/>
          <w:szCs w:val="30"/>
          <w:lang w:bidi="ar"/>
        </w:rPr>
        <w:t>日。</w:t>
      </w:r>
    </w:p>
    <w:p>
      <w:pPr>
        <w:spacing w:line="520" w:lineRule="exact"/>
        <w:ind w:firstLine="569" w:firstLineChars="189"/>
        <w:rPr>
          <w:rFonts w:ascii="仿宋" w:hAnsi="仿宋" w:eastAsia="仿宋" w:cs="仿宋"/>
          <w:sz w:val="30"/>
          <w:szCs w:val="30"/>
        </w:rPr>
      </w:pPr>
      <w:r>
        <w:rPr>
          <w:rFonts w:hint="eastAsia" w:ascii="仿宋" w:hAnsi="仿宋" w:eastAsia="仿宋" w:cs="仿宋"/>
          <w:b/>
          <w:sz w:val="30"/>
          <w:szCs w:val="30"/>
          <w:lang w:bidi="ar"/>
        </w:rPr>
        <w:t>第二条</w:t>
      </w:r>
      <w:r>
        <w:rPr>
          <w:rFonts w:hint="eastAsia" w:ascii="宋体" w:hAnsi="宋体" w:cs="宋体"/>
          <w:b/>
          <w:sz w:val="30"/>
          <w:szCs w:val="30"/>
          <w:lang w:bidi="ar"/>
        </w:rPr>
        <w:t> </w:t>
      </w:r>
      <w:r>
        <w:rPr>
          <w:rFonts w:hint="eastAsia" w:ascii="仿宋" w:hAnsi="仿宋" w:eastAsia="仿宋" w:cs="仿宋"/>
          <w:b/>
          <w:sz w:val="30"/>
          <w:szCs w:val="30"/>
          <w:lang w:bidi="ar"/>
        </w:rPr>
        <w:t>服务项目质量标准和要求等</w:t>
      </w:r>
      <w:r>
        <w:rPr>
          <w:rFonts w:hint="eastAsia" w:ascii="仿宋" w:hAnsi="仿宋" w:eastAsia="仿宋" w:cs="仿宋"/>
          <w:b/>
          <w:color w:val="FF0000"/>
          <w:sz w:val="30"/>
          <w:szCs w:val="30"/>
          <w:lang w:bidi="ar"/>
        </w:rPr>
        <w:t>（详见合同附件1)。</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第三条</w:t>
      </w:r>
      <w:r>
        <w:rPr>
          <w:rFonts w:eastAsia="仿宋" w:cs="Calibri"/>
          <w:b/>
          <w:sz w:val="30"/>
          <w:szCs w:val="30"/>
          <w:lang w:bidi="ar"/>
        </w:rPr>
        <w:t> </w:t>
      </w:r>
      <w:r>
        <w:rPr>
          <w:rFonts w:hint="eastAsia" w:ascii="仿宋" w:hAnsi="仿宋" w:eastAsia="仿宋" w:cs="仿宋"/>
          <w:b/>
          <w:sz w:val="30"/>
          <w:szCs w:val="30"/>
          <w:lang w:bidi="ar"/>
        </w:rPr>
        <w:t>合同金额及报价明细</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1、本合同服务费用总金额为（大写）：</w:t>
      </w:r>
      <w:r>
        <w:rPr>
          <w:rFonts w:eastAsia="仿宋" w:cs="Calibri"/>
          <w:sz w:val="30"/>
          <w:szCs w:val="30"/>
          <w:u w:val="single"/>
          <w:lang w:bidi="ar"/>
        </w:rPr>
        <w:t>      </w:t>
      </w:r>
      <w:r>
        <w:rPr>
          <w:rFonts w:hint="eastAsia" w:ascii="仿宋" w:hAnsi="仿宋" w:eastAsia="仿宋" w:cs="仿宋"/>
          <w:sz w:val="30"/>
          <w:szCs w:val="30"/>
          <w:lang w:bidi="ar"/>
        </w:rPr>
        <w:t>元人民币(</w:t>
      </w:r>
      <w:r>
        <w:rPr>
          <w:rFonts w:hint="eastAsia" w:ascii="宋体" w:hAnsi="宋体" w:cs="宋体"/>
          <w:sz w:val="30"/>
          <w:szCs w:val="30"/>
          <w:lang w:bidi="ar"/>
        </w:rPr>
        <w:t>¥</w:t>
      </w:r>
      <w:r>
        <w:rPr>
          <w:rFonts w:hint="eastAsia" w:ascii="仿宋" w:hAnsi="仿宋" w:eastAsia="仿宋" w:cs="仿宋"/>
          <w:sz w:val="30"/>
          <w:szCs w:val="30"/>
          <w:lang w:bidi="ar"/>
        </w:rPr>
        <w:t>;</w:t>
      </w:r>
      <w:r>
        <w:rPr>
          <w:rFonts w:eastAsia="仿宋" w:cs="Calibri"/>
          <w:sz w:val="30"/>
          <w:szCs w:val="30"/>
          <w:u w:val="single"/>
          <w:lang w:bidi="ar"/>
        </w:rPr>
        <w:t>    </w:t>
      </w: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2、报价明细</w:t>
      </w:r>
      <w:r>
        <w:rPr>
          <w:rFonts w:hint="eastAsia" w:ascii="仿宋" w:hAnsi="仿宋" w:eastAsia="仿宋" w:cs="仿宋"/>
          <w:b/>
          <w:color w:val="FF0000"/>
          <w:sz w:val="30"/>
          <w:szCs w:val="30"/>
          <w:lang w:bidi="ar"/>
        </w:rPr>
        <w:t>详见合同附件2</w:t>
      </w: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3、乙方开户名称：；</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开户银行：；</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银行帐号：</w:t>
      </w:r>
      <w:r>
        <w:rPr>
          <w:rFonts w:eastAsia="仿宋" w:cs="Calibri"/>
          <w:sz w:val="30"/>
          <w:szCs w:val="30"/>
          <w:lang w:bidi="ar"/>
        </w:rPr>
        <w:t> </w:t>
      </w:r>
      <w:r>
        <w:rPr>
          <w:rFonts w:hint="eastAsia" w:ascii="仿宋" w:hAnsi="仿宋" w:eastAsia="仿宋" w:cs="仿宋"/>
          <w:sz w:val="30"/>
          <w:szCs w:val="30"/>
          <w:lang w:bidi="ar"/>
        </w:rPr>
        <w:t>；</w:t>
      </w:r>
    </w:p>
    <w:p>
      <w:pPr>
        <w:spacing w:line="520" w:lineRule="exact"/>
        <w:ind w:firstLine="569" w:firstLineChars="189"/>
        <w:rPr>
          <w:rFonts w:ascii="仿宋" w:hAnsi="仿宋" w:eastAsia="仿宋" w:cs="仿宋"/>
          <w:sz w:val="30"/>
          <w:szCs w:val="30"/>
        </w:rPr>
      </w:pPr>
      <w:r>
        <w:rPr>
          <w:rFonts w:hint="eastAsia" w:ascii="仿宋" w:hAnsi="仿宋" w:eastAsia="仿宋" w:cs="仿宋"/>
          <w:b/>
          <w:sz w:val="30"/>
          <w:szCs w:val="30"/>
          <w:lang w:bidi="ar"/>
        </w:rPr>
        <w:t>第四条</w:t>
      </w:r>
      <w:r>
        <w:rPr>
          <w:rFonts w:eastAsia="仿宋" w:cs="Calibri"/>
          <w:b/>
          <w:sz w:val="30"/>
          <w:szCs w:val="30"/>
          <w:lang w:bidi="ar"/>
        </w:rPr>
        <w:t> </w:t>
      </w:r>
      <w:r>
        <w:rPr>
          <w:rFonts w:hint="eastAsia" w:ascii="仿宋" w:hAnsi="仿宋" w:eastAsia="仿宋" w:cs="仿宋"/>
          <w:b/>
          <w:sz w:val="30"/>
          <w:szCs w:val="30"/>
          <w:lang w:bidi="ar"/>
        </w:rPr>
        <w:t>付款方式（根据有关资金管理规定和采购文件要求选择以下付款方式）</w:t>
      </w: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一）甲方以□国库直接支付/□国库授权支付/□单位资金转账支付方式付款（在□内划“√”）。</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二）甲方以下述第</w:t>
      </w:r>
      <w:r>
        <w:rPr>
          <w:rFonts w:eastAsia="仿宋" w:cs="Calibri"/>
          <w:sz w:val="30"/>
          <w:szCs w:val="30"/>
          <w:u w:val="single"/>
          <w:lang w:bidi="ar"/>
        </w:rPr>
        <w:t>   </w:t>
      </w:r>
      <w:r>
        <w:rPr>
          <w:rFonts w:hint="eastAsia" w:ascii="仿宋" w:hAnsi="仿宋" w:eastAsia="仿宋" w:cs="仿宋"/>
          <w:sz w:val="30"/>
          <w:szCs w:val="30"/>
          <w:lang w:bidi="ar"/>
        </w:rPr>
        <w:t>项方式支付合同款项</w:t>
      </w:r>
      <w:r>
        <w:rPr>
          <w:rFonts w:hint="eastAsia" w:ascii="仿宋" w:hAnsi="仿宋" w:eastAsia="仿宋" w:cs="仿宋"/>
          <w:color w:val="FF0000"/>
          <w:sz w:val="30"/>
          <w:szCs w:val="30"/>
          <w:lang w:bidi="ar"/>
        </w:rPr>
        <w:t>（以下支付方式仅供参考，如与采购文件规定不符的，请根据采购文件规定调整）</w:t>
      </w: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1、（一次性付款）乙方履约完毕后且甲方按照本合同第5条规定验收合格后，</w:t>
      </w:r>
      <w:r>
        <w:rPr>
          <w:rFonts w:eastAsia="仿宋" w:cs="Calibri"/>
          <w:sz w:val="30"/>
          <w:szCs w:val="30"/>
          <w:u w:val="single"/>
          <w:lang w:bidi="ar"/>
        </w:rPr>
        <w:t>   </w:t>
      </w:r>
      <w:r>
        <w:rPr>
          <w:rFonts w:hint="eastAsia" w:ascii="仿宋" w:hAnsi="仿宋" w:eastAsia="仿宋" w:cs="仿宋"/>
          <w:sz w:val="30"/>
          <w:szCs w:val="30"/>
          <w:lang w:bidi="ar"/>
        </w:rPr>
        <w:t>日内一次性支付全部服务费。</w:t>
      </w:r>
    </w:p>
    <w:p>
      <w:pPr>
        <w:spacing w:line="520" w:lineRule="exact"/>
        <w:ind w:firstLine="567" w:firstLineChars="189"/>
        <w:rPr>
          <w:rFonts w:ascii="仿宋" w:hAnsi="仿宋" w:eastAsia="仿宋" w:cs="仿宋"/>
          <w:sz w:val="30"/>
          <w:szCs w:val="30"/>
          <w:lang w:bidi="ar"/>
        </w:rPr>
      </w:pPr>
      <w:r>
        <w:rPr>
          <w:rFonts w:hint="eastAsia" w:ascii="仿宋" w:hAnsi="仿宋" w:eastAsia="仿宋" w:cs="仿宋"/>
          <w:sz w:val="30"/>
          <w:szCs w:val="30"/>
          <w:lang w:bidi="ar"/>
        </w:rPr>
        <w:t>2、（分期付款）本合同签订后</w:t>
      </w:r>
      <w:r>
        <w:rPr>
          <w:rFonts w:eastAsia="仿宋" w:cs="Calibri"/>
          <w:sz w:val="30"/>
          <w:szCs w:val="30"/>
          <w:u w:val="single"/>
          <w:lang w:bidi="ar"/>
        </w:rPr>
        <w:t>  </w:t>
      </w:r>
      <w:r>
        <w:rPr>
          <w:rFonts w:hint="eastAsia" w:ascii="仿宋" w:hAnsi="仿宋" w:eastAsia="仿宋" w:cs="仿宋"/>
          <w:sz w:val="30"/>
          <w:szCs w:val="30"/>
          <w:lang w:bidi="ar"/>
        </w:rPr>
        <w:t>日内，甲方向乙方支付</w:t>
      </w:r>
      <w:r>
        <w:rPr>
          <w:rFonts w:eastAsia="仿宋" w:cs="Calibri"/>
          <w:sz w:val="30"/>
          <w:szCs w:val="30"/>
          <w:u w:val="single"/>
          <w:lang w:bidi="ar"/>
        </w:rPr>
        <w:t>  </w:t>
      </w:r>
      <w:r>
        <w:rPr>
          <w:rFonts w:hint="eastAsia" w:ascii="仿宋" w:hAnsi="仿宋" w:eastAsia="仿宋" w:cs="仿宋"/>
          <w:sz w:val="30"/>
          <w:szCs w:val="30"/>
          <w:lang w:bidi="ar"/>
        </w:rPr>
        <w:t>元（或服务费总额的</w:t>
      </w:r>
      <w:r>
        <w:rPr>
          <w:rFonts w:eastAsia="仿宋" w:cs="Calibri"/>
          <w:sz w:val="30"/>
          <w:szCs w:val="30"/>
          <w:u w:val="single"/>
          <w:lang w:bidi="ar"/>
        </w:rPr>
        <w:t>  </w:t>
      </w:r>
      <w:r>
        <w:rPr>
          <w:rFonts w:hint="eastAsia" w:ascii="仿宋" w:hAnsi="仿宋" w:eastAsia="仿宋" w:cs="仿宋"/>
          <w:sz w:val="30"/>
          <w:szCs w:val="30"/>
          <w:lang w:bidi="ar"/>
        </w:rPr>
        <w:t>%)；在交付服务成果并经验收合格后，支付服务费</w:t>
      </w:r>
      <w:r>
        <w:rPr>
          <w:rFonts w:eastAsia="仿宋" w:cs="Calibri"/>
          <w:sz w:val="30"/>
          <w:szCs w:val="30"/>
          <w:u w:val="single"/>
          <w:lang w:bidi="ar"/>
        </w:rPr>
        <w:t>  </w:t>
      </w:r>
      <w:r>
        <w:rPr>
          <w:rFonts w:hint="eastAsia" w:ascii="仿宋" w:hAnsi="仿宋" w:eastAsia="仿宋" w:cs="仿宋"/>
          <w:sz w:val="30"/>
          <w:szCs w:val="30"/>
          <w:lang w:bidi="ar"/>
        </w:rPr>
        <w:t>元（或服务费总额的</w:t>
      </w:r>
      <w:r>
        <w:rPr>
          <w:rFonts w:eastAsia="仿宋" w:cs="Calibri"/>
          <w:sz w:val="30"/>
          <w:szCs w:val="30"/>
          <w:u w:val="single"/>
          <w:lang w:bidi="ar"/>
        </w:rPr>
        <w:t>  </w:t>
      </w:r>
      <w:r>
        <w:rPr>
          <w:rFonts w:hint="eastAsia" w:ascii="仿宋" w:hAnsi="仿宋" w:eastAsia="仿宋" w:cs="仿宋"/>
          <w:sz w:val="30"/>
          <w:szCs w:val="30"/>
          <w:lang w:bidi="ar"/>
        </w:rPr>
        <w:t>%)。</w:t>
      </w:r>
    </w:p>
    <w:p>
      <w:pPr>
        <w:spacing w:line="520" w:lineRule="exact"/>
        <w:ind w:firstLine="567" w:firstLineChars="189"/>
        <w:rPr>
          <w:rFonts w:ascii="仿宋" w:hAnsi="仿宋" w:eastAsia="仿宋" w:cs="仿宋"/>
          <w:sz w:val="30"/>
          <w:szCs w:val="30"/>
          <w:lang w:bidi="ar"/>
        </w:rPr>
      </w:pPr>
      <w:r>
        <w:rPr>
          <w:rFonts w:hint="eastAsia" w:ascii="仿宋" w:hAnsi="仿宋" w:eastAsia="仿宋" w:cs="仿宋"/>
          <w:sz w:val="30"/>
          <w:szCs w:val="30"/>
          <w:lang w:bidi="ar"/>
        </w:rPr>
        <w:t>3、履约保证金</w:t>
      </w:r>
    </w:p>
    <w:p>
      <w:pPr>
        <w:spacing w:line="520" w:lineRule="exact"/>
        <w:ind w:firstLine="567" w:firstLineChars="189"/>
        <w:rPr>
          <w:rFonts w:ascii="仿宋" w:hAnsi="仿宋" w:eastAsia="仿宋" w:cs="仿宋"/>
          <w:sz w:val="30"/>
          <w:szCs w:val="30"/>
          <w:lang w:bidi="ar"/>
        </w:rPr>
      </w:pPr>
      <w:r>
        <w:rPr>
          <w:rFonts w:hint="eastAsia" w:ascii="仿宋" w:hAnsi="仿宋" w:eastAsia="仿宋" w:cs="仿宋"/>
          <w:sz w:val="30"/>
          <w:szCs w:val="30"/>
          <w:lang w:bidi="ar"/>
        </w:rPr>
        <w:t xml:space="preserve"> （1）履约保证金递交方式：现金支票或转账支票或电汇或银行汇票；</w:t>
      </w:r>
    </w:p>
    <w:p>
      <w:pPr>
        <w:spacing w:line="520" w:lineRule="exact"/>
        <w:ind w:firstLine="567" w:firstLineChars="189"/>
        <w:rPr>
          <w:rFonts w:ascii="仿宋" w:hAnsi="仿宋" w:eastAsia="仿宋" w:cs="仿宋"/>
          <w:sz w:val="30"/>
          <w:szCs w:val="30"/>
          <w:lang w:bidi="ar"/>
        </w:rPr>
      </w:pPr>
      <w:r>
        <w:rPr>
          <w:rFonts w:hint="eastAsia" w:ascii="仿宋" w:hAnsi="仿宋" w:eastAsia="仿宋" w:cs="仿宋"/>
          <w:sz w:val="30"/>
          <w:szCs w:val="30"/>
          <w:lang w:bidi="ar"/>
        </w:rPr>
        <w:t>（2）金额：合同总价的2%</w:t>
      </w:r>
    </w:p>
    <w:p>
      <w:pPr>
        <w:spacing w:line="520" w:lineRule="exact"/>
        <w:ind w:firstLine="567" w:firstLineChars="189"/>
        <w:rPr>
          <w:rFonts w:ascii="仿宋" w:hAnsi="仿宋" w:eastAsia="仿宋" w:cs="仿宋"/>
          <w:sz w:val="30"/>
          <w:szCs w:val="30"/>
          <w:lang w:bidi="ar"/>
        </w:rPr>
      </w:pPr>
      <w:r>
        <w:rPr>
          <w:rFonts w:hint="eastAsia" w:ascii="仿宋" w:hAnsi="仿宋" w:eastAsia="仿宋" w:cs="仿宋"/>
          <w:sz w:val="30"/>
          <w:szCs w:val="30"/>
          <w:lang w:bidi="ar"/>
        </w:rPr>
        <w:t>（3）递交时间：合同签订生效后7天内;</w:t>
      </w:r>
    </w:p>
    <w:p>
      <w:pPr>
        <w:spacing w:line="520" w:lineRule="exact"/>
        <w:ind w:firstLine="900" w:firstLineChars="300"/>
        <w:rPr>
          <w:rFonts w:ascii="仿宋" w:hAnsi="仿宋" w:eastAsia="仿宋" w:cs="仿宋"/>
          <w:sz w:val="30"/>
          <w:szCs w:val="30"/>
          <w:lang w:bidi="ar"/>
        </w:rPr>
      </w:pPr>
      <w:r>
        <w:rPr>
          <w:rFonts w:hint="eastAsia" w:ascii="仿宋" w:hAnsi="仿宋" w:eastAsia="仿宋" w:cs="仿宋"/>
          <w:sz w:val="30"/>
          <w:szCs w:val="30"/>
          <w:lang w:bidi="ar"/>
        </w:rPr>
        <w:t>(4)退还：合同期满无息退还履约保证金</w:t>
      </w:r>
    </w:p>
    <w:p>
      <w:pPr>
        <w:spacing w:line="520" w:lineRule="exact"/>
        <w:ind w:firstLine="567" w:firstLineChars="189"/>
        <w:rPr>
          <w:rFonts w:ascii="仿宋" w:hAnsi="仿宋" w:eastAsia="仿宋" w:cs="仿宋"/>
          <w:sz w:val="30"/>
          <w:szCs w:val="30"/>
          <w:lang w:bidi="ar"/>
        </w:rPr>
      </w:pP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第五条</w:t>
      </w:r>
      <w:r>
        <w:rPr>
          <w:rFonts w:eastAsia="仿宋" w:cs="Calibri"/>
          <w:b/>
          <w:sz w:val="30"/>
          <w:szCs w:val="30"/>
          <w:lang w:bidi="ar"/>
        </w:rPr>
        <w:t> </w:t>
      </w:r>
      <w:r>
        <w:rPr>
          <w:rFonts w:hint="eastAsia" w:ascii="仿宋" w:hAnsi="仿宋" w:eastAsia="仿宋" w:cs="仿宋"/>
          <w:b/>
          <w:sz w:val="30"/>
          <w:szCs w:val="30"/>
          <w:lang w:bidi="ar"/>
        </w:rPr>
        <w:t>验收方及验收标准</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1、甲方或甲方委托的其他机构应及时对乙方提供的服务进行验收。验收时乙方应派员参加，共同对验收结果进行确认，并承担相关责任。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2、验收程序及标准：详见招标文件。</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第六条</w:t>
      </w:r>
      <w:r>
        <w:rPr>
          <w:rFonts w:eastAsia="仿宋" w:cs="Calibri"/>
          <w:b/>
          <w:sz w:val="30"/>
          <w:szCs w:val="30"/>
          <w:lang w:bidi="ar"/>
        </w:rPr>
        <w:t> </w:t>
      </w:r>
      <w:r>
        <w:rPr>
          <w:rFonts w:hint="eastAsia" w:ascii="仿宋" w:hAnsi="仿宋" w:eastAsia="仿宋" w:cs="仿宋"/>
          <w:b/>
          <w:sz w:val="30"/>
          <w:szCs w:val="30"/>
          <w:lang w:bidi="ar"/>
        </w:rPr>
        <w:t>甲方的权利和义务</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(一）甲方的权利</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1、甲方有权随时向乙方了解项目进度，并要求乙方提供项目相关资料。</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2、甲方有权对项目资金使用情况进行监督、检查，并要求乙方提供相关资料。</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4、甲方有权在乙方履行合同过程中出现损害或可能损害公共利益、公共安全情形时终止本合同。</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5、甲方有权根据国家政策或法律法规的变动对服务项目的需求标准和质量要求作出相应变动或者取消项目。</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6、甲方有权将乙方履行合同情况及不符合政府购买服务管理规定情况，向相关部门报告并纳入不良信用记录、年检（报）、评估、执法等监管体系中。</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(二）甲方的义务</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1、甲方应及时向乙方提供与履行本合同相关的所有必须的文件、资料。</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2、甲方应为乙方履行本合同过程中与相关政府部门及其他第三方的沟通、协调提供必要的协助。</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3、甲方应按照合同约定支付服务费用。</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第七条</w:t>
      </w:r>
      <w:r>
        <w:rPr>
          <w:rFonts w:eastAsia="仿宋" w:cs="Calibri"/>
          <w:b/>
          <w:sz w:val="30"/>
          <w:szCs w:val="30"/>
          <w:lang w:bidi="ar"/>
        </w:rPr>
        <w:t> </w:t>
      </w:r>
      <w:r>
        <w:rPr>
          <w:rFonts w:hint="eastAsia" w:ascii="仿宋" w:hAnsi="仿宋" w:eastAsia="仿宋" w:cs="仿宋"/>
          <w:b/>
          <w:sz w:val="30"/>
          <w:szCs w:val="30"/>
          <w:lang w:bidi="ar"/>
        </w:rPr>
        <w:t>乙方的权利和义务</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(一）乙方的权利</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1、乙方有权按照本合同约定向甲方收取服务费用。</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2、乙方有权自甲方处获得与提供本合同项下服务相关的所有必须的文件、资料。</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(二）乙方的义务</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1、乙方应配备具有相应资质、特定经验的工作人员负责项目实施，按照本合同约定的标准、要求和时间完成项目。</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2、乙方不得以任何理由将本合同项下的服务项目转包给第三方承担。</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3、乙方应全面履行本项目实施过程中的相关安全管理职责，因乙方未尽到管理职责发生安全事故的，由乙方承担相应的法律责任。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4、乙方承诺根据本合同提供的服务及相关的软件和技术资料，均已取得有关知识产权的权利人的合法授权。如发生涉及到专利权、著作权、商标权等争议，乙方负责处理并承担由此引起的全部法律及经济责任。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5、乙方应接受并配合甲方或甲方组织的对本合同履行情况的监督与检查，对于甲方指出的问题，应及时作出合理解释或予以纠正。</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6、乙方应对项目资金进行规范的财务管理和会计核算，加强自身监督，确保资金规范管理和使用。</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7、乙方应建立健全财务管理与报告制度，按要求向甲方提供资金的使用情况、项目执行情况、成果总结等材料，并配合甲方及甲方组织的监督检查或绩效评价。</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9、项目交付后，乙方应无条件返还甲方向其提供的文件、资料并向甲方移交项目资料，同时乙方应当自留一份完整的项目档案并予以妥善保存。</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第八条</w:t>
      </w:r>
      <w:r>
        <w:rPr>
          <w:rFonts w:eastAsia="仿宋" w:cs="Calibri"/>
          <w:b/>
          <w:sz w:val="30"/>
          <w:szCs w:val="30"/>
          <w:lang w:bidi="ar"/>
        </w:rPr>
        <w:t> </w:t>
      </w:r>
      <w:r>
        <w:rPr>
          <w:rFonts w:hint="eastAsia" w:ascii="仿宋" w:hAnsi="仿宋" w:eastAsia="仿宋" w:cs="仿宋"/>
          <w:b/>
          <w:sz w:val="30"/>
          <w:szCs w:val="30"/>
          <w:lang w:bidi="ar"/>
        </w:rPr>
        <w:t>违约责任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在本合同履行过程中，双方因违约或造成对方经济、社会效益等损失的应当赔偿。</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1、甲方无正当理由拒绝接收服务，到期拒付服务费的，甲方向乙方偿付应付费用的</w:t>
      </w:r>
      <w:r>
        <w:rPr>
          <w:rFonts w:hint="eastAsia" w:ascii="仿宋" w:hAnsi="仿宋" w:eastAsia="仿宋" w:cs="仿宋"/>
          <w:sz w:val="30"/>
          <w:szCs w:val="30"/>
          <w:u w:val="single"/>
          <w:lang w:bidi="ar"/>
        </w:rPr>
        <w:t>百分之五</w:t>
      </w:r>
      <w:r>
        <w:rPr>
          <w:rFonts w:hint="eastAsia" w:ascii="仿宋" w:hAnsi="仿宋" w:eastAsia="仿宋" w:cs="仿宋"/>
          <w:sz w:val="30"/>
          <w:szCs w:val="30"/>
          <w:lang w:bidi="ar"/>
        </w:rPr>
        <w:t>作为违约金。甲方逾期付款的，则每日按逾期金额的</w:t>
      </w:r>
      <w:r>
        <w:rPr>
          <w:rFonts w:hint="eastAsia" w:ascii="仿宋" w:hAnsi="仿宋" w:eastAsia="仿宋" w:cs="仿宋"/>
          <w:sz w:val="30"/>
          <w:szCs w:val="30"/>
          <w:u w:val="single"/>
          <w:lang w:bidi="ar"/>
        </w:rPr>
        <w:t>万分之五</w:t>
      </w:r>
      <w:r>
        <w:rPr>
          <w:rFonts w:hint="eastAsia" w:ascii="仿宋" w:hAnsi="仿宋" w:eastAsia="仿宋" w:cs="仿宋"/>
          <w:sz w:val="30"/>
          <w:szCs w:val="30"/>
          <w:lang w:bidi="ar"/>
        </w:rPr>
        <w:t>向乙方偿付违约金。</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2、乙方提供的服务不符合本项目相关文件和本合同规定的，甲方有权拒收，并且乙方须向甲方支付本合同总服务费的</w:t>
      </w:r>
      <w:r>
        <w:rPr>
          <w:rFonts w:hint="eastAsia" w:ascii="仿宋" w:hAnsi="仿宋" w:eastAsia="仿宋" w:cs="仿宋"/>
          <w:sz w:val="30"/>
          <w:szCs w:val="30"/>
          <w:u w:val="single"/>
          <w:lang w:bidi="ar"/>
        </w:rPr>
        <w:t>百分之五</w:t>
      </w:r>
      <w:r>
        <w:rPr>
          <w:rFonts w:hint="eastAsia" w:ascii="仿宋" w:hAnsi="仿宋" w:eastAsia="仿宋" w:cs="仿宋"/>
          <w:sz w:val="30"/>
          <w:szCs w:val="30"/>
          <w:lang w:bidi="ar"/>
        </w:rPr>
        <w:t>作为违约金，并承担其他法律责任。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3、乙方未能按照本合同约定时间提供服务或完成约定的项目服务内容的，从逾期之日起每日按本合同总服务费</w:t>
      </w:r>
      <w:r>
        <w:rPr>
          <w:rFonts w:hint="eastAsia" w:ascii="仿宋" w:hAnsi="仿宋" w:eastAsia="仿宋" w:cs="仿宋"/>
          <w:sz w:val="30"/>
          <w:szCs w:val="30"/>
          <w:u w:val="single"/>
          <w:lang w:bidi="ar"/>
        </w:rPr>
        <w:t>万分之五</w:t>
      </w:r>
      <w:r>
        <w:rPr>
          <w:rFonts w:hint="eastAsia" w:ascii="仿宋" w:hAnsi="仿宋" w:eastAsia="仿宋" w:cs="仿宋"/>
          <w:sz w:val="30"/>
          <w:szCs w:val="30"/>
          <w:lang w:bidi="ar"/>
        </w:rPr>
        <w:t>的数额向甲方支付违约金；逾期</w:t>
      </w:r>
      <w:r>
        <w:rPr>
          <w:rFonts w:hint="eastAsia" w:ascii="仿宋" w:hAnsi="仿宋" w:eastAsia="仿宋" w:cs="仿宋"/>
          <w:sz w:val="30"/>
          <w:szCs w:val="30"/>
          <w:u w:val="single"/>
          <w:lang w:bidi="ar"/>
        </w:rPr>
        <w:t xml:space="preserve"> 三十 </w:t>
      </w:r>
      <w:r>
        <w:rPr>
          <w:rFonts w:hint="eastAsia" w:ascii="仿宋" w:hAnsi="仿宋" w:eastAsia="仿宋" w:cs="仿宋"/>
          <w:sz w:val="30"/>
          <w:szCs w:val="30"/>
          <w:lang w:bidi="ar"/>
        </w:rPr>
        <w:t>日以上的，甲方有权终止合同，由此造成的甲方经济损失由乙方承担，并追究乙方其他法律责任。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4、未经甲方同意，乙方不得擅自将本合同服务转包第三方承担。如擅自转包，则乙方应支付给甲方本合同总服务费</w:t>
      </w:r>
      <w:r>
        <w:rPr>
          <w:rFonts w:hint="eastAsia" w:ascii="仿宋" w:hAnsi="仿宋" w:eastAsia="仿宋" w:cs="仿宋"/>
          <w:sz w:val="30"/>
          <w:szCs w:val="30"/>
          <w:u w:val="single"/>
          <w:lang w:bidi="ar"/>
        </w:rPr>
        <w:t>百分之五</w:t>
      </w:r>
      <w:r>
        <w:rPr>
          <w:rFonts w:hint="eastAsia" w:ascii="仿宋" w:hAnsi="仿宋" w:eastAsia="仿宋" w:cs="仿宋"/>
          <w:sz w:val="30"/>
          <w:szCs w:val="30"/>
          <w:lang w:bidi="ar"/>
        </w:rPr>
        <w:t>的违约金。乙方还需承担其他相应法律责任。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5、其他违约责任按《中华人民共和国合同法》处理。</w:t>
      </w:r>
    </w:p>
    <w:p>
      <w:pPr>
        <w:spacing w:line="520" w:lineRule="exact"/>
        <w:ind w:firstLine="569" w:firstLineChars="189"/>
        <w:rPr>
          <w:rFonts w:ascii="仿宋" w:hAnsi="仿宋" w:eastAsia="仿宋" w:cs="仿宋"/>
          <w:sz w:val="30"/>
          <w:szCs w:val="30"/>
        </w:rPr>
      </w:pPr>
      <w:r>
        <w:rPr>
          <w:rFonts w:hint="eastAsia" w:ascii="仿宋" w:hAnsi="仿宋" w:eastAsia="仿宋" w:cs="仿宋"/>
          <w:b/>
          <w:sz w:val="30"/>
          <w:szCs w:val="30"/>
          <w:lang w:bidi="ar"/>
        </w:rPr>
        <w:t>第九条</w:t>
      </w:r>
      <w:r>
        <w:rPr>
          <w:rFonts w:eastAsia="仿宋" w:cs="Calibri"/>
          <w:b/>
          <w:sz w:val="30"/>
          <w:szCs w:val="30"/>
          <w:lang w:bidi="ar"/>
        </w:rPr>
        <w:t> </w:t>
      </w:r>
      <w:r>
        <w:rPr>
          <w:rFonts w:hint="eastAsia" w:ascii="仿宋" w:hAnsi="仿宋" w:eastAsia="仿宋" w:cs="仿宋"/>
          <w:b/>
          <w:sz w:val="30"/>
          <w:szCs w:val="30"/>
          <w:lang w:bidi="ar"/>
        </w:rPr>
        <w:t>知识产权归属</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（有则按照采购要求填写，无则填“无”）。</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第十条</w:t>
      </w:r>
      <w:r>
        <w:rPr>
          <w:rFonts w:eastAsia="仿宋" w:cs="Calibri"/>
          <w:b/>
          <w:sz w:val="30"/>
          <w:szCs w:val="30"/>
          <w:lang w:bidi="ar"/>
        </w:rPr>
        <w:t> </w:t>
      </w:r>
      <w:r>
        <w:rPr>
          <w:rFonts w:hint="eastAsia" w:ascii="仿宋" w:hAnsi="仿宋" w:eastAsia="仿宋" w:cs="仿宋"/>
          <w:b/>
          <w:sz w:val="30"/>
          <w:szCs w:val="30"/>
          <w:lang w:bidi="ar"/>
        </w:rPr>
        <w:t>保密条款</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第十一条</w:t>
      </w:r>
      <w:r>
        <w:rPr>
          <w:rFonts w:eastAsia="仿宋" w:cs="Calibri"/>
          <w:b/>
          <w:sz w:val="30"/>
          <w:szCs w:val="30"/>
          <w:lang w:bidi="ar"/>
        </w:rPr>
        <w:t> </w:t>
      </w:r>
      <w:r>
        <w:rPr>
          <w:rFonts w:hint="eastAsia" w:ascii="仿宋" w:hAnsi="仿宋" w:eastAsia="仿宋" w:cs="仿宋"/>
          <w:b/>
          <w:sz w:val="30"/>
          <w:szCs w:val="30"/>
          <w:lang w:bidi="ar"/>
        </w:rPr>
        <w:t>争议的解决</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本合同在履行过程中发生的任何争议，如双方不能通过友好协商解决，通过甲方所在地有管辖权的人民法院诉讼处理。</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第十二条</w:t>
      </w:r>
      <w:r>
        <w:rPr>
          <w:rFonts w:eastAsia="仿宋" w:cs="Calibri"/>
          <w:b/>
          <w:sz w:val="30"/>
          <w:szCs w:val="30"/>
          <w:lang w:bidi="ar"/>
        </w:rPr>
        <w:t> </w:t>
      </w:r>
      <w:r>
        <w:rPr>
          <w:rFonts w:hint="eastAsia" w:ascii="仿宋" w:hAnsi="仿宋" w:eastAsia="仿宋" w:cs="仿宋"/>
          <w:b/>
          <w:sz w:val="30"/>
          <w:szCs w:val="30"/>
          <w:lang w:bidi="ar"/>
        </w:rPr>
        <w:t>不可抗力</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第十三条</w:t>
      </w:r>
      <w:r>
        <w:rPr>
          <w:rFonts w:eastAsia="仿宋" w:cs="Calibri"/>
          <w:b/>
          <w:sz w:val="30"/>
          <w:szCs w:val="30"/>
          <w:lang w:bidi="ar"/>
        </w:rPr>
        <w:t> </w:t>
      </w:r>
      <w:r>
        <w:rPr>
          <w:rFonts w:hint="eastAsia" w:ascii="仿宋" w:hAnsi="仿宋" w:eastAsia="仿宋" w:cs="仿宋"/>
          <w:b/>
          <w:sz w:val="30"/>
          <w:szCs w:val="30"/>
          <w:lang w:bidi="ar"/>
        </w:rPr>
        <w:t>合同的终止</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1、本合同期满，双方未续签合同的；</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2、乙方服务能力丧失，致使本合同服务无法正常提供的；</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3、在履行合同过程中，发现乙方已不符合承接主体应具备的条件，造成合同无法履行的；</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4、变更、中止或者终止本合同应按《浙江省合同管理办法》向财政部门备案。</w:t>
      </w:r>
    </w:p>
    <w:p>
      <w:pPr>
        <w:spacing w:line="520" w:lineRule="exact"/>
        <w:ind w:firstLine="569" w:firstLineChars="189"/>
        <w:rPr>
          <w:rFonts w:ascii="仿宋" w:hAnsi="仿宋" w:eastAsia="仿宋" w:cs="仿宋"/>
          <w:sz w:val="30"/>
          <w:szCs w:val="30"/>
        </w:rPr>
      </w:pPr>
      <w:r>
        <w:rPr>
          <w:rFonts w:hint="eastAsia" w:ascii="仿宋" w:hAnsi="仿宋" w:eastAsia="仿宋" w:cs="仿宋"/>
          <w:b/>
          <w:sz w:val="30"/>
          <w:szCs w:val="30"/>
          <w:lang w:bidi="ar"/>
        </w:rPr>
        <w:t>第十四条</w:t>
      </w:r>
      <w:r>
        <w:rPr>
          <w:rFonts w:eastAsia="仿宋" w:cs="Calibri"/>
          <w:b/>
          <w:sz w:val="30"/>
          <w:szCs w:val="30"/>
          <w:lang w:bidi="ar"/>
        </w:rPr>
        <w:t> </w:t>
      </w:r>
      <w:r>
        <w:rPr>
          <w:rFonts w:hint="eastAsia" w:ascii="仿宋" w:hAnsi="仿宋" w:eastAsia="仿宋" w:cs="仿宋"/>
          <w:b/>
          <w:sz w:val="30"/>
          <w:szCs w:val="30"/>
          <w:lang w:bidi="ar"/>
        </w:rPr>
        <w:t>税费发生与履行</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本合同有关的一切税费均由乙方负担。</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第十五条</w:t>
      </w:r>
      <w:r>
        <w:rPr>
          <w:rFonts w:eastAsia="仿宋" w:cs="Calibri"/>
          <w:b/>
          <w:sz w:val="30"/>
          <w:szCs w:val="30"/>
          <w:lang w:bidi="ar"/>
        </w:rPr>
        <w:t> </w:t>
      </w:r>
      <w:r>
        <w:rPr>
          <w:rFonts w:hint="eastAsia" w:ascii="仿宋" w:hAnsi="仿宋" w:eastAsia="仿宋" w:cs="仿宋"/>
          <w:b/>
          <w:sz w:val="30"/>
          <w:szCs w:val="30"/>
          <w:lang w:bidi="ar"/>
        </w:rPr>
        <w:t>补充条款</w:t>
      </w:r>
    </w:p>
    <w:p>
      <w:pPr>
        <w:spacing w:line="520" w:lineRule="exact"/>
        <w:ind w:firstLine="569" w:firstLineChars="189"/>
        <w:rPr>
          <w:rFonts w:ascii="仿宋" w:hAnsi="仿宋" w:eastAsia="仿宋" w:cs="仿宋"/>
          <w:b/>
          <w:sz w:val="30"/>
          <w:szCs w:val="30"/>
        </w:rPr>
      </w:pPr>
      <w:r>
        <w:rPr>
          <w:rFonts w:hint="eastAsia" w:ascii="仿宋" w:hAnsi="仿宋" w:eastAsia="仿宋" w:cs="仿宋"/>
          <w:b/>
          <w:color w:val="FF0000"/>
          <w:sz w:val="30"/>
          <w:szCs w:val="30"/>
          <w:lang w:bidi="ar"/>
        </w:rPr>
        <w:t>（有则填写，无则填“无”）</w:t>
      </w:r>
    </w:p>
    <w:p>
      <w:pPr>
        <w:spacing w:line="520" w:lineRule="exact"/>
        <w:ind w:firstLine="569" w:firstLineChars="189"/>
        <w:rPr>
          <w:rFonts w:ascii="仿宋" w:hAnsi="仿宋" w:eastAsia="仿宋" w:cs="仿宋"/>
          <w:b/>
          <w:sz w:val="30"/>
          <w:szCs w:val="30"/>
        </w:rPr>
      </w:pPr>
      <w:r>
        <w:rPr>
          <w:rFonts w:hint="eastAsia" w:ascii="仿宋" w:hAnsi="仿宋" w:eastAsia="仿宋" w:cs="仿宋"/>
          <w:b/>
          <w:sz w:val="30"/>
          <w:szCs w:val="30"/>
          <w:lang w:bidi="ar"/>
        </w:rPr>
        <w:t>第十六条</w:t>
      </w:r>
      <w:r>
        <w:rPr>
          <w:rFonts w:eastAsia="仿宋" w:cs="Calibri"/>
          <w:b/>
          <w:sz w:val="30"/>
          <w:szCs w:val="30"/>
          <w:lang w:bidi="ar"/>
        </w:rPr>
        <w:t> </w:t>
      </w:r>
      <w:r>
        <w:rPr>
          <w:rFonts w:hint="eastAsia" w:ascii="仿宋" w:hAnsi="仿宋" w:eastAsia="仿宋" w:cs="仿宋"/>
          <w:b/>
          <w:sz w:val="30"/>
          <w:szCs w:val="30"/>
          <w:lang w:bidi="ar"/>
        </w:rPr>
        <w:t>合同生效</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1、本合同在甲、乙、双方签名并加盖单位公章后生效。</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2、本合同所有附件及采购文件、响应文件均为本合同的有效组成部分，与本合同具有同等法律效力。</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3、合同执行过程中涉及采购资金和采购内容修改或补充的，须经采购中心、财政部门审批，并签书面补充协议，经报政府采购监督管理部门备案后，方可作为主合同不可分割的一部分。</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4、本合同未尽事宜，遵照《合同法》有关条文执行。</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5、本合同一式四份，具有同等法律效力，甲、乙双方各执二份。</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6、如一方地址、电话、传真号码及乙方银行账户信息有变更，应在变更当日书面通知对方，否则，应承担相应责任。</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 xml:space="preserve">甲方（盖章）： </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 xml:space="preserve">地址： </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 xml:space="preserve">法定（授权）代表人： </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 xml:space="preserve">签名日期：     年   月   日           </w:t>
      </w:r>
    </w:p>
    <w:p>
      <w:pPr>
        <w:spacing w:line="520" w:lineRule="exact"/>
        <w:ind w:firstLine="567" w:firstLineChars="189"/>
        <w:rPr>
          <w:rFonts w:ascii="仿宋" w:hAnsi="仿宋" w:eastAsia="仿宋" w:cs="仿宋"/>
          <w:sz w:val="30"/>
          <w:szCs w:val="30"/>
        </w:rPr>
      </w:pP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乙方（盖章）：</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 xml:space="preserve">地址： </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开户行：</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开户帐号：</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法定（授权）代表人：</w:t>
      </w:r>
    </w:p>
    <w:p>
      <w:pPr>
        <w:spacing w:line="520" w:lineRule="exact"/>
        <w:ind w:firstLine="567" w:firstLineChars="189"/>
        <w:rPr>
          <w:rFonts w:ascii="仿宋" w:hAnsi="仿宋" w:eastAsia="仿宋" w:cs="仿宋"/>
          <w:sz w:val="30"/>
          <w:szCs w:val="30"/>
        </w:rPr>
      </w:pPr>
      <w:r>
        <w:rPr>
          <w:rFonts w:hint="eastAsia" w:ascii="仿宋" w:hAnsi="仿宋" w:eastAsia="仿宋" w:cs="仿宋"/>
          <w:sz w:val="30"/>
          <w:szCs w:val="30"/>
          <w:lang w:bidi="ar"/>
        </w:rPr>
        <w:t>签名日期：      年   月   日</w:t>
      </w:r>
    </w:p>
    <w:p>
      <w:pPr>
        <w:spacing w:line="520" w:lineRule="exact"/>
        <w:ind w:firstLine="567" w:firstLineChars="189"/>
        <w:rPr>
          <w:rFonts w:ascii="仿宋" w:hAnsi="仿宋" w:eastAsia="仿宋" w:cs="仿宋"/>
          <w:sz w:val="30"/>
          <w:szCs w:val="30"/>
        </w:rPr>
      </w:pPr>
    </w:p>
    <w:p>
      <w:pPr>
        <w:spacing w:line="520" w:lineRule="exact"/>
        <w:ind w:firstLine="567" w:firstLineChars="189"/>
        <w:rPr>
          <w:rFonts w:ascii="仿宋" w:hAnsi="仿宋" w:eastAsia="仿宋" w:cs="仿宋"/>
          <w:sz w:val="30"/>
          <w:szCs w:val="30"/>
        </w:rPr>
      </w:pPr>
    </w:p>
    <w:p>
      <w:pPr>
        <w:rPr>
          <w:szCs w:val="30"/>
        </w:rPr>
      </w:pPr>
    </w:p>
    <w:p>
      <w:pPr>
        <w:spacing w:line="520" w:lineRule="exact"/>
        <w:rPr>
          <w:rFonts w:ascii="仿宋" w:hAnsi="仿宋" w:eastAsia="仿宋" w:cs="仿宋"/>
          <w:b/>
          <w:sz w:val="30"/>
          <w:szCs w:val="30"/>
        </w:rPr>
      </w:pPr>
      <w:r>
        <w:rPr>
          <w:rFonts w:hint="eastAsia" w:ascii="仿宋" w:hAnsi="仿宋" w:eastAsia="仿宋" w:cs="仿宋"/>
          <w:b/>
          <w:sz w:val="30"/>
          <w:szCs w:val="30"/>
          <w:lang w:bidi="ar"/>
        </w:rPr>
        <w:t>合同附件：</w:t>
      </w:r>
    </w:p>
    <w:p>
      <w:pPr>
        <w:spacing w:line="520" w:lineRule="exact"/>
        <w:rPr>
          <w:rFonts w:ascii="仿宋" w:hAnsi="仿宋" w:eastAsia="仿宋" w:cs="仿宋"/>
          <w:sz w:val="30"/>
          <w:szCs w:val="30"/>
        </w:rPr>
      </w:pPr>
      <w:r>
        <w:rPr>
          <w:rFonts w:hint="eastAsia" w:ascii="仿宋" w:hAnsi="仿宋" w:eastAsia="仿宋" w:cs="仿宋"/>
          <w:sz w:val="30"/>
          <w:szCs w:val="30"/>
          <w:lang w:bidi="ar"/>
        </w:rPr>
        <w:t>1：服务项目质量标准和要求等</w:t>
      </w:r>
    </w:p>
    <w:p>
      <w:pPr>
        <w:spacing w:line="520" w:lineRule="exact"/>
        <w:rPr>
          <w:rFonts w:ascii="仿宋" w:hAnsi="仿宋" w:eastAsia="仿宋" w:cs="仿宋"/>
          <w:sz w:val="30"/>
          <w:szCs w:val="30"/>
        </w:rPr>
      </w:pPr>
      <w:r>
        <w:rPr>
          <w:rFonts w:hint="eastAsia" w:ascii="仿宋" w:hAnsi="仿宋" w:eastAsia="仿宋" w:cs="仿宋"/>
          <w:sz w:val="30"/>
          <w:szCs w:val="30"/>
          <w:lang w:bidi="ar"/>
        </w:rPr>
        <w:t>2：报价明细</w:t>
      </w:r>
    </w:p>
    <w:p>
      <w:pPr>
        <w:spacing w:line="520" w:lineRule="exact"/>
        <w:rPr>
          <w:rFonts w:ascii="仿宋" w:hAnsi="仿宋" w:eastAsia="仿宋" w:cs="仿宋"/>
          <w:sz w:val="30"/>
          <w:szCs w:val="30"/>
        </w:rPr>
      </w:pPr>
      <w:r>
        <w:rPr>
          <w:rFonts w:hint="eastAsia" w:ascii="仿宋" w:hAnsi="仿宋" w:eastAsia="仿宋" w:cs="仿宋"/>
          <w:sz w:val="30"/>
          <w:szCs w:val="30"/>
          <w:lang w:bidi="ar"/>
        </w:rPr>
        <w:t>3：（根据项目特点需要列明的材料，无则删除）</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snapToGrid w:val="0"/>
        <w:spacing w:before="120" w:after="120" w:line="360" w:lineRule="auto"/>
        <w:jc w:val="center"/>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26" w:name="_Toc496796640"/>
      <w:r>
        <w:rPr>
          <w:rFonts w:hint="eastAsia" w:hAnsi="宋体"/>
          <w:b/>
          <w:sz w:val="36"/>
          <w:szCs w:val="36"/>
        </w:rPr>
        <w:t>第六章  投标文件格式附件</w:t>
      </w:r>
      <w:bookmarkEnd w:id="26"/>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7" w:name="PO_15528_PM001_2"/>
      <w:r>
        <w:rPr>
          <w:rFonts w:ascii="仿宋" w:hAnsi="仿宋" w:eastAsia="仿宋"/>
          <w:sz w:val="36"/>
          <w:szCs w:val="36"/>
        </w:rPr>
        <w:t>ZZCG2021Q-GK-117</w:t>
      </w:r>
      <w:bookmarkEnd w:id="27"/>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8" w:name="PO_15528_PM001_3"/>
      <w:r>
        <w:rPr>
          <w:rFonts w:ascii="仿宋" w:hAnsi="仿宋" w:eastAsia="仿宋"/>
          <w:sz w:val="30"/>
          <w:szCs w:val="30"/>
          <w:u w:val="single"/>
        </w:rPr>
        <w:t>ZZCG2021Q-GK-117</w:t>
      </w:r>
      <w:bookmarkEnd w:id="2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5528_PM001_4"/>
      <w:r>
        <w:rPr>
          <w:rFonts w:ascii="仿宋" w:hAnsi="仿宋" w:eastAsia="仿宋"/>
          <w:sz w:val="36"/>
          <w:szCs w:val="36"/>
        </w:rPr>
        <w:t>ZZCG2021Q-GK-117</w:t>
      </w:r>
      <w:bookmarkEnd w:id="29"/>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0"/>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5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华文行楷">
    <w:altName w:val="微软雅黑"/>
    <w:panose1 w:val="02010800040101010101"/>
    <w:charset w:val="86"/>
    <w:family w:val="auto"/>
    <w:pitch w:val="default"/>
    <w:sig w:usb0="00000000" w:usb1="00000000" w:usb2="00000010" w:usb3="00000000" w:csb0="00040000" w:csb1="0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20</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54</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F340A06"/>
    <w:multiLevelType w:val="multilevel"/>
    <w:tmpl w:val="2F340A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9"/>
  </w:num>
  <w:num w:numId="16">
    <w:abstractNumId w:val="16"/>
  </w:num>
  <w:num w:numId="17">
    <w:abstractNumId w:val="4"/>
  </w:num>
  <w:num w:numId="18">
    <w:abstractNumId w:val="23"/>
  </w:num>
  <w:num w:numId="19">
    <w:abstractNumId w:val="6"/>
  </w:num>
  <w:num w:numId="20">
    <w:abstractNumId w:val="13"/>
  </w:num>
  <w:num w:numId="21">
    <w:abstractNumId w:val="11"/>
  </w:num>
  <w:num w:numId="22">
    <w:abstractNumId w:val="20"/>
  </w:num>
  <w:num w:numId="23">
    <w:abstractNumId w:val="7"/>
  </w:num>
  <w:num w:numId="24">
    <w:abstractNumId w:val="29"/>
  </w:num>
  <w:num w:numId="25">
    <w:abstractNumId w:val="3"/>
  </w:num>
  <w:num w:numId="26">
    <w:abstractNumId w:val="26"/>
  </w:num>
  <w:num w:numId="27">
    <w:abstractNumId w:val="21"/>
  </w:num>
  <w:num w:numId="28">
    <w:abstractNumId w:val="10"/>
  </w:num>
  <w:num w:numId="29">
    <w:abstractNumId w:val="24"/>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623F"/>
    <w:rsid w:val="00162FF4"/>
    <w:rsid w:val="001A46E4"/>
    <w:rsid w:val="001B3980"/>
    <w:rsid w:val="001D0E9A"/>
    <w:rsid w:val="002641A2"/>
    <w:rsid w:val="003325FB"/>
    <w:rsid w:val="00360F0E"/>
    <w:rsid w:val="0036152B"/>
    <w:rsid w:val="003E2398"/>
    <w:rsid w:val="00411BA0"/>
    <w:rsid w:val="00472396"/>
    <w:rsid w:val="00473394"/>
    <w:rsid w:val="004825F5"/>
    <w:rsid w:val="0049675C"/>
    <w:rsid w:val="004A290E"/>
    <w:rsid w:val="004B659A"/>
    <w:rsid w:val="004C0111"/>
    <w:rsid w:val="005855C1"/>
    <w:rsid w:val="005C254C"/>
    <w:rsid w:val="005F25FA"/>
    <w:rsid w:val="006111E0"/>
    <w:rsid w:val="0065516D"/>
    <w:rsid w:val="006A75FB"/>
    <w:rsid w:val="006E1042"/>
    <w:rsid w:val="006F3E5C"/>
    <w:rsid w:val="006F4394"/>
    <w:rsid w:val="0079512C"/>
    <w:rsid w:val="007B33D8"/>
    <w:rsid w:val="007B39CD"/>
    <w:rsid w:val="008010EC"/>
    <w:rsid w:val="008139C8"/>
    <w:rsid w:val="0084546F"/>
    <w:rsid w:val="00935B2B"/>
    <w:rsid w:val="009A098E"/>
    <w:rsid w:val="009A1F91"/>
    <w:rsid w:val="009F00A7"/>
    <w:rsid w:val="00A45A96"/>
    <w:rsid w:val="00A9015D"/>
    <w:rsid w:val="00AB7C4E"/>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5696"/>
    <w:rsid w:val="00D06379"/>
    <w:rsid w:val="00D34D4C"/>
    <w:rsid w:val="00D67996"/>
    <w:rsid w:val="00DB219B"/>
    <w:rsid w:val="00E05EDB"/>
    <w:rsid w:val="00EA0877"/>
    <w:rsid w:val="00EA67ED"/>
    <w:rsid w:val="00ED4653"/>
    <w:rsid w:val="00EF085D"/>
    <w:rsid w:val="00F65755"/>
    <w:rsid w:val="00F953BD"/>
    <w:rsid w:val="00FC29AB"/>
    <w:rsid w:val="00FD254B"/>
    <w:rsid w:val="3F1C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3"/>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5"/>
    <w:qFormat/>
    <w:uiPriority w:val="9"/>
    <w:pPr>
      <w:keepNext/>
      <w:keepLines/>
      <w:spacing w:before="260" w:after="260" w:line="416" w:lineRule="auto"/>
      <w:outlineLvl w:val="2"/>
    </w:pPr>
    <w:rPr>
      <w:b/>
      <w:bCs/>
      <w:sz w:val="32"/>
      <w:szCs w:val="32"/>
    </w:rPr>
  </w:style>
  <w:style w:type="paragraph" w:styleId="5">
    <w:name w:val="heading 4"/>
    <w:basedOn w:val="1"/>
    <w:next w:val="1"/>
    <w:link w:val="7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7"/>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8"/>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9"/>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0"/>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1"/>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8"/>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2"/>
    <w:qFormat/>
    <w:uiPriority w:val="99"/>
    <w:rPr>
      <w:rFonts w:ascii="宋体"/>
      <w:sz w:val="18"/>
      <w:szCs w:val="18"/>
    </w:rPr>
  </w:style>
  <w:style w:type="paragraph" w:styleId="21">
    <w:name w:val="annotation text"/>
    <w:basedOn w:val="1"/>
    <w:link w:val="83"/>
    <w:qFormat/>
    <w:uiPriority w:val="99"/>
    <w:pPr>
      <w:jc w:val="left"/>
    </w:pPr>
  </w:style>
  <w:style w:type="paragraph" w:styleId="22">
    <w:name w:val="Salutation"/>
    <w:basedOn w:val="1"/>
    <w:next w:val="1"/>
    <w:link w:val="84"/>
    <w:qFormat/>
    <w:uiPriority w:val="0"/>
    <w:rPr>
      <w:rFonts w:ascii="宋体" w:hAnsi="Times New Roman"/>
      <w:b/>
      <w:sz w:val="28"/>
      <w:szCs w:val="20"/>
    </w:rPr>
  </w:style>
  <w:style w:type="paragraph" w:styleId="23">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4">
    <w:name w:val="Body Text"/>
    <w:basedOn w:val="1"/>
    <w:link w:val="86"/>
    <w:qFormat/>
    <w:uiPriority w:val="0"/>
    <w:pPr>
      <w:spacing w:after="120"/>
    </w:pPr>
    <w:rPr>
      <w:sz w:val="28"/>
      <w:szCs w:val="24"/>
    </w:rPr>
  </w:style>
  <w:style w:type="paragraph" w:styleId="25">
    <w:name w:val="Body Text Indent"/>
    <w:basedOn w:val="1"/>
    <w:link w:val="87"/>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88"/>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9"/>
    <w:qFormat/>
    <w:uiPriority w:val="0"/>
    <w:pPr>
      <w:ind w:left="2500" w:leftChars="2500"/>
    </w:pPr>
    <w:rPr>
      <w:rFonts w:eastAsia="楷体_GB2312"/>
      <w:sz w:val="32"/>
      <w:szCs w:val="20"/>
    </w:rPr>
  </w:style>
  <w:style w:type="paragraph" w:styleId="35">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2"/>
    <w:qFormat/>
    <w:uiPriority w:val="0"/>
    <w:rPr>
      <w:sz w:val="18"/>
      <w:szCs w:val="18"/>
    </w:rPr>
  </w:style>
  <w:style w:type="paragraph" w:styleId="38">
    <w:name w:val="footer"/>
    <w:basedOn w:val="1"/>
    <w:link w:val="246"/>
    <w:unhideWhenUsed/>
    <w:qFormat/>
    <w:uiPriority w:val="0"/>
    <w:pPr>
      <w:tabs>
        <w:tab w:val="center" w:pos="4153"/>
        <w:tab w:val="right" w:pos="8306"/>
      </w:tabs>
      <w:snapToGrid w:val="0"/>
      <w:jc w:val="left"/>
    </w:pPr>
    <w:rPr>
      <w:sz w:val="18"/>
      <w:szCs w:val="18"/>
    </w:rPr>
  </w:style>
  <w:style w:type="paragraph" w:styleId="39">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5"/>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6"/>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7"/>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9"/>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100"/>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99"/>
    <w:rPr>
      <w:b/>
      <w:bCs/>
    </w:rPr>
  </w:style>
  <w:style w:type="paragraph" w:styleId="57">
    <w:name w:val="Body Text First Indent"/>
    <w:basedOn w:val="24"/>
    <w:link w:val="103"/>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paragraph" w:customStyle="1" w:styleId="72">
    <w:name w:val="样式4"/>
    <w:basedOn w:val="1"/>
    <w:link w:val="289"/>
    <w:qFormat/>
    <w:uiPriority w:val="0"/>
    <w:pPr>
      <w:spacing w:line="360" w:lineRule="auto"/>
    </w:pPr>
    <w:rPr>
      <w:rFonts w:cstheme="minorBidi"/>
      <w:sz w:val="24"/>
    </w:rPr>
  </w:style>
  <w:style w:type="character" w:customStyle="1" w:styleId="73">
    <w:name w:val="标题 1 字符"/>
    <w:basedOn w:val="64"/>
    <w:link w:val="2"/>
    <w:qFormat/>
    <w:uiPriority w:val="0"/>
    <w:rPr>
      <w:rFonts w:ascii="Calibri" w:hAnsi="Calibri" w:eastAsia="隶书" w:cs="Times New Roman"/>
      <w:b/>
      <w:bCs/>
      <w:kern w:val="0"/>
      <w:sz w:val="36"/>
      <w:szCs w:val="36"/>
    </w:rPr>
  </w:style>
  <w:style w:type="character" w:customStyle="1" w:styleId="74">
    <w:name w:val="标题 2 Char"/>
    <w:basedOn w:val="64"/>
    <w:qFormat/>
    <w:uiPriority w:val="0"/>
    <w:rPr>
      <w:rFonts w:asciiTheme="majorHAnsi" w:hAnsiTheme="majorHAnsi" w:eastAsiaTheme="majorEastAsia" w:cstheme="majorBidi"/>
      <w:b/>
      <w:bCs/>
      <w:sz w:val="32"/>
      <w:szCs w:val="32"/>
    </w:rPr>
  </w:style>
  <w:style w:type="character" w:customStyle="1" w:styleId="75">
    <w:name w:val="标题 3 字符"/>
    <w:basedOn w:val="64"/>
    <w:link w:val="4"/>
    <w:qFormat/>
    <w:uiPriority w:val="9"/>
    <w:rPr>
      <w:rFonts w:ascii="Calibri" w:hAnsi="Calibri" w:eastAsia="宋体" w:cs="Times New Roman"/>
      <w:b/>
      <w:bCs/>
      <w:sz w:val="32"/>
      <w:szCs w:val="32"/>
    </w:rPr>
  </w:style>
  <w:style w:type="character" w:customStyle="1" w:styleId="76">
    <w:name w:val="标题 4 字符"/>
    <w:basedOn w:val="64"/>
    <w:link w:val="5"/>
    <w:qFormat/>
    <w:uiPriority w:val="0"/>
    <w:rPr>
      <w:rFonts w:ascii="Arial" w:hAnsi="Arial" w:eastAsia="黑体" w:cs="Times New Roman"/>
      <w:b/>
      <w:bCs/>
      <w:sz w:val="28"/>
      <w:szCs w:val="28"/>
    </w:rPr>
  </w:style>
  <w:style w:type="character" w:customStyle="1" w:styleId="77">
    <w:name w:val="标题 5 字符"/>
    <w:basedOn w:val="64"/>
    <w:link w:val="6"/>
    <w:qFormat/>
    <w:uiPriority w:val="0"/>
    <w:rPr>
      <w:rFonts w:ascii="Calibri" w:hAnsi="Calibri" w:eastAsia="宋体" w:cs="Times New Roman"/>
      <w:b/>
      <w:bCs/>
      <w:sz w:val="28"/>
      <w:szCs w:val="28"/>
    </w:rPr>
  </w:style>
  <w:style w:type="character" w:customStyle="1" w:styleId="78">
    <w:name w:val="标题 6 字符"/>
    <w:basedOn w:val="64"/>
    <w:link w:val="7"/>
    <w:qFormat/>
    <w:uiPriority w:val="0"/>
    <w:rPr>
      <w:rFonts w:ascii="Arial" w:hAnsi="Arial" w:eastAsia="黑体" w:cs="Times New Roman"/>
      <w:b/>
      <w:bCs/>
      <w:sz w:val="24"/>
      <w:szCs w:val="24"/>
    </w:rPr>
  </w:style>
  <w:style w:type="character" w:customStyle="1" w:styleId="79">
    <w:name w:val="标题 7 字符"/>
    <w:basedOn w:val="64"/>
    <w:link w:val="8"/>
    <w:qFormat/>
    <w:uiPriority w:val="0"/>
    <w:rPr>
      <w:rFonts w:ascii="Calibri" w:hAnsi="Calibri" w:eastAsia="宋体" w:cs="Times New Roman"/>
      <w:b/>
      <w:bCs/>
      <w:sz w:val="24"/>
      <w:szCs w:val="24"/>
    </w:rPr>
  </w:style>
  <w:style w:type="character" w:customStyle="1" w:styleId="80">
    <w:name w:val="标题 8 字符"/>
    <w:basedOn w:val="64"/>
    <w:link w:val="9"/>
    <w:qFormat/>
    <w:uiPriority w:val="0"/>
    <w:rPr>
      <w:rFonts w:ascii="Cambria" w:hAnsi="Cambria" w:eastAsia="宋体" w:cs="Times New Roman"/>
      <w:sz w:val="24"/>
      <w:szCs w:val="24"/>
    </w:rPr>
  </w:style>
  <w:style w:type="character" w:customStyle="1" w:styleId="81">
    <w:name w:val="标题 9 字符"/>
    <w:basedOn w:val="64"/>
    <w:link w:val="10"/>
    <w:qFormat/>
    <w:uiPriority w:val="0"/>
    <w:rPr>
      <w:rFonts w:ascii="Cambria" w:hAnsi="Cambria" w:eastAsia="宋体" w:cs="Times New Roman"/>
      <w:szCs w:val="21"/>
    </w:rPr>
  </w:style>
  <w:style w:type="character" w:customStyle="1" w:styleId="82">
    <w:name w:val="文档结构图 字符"/>
    <w:basedOn w:val="64"/>
    <w:link w:val="20"/>
    <w:qFormat/>
    <w:uiPriority w:val="99"/>
    <w:rPr>
      <w:rFonts w:ascii="宋体" w:hAnsi="Calibri" w:eastAsia="宋体" w:cs="Times New Roman"/>
      <w:sz w:val="18"/>
      <w:szCs w:val="18"/>
    </w:rPr>
  </w:style>
  <w:style w:type="character" w:customStyle="1" w:styleId="83">
    <w:name w:val="批注文字 字符1"/>
    <w:basedOn w:val="64"/>
    <w:link w:val="21"/>
    <w:qFormat/>
    <w:uiPriority w:val="99"/>
    <w:rPr>
      <w:rFonts w:ascii="Calibri" w:hAnsi="Calibri" w:eastAsia="宋体" w:cs="Times New Roman"/>
    </w:rPr>
  </w:style>
  <w:style w:type="character" w:customStyle="1" w:styleId="84">
    <w:name w:val="称呼 字符"/>
    <w:basedOn w:val="64"/>
    <w:link w:val="22"/>
    <w:qFormat/>
    <w:uiPriority w:val="0"/>
    <w:rPr>
      <w:rFonts w:ascii="宋体" w:hAnsi="Times New Roman" w:eastAsia="宋体" w:cs="Times New Roman"/>
      <w:b/>
      <w:sz w:val="28"/>
      <w:szCs w:val="20"/>
    </w:rPr>
  </w:style>
  <w:style w:type="character" w:customStyle="1" w:styleId="85">
    <w:name w:val="正文文本 3 字符"/>
    <w:basedOn w:val="64"/>
    <w:link w:val="23"/>
    <w:qFormat/>
    <w:uiPriority w:val="0"/>
    <w:rPr>
      <w:rFonts w:ascii="Times New Roman" w:hAnsi="宋体" w:eastAsia="仿宋_GB2312" w:cs="Times New Roman"/>
      <w:b/>
      <w:bCs/>
      <w:sz w:val="24"/>
      <w:szCs w:val="20"/>
    </w:rPr>
  </w:style>
  <w:style w:type="character" w:customStyle="1" w:styleId="86">
    <w:name w:val="正文文本 字符1"/>
    <w:basedOn w:val="64"/>
    <w:link w:val="24"/>
    <w:qFormat/>
    <w:uiPriority w:val="0"/>
    <w:rPr>
      <w:rFonts w:ascii="Calibri" w:hAnsi="Calibri" w:eastAsia="宋体" w:cs="Times New Roman"/>
      <w:sz w:val="28"/>
      <w:szCs w:val="24"/>
    </w:rPr>
  </w:style>
  <w:style w:type="character" w:customStyle="1" w:styleId="87">
    <w:name w:val="正文文本缩进 字符1"/>
    <w:basedOn w:val="64"/>
    <w:link w:val="25"/>
    <w:qFormat/>
    <w:uiPriority w:val="0"/>
    <w:rPr>
      <w:rFonts w:ascii="宋体" w:hAnsi="Courier New" w:eastAsia="宋体" w:cs="Times New Roman"/>
      <w:spacing w:val="-4"/>
      <w:sz w:val="18"/>
      <w:szCs w:val="20"/>
    </w:rPr>
  </w:style>
  <w:style w:type="character" w:customStyle="1" w:styleId="88">
    <w:name w:val="纯文本 字符"/>
    <w:basedOn w:val="64"/>
    <w:link w:val="31"/>
    <w:qFormat/>
    <w:uiPriority w:val="0"/>
    <w:rPr>
      <w:rFonts w:ascii="宋体" w:hAnsi="Courier New" w:eastAsia="宋体" w:cs="Times New Roman"/>
      <w:sz w:val="24"/>
      <w:szCs w:val="24"/>
    </w:rPr>
  </w:style>
  <w:style w:type="character" w:customStyle="1" w:styleId="89">
    <w:name w:val="日期 字符"/>
    <w:basedOn w:val="64"/>
    <w:link w:val="34"/>
    <w:qFormat/>
    <w:uiPriority w:val="0"/>
    <w:rPr>
      <w:rFonts w:ascii="Calibri" w:hAnsi="Calibri" w:eastAsia="楷体_GB2312" w:cs="Times New Roman"/>
      <w:sz w:val="32"/>
      <w:szCs w:val="20"/>
    </w:rPr>
  </w:style>
  <w:style w:type="character" w:customStyle="1" w:styleId="90">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1">
    <w:name w:val="尾注文本 字符"/>
    <w:basedOn w:val="64"/>
    <w:link w:val="36"/>
    <w:qFormat/>
    <w:uiPriority w:val="0"/>
    <w:rPr>
      <w:rFonts w:ascii="宋体" w:hAnsi="Calibri" w:eastAsia="宋体" w:cs="Times New Roman"/>
      <w:snapToGrid w:val="0"/>
      <w:kern w:val="0"/>
      <w:szCs w:val="20"/>
    </w:rPr>
  </w:style>
  <w:style w:type="character" w:customStyle="1" w:styleId="92">
    <w:name w:val="批注框文本 字符"/>
    <w:basedOn w:val="64"/>
    <w:link w:val="37"/>
    <w:qFormat/>
    <w:uiPriority w:val="0"/>
    <w:rPr>
      <w:rFonts w:ascii="Calibri" w:hAnsi="Calibri" w:eastAsia="宋体" w:cs="Times New Roman"/>
      <w:sz w:val="18"/>
      <w:szCs w:val="18"/>
    </w:rPr>
  </w:style>
  <w:style w:type="character" w:customStyle="1" w:styleId="93">
    <w:name w:val="页脚 Char"/>
    <w:basedOn w:val="64"/>
    <w:qFormat/>
    <w:uiPriority w:val="0"/>
    <w:rPr>
      <w:rFonts w:ascii="Calibri" w:hAnsi="Calibri" w:eastAsia="宋体" w:cs="Times New Roman"/>
      <w:sz w:val="18"/>
      <w:szCs w:val="18"/>
    </w:rPr>
  </w:style>
  <w:style w:type="character" w:customStyle="1" w:styleId="94">
    <w:name w:val="页眉 Char"/>
    <w:basedOn w:val="64"/>
    <w:qFormat/>
    <w:uiPriority w:val="0"/>
    <w:rPr>
      <w:rFonts w:ascii="Calibri" w:hAnsi="Calibri" w:eastAsia="宋体" w:cs="Times New Roman"/>
      <w:sz w:val="18"/>
      <w:szCs w:val="18"/>
    </w:rPr>
  </w:style>
  <w:style w:type="character" w:customStyle="1" w:styleId="95">
    <w:name w:val="副标题 字符"/>
    <w:basedOn w:val="64"/>
    <w:link w:val="42"/>
    <w:qFormat/>
    <w:uiPriority w:val="11"/>
    <w:rPr>
      <w:rFonts w:ascii="Times New Roman" w:hAnsi="Times New Roman" w:eastAsia="Times New Roman" w:cs="Times New Roman"/>
      <w:sz w:val="18"/>
      <w:szCs w:val="18"/>
    </w:rPr>
  </w:style>
  <w:style w:type="character" w:customStyle="1" w:styleId="96">
    <w:name w:val="脚注文本 字符"/>
    <w:basedOn w:val="64"/>
    <w:link w:val="44"/>
    <w:qFormat/>
    <w:uiPriority w:val="99"/>
    <w:rPr>
      <w:rFonts w:ascii="Calibri" w:hAnsi="Calibri" w:eastAsia="宋体" w:cs="Times New Roman"/>
      <w:sz w:val="18"/>
      <w:szCs w:val="18"/>
    </w:rPr>
  </w:style>
  <w:style w:type="character" w:customStyle="1" w:styleId="97">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8">
    <w:name w:val="正文文本 2 字符"/>
    <w:basedOn w:val="64"/>
    <w:link w:val="50"/>
    <w:qFormat/>
    <w:uiPriority w:val="0"/>
    <w:rPr>
      <w:rFonts w:ascii="宋体" w:hAnsi="宋体" w:eastAsia="宋体" w:cs="Times New Roman"/>
      <w:color w:val="000000"/>
      <w:sz w:val="24"/>
      <w:szCs w:val="24"/>
    </w:rPr>
  </w:style>
  <w:style w:type="character" w:customStyle="1" w:styleId="99">
    <w:name w:val="HTML 预设格式 字符"/>
    <w:basedOn w:val="64"/>
    <w:link w:val="52"/>
    <w:qFormat/>
    <w:uiPriority w:val="99"/>
    <w:rPr>
      <w:rFonts w:ascii="Courier New" w:hAnsi="Courier New" w:eastAsia="宋体" w:cs="Times New Roman"/>
      <w:sz w:val="20"/>
      <w:szCs w:val="20"/>
    </w:rPr>
  </w:style>
  <w:style w:type="character" w:customStyle="1" w:styleId="100">
    <w:name w:val="标题 字符"/>
    <w:basedOn w:val="64"/>
    <w:link w:val="55"/>
    <w:qFormat/>
    <w:uiPriority w:val="0"/>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1"/>
    <w:next w:val="21"/>
    <w:link w:val="101"/>
    <w:qFormat/>
    <w:uiPriority w:val="99"/>
    <w:rPr>
      <w:b/>
      <w:bCs/>
    </w:rPr>
  </w:style>
  <w:style w:type="character" w:customStyle="1" w:styleId="103">
    <w:name w:val="正文文本首行缩进 字符"/>
    <w:basedOn w:val="86"/>
    <w:link w:val="57"/>
    <w:qFormat/>
    <w:uiPriority w:val="0"/>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4"/>
    <w:qFormat/>
    <w:uiPriority w:val="0"/>
  </w:style>
  <w:style w:type="character" w:customStyle="1" w:styleId="108">
    <w:name w:val="题注 字符"/>
    <w:link w:val="18"/>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4"/>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4"/>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4"/>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18"/>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5"/>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4"/>
    <w:qFormat/>
    <w:uiPriority w:val="0"/>
  </w:style>
  <w:style w:type="character" w:customStyle="1" w:styleId="152">
    <w:name w:val="content"/>
    <w:basedOn w:val="64"/>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表段落 字符1"/>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4"/>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3"/>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8"/>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72"/>
    <w:qFormat/>
    <w:uiPriority w:val="0"/>
    <w:rPr>
      <w:rFonts w:ascii="Calibri" w:hAnsi="Calibri" w:eastAsia="宋体"/>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7"/>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2"/>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2"/>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3"/>
    <w:link w:val="56"/>
    <w:qFormat/>
    <w:uiPriority w:val="99"/>
    <w:rPr>
      <w:rFonts w:ascii="Calibri" w:hAnsi="Calibri" w:eastAsia="宋体" w:cs="Times New Roman"/>
      <w:b/>
      <w:bCs/>
    </w:rPr>
  </w:style>
  <w:style w:type="character" w:customStyle="1" w:styleId="964">
    <w:name w:val="正文文本首行缩进 2 字符"/>
    <w:basedOn w:val="87"/>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Other|1_"/>
    <w:basedOn w:val="64"/>
    <w:link w:val="982"/>
    <w:qFormat/>
    <w:uiPriority w:val="0"/>
    <w:rPr>
      <w:rFonts w:ascii="宋体" w:hAnsi="宋体" w:eastAsia="宋体" w:cs="宋体"/>
      <w:sz w:val="22"/>
      <w:lang w:val="zh-TW" w:eastAsia="zh-TW" w:bidi="zh-TW"/>
    </w:rPr>
  </w:style>
  <w:style w:type="paragraph" w:customStyle="1" w:styleId="982">
    <w:name w:val="Other|1"/>
    <w:basedOn w:val="1"/>
    <w:link w:val="981"/>
    <w:qFormat/>
    <w:uiPriority w:val="0"/>
    <w:pPr>
      <w:jc w:val="center"/>
    </w:pPr>
    <w:rPr>
      <w:rFonts w:ascii="宋体" w:hAnsi="宋体" w:cs="宋体"/>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26101</Words>
  <Characters>27364</Characters>
  <Lines>1299</Lines>
  <Paragraphs>1054</Paragraphs>
  <TotalTime>146</TotalTime>
  <ScaleCrop>false</ScaleCrop>
  <LinksUpToDate>false</LinksUpToDate>
  <CharactersWithSpaces>28218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dell</cp:lastModifiedBy>
  <cp:lastPrinted>2021-01-25T02:12:00Z</cp:lastPrinted>
  <dcterms:modified xsi:type="dcterms:W3CDTF">2021-09-13T05:48:59Z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CDC8CED58DC4459C940B00DB1BA71588</vt:lpwstr>
  </property>
</Properties>
</file>