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360" w:lineRule="auto"/>
        <w:jc w:val="center"/>
        <w:rPr>
          <w:rFonts w:hint="eastAsia" w:ascii="宋体" w:hAnsi="宋体" w:eastAsia="宋体"/>
          <w:b/>
          <w:bCs/>
          <w:color w:val="000000"/>
          <w:sz w:val="44"/>
          <w:szCs w:val="44"/>
          <w:lang w:eastAsia="zh-CN"/>
        </w:rPr>
      </w:pPr>
      <w:bookmarkStart w:id="46" w:name="_GoBack"/>
      <w:bookmarkEnd w:id="46"/>
      <w:r>
        <w:rPr>
          <w:rFonts w:hint="eastAsia" w:ascii="宋体" w:hAnsi="宋体"/>
          <w:color w:val="000000"/>
          <w:sz w:val="36"/>
          <w:szCs w:val="36"/>
        </w:rPr>
        <w:t xml:space="preserve">  </w:t>
      </w:r>
      <w:bookmarkStart w:id="0" w:name="PO_15528_PM002_1"/>
      <w:r>
        <w:rPr>
          <w:rFonts w:hint="eastAsia" w:ascii="宋体" w:hAnsi="宋体"/>
          <w:b/>
          <w:bCs/>
          <w:color w:val="000000"/>
          <w:sz w:val="44"/>
          <w:szCs w:val="44"/>
          <w:lang w:eastAsia="zh-CN"/>
        </w:rPr>
        <w:t>浙江公路技师学院2024年度青山湖校区、东岳校区物业服务项目</w:t>
      </w:r>
      <w:bookmarkEnd w:id="0"/>
    </w:p>
    <w:p>
      <w:pPr>
        <w:spacing w:beforeLines="100" w:line="360" w:lineRule="auto"/>
        <w:jc w:val="center"/>
        <w:rPr>
          <w:rFonts w:hint="eastAsia" w:ascii="宋体" w:hAnsi="宋体" w:eastAsia="宋体"/>
          <w:b/>
          <w:color w:val="000000"/>
          <w:spacing w:val="40"/>
          <w:sz w:val="84"/>
          <w:szCs w:val="84"/>
          <w:lang w:eastAsia="zh-CN"/>
        </w:rPr>
      </w:pPr>
      <w:r>
        <w:rPr>
          <w:rFonts w:hint="eastAsia" w:ascii="宋体" w:hAnsi="宋体"/>
          <w:color w:val="000000"/>
          <w:sz w:val="36"/>
          <w:szCs w:val="36"/>
        </w:rPr>
        <w:t>项目编号：</w:t>
      </w:r>
      <w:bookmarkStart w:id="1" w:name="PO_15528_PM001"/>
      <w:r>
        <w:rPr>
          <w:rFonts w:hint="eastAsia" w:ascii="宋体" w:hAnsi="宋体"/>
          <w:color w:val="000000"/>
          <w:sz w:val="36"/>
          <w:szCs w:val="36"/>
          <w:lang w:eastAsia="zh-CN"/>
        </w:rPr>
        <w:t>ZZCG2023Z-GK-121</w:t>
      </w:r>
      <w:bookmarkEnd w:id="1"/>
    </w:p>
    <w:p>
      <w:pPr>
        <w:spacing w:beforeLines="100" w:after="100" w:afterAutospacing="1" w:line="800" w:lineRule="exact"/>
        <w:jc w:val="center"/>
        <w:rPr>
          <w:rFonts w:ascii="宋体" w:hAnsi="宋体"/>
          <w:b/>
          <w:color w:val="000000"/>
          <w:spacing w:val="40"/>
          <w:sz w:val="84"/>
          <w:szCs w:val="84"/>
        </w:rPr>
      </w:pPr>
      <w:r>
        <w:rPr>
          <w:rFonts w:hint="eastAsia" w:ascii="宋体" w:hAnsi="宋体"/>
          <w:b/>
          <w:color w:val="000000"/>
          <w:spacing w:val="40"/>
          <w:sz w:val="84"/>
          <w:szCs w:val="84"/>
        </w:rPr>
        <w:t>公</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开</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招</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文</w:t>
      </w:r>
    </w:p>
    <w:p>
      <w:pPr>
        <w:spacing w:after="100" w:afterAutospacing="1" w:line="800" w:lineRule="exact"/>
        <w:ind w:right="-108"/>
        <w:jc w:val="center"/>
        <w:rPr>
          <w:rFonts w:ascii="宋体" w:hAnsi="宋体"/>
          <w:b/>
          <w:color w:val="000000"/>
          <w:spacing w:val="40"/>
          <w:sz w:val="84"/>
          <w:szCs w:val="84"/>
        </w:rPr>
      </w:pPr>
      <w:r>
        <w:rPr>
          <w:rFonts w:hint="eastAsia" w:ascii="宋体" w:hAnsi="宋体"/>
          <w:b/>
          <w:color w:val="000000"/>
          <w:spacing w:val="40"/>
          <w:sz w:val="84"/>
          <w:szCs w:val="84"/>
        </w:rPr>
        <w:t>件</w:t>
      </w:r>
    </w:p>
    <w:p>
      <w:pPr>
        <w:ind w:right="-110"/>
        <w:rPr>
          <w:rFonts w:ascii="宋体" w:hAnsi="宋体"/>
          <w:color w:val="000000"/>
          <w:sz w:val="32"/>
          <w:szCs w:val="32"/>
        </w:rPr>
      </w:pPr>
    </w:p>
    <w:p>
      <w:pPr>
        <w:ind w:right="-110"/>
        <w:rPr>
          <w:rFonts w:ascii="宋体" w:hAnsi="宋体"/>
          <w:color w:val="000000"/>
          <w:sz w:val="32"/>
          <w:szCs w:val="32"/>
        </w:rPr>
      </w:pPr>
    </w:p>
    <w:p>
      <w:pPr>
        <w:spacing w:line="500" w:lineRule="exact"/>
        <w:ind w:right="532" w:firstLine="540" w:firstLineChars="150"/>
        <w:jc w:val="center"/>
        <w:rPr>
          <w:rFonts w:ascii="宋体" w:hAnsi="宋体"/>
          <w:color w:val="000000"/>
          <w:sz w:val="36"/>
          <w:szCs w:val="36"/>
        </w:rPr>
      </w:pPr>
      <w:r>
        <w:rPr>
          <w:rFonts w:hint="eastAsia" w:ascii="宋体" w:hAnsi="宋体"/>
          <w:color w:val="000000"/>
          <w:sz w:val="36"/>
          <w:szCs w:val="36"/>
        </w:rPr>
        <w:t>浙 江 省 政 府 采 购 中 心</w:t>
      </w:r>
    </w:p>
    <w:p>
      <w:pPr>
        <w:spacing w:line="500" w:lineRule="exact"/>
        <w:ind w:right="532"/>
        <w:rPr>
          <w:rFonts w:ascii="宋体" w:hAnsi="宋体"/>
          <w:color w:val="000000"/>
          <w:sz w:val="36"/>
          <w:szCs w:val="36"/>
        </w:rPr>
      </w:pPr>
    </w:p>
    <w:p>
      <w:pPr>
        <w:wordWrap w:val="0"/>
        <w:spacing w:line="500" w:lineRule="exact"/>
        <w:ind w:right="-108" w:firstLine="540" w:firstLineChars="150"/>
        <w:rPr>
          <w:rFonts w:hAnsi="宋体"/>
          <w:b/>
          <w:color w:val="000000"/>
          <w:sz w:val="36"/>
          <w:szCs w:val="36"/>
        </w:rPr>
      </w:pPr>
      <w:r>
        <w:rPr>
          <w:rFonts w:hint="eastAsia" w:ascii="宋体" w:hAnsi="宋体"/>
          <w:color w:val="000000"/>
          <w:sz w:val="36"/>
          <w:szCs w:val="36"/>
        </w:rPr>
        <w:t>地    址：杭州市西湖区宝石一路3号</w:t>
      </w: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p>
    <w:p>
      <w:pPr>
        <w:spacing w:line="500" w:lineRule="exact"/>
        <w:ind w:right="-108" w:firstLine="3072" w:firstLineChars="850"/>
        <w:rPr>
          <w:rFonts w:hAnsi="宋体"/>
          <w:b/>
          <w:color w:val="000000"/>
          <w:sz w:val="36"/>
          <w:szCs w:val="36"/>
        </w:rPr>
      </w:pPr>
      <w:r>
        <w:rPr>
          <w:rFonts w:hint="eastAsia" w:hAnsi="宋体"/>
          <w:b/>
          <w:color w:val="000000"/>
          <w:sz w:val="36"/>
          <w:szCs w:val="36"/>
        </w:rPr>
        <w:t>目</w:t>
      </w:r>
      <w:r>
        <w:rPr>
          <w:rFonts w:hAnsi="宋体"/>
          <w:b/>
          <w:color w:val="000000"/>
          <w:sz w:val="36"/>
          <w:szCs w:val="36"/>
        </w:rPr>
        <w:t xml:space="preserve">     </w:t>
      </w:r>
      <w:r>
        <w:rPr>
          <w:rFonts w:hint="eastAsia" w:hAnsi="宋体"/>
          <w:b/>
          <w:color w:val="000000"/>
          <w:sz w:val="36"/>
          <w:szCs w:val="36"/>
        </w:rPr>
        <w:t>录</w:t>
      </w:r>
    </w:p>
    <w:p>
      <w:pPr>
        <w:pStyle w:val="31"/>
        <w:spacing w:before="156" w:after="156" w:line="360" w:lineRule="auto"/>
        <w:jc w:val="center"/>
        <w:rPr>
          <w:rFonts w:hAnsi="宋体" w:eastAsia="仿宋_GB2312"/>
          <w:color w:val="000000"/>
          <w:sz w:val="32"/>
          <w:szCs w:val="32"/>
        </w:rPr>
      </w:pPr>
    </w:p>
    <w:p>
      <w:pPr>
        <w:pStyle w:val="40"/>
        <w:tabs>
          <w:tab w:val="right" w:leader="dot" w:pos="8312"/>
        </w:tabs>
      </w:pPr>
      <w:r>
        <w:rPr>
          <w:rFonts w:hint="eastAsia" w:ascii="宋体" w:hAnsi="宋体" w:eastAsia="仿宋_GB2312"/>
          <w:color w:val="000000"/>
          <w:sz w:val="30"/>
          <w:szCs w:val="30"/>
        </w:rPr>
        <w:fldChar w:fldCharType="begin"/>
      </w:r>
      <w:r>
        <w:rPr>
          <w:rFonts w:hint="eastAsia" w:ascii="宋体" w:hAnsi="宋体" w:eastAsia="仿宋_GB2312"/>
          <w:color w:val="000000"/>
          <w:sz w:val="30"/>
          <w:szCs w:val="30"/>
        </w:rPr>
        <w:instrText xml:space="preserve"> TOC \o "1-1" \h \z \u </w:instrText>
      </w:r>
      <w:r>
        <w:rPr>
          <w:rFonts w:hint="eastAsia" w:ascii="宋体" w:hAnsi="宋体" w:eastAsia="仿宋_GB2312"/>
          <w:color w:val="000000"/>
          <w:sz w:val="30"/>
          <w:szCs w:val="30"/>
        </w:rPr>
        <w:fldChar w:fldCharType="separate"/>
      </w:r>
      <w:r>
        <w:fldChar w:fldCharType="begin"/>
      </w:r>
      <w:r>
        <w:instrText xml:space="preserve"> HYPERLINK \l "_Toc2371" </w:instrText>
      </w:r>
      <w:r>
        <w:fldChar w:fldCharType="separate"/>
      </w:r>
      <w:r>
        <w:rPr>
          <w:rFonts w:hint="eastAsia" w:hAnsi="宋体"/>
          <w:szCs w:val="36"/>
        </w:rPr>
        <w:t>第一章公开招标采购公告</w:t>
      </w:r>
      <w:r>
        <w:tab/>
      </w:r>
      <w:r>
        <w:fldChar w:fldCharType="begin"/>
      </w:r>
      <w:r>
        <w:instrText xml:space="preserve"> PAGEREF _Toc2371 \h </w:instrText>
      </w:r>
      <w:r>
        <w:fldChar w:fldCharType="separate"/>
      </w:r>
      <w:r>
        <w:t>3</w:t>
      </w:r>
      <w:r>
        <w:fldChar w:fldCharType="end"/>
      </w:r>
      <w:r>
        <w:fldChar w:fldCharType="end"/>
      </w:r>
    </w:p>
    <w:p>
      <w:pPr>
        <w:pStyle w:val="40"/>
        <w:tabs>
          <w:tab w:val="right" w:leader="dot" w:pos="8312"/>
        </w:tabs>
      </w:pPr>
      <w:r>
        <w:fldChar w:fldCharType="begin"/>
      </w:r>
      <w:r>
        <w:instrText xml:space="preserve"> HYPERLINK \l "_Toc29498" </w:instrText>
      </w:r>
      <w:r>
        <w:fldChar w:fldCharType="separate"/>
      </w:r>
      <w:r>
        <w:rPr>
          <w:rFonts w:hint="eastAsia" w:ascii="仿宋" w:hAnsi="仿宋"/>
          <w:szCs w:val="36"/>
        </w:rPr>
        <w:t>第二章投标人须知</w:t>
      </w:r>
      <w:r>
        <w:tab/>
      </w:r>
      <w:r>
        <w:fldChar w:fldCharType="begin"/>
      </w:r>
      <w:r>
        <w:instrText xml:space="preserve"> PAGEREF _Toc29498 \h </w:instrText>
      </w:r>
      <w:r>
        <w:fldChar w:fldCharType="separate"/>
      </w:r>
      <w:r>
        <w:t>7</w:t>
      </w:r>
      <w:r>
        <w:fldChar w:fldCharType="end"/>
      </w:r>
      <w:r>
        <w:fldChar w:fldCharType="end"/>
      </w:r>
    </w:p>
    <w:p>
      <w:pPr>
        <w:pStyle w:val="40"/>
        <w:tabs>
          <w:tab w:val="right" w:leader="dot" w:pos="8312"/>
        </w:tabs>
      </w:pPr>
      <w:r>
        <w:fldChar w:fldCharType="begin"/>
      </w:r>
      <w:r>
        <w:instrText xml:space="preserve"> HYPERLINK \l "_Toc2834" </w:instrText>
      </w:r>
      <w:r>
        <w:fldChar w:fldCharType="separate"/>
      </w:r>
      <w:r>
        <w:rPr>
          <w:rFonts w:hint="eastAsia" w:hAnsi="宋体"/>
          <w:szCs w:val="36"/>
        </w:rPr>
        <w:t>第三章评标办法及评分标准</w:t>
      </w:r>
      <w:r>
        <w:tab/>
      </w:r>
      <w:r>
        <w:fldChar w:fldCharType="begin"/>
      </w:r>
      <w:r>
        <w:instrText xml:space="preserve"> PAGEREF _Toc2834 \h </w:instrText>
      </w:r>
      <w:r>
        <w:fldChar w:fldCharType="separate"/>
      </w:r>
      <w:r>
        <w:t>2</w:t>
      </w:r>
      <w:r>
        <w:rPr>
          <w:rFonts w:hint="eastAsia"/>
          <w:lang w:val="en-US" w:eastAsia="zh-CN"/>
        </w:rPr>
        <w:t>7</w:t>
      </w:r>
      <w:r>
        <w:fldChar w:fldCharType="end"/>
      </w:r>
      <w:r>
        <w:fldChar w:fldCharType="end"/>
      </w:r>
    </w:p>
    <w:p>
      <w:pPr>
        <w:pStyle w:val="40"/>
        <w:tabs>
          <w:tab w:val="right" w:leader="dot" w:pos="8312"/>
        </w:tabs>
        <w:rPr>
          <w:rFonts w:hint="eastAsia" w:eastAsia="仿宋"/>
          <w:lang w:val="en-US" w:eastAsia="zh-CN"/>
        </w:rPr>
      </w:pPr>
      <w:r>
        <w:fldChar w:fldCharType="begin"/>
      </w:r>
      <w:r>
        <w:instrText xml:space="preserve"> HYPERLINK \l "_Toc24960" </w:instrText>
      </w:r>
      <w:r>
        <w:fldChar w:fldCharType="separate"/>
      </w:r>
      <w:r>
        <w:rPr>
          <w:rFonts w:hint="eastAsia" w:hAnsi="宋体"/>
          <w:szCs w:val="36"/>
        </w:rPr>
        <w:t>第四章招标需求</w:t>
      </w:r>
      <w:r>
        <w:tab/>
      </w:r>
      <w:r>
        <w:rPr>
          <w:rFonts w:hint="eastAsia"/>
          <w:lang w:val="en-US" w:eastAsia="zh-CN"/>
        </w:rPr>
        <w:t>3</w:t>
      </w:r>
      <w:r>
        <w:fldChar w:fldCharType="end"/>
      </w:r>
      <w:r>
        <w:rPr>
          <w:rFonts w:hint="eastAsia"/>
          <w:lang w:val="en-US" w:eastAsia="zh-CN"/>
        </w:rPr>
        <w:t>3</w:t>
      </w:r>
    </w:p>
    <w:p>
      <w:pPr>
        <w:pStyle w:val="40"/>
        <w:tabs>
          <w:tab w:val="right" w:leader="dot" w:pos="8312"/>
        </w:tabs>
        <w:rPr>
          <w:rFonts w:hint="eastAsia" w:eastAsia="仿宋"/>
          <w:lang w:val="en-US" w:eastAsia="zh-CN"/>
        </w:rPr>
      </w:pPr>
      <w:r>
        <w:fldChar w:fldCharType="begin"/>
      </w:r>
      <w:r>
        <w:instrText xml:space="preserve"> HYPERLINK \l "_Toc26308" </w:instrText>
      </w:r>
      <w:r>
        <w:fldChar w:fldCharType="separate"/>
      </w:r>
      <w:r>
        <w:rPr>
          <w:rFonts w:hint="eastAsia" w:hAnsi="宋体"/>
          <w:szCs w:val="36"/>
        </w:rPr>
        <w:t>第五章浙江省政府采购合同主要条款指引</w:t>
      </w:r>
      <w:r>
        <w:tab/>
      </w:r>
      <w:r>
        <w:rPr>
          <w:rFonts w:hint="eastAsia"/>
          <w:lang w:val="en-US" w:eastAsia="zh-CN"/>
        </w:rPr>
        <w:t>6</w:t>
      </w:r>
      <w:r>
        <w:fldChar w:fldCharType="end"/>
      </w:r>
      <w:r>
        <w:rPr>
          <w:rFonts w:hint="eastAsia"/>
          <w:lang w:val="en-US" w:eastAsia="zh-CN"/>
        </w:rPr>
        <w:t>0</w:t>
      </w:r>
    </w:p>
    <w:p>
      <w:pPr>
        <w:pStyle w:val="40"/>
        <w:tabs>
          <w:tab w:val="right" w:leader="dot" w:pos="8312"/>
        </w:tabs>
        <w:rPr>
          <w:rFonts w:hint="eastAsia" w:eastAsia="仿宋"/>
          <w:lang w:val="en-US" w:eastAsia="zh-CN"/>
        </w:rPr>
      </w:pPr>
      <w:r>
        <w:fldChar w:fldCharType="begin"/>
      </w:r>
      <w:r>
        <w:instrText xml:space="preserve"> HYPERLINK \l "_Toc22013" </w:instrText>
      </w:r>
      <w:r>
        <w:fldChar w:fldCharType="separate"/>
      </w:r>
      <w:r>
        <w:rPr>
          <w:rFonts w:hint="eastAsia" w:hAnsi="宋体"/>
          <w:szCs w:val="36"/>
        </w:rPr>
        <w:t>第六章投标文件格式附件</w:t>
      </w:r>
      <w:r>
        <w:tab/>
      </w:r>
      <w:r>
        <w:rPr>
          <w:rFonts w:hint="eastAsia"/>
          <w:lang w:val="en-US" w:eastAsia="zh-CN"/>
        </w:rPr>
        <w:t>6</w:t>
      </w:r>
      <w:r>
        <w:fldChar w:fldCharType="end"/>
      </w:r>
      <w:r>
        <w:rPr>
          <w:rFonts w:hint="eastAsia"/>
          <w:lang w:val="en-US" w:eastAsia="zh-CN"/>
        </w:rPr>
        <w:t>5</w:t>
      </w:r>
    </w:p>
    <w:p>
      <w:pPr>
        <w:spacing w:beforeLines="50" w:line="480" w:lineRule="exact"/>
        <w:ind w:left="165"/>
        <w:rPr>
          <w:rFonts w:ascii="宋体" w:hAnsi="宋体" w:eastAsia="仿宋_GB2312"/>
          <w:color w:val="000000"/>
          <w:sz w:val="30"/>
          <w:szCs w:val="30"/>
        </w:rPr>
      </w:pPr>
      <w:r>
        <w:rPr>
          <w:rFonts w:hint="eastAsia" w:ascii="宋体" w:hAnsi="宋体" w:eastAsia="仿宋_GB2312"/>
          <w:color w:val="000000"/>
          <w:szCs w:val="30"/>
        </w:rPr>
        <w:fldChar w:fldCharType="end"/>
      </w:r>
    </w:p>
    <w:p>
      <w:pPr>
        <w:pStyle w:val="31"/>
        <w:spacing w:before="156" w:after="156" w:line="360" w:lineRule="auto"/>
        <w:ind w:firstLine="640"/>
        <w:jc w:val="center"/>
        <w:outlineLvl w:val="0"/>
        <w:rPr>
          <w:rFonts w:hAnsi="宋体"/>
          <w:b/>
          <w:color w:val="000000"/>
          <w:sz w:val="36"/>
          <w:szCs w:val="36"/>
        </w:rPr>
      </w:pPr>
      <w:r>
        <w:rPr>
          <w:rFonts w:hint="eastAsia" w:hAnsi="宋体" w:eastAsia="仿宋_GB2312"/>
          <w:color w:val="000000"/>
          <w:kern w:val="0"/>
          <w:sz w:val="32"/>
          <w:szCs w:val="32"/>
        </w:rPr>
        <w:br w:type="page"/>
      </w:r>
      <w:bookmarkStart w:id="2" w:name="_Toc2371"/>
      <w:r>
        <w:rPr>
          <w:rFonts w:hint="eastAsia" w:hAnsi="宋体"/>
          <w:b/>
          <w:color w:val="000000"/>
          <w:sz w:val="36"/>
          <w:szCs w:val="36"/>
        </w:rPr>
        <w:t>第一章</w:t>
      </w:r>
      <w:r>
        <w:rPr>
          <w:rFonts w:hint="eastAsia" w:hAnsi="宋体"/>
          <w:b/>
          <w:color w:val="000000"/>
          <w:sz w:val="36"/>
          <w:szCs w:val="36"/>
          <w:lang w:val="en-US" w:eastAsia="zh-CN"/>
        </w:rPr>
        <w:t xml:space="preserve">  </w:t>
      </w:r>
      <w:r>
        <w:rPr>
          <w:rFonts w:hint="eastAsia" w:hAnsi="宋体"/>
          <w:b/>
          <w:color w:val="000000"/>
          <w:sz w:val="36"/>
          <w:szCs w:val="36"/>
        </w:rPr>
        <w:t>公开招标采购公告</w:t>
      </w:r>
      <w:bookmarkEnd w:id="2"/>
    </w:p>
    <w:p>
      <w:pPr>
        <w:pStyle w:val="397"/>
        <w:widowControl w:val="0"/>
        <w:spacing w:after="156" w:line="460" w:lineRule="exact"/>
        <w:ind w:firstLine="560"/>
        <w:rPr>
          <w:rFonts w:ascii="仿宋" w:hAnsi="仿宋" w:eastAsia="仿宋"/>
          <w:color w:val="000000"/>
          <w:sz w:val="30"/>
          <w:szCs w:val="30"/>
        </w:rPr>
      </w:pPr>
      <w:r>
        <w:rPr>
          <w:rFonts w:hint="eastAsia" w:ascii="仿宋" w:hAnsi="仿宋" w:eastAsia="仿宋"/>
          <w:color w:val="000000"/>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olor w:val="000000"/>
          <w:sz w:val="30"/>
          <w:szCs w:val="30"/>
        </w:rPr>
        <w:t>：</w:t>
      </w:r>
    </w:p>
    <w:p>
      <w:pPr>
        <w:snapToGrid w:val="0"/>
        <w:spacing w:line="460" w:lineRule="exact"/>
        <w:ind w:firstLine="600" w:firstLineChars="200"/>
        <w:rPr>
          <w:rFonts w:hint="eastAsia" w:ascii="仿宋" w:hAnsi="仿宋" w:eastAsia="仿宋" w:cs="Arial"/>
          <w:color w:val="000000"/>
          <w:sz w:val="30"/>
          <w:szCs w:val="30"/>
          <w:lang w:eastAsia="zh-CN"/>
        </w:rPr>
      </w:pPr>
      <w:r>
        <w:rPr>
          <w:rFonts w:hint="eastAsia" w:ascii="仿宋" w:hAnsi="仿宋" w:eastAsia="仿宋" w:cs="Arial"/>
          <w:color w:val="000000"/>
          <w:sz w:val="30"/>
          <w:szCs w:val="30"/>
        </w:rPr>
        <w:t>一、</w:t>
      </w:r>
      <w:r>
        <w:rPr>
          <w:rFonts w:hint="eastAsia" w:ascii="仿宋" w:hAnsi="仿宋" w:eastAsia="仿宋" w:cs="Arial"/>
          <w:b/>
          <w:bCs/>
          <w:color w:val="000000"/>
          <w:sz w:val="30"/>
          <w:szCs w:val="30"/>
        </w:rPr>
        <w:t>项目编号：</w:t>
      </w:r>
      <w:bookmarkStart w:id="3" w:name="PO_15528_PM001_1"/>
      <w:r>
        <w:rPr>
          <w:rFonts w:hint="eastAsia" w:ascii="仿宋" w:hAnsi="仿宋" w:eastAsia="仿宋" w:cs="Arial"/>
          <w:b/>
          <w:bCs/>
          <w:color w:val="000000"/>
          <w:sz w:val="30"/>
          <w:szCs w:val="30"/>
          <w:lang w:eastAsia="zh-CN"/>
        </w:rPr>
        <w:t>ZZCG2023Z-GK-121</w:t>
      </w:r>
      <w:bookmarkEnd w:id="3"/>
    </w:p>
    <w:p>
      <w:pPr>
        <w:snapToGrid w:val="0"/>
        <w:spacing w:afterLines="50" w:line="460" w:lineRule="exact"/>
        <w:ind w:firstLine="602" w:firstLineChars="200"/>
        <w:rPr>
          <w:rFonts w:ascii="仿宋" w:hAnsi="仿宋" w:eastAsia="仿宋" w:cs="Arial"/>
          <w:b/>
          <w:bCs/>
          <w:color w:val="000000"/>
          <w:sz w:val="30"/>
          <w:szCs w:val="30"/>
        </w:rPr>
      </w:pPr>
      <w:r>
        <w:rPr>
          <w:rFonts w:hint="eastAsia" w:ascii="仿宋" w:hAnsi="仿宋" w:eastAsia="仿宋" w:cs="Arial"/>
          <w:b/>
          <w:color w:val="000000"/>
          <w:sz w:val="30"/>
          <w:szCs w:val="30"/>
        </w:rPr>
        <w:t>二、</w:t>
      </w:r>
      <w:r>
        <w:rPr>
          <w:rFonts w:hint="eastAsia" w:ascii="仿宋" w:hAnsi="仿宋" w:eastAsia="仿宋" w:cs="Arial"/>
          <w:b/>
          <w:color w:val="000000"/>
          <w:sz w:val="28"/>
          <w:szCs w:val="28"/>
        </w:rPr>
        <w:t>公告期限：5个工作日</w:t>
      </w:r>
    </w:p>
    <w:p>
      <w:pPr>
        <w:snapToGrid w:val="0"/>
        <w:spacing w:afterLines="50" w:line="460" w:lineRule="exact"/>
        <w:ind w:firstLine="602" w:firstLineChars="200"/>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30"/>
          <w:szCs w:val="30"/>
        </w:rPr>
        <w:t>三、</w:t>
      </w:r>
      <w:r>
        <w:rPr>
          <w:rFonts w:hint="eastAsia" w:ascii="仿宋" w:hAnsi="仿宋" w:eastAsia="仿宋" w:cs="Arial"/>
          <w:b/>
          <w:color w:val="000000"/>
          <w:sz w:val="28"/>
          <w:szCs w:val="28"/>
        </w:rPr>
        <w:t>采购项目内容、数量及预算</w:t>
      </w:r>
      <w:bookmarkStart w:id="4" w:name="PO_15528_PM004"/>
      <w:r>
        <w:rPr>
          <w:rFonts w:hint="eastAsia" w:ascii="仿宋" w:hAnsi="仿宋" w:eastAsia="仿宋" w:cs="Arial"/>
          <w:b/>
          <w:color w:val="000000"/>
          <w:sz w:val="28"/>
          <w:szCs w:val="28"/>
          <w:lang w:eastAsia="zh-CN"/>
        </w:rPr>
        <w:t xml:space="preserve">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046"/>
        <w:gridCol w:w="841"/>
        <w:gridCol w:w="780"/>
        <w:gridCol w:w="1273"/>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标项序号</w:t>
            </w:r>
          </w:p>
        </w:tc>
        <w:tc>
          <w:tcPr>
            <w:tcW w:w="3046"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标项名称</w:t>
            </w:r>
          </w:p>
        </w:tc>
        <w:tc>
          <w:tcPr>
            <w:tcW w:w="841"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数量</w:t>
            </w:r>
          </w:p>
        </w:tc>
        <w:tc>
          <w:tcPr>
            <w:tcW w:w="780"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单位</w:t>
            </w:r>
          </w:p>
        </w:tc>
        <w:tc>
          <w:tcPr>
            <w:tcW w:w="1273"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预算金额(万元)</w:t>
            </w:r>
          </w:p>
        </w:tc>
        <w:tc>
          <w:tcPr>
            <w:tcW w:w="1741"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3046"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浙江公路技师学院2024年度青山湖校区、东岳校区物业服务项目</w:t>
            </w:r>
          </w:p>
        </w:tc>
        <w:tc>
          <w:tcPr>
            <w:tcW w:w="841"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1</w:t>
            </w:r>
          </w:p>
        </w:tc>
        <w:tc>
          <w:tcPr>
            <w:tcW w:w="780"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年</w:t>
            </w:r>
          </w:p>
        </w:tc>
        <w:tc>
          <w:tcPr>
            <w:tcW w:w="1273"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899</w:t>
            </w:r>
          </w:p>
        </w:tc>
        <w:tc>
          <w:tcPr>
            <w:tcW w:w="1741" w:type="dxa"/>
            <w:noWrap w:val="0"/>
            <w:vAlign w:val="top"/>
          </w:tcPr>
          <w:p>
            <w:pPr>
              <w:snapToGrid w:val="0"/>
              <w:spacing w:afterLines="50" w:line="460" w:lineRule="exact"/>
              <w:rPr>
                <w:rFonts w:hint="eastAsia" w:ascii="仿宋" w:hAnsi="仿宋" w:eastAsia="仿宋" w:cs="Arial"/>
                <w:b/>
                <w:color w:val="000000"/>
                <w:sz w:val="28"/>
                <w:szCs w:val="28"/>
                <w:vertAlign w:val="baseline"/>
                <w:lang w:eastAsia="zh-CN"/>
              </w:rPr>
            </w:pPr>
            <w:r>
              <w:rPr>
                <w:rFonts w:hint="eastAsia" w:ascii="仿宋" w:hAnsi="仿宋" w:eastAsia="仿宋" w:cs="Arial"/>
                <w:b/>
                <w:color w:val="000000"/>
                <w:sz w:val="28"/>
                <w:szCs w:val="28"/>
                <w:vertAlign w:val="baseline"/>
                <w:lang w:eastAsia="zh-CN"/>
              </w:rPr>
              <w:t>详见采购文件</w:t>
            </w:r>
          </w:p>
        </w:tc>
      </w:tr>
      <w:bookmarkEnd w:id="4"/>
    </w:tbl>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四、合格投标人的资格要求</w:t>
      </w:r>
    </w:p>
    <w:p>
      <w:pPr>
        <w:snapToGrid w:val="0"/>
        <w:spacing w:line="460" w:lineRule="exact"/>
        <w:ind w:firstLine="560" w:firstLineChars="200"/>
        <w:rPr>
          <w:rFonts w:ascii="仿宋" w:hAnsi="仿宋" w:eastAsia="仿宋" w:cs="Arial"/>
          <w:bCs/>
          <w:color w:val="000000"/>
          <w:sz w:val="28"/>
          <w:szCs w:val="28"/>
        </w:rPr>
      </w:pPr>
      <w:r>
        <w:rPr>
          <w:rFonts w:hint="eastAsia" w:ascii="仿宋" w:hAnsi="仿宋" w:eastAsia="仿宋" w:cs="Arial"/>
          <w:bCs/>
          <w:color w:val="000000"/>
          <w:sz w:val="28"/>
          <w:szCs w:val="28"/>
        </w:rPr>
        <w:t>符合《中华人民共和国政府采购法》第二十二条规定,且未被</w:t>
      </w:r>
      <w:r>
        <w:rPr>
          <w:rFonts w:hint="eastAsia" w:ascii="仿宋" w:hAnsi="仿宋" w:eastAsia="仿宋"/>
          <w:color w:val="000000"/>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hint="eastAsia" w:ascii="仿宋" w:hAnsi="仿宋" w:eastAsia="仿宋" w:cs="Arial"/>
          <w:b/>
          <w:bCs/>
          <w:color w:val="000000"/>
          <w:sz w:val="30"/>
          <w:szCs w:val="30"/>
          <w:lang w:eastAsia="zh-CN"/>
        </w:rPr>
      </w:pPr>
      <w:bookmarkStart w:id="5" w:name="PO_416_PM006"/>
      <w:r>
        <w:rPr>
          <w:rFonts w:hint="eastAsia" w:ascii="仿宋" w:hAnsi="仿宋" w:eastAsia="仿宋" w:cs="Arial"/>
          <w:b/>
          <w:bCs/>
          <w:color w:val="000000"/>
          <w:sz w:val="30"/>
          <w:szCs w:val="30"/>
          <w:lang w:eastAsia="zh-CN"/>
        </w:rPr>
        <w:t>标项1:本项目专门面向中小企业，请单独上传《中小企业声明函》。</w:t>
      </w:r>
      <w:bookmarkEnd w:id="5"/>
    </w:p>
    <w:p>
      <w:pPr>
        <w:snapToGrid w:val="0"/>
        <w:spacing w:line="46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投标人的特定条件：[项目采购-供应商特定资格要求]</w:t>
      </w:r>
    </w:p>
    <w:p>
      <w:pPr>
        <w:snapToGrid w:val="0"/>
        <w:spacing w:line="500" w:lineRule="exact"/>
        <w:ind w:firstLine="602" w:firstLineChars="200"/>
        <w:rPr>
          <w:rFonts w:hint="eastAsia" w:ascii="仿宋" w:hAnsi="仿宋" w:eastAsia="仿宋"/>
          <w:color w:val="000000"/>
          <w:sz w:val="28"/>
          <w:szCs w:val="28"/>
          <w:lang w:eastAsia="zh-CN"/>
        </w:rPr>
      </w:pPr>
      <w:bookmarkStart w:id="6" w:name="PO_15528_PM007"/>
      <w:r>
        <w:rPr>
          <w:rFonts w:hint="eastAsia" w:ascii="仿宋" w:hAnsi="仿宋" w:eastAsia="仿宋" w:cs="Arial"/>
          <w:b/>
          <w:bCs/>
          <w:color w:val="000000"/>
          <w:sz w:val="30"/>
          <w:szCs w:val="30"/>
          <w:lang w:eastAsia="zh-CN"/>
        </w:rPr>
        <w:t>标项1:允许联合体投标</w:t>
      </w:r>
      <w:bookmarkEnd w:id="6"/>
    </w:p>
    <w:p>
      <w:pPr>
        <w:snapToGrid w:val="0"/>
        <w:spacing w:line="500" w:lineRule="exact"/>
        <w:ind w:firstLine="562" w:firstLineChars="200"/>
        <w:rPr>
          <w:rFonts w:ascii="宋体" w:hAnsi="宋体" w:cs="Arial"/>
          <w:b/>
          <w:bCs/>
          <w:color w:val="000000"/>
          <w:sz w:val="28"/>
          <w:szCs w:val="28"/>
        </w:rPr>
      </w:pPr>
      <w:r>
        <w:rPr>
          <w:rFonts w:hint="eastAsia" w:ascii="宋体" w:hAnsi="宋体" w:cs="仿宋"/>
          <w:b/>
          <w:bCs/>
          <w:color w:val="000000"/>
          <w:kern w:val="0"/>
          <w:sz w:val="28"/>
          <w:szCs w:val="28"/>
          <w:lang w:val="zh-CN"/>
        </w:rPr>
        <w:t>五、获取采购文件</w:t>
      </w:r>
    </w:p>
    <w:p>
      <w:pPr>
        <w:snapToGrid w:val="0"/>
        <w:spacing w:line="500" w:lineRule="exact"/>
        <w:ind w:firstLine="560" w:firstLineChars="200"/>
        <w:rPr>
          <w:rFonts w:ascii="宋体" w:hAnsi="宋体"/>
          <w:color w:val="000000"/>
          <w:kern w:val="0"/>
          <w:sz w:val="28"/>
          <w:szCs w:val="28"/>
        </w:rPr>
      </w:pPr>
      <w:r>
        <w:rPr>
          <w:rFonts w:hint="eastAsia" w:ascii="宋体" w:hAnsi="宋体"/>
          <w:color w:val="000000"/>
          <w:kern w:val="0"/>
          <w:sz w:val="28"/>
          <w:szCs w:val="28"/>
        </w:rPr>
        <w:t>1.获取时间：</w:t>
      </w:r>
      <w:r>
        <w:rPr>
          <w:rFonts w:hint="eastAsia" w:ascii="仿宋" w:hAnsi="仿宋" w:eastAsia="仿宋"/>
          <w:color w:val="000000"/>
          <w:kern w:val="0"/>
          <w:sz w:val="30"/>
          <w:szCs w:val="30"/>
        </w:rPr>
        <w:t xml:space="preserve">[项目采购-报名开始日期] 至 </w:t>
      </w:r>
      <w:bookmarkStart w:id="7" w:name="PO_15528_PM009"/>
      <w:r>
        <w:rPr>
          <w:rFonts w:hint="eastAsia" w:ascii="仿宋" w:hAnsi="仿宋" w:eastAsia="仿宋"/>
          <w:color w:val="000000"/>
          <w:kern w:val="0"/>
          <w:sz w:val="30"/>
          <w:szCs w:val="30"/>
          <w:lang w:eastAsia="zh-CN"/>
        </w:rPr>
        <w:t>2024-01-12 09:00:00</w:t>
      </w:r>
      <w:bookmarkEnd w:id="7"/>
      <w:r>
        <w:rPr>
          <w:rFonts w:hint="eastAsia" w:ascii="宋体" w:hAnsi="宋体"/>
          <w:color w:val="000000"/>
          <w:kern w:val="0"/>
          <w:sz w:val="28"/>
          <w:szCs w:val="28"/>
        </w:rPr>
        <w:t>。</w:t>
      </w:r>
    </w:p>
    <w:p>
      <w:pPr>
        <w:autoSpaceDE w:val="0"/>
        <w:autoSpaceDN w:val="0"/>
        <w:adjustRightInd w:val="0"/>
        <w:snapToGrid w:val="0"/>
        <w:spacing w:line="500" w:lineRule="exact"/>
        <w:ind w:firstLine="600"/>
        <w:rPr>
          <w:rFonts w:ascii="宋体" w:hAnsi="宋体" w:cs="仿宋"/>
          <w:color w:val="000000"/>
          <w:kern w:val="0"/>
          <w:sz w:val="28"/>
          <w:szCs w:val="28"/>
          <w:lang w:val="zh-CN"/>
        </w:rPr>
      </w:pPr>
      <w:r>
        <w:rPr>
          <w:rFonts w:hint="eastAsia" w:ascii="宋体" w:hAnsi="宋体" w:cs="仿宋"/>
          <w:color w:val="000000"/>
          <w:kern w:val="0"/>
          <w:sz w:val="28"/>
          <w:szCs w:val="28"/>
          <w:lang w:val="zh-CN"/>
        </w:rPr>
        <w:t>2.获取方式：本项目招标文件实行网上获取。供应商登录浙江政府采购网（</w:t>
      </w:r>
      <w:r>
        <w:fldChar w:fldCharType="begin"/>
      </w:r>
      <w:r>
        <w:instrText xml:space="preserve"> HYPERLINK "http://zfcg.czt.zj.gov.cn/" </w:instrText>
      </w:r>
      <w:r>
        <w:fldChar w:fldCharType="separate"/>
      </w:r>
      <w:r>
        <w:rPr>
          <w:rStyle w:val="69"/>
          <w:color w:val="000000"/>
          <w:sz w:val="28"/>
          <w:szCs w:val="28"/>
        </w:rPr>
        <w:t>http://zfcg.czt.zj.gov.cn/</w:t>
      </w:r>
      <w:r>
        <w:rPr>
          <w:color w:val="000000"/>
          <w:sz w:val="28"/>
          <w:szCs w:val="28"/>
        </w:rPr>
        <w:fldChar w:fldCharType="end"/>
      </w:r>
      <w:r>
        <w:rPr>
          <w:rFonts w:hint="eastAsia" w:ascii="宋体" w:hAnsi="宋体" w:cs="仿宋"/>
          <w:color w:val="000000"/>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color w:val="000000"/>
          <w:kern w:val="0"/>
          <w:sz w:val="28"/>
          <w:szCs w:val="28"/>
          <w:lang w:val="zh-CN"/>
        </w:rPr>
      </w:pPr>
      <w:r>
        <w:rPr>
          <w:rFonts w:hint="eastAsia" w:ascii="宋体" w:hAnsi="宋体" w:cs="仿宋"/>
          <w:color w:val="000000"/>
          <w:kern w:val="0"/>
          <w:sz w:val="28"/>
          <w:szCs w:val="28"/>
          <w:lang w:val="zh-CN"/>
        </w:rPr>
        <w:t>3.招标文件免费获取。</w:t>
      </w:r>
    </w:p>
    <w:p>
      <w:pPr>
        <w:snapToGrid w:val="0"/>
        <w:spacing w:line="500" w:lineRule="exact"/>
        <w:ind w:firstLine="562" w:firstLineChars="200"/>
        <w:rPr>
          <w:rFonts w:ascii="宋体" w:hAnsi="宋体"/>
          <w:b/>
          <w:color w:val="000000"/>
          <w:kern w:val="0"/>
          <w:sz w:val="28"/>
          <w:szCs w:val="28"/>
        </w:rPr>
      </w:pPr>
      <w:r>
        <w:rPr>
          <w:rFonts w:hint="eastAsia" w:ascii="宋体" w:hAnsi="宋体" w:cs="Arial"/>
          <w:b/>
          <w:bCs/>
          <w:color w:val="000000"/>
          <w:sz w:val="28"/>
          <w:szCs w:val="28"/>
        </w:rPr>
        <w:t>六、投标截止时间、地点和形式</w:t>
      </w:r>
    </w:p>
    <w:p>
      <w:pPr>
        <w:pStyle w:val="31"/>
        <w:adjustRightInd w:val="0"/>
        <w:snapToGrid w:val="0"/>
        <w:spacing w:before="156" w:after="156" w:line="500" w:lineRule="exact"/>
        <w:ind w:firstLine="565" w:firstLineChars="201"/>
        <w:rPr>
          <w:rFonts w:hAnsi="宋体"/>
          <w:color w:val="000000"/>
          <w:kern w:val="0"/>
          <w:sz w:val="28"/>
          <w:szCs w:val="28"/>
        </w:rPr>
      </w:pPr>
      <w:r>
        <w:rPr>
          <w:rFonts w:hint="eastAsia" w:hAnsi="宋体"/>
          <w:b/>
          <w:color w:val="000000"/>
          <w:kern w:val="0"/>
          <w:sz w:val="28"/>
          <w:szCs w:val="28"/>
        </w:rPr>
        <w:t>投标截止时间：</w:t>
      </w:r>
      <w:bookmarkStart w:id="8" w:name="PO_15528_PM015"/>
      <w:r>
        <w:rPr>
          <w:rFonts w:hint="eastAsia" w:ascii="仿宋" w:hAnsi="仿宋" w:eastAsia="仿宋" w:cs="Arial"/>
          <w:color w:val="000000"/>
          <w:sz w:val="30"/>
          <w:szCs w:val="30"/>
          <w:lang w:eastAsia="zh-CN"/>
        </w:rPr>
        <w:t>2024-01-12 09:00:00</w:t>
      </w:r>
      <w:bookmarkEnd w:id="8"/>
      <w:r>
        <w:rPr>
          <w:rFonts w:hint="eastAsia" w:hAnsi="宋体"/>
          <w:b/>
          <w:color w:val="000000"/>
          <w:kern w:val="0"/>
          <w:sz w:val="28"/>
          <w:szCs w:val="28"/>
        </w:rPr>
        <w:t>。</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1"/>
        <w:adjustRightInd w:val="0"/>
        <w:snapToGrid w:val="0"/>
        <w:spacing w:before="156" w:after="156" w:line="500" w:lineRule="exact"/>
        <w:ind w:firstLine="562" w:firstLineChars="201"/>
        <w:rPr>
          <w:rFonts w:hAnsi="宋体"/>
          <w:color w:val="000000"/>
          <w:kern w:val="0"/>
          <w:sz w:val="28"/>
          <w:szCs w:val="28"/>
        </w:rPr>
      </w:pPr>
      <w:r>
        <w:rPr>
          <w:rFonts w:hint="eastAsia" w:hAnsi="宋体"/>
          <w:color w:val="000000"/>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1"/>
        <w:adjustRightInd w:val="0"/>
        <w:snapToGrid w:val="0"/>
        <w:spacing w:before="156" w:after="156" w:line="500" w:lineRule="exact"/>
        <w:ind w:firstLine="562" w:firstLineChars="201"/>
        <w:rPr>
          <w:rFonts w:hAnsi="宋体" w:cs="Times New Roman"/>
          <w:color w:val="000000"/>
          <w:kern w:val="0"/>
          <w:sz w:val="28"/>
          <w:szCs w:val="28"/>
        </w:rPr>
      </w:pPr>
      <w:r>
        <w:rPr>
          <w:rFonts w:hint="eastAsia" w:hAnsi="宋体" w:cs="Times New Roman"/>
          <w:color w:val="000000"/>
          <w:kern w:val="0"/>
          <w:sz w:val="28"/>
          <w:szCs w:val="28"/>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31"/>
        <w:adjustRightInd w:val="0"/>
        <w:snapToGrid w:val="0"/>
        <w:spacing w:before="156" w:after="156" w:line="500" w:lineRule="exact"/>
        <w:ind w:firstLine="565" w:firstLineChars="201"/>
        <w:rPr>
          <w:rFonts w:hAnsi="宋体"/>
          <w:b/>
          <w:color w:val="000000"/>
          <w:kern w:val="0"/>
          <w:sz w:val="28"/>
          <w:szCs w:val="28"/>
        </w:rPr>
      </w:pPr>
      <w:r>
        <w:rPr>
          <w:rFonts w:hint="eastAsia" w:hAnsi="宋体"/>
          <w:b/>
          <w:color w:val="000000"/>
          <w:kern w:val="0"/>
          <w:sz w:val="28"/>
          <w:szCs w:val="28"/>
        </w:rPr>
        <w:t>本项目拒绝接受纸质投标文件。</w:t>
      </w:r>
    </w:p>
    <w:p>
      <w:pPr>
        <w:snapToGrid w:val="0"/>
        <w:spacing w:line="500" w:lineRule="exact"/>
        <w:ind w:firstLine="562" w:firstLineChars="200"/>
        <w:rPr>
          <w:rFonts w:ascii="宋体" w:hAnsi="宋体" w:cs="Arial"/>
          <w:b/>
          <w:bCs/>
          <w:color w:val="000000"/>
          <w:sz w:val="28"/>
          <w:szCs w:val="28"/>
        </w:rPr>
      </w:pPr>
      <w:r>
        <w:rPr>
          <w:rFonts w:hint="eastAsia" w:ascii="宋体" w:hAnsi="宋体" w:cs="Arial"/>
          <w:b/>
          <w:bCs/>
          <w:color w:val="000000"/>
          <w:sz w:val="28"/>
          <w:szCs w:val="28"/>
        </w:rPr>
        <w:t>七、开标时间及地点：</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本次招标将于</w:t>
      </w:r>
      <w:bookmarkStart w:id="9" w:name="PO_15528_PM015_1"/>
      <w:r>
        <w:rPr>
          <w:rFonts w:hint="eastAsia" w:ascii="宋体" w:hAnsi="宋体" w:cs="Arial"/>
          <w:b/>
          <w:color w:val="000000"/>
          <w:sz w:val="28"/>
          <w:szCs w:val="28"/>
          <w:lang w:eastAsia="zh-CN"/>
        </w:rPr>
        <w:t>2024-01-12 09:00:00</w:t>
      </w:r>
      <w:bookmarkEnd w:id="9"/>
      <w:r>
        <w:rPr>
          <w:rFonts w:hint="eastAsia" w:ascii="宋体" w:hAnsi="宋体" w:cs="Arial"/>
          <w:b/>
          <w:color w:val="000000"/>
          <w:sz w:val="28"/>
          <w:szCs w:val="28"/>
        </w:rPr>
        <w:t>时整在</w:t>
      </w:r>
      <w:bookmarkStart w:id="10" w:name="PO_15528_PM016_1"/>
      <w:r>
        <w:rPr>
          <w:rFonts w:hint="eastAsia" w:ascii="宋体" w:hAnsi="宋体" w:cs="Arial"/>
          <w:b/>
          <w:color w:val="000000"/>
          <w:sz w:val="28"/>
          <w:szCs w:val="28"/>
          <w:lang w:eastAsia="zh-CN"/>
        </w:rPr>
        <w:t>西湖区浙江省杭州市西湖区宝石一路3号203开标室</w:t>
      </w:r>
      <w:bookmarkEnd w:id="10"/>
      <w:r>
        <w:rPr>
          <w:rFonts w:hint="eastAsia" w:ascii="宋体" w:hAnsi="宋体" w:cs="Arial"/>
          <w:b/>
          <w:color w:val="000000"/>
          <w:sz w:val="28"/>
          <w:szCs w:val="28"/>
        </w:rPr>
        <w:t>开标。</w:t>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本项目实行“不见面开评标”，投标人无须派人员到现场出席开标会议。</w:t>
      </w:r>
    </w:p>
    <w:tbl>
      <w:tblPr>
        <w:tblStyle w:val="9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开评标现场咨询电话</w:t>
            </w: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201开标室：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0571-88907792</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202开标室：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0571-8890779</w:t>
            </w:r>
            <w:r>
              <w:rPr>
                <w:rFonts w:ascii="宋体" w:hAnsi="宋体" w:cs="宋体"/>
                <w:color w:val="00000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203开标室：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w:t>
            </w:r>
            <w:r>
              <w:rPr>
                <w:rFonts w:ascii="宋体" w:hAnsi="宋体" w:cs="宋体"/>
                <w:color w:val="000000"/>
                <w:kern w:val="0"/>
                <w:sz w:val="28"/>
                <w:szCs w:val="28"/>
              </w:rPr>
              <w:t>1816</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301会议室：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302会议室：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0571-88907720</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303会议室：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kern w:val="0"/>
                <w:sz w:val="28"/>
                <w:szCs w:val="28"/>
              </w:rPr>
            </w:pPr>
          </w:p>
        </w:tc>
        <w:tc>
          <w:tcPr>
            <w:tcW w:w="34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306会议室：</w:t>
            </w:r>
          </w:p>
          <w:p>
            <w:pPr>
              <w:adjustRightInd w:val="0"/>
              <w:snapToGrid w:val="0"/>
              <w:spacing w:line="360" w:lineRule="auto"/>
              <w:rPr>
                <w:rFonts w:ascii="宋体" w:hAnsi="宋体" w:cs="宋体"/>
                <w:color w:val="000000"/>
                <w:kern w:val="0"/>
                <w:sz w:val="28"/>
                <w:szCs w:val="28"/>
              </w:rPr>
            </w:pPr>
            <w:r>
              <w:rPr>
                <w:rFonts w:hint="eastAsia" w:ascii="宋体" w:hAnsi="宋体" w:cs="宋体"/>
                <w:color w:val="000000"/>
                <w:kern w:val="0"/>
                <w:sz w:val="28"/>
                <w:szCs w:val="28"/>
              </w:rPr>
              <w:t>0571-88907751</w:t>
            </w:r>
          </w:p>
        </w:tc>
        <w:tc>
          <w:tcPr>
            <w:tcW w:w="34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auto"/>
              <w:rPr>
                <w:rFonts w:ascii="宋体" w:hAnsi="宋体" w:cs="宋体"/>
                <w:color w:val="000000"/>
                <w:kern w:val="0"/>
                <w:sz w:val="28"/>
                <w:szCs w:val="28"/>
              </w:rPr>
            </w:pPr>
          </w:p>
        </w:tc>
      </w:tr>
    </w:tbl>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八、电子交易平台的网络地址和登录方法</w:t>
      </w:r>
    </w:p>
    <w:p>
      <w:pPr>
        <w:snapToGrid w:val="0"/>
        <w:spacing w:line="500" w:lineRule="exact"/>
        <w:ind w:firstLine="562" w:firstLineChars="200"/>
        <w:rPr>
          <w:color w:val="000000"/>
          <w:sz w:val="28"/>
          <w:szCs w:val="28"/>
        </w:rPr>
      </w:pPr>
      <w:r>
        <w:rPr>
          <w:rFonts w:hint="eastAsia" w:ascii="宋体" w:hAnsi="宋体" w:cs="Arial"/>
          <w:b/>
          <w:color w:val="000000"/>
          <w:sz w:val="28"/>
          <w:szCs w:val="28"/>
        </w:rPr>
        <w:t>（一）网络地址：</w:t>
      </w:r>
      <w:r>
        <w:rPr>
          <w:rFonts w:hint="eastAsia" w:ascii="宋体" w:hAnsi="宋体" w:cs="仿宋"/>
          <w:color w:val="000000"/>
          <w:sz w:val="28"/>
          <w:szCs w:val="28"/>
        </w:rPr>
        <w:t xml:space="preserve">浙江政府采购网 </w:t>
      </w:r>
      <w:r>
        <w:fldChar w:fldCharType="begin"/>
      </w:r>
      <w:r>
        <w:instrText xml:space="preserve"> HYPERLINK "http://zfcg.czt.zj.gov.cn/" </w:instrText>
      </w:r>
      <w:r>
        <w:fldChar w:fldCharType="separate"/>
      </w:r>
      <w:r>
        <w:rPr>
          <w:rStyle w:val="69"/>
          <w:color w:val="000000"/>
          <w:sz w:val="28"/>
          <w:szCs w:val="28"/>
        </w:rPr>
        <w:t>http://zfcg.czt.zj.gov.cn/</w:t>
      </w:r>
      <w:r>
        <w:rPr>
          <w:color w:val="000000"/>
          <w:sz w:val="28"/>
          <w:szCs w:val="28"/>
        </w:rPr>
        <w:fldChar w:fldCharType="end"/>
      </w:r>
    </w:p>
    <w:p>
      <w:pPr>
        <w:snapToGrid w:val="0"/>
        <w:spacing w:line="500" w:lineRule="exact"/>
        <w:ind w:firstLine="562" w:firstLineChars="200"/>
        <w:rPr>
          <w:rFonts w:ascii="宋体" w:hAnsi="宋体" w:cs="Arial"/>
          <w:b/>
          <w:color w:val="000000"/>
          <w:sz w:val="28"/>
          <w:szCs w:val="28"/>
        </w:rPr>
      </w:pPr>
      <w:r>
        <w:rPr>
          <w:rFonts w:hint="eastAsia" w:ascii="宋体" w:hAnsi="宋体" w:cs="Arial"/>
          <w:b/>
          <w:color w:val="000000"/>
          <w:sz w:val="28"/>
          <w:szCs w:val="28"/>
        </w:rPr>
        <w:t>（二）登录方法：</w:t>
      </w:r>
      <w:r>
        <w:rPr>
          <w:rFonts w:hint="eastAsia" w:ascii="宋体" w:hAnsi="宋体" w:cs="Arial"/>
          <w:color w:val="000000"/>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color w:val="000000"/>
          <w:sz w:val="28"/>
          <w:szCs w:val="28"/>
        </w:rPr>
      </w:pPr>
      <w:r>
        <w:rPr>
          <w:rFonts w:hint="eastAsia" w:ascii="宋体" w:hAnsi="宋体" w:cs="Arial"/>
          <w:b/>
          <w:bCs/>
          <w:color w:val="000000"/>
          <w:sz w:val="28"/>
          <w:szCs w:val="28"/>
        </w:rPr>
        <w:t>九、其他：</w:t>
      </w:r>
    </w:p>
    <w:p>
      <w:pPr>
        <w:snapToGrid w:val="0"/>
        <w:spacing w:line="440" w:lineRule="exact"/>
        <w:ind w:firstLine="562" w:firstLineChars="200"/>
        <w:rPr>
          <w:rFonts w:ascii="宋体" w:hAnsi="宋体" w:cs="Arial"/>
          <w:b/>
          <w:color w:val="000000"/>
          <w:sz w:val="28"/>
          <w:szCs w:val="28"/>
        </w:rPr>
      </w:pPr>
      <w:r>
        <w:rPr>
          <w:rFonts w:hint="eastAsia" w:ascii="宋体" w:hAnsi="宋体" w:cs="Arial"/>
          <w:b/>
          <w:color w:val="000000"/>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color w:val="000000"/>
          <w:sz w:val="28"/>
          <w:szCs w:val="28"/>
        </w:rPr>
      </w:pPr>
      <w:r>
        <w:rPr>
          <w:rFonts w:hint="eastAsia" w:ascii="宋体" w:hAnsi="宋体" w:cs="Arial"/>
          <w:b/>
          <w:color w:val="000000"/>
          <w:sz w:val="28"/>
          <w:szCs w:val="28"/>
        </w:rPr>
        <w:t>（https://edu.zcygov.cn/live?utm=a0018.2ef5001f.0.0.1939d340e5db11ea867fb57c149ddb61）自行提前学习</w:t>
      </w:r>
      <w:r>
        <w:rPr>
          <w:rFonts w:hint="eastAsia" w:ascii="宋体" w:hAnsi="宋体" w:cs="Arial"/>
          <w:color w:val="000000"/>
          <w:sz w:val="28"/>
          <w:szCs w:val="28"/>
        </w:rPr>
        <w:t>。</w:t>
      </w:r>
    </w:p>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十、业务咨询</w:t>
      </w:r>
    </w:p>
    <w:tbl>
      <w:tblPr>
        <w:tblStyle w:val="59"/>
        <w:tblpPr w:leftFromText="180" w:rightFromText="180" w:vertAnchor="text" w:horzAnchor="page" w:tblpX="1337" w:tblpY="22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14"/>
        <w:gridCol w:w="2089"/>
        <w:gridCol w:w="2066"/>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机 构</w:t>
            </w:r>
          </w:p>
        </w:tc>
        <w:tc>
          <w:tcPr>
            <w:tcW w:w="8114"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地 址</w:t>
            </w:r>
          </w:p>
        </w:tc>
        <w:tc>
          <w:tcPr>
            <w:tcW w:w="8114"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网 站</w:t>
            </w:r>
          </w:p>
        </w:tc>
        <w:tc>
          <w:tcPr>
            <w:tcW w:w="8114"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浙江政府采购网</w:t>
            </w:r>
            <w:r>
              <w:rPr>
                <w:rFonts w:hint="eastAsia" w:ascii="仿宋_GB2312" w:hAnsi="Segoe UI" w:eastAsia="仿宋_GB2312" w:cs="Segoe UI"/>
                <w:color w:val="000000"/>
                <w:sz w:val="29"/>
                <w:szCs w:val="29"/>
              </w:rPr>
              <w:t>ht</w:t>
            </w:r>
            <w:r>
              <w:rPr>
                <w:rFonts w:hint="eastAsia" w:ascii="仿宋" w:hAnsi="仿宋" w:eastAsia="仿宋" w:cs="仿宋"/>
                <w:color w:val="000000"/>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咨询事项</w:t>
            </w:r>
          </w:p>
        </w:tc>
        <w:tc>
          <w:tcPr>
            <w:tcW w:w="131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联系人</w:t>
            </w:r>
          </w:p>
        </w:tc>
        <w:tc>
          <w:tcPr>
            <w:tcW w:w="20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联系方式</w:t>
            </w:r>
          </w:p>
        </w:tc>
        <w:tc>
          <w:tcPr>
            <w:tcW w:w="206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传真</w:t>
            </w:r>
          </w:p>
        </w:tc>
        <w:tc>
          <w:tcPr>
            <w:tcW w:w="264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（A岗）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1" w:name="PO_15528_PM032"/>
            <w:r>
              <w:rPr>
                <w:rFonts w:hint="eastAsia" w:ascii="仿宋" w:hAnsi="仿宋" w:eastAsia="仿宋" w:cs="仿宋"/>
                <w:color w:val="000000"/>
                <w:sz w:val="28"/>
                <w:szCs w:val="28"/>
                <w:lang w:eastAsia="zh-CN"/>
              </w:rPr>
              <w:t>朱智胤</w:t>
            </w:r>
            <w:bookmarkEnd w:id="11"/>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 w:hAnsi="仿宋" w:eastAsia="仿宋" w:cs="仿宋"/>
                <w:color w:val="000000"/>
                <w:sz w:val="28"/>
                <w:szCs w:val="28"/>
                <w:lang w:eastAsia="zh-CN"/>
              </w:rPr>
            </w:pPr>
            <w:bookmarkStart w:id="12" w:name="PO_15528_PM033"/>
            <w:r>
              <w:rPr>
                <w:rFonts w:hint="eastAsia" w:ascii="仿宋" w:hAnsi="仿宋" w:eastAsia="仿宋" w:cs="仿宋"/>
                <w:color w:val="000000"/>
                <w:sz w:val="28"/>
                <w:szCs w:val="28"/>
                <w:lang w:eastAsia="zh-CN"/>
              </w:rPr>
              <w:t>0571-88901127</w:t>
            </w:r>
            <w:bookmarkEnd w:id="12"/>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840" w:firstLineChars="300"/>
              <w:jc w:val="both"/>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w:t>
            </w:r>
          </w:p>
        </w:tc>
        <w:tc>
          <w:tcPr>
            <w:tcW w:w="2645"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四楼</w:t>
            </w:r>
            <w:bookmarkStart w:id="13" w:name="PO_409_PM001385"/>
            <w:r>
              <w:rPr>
                <w:rFonts w:hint="eastAsia" w:ascii="仿宋" w:hAnsi="仿宋" w:eastAsia="仿宋" w:cs="仿宋"/>
                <w:color w:val="000000"/>
                <w:sz w:val="28"/>
                <w:szCs w:val="28"/>
                <w:lang w:eastAsia="zh-CN"/>
              </w:rPr>
              <w:t xml:space="preserve"> </w:t>
            </w:r>
            <w:bookmarkEnd w:id="13"/>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lang w:val="en-US" w:eastAsia="zh-CN"/>
              </w:rPr>
              <w:t>采购二部</w:t>
            </w:r>
            <w:r>
              <w:rPr>
                <w:rFonts w:hint="eastAsia" w:ascii="仿宋" w:hAnsi="仿宋" w:eastAsia="仿宋" w:cs="仿宋"/>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项目协办人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（B岗）</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商红娟</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0571-88907706</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高媛沁</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0571-88907717</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项目监督</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邵女士</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0571-8890</w:t>
            </w:r>
            <w:r>
              <w:rPr>
                <w:rFonts w:ascii="仿宋" w:hAnsi="仿宋" w:eastAsia="仿宋" w:cs="仿宋"/>
                <w:color w:val="000000"/>
                <w:sz w:val="28"/>
                <w:szCs w:val="28"/>
              </w:rPr>
              <w:t>7750</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四楼（采购监督部）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客  服</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95763</w:t>
            </w:r>
          </w:p>
        </w:tc>
        <w:tc>
          <w:tcPr>
            <w:tcW w:w="2066"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w:t>
            </w:r>
          </w:p>
        </w:tc>
        <w:tc>
          <w:tcPr>
            <w:tcW w:w="26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注册、账号、系统操作等</w:t>
            </w:r>
          </w:p>
        </w:tc>
      </w:tr>
    </w:tbl>
    <w:p>
      <w:pPr>
        <w:snapToGrid w:val="0"/>
        <w:spacing w:line="440" w:lineRule="exact"/>
        <w:ind w:firstLine="602" w:firstLineChars="200"/>
        <w:rPr>
          <w:rFonts w:ascii="仿宋" w:hAnsi="仿宋" w:eastAsia="仿宋" w:cs="Arial"/>
          <w:b/>
          <w:bCs/>
          <w:color w:val="000000"/>
          <w:sz w:val="30"/>
          <w:szCs w:val="30"/>
        </w:rPr>
      </w:pPr>
      <w:r>
        <w:rPr>
          <w:rFonts w:hint="eastAsia" w:ascii="仿宋" w:hAnsi="仿宋" w:eastAsia="仿宋" w:cs="Arial"/>
          <w:b/>
          <w:bCs/>
          <w:color w:val="000000"/>
          <w:sz w:val="30"/>
          <w:szCs w:val="30"/>
        </w:rPr>
        <w:t>十一、采购需求咨询</w:t>
      </w:r>
    </w:p>
    <w:p>
      <w:pPr>
        <w:snapToGrid w:val="0"/>
        <w:spacing w:line="440" w:lineRule="exact"/>
        <w:ind w:firstLine="600" w:firstLineChars="200"/>
        <w:jc w:val="left"/>
        <w:rPr>
          <w:rFonts w:hint="eastAsia" w:ascii="仿宋_GB2312" w:hAnsi="仿宋" w:eastAsia="仿宋_GB2312"/>
          <w:color w:val="000000"/>
          <w:sz w:val="30"/>
          <w:szCs w:val="30"/>
          <w:vertAlign w:val="baseline"/>
          <w:lang w:eastAsia="zh-CN"/>
        </w:rPr>
      </w:pPr>
      <w:bookmarkStart w:id="14" w:name="PO_15528_PM001384_1"/>
      <w:r>
        <w:rPr>
          <w:rFonts w:hint="eastAsia" w:ascii="仿宋_GB2312" w:hAnsi="仿宋" w:eastAsia="仿宋_GB2312"/>
          <w:color w:val="000000"/>
          <w:sz w:val="30"/>
          <w:szCs w:val="30"/>
          <w:lang w:eastAsia="zh-CN"/>
        </w:rPr>
        <w:t xml:space="preserve"> </w:t>
      </w:r>
      <w:bookmarkEnd w:id="14"/>
      <w:bookmarkStart w:id="15" w:name="PO_TDCUS_ITEM_PRC_TITLE_1_2"/>
      <w:r>
        <w:rPr>
          <w:rFonts w:hint="eastAsia" w:ascii="仿宋_GB2312" w:hAnsi="仿宋" w:eastAsia="仿宋_GB2312"/>
          <w:color w:val="000000"/>
          <w:sz w:val="30"/>
          <w:szCs w:val="30"/>
          <w:lang w:eastAsia="zh-CN"/>
        </w:rPr>
        <w:t>标项1：</w:t>
      </w:r>
      <w:bookmarkEnd w:id="15"/>
      <w:bookmarkStart w:id="16" w:name="PO_TDCUS_ITEM_PRC_TABLE_1_1_2"/>
      <w:r>
        <w:rPr>
          <w:rFonts w:hint="eastAsia" w:ascii="仿宋_GB2312" w:hAnsi="仿宋" w:eastAsia="仿宋_GB2312"/>
          <w:color w:val="000000"/>
          <w:sz w:val="30"/>
          <w:szCs w:val="30"/>
          <w:lang w:eastAsia="zh-CN"/>
        </w:rPr>
        <w:t xml:space="preserve"> </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采购单位</w:t>
            </w:r>
          </w:p>
        </w:tc>
        <w:tc>
          <w:tcPr>
            <w:tcW w:w="4261"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浙江公路技师学院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地址</w:t>
            </w:r>
          </w:p>
        </w:tc>
        <w:tc>
          <w:tcPr>
            <w:tcW w:w="4261"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临安区青山湖街道麻岭路2号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咨询事项</w:t>
            </w:r>
          </w:p>
        </w:tc>
        <w:tc>
          <w:tcPr>
            <w:tcW w:w="4261"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联系人</w:t>
            </w:r>
          </w:p>
        </w:tc>
        <w:tc>
          <w:tcPr>
            <w:tcW w:w="4261"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方含芬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联系方式</w:t>
            </w:r>
          </w:p>
        </w:tc>
        <w:tc>
          <w:tcPr>
            <w:tcW w:w="4261" w:type="dxa"/>
            <w:noWrap w:val="0"/>
            <w:vAlign w:val="top"/>
          </w:tcPr>
          <w:p>
            <w:pPr>
              <w:snapToGrid w:val="0"/>
              <w:spacing w:line="440" w:lineRule="exact"/>
              <w:jc w:val="center"/>
              <w:rPr>
                <w:rFonts w:hint="eastAsia" w:ascii="仿宋_GB2312" w:hAnsi="仿宋" w:eastAsia="仿宋_GB2312"/>
                <w:color w:val="000000"/>
                <w:sz w:val="30"/>
                <w:szCs w:val="30"/>
                <w:vertAlign w:val="baseline"/>
                <w:lang w:eastAsia="zh-CN"/>
              </w:rPr>
            </w:pPr>
            <w:r>
              <w:rPr>
                <w:rFonts w:hint="eastAsia" w:ascii="仿宋_GB2312" w:hAnsi="仿宋" w:eastAsia="仿宋_GB2312"/>
                <w:color w:val="000000"/>
                <w:sz w:val="30"/>
                <w:szCs w:val="30"/>
                <w:vertAlign w:val="baseline"/>
                <w:lang w:eastAsia="zh-CN"/>
              </w:rPr>
              <w:t>0571-58100565</w:t>
            </w:r>
          </w:p>
        </w:tc>
      </w:tr>
      <w:bookmarkEnd w:id="16"/>
    </w:tbl>
    <w:p>
      <w:pPr>
        <w:snapToGrid w:val="0"/>
        <w:spacing w:line="440" w:lineRule="exact"/>
        <w:ind w:firstLine="602" w:firstLineChars="200"/>
        <w:rPr>
          <w:rFonts w:ascii="仿宋" w:hAnsi="仿宋" w:eastAsia="仿宋" w:cs="Arial"/>
          <w:b/>
          <w:bCs/>
          <w:color w:val="000000"/>
          <w:sz w:val="30"/>
          <w:szCs w:val="30"/>
        </w:rPr>
      </w:pPr>
      <w:r>
        <w:rPr>
          <w:rFonts w:ascii="仿宋" w:hAnsi="仿宋" w:eastAsia="仿宋" w:cs="Arial"/>
          <w:b/>
          <w:bCs/>
          <w:color w:val="000000"/>
          <w:sz w:val="30"/>
          <w:szCs w:val="30"/>
        </w:rPr>
        <w:tab/>
      </w:r>
      <w:r>
        <w:rPr>
          <w:rFonts w:hint="eastAsia" w:ascii="仿宋" w:hAnsi="仿宋" w:eastAsia="仿宋" w:cs="Arial"/>
          <w:b/>
          <w:bCs/>
          <w:color w:val="000000"/>
          <w:sz w:val="30"/>
          <w:szCs w:val="30"/>
        </w:rPr>
        <w:t>十二、同级政府采购监督管理部门</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名    称：浙江省财政厅政府采购监管处、浙江省政府采购行政裁决服务中心（杭州）</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地   址：杭州市上城区四季青街道新业路市民之家G03办公室</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联系人 ：朱女士、王女士</w:t>
      </w:r>
    </w:p>
    <w:p>
      <w:pPr>
        <w:snapToGrid w:val="0"/>
        <w:spacing w:line="360" w:lineRule="auto"/>
        <w:ind w:firstLine="560" w:firstLineChars="200"/>
        <w:rPr>
          <w:rFonts w:ascii="宋体" w:hAnsi="宋体" w:cs="仿宋"/>
          <w:color w:val="000000"/>
          <w:sz w:val="28"/>
          <w:szCs w:val="28"/>
        </w:rPr>
      </w:pPr>
      <w:r>
        <w:rPr>
          <w:rFonts w:hint="eastAsia" w:ascii="宋体" w:hAnsi="宋体" w:cs="仿宋"/>
          <w:color w:val="000000"/>
          <w:sz w:val="28"/>
          <w:szCs w:val="28"/>
        </w:rPr>
        <w:t>监督投诉电话：0571-85252453</w:t>
      </w:r>
    </w:p>
    <w:p>
      <w:pPr>
        <w:snapToGrid w:val="0"/>
        <w:spacing w:line="440" w:lineRule="exact"/>
        <w:rPr>
          <w:rFonts w:ascii="宋体" w:hAnsi="宋体" w:cs="仿宋"/>
          <w:color w:val="000000"/>
          <w:sz w:val="28"/>
          <w:szCs w:val="28"/>
        </w:rPr>
      </w:pPr>
      <w:r>
        <w:rPr>
          <w:rFonts w:hint="eastAsia" w:ascii="宋体" w:hAnsi="宋体" w:cs="仿宋"/>
          <w:color w:val="000000"/>
          <w:sz w:val="28"/>
          <w:szCs w:val="28"/>
        </w:rPr>
        <w:t>预算金额未达100万元的采购项目，由采购人处理采购争议。</w:t>
      </w:r>
    </w:p>
    <w:p>
      <w:pPr>
        <w:pStyle w:val="31"/>
        <w:tabs>
          <w:tab w:val="left" w:pos="220"/>
        </w:tabs>
        <w:spacing w:before="156" w:after="156" w:line="360" w:lineRule="auto"/>
        <w:outlineLvl w:val="0"/>
        <w:rPr>
          <w:rFonts w:hAnsi="宋体" w:cs="仿宋"/>
          <w:color w:val="000000"/>
          <w:sz w:val="28"/>
          <w:szCs w:val="28"/>
        </w:rPr>
      </w:pPr>
    </w:p>
    <w:p>
      <w:pPr>
        <w:pStyle w:val="31"/>
        <w:spacing w:before="156" w:after="156" w:line="360" w:lineRule="auto"/>
        <w:jc w:val="center"/>
        <w:outlineLvl w:val="0"/>
        <w:rPr>
          <w:rFonts w:hAnsi="宋体"/>
          <w:b/>
          <w:color w:val="000000"/>
          <w:sz w:val="36"/>
          <w:szCs w:val="36"/>
        </w:rPr>
      </w:pPr>
      <w:r>
        <w:rPr>
          <w:rFonts w:hint="eastAsia"/>
          <w:color w:val="000000"/>
        </w:rPr>
        <w:br w:type="page"/>
      </w:r>
      <w:bookmarkStart w:id="17" w:name="_Toc496796636"/>
      <w:bookmarkStart w:id="18" w:name="_Toc29498"/>
      <w:r>
        <w:rPr>
          <w:rFonts w:hint="eastAsia" w:ascii="仿宋" w:hAnsi="仿宋" w:eastAsia="仿宋"/>
          <w:b/>
          <w:color w:val="000000"/>
          <w:sz w:val="36"/>
          <w:szCs w:val="36"/>
        </w:rPr>
        <w:t>第二章</w:t>
      </w:r>
      <w:bookmarkStart w:id="19" w:name="投标人须知"/>
      <w:r>
        <w:rPr>
          <w:rFonts w:hint="eastAsia" w:ascii="仿宋" w:hAnsi="仿宋" w:eastAsia="仿宋"/>
          <w:b/>
          <w:color w:val="000000"/>
          <w:sz w:val="36"/>
          <w:szCs w:val="36"/>
          <w:lang w:val="en-US" w:eastAsia="zh-CN"/>
        </w:rPr>
        <w:t xml:space="preserve">  </w:t>
      </w:r>
      <w:r>
        <w:rPr>
          <w:rFonts w:hint="eastAsia" w:ascii="仿宋" w:hAnsi="仿宋" w:eastAsia="仿宋"/>
          <w:b/>
          <w:color w:val="000000"/>
          <w:sz w:val="36"/>
          <w:szCs w:val="36"/>
        </w:rPr>
        <w:t>投标人须知</w:t>
      </w:r>
      <w:bookmarkEnd w:id="17"/>
      <w:bookmarkEnd w:id="18"/>
      <w:bookmarkEnd w:id="19"/>
    </w:p>
    <w:p>
      <w:pPr>
        <w:snapToGrid w:val="0"/>
        <w:rPr>
          <w:rFonts w:ascii="宋体" w:hAnsi="宋体"/>
          <w:color w:val="000000"/>
          <w:sz w:val="28"/>
          <w:szCs w:val="28"/>
        </w:rPr>
      </w:pPr>
      <w:r>
        <w:rPr>
          <w:rFonts w:hint="eastAsia" w:ascii="宋体" w:hAnsi="宋体"/>
          <w:color w:val="000000"/>
          <w:sz w:val="28"/>
          <w:szCs w:val="28"/>
        </w:rPr>
        <w:t>前附表</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558"/>
        <w:gridCol w:w="73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序号</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内  容</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项目名称及数量</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信用记录</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中小企业预留份额情况</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仿宋" w:hAnsi="仿宋" w:eastAsia="仿宋"/>
                <w:b/>
                <w:color w:val="000000"/>
                <w:sz w:val="24"/>
                <w:szCs w:val="24"/>
              </w:rPr>
            </w:pPr>
            <w:r>
              <w:rPr>
                <w:rFonts w:hint="eastAsia" w:ascii="仿宋" w:hAnsi="仿宋" w:eastAsia="仿宋"/>
                <w:b/>
                <w:color w:val="000000"/>
                <w:sz w:val="24"/>
                <w:szCs w:val="24"/>
              </w:rPr>
              <w:t>根据《政府采购促进中小企业发展管理办法》财库〔2020〕46号文件的规定，本项目</w:t>
            </w:r>
            <w:r>
              <w:rPr>
                <w:rFonts w:hint="eastAsia" w:ascii="仿宋" w:hAnsi="仿宋" w:eastAsia="仿宋"/>
                <w:b/>
                <w:color w:val="000000"/>
                <w:sz w:val="24"/>
                <w:szCs w:val="24"/>
                <w:u w:val="single"/>
              </w:rPr>
              <w:t>是</w:t>
            </w:r>
            <w:r>
              <w:rPr>
                <w:rFonts w:hint="eastAsia" w:ascii="仿宋" w:hAnsi="仿宋" w:eastAsia="仿宋"/>
                <w:b/>
                <w:color w:val="000000"/>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r>
              <w:rPr>
                <w:rFonts w:hint="eastAsia" w:ascii="仿宋_GB2312" w:hAnsi="仿宋" w:eastAsia="仿宋_GB2312"/>
                <w:bCs/>
                <w:color w:val="000000"/>
                <w:sz w:val="24"/>
              </w:rPr>
              <w:t>中小企业优惠措施</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pStyle w:val="182"/>
              <w:numPr>
                <w:ilvl w:val="0"/>
                <w:numId w:val="30"/>
              </w:numPr>
              <w:snapToGrid w:val="0"/>
              <w:spacing w:line="460" w:lineRule="exact"/>
              <w:ind w:firstLineChars="0"/>
              <w:rPr>
                <w:rFonts w:ascii="仿宋" w:hAnsi="仿宋" w:eastAsia="仿宋"/>
                <w:b/>
                <w:color w:val="000000"/>
                <w:sz w:val="24"/>
                <w:szCs w:val="24"/>
                <w:u w:val="single"/>
              </w:rPr>
            </w:pPr>
            <w:r>
              <w:rPr>
                <w:rFonts w:hint="eastAsia" w:ascii="仿宋" w:hAnsi="仿宋" w:eastAsia="仿宋"/>
                <w:b/>
                <w:color w:val="000000"/>
                <w:sz w:val="24"/>
                <w:szCs w:val="24"/>
              </w:rPr>
              <w:t>项目属性（服务类）</w:t>
            </w:r>
          </w:p>
          <w:p>
            <w:pPr>
              <w:pStyle w:val="182"/>
              <w:numPr>
                <w:ilvl w:val="0"/>
                <w:numId w:val="30"/>
              </w:numPr>
              <w:snapToGrid w:val="0"/>
              <w:spacing w:line="460" w:lineRule="exact"/>
              <w:ind w:firstLineChars="0"/>
              <w:rPr>
                <w:rFonts w:ascii="仿宋" w:hAnsi="仿宋" w:eastAsia="仿宋"/>
                <w:b/>
                <w:color w:val="000000"/>
                <w:sz w:val="24"/>
                <w:szCs w:val="24"/>
              </w:rPr>
            </w:pPr>
            <w:r>
              <w:rPr>
                <w:rFonts w:hint="eastAsia" w:ascii="仿宋" w:hAnsi="仿宋" w:eastAsia="仿宋"/>
                <w:b/>
                <w:color w:val="000000"/>
                <w:sz w:val="24"/>
                <w:szCs w:val="24"/>
              </w:rPr>
              <w:t>中小企业划分标准所属行业（具体根据《中小企业划型标准规定》执行）</w:t>
            </w:r>
          </w:p>
          <w:p>
            <w:pPr>
              <w:snapToGrid w:val="0"/>
              <w:spacing w:line="460" w:lineRule="exact"/>
              <w:ind w:left="600"/>
              <w:rPr>
                <w:rFonts w:hint="eastAsia" w:ascii="仿宋" w:hAnsi="仿宋" w:eastAsia="仿宋"/>
                <w:b/>
                <w:color w:val="000000"/>
                <w:sz w:val="24"/>
                <w:szCs w:val="24"/>
                <w:lang w:eastAsia="zh-CN"/>
              </w:rPr>
            </w:pPr>
            <w:r>
              <w:rPr>
                <w:rFonts w:hint="eastAsia" w:ascii="仿宋" w:hAnsi="仿宋" w:eastAsia="仿宋"/>
                <w:b/>
                <w:color w:val="000000"/>
                <w:sz w:val="24"/>
                <w:szCs w:val="24"/>
              </w:rPr>
              <w:t>采购标的：</w:t>
            </w:r>
            <w:r>
              <w:rPr>
                <w:rFonts w:hint="eastAsia" w:ascii="仿宋" w:hAnsi="仿宋" w:eastAsia="仿宋"/>
                <w:b/>
                <w:color w:val="000000"/>
                <w:sz w:val="24"/>
                <w:szCs w:val="24"/>
                <w:lang w:eastAsia="zh-CN"/>
              </w:rPr>
              <w:t>浙江公路技师学院2024年度青山湖校区、东岳校区物业服务项目</w:t>
            </w:r>
          </w:p>
          <w:p>
            <w:pPr>
              <w:snapToGrid w:val="0"/>
              <w:spacing w:line="460" w:lineRule="exact"/>
              <w:ind w:left="600"/>
              <w:rPr>
                <w:rFonts w:hint="default" w:ascii="仿宋" w:hAnsi="仿宋" w:eastAsia="仿宋"/>
                <w:b/>
                <w:color w:val="000000"/>
                <w:sz w:val="24"/>
                <w:szCs w:val="24"/>
                <w:lang w:val="en-US" w:eastAsia="zh-CN"/>
              </w:rPr>
            </w:pPr>
            <w:r>
              <w:rPr>
                <w:rFonts w:hint="eastAsia" w:ascii="仿宋" w:hAnsi="仿宋" w:eastAsia="仿宋"/>
                <w:b/>
                <w:color w:val="000000"/>
                <w:sz w:val="24"/>
                <w:szCs w:val="24"/>
              </w:rPr>
              <w:t>所属行业：</w:t>
            </w:r>
            <w:r>
              <w:rPr>
                <w:rFonts w:hint="eastAsia" w:ascii="仿宋" w:hAnsi="仿宋" w:eastAsia="仿宋"/>
                <w:b/>
                <w:color w:val="000000"/>
                <w:sz w:val="24"/>
                <w:szCs w:val="24"/>
                <w:lang w:val="en-US" w:eastAsia="zh-CN"/>
              </w:rPr>
              <w:t>物业管理</w:t>
            </w:r>
          </w:p>
          <w:p>
            <w:pPr>
              <w:snapToGrid w:val="0"/>
              <w:spacing w:line="460" w:lineRule="exact"/>
              <w:ind w:firstLine="602" w:firstLineChars="250"/>
              <w:rPr>
                <w:rFonts w:hint="default" w:ascii="仿宋" w:hAnsi="仿宋" w:eastAsia="仿宋"/>
                <w:b/>
                <w:color w:val="000000"/>
                <w:sz w:val="24"/>
                <w:szCs w:val="24"/>
                <w:lang w:val="en-US" w:eastAsia="zh-CN"/>
              </w:rPr>
            </w:pPr>
            <w:r>
              <w:rPr>
                <w:rFonts w:hint="eastAsia" w:ascii="仿宋" w:hAnsi="仿宋" w:eastAsia="仿宋"/>
                <w:b/>
                <w:color w:val="000000"/>
                <w:sz w:val="24"/>
                <w:szCs w:val="24"/>
                <w:lang w:val="en-US" w:eastAsia="zh-CN"/>
              </w:rPr>
              <w:t>3.</w:t>
            </w:r>
            <w:r>
              <w:rPr>
                <w:rFonts w:hint="default" w:ascii="仿宋" w:hAnsi="仿宋" w:eastAsia="仿宋"/>
                <w:b/>
                <w:color w:val="000000"/>
                <w:sz w:val="24"/>
                <w:szCs w:val="24"/>
                <w:lang w:val="en-US" w:eastAsia="zh-CN"/>
              </w:rPr>
              <w:t>本项目专门面向中小企业采购的项目，不再执行价格评审优惠的扶持政策。</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color w:val="000000"/>
                <w:sz w:val="24"/>
                <w:szCs w:val="24"/>
              </w:rPr>
            </w:pPr>
            <w:r>
              <w:rPr>
                <w:rFonts w:hint="eastAsia" w:ascii="仿宋" w:hAnsi="仿宋" w:eastAsia="仿宋"/>
                <w:b/>
                <w:color w:val="000000"/>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政府采购节能环保产品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color w:val="000000"/>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促进绿色发展有关政策</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投标人参与政府采购活动中，涉及商品包装和快递包装的，其包装要参考财政部办公厅、生态环境部办公厅、国家邮政局办公室印发的《商品包装政府采购需求标准（试行）》、《快递包装政府采购需求标准（试行）》（财办库〔</w:t>
            </w:r>
            <w:r>
              <w:rPr>
                <w:rFonts w:ascii="仿宋" w:hAnsi="仿宋" w:eastAsia="仿宋"/>
                <w:color w:val="000000"/>
                <w:sz w:val="24"/>
                <w:szCs w:val="24"/>
              </w:rPr>
              <w:t>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首台套政策</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质疑</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ind w:firstLine="600" w:firstLineChars="250"/>
              <w:rPr>
                <w:rFonts w:ascii="仿宋" w:hAnsi="仿宋" w:eastAsia="仿宋"/>
                <w:color w:val="000000"/>
                <w:sz w:val="24"/>
                <w:szCs w:val="24"/>
              </w:rPr>
            </w:pPr>
            <w:r>
              <w:rPr>
                <w:rFonts w:hint="eastAsia" w:ascii="仿宋" w:hAnsi="仿宋" w:eastAsia="仿宋"/>
                <w:color w:val="000000"/>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r>
              <w:rPr>
                <w:rFonts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9</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是否允许采购进口产品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0" w:name="PO_15528_PM042"/>
            <w:r>
              <w:rPr>
                <w:rFonts w:hint="eastAsia" w:ascii="仿宋" w:hAnsi="仿宋" w:eastAsia="仿宋"/>
                <w:color w:val="000000"/>
                <w:sz w:val="24"/>
                <w:szCs w:val="24"/>
                <w:lang w:eastAsia="zh-CN"/>
              </w:rPr>
              <w:t>不允许进口产品</w:t>
            </w:r>
            <w:bookmarkEnd w:id="20"/>
            <w:r>
              <w:rPr>
                <w:rFonts w:hint="eastAsia" w:ascii="仿宋" w:hAnsi="仿宋" w:eastAsia="仿宋"/>
                <w:color w:val="000000"/>
                <w:sz w:val="24"/>
                <w:szCs w:val="24"/>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是否允许转包与分包</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转包：否</w:t>
            </w:r>
          </w:p>
          <w:p>
            <w:pPr>
              <w:snapToGrid w:val="0"/>
              <w:spacing w:line="460" w:lineRule="exact"/>
              <w:rPr>
                <w:rFonts w:ascii="仿宋_GB2312" w:hAnsi="仿宋" w:eastAsia="仿宋_GB2312"/>
                <w:bCs/>
                <w:color w:val="000000"/>
                <w:sz w:val="24"/>
              </w:rPr>
            </w:pPr>
            <w:r>
              <w:rPr>
                <w:rFonts w:hint="eastAsia" w:ascii="仿宋_GB2312" w:hAnsi="仿宋" w:eastAsia="仿宋_GB2312"/>
                <w:bCs/>
                <w:color w:val="000000"/>
                <w:sz w:val="24"/>
              </w:rPr>
              <w:t>分包：</w:t>
            </w:r>
            <w:bookmarkStart w:id="21" w:name="PO_15528_PM044"/>
            <w:r>
              <w:rPr>
                <w:rFonts w:hint="eastAsia" w:ascii="仿宋_GB2312" w:hAnsi="仿宋" w:eastAsia="仿宋_GB2312"/>
                <w:bCs/>
                <w:color w:val="000000"/>
                <w:sz w:val="24"/>
                <w:lang w:eastAsia="zh-CN"/>
              </w:rPr>
              <w:t>允许分包</w:t>
            </w:r>
            <w:bookmarkEnd w:id="21"/>
            <w:r>
              <w:rPr>
                <w:rFonts w:hint="eastAsia" w:ascii="仿宋_GB2312" w:hAnsi="仿宋" w:eastAsia="仿宋_GB2312"/>
                <w:bCs/>
                <w:color w:val="000000"/>
                <w:sz w:val="24"/>
              </w:rPr>
              <w:t>；非主体、非关键性工作允许分包。</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当分包份额占到合同总金额100%时，视为转包。此情况根据《中华人民共和国政府采购法实施条例》（国务院令第658号）文件第七十二条规定，将依照政府采购法第七十七条第一款的规定追究相应法律责任。</w:t>
            </w:r>
          </w:p>
          <w:p>
            <w:pPr>
              <w:spacing w:line="500" w:lineRule="exact"/>
              <w:jc w:val="left"/>
              <w:rPr>
                <w:rFonts w:ascii="仿宋_GB2312" w:hAnsi="仿宋" w:eastAsia="仿宋_GB2312"/>
                <w:bCs/>
                <w:color w:val="000000"/>
                <w:sz w:val="24"/>
              </w:rPr>
            </w:pPr>
            <w:r>
              <w:rPr>
                <w:rFonts w:hint="eastAsia" w:ascii="仿宋_GB2312" w:hAnsi="仿宋" w:eastAsia="仿宋_GB2312"/>
                <w:bCs/>
                <w:color w:val="000000"/>
                <w:sz w:val="24"/>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11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联合体投标</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_GB2312" w:hAnsi="仿宋" w:eastAsia="仿宋_GB2312"/>
                <w:bCs/>
                <w:color w:val="000000"/>
                <w:sz w:val="24"/>
              </w:rPr>
            </w:pPr>
            <w:bookmarkStart w:id="22" w:name="PO_15528_PM007_1"/>
            <w:r>
              <w:rPr>
                <w:rFonts w:hint="eastAsia" w:ascii="仿宋_GB2312" w:hAnsi="仿宋" w:eastAsia="仿宋_GB2312"/>
                <w:bCs/>
                <w:color w:val="000000"/>
                <w:sz w:val="24"/>
                <w:lang w:eastAsia="zh-CN"/>
              </w:rPr>
              <w:t>允许联合体投标</w:t>
            </w:r>
            <w:bookmarkEnd w:id="22"/>
            <w:r>
              <w:rPr>
                <w:rFonts w:hint="eastAsia" w:ascii="仿宋_GB2312" w:hAnsi="仿宋" w:eastAsia="仿宋_GB2312"/>
                <w:bCs/>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是否现场踏勘</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3" w:name="PO_15528_PM040"/>
            <w:r>
              <w:rPr>
                <w:rFonts w:hint="eastAsia" w:ascii="仿宋" w:hAnsi="仿宋" w:eastAsia="仿宋"/>
                <w:color w:val="000000"/>
                <w:sz w:val="24"/>
                <w:szCs w:val="24"/>
                <w:lang w:eastAsia="zh-CN"/>
              </w:rPr>
              <w:t>不组织现场踏勘</w:t>
            </w:r>
            <w:bookmarkEnd w:id="23"/>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是否提供演示</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4" w:name="PO_1000000445_PM041"/>
            <w:r>
              <w:rPr>
                <w:rFonts w:hint="eastAsia" w:ascii="仿宋" w:hAnsi="仿宋" w:eastAsia="仿宋"/>
                <w:color w:val="000000"/>
                <w:sz w:val="24"/>
                <w:szCs w:val="24"/>
                <w:lang w:eastAsia="zh-CN"/>
              </w:rPr>
              <w:t>不进行演示</w:t>
            </w:r>
            <w:bookmarkEnd w:id="24"/>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是否提供样品</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bookmarkStart w:id="25" w:name="PO_1000000445_PM043"/>
            <w:r>
              <w:rPr>
                <w:rFonts w:hint="eastAsia" w:ascii="仿宋" w:hAnsi="仿宋" w:eastAsia="仿宋"/>
                <w:color w:val="000000"/>
                <w:sz w:val="24"/>
                <w:szCs w:val="24"/>
                <w:lang w:eastAsia="zh-CN"/>
              </w:rPr>
              <w:t>不要求提供样品</w:t>
            </w:r>
            <w:bookmarkEnd w:id="25"/>
            <w:r>
              <w:rPr>
                <w:rFonts w:hint="eastAsia" w:ascii="仿宋" w:hAnsi="仿宋" w:eastAsia="仿宋"/>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投标文件组成</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投标文件均由资格文件、技术商务文件、报价文件组成。</w:t>
            </w:r>
          </w:p>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电子交易平台登录方法</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第一步：供应商登记</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投标人应在投标前登记成为浙江政府采购网的正式供应商（注册网址：</w:t>
            </w:r>
            <w:r>
              <w:fldChar w:fldCharType="begin"/>
            </w:r>
            <w:r>
              <w:instrText xml:space="preserve"> HYPERLINK "https://middle.zcygov.cn/v-settle-front/registry" </w:instrText>
            </w:r>
            <w:r>
              <w:fldChar w:fldCharType="separate"/>
            </w:r>
            <w:r>
              <w:rPr>
                <w:rStyle w:val="69"/>
                <w:rFonts w:hint="eastAsia" w:ascii="仿宋" w:hAnsi="仿宋" w:eastAsia="仿宋"/>
                <w:b/>
                <w:color w:val="000000"/>
                <w:sz w:val="24"/>
                <w:szCs w:val="24"/>
              </w:rPr>
              <w:t>https://middle.zcygov.cn/v-settle-front/registry</w:t>
            </w:r>
            <w:r>
              <w:rPr>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第二步：申请CA</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投标人应在投标前完成CA数字证书办理（办理流程详见http://zfcg.czt.zj.gov.cn/bidClientTemplate/2019-05-27/12945.html）。完成CA数字证书办理预计一周左右，建议各投标人抓紧时间办理；</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第三步：下载客户端</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投标人通过政采云电子交易客户端制作投标文件，请自行前往浙江政府采购网下载并安装（下载网址：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color w:val="000000"/>
                <w:sz w:val="24"/>
                <w:szCs w:val="24"/>
              </w:rPr>
              <w:t>http://zfcg.czt.zj.gov.cn/bidClientTemplate/2019-09-24/12975.html</w:t>
            </w:r>
            <w:r>
              <w:rPr>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第四步：具体流程</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详见浙江省“电子交易/不见面开评标”学习专题（网址</w:t>
            </w:r>
            <w:r>
              <w:fldChar w:fldCharType="begin"/>
            </w:r>
            <w:r>
              <w:instrText xml:space="preserve"> HYPERLINK "https://edu.zcygov.cn/luban/e-biding" </w:instrText>
            </w:r>
            <w:r>
              <w:fldChar w:fldCharType="separate"/>
            </w:r>
            <w:r>
              <w:rPr>
                <w:rStyle w:val="69"/>
                <w:rFonts w:hint="eastAsia" w:ascii="仿宋" w:hAnsi="仿宋" w:eastAsia="仿宋"/>
                <w:b/>
                <w:color w:val="000000"/>
                <w:sz w:val="24"/>
                <w:szCs w:val="24"/>
              </w:rPr>
              <w:t>https://edu.zcygov.cn/luban/e-biding</w:t>
            </w:r>
            <w:r>
              <w:rPr>
                <w:rFonts w:hint="eastAsia" w:ascii="仿宋" w:hAnsi="仿宋" w:eastAsia="仿宋"/>
                <w:b/>
                <w:color w:val="000000"/>
                <w:sz w:val="24"/>
                <w:szCs w:val="24"/>
              </w:rPr>
              <w:fldChar w:fldCharType="end"/>
            </w:r>
            <w:r>
              <w:rPr>
                <w:rFonts w:hint="eastAsia" w:ascii="仿宋" w:hAnsi="仿宋" w:eastAsia="仿宋"/>
                <w:b/>
                <w:color w:val="000000"/>
                <w:sz w:val="24"/>
                <w:szCs w:val="24"/>
              </w:rPr>
              <w:t>）</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提醒：</w:t>
            </w:r>
          </w:p>
          <w:p>
            <w:pPr>
              <w:spacing w:line="400" w:lineRule="exact"/>
              <w:jc w:val="left"/>
              <w:rPr>
                <w:rFonts w:ascii="仿宋" w:hAnsi="仿宋" w:eastAsia="仿宋"/>
                <w:b/>
                <w:color w:val="000000"/>
                <w:sz w:val="24"/>
                <w:szCs w:val="24"/>
              </w:rPr>
            </w:pPr>
            <w:r>
              <w:rPr>
                <w:rFonts w:hint="eastAsia" w:ascii="仿宋" w:hAnsi="仿宋" w:eastAsia="仿宋"/>
                <w:b/>
                <w:color w:val="000000"/>
                <w:sz w:val="24"/>
                <w:szCs w:val="24"/>
              </w:rPr>
              <w:t>1</w:t>
            </w:r>
            <w:r>
              <w:rPr>
                <w:rFonts w:ascii="仿宋" w:hAnsi="仿宋" w:eastAsia="仿宋"/>
                <w:b/>
                <w:color w:val="000000"/>
                <w:sz w:val="24"/>
                <w:szCs w:val="24"/>
              </w:rPr>
              <w:t>.</w:t>
            </w:r>
            <w:r>
              <w:rPr>
                <w:rFonts w:hint="eastAsia" w:ascii="仿宋" w:hAnsi="仿宋" w:eastAsia="仿宋"/>
                <w:b/>
                <w:color w:val="000000"/>
                <w:sz w:val="24"/>
                <w:szCs w:val="24"/>
              </w:rPr>
              <w:t>请各投标人合理安排时间，尽快完成第一、二、三步骤，避免影响投标。</w:t>
            </w:r>
          </w:p>
          <w:p>
            <w:pPr>
              <w:spacing w:line="400" w:lineRule="exact"/>
              <w:jc w:val="left"/>
              <w:rPr>
                <w:rFonts w:ascii="仿宋" w:hAnsi="仿宋" w:eastAsia="仿宋"/>
                <w:color w:val="000000"/>
                <w:sz w:val="24"/>
                <w:szCs w:val="24"/>
              </w:rPr>
            </w:pPr>
            <w:r>
              <w:rPr>
                <w:rFonts w:ascii="仿宋" w:hAnsi="仿宋" w:eastAsia="仿宋"/>
                <w:b/>
                <w:color w:val="000000"/>
                <w:sz w:val="24"/>
                <w:szCs w:val="24"/>
              </w:rPr>
              <w:t>2.</w:t>
            </w:r>
            <w:r>
              <w:rPr>
                <w:rFonts w:hint="eastAsia" w:ascii="仿宋" w:hAnsi="仿宋" w:eastAsia="仿宋"/>
                <w:b/>
                <w:color w:val="000000"/>
                <w:sz w:val="24"/>
                <w:szCs w:val="24"/>
              </w:rPr>
              <w:t>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7</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投标文件的递交与接收</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投标文件的接收以本项目公告要求的时间、地点和“第二章”的“投标文件的编制”等要求为准。</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投标人递交备份投标文件，出现下列情况之一的，将被拒收：</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1、未按规定密封或标记的；</w:t>
            </w:r>
          </w:p>
          <w:p>
            <w:pPr>
              <w:spacing w:line="500" w:lineRule="exact"/>
              <w:jc w:val="left"/>
              <w:rPr>
                <w:rFonts w:ascii="仿宋" w:hAnsi="仿宋" w:eastAsia="仿宋"/>
                <w:b/>
                <w:color w:val="000000"/>
                <w:sz w:val="24"/>
                <w:szCs w:val="24"/>
              </w:rPr>
            </w:pPr>
            <w:r>
              <w:rPr>
                <w:rFonts w:hint="eastAsia" w:ascii="仿宋" w:hAnsi="仿宋" w:eastAsia="仿宋"/>
                <w:b/>
                <w:color w:val="000000"/>
                <w:sz w:val="24"/>
                <w:szCs w:val="24"/>
              </w:rPr>
              <w:t>2、由于包装不妥，在送交途中严重破损或失散的；</w:t>
            </w:r>
          </w:p>
          <w:p>
            <w:pPr>
              <w:spacing w:line="500" w:lineRule="exact"/>
              <w:jc w:val="left"/>
              <w:rPr>
                <w:rFonts w:ascii="仿宋" w:hAnsi="仿宋" w:eastAsia="仿宋"/>
                <w:color w:val="000000"/>
                <w:sz w:val="24"/>
                <w:szCs w:val="24"/>
              </w:rPr>
            </w:pPr>
            <w:r>
              <w:rPr>
                <w:rFonts w:hint="eastAsia" w:ascii="仿宋" w:hAnsi="仿宋" w:eastAsia="仿宋"/>
                <w:b/>
                <w:color w:val="000000"/>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8</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投标撤销（撤回）</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1</w:t>
            </w:r>
            <w:r>
              <w:rPr>
                <w:rFonts w:ascii="仿宋_GB2312" w:hAnsi="仿宋" w:eastAsia="仿宋_GB2312"/>
                <w:bCs/>
                <w:color w:val="000000"/>
                <w:sz w:val="24"/>
              </w:rPr>
              <w:t>.</w:t>
            </w:r>
            <w:r>
              <w:rPr>
                <w:rFonts w:hint="eastAsia" w:ascii="仿宋_GB2312" w:hAnsi="仿宋" w:eastAsia="仿宋_GB2312"/>
                <w:bCs/>
                <w:color w:val="000000"/>
                <w:sz w:val="24"/>
              </w:rPr>
              <w:t>在投标截止时间起至投标有效期届满，供应商投标文件不可撤销。</w:t>
            </w:r>
          </w:p>
          <w:p>
            <w:pPr>
              <w:autoSpaceDE w:val="0"/>
              <w:autoSpaceDN w:val="0"/>
              <w:snapToGrid w:val="0"/>
              <w:jc w:val="left"/>
              <w:textAlignment w:val="bottom"/>
              <w:rPr>
                <w:rFonts w:ascii="仿宋" w:hAnsi="仿宋" w:eastAsia="仿宋"/>
                <w:b/>
                <w:color w:val="000000"/>
                <w:sz w:val="24"/>
                <w:szCs w:val="24"/>
              </w:rPr>
            </w:pPr>
            <w:r>
              <w:rPr>
                <w:rFonts w:ascii="仿宋_GB2312" w:hAnsi="仿宋" w:eastAsia="仿宋_GB2312"/>
                <w:bCs/>
                <w:color w:val="000000"/>
                <w:sz w:val="24"/>
              </w:rPr>
              <w:t>2.</w:t>
            </w:r>
            <w:r>
              <w:rPr>
                <w:rFonts w:hint="eastAsia" w:ascii="仿宋_GB2312" w:hAnsi="仿宋" w:eastAsia="仿宋_GB2312"/>
                <w:bCs/>
                <w:color w:val="000000"/>
                <w:sz w:val="24"/>
              </w:rPr>
              <w:t>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1</w:t>
            </w:r>
            <w:r>
              <w:rPr>
                <w:rFonts w:ascii="仿宋" w:hAnsi="仿宋" w:eastAsia="仿宋"/>
                <w:color w:val="000000"/>
                <w:sz w:val="24"/>
                <w:szCs w:val="24"/>
              </w:rPr>
              <w:t>9</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中标结果公告</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中标供应商确定之日起2个工作日内，将在</w:t>
            </w:r>
            <w:r>
              <w:rPr>
                <w:rFonts w:hint="eastAsia" w:ascii="仿宋" w:hAnsi="仿宋" w:eastAsia="仿宋" w:cs="Arial"/>
                <w:color w:val="000000"/>
                <w:sz w:val="24"/>
                <w:szCs w:val="24"/>
              </w:rPr>
              <w:t>浙江省政府采购网(</w:t>
            </w:r>
            <w:r>
              <w:fldChar w:fldCharType="begin"/>
            </w:r>
            <w:r>
              <w:instrText xml:space="preserve"> HYPERLINK "http://www.zjzfcg.gov.cn/new" </w:instrText>
            </w:r>
            <w:r>
              <w:fldChar w:fldCharType="separate"/>
            </w:r>
            <w:r>
              <w:rPr>
                <w:rStyle w:val="69"/>
                <w:rFonts w:hint="eastAsia" w:ascii="仿宋" w:hAnsi="仿宋" w:eastAsia="仿宋"/>
                <w:color w:val="000000"/>
                <w:sz w:val="24"/>
                <w:szCs w:val="24"/>
              </w:rPr>
              <w:t>http://www.zjzfcg.gov.cn</w:t>
            </w:r>
            <w:r>
              <w:rPr>
                <w:rFonts w:hint="eastAsia" w:ascii="仿宋" w:hAnsi="仿宋" w:eastAsia="仿宋"/>
                <w:color w:val="000000"/>
                <w:sz w:val="24"/>
                <w:szCs w:val="24"/>
              </w:rPr>
              <w:fldChar w:fldCharType="end"/>
            </w:r>
            <w:r>
              <w:rPr>
                <w:rFonts w:hint="eastAsia" w:ascii="仿宋" w:hAnsi="仿宋" w:eastAsia="仿宋" w:cs="Arial"/>
                <w:color w:val="000000"/>
                <w:sz w:val="24"/>
                <w:szCs w:val="24"/>
              </w:rPr>
              <w:t>)发布</w:t>
            </w:r>
            <w:r>
              <w:rPr>
                <w:rFonts w:hint="eastAsia" w:ascii="仿宋" w:hAnsi="仿宋" w:eastAsia="仿宋"/>
                <w:color w:val="000000"/>
                <w:sz w:val="24"/>
                <w:szCs w:val="24"/>
              </w:rPr>
              <w:t>中标公告</w:t>
            </w:r>
            <w:r>
              <w:rPr>
                <w:rFonts w:hint="eastAsia" w:ascii="仿宋" w:hAnsi="仿宋" w:eastAsia="仿宋"/>
                <w:b/>
                <w:color w:val="000000"/>
                <w:sz w:val="24"/>
                <w:szCs w:val="24"/>
              </w:rPr>
              <w:t>（中标人为中小企业的，其声明函将随中标结果同时公告）</w:t>
            </w:r>
            <w:r>
              <w:rPr>
                <w:rFonts w:hint="eastAsia" w:ascii="仿宋" w:hAnsi="仿宋" w:eastAsia="仿宋"/>
                <w:color w:val="000000"/>
                <w:sz w:val="24"/>
                <w:szCs w:val="24"/>
              </w:rPr>
              <w:t>，公告期限为1个工作日</w:t>
            </w:r>
            <w:r>
              <w:rPr>
                <w:rFonts w:hint="eastAsia" w:ascii="仿宋" w:hAnsi="仿宋" w:eastAsia="仿宋" w:cs="Arial"/>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0</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中标供应商放弃中标赔偿责任</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4"/>
                <w:szCs w:val="24"/>
              </w:rPr>
            </w:pPr>
            <w:r>
              <w:rPr>
                <w:rFonts w:hint="eastAsia" w:ascii="仿宋_GB2312" w:hAnsi="仿宋" w:eastAsia="仿宋_GB2312"/>
                <w:bCs/>
                <w:color w:val="000000"/>
                <w:sz w:val="24"/>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21</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 w:eastAsia="仿宋_GB2312"/>
                <w:bCs/>
                <w:color w:val="000000"/>
                <w:sz w:val="24"/>
              </w:rPr>
            </w:pPr>
            <w:r>
              <w:rPr>
                <w:rFonts w:hint="eastAsia" w:ascii="仿宋_GB2312" w:hAnsi="仿宋" w:eastAsia="仿宋_GB2312"/>
                <w:bCs/>
                <w:color w:val="000000"/>
                <w:sz w:val="24"/>
              </w:rPr>
              <w:t>履约保证金</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22</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付款方式</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_GB2312" w:hAnsi="仿宋" w:eastAsia="仿宋_GB2312"/>
                <w:bCs/>
                <w:color w:val="000000"/>
                <w:sz w:val="24"/>
              </w:rPr>
            </w:pPr>
            <w:r>
              <w:rPr>
                <w:rFonts w:hint="eastAsia" w:ascii="仿宋_GB2312" w:hAnsi="仿宋" w:eastAsia="仿宋_GB2312"/>
                <w:bCs/>
                <w:color w:val="000000"/>
                <w:sz w:val="24"/>
              </w:rPr>
              <w:t>国库集中支付（采购人自行支付）详见各标项的商务要求表。</w:t>
            </w:r>
          </w:p>
          <w:p>
            <w:pPr>
              <w:autoSpaceDE w:val="0"/>
              <w:autoSpaceDN w:val="0"/>
              <w:snapToGrid w:val="0"/>
              <w:jc w:val="left"/>
              <w:textAlignment w:val="bottom"/>
              <w:rPr>
                <w:rFonts w:ascii="仿宋" w:hAnsi="仿宋" w:eastAsia="仿宋"/>
                <w:color w:val="000000"/>
                <w:sz w:val="28"/>
                <w:szCs w:val="28"/>
              </w:rPr>
            </w:pPr>
            <w:r>
              <w:rPr>
                <w:rFonts w:hint="eastAsia" w:ascii="仿宋_GB2312" w:hAnsi="仿宋" w:eastAsia="仿宋_GB2312"/>
                <w:bCs/>
                <w:color w:val="000000"/>
                <w:sz w:val="24"/>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_GB2312" w:hAnsi="仿宋" w:eastAsia="仿宋_GB2312"/>
                <w:bCs/>
                <w:color w:val="000000"/>
                <w:sz w:val="24"/>
              </w:rPr>
              <w:t>《浙江省财政厅关于进一步加大政府采购支持中小企业力度助力扎实稳住经济的通知》</w:t>
            </w:r>
            <w:r>
              <w:rPr>
                <w:rFonts w:hint="eastAsia" w:ascii="仿宋_GB2312" w:hAnsi="仿宋" w:eastAsia="仿宋_GB2312"/>
                <w:bCs/>
                <w:color w:val="000000"/>
                <w:sz w:val="24"/>
              </w:rPr>
              <w:t>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ascii="仿宋" w:hAnsi="仿宋" w:eastAsia="仿宋"/>
                <w:color w:val="000000"/>
                <w:sz w:val="24"/>
                <w:szCs w:val="24"/>
              </w:rPr>
              <w:t>23</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投标文件有效期</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jc w:val="left"/>
              <w:textAlignment w:val="bottom"/>
              <w:rPr>
                <w:rFonts w:ascii="仿宋" w:hAnsi="仿宋" w:eastAsia="仿宋"/>
                <w:color w:val="000000"/>
                <w:sz w:val="28"/>
                <w:szCs w:val="28"/>
              </w:rPr>
            </w:pPr>
            <w:r>
              <w:rPr>
                <w:rFonts w:hint="eastAsia" w:ascii="仿宋" w:hAnsi="仿宋" w:eastAsia="仿宋" w:cs="Arial"/>
                <w:color w:val="000000"/>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4</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合同签订时间</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5</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4"/>
                <w:szCs w:val="24"/>
              </w:rPr>
            </w:pPr>
            <w:r>
              <w:rPr>
                <w:rFonts w:hint="eastAsia" w:ascii="仿宋_GB2312" w:hAnsi="仿宋" w:eastAsia="仿宋_GB2312"/>
                <w:bCs/>
                <w:color w:val="000000"/>
                <w:sz w:val="24"/>
              </w:rPr>
              <w:t>招标方代理费用</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6</w:t>
            </w:r>
          </w:p>
        </w:tc>
        <w:tc>
          <w:tcPr>
            <w:tcW w:w="155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color w:val="000000"/>
                <w:sz w:val="24"/>
                <w:szCs w:val="24"/>
              </w:rPr>
            </w:pPr>
            <w:r>
              <w:rPr>
                <w:rFonts w:hint="eastAsia" w:ascii="仿宋" w:hAnsi="仿宋" w:eastAsia="仿宋"/>
                <w:color w:val="000000"/>
                <w:sz w:val="24"/>
                <w:szCs w:val="24"/>
              </w:rPr>
              <w:t>解释权</w:t>
            </w:r>
          </w:p>
        </w:tc>
        <w:tc>
          <w:tcPr>
            <w:tcW w:w="736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ascii="仿宋" w:hAnsi="仿宋" w:eastAsia="仿宋"/>
                <w:color w:val="000000"/>
                <w:sz w:val="24"/>
                <w:szCs w:val="24"/>
              </w:rPr>
            </w:pPr>
            <w:r>
              <w:rPr>
                <w:rFonts w:hint="eastAsia" w:ascii="仿宋" w:hAnsi="仿宋" w:eastAsia="仿宋"/>
                <w:color w:val="000000"/>
                <w:sz w:val="24"/>
                <w:szCs w:val="24"/>
              </w:rPr>
              <w:t>本招标文件的解释权属于浙江省政府采购中心。</w:t>
            </w:r>
          </w:p>
        </w:tc>
      </w:tr>
    </w:tbl>
    <w:p>
      <w:pPr>
        <w:pStyle w:val="31"/>
        <w:snapToGrid w:val="0"/>
        <w:spacing w:beforeLines="100" w:afterLines="100" w:line="360" w:lineRule="auto"/>
        <w:jc w:val="center"/>
        <w:rPr>
          <w:rFonts w:ascii="仿宋" w:hAnsi="仿宋" w:eastAsia="仿宋"/>
          <w:b/>
          <w:bCs/>
          <w:color w:val="000000"/>
          <w:sz w:val="28"/>
          <w:szCs w:val="28"/>
        </w:rPr>
      </w:pPr>
      <w:r>
        <w:rPr>
          <w:rFonts w:hint="eastAsia" w:ascii="仿宋" w:hAnsi="仿宋" w:eastAsia="仿宋_GB2312"/>
          <w:color w:val="000000"/>
          <w:kern w:val="0"/>
          <w:sz w:val="30"/>
          <w:szCs w:val="30"/>
        </w:rPr>
        <w:br w:type="page"/>
      </w:r>
      <w:r>
        <w:rPr>
          <w:rFonts w:hint="eastAsia" w:ascii="仿宋" w:hAnsi="仿宋" w:eastAsia="仿宋"/>
          <w:b/>
          <w:bCs/>
          <w:color w:val="000000"/>
          <w:sz w:val="28"/>
          <w:szCs w:val="28"/>
        </w:rPr>
        <w:t>一、总  则</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（一）适用范围</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仅适用于本次招标文件中采购项目的招标、投标、评标、定标、验收、合同履约、付款等行为（法律、法规另有规定的，从其规定）。</w:t>
      </w:r>
    </w:p>
    <w:p>
      <w:pPr>
        <w:snapToGrid w:val="0"/>
        <w:spacing w:beforeLines="50" w:line="460" w:lineRule="exact"/>
        <w:ind w:firstLine="411" w:firstLineChars="147"/>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（二）定义 </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1.招标方：指组织本项目采购的浙江省政府采购中心。</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2.投标人：指响应招标、参加投标竞争的法人、其他组织或者自然人。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6.项目：指投标人按招标文件规定向采购人提供的需求总称。</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7.电子交易平台:指政府采购项目电子交易平台，即政采云平台。</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8.中小企业：是指在中华人民共和国境内依法设立，依据国务院批准的中小企业划分标准确定的中型企业、小型企业和微型企业，但与大企业的负责人为同一人，或者与大企业存在直接控股、管理关系的除外。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color w:val="000000"/>
          <w:sz w:val="28"/>
          <w:szCs w:val="28"/>
        </w:rPr>
      </w:pPr>
      <w:r>
        <w:rPr>
          <w:rFonts w:hint="eastAsia" w:ascii="仿宋" w:hAnsi="仿宋" w:eastAsia="仿宋" w:cs="Arial"/>
          <w:b/>
          <w:color w:val="000000"/>
          <w:sz w:val="28"/>
          <w:szCs w:val="28"/>
        </w:rPr>
        <w:t>符合中小企业划分标准的个体工商户，在政府采购活动中视同中小企业。</w:t>
      </w:r>
    </w:p>
    <w:p>
      <w:pPr>
        <w:snapToGrid w:val="0"/>
        <w:spacing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（三）投标人及委托有关说明</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1.如授权代表不是法定代表人，须有法定代表人出具的授权委托书</w:t>
      </w:r>
      <w:r>
        <w:rPr>
          <w:rFonts w:hint="eastAsia" w:ascii="仿宋" w:hAnsi="仿宋" w:eastAsia="仿宋"/>
          <w:b/>
          <w:bCs/>
          <w:color w:val="000000"/>
          <w:sz w:val="28"/>
          <w:szCs w:val="28"/>
        </w:rPr>
        <w:t>（格式见附件）。</w:t>
      </w:r>
      <w:r>
        <w:rPr>
          <w:rFonts w:hint="eastAsia" w:ascii="仿宋" w:hAnsi="仿宋" w:eastAsia="仿宋"/>
          <w:bCs/>
          <w:color w:val="000000"/>
          <w:sz w:val="28"/>
          <w:szCs w:val="28"/>
        </w:rPr>
        <w:t>投标人委派不在本单位缴纳社保的人员作为授权代表的，应当在投标文件中，说明具体原因、授权代表缴纳社保的单位，并附列该授权代表缴纳社保清单。</w:t>
      </w:r>
    </w:p>
    <w:p>
      <w:pPr>
        <w:pStyle w:val="31"/>
        <w:snapToGrid w:val="0"/>
        <w:spacing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3.单位负责人为同一人或者存在直接控股、管理关系的不同供应商，不得参加同一合同项下的政府采购活动。</w:t>
      </w:r>
    </w:p>
    <w:p>
      <w:pPr>
        <w:pStyle w:val="31"/>
        <w:snapToGrid w:val="0"/>
        <w:spacing w:after="156" w:line="460" w:lineRule="exact"/>
        <w:ind w:left="2" w:leftChars="1" w:firstLine="560" w:firstLineChars="200"/>
        <w:rPr>
          <w:rFonts w:ascii="仿宋" w:hAnsi="仿宋" w:eastAsia="仿宋"/>
          <w:bCs/>
          <w:color w:val="000000"/>
          <w:sz w:val="28"/>
          <w:szCs w:val="28"/>
        </w:rPr>
      </w:pPr>
      <w:r>
        <w:rPr>
          <w:rFonts w:hint="eastAsia" w:ascii="仿宋" w:hAnsi="仿宋" w:eastAsia="仿宋"/>
          <w:bCs/>
          <w:color w:val="000000"/>
          <w:sz w:val="28"/>
          <w:szCs w:val="28"/>
        </w:rPr>
        <w:t>4.投标人应仔细阅读招标文件的所有内容，按照招标文件的要求提交投标文件，并对所提供的全部资料的真实性承担法律责任。</w:t>
      </w:r>
    </w:p>
    <w:p>
      <w:pPr>
        <w:snapToGrid w:val="0"/>
        <w:spacing w:beforeLines="50" w:line="460" w:lineRule="exact"/>
        <w:ind w:firstLine="548" w:firstLineChars="196"/>
        <w:jc w:val="left"/>
        <w:outlineLvl w:val="1"/>
        <w:rPr>
          <w:rFonts w:ascii="仿宋" w:hAnsi="仿宋" w:eastAsia="仿宋"/>
          <w:bCs/>
          <w:color w:val="000000"/>
          <w:sz w:val="28"/>
          <w:szCs w:val="28"/>
        </w:rPr>
      </w:pPr>
      <w:r>
        <w:rPr>
          <w:rFonts w:hint="eastAsia" w:ascii="仿宋" w:hAnsi="仿宋" w:eastAsia="仿宋"/>
          <w:bCs/>
          <w:color w:val="000000"/>
          <w:sz w:val="28"/>
          <w:szCs w:val="28"/>
        </w:rPr>
        <w:t>（四）投标费用</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（五）质疑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1.投标人认为采购文件使自己的权益受到损害的，可以自获取采购文件之日或者采购公告期限届满之日（公告期限届满后获取采购文件的，以公告期限届满之日为准）起7个工作日内，对采购文件需求</w:t>
      </w:r>
      <w:r>
        <w:rPr>
          <w:rFonts w:hint="eastAsia" w:ascii="仿宋" w:hAnsi="仿宋" w:eastAsia="仿宋"/>
          <w:bCs/>
          <w:color w:val="000000"/>
          <w:sz w:val="28"/>
          <w:szCs w:val="28"/>
          <w:lang w:val="en-US" w:eastAsia="zh-CN"/>
        </w:rPr>
        <w:t>及评分细则</w:t>
      </w:r>
      <w:r>
        <w:rPr>
          <w:rFonts w:hint="eastAsia" w:ascii="仿宋" w:hAnsi="仿宋" w:eastAsia="仿宋"/>
          <w:bCs/>
          <w:color w:val="000000"/>
          <w:sz w:val="28"/>
          <w:szCs w:val="28"/>
        </w:rPr>
        <w:t>的以书面形式向采购人提出质疑，对其他内容的以书面形式向招标方提出质疑。</w:t>
      </w:r>
    </w:p>
    <w:p>
      <w:pPr>
        <w:snapToGrid w:val="0"/>
        <w:spacing w:line="460" w:lineRule="exact"/>
        <w:ind w:firstLine="700" w:firstLineChars="250"/>
        <w:rPr>
          <w:rFonts w:ascii="仿宋" w:hAnsi="仿宋" w:eastAsia="仿宋"/>
          <w:bCs/>
          <w:color w:val="000000"/>
          <w:sz w:val="28"/>
          <w:szCs w:val="28"/>
        </w:rPr>
      </w:pPr>
      <w:r>
        <w:rPr>
          <w:rFonts w:hint="eastAsia" w:ascii="仿宋" w:hAnsi="仿宋" w:eastAsia="仿宋"/>
          <w:bCs/>
          <w:color w:val="000000"/>
          <w:sz w:val="28"/>
          <w:szCs w:val="28"/>
        </w:rPr>
        <w:t>2</w:t>
      </w:r>
      <w:r>
        <w:rPr>
          <w:rFonts w:ascii="仿宋" w:hAnsi="仿宋" w:eastAsia="仿宋"/>
          <w:bCs/>
          <w:color w:val="000000"/>
          <w:sz w:val="28"/>
          <w:szCs w:val="28"/>
        </w:rPr>
        <w:t>.</w:t>
      </w:r>
      <w:r>
        <w:rPr>
          <w:rFonts w:hint="eastAsia" w:ascii="仿宋" w:hAnsi="仿宋" w:eastAsia="仿宋"/>
          <w:bCs/>
          <w:color w:val="000000"/>
          <w:sz w:val="28"/>
          <w:szCs w:val="28"/>
        </w:rPr>
        <w:t>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31"/>
        <w:snapToGrid w:val="0"/>
        <w:spacing w:after="156" w:line="460" w:lineRule="exact"/>
        <w:ind w:left="2" w:leftChars="1" w:firstLine="560" w:firstLineChars="200"/>
        <w:rPr>
          <w:rFonts w:ascii="仿宋" w:hAnsi="仿宋" w:eastAsia="仿宋"/>
          <w:bCs/>
          <w:color w:val="000000"/>
          <w:sz w:val="28"/>
          <w:szCs w:val="28"/>
        </w:rPr>
      </w:pPr>
      <w:r>
        <w:rPr>
          <w:rFonts w:ascii="仿宋" w:hAnsi="仿宋" w:eastAsia="仿宋"/>
          <w:bCs/>
          <w:color w:val="000000"/>
          <w:sz w:val="28"/>
          <w:szCs w:val="28"/>
        </w:rPr>
        <w:t>3</w:t>
      </w:r>
      <w:r>
        <w:rPr>
          <w:rFonts w:hint="eastAsia" w:ascii="仿宋" w:hAnsi="仿宋" w:eastAsia="仿宋"/>
          <w:bCs/>
          <w:color w:val="000000"/>
          <w:sz w:val="28"/>
          <w:szCs w:val="28"/>
        </w:rPr>
        <w:t>.质疑应当以书面形式提出，格式见《政府采购质疑和投诉办法》（财政部令第94号）附件范本，下载网址：浙江政府采购网(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Style w:val="69"/>
          <w:rFonts w:hint="eastAsia" w:ascii="仿宋" w:hAnsi="仿宋" w:eastAsia="仿宋"/>
          <w:bCs/>
          <w:color w:val="000000"/>
          <w:sz w:val="28"/>
          <w:szCs w:val="28"/>
        </w:rPr>
        <w:t>http://zfcg.czt.zj.gov.cn/</w:t>
      </w:r>
      <w:r>
        <w:rPr>
          <w:rFonts w:hint="eastAsia" w:ascii="仿宋" w:hAnsi="仿宋" w:eastAsia="仿宋"/>
          <w:bCs/>
          <w:color w:val="000000"/>
          <w:sz w:val="28"/>
          <w:szCs w:val="28"/>
        </w:rPr>
        <w:fldChar w:fldCharType="end"/>
      </w:r>
      <w:r>
        <w:rPr>
          <w:rFonts w:hint="eastAsia" w:ascii="仿宋" w:hAnsi="仿宋" w:eastAsia="仿宋"/>
          <w:bCs/>
          <w:color w:val="000000"/>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质疑函应当包括下列内容：</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b.质疑项目的名称、编号；</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d.事实依据；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e.必要的法律依据；</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f.提出质疑的日期。</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color w:val="000000"/>
          <w:sz w:val="28"/>
          <w:szCs w:val="28"/>
        </w:rPr>
      </w:pPr>
      <w:r>
        <w:rPr>
          <w:rFonts w:ascii="仿宋" w:hAnsi="仿宋" w:eastAsia="仿宋"/>
          <w:bCs/>
          <w:color w:val="000000"/>
          <w:sz w:val="28"/>
          <w:szCs w:val="28"/>
        </w:rPr>
        <w:t>4.</w:t>
      </w:r>
      <w:r>
        <w:rPr>
          <w:rFonts w:hint="eastAsia" w:ascii="仿宋" w:hAnsi="仿宋" w:eastAsia="仿宋"/>
          <w:bCs/>
          <w:color w:val="000000"/>
          <w:sz w:val="28"/>
          <w:szCs w:val="28"/>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 xml:space="preserve">（六）招标文件的澄清与修改 </w:t>
      </w:r>
    </w:p>
    <w:p>
      <w:pPr>
        <w:pStyle w:val="31"/>
        <w:snapToGrid w:val="0"/>
        <w:spacing w:before="156" w:after="156" w:line="460" w:lineRule="exact"/>
        <w:ind w:firstLine="560" w:firstLineChars="200"/>
        <w:rPr>
          <w:rFonts w:ascii="仿宋" w:hAnsi="仿宋" w:eastAsia="仿宋"/>
          <w:b/>
          <w:bCs/>
          <w:color w:val="000000"/>
          <w:sz w:val="28"/>
          <w:szCs w:val="28"/>
        </w:rPr>
      </w:pPr>
      <w:r>
        <w:rPr>
          <w:rFonts w:hint="eastAsia" w:ascii="仿宋" w:hAnsi="仿宋" w:eastAsia="仿宋"/>
          <w:bCs/>
          <w:color w:val="000000"/>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color w:val="000000"/>
          <w:sz w:val="28"/>
          <w:szCs w:val="28"/>
        </w:rPr>
        <w:t>逾期提出招标方将不予受理。</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2.招标方主动进行的澄清、修改：招标方无论出于何种原因，均可主动对招标文件中的相关事项，用补充文件等方式进行澄清和修改。</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3.招标文件澄清、答复、修改、补充的内容为招标文件的组成部分。当招标文件与招标文件的答复、澄清、修改、补充通知就同一内容的表述不一致时，以最后发出的书面文件为准。</w:t>
      </w:r>
    </w:p>
    <w:p>
      <w:pPr>
        <w:pStyle w:val="31"/>
        <w:snapToGrid w:val="0"/>
        <w:spacing w:beforeLines="100" w:afterLines="100" w:line="360" w:lineRule="auto"/>
        <w:jc w:val="center"/>
        <w:rPr>
          <w:rFonts w:ascii="仿宋" w:hAnsi="仿宋" w:eastAsia="仿宋"/>
          <w:bCs/>
          <w:color w:val="000000"/>
          <w:sz w:val="28"/>
          <w:szCs w:val="28"/>
        </w:rPr>
      </w:pPr>
      <w:r>
        <w:rPr>
          <w:rFonts w:hint="eastAsia" w:ascii="仿宋" w:hAnsi="仿宋" w:eastAsia="仿宋"/>
          <w:bCs/>
          <w:color w:val="000000"/>
          <w:sz w:val="28"/>
          <w:szCs w:val="28"/>
        </w:rPr>
        <w:t>二、投标文件的编制</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（一）投标文件编制工具</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投标文件编制工具为政采云电子交易客户端，下载网址：</w:t>
      </w:r>
      <w:r>
        <w:fldChar w:fldCharType="begin"/>
      </w:r>
      <w:r>
        <w:instrText xml:space="preserve"> HYPERLINK "http://zfcg.czt.zj.gov.cn/bidClientTemplate/2019-09-24/12975.html" </w:instrText>
      </w:r>
      <w:r>
        <w:fldChar w:fldCharType="separate"/>
      </w:r>
      <w:r>
        <w:rPr>
          <w:rStyle w:val="69"/>
          <w:rFonts w:hint="eastAsia" w:ascii="仿宋" w:hAnsi="仿宋" w:eastAsia="仿宋"/>
          <w:b/>
          <w:bCs/>
          <w:color w:val="000000"/>
          <w:sz w:val="28"/>
          <w:szCs w:val="28"/>
        </w:rPr>
        <w:t>http://zfcg.czt.zj.gov.cn/bidClientTemplate/2019-09-24/12975.html</w:t>
      </w:r>
      <w:r>
        <w:rPr>
          <w:rFonts w:hint="eastAsia" w:ascii="仿宋" w:hAnsi="仿宋" w:eastAsia="仿宋"/>
          <w:b/>
          <w:bCs/>
          <w:color w:val="000000"/>
          <w:sz w:val="28"/>
          <w:szCs w:val="28"/>
        </w:rPr>
        <w:fldChar w:fldCharType="end"/>
      </w:r>
      <w:r>
        <w:rPr>
          <w:rFonts w:hint="eastAsia" w:ascii="仿宋" w:hAnsi="仿宋" w:eastAsia="仿宋"/>
          <w:b/>
          <w:bCs/>
          <w:color w:val="000000"/>
          <w:sz w:val="28"/>
          <w:szCs w:val="28"/>
        </w:rPr>
        <w:t>，请自行下载并安装。</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（二）投标文件的组成</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电子投标文件每个标项由资格文件、技术商务文件、投标报价文件三部份组成，具体详见“第六章  投标文件格式附件”。备份投标文件的组成和内容等同电子投标文件。</w:t>
      </w:r>
    </w:p>
    <w:p>
      <w:pPr>
        <w:pStyle w:val="50"/>
        <w:widowControl w:val="0"/>
        <w:spacing w:after="156" w:line="460" w:lineRule="exact"/>
        <w:ind w:firstLine="562" w:firstLineChars="200"/>
        <w:jc w:val="both"/>
        <w:rPr>
          <w:rFonts w:ascii="仿宋" w:hAnsi="仿宋" w:eastAsia="仿宋"/>
          <w:bCs/>
          <w:color w:val="000000"/>
          <w:sz w:val="28"/>
          <w:szCs w:val="28"/>
        </w:rPr>
      </w:pPr>
      <w:r>
        <w:rPr>
          <w:rFonts w:hint="eastAsia" w:ascii="仿宋" w:hAnsi="仿宋" w:eastAsia="仿宋"/>
          <w:b/>
          <w:bCs/>
          <w:color w:val="000000"/>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（三）投标文件的效力</w:t>
      </w:r>
    </w:p>
    <w:p>
      <w:pPr>
        <w:adjustRightInd w:val="0"/>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（四）投标文件的语言及计量</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2.投标计量单位，招标文件已有明确规定的，使用招标文件规定的计量单位；招标文件没有规定的，应采用中华人民共和国法定计量单位（货币单位：人民币元），否则将作无效标处理。</w:t>
      </w:r>
    </w:p>
    <w:p>
      <w:pPr>
        <w:pStyle w:val="16"/>
        <w:tabs>
          <w:tab w:val="clear" w:pos="454"/>
        </w:tabs>
        <w:snapToGrid w:val="0"/>
        <w:spacing w:beforeLines="50" w:after="156" w:line="460" w:lineRule="exact"/>
        <w:ind w:left="0" w:firstLine="548" w:firstLineChars="196"/>
        <w:rPr>
          <w:rFonts w:ascii="仿宋" w:hAnsi="仿宋" w:eastAsia="仿宋"/>
          <w:bCs/>
          <w:color w:val="000000"/>
          <w:sz w:val="28"/>
          <w:szCs w:val="28"/>
        </w:rPr>
      </w:pPr>
      <w:r>
        <w:rPr>
          <w:rFonts w:hint="eastAsia" w:ascii="仿宋" w:hAnsi="仿宋" w:eastAsia="仿宋"/>
          <w:bCs/>
          <w:color w:val="000000"/>
          <w:sz w:val="28"/>
          <w:szCs w:val="28"/>
        </w:rPr>
        <w:t>（五）投标文件的有效期</w:t>
      </w:r>
    </w:p>
    <w:p>
      <w:pPr>
        <w:pStyle w:val="16"/>
        <w:tabs>
          <w:tab w:val="clear" w:pos="454"/>
        </w:tabs>
        <w:snapToGrid w:val="0"/>
        <w:spacing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1.自投标截止日起90天内投标文件应保持有效。有效期不足的投标文件将作无效标处理。</w:t>
      </w:r>
    </w:p>
    <w:p>
      <w:pPr>
        <w:pStyle w:val="16"/>
        <w:tabs>
          <w:tab w:val="clear" w:pos="454"/>
        </w:tabs>
        <w:snapToGrid w:val="0"/>
        <w:spacing w:beforeLines="50" w:after="156" w:line="460" w:lineRule="exact"/>
        <w:ind w:left="0" w:firstLine="560" w:firstLineChars="200"/>
        <w:rPr>
          <w:rFonts w:ascii="仿宋" w:hAnsi="仿宋" w:eastAsia="仿宋"/>
          <w:bCs/>
          <w:color w:val="000000"/>
          <w:sz w:val="28"/>
          <w:szCs w:val="28"/>
        </w:rPr>
      </w:pPr>
      <w:r>
        <w:rPr>
          <w:rFonts w:hint="eastAsia" w:ascii="仿宋" w:hAnsi="仿宋" w:eastAsia="仿宋"/>
          <w:bCs/>
          <w:color w:val="000000"/>
          <w:sz w:val="28"/>
          <w:szCs w:val="28"/>
        </w:rPr>
        <w:t>2.中标供应商的投标文件自开标之日起至合同履行完毕止均应保持有效。</w:t>
      </w:r>
    </w:p>
    <w:p>
      <w:pPr>
        <w:snapToGrid w:val="0"/>
        <w:spacing w:beforeLines="50" w:line="460" w:lineRule="exact"/>
        <w:ind w:firstLine="420" w:firstLineChars="150"/>
        <w:jc w:val="left"/>
        <w:rPr>
          <w:rFonts w:ascii="仿宋" w:hAnsi="仿宋" w:eastAsia="仿宋"/>
          <w:bCs/>
          <w:color w:val="000000"/>
          <w:sz w:val="28"/>
          <w:szCs w:val="28"/>
        </w:rPr>
      </w:pPr>
      <w:r>
        <w:rPr>
          <w:rFonts w:hint="eastAsia" w:ascii="仿宋" w:hAnsi="仿宋" w:eastAsia="仿宋"/>
          <w:bCs/>
          <w:color w:val="000000"/>
          <w:sz w:val="28"/>
          <w:szCs w:val="28"/>
        </w:rPr>
        <w:t>（六）投标文件的签署和包装</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1.电子投标文件部分： </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color w:val="000000"/>
          <w:sz w:val="28"/>
          <w:szCs w:val="28"/>
        </w:rPr>
      </w:pPr>
      <w:r>
        <w:rPr>
          <w:rFonts w:hint="eastAsia" w:ascii="仿宋" w:hAnsi="仿宋" w:eastAsia="仿宋"/>
          <w:b/>
          <w:bCs/>
          <w:color w:val="000000"/>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2.投标人选择递交备份投标文件的，备份投标文件另须满足以下条件：</w:t>
      </w:r>
    </w:p>
    <w:p>
      <w:pPr>
        <w:pStyle w:val="31"/>
        <w:adjustRightInd w:val="0"/>
        <w:snapToGrid w:val="0"/>
        <w:spacing w:before="156" w:after="156" w:line="50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 xml:space="preserve">（1）储存形式：U盘、DVD </w:t>
      </w:r>
    </w:p>
    <w:p>
      <w:pPr>
        <w:pStyle w:val="31"/>
        <w:adjustRightInd w:val="0"/>
        <w:snapToGrid w:val="0"/>
        <w:spacing w:before="156" w:after="156" w:line="500" w:lineRule="exact"/>
        <w:ind w:firstLine="557" w:firstLineChars="198"/>
        <w:rPr>
          <w:rFonts w:ascii="仿宋" w:hAnsi="仿宋" w:eastAsia="仿宋"/>
          <w:bCs/>
          <w:color w:val="000000"/>
          <w:sz w:val="28"/>
          <w:szCs w:val="28"/>
        </w:rPr>
      </w:pPr>
      <w:r>
        <w:rPr>
          <w:rFonts w:hint="eastAsia" w:ascii="仿宋" w:hAnsi="仿宋" w:eastAsia="仿宋"/>
          <w:b/>
          <w:bCs/>
          <w:color w:val="000000"/>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Lines="50" w:line="460" w:lineRule="exact"/>
        <w:ind w:firstLine="548" w:firstLineChars="196"/>
        <w:jc w:val="left"/>
        <w:rPr>
          <w:rFonts w:ascii="仿宋" w:hAnsi="仿宋" w:eastAsia="仿宋"/>
          <w:bCs/>
          <w:color w:val="000000"/>
          <w:sz w:val="28"/>
          <w:szCs w:val="28"/>
        </w:rPr>
      </w:pPr>
      <w:r>
        <w:rPr>
          <w:rFonts w:hint="eastAsia" w:ascii="仿宋" w:hAnsi="仿宋" w:eastAsia="仿宋"/>
          <w:bCs/>
          <w:color w:val="000000"/>
          <w:sz w:val="28"/>
          <w:szCs w:val="28"/>
        </w:rPr>
        <w:t>（七）投标报价</w:t>
      </w:r>
    </w:p>
    <w:p>
      <w:pPr>
        <w:tabs>
          <w:tab w:val="left" w:pos="525"/>
        </w:tabs>
        <w:snapToGrid w:val="0"/>
        <w:spacing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2.投标报价应包含项目所需全部产品、服务，不得缺漏，是履行合同的最终价格（含货款、标准附件、备品备件、专用工具、包装、运输、装卸、保险、税金、货到就位以及安装、调试、培训、保修等一切税金和费用）。</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3.投标报价金额到元为止，如投标报价总价出现角、分，将被抹除。</w:t>
      </w:r>
    </w:p>
    <w:p>
      <w:pPr>
        <w:pStyle w:val="31"/>
        <w:snapToGrid w:val="0"/>
        <w:spacing w:before="156" w:after="156" w:line="460" w:lineRule="exact"/>
        <w:ind w:firstLine="560" w:firstLineChars="200"/>
        <w:jc w:val="left"/>
        <w:rPr>
          <w:rFonts w:ascii="仿宋" w:hAnsi="仿宋" w:eastAsia="仿宋"/>
          <w:bCs/>
          <w:color w:val="000000"/>
          <w:sz w:val="28"/>
          <w:szCs w:val="28"/>
        </w:rPr>
      </w:pPr>
      <w:r>
        <w:rPr>
          <w:rFonts w:hint="eastAsia" w:ascii="仿宋" w:hAnsi="仿宋" w:eastAsia="仿宋"/>
          <w:bCs/>
          <w:color w:val="000000"/>
          <w:sz w:val="28"/>
          <w:szCs w:val="28"/>
        </w:rPr>
        <w:t>4.资格文件、技术商务文件中不得出现投标报价信息，否则按无效标处理。</w:t>
      </w:r>
    </w:p>
    <w:p>
      <w:pPr>
        <w:snapToGrid w:val="0"/>
        <w:spacing w:line="460" w:lineRule="exact"/>
        <w:ind w:firstLine="414" w:firstLineChars="148"/>
        <w:jc w:val="left"/>
        <w:outlineLvl w:val="1"/>
        <w:rPr>
          <w:rFonts w:hint="eastAsia" w:ascii="仿宋" w:hAnsi="仿宋" w:eastAsia="仿宋"/>
          <w:bCs/>
          <w:color w:val="000000"/>
          <w:sz w:val="28"/>
          <w:szCs w:val="28"/>
        </w:rPr>
      </w:pPr>
      <w:r>
        <w:rPr>
          <w:rFonts w:hint="eastAsia" w:ascii="仿宋" w:hAnsi="仿宋" w:eastAsia="仿宋"/>
          <w:bCs/>
          <w:color w:val="000000"/>
          <w:sz w:val="28"/>
          <w:szCs w:val="28"/>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（八）串通投标认定</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有下列情形之一的，视为投标人串通投标，其投标无效：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1.不同投标人的投标文件由同一单位或者个人编制或同一I</w:t>
      </w:r>
      <w:r>
        <w:rPr>
          <w:rFonts w:ascii="仿宋" w:hAnsi="仿宋" w:eastAsia="仿宋"/>
          <w:bCs/>
          <w:color w:val="000000"/>
          <w:sz w:val="28"/>
          <w:szCs w:val="28"/>
        </w:rPr>
        <w:t>P</w:t>
      </w:r>
      <w:r>
        <w:rPr>
          <w:rFonts w:hint="eastAsia" w:ascii="仿宋" w:hAnsi="仿宋" w:eastAsia="仿宋"/>
          <w:bCs/>
          <w:color w:val="000000"/>
          <w:sz w:val="28"/>
          <w:szCs w:val="28"/>
        </w:rPr>
        <w:t>地址上传；</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2.不同投标人委托同一单位或者个人办理投标事宜；</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4.不同投标人的投标文件异常一致或者投标报价呈规律性差异；</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5.不同投标人的投标文件相互混装；</w:t>
      </w:r>
    </w:p>
    <w:p>
      <w:pPr>
        <w:snapToGrid w:val="0"/>
        <w:spacing w:line="460" w:lineRule="exact"/>
        <w:ind w:firstLine="414" w:firstLineChars="148"/>
        <w:jc w:val="left"/>
        <w:outlineLvl w:val="1"/>
        <w:rPr>
          <w:rFonts w:ascii="仿宋" w:hAnsi="仿宋" w:eastAsia="仿宋"/>
          <w:bCs/>
          <w:color w:val="000000"/>
          <w:sz w:val="28"/>
          <w:szCs w:val="28"/>
        </w:rPr>
      </w:pPr>
      <w:r>
        <w:rPr>
          <w:rFonts w:hint="eastAsia" w:ascii="仿宋" w:hAnsi="仿宋" w:eastAsia="仿宋"/>
          <w:bCs/>
          <w:color w:val="000000"/>
          <w:sz w:val="28"/>
          <w:szCs w:val="28"/>
        </w:rPr>
        <w:t>（九）投标无效的情形</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在评审时，如发现下列情形之一的，投标文件将被视为无效：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1.投标人未能提供合格的资格文件、投标有效期不足的；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3.仅提供备份投标文件的；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4.电子投标文件解密失败，且未在规定时间内提交备份投标文件的；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6.投标文件未按招标文件要求签署、盖章的；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7.与招标文件有重大偏离、未满足带“▲”号实质性指标的投标文件；</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9</w:t>
      </w:r>
      <w:r>
        <w:rPr>
          <w:rFonts w:ascii="仿宋" w:hAnsi="仿宋" w:eastAsia="仿宋"/>
          <w:bCs/>
          <w:color w:val="000000"/>
          <w:sz w:val="28"/>
          <w:szCs w:val="28"/>
        </w:rPr>
        <w:t>.</w:t>
      </w:r>
      <w:r>
        <w:rPr>
          <w:rFonts w:hint="eastAsia" w:ascii="仿宋" w:hAnsi="仿宋" w:eastAsia="仿宋"/>
          <w:bCs/>
          <w:color w:val="000000"/>
          <w:sz w:val="28"/>
          <w:szCs w:val="28"/>
        </w:rPr>
        <w:t>未提供样品或提供样品不满足采购需求实质性条件的；</w:t>
      </w:r>
    </w:p>
    <w:p>
      <w:pPr>
        <w:snapToGrid w:val="0"/>
        <w:spacing w:line="460" w:lineRule="exact"/>
        <w:ind w:firstLine="560" w:firstLineChars="200"/>
        <w:rPr>
          <w:rFonts w:ascii="仿宋" w:hAnsi="仿宋" w:eastAsia="仿宋"/>
          <w:bCs/>
          <w:color w:val="000000"/>
          <w:sz w:val="28"/>
          <w:szCs w:val="28"/>
        </w:rPr>
      </w:pPr>
      <w:r>
        <w:rPr>
          <w:rFonts w:ascii="仿宋" w:hAnsi="仿宋" w:eastAsia="仿宋"/>
          <w:bCs/>
          <w:color w:val="000000"/>
          <w:sz w:val="28"/>
          <w:szCs w:val="28"/>
        </w:rPr>
        <w:t>10</w:t>
      </w:r>
      <w:r>
        <w:rPr>
          <w:rFonts w:hint="eastAsia" w:ascii="仿宋" w:hAnsi="仿宋" w:eastAsia="仿宋"/>
          <w:bCs/>
          <w:color w:val="000000"/>
          <w:sz w:val="28"/>
          <w:szCs w:val="28"/>
        </w:rPr>
        <w:t>.投标报价超出招标文件中规定的预算金额或者最高限价的；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1</w:t>
      </w:r>
      <w:r>
        <w:rPr>
          <w:rFonts w:hint="eastAsia" w:ascii="仿宋" w:hAnsi="仿宋" w:eastAsia="仿宋"/>
          <w:bCs/>
          <w:color w:val="000000"/>
          <w:sz w:val="28"/>
          <w:szCs w:val="28"/>
        </w:rPr>
        <w:t>.标项以赠送方式投标的、对一个标项提供两个投标方案或两个报价的；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2</w:t>
      </w:r>
      <w:r>
        <w:rPr>
          <w:rFonts w:hint="eastAsia" w:ascii="仿宋" w:hAnsi="仿宋" w:eastAsia="仿宋"/>
          <w:bCs/>
          <w:color w:val="000000"/>
          <w:sz w:val="28"/>
          <w:szCs w:val="28"/>
        </w:rPr>
        <w:t>.评标委员会认为投标人的报价明显低于其他通过符合性审查投标人的报价，有可能影响产品质量或者不能诚信履约，且不能证明其报价合理性的；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3</w:t>
      </w:r>
      <w:r>
        <w:rPr>
          <w:rFonts w:hint="eastAsia" w:ascii="仿宋" w:hAnsi="仿宋" w:eastAsia="仿宋"/>
          <w:bCs/>
          <w:color w:val="000000"/>
          <w:sz w:val="28"/>
          <w:szCs w:val="28"/>
        </w:rPr>
        <w:t>.投标人不接受报价文件中修正后的报价的；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4</w:t>
      </w:r>
      <w:r>
        <w:rPr>
          <w:rFonts w:hint="eastAsia" w:ascii="仿宋" w:hAnsi="仿宋" w:eastAsia="仿宋"/>
          <w:bCs/>
          <w:color w:val="000000"/>
          <w:sz w:val="28"/>
          <w:szCs w:val="28"/>
        </w:rPr>
        <w:t>.未按本章“二、投标文件的编制”第七点投标报价要求报价的；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5</w:t>
      </w:r>
      <w:r>
        <w:rPr>
          <w:rFonts w:hint="eastAsia" w:ascii="仿宋" w:hAnsi="仿宋" w:eastAsia="仿宋"/>
          <w:bCs/>
          <w:color w:val="000000"/>
          <w:sz w:val="28"/>
          <w:szCs w:val="28"/>
        </w:rPr>
        <w:t>.投标文件含有采购人不能接受的附加条件的；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6</w:t>
      </w:r>
      <w:r>
        <w:rPr>
          <w:rFonts w:hint="eastAsia" w:ascii="仿宋" w:hAnsi="仿宋" w:eastAsia="仿宋"/>
          <w:bCs/>
          <w:color w:val="000000"/>
          <w:sz w:val="28"/>
          <w:szCs w:val="28"/>
        </w:rPr>
        <w:t>.投标人被视为串通投标的；</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1</w:t>
      </w:r>
      <w:r>
        <w:rPr>
          <w:rFonts w:ascii="仿宋" w:hAnsi="仿宋" w:eastAsia="仿宋"/>
          <w:bCs/>
          <w:color w:val="000000"/>
          <w:sz w:val="28"/>
          <w:szCs w:val="28"/>
        </w:rPr>
        <w:t>7</w:t>
      </w:r>
      <w:r>
        <w:rPr>
          <w:rFonts w:hint="eastAsia" w:ascii="仿宋" w:hAnsi="仿宋" w:eastAsia="仿宋"/>
          <w:bCs/>
          <w:color w:val="000000"/>
          <w:sz w:val="28"/>
          <w:szCs w:val="28"/>
        </w:rPr>
        <w:t>.不符合法律、法规和本招标文件规定的其他实质性要求的。</w:t>
      </w:r>
    </w:p>
    <w:p>
      <w:pPr>
        <w:pStyle w:val="31"/>
        <w:snapToGrid w:val="0"/>
        <w:spacing w:after="156" w:line="460" w:lineRule="exact"/>
        <w:ind w:left="759" w:leftChars="228" w:hanging="280" w:hangingChars="100"/>
        <w:rPr>
          <w:rFonts w:ascii="仿宋" w:hAnsi="仿宋" w:eastAsia="仿宋"/>
          <w:bCs/>
          <w:color w:val="000000"/>
          <w:sz w:val="28"/>
          <w:szCs w:val="28"/>
        </w:rPr>
      </w:pPr>
      <w:r>
        <w:rPr>
          <w:rFonts w:hint="eastAsia" w:ascii="仿宋" w:hAnsi="仿宋" w:eastAsia="仿宋"/>
          <w:bCs/>
          <w:color w:val="000000"/>
          <w:sz w:val="28"/>
          <w:szCs w:val="28"/>
        </w:rPr>
        <w:t>（十）错误修正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2.大写金额和小写金额不一致的，以大写金额为准；</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（十一）采购过程中的异常情况及处理措施</w:t>
      </w:r>
    </w:p>
    <w:p>
      <w:pPr>
        <w:pStyle w:val="31"/>
        <w:adjustRightInd w:val="0"/>
        <w:snapToGrid w:val="0"/>
        <w:spacing w:before="156" w:after="156" w:line="500" w:lineRule="exact"/>
        <w:ind w:firstLine="565" w:firstLineChars="201"/>
        <w:rPr>
          <w:rFonts w:ascii="仿宋" w:hAnsi="仿宋" w:eastAsia="仿宋"/>
          <w:b/>
          <w:bCs/>
          <w:color w:val="000000"/>
          <w:sz w:val="28"/>
          <w:szCs w:val="28"/>
        </w:rPr>
      </w:pPr>
      <w:r>
        <w:rPr>
          <w:rFonts w:hint="eastAsia" w:ascii="仿宋" w:hAnsi="仿宋" w:eastAsia="仿宋"/>
          <w:b/>
          <w:bCs/>
          <w:color w:val="000000"/>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1.电子交易平台发生故障而无法登录访问的；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2.电子交易平台应用或数据库出现错误，不能进行正常操作的；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3.电子交易平台发现严重安全漏洞，有潜在泄密危险的；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4.病毒发作导致不能进行正常操作的；</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5.其他无法保证电子交易的公平、公正和安全的情况。</w:t>
      </w:r>
    </w:p>
    <w:p>
      <w:pPr>
        <w:spacing w:line="440" w:lineRule="exact"/>
        <w:ind w:firstLine="562" w:firstLineChars="200"/>
        <w:rPr>
          <w:rFonts w:ascii="仿宋" w:hAnsi="仿宋" w:eastAsia="仿宋"/>
          <w:bCs/>
          <w:color w:val="000000"/>
          <w:sz w:val="28"/>
          <w:szCs w:val="28"/>
        </w:rPr>
      </w:pPr>
      <w:r>
        <w:rPr>
          <w:rFonts w:hint="eastAsia" w:ascii="仿宋" w:hAnsi="仿宋" w:eastAsia="仿宋"/>
          <w:b/>
          <w:bCs/>
          <w:color w:val="000000"/>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1"/>
        <w:snapToGrid w:val="0"/>
        <w:spacing w:beforeLines="10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三、开、评标程序及评标委员会的评审程序</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（一）组织开标</w:t>
      </w:r>
    </w:p>
    <w:p>
      <w:pPr>
        <w:pStyle w:val="31"/>
        <w:snapToGrid w:val="0"/>
        <w:spacing w:before="156" w:after="156" w:line="460" w:lineRule="exact"/>
        <w:ind w:firstLine="560" w:firstLineChars="200"/>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招标方将按照招标文件规定的时间、地点和程序组织开标，各投标人授权代表及相关人员</w:t>
      </w:r>
      <w:r>
        <w:rPr>
          <w:rFonts w:hint="eastAsia" w:ascii="仿宋" w:hAnsi="仿宋" w:eastAsia="仿宋"/>
          <w:b/>
          <w:bCs/>
          <w:color w:val="000000"/>
          <w:sz w:val="28"/>
          <w:szCs w:val="28"/>
        </w:rPr>
        <w:t>均应当准时在线参加</w:t>
      </w:r>
      <w:r>
        <w:rPr>
          <w:rFonts w:hint="eastAsia" w:ascii="仿宋" w:hAnsi="仿宋" w:eastAsia="仿宋"/>
          <w:bCs/>
          <w:color w:val="000000"/>
          <w:sz w:val="28"/>
          <w:szCs w:val="28"/>
        </w:rPr>
        <w:t>，无关人员不得进入开标现场。</w:t>
      </w:r>
      <w:r>
        <w:rPr>
          <w:rFonts w:hint="eastAsia" w:ascii="仿宋" w:hAnsi="仿宋" w:eastAsia="仿宋"/>
          <w:b/>
          <w:bCs/>
          <w:color w:val="000000"/>
          <w:sz w:val="28"/>
          <w:szCs w:val="28"/>
        </w:rPr>
        <w:t>投标人如未准时在线参加的</w:t>
      </w:r>
      <w:r>
        <w:rPr>
          <w:rFonts w:hint="eastAsia" w:ascii="仿宋" w:hAnsi="仿宋" w:eastAsia="仿宋"/>
          <w:bCs/>
          <w:color w:val="000000"/>
          <w:sz w:val="28"/>
          <w:szCs w:val="28"/>
        </w:rPr>
        <w:t>，事后不得对采购相关人员、开标过程和开标结果提出异议。</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 落实工作场地、设施，检查录音录像采集设备运行情况，验证电子交易平台是否能正常登录，并开启直播（如直播信号出现问题，不影响项目开标程序）。</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2. 开标由招标方主持，主持人介绍开标现场的人员情况，宣读递交投标文件的投标人名单、递交备份投标文件的投标人名单、开标纪律、应当回避的情形等注意事项。</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解密时限内未完成解密且按规定提供了备份投标文件的，招标方将在开标直播间拆封其备份投标文件，并导入电子交易平台。</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6.招标方在电子交易平台开启投标人的报价文件信息，投标人对报价信息进行确认。投标人对报价信息不予确认的不影响后续评标过程。</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8.在电子交易平台上公布评审结果。</w:t>
      </w:r>
    </w:p>
    <w:p>
      <w:pPr>
        <w:spacing w:line="44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特别说明：政采云公司如对电子化开标及评审程序有调整的，按调整后的程序操作。</w:t>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（二）组织评标程序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招标方将按照招标文件规定的时间、地点和程序组织评标，各评审专家及相关人员应参加评审活动并接受核验、签到，无关人员不得进入评审现场。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1、开启开标场地录音录像采集设备，并确保正常运行。</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2、按规定统一收缴、保存评标现场相关人员通讯工具。</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3、介绍评审现场的人员情况，宣布评审工作纪律，告知评审人员应当回避情形；组织推选评标委员会组长。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4、宣读提交投标文件的供应商名单，组织评标委员会各位成员签订纸质形式的《政府采购评审人员廉洁自律承诺书》。</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5、采购人可以在评标前说明项目背景和采购需求，说明内容不得含有歧视性、倾向性意见，不得超出招标文件所述范围。说明应当提交书面材料，并随采购文件一并存档。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7、采购人代表对投标人资格文件进行审查并</w:t>
      </w:r>
      <w:r>
        <w:rPr>
          <w:rFonts w:hint="eastAsia" w:ascii="仿宋" w:hAnsi="仿宋" w:eastAsia="仿宋"/>
          <w:color w:val="000000"/>
          <w:sz w:val="28"/>
          <w:szCs w:val="28"/>
        </w:rPr>
        <w:t>以开标当日为准</w:t>
      </w:r>
      <w:r>
        <w:rPr>
          <w:rFonts w:hint="eastAsia" w:ascii="仿宋" w:hAnsi="仿宋" w:eastAsia="仿宋"/>
          <w:bCs/>
          <w:color w:val="000000"/>
          <w:sz w:val="28"/>
          <w:szCs w:val="28"/>
        </w:rPr>
        <w:t>对投标人“信用中国”网站（www.creditchina.gov.cn）、中国政府采购网（www.ccgp.gov.cn）信用记录情况进行核实，资格不符合的，应组织相关投标人代表进行陈述、澄清或申辩。</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9、做好评审现场相关记录，协助评标委员会组长做好评审报告起草、有关内容电脑文字录入等工作，并要求评标委员会各成员签字确认。</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1"/>
        <w:snapToGrid w:val="0"/>
        <w:spacing w:before="156" w:after="156" w:line="460" w:lineRule="exact"/>
        <w:ind w:firstLine="551" w:firstLineChars="196"/>
        <w:rPr>
          <w:rFonts w:ascii="仿宋" w:hAnsi="仿宋" w:eastAsia="仿宋"/>
          <w:bCs/>
          <w:color w:val="000000"/>
          <w:sz w:val="28"/>
          <w:szCs w:val="28"/>
        </w:rPr>
      </w:pPr>
      <w:r>
        <w:rPr>
          <w:rFonts w:hint="eastAsia" w:ascii="仿宋" w:hAnsi="仿宋" w:eastAsia="仿宋"/>
          <w:b/>
          <w:bCs/>
          <w:color w:val="000000"/>
          <w:sz w:val="28"/>
          <w:szCs w:val="28"/>
        </w:rPr>
        <w:t>11、招标方将在《中标公告》中，公开评标委员会对每个投标人的《评分明细》以及《得分汇总表》情况。</w:t>
      </w:r>
      <w:r>
        <w:rPr>
          <w:rFonts w:ascii="Calibri" w:hAnsi="Calibri" w:eastAsia="仿宋" w:cs="Calibri"/>
          <w:b/>
          <w:bCs/>
          <w:color w:val="000000"/>
          <w:sz w:val="28"/>
          <w:szCs w:val="28"/>
        </w:rPr>
        <w:t> </w:t>
      </w:r>
      <w:r>
        <w:rPr>
          <w:rFonts w:hint="eastAsia" w:ascii="仿宋" w:hAnsi="仿宋" w:eastAsia="仿宋"/>
          <w:b/>
          <w:bCs/>
          <w:color w:val="000000"/>
          <w:sz w:val="28"/>
          <w:szCs w:val="28"/>
        </w:rPr>
        <w:tab/>
      </w:r>
    </w:p>
    <w:p>
      <w:pPr>
        <w:pStyle w:val="31"/>
        <w:snapToGrid w:val="0"/>
        <w:spacing w:before="156" w:after="156"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（三）评审程序</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1、在评审专家中推选评标委员会组长。</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3、评审人员对各投标人投标文件的有效性、符合性、完整性和响应程度进行审查，确定是否对招标文件作出实质性响应。</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4、评审人员按招标文件规定的评审方法和评审标准，依法独立对投标人投标文件进行评估、比较，并给予评价或打分，不受任何单位和个人的干预。</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 xml:space="preserve">7、评标委员会根据评审汇总情况和招标文件规定确定中标候选供应商排序名单。 </w:t>
      </w:r>
    </w:p>
    <w:p>
      <w:pPr>
        <w:pStyle w:val="31"/>
        <w:snapToGrid w:val="0"/>
        <w:spacing w:before="156" w:after="156" w:line="46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8、起草评审报告，所有评审人员须在评审报告上签字确认。</w:t>
      </w:r>
    </w:p>
    <w:p>
      <w:pPr>
        <w:pStyle w:val="31"/>
        <w:snapToGrid w:val="0"/>
        <w:spacing w:beforeLines="100" w:afterLines="100" w:line="360" w:lineRule="auto"/>
        <w:jc w:val="center"/>
        <w:rPr>
          <w:rFonts w:ascii="仿宋" w:hAnsi="仿宋" w:eastAsia="仿宋"/>
          <w:b/>
          <w:bCs/>
          <w:color w:val="000000"/>
          <w:sz w:val="28"/>
          <w:szCs w:val="28"/>
        </w:rPr>
      </w:pPr>
      <w:r>
        <w:rPr>
          <w:rFonts w:hint="eastAsia" w:ascii="仿宋" w:hAnsi="仿宋" w:eastAsia="仿宋"/>
          <w:b/>
          <w:bCs/>
          <w:color w:val="000000"/>
          <w:sz w:val="28"/>
          <w:szCs w:val="28"/>
        </w:rPr>
        <w:t>四、评审原则</w:t>
      </w:r>
    </w:p>
    <w:p>
      <w:pPr>
        <w:pStyle w:val="31"/>
        <w:snapToGrid w:val="0"/>
        <w:spacing w:before="156" w:after="156" w:line="460" w:lineRule="exact"/>
        <w:ind w:firstLine="562" w:firstLineChars="200"/>
        <w:rPr>
          <w:rFonts w:ascii="仿宋" w:hAnsi="仿宋" w:eastAsia="仿宋"/>
          <w:b/>
          <w:bCs/>
          <w:color w:val="000000"/>
          <w:sz w:val="28"/>
          <w:szCs w:val="28"/>
        </w:rPr>
      </w:pPr>
      <w:r>
        <w:rPr>
          <w:rFonts w:hint="eastAsia" w:ascii="仿宋" w:hAnsi="仿宋" w:eastAsia="仿宋"/>
          <w:b/>
          <w:bCs/>
          <w:color w:val="000000"/>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非单一产品采购项目，采购人应当根据采购项目技术构成、产品价格比重等合理确定核心产品，并在招标文件中载明。多家投标人提供的核心产品品牌相同的，按前款规定处理。</w:t>
      </w:r>
    </w:p>
    <w:p>
      <w:pPr>
        <w:pStyle w:val="31"/>
        <w:snapToGrid w:val="0"/>
        <w:spacing w:before="156" w:after="156"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1"/>
        <w:snapToGrid w:val="0"/>
        <w:spacing w:beforeLines="10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五、确定中标供应商的原则</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1.项目由评标委员会根据第三章《评标办法与评分标准》规定提出中标候选人排序。</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hAnsi="宋体" w:cs="Times New Roman"/>
          <w:color w:val="000000"/>
          <w:sz w:val="28"/>
          <w:szCs w:val="28"/>
        </w:rPr>
        <w:t xml:space="preserve"> </w:t>
      </w:r>
      <w:r>
        <w:rPr>
          <w:rFonts w:hint="eastAsia" w:ascii="仿宋" w:hAnsi="仿宋" w:eastAsia="仿宋"/>
          <w:color w:val="000000"/>
          <w:sz w:val="28"/>
          <w:szCs w:val="28"/>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31"/>
        <w:snapToGrid w:val="0"/>
        <w:spacing w:before="156" w:after="156"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sz w:val="28"/>
          <w:szCs w:val="28"/>
        </w:rPr>
        <w:t>。</w:t>
      </w:r>
    </w:p>
    <w:p>
      <w:pPr>
        <w:pStyle w:val="31"/>
        <w:snapToGrid w:val="0"/>
        <w:spacing w:beforeLines="10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六、合同授予</w:t>
      </w:r>
    </w:p>
    <w:p>
      <w:pPr>
        <w:snapToGrid w:val="0"/>
        <w:spacing w:line="46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（一）签订合同</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2.中标人拖延、拒签合同的,将被取消中标资格。</w:t>
      </w:r>
    </w:p>
    <w:p>
      <w:pPr>
        <w:snapToGrid w:val="0"/>
        <w:spacing w:line="460" w:lineRule="exact"/>
        <w:ind w:firstLine="562" w:firstLineChars="200"/>
        <w:rPr>
          <w:rFonts w:ascii="仿宋" w:hAnsi="仿宋" w:eastAsia="仿宋"/>
          <w:b/>
          <w:color w:val="000000"/>
          <w:sz w:val="28"/>
          <w:szCs w:val="28"/>
        </w:rPr>
      </w:pPr>
      <w:r>
        <w:rPr>
          <w:rFonts w:hint="eastAsia" w:ascii="仿宋" w:hAnsi="仿宋" w:eastAsia="仿宋"/>
          <w:b/>
          <w:color w:val="000000"/>
          <w:sz w:val="28"/>
          <w:szCs w:val="28"/>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snapToGrid w:val="0"/>
        <w:spacing w:before="156" w:after="156" w:line="460" w:lineRule="exact"/>
        <w:ind w:firstLine="551" w:firstLineChars="196"/>
        <w:rPr>
          <w:rFonts w:ascii="仿宋" w:hAnsi="仿宋" w:eastAsia="仿宋"/>
          <w:b/>
          <w:color w:val="000000"/>
          <w:sz w:val="28"/>
          <w:szCs w:val="28"/>
        </w:rPr>
      </w:pPr>
      <w:r>
        <w:rPr>
          <w:rFonts w:hint="eastAsia" w:ascii="仿宋" w:hAnsi="仿宋" w:eastAsia="仿宋"/>
          <w:b/>
          <w:color w:val="000000"/>
          <w:sz w:val="28"/>
          <w:szCs w:val="28"/>
        </w:rPr>
        <w:t>（二）履约保证金</w:t>
      </w:r>
    </w:p>
    <w:p>
      <w:pPr>
        <w:pStyle w:val="31"/>
        <w:snapToGrid w:val="0"/>
        <w:spacing w:beforeLines="100" w:afterLines="100"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1"/>
        <w:snapToGrid w:val="0"/>
        <w:spacing w:before="156" w:after="156" w:line="460" w:lineRule="exact"/>
        <w:ind w:firstLine="554" w:firstLineChars="198"/>
        <w:rPr>
          <w:rFonts w:ascii="仿宋" w:hAnsi="仿宋" w:eastAsia="仿宋"/>
          <w:color w:val="000000"/>
          <w:sz w:val="28"/>
          <w:szCs w:val="28"/>
        </w:rPr>
      </w:pPr>
      <w:r>
        <w:rPr>
          <w:rFonts w:hint="eastAsia" w:ascii="仿宋" w:hAnsi="仿宋" w:eastAsia="仿宋"/>
          <w:color w:val="000000"/>
          <w:sz w:val="28"/>
          <w:szCs w:val="28"/>
        </w:rPr>
        <w:t>2.按合同约定办理履约保证金退还手续。</w:t>
      </w:r>
    </w:p>
    <w:p>
      <w:pPr>
        <w:pStyle w:val="31"/>
        <w:snapToGrid w:val="0"/>
        <w:spacing w:beforeLines="100" w:afterLines="100" w:line="360" w:lineRule="auto"/>
        <w:jc w:val="center"/>
        <w:rPr>
          <w:rFonts w:ascii="仿宋" w:hAnsi="仿宋" w:eastAsia="仿宋"/>
          <w:b/>
          <w:color w:val="000000"/>
          <w:sz w:val="30"/>
          <w:szCs w:val="30"/>
        </w:rPr>
      </w:pPr>
      <w:r>
        <w:rPr>
          <w:rFonts w:hint="eastAsia" w:ascii="仿宋" w:hAnsi="仿宋" w:eastAsia="仿宋"/>
          <w:b/>
          <w:color w:val="000000"/>
          <w:sz w:val="30"/>
          <w:szCs w:val="30"/>
        </w:rPr>
        <w:t>七、货款的结算</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货款由采购人按采购文件规定的付款方式自行支付。纳入国库集中支付的，按照国库集中支付有关规定付款。</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资金支付进度：采购人对于满足合同约定支付条件的，自收到发票后7个工作日内将资金支付到合同约定的供应商账户。迟延支付中小企业款项的，供应商可要求采购人支付逾期利息。</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w:t>
      </w:r>
      <w:r>
        <w:rPr>
          <w:rFonts w:ascii="仿宋" w:hAnsi="仿宋" w:eastAsia="仿宋"/>
          <w:color w:val="000000"/>
          <w:sz w:val="28"/>
          <w:szCs w:val="28"/>
        </w:rPr>
        <w:t>浙江省财政厅关于进一步加大政府采购支持中小企业力度助力扎实稳住经济的通知</w:t>
      </w:r>
      <w:r>
        <w:rPr>
          <w:rFonts w:hint="eastAsia" w:ascii="仿宋" w:hAnsi="仿宋" w:eastAsia="仿宋"/>
          <w:color w:val="000000"/>
          <w:sz w:val="28"/>
          <w:szCs w:val="28"/>
        </w:rPr>
        <w:t>》等相关规范，对预付款支付要求如下：</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1.对中小企业合同预付款比例原则上不低于合同金额的40％，不高于合同金额的70%；</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2.项目分年安排预算的，每年预付款比例不低于项目年度计划支付资金额的40％，不高于年度计划支付资金额的70%；</w:t>
      </w:r>
    </w:p>
    <w:p>
      <w:pPr>
        <w:pStyle w:val="31"/>
        <w:snapToGrid w:val="0"/>
        <w:spacing w:before="156" w:after="156"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3.采购项目实施以人工投入为主的，可适当降低预付款比例，但不得低于20%。</w:t>
      </w:r>
    </w:p>
    <w:p>
      <w:pPr>
        <w:pStyle w:val="31"/>
        <w:keepNext w:val="0"/>
        <w:keepLines w:val="0"/>
        <w:pageBreakBefore w:val="0"/>
        <w:widowControl w:val="0"/>
        <w:kinsoku/>
        <w:wordWrap/>
        <w:overflowPunct/>
        <w:topLinePunct w:val="0"/>
        <w:autoSpaceDE/>
        <w:autoSpaceDN/>
        <w:bidi w:val="0"/>
        <w:adjustRightInd/>
        <w:snapToGrid w:val="0"/>
        <w:spacing w:before="156" w:after="156" w:line="300" w:lineRule="auto"/>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4.对供应商为大型企业的项目或者以人工投入为主且实行按月定期结算支付款项的项目，预付款可低于上述比例或者不约定预付款。</w:t>
      </w:r>
    </w:p>
    <w:p>
      <w:pPr>
        <w:pStyle w:val="31"/>
        <w:keepNext w:val="0"/>
        <w:keepLines w:val="0"/>
        <w:pageBreakBefore w:val="0"/>
        <w:widowControl w:val="0"/>
        <w:kinsoku/>
        <w:wordWrap/>
        <w:overflowPunct/>
        <w:topLinePunct w:val="0"/>
        <w:autoSpaceDE/>
        <w:autoSpaceDN/>
        <w:bidi w:val="0"/>
        <w:adjustRightInd/>
        <w:snapToGrid w:val="0"/>
        <w:spacing w:before="156" w:after="156" w:line="300" w:lineRule="auto"/>
        <w:ind w:firstLine="560" w:firstLineChars="200"/>
        <w:textAlignment w:val="auto"/>
        <w:rPr>
          <w:rFonts w:ascii="仿宋" w:hAnsi="仿宋" w:eastAsia="仿宋"/>
          <w:bCs/>
          <w:color w:val="000000"/>
          <w:sz w:val="28"/>
          <w:szCs w:val="28"/>
        </w:rPr>
      </w:pPr>
      <w:r>
        <w:rPr>
          <w:rFonts w:hint="eastAsia" w:ascii="仿宋" w:hAnsi="仿宋" w:eastAsia="仿宋"/>
          <w:color w:val="000000"/>
          <w:sz w:val="28"/>
          <w:szCs w:val="28"/>
        </w:rPr>
        <w:t>备注：在签订合同时，供应商明确表示无需预付款或者主动要求降低预付款比例的，采购单位可不适用前述预付款比例的规定。</w:t>
      </w:r>
    </w:p>
    <w:p>
      <w:pPr>
        <w:pStyle w:val="31"/>
        <w:spacing w:before="156" w:after="156" w:line="360" w:lineRule="auto"/>
        <w:jc w:val="center"/>
        <w:outlineLvl w:val="0"/>
        <w:rPr>
          <w:rFonts w:hAnsi="宋体"/>
          <w:b/>
          <w:color w:val="000000"/>
          <w:sz w:val="36"/>
          <w:szCs w:val="36"/>
        </w:rPr>
      </w:pPr>
      <w:r>
        <w:rPr>
          <w:rFonts w:hint="eastAsia" w:hAnsi="宋体"/>
          <w:b/>
          <w:color w:val="000000"/>
          <w:kern w:val="0"/>
          <w:sz w:val="36"/>
          <w:szCs w:val="36"/>
        </w:rPr>
        <w:br w:type="page"/>
      </w:r>
      <w:bookmarkStart w:id="26" w:name="_Toc2834"/>
      <w:bookmarkStart w:id="27" w:name="_Toc496796637"/>
      <w:r>
        <w:rPr>
          <w:rFonts w:hint="eastAsia" w:hAnsi="宋体"/>
          <w:b/>
          <w:color w:val="000000"/>
          <w:sz w:val="36"/>
          <w:szCs w:val="36"/>
        </w:rPr>
        <w:t>第三章</w:t>
      </w:r>
      <w:bookmarkStart w:id="28" w:name="评标办法及评分标准"/>
      <w:r>
        <w:rPr>
          <w:rFonts w:hint="eastAsia" w:hAnsi="宋体"/>
          <w:b/>
          <w:color w:val="000000"/>
          <w:sz w:val="36"/>
          <w:szCs w:val="36"/>
          <w:lang w:val="en-US" w:eastAsia="zh-CN"/>
        </w:rPr>
        <w:t xml:space="preserve">  </w:t>
      </w:r>
      <w:r>
        <w:rPr>
          <w:rFonts w:hint="eastAsia" w:hAnsi="宋体"/>
          <w:b/>
          <w:color w:val="000000"/>
          <w:sz w:val="36"/>
          <w:szCs w:val="36"/>
        </w:rPr>
        <w:t>评标办法及评分标准</w:t>
      </w:r>
      <w:bookmarkEnd w:id="26"/>
      <w:bookmarkEnd w:id="27"/>
      <w:bookmarkEnd w:id="28"/>
    </w:p>
    <w:p>
      <w:pPr>
        <w:spacing w:beforeLines="50" w:afterLines="50" w:line="460" w:lineRule="exact"/>
        <w:ind w:firstLine="420"/>
        <w:rPr>
          <w:rFonts w:ascii="仿宋" w:hAnsi="仿宋" w:eastAsia="仿宋"/>
          <w:color w:val="000000"/>
          <w:sz w:val="30"/>
          <w:szCs w:val="30"/>
        </w:rPr>
      </w:pPr>
      <w:r>
        <w:rPr>
          <w:rFonts w:hint="eastAsia" w:ascii="仿宋" w:hAnsi="仿宋" w:eastAsia="仿宋"/>
          <w:color w:val="000000"/>
          <w:sz w:val="30"/>
          <w:szCs w:val="30"/>
        </w:rPr>
        <w:t>根据《中华人民共和国政府采购法》等有关法律法规，结合本项目的实际需求，制定本办法。</w:t>
      </w:r>
    </w:p>
    <w:p>
      <w:pPr>
        <w:spacing w:beforeLines="50" w:afterLines="50" w:line="460" w:lineRule="exact"/>
        <w:ind w:firstLine="590" w:firstLineChars="196"/>
        <w:rPr>
          <w:rFonts w:ascii="仿宋" w:hAnsi="仿宋" w:eastAsia="仿宋"/>
          <w:b/>
          <w:color w:val="000000"/>
          <w:sz w:val="30"/>
          <w:szCs w:val="30"/>
        </w:rPr>
      </w:pPr>
      <w:r>
        <w:rPr>
          <w:rFonts w:hint="eastAsia" w:ascii="仿宋" w:hAnsi="仿宋" w:eastAsia="仿宋"/>
          <w:b/>
          <w:color w:val="000000"/>
          <w:sz w:val="30"/>
          <w:szCs w:val="30"/>
        </w:rPr>
        <w:t>一、总则</w:t>
      </w:r>
    </w:p>
    <w:p>
      <w:pPr>
        <w:pStyle w:val="21"/>
        <w:rPr>
          <w:rFonts w:hint="eastAsia" w:ascii="仿宋" w:hAnsi="仿宋" w:eastAsia="仿宋" w:cs="仿宋"/>
          <w:sz w:val="28"/>
          <w:szCs w:val="28"/>
          <w:lang w:val="en-US" w:eastAsia="zh-CN"/>
        </w:rPr>
      </w:pPr>
      <w:r>
        <w:rPr>
          <w:rFonts w:hint="eastAsia" w:ascii="仿宋" w:hAnsi="仿宋" w:eastAsia="仿宋"/>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r>
        <w:rPr>
          <w:rFonts w:hint="eastAsia" w:ascii="仿宋" w:hAnsi="仿宋" w:eastAsia="仿宋" w:cs="仿宋"/>
          <w:b/>
          <w:bCs/>
          <w:sz w:val="28"/>
          <w:szCs w:val="28"/>
          <w:lang w:val="en-US" w:eastAsia="zh-CN"/>
        </w:rPr>
        <w:t>中标候选人数量</w:t>
      </w:r>
      <w:r>
        <w:rPr>
          <w:rFonts w:hint="eastAsia" w:ascii="仿宋" w:hAnsi="仿宋" w:eastAsia="仿宋" w:cs="仿宋"/>
          <w:sz w:val="28"/>
          <w:szCs w:val="28"/>
          <w:lang w:val="en-US" w:eastAsia="zh-CN"/>
        </w:rPr>
        <w:t>：1家</w:t>
      </w:r>
    </w:p>
    <w:p>
      <w:pPr>
        <w:spacing w:beforeLines="50" w:afterLines="50" w:line="460" w:lineRule="exact"/>
        <w:ind w:firstLine="590" w:firstLineChars="196"/>
        <w:rPr>
          <w:rFonts w:ascii="仿宋" w:hAnsi="仿宋" w:eastAsia="仿宋"/>
          <w:b/>
          <w:bCs/>
          <w:color w:val="000000"/>
          <w:sz w:val="30"/>
          <w:szCs w:val="30"/>
        </w:rPr>
      </w:pPr>
      <w:r>
        <w:rPr>
          <w:rFonts w:hint="eastAsia" w:ascii="仿宋" w:hAnsi="仿宋" w:eastAsia="仿宋"/>
          <w:b/>
          <w:bCs/>
          <w:color w:val="000000"/>
          <w:sz w:val="30"/>
          <w:szCs w:val="30"/>
        </w:rPr>
        <w:t>二、分值的计算</w:t>
      </w:r>
    </w:p>
    <w:p>
      <w:pPr>
        <w:spacing w:beforeLines="50" w:afterLines="50" w:line="46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技术、资信、商务及其他分按照评标委员会成员的独立评分结果汇总后的算术平均分计算，计算公式为：</w:t>
      </w:r>
    </w:p>
    <w:p>
      <w:pPr>
        <w:spacing w:beforeLines="50" w:afterLines="50" w:line="460" w:lineRule="exact"/>
        <w:ind w:firstLine="495"/>
        <w:rPr>
          <w:rFonts w:ascii="仿宋" w:hAnsi="仿宋" w:eastAsia="仿宋"/>
          <w:color w:val="000000"/>
          <w:sz w:val="30"/>
          <w:szCs w:val="30"/>
        </w:rPr>
      </w:pPr>
      <w:r>
        <w:rPr>
          <w:rFonts w:hint="eastAsia" w:ascii="仿宋" w:hAnsi="仿宋" w:eastAsia="仿宋"/>
          <w:color w:val="000000"/>
          <w:sz w:val="30"/>
          <w:szCs w:val="30"/>
        </w:rPr>
        <w:t>技术、资信商务及其他分=评标委员会所有成员评分合计数/评标委员会组成人员数</w:t>
      </w:r>
    </w:p>
    <w:p>
      <w:pPr>
        <w:spacing w:beforeLines="50" w:afterLines="50" w:line="460" w:lineRule="exact"/>
        <w:ind w:firstLine="600" w:firstLineChars="200"/>
        <w:rPr>
          <w:rFonts w:ascii="仿宋" w:hAnsi="仿宋" w:eastAsia="仿宋"/>
          <w:bCs/>
          <w:color w:val="000000"/>
          <w:sz w:val="30"/>
          <w:szCs w:val="30"/>
        </w:rPr>
      </w:pPr>
      <w:r>
        <w:rPr>
          <w:rFonts w:hint="eastAsia" w:ascii="仿宋" w:hAnsi="仿宋" w:eastAsia="仿宋"/>
          <w:color w:val="000000"/>
          <w:sz w:val="30"/>
          <w:szCs w:val="30"/>
        </w:rPr>
        <w:t>投标人评标</w:t>
      </w:r>
      <w:r>
        <w:rPr>
          <w:rFonts w:hint="eastAsia" w:ascii="仿宋" w:hAnsi="仿宋" w:eastAsia="仿宋"/>
          <w:bCs/>
          <w:color w:val="000000"/>
          <w:sz w:val="30"/>
          <w:szCs w:val="30"/>
        </w:rPr>
        <w:t>综合得分=价格分+(技术分+资信商务及其他分)</w:t>
      </w:r>
    </w:p>
    <w:p>
      <w:pPr>
        <w:spacing w:beforeLines="50" w:afterLines="50" w:line="460" w:lineRule="exact"/>
        <w:ind w:firstLine="602" w:firstLineChars="200"/>
        <w:rPr>
          <w:rFonts w:ascii="仿宋" w:hAnsi="仿宋" w:eastAsia="仿宋"/>
          <w:b/>
          <w:bCs/>
          <w:color w:val="000000"/>
          <w:sz w:val="30"/>
          <w:szCs w:val="30"/>
        </w:rPr>
      </w:pPr>
    </w:p>
    <w:p>
      <w:pPr>
        <w:spacing w:beforeLines="50" w:afterLines="50" w:line="460" w:lineRule="exact"/>
        <w:ind w:firstLine="602" w:firstLineChars="200"/>
        <w:rPr>
          <w:rFonts w:ascii="仿宋" w:hAnsi="仿宋" w:eastAsia="仿宋"/>
          <w:bCs/>
          <w:color w:val="000000"/>
          <w:sz w:val="30"/>
          <w:szCs w:val="30"/>
        </w:rPr>
      </w:pPr>
      <w:r>
        <w:rPr>
          <w:rFonts w:hint="eastAsia" w:ascii="仿宋" w:hAnsi="仿宋" w:eastAsia="仿宋"/>
          <w:b/>
          <w:bCs/>
          <w:color w:val="000000"/>
          <w:sz w:val="30"/>
          <w:szCs w:val="30"/>
        </w:rPr>
        <w:t>特别提醒：</w:t>
      </w:r>
      <w:r>
        <w:rPr>
          <w:rFonts w:hint="eastAsia" w:ascii="仿宋" w:hAnsi="仿宋" w:eastAsia="仿宋"/>
          <w:bCs/>
          <w:color w:val="000000"/>
          <w:sz w:val="30"/>
          <w:szCs w:val="30"/>
        </w:rPr>
        <w:t>评标委员会对每个投标人的评分明细以及得分汇总表情况在中标公告中公布。</w:t>
      </w:r>
    </w:p>
    <w:p>
      <w:pPr>
        <w:spacing w:beforeLines="50" w:afterLines="50" w:line="460" w:lineRule="exact"/>
        <w:rPr>
          <w:rFonts w:ascii="仿宋" w:hAnsi="仿宋" w:eastAsia="宋体"/>
          <w:bCs/>
          <w:color w:val="000000"/>
          <w:sz w:val="30"/>
          <w:szCs w:val="30"/>
        </w:rPr>
      </w:pPr>
    </w:p>
    <w:p>
      <w:pPr>
        <w:spacing w:beforeLines="50" w:afterLines="50" w:line="320" w:lineRule="exact"/>
        <w:rPr>
          <w:rFonts w:ascii="仿宋" w:hAnsi="仿宋" w:eastAsia="仿宋_GB2312"/>
          <w:b/>
          <w:color w:val="000000"/>
          <w:sz w:val="30"/>
          <w:szCs w:val="30"/>
        </w:rPr>
      </w:pPr>
      <w:r>
        <w:rPr>
          <w:rFonts w:hint="eastAsia" w:ascii="仿宋" w:hAnsi="仿宋" w:eastAsia="仿宋_GB2312"/>
          <w:bCs/>
          <w:color w:val="000000"/>
          <w:kern w:val="0"/>
          <w:sz w:val="30"/>
          <w:szCs w:val="30"/>
        </w:rPr>
        <w:br w:type="page"/>
      </w:r>
      <w:r>
        <w:rPr>
          <w:rFonts w:hint="eastAsia" w:ascii="仿宋" w:hAnsi="仿宋" w:eastAsia="仿宋_GB2312"/>
          <w:b/>
          <w:color w:val="000000"/>
          <w:sz w:val="32"/>
          <w:szCs w:val="32"/>
        </w:rPr>
        <w:t>三、评标内容及标</w:t>
      </w:r>
      <w:r>
        <w:rPr>
          <w:rFonts w:hint="eastAsia" w:ascii="仿宋" w:hAnsi="仿宋" w:eastAsia="仿宋_GB2312"/>
          <w:b/>
          <w:color w:val="000000"/>
          <w:sz w:val="30"/>
          <w:szCs w:val="30"/>
        </w:rPr>
        <w:t>准</w:t>
      </w:r>
    </w:p>
    <w:tbl>
      <w:tblPr>
        <w:tblStyle w:val="60"/>
        <w:tblW w:w="0" w:type="auto"/>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885"/>
        <w:gridCol w:w="6075"/>
        <w:gridCol w:w="7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top"/>
          </w:tcPr>
          <w:p>
            <w:pPr>
              <w:spacing w:beforeLines="50" w:afterLines="50" w:line="340" w:lineRule="exact"/>
              <w:jc w:val="center"/>
              <w:rPr>
                <w:rFonts w:ascii="仿宋_GB2312" w:hAnsi="宋体" w:eastAsia="仿宋_GB2312"/>
                <w:b/>
                <w:sz w:val="32"/>
                <w:szCs w:val="32"/>
              </w:rPr>
            </w:pPr>
            <w:r>
              <w:rPr>
                <w:rFonts w:hint="eastAsia" w:ascii="仿宋_GB2312" w:hAnsi="宋体" w:eastAsia="仿宋_GB2312"/>
                <w:b/>
                <w:sz w:val="32"/>
                <w:szCs w:val="32"/>
              </w:rPr>
              <w:t>序号</w:t>
            </w:r>
          </w:p>
        </w:tc>
        <w:tc>
          <w:tcPr>
            <w:tcW w:w="885" w:type="dxa"/>
            <w:noWrap w:val="0"/>
            <w:vAlign w:val="top"/>
          </w:tcPr>
          <w:p>
            <w:pPr>
              <w:spacing w:beforeLines="50" w:afterLines="50" w:line="340" w:lineRule="exact"/>
              <w:jc w:val="center"/>
              <w:rPr>
                <w:rFonts w:ascii="仿宋_GB2312" w:hAnsi="宋体" w:eastAsia="仿宋_GB2312"/>
                <w:b/>
                <w:sz w:val="32"/>
                <w:szCs w:val="32"/>
              </w:rPr>
            </w:pPr>
            <w:r>
              <w:rPr>
                <w:rFonts w:hint="eastAsia" w:ascii="仿宋_GB2312" w:hAnsi="宋体" w:eastAsia="仿宋_GB2312"/>
                <w:b/>
                <w:sz w:val="32"/>
                <w:szCs w:val="32"/>
              </w:rPr>
              <w:t>评分类型</w:t>
            </w:r>
          </w:p>
        </w:tc>
        <w:tc>
          <w:tcPr>
            <w:tcW w:w="6075" w:type="dxa"/>
            <w:noWrap w:val="0"/>
            <w:vAlign w:val="top"/>
          </w:tcPr>
          <w:p>
            <w:pPr>
              <w:spacing w:beforeLines="50" w:afterLines="50" w:line="340" w:lineRule="exact"/>
              <w:jc w:val="center"/>
              <w:rPr>
                <w:rFonts w:ascii="仿宋_GB2312" w:hAnsi="宋体" w:eastAsia="仿宋_GB2312"/>
                <w:b/>
                <w:sz w:val="32"/>
                <w:szCs w:val="32"/>
              </w:rPr>
            </w:pPr>
            <w:r>
              <w:rPr>
                <w:rFonts w:hint="eastAsia" w:ascii="仿宋_GB2312" w:hAnsi="宋体" w:eastAsia="仿宋_GB2312"/>
                <w:b/>
                <w:sz w:val="32"/>
                <w:szCs w:val="32"/>
              </w:rPr>
              <w:t>评分标准</w:t>
            </w:r>
          </w:p>
        </w:tc>
        <w:tc>
          <w:tcPr>
            <w:tcW w:w="720" w:type="dxa"/>
            <w:noWrap w:val="0"/>
            <w:vAlign w:val="top"/>
          </w:tcPr>
          <w:p>
            <w:pPr>
              <w:spacing w:beforeLines="50" w:afterLines="50" w:line="340" w:lineRule="exact"/>
              <w:jc w:val="center"/>
              <w:rPr>
                <w:rFonts w:ascii="仿宋_GB2312" w:hAnsi="宋体" w:eastAsia="仿宋_GB2312"/>
                <w:b/>
                <w:sz w:val="32"/>
                <w:szCs w:val="32"/>
              </w:rPr>
            </w:pPr>
            <w:r>
              <w:rPr>
                <w:rFonts w:hint="eastAsia" w:ascii="仿宋_GB2312" w:hAnsi="宋体" w:eastAsia="仿宋_GB2312"/>
                <w:b/>
                <w:sz w:val="32"/>
                <w:szCs w:val="32"/>
              </w:rPr>
              <w:t>分值</w:t>
            </w:r>
          </w:p>
        </w:tc>
        <w:tc>
          <w:tcPr>
            <w:tcW w:w="1260" w:type="dxa"/>
            <w:noWrap w:val="0"/>
            <w:vAlign w:val="top"/>
          </w:tcPr>
          <w:p>
            <w:pPr>
              <w:tabs>
                <w:tab w:val="center" w:pos="550"/>
              </w:tabs>
              <w:spacing w:beforeLines="50" w:afterLines="50" w:line="340" w:lineRule="exact"/>
              <w:jc w:val="center"/>
              <w:rPr>
                <w:rFonts w:hint="default" w:ascii="仿宋_GB2312" w:hAnsi="宋体" w:eastAsia="宋体"/>
                <w:b/>
                <w:sz w:val="32"/>
                <w:szCs w:val="32"/>
                <w:lang w:val="en-US" w:eastAsia="zh-CN"/>
              </w:rPr>
            </w:pPr>
            <w:r>
              <w:rPr>
                <w:rFonts w:hint="eastAsia" w:ascii="仿宋_GB2312" w:hAnsi="宋体" w:eastAsia="仿宋_GB2312" w:cs="Times New Roman"/>
                <w:b/>
                <w:sz w:val="32"/>
                <w:szCs w:val="32"/>
                <w:lang w:val="en-US" w:eastAsia="zh-CN"/>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88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报价</w:t>
            </w:r>
          </w:p>
        </w:tc>
        <w:tc>
          <w:tcPr>
            <w:tcW w:w="607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(最低报价/投标报价)*最大分值</w:t>
            </w:r>
          </w:p>
        </w:tc>
        <w:tc>
          <w:tcPr>
            <w:tcW w:w="720"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lang w:val="en-US" w:eastAsia="zh-CN"/>
              </w:rPr>
              <w:t>1</w:t>
            </w:r>
            <w:r>
              <w:rPr>
                <w:rFonts w:hint="eastAsia" w:ascii="仿宋_GB2312" w:hAnsi="宋体" w:eastAsia="仿宋_GB2312"/>
                <w:b/>
                <w:sz w:val="32"/>
                <w:szCs w:val="32"/>
              </w:rPr>
              <w:t>0</w:t>
            </w:r>
          </w:p>
        </w:tc>
        <w:tc>
          <w:tcPr>
            <w:tcW w:w="1260" w:type="dxa"/>
            <w:noWrap w:val="0"/>
            <w:vAlign w:val="top"/>
          </w:tcPr>
          <w:p>
            <w:pPr>
              <w:spacing w:beforeLines="50" w:afterLines="50" w:line="340" w:lineRule="exact"/>
              <w:rPr>
                <w:rFonts w:hint="default" w:ascii="仿宋_GB2312" w:hAnsi="宋体" w:eastAsia="仿宋_GB2312"/>
                <w:b/>
                <w:sz w:val="32"/>
                <w:szCs w:val="32"/>
                <w:lang w:val="en-US" w:eastAsia="zh-CN"/>
              </w:rPr>
            </w:pPr>
            <w:r>
              <w:rPr>
                <w:rFonts w:hint="eastAsia" w:ascii="仿宋_GB2312" w:hAnsi="宋体" w:eastAsia="仿宋_GB2312"/>
                <w:b/>
                <w:sz w:val="32"/>
                <w:szCs w:val="32"/>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1" w:hRule="atLeast"/>
        </w:trPr>
        <w:tc>
          <w:tcPr>
            <w:tcW w:w="64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88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6075" w:type="dxa"/>
            <w:noWrap w:val="0"/>
            <w:vAlign w:val="top"/>
          </w:tcPr>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b/>
                <w:sz w:val="32"/>
                <w:szCs w:val="32"/>
                <w:lang w:eastAsia="zh-CN"/>
              </w:rPr>
            </w:pPr>
            <w:r>
              <w:rPr>
                <w:rFonts w:hint="eastAsia" w:ascii="仿宋_GB2312" w:hAnsi="宋体" w:eastAsia="仿宋_GB2312"/>
                <w:b/>
                <w:sz w:val="32"/>
                <w:szCs w:val="32"/>
              </w:rPr>
              <w:t>投标的整体方案与采购需求的吻合程度，应答是否详尽、明晰，是否满足招标文件要求（</w:t>
            </w:r>
            <w:r>
              <w:rPr>
                <w:rFonts w:hint="eastAsia" w:ascii="仿宋_GB2312" w:hAnsi="宋体" w:eastAsia="仿宋_GB2312"/>
                <w:b/>
                <w:sz w:val="32"/>
                <w:szCs w:val="32"/>
                <w:lang w:val="en-US" w:eastAsia="zh-CN"/>
              </w:rPr>
              <w:t>2</w:t>
            </w:r>
            <w:r>
              <w:rPr>
                <w:rFonts w:hint="eastAsia" w:ascii="仿宋_GB2312" w:hAnsi="宋体" w:eastAsia="仿宋_GB2312"/>
                <w:b/>
                <w:sz w:val="32"/>
                <w:szCs w:val="32"/>
              </w:rPr>
              <w:t>分）</w:t>
            </w:r>
            <w:r>
              <w:rPr>
                <w:rFonts w:hint="eastAsia" w:ascii="仿宋_GB2312" w:hAnsi="宋体" w:eastAsia="仿宋_GB2312"/>
                <w:b/>
                <w:sz w:val="32"/>
                <w:szCs w:val="32"/>
                <w:lang w:eastAsia="zh-CN"/>
              </w:rPr>
              <w:t>；</w:t>
            </w:r>
          </w:p>
          <w:p>
            <w:pPr>
              <w:pStyle w:val="4"/>
              <w:pageBreakBefore w:val="0"/>
              <w:kinsoku/>
              <w:wordWrap/>
              <w:overflowPunct/>
              <w:topLinePunct w:val="0"/>
              <w:autoSpaceDE/>
              <w:autoSpaceDN/>
              <w:bidi w:val="0"/>
              <w:adjustRightInd/>
              <w:snapToGrid/>
              <w:spacing w:line="420" w:lineRule="exact"/>
              <w:textAlignment w:val="auto"/>
            </w:pPr>
            <w:r>
              <w:rPr>
                <w:rFonts w:hint="eastAsia" w:ascii="仿宋_GB2312" w:hAnsi="宋体" w:eastAsia="仿宋_GB2312"/>
              </w:rPr>
              <w:t>内容是否完整齐全、表述准确、条理清晰，内容无前后矛盾，符合招标文件要求（</w:t>
            </w:r>
            <w:r>
              <w:rPr>
                <w:rFonts w:hint="eastAsia" w:ascii="仿宋_GB2312" w:hAnsi="宋体" w:eastAsia="仿宋_GB2312"/>
                <w:lang w:val="en-US" w:eastAsia="zh-CN"/>
              </w:rPr>
              <w:t>2</w:t>
            </w:r>
            <w:r>
              <w:rPr>
                <w:rFonts w:hint="eastAsia" w:ascii="仿宋_GB2312" w:hAnsi="宋体" w:eastAsia="仿宋_GB2312"/>
              </w:rPr>
              <w:t>分）</w:t>
            </w:r>
          </w:p>
        </w:tc>
        <w:tc>
          <w:tcPr>
            <w:tcW w:w="720" w:type="dxa"/>
            <w:noWrap w:val="0"/>
            <w:vAlign w:val="top"/>
          </w:tcPr>
          <w:p>
            <w:pPr>
              <w:spacing w:beforeLines="50" w:afterLines="50" w:line="340" w:lineRule="exact"/>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4</w:t>
            </w:r>
          </w:p>
        </w:tc>
        <w:tc>
          <w:tcPr>
            <w:tcW w:w="1260" w:type="dxa"/>
            <w:noWrap w:val="0"/>
            <w:vAlign w:val="top"/>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top"/>
          </w:tcPr>
          <w:p>
            <w:pPr>
              <w:spacing w:beforeLines="50" w:afterLines="50" w:line="340" w:lineRule="exact"/>
              <w:rPr>
                <w:rFonts w:hint="eastAsia"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2</w:t>
            </w:r>
          </w:p>
        </w:tc>
        <w:tc>
          <w:tcPr>
            <w:tcW w:w="885" w:type="dxa"/>
            <w:noWrap w:val="0"/>
            <w:vAlign w:val="top"/>
          </w:tcPr>
          <w:p>
            <w:pPr>
              <w:spacing w:beforeLines="50" w:afterLines="50" w:line="340" w:lineRule="exact"/>
              <w:rPr>
                <w:rFonts w:hint="eastAsia" w:ascii="仿宋_GB2312" w:hAnsi="宋体" w:eastAsia="仿宋_GB2312"/>
                <w:b/>
                <w:sz w:val="32"/>
                <w:szCs w:val="32"/>
              </w:rPr>
            </w:pPr>
            <w:r>
              <w:rPr>
                <w:rFonts w:hint="eastAsia" w:ascii="仿宋_GB2312" w:hAnsi="宋体" w:eastAsia="仿宋_GB2312"/>
                <w:b/>
                <w:sz w:val="32"/>
                <w:szCs w:val="32"/>
              </w:rPr>
              <w:t>技术</w:t>
            </w:r>
          </w:p>
        </w:tc>
        <w:tc>
          <w:tcPr>
            <w:tcW w:w="6075" w:type="dxa"/>
            <w:noWrap w:val="0"/>
            <w:vAlign w:val="top"/>
          </w:tcPr>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1、根据本项目物业使用特点提出合理的物业管理服务理念，提出服务定位、目标，投标人的管理模式能够切合实际，且安全可行，安全性、文明服务的计划及承诺情况。（3分）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2、有比较完善的组织架构，清晰简练地列出主要管理流程，包括运作流程图、激励机制、监督机制、自我约束机制、信息反馈渠道及处理机制。（3分）</w:t>
            </w:r>
          </w:p>
          <w:p>
            <w:pPr>
              <w:pStyle w:val="4"/>
              <w:keepNext/>
              <w:keepLines/>
              <w:pageBreakBefore w:val="0"/>
              <w:widowControl w:val="0"/>
              <w:kinsoku/>
              <w:wordWrap/>
              <w:overflowPunct/>
              <w:topLinePunct w:val="0"/>
              <w:autoSpaceDE/>
              <w:autoSpaceDN/>
              <w:bidi w:val="0"/>
              <w:adjustRightInd/>
              <w:snapToGrid/>
              <w:spacing w:before="0" w:after="0" w:line="440" w:lineRule="exact"/>
              <w:textAlignment w:val="auto"/>
              <w:rPr>
                <w:rFonts w:hint="eastAsia" w:ascii="仿宋_GB2312" w:hAnsi="宋体" w:eastAsia="仿宋_GB2312"/>
              </w:rPr>
            </w:pPr>
            <w:r>
              <w:rPr>
                <w:rFonts w:hint="eastAsia" w:ascii="仿宋_GB2312" w:hAnsi="宋体" w:eastAsia="仿宋_GB2312" w:cs="Times New Roman"/>
                <w:b/>
                <w:bCs/>
                <w:kern w:val="2"/>
                <w:sz w:val="32"/>
                <w:szCs w:val="32"/>
                <w:lang w:val="en-US" w:eastAsia="zh-CN" w:bidi="ar-SA"/>
              </w:rPr>
              <w:t>3、有完善的物业管理工作计划及实施时间，并具有完善的档案管理制度、体现标准化服务，管理服务水平符合各项标准。（3分）</w:t>
            </w:r>
          </w:p>
        </w:tc>
        <w:tc>
          <w:tcPr>
            <w:tcW w:w="720" w:type="dxa"/>
            <w:noWrap w:val="0"/>
            <w:vAlign w:val="top"/>
          </w:tcPr>
          <w:p>
            <w:pPr>
              <w:spacing w:beforeLines="50" w:afterLines="50" w:line="340" w:lineRule="exact"/>
              <w:rPr>
                <w:rFonts w:hint="default" w:ascii="仿宋_GB2312" w:hAnsi="宋体" w:eastAsia="仿宋_GB2312"/>
                <w:b/>
                <w:sz w:val="32"/>
                <w:szCs w:val="32"/>
                <w:lang w:val="en-US" w:eastAsia="zh-CN"/>
              </w:rPr>
            </w:pPr>
            <w:r>
              <w:rPr>
                <w:rFonts w:hint="eastAsia" w:ascii="仿宋_GB2312" w:hAnsi="宋体" w:eastAsia="仿宋_GB2312"/>
                <w:b/>
                <w:sz w:val="32"/>
                <w:szCs w:val="32"/>
                <w:lang w:val="en-US" w:eastAsia="zh-CN"/>
              </w:rPr>
              <w:t>9</w:t>
            </w:r>
          </w:p>
        </w:tc>
        <w:tc>
          <w:tcPr>
            <w:tcW w:w="1260" w:type="dxa"/>
            <w:noWrap w:val="0"/>
            <w:vAlign w:val="top"/>
          </w:tcPr>
          <w:p>
            <w:pPr>
              <w:spacing w:beforeLines="50" w:afterLines="50" w:line="340" w:lineRule="exact"/>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3</w:t>
            </w:r>
          </w:p>
        </w:tc>
        <w:tc>
          <w:tcPr>
            <w:tcW w:w="88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6075" w:type="dxa"/>
            <w:noWrap w:val="0"/>
            <w:vAlign w:val="top"/>
          </w:tcPr>
          <w:p>
            <w:pPr>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b/>
                <w:sz w:val="32"/>
                <w:szCs w:val="32"/>
              </w:rPr>
            </w:pPr>
            <w:r>
              <w:rPr>
                <w:rFonts w:hint="eastAsia" w:ascii="仿宋_GB2312" w:hAnsi="宋体" w:eastAsia="仿宋_GB2312"/>
                <w:b/>
                <w:sz w:val="32"/>
                <w:szCs w:val="32"/>
              </w:rPr>
              <w:t>投标人分析本项目的特点提出针对性服务方案：</w:t>
            </w:r>
          </w:p>
          <w:p>
            <w:pPr>
              <w:pStyle w:val="4"/>
              <w:pageBreakBefore w:val="0"/>
              <w:widowControl w:val="0"/>
              <w:numPr>
                <w:ilvl w:val="0"/>
                <w:numId w:val="0"/>
              </w:numPr>
              <w:kinsoku/>
              <w:wordWrap/>
              <w:overflowPunct/>
              <w:topLinePunct w:val="0"/>
              <w:autoSpaceDE/>
              <w:autoSpaceDN/>
              <w:bidi w:val="0"/>
              <w:adjustRightInd/>
              <w:snapToGrid/>
              <w:spacing w:before="0" w:after="0" w:line="440" w:lineRule="exact"/>
              <w:textAlignment w:val="auto"/>
              <w:rPr>
                <w:rFonts w:hint="eastAsia" w:ascii="仿宋_GB2312" w:hAnsi="宋体" w:eastAsia="仿宋_GB2312"/>
                <w:lang w:val="en-US" w:eastAsia="zh-CN"/>
              </w:rPr>
            </w:pPr>
            <w:r>
              <w:rPr>
                <w:rFonts w:hint="eastAsia" w:ascii="仿宋_GB2312" w:hAnsi="宋体" w:eastAsia="仿宋_GB2312"/>
                <w:lang w:val="en-US" w:eastAsia="zh-CN"/>
              </w:rPr>
              <w:t>1、</w:t>
            </w:r>
            <w:r>
              <w:rPr>
                <w:rFonts w:hint="eastAsia" w:ascii="仿宋_GB2312" w:hAnsi="宋体" w:eastAsia="仿宋_GB2312"/>
              </w:rPr>
              <w:t>保洁服务方案：</w:t>
            </w:r>
          </w:p>
          <w:p>
            <w:pPr>
              <w:pStyle w:val="4"/>
              <w:pageBreakBefore w:val="0"/>
              <w:widowControl w:val="0"/>
              <w:numPr>
                <w:ilvl w:val="0"/>
                <w:numId w:val="0"/>
              </w:numPr>
              <w:kinsoku/>
              <w:wordWrap/>
              <w:overflowPunct/>
              <w:topLinePunct w:val="0"/>
              <w:autoSpaceDE/>
              <w:autoSpaceDN/>
              <w:bidi w:val="0"/>
              <w:adjustRightInd/>
              <w:snapToGrid/>
              <w:spacing w:before="0" w:after="0" w:line="440" w:lineRule="exact"/>
              <w:textAlignment w:val="auto"/>
              <w:rPr>
                <w:rFonts w:hint="eastAsia" w:ascii="仿宋_GB2312" w:hAnsi="宋体" w:eastAsia="仿宋_GB2312" w:cs="Times New Roman"/>
                <w:b/>
                <w:bCs w:val="0"/>
                <w:kern w:val="2"/>
                <w:sz w:val="32"/>
                <w:szCs w:val="32"/>
                <w:lang w:val="en-US" w:eastAsia="zh-CN" w:bidi="ar-SA"/>
              </w:rPr>
            </w:pPr>
            <w:r>
              <w:rPr>
                <w:rFonts w:hint="default" w:ascii="仿宋_GB2312" w:hAnsi="宋体" w:eastAsia="仿宋_GB2312" w:cs="Times New Roman"/>
                <w:b/>
                <w:bCs w:val="0"/>
                <w:kern w:val="2"/>
                <w:sz w:val="32"/>
                <w:szCs w:val="32"/>
                <w:lang w:val="en-US" w:eastAsia="zh-CN" w:bidi="ar-SA"/>
              </w:rPr>
              <w:t>①</w:t>
            </w:r>
            <w:r>
              <w:rPr>
                <w:rFonts w:hint="eastAsia" w:ascii="仿宋_GB2312" w:hAnsi="宋体" w:eastAsia="仿宋_GB2312" w:cs="Times New Roman"/>
                <w:b/>
                <w:bCs w:val="0"/>
                <w:kern w:val="2"/>
                <w:sz w:val="32"/>
                <w:szCs w:val="32"/>
                <w:lang w:val="en-US" w:eastAsia="zh-CN" w:bidi="ar-SA"/>
              </w:rPr>
              <w:t>室内保洁服务（2分）；</w:t>
            </w:r>
          </w:p>
          <w:p>
            <w:pPr>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s="Times New Roman"/>
                <w:b/>
                <w:bCs w:val="0"/>
                <w:kern w:val="2"/>
                <w:sz w:val="32"/>
                <w:szCs w:val="32"/>
                <w:lang w:val="en-US" w:eastAsia="zh-CN" w:bidi="ar-SA"/>
              </w:rPr>
            </w:pPr>
            <w:r>
              <w:rPr>
                <w:rFonts w:hint="default" w:ascii="仿宋_GB2312" w:hAnsi="宋体" w:eastAsia="仿宋_GB2312" w:cs="Times New Roman"/>
                <w:b/>
                <w:bCs w:val="0"/>
                <w:kern w:val="2"/>
                <w:sz w:val="32"/>
                <w:szCs w:val="32"/>
                <w:lang w:val="en-US" w:eastAsia="zh-CN" w:bidi="ar-SA"/>
              </w:rPr>
              <w:t>②</w:t>
            </w:r>
            <w:r>
              <w:rPr>
                <w:rFonts w:hint="eastAsia" w:ascii="仿宋_GB2312" w:hAnsi="宋体" w:eastAsia="仿宋_GB2312" w:cs="Times New Roman"/>
                <w:b/>
                <w:bCs w:val="0"/>
                <w:kern w:val="2"/>
                <w:sz w:val="32"/>
                <w:szCs w:val="32"/>
                <w:lang w:val="en-US" w:eastAsia="zh-CN" w:bidi="ar-SA"/>
              </w:rPr>
              <w:t>室外保洁服务（2分）；</w:t>
            </w:r>
          </w:p>
          <w:p>
            <w:pPr>
              <w:pStyle w:val="4"/>
              <w:pageBreakBefore w:val="0"/>
              <w:widowControl w:val="0"/>
              <w:numPr>
                <w:ilvl w:val="0"/>
                <w:numId w:val="0"/>
              </w:numPr>
              <w:kinsoku/>
              <w:wordWrap/>
              <w:overflowPunct/>
              <w:topLinePunct w:val="0"/>
              <w:autoSpaceDE/>
              <w:autoSpaceDN/>
              <w:bidi w:val="0"/>
              <w:adjustRightInd/>
              <w:snapToGrid/>
              <w:spacing w:before="0" w:after="0" w:line="440" w:lineRule="exact"/>
              <w:textAlignment w:val="auto"/>
              <w:rPr>
                <w:rFonts w:hint="default" w:ascii="仿宋_GB2312" w:hAnsi="宋体" w:eastAsia="仿宋_GB2312" w:cs="Times New Roman"/>
                <w:b/>
                <w:bCs w:val="0"/>
                <w:kern w:val="2"/>
                <w:sz w:val="32"/>
                <w:szCs w:val="32"/>
                <w:lang w:val="en-US" w:eastAsia="zh-CN" w:bidi="ar-SA"/>
              </w:rPr>
            </w:pPr>
            <w:r>
              <w:rPr>
                <w:rFonts w:hint="default" w:ascii="仿宋_GB2312" w:hAnsi="宋体" w:eastAsia="仿宋_GB2312" w:cs="Times New Roman"/>
                <w:b/>
                <w:bCs w:val="0"/>
                <w:kern w:val="2"/>
                <w:sz w:val="32"/>
                <w:szCs w:val="32"/>
                <w:lang w:val="en-US" w:eastAsia="zh-CN" w:bidi="ar-SA"/>
              </w:rPr>
              <w:t>③</w:t>
            </w:r>
            <w:r>
              <w:rPr>
                <w:rFonts w:hint="eastAsia" w:ascii="仿宋_GB2312" w:hAnsi="宋体" w:eastAsia="仿宋_GB2312" w:cs="Times New Roman"/>
                <w:b/>
                <w:bCs w:val="0"/>
                <w:kern w:val="2"/>
                <w:sz w:val="32"/>
                <w:szCs w:val="32"/>
                <w:lang w:val="en-US" w:eastAsia="zh-CN" w:bidi="ar-SA"/>
              </w:rPr>
              <w:t>垃圾分类及灭四害服务（</w:t>
            </w:r>
            <w:r>
              <w:rPr>
                <w:rFonts w:hint="eastAsia" w:ascii="仿宋_GB2312" w:hAnsi="宋体" w:eastAsia="仿宋_GB2312" w:cs="Times New Roman"/>
                <w:b/>
                <w:bCs w:val="0"/>
                <w:color w:val="000000"/>
                <w:kern w:val="2"/>
                <w:sz w:val="32"/>
                <w:szCs w:val="32"/>
                <w:highlight w:val="none"/>
                <w:lang w:val="en-US" w:eastAsia="zh-CN" w:bidi="ar-SA"/>
              </w:rPr>
              <w:t>2</w:t>
            </w:r>
            <w:r>
              <w:rPr>
                <w:rFonts w:hint="eastAsia" w:ascii="仿宋_GB2312" w:hAnsi="宋体" w:eastAsia="仿宋_GB2312" w:cs="Times New Roman"/>
                <w:b/>
                <w:bCs w:val="0"/>
                <w:kern w:val="2"/>
                <w:sz w:val="32"/>
                <w:szCs w:val="32"/>
                <w:lang w:val="en-US" w:eastAsia="zh-CN" w:bidi="ar-SA"/>
              </w:rPr>
              <w:t>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2、保安服务方案：</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default"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①</w:t>
            </w:r>
            <w:r>
              <w:rPr>
                <w:rFonts w:hint="eastAsia" w:ascii="仿宋_GB2312" w:hAnsi="宋体" w:eastAsia="仿宋_GB2312" w:cs="Times New Roman"/>
                <w:b/>
                <w:bCs/>
                <w:kern w:val="2"/>
                <w:sz w:val="32"/>
                <w:szCs w:val="32"/>
                <w:lang w:val="en-US" w:eastAsia="zh-CN" w:bidi="ar-SA"/>
              </w:rPr>
              <w:t>门卫值班、巡查、来访登记（2分）；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②</w:t>
            </w:r>
            <w:r>
              <w:rPr>
                <w:rFonts w:hint="eastAsia" w:ascii="仿宋_GB2312" w:hAnsi="宋体" w:eastAsia="仿宋_GB2312" w:cs="Times New Roman"/>
                <w:b/>
                <w:bCs/>
                <w:kern w:val="2"/>
                <w:sz w:val="32"/>
                <w:szCs w:val="32"/>
                <w:lang w:val="en-US" w:eastAsia="zh-CN" w:bidi="ar-SA"/>
              </w:rPr>
              <w:t>治安、消防、车辆管理等工作（2分）；</w:t>
            </w:r>
            <w:r>
              <w:rPr>
                <w:rFonts w:hint="default" w:ascii="仿宋_GB2312" w:hAnsi="宋体" w:eastAsia="仿宋_GB2312" w:cs="Times New Roman"/>
                <w:b/>
                <w:bCs/>
                <w:kern w:val="2"/>
                <w:sz w:val="32"/>
                <w:szCs w:val="32"/>
                <w:lang w:val="en-US" w:eastAsia="zh-CN" w:bidi="ar-SA"/>
              </w:rPr>
              <w:t>③</w:t>
            </w:r>
            <w:r>
              <w:rPr>
                <w:rFonts w:hint="eastAsia" w:ascii="仿宋_GB2312" w:hAnsi="宋体" w:eastAsia="仿宋_GB2312" w:cs="Times New Roman"/>
                <w:b/>
                <w:bCs/>
                <w:kern w:val="2"/>
                <w:sz w:val="32"/>
                <w:szCs w:val="32"/>
                <w:lang w:val="en-US" w:eastAsia="zh-CN" w:bidi="ar-SA"/>
              </w:rPr>
              <w:t>突发事件处理（</w:t>
            </w:r>
            <w:r>
              <w:rPr>
                <w:rFonts w:hint="eastAsia" w:ascii="仿宋_GB2312" w:hAnsi="宋体" w:eastAsia="仿宋_GB2312" w:cs="Times New Roman"/>
                <w:b/>
                <w:bCs/>
                <w:kern w:val="2"/>
                <w:sz w:val="32"/>
                <w:szCs w:val="32"/>
                <w:highlight w:val="none"/>
                <w:lang w:val="en-US" w:eastAsia="zh-CN" w:bidi="ar-SA"/>
              </w:rPr>
              <w:t>2</w:t>
            </w:r>
            <w:r>
              <w:rPr>
                <w:rFonts w:hint="eastAsia" w:ascii="仿宋_GB2312" w:hAnsi="宋体" w:eastAsia="仿宋_GB2312" w:cs="Times New Roman"/>
                <w:b/>
                <w:bCs/>
                <w:kern w:val="2"/>
                <w:sz w:val="32"/>
                <w:szCs w:val="32"/>
                <w:lang w:val="en-US" w:eastAsia="zh-CN" w:bidi="ar-SA"/>
              </w:rPr>
              <w:t>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3、工程维修服务方案:</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①</w:t>
            </w:r>
            <w:r>
              <w:rPr>
                <w:rFonts w:hint="eastAsia" w:ascii="仿宋_GB2312" w:hAnsi="宋体" w:eastAsia="仿宋_GB2312" w:cs="Times New Roman"/>
                <w:b/>
                <w:bCs/>
                <w:kern w:val="2"/>
                <w:sz w:val="32"/>
                <w:szCs w:val="32"/>
                <w:lang w:val="en-US" w:eastAsia="zh-CN" w:bidi="ar-SA"/>
              </w:rPr>
              <w:t>日常综合维修服务，公共设施设备的日常巡查（1分）；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②</w:t>
            </w:r>
            <w:r>
              <w:rPr>
                <w:rFonts w:hint="eastAsia" w:ascii="仿宋_GB2312" w:hAnsi="宋体" w:eastAsia="仿宋_GB2312" w:cs="Times New Roman"/>
                <w:b/>
                <w:bCs/>
                <w:kern w:val="2"/>
                <w:sz w:val="32"/>
                <w:szCs w:val="32"/>
                <w:lang w:val="en-US" w:eastAsia="zh-CN" w:bidi="ar-SA"/>
              </w:rPr>
              <w:t>弱电系统的维修维护工作（1分）；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③</w:t>
            </w:r>
            <w:r>
              <w:rPr>
                <w:rFonts w:hint="eastAsia" w:ascii="仿宋_GB2312" w:hAnsi="宋体" w:eastAsia="仿宋_GB2312" w:cs="Times New Roman"/>
                <w:b/>
                <w:bCs/>
                <w:kern w:val="2"/>
                <w:sz w:val="32"/>
                <w:szCs w:val="32"/>
                <w:lang w:val="en-US" w:eastAsia="zh-CN" w:bidi="ar-SA"/>
              </w:rPr>
              <w:t>空调系统运行维护（1分）；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④电梯日常运行和维护（1分）；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⑤会议设施设备运行维护等（1分）。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4、接待服务方案：</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①</w:t>
            </w:r>
            <w:r>
              <w:rPr>
                <w:rFonts w:hint="eastAsia" w:ascii="仿宋_GB2312" w:hAnsi="宋体" w:eastAsia="仿宋_GB2312" w:cs="Times New Roman"/>
                <w:b/>
                <w:bCs/>
                <w:kern w:val="2"/>
                <w:sz w:val="32"/>
                <w:szCs w:val="32"/>
                <w:lang w:val="en-US" w:eastAsia="zh-CN" w:bidi="ar-SA"/>
              </w:rPr>
              <w:t>会议接待（1分）；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②</w:t>
            </w:r>
            <w:r>
              <w:rPr>
                <w:rFonts w:hint="eastAsia" w:ascii="仿宋_GB2312" w:hAnsi="宋体" w:eastAsia="仿宋_GB2312" w:cs="Times New Roman"/>
                <w:b/>
                <w:bCs/>
                <w:kern w:val="2"/>
                <w:sz w:val="32"/>
                <w:szCs w:val="32"/>
                <w:lang w:val="en-US" w:eastAsia="zh-CN" w:bidi="ar-SA"/>
              </w:rPr>
              <w:t>会议室布置（1分）；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③</w:t>
            </w:r>
            <w:r>
              <w:rPr>
                <w:rFonts w:hint="eastAsia" w:ascii="仿宋_GB2312" w:hAnsi="宋体" w:eastAsia="仿宋_GB2312" w:cs="Times New Roman"/>
                <w:b/>
                <w:bCs/>
                <w:kern w:val="2"/>
                <w:sz w:val="32"/>
                <w:szCs w:val="32"/>
                <w:lang w:val="en-US" w:eastAsia="zh-CN" w:bidi="ar-SA"/>
              </w:rPr>
              <w:t>会议室设备管理（1分）；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④会议期间服务（1分）；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⑤会后清洁等工作（1分）。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5、绿化服务方案：</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①</w:t>
            </w:r>
            <w:r>
              <w:rPr>
                <w:rFonts w:hint="eastAsia" w:ascii="仿宋_GB2312" w:hAnsi="宋体" w:eastAsia="仿宋_GB2312" w:cs="Times New Roman"/>
                <w:b/>
                <w:bCs/>
                <w:kern w:val="2"/>
                <w:sz w:val="32"/>
                <w:szCs w:val="32"/>
                <w:lang w:val="en-US" w:eastAsia="zh-CN" w:bidi="ar-SA"/>
              </w:rPr>
              <w:t>公共绿地的施肥、浇水养护、病虫害防治、灾害预防措施（2分）；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②</w:t>
            </w:r>
            <w:r>
              <w:rPr>
                <w:rFonts w:hint="eastAsia" w:ascii="仿宋_GB2312" w:hAnsi="宋体" w:eastAsia="仿宋_GB2312" w:cs="Times New Roman"/>
                <w:b/>
                <w:bCs/>
                <w:kern w:val="2"/>
                <w:sz w:val="32"/>
                <w:szCs w:val="32"/>
                <w:lang w:val="en-US" w:eastAsia="zh-CN" w:bidi="ar-SA"/>
              </w:rPr>
              <w:t>重大活动及节假日绿化租摆管理等（2分）；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③</w:t>
            </w:r>
            <w:r>
              <w:rPr>
                <w:rFonts w:hint="eastAsia" w:ascii="仿宋_GB2312" w:hAnsi="宋体" w:eastAsia="仿宋_GB2312" w:cs="Times New Roman"/>
                <w:b/>
                <w:bCs/>
                <w:kern w:val="2"/>
                <w:sz w:val="32"/>
                <w:szCs w:val="32"/>
                <w:lang w:val="en-US" w:eastAsia="zh-CN" w:bidi="ar-SA"/>
              </w:rPr>
              <w:t>投标单位需具有较强的绿化支撑保障能力，团队素质（</w:t>
            </w:r>
            <w:r>
              <w:rPr>
                <w:rFonts w:hint="eastAsia" w:ascii="仿宋_GB2312" w:hAnsi="宋体" w:eastAsia="仿宋_GB2312" w:cs="Times New Roman"/>
                <w:b/>
                <w:bCs/>
                <w:kern w:val="2"/>
                <w:sz w:val="32"/>
                <w:szCs w:val="32"/>
                <w:highlight w:val="none"/>
                <w:lang w:val="en-US" w:eastAsia="zh-CN" w:bidi="ar-SA"/>
              </w:rPr>
              <w:t>2</w:t>
            </w:r>
            <w:r>
              <w:rPr>
                <w:rFonts w:hint="eastAsia" w:ascii="仿宋_GB2312" w:hAnsi="宋体" w:eastAsia="仿宋_GB2312" w:cs="Times New Roman"/>
                <w:b/>
                <w:bCs/>
                <w:kern w:val="2"/>
                <w:sz w:val="32"/>
                <w:szCs w:val="32"/>
                <w:lang w:val="en-US" w:eastAsia="zh-CN" w:bidi="ar-SA"/>
              </w:rPr>
              <w:t>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6、对突发事件应急预案及相应的措施是否合理：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①</w:t>
            </w:r>
            <w:r>
              <w:rPr>
                <w:rFonts w:hint="eastAsia" w:ascii="仿宋_GB2312" w:hAnsi="宋体" w:eastAsia="仿宋_GB2312" w:cs="Times New Roman"/>
                <w:b/>
                <w:bCs/>
                <w:kern w:val="2"/>
                <w:sz w:val="32"/>
                <w:szCs w:val="32"/>
                <w:lang w:val="en-US" w:eastAsia="zh-CN" w:bidi="ar-SA"/>
              </w:rPr>
              <w:t>消防（1分）；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②</w:t>
            </w:r>
            <w:r>
              <w:rPr>
                <w:rFonts w:hint="eastAsia" w:ascii="仿宋_GB2312" w:hAnsi="宋体" w:eastAsia="仿宋_GB2312" w:cs="Times New Roman"/>
                <w:b/>
                <w:bCs/>
                <w:kern w:val="2"/>
                <w:sz w:val="32"/>
                <w:szCs w:val="32"/>
                <w:lang w:val="en-US" w:eastAsia="zh-CN" w:bidi="ar-SA"/>
              </w:rPr>
              <w:t>应对极端天气（台风、暴雨、防冻、防雪等灾害性天气及防疫等）（1分）；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default" w:ascii="仿宋_GB2312" w:hAnsi="宋体" w:eastAsia="仿宋_GB2312" w:cs="Times New Roman"/>
                <w:b/>
                <w:bCs/>
                <w:kern w:val="2"/>
                <w:sz w:val="32"/>
                <w:szCs w:val="32"/>
                <w:lang w:val="en-US" w:eastAsia="zh-CN" w:bidi="ar-SA"/>
              </w:rPr>
              <w:t>③</w:t>
            </w:r>
            <w:r>
              <w:rPr>
                <w:rFonts w:hint="eastAsia" w:ascii="仿宋_GB2312" w:hAnsi="宋体" w:eastAsia="仿宋_GB2312" w:cs="Times New Roman"/>
                <w:b/>
                <w:bCs/>
                <w:kern w:val="2"/>
                <w:sz w:val="32"/>
                <w:szCs w:val="32"/>
                <w:lang w:val="en-US" w:eastAsia="zh-CN" w:bidi="ar-SA"/>
              </w:rPr>
              <w:t>突发停电（1分）；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④突发暴力事件（1分）；</w:t>
            </w:r>
          </w:p>
          <w:p>
            <w:pPr>
              <w:pageBreakBefore w:val="0"/>
              <w:widowControl/>
              <w:kinsoku/>
              <w:wordWrap/>
              <w:overflowPunct/>
              <w:topLinePunct w:val="0"/>
              <w:autoSpaceDE/>
              <w:autoSpaceDN/>
              <w:bidi w:val="0"/>
              <w:adjustRightInd/>
              <w:snapToGrid/>
              <w:spacing w:line="440" w:lineRule="exact"/>
              <w:ind w:left="0" w:leftChars="0" w:right="0" w:firstLine="0" w:firstLineChars="0"/>
              <w:jc w:val="left"/>
              <w:textAlignment w:val="auto"/>
              <w:outlineLvl w:val="9"/>
              <w:rPr>
                <w:rFonts w:hint="default" w:ascii="Calibri" w:hAnsi="Calibri" w:eastAsia="宋体"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⑤人员疏散等（1分）。</w:t>
            </w:r>
          </w:p>
        </w:tc>
        <w:tc>
          <w:tcPr>
            <w:tcW w:w="720" w:type="dxa"/>
            <w:noWrap w:val="0"/>
            <w:vAlign w:val="top"/>
          </w:tcPr>
          <w:p>
            <w:pPr>
              <w:spacing w:beforeLines="50" w:afterLines="50" w:line="340" w:lineRule="exact"/>
              <w:rPr>
                <w:rFonts w:hint="default" w:ascii="仿宋_GB2312" w:hAnsi="宋体" w:eastAsia="仿宋_GB2312"/>
                <w:b/>
                <w:sz w:val="32"/>
                <w:szCs w:val="32"/>
                <w:lang w:val="en-US" w:eastAsia="zh-CN"/>
              </w:rPr>
            </w:pPr>
            <w:r>
              <w:rPr>
                <w:rFonts w:hint="eastAsia" w:ascii="仿宋_GB2312" w:hAnsi="宋体" w:eastAsia="仿宋_GB2312"/>
                <w:b/>
                <w:sz w:val="32"/>
                <w:szCs w:val="32"/>
                <w:lang w:val="en-US" w:eastAsia="zh-CN"/>
              </w:rPr>
              <w:t>33</w:t>
            </w:r>
          </w:p>
        </w:tc>
        <w:tc>
          <w:tcPr>
            <w:tcW w:w="1260" w:type="dxa"/>
            <w:noWrap w:val="0"/>
            <w:vAlign w:val="top"/>
          </w:tcPr>
          <w:p>
            <w:pPr>
              <w:spacing w:beforeLines="50" w:afterLines="50" w:line="340" w:lineRule="exact"/>
              <w:rPr>
                <w:rFonts w:hint="eastAsia" w:ascii="仿宋_GB2312" w:hAnsi="宋体" w:eastAsia="仿宋_GB2312"/>
                <w:b/>
                <w:sz w:val="32"/>
                <w:szCs w:val="32"/>
              </w:rPr>
            </w:pPr>
            <w:r>
              <w:rPr>
                <w:rFonts w:hint="eastAsia" w:ascii="仿宋_GB2312" w:hAnsi="宋体" w:eastAsia="仿宋_GB2312"/>
                <w:b/>
                <w:sz w:val="32"/>
                <w:szCs w:val="32"/>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4</w:t>
            </w:r>
          </w:p>
        </w:tc>
        <w:tc>
          <w:tcPr>
            <w:tcW w:w="88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6075" w:type="dxa"/>
            <w:noWrap w:val="0"/>
            <w:vAlign w:val="top"/>
          </w:tcPr>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b/>
                <w:sz w:val="32"/>
                <w:szCs w:val="32"/>
                <w:lang w:val="en-US" w:eastAsia="zh-CN"/>
              </w:rPr>
            </w:pPr>
            <w:r>
              <w:rPr>
                <w:rFonts w:hint="eastAsia" w:ascii="仿宋_GB2312" w:hAnsi="宋体" w:eastAsia="仿宋_GB2312"/>
                <w:b/>
                <w:sz w:val="32"/>
                <w:szCs w:val="32"/>
              </w:rPr>
              <w:t>投标人的</w:t>
            </w:r>
            <w:r>
              <w:rPr>
                <w:rFonts w:hint="eastAsia" w:ascii="仿宋_GB2312" w:hAnsi="宋体" w:eastAsia="仿宋_GB2312"/>
                <w:b/>
                <w:sz w:val="32"/>
                <w:szCs w:val="32"/>
                <w:lang w:val="en-US" w:eastAsia="zh-CN"/>
              </w:rPr>
              <w:t>:</w:t>
            </w:r>
          </w:p>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b/>
                <w:sz w:val="32"/>
                <w:szCs w:val="32"/>
                <w:lang w:eastAsia="zh-CN"/>
              </w:rPr>
            </w:pPr>
            <w:r>
              <w:rPr>
                <w:rFonts w:hint="default" w:ascii="仿宋_GB2312" w:hAnsi="宋体" w:eastAsia="仿宋_GB2312" w:cs="Times New Roman"/>
                <w:b/>
                <w:bCs w:val="0"/>
                <w:kern w:val="2"/>
                <w:sz w:val="32"/>
                <w:szCs w:val="32"/>
                <w:lang w:val="en-US" w:eastAsia="zh-CN" w:bidi="ar-SA"/>
              </w:rPr>
              <w:t>①</w:t>
            </w:r>
            <w:r>
              <w:rPr>
                <w:rFonts w:hint="eastAsia" w:ascii="仿宋_GB2312" w:hAnsi="宋体" w:eastAsia="仿宋_GB2312"/>
                <w:b/>
                <w:sz w:val="32"/>
                <w:szCs w:val="32"/>
              </w:rPr>
              <w:t>管理目标、指标及方式</w:t>
            </w:r>
            <w:r>
              <w:rPr>
                <w:rFonts w:hint="eastAsia" w:ascii="仿宋_GB2312" w:hAnsi="宋体" w:eastAsia="仿宋_GB2312" w:cs="Times New Roman"/>
                <w:b/>
                <w:bCs/>
                <w:kern w:val="2"/>
                <w:sz w:val="32"/>
                <w:szCs w:val="32"/>
                <w:lang w:val="en-US" w:eastAsia="zh-CN" w:bidi="ar-SA"/>
              </w:rPr>
              <w:t>（2分）</w:t>
            </w:r>
            <w:r>
              <w:rPr>
                <w:rFonts w:hint="eastAsia" w:ascii="仿宋_GB2312" w:hAnsi="宋体" w:eastAsia="仿宋_GB2312"/>
                <w:b/>
                <w:sz w:val="32"/>
                <w:szCs w:val="32"/>
                <w:lang w:eastAsia="zh-CN"/>
              </w:rPr>
              <w:t>；</w:t>
            </w:r>
          </w:p>
          <w:p>
            <w:pPr>
              <w:pageBreakBefore w:val="0"/>
              <w:kinsoku/>
              <w:wordWrap/>
              <w:overflowPunct/>
              <w:topLinePunct w:val="0"/>
              <w:autoSpaceDE/>
              <w:autoSpaceDN/>
              <w:bidi w:val="0"/>
              <w:adjustRightInd/>
              <w:snapToGrid/>
              <w:spacing w:beforeLines="50" w:afterLines="50" w:line="420" w:lineRule="exact"/>
              <w:textAlignment w:val="auto"/>
              <w:rPr>
                <w:rFonts w:ascii="仿宋_GB2312" w:hAnsi="宋体" w:eastAsia="仿宋_GB2312" w:cs="Times New Roman"/>
                <w:b/>
                <w:kern w:val="2"/>
                <w:sz w:val="32"/>
                <w:szCs w:val="32"/>
                <w:lang w:val="en-US" w:eastAsia="zh-CN" w:bidi="ar-SA"/>
              </w:rPr>
            </w:pPr>
            <w:r>
              <w:rPr>
                <w:rFonts w:hint="default" w:ascii="仿宋_GB2312" w:hAnsi="宋体" w:eastAsia="仿宋_GB2312" w:cs="Times New Roman"/>
                <w:b/>
                <w:bCs w:val="0"/>
                <w:kern w:val="2"/>
                <w:sz w:val="32"/>
                <w:szCs w:val="32"/>
                <w:lang w:val="en-US" w:eastAsia="zh-CN" w:bidi="ar-SA"/>
              </w:rPr>
              <w:t>②</w:t>
            </w:r>
            <w:r>
              <w:rPr>
                <w:rFonts w:hint="eastAsia" w:ascii="仿宋_GB2312" w:hAnsi="宋体" w:eastAsia="仿宋_GB2312"/>
                <w:b/>
                <w:sz w:val="32"/>
                <w:szCs w:val="32"/>
              </w:rPr>
              <w:t>质量管理目标的定位准确性和针对性，以及管理方式的科学性、合理性和先进性</w:t>
            </w:r>
            <w:r>
              <w:rPr>
                <w:rFonts w:hint="eastAsia" w:ascii="仿宋_GB2312" w:hAnsi="宋体" w:eastAsia="仿宋_GB2312" w:cs="Times New Roman"/>
                <w:b/>
                <w:bCs/>
                <w:kern w:val="2"/>
                <w:sz w:val="32"/>
                <w:szCs w:val="32"/>
                <w:lang w:val="en-US" w:eastAsia="zh-CN" w:bidi="ar-SA"/>
              </w:rPr>
              <w:t>（2分）</w:t>
            </w:r>
            <w:r>
              <w:rPr>
                <w:rFonts w:hint="eastAsia" w:ascii="仿宋_GB2312" w:hAnsi="宋体" w:eastAsia="仿宋_GB2312"/>
                <w:b/>
                <w:sz w:val="32"/>
                <w:szCs w:val="32"/>
              </w:rPr>
              <w:t>。</w:t>
            </w:r>
          </w:p>
        </w:tc>
        <w:tc>
          <w:tcPr>
            <w:tcW w:w="720"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c>
          <w:tcPr>
            <w:tcW w:w="1260" w:type="dxa"/>
            <w:noWrap w:val="0"/>
            <w:vAlign w:val="top"/>
          </w:tcPr>
          <w:p>
            <w:pPr>
              <w:spacing w:beforeLines="50" w:afterLines="50" w:line="340" w:lineRule="exact"/>
              <w:rPr>
                <w:rFonts w:hint="eastAsia" w:ascii="仿宋_GB2312" w:hAnsi="宋体" w:eastAsia="仿宋_GB2312"/>
                <w:b/>
                <w:sz w:val="32"/>
                <w:szCs w:val="32"/>
              </w:rPr>
            </w:pPr>
            <w:r>
              <w:rPr>
                <w:rFonts w:hint="eastAsia" w:ascii="仿宋_GB2312" w:hAnsi="宋体" w:eastAsia="仿宋_GB2312"/>
                <w:b/>
                <w:sz w:val="32"/>
                <w:szCs w:val="32"/>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4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5</w:t>
            </w:r>
          </w:p>
        </w:tc>
        <w:tc>
          <w:tcPr>
            <w:tcW w:w="88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6075" w:type="dxa"/>
            <w:noWrap w:val="0"/>
            <w:vAlign w:val="top"/>
          </w:tcPr>
          <w:p>
            <w:pPr>
              <w:pageBreakBefore w:val="0"/>
              <w:widowControl w:val="0"/>
              <w:kinsoku/>
              <w:wordWrap/>
              <w:overflowPunct/>
              <w:topLinePunct w:val="0"/>
              <w:autoSpaceDE/>
              <w:autoSpaceDN/>
              <w:bidi w:val="0"/>
              <w:adjustRightInd/>
              <w:snapToGrid/>
              <w:spacing w:line="420" w:lineRule="exact"/>
              <w:textAlignment w:val="auto"/>
              <w:rPr>
                <w:rFonts w:ascii="仿宋_GB2312" w:hAnsi="宋体" w:eastAsia="仿宋_GB2312"/>
                <w:b/>
                <w:sz w:val="32"/>
                <w:szCs w:val="32"/>
              </w:rPr>
            </w:pPr>
            <w:r>
              <w:rPr>
                <w:rFonts w:hint="eastAsia" w:ascii="仿宋_GB2312" w:hAnsi="宋体" w:eastAsia="仿宋_GB2312"/>
                <w:b/>
                <w:sz w:val="32"/>
                <w:szCs w:val="32"/>
              </w:rPr>
              <w:t>投标人为本项目所安排直接从业人员的素质、能力、资格、经验和人数，人员是否具有相关服务资格等评分：</w:t>
            </w:r>
          </w:p>
          <w:p>
            <w:pPr>
              <w:pageBreakBefore w:val="0"/>
              <w:widowControl w:val="0"/>
              <w:kinsoku/>
              <w:wordWrap/>
              <w:overflowPunct/>
              <w:topLinePunct w:val="0"/>
              <w:autoSpaceDE/>
              <w:autoSpaceDN/>
              <w:bidi w:val="0"/>
              <w:adjustRightInd/>
              <w:snapToGrid/>
              <w:spacing w:line="420" w:lineRule="exact"/>
              <w:textAlignment w:val="auto"/>
              <w:rPr>
                <w:rFonts w:hint="eastAsia" w:ascii="仿宋_GB2312" w:hAnsi="宋体" w:eastAsia="仿宋_GB2312"/>
                <w:b/>
                <w:sz w:val="32"/>
                <w:szCs w:val="32"/>
              </w:rPr>
            </w:pPr>
            <w:r>
              <w:rPr>
                <w:rFonts w:hint="eastAsia" w:ascii="仿宋_GB2312" w:hAnsi="宋体" w:eastAsia="仿宋_GB2312"/>
                <w:b/>
                <w:sz w:val="32"/>
                <w:szCs w:val="32"/>
                <w:lang w:val="en-US" w:eastAsia="zh-CN"/>
              </w:rPr>
              <w:t>1、</w:t>
            </w:r>
            <w:r>
              <w:rPr>
                <w:rFonts w:hint="eastAsia" w:ascii="仿宋_GB2312" w:hAnsi="宋体" w:eastAsia="仿宋_GB2312"/>
                <w:b/>
                <w:sz w:val="32"/>
                <w:szCs w:val="32"/>
              </w:rPr>
              <w:t>负责人及管理团队</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含项目负责人及各岗位主管</w:t>
            </w:r>
            <w:r>
              <w:rPr>
                <w:rFonts w:hint="eastAsia" w:ascii="仿宋_GB2312" w:hAnsi="宋体" w:eastAsia="仿宋_GB2312"/>
                <w:b/>
                <w:sz w:val="32"/>
                <w:szCs w:val="32"/>
                <w:lang w:eastAsia="zh-CN"/>
              </w:rPr>
              <w:t>）</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8</w:t>
            </w:r>
            <w:r>
              <w:rPr>
                <w:rFonts w:hint="eastAsia" w:ascii="仿宋_GB2312" w:hAnsi="宋体" w:eastAsia="仿宋_GB2312"/>
                <w:b/>
                <w:sz w:val="32"/>
                <w:szCs w:val="32"/>
              </w:rPr>
              <w:t>分）；</w:t>
            </w:r>
          </w:p>
          <w:p>
            <w:pPr>
              <w:pageBreakBefore w:val="0"/>
              <w:widowControl w:val="0"/>
              <w:kinsoku/>
              <w:wordWrap/>
              <w:overflowPunct/>
              <w:topLinePunct w:val="0"/>
              <w:autoSpaceDE/>
              <w:autoSpaceDN/>
              <w:bidi w:val="0"/>
              <w:adjustRightInd/>
              <w:snapToGrid/>
              <w:spacing w:line="420" w:lineRule="exact"/>
              <w:textAlignment w:val="auto"/>
              <w:rPr>
                <w:rFonts w:hint="eastAsia" w:ascii="仿宋_GB2312" w:hAnsi="宋体" w:eastAsia="仿宋_GB2312"/>
                <w:b/>
                <w:sz w:val="32"/>
                <w:szCs w:val="32"/>
              </w:rPr>
            </w:pPr>
            <w:r>
              <w:rPr>
                <w:rFonts w:hint="eastAsia" w:ascii="仿宋_GB2312" w:hAnsi="宋体" w:eastAsia="仿宋_GB2312"/>
                <w:b/>
                <w:sz w:val="32"/>
                <w:szCs w:val="32"/>
                <w:lang w:val="en-US" w:eastAsia="zh-CN"/>
              </w:rPr>
              <w:t>项目经理2人:</w:t>
            </w:r>
            <w:r>
              <w:rPr>
                <w:rFonts w:hint="eastAsia" w:ascii="仿宋_GB2312" w:hAnsi="宋体" w:eastAsia="仿宋_GB2312"/>
                <w:b/>
                <w:sz w:val="32"/>
                <w:szCs w:val="32"/>
              </w:rPr>
              <w:t>年龄</w:t>
            </w:r>
            <w:r>
              <w:rPr>
                <w:rFonts w:hint="eastAsia" w:ascii="仿宋_GB2312" w:hAnsi="宋体" w:eastAsia="仿宋_GB2312"/>
                <w:b/>
                <w:sz w:val="32"/>
                <w:szCs w:val="32"/>
                <w:lang w:val="en-US" w:eastAsia="zh-CN"/>
              </w:rPr>
              <w:t>45</w:t>
            </w:r>
            <w:r>
              <w:rPr>
                <w:rFonts w:hint="eastAsia" w:ascii="仿宋_GB2312" w:hAnsi="宋体" w:eastAsia="仿宋_GB2312"/>
                <w:b/>
                <w:sz w:val="32"/>
                <w:szCs w:val="32"/>
              </w:rPr>
              <w:t>周岁（含）以下</w:t>
            </w:r>
            <w:r>
              <w:rPr>
                <w:rFonts w:hint="eastAsia" w:ascii="仿宋_GB2312" w:hAnsi="宋体" w:eastAsia="仿宋_GB2312"/>
                <w:b/>
                <w:sz w:val="32"/>
                <w:szCs w:val="32"/>
                <w:lang w:val="en-US" w:eastAsia="zh-CN"/>
              </w:rPr>
              <w:t>,</w:t>
            </w:r>
            <w:r>
              <w:rPr>
                <w:rFonts w:hint="eastAsia" w:ascii="仿宋_GB2312" w:hAnsi="宋体" w:eastAsia="仿宋_GB2312"/>
                <w:b/>
                <w:sz w:val="32"/>
                <w:szCs w:val="32"/>
              </w:rPr>
              <w:t>大专及以上学历</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人社部门认定的高级（三级）及以上物业管理师证，</w:t>
            </w:r>
            <w:r>
              <w:rPr>
                <w:rFonts w:hint="eastAsia" w:ascii="仿宋_GB2312" w:hAnsi="宋体" w:eastAsia="仿宋_GB2312"/>
                <w:b/>
                <w:sz w:val="32"/>
                <w:szCs w:val="32"/>
                <w:lang w:eastAsia="zh-CN"/>
              </w:rPr>
              <w:t>人力资源和社会保障部</w:t>
            </w:r>
            <w:r>
              <w:rPr>
                <w:rFonts w:hint="eastAsia" w:ascii="仿宋_GB2312" w:hAnsi="宋体" w:eastAsia="仿宋_GB2312"/>
                <w:b/>
                <w:sz w:val="32"/>
                <w:szCs w:val="32"/>
                <w:lang w:val="en-US" w:eastAsia="zh-CN"/>
              </w:rPr>
              <w:t>认定的</w:t>
            </w:r>
            <w:r>
              <w:rPr>
                <w:rFonts w:hint="eastAsia" w:ascii="仿宋_GB2312" w:hAnsi="宋体" w:eastAsia="仿宋_GB2312"/>
                <w:b/>
                <w:sz w:val="32"/>
                <w:szCs w:val="32"/>
                <w:lang w:eastAsia="zh-CN"/>
              </w:rPr>
              <w:t>二级及以上保安员证书，</w:t>
            </w:r>
            <w:r>
              <w:rPr>
                <w:rFonts w:hint="eastAsia" w:ascii="仿宋_GB2312" w:hAnsi="宋体" w:eastAsia="仿宋_GB2312"/>
                <w:b/>
                <w:sz w:val="32"/>
                <w:szCs w:val="32"/>
                <w:lang w:val="en-US" w:eastAsia="zh-CN"/>
              </w:rPr>
              <w:t>人社部门认定的高级（三级）及以上</w:t>
            </w:r>
            <w:r>
              <w:rPr>
                <w:rFonts w:hint="eastAsia" w:ascii="仿宋_GB2312" w:hAnsi="宋体" w:eastAsia="仿宋_GB2312"/>
                <w:b/>
                <w:sz w:val="32"/>
                <w:szCs w:val="32"/>
                <w:lang w:eastAsia="zh-CN"/>
              </w:rPr>
              <w:t>智能楼宇管理员证书，</w:t>
            </w:r>
            <w:r>
              <w:rPr>
                <w:rFonts w:hint="eastAsia" w:ascii="仿宋_GB2312" w:hAnsi="宋体" w:eastAsia="仿宋_GB2312"/>
                <w:b/>
                <w:sz w:val="32"/>
                <w:szCs w:val="32"/>
                <w:lang w:val="en-US" w:eastAsia="zh-CN"/>
              </w:rPr>
              <w:t>红十字协会认定的红十字救护员证</w:t>
            </w:r>
            <w:r>
              <w:rPr>
                <w:rFonts w:hint="eastAsia" w:ascii="仿宋_GB2312" w:hAnsi="宋体" w:eastAsia="仿宋_GB2312"/>
                <w:b/>
                <w:sz w:val="32"/>
                <w:szCs w:val="32"/>
              </w:rPr>
              <w:t>；</w:t>
            </w:r>
          </w:p>
          <w:p>
            <w:pPr>
              <w:pageBreakBefore w:val="0"/>
              <w:widowControl w:val="0"/>
              <w:kinsoku/>
              <w:wordWrap/>
              <w:overflowPunct/>
              <w:topLinePunct w:val="0"/>
              <w:autoSpaceDE/>
              <w:autoSpaceDN/>
              <w:bidi w:val="0"/>
              <w:adjustRightInd/>
              <w:snapToGrid/>
              <w:spacing w:line="420" w:lineRule="exact"/>
              <w:textAlignment w:val="auto"/>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保洁主管2人:年龄50周岁（含）以下；大专及以上学历，需持健康证、红十字协会认定的红十字救护员证；</w:t>
            </w:r>
          </w:p>
          <w:p>
            <w:pPr>
              <w:pageBreakBefore w:val="0"/>
              <w:widowControl w:val="0"/>
              <w:kinsoku/>
              <w:wordWrap/>
              <w:overflowPunct/>
              <w:topLinePunct w:val="0"/>
              <w:autoSpaceDE/>
              <w:autoSpaceDN/>
              <w:bidi w:val="0"/>
              <w:adjustRightInd/>
              <w:snapToGrid/>
              <w:spacing w:line="420" w:lineRule="exact"/>
              <w:textAlignment w:val="auto"/>
              <w:rPr>
                <w:rFonts w:hint="eastAsia" w:ascii="仿宋_GB2312" w:hAnsi="宋体" w:eastAsia="仿宋_GB2312"/>
                <w:b/>
                <w:sz w:val="32"/>
                <w:szCs w:val="32"/>
                <w:lang w:val="en-US" w:eastAsia="zh-CN"/>
              </w:rPr>
            </w:pPr>
            <w:r>
              <w:rPr>
                <w:rFonts w:hint="eastAsia" w:ascii="仿宋_GB2312" w:hAnsi="宋体" w:eastAsia="仿宋_GB2312"/>
                <w:b/>
                <w:sz w:val="32"/>
                <w:szCs w:val="32"/>
                <w:lang w:val="en-US" w:eastAsia="zh-CN"/>
              </w:rPr>
              <w:t>保安主管2人：</w:t>
            </w:r>
            <w:r>
              <w:rPr>
                <w:rFonts w:hint="eastAsia" w:ascii="仿宋_GB2312" w:hAnsi="宋体" w:eastAsia="仿宋_GB2312"/>
                <w:b/>
                <w:sz w:val="32"/>
                <w:szCs w:val="32"/>
              </w:rPr>
              <w:t>年龄</w:t>
            </w:r>
            <w:r>
              <w:rPr>
                <w:rFonts w:hint="eastAsia" w:ascii="仿宋_GB2312" w:hAnsi="宋体" w:eastAsia="仿宋_GB2312"/>
                <w:b/>
                <w:sz w:val="32"/>
                <w:szCs w:val="32"/>
                <w:lang w:val="en-US" w:eastAsia="zh-CN"/>
              </w:rPr>
              <w:t>45</w:t>
            </w:r>
            <w:r>
              <w:rPr>
                <w:rFonts w:hint="eastAsia" w:ascii="仿宋_GB2312" w:hAnsi="宋体" w:eastAsia="仿宋_GB2312"/>
                <w:b/>
                <w:sz w:val="32"/>
                <w:szCs w:val="32"/>
              </w:rPr>
              <w:t>周岁（含）以下；大专及以上学历</w:t>
            </w:r>
            <w:r>
              <w:rPr>
                <w:rFonts w:hint="eastAsia" w:ascii="仿宋_GB2312" w:hAnsi="宋体" w:eastAsia="仿宋_GB2312"/>
                <w:b/>
                <w:sz w:val="32"/>
                <w:szCs w:val="32"/>
                <w:lang w:eastAsia="zh-CN"/>
              </w:rPr>
              <w:t>，人力资源和社会保障部</w:t>
            </w:r>
            <w:r>
              <w:rPr>
                <w:rFonts w:hint="eastAsia" w:ascii="仿宋_GB2312" w:hAnsi="宋体" w:eastAsia="仿宋_GB2312"/>
                <w:b/>
                <w:sz w:val="32"/>
                <w:szCs w:val="32"/>
                <w:lang w:val="en-US" w:eastAsia="zh-CN"/>
              </w:rPr>
              <w:t>认定的</w:t>
            </w:r>
            <w:r>
              <w:rPr>
                <w:rFonts w:hint="eastAsia" w:ascii="仿宋_GB2312" w:hAnsi="宋体" w:eastAsia="仿宋_GB2312"/>
                <w:b/>
                <w:sz w:val="32"/>
                <w:szCs w:val="32"/>
                <w:lang w:eastAsia="zh-CN"/>
              </w:rPr>
              <w:t>三级及以上保安员证书，</w:t>
            </w:r>
            <w:r>
              <w:rPr>
                <w:rFonts w:hint="eastAsia" w:ascii="仿宋_GB2312" w:hAnsi="宋体" w:eastAsia="仿宋_GB2312"/>
                <w:b/>
                <w:sz w:val="32"/>
                <w:szCs w:val="32"/>
                <w:lang w:val="en-US" w:eastAsia="zh-CN"/>
              </w:rPr>
              <w:t>红十字协会认定的红十字救护员证；</w:t>
            </w:r>
          </w:p>
          <w:p>
            <w:pPr>
              <w:pageBreakBefore w:val="0"/>
              <w:widowControl w:val="0"/>
              <w:kinsoku/>
              <w:wordWrap/>
              <w:overflowPunct/>
              <w:topLinePunct w:val="0"/>
              <w:autoSpaceDE/>
              <w:autoSpaceDN/>
              <w:bidi w:val="0"/>
              <w:adjustRightInd/>
              <w:snapToGrid/>
              <w:spacing w:line="420" w:lineRule="exact"/>
              <w:textAlignment w:val="auto"/>
              <w:rPr>
                <w:rFonts w:hint="eastAsia" w:ascii="仿宋_GB2312" w:hAnsi="宋体" w:eastAsia="仿宋_GB2312"/>
                <w:b/>
                <w:sz w:val="32"/>
                <w:szCs w:val="32"/>
                <w:lang w:eastAsia="zh-CN"/>
              </w:rPr>
            </w:pPr>
            <w:r>
              <w:rPr>
                <w:rFonts w:hint="eastAsia" w:ascii="仿宋_GB2312" w:hAnsi="宋体" w:eastAsia="仿宋_GB2312"/>
                <w:b/>
                <w:sz w:val="32"/>
                <w:szCs w:val="32"/>
                <w:lang w:val="en-US" w:eastAsia="zh-CN"/>
              </w:rPr>
              <w:t>工程主管2人：</w:t>
            </w:r>
            <w:r>
              <w:rPr>
                <w:rFonts w:hint="eastAsia" w:ascii="仿宋_GB2312" w:hAnsi="宋体" w:eastAsia="仿宋_GB2312"/>
                <w:b/>
                <w:sz w:val="32"/>
                <w:szCs w:val="32"/>
              </w:rPr>
              <w:t>年龄</w:t>
            </w:r>
            <w:r>
              <w:rPr>
                <w:rFonts w:hint="eastAsia" w:ascii="仿宋_GB2312" w:hAnsi="宋体" w:eastAsia="仿宋_GB2312"/>
                <w:b/>
                <w:sz w:val="32"/>
                <w:szCs w:val="32"/>
                <w:lang w:val="en-US" w:eastAsia="zh-CN"/>
              </w:rPr>
              <w:t>45</w:t>
            </w:r>
            <w:r>
              <w:rPr>
                <w:rFonts w:hint="eastAsia" w:ascii="仿宋_GB2312" w:hAnsi="宋体" w:eastAsia="仿宋_GB2312"/>
                <w:b/>
                <w:sz w:val="32"/>
                <w:szCs w:val="32"/>
              </w:rPr>
              <w:t>周岁以下，</w:t>
            </w:r>
            <w:r>
              <w:rPr>
                <w:rFonts w:hint="eastAsia" w:ascii="仿宋_GB2312" w:hAnsi="宋体" w:eastAsia="仿宋_GB2312"/>
                <w:b/>
                <w:sz w:val="32"/>
                <w:szCs w:val="32"/>
                <w:lang w:eastAsia="zh-CN"/>
              </w:rPr>
              <w:t>大专及以上学历，人力资源和社会保障部</w:t>
            </w:r>
            <w:r>
              <w:rPr>
                <w:rFonts w:hint="eastAsia" w:ascii="仿宋_GB2312" w:hAnsi="宋体" w:eastAsia="仿宋_GB2312"/>
                <w:b/>
                <w:sz w:val="32"/>
                <w:szCs w:val="32"/>
                <w:lang w:val="en-US" w:eastAsia="zh-CN"/>
              </w:rPr>
              <w:t>认定的</w:t>
            </w:r>
            <w:r>
              <w:rPr>
                <w:rFonts w:hint="eastAsia" w:ascii="仿宋_GB2312" w:hAnsi="宋体" w:eastAsia="仿宋_GB2312"/>
                <w:b/>
                <w:sz w:val="32"/>
                <w:szCs w:val="32"/>
                <w:lang w:eastAsia="zh-CN"/>
              </w:rPr>
              <w:t>三级及以上电工证，</w:t>
            </w:r>
            <w:r>
              <w:rPr>
                <w:rFonts w:hint="eastAsia" w:ascii="仿宋_GB2312" w:hAnsi="宋体" w:eastAsia="仿宋_GB2312"/>
                <w:b/>
                <w:sz w:val="32"/>
                <w:szCs w:val="32"/>
                <w:lang w:val="en-US" w:eastAsia="zh-CN"/>
              </w:rPr>
              <w:t>应急管理厅认定的</w:t>
            </w:r>
            <w:r>
              <w:rPr>
                <w:rFonts w:hint="eastAsia" w:ascii="仿宋_GB2312" w:hAnsi="宋体" w:eastAsia="仿宋_GB2312"/>
                <w:b/>
                <w:sz w:val="32"/>
                <w:szCs w:val="32"/>
                <w:lang w:eastAsia="zh-CN"/>
              </w:rPr>
              <w:t>高压上岗证，</w:t>
            </w:r>
            <w:r>
              <w:rPr>
                <w:rFonts w:hint="eastAsia" w:ascii="仿宋_GB2312" w:hAnsi="宋体" w:eastAsia="仿宋_GB2312"/>
                <w:b/>
                <w:sz w:val="32"/>
                <w:szCs w:val="32"/>
                <w:lang w:val="en-US" w:eastAsia="zh-CN"/>
              </w:rPr>
              <w:t>市场监督管理局认定的</w:t>
            </w:r>
            <w:r>
              <w:rPr>
                <w:rFonts w:hint="eastAsia" w:ascii="仿宋_GB2312" w:hAnsi="宋体" w:eastAsia="仿宋_GB2312"/>
                <w:b/>
                <w:sz w:val="32"/>
                <w:szCs w:val="32"/>
                <w:lang w:eastAsia="zh-CN"/>
              </w:rPr>
              <w:t>特种设备从业人员证书；</w:t>
            </w:r>
          </w:p>
          <w:p>
            <w:pPr>
              <w:pageBreakBefore w:val="0"/>
              <w:widowControl w:val="0"/>
              <w:kinsoku/>
              <w:wordWrap/>
              <w:overflowPunct/>
              <w:topLinePunct w:val="0"/>
              <w:autoSpaceDE/>
              <w:autoSpaceDN/>
              <w:bidi w:val="0"/>
              <w:adjustRightInd/>
              <w:snapToGrid/>
              <w:spacing w:line="420" w:lineRule="exact"/>
              <w:textAlignment w:val="auto"/>
              <w:rPr>
                <w:rFonts w:hint="eastAsia" w:ascii="仿宋_GB2312" w:hAnsi="宋体" w:eastAsia="仿宋_GB2312" w:cs="Times New Roman"/>
                <w:b/>
                <w:bCs/>
                <w:kern w:val="2"/>
                <w:sz w:val="32"/>
                <w:szCs w:val="32"/>
                <w:lang w:val="en-US" w:eastAsia="zh-CN" w:bidi="ar-SA"/>
              </w:rPr>
            </w:pPr>
            <w:r>
              <w:rPr>
                <w:rFonts w:hint="eastAsia" w:ascii="仿宋_GB2312" w:hAnsi="宋体" w:eastAsia="仿宋_GB2312" w:cs="Times New Roman"/>
                <w:b/>
                <w:bCs/>
                <w:kern w:val="2"/>
                <w:sz w:val="32"/>
                <w:szCs w:val="32"/>
                <w:lang w:val="en-US" w:eastAsia="zh-CN" w:bidi="ar-SA"/>
              </w:rPr>
              <w:t>每满足一个人得1分；最高8分。</w:t>
            </w:r>
          </w:p>
          <w:p>
            <w:pPr>
              <w:pageBreakBefore w:val="0"/>
              <w:widowControl w:val="0"/>
              <w:kinsoku/>
              <w:wordWrap/>
              <w:overflowPunct/>
              <w:topLinePunct w:val="0"/>
              <w:autoSpaceDE/>
              <w:autoSpaceDN/>
              <w:bidi w:val="0"/>
              <w:adjustRightInd/>
              <w:snapToGrid/>
              <w:spacing w:line="420" w:lineRule="exact"/>
              <w:textAlignment w:val="auto"/>
              <w:rPr>
                <w:rFonts w:hint="default" w:ascii="仿宋_GB2312" w:hAnsi="宋体" w:eastAsia="仿宋_GB2312" w:cs="Times New Roman"/>
                <w:b/>
                <w:bCs/>
                <w:kern w:val="2"/>
                <w:sz w:val="32"/>
                <w:szCs w:val="32"/>
                <w:lang w:val="en-US" w:eastAsia="zh-CN" w:bidi="ar-SA"/>
              </w:rPr>
            </w:pPr>
            <w:r>
              <w:rPr>
                <w:rFonts w:hint="eastAsia" w:ascii="仿宋" w:hAnsi="仿宋" w:eastAsia="仿宋" w:cs="仿宋"/>
                <w:b/>
                <w:color w:val="000000"/>
                <w:kern w:val="0"/>
                <w:sz w:val="32"/>
                <w:szCs w:val="32"/>
              </w:rPr>
              <w:t>注：须提供上述人</w:t>
            </w:r>
            <w:r>
              <w:rPr>
                <w:rFonts w:hint="eastAsia" w:ascii="仿宋" w:hAnsi="仿宋" w:eastAsia="仿宋" w:cs="仿宋"/>
                <w:b/>
                <w:color w:val="000000"/>
                <w:kern w:val="0"/>
                <w:sz w:val="32"/>
                <w:szCs w:val="32"/>
                <w:lang w:val="en-US" w:eastAsia="zh-CN"/>
              </w:rPr>
              <w:t>员近六个月内</w:t>
            </w:r>
            <w:r>
              <w:rPr>
                <w:rFonts w:hint="eastAsia" w:ascii="仿宋" w:hAnsi="仿宋" w:eastAsia="仿宋" w:cs="仿宋"/>
                <w:b/>
                <w:color w:val="000000"/>
                <w:kern w:val="0"/>
                <w:sz w:val="32"/>
                <w:szCs w:val="32"/>
              </w:rPr>
              <w:t>任意一个月社保证明复印件和证书复印件并加盖公章，未按</w:t>
            </w:r>
            <w:r>
              <w:rPr>
                <w:rFonts w:hint="eastAsia" w:ascii="仿宋" w:hAnsi="仿宋" w:eastAsia="仿宋" w:cs="仿宋"/>
                <w:b/>
                <w:color w:val="000000"/>
                <w:kern w:val="0"/>
                <w:sz w:val="32"/>
                <w:szCs w:val="32"/>
                <w:lang w:val="en-US" w:eastAsia="zh-CN"/>
              </w:rPr>
              <w:t>要求</w:t>
            </w:r>
            <w:r>
              <w:rPr>
                <w:rFonts w:hint="eastAsia" w:ascii="仿宋" w:hAnsi="仿宋" w:eastAsia="仿宋" w:cs="仿宋"/>
                <w:b/>
                <w:color w:val="000000"/>
                <w:kern w:val="0"/>
                <w:sz w:val="32"/>
                <w:szCs w:val="32"/>
              </w:rPr>
              <w:t>提供不得分</w:t>
            </w:r>
          </w:p>
          <w:p>
            <w:pPr>
              <w:pageBreakBefore w:val="0"/>
              <w:widowControl w:val="0"/>
              <w:kinsoku/>
              <w:wordWrap/>
              <w:overflowPunct/>
              <w:topLinePunct w:val="0"/>
              <w:autoSpaceDE/>
              <w:autoSpaceDN/>
              <w:bidi w:val="0"/>
              <w:adjustRightInd/>
              <w:snapToGrid/>
              <w:spacing w:line="420" w:lineRule="exact"/>
              <w:textAlignment w:val="auto"/>
            </w:pPr>
            <w:r>
              <w:rPr>
                <w:rFonts w:hint="eastAsia" w:ascii="仿宋_GB2312" w:hAnsi="宋体" w:eastAsia="仿宋_GB2312"/>
                <w:b/>
                <w:sz w:val="32"/>
                <w:szCs w:val="32"/>
              </w:rPr>
              <w:t>2、其他从业人员</w:t>
            </w:r>
            <w:r>
              <w:rPr>
                <w:rFonts w:hint="eastAsia" w:ascii="仿宋_GB2312" w:hAnsi="宋体" w:eastAsia="仿宋_GB2312"/>
                <w:b/>
                <w:sz w:val="32"/>
                <w:szCs w:val="32"/>
                <w:lang w:eastAsia="zh-CN"/>
              </w:rPr>
              <w:t>：</w:t>
            </w:r>
            <w:r>
              <w:rPr>
                <w:rFonts w:hint="eastAsia" w:ascii="仿宋_GB2312" w:hAnsi="宋体" w:eastAsia="仿宋_GB2312"/>
                <w:b/>
                <w:sz w:val="32"/>
                <w:szCs w:val="32"/>
                <w:lang w:val="en-US" w:eastAsia="zh-CN"/>
              </w:rPr>
              <w:t>提供其它相应服务岗位承诺函（</w:t>
            </w:r>
            <w:r>
              <w:rPr>
                <w:rFonts w:hint="eastAsia" w:ascii="仿宋_GB2312" w:hAnsi="宋体" w:eastAsia="仿宋_GB2312" w:cs="Times New Roman"/>
                <w:b/>
                <w:bCs/>
                <w:kern w:val="2"/>
                <w:sz w:val="32"/>
                <w:szCs w:val="32"/>
                <w:lang w:val="en-US" w:eastAsia="zh-CN" w:bidi="ar-SA"/>
              </w:rPr>
              <w:t>详见招标需求岗位人员要求表</w:t>
            </w:r>
            <w:r>
              <w:rPr>
                <w:rFonts w:hint="eastAsia" w:ascii="仿宋_GB2312" w:hAnsi="宋体" w:eastAsia="仿宋_GB2312"/>
                <w:b/>
                <w:sz w:val="32"/>
                <w:szCs w:val="32"/>
                <w:lang w:val="en-US" w:eastAsia="zh-CN"/>
              </w:rPr>
              <w:t>），承诺满足采购需求人数及相应岗位证书要求的得4分，不承诺不得分</w:t>
            </w:r>
            <w:r>
              <w:rPr>
                <w:rFonts w:hint="eastAsia" w:ascii="仿宋_GB2312" w:hAnsi="宋体" w:eastAsia="仿宋_GB2312"/>
                <w:b/>
                <w:sz w:val="32"/>
                <w:szCs w:val="32"/>
              </w:rPr>
              <w:t>。</w:t>
            </w:r>
          </w:p>
        </w:tc>
        <w:tc>
          <w:tcPr>
            <w:tcW w:w="720" w:type="dxa"/>
            <w:noWrap w:val="0"/>
            <w:vAlign w:val="top"/>
          </w:tcPr>
          <w:p>
            <w:pPr>
              <w:spacing w:beforeLines="50" w:afterLines="50" w:line="340" w:lineRule="exact"/>
              <w:rPr>
                <w:rFonts w:hint="default" w:ascii="仿宋_GB2312" w:hAnsi="宋体" w:eastAsia="仿宋_GB2312"/>
                <w:b/>
                <w:sz w:val="32"/>
                <w:szCs w:val="32"/>
                <w:lang w:val="en-US" w:eastAsia="zh-CN"/>
              </w:rPr>
            </w:pPr>
            <w:r>
              <w:rPr>
                <w:rFonts w:hint="eastAsia" w:ascii="仿宋_GB2312" w:hAnsi="宋体" w:eastAsia="仿宋_GB2312"/>
                <w:b/>
                <w:color w:val="auto"/>
                <w:sz w:val="32"/>
                <w:szCs w:val="32"/>
                <w:lang w:val="en-US" w:eastAsia="zh-CN"/>
              </w:rPr>
              <w:t>12</w:t>
            </w:r>
          </w:p>
        </w:tc>
        <w:tc>
          <w:tcPr>
            <w:tcW w:w="1260" w:type="dxa"/>
            <w:noWrap w:val="0"/>
            <w:vAlign w:val="top"/>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64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6</w:t>
            </w:r>
          </w:p>
        </w:tc>
        <w:tc>
          <w:tcPr>
            <w:tcW w:w="88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6075" w:type="dxa"/>
            <w:noWrap w:val="0"/>
            <w:vAlign w:val="top"/>
          </w:tcPr>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b/>
                <w:sz w:val="32"/>
                <w:szCs w:val="32"/>
                <w:lang w:val="en-US" w:eastAsia="zh-CN"/>
              </w:rPr>
            </w:pPr>
            <w:r>
              <w:rPr>
                <w:rFonts w:hint="eastAsia" w:ascii="仿宋_GB2312" w:hAnsi="宋体" w:eastAsia="仿宋_GB2312"/>
                <w:b/>
                <w:sz w:val="32"/>
                <w:szCs w:val="32"/>
              </w:rPr>
              <w:t>投标人</w:t>
            </w:r>
            <w:r>
              <w:rPr>
                <w:rFonts w:hint="eastAsia" w:ascii="仿宋_GB2312" w:hAnsi="宋体" w:eastAsia="仿宋_GB2312"/>
                <w:b/>
                <w:sz w:val="32"/>
                <w:szCs w:val="32"/>
                <w:lang w:val="en-US" w:eastAsia="zh-CN"/>
              </w:rPr>
              <w:t>提供交接方案：</w:t>
            </w:r>
          </w:p>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cs="Times New Roman"/>
                <w:b/>
                <w:bCs w:val="0"/>
                <w:kern w:val="2"/>
                <w:sz w:val="32"/>
                <w:szCs w:val="32"/>
                <w:lang w:val="en-US" w:eastAsia="zh-CN" w:bidi="ar-SA"/>
              </w:rPr>
            </w:pPr>
            <w:r>
              <w:rPr>
                <w:rFonts w:hint="default" w:ascii="仿宋_GB2312" w:hAnsi="宋体" w:eastAsia="仿宋_GB2312" w:cs="Times New Roman"/>
                <w:b/>
                <w:bCs w:val="0"/>
                <w:kern w:val="2"/>
                <w:sz w:val="32"/>
                <w:szCs w:val="32"/>
                <w:lang w:val="en-US" w:eastAsia="zh-CN" w:bidi="ar-SA"/>
              </w:rPr>
              <w:t>①</w:t>
            </w:r>
            <w:r>
              <w:rPr>
                <w:rFonts w:hint="eastAsia" w:ascii="仿宋_GB2312" w:hAnsi="宋体" w:eastAsia="仿宋_GB2312" w:cs="Times New Roman"/>
                <w:b/>
                <w:bCs w:val="0"/>
                <w:kern w:val="2"/>
                <w:sz w:val="32"/>
                <w:szCs w:val="32"/>
                <w:lang w:val="en-US" w:eastAsia="zh-CN" w:bidi="ar-SA"/>
              </w:rPr>
              <w:t>进、出场交接计划措施</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2</w:t>
            </w:r>
            <w:r>
              <w:rPr>
                <w:rFonts w:hint="eastAsia" w:ascii="仿宋_GB2312" w:hAnsi="宋体" w:eastAsia="仿宋_GB2312"/>
                <w:b/>
                <w:sz w:val="32"/>
                <w:szCs w:val="32"/>
              </w:rPr>
              <w:t>分）</w:t>
            </w:r>
            <w:r>
              <w:rPr>
                <w:rFonts w:hint="eastAsia" w:ascii="仿宋_GB2312" w:hAnsi="宋体" w:eastAsia="仿宋_GB2312"/>
                <w:b/>
                <w:sz w:val="32"/>
                <w:szCs w:val="32"/>
                <w:lang w:eastAsia="zh-CN"/>
              </w:rPr>
              <w:t>；</w:t>
            </w:r>
          </w:p>
          <w:p>
            <w:pPr>
              <w:pageBreakBefore w:val="0"/>
              <w:kinsoku/>
              <w:wordWrap/>
              <w:overflowPunct/>
              <w:topLinePunct w:val="0"/>
              <w:autoSpaceDE/>
              <w:autoSpaceDN/>
              <w:bidi w:val="0"/>
              <w:adjustRightInd/>
              <w:snapToGrid/>
              <w:spacing w:beforeLines="50" w:afterLines="50" w:line="420" w:lineRule="exact"/>
              <w:textAlignment w:val="auto"/>
              <w:rPr>
                <w:rFonts w:ascii="仿宋_GB2312" w:hAnsi="宋体" w:eastAsia="仿宋_GB2312"/>
                <w:b/>
                <w:sz w:val="32"/>
                <w:szCs w:val="32"/>
              </w:rPr>
            </w:pPr>
            <w:r>
              <w:rPr>
                <w:rFonts w:hint="default" w:ascii="仿宋_GB2312" w:hAnsi="宋体" w:eastAsia="仿宋_GB2312" w:cs="Times New Roman"/>
                <w:b/>
                <w:bCs w:val="0"/>
                <w:kern w:val="2"/>
                <w:sz w:val="32"/>
                <w:szCs w:val="32"/>
                <w:lang w:val="en-US" w:eastAsia="zh-CN" w:bidi="ar-SA"/>
              </w:rPr>
              <w:t>②</w:t>
            </w:r>
            <w:r>
              <w:rPr>
                <w:rFonts w:hint="eastAsia" w:ascii="仿宋_GB2312" w:hAnsi="宋体" w:eastAsia="仿宋_GB2312" w:cs="Times New Roman"/>
                <w:b/>
                <w:bCs w:val="0"/>
                <w:kern w:val="2"/>
                <w:sz w:val="32"/>
                <w:szCs w:val="32"/>
                <w:lang w:val="en-US" w:eastAsia="zh-CN" w:bidi="ar-SA"/>
              </w:rPr>
              <w:t>平稳过渡实施方案等相关措施</w:t>
            </w:r>
            <w:r>
              <w:rPr>
                <w:rFonts w:hint="eastAsia" w:ascii="仿宋_GB2312" w:hAnsi="宋体" w:eastAsia="仿宋_GB2312"/>
                <w:b/>
                <w:sz w:val="32"/>
                <w:szCs w:val="32"/>
              </w:rPr>
              <w:t>（</w:t>
            </w:r>
            <w:r>
              <w:rPr>
                <w:rFonts w:hint="eastAsia" w:ascii="仿宋_GB2312" w:hAnsi="宋体" w:eastAsia="仿宋_GB2312"/>
                <w:b/>
                <w:sz w:val="32"/>
                <w:szCs w:val="32"/>
                <w:lang w:val="en-US" w:eastAsia="zh-CN"/>
              </w:rPr>
              <w:t>2</w:t>
            </w:r>
            <w:r>
              <w:rPr>
                <w:rFonts w:hint="eastAsia" w:ascii="仿宋_GB2312" w:hAnsi="宋体" w:eastAsia="仿宋_GB2312"/>
                <w:b/>
                <w:sz w:val="32"/>
                <w:szCs w:val="32"/>
              </w:rPr>
              <w:t>分）。</w:t>
            </w:r>
          </w:p>
        </w:tc>
        <w:tc>
          <w:tcPr>
            <w:tcW w:w="720"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c>
          <w:tcPr>
            <w:tcW w:w="1260" w:type="dxa"/>
            <w:noWrap w:val="0"/>
            <w:vAlign w:val="top"/>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7</w:t>
            </w:r>
          </w:p>
        </w:tc>
        <w:tc>
          <w:tcPr>
            <w:tcW w:w="88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6075" w:type="dxa"/>
            <w:noWrap w:val="0"/>
            <w:vAlign w:val="top"/>
          </w:tcPr>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能提供登高车的得1分；</w:t>
            </w:r>
          </w:p>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能提供高压清洗车的得1分；</w:t>
            </w:r>
          </w:p>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能提供垃圾清运车的得1分；</w:t>
            </w:r>
          </w:p>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能提供</w:t>
            </w:r>
            <w:r>
              <w:rPr>
                <w:rFonts w:hint="eastAsia" w:ascii="仿宋_GB2312" w:hAnsi="宋体" w:eastAsia="仿宋_GB2312"/>
                <w:b/>
                <w:sz w:val="32"/>
                <w:szCs w:val="32"/>
                <w:lang w:val="en-US" w:eastAsia="zh-CN"/>
              </w:rPr>
              <w:t>吸污车</w:t>
            </w:r>
            <w:r>
              <w:rPr>
                <w:rFonts w:hint="eastAsia" w:ascii="仿宋_GB2312" w:hAnsi="宋体" w:eastAsia="仿宋_GB2312"/>
                <w:b/>
                <w:sz w:val="32"/>
                <w:szCs w:val="32"/>
              </w:rPr>
              <w:t>得1分。</w:t>
            </w:r>
          </w:p>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b/>
                <w:sz w:val="32"/>
                <w:szCs w:val="32"/>
              </w:rPr>
            </w:pPr>
            <w:r>
              <w:rPr>
                <w:rFonts w:hint="eastAsia" w:ascii="仿宋_GB2312" w:hAnsi="宋体" w:eastAsia="仿宋_GB2312"/>
                <w:b/>
                <w:sz w:val="32"/>
                <w:szCs w:val="32"/>
              </w:rPr>
              <w:t>能提供</w:t>
            </w:r>
            <w:r>
              <w:rPr>
                <w:rFonts w:hint="eastAsia" w:ascii="仿宋_GB2312" w:hAnsi="宋体" w:eastAsia="仿宋_GB2312"/>
                <w:b/>
                <w:sz w:val="32"/>
                <w:szCs w:val="32"/>
                <w:lang w:eastAsia="zh-CN"/>
              </w:rPr>
              <w:t>巡逻观光车</w:t>
            </w:r>
            <w:r>
              <w:rPr>
                <w:rFonts w:hint="eastAsia" w:ascii="仿宋_GB2312" w:hAnsi="宋体" w:eastAsia="仿宋_GB2312"/>
                <w:b/>
                <w:sz w:val="32"/>
                <w:szCs w:val="32"/>
              </w:rPr>
              <w:t>得1分。</w:t>
            </w:r>
          </w:p>
          <w:p>
            <w:pPr>
              <w:pageBreakBefore w:val="0"/>
              <w:kinsoku/>
              <w:wordWrap/>
              <w:overflowPunct/>
              <w:topLinePunct w:val="0"/>
              <w:autoSpaceDE/>
              <w:autoSpaceDN/>
              <w:bidi w:val="0"/>
              <w:adjustRightInd/>
              <w:snapToGrid/>
              <w:spacing w:beforeLines="50" w:afterLines="50" w:line="420" w:lineRule="exact"/>
              <w:textAlignment w:val="auto"/>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能提供扫地车的得1分</w:t>
            </w:r>
          </w:p>
          <w:p>
            <w:pPr>
              <w:pageBreakBefore w:val="0"/>
              <w:kinsoku/>
              <w:wordWrap/>
              <w:overflowPunct/>
              <w:topLinePunct w:val="0"/>
              <w:autoSpaceDE/>
              <w:autoSpaceDN/>
              <w:bidi w:val="0"/>
              <w:adjustRightInd/>
              <w:snapToGrid/>
              <w:spacing w:beforeLines="50" w:afterLines="50" w:line="420" w:lineRule="exact"/>
              <w:textAlignment w:val="auto"/>
              <w:rPr>
                <w:rFonts w:ascii="仿宋_GB2312" w:hAnsi="宋体" w:eastAsia="仿宋_GB2312"/>
                <w:b/>
                <w:sz w:val="32"/>
                <w:szCs w:val="32"/>
              </w:rPr>
            </w:pPr>
            <w:r>
              <w:rPr>
                <w:rFonts w:hint="eastAsia" w:ascii="仿宋_GB2312" w:hAnsi="宋体" w:eastAsia="仿宋_GB2312"/>
                <w:b/>
                <w:sz w:val="32"/>
                <w:szCs w:val="32"/>
              </w:rPr>
              <w:t>提供发票，否则不得分</w:t>
            </w:r>
          </w:p>
        </w:tc>
        <w:tc>
          <w:tcPr>
            <w:tcW w:w="720" w:type="dxa"/>
            <w:noWrap w:val="0"/>
            <w:vAlign w:val="top"/>
          </w:tcPr>
          <w:p>
            <w:pPr>
              <w:spacing w:beforeLines="50" w:afterLines="50" w:line="340" w:lineRule="exact"/>
              <w:rPr>
                <w:rFonts w:hint="eastAsia" w:ascii="仿宋_GB2312" w:hAnsi="宋体" w:eastAsia="仿宋_GB2312"/>
                <w:b/>
                <w:sz w:val="32"/>
                <w:szCs w:val="32"/>
                <w:lang w:val="en-US" w:eastAsia="zh-CN"/>
              </w:rPr>
            </w:pPr>
            <w:r>
              <w:rPr>
                <w:rFonts w:hint="eastAsia" w:ascii="仿宋_GB2312" w:hAnsi="宋体" w:eastAsia="仿宋_GB2312"/>
                <w:b/>
                <w:color w:val="auto"/>
                <w:sz w:val="32"/>
                <w:szCs w:val="32"/>
                <w:lang w:val="en-US" w:eastAsia="zh-CN"/>
              </w:rPr>
              <w:t>6</w:t>
            </w:r>
          </w:p>
        </w:tc>
        <w:tc>
          <w:tcPr>
            <w:tcW w:w="1260" w:type="dxa"/>
            <w:noWrap w:val="0"/>
            <w:vAlign w:val="top"/>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8</w:t>
            </w:r>
          </w:p>
        </w:tc>
        <w:tc>
          <w:tcPr>
            <w:tcW w:w="88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6075" w:type="dxa"/>
            <w:noWrap w:val="0"/>
            <w:vAlign w:val="top"/>
          </w:tcPr>
          <w:p>
            <w:pPr>
              <w:pageBreakBefore w:val="0"/>
              <w:kinsoku/>
              <w:wordWrap/>
              <w:overflowPunct/>
              <w:topLinePunct w:val="0"/>
              <w:autoSpaceDE/>
              <w:autoSpaceDN/>
              <w:bidi w:val="0"/>
              <w:adjustRightInd/>
              <w:snapToGrid/>
              <w:spacing w:beforeLines="50" w:afterLines="50" w:line="420" w:lineRule="exact"/>
              <w:textAlignment w:val="auto"/>
              <w:rPr>
                <w:rFonts w:ascii="仿宋_GB2312" w:hAnsi="宋体" w:eastAsia="仿宋_GB2312"/>
                <w:b/>
                <w:sz w:val="32"/>
                <w:szCs w:val="32"/>
              </w:rPr>
            </w:pPr>
            <w:r>
              <w:rPr>
                <w:rFonts w:hint="eastAsia" w:ascii="仿宋_GB2312" w:hAnsi="宋体" w:eastAsia="仿宋_GB2312"/>
                <w:b/>
                <w:sz w:val="32"/>
                <w:szCs w:val="32"/>
              </w:rPr>
              <w:t>投标方提供具有针对性的节能管理方案。</w:t>
            </w:r>
          </w:p>
        </w:tc>
        <w:tc>
          <w:tcPr>
            <w:tcW w:w="720" w:type="dxa"/>
            <w:noWrap w:val="0"/>
            <w:vAlign w:val="top"/>
          </w:tcPr>
          <w:p>
            <w:pPr>
              <w:spacing w:beforeLines="50" w:afterLines="50" w:line="340" w:lineRule="exact"/>
              <w:rPr>
                <w:rFonts w:hint="default" w:ascii="仿宋_GB2312" w:hAnsi="宋体" w:eastAsia="仿宋_GB2312"/>
                <w:b/>
                <w:sz w:val="32"/>
                <w:szCs w:val="32"/>
                <w:lang w:val="en-US" w:eastAsia="zh-CN"/>
              </w:rPr>
            </w:pPr>
            <w:r>
              <w:rPr>
                <w:rFonts w:hint="eastAsia" w:ascii="仿宋_GB2312" w:hAnsi="宋体" w:eastAsia="仿宋_GB2312"/>
                <w:b/>
                <w:color w:val="auto"/>
                <w:sz w:val="32"/>
                <w:szCs w:val="32"/>
                <w:lang w:val="en-US" w:eastAsia="zh-CN"/>
              </w:rPr>
              <w:t>4</w:t>
            </w:r>
          </w:p>
        </w:tc>
        <w:tc>
          <w:tcPr>
            <w:tcW w:w="1260" w:type="dxa"/>
            <w:noWrap w:val="0"/>
            <w:vAlign w:val="top"/>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val="en-US" w:eastAsia="zh-CN"/>
              </w:rPr>
              <w:t>主</w:t>
            </w:r>
            <w:r>
              <w:rPr>
                <w:rFonts w:hint="eastAsia" w:ascii="仿宋_GB2312" w:hAnsi="宋体" w:eastAsia="仿宋_GB2312"/>
                <w:b/>
                <w:sz w:val="32"/>
                <w:szCs w:val="32"/>
                <w:lang w:eastAsia="zh-CN"/>
              </w:rPr>
              <w:t>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9</w:t>
            </w:r>
          </w:p>
        </w:tc>
        <w:tc>
          <w:tcPr>
            <w:tcW w:w="88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6075" w:type="dxa"/>
            <w:noWrap w:val="0"/>
            <w:vAlign w:val="top"/>
          </w:tcPr>
          <w:p>
            <w:pPr>
              <w:pageBreakBefore w:val="0"/>
              <w:kinsoku/>
              <w:wordWrap/>
              <w:overflowPunct/>
              <w:topLinePunct w:val="0"/>
              <w:autoSpaceDE/>
              <w:autoSpaceDN/>
              <w:bidi w:val="0"/>
              <w:adjustRightInd/>
              <w:snapToGrid/>
              <w:spacing w:beforeLines="50" w:afterLines="50" w:line="420" w:lineRule="exact"/>
              <w:textAlignment w:val="auto"/>
              <w:rPr>
                <w:rFonts w:ascii="仿宋_GB2312" w:hAnsi="宋体" w:eastAsia="仿宋_GB2312"/>
                <w:b/>
                <w:sz w:val="32"/>
                <w:szCs w:val="32"/>
              </w:rPr>
            </w:pPr>
            <w:r>
              <w:rPr>
                <w:rFonts w:hint="eastAsia" w:ascii="仿宋_GB2312" w:hAnsi="宋体" w:eastAsia="仿宋_GB2312"/>
                <w:b/>
                <w:sz w:val="32"/>
                <w:szCs w:val="32"/>
              </w:rPr>
              <w:t>投标人的内部管理情况：</w:t>
            </w:r>
          </w:p>
          <w:p>
            <w:pPr>
              <w:pStyle w:val="4"/>
              <w:pageBreakBefore w:val="0"/>
              <w:kinsoku/>
              <w:wordWrap/>
              <w:overflowPunct/>
              <w:topLinePunct w:val="0"/>
              <w:autoSpaceDE/>
              <w:autoSpaceDN/>
              <w:bidi w:val="0"/>
              <w:adjustRightInd/>
              <w:snapToGrid/>
              <w:spacing w:line="420" w:lineRule="exact"/>
              <w:textAlignment w:val="auto"/>
              <w:rPr>
                <w:rFonts w:ascii="仿宋_GB2312" w:hAnsi="宋体" w:eastAsia="仿宋_GB2312"/>
              </w:rPr>
            </w:pPr>
            <w:r>
              <w:rPr>
                <w:rFonts w:hint="eastAsia" w:ascii="仿宋_GB2312" w:hAnsi="宋体" w:eastAsia="仿宋_GB2312"/>
              </w:rPr>
              <w:t>1）内部管理制度和质量控制标准情况，是否具有完善规章制度和保障措施（3分）；</w:t>
            </w:r>
          </w:p>
          <w:p>
            <w:pPr>
              <w:pageBreakBefore w:val="0"/>
              <w:kinsoku/>
              <w:wordWrap/>
              <w:overflowPunct/>
              <w:topLinePunct w:val="0"/>
              <w:autoSpaceDE/>
              <w:autoSpaceDN/>
              <w:bidi w:val="0"/>
              <w:adjustRightInd/>
              <w:snapToGrid/>
              <w:spacing w:line="420" w:lineRule="exact"/>
              <w:textAlignment w:val="auto"/>
            </w:pPr>
            <w:r>
              <w:rPr>
                <w:rFonts w:hint="eastAsia" w:ascii="仿宋_GB2312" w:hAnsi="宋体" w:eastAsia="仿宋_GB2312"/>
                <w:b/>
                <w:sz w:val="32"/>
                <w:szCs w:val="32"/>
              </w:rPr>
              <w:t>2）是否实行信息化管理等情况（3分）。</w:t>
            </w:r>
          </w:p>
        </w:tc>
        <w:tc>
          <w:tcPr>
            <w:tcW w:w="720"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6</w:t>
            </w:r>
          </w:p>
        </w:tc>
        <w:tc>
          <w:tcPr>
            <w:tcW w:w="1260" w:type="dxa"/>
            <w:noWrap w:val="0"/>
            <w:vAlign w:val="top"/>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10</w:t>
            </w:r>
          </w:p>
        </w:tc>
        <w:tc>
          <w:tcPr>
            <w:tcW w:w="885" w:type="dxa"/>
            <w:noWrap w:val="0"/>
            <w:vAlign w:val="top"/>
          </w:tcPr>
          <w:p>
            <w:pPr>
              <w:spacing w:beforeLines="5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6075" w:type="dxa"/>
            <w:noWrap w:val="0"/>
            <w:vAlign w:val="top"/>
          </w:tcPr>
          <w:p>
            <w:pPr>
              <w:pageBreakBefore w:val="0"/>
              <w:kinsoku/>
              <w:wordWrap/>
              <w:overflowPunct/>
              <w:topLinePunct w:val="0"/>
              <w:autoSpaceDE/>
              <w:autoSpaceDN/>
              <w:bidi w:val="0"/>
              <w:adjustRightInd/>
              <w:snapToGrid/>
              <w:spacing w:beforeLines="50" w:afterLines="50" w:line="420" w:lineRule="exact"/>
              <w:textAlignment w:val="auto"/>
              <w:rPr>
                <w:rFonts w:ascii="仿宋_GB2312" w:hAnsi="宋体" w:eastAsia="仿宋_GB2312"/>
                <w:b/>
                <w:sz w:val="32"/>
                <w:szCs w:val="32"/>
              </w:rPr>
            </w:pPr>
            <w:r>
              <w:rPr>
                <w:rFonts w:hint="eastAsia" w:ascii="仿宋_GB2312" w:hAnsi="宋体" w:eastAsia="仿宋_GB2312"/>
                <w:b/>
                <w:sz w:val="32"/>
                <w:szCs w:val="32"/>
              </w:rPr>
              <w:t>投标人提供的服务承诺和优惠措施：项目管理、质量保证和其他方面等所做的承诺及保证措施等（详见商务要求表</w:t>
            </w:r>
            <w:r>
              <w:rPr>
                <w:rFonts w:hint="eastAsia" w:ascii="仿宋_GB2312" w:hAnsi="宋体" w:eastAsia="仿宋_GB2312"/>
                <w:b/>
                <w:sz w:val="32"/>
                <w:szCs w:val="32"/>
                <w:lang w:val="en-US" w:eastAsia="zh-CN"/>
              </w:rPr>
              <w:t>响应情况</w:t>
            </w:r>
            <w:r>
              <w:rPr>
                <w:rFonts w:hint="eastAsia" w:ascii="仿宋_GB2312" w:hAnsi="宋体" w:eastAsia="仿宋_GB2312"/>
                <w:b/>
                <w:sz w:val="32"/>
                <w:szCs w:val="32"/>
              </w:rPr>
              <w:t>）。</w:t>
            </w:r>
          </w:p>
        </w:tc>
        <w:tc>
          <w:tcPr>
            <w:tcW w:w="720" w:type="dxa"/>
            <w:noWrap w:val="0"/>
            <w:vAlign w:val="top"/>
          </w:tcPr>
          <w:p>
            <w:pPr>
              <w:spacing w:beforeLines="50" w:afterLines="50" w:line="340" w:lineRule="exact"/>
              <w:rPr>
                <w:rFonts w:hint="default" w:ascii="仿宋_GB2312" w:hAnsi="宋体" w:eastAsia="仿宋_GB2312"/>
                <w:b/>
                <w:sz w:val="32"/>
                <w:szCs w:val="32"/>
                <w:lang w:val="en-US" w:eastAsia="zh-CN"/>
              </w:rPr>
            </w:pPr>
            <w:r>
              <w:rPr>
                <w:rFonts w:hint="eastAsia" w:ascii="仿宋_GB2312" w:hAnsi="宋体" w:eastAsia="仿宋_GB2312"/>
                <w:b/>
                <w:sz w:val="32"/>
                <w:szCs w:val="32"/>
                <w:lang w:val="en-US" w:eastAsia="zh-CN"/>
              </w:rPr>
              <w:t>2</w:t>
            </w:r>
          </w:p>
        </w:tc>
        <w:tc>
          <w:tcPr>
            <w:tcW w:w="1260" w:type="dxa"/>
            <w:noWrap w:val="0"/>
            <w:vAlign w:val="top"/>
          </w:tcPr>
          <w:p>
            <w:pPr>
              <w:spacing w:beforeLines="50" w:afterLines="50" w:line="340" w:lineRule="exact"/>
              <w:rPr>
                <w:rFonts w:hint="eastAsia" w:ascii="仿宋_GB2312" w:hAnsi="宋体" w:eastAsia="仿宋_GB2312"/>
                <w:b/>
                <w:sz w:val="32"/>
                <w:szCs w:val="32"/>
                <w:lang w:eastAsia="zh-CN"/>
              </w:rPr>
            </w:pPr>
            <w:r>
              <w:rPr>
                <w:rFonts w:hint="eastAsia" w:ascii="仿宋_GB2312" w:hAnsi="宋体" w:eastAsia="仿宋_GB2312"/>
                <w:b/>
                <w:sz w:val="32"/>
                <w:szCs w:val="32"/>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64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11</w:t>
            </w:r>
          </w:p>
        </w:tc>
        <w:tc>
          <w:tcPr>
            <w:tcW w:w="88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商务资信</w:t>
            </w:r>
          </w:p>
        </w:tc>
        <w:tc>
          <w:tcPr>
            <w:tcW w:w="6075" w:type="dxa"/>
            <w:noWrap w:val="0"/>
            <w:vAlign w:val="top"/>
          </w:tcPr>
          <w:p>
            <w:pPr>
              <w:pageBreakBefore w:val="0"/>
              <w:kinsoku/>
              <w:wordWrap/>
              <w:overflowPunct/>
              <w:topLinePunct w:val="0"/>
              <w:autoSpaceDE/>
              <w:autoSpaceDN/>
              <w:bidi w:val="0"/>
              <w:adjustRightInd/>
              <w:snapToGrid/>
              <w:spacing w:beforeLines="50" w:afterLines="50" w:line="420" w:lineRule="exact"/>
              <w:textAlignment w:val="auto"/>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投标人提供整体经营情况、技术力量及相关证明材料等情况（详见商务要求表）。</w:t>
            </w:r>
          </w:p>
        </w:tc>
        <w:tc>
          <w:tcPr>
            <w:tcW w:w="720" w:type="dxa"/>
            <w:noWrap w:val="0"/>
            <w:vAlign w:val="top"/>
          </w:tcPr>
          <w:p>
            <w:pPr>
              <w:spacing w:beforeLines="50" w:afterLines="50" w:line="340" w:lineRule="exact"/>
              <w:rPr>
                <w:rFonts w:hint="default" w:ascii="仿宋_GB2312" w:hAnsi="宋体" w:eastAsia="仿宋_GB2312" w:cs="Times New Roman"/>
                <w:b/>
                <w:kern w:val="2"/>
                <w:sz w:val="32"/>
                <w:szCs w:val="32"/>
                <w:lang w:val="en-US" w:eastAsia="zh-CN" w:bidi="ar-SA"/>
              </w:rPr>
            </w:pPr>
            <w:r>
              <w:rPr>
                <w:rFonts w:hint="eastAsia" w:ascii="仿宋_GB2312" w:hAnsi="宋体" w:eastAsia="仿宋_GB2312" w:cs="Times New Roman"/>
                <w:b/>
                <w:kern w:val="2"/>
                <w:sz w:val="32"/>
                <w:szCs w:val="32"/>
                <w:lang w:val="en-US" w:eastAsia="zh-CN" w:bidi="ar-SA"/>
              </w:rPr>
              <w:t>5</w:t>
            </w:r>
          </w:p>
        </w:tc>
        <w:tc>
          <w:tcPr>
            <w:tcW w:w="1260" w:type="dxa"/>
            <w:noWrap w:val="0"/>
            <w:vAlign w:val="top"/>
          </w:tcPr>
          <w:p>
            <w:pPr>
              <w:spacing w:beforeLines="50" w:afterLines="50" w:line="340" w:lineRule="exact"/>
              <w:rPr>
                <w:rFonts w:hint="eastAsia" w:ascii="仿宋_GB2312" w:hAnsi="宋体" w:eastAsia="仿宋_GB2312" w:cs="Times New Roman"/>
                <w:b/>
                <w:kern w:val="2"/>
                <w:sz w:val="32"/>
                <w:szCs w:val="32"/>
                <w:lang w:val="en-US" w:eastAsia="zh-CN" w:bidi="ar-SA"/>
              </w:rPr>
            </w:pPr>
            <w:r>
              <w:rPr>
                <w:rFonts w:hint="eastAsia" w:ascii="仿宋_GB2312" w:hAnsi="宋体" w:eastAsia="仿宋_GB2312"/>
                <w:b/>
                <w:sz w:val="32"/>
                <w:szCs w:val="32"/>
                <w:lang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12</w:t>
            </w:r>
          </w:p>
        </w:tc>
        <w:tc>
          <w:tcPr>
            <w:tcW w:w="885" w:type="dxa"/>
            <w:noWrap w:val="0"/>
            <w:vAlign w:val="top"/>
          </w:tcPr>
          <w:p>
            <w:pPr>
              <w:spacing w:beforeLines="50" w:afterLines="50" w:line="340" w:lineRule="exact"/>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商务资信</w:t>
            </w:r>
          </w:p>
        </w:tc>
        <w:tc>
          <w:tcPr>
            <w:tcW w:w="6075" w:type="dxa"/>
            <w:noWrap w:val="0"/>
            <w:vAlign w:val="top"/>
          </w:tcPr>
          <w:p>
            <w:pPr>
              <w:pageBreakBefore w:val="0"/>
              <w:kinsoku/>
              <w:wordWrap/>
              <w:overflowPunct/>
              <w:topLinePunct w:val="0"/>
              <w:autoSpaceDE/>
              <w:autoSpaceDN/>
              <w:bidi w:val="0"/>
              <w:adjustRightInd/>
              <w:snapToGrid/>
              <w:spacing w:beforeLines="50" w:afterLines="50" w:line="420" w:lineRule="exact"/>
              <w:textAlignment w:val="auto"/>
              <w:rPr>
                <w:rFonts w:ascii="仿宋_GB2312" w:hAnsi="宋体" w:eastAsia="仿宋_GB2312" w:cs="Times New Roman"/>
                <w:b/>
                <w:kern w:val="2"/>
                <w:sz w:val="32"/>
                <w:szCs w:val="32"/>
                <w:lang w:val="en-US" w:eastAsia="zh-CN" w:bidi="ar-SA"/>
              </w:rPr>
            </w:pPr>
            <w:r>
              <w:rPr>
                <w:rFonts w:hint="eastAsia" w:ascii="仿宋_GB2312" w:hAnsi="宋体" w:eastAsia="仿宋_GB2312"/>
                <w:b/>
                <w:sz w:val="32"/>
                <w:szCs w:val="32"/>
              </w:rPr>
              <w:t>投标人履约能力及类似项目成功经验（详见商务要求表）。</w:t>
            </w:r>
          </w:p>
        </w:tc>
        <w:tc>
          <w:tcPr>
            <w:tcW w:w="720" w:type="dxa"/>
            <w:noWrap w:val="0"/>
            <w:vAlign w:val="top"/>
          </w:tcPr>
          <w:p>
            <w:pPr>
              <w:spacing w:beforeLines="50" w:afterLines="50" w:line="340" w:lineRule="exact"/>
              <w:rPr>
                <w:rFonts w:hint="default" w:ascii="仿宋_GB2312" w:hAnsi="宋体" w:eastAsia="仿宋_GB2312" w:cs="Times New Roman"/>
                <w:b/>
                <w:kern w:val="2"/>
                <w:sz w:val="32"/>
                <w:szCs w:val="32"/>
                <w:lang w:val="en-US" w:eastAsia="zh-CN" w:bidi="ar-SA"/>
              </w:rPr>
            </w:pPr>
            <w:r>
              <w:rPr>
                <w:rFonts w:hint="eastAsia" w:ascii="仿宋_GB2312" w:hAnsi="宋体" w:eastAsia="仿宋_GB2312"/>
                <w:b/>
                <w:sz w:val="32"/>
                <w:szCs w:val="32"/>
                <w:lang w:val="en-US" w:eastAsia="zh-CN"/>
              </w:rPr>
              <w:t>1</w:t>
            </w:r>
          </w:p>
        </w:tc>
        <w:tc>
          <w:tcPr>
            <w:tcW w:w="1260" w:type="dxa"/>
            <w:noWrap w:val="0"/>
            <w:vAlign w:val="top"/>
          </w:tcPr>
          <w:p>
            <w:pPr>
              <w:spacing w:beforeLines="50" w:afterLines="50" w:line="340" w:lineRule="exact"/>
              <w:rPr>
                <w:rFonts w:hint="eastAsia" w:ascii="仿宋_GB2312" w:hAnsi="宋体" w:eastAsia="仿宋_GB2312" w:cs="Times New Roman"/>
                <w:b/>
                <w:kern w:val="2"/>
                <w:sz w:val="32"/>
                <w:szCs w:val="32"/>
                <w:lang w:val="en-US" w:eastAsia="zh-CN" w:bidi="ar-SA"/>
              </w:rPr>
            </w:pPr>
            <w:r>
              <w:rPr>
                <w:rFonts w:hint="eastAsia" w:ascii="仿宋_GB2312" w:hAnsi="宋体" w:eastAsia="仿宋_GB2312"/>
                <w:b/>
                <w:sz w:val="32"/>
                <w:szCs w:val="32"/>
                <w:lang w:eastAsia="zh-CN"/>
              </w:rPr>
              <w:t>客观分</w:t>
            </w:r>
          </w:p>
        </w:tc>
      </w:tr>
    </w:tbl>
    <w:p>
      <w:pPr>
        <w:spacing w:afterLines="100" w:line="340" w:lineRule="exact"/>
        <w:jc w:val="center"/>
        <w:outlineLvl w:val="0"/>
        <w:rPr>
          <w:rFonts w:hAnsi="宋体"/>
          <w:b/>
          <w:color w:val="000000"/>
          <w:sz w:val="36"/>
          <w:szCs w:val="36"/>
        </w:rPr>
      </w:pPr>
      <w:bookmarkStart w:id="29" w:name="_Toc496796638"/>
    </w:p>
    <w:p>
      <w:pPr>
        <w:spacing w:afterLines="100" w:line="340" w:lineRule="exact"/>
        <w:jc w:val="center"/>
        <w:outlineLvl w:val="0"/>
        <w:rPr>
          <w:rFonts w:hint="eastAsia" w:hAnsi="宋体"/>
          <w:b/>
          <w:color w:val="000000"/>
          <w:sz w:val="36"/>
          <w:szCs w:val="36"/>
        </w:rPr>
      </w:pPr>
      <w:bookmarkStart w:id="30" w:name="_Toc24960"/>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int="eastAsia" w:hAnsi="宋体"/>
          <w:b/>
          <w:color w:val="000000"/>
          <w:sz w:val="36"/>
          <w:szCs w:val="36"/>
        </w:rPr>
      </w:pPr>
    </w:p>
    <w:p>
      <w:pPr>
        <w:spacing w:afterLines="100" w:line="340" w:lineRule="exact"/>
        <w:jc w:val="center"/>
        <w:outlineLvl w:val="0"/>
        <w:rPr>
          <w:rFonts w:hAnsi="宋体"/>
          <w:b/>
          <w:color w:val="000000"/>
          <w:sz w:val="36"/>
          <w:szCs w:val="36"/>
        </w:rPr>
      </w:pPr>
      <w:r>
        <w:rPr>
          <w:rFonts w:hint="eastAsia" w:hAnsi="宋体"/>
          <w:b/>
          <w:color w:val="000000"/>
          <w:sz w:val="36"/>
          <w:szCs w:val="36"/>
        </w:rPr>
        <w:t>第四章</w:t>
      </w:r>
      <w:r>
        <w:rPr>
          <w:rFonts w:hint="eastAsia" w:hAnsi="宋体"/>
          <w:b/>
          <w:color w:val="000000"/>
          <w:sz w:val="36"/>
          <w:szCs w:val="36"/>
          <w:lang w:val="en-US" w:eastAsia="zh-CN"/>
        </w:rPr>
        <w:t xml:space="preserve">  </w:t>
      </w:r>
      <w:r>
        <w:rPr>
          <w:rFonts w:hint="eastAsia" w:hAnsi="宋体"/>
          <w:b/>
          <w:color w:val="000000"/>
          <w:sz w:val="36"/>
          <w:szCs w:val="36"/>
        </w:rPr>
        <w:t>招标需求</w:t>
      </w:r>
      <w:bookmarkEnd w:id="29"/>
      <w:bookmarkEnd w:id="30"/>
    </w:p>
    <w:p>
      <w:pPr>
        <w:snapToGrid w:val="0"/>
        <w:spacing w:beforeLines="50" w:afterLines="50"/>
        <w:rPr>
          <w:rFonts w:ascii="宋体" w:hAnsi="宋体" w:eastAsia="宋体"/>
          <w:b/>
          <w:color w:val="000000"/>
          <w:spacing w:val="40"/>
          <w:kern w:val="0"/>
          <w:sz w:val="36"/>
          <w:szCs w:val="36"/>
        </w:rPr>
      </w:pPr>
    </w:p>
    <w:p>
      <w:pPr>
        <w:snapToGrid w:val="0"/>
        <w:spacing w:beforeLines="50" w:afterLines="50"/>
        <w:rPr>
          <w:rFonts w:ascii="仿宋" w:hAnsi="仿宋" w:eastAsia="仿宋"/>
          <w:b/>
          <w:color w:val="000000"/>
          <w:spacing w:val="40"/>
          <w:kern w:val="0"/>
          <w:sz w:val="28"/>
          <w:szCs w:val="28"/>
        </w:rPr>
      </w:pPr>
      <w:r>
        <w:rPr>
          <w:rFonts w:hint="eastAsia" w:ascii="仿宋" w:hAnsi="仿宋" w:eastAsia="仿宋"/>
          <w:b/>
          <w:color w:val="000000"/>
          <w:spacing w:val="40"/>
          <w:kern w:val="0"/>
          <w:sz w:val="28"/>
          <w:szCs w:val="28"/>
        </w:rPr>
        <w:t>特别说明：</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color w:val="000000"/>
          <w:sz w:val="30"/>
          <w:szCs w:val="30"/>
        </w:rPr>
      </w:pPr>
      <w:r>
        <w:rPr>
          <w:rFonts w:hint="eastAsia" w:ascii="仿宋" w:hAnsi="仿宋" w:eastAsia="仿宋"/>
          <w:b/>
          <w:color w:val="000000"/>
          <w:sz w:val="28"/>
          <w:szCs w:val="28"/>
        </w:rPr>
        <w:t>3.核心产品在各标项内容中明确，如出现同品牌情况的，评标委员会根据评审原则第4条规定执行</w:t>
      </w:r>
      <w:r>
        <w:rPr>
          <w:rFonts w:hint="eastAsia" w:ascii="仿宋" w:hAnsi="仿宋" w:eastAsia="仿宋_GB2312"/>
          <w:b/>
          <w:color w:val="000000"/>
          <w:sz w:val="30"/>
          <w:szCs w:val="30"/>
        </w:rPr>
        <w:t>。</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5</w:t>
      </w:r>
      <w:r>
        <w:rPr>
          <w:rFonts w:ascii="仿宋" w:hAnsi="仿宋" w:eastAsia="仿宋"/>
          <w:b/>
          <w:color w:val="000000"/>
          <w:sz w:val="28"/>
          <w:szCs w:val="28"/>
        </w:rPr>
        <w:t>.</w:t>
      </w:r>
      <w:r>
        <w:rPr>
          <w:rFonts w:hint="eastAsia" w:ascii="仿宋" w:hAnsi="仿宋" w:eastAsia="仿宋"/>
          <w:b/>
          <w:color w:val="000000"/>
          <w:sz w:val="28"/>
          <w:szCs w:val="28"/>
        </w:rPr>
        <w:t xml:space="preserve">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spacing w:line="360" w:lineRule="auto"/>
        <w:ind w:firstLine="562" w:firstLineChars="200"/>
        <w:rPr>
          <w:rFonts w:ascii="仿宋" w:hAnsi="仿宋" w:eastAsia="仿宋"/>
          <w:b/>
          <w:color w:val="000000"/>
          <w:sz w:val="28"/>
          <w:szCs w:val="28"/>
        </w:rPr>
      </w:pPr>
      <w:r>
        <w:rPr>
          <w:rFonts w:ascii="仿宋" w:hAnsi="仿宋" w:eastAsia="仿宋"/>
          <w:b/>
          <w:color w:val="000000"/>
          <w:sz w:val="28"/>
          <w:szCs w:val="28"/>
        </w:rPr>
        <w:t>6.</w:t>
      </w:r>
      <w:r>
        <w:rPr>
          <w:rFonts w:hint="eastAsia" w:ascii="仿宋" w:hAnsi="仿宋" w:eastAsia="仿宋"/>
          <w:b/>
          <w:color w:val="000000"/>
          <w:sz w:val="28"/>
          <w:szCs w:val="28"/>
        </w:rPr>
        <w:t>供应商承诺提供赠品、回扣、采购预算中本身不包含的其他商品或服务，视作无效承诺。</w:t>
      </w:r>
    </w:p>
    <w:p>
      <w:pPr>
        <w:jc w:val="center"/>
        <w:rPr>
          <w:rFonts w:hint="default" w:ascii="仿宋" w:hAnsi="仿宋" w:eastAsia="仿宋" w:cs="Arial"/>
          <w:b/>
          <w:color w:val="000000"/>
          <w:sz w:val="36"/>
          <w:szCs w:val="36"/>
          <w:vertAlign w:val="baseline"/>
          <w:lang w:val="en-US" w:eastAsia="zh-CN"/>
        </w:rPr>
      </w:pPr>
      <w:bookmarkStart w:id="31" w:name="PO_TDCUS_ITEM_PB_REQ_FILE_1_1_0"/>
      <w:bookmarkStart w:id="32" w:name="_Toc496796639"/>
      <w:r>
        <w:rPr>
          <w:rFonts w:hint="eastAsia" w:ascii="仿宋" w:hAnsi="仿宋" w:eastAsia="仿宋" w:cs="Arial"/>
          <w:b/>
          <w:color w:val="000000"/>
          <w:sz w:val="36"/>
          <w:szCs w:val="36"/>
          <w:vertAlign w:val="baseline"/>
          <w:lang w:eastAsia="zh-CN"/>
        </w:rPr>
        <w:t>浙江公路技师学院2024年度青山湖校区、东岳校区物业服务项目</w:t>
      </w:r>
      <w:r>
        <w:rPr>
          <w:rFonts w:hint="eastAsia" w:ascii="仿宋" w:hAnsi="仿宋" w:eastAsia="仿宋" w:cs="Arial"/>
          <w:b/>
          <w:color w:val="000000"/>
          <w:sz w:val="36"/>
          <w:szCs w:val="36"/>
          <w:vertAlign w:val="baseline"/>
          <w:lang w:val="en-US" w:eastAsia="zh-CN"/>
        </w:rPr>
        <w:t>需求</w:t>
      </w:r>
    </w:p>
    <w:p>
      <w:pPr>
        <w:pStyle w:val="4"/>
        <w:ind w:firstLine="562" w:firstLineChars="200"/>
        <w:rPr>
          <w:rFonts w:ascii="仿宋" w:hAnsi="仿宋" w:eastAsia="仿宋" w:cs="仿宋"/>
          <w:sz w:val="28"/>
          <w:szCs w:val="28"/>
        </w:rPr>
      </w:pPr>
      <w:r>
        <w:rPr>
          <w:rFonts w:hint="eastAsia" w:ascii="仿宋" w:hAnsi="仿宋" w:eastAsia="仿宋" w:cs="仿宋"/>
          <w:sz w:val="28"/>
          <w:szCs w:val="28"/>
        </w:rPr>
        <w:t>一、基本情况</w:t>
      </w:r>
    </w:p>
    <w:p>
      <w:pPr>
        <w:pStyle w:val="31"/>
        <w:snapToGrid w:val="0"/>
        <w:spacing w:before="120" w:line="579" w:lineRule="exact"/>
        <w:ind w:firstLine="548" w:firstLineChars="196"/>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1.物业类型：高等院校</w:t>
      </w:r>
    </w:p>
    <w:p>
      <w:pPr>
        <w:pStyle w:val="31"/>
        <w:snapToGrid w:val="0"/>
        <w:spacing w:before="120" w:line="579" w:lineRule="exact"/>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2.服务期限：本次招标服务期限。青山湖校区</w:t>
      </w:r>
      <w:r>
        <w:rPr>
          <w:rFonts w:hint="eastAsia" w:ascii="仿宋" w:hAnsi="仿宋" w:eastAsia="仿宋" w:cs="仿宋"/>
          <w:kern w:val="0"/>
          <w:sz w:val="28"/>
          <w:szCs w:val="28"/>
          <w:shd w:val="clear" w:color="auto" w:fill="FFFFFF"/>
          <w:lang w:val="en-US" w:eastAsia="zh-CN"/>
        </w:rPr>
        <w:t>和东岳校区</w:t>
      </w:r>
      <w:r>
        <w:rPr>
          <w:rFonts w:hint="eastAsia" w:ascii="仿宋" w:hAnsi="仿宋" w:eastAsia="仿宋" w:cs="仿宋"/>
          <w:color w:val="auto"/>
          <w:kern w:val="0"/>
          <w:sz w:val="28"/>
          <w:szCs w:val="28"/>
          <w:shd w:val="clear" w:color="auto" w:fill="FFFFFF"/>
        </w:rPr>
        <w:t>：202</w:t>
      </w:r>
      <w:r>
        <w:rPr>
          <w:rFonts w:hint="eastAsia" w:ascii="仿宋" w:hAnsi="仿宋" w:eastAsia="仿宋" w:cs="仿宋"/>
          <w:color w:val="auto"/>
          <w:kern w:val="0"/>
          <w:sz w:val="28"/>
          <w:szCs w:val="28"/>
          <w:shd w:val="clear" w:color="auto" w:fill="FFFFFF"/>
          <w:lang w:val="en-US" w:eastAsia="zh-CN"/>
        </w:rPr>
        <w:t>4</w:t>
      </w:r>
      <w:r>
        <w:rPr>
          <w:rFonts w:hint="eastAsia" w:ascii="仿宋" w:hAnsi="仿宋" w:eastAsia="仿宋" w:cs="仿宋"/>
          <w:color w:val="auto"/>
          <w:kern w:val="0"/>
          <w:sz w:val="28"/>
          <w:szCs w:val="28"/>
          <w:shd w:val="clear" w:color="auto" w:fill="FFFFFF"/>
        </w:rPr>
        <w:t>.</w:t>
      </w:r>
      <w:r>
        <w:rPr>
          <w:rFonts w:hint="eastAsia" w:ascii="仿宋" w:hAnsi="仿宋" w:eastAsia="仿宋" w:cs="仿宋"/>
          <w:color w:val="auto"/>
          <w:kern w:val="0"/>
          <w:sz w:val="28"/>
          <w:szCs w:val="28"/>
          <w:shd w:val="clear" w:color="auto" w:fill="FFFFFF"/>
          <w:lang w:val="en-US" w:eastAsia="zh-CN"/>
        </w:rPr>
        <w:t>1.1</w:t>
      </w:r>
      <w:r>
        <w:rPr>
          <w:rFonts w:hint="eastAsia" w:ascii="仿宋" w:hAnsi="仿宋" w:eastAsia="仿宋" w:cs="仿宋"/>
          <w:color w:val="auto"/>
          <w:kern w:val="0"/>
          <w:sz w:val="28"/>
          <w:szCs w:val="28"/>
          <w:shd w:val="clear" w:color="auto" w:fill="FFFFFF"/>
        </w:rPr>
        <w:t>-202</w:t>
      </w:r>
      <w:r>
        <w:rPr>
          <w:rFonts w:hint="eastAsia" w:ascii="仿宋" w:hAnsi="仿宋" w:eastAsia="仿宋" w:cs="仿宋"/>
          <w:color w:val="auto"/>
          <w:kern w:val="0"/>
          <w:sz w:val="28"/>
          <w:szCs w:val="28"/>
          <w:shd w:val="clear" w:color="auto" w:fill="FFFFFF"/>
          <w:lang w:val="en-US" w:eastAsia="zh-CN"/>
        </w:rPr>
        <w:t>4</w:t>
      </w:r>
      <w:r>
        <w:rPr>
          <w:rFonts w:hint="eastAsia" w:ascii="仿宋" w:hAnsi="仿宋" w:eastAsia="仿宋" w:cs="仿宋"/>
          <w:color w:val="auto"/>
          <w:kern w:val="0"/>
          <w:sz w:val="28"/>
          <w:szCs w:val="28"/>
          <w:shd w:val="clear" w:color="auto" w:fill="FFFFFF"/>
        </w:rPr>
        <w:t xml:space="preserve">.12 </w:t>
      </w:r>
      <w:r>
        <w:rPr>
          <w:rFonts w:hint="eastAsia" w:ascii="仿宋" w:hAnsi="仿宋" w:eastAsia="仿宋" w:cs="仿宋"/>
          <w:color w:val="auto"/>
          <w:kern w:val="0"/>
          <w:sz w:val="28"/>
          <w:szCs w:val="28"/>
          <w:shd w:val="clear" w:color="auto" w:fill="FFFFFF"/>
          <w:lang w:val="en-US" w:eastAsia="zh-CN"/>
        </w:rPr>
        <w:t>.31</w:t>
      </w:r>
      <w:r>
        <w:rPr>
          <w:rFonts w:hint="eastAsia" w:ascii="仿宋" w:hAnsi="仿宋" w:eastAsia="仿宋" w:cs="仿宋"/>
          <w:color w:val="auto"/>
          <w:kern w:val="0"/>
          <w:sz w:val="28"/>
          <w:szCs w:val="28"/>
          <w:shd w:val="clear" w:color="auto" w:fill="FFFFFF"/>
        </w:rPr>
        <w:t xml:space="preserve"> </w:t>
      </w:r>
      <w:r>
        <w:rPr>
          <w:rFonts w:hint="eastAsia" w:ascii="仿宋" w:hAnsi="仿宋" w:eastAsia="仿宋" w:cs="仿宋"/>
          <w:kern w:val="0"/>
          <w:sz w:val="28"/>
          <w:szCs w:val="28"/>
          <w:shd w:val="clear" w:color="auto" w:fill="FFFFFF"/>
        </w:rPr>
        <w:t xml:space="preserve">  </w:t>
      </w:r>
    </w:p>
    <w:p>
      <w:pPr>
        <w:pStyle w:val="31"/>
        <w:snapToGrid w:val="0"/>
        <w:spacing w:before="120" w:line="579" w:lineRule="exact"/>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3.位置：青山湖校区</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杭州市临安区</w:t>
      </w:r>
      <w:r>
        <w:rPr>
          <w:rFonts w:hint="eastAsia" w:ascii="仿宋" w:hAnsi="仿宋" w:eastAsia="仿宋" w:cs="仿宋"/>
          <w:kern w:val="0"/>
          <w:sz w:val="28"/>
          <w:szCs w:val="28"/>
          <w:shd w:val="clear" w:color="auto" w:fill="FFFFFF"/>
          <w:lang w:val="en-US" w:eastAsia="zh-CN"/>
        </w:rPr>
        <w:t>麻岭路2号</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lang w:val="en-US" w:eastAsia="zh-CN"/>
        </w:rPr>
        <w:t>东岳校区：</w:t>
      </w:r>
      <w:r>
        <w:rPr>
          <w:rFonts w:hint="eastAsia" w:ascii="仿宋" w:hAnsi="仿宋" w:eastAsia="仿宋" w:cs="仿宋"/>
          <w:kern w:val="0"/>
          <w:sz w:val="28"/>
          <w:szCs w:val="28"/>
          <w:shd w:val="clear" w:color="auto" w:fill="FFFFFF"/>
        </w:rPr>
        <w:t>西湖区西溪路681号；</w:t>
      </w:r>
    </w:p>
    <w:p>
      <w:pPr>
        <w:pStyle w:val="31"/>
        <w:snapToGrid w:val="0"/>
        <w:spacing w:before="120" w:line="579" w:lineRule="exact"/>
        <w:ind w:firstLine="560" w:firstLineChars="200"/>
        <w:rPr>
          <w:rFonts w:hint="eastAsia" w:ascii="仿宋" w:hAnsi="仿宋" w:eastAsia="仿宋" w:cs="仿宋"/>
          <w:kern w:val="0"/>
          <w:sz w:val="28"/>
          <w:szCs w:val="28"/>
          <w:shd w:val="clear" w:color="auto" w:fill="FFFFFF"/>
          <w:lang w:eastAsia="zh-CN"/>
        </w:rPr>
      </w:pPr>
      <w:r>
        <w:rPr>
          <w:rFonts w:hint="eastAsia" w:ascii="仿宋" w:hAnsi="仿宋" w:eastAsia="仿宋" w:cs="仿宋"/>
          <w:kern w:val="0"/>
          <w:sz w:val="28"/>
          <w:szCs w:val="28"/>
          <w:shd w:val="clear" w:color="auto" w:fill="FFFFFF"/>
        </w:rPr>
        <w:t>4.</w:t>
      </w:r>
      <w:r>
        <w:rPr>
          <w:rFonts w:hint="eastAsia" w:ascii="仿宋" w:hAnsi="仿宋" w:eastAsia="仿宋" w:cs="仿宋"/>
          <w:kern w:val="0"/>
          <w:sz w:val="28"/>
          <w:szCs w:val="28"/>
          <w:shd w:val="clear" w:color="auto" w:fill="FFFFFF"/>
          <w:lang w:val="en-US" w:eastAsia="zh-CN"/>
        </w:rPr>
        <w:t>面积：</w:t>
      </w:r>
      <w:r>
        <w:rPr>
          <w:rFonts w:hint="eastAsia" w:ascii="仿宋" w:hAnsi="仿宋" w:eastAsia="仿宋" w:cs="仿宋"/>
          <w:kern w:val="0"/>
          <w:sz w:val="28"/>
          <w:szCs w:val="28"/>
          <w:shd w:val="clear" w:color="auto" w:fill="FFFFFF"/>
        </w:rPr>
        <w:t>青山湖校区</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rPr>
        <w:t>杭州市临安区</w:t>
      </w:r>
      <w:r>
        <w:rPr>
          <w:rFonts w:hint="eastAsia" w:ascii="仿宋" w:hAnsi="仿宋" w:eastAsia="仿宋" w:cs="仿宋"/>
          <w:kern w:val="0"/>
          <w:sz w:val="28"/>
          <w:szCs w:val="28"/>
          <w:shd w:val="clear" w:color="auto" w:fill="FFFFFF"/>
          <w:lang w:val="en-US" w:eastAsia="zh-CN"/>
        </w:rPr>
        <w:t>麻岭路2号：占地</w:t>
      </w:r>
      <w:r>
        <w:rPr>
          <w:rFonts w:hint="eastAsia" w:ascii="仿宋" w:hAnsi="仿宋" w:eastAsia="仿宋" w:cs="仿宋"/>
          <w:kern w:val="0"/>
          <w:sz w:val="28"/>
          <w:szCs w:val="28"/>
          <w:shd w:val="clear" w:color="auto" w:fill="FFFFFF"/>
        </w:rPr>
        <w:t>面积17.649万平方米，建筑面积12万平方米</w:t>
      </w:r>
      <w:r>
        <w:rPr>
          <w:rFonts w:hint="eastAsia" w:ascii="仿宋" w:hAnsi="仿宋" w:eastAsia="仿宋" w:cs="仿宋"/>
          <w:kern w:val="0"/>
          <w:sz w:val="28"/>
          <w:szCs w:val="28"/>
          <w:shd w:val="clear" w:color="auto" w:fill="FFFFFF"/>
          <w:lang w:eastAsia="zh-CN"/>
        </w:rPr>
        <w:t>；</w:t>
      </w:r>
      <w:r>
        <w:rPr>
          <w:rFonts w:hint="eastAsia" w:ascii="仿宋" w:hAnsi="仿宋" w:eastAsia="仿宋" w:cs="仿宋"/>
          <w:kern w:val="0"/>
          <w:sz w:val="28"/>
          <w:szCs w:val="28"/>
          <w:shd w:val="clear" w:color="auto" w:fill="FFFFFF"/>
          <w:lang w:val="en-US" w:eastAsia="zh-CN"/>
        </w:rPr>
        <w:t>东岳校区，</w:t>
      </w:r>
      <w:r>
        <w:rPr>
          <w:rFonts w:hint="eastAsia" w:ascii="仿宋" w:hAnsi="仿宋" w:eastAsia="仿宋" w:cs="仿宋"/>
          <w:kern w:val="0"/>
          <w:sz w:val="28"/>
          <w:szCs w:val="28"/>
          <w:shd w:val="clear" w:color="auto" w:fill="FFFFFF"/>
        </w:rPr>
        <w:t>西湖区西溪路681号：占地面43646平方米，建筑面积</w:t>
      </w:r>
      <w:r>
        <w:rPr>
          <w:rFonts w:hint="eastAsia" w:ascii="仿宋" w:hAnsi="仿宋" w:eastAsia="仿宋" w:cs="仿宋"/>
          <w:kern w:val="0"/>
          <w:sz w:val="28"/>
          <w:szCs w:val="28"/>
          <w:shd w:val="clear" w:color="auto" w:fill="FFFFFF"/>
          <w:lang w:val="en-US" w:eastAsia="zh-CN"/>
        </w:rPr>
        <w:t>35000</w:t>
      </w:r>
      <w:r>
        <w:rPr>
          <w:rFonts w:hint="eastAsia" w:ascii="仿宋" w:hAnsi="仿宋" w:eastAsia="仿宋" w:cs="仿宋"/>
          <w:kern w:val="0"/>
          <w:sz w:val="28"/>
          <w:szCs w:val="28"/>
          <w:shd w:val="clear" w:color="auto" w:fill="FFFFFF"/>
        </w:rPr>
        <w:t>平方米</w:t>
      </w:r>
      <w:r>
        <w:rPr>
          <w:rFonts w:hint="eastAsia" w:ascii="仿宋" w:hAnsi="仿宋" w:eastAsia="仿宋" w:cs="仿宋"/>
          <w:kern w:val="0"/>
          <w:sz w:val="28"/>
          <w:szCs w:val="28"/>
          <w:shd w:val="clear" w:color="auto" w:fill="FFFFFF"/>
          <w:lang w:eastAsia="zh-CN"/>
        </w:rPr>
        <w:t>。</w:t>
      </w:r>
    </w:p>
    <w:p>
      <w:pPr>
        <w:pStyle w:val="31"/>
        <w:snapToGrid w:val="0"/>
        <w:spacing w:before="120" w:line="579" w:lineRule="exact"/>
        <w:ind w:firstLine="560" w:firstLineChars="200"/>
        <w:rPr>
          <w:rFonts w:ascii="仿宋" w:hAnsi="仿宋" w:eastAsia="仿宋" w:cs="仿宋"/>
          <w:kern w:val="0"/>
          <w:sz w:val="28"/>
          <w:szCs w:val="28"/>
          <w:shd w:val="clear" w:color="auto" w:fill="FFFFFF"/>
        </w:rPr>
      </w:pPr>
      <w:r>
        <w:rPr>
          <w:rFonts w:hint="eastAsia" w:ascii="仿宋" w:hAnsi="仿宋" w:eastAsia="仿宋" w:cs="仿宋"/>
          <w:kern w:val="0"/>
          <w:sz w:val="28"/>
          <w:szCs w:val="28"/>
          <w:shd w:val="clear" w:color="auto" w:fill="FFFFFF"/>
        </w:rPr>
        <w:t>5.物业服务内容：公共区域保洁，安保服务、高配变电房托管，会务服务，音控保障，绿化养护，维保检测，水电木工巡查维修值班服务（管道疏通、水池清理等服务，空调日常巡查</w:t>
      </w:r>
      <w:r>
        <w:rPr>
          <w:rFonts w:hint="eastAsia" w:ascii="仿宋" w:hAnsi="仿宋" w:eastAsia="仿宋" w:cs="仿宋"/>
          <w:kern w:val="0"/>
          <w:sz w:val="28"/>
          <w:szCs w:val="28"/>
          <w:shd w:val="clear" w:color="auto" w:fill="FFFFFF"/>
          <w:lang w:val="en-US" w:eastAsia="zh-CN"/>
        </w:rPr>
        <w:t>维修</w:t>
      </w:r>
      <w:r>
        <w:rPr>
          <w:rFonts w:hint="eastAsia" w:ascii="仿宋" w:hAnsi="仿宋" w:eastAsia="仿宋" w:cs="仿宋"/>
          <w:kern w:val="0"/>
          <w:sz w:val="28"/>
          <w:szCs w:val="28"/>
          <w:shd w:val="clear" w:color="auto" w:fill="FFFFFF"/>
        </w:rPr>
        <w:t>及清洗服务，用水系统故障应急排除）宿管服务、</w:t>
      </w:r>
      <w:r>
        <w:rPr>
          <w:rFonts w:hint="eastAsia" w:ascii="仿宋" w:hAnsi="仿宋" w:eastAsia="仿宋" w:cs="仿宋"/>
          <w:kern w:val="0"/>
          <w:sz w:val="28"/>
          <w:szCs w:val="28"/>
          <w:shd w:val="clear" w:color="auto" w:fill="FFFFFF"/>
          <w:lang w:val="en-US" w:eastAsia="zh-CN"/>
        </w:rPr>
        <w:t>青山湖校区</w:t>
      </w:r>
      <w:r>
        <w:rPr>
          <w:rFonts w:hint="eastAsia" w:ascii="仿宋" w:hAnsi="仿宋" w:eastAsia="仿宋" w:cs="仿宋"/>
          <w:kern w:val="0"/>
          <w:sz w:val="28"/>
          <w:szCs w:val="28"/>
          <w:shd w:val="clear" w:color="auto" w:fill="FFFFFF"/>
        </w:rPr>
        <w:t>10号楼热水系统巡查，景观水池清洁维护等。</w:t>
      </w:r>
    </w:p>
    <w:p>
      <w:pPr>
        <w:spacing w:before="50" w:line="360" w:lineRule="auto"/>
        <w:ind w:firstLine="281" w:firstLineChars="100"/>
        <w:outlineLvl w:val="2"/>
        <w:rPr>
          <w:rFonts w:ascii="仿宋" w:hAnsi="仿宋" w:eastAsia="仿宋" w:cs="仿宋"/>
          <w:b/>
          <w:bCs/>
          <w:sz w:val="28"/>
          <w:szCs w:val="28"/>
        </w:rPr>
      </w:pPr>
      <w:r>
        <w:rPr>
          <w:rFonts w:hint="eastAsia" w:ascii="仿宋" w:hAnsi="仿宋" w:eastAsia="仿宋" w:cs="仿宋"/>
          <w:b/>
          <w:bCs/>
          <w:sz w:val="28"/>
          <w:szCs w:val="28"/>
        </w:rPr>
        <w:t>二、青山湖校区</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东岳校区</w:t>
      </w:r>
      <w:r>
        <w:rPr>
          <w:rFonts w:hint="eastAsia" w:ascii="仿宋" w:hAnsi="仿宋" w:eastAsia="仿宋" w:cs="仿宋"/>
          <w:b/>
          <w:bCs/>
          <w:sz w:val="28"/>
          <w:szCs w:val="28"/>
        </w:rPr>
        <w:t>基本服务需求</w:t>
      </w:r>
    </w:p>
    <w:tbl>
      <w:tblPr>
        <w:tblStyle w:val="59"/>
        <w:tblW w:w="0" w:type="auto"/>
        <w:jc w:val="center"/>
        <w:tblLayout w:type="fixed"/>
        <w:tblCellMar>
          <w:top w:w="15" w:type="dxa"/>
          <w:left w:w="15" w:type="dxa"/>
          <w:bottom w:w="15" w:type="dxa"/>
          <w:right w:w="15" w:type="dxa"/>
        </w:tblCellMar>
      </w:tblPr>
      <w:tblGrid>
        <w:gridCol w:w="822"/>
        <w:gridCol w:w="3342"/>
        <w:gridCol w:w="2709"/>
        <w:gridCol w:w="2198"/>
      </w:tblGrid>
      <w:tr>
        <w:tblPrEx>
          <w:tblCellMar>
            <w:top w:w="15" w:type="dxa"/>
            <w:left w:w="15" w:type="dxa"/>
            <w:bottom w:w="15" w:type="dxa"/>
            <w:right w:w="15" w:type="dxa"/>
          </w:tblCellMar>
        </w:tblPrEx>
        <w:trPr>
          <w:trHeight w:val="688" w:hRule="atLeast"/>
          <w:jc w:val="center"/>
        </w:trPr>
        <w:tc>
          <w:tcPr>
            <w:tcW w:w="822" w:type="dxa"/>
            <w:tcBorders>
              <w:top w:val="single" w:color="000000" w:sz="4" w:space="0"/>
              <w:left w:val="single" w:color="000000" w:sz="4" w:space="0"/>
              <w:bottom w:val="nil"/>
              <w:right w:val="single" w:color="000000" w:sz="4" w:space="0"/>
            </w:tcBorders>
            <w:noWrap w:val="0"/>
            <w:vAlign w:val="center"/>
          </w:tcPr>
          <w:p>
            <w:pPr>
              <w:jc w:val="center"/>
              <w:textAlignment w:val="top"/>
              <w:rPr>
                <w:rFonts w:ascii="仿宋" w:hAnsi="仿宋" w:eastAsia="仿宋" w:cs="仿宋"/>
                <w:b/>
                <w:color w:val="000000"/>
                <w:sz w:val="24"/>
                <w:szCs w:val="28"/>
              </w:rPr>
            </w:pPr>
            <w:r>
              <w:rPr>
                <w:rFonts w:hint="eastAsia" w:ascii="仿宋" w:hAnsi="仿宋" w:eastAsia="仿宋" w:cs="仿宋"/>
                <w:b/>
                <w:color w:val="000000"/>
                <w:sz w:val="24"/>
                <w:szCs w:val="28"/>
              </w:rPr>
              <w:t>序号</w:t>
            </w:r>
          </w:p>
        </w:tc>
        <w:tc>
          <w:tcPr>
            <w:tcW w:w="3342" w:type="dxa"/>
            <w:tcBorders>
              <w:top w:val="single" w:color="000000" w:sz="4" w:space="0"/>
              <w:left w:val="nil"/>
              <w:bottom w:val="nil"/>
              <w:right w:val="single" w:color="000000" w:sz="4" w:space="0"/>
            </w:tcBorders>
            <w:noWrap w:val="0"/>
            <w:vAlign w:val="center"/>
          </w:tcPr>
          <w:p>
            <w:pPr>
              <w:jc w:val="center"/>
              <w:textAlignment w:val="top"/>
              <w:rPr>
                <w:rFonts w:ascii="仿宋" w:hAnsi="仿宋" w:eastAsia="仿宋" w:cs="仿宋"/>
                <w:b/>
                <w:color w:val="000000"/>
                <w:sz w:val="24"/>
                <w:szCs w:val="28"/>
              </w:rPr>
            </w:pPr>
            <w:r>
              <w:rPr>
                <w:rFonts w:hint="eastAsia" w:ascii="仿宋" w:hAnsi="仿宋" w:eastAsia="仿宋" w:cs="仿宋"/>
                <w:b/>
                <w:color w:val="000000"/>
                <w:sz w:val="24"/>
                <w:szCs w:val="28"/>
              </w:rPr>
              <w:t>项目内容</w:t>
            </w:r>
          </w:p>
        </w:tc>
        <w:tc>
          <w:tcPr>
            <w:tcW w:w="2709" w:type="dxa"/>
            <w:tcBorders>
              <w:top w:val="single" w:color="000000" w:sz="4" w:space="0"/>
              <w:left w:val="nil"/>
              <w:bottom w:val="nil"/>
              <w:right w:val="single" w:color="000000" w:sz="4" w:space="0"/>
            </w:tcBorders>
            <w:noWrap w:val="0"/>
            <w:vAlign w:val="center"/>
          </w:tcPr>
          <w:p>
            <w:pPr>
              <w:jc w:val="center"/>
              <w:textAlignment w:val="top"/>
              <w:rPr>
                <w:rFonts w:ascii="仿宋" w:hAnsi="仿宋" w:eastAsia="仿宋" w:cs="仿宋"/>
                <w:b/>
                <w:color w:val="000000"/>
                <w:sz w:val="24"/>
                <w:szCs w:val="28"/>
              </w:rPr>
            </w:pPr>
            <w:r>
              <w:rPr>
                <w:rFonts w:hint="eastAsia" w:ascii="仿宋" w:hAnsi="仿宋" w:eastAsia="仿宋" w:cs="仿宋"/>
                <w:b/>
                <w:color w:val="000000"/>
                <w:sz w:val="24"/>
                <w:szCs w:val="28"/>
              </w:rPr>
              <w:t>人数及说明</w:t>
            </w:r>
          </w:p>
        </w:tc>
        <w:tc>
          <w:tcPr>
            <w:tcW w:w="2198" w:type="dxa"/>
            <w:tcBorders>
              <w:top w:val="single" w:color="000000" w:sz="4" w:space="0"/>
              <w:left w:val="nil"/>
              <w:bottom w:val="nil"/>
              <w:right w:val="single" w:color="000000" w:sz="4" w:space="0"/>
            </w:tcBorders>
            <w:noWrap w:val="0"/>
            <w:vAlign w:val="center"/>
          </w:tcPr>
          <w:p>
            <w:pPr>
              <w:jc w:val="center"/>
              <w:textAlignment w:val="top"/>
              <w:rPr>
                <w:rFonts w:ascii="仿宋" w:hAnsi="仿宋" w:eastAsia="仿宋" w:cs="仿宋"/>
                <w:b/>
                <w:color w:val="000000"/>
                <w:sz w:val="24"/>
                <w:szCs w:val="28"/>
              </w:rPr>
            </w:pPr>
            <w:r>
              <w:rPr>
                <w:rFonts w:hint="eastAsia" w:ascii="仿宋" w:hAnsi="仿宋" w:eastAsia="仿宋" w:cs="仿宋"/>
                <w:b/>
                <w:color w:val="000000"/>
                <w:sz w:val="24"/>
                <w:szCs w:val="28"/>
              </w:rPr>
              <w:t>备注</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一</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保安秩序管理及巡查</w:t>
            </w:r>
          </w:p>
        </w:tc>
        <w:tc>
          <w:tcPr>
            <w:tcW w:w="2709"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保安（</w:t>
            </w:r>
            <w:r>
              <w:rPr>
                <w:rFonts w:hint="eastAsia" w:ascii="仿宋" w:hAnsi="仿宋" w:eastAsia="仿宋" w:cs="仿宋"/>
                <w:b/>
                <w:color w:val="000000"/>
                <w:sz w:val="24"/>
                <w:szCs w:val="28"/>
                <w:lang w:val="en-US" w:eastAsia="zh-CN"/>
              </w:rPr>
              <w:t>38人含管理人员</w:t>
            </w:r>
            <w:r>
              <w:rPr>
                <w:rFonts w:hint="eastAsia" w:ascii="仿宋" w:hAnsi="仿宋" w:eastAsia="仿宋" w:cs="仿宋"/>
                <w:b/>
                <w:color w:val="000000"/>
                <w:sz w:val="24"/>
                <w:szCs w:val="28"/>
              </w:rPr>
              <w:t>）</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其中：青山湖校区</w:t>
            </w:r>
            <w:r>
              <w:rPr>
                <w:rFonts w:hint="eastAsia" w:ascii="仿宋" w:hAnsi="仿宋" w:eastAsia="仿宋" w:cs="仿宋"/>
                <w:b/>
                <w:color w:val="000000"/>
                <w:sz w:val="24"/>
                <w:szCs w:val="28"/>
              </w:rPr>
              <w:t>四个大门其中常开两个</w:t>
            </w:r>
            <w:r>
              <w:rPr>
                <w:rFonts w:hint="eastAsia" w:ascii="仿宋" w:hAnsi="仿宋" w:eastAsia="仿宋" w:cs="仿宋"/>
                <w:b/>
                <w:color w:val="000000"/>
                <w:sz w:val="24"/>
                <w:szCs w:val="28"/>
                <w:lang w:eastAsia="zh-CN"/>
              </w:rPr>
              <w:t>，</w:t>
            </w:r>
            <w:r>
              <w:rPr>
                <w:rFonts w:hint="eastAsia" w:ascii="仿宋" w:hAnsi="仿宋" w:eastAsia="仿宋" w:cs="仿宋"/>
                <w:b/>
                <w:color w:val="000000"/>
                <w:sz w:val="24"/>
                <w:szCs w:val="28"/>
                <w:lang w:val="en-US" w:eastAsia="zh-CN"/>
              </w:rPr>
              <w:t>保安25人；东岳校区保安13人。</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二</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rPr>
              <w:t>环境卫生</w:t>
            </w:r>
            <w:r>
              <w:rPr>
                <w:rFonts w:hint="eastAsia" w:ascii="仿宋" w:hAnsi="仿宋" w:eastAsia="仿宋" w:cs="仿宋"/>
                <w:b/>
                <w:color w:val="000000"/>
                <w:sz w:val="24"/>
                <w:szCs w:val="28"/>
                <w:lang w:val="en-US" w:eastAsia="zh-CN"/>
              </w:rPr>
              <w:t>服务</w:t>
            </w:r>
          </w:p>
        </w:tc>
        <w:tc>
          <w:tcPr>
            <w:tcW w:w="2709"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保洁（</w:t>
            </w:r>
            <w:r>
              <w:rPr>
                <w:rFonts w:hint="eastAsia" w:ascii="仿宋" w:hAnsi="仿宋" w:eastAsia="仿宋" w:cs="仿宋"/>
                <w:b/>
                <w:color w:val="000000"/>
                <w:sz w:val="24"/>
                <w:szCs w:val="28"/>
                <w:lang w:val="en-US" w:eastAsia="zh-CN"/>
              </w:rPr>
              <w:t>36</w:t>
            </w:r>
            <w:r>
              <w:rPr>
                <w:rFonts w:hint="eastAsia" w:ascii="仿宋" w:hAnsi="仿宋" w:eastAsia="仿宋" w:cs="仿宋"/>
                <w:b/>
                <w:color w:val="000000"/>
                <w:sz w:val="24"/>
                <w:szCs w:val="28"/>
              </w:rPr>
              <w:t>人</w:t>
            </w:r>
            <w:r>
              <w:rPr>
                <w:rFonts w:hint="eastAsia" w:ascii="仿宋" w:hAnsi="仿宋" w:eastAsia="仿宋" w:cs="仿宋"/>
                <w:b/>
                <w:color w:val="000000"/>
                <w:sz w:val="24"/>
                <w:szCs w:val="28"/>
                <w:lang w:val="en-US" w:eastAsia="zh-CN"/>
              </w:rPr>
              <w:t>含管理人员</w:t>
            </w:r>
            <w:r>
              <w:rPr>
                <w:rFonts w:hint="eastAsia" w:ascii="仿宋" w:hAnsi="仿宋" w:eastAsia="仿宋" w:cs="仿宋"/>
                <w:b/>
                <w:color w:val="000000"/>
                <w:sz w:val="24"/>
                <w:szCs w:val="28"/>
              </w:rPr>
              <w:t>）</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lang w:val="en-US" w:eastAsia="zh-CN"/>
              </w:rPr>
              <w:t>其中：青山湖校区24人；东岳校区12人。</w:t>
            </w:r>
          </w:p>
        </w:tc>
      </w:tr>
      <w:tr>
        <w:tblPrEx>
          <w:tblCellMar>
            <w:top w:w="15" w:type="dxa"/>
            <w:left w:w="15" w:type="dxa"/>
            <w:bottom w:w="15" w:type="dxa"/>
            <w:right w:w="15" w:type="dxa"/>
          </w:tblCellMar>
        </w:tblPrEx>
        <w:trPr>
          <w:trHeight w:val="1347"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1</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color w:val="000000"/>
                <w:sz w:val="24"/>
                <w:szCs w:val="28"/>
              </w:rPr>
              <w:t>日常清洁维护耗材</w:t>
            </w:r>
          </w:p>
        </w:tc>
        <w:tc>
          <w:tcPr>
            <w:tcW w:w="2709"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color w:val="000000"/>
                <w:sz w:val="24"/>
                <w:szCs w:val="28"/>
              </w:rPr>
              <w:t>保洁耗材主要包括日常保洁工具（如拖把、扫把、玻璃刮刀、</w:t>
            </w:r>
            <w:r>
              <w:rPr>
                <w:rFonts w:hint="eastAsia" w:ascii="仿宋" w:hAnsi="仿宋" w:eastAsia="仿宋" w:cs="仿宋"/>
                <w:color w:val="000000"/>
                <w:sz w:val="24"/>
                <w:szCs w:val="28"/>
                <w:lang w:val="en-US" w:eastAsia="zh-CN"/>
              </w:rPr>
              <w:t>内外</w:t>
            </w:r>
            <w:r>
              <w:rPr>
                <w:rFonts w:hint="eastAsia" w:ascii="仿宋" w:hAnsi="仿宋" w:eastAsia="仿宋" w:cs="仿宋"/>
                <w:color w:val="000000"/>
                <w:sz w:val="24"/>
                <w:szCs w:val="28"/>
              </w:rPr>
              <w:t>垃圾桶等）和常用的保洁用品。</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p>
        </w:tc>
      </w:tr>
      <w:tr>
        <w:tblPrEx>
          <w:tblCellMar>
            <w:top w:w="15" w:type="dxa"/>
            <w:left w:w="15" w:type="dxa"/>
            <w:bottom w:w="15" w:type="dxa"/>
            <w:right w:w="15" w:type="dxa"/>
          </w:tblCellMar>
        </w:tblPrEx>
        <w:trPr>
          <w:trHeight w:val="841"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2</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sz w:val="24"/>
                <w:szCs w:val="28"/>
              </w:rPr>
              <w:t>垃圾分类清运</w:t>
            </w:r>
          </w:p>
        </w:tc>
        <w:tc>
          <w:tcPr>
            <w:tcW w:w="270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textAlignment w:val="center"/>
              <w:rPr>
                <w:rFonts w:ascii="仿宋" w:hAnsi="仿宋" w:eastAsia="仿宋" w:cs="仿宋"/>
                <w:sz w:val="32"/>
                <w:szCs w:val="28"/>
              </w:rPr>
            </w:pP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p>
        </w:tc>
      </w:tr>
      <w:tr>
        <w:tblPrEx>
          <w:tblCellMar>
            <w:top w:w="15" w:type="dxa"/>
            <w:left w:w="15" w:type="dxa"/>
            <w:bottom w:w="15" w:type="dxa"/>
            <w:right w:w="15" w:type="dxa"/>
          </w:tblCellMar>
        </w:tblPrEx>
        <w:trPr>
          <w:trHeight w:val="90"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3</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sz w:val="24"/>
                <w:szCs w:val="28"/>
              </w:rPr>
              <w:t>化粪池清运</w:t>
            </w:r>
          </w:p>
        </w:tc>
        <w:tc>
          <w:tcPr>
            <w:tcW w:w="2709"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textAlignment w:val="center"/>
              <w:rPr>
                <w:rFonts w:ascii="仿宋" w:hAnsi="仿宋" w:eastAsia="仿宋" w:cs="仿宋"/>
                <w:sz w:val="32"/>
                <w:szCs w:val="28"/>
              </w:rPr>
            </w:pP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sz w:val="24"/>
                <w:szCs w:val="28"/>
              </w:rPr>
              <w:t>每季度一次</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4</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sz w:val="24"/>
                <w:szCs w:val="28"/>
              </w:rPr>
              <w:t>灭四害、除白蚁</w:t>
            </w:r>
          </w:p>
        </w:tc>
        <w:tc>
          <w:tcPr>
            <w:tcW w:w="2709" w:type="dxa"/>
            <w:tcBorders>
              <w:top w:val="single" w:color="auto" w:sz="4" w:space="0"/>
              <w:left w:val="nil"/>
              <w:bottom w:val="single" w:color="auto" w:sz="4" w:space="0"/>
              <w:right w:val="single" w:color="auto" w:sz="4" w:space="0"/>
            </w:tcBorders>
            <w:noWrap w:val="0"/>
            <w:vAlign w:val="center"/>
          </w:tcPr>
          <w:p>
            <w:pPr>
              <w:spacing w:line="360" w:lineRule="auto"/>
              <w:jc w:val="center"/>
              <w:rPr>
                <w:rFonts w:ascii="仿宋" w:hAnsi="仿宋" w:eastAsia="仿宋" w:cs="仿宋"/>
                <w:sz w:val="32"/>
                <w:szCs w:val="28"/>
              </w:rPr>
            </w:pP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p>
        </w:tc>
      </w:tr>
      <w:tr>
        <w:tblPrEx>
          <w:tblCellMar>
            <w:top w:w="15" w:type="dxa"/>
            <w:left w:w="15" w:type="dxa"/>
            <w:bottom w:w="15" w:type="dxa"/>
            <w:right w:w="15" w:type="dxa"/>
          </w:tblCellMar>
        </w:tblPrEx>
        <w:trPr>
          <w:trHeight w:val="898"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b/>
                <w:color w:val="000000"/>
                <w:sz w:val="24"/>
                <w:szCs w:val="28"/>
              </w:rPr>
              <w:t>四</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auto"/>
                <w:sz w:val="24"/>
                <w:szCs w:val="28"/>
              </w:rPr>
            </w:pPr>
            <w:r>
              <w:rPr>
                <w:rFonts w:hint="eastAsia" w:ascii="仿宋" w:hAnsi="仿宋" w:eastAsia="仿宋" w:cs="仿宋"/>
                <w:b/>
                <w:color w:val="auto"/>
                <w:sz w:val="24"/>
                <w:szCs w:val="28"/>
              </w:rPr>
              <w:t>宿管服务</w:t>
            </w:r>
            <w:r>
              <w:rPr>
                <w:rFonts w:hint="eastAsia" w:ascii="仿宋" w:hAnsi="仿宋" w:eastAsia="仿宋" w:cs="仿宋"/>
                <w:b/>
                <w:color w:val="auto"/>
                <w:sz w:val="24"/>
                <w:szCs w:val="28"/>
                <w:lang w:val="en-US" w:eastAsia="zh-CN"/>
              </w:rPr>
              <w:t>24</w:t>
            </w:r>
            <w:r>
              <w:rPr>
                <w:rFonts w:hint="eastAsia" w:ascii="仿宋" w:hAnsi="仿宋" w:eastAsia="仿宋" w:cs="仿宋"/>
                <w:b/>
                <w:color w:val="auto"/>
                <w:sz w:val="24"/>
                <w:szCs w:val="28"/>
              </w:rPr>
              <w:t>人</w:t>
            </w:r>
          </w:p>
        </w:tc>
        <w:tc>
          <w:tcPr>
            <w:tcW w:w="2709"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auto"/>
                <w:sz w:val="24"/>
                <w:szCs w:val="28"/>
                <w:highlight w:val="none"/>
              </w:rPr>
            </w:pP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auto"/>
                <w:sz w:val="24"/>
                <w:szCs w:val="28"/>
                <w:highlight w:val="none"/>
              </w:rPr>
            </w:pPr>
            <w:r>
              <w:rPr>
                <w:rFonts w:hint="eastAsia" w:ascii="仿宋" w:hAnsi="仿宋" w:eastAsia="仿宋" w:cs="仿宋"/>
                <w:b/>
                <w:color w:val="auto"/>
                <w:sz w:val="24"/>
                <w:szCs w:val="28"/>
                <w:highlight w:val="none"/>
                <w:lang w:val="en-US" w:eastAsia="zh-CN"/>
              </w:rPr>
              <w:t>其中：青山湖校区18人；东岳校区6人。</w:t>
            </w:r>
          </w:p>
        </w:tc>
      </w:tr>
      <w:tr>
        <w:tblPrEx>
          <w:tblCellMar>
            <w:top w:w="15" w:type="dxa"/>
            <w:left w:w="15" w:type="dxa"/>
            <w:bottom w:w="15" w:type="dxa"/>
            <w:right w:w="15" w:type="dxa"/>
          </w:tblCellMar>
        </w:tblPrEx>
        <w:trPr>
          <w:trHeight w:val="898"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五</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sz w:val="24"/>
                <w:szCs w:val="28"/>
              </w:rPr>
            </w:pPr>
            <w:r>
              <w:rPr>
                <w:rFonts w:hint="eastAsia" w:ascii="仿宋" w:hAnsi="仿宋" w:eastAsia="仿宋" w:cs="仿宋"/>
                <w:b/>
                <w:sz w:val="24"/>
                <w:szCs w:val="28"/>
              </w:rPr>
              <w:t>会务服务</w:t>
            </w:r>
            <w:r>
              <w:rPr>
                <w:rFonts w:hint="eastAsia" w:ascii="仿宋" w:hAnsi="仿宋" w:eastAsia="仿宋" w:cs="仿宋"/>
                <w:b/>
                <w:sz w:val="24"/>
                <w:szCs w:val="28"/>
                <w:lang w:val="en-US" w:eastAsia="zh-CN"/>
              </w:rPr>
              <w:t>4</w:t>
            </w:r>
            <w:r>
              <w:rPr>
                <w:rFonts w:hint="eastAsia" w:ascii="仿宋" w:hAnsi="仿宋" w:eastAsia="仿宋" w:cs="仿宋"/>
                <w:b/>
                <w:sz w:val="24"/>
                <w:szCs w:val="28"/>
              </w:rPr>
              <w:t>人</w:t>
            </w:r>
          </w:p>
        </w:tc>
        <w:tc>
          <w:tcPr>
            <w:tcW w:w="2709" w:type="dxa"/>
            <w:tcBorders>
              <w:top w:val="single" w:color="auto" w:sz="4" w:space="0"/>
              <w:left w:val="nil"/>
              <w:bottom w:val="single" w:color="auto" w:sz="4" w:space="0"/>
              <w:right w:val="single" w:color="auto" w:sz="4" w:space="0"/>
            </w:tcBorders>
            <w:noWrap w:val="0"/>
            <w:vAlign w:val="center"/>
          </w:tcPr>
          <w:p>
            <w:pPr>
              <w:textAlignment w:val="center"/>
              <w:rPr>
                <w:rFonts w:ascii="仿宋" w:hAnsi="仿宋" w:eastAsia="仿宋" w:cs="仿宋"/>
                <w:sz w:val="24"/>
                <w:szCs w:val="28"/>
              </w:rPr>
            </w:pPr>
            <w:r>
              <w:rPr>
                <w:rFonts w:hint="eastAsia" w:ascii="仿宋" w:hAnsi="仿宋" w:eastAsia="仿宋" w:cs="仿宋"/>
                <w:b/>
                <w:bCs/>
                <w:sz w:val="24"/>
                <w:szCs w:val="28"/>
              </w:rPr>
              <w:t>包含：会议室、体育馆、报告厅等音控设备管理</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sz w:val="24"/>
                <w:szCs w:val="28"/>
              </w:rPr>
            </w:pPr>
            <w:r>
              <w:rPr>
                <w:rFonts w:hint="eastAsia" w:ascii="仿宋" w:hAnsi="仿宋" w:eastAsia="仿宋" w:cs="仿宋"/>
                <w:b/>
                <w:color w:val="000000"/>
                <w:sz w:val="24"/>
                <w:szCs w:val="28"/>
                <w:lang w:val="en-US" w:eastAsia="zh-CN"/>
              </w:rPr>
              <w:t>其中：青山湖校区3人东岳校区1人。</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b/>
                <w:sz w:val="24"/>
                <w:szCs w:val="28"/>
                <w:lang w:val="en-US" w:eastAsia="zh-CN"/>
              </w:rPr>
            </w:pPr>
            <w:r>
              <w:rPr>
                <w:rFonts w:hint="eastAsia" w:ascii="仿宋" w:hAnsi="仿宋" w:eastAsia="仿宋" w:cs="仿宋"/>
                <w:b/>
                <w:sz w:val="24"/>
                <w:szCs w:val="28"/>
                <w:lang w:val="en-US" w:eastAsia="zh-CN"/>
              </w:rPr>
              <w:t>六</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sz w:val="24"/>
                <w:szCs w:val="28"/>
              </w:rPr>
            </w:pPr>
            <w:r>
              <w:rPr>
                <w:rFonts w:hint="eastAsia" w:ascii="仿宋" w:hAnsi="仿宋" w:eastAsia="仿宋" w:cs="仿宋"/>
                <w:b/>
                <w:sz w:val="24"/>
                <w:szCs w:val="28"/>
              </w:rPr>
              <w:t>绿化管理养护</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b/>
                <w:sz w:val="24"/>
                <w:szCs w:val="28"/>
              </w:rPr>
            </w:pP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sz w:val="24"/>
                <w:szCs w:val="28"/>
              </w:rPr>
            </w:pPr>
          </w:p>
        </w:tc>
      </w:tr>
      <w:tr>
        <w:tblPrEx>
          <w:tblCellMar>
            <w:top w:w="15" w:type="dxa"/>
            <w:left w:w="15" w:type="dxa"/>
            <w:bottom w:w="15" w:type="dxa"/>
            <w:right w:w="15" w:type="dxa"/>
          </w:tblCellMar>
        </w:tblPrEx>
        <w:trPr>
          <w:trHeight w:val="370"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color w:val="000000"/>
                <w:sz w:val="24"/>
                <w:szCs w:val="28"/>
              </w:rPr>
              <w:t>1</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sz w:val="24"/>
                <w:szCs w:val="28"/>
              </w:rPr>
              <w:t>绿化养护</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sz w:val="24"/>
                <w:szCs w:val="28"/>
              </w:rPr>
            </w:pPr>
            <w:r>
              <w:rPr>
                <w:rFonts w:hint="eastAsia" w:ascii="仿宋" w:hAnsi="仿宋" w:eastAsia="仿宋" w:cs="仿宋"/>
                <w:sz w:val="24"/>
                <w:szCs w:val="28"/>
                <w:lang w:val="en-US" w:eastAsia="zh-CN"/>
              </w:rPr>
              <w:t>4</w:t>
            </w:r>
            <w:r>
              <w:rPr>
                <w:rFonts w:hint="eastAsia" w:ascii="仿宋" w:hAnsi="仿宋" w:eastAsia="仿宋" w:cs="仿宋"/>
                <w:sz w:val="24"/>
                <w:szCs w:val="28"/>
              </w:rPr>
              <w:t>人</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b w:val="0"/>
                <w:bCs/>
                <w:color w:val="000000"/>
                <w:sz w:val="24"/>
                <w:szCs w:val="28"/>
                <w:lang w:val="en-US" w:eastAsia="zh-CN"/>
              </w:rPr>
              <w:t>其中：青山湖校区3人；东岳校区1人。</w:t>
            </w:r>
          </w:p>
        </w:tc>
      </w:tr>
      <w:tr>
        <w:tblPrEx>
          <w:tblCellMar>
            <w:top w:w="15" w:type="dxa"/>
            <w:left w:w="15" w:type="dxa"/>
            <w:bottom w:w="15" w:type="dxa"/>
            <w:right w:w="15" w:type="dxa"/>
          </w:tblCellMar>
        </w:tblPrEx>
        <w:trPr>
          <w:trHeight w:val="1433"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color w:val="000000"/>
                <w:sz w:val="24"/>
                <w:szCs w:val="28"/>
              </w:rPr>
              <w:t>2</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r>
              <w:rPr>
                <w:rFonts w:hint="eastAsia" w:ascii="仿宋" w:hAnsi="仿宋" w:eastAsia="仿宋" w:cs="仿宋"/>
                <w:sz w:val="24"/>
                <w:szCs w:val="28"/>
              </w:rPr>
              <w:t>绿化摆放</w:t>
            </w:r>
          </w:p>
        </w:tc>
        <w:tc>
          <w:tcPr>
            <w:tcW w:w="2709" w:type="dxa"/>
            <w:tcBorders>
              <w:top w:val="single" w:color="auto" w:sz="4" w:space="0"/>
              <w:left w:val="nil"/>
              <w:bottom w:val="single" w:color="auto" w:sz="4" w:space="0"/>
              <w:right w:val="single" w:color="auto" w:sz="4" w:space="0"/>
            </w:tcBorders>
            <w:noWrap w:val="0"/>
            <w:vAlign w:val="center"/>
          </w:tcPr>
          <w:p>
            <w:pPr>
              <w:textAlignment w:val="center"/>
              <w:rPr>
                <w:rFonts w:hint="eastAsia" w:ascii="仿宋" w:hAnsi="仿宋" w:eastAsia="仿宋" w:cs="仿宋"/>
                <w:sz w:val="24"/>
                <w:szCs w:val="28"/>
                <w:lang w:eastAsia="zh-CN"/>
              </w:rPr>
            </w:pPr>
            <w:r>
              <w:rPr>
                <w:rFonts w:hint="eastAsia" w:ascii="仿宋" w:hAnsi="仿宋" w:eastAsia="仿宋" w:cs="仿宋"/>
                <w:sz w:val="24"/>
                <w:szCs w:val="28"/>
                <w:lang w:val="en-US" w:eastAsia="zh-CN"/>
              </w:rPr>
              <w:t>青山湖校区：</w:t>
            </w:r>
            <w:r>
              <w:rPr>
                <w:rFonts w:hint="eastAsia" w:ascii="仿宋" w:hAnsi="仿宋" w:eastAsia="仿宋" w:cs="仿宋"/>
                <w:sz w:val="24"/>
                <w:szCs w:val="28"/>
              </w:rPr>
              <w:t>领导办公室、会议室、报告厅、大厅、广场、校门及连廊等处</w:t>
            </w:r>
            <w:r>
              <w:rPr>
                <w:rFonts w:hint="eastAsia" w:ascii="仿宋" w:hAnsi="仿宋" w:eastAsia="仿宋" w:cs="仿宋"/>
                <w:sz w:val="24"/>
                <w:szCs w:val="28"/>
                <w:lang w:eastAsia="zh-CN"/>
              </w:rPr>
              <w:t>；</w:t>
            </w:r>
          </w:p>
          <w:p>
            <w:pPr>
              <w:rPr>
                <w:rFonts w:hint="eastAsia" w:eastAsia="仿宋"/>
                <w:sz w:val="24"/>
                <w:szCs w:val="28"/>
                <w:lang w:eastAsia="zh-CN"/>
              </w:rPr>
            </w:pPr>
            <w:r>
              <w:rPr>
                <w:rFonts w:hint="eastAsia" w:ascii="仿宋" w:hAnsi="仿宋" w:eastAsia="仿宋" w:cs="仿宋"/>
                <w:sz w:val="24"/>
                <w:szCs w:val="28"/>
                <w:lang w:val="en-US" w:eastAsia="zh-CN"/>
              </w:rPr>
              <w:t>东岳校区：行政楼、培训楼、检测中心及其他地方等。</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sz w:val="24"/>
                <w:szCs w:val="28"/>
              </w:rPr>
            </w:pP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b/>
                <w:bCs/>
                <w:color w:val="000000"/>
                <w:sz w:val="24"/>
                <w:szCs w:val="28"/>
                <w:lang w:val="en-US" w:eastAsia="zh-CN"/>
              </w:rPr>
              <w:t>七</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b/>
                <w:color w:val="000000"/>
                <w:sz w:val="24"/>
                <w:szCs w:val="28"/>
              </w:rPr>
              <w:t>空调、热水器、风扇系统管理维护</w:t>
            </w:r>
          </w:p>
        </w:tc>
        <w:tc>
          <w:tcPr>
            <w:tcW w:w="2709"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b/>
                <w:color w:val="000000"/>
                <w:sz w:val="24"/>
                <w:szCs w:val="28"/>
              </w:rPr>
              <w:t>（含材料费）</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p>
        </w:tc>
      </w:tr>
      <w:tr>
        <w:tblPrEx>
          <w:tblCellMar>
            <w:top w:w="15" w:type="dxa"/>
            <w:left w:w="15" w:type="dxa"/>
            <w:bottom w:w="15" w:type="dxa"/>
            <w:right w:w="15" w:type="dxa"/>
          </w:tblCellMar>
        </w:tblPrEx>
        <w:trPr>
          <w:trHeight w:val="69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color w:val="000000"/>
                <w:sz w:val="24"/>
                <w:szCs w:val="28"/>
              </w:rPr>
              <w:t>1</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color w:val="000000"/>
                <w:sz w:val="24"/>
                <w:szCs w:val="28"/>
              </w:rPr>
              <w:t>空调系统维护保养及维修</w:t>
            </w:r>
          </w:p>
        </w:tc>
        <w:tc>
          <w:tcPr>
            <w:tcW w:w="2709"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2000台</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其中：</w:t>
            </w:r>
            <w:r>
              <w:rPr>
                <w:rFonts w:hint="eastAsia" w:ascii="仿宋" w:hAnsi="仿宋" w:eastAsia="仿宋" w:cs="仿宋"/>
                <w:b w:val="0"/>
                <w:bCs w:val="0"/>
                <w:color w:val="000000"/>
                <w:sz w:val="24"/>
                <w:szCs w:val="28"/>
                <w:lang w:val="en-US" w:eastAsia="zh-CN"/>
              </w:rPr>
              <w:t>青山湖校区1400台，东岳校区600台</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2</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风扇清洗</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b w:val="0"/>
                <w:bCs w:val="0"/>
                <w:color w:val="000000"/>
                <w:sz w:val="24"/>
                <w:szCs w:val="28"/>
              </w:rPr>
            </w:pPr>
            <w:r>
              <w:rPr>
                <w:rFonts w:hint="eastAsia" w:ascii="仿宋" w:hAnsi="仿宋" w:eastAsia="仿宋" w:cs="仿宋"/>
                <w:b w:val="0"/>
                <w:bCs w:val="0"/>
                <w:color w:val="000000"/>
                <w:sz w:val="24"/>
                <w:szCs w:val="28"/>
                <w:lang w:val="en-US" w:eastAsia="zh-CN"/>
              </w:rPr>
              <w:t>2400</w:t>
            </w:r>
            <w:r>
              <w:rPr>
                <w:rFonts w:hint="eastAsia" w:ascii="仿宋" w:hAnsi="仿宋" w:eastAsia="仿宋" w:cs="仿宋"/>
                <w:b w:val="0"/>
                <w:bCs w:val="0"/>
                <w:color w:val="000000"/>
                <w:sz w:val="24"/>
                <w:szCs w:val="28"/>
              </w:rPr>
              <w:t>台</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b w:val="0"/>
                <w:bCs w:val="0"/>
                <w:color w:val="000000"/>
                <w:sz w:val="24"/>
                <w:szCs w:val="28"/>
                <w:lang w:val="en-US" w:eastAsia="zh-CN"/>
              </w:rPr>
            </w:pPr>
            <w:r>
              <w:rPr>
                <w:rFonts w:hint="eastAsia" w:ascii="仿宋" w:hAnsi="仿宋" w:eastAsia="仿宋" w:cs="仿宋"/>
                <w:b w:val="0"/>
                <w:bCs w:val="0"/>
                <w:color w:val="000000"/>
                <w:sz w:val="24"/>
                <w:szCs w:val="28"/>
                <w:lang w:val="en-US" w:eastAsia="zh-CN"/>
              </w:rPr>
              <w:t xml:space="preserve">其中：青山湖校区1800台；东岳校区600台。 </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3</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rPr>
            </w:pPr>
            <w:r>
              <w:rPr>
                <w:rFonts w:hint="eastAsia" w:ascii="仿宋" w:hAnsi="仿宋" w:eastAsia="仿宋" w:cs="仿宋"/>
                <w:color w:val="000000"/>
                <w:sz w:val="24"/>
                <w:szCs w:val="28"/>
              </w:rPr>
              <w:t>热水器管理维护</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空气能热水机组维护</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b w:val="0"/>
                <w:bCs w:val="0"/>
                <w:color w:val="000000"/>
                <w:sz w:val="24"/>
                <w:szCs w:val="28"/>
                <w:lang w:val="en-US" w:eastAsia="zh-CN"/>
              </w:rPr>
              <w:t>东岳校区培训楼、青山湖校区10号楼</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4</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rPr>
            </w:pPr>
            <w:r>
              <w:rPr>
                <w:rFonts w:hint="eastAsia" w:ascii="仿宋" w:hAnsi="仿宋" w:eastAsia="仿宋" w:cs="仿宋"/>
                <w:color w:val="000000"/>
                <w:sz w:val="24"/>
                <w:szCs w:val="28"/>
              </w:rPr>
              <w:t>电视机管理维护</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培训部客房（70台）</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p>
        </w:tc>
      </w:tr>
      <w:tr>
        <w:tblPrEx>
          <w:tblCellMar>
            <w:top w:w="15" w:type="dxa"/>
            <w:left w:w="15" w:type="dxa"/>
            <w:bottom w:w="15" w:type="dxa"/>
            <w:right w:w="15" w:type="dxa"/>
          </w:tblCellMar>
        </w:tblPrEx>
        <w:trPr>
          <w:trHeight w:val="69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八</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公共设施管理维护费</w:t>
            </w:r>
          </w:p>
        </w:tc>
        <w:tc>
          <w:tcPr>
            <w:tcW w:w="2709"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（含材料费）</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p>
        </w:tc>
      </w:tr>
      <w:tr>
        <w:tblPrEx>
          <w:tblCellMar>
            <w:top w:w="15" w:type="dxa"/>
            <w:left w:w="15" w:type="dxa"/>
            <w:bottom w:w="15" w:type="dxa"/>
            <w:right w:w="15" w:type="dxa"/>
          </w:tblCellMar>
        </w:tblPrEx>
        <w:trPr>
          <w:trHeight w:val="69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1</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rPr>
              <w:t>监控、消防</w:t>
            </w:r>
            <w:r>
              <w:rPr>
                <w:rFonts w:hint="eastAsia" w:ascii="仿宋" w:hAnsi="仿宋" w:eastAsia="仿宋" w:cs="仿宋"/>
                <w:color w:val="000000"/>
                <w:sz w:val="24"/>
                <w:szCs w:val="28"/>
                <w:lang w:val="en-US" w:eastAsia="zh-CN"/>
              </w:rPr>
              <w:t>弱电</w:t>
            </w:r>
            <w:r>
              <w:rPr>
                <w:rFonts w:hint="eastAsia" w:ascii="仿宋" w:hAnsi="仿宋" w:eastAsia="仿宋" w:cs="仿宋"/>
                <w:color w:val="000000"/>
                <w:sz w:val="24"/>
                <w:szCs w:val="28"/>
              </w:rPr>
              <w:t>系统设备维护保养和</w:t>
            </w:r>
            <w:r>
              <w:rPr>
                <w:rFonts w:hint="eastAsia" w:ascii="仿宋" w:hAnsi="仿宋" w:eastAsia="仿宋" w:cs="仿宋"/>
                <w:color w:val="000000"/>
                <w:sz w:val="24"/>
                <w:szCs w:val="28"/>
                <w:lang w:val="en-US" w:eastAsia="zh-CN"/>
              </w:rPr>
              <w:t>维修</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000000"/>
                <w:sz w:val="24"/>
                <w:szCs w:val="28"/>
              </w:rPr>
            </w:pP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p>
        </w:tc>
      </w:tr>
      <w:tr>
        <w:tblPrEx>
          <w:tblCellMar>
            <w:top w:w="15" w:type="dxa"/>
            <w:left w:w="15" w:type="dxa"/>
            <w:bottom w:w="15" w:type="dxa"/>
            <w:right w:w="15" w:type="dxa"/>
          </w:tblCellMar>
        </w:tblPrEx>
        <w:trPr>
          <w:trHeight w:val="69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2</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rPr>
              <w:t>房屋消防系统检查及维</w:t>
            </w:r>
            <w:r>
              <w:rPr>
                <w:rFonts w:hint="eastAsia" w:ascii="仿宋" w:hAnsi="仿宋" w:eastAsia="仿宋" w:cs="仿宋"/>
                <w:color w:val="000000"/>
                <w:sz w:val="24"/>
                <w:szCs w:val="28"/>
                <w:lang w:val="en-US" w:eastAsia="zh-CN"/>
              </w:rPr>
              <w:t>修</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000000"/>
                <w:sz w:val="24"/>
                <w:szCs w:val="28"/>
              </w:rPr>
            </w:pP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3</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rPr>
              <w:t>防雷检测及维</w:t>
            </w:r>
            <w:r>
              <w:rPr>
                <w:rFonts w:hint="eastAsia" w:ascii="仿宋" w:hAnsi="仿宋" w:eastAsia="仿宋" w:cs="仿宋"/>
                <w:color w:val="000000"/>
                <w:sz w:val="24"/>
                <w:szCs w:val="28"/>
                <w:lang w:val="en-US" w:eastAsia="zh-CN"/>
              </w:rPr>
              <w:t>修</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000000"/>
                <w:sz w:val="24"/>
                <w:szCs w:val="28"/>
              </w:rPr>
            </w:pP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4</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rPr>
              <w:t>电梯检测及维</w:t>
            </w:r>
            <w:r>
              <w:rPr>
                <w:rFonts w:hint="eastAsia" w:ascii="仿宋" w:hAnsi="仿宋" w:eastAsia="仿宋" w:cs="仿宋"/>
                <w:color w:val="000000"/>
                <w:sz w:val="24"/>
                <w:szCs w:val="28"/>
                <w:lang w:val="en-US" w:eastAsia="zh-CN"/>
              </w:rPr>
              <w:t>修</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000000"/>
                <w:sz w:val="24"/>
                <w:szCs w:val="28"/>
              </w:rPr>
            </w:pPr>
            <w:r>
              <w:rPr>
                <w:rFonts w:hint="eastAsia" w:ascii="仿宋" w:hAnsi="仿宋" w:eastAsia="仿宋" w:cs="仿宋"/>
                <w:color w:val="000000"/>
                <w:sz w:val="24"/>
                <w:szCs w:val="28"/>
              </w:rPr>
              <w:t>1</w:t>
            </w:r>
            <w:r>
              <w:rPr>
                <w:rFonts w:hint="eastAsia" w:ascii="仿宋" w:hAnsi="仿宋" w:eastAsia="仿宋" w:cs="仿宋"/>
                <w:color w:val="000000"/>
                <w:sz w:val="24"/>
                <w:szCs w:val="28"/>
                <w:lang w:val="en-US" w:eastAsia="zh-CN"/>
              </w:rPr>
              <w:t>3</w:t>
            </w:r>
            <w:r>
              <w:rPr>
                <w:rFonts w:hint="eastAsia" w:ascii="仿宋" w:hAnsi="仿宋" w:eastAsia="仿宋" w:cs="仿宋"/>
                <w:color w:val="000000"/>
                <w:sz w:val="24"/>
                <w:szCs w:val="28"/>
              </w:rPr>
              <w:t>台</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val="0"/>
                <w:bCs/>
                <w:color w:val="000000"/>
                <w:sz w:val="24"/>
                <w:szCs w:val="28"/>
              </w:rPr>
            </w:pPr>
            <w:r>
              <w:rPr>
                <w:rFonts w:hint="eastAsia" w:ascii="仿宋" w:hAnsi="仿宋" w:eastAsia="仿宋" w:cs="仿宋"/>
                <w:b w:val="0"/>
                <w:bCs/>
                <w:color w:val="000000"/>
                <w:sz w:val="24"/>
                <w:szCs w:val="28"/>
                <w:lang w:val="en-US" w:eastAsia="zh-CN"/>
              </w:rPr>
              <w:t>其中：青山湖校区12台；东岳校区1台（培训楼）。</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5</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rPr>
              <w:t>电动汽车，电动自行车充电桩</w:t>
            </w:r>
            <w:r>
              <w:rPr>
                <w:rFonts w:hint="eastAsia" w:ascii="仿宋" w:hAnsi="仿宋" w:eastAsia="仿宋" w:cs="仿宋"/>
                <w:color w:val="000000"/>
                <w:sz w:val="24"/>
                <w:szCs w:val="28"/>
                <w:lang w:val="en-US" w:eastAsia="zh-CN"/>
              </w:rPr>
              <w:t>管理</w:t>
            </w:r>
            <w:r>
              <w:rPr>
                <w:rFonts w:hint="eastAsia" w:ascii="仿宋" w:hAnsi="仿宋" w:eastAsia="仿宋" w:cs="仿宋"/>
                <w:color w:val="000000"/>
                <w:sz w:val="24"/>
                <w:szCs w:val="28"/>
              </w:rPr>
              <w:t>维</w:t>
            </w:r>
            <w:r>
              <w:rPr>
                <w:rFonts w:hint="eastAsia" w:ascii="仿宋" w:hAnsi="仿宋" w:eastAsia="仿宋" w:cs="仿宋"/>
                <w:color w:val="000000"/>
                <w:sz w:val="24"/>
                <w:szCs w:val="28"/>
                <w:lang w:val="en-US" w:eastAsia="zh-CN"/>
              </w:rPr>
              <w:t>修</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color w:val="000000"/>
                <w:sz w:val="24"/>
                <w:szCs w:val="28"/>
              </w:rPr>
            </w:pPr>
            <w:r>
              <w:rPr>
                <w:rFonts w:hint="eastAsia" w:ascii="仿宋" w:hAnsi="仿宋" w:eastAsia="仿宋" w:cs="仿宋"/>
                <w:color w:val="000000"/>
                <w:sz w:val="24"/>
                <w:szCs w:val="28"/>
              </w:rPr>
              <w:t>校园内</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两个校区</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6</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饮水机维修保养更换滤芯</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36台</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两个校区</w:t>
            </w:r>
          </w:p>
        </w:tc>
      </w:tr>
      <w:tr>
        <w:tblPrEx>
          <w:tblCellMar>
            <w:top w:w="15" w:type="dxa"/>
            <w:left w:w="15" w:type="dxa"/>
            <w:bottom w:w="15" w:type="dxa"/>
            <w:right w:w="15" w:type="dxa"/>
          </w:tblCellMar>
        </w:tblPrEx>
        <w:trPr>
          <w:trHeight w:val="69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九</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rPr>
              <w:t>给排水系统管理维</w:t>
            </w:r>
            <w:r>
              <w:rPr>
                <w:rFonts w:hint="eastAsia" w:ascii="仿宋" w:hAnsi="仿宋" w:eastAsia="仿宋" w:cs="仿宋"/>
                <w:b/>
                <w:color w:val="000000"/>
                <w:sz w:val="24"/>
                <w:szCs w:val="28"/>
                <w:lang w:val="en-US" w:eastAsia="zh-CN"/>
              </w:rPr>
              <w:t>修</w:t>
            </w:r>
          </w:p>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（含材料费）</w:t>
            </w:r>
          </w:p>
        </w:tc>
        <w:tc>
          <w:tcPr>
            <w:tcW w:w="2709"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（含材料费）</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p>
        </w:tc>
      </w:tr>
      <w:tr>
        <w:tblPrEx>
          <w:tblCellMar>
            <w:top w:w="15" w:type="dxa"/>
            <w:left w:w="15" w:type="dxa"/>
            <w:bottom w:w="15" w:type="dxa"/>
            <w:right w:w="15" w:type="dxa"/>
          </w:tblCellMar>
        </w:tblPrEx>
        <w:trPr>
          <w:trHeight w:val="694"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1</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市政排污下水道、蹲坑、马桶疏通、维修</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b/>
                <w:color w:val="000000"/>
                <w:sz w:val="24"/>
                <w:szCs w:val="28"/>
              </w:rPr>
            </w:pPr>
            <w:r>
              <w:rPr>
                <w:rFonts w:hint="eastAsia" w:ascii="仿宋" w:hAnsi="仿宋" w:eastAsia="仿宋" w:cs="仿宋"/>
                <w:color w:val="000000"/>
                <w:sz w:val="24"/>
                <w:szCs w:val="28"/>
              </w:rPr>
              <w:t>全院</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每学期疏通</w:t>
            </w:r>
            <w:r>
              <w:rPr>
                <w:rFonts w:hint="eastAsia" w:ascii="仿宋" w:hAnsi="仿宋" w:eastAsia="仿宋" w:cs="仿宋"/>
                <w:color w:val="000000"/>
                <w:sz w:val="24"/>
                <w:szCs w:val="28"/>
                <w:lang w:val="en-US" w:eastAsia="zh-CN"/>
              </w:rPr>
              <w:t>下水道</w:t>
            </w:r>
            <w:r>
              <w:rPr>
                <w:rFonts w:hint="eastAsia" w:ascii="仿宋" w:hAnsi="仿宋" w:eastAsia="仿宋" w:cs="仿宋"/>
                <w:color w:val="000000"/>
                <w:sz w:val="24"/>
                <w:szCs w:val="28"/>
              </w:rPr>
              <w:t>一次，堵塞时随时疏通</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color w:val="000000"/>
                <w:sz w:val="24"/>
                <w:szCs w:val="28"/>
              </w:rPr>
              <w:t>2</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color w:val="000000"/>
                <w:sz w:val="24"/>
                <w:szCs w:val="28"/>
              </w:rPr>
              <w:t>生活水检测</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b/>
                <w:color w:val="000000"/>
                <w:sz w:val="24"/>
                <w:szCs w:val="28"/>
              </w:rPr>
            </w:pP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3</w:t>
            </w:r>
          </w:p>
        </w:tc>
        <w:tc>
          <w:tcPr>
            <w:tcW w:w="3342"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8"/>
              </w:rPr>
            </w:pPr>
            <w:r>
              <w:rPr>
                <w:rFonts w:hint="eastAsia" w:ascii="仿宋" w:hAnsi="仿宋" w:eastAsia="仿宋" w:cs="仿宋"/>
                <w:color w:val="000000"/>
                <w:sz w:val="24"/>
                <w:szCs w:val="28"/>
              </w:rPr>
              <w:t>水箱、管道、阀门维</w:t>
            </w:r>
            <w:r>
              <w:rPr>
                <w:rFonts w:hint="eastAsia" w:ascii="仿宋" w:hAnsi="仿宋" w:eastAsia="仿宋" w:cs="仿宋"/>
                <w:color w:val="000000"/>
                <w:sz w:val="24"/>
                <w:szCs w:val="28"/>
                <w:lang w:val="en-US" w:eastAsia="zh-CN"/>
              </w:rPr>
              <w:t>修</w:t>
            </w:r>
            <w:r>
              <w:rPr>
                <w:rFonts w:hint="eastAsia" w:ascii="仿宋" w:hAnsi="仿宋" w:eastAsia="仿宋" w:cs="仿宋"/>
                <w:color w:val="000000"/>
                <w:sz w:val="24"/>
                <w:szCs w:val="28"/>
              </w:rPr>
              <w:t>保养</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8"/>
              </w:rPr>
            </w:pPr>
            <w:r>
              <w:rPr>
                <w:rFonts w:hint="eastAsia" w:ascii="仿宋" w:hAnsi="仿宋" w:eastAsia="仿宋" w:cs="仿宋"/>
                <w:color w:val="auto"/>
                <w:sz w:val="24"/>
                <w:szCs w:val="28"/>
                <w:lang w:val="en-US" w:eastAsia="zh-CN"/>
              </w:rPr>
              <w:t>7</w:t>
            </w:r>
            <w:r>
              <w:rPr>
                <w:rFonts w:hint="eastAsia" w:ascii="仿宋" w:hAnsi="仿宋" w:eastAsia="仿宋" w:cs="仿宋"/>
                <w:color w:val="auto"/>
                <w:sz w:val="24"/>
                <w:szCs w:val="28"/>
              </w:rPr>
              <w:t>个公用水箱清洗</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每年两次清洗</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b/>
                <w:bCs/>
                <w:color w:val="000000"/>
                <w:sz w:val="24"/>
                <w:szCs w:val="28"/>
                <w:lang w:val="en-US" w:eastAsia="zh-CN"/>
              </w:rPr>
              <w:t>十</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b/>
                <w:color w:val="000000"/>
                <w:sz w:val="24"/>
                <w:szCs w:val="28"/>
              </w:rPr>
              <w:t>其他岗位服务（</w:t>
            </w:r>
            <w:r>
              <w:rPr>
                <w:rFonts w:hint="eastAsia" w:ascii="仿宋" w:hAnsi="仿宋" w:eastAsia="仿宋" w:cs="仿宋"/>
                <w:b/>
                <w:color w:val="000000"/>
                <w:sz w:val="24"/>
                <w:szCs w:val="28"/>
                <w:lang w:val="en-US" w:eastAsia="zh-CN"/>
              </w:rPr>
              <w:t>25</w:t>
            </w:r>
            <w:r>
              <w:rPr>
                <w:rFonts w:hint="eastAsia" w:ascii="仿宋" w:hAnsi="仿宋" w:eastAsia="仿宋" w:cs="仿宋"/>
                <w:b/>
                <w:color w:val="000000"/>
                <w:sz w:val="24"/>
                <w:szCs w:val="28"/>
              </w:rPr>
              <w:t>人）</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b/>
                <w:color w:val="000000"/>
                <w:sz w:val="24"/>
                <w:szCs w:val="28"/>
              </w:rPr>
            </w:pP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b/>
                <w:color w:val="000000"/>
                <w:sz w:val="24"/>
                <w:szCs w:val="28"/>
              </w:rPr>
              <w:t>1</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color w:val="000000"/>
                <w:sz w:val="24"/>
                <w:szCs w:val="28"/>
              </w:rPr>
              <w:t>水电工</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b/>
                <w:color w:val="000000"/>
                <w:sz w:val="24"/>
                <w:szCs w:val="28"/>
              </w:rPr>
            </w:pPr>
            <w:r>
              <w:rPr>
                <w:rFonts w:hint="eastAsia" w:ascii="仿宋" w:hAnsi="仿宋" w:eastAsia="仿宋" w:cs="仿宋"/>
                <w:b/>
                <w:color w:val="000000"/>
                <w:sz w:val="24"/>
                <w:szCs w:val="28"/>
                <w:lang w:val="en-US" w:eastAsia="zh-CN"/>
              </w:rPr>
              <w:t>10</w:t>
            </w:r>
            <w:r>
              <w:rPr>
                <w:rFonts w:hint="eastAsia" w:ascii="仿宋" w:hAnsi="仿宋" w:eastAsia="仿宋" w:cs="仿宋"/>
                <w:b/>
                <w:color w:val="000000"/>
                <w:sz w:val="24"/>
                <w:szCs w:val="28"/>
              </w:rPr>
              <w:t>人</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b w:val="0"/>
                <w:bCs/>
                <w:color w:val="000000"/>
                <w:sz w:val="24"/>
                <w:szCs w:val="28"/>
                <w:lang w:val="en-US" w:eastAsia="zh-CN"/>
              </w:rPr>
              <w:t>其中：青山湖校区6人；东岳校区4人。</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b/>
                <w:color w:val="000000"/>
                <w:sz w:val="24"/>
                <w:szCs w:val="28"/>
              </w:rPr>
              <w:t>2</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r>
              <w:rPr>
                <w:rFonts w:hint="eastAsia" w:ascii="仿宋" w:hAnsi="仿宋" w:eastAsia="仿宋" w:cs="仿宋"/>
                <w:color w:val="000000"/>
                <w:sz w:val="24"/>
                <w:szCs w:val="28"/>
              </w:rPr>
              <w:t>高配电值班</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b/>
                <w:color w:val="000000"/>
                <w:sz w:val="24"/>
                <w:szCs w:val="28"/>
              </w:rPr>
            </w:pPr>
            <w:r>
              <w:rPr>
                <w:rFonts w:hint="eastAsia" w:ascii="仿宋" w:hAnsi="仿宋" w:eastAsia="仿宋" w:cs="仿宋"/>
                <w:b/>
                <w:color w:val="000000"/>
                <w:sz w:val="24"/>
                <w:szCs w:val="28"/>
                <w:lang w:val="en-US" w:eastAsia="zh-CN"/>
              </w:rPr>
              <w:t>6</w:t>
            </w:r>
            <w:r>
              <w:rPr>
                <w:rFonts w:hint="eastAsia" w:ascii="仿宋" w:hAnsi="仿宋" w:eastAsia="仿宋" w:cs="仿宋"/>
                <w:b/>
                <w:color w:val="000000"/>
                <w:sz w:val="24"/>
                <w:szCs w:val="28"/>
              </w:rPr>
              <w:t>人</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b w:val="0"/>
                <w:bCs/>
                <w:color w:val="000000"/>
                <w:sz w:val="24"/>
                <w:szCs w:val="28"/>
                <w:lang w:val="en-US" w:eastAsia="zh-CN"/>
              </w:rPr>
              <w:t>其中：青山湖校区3人；东岳校区3人。</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3</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前台客服</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2人</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b w:val="0"/>
                <w:bCs/>
                <w:color w:val="000000"/>
                <w:sz w:val="24"/>
                <w:szCs w:val="28"/>
                <w:lang w:val="en-US" w:eastAsia="zh-CN"/>
              </w:rPr>
              <w:t>其中：东岳校区1人，青山湖校区1人。</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4</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培训部服务员</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5人</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b w:val="0"/>
                <w:bCs/>
                <w:color w:val="000000"/>
                <w:sz w:val="24"/>
                <w:szCs w:val="28"/>
                <w:lang w:val="en-US" w:eastAsia="zh-CN"/>
              </w:rPr>
              <w:t>其中：东岳校区5人。</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default"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5</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卡机充值</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1人</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color w:val="000000"/>
                <w:sz w:val="24"/>
                <w:szCs w:val="28"/>
              </w:rPr>
            </w:pPr>
            <w:r>
              <w:rPr>
                <w:rFonts w:hint="eastAsia" w:ascii="仿宋" w:hAnsi="仿宋" w:eastAsia="仿宋" w:cs="仿宋"/>
                <w:b w:val="0"/>
                <w:bCs/>
                <w:color w:val="000000"/>
                <w:sz w:val="24"/>
                <w:szCs w:val="28"/>
                <w:lang w:val="en-US" w:eastAsia="zh-CN"/>
              </w:rPr>
              <w:t>其中：东岳校区、青山湖校区1人。</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6</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color w:val="000000"/>
                <w:sz w:val="24"/>
                <w:szCs w:val="28"/>
                <w:lang w:val="en-US" w:eastAsia="zh-CN"/>
              </w:rPr>
            </w:pPr>
            <w:r>
              <w:rPr>
                <w:rFonts w:hint="eastAsia" w:ascii="仿宋" w:hAnsi="仿宋" w:eastAsia="仿宋" w:cs="仿宋"/>
                <w:color w:val="000000"/>
                <w:sz w:val="24"/>
                <w:szCs w:val="28"/>
                <w:lang w:val="en-US" w:eastAsia="zh-CN"/>
              </w:rPr>
              <w:t>值班室卫生</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1人</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b w:val="0"/>
                <w:bCs/>
                <w:color w:val="000000"/>
                <w:sz w:val="24"/>
                <w:szCs w:val="28"/>
                <w:lang w:val="en-US" w:eastAsia="zh-CN"/>
              </w:rPr>
            </w:pPr>
            <w:r>
              <w:rPr>
                <w:rFonts w:hint="eastAsia" w:ascii="仿宋" w:hAnsi="仿宋" w:eastAsia="仿宋" w:cs="仿宋"/>
                <w:b w:val="0"/>
                <w:bCs/>
                <w:color w:val="000000"/>
                <w:sz w:val="24"/>
                <w:szCs w:val="28"/>
                <w:lang w:val="en-US" w:eastAsia="zh-CN"/>
              </w:rPr>
              <w:t>青山湖校区</w:t>
            </w: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lang w:val="en-US" w:eastAsia="zh-CN"/>
              </w:rPr>
              <w:t>十一</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lang w:val="en-US" w:eastAsia="zh-CN"/>
              </w:rPr>
            </w:pPr>
            <w:r>
              <w:rPr>
                <w:rFonts w:hint="eastAsia" w:ascii="仿宋" w:hAnsi="仿宋" w:eastAsia="仿宋" w:cs="仿宋"/>
                <w:b/>
                <w:color w:val="000000"/>
                <w:sz w:val="24"/>
                <w:szCs w:val="28"/>
              </w:rPr>
              <w:t>计时工</w:t>
            </w:r>
            <w:r>
              <w:rPr>
                <w:rFonts w:hint="eastAsia" w:ascii="仿宋" w:hAnsi="仿宋" w:eastAsia="仿宋" w:cs="仿宋"/>
                <w:b/>
                <w:color w:val="000000"/>
                <w:sz w:val="24"/>
                <w:szCs w:val="28"/>
                <w:lang w:val="en-US" w:eastAsia="zh-CN"/>
              </w:rPr>
              <w:t>费</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b/>
                <w:color w:val="000000"/>
                <w:sz w:val="24"/>
                <w:szCs w:val="28"/>
              </w:rPr>
            </w:pPr>
            <w:r>
              <w:rPr>
                <w:rFonts w:hint="eastAsia" w:ascii="仿宋" w:hAnsi="仿宋" w:eastAsia="仿宋" w:cs="仿宋"/>
                <w:b/>
                <w:bCs/>
                <w:sz w:val="24"/>
                <w:szCs w:val="24"/>
              </w:rPr>
              <w:t>合同期内暂按</w:t>
            </w:r>
            <w:r>
              <w:rPr>
                <w:rFonts w:hint="eastAsia" w:ascii="仿宋" w:hAnsi="仿宋" w:eastAsia="仿宋" w:cs="仿宋"/>
                <w:b/>
                <w:bCs/>
                <w:sz w:val="24"/>
                <w:szCs w:val="24"/>
                <w:lang w:val="en-US" w:eastAsia="zh-CN"/>
              </w:rPr>
              <w:t>14</w:t>
            </w:r>
            <w:r>
              <w:rPr>
                <w:rFonts w:hint="eastAsia" w:ascii="仿宋" w:hAnsi="仿宋" w:eastAsia="仿宋" w:cs="仿宋"/>
                <w:b/>
                <w:bCs/>
                <w:sz w:val="24"/>
                <w:szCs w:val="24"/>
              </w:rPr>
              <w:t>万元计取，计日工费用多退少补</w:t>
            </w:r>
            <w:r>
              <w:rPr>
                <w:rFonts w:hint="eastAsia" w:ascii="仿宋" w:hAnsi="仿宋" w:eastAsia="仿宋" w:cs="仿宋"/>
                <w:sz w:val="24"/>
                <w:szCs w:val="24"/>
              </w:rPr>
              <w:t>。</w:t>
            </w:r>
          </w:p>
        </w:tc>
        <w:tc>
          <w:tcPr>
            <w:tcW w:w="2198" w:type="dxa"/>
            <w:tcBorders>
              <w:top w:val="single" w:color="auto" w:sz="4" w:space="0"/>
              <w:left w:val="nil"/>
              <w:bottom w:val="single" w:color="auto" w:sz="4" w:space="0"/>
              <w:right w:val="single" w:color="auto" w:sz="4" w:space="0"/>
            </w:tcBorders>
            <w:noWrap w:val="0"/>
            <w:vAlign w:val="center"/>
          </w:tcPr>
          <w:p>
            <w:pPr>
              <w:jc w:val="center"/>
              <w:textAlignment w:val="center"/>
              <w:rPr>
                <w:rFonts w:ascii="仿宋" w:hAnsi="仿宋" w:eastAsia="仿宋" w:cs="仿宋"/>
                <w:b/>
                <w:color w:val="000000"/>
                <w:sz w:val="24"/>
                <w:szCs w:val="28"/>
              </w:rPr>
            </w:pPr>
          </w:p>
        </w:tc>
      </w:tr>
      <w:tr>
        <w:tblPrEx>
          <w:tblCellMar>
            <w:top w:w="15" w:type="dxa"/>
            <w:left w:w="15" w:type="dxa"/>
            <w:bottom w:w="15" w:type="dxa"/>
            <w:right w:w="15" w:type="dxa"/>
          </w:tblCellMar>
        </w:tblPrEx>
        <w:trPr>
          <w:trHeight w:val="486" w:hRule="atLeast"/>
          <w:jc w:val="center"/>
        </w:trPr>
        <w:tc>
          <w:tcPr>
            <w:tcW w:w="822"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仿宋" w:hAnsi="仿宋" w:eastAsia="仿宋" w:cs="仿宋"/>
                <w:b/>
                <w:color w:val="000000"/>
                <w:sz w:val="24"/>
                <w:szCs w:val="28"/>
                <w:highlight w:val="none"/>
                <w:lang w:val="en-US" w:eastAsia="zh-CN"/>
              </w:rPr>
            </w:pPr>
            <w:r>
              <w:rPr>
                <w:rFonts w:hint="eastAsia" w:ascii="仿宋" w:hAnsi="仿宋" w:eastAsia="仿宋" w:cs="仿宋"/>
                <w:b/>
                <w:color w:val="000000"/>
                <w:sz w:val="24"/>
                <w:szCs w:val="28"/>
                <w:highlight w:val="none"/>
              </w:rPr>
              <w:t>十</w:t>
            </w:r>
            <w:r>
              <w:rPr>
                <w:rFonts w:hint="eastAsia" w:ascii="仿宋" w:hAnsi="仿宋" w:eastAsia="仿宋" w:cs="仿宋"/>
                <w:b/>
                <w:color w:val="000000"/>
                <w:sz w:val="24"/>
                <w:szCs w:val="28"/>
                <w:highlight w:val="none"/>
                <w:lang w:val="en-US" w:eastAsia="zh-CN"/>
              </w:rPr>
              <w:t>二</w:t>
            </w:r>
          </w:p>
        </w:tc>
        <w:tc>
          <w:tcPr>
            <w:tcW w:w="3342" w:type="dxa"/>
            <w:tcBorders>
              <w:top w:val="single" w:color="auto" w:sz="4" w:space="0"/>
              <w:left w:val="nil"/>
              <w:bottom w:val="single" w:color="auto" w:sz="4" w:space="0"/>
              <w:right w:val="single" w:color="auto" w:sz="4" w:space="0"/>
            </w:tcBorders>
            <w:noWrap w:val="0"/>
            <w:vAlign w:val="center"/>
          </w:tcPr>
          <w:p>
            <w:pPr>
              <w:jc w:val="center"/>
              <w:textAlignment w:val="center"/>
              <w:rPr>
                <w:rFonts w:hint="default" w:ascii="仿宋" w:hAnsi="仿宋" w:eastAsia="仿宋" w:cs="仿宋"/>
                <w:b/>
                <w:color w:val="000000"/>
                <w:sz w:val="24"/>
                <w:szCs w:val="28"/>
                <w:highlight w:val="none"/>
                <w:lang w:val="en-US" w:eastAsia="zh-CN"/>
              </w:rPr>
            </w:pPr>
            <w:r>
              <w:rPr>
                <w:rFonts w:hint="eastAsia" w:ascii="仿宋" w:hAnsi="仿宋" w:eastAsia="仿宋" w:cs="仿宋"/>
                <w:b/>
                <w:color w:val="000000"/>
                <w:sz w:val="24"/>
                <w:szCs w:val="28"/>
                <w:highlight w:val="none"/>
                <w:lang w:val="en-US" w:eastAsia="zh-CN"/>
              </w:rPr>
              <w:t>水电五金材料</w:t>
            </w:r>
          </w:p>
        </w:tc>
        <w:tc>
          <w:tcPr>
            <w:tcW w:w="2709"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cs="仿宋"/>
                <w:b/>
                <w:bCs/>
                <w:sz w:val="32"/>
                <w:szCs w:val="28"/>
                <w:highlight w:val="none"/>
              </w:rPr>
            </w:pPr>
            <w:r>
              <w:rPr>
                <w:rFonts w:hint="eastAsia" w:ascii="仿宋" w:hAnsi="仿宋" w:eastAsia="仿宋" w:cs="仿宋"/>
                <w:color w:val="000000"/>
                <w:sz w:val="24"/>
                <w:szCs w:val="28"/>
                <w:highlight w:val="none"/>
              </w:rPr>
              <w:t>全院日常维修水电五金材料</w:t>
            </w:r>
          </w:p>
        </w:tc>
        <w:tc>
          <w:tcPr>
            <w:tcW w:w="2198" w:type="dxa"/>
            <w:tcBorders>
              <w:top w:val="single" w:color="auto" w:sz="4" w:space="0"/>
              <w:left w:val="nil"/>
              <w:bottom w:val="single" w:color="auto" w:sz="4" w:space="0"/>
              <w:right w:val="single" w:color="auto" w:sz="4" w:space="0"/>
            </w:tcBorders>
            <w:noWrap w:val="0"/>
            <w:vAlign w:val="center"/>
          </w:tcPr>
          <w:p>
            <w:pPr>
              <w:jc w:val="both"/>
              <w:textAlignment w:val="center"/>
              <w:rPr>
                <w:rFonts w:ascii="仿宋" w:hAnsi="仿宋" w:eastAsia="仿宋" w:cs="仿宋"/>
                <w:b/>
                <w:color w:val="0000FF"/>
                <w:sz w:val="24"/>
                <w:szCs w:val="28"/>
                <w:highlight w:val="none"/>
              </w:rPr>
            </w:pPr>
          </w:p>
        </w:tc>
      </w:tr>
    </w:tbl>
    <w:p>
      <w:pPr>
        <w:spacing w:line="360" w:lineRule="auto"/>
        <w:ind w:firstLine="562" w:firstLineChars="200"/>
        <w:rPr>
          <w:rFonts w:ascii="仿宋" w:hAnsi="仿宋" w:eastAsia="仿宋" w:cs="仿宋"/>
          <w:b/>
          <w:sz w:val="28"/>
          <w:szCs w:val="24"/>
        </w:rPr>
      </w:pPr>
      <w:r>
        <w:rPr>
          <w:rFonts w:hint="eastAsia" w:ascii="仿宋" w:hAnsi="仿宋" w:eastAsia="仿宋" w:cs="仿宋"/>
          <w:b/>
          <w:sz w:val="28"/>
          <w:szCs w:val="24"/>
        </w:rPr>
        <w:t>注：表中提供的面积、台数等仅为约数，具体以学校实际情况为准，均包含在服务范围内，由投标人自行探勘了解具体情况，中标后，在一个年度的服务期内，不因数量增加而另外增加服务费。</w:t>
      </w:r>
    </w:p>
    <w:p>
      <w:pPr>
        <w:widowControl/>
        <w:jc w:val="center"/>
        <w:rPr>
          <w:rFonts w:hint="eastAsia" w:ascii="楷体_GB2312" w:hAnsi="楷体_GB2312" w:eastAsia="楷体_GB2312" w:cs="楷体_GB2312"/>
          <w:b/>
          <w:sz w:val="32"/>
          <w:szCs w:val="32"/>
          <w:lang w:val="en-GB"/>
        </w:rPr>
      </w:pPr>
    </w:p>
    <w:p>
      <w:pPr>
        <w:widowControl/>
        <w:jc w:val="center"/>
        <w:rPr>
          <w:rFonts w:ascii="楷体_GB2312" w:hAnsi="楷体_GB2312" w:eastAsia="楷体_GB2312" w:cs="楷体_GB2312"/>
          <w:b/>
          <w:sz w:val="32"/>
          <w:szCs w:val="32"/>
          <w:lang w:val="en-GB"/>
        </w:rPr>
      </w:pPr>
      <w:r>
        <w:rPr>
          <w:rFonts w:hint="eastAsia" w:ascii="楷体_GB2312" w:hAnsi="楷体_GB2312" w:eastAsia="楷体_GB2312" w:cs="楷体_GB2312"/>
          <w:b/>
          <w:sz w:val="32"/>
          <w:szCs w:val="32"/>
          <w:lang w:val="en-GB"/>
        </w:rPr>
        <w:t>物业管理服务岗位人员配备表</w:t>
      </w:r>
    </w:p>
    <w:tbl>
      <w:tblPr>
        <w:tblStyle w:val="59"/>
        <w:tblW w:w="0" w:type="auto"/>
        <w:tblInd w:w="0" w:type="dxa"/>
        <w:tblLayout w:type="fixed"/>
        <w:tblCellMar>
          <w:top w:w="0" w:type="dxa"/>
          <w:left w:w="108" w:type="dxa"/>
          <w:bottom w:w="0" w:type="dxa"/>
          <w:right w:w="108" w:type="dxa"/>
        </w:tblCellMar>
      </w:tblPr>
      <w:tblGrid>
        <w:gridCol w:w="661"/>
        <w:gridCol w:w="1319"/>
        <w:gridCol w:w="709"/>
        <w:gridCol w:w="6095"/>
      </w:tblGrid>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序号</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岗  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人数</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ascii="仿宋" w:hAnsi="仿宋" w:eastAsia="仿宋" w:cs="仿宋"/>
                <w:b/>
                <w:bCs/>
                <w:sz w:val="24"/>
                <w:szCs w:val="24"/>
              </w:rPr>
            </w:pPr>
            <w:r>
              <w:rPr>
                <w:rFonts w:hint="eastAsia" w:ascii="仿宋" w:hAnsi="仿宋" w:eastAsia="仿宋" w:cs="仿宋"/>
                <w:b/>
                <w:bCs/>
                <w:kern w:val="0"/>
                <w:sz w:val="24"/>
                <w:szCs w:val="24"/>
              </w:rPr>
              <w:t>岗位备注</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项目经理</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sz w:val="21"/>
                <w:szCs w:val="22"/>
                <w:lang w:val="en-US" w:eastAsia="zh-CN"/>
              </w:rPr>
            </w:pPr>
            <w:r>
              <w:rPr>
                <w:rFonts w:hint="eastAsia" w:ascii="仿宋" w:hAnsi="仿宋" w:eastAsia="仿宋" w:cs="仿宋"/>
                <w:kern w:val="0"/>
                <w:sz w:val="24"/>
                <w:szCs w:val="24"/>
              </w:rPr>
              <w:t>年</w:t>
            </w:r>
            <w:r>
              <w:rPr>
                <w:rFonts w:hint="eastAsia" w:ascii="仿宋" w:hAnsi="仿宋" w:eastAsia="仿宋" w:cs="仿宋"/>
                <w:kern w:val="0"/>
                <w:sz w:val="24"/>
                <w:szCs w:val="24"/>
                <w:highlight w:val="none"/>
              </w:rPr>
              <w:t>龄</w:t>
            </w:r>
            <w:r>
              <w:rPr>
                <w:rFonts w:hint="eastAsia" w:ascii="仿宋" w:hAnsi="仿宋" w:eastAsia="仿宋" w:cs="仿宋"/>
                <w:kern w:val="0"/>
                <w:sz w:val="24"/>
                <w:szCs w:val="24"/>
                <w:highlight w:val="none"/>
                <w:lang w:val="en-US" w:eastAsia="zh-CN"/>
              </w:rPr>
              <w:t>45</w:t>
            </w:r>
            <w:r>
              <w:rPr>
                <w:rFonts w:hint="eastAsia" w:ascii="仿宋" w:hAnsi="仿宋" w:eastAsia="仿宋" w:cs="仿宋"/>
                <w:kern w:val="0"/>
                <w:sz w:val="24"/>
                <w:szCs w:val="24"/>
                <w:highlight w:val="none"/>
              </w:rPr>
              <w:t>周岁（含）以下；大专及以上学历</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人社部门认定的高级（三级）及以上物业管理师证，</w:t>
            </w:r>
            <w:r>
              <w:rPr>
                <w:rFonts w:hint="eastAsia" w:ascii="仿宋" w:hAnsi="仿宋" w:eastAsia="仿宋" w:cs="仿宋"/>
                <w:kern w:val="0"/>
                <w:sz w:val="24"/>
                <w:szCs w:val="24"/>
                <w:highlight w:val="none"/>
                <w:lang w:eastAsia="zh-CN"/>
              </w:rPr>
              <w:t>人力资源和社会保障部</w:t>
            </w:r>
            <w:r>
              <w:rPr>
                <w:rFonts w:hint="eastAsia" w:ascii="仿宋" w:hAnsi="仿宋" w:eastAsia="仿宋" w:cs="仿宋"/>
                <w:kern w:val="0"/>
                <w:sz w:val="24"/>
                <w:szCs w:val="24"/>
                <w:highlight w:val="none"/>
                <w:lang w:val="en-US" w:eastAsia="zh-CN"/>
              </w:rPr>
              <w:t>认定的</w:t>
            </w:r>
            <w:r>
              <w:rPr>
                <w:rFonts w:hint="eastAsia" w:ascii="仿宋" w:hAnsi="仿宋" w:eastAsia="仿宋" w:cs="仿宋"/>
                <w:kern w:val="0"/>
                <w:sz w:val="24"/>
                <w:szCs w:val="24"/>
                <w:highlight w:val="none"/>
                <w:lang w:eastAsia="zh-CN"/>
              </w:rPr>
              <w:t>二级及以上保安员证书，</w:t>
            </w:r>
            <w:r>
              <w:rPr>
                <w:rFonts w:hint="eastAsia" w:ascii="仿宋" w:hAnsi="仿宋" w:eastAsia="仿宋" w:cs="仿宋"/>
                <w:kern w:val="0"/>
                <w:sz w:val="24"/>
                <w:szCs w:val="24"/>
                <w:highlight w:val="none"/>
                <w:lang w:val="en-US" w:eastAsia="zh-CN"/>
              </w:rPr>
              <w:t>人社部门认定的高级（三级）及以上</w:t>
            </w:r>
            <w:r>
              <w:rPr>
                <w:rFonts w:hint="eastAsia" w:ascii="仿宋" w:hAnsi="仿宋" w:eastAsia="仿宋" w:cs="仿宋"/>
                <w:kern w:val="0"/>
                <w:sz w:val="24"/>
                <w:szCs w:val="24"/>
                <w:highlight w:val="none"/>
                <w:lang w:eastAsia="zh-CN"/>
              </w:rPr>
              <w:t>智能楼宇管理员证书，</w:t>
            </w:r>
            <w:r>
              <w:rPr>
                <w:rFonts w:hint="eastAsia" w:ascii="仿宋" w:hAnsi="仿宋" w:eastAsia="仿宋" w:cs="仿宋"/>
                <w:kern w:val="0"/>
                <w:sz w:val="24"/>
                <w:szCs w:val="24"/>
                <w:highlight w:val="none"/>
                <w:lang w:val="en-US" w:eastAsia="zh-CN"/>
              </w:rPr>
              <w:t>红十字协会认定的红十字救护员证</w:t>
            </w:r>
            <w:r>
              <w:rPr>
                <w:rFonts w:hint="eastAsia" w:ascii="仿宋" w:hAnsi="仿宋" w:eastAsia="仿宋" w:cs="仿宋"/>
                <w:kern w:val="0"/>
                <w:sz w:val="24"/>
                <w:szCs w:val="24"/>
                <w:highlight w:val="none"/>
              </w:rPr>
              <w:t>；</w:t>
            </w:r>
            <w:r>
              <w:rPr>
                <w:rFonts w:hint="eastAsia" w:ascii="仿宋" w:hAnsi="仿宋" w:eastAsia="仿宋" w:cs="仿宋"/>
                <w:kern w:val="0"/>
                <w:sz w:val="24"/>
                <w:szCs w:val="24"/>
                <w:lang w:val="en-US" w:eastAsia="zh-CN"/>
              </w:rPr>
              <w:t>其中青山湖校区1人，东岳校区1人。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保安主管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rPr>
            </w:pPr>
            <w:r>
              <w:rPr>
                <w:rFonts w:hint="eastAsia" w:ascii="仿宋" w:hAnsi="仿宋" w:eastAsia="仿宋" w:cs="仿宋"/>
                <w:kern w:val="0"/>
                <w:sz w:val="24"/>
                <w:szCs w:val="24"/>
              </w:rPr>
              <w:t>年龄</w:t>
            </w:r>
            <w:r>
              <w:rPr>
                <w:rFonts w:hint="eastAsia" w:ascii="仿宋" w:hAnsi="仿宋" w:eastAsia="仿宋" w:cs="仿宋"/>
                <w:kern w:val="0"/>
                <w:sz w:val="24"/>
                <w:szCs w:val="24"/>
                <w:lang w:val="en-US" w:eastAsia="zh-CN"/>
              </w:rPr>
              <w:t>45</w:t>
            </w:r>
            <w:r>
              <w:rPr>
                <w:rFonts w:hint="eastAsia" w:ascii="仿宋" w:hAnsi="仿宋" w:eastAsia="仿宋" w:cs="仿宋"/>
                <w:kern w:val="0"/>
                <w:sz w:val="24"/>
                <w:szCs w:val="24"/>
              </w:rPr>
              <w:t>周岁（含）以下</w:t>
            </w:r>
            <w:r>
              <w:rPr>
                <w:rFonts w:hint="eastAsia" w:ascii="仿宋" w:hAnsi="仿宋" w:eastAsia="仿宋" w:cs="仿宋"/>
                <w:kern w:val="0"/>
                <w:sz w:val="24"/>
                <w:szCs w:val="24"/>
                <w:highlight w:val="none"/>
              </w:rPr>
              <w:t>；大专及以上学历</w:t>
            </w:r>
            <w:r>
              <w:rPr>
                <w:rFonts w:hint="eastAsia" w:ascii="仿宋" w:hAnsi="仿宋" w:eastAsia="仿宋" w:cs="仿宋"/>
                <w:kern w:val="0"/>
                <w:sz w:val="24"/>
                <w:szCs w:val="24"/>
                <w:highlight w:val="none"/>
                <w:lang w:eastAsia="zh-CN"/>
              </w:rPr>
              <w:t>，人力资源和社会保障部</w:t>
            </w:r>
            <w:r>
              <w:rPr>
                <w:rFonts w:hint="eastAsia" w:ascii="仿宋" w:hAnsi="仿宋" w:eastAsia="仿宋" w:cs="仿宋"/>
                <w:kern w:val="0"/>
                <w:sz w:val="24"/>
                <w:szCs w:val="24"/>
                <w:highlight w:val="none"/>
                <w:lang w:val="en-US" w:eastAsia="zh-CN"/>
              </w:rPr>
              <w:t>认定的</w:t>
            </w:r>
            <w:r>
              <w:rPr>
                <w:rFonts w:hint="eastAsia" w:ascii="仿宋" w:hAnsi="仿宋" w:eastAsia="仿宋" w:cs="仿宋"/>
                <w:kern w:val="0"/>
                <w:sz w:val="24"/>
                <w:szCs w:val="24"/>
                <w:highlight w:val="none"/>
                <w:lang w:eastAsia="zh-CN"/>
              </w:rPr>
              <w:t>三级及以上保安员证书，退伍军人</w:t>
            </w:r>
            <w:r>
              <w:rPr>
                <w:rFonts w:hint="eastAsia" w:ascii="仿宋" w:hAnsi="仿宋" w:eastAsia="仿宋" w:cs="仿宋"/>
                <w:kern w:val="0"/>
                <w:sz w:val="24"/>
                <w:szCs w:val="24"/>
                <w:highlight w:val="none"/>
                <w:lang w:val="en-US" w:eastAsia="zh-CN"/>
              </w:rPr>
              <w:t>优先</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红十字协会认定的红十字救护员证，</w:t>
            </w:r>
            <w:r>
              <w:rPr>
                <w:rFonts w:hint="eastAsia" w:ascii="仿宋" w:hAnsi="仿宋" w:eastAsia="仿宋" w:cs="仿宋"/>
                <w:kern w:val="0"/>
                <w:sz w:val="24"/>
                <w:szCs w:val="24"/>
                <w:lang w:val="en-US" w:eastAsia="zh-CN"/>
              </w:rPr>
              <w:t>其中青山湖校区1人，东岳校区1人。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3</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保安员</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33</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年龄</w:t>
            </w:r>
            <w:r>
              <w:rPr>
                <w:rFonts w:hint="eastAsia" w:ascii="仿宋" w:hAnsi="仿宋" w:eastAsia="仿宋" w:cs="仿宋"/>
                <w:color w:val="auto"/>
                <w:kern w:val="0"/>
                <w:sz w:val="24"/>
                <w:szCs w:val="24"/>
                <w:lang w:val="en-US" w:eastAsia="zh-CN"/>
              </w:rPr>
              <w:t>50</w:t>
            </w:r>
            <w:r>
              <w:rPr>
                <w:rFonts w:hint="eastAsia" w:ascii="仿宋" w:hAnsi="仿宋" w:eastAsia="仿宋" w:cs="仿宋"/>
                <w:color w:val="auto"/>
                <w:kern w:val="0"/>
                <w:sz w:val="24"/>
                <w:szCs w:val="24"/>
              </w:rPr>
              <w:t>周岁以下</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lang w:val="en-US" w:eastAsia="zh-CN"/>
              </w:rPr>
              <w:t>其中青山湖校区21人，东岳校区12人</w:t>
            </w:r>
            <w:r>
              <w:rPr>
                <w:rFonts w:hint="eastAsia" w:ascii="仿宋" w:hAnsi="仿宋" w:eastAsia="仿宋" w:cs="仿宋"/>
                <w:color w:val="auto"/>
                <w:kern w:val="0"/>
                <w:sz w:val="24"/>
                <w:szCs w:val="24"/>
                <w:lang w:eastAsia="zh-CN"/>
              </w:rPr>
              <w:t>。</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4</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保洁主管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rPr>
            </w:pPr>
            <w:r>
              <w:rPr>
                <w:rFonts w:hint="eastAsia" w:ascii="仿宋" w:hAnsi="仿宋" w:eastAsia="仿宋" w:cs="仿宋"/>
                <w:kern w:val="0"/>
                <w:sz w:val="24"/>
                <w:szCs w:val="24"/>
              </w:rPr>
              <w:t>年龄</w:t>
            </w:r>
            <w:r>
              <w:rPr>
                <w:rFonts w:hint="eastAsia" w:ascii="仿宋" w:hAnsi="仿宋" w:eastAsia="仿宋" w:cs="仿宋"/>
                <w:kern w:val="0"/>
                <w:sz w:val="24"/>
                <w:szCs w:val="24"/>
                <w:lang w:val="en-US" w:eastAsia="zh-CN"/>
              </w:rPr>
              <w:t>50</w:t>
            </w:r>
            <w:r>
              <w:rPr>
                <w:rFonts w:hint="eastAsia" w:ascii="仿宋" w:hAnsi="仿宋" w:eastAsia="仿宋" w:cs="仿宋"/>
                <w:kern w:val="0"/>
                <w:sz w:val="24"/>
                <w:szCs w:val="24"/>
              </w:rPr>
              <w:t>周岁（含）以下；</w:t>
            </w:r>
            <w:r>
              <w:rPr>
                <w:rFonts w:hint="eastAsia" w:ascii="仿宋" w:hAnsi="仿宋" w:eastAsia="仿宋" w:cs="仿宋"/>
                <w:kern w:val="0"/>
                <w:sz w:val="24"/>
                <w:szCs w:val="24"/>
                <w:lang w:val="en-US" w:eastAsia="zh-CN"/>
              </w:rPr>
              <w:t>大专</w:t>
            </w:r>
            <w:r>
              <w:rPr>
                <w:rFonts w:hint="eastAsia" w:ascii="仿宋" w:hAnsi="仿宋" w:eastAsia="仿宋" w:cs="仿宋"/>
                <w:kern w:val="0"/>
                <w:sz w:val="24"/>
                <w:szCs w:val="24"/>
              </w:rPr>
              <w:t>及以上学历</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需持健康证、红十字协会认定的红十字救护员证;青山湖校区1人、东岳校区1人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5</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保洁员</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34</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年龄55周岁以下</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其中青山湖校区23人，东岳校区11人</w:t>
            </w:r>
            <w:r>
              <w:rPr>
                <w:rFonts w:hint="eastAsia" w:ascii="仿宋" w:hAnsi="仿宋" w:eastAsia="仿宋" w:cs="仿宋"/>
                <w:kern w:val="0"/>
                <w:sz w:val="24"/>
                <w:szCs w:val="24"/>
                <w:lang w:eastAsia="zh-CN"/>
              </w:rPr>
              <w:t>。</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6</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宿管员</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24</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女性年纪不大于50岁，男性年纪不大于60岁</w:t>
            </w:r>
            <w:r>
              <w:rPr>
                <w:rFonts w:hint="eastAsia" w:ascii="仿宋" w:hAnsi="仿宋" w:eastAsia="仿宋" w:cs="仿宋"/>
                <w:color w:val="auto"/>
                <w:kern w:val="0"/>
                <w:sz w:val="24"/>
                <w:szCs w:val="24"/>
                <w:lang w:val="en-US" w:eastAsia="zh-CN"/>
              </w:rPr>
              <w:t>。其中青山湖校区18人，东岳校区6人</w:t>
            </w:r>
            <w:r>
              <w:rPr>
                <w:rFonts w:hint="eastAsia" w:ascii="仿宋" w:hAnsi="仿宋" w:eastAsia="仿宋" w:cs="仿宋"/>
                <w:color w:val="auto"/>
                <w:kern w:val="0"/>
                <w:sz w:val="24"/>
                <w:szCs w:val="24"/>
                <w:lang w:eastAsia="zh-CN"/>
              </w:rPr>
              <w:t>。</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7</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会务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rPr>
            </w:pPr>
            <w:r>
              <w:rPr>
                <w:rFonts w:hint="eastAsia" w:ascii="仿宋" w:hAnsi="仿宋" w:eastAsia="仿宋" w:cs="仿宋"/>
                <w:kern w:val="0"/>
                <w:sz w:val="24"/>
                <w:szCs w:val="24"/>
              </w:rPr>
              <w:t>年龄40周岁以下</w:t>
            </w:r>
            <w:r>
              <w:rPr>
                <w:rFonts w:hint="eastAsia" w:ascii="仿宋" w:hAnsi="仿宋" w:eastAsia="仿宋" w:cs="仿宋"/>
                <w:kern w:val="0"/>
                <w:sz w:val="24"/>
                <w:szCs w:val="24"/>
                <w:lang w:val="en-US" w:eastAsia="zh-CN"/>
              </w:rPr>
              <w:t>,其中青山湖校区3人，东岳校区1人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8</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绿化工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4</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lang w:eastAsia="zh-CN"/>
              </w:rPr>
            </w:pPr>
            <w:r>
              <w:rPr>
                <w:rFonts w:hint="eastAsia" w:ascii="仿宋" w:hAnsi="仿宋" w:eastAsia="仿宋" w:cs="仿宋"/>
                <w:kern w:val="0"/>
                <w:sz w:val="24"/>
                <w:szCs w:val="24"/>
              </w:rPr>
              <w:t>年龄55周岁以下</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其中青山湖校区3人，东岳校区1人。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9</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eastAsia="zh-CN"/>
              </w:rPr>
            </w:pPr>
            <w:r>
              <w:rPr>
                <w:rFonts w:hint="eastAsia" w:ascii="仿宋" w:hAnsi="仿宋" w:eastAsia="仿宋" w:cs="仿宋"/>
                <w:kern w:val="0"/>
                <w:sz w:val="24"/>
                <w:szCs w:val="24"/>
                <w:highlight w:val="none"/>
                <w:lang w:eastAsia="zh-CN"/>
              </w:rPr>
              <w:t>工程主管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2</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rPr>
            </w:pPr>
            <w:r>
              <w:rPr>
                <w:rFonts w:hint="eastAsia" w:ascii="仿宋" w:hAnsi="仿宋" w:eastAsia="仿宋" w:cs="仿宋"/>
                <w:kern w:val="0"/>
                <w:sz w:val="24"/>
                <w:szCs w:val="24"/>
                <w:highlight w:val="none"/>
                <w:lang w:eastAsia="zh-CN"/>
              </w:rPr>
              <w:t>工程主管</w:t>
            </w:r>
            <w:r>
              <w:rPr>
                <w:rFonts w:hint="eastAsia" w:ascii="仿宋" w:hAnsi="仿宋" w:eastAsia="仿宋" w:cs="仿宋"/>
                <w:kern w:val="0"/>
                <w:sz w:val="24"/>
                <w:szCs w:val="24"/>
                <w:highlight w:val="none"/>
              </w:rPr>
              <w:t>年龄</w:t>
            </w:r>
            <w:r>
              <w:rPr>
                <w:rFonts w:hint="eastAsia" w:ascii="仿宋" w:hAnsi="仿宋" w:eastAsia="仿宋" w:cs="仿宋"/>
                <w:kern w:val="0"/>
                <w:sz w:val="24"/>
                <w:szCs w:val="24"/>
                <w:highlight w:val="none"/>
                <w:lang w:val="en-US" w:eastAsia="zh-CN"/>
              </w:rPr>
              <w:t>45</w:t>
            </w:r>
            <w:r>
              <w:rPr>
                <w:rFonts w:hint="eastAsia" w:ascii="仿宋" w:hAnsi="仿宋" w:eastAsia="仿宋" w:cs="仿宋"/>
                <w:kern w:val="0"/>
                <w:sz w:val="24"/>
                <w:szCs w:val="24"/>
                <w:highlight w:val="none"/>
              </w:rPr>
              <w:t>周岁以下，</w:t>
            </w:r>
            <w:r>
              <w:rPr>
                <w:rFonts w:hint="eastAsia" w:ascii="仿宋" w:hAnsi="仿宋" w:eastAsia="仿宋" w:cs="仿宋"/>
                <w:kern w:val="0"/>
                <w:sz w:val="24"/>
                <w:szCs w:val="24"/>
                <w:highlight w:val="none"/>
                <w:lang w:eastAsia="zh-CN"/>
              </w:rPr>
              <w:t>大专及以上学历，人力资源和社会保障部</w:t>
            </w:r>
            <w:r>
              <w:rPr>
                <w:rFonts w:hint="eastAsia" w:ascii="仿宋" w:hAnsi="仿宋" w:eastAsia="仿宋" w:cs="仿宋"/>
                <w:kern w:val="0"/>
                <w:sz w:val="24"/>
                <w:szCs w:val="24"/>
                <w:highlight w:val="none"/>
                <w:lang w:val="en-US" w:eastAsia="zh-CN"/>
              </w:rPr>
              <w:t>认定的</w:t>
            </w:r>
            <w:r>
              <w:rPr>
                <w:rFonts w:hint="eastAsia" w:ascii="仿宋" w:hAnsi="仿宋" w:eastAsia="仿宋" w:cs="仿宋"/>
                <w:kern w:val="0"/>
                <w:sz w:val="24"/>
                <w:szCs w:val="24"/>
                <w:highlight w:val="none"/>
                <w:lang w:eastAsia="zh-CN"/>
              </w:rPr>
              <w:t>三级及以上电工证，</w:t>
            </w:r>
            <w:r>
              <w:rPr>
                <w:rFonts w:hint="eastAsia" w:ascii="仿宋" w:hAnsi="仿宋" w:eastAsia="仿宋" w:cs="仿宋"/>
                <w:kern w:val="0"/>
                <w:sz w:val="24"/>
                <w:szCs w:val="24"/>
                <w:highlight w:val="none"/>
                <w:lang w:val="en-US" w:eastAsia="zh-CN"/>
              </w:rPr>
              <w:t>应急管理厅认定的</w:t>
            </w:r>
            <w:r>
              <w:rPr>
                <w:rFonts w:hint="eastAsia" w:ascii="仿宋" w:hAnsi="仿宋" w:eastAsia="仿宋" w:cs="仿宋"/>
                <w:kern w:val="0"/>
                <w:sz w:val="24"/>
                <w:szCs w:val="24"/>
                <w:highlight w:val="none"/>
                <w:lang w:eastAsia="zh-CN"/>
              </w:rPr>
              <w:t>高压上岗证，</w:t>
            </w:r>
            <w:r>
              <w:rPr>
                <w:rFonts w:hint="eastAsia" w:ascii="仿宋" w:hAnsi="仿宋" w:eastAsia="仿宋" w:cs="仿宋"/>
                <w:kern w:val="0"/>
                <w:sz w:val="24"/>
                <w:szCs w:val="24"/>
                <w:highlight w:val="none"/>
                <w:lang w:val="en-US" w:eastAsia="zh-CN"/>
              </w:rPr>
              <w:t>市场监督管理局认定的</w:t>
            </w:r>
            <w:r>
              <w:rPr>
                <w:rFonts w:hint="eastAsia" w:ascii="仿宋" w:hAnsi="仿宋" w:eastAsia="仿宋" w:cs="仿宋"/>
                <w:kern w:val="0"/>
                <w:sz w:val="24"/>
                <w:szCs w:val="24"/>
                <w:highlight w:val="none"/>
                <w:lang w:eastAsia="zh-CN"/>
              </w:rPr>
              <w:t>特种设备从业人员证书，</w:t>
            </w:r>
            <w:r>
              <w:rPr>
                <w:rFonts w:hint="eastAsia" w:ascii="仿宋" w:hAnsi="仿宋" w:eastAsia="仿宋" w:cs="仿宋"/>
                <w:kern w:val="0"/>
                <w:sz w:val="24"/>
                <w:szCs w:val="24"/>
                <w:lang w:val="en-US" w:eastAsia="zh-CN"/>
              </w:rPr>
              <w:t>其中青山湖校区1人，东岳校区1人。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10</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维修水电工</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10</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rPr>
            </w:pPr>
            <w:r>
              <w:rPr>
                <w:rFonts w:hint="eastAsia" w:ascii="仿宋" w:hAnsi="仿宋" w:eastAsia="仿宋" w:cs="仿宋"/>
                <w:kern w:val="0"/>
                <w:sz w:val="24"/>
                <w:szCs w:val="24"/>
              </w:rPr>
              <w:t>年龄5</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周岁以下，具有电工证</w:t>
            </w:r>
            <w:r>
              <w:rPr>
                <w:rFonts w:hint="eastAsia" w:ascii="仿宋" w:hAnsi="仿宋" w:eastAsia="仿宋" w:cs="仿宋"/>
                <w:kern w:val="0"/>
                <w:sz w:val="24"/>
                <w:szCs w:val="24"/>
                <w:lang w:val="en-US" w:eastAsia="zh-CN"/>
              </w:rPr>
              <w:t>（应急管理厅认定的高压或低压证）</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其中青山湖校区6人，东岳校区4人。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11</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高配电值班</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6</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sz w:val="21"/>
                <w:szCs w:val="22"/>
              </w:rPr>
            </w:pPr>
            <w:r>
              <w:rPr>
                <w:rFonts w:hint="eastAsia" w:ascii="仿宋" w:hAnsi="仿宋" w:eastAsia="仿宋" w:cs="仿宋"/>
                <w:kern w:val="0"/>
                <w:sz w:val="24"/>
                <w:szCs w:val="24"/>
              </w:rPr>
              <w:t>年</w:t>
            </w:r>
            <w:r>
              <w:rPr>
                <w:rFonts w:hint="eastAsia" w:ascii="仿宋" w:hAnsi="仿宋" w:eastAsia="仿宋" w:cs="仿宋"/>
                <w:kern w:val="0"/>
                <w:sz w:val="24"/>
                <w:szCs w:val="24"/>
                <w:lang w:val="en-US" w:eastAsia="zh-CN"/>
              </w:rPr>
              <w:t>龄50周岁以下具有应急管理厅认定的高压电工作业证；其中青山湖校区3人，东岳校区3人。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12</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前台客服</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年龄45岁以下；其中东岳校区1人青山湖校区1人。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szCs w:val="24"/>
                <w:highlight w:val="none"/>
                <w:lang w:val="en-US" w:eastAsia="zh-CN"/>
              </w:rPr>
              <w:t>13</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培训部服务员</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5</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年龄55周岁以下</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其中东岳校区5人</w:t>
            </w:r>
            <w:r>
              <w:rPr>
                <w:rFonts w:hint="eastAsia" w:ascii="仿宋" w:hAnsi="仿宋" w:eastAsia="仿宋" w:cs="仿宋"/>
                <w:kern w:val="0"/>
                <w:sz w:val="24"/>
                <w:szCs w:val="24"/>
                <w:highlight w:val="none"/>
                <w:lang w:eastAsia="zh-CN"/>
              </w:rPr>
              <w:t>。</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14</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卡机充值</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年龄45岁以下</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rPr>
              <w:t>大专及以上学历。</w:t>
            </w:r>
            <w:r>
              <w:rPr>
                <w:rFonts w:hint="eastAsia" w:ascii="仿宋" w:hAnsi="仿宋" w:eastAsia="仿宋" w:cs="仿宋"/>
                <w:kern w:val="0"/>
                <w:sz w:val="24"/>
                <w:szCs w:val="24"/>
                <w:highlight w:val="none"/>
                <w:lang w:val="en-US" w:eastAsia="zh-CN"/>
              </w:rPr>
              <w:t>其中东岳校区、青山湖校区1人。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15</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消控、监控室值班</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color w:val="auto"/>
                <w:kern w:val="0"/>
                <w:sz w:val="24"/>
                <w:szCs w:val="24"/>
                <w:highlight w:val="none"/>
                <w:lang w:val="en-US"/>
              </w:rPr>
            </w:pPr>
            <w:r>
              <w:rPr>
                <w:rFonts w:hint="eastAsia" w:ascii="仿宋" w:hAnsi="仿宋" w:eastAsia="仿宋" w:cs="仿宋"/>
                <w:color w:val="auto"/>
                <w:kern w:val="0"/>
                <w:sz w:val="24"/>
                <w:szCs w:val="24"/>
              </w:rPr>
              <w:t>年</w:t>
            </w:r>
            <w:r>
              <w:rPr>
                <w:rFonts w:hint="eastAsia" w:ascii="仿宋" w:hAnsi="仿宋" w:eastAsia="仿宋" w:cs="仿宋"/>
                <w:color w:val="auto"/>
                <w:kern w:val="0"/>
                <w:sz w:val="24"/>
                <w:szCs w:val="24"/>
                <w:lang w:val="en-US" w:eastAsia="zh-CN"/>
              </w:rPr>
              <w:t>龄50周岁以下；须具有人力资源和社会保障部</w:t>
            </w:r>
            <w:r>
              <w:rPr>
                <w:rFonts w:hint="eastAsia" w:ascii="仿宋" w:hAnsi="仿宋" w:eastAsia="仿宋" w:cs="仿宋"/>
                <w:kern w:val="0"/>
                <w:sz w:val="24"/>
                <w:szCs w:val="24"/>
                <w:lang w:val="en-US" w:eastAsia="zh-CN"/>
              </w:rPr>
              <w:t>认定</w:t>
            </w:r>
            <w:r>
              <w:rPr>
                <w:rFonts w:hint="eastAsia" w:ascii="仿宋" w:hAnsi="仿宋" w:eastAsia="仿宋" w:cs="仿宋"/>
                <w:color w:val="auto"/>
                <w:kern w:val="0"/>
                <w:sz w:val="24"/>
                <w:szCs w:val="24"/>
                <w:lang w:val="en-US" w:eastAsia="zh-CN"/>
              </w:rPr>
              <w:t>的建(构)筑物消防员证，青山湖校区。</w:t>
            </w:r>
          </w:p>
        </w:tc>
      </w:tr>
      <w:tr>
        <w:tblPrEx>
          <w:tblCellMar>
            <w:top w:w="0" w:type="dxa"/>
            <w:left w:w="108" w:type="dxa"/>
            <w:bottom w:w="0" w:type="dxa"/>
            <w:right w:w="108" w:type="dxa"/>
          </w:tblCellMar>
        </w:tblPrEx>
        <w:trPr>
          <w:trHeight w:val="624" w:hRule="atLeast"/>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16</w:t>
            </w:r>
          </w:p>
        </w:tc>
        <w:tc>
          <w:tcPr>
            <w:tcW w:w="13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值班室卫生服务</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lang w:val="en-US" w:eastAsia="zh-CN"/>
              </w:rPr>
              <w:t>1</w:t>
            </w:r>
          </w:p>
        </w:tc>
        <w:tc>
          <w:tcPr>
            <w:tcW w:w="60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textAlignment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highlight w:val="none"/>
              </w:rPr>
              <w:t>年龄55周岁以下</w:t>
            </w:r>
            <w:r>
              <w:rPr>
                <w:rFonts w:hint="eastAsia" w:ascii="仿宋" w:hAnsi="仿宋" w:eastAsia="仿宋" w:cs="仿宋"/>
                <w:kern w:val="0"/>
                <w:sz w:val="24"/>
                <w:szCs w:val="24"/>
                <w:highlight w:val="none"/>
                <w:lang w:eastAsia="zh-CN"/>
              </w:rPr>
              <w:t>，</w:t>
            </w:r>
            <w:r>
              <w:rPr>
                <w:rFonts w:hint="eastAsia" w:ascii="仿宋" w:hAnsi="仿宋" w:eastAsia="仿宋" w:cs="仿宋"/>
                <w:kern w:val="0"/>
                <w:sz w:val="24"/>
                <w:szCs w:val="24"/>
                <w:highlight w:val="none"/>
                <w:lang w:val="en-US" w:eastAsia="zh-CN"/>
              </w:rPr>
              <w:t>青山湖校区</w:t>
            </w:r>
          </w:p>
        </w:tc>
      </w:tr>
      <w:tr>
        <w:tblPrEx>
          <w:tblCellMar>
            <w:top w:w="0" w:type="dxa"/>
            <w:left w:w="108" w:type="dxa"/>
            <w:bottom w:w="0" w:type="dxa"/>
            <w:right w:w="108" w:type="dxa"/>
          </w:tblCellMar>
        </w:tblPrEx>
        <w:trPr>
          <w:trHeight w:val="536" w:hRule="atLeast"/>
        </w:trPr>
        <w:tc>
          <w:tcPr>
            <w:tcW w:w="1980"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center"/>
              <w:textAlignment w:val="center"/>
              <w:rPr>
                <w:rFonts w:ascii="仿宋" w:hAnsi="仿宋" w:cs="仿宋"/>
                <w:b/>
                <w:bCs/>
                <w:kern w:val="0"/>
                <w:sz w:val="24"/>
                <w:szCs w:val="24"/>
                <w:highlight w:val="none"/>
              </w:rPr>
            </w:pPr>
            <w:r>
              <w:rPr>
                <w:rFonts w:hint="eastAsia" w:ascii="仿宋" w:hAnsi="仿宋" w:cs="仿宋"/>
                <w:b/>
                <w:bCs/>
                <w:kern w:val="0"/>
                <w:sz w:val="24"/>
                <w:szCs w:val="24"/>
                <w:highlight w:val="none"/>
              </w:rPr>
              <w:t>小计</w:t>
            </w:r>
          </w:p>
        </w:tc>
        <w:tc>
          <w:tcPr>
            <w:tcW w:w="709"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center"/>
              <w:textAlignment w:val="center"/>
              <w:rPr>
                <w:rFonts w:hint="default" w:ascii="仿宋" w:hAnsi="仿宋" w:eastAsia="宋体" w:cs="仿宋"/>
                <w:b/>
                <w:bCs/>
                <w:kern w:val="0"/>
                <w:sz w:val="24"/>
                <w:szCs w:val="24"/>
                <w:highlight w:val="none"/>
                <w:lang w:val="en-US" w:eastAsia="zh-CN"/>
              </w:rPr>
            </w:pPr>
            <w:r>
              <w:rPr>
                <w:rFonts w:hint="eastAsia" w:ascii="仿宋" w:hAnsi="仿宋" w:cs="仿宋"/>
                <w:b/>
                <w:bCs/>
                <w:kern w:val="0"/>
                <w:sz w:val="24"/>
                <w:szCs w:val="24"/>
                <w:highlight w:val="none"/>
                <w:lang w:val="en-US" w:eastAsia="zh-CN"/>
              </w:rPr>
              <w:t>138</w:t>
            </w:r>
          </w:p>
        </w:tc>
        <w:tc>
          <w:tcPr>
            <w:tcW w:w="6095" w:type="dxa"/>
            <w:tcBorders>
              <w:top w:val="single" w:color="000000" w:sz="4" w:space="0"/>
              <w:left w:val="single" w:color="000000" w:sz="4" w:space="0"/>
              <w:bottom w:val="single" w:color="000000" w:sz="4" w:space="0"/>
              <w:right w:val="single" w:color="000000" w:sz="4" w:space="0"/>
            </w:tcBorders>
            <w:noWrap w:val="0"/>
            <w:vAlign w:val="top"/>
          </w:tcPr>
          <w:p>
            <w:pPr>
              <w:widowControl/>
              <w:spacing w:line="360" w:lineRule="auto"/>
              <w:jc w:val="center"/>
              <w:textAlignment w:val="center"/>
              <w:rPr>
                <w:rFonts w:ascii="仿宋" w:hAnsi="仿宋" w:cs="仿宋"/>
                <w:kern w:val="0"/>
                <w:sz w:val="24"/>
                <w:szCs w:val="24"/>
              </w:rPr>
            </w:pPr>
          </w:p>
        </w:tc>
      </w:tr>
    </w:tbl>
    <w:p>
      <w:pPr>
        <w:spacing w:line="360" w:lineRule="auto"/>
        <w:ind w:firstLine="281" w:firstLineChars="100"/>
        <w:rPr>
          <w:rFonts w:ascii="仿宋" w:hAnsi="仿宋" w:eastAsia="仿宋" w:cs="仿宋"/>
          <w:b/>
          <w:sz w:val="28"/>
          <w:szCs w:val="24"/>
        </w:rPr>
      </w:pPr>
      <w:r>
        <w:rPr>
          <w:rFonts w:hint="eastAsia" w:ascii="仿宋" w:hAnsi="仿宋" w:eastAsia="仿宋" w:cs="仿宋"/>
          <w:b/>
          <w:sz w:val="28"/>
          <w:szCs w:val="24"/>
        </w:rPr>
        <w:t>（一）校园卫生保洁内容及要求</w:t>
      </w:r>
    </w:p>
    <w:p>
      <w:pPr>
        <w:spacing w:line="360" w:lineRule="auto"/>
        <w:ind w:firstLine="562" w:firstLineChars="200"/>
        <w:rPr>
          <w:rFonts w:ascii="仿宋" w:hAnsi="仿宋" w:eastAsia="仿宋" w:cs="仿宋"/>
          <w:b/>
          <w:sz w:val="28"/>
          <w:szCs w:val="24"/>
        </w:rPr>
      </w:pPr>
      <w:r>
        <w:rPr>
          <w:rFonts w:hint="eastAsia" w:ascii="仿宋" w:hAnsi="仿宋" w:eastAsia="仿宋" w:cs="仿宋"/>
          <w:b/>
          <w:sz w:val="28"/>
          <w:szCs w:val="24"/>
        </w:rPr>
        <w:t>1</w:t>
      </w:r>
      <w:r>
        <w:rPr>
          <w:rFonts w:hint="eastAsia" w:ascii="仿宋" w:hAnsi="仿宋" w:eastAsia="仿宋" w:cs="仿宋"/>
          <w:b/>
          <w:sz w:val="28"/>
          <w:szCs w:val="24"/>
          <w:lang w:val="en-US" w:eastAsia="zh-CN"/>
        </w:rPr>
        <w:t>.</w:t>
      </w:r>
      <w:r>
        <w:rPr>
          <w:rFonts w:hint="eastAsia" w:ascii="仿宋" w:hAnsi="仿宋" w:eastAsia="仿宋" w:cs="仿宋"/>
          <w:b/>
          <w:sz w:val="28"/>
          <w:szCs w:val="24"/>
        </w:rPr>
        <w:t>基本保洁范围：</w:t>
      </w:r>
    </w:p>
    <w:p>
      <w:pPr>
        <w:spacing w:line="360" w:lineRule="auto"/>
        <w:ind w:firstLine="560" w:firstLineChars="200"/>
        <w:rPr>
          <w:rFonts w:hint="eastAsia" w:ascii="仿宋" w:hAnsi="仿宋" w:eastAsia="仿宋" w:cs="仿宋"/>
          <w:sz w:val="28"/>
          <w:szCs w:val="24"/>
          <w:lang w:val="en-US" w:eastAsia="zh-CN"/>
        </w:rPr>
      </w:pPr>
      <w:r>
        <w:rPr>
          <w:rFonts w:hint="eastAsia" w:ascii="仿宋" w:hAnsi="仿宋" w:eastAsia="仿宋" w:cs="仿宋"/>
          <w:sz w:val="28"/>
          <w:szCs w:val="24"/>
          <w:lang w:val="en-US" w:eastAsia="zh-CN"/>
        </w:rPr>
        <w:t>（1）两个校区校园范围内除办公室和寝室内所有公共场所及设施设备的保洁服务与管理工作；</w:t>
      </w:r>
    </w:p>
    <w:p>
      <w:pPr>
        <w:spacing w:line="360" w:lineRule="auto"/>
        <w:ind w:firstLine="560" w:firstLineChars="200"/>
        <w:rPr>
          <w:rFonts w:hint="eastAsia" w:ascii="仿宋" w:hAnsi="仿宋" w:eastAsia="仿宋" w:cs="仿宋"/>
          <w:sz w:val="28"/>
          <w:szCs w:val="24"/>
          <w:lang w:val="en-US" w:eastAsia="zh-CN"/>
        </w:rPr>
      </w:pPr>
      <w:r>
        <w:rPr>
          <w:rFonts w:hint="eastAsia" w:ascii="仿宋" w:hAnsi="仿宋" w:eastAsia="仿宋" w:cs="仿宋"/>
          <w:sz w:val="28"/>
          <w:szCs w:val="24"/>
          <w:lang w:val="en-US" w:eastAsia="zh-CN"/>
        </w:rPr>
        <w:t>（2）采用一次性包总价方式:由中标方负责人员费用(含人员工资、五金、各类津贴、意外保险费用、服装、劳保用品等)；保洁耗材费用（包含:尘推、扫把、拖把、簸箕、玻璃清洁剂、全能消毒清洁剂、洁厕剂、静电牵尘剂、不锈钢油、空气清新剂、芳香块、洗衣粉、肥皂、百洁布、胶手套、玻璃刮刀、胶条、鸡毛掸、抹布、喷壶、水桶、提示牌、刷子、双梯、面蜡、公共场所垃圾袋、防滑垫、室内外垃圾桶、垃圾池垃圾桶、镜面保养剂、厕所内投放卫生除味用品等。杂工劳务人员费用；环卫部门垃圾清运费用；所有化粪池、隔油池、下水沟、地下雨污管网、地下油污管网的日常清理和疏通费用；所有值班室床单被套枕套定时清洗更换；所有窗帘（布）清洁或清洗；校园灭四害；有毒有害废弃物处理；卫生间的用纸、洗手台的洗手液、擦手纸、垃圾压缩箱管理（含维修费用）；景观池、各楼顶水箱（每年二次清洗）管理等费用。</w:t>
      </w:r>
    </w:p>
    <w:p>
      <w:pPr>
        <w:spacing w:line="360" w:lineRule="auto"/>
        <w:ind w:firstLine="560" w:firstLineChars="200"/>
        <w:rPr>
          <w:rFonts w:hint="eastAsia" w:ascii="仿宋" w:hAnsi="仿宋" w:eastAsia="仿宋" w:cs="仿宋"/>
          <w:sz w:val="28"/>
          <w:szCs w:val="24"/>
          <w:lang w:val="en-US" w:eastAsia="zh-CN"/>
        </w:rPr>
      </w:pPr>
      <w:r>
        <w:rPr>
          <w:rFonts w:hint="eastAsia" w:ascii="仿宋" w:hAnsi="仿宋" w:eastAsia="仿宋" w:cs="仿宋"/>
          <w:sz w:val="28"/>
          <w:szCs w:val="24"/>
          <w:lang w:val="en-US" w:eastAsia="zh-CN"/>
        </w:rPr>
        <w:t>（3）公共区域保洁主要包括：</w:t>
      </w:r>
    </w:p>
    <w:p>
      <w:pPr>
        <w:spacing w:line="360" w:lineRule="auto"/>
        <w:ind w:firstLine="560" w:firstLineChars="200"/>
        <w:rPr>
          <w:rFonts w:hint="eastAsia" w:ascii="仿宋" w:hAnsi="仿宋" w:eastAsia="仿宋" w:cs="仿宋"/>
          <w:sz w:val="28"/>
          <w:szCs w:val="24"/>
          <w:lang w:eastAsia="zh-CN"/>
        </w:rPr>
      </w:pPr>
      <w:r>
        <w:rPr>
          <w:rFonts w:hint="eastAsia" w:ascii="仿宋" w:hAnsi="仿宋" w:eastAsia="仿宋" w:cs="仿宋"/>
          <w:sz w:val="28"/>
          <w:szCs w:val="24"/>
          <w:lang w:val="en-US" w:eastAsia="zh-CN"/>
        </w:rPr>
        <w:t>青山湖校区：</w:t>
      </w:r>
      <w:r>
        <w:rPr>
          <w:rFonts w:hint="eastAsia" w:ascii="仿宋" w:hAnsi="仿宋" w:eastAsia="仿宋" w:cs="仿宋"/>
          <w:sz w:val="28"/>
          <w:szCs w:val="24"/>
        </w:rPr>
        <w:t>校园所有道路场地清洁，操场、绿地等部位的保洁，体育馆、图书信息中心、行政楼、教学楼、实训楼、学生公寓等周围环境保洁工作。体育馆、图书信息中心、公共教室、实训楼、公共区域及卫生间。室外实训场地保洁。公寓及后勤保障楼公共卫生间，洗衣房，开水间</w:t>
      </w:r>
      <w:r>
        <w:rPr>
          <w:rFonts w:hint="eastAsia" w:ascii="仿宋" w:hAnsi="仿宋" w:eastAsia="仿宋" w:cs="仿宋"/>
          <w:sz w:val="28"/>
          <w:szCs w:val="24"/>
          <w:lang w:eastAsia="zh-CN"/>
        </w:rPr>
        <w:t>；</w:t>
      </w:r>
    </w:p>
    <w:p>
      <w:pPr>
        <w:spacing w:line="360" w:lineRule="auto"/>
        <w:ind w:firstLine="560" w:firstLineChars="200"/>
        <w:rPr>
          <w:rFonts w:hint="eastAsia" w:ascii="仿宋" w:hAnsi="仿宋" w:eastAsia="仿宋" w:cs="仿宋"/>
          <w:sz w:val="28"/>
          <w:szCs w:val="24"/>
        </w:rPr>
      </w:pPr>
      <w:r>
        <w:rPr>
          <w:rFonts w:hint="eastAsia" w:ascii="仿宋" w:hAnsi="仿宋" w:eastAsia="仿宋" w:cs="仿宋"/>
          <w:b w:val="0"/>
          <w:bCs w:val="0"/>
          <w:kern w:val="2"/>
          <w:sz w:val="28"/>
          <w:szCs w:val="24"/>
          <w:lang w:val="en-US" w:eastAsia="zh-CN" w:bidi="ar-SA"/>
        </w:rPr>
        <w:t>东岳校区:</w:t>
      </w:r>
      <w:r>
        <w:rPr>
          <w:rFonts w:hint="eastAsia" w:ascii="仿宋" w:hAnsi="仿宋" w:eastAsia="仿宋" w:cs="仿宋"/>
          <w:sz w:val="28"/>
          <w:szCs w:val="24"/>
        </w:rPr>
        <w:t>校园所有道路场地清洁，操场、绿地等部位的保洁，培训楼、行政楼、教学楼、实训楼、学生公寓等周围环境保洁工作。风雨操场、大教室5个、实训楼、实习车间厕所、平房周边及厕所。</w:t>
      </w:r>
    </w:p>
    <w:p>
      <w:pPr>
        <w:spacing w:line="360" w:lineRule="auto"/>
        <w:ind w:firstLine="560" w:firstLineChars="200"/>
        <w:rPr>
          <w:rFonts w:hint="eastAsia" w:ascii="仿宋" w:hAnsi="仿宋" w:eastAsia="仿宋" w:cs="仿宋"/>
          <w:sz w:val="28"/>
          <w:szCs w:val="24"/>
          <w:lang w:val="en-US" w:eastAsia="zh-CN"/>
        </w:rPr>
      </w:pPr>
      <w:r>
        <w:rPr>
          <w:rFonts w:hint="eastAsia" w:ascii="仿宋" w:hAnsi="仿宋" w:eastAsia="仿宋" w:cs="仿宋"/>
          <w:sz w:val="28"/>
          <w:szCs w:val="24"/>
        </w:rPr>
        <w:t>（</w:t>
      </w:r>
      <w:r>
        <w:rPr>
          <w:rFonts w:hint="eastAsia" w:ascii="仿宋" w:hAnsi="仿宋" w:eastAsia="仿宋" w:cs="仿宋"/>
          <w:sz w:val="28"/>
          <w:szCs w:val="24"/>
          <w:lang w:val="en-US" w:eastAsia="zh-CN"/>
        </w:rPr>
        <w:t>4</w:t>
      </w:r>
      <w:r>
        <w:rPr>
          <w:rFonts w:hint="eastAsia" w:ascii="仿宋" w:hAnsi="仿宋" w:eastAsia="仿宋" w:cs="仿宋"/>
          <w:sz w:val="28"/>
          <w:szCs w:val="24"/>
        </w:rPr>
        <w:t>）室内保洁主要包括：校领导办公室、接待室、体育馆、图书信息中心、会议室、报告厅、大礼堂、值班室以及所有建筑门厅、楼梯、走道、公共卫生间</w:t>
      </w:r>
      <w:r>
        <w:rPr>
          <w:rFonts w:hint="eastAsia" w:ascii="仿宋" w:hAnsi="仿宋" w:eastAsia="仿宋" w:cs="仿宋"/>
          <w:sz w:val="28"/>
          <w:szCs w:val="24"/>
          <w:lang w:eastAsia="zh-CN"/>
        </w:rPr>
        <w:t>、</w:t>
      </w:r>
      <w:r>
        <w:rPr>
          <w:rFonts w:hint="eastAsia" w:ascii="仿宋" w:hAnsi="仿宋" w:eastAsia="仿宋" w:cs="仿宋"/>
          <w:sz w:val="28"/>
          <w:szCs w:val="24"/>
        </w:rPr>
        <w:t>行政楼、教学楼、学生公寓门厅</w:t>
      </w:r>
      <w:r>
        <w:rPr>
          <w:rFonts w:hint="eastAsia" w:ascii="仿宋" w:hAnsi="仿宋" w:eastAsia="仿宋" w:cs="仿宋"/>
          <w:sz w:val="28"/>
          <w:szCs w:val="24"/>
          <w:lang w:val="en-US" w:eastAsia="zh-CN"/>
        </w:rPr>
        <w:t>等。</w:t>
      </w:r>
    </w:p>
    <w:p>
      <w:pPr>
        <w:spacing w:line="360" w:lineRule="auto"/>
        <w:rPr>
          <w:rFonts w:ascii="仿宋" w:hAnsi="仿宋" w:eastAsia="仿宋" w:cs="仿宋"/>
          <w:b/>
          <w:bCs/>
          <w:sz w:val="28"/>
          <w:szCs w:val="24"/>
        </w:rPr>
      </w:pPr>
      <w:r>
        <w:rPr>
          <w:rFonts w:hint="eastAsia" w:ascii="仿宋" w:hAnsi="仿宋" w:eastAsia="仿宋" w:cs="仿宋"/>
          <w:b/>
          <w:bCs/>
          <w:sz w:val="28"/>
          <w:szCs w:val="24"/>
        </w:rPr>
        <w:t xml:space="preserve">    2</w:t>
      </w:r>
      <w:r>
        <w:rPr>
          <w:rFonts w:hint="eastAsia" w:ascii="仿宋" w:hAnsi="仿宋" w:eastAsia="仿宋" w:cs="仿宋"/>
          <w:b/>
          <w:bCs/>
          <w:sz w:val="28"/>
          <w:szCs w:val="24"/>
          <w:lang w:val="en-US" w:eastAsia="zh-CN"/>
        </w:rPr>
        <w:t>.</w:t>
      </w:r>
      <w:r>
        <w:rPr>
          <w:rFonts w:hint="eastAsia" w:ascii="仿宋" w:hAnsi="仿宋" w:eastAsia="仿宋" w:cs="仿宋"/>
          <w:b/>
          <w:bCs/>
          <w:sz w:val="28"/>
          <w:szCs w:val="24"/>
        </w:rPr>
        <w:t>保洁服务要求</w:t>
      </w:r>
    </w:p>
    <w:p>
      <w:pPr>
        <w:widowControl/>
        <w:spacing w:line="360" w:lineRule="auto"/>
        <w:ind w:firstLine="490" w:firstLineChars="175"/>
        <w:rPr>
          <w:rFonts w:ascii="仿宋" w:hAnsi="仿宋" w:eastAsia="仿宋" w:cs="仿宋"/>
          <w:sz w:val="28"/>
          <w:szCs w:val="28"/>
        </w:rPr>
      </w:pPr>
      <w:r>
        <w:rPr>
          <w:rFonts w:hint="eastAsia" w:ascii="仿宋" w:hAnsi="仿宋" w:eastAsia="仿宋" w:cs="仿宋"/>
          <w:sz w:val="28"/>
          <w:szCs w:val="28"/>
        </w:rPr>
        <w:t>（1）公共区域的地面、墙面、楼梯、扶手、大厅、玻璃、走廊等整洁干净，无垃圾、无积灰、无污渍、无手印。</w:t>
      </w:r>
    </w:p>
    <w:p>
      <w:pPr>
        <w:widowControl/>
        <w:spacing w:line="360" w:lineRule="auto"/>
        <w:ind w:firstLine="490" w:firstLineChars="175"/>
        <w:rPr>
          <w:rFonts w:ascii="仿宋" w:hAnsi="仿宋" w:eastAsia="仿宋" w:cs="仿宋"/>
          <w:sz w:val="28"/>
          <w:szCs w:val="28"/>
        </w:rPr>
      </w:pPr>
      <w:r>
        <w:rPr>
          <w:rFonts w:hint="eastAsia" w:ascii="仿宋" w:hAnsi="仿宋" w:eastAsia="仿宋" w:cs="仿宋"/>
          <w:sz w:val="28"/>
          <w:szCs w:val="28"/>
        </w:rPr>
        <w:t>（2）各类值班室、会务场所、学生处值班室、指定的教室、教师休息室、运动场馆、地下机房、地下车库、卫生间、茶水间等地面清洁无异味，物品摆放有序，无垃圾、无污迹、无积水、无堆积杂物，洁具、台面、镜面光洁无水迹，电器设施外观清洁。</w:t>
      </w:r>
    </w:p>
    <w:p>
      <w:pPr>
        <w:widowControl/>
        <w:spacing w:line="360" w:lineRule="auto"/>
        <w:ind w:firstLine="490" w:firstLineChars="175"/>
        <w:rPr>
          <w:rFonts w:ascii="仿宋" w:hAnsi="仿宋" w:eastAsia="仿宋" w:cs="仿宋"/>
          <w:sz w:val="28"/>
          <w:szCs w:val="28"/>
        </w:rPr>
      </w:pPr>
      <w:r>
        <w:rPr>
          <w:rFonts w:hint="eastAsia" w:ascii="仿宋" w:hAnsi="仿宋" w:eastAsia="仿宋" w:cs="仿宋"/>
          <w:sz w:val="28"/>
          <w:szCs w:val="28"/>
        </w:rPr>
        <w:t>（3）室外道路、运动场、停车场等公共区域的地面干净无杂物、无积水和淤泥、污垢。</w:t>
      </w:r>
    </w:p>
    <w:p>
      <w:pPr>
        <w:widowControl/>
        <w:spacing w:line="360" w:lineRule="auto"/>
        <w:ind w:left="61" w:leftChars="29" w:firstLine="420" w:firstLineChars="150"/>
        <w:rPr>
          <w:rFonts w:ascii="仿宋" w:hAnsi="仿宋" w:eastAsia="仿宋" w:cs="仿宋"/>
          <w:sz w:val="28"/>
          <w:szCs w:val="28"/>
        </w:rPr>
      </w:pPr>
      <w:r>
        <w:rPr>
          <w:rFonts w:hint="eastAsia" w:ascii="仿宋" w:hAnsi="仿宋" w:eastAsia="仿宋" w:cs="仿宋"/>
          <w:sz w:val="28"/>
          <w:szCs w:val="28"/>
        </w:rPr>
        <w:t>（4）垃圾、废弃物及时收集，垃圾房（箱）日产日清，无过量垃圾、表面无污渍；指导学生开展垃圾分类工作。集中清理不少于规定次数。如遇重大活动要随时清理。</w:t>
      </w:r>
    </w:p>
    <w:p>
      <w:pPr>
        <w:widowControl/>
        <w:spacing w:line="360" w:lineRule="auto"/>
        <w:ind w:left="420" w:leftChars="200"/>
        <w:rPr>
          <w:rFonts w:ascii="仿宋" w:hAnsi="仿宋" w:eastAsia="仿宋" w:cs="仿宋"/>
          <w:sz w:val="28"/>
          <w:szCs w:val="28"/>
        </w:rPr>
      </w:pPr>
      <w:r>
        <w:rPr>
          <w:rFonts w:hint="eastAsia" w:ascii="仿宋" w:hAnsi="仿宋" w:eastAsia="仿宋" w:cs="仿宋"/>
          <w:sz w:val="28"/>
          <w:szCs w:val="28"/>
        </w:rPr>
        <w:t>（5）化粪池清理每季度一次，遇堵即清。</w:t>
      </w:r>
    </w:p>
    <w:p>
      <w:pPr>
        <w:widowControl/>
        <w:spacing w:line="360" w:lineRule="auto"/>
        <w:ind w:left="61" w:leftChars="29" w:firstLine="420" w:firstLineChars="150"/>
        <w:rPr>
          <w:rFonts w:ascii="仿宋" w:hAnsi="仿宋" w:eastAsia="仿宋" w:cs="仿宋"/>
          <w:sz w:val="28"/>
          <w:szCs w:val="28"/>
        </w:rPr>
      </w:pPr>
      <w:r>
        <w:rPr>
          <w:rFonts w:hint="eastAsia" w:ascii="仿宋" w:hAnsi="仿宋" w:eastAsia="仿宋" w:cs="仿宋"/>
          <w:sz w:val="28"/>
          <w:szCs w:val="28"/>
        </w:rPr>
        <w:t>（6）定期开展消毒灭害活动，对窨井、明沟、垃圾房(箱)等定期喷洒药水，根据季节变换做好除四害消杀工作。</w:t>
      </w:r>
    </w:p>
    <w:p>
      <w:pPr>
        <w:widowControl/>
        <w:spacing w:line="360" w:lineRule="auto"/>
        <w:ind w:left="420" w:leftChars="200"/>
        <w:rPr>
          <w:rFonts w:ascii="仿宋" w:hAnsi="仿宋" w:eastAsia="仿宋" w:cs="仿宋"/>
          <w:sz w:val="28"/>
          <w:szCs w:val="28"/>
        </w:rPr>
      </w:pPr>
      <w:r>
        <w:rPr>
          <w:rFonts w:hint="eastAsia" w:ascii="仿宋" w:hAnsi="仿宋" w:eastAsia="仿宋" w:cs="仿宋"/>
          <w:sz w:val="28"/>
          <w:szCs w:val="28"/>
        </w:rPr>
        <w:t>（7）按照杭州市垃圾分类要求落实垃圾分类工作。</w:t>
      </w:r>
    </w:p>
    <w:p>
      <w:pPr>
        <w:spacing w:line="360" w:lineRule="auto"/>
        <w:ind w:left="76" w:leftChars="36" w:firstLine="403" w:firstLineChars="144"/>
        <w:rPr>
          <w:rFonts w:ascii="仿宋" w:hAnsi="仿宋" w:eastAsia="仿宋" w:cs="仿宋"/>
          <w:sz w:val="28"/>
          <w:szCs w:val="24"/>
        </w:rPr>
      </w:pPr>
      <w:r>
        <w:rPr>
          <w:rFonts w:hint="eastAsia" w:ascii="仿宋" w:hAnsi="仿宋" w:eastAsia="仿宋" w:cs="仿宋"/>
          <w:sz w:val="28"/>
          <w:szCs w:val="24"/>
        </w:rPr>
        <w:t>（8）各领导（院长）办公室、会议室除常规清扫外，需根据会议、会客情况及时进行巡查清扫、保洁。</w:t>
      </w:r>
    </w:p>
    <w:p>
      <w:pPr>
        <w:spacing w:line="360" w:lineRule="auto"/>
        <w:ind w:left="420" w:leftChars="200"/>
        <w:rPr>
          <w:rFonts w:ascii="仿宋" w:hAnsi="仿宋" w:eastAsia="仿宋" w:cs="仿宋"/>
          <w:sz w:val="28"/>
          <w:szCs w:val="24"/>
        </w:rPr>
      </w:pPr>
      <w:r>
        <w:rPr>
          <w:rFonts w:hint="eastAsia" w:ascii="仿宋" w:hAnsi="仿宋" w:eastAsia="仿宋" w:cs="仿宋"/>
          <w:sz w:val="28"/>
          <w:szCs w:val="24"/>
        </w:rPr>
        <w:t>（9）完成学校迎宾、迎检、迎新的突击性卫生清扫、死角垃圾清理工作。</w:t>
      </w:r>
    </w:p>
    <w:p>
      <w:pPr>
        <w:spacing w:line="360" w:lineRule="auto"/>
        <w:ind w:left="420" w:leftChars="200"/>
        <w:rPr>
          <w:rFonts w:hint="eastAsia" w:ascii="仿宋" w:hAnsi="仿宋" w:eastAsia="仿宋" w:cs="仿宋"/>
          <w:sz w:val="28"/>
          <w:szCs w:val="28"/>
        </w:rPr>
      </w:pPr>
      <w:r>
        <w:rPr>
          <w:rFonts w:hint="eastAsia" w:ascii="仿宋" w:hAnsi="仿宋" w:eastAsia="仿宋" w:cs="仿宋"/>
          <w:sz w:val="28"/>
          <w:szCs w:val="28"/>
        </w:rPr>
        <w:t>（10）做好工作台帐</w:t>
      </w:r>
    </w:p>
    <w:p>
      <w:pPr>
        <w:keepNext w:val="0"/>
        <w:keepLines w:val="0"/>
        <w:pageBreakBefore w:val="0"/>
        <w:widowControl w:val="0"/>
        <w:kinsoku/>
        <w:wordWrap/>
        <w:overflowPunct/>
        <w:topLinePunct w:val="0"/>
        <w:autoSpaceDE/>
        <w:autoSpaceDN/>
        <w:bidi w:val="0"/>
        <w:adjustRightInd/>
        <w:snapToGrid/>
        <w:spacing w:line="360" w:lineRule="auto"/>
        <w:ind w:firstLine="843" w:firstLineChars="300"/>
        <w:textAlignment w:val="auto"/>
        <w:rPr>
          <w:rFonts w:hint="eastAsia" w:ascii="仿宋" w:hAnsi="仿宋" w:eastAsia="仿宋" w:cs="仿宋"/>
          <w:b/>
          <w:sz w:val="28"/>
          <w:szCs w:val="24"/>
        </w:rPr>
      </w:pPr>
      <w:r>
        <w:rPr>
          <w:rFonts w:hint="eastAsia" w:ascii="仿宋" w:hAnsi="仿宋" w:eastAsia="仿宋" w:cs="仿宋"/>
          <w:b/>
          <w:sz w:val="28"/>
          <w:szCs w:val="24"/>
          <w:lang w:val="en-US" w:eastAsia="zh-CN"/>
        </w:rPr>
        <w:t>3.</w:t>
      </w:r>
      <w:r>
        <w:rPr>
          <w:rFonts w:hint="eastAsia" w:ascii="仿宋" w:hAnsi="仿宋" w:eastAsia="仿宋" w:cs="仿宋"/>
          <w:b/>
          <w:sz w:val="28"/>
          <w:szCs w:val="24"/>
        </w:rPr>
        <w:t>行政楼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（1）保洁面积：按实。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（2）保洁范围：大厅、电梯、洗手间、楼道（楼梯、栏杆、扶手等）、果壳箱、垃圾桶、会议室、校领导办公室及休息室等。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（3）保洁时间：每天8小时。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（4）保洁内容：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①每天早上8：30点前完成对大厅、电梯、洗手间、楼道（楼梯、栏杆、扶手等）、果壳箱、垃圾桶等的第一次保洁。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②会议室、接待室、领导办公室的卫生需专人负责，要求每日清拖一遍，室内家具每日擦拭一遍，茶具及时清洗及消毒，并摆放整齐。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③电梯轿厢每天擦拭一遍，电梯要巡回保洁，保持整洁、干净。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④每周墙面、顶面掸灰一次。楼梯扶手、门、窗台、走廊过道及公共设施每天擦拭一遍，平常保洁。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⑤楼内所有地面每天清拖，发现有废弃杂物及时清理，随时保洁。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⑥卫生间每日至少清拖二遍，要求巡回保洁、及时清理卫生间垃圾篓。有重大会议、活动时，专人随时保洁。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⑦卫生间小便池需放香球，做到无异味，及时增添放置卫生纸。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⑧行政办公室内外玻璃每学期擦洗两次以上，保持明亮，公共场所玻璃离地2米内每学期两次。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（5）保洁标准：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①大厅、走廊、楼梯、电梯、楼台地面无垃圾，积渍、痰迹、无拖痕；保证墙面、玻璃门、窗干净，无污垢。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②卫生间（漱洗室）、墙面瓷砖无明显污垢、积水；漱洗室台面、水槽（拖把池）干净无积垢物，镜面无水渍；小便池、大便池无异味和积垢脏迹，纸篓垃圾不外漏。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③楼内所有的窗台、栏杆；室内天棚四壁无积尘蛛网。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④及时清理保洁区域内的垃圾桶、果皮箱，并及时更换垃圾袋，垃圾桶、果皮箱表面无印痕，垃圾不外漏。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⑤保洁工具摆放整齐，垃圾按要求堆放在指定场所。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⑥会议室、接待室、领导办公室的室内家具桌面无灰尘，地面无污垢，茶具干净，果皮箱表面无印痕，垃圾不外漏，发现不能清洗等问题及时向后勤服务中心汇报。</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sz w:val="28"/>
          <w:szCs w:val="24"/>
        </w:rPr>
      </w:pPr>
      <w:r>
        <w:rPr>
          <w:rFonts w:hint="eastAsia" w:ascii="仿宋" w:hAnsi="仿宋" w:eastAsia="仿宋" w:cs="仿宋"/>
          <w:b/>
          <w:sz w:val="28"/>
          <w:szCs w:val="24"/>
          <w:lang w:val="en-US" w:eastAsia="zh-CN"/>
        </w:rPr>
        <w:t>4.</w:t>
      </w:r>
      <w:r>
        <w:rPr>
          <w:rFonts w:hint="eastAsia" w:ascii="仿宋" w:hAnsi="仿宋" w:eastAsia="仿宋" w:cs="仿宋"/>
          <w:b/>
          <w:sz w:val="28"/>
          <w:szCs w:val="24"/>
        </w:rPr>
        <w:t>教学楼及实训楼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（1）保洁面积：按实。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（2）保洁范围：保洁区域包括楼内大厅、楼梯、走廊、公共教室、卫生间、天台等公共部位。（所有办公室、实验室、实训室、各种机房、设备间等不包括本次服务项目的采购范围之内。）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（3）保洁时间：每天8小时。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（4）保洁内容：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①楼内所有公共部位每日至少清扫一次，大厅、走廊清拖一遍，桌面清抹一遍，楼梯扶手、大门玻璃每天擦拭一遍，平常保洁。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②根据教学规律，教室保洁时间为：第一次：上早课前；第二次：上午第四节课后至下午第一节课前；第三次下午上完课后至晚上上课前；每次保洁清理室内和课桌内杂物、擦黑白板；地面每天清拖至少一遍，黑板水洗每天至少一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③大厅、走廊、楼梯、扶手栏杆、楼台、垃圾桶等公共部位和公共设施须巡回保洁。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④卫生间每日至少清拖二遍（定期喷洒药水，清洗便池），要求课后巡回保洁、及时清理卫生间垃圾篓。</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⑤教室门、窗玻璃（工具能擦到的范围）每周最少擦拭二次。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⑥每周墙面、顶面掸灰一次。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⑦各楼内的绿化地（台）内的有色生活垃圾及时拾捡，随时保洁。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⑧考试结束后，及时清理教室门、课桌上的粘贴考号纸。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⑨做好节水节电工作，及时关灯、关水龙头、电扇。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⑩公共设施保持干净整洁，发现公共设施损坏应及时报修及维修。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（5）保洁标准：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①大厅、走廊、楼梯、楼台地面无垃圾，积渍、痰迹、无拖痕；保证墙面、玻璃门、窗干净，无污垢。</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③卫生间（漱洗室）、墙面瓷砖无明显污垢、积水；漱洗台面、水槽（拖把池）干净无积垢物，镜面无水渍；小便池、大便池无异味和积垢脏迹，及时倾倒纸篓，垃圾不外漏。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④楼内所有的窗台、栏杆、踢脚线无明显积尘；室内天棚四壁无积尘蛛网。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⑤及时清理保洁区域内的垃圾桶、果皮箱，并及时更换垃圾袋，垃圾桶、果皮箱表面无印痕，垃圾不外漏。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⑥各楼内的绿化地（坛）内没有生活垃圾。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⑦保洁工具摆放整齐，垃圾按要求堆放在指定场所。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sz w:val="28"/>
          <w:szCs w:val="24"/>
        </w:rPr>
      </w:pPr>
      <w:r>
        <w:rPr>
          <w:rFonts w:hint="eastAsia" w:ascii="仿宋" w:hAnsi="仿宋" w:eastAsia="仿宋" w:cs="仿宋"/>
          <w:b/>
          <w:sz w:val="28"/>
          <w:szCs w:val="24"/>
          <w:lang w:val="en-US" w:eastAsia="zh-CN"/>
        </w:rPr>
        <w:t>5.</w:t>
      </w:r>
      <w:r>
        <w:rPr>
          <w:rFonts w:hint="eastAsia" w:ascii="仿宋" w:hAnsi="仿宋" w:eastAsia="仿宋" w:cs="仿宋"/>
          <w:b/>
          <w:sz w:val="28"/>
          <w:szCs w:val="24"/>
        </w:rPr>
        <w:t>室外保洁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 xml:space="preserve">（1）保洁面积：按实。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（2）保洁时间：每天8小时。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（3）保洁范围：广场、道路、绿化带、果壳箱、各类宣传栏橱窗及指示牌、路灯柱、喷水池、篮球场、田径场、停车场（含地下）等室外运动场所、看台等。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（4）保洁内容：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①上午8点前主要道路保洁清扫完毕，全天巡回保洁8小时。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②电线杆、公共区域果壳箱、各类宣传栏橱窗及指示牌每周擦洗1～2次，无残标、污垢。（对无核准章张贴物、未批准悬挂物及时清理。）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③每天用捞筛对喷水池、鱼塘水面漂浮物打捞保洁。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④路面（人行道）干净、整洁、无异物、无杂草、勤打扫，垃圾桶保持干净、整洁每天擦拭，按时收集垃圾，保证垃圾不外溢每天清倒两次，保持整洁干净。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⑤垃圾按类倒入指定的区域。</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⑥校园内的绿化地带内的生活垃圾及时拾捡，随时保洁。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（5）保洁标准：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①要求保洁区域内整洁，无积水、杂物、废纸、烟蒂、无果皮纸屑等遗弃物，无卫生死角，绿化带地面无枯枝残叶，及时清理保洁区域的垃圾桶、果皮箱，并及时更换垃圾袋，垃圾堆放在指定场所。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②在清理、清扫过程中，遇到天气干燥，扬尘较大时应先对环境洒水后清扫。</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③落叶季节和灾害天气，根据情况增加清扫次数，确保环境整洁。</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sz w:val="28"/>
          <w:szCs w:val="24"/>
        </w:rPr>
      </w:pPr>
      <w:r>
        <w:rPr>
          <w:rFonts w:hint="eastAsia" w:ascii="仿宋" w:hAnsi="仿宋" w:eastAsia="仿宋" w:cs="仿宋"/>
          <w:b/>
          <w:sz w:val="28"/>
          <w:szCs w:val="24"/>
          <w:lang w:val="en-US" w:eastAsia="zh-CN"/>
        </w:rPr>
        <w:t>6.</w:t>
      </w:r>
      <w:r>
        <w:rPr>
          <w:rFonts w:hint="eastAsia" w:ascii="仿宋" w:hAnsi="仿宋" w:eastAsia="仿宋" w:cs="仿宋"/>
          <w:b/>
          <w:sz w:val="28"/>
          <w:szCs w:val="24"/>
        </w:rPr>
        <w:t>会务（会场）服务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（1）各领导（院长）办公室、会议室除常规清扫外，需根据会议、会客情况及时进行巡查清扫、保洁。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（2）完成学校迎宾、迎检、迎新的突击性卫生清扫、死角垃圾清理工作。</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仿宋" w:hAnsi="仿宋" w:eastAsia="仿宋" w:cs="仿宋"/>
          <w:b/>
          <w:sz w:val="28"/>
          <w:szCs w:val="24"/>
        </w:rPr>
      </w:pPr>
      <w:r>
        <w:rPr>
          <w:rFonts w:hint="eastAsia" w:ascii="仿宋" w:hAnsi="仿宋" w:eastAsia="仿宋" w:cs="仿宋"/>
          <w:b/>
          <w:sz w:val="28"/>
          <w:szCs w:val="24"/>
          <w:lang w:val="en-US" w:eastAsia="zh-CN"/>
        </w:rPr>
        <w:t>7.</w:t>
      </w:r>
      <w:r>
        <w:rPr>
          <w:rFonts w:hint="eastAsia" w:ascii="仿宋" w:hAnsi="仿宋" w:eastAsia="仿宋" w:cs="仿宋"/>
          <w:b/>
          <w:sz w:val="28"/>
          <w:szCs w:val="24"/>
        </w:rPr>
        <w:t>垃圾车、垃圾桶（箱）及垃圾清运要求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（1）封闭式垃圾运输的环卫专用车辆由服务方提供，运输车的修理费及在运输过程中发生事故等费用均由服务方负责。要求清运物须运到市环境卫生管理部门指定的处置点进行专业处理。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4"/>
        </w:rPr>
      </w:pPr>
      <w:r>
        <w:rPr>
          <w:rFonts w:hint="eastAsia" w:ascii="仿宋" w:hAnsi="仿宋" w:eastAsia="仿宋" w:cs="仿宋"/>
          <w:sz w:val="28"/>
          <w:szCs w:val="24"/>
        </w:rPr>
        <w:t>（2）垃圾桶由专人管理、合理设置。垃圾桶每日清理一次，擦拭一次，垃圾桶无满溢、无异味、无污迹；每年四季定期做好除“四害”。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2"/>
          <w:szCs w:val="24"/>
        </w:rPr>
      </w:pPr>
      <w:r>
        <w:rPr>
          <w:rFonts w:hint="eastAsia" w:ascii="仿宋" w:hAnsi="仿宋" w:eastAsia="仿宋" w:cs="仿宋"/>
          <w:sz w:val="28"/>
          <w:szCs w:val="24"/>
        </w:rPr>
        <w:t>（3）校园内垃圾日产日销，</w:t>
      </w:r>
      <w:r>
        <w:rPr>
          <w:rFonts w:hint="eastAsia" w:ascii="仿宋" w:hAnsi="仿宋" w:eastAsia="仿宋" w:cs="仿宋"/>
          <w:sz w:val="28"/>
          <w:szCs w:val="24"/>
          <w:lang w:eastAsia="zh-CN"/>
        </w:rPr>
        <w:t>做好垃圾分类</w:t>
      </w:r>
      <w:r>
        <w:rPr>
          <w:rFonts w:hint="eastAsia" w:ascii="仿宋" w:hAnsi="仿宋" w:eastAsia="仿宋" w:cs="仿宋"/>
          <w:sz w:val="28"/>
          <w:szCs w:val="24"/>
        </w:rPr>
        <w:t>包括生活垃圾、非生活垃圾（建筑垃圾不含在内）。</w:t>
      </w:r>
    </w:p>
    <w:p>
      <w:pPr>
        <w:spacing w:line="360" w:lineRule="auto"/>
        <w:ind w:firstLine="562" w:firstLineChars="200"/>
        <w:rPr>
          <w:rFonts w:ascii="仿宋" w:hAnsi="仿宋" w:eastAsia="仿宋" w:cs="仿宋"/>
          <w:b/>
          <w:bCs/>
          <w:sz w:val="28"/>
          <w:szCs w:val="24"/>
        </w:rPr>
      </w:pPr>
      <w:r>
        <w:rPr>
          <w:rFonts w:hint="eastAsia" w:ascii="仿宋" w:hAnsi="仿宋" w:eastAsia="仿宋" w:cs="仿宋"/>
          <w:b/>
          <w:bCs/>
          <w:sz w:val="28"/>
          <w:szCs w:val="24"/>
        </w:rPr>
        <w:t>（二）安保服务需求</w:t>
      </w:r>
    </w:p>
    <w:p>
      <w:pPr>
        <w:spacing w:line="360" w:lineRule="auto"/>
        <w:ind w:firstLine="562" w:firstLineChars="200"/>
        <w:rPr>
          <w:rFonts w:ascii="仿宋" w:hAnsi="仿宋" w:eastAsia="仿宋" w:cs="仿宋"/>
          <w:b/>
          <w:sz w:val="28"/>
          <w:szCs w:val="24"/>
        </w:rPr>
      </w:pPr>
      <w:r>
        <w:rPr>
          <w:rFonts w:hint="eastAsia" w:ascii="仿宋" w:hAnsi="仿宋" w:eastAsia="仿宋" w:cs="仿宋"/>
          <w:b/>
          <w:sz w:val="28"/>
          <w:szCs w:val="24"/>
        </w:rPr>
        <w:t>1</w:t>
      </w:r>
      <w:r>
        <w:rPr>
          <w:rFonts w:hint="eastAsia" w:ascii="仿宋" w:hAnsi="仿宋" w:eastAsia="仿宋" w:cs="仿宋"/>
          <w:b/>
          <w:sz w:val="28"/>
          <w:szCs w:val="24"/>
          <w:lang w:val="en-US" w:eastAsia="zh-CN"/>
        </w:rPr>
        <w:t>.</w:t>
      </w:r>
      <w:r>
        <w:rPr>
          <w:rFonts w:hint="eastAsia" w:ascii="仿宋" w:hAnsi="仿宋" w:eastAsia="仿宋" w:cs="仿宋"/>
          <w:b/>
          <w:sz w:val="28"/>
          <w:szCs w:val="24"/>
        </w:rPr>
        <w:t>基本要求：</w:t>
      </w:r>
    </w:p>
    <w:p>
      <w:pPr>
        <w:pStyle w:val="109"/>
        <w:widowControl/>
        <w:spacing w:before="0"/>
        <w:ind w:left="105" w:leftChars="50" w:firstLine="366" w:firstLineChars="131"/>
        <w:rPr>
          <w:rFonts w:ascii="仿宋" w:hAnsi="仿宋" w:eastAsia="仿宋" w:cs="仿宋"/>
          <w:sz w:val="28"/>
          <w:szCs w:val="28"/>
        </w:rPr>
      </w:pPr>
      <w:r>
        <w:rPr>
          <w:rFonts w:hint="eastAsia" w:ascii="仿宋" w:hAnsi="仿宋" w:eastAsia="仿宋" w:cs="仿宋"/>
          <w:sz w:val="28"/>
          <w:szCs w:val="28"/>
        </w:rPr>
        <w:t>（1）校园实行24小时执勤，做到消防设施完好、车辆停放、行驶有序，安全、交通标志明显，无重大责任火灾、</w:t>
      </w:r>
      <w:r>
        <w:rPr>
          <w:rFonts w:hint="eastAsia" w:ascii="仿宋" w:hAnsi="仿宋" w:eastAsia="仿宋" w:cs="仿宋"/>
          <w:sz w:val="28"/>
          <w:szCs w:val="28"/>
          <w:lang w:val="en-US" w:eastAsia="zh-CN"/>
        </w:rPr>
        <w:t>行政违法，</w:t>
      </w:r>
      <w:r>
        <w:rPr>
          <w:rFonts w:hint="eastAsia" w:ascii="仿宋" w:hAnsi="仿宋" w:eastAsia="仿宋" w:cs="仿宋"/>
          <w:sz w:val="28"/>
          <w:szCs w:val="28"/>
        </w:rPr>
        <w:t>刑事</w:t>
      </w:r>
      <w:r>
        <w:rPr>
          <w:rFonts w:hint="eastAsia" w:ascii="仿宋" w:hAnsi="仿宋" w:eastAsia="仿宋" w:cs="仿宋"/>
          <w:sz w:val="28"/>
          <w:szCs w:val="28"/>
          <w:lang w:val="en-US" w:eastAsia="zh-CN"/>
        </w:rPr>
        <w:t>犯罪</w:t>
      </w:r>
      <w:r>
        <w:rPr>
          <w:rFonts w:hint="eastAsia" w:ascii="仿宋" w:hAnsi="仿宋" w:eastAsia="仿宋" w:cs="仿宋"/>
          <w:sz w:val="28"/>
          <w:szCs w:val="28"/>
        </w:rPr>
        <w:t>案件和交通事故</w:t>
      </w:r>
      <w:r>
        <w:rPr>
          <w:rFonts w:hint="eastAsia" w:ascii="仿宋" w:hAnsi="仿宋" w:eastAsia="仿宋" w:cs="仿宋"/>
          <w:sz w:val="28"/>
          <w:szCs w:val="28"/>
          <w:lang w:eastAsia="zh-CN"/>
        </w:rPr>
        <w:t>，</w:t>
      </w:r>
      <w:r>
        <w:rPr>
          <w:rFonts w:hint="eastAsia" w:ascii="仿宋" w:hAnsi="仿宋" w:eastAsia="仿宋" w:cs="仿宋"/>
          <w:sz w:val="28"/>
          <w:szCs w:val="24"/>
        </w:rPr>
        <w:t>管理校园内悬挂横幅、张贴物</w:t>
      </w:r>
      <w:r>
        <w:rPr>
          <w:rFonts w:hint="eastAsia" w:ascii="仿宋" w:hAnsi="仿宋" w:eastAsia="仿宋" w:cs="仿宋"/>
          <w:sz w:val="28"/>
          <w:szCs w:val="28"/>
        </w:rPr>
        <w:t>。</w:t>
      </w:r>
    </w:p>
    <w:p>
      <w:pPr>
        <w:pStyle w:val="109"/>
        <w:widowControl/>
        <w:spacing w:before="0"/>
        <w:ind w:left="420" w:leftChars="200" w:firstLine="0" w:firstLineChars="0"/>
        <w:rPr>
          <w:rFonts w:ascii="仿宋" w:hAnsi="仿宋" w:eastAsia="仿宋" w:cs="仿宋"/>
          <w:sz w:val="28"/>
          <w:szCs w:val="28"/>
        </w:rPr>
      </w:pPr>
      <w:r>
        <w:rPr>
          <w:rFonts w:hint="eastAsia" w:ascii="仿宋" w:hAnsi="仿宋" w:eastAsia="仿宋" w:cs="仿宋"/>
          <w:sz w:val="28"/>
          <w:szCs w:val="28"/>
        </w:rPr>
        <w:t>（2）门卫管理。严格出入登记制度，</w:t>
      </w:r>
      <w:r>
        <w:rPr>
          <w:rFonts w:hint="eastAsia" w:ascii="仿宋" w:hAnsi="仿宋" w:eastAsia="仿宋" w:cs="仿宋"/>
          <w:sz w:val="28"/>
          <w:szCs w:val="28"/>
          <w:lang w:val="en-US" w:eastAsia="zh-CN"/>
        </w:rPr>
        <w:t>严禁</w:t>
      </w:r>
      <w:r>
        <w:rPr>
          <w:rFonts w:hint="eastAsia" w:ascii="仿宋" w:hAnsi="仿宋" w:eastAsia="仿宋" w:cs="仿宋"/>
          <w:sz w:val="28"/>
          <w:szCs w:val="28"/>
        </w:rPr>
        <w:t>闲杂人员和危险物品进入校园。</w:t>
      </w:r>
    </w:p>
    <w:p>
      <w:pPr>
        <w:pStyle w:val="109"/>
        <w:widowControl/>
        <w:spacing w:before="0"/>
        <w:ind w:left="105" w:leftChars="50" w:firstLine="366" w:firstLineChars="131"/>
        <w:rPr>
          <w:rFonts w:hint="eastAsia" w:ascii="仿宋" w:hAnsi="仿宋" w:eastAsia="仿宋" w:cs="仿宋"/>
          <w:sz w:val="28"/>
          <w:szCs w:val="28"/>
          <w:lang w:eastAsia="zh-CN"/>
        </w:rPr>
      </w:pPr>
      <w:r>
        <w:rPr>
          <w:rFonts w:hint="eastAsia" w:ascii="仿宋" w:hAnsi="仿宋" w:eastAsia="仿宋" w:cs="仿宋"/>
          <w:sz w:val="28"/>
          <w:szCs w:val="28"/>
        </w:rPr>
        <w:t>（3）巡逻检查。根据地理位置、周边环境进行合理布岗，明确巡逻工作职责，对重要区域、部位、设备机房进行重点检查并记录情况，及时发现和处理各种安全和事故隐患。</w:t>
      </w:r>
      <w:r>
        <w:rPr>
          <w:rFonts w:hint="eastAsia" w:ascii="仿宋" w:hAnsi="仿宋" w:eastAsia="仿宋" w:cs="仿宋"/>
          <w:sz w:val="28"/>
          <w:szCs w:val="24"/>
        </w:rPr>
        <w:t>制止校园不文明行为；校园内公共部位安全隐患排查、消除及上报；违规纠正；</w:t>
      </w:r>
      <w:r>
        <w:rPr>
          <w:rFonts w:hint="eastAsia" w:ascii="仿宋" w:hAnsi="仿宋" w:eastAsia="仿宋" w:cs="仿宋"/>
          <w:sz w:val="28"/>
          <w:szCs w:val="24"/>
          <w:lang w:val="en-US" w:eastAsia="zh-CN"/>
        </w:rPr>
        <w:t>定期</w:t>
      </w:r>
      <w:r>
        <w:rPr>
          <w:rFonts w:hint="eastAsia" w:ascii="仿宋" w:hAnsi="仿宋" w:eastAsia="仿宋" w:cs="仿宋"/>
          <w:sz w:val="28"/>
          <w:szCs w:val="24"/>
        </w:rPr>
        <w:t>开展安全教育和提示</w:t>
      </w:r>
      <w:r>
        <w:rPr>
          <w:rFonts w:hint="eastAsia" w:ascii="仿宋" w:hAnsi="仿宋" w:eastAsia="仿宋" w:cs="仿宋"/>
          <w:sz w:val="28"/>
          <w:szCs w:val="24"/>
          <w:lang w:eastAsia="zh-CN"/>
        </w:rPr>
        <w:t>。</w:t>
      </w:r>
    </w:p>
    <w:p>
      <w:pPr>
        <w:widowControl/>
        <w:spacing w:line="360" w:lineRule="auto"/>
        <w:ind w:left="105" w:leftChars="50" w:firstLine="366" w:firstLineChars="131"/>
        <w:rPr>
          <w:rFonts w:ascii="仿宋" w:hAnsi="仿宋" w:eastAsia="仿宋" w:cs="仿宋"/>
          <w:sz w:val="36"/>
          <w:szCs w:val="32"/>
        </w:rPr>
      </w:pPr>
      <w:r>
        <w:rPr>
          <w:rFonts w:hint="eastAsia" w:ascii="仿宋" w:hAnsi="仿宋" w:eastAsia="仿宋" w:cs="仿宋"/>
          <w:sz w:val="28"/>
          <w:szCs w:val="24"/>
        </w:rPr>
        <w:t>（4）</w:t>
      </w:r>
      <w:r>
        <w:rPr>
          <w:rFonts w:hint="eastAsia" w:ascii="仿宋" w:hAnsi="仿宋" w:eastAsia="仿宋" w:cs="Arial"/>
          <w:color w:val="000000"/>
          <w:sz w:val="28"/>
          <w:szCs w:val="28"/>
        </w:rPr>
        <w:t>对消防、消控、室外监控设施的运行情况，执勤保安应保持24小时开通并值守，配合消控、监控人员开展工作，保证对校园各出入口、内部重点区域的安全监控、录像及协助布警。监控室及保安人员收到火情、险情及其他异常情况报警信号后，应及时报警，并派专人赶到现场进行前期处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（5）消防栓：每月至少巡查1次，消防栓箱内各种配件完好。每半年保养不少于1次，表面无生锈现象，颜色一致；阀杆每半年加注润滑油，启动灵活运行正常，每半年放水检查。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（6）消防水带：平时检查每月不少于1次，每半年全面检查一次，完好无缺，无霉变。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（7）灭火器：平时检查每月不少于1次，每年必须全面检查２次以上，发现问题及时进行整改。</w:t>
      </w:r>
    </w:p>
    <w:p>
      <w:pPr>
        <w:pStyle w:val="109"/>
        <w:widowControl/>
        <w:spacing w:before="0"/>
        <w:ind w:left="420" w:leftChars="200" w:firstLine="0" w:firstLineChars="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（8）制定和完善治安事故及其他突发事件应急预案，保障校园安全。</w:t>
      </w:r>
    </w:p>
    <w:p>
      <w:pPr>
        <w:pStyle w:val="109"/>
        <w:widowControl/>
        <w:spacing w:before="0"/>
        <w:ind w:left="420" w:leftChars="200" w:firstLine="0" w:firstLineChars="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9</w:t>
      </w:r>
      <w:r>
        <w:rPr>
          <w:rFonts w:hint="eastAsia" w:ascii="仿宋" w:hAnsi="仿宋" w:eastAsia="仿宋" w:cs="仿宋"/>
          <w:sz w:val="28"/>
          <w:szCs w:val="28"/>
        </w:rPr>
        <w:t>）坚持定期和不定期检查相结合，建立工作台账制度。</w:t>
      </w:r>
    </w:p>
    <w:p>
      <w:pPr>
        <w:pStyle w:val="109"/>
        <w:widowControl/>
        <w:spacing w:before="0"/>
        <w:ind w:left="420" w:leftChars="200" w:firstLine="0" w:firstLineChars="0"/>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10</w:t>
      </w:r>
      <w:r>
        <w:rPr>
          <w:rFonts w:hint="eastAsia" w:ascii="仿宋" w:hAnsi="仿宋" w:eastAsia="仿宋" w:cs="仿宋"/>
          <w:sz w:val="28"/>
          <w:szCs w:val="28"/>
        </w:rPr>
        <w:t>）坚持岗前培训与在岗</w:t>
      </w:r>
      <w:r>
        <w:rPr>
          <w:rFonts w:hint="eastAsia" w:ascii="仿宋" w:hAnsi="仿宋" w:eastAsia="仿宋" w:cs="仿宋"/>
          <w:sz w:val="28"/>
          <w:szCs w:val="28"/>
          <w:lang w:val="en-US" w:eastAsia="zh-CN"/>
        </w:rPr>
        <w:t>考察</w:t>
      </w:r>
      <w:r>
        <w:rPr>
          <w:rFonts w:hint="eastAsia" w:ascii="仿宋" w:hAnsi="仿宋" w:eastAsia="仿宋" w:cs="仿宋"/>
          <w:sz w:val="28"/>
          <w:szCs w:val="28"/>
        </w:rPr>
        <w:t>相结合，提高队伍的素质和服务水准。</w:t>
      </w:r>
    </w:p>
    <w:p>
      <w:pPr>
        <w:pStyle w:val="109"/>
        <w:widowControl/>
        <w:spacing w:before="0"/>
        <w:ind w:left="420" w:leftChars="200" w:firstLine="0" w:firstLineChars="0"/>
        <w:rPr>
          <w:rFonts w:hint="eastAsia" w:ascii="仿宋" w:hAnsi="仿宋" w:eastAsia="仿宋" w:cs="仿宋"/>
          <w:sz w:val="28"/>
          <w:szCs w:val="24"/>
        </w:rPr>
      </w:pPr>
      <w:r>
        <w:rPr>
          <w:rFonts w:hint="eastAsia" w:ascii="仿宋" w:hAnsi="仿宋" w:eastAsia="仿宋" w:cs="仿宋"/>
          <w:sz w:val="28"/>
          <w:szCs w:val="24"/>
        </w:rPr>
        <w:t>（</w:t>
      </w:r>
      <w:r>
        <w:rPr>
          <w:rFonts w:hint="eastAsia" w:ascii="仿宋" w:hAnsi="仿宋" w:eastAsia="仿宋" w:cs="仿宋"/>
          <w:sz w:val="28"/>
          <w:szCs w:val="24"/>
          <w:lang w:val="en-US" w:eastAsia="zh-CN"/>
        </w:rPr>
        <w:t>11</w:t>
      </w:r>
      <w:r>
        <w:rPr>
          <w:rFonts w:hint="eastAsia" w:ascii="仿宋" w:hAnsi="仿宋" w:eastAsia="仿宋" w:cs="仿宋"/>
          <w:sz w:val="28"/>
          <w:szCs w:val="24"/>
        </w:rPr>
        <w:t>）建立完善工作台帐制度。</w:t>
      </w:r>
    </w:p>
    <w:p>
      <w:pPr>
        <w:pStyle w:val="109"/>
        <w:widowControl/>
        <w:spacing w:before="0"/>
        <w:ind w:left="420" w:leftChars="200" w:firstLine="0" w:firstLineChars="0"/>
        <w:rPr>
          <w:rFonts w:hint="eastAsia" w:ascii="仿宋" w:hAnsi="仿宋" w:eastAsia="仿宋" w:cs="仿宋"/>
          <w:sz w:val="28"/>
          <w:szCs w:val="24"/>
          <w:lang w:eastAsia="zh-CN"/>
        </w:rPr>
      </w:pPr>
      <w:r>
        <w:rPr>
          <w:rFonts w:hint="eastAsia" w:ascii="仿宋" w:hAnsi="仿宋" w:eastAsia="仿宋" w:cs="仿宋"/>
          <w:sz w:val="28"/>
          <w:szCs w:val="24"/>
        </w:rPr>
        <w:t>（</w:t>
      </w:r>
      <w:r>
        <w:rPr>
          <w:rFonts w:hint="eastAsia" w:ascii="仿宋" w:hAnsi="仿宋" w:eastAsia="仿宋" w:cs="仿宋"/>
          <w:sz w:val="28"/>
          <w:szCs w:val="24"/>
          <w:lang w:val="en-US" w:eastAsia="zh-CN"/>
        </w:rPr>
        <w:t>12</w:t>
      </w:r>
      <w:r>
        <w:rPr>
          <w:rFonts w:hint="eastAsia" w:ascii="仿宋" w:hAnsi="仿宋" w:eastAsia="仿宋" w:cs="仿宋"/>
          <w:sz w:val="28"/>
          <w:szCs w:val="24"/>
        </w:rPr>
        <w:t>）校园内</w:t>
      </w:r>
      <w:r>
        <w:rPr>
          <w:rFonts w:hint="eastAsia" w:ascii="仿宋" w:hAnsi="仿宋" w:eastAsia="仿宋" w:cs="仿宋"/>
          <w:sz w:val="28"/>
          <w:szCs w:val="24"/>
          <w:lang w:val="en-US" w:eastAsia="zh-CN"/>
        </w:rPr>
        <w:t>公共</w:t>
      </w:r>
      <w:r>
        <w:rPr>
          <w:rFonts w:hint="eastAsia" w:ascii="仿宋" w:hAnsi="仿宋" w:eastAsia="仿宋" w:cs="仿宋"/>
          <w:sz w:val="28"/>
          <w:szCs w:val="24"/>
        </w:rPr>
        <w:t>活动的安全警戒与秩序维护</w:t>
      </w:r>
      <w:r>
        <w:rPr>
          <w:rFonts w:hint="eastAsia" w:ascii="仿宋" w:hAnsi="仿宋" w:eastAsia="仿宋" w:cs="仿宋"/>
          <w:sz w:val="28"/>
          <w:szCs w:val="24"/>
          <w:lang w:eastAsia="zh-CN"/>
        </w:rPr>
        <w:t>。</w:t>
      </w:r>
    </w:p>
    <w:p>
      <w:pPr>
        <w:pStyle w:val="109"/>
        <w:widowControl/>
        <w:spacing w:before="0"/>
        <w:ind w:left="420" w:leftChars="200" w:firstLine="0" w:firstLineChars="0"/>
        <w:rPr>
          <w:rFonts w:hint="eastAsia" w:ascii="仿宋" w:hAnsi="仿宋" w:eastAsia="仿宋" w:cs="仿宋"/>
          <w:sz w:val="28"/>
          <w:szCs w:val="24"/>
          <w:lang w:eastAsia="zh-CN"/>
        </w:rPr>
      </w:pPr>
      <w:r>
        <w:rPr>
          <w:rFonts w:hint="eastAsia" w:ascii="仿宋" w:hAnsi="仿宋" w:eastAsia="仿宋" w:cs="仿宋"/>
          <w:sz w:val="28"/>
          <w:szCs w:val="24"/>
          <w:lang w:eastAsia="zh-CN"/>
        </w:rPr>
        <w:t>（</w:t>
      </w:r>
      <w:r>
        <w:rPr>
          <w:rFonts w:hint="eastAsia" w:ascii="仿宋" w:hAnsi="仿宋" w:eastAsia="仿宋" w:cs="仿宋"/>
          <w:sz w:val="28"/>
          <w:szCs w:val="24"/>
          <w:lang w:val="en-US" w:eastAsia="zh-CN"/>
        </w:rPr>
        <w:t>13</w:t>
      </w:r>
      <w:r>
        <w:rPr>
          <w:rFonts w:hint="eastAsia" w:ascii="仿宋" w:hAnsi="仿宋" w:eastAsia="仿宋" w:cs="仿宋"/>
          <w:sz w:val="28"/>
          <w:szCs w:val="24"/>
          <w:lang w:eastAsia="zh-CN"/>
        </w:rPr>
        <w:t>）</w:t>
      </w:r>
      <w:r>
        <w:rPr>
          <w:rFonts w:hint="eastAsia" w:ascii="仿宋" w:hAnsi="仿宋" w:eastAsia="仿宋" w:cs="仿宋"/>
          <w:sz w:val="28"/>
          <w:szCs w:val="24"/>
        </w:rPr>
        <w:t>配合学院安全保卫部门受理学院各类纠纷和治安案件，配合校方对违规事件的调查处理，协助司法及公安机关对案件的排查取证</w:t>
      </w:r>
      <w:r>
        <w:rPr>
          <w:rFonts w:hint="eastAsia" w:ascii="仿宋" w:hAnsi="仿宋" w:eastAsia="仿宋" w:cs="仿宋"/>
          <w:sz w:val="28"/>
          <w:szCs w:val="24"/>
          <w:lang w:eastAsia="zh-CN"/>
        </w:rPr>
        <w:t>。</w:t>
      </w:r>
    </w:p>
    <w:p>
      <w:pPr>
        <w:pStyle w:val="109"/>
        <w:widowControl/>
        <w:spacing w:before="0"/>
        <w:ind w:left="420" w:leftChars="200" w:firstLine="0" w:firstLineChars="0"/>
        <w:rPr>
          <w:rFonts w:hint="eastAsia" w:ascii="仿宋" w:hAnsi="仿宋" w:eastAsia="仿宋" w:cs="仿宋"/>
          <w:sz w:val="28"/>
          <w:szCs w:val="24"/>
          <w:lang w:eastAsia="zh-CN"/>
        </w:rPr>
      </w:pPr>
      <w:r>
        <w:rPr>
          <w:rFonts w:hint="eastAsia" w:ascii="仿宋" w:hAnsi="仿宋" w:eastAsia="仿宋" w:cs="仿宋"/>
          <w:sz w:val="28"/>
          <w:szCs w:val="24"/>
          <w:lang w:eastAsia="zh-CN"/>
        </w:rPr>
        <w:t>（</w:t>
      </w:r>
      <w:r>
        <w:rPr>
          <w:rFonts w:hint="eastAsia" w:ascii="仿宋" w:hAnsi="仿宋" w:eastAsia="仿宋" w:cs="仿宋"/>
          <w:sz w:val="28"/>
          <w:szCs w:val="24"/>
          <w:lang w:val="en-US" w:eastAsia="zh-CN"/>
        </w:rPr>
        <w:t>14</w:t>
      </w:r>
      <w:r>
        <w:rPr>
          <w:rFonts w:hint="eastAsia" w:ascii="仿宋" w:hAnsi="仿宋" w:eastAsia="仿宋" w:cs="仿宋"/>
          <w:sz w:val="28"/>
          <w:szCs w:val="24"/>
          <w:lang w:eastAsia="zh-CN"/>
        </w:rPr>
        <w:t>）</w:t>
      </w:r>
      <w:r>
        <w:rPr>
          <w:rFonts w:hint="eastAsia" w:ascii="仿宋" w:hAnsi="仿宋" w:eastAsia="仿宋" w:cs="仿宋"/>
          <w:sz w:val="28"/>
          <w:szCs w:val="24"/>
        </w:rPr>
        <w:t>校园内突发事件处置、灾害预防、火灾扑救，发现和制止校</w:t>
      </w:r>
      <w:r>
        <w:rPr>
          <w:rFonts w:hint="eastAsia" w:ascii="仿宋" w:hAnsi="仿宋" w:eastAsia="仿宋" w:cs="仿宋"/>
          <w:sz w:val="28"/>
          <w:szCs w:val="24"/>
          <w:lang w:val="en-US" w:eastAsia="zh-CN"/>
        </w:rPr>
        <w:t>园</w:t>
      </w:r>
      <w:r>
        <w:rPr>
          <w:rFonts w:hint="eastAsia" w:ascii="仿宋" w:hAnsi="仿宋" w:eastAsia="仿宋" w:cs="仿宋"/>
          <w:sz w:val="28"/>
          <w:szCs w:val="24"/>
        </w:rPr>
        <w:t>暴力事件，随时提供紧急救助</w:t>
      </w:r>
      <w:r>
        <w:rPr>
          <w:rFonts w:hint="eastAsia" w:ascii="仿宋" w:hAnsi="仿宋" w:eastAsia="仿宋" w:cs="仿宋"/>
          <w:sz w:val="28"/>
          <w:szCs w:val="24"/>
          <w:lang w:eastAsia="zh-CN"/>
        </w:rPr>
        <w:t>。</w:t>
      </w:r>
    </w:p>
    <w:p>
      <w:pPr>
        <w:pStyle w:val="109"/>
        <w:widowControl/>
        <w:spacing w:before="0"/>
        <w:ind w:left="420" w:leftChars="200" w:firstLine="0" w:firstLineChars="0"/>
        <w:rPr>
          <w:rFonts w:hint="eastAsia" w:ascii="仿宋" w:hAnsi="仿宋" w:eastAsia="仿宋" w:cs="仿宋"/>
          <w:sz w:val="28"/>
          <w:szCs w:val="24"/>
          <w:lang w:eastAsia="zh-CN"/>
        </w:rPr>
      </w:pPr>
      <w:r>
        <w:rPr>
          <w:rFonts w:hint="eastAsia" w:ascii="仿宋" w:hAnsi="仿宋" w:eastAsia="仿宋" w:cs="仿宋"/>
          <w:sz w:val="28"/>
          <w:szCs w:val="24"/>
          <w:lang w:eastAsia="zh-CN"/>
        </w:rPr>
        <w:t>（</w:t>
      </w:r>
      <w:r>
        <w:rPr>
          <w:rFonts w:hint="eastAsia" w:ascii="仿宋" w:hAnsi="仿宋" w:eastAsia="仿宋" w:cs="仿宋"/>
          <w:sz w:val="28"/>
          <w:szCs w:val="24"/>
          <w:lang w:val="en-US" w:eastAsia="zh-CN"/>
        </w:rPr>
        <w:t>15</w:t>
      </w:r>
      <w:r>
        <w:rPr>
          <w:rFonts w:hint="eastAsia" w:ascii="仿宋" w:hAnsi="仿宋" w:eastAsia="仿宋" w:cs="仿宋"/>
          <w:sz w:val="28"/>
          <w:szCs w:val="24"/>
          <w:lang w:eastAsia="zh-CN"/>
        </w:rPr>
        <w:t>）</w:t>
      </w:r>
      <w:r>
        <w:rPr>
          <w:rFonts w:hint="eastAsia" w:ascii="仿宋" w:hAnsi="仿宋" w:eastAsia="仿宋" w:cs="仿宋"/>
          <w:sz w:val="28"/>
          <w:szCs w:val="24"/>
        </w:rPr>
        <w:t>其它属于保安服务范围内的工作以及校方临时交办的任务。</w:t>
      </w:r>
    </w:p>
    <w:p>
      <w:pPr>
        <w:spacing w:line="360" w:lineRule="auto"/>
        <w:ind w:firstLine="281" w:firstLineChars="100"/>
        <w:rPr>
          <w:rFonts w:ascii="仿宋" w:hAnsi="仿宋" w:eastAsia="仿宋" w:cs="仿宋"/>
          <w:b/>
          <w:sz w:val="28"/>
          <w:szCs w:val="24"/>
        </w:rPr>
      </w:pPr>
      <w:r>
        <w:rPr>
          <w:rFonts w:hint="eastAsia" w:ascii="仿宋" w:hAnsi="仿宋" w:eastAsia="仿宋" w:cs="仿宋"/>
          <w:b/>
          <w:sz w:val="28"/>
          <w:szCs w:val="24"/>
        </w:rPr>
        <w:t>（三）绿化服务内容及要求</w:t>
      </w:r>
    </w:p>
    <w:p>
      <w:pPr>
        <w:pStyle w:val="109"/>
        <w:widowControl/>
        <w:spacing w:before="0"/>
        <w:ind w:left="420" w:leftChars="200" w:firstLine="0" w:firstLineChars="0"/>
        <w:rPr>
          <w:rFonts w:ascii="仿宋" w:hAnsi="仿宋" w:eastAsia="仿宋" w:cs="仿宋"/>
          <w:sz w:val="28"/>
          <w:szCs w:val="28"/>
        </w:rPr>
      </w:pPr>
      <w:r>
        <w:rPr>
          <w:rFonts w:hint="eastAsia" w:ascii="仿宋" w:hAnsi="仿宋" w:eastAsia="仿宋" w:cs="仿宋"/>
          <w:sz w:val="28"/>
          <w:szCs w:val="28"/>
        </w:rPr>
        <w:t>1、室外绿化服务要求</w:t>
      </w:r>
    </w:p>
    <w:p>
      <w:pPr>
        <w:widowControl/>
        <w:spacing w:line="360" w:lineRule="auto"/>
        <w:ind w:left="44" w:leftChars="21" w:firstLine="436" w:firstLineChars="156"/>
        <w:rPr>
          <w:rFonts w:ascii="仿宋" w:hAnsi="仿宋" w:eastAsia="仿宋" w:cs="仿宋"/>
          <w:sz w:val="28"/>
          <w:szCs w:val="28"/>
        </w:rPr>
      </w:pPr>
      <w:r>
        <w:rPr>
          <w:rFonts w:hint="eastAsia" w:ascii="仿宋" w:hAnsi="仿宋" w:eastAsia="仿宋" w:cs="仿宋"/>
          <w:sz w:val="28"/>
          <w:szCs w:val="28"/>
        </w:rPr>
        <w:t>（1）养护和管理好规定范围内的园林绿化，保证各类原栽树木保活率达到98 %以上（其中名贵树木应达到100%）。植物配置基本合理。乔、灌、花、草齐全，基本无裸露土地。</w:t>
      </w:r>
    </w:p>
    <w:p>
      <w:pPr>
        <w:widowControl/>
        <w:spacing w:line="360" w:lineRule="auto"/>
        <w:ind w:left="90" w:leftChars="43" w:firstLine="383" w:firstLineChars="137"/>
        <w:rPr>
          <w:rFonts w:hint="eastAsia" w:ascii="仿宋" w:hAnsi="仿宋" w:eastAsia="仿宋" w:cs="仿宋"/>
          <w:sz w:val="28"/>
          <w:szCs w:val="28"/>
        </w:rPr>
      </w:pPr>
      <w:r>
        <w:rPr>
          <w:rFonts w:hint="eastAsia" w:ascii="仿宋" w:hAnsi="仿宋" w:eastAsia="仿宋" w:cs="仿宋"/>
          <w:sz w:val="28"/>
          <w:szCs w:val="28"/>
        </w:rPr>
        <w:t>（2）每年对树木新生枝抹芽、乔木的枯枝、损伤树枝等修剪要及时进行，做到枝叶紧密、圆整，无脱节、无倾斜，无枯枝死杈，对树木、灌木的施肥每年不少于两次；及时修剪草坪，保持草坪平整，及时清除绿候，及时组织人员进行抗旱浇水、抗台护树、抗雪保绿、抗寒保暖工作。景观水池及时清理水面垃圾。</w:t>
      </w:r>
    </w:p>
    <w:p>
      <w:pPr>
        <w:widowControl/>
        <w:spacing w:line="360" w:lineRule="auto"/>
        <w:ind w:left="90" w:leftChars="43" w:firstLine="383" w:firstLineChars="137"/>
        <w:rPr>
          <w:rFonts w:ascii="仿宋" w:hAnsi="仿宋" w:eastAsia="仿宋" w:cs="仿宋"/>
          <w:sz w:val="28"/>
          <w:szCs w:val="28"/>
        </w:rPr>
      </w:pPr>
      <w:r>
        <w:rPr>
          <w:rFonts w:hint="eastAsia" w:ascii="仿宋" w:hAnsi="仿宋" w:eastAsia="仿宋" w:cs="仿宋"/>
          <w:sz w:val="28"/>
          <w:szCs w:val="28"/>
        </w:rPr>
        <w:t>（3）认真做好植保工作，及时对花草树木进行治虫抗病，确保植株无明显病虫害，有毒农药药水要严格按规定回收处理。树木生长正常，生长达到该树种该规格的平均生长量。树冠基本完整，内膛不乱，通风透光，修改及时，无死树和明显枯枝死杈；在正常条件下，五明显黄叶、蕉叶、卷叶、落叶；被啃咬的叶片最严重的每株在10%以下；有蛀干害虫的的株树在2%以下，介壳虫危害较轻；树木缺株在4%以下；树木基本无钉栓、捆绑现象。</w:t>
      </w:r>
    </w:p>
    <w:p>
      <w:pPr>
        <w:widowControl/>
        <w:spacing w:line="360" w:lineRule="auto"/>
        <w:ind w:left="90" w:leftChars="43" w:firstLine="383" w:firstLineChars="137"/>
        <w:rPr>
          <w:rFonts w:ascii="仿宋" w:hAnsi="仿宋" w:eastAsia="仿宋" w:cs="仿宋"/>
          <w:sz w:val="28"/>
          <w:szCs w:val="28"/>
        </w:rPr>
      </w:pPr>
      <w:r>
        <w:rPr>
          <w:rFonts w:hint="eastAsia" w:ascii="仿宋" w:hAnsi="仿宋" w:eastAsia="仿宋" w:cs="仿宋"/>
          <w:sz w:val="28"/>
          <w:szCs w:val="28"/>
        </w:rPr>
        <w:t>（4）提供园林机械、汽油、机油、石灰、浇水管、农药化肥及抗雪保绿、抗台等抗击自然灾害所需的应急物资。</w:t>
      </w:r>
    </w:p>
    <w:p>
      <w:pPr>
        <w:widowControl/>
        <w:spacing w:line="360" w:lineRule="auto"/>
        <w:ind w:left="90" w:leftChars="43" w:firstLine="383" w:firstLineChars="137"/>
        <w:rPr>
          <w:rFonts w:hint="eastAsia" w:ascii="仿宋" w:hAnsi="仿宋" w:eastAsia="仿宋" w:cs="仿宋"/>
          <w:sz w:val="28"/>
          <w:szCs w:val="28"/>
        </w:rPr>
      </w:pPr>
      <w:r>
        <w:rPr>
          <w:rFonts w:hint="eastAsia" w:ascii="仿宋" w:hAnsi="仿宋" w:eastAsia="仿宋" w:cs="仿宋"/>
          <w:sz w:val="28"/>
          <w:szCs w:val="28"/>
        </w:rPr>
        <w:t>（5）每月底向业主提交绿化养护计划，同意后按计划实施养护。</w:t>
      </w:r>
    </w:p>
    <w:p>
      <w:pPr>
        <w:widowControl/>
        <w:spacing w:line="360" w:lineRule="auto"/>
        <w:ind w:left="90" w:leftChars="43" w:firstLine="383" w:firstLineChars="137"/>
        <w:rPr>
          <w:rFonts w:hint="eastAsia" w:ascii="仿宋" w:hAnsi="仿宋" w:eastAsia="仿宋" w:cs="仿宋"/>
          <w:sz w:val="28"/>
          <w:szCs w:val="28"/>
        </w:rPr>
      </w:pPr>
      <w:r>
        <w:rPr>
          <w:rFonts w:hint="eastAsia" w:ascii="仿宋" w:hAnsi="仿宋" w:eastAsia="仿宋" w:cs="仿宋"/>
          <w:sz w:val="28"/>
          <w:szCs w:val="28"/>
        </w:rPr>
        <w:t>（6）负责种子撒播、零星苗木增补和调整。</w:t>
      </w:r>
    </w:p>
    <w:p>
      <w:pPr>
        <w:widowControl/>
        <w:spacing w:line="360" w:lineRule="auto"/>
        <w:ind w:left="90" w:leftChars="43" w:firstLine="383" w:firstLineChars="137"/>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建立完善工作台帐。</w:t>
      </w:r>
    </w:p>
    <w:p>
      <w:pPr>
        <w:widowControl/>
        <w:spacing w:line="360" w:lineRule="auto"/>
        <w:ind w:left="90" w:leftChars="43" w:firstLine="383" w:firstLineChars="137"/>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）绿篱生长造型正常，颜色正常，修剪及时，基本无死株和干死株，有虫株率在10%以下；草坪覆盖率达到90%以上，修剪及时，叶色正常，无明显杂草，宿根花卉管理及时，花期正常，缺株率在5%以下。</w:t>
      </w:r>
    </w:p>
    <w:p>
      <w:pPr>
        <w:widowControl/>
        <w:spacing w:line="360" w:lineRule="auto"/>
        <w:ind w:left="90" w:leftChars="43" w:firstLine="383" w:firstLineChars="137"/>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）绿地整洁，无杂树，无堆物堆料、搭棚、侵占等现象；设施基本完好，无明显认为损坏，对违法行为能及时发现和处理；绿化生产垃圾能及时清运。</w:t>
      </w:r>
    </w:p>
    <w:p>
      <w:pPr>
        <w:widowControl/>
        <w:spacing w:line="360" w:lineRule="auto"/>
        <w:ind w:left="90" w:leftChars="43" w:firstLine="383" w:firstLineChars="137"/>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）草坪：保持常年平整，无杂草、无干枯死坏和病虫侵害；夏季高温时做好防晒降温工作。草坪干枯、死、坏面积超过2㎡的应及时补种。</w:t>
      </w:r>
    </w:p>
    <w:p>
      <w:pPr>
        <w:widowControl/>
        <w:spacing w:line="360" w:lineRule="auto"/>
        <w:ind w:left="90" w:leftChars="43" w:firstLine="383" w:firstLineChars="137"/>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11</w:t>
      </w:r>
      <w:r>
        <w:rPr>
          <w:rFonts w:hint="eastAsia" w:ascii="仿宋" w:hAnsi="仿宋" w:eastAsia="仿宋" w:cs="仿宋"/>
          <w:sz w:val="28"/>
          <w:szCs w:val="28"/>
          <w:lang w:eastAsia="zh-CN"/>
        </w:rPr>
        <w:t>）树木和色块：植株修剪及时，做到枝叶紧密、圆整，无脱节、无枯枝。及时防治、灭病虫害，主要病虫害发生率低于5%，无倾斜、缺枝、空挡。</w:t>
      </w:r>
    </w:p>
    <w:p>
      <w:pPr>
        <w:widowControl/>
        <w:spacing w:line="360" w:lineRule="auto"/>
        <w:ind w:left="90" w:leftChars="43" w:firstLine="383" w:firstLineChars="137"/>
        <w:rPr>
          <w:rFonts w:hint="eastAsia" w:ascii="仿宋" w:hAnsi="仿宋" w:eastAsia="仿宋" w:cs="仿宋"/>
          <w:sz w:val="28"/>
          <w:szCs w:val="28"/>
          <w:lang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）操场和校园周边的树木、绿篱、草地应及时修剪。</w:t>
      </w:r>
    </w:p>
    <w:p>
      <w:pPr>
        <w:spacing w:line="360" w:lineRule="auto"/>
        <w:ind w:firstLine="562" w:firstLineChars="200"/>
        <w:rPr>
          <w:rFonts w:ascii="仿宋" w:hAnsi="仿宋" w:eastAsia="仿宋" w:cs="仿宋"/>
          <w:b/>
          <w:sz w:val="28"/>
          <w:szCs w:val="24"/>
        </w:rPr>
      </w:pPr>
      <w:r>
        <w:rPr>
          <w:rFonts w:hint="eastAsia" w:ascii="仿宋" w:hAnsi="仿宋" w:eastAsia="仿宋" w:cs="仿宋"/>
          <w:b/>
          <w:sz w:val="28"/>
          <w:szCs w:val="24"/>
        </w:rPr>
        <w:t>2</w:t>
      </w:r>
      <w:r>
        <w:rPr>
          <w:rFonts w:hint="eastAsia" w:ascii="仿宋" w:hAnsi="仿宋" w:eastAsia="仿宋" w:cs="仿宋"/>
          <w:b/>
          <w:sz w:val="28"/>
          <w:szCs w:val="24"/>
          <w:lang w:val="en-US" w:eastAsia="zh-CN"/>
        </w:rPr>
        <w:t>.</w:t>
      </w:r>
      <w:r>
        <w:rPr>
          <w:rFonts w:hint="eastAsia" w:ascii="仿宋" w:hAnsi="仿宋" w:eastAsia="仿宋" w:cs="仿宋"/>
          <w:b/>
          <w:sz w:val="28"/>
          <w:szCs w:val="24"/>
        </w:rPr>
        <w:t>室内外绿植租摆、花坛种植及景观改造</w:t>
      </w:r>
    </w:p>
    <w:p>
      <w:pPr>
        <w:spacing w:line="360" w:lineRule="auto"/>
        <w:ind w:firstLine="560" w:firstLineChars="200"/>
        <w:rPr>
          <w:rFonts w:ascii="仿宋" w:hAnsi="仿宋" w:eastAsia="仿宋" w:cs="仿宋"/>
          <w:sz w:val="28"/>
          <w:szCs w:val="24"/>
        </w:rPr>
      </w:pPr>
      <w:r>
        <w:rPr>
          <w:rFonts w:hint="eastAsia" w:ascii="仿宋" w:hAnsi="仿宋" w:eastAsia="仿宋" w:cs="仿宋"/>
          <w:sz w:val="28"/>
          <w:szCs w:val="24"/>
        </w:rPr>
        <w:t>绿植租摆，</w:t>
      </w:r>
      <w:r>
        <w:rPr>
          <w:rFonts w:hint="eastAsia" w:ascii="仿宋" w:hAnsi="仿宋" w:eastAsia="仿宋" w:cs="仿宋"/>
          <w:sz w:val="28"/>
          <w:szCs w:val="24"/>
          <w:highlight w:val="none"/>
        </w:rPr>
        <w:t>暂时按</w:t>
      </w:r>
      <w:r>
        <w:rPr>
          <w:rFonts w:hint="eastAsia" w:ascii="仿宋" w:hAnsi="仿宋" w:eastAsia="仿宋" w:cs="仿宋"/>
          <w:sz w:val="28"/>
          <w:szCs w:val="24"/>
          <w:highlight w:val="none"/>
          <w:lang w:val="en-US" w:eastAsia="zh-CN"/>
        </w:rPr>
        <w:t>3</w:t>
      </w:r>
      <w:r>
        <w:rPr>
          <w:rFonts w:hint="eastAsia" w:ascii="仿宋" w:hAnsi="仿宋" w:eastAsia="仿宋" w:cs="仿宋"/>
          <w:sz w:val="28"/>
          <w:szCs w:val="24"/>
          <w:highlight w:val="none"/>
        </w:rPr>
        <w:t>00盆计</w:t>
      </w:r>
      <w:r>
        <w:rPr>
          <w:rFonts w:hint="eastAsia" w:ascii="仿宋" w:hAnsi="仿宋" w:eastAsia="仿宋" w:cs="仿宋"/>
          <w:sz w:val="28"/>
          <w:szCs w:val="24"/>
        </w:rPr>
        <w:t>算</w:t>
      </w:r>
      <w:r>
        <w:rPr>
          <w:rFonts w:hint="eastAsia" w:ascii="仿宋" w:hAnsi="仿宋" w:eastAsia="仿宋" w:cs="仿宋"/>
          <w:sz w:val="28"/>
          <w:szCs w:val="24"/>
          <w:lang w:eastAsia="zh-CN"/>
        </w:rPr>
        <w:t>，</w:t>
      </w:r>
      <w:r>
        <w:rPr>
          <w:rFonts w:hint="eastAsia" w:ascii="仿宋" w:hAnsi="仿宋" w:eastAsia="仿宋" w:cs="仿宋"/>
          <w:sz w:val="28"/>
          <w:szCs w:val="24"/>
        </w:rPr>
        <w:t>以实际摆放数量据实计算。</w:t>
      </w:r>
    </w:p>
    <w:p>
      <w:pPr>
        <w:spacing w:line="360" w:lineRule="auto"/>
        <w:ind w:firstLine="560" w:firstLineChars="200"/>
        <w:rPr>
          <w:rFonts w:ascii="仿宋" w:hAnsi="仿宋" w:eastAsia="仿宋" w:cs="仿宋"/>
          <w:sz w:val="28"/>
          <w:szCs w:val="24"/>
        </w:rPr>
      </w:pPr>
      <w:r>
        <w:rPr>
          <w:rFonts w:hint="eastAsia" w:ascii="仿宋" w:hAnsi="仿宋" w:eastAsia="仿宋" w:cs="仿宋"/>
          <w:sz w:val="28"/>
          <w:szCs w:val="24"/>
        </w:rPr>
        <w:t>①摆放范围：会议室、办公室、报告厅、大礼堂、各类建筑门厅、广场、校门及连廊等；大、小型活动会场布置等。</w:t>
      </w:r>
    </w:p>
    <w:p>
      <w:pPr>
        <w:spacing w:line="360" w:lineRule="auto"/>
        <w:ind w:firstLine="560" w:firstLineChars="200"/>
        <w:rPr>
          <w:rFonts w:ascii="仿宋" w:hAnsi="仿宋" w:eastAsia="仿宋" w:cs="仿宋"/>
          <w:sz w:val="22"/>
          <w:szCs w:val="28"/>
        </w:rPr>
      </w:pPr>
      <w:r>
        <w:rPr>
          <w:rFonts w:hint="eastAsia" w:ascii="仿宋" w:hAnsi="仿宋" w:eastAsia="仿宋" w:cs="仿宋"/>
          <w:sz w:val="28"/>
          <w:szCs w:val="24"/>
        </w:rPr>
        <w:t>②要求搭配美观，专人负责。</w:t>
      </w:r>
    </w:p>
    <w:p>
      <w:pPr>
        <w:pStyle w:val="109"/>
        <w:widowControl/>
        <w:spacing w:before="0"/>
        <w:ind w:firstLine="281" w:firstLineChars="100"/>
        <w:rPr>
          <w:rFonts w:ascii="仿宋" w:hAnsi="仿宋" w:eastAsia="仿宋" w:cs="仿宋"/>
          <w:b/>
          <w:bCs/>
          <w:sz w:val="28"/>
          <w:szCs w:val="28"/>
        </w:rPr>
      </w:pPr>
      <w:r>
        <w:rPr>
          <w:rFonts w:hint="eastAsia" w:ascii="仿宋" w:hAnsi="仿宋" w:eastAsia="仿宋" w:cs="仿宋"/>
          <w:b/>
          <w:bCs/>
          <w:sz w:val="28"/>
          <w:szCs w:val="28"/>
        </w:rPr>
        <w:t>（四）高配值班</w:t>
      </w:r>
    </w:p>
    <w:p>
      <w:pPr>
        <w:pStyle w:val="109"/>
        <w:widowControl/>
        <w:spacing w:before="0"/>
        <w:ind w:firstLine="480"/>
        <w:rPr>
          <w:rFonts w:ascii="仿宋" w:hAnsi="仿宋" w:eastAsia="仿宋" w:cs="仿宋"/>
          <w:sz w:val="28"/>
          <w:szCs w:val="28"/>
        </w:rPr>
      </w:pPr>
      <w:r>
        <w:rPr>
          <w:rFonts w:hint="eastAsia" w:ascii="仿宋" w:hAnsi="仿宋" w:eastAsia="仿宋" w:cs="仿宋"/>
          <w:sz w:val="28"/>
          <w:szCs w:val="28"/>
        </w:rPr>
        <w:t>保证全年每天24小时值班，所配备的人员应具有有效从业资质证书（在本省国家电网登记备案的高压证），并持证上岗。配备人员要求男性，年龄在50周岁以下，有较强工作责任心，具有独立倒闸，挂接地线，分析故障，排除故障的能力。值班人员要熟知我校高配系统原理，掌握恢复供电前的放电技能，并能在短时间内恢复供电，建立完善工作台账，完善应急预案。</w:t>
      </w:r>
    </w:p>
    <w:p>
      <w:pPr>
        <w:pStyle w:val="109"/>
        <w:widowControl/>
        <w:spacing w:before="0"/>
        <w:ind w:firstLine="281" w:firstLineChars="100"/>
        <w:rPr>
          <w:rFonts w:ascii="仿宋" w:hAnsi="仿宋" w:eastAsia="仿宋" w:cs="仿宋"/>
          <w:b/>
          <w:bCs/>
          <w:sz w:val="28"/>
          <w:szCs w:val="28"/>
        </w:rPr>
      </w:pPr>
      <w:r>
        <w:rPr>
          <w:rFonts w:hint="eastAsia" w:ascii="仿宋" w:hAnsi="仿宋" w:eastAsia="仿宋" w:cs="仿宋"/>
          <w:b/>
          <w:bCs/>
          <w:sz w:val="28"/>
          <w:szCs w:val="28"/>
        </w:rPr>
        <w:t>（五）</w:t>
      </w:r>
      <w:r>
        <w:rPr>
          <w:rFonts w:hint="eastAsia" w:ascii="仿宋" w:hAnsi="仿宋" w:eastAsia="仿宋" w:cs="仿宋"/>
          <w:b/>
          <w:bCs/>
          <w:sz w:val="28"/>
          <w:szCs w:val="28"/>
          <w:lang w:val="en-US" w:eastAsia="zh-CN"/>
        </w:rPr>
        <w:t>电梯</w:t>
      </w:r>
      <w:r>
        <w:rPr>
          <w:rFonts w:hint="eastAsia" w:ascii="仿宋" w:hAnsi="仿宋" w:eastAsia="仿宋" w:cs="仿宋"/>
          <w:b/>
          <w:bCs/>
          <w:sz w:val="28"/>
          <w:szCs w:val="28"/>
        </w:rPr>
        <w:t>维保检测</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（1）电梯维保技工需持证上岗。</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（2）负责每半月对所有电梯进行定期、系统地检查，确保电梯正常地使用。</w:t>
      </w:r>
    </w:p>
    <w:p>
      <w:pPr>
        <w:spacing w:line="360" w:lineRule="auto"/>
        <w:ind w:left="61" w:leftChars="29" w:firstLine="420" w:firstLineChars="150"/>
        <w:rPr>
          <w:rFonts w:ascii="仿宋" w:hAnsi="仿宋" w:eastAsia="仿宋" w:cs="仿宋"/>
          <w:sz w:val="28"/>
          <w:szCs w:val="28"/>
        </w:rPr>
      </w:pPr>
      <w:r>
        <w:rPr>
          <w:rFonts w:hint="eastAsia" w:ascii="仿宋" w:hAnsi="仿宋" w:eastAsia="仿宋" w:cs="仿宋"/>
          <w:sz w:val="28"/>
          <w:szCs w:val="28"/>
        </w:rPr>
        <w:t>（3）电梯保养提供全天24小时召修服务，接到报修电话白天2小时赶到现场、晚上3小时赶到现场。</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（4）负责的电梯定期检验和限速器测试工作，确保学校电梯安全正常使用。</w:t>
      </w:r>
    </w:p>
    <w:p>
      <w:pPr>
        <w:spacing w:line="360" w:lineRule="auto"/>
        <w:ind w:left="105" w:leftChars="50" w:firstLine="366" w:firstLineChars="131"/>
        <w:rPr>
          <w:rFonts w:ascii="仿宋" w:hAnsi="仿宋" w:eastAsia="仿宋" w:cs="仿宋"/>
          <w:sz w:val="28"/>
          <w:szCs w:val="28"/>
        </w:rPr>
      </w:pPr>
      <w:r>
        <w:rPr>
          <w:rFonts w:hint="eastAsia" w:ascii="仿宋" w:hAnsi="仿宋" w:eastAsia="仿宋" w:cs="仿宋"/>
          <w:sz w:val="28"/>
          <w:szCs w:val="28"/>
        </w:rPr>
        <w:t>（5）如电梯出现故障需要更换</w:t>
      </w:r>
      <w:r>
        <w:rPr>
          <w:rFonts w:hint="eastAsia" w:ascii="仿宋" w:hAnsi="仿宋" w:eastAsia="仿宋" w:cs="仿宋"/>
          <w:sz w:val="28"/>
          <w:szCs w:val="28"/>
          <w:lang w:val="en-US" w:eastAsia="zh-CN"/>
        </w:rPr>
        <w:t>大</w:t>
      </w:r>
      <w:r>
        <w:rPr>
          <w:rFonts w:hint="eastAsia" w:ascii="仿宋" w:hAnsi="仿宋" w:eastAsia="仿宋" w:cs="仿宋"/>
          <w:sz w:val="28"/>
          <w:szCs w:val="28"/>
        </w:rPr>
        <w:t>元器件的（如印板、曳引机、变频器等），须在三天内到货并完成维修恢复使用，材料费用由校方承担。</w:t>
      </w:r>
    </w:p>
    <w:p>
      <w:pPr>
        <w:spacing w:line="360" w:lineRule="auto"/>
        <w:ind w:left="105" w:leftChars="50" w:firstLine="473" w:firstLineChars="169"/>
        <w:rPr>
          <w:rFonts w:ascii="仿宋" w:hAnsi="仿宋" w:eastAsia="仿宋" w:cs="仿宋"/>
          <w:sz w:val="28"/>
          <w:szCs w:val="28"/>
        </w:rPr>
      </w:pPr>
      <w:r>
        <w:rPr>
          <w:rFonts w:hint="eastAsia" w:ascii="仿宋" w:hAnsi="仿宋" w:eastAsia="仿宋" w:cs="仿宋"/>
          <w:sz w:val="28"/>
          <w:szCs w:val="28"/>
        </w:rPr>
        <w:t>（6）由于维修保养不当造成电梯故障引起乘客意外伤害的，须承担相关责任。</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（7）须建立完整的电梯使用管理制度，并做好日常维保和维修台账。</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（8）如保养期间更换的材料不符要求，须承担因此造成的损失。</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（9）承担生活用水检测；</w:t>
      </w:r>
    </w:p>
    <w:p>
      <w:pPr>
        <w:spacing w:line="360" w:lineRule="auto"/>
        <w:ind w:left="134" w:leftChars="64" w:firstLine="333" w:firstLineChars="119"/>
        <w:rPr>
          <w:rFonts w:ascii="仿宋" w:hAnsi="仿宋" w:eastAsia="仿宋" w:cs="仿宋"/>
          <w:sz w:val="28"/>
          <w:szCs w:val="28"/>
        </w:rPr>
      </w:pPr>
      <w:r>
        <w:rPr>
          <w:rFonts w:hint="eastAsia" w:ascii="仿宋" w:hAnsi="仿宋" w:eastAsia="仿宋" w:cs="仿宋"/>
          <w:sz w:val="28"/>
          <w:szCs w:val="28"/>
        </w:rPr>
        <w:t>（10）负责供配电系统检测费用（每年1次），定期对变配电设备设施进行检查、维护、清洁，并做好记录，确保高（低）压变（配）电柜操作运行正常，各类表计显示正常，应急供电系统运行正常。</w:t>
      </w:r>
    </w:p>
    <w:p>
      <w:pPr>
        <w:numPr>
          <w:ilvl w:val="0"/>
          <w:numId w:val="0"/>
        </w:numPr>
        <w:spacing w:line="360" w:lineRule="auto"/>
        <w:ind w:firstLine="281" w:firstLineChars="100"/>
        <w:rPr>
          <w:rFonts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六</w:t>
      </w:r>
      <w:r>
        <w:rPr>
          <w:rFonts w:hint="eastAsia" w:ascii="仿宋" w:hAnsi="仿宋" w:eastAsia="仿宋" w:cs="仿宋"/>
          <w:b/>
          <w:bCs/>
          <w:sz w:val="28"/>
          <w:szCs w:val="28"/>
          <w:lang w:eastAsia="zh-CN"/>
        </w:rPr>
        <w:t>）</w:t>
      </w:r>
      <w:r>
        <w:rPr>
          <w:rFonts w:hint="eastAsia" w:ascii="仿宋" w:hAnsi="仿宋" w:eastAsia="仿宋" w:cs="仿宋"/>
          <w:b/>
          <w:bCs/>
          <w:sz w:val="28"/>
          <w:szCs w:val="28"/>
        </w:rPr>
        <w:t>水电木工巡查维修值班服务</w:t>
      </w:r>
    </w:p>
    <w:p>
      <w:pPr>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服务内容</w:t>
      </w:r>
    </w:p>
    <w:p>
      <w:pPr>
        <w:widowControl/>
        <w:spacing w:line="360" w:lineRule="auto"/>
        <w:ind w:left="134" w:leftChars="64" w:firstLine="333" w:firstLineChars="119"/>
        <w:rPr>
          <w:rFonts w:ascii="仿宋" w:hAnsi="仿宋" w:eastAsia="仿宋" w:cs="仿宋"/>
          <w:sz w:val="28"/>
          <w:szCs w:val="28"/>
        </w:rPr>
      </w:pPr>
      <w:r>
        <w:rPr>
          <w:rFonts w:hint="eastAsia" w:ascii="仿宋" w:hAnsi="仿宋" w:eastAsia="仿宋" w:cs="仿宋"/>
          <w:sz w:val="28"/>
          <w:szCs w:val="28"/>
        </w:rPr>
        <w:t>（1）所有楼宇室内外水电、家具、泥水类等设施设备的巡查、维修。</w:t>
      </w:r>
    </w:p>
    <w:p>
      <w:pPr>
        <w:widowControl/>
        <w:spacing w:line="360" w:lineRule="auto"/>
        <w:ind w:left="134" w:leftChars="64" w:firstLine="333" w:firstLineChars="119"/>
        <w:rPr>
          <w:rFonts w:ascii="仿宋" w:hAnsi="仿宋" w:eastAsia="仿宋" w:cs="仿宋"/>
          <w:sz w:val="28"/>
          <w:szCs w:val="28"/>
        </w:rPr>
      </w:pPr>
      <w:r>
        <w:rPr>
          <w:rFonts w:hint="eastAsia" w:ascii="仿宋" w:hAnsi="仿宋" w:eastAsia="仿宋" w:cs="仿宋"/>
          <w:sz w:val="28"/>
          <w:szCs w:val="28"/>
        </w:rPr>
        <w:t>（2）供水、供电、热泵</w:t>
      </w:r>
      <w:r>
        <w:rPr>
          <w:rFonts w:hint="eastAsia" w:ascii="仿宋" w:hAnsi="仿宋" w:eastAsia="仿宋" w:cs="仿宋"/>
          <w:color w:val="5B9BD5"/>
          <w:sz w:val="28"/>
          <w:szCs w:val="28"/>
        </w:rPr>
        <w:t>、</w:t>
      </w:r>
      <w:r>
        <w:rPr>
          <w:rFonts w:hint="eastAsia" w:ascii="仿宋" w:hAnsi="仿宋" w:eastAsia="仿宋" w:cs="仿宋"/>
          <w:sz w:val="28"/>
          <w:szCs w:val="28"/>
        </w:rPr>
        <w:t>水处理系统、水池等设施设备的巡查。</w:t>
      </w:r>
    </w:p>
    <w:p>
      <w:pPr>
        <w:widowControl/>
        <w:spacing w:line="360" w:lineRule="auto"/>
        <w:ind w:left="420" w:leftChars="200"/>
        <w:rPr>
          <w:rFonts w:ascii="仿宋" w:hAnsi="仿宋" w:eastAsia="仿宋" w:cs="仿宋"/>
          <w:sz w:val="28"/>
          <w:szCs w:val="28"/>
        </w:rPr>
      </w:pPr>
      <w:r>
        <w:rPr>
          <w:rFonts w:hint="eastAsia" w:ascii="仿宋" w:hAnsi="仿宋" w:eastAsia="仿宋" w:cs="仿宋"/>
          <w:sz w:val="28"/>
          <w:szCs w:val="28"/>
        </w:rPr>
        <w:t>（3）停车场、风机房、消防泵房、水泵房，新风，中央空调等设备机房的巡查。</w:t>
      </w:r>
    </w:p>
    <w:p>
      <w:pPr>
        <w:widowControl/>
        <w:spacing w:line="360" w:lineRule="auto"/>
        <w:ind w:left="420" w:leftChars="200"/>
        <w:rPr>
          <w:rFonts w:ascii="仿宋" w:hAnsi="仿宋" w:eastAsia="仿宋" w:cs="仿宋"/>
          <w:sz w:val="28"/>
          <w:szCs w:val="28"/>
        </w:rPr>
      </w:pPr>
      <w:r>
        <w:rPr>
          <w:rFonts w:hint="eastAsia" w:ascii="仿宋" w:hAnsi="仿宋" w:eastAsia="仿宋" w:cs="仿宋"/>
          <w:sz w:val="28"/>
          <w:szCs w:val="28"/>
        </w:rPr>
        <w:t>（4）空调、生活水泵、智能水表、用电计量柜的巡查。</w:t>
      </w:r>
    </w:p>
    <w:p>
      <w:pPr>
        <w:widowControl/>
        <w:spacing w:line="360" w:lineRule="auto"/>
        <w:ind w:left="420" w:leftChars="200"/>
        <w:rPr>
          <w:rFonts w:ascii="仿宋" w:hAnsi="仿宋" w:eastAsia="仿宋" w:cs="仿宋"/>
          <w:sz w:val="28"/>
          <w:szCs w:val="28"/>
        </w:rPr>
      </w:pPr>
      <w:r>
        <w:rPr>
          <w:rFonts w:hint="eastAsia" w:ascii="仿宋" w:hAnsi="仿宋" w:eastAsia="仿宋" w:cs="仿宋"/>
          <w:sz w:val="28"/>
          <w:szCs w:val="28"/>
        </w:rPr>
        <w:t>（5）其他属于木工类巡查和维修的范围。</w:t>
      </w:r>
    </w:p>
    <w:p>
      <w:pPr>
        <w:spacing w:line="360" w:lineRule="auto"/>
        <w:ind w:firstLine="490" w:firstLineChars="175"/>
        <w:rPr>
          <w:rFonts w:ascii="仿宋" w:hAnsi="仿宋" w:eastAsia="仿宋" w:cs="仿宋"/>
          <w:sz w:val="28"/>
          <w:szCs w:val="28"/>
        </w:rPr>
      </w:pPr>
      <w:r>
        <w:rPr>
          <w:rFonts w:hint="eastAsia" w:ascii="仿宋" w:hAnsi="仿宋" w:eastAsia="仿宋" w:cs="仿宋"/>
          <w:sz w:val="28"/>
          <w:szCs w:val="28"/>
        </w:rPr>
        <w:t>2.服务要求</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保持全校水电正常运行</w:t>
      </w:r>
    </w:p>
    <w:p>
      <w:pPr>
        <w:spacing w:line="360" w:lineRule="auto"/>
        <w:ind w:left="181" w:leftChars="86" w:firstLine="280" w:firstLineChars="100"/>
        <w:rPr>
          <w:rFonts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对重点部位、要害部位的设备设施每天不少于一次巡查，发现故障、隐患及时报告。</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根据季节变化及时调整学院路灯送电断电时间。</w:t>
      </w:r>
    </w:p>
    <w:p>
      <w:pPr>
        <w:spacing w:line="360" w:lineRule="auto"/>
        <w:ind w:left="181" w:leftChars="86" w:firstLine="280" w:firstLineChars="100"/>
        <w:rPr>
          <w:rFonts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一般维修任务须在当天完成，当天不能完成的必须书面说明原因。紧急报修任务须在10分钟内赶到故障现场。</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每年寒、暑假后及开学前须对全校服务范围内进行全面的巡查和维修。</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（6）</w:t>
      </w:r>
      <w:r>
        <w:rPr>
          <w:rFonts w:ascii="仿宋" w:hAnsi="仿宋" w:eastAsia="仿宋" w:cs="仿宋"/>
          <w:sz w:val="28"/>
          <w:szCs w:val="28"/>
        </w:rPr>
        <w:t>自然灾害天气（如台风、暴雨、暴雪等）的预防、检查。</w:t>
      </w:r>
    </w:p>
    <w:p>
      <w:pPr>
        <w:spacing w:line="360" w:lineRule="auto"/>
        <w:ind w:left="181" w:leftChars="86" w:firstLine="280" w:firstLineChars="100"/>
        <w:rPr>
          <w:rFonts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因学生毕业或实习对学生宿舍进行调整时，配合学生</w:t>
      </w:r>
      <w:r>
        <w:rPr>
          <w:rFonts w:hint="eastAsia" w:ascii="仿宋" w:hAnsi="仿宋" w:eastAsia="仿宋" w:cs="仿宋"/>
          <w:sz w:val="28"/>
          <w:szCs w:val="28"/>
          <w:lang w:val="en-US" w:eastAsia="zh-CN"/>
        </w:rPr>
        <w:t>部</w:t>
      </w:r>
      <w:r>
        <w:rPr>
          <w:rFonts w:ascii="仿宋" w:hAnsi="仿宋" w:eastAsia="仿宋" w:cs="仿宋"/>
          <w:sz w:val="28"/>
          <w:szCs w:val="28"/>
        </w:rPr>
        <w:t>对水电、家具进行检查，确定人为损坏还是自然损耗，提供维修方案和赔偿价格。</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制定并实施停电停水应急预案。</w:t>
      </w:r>
    </w:p>
    <w:p>
      <w:pPr>
        <w:spacing w:line="360" w:lineRule="auto"/>
        <w:ind w:left="90" w:leftChars="43" w:firstLine="383" w:firstLineChars="137"/>
        <w:rPr>
          <w:rFonts w:ascii="仿宋" w:hAnsi="仿宋" w:eastAsia="仿宋" w:cs="仿宋"/>
          <w:sz w:val="28"/>
          <w:szCs w:val="28"/>
        </w:rPr>
      </w:pPr>
      <w:r>
        <w:rPr>
          <w:rFonts w:hint="eastAsia" w:ascii="仿宋" w:hAnsi="仿宋" w:eastAsia="仿宋" w:cs="仿宋"/>
          <w:sz w:val="28"/>
          <w:szCs w:val="28"/>
        </w:rPr>
        <w:t>（9）</w:t>
      </w:r>
      <w:r>
        <w:rPr>
          <w:rFonts w:ascii="仿宋" w:hAnsi="仿宋" w:eastAsia="仿宋" w:cs="仿宋"/>
          <w:sz w:val="28"/>
          <w:szCs w:val="28"/>
        </w:rPr>
        <w:t>管理负责人到位率95%以上，巡查、维修人员到位率达到100%。在校常驻。</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（10）</w:t>
      </w:r>
      <w:r>
        <w:rPr>
          <w:rFonts w:ascii="仿宋" w:hAnsi="仿宋" w:eastAsia="仿宋" w:cs="仿宋"/>
          <w:sz w:val="28"/>
          <w:szCs w:val="28"/>
        </w:rPr>
        <w:t>学院大型活动或者其他必须派人到达现场的水电等保障服务工作。</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（11）</w:t>
      </w:r>
      <w:r>
        <w:rPr>
          <w:rFonts w:ascii="仿宋" w:hAnsi="仿宋" w:eastAsia="仿宋" w:cs="仿宋"/>
          <w:sz w:val="28"/>
          <w:szCs w:val="28"/>
        </w:rPr>
        <w:t>须遵纪守法，遵守学校的各项规章制度并服从学校的管理。</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（12）</w:t>
      </w:r>
      <w:r>
        <w:rPr>
          <w:rFonts w:ascii="仿宋" w:hAnsi="仿宋" w:eastAsia="仿宋" w:cs="仿宋"/>
          <w:sz w:val="28"/>
          <w:szCs w:val="28"/>
        </w:rPr>
        <w:t>为学校提供动力设备维修保养年审、水质检验的对外联系服务。</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（13）雨污水管道及井道每年清理。</w:t>
      </w:r>
    </w:p>
    <w:p>
      <w:pPr>
        <w:spacing w:line="360" w:lineRule="auto"/>
        <w:ind w:left="76" w:leftChars="36" w:firstLine="400" w:firstLineChars="143"/>
        <w:rPr>
          <w:rFonts w:ascii="仿宋" w:hAnsi="仿宋" w:eastAsia="仿宋" w:cs="仿宋"/>
          <w:sz w:val="28"/>
          <w:szCs w:val="28"/>
        </w:rPr>
      </w:pPr>
      <w:r>
        <w:rPr>
          <w:rFonts w:hint="eastAsia" w:ascii="仿宋" w:hAnsi="仿宋" w:eastAsia="仿宋" w:cs="仿宋"/>
          <w:sz w:val="28"/>
          <w:szCs w:val="28"/>
        </w:rPr>
        <w:t>（14）为确保学院所有建筑物楼顶、天沟、雨棚排水管通畅，在雨季、梅雨来临前，对天沟、雨棚的杂物进行清理、确保下水渠道畅通。</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（15）每年定期对全校的空调进出风口滤网进行清洗，清除出风口异物。</w:t>
      </w:r>
    </w:p>
    <w:p>
      <w:pPr>
        <w:spacing w:line="360" w:lineRule="auto"/>
        <w:ind w:left="105" w:leftChars="50" w:firstLine="366" w:firstLineChars="131"/>
        <w:rPr>
          <w:rFonts w:ascii="仿宋" w:hAnsi="仿宋" w:eastAsia="仿宋" w:cs="仿宋"/>
          <w:sz w:val="28"/>
          <w:szCs w:val="28"/>
        </w:rPr>
      </w:pPr>
      <w:r>
        <w:rPr>
          <w:rFonts w:hint="eastAsia" w:ascii="仿宋" w:hAnsi="仿宋" w:eastAsia="仿宋" w:cs="仿宋"/>
          <w:sz w:val="28"/>
          <w:szCs w:val="28"/>
        </w:rPr>
        <w:t>（16）根据季节变化及时对空调公用场所切换冷热模块，以确保教学、办公、会议室、接待室、教学楼场所能达到规定的制冷、制热效果。</w:t>
      </w:r>
    </w:p>
    <w:p>
      <w:pPr>
        <w:spacing w:line="360" w:lineRule="auto"/>
        <w:ind w:left="105" w:leftChars="50" w:firstLine="366" w:firstLineChars="131"/>
        <w:rPr>
          <w:rFonts w:ascii="仿宋" w:hAnsi="仿宋" w:eastAsia="仿宋" w:cs="仿宋"/>
          <w:sz w:val="28"/>
          <w:szCs w:val="28"/>
        </w:rPr>
      </w:pPr>
      <w:r>
        <w:rPr>
          <w:rFonts w:hint="eastAsia" w:ascii="仿宋" w:hAnsi="仿宋" w:eastAsia="仿宋" w:cs="仿宋"/>
          <w:sz w:val="28"/>
          <w:szCs w:val="28"/>
        </w:rPr>
        <w:t>（17）在空调设备运行期间每周巡查两次，做好巡查台账。检查运行的空调内外机是否工作正常，检查公共场所面板设定的温度和模式是否正确。</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（18）空调系统发现异常和故障时应及时报告并对外联系维修单位。</w:t>
      </w:r>
    </w:p>
    <w:p>
      <w:pPr>
        <w:spacing w:line="360" w:lineRule="auto"/>
        <w:ind w:left="76" w:leftChars="36" w:firstLine="403" w:firstLineChars="144"/>
        <w:rPr>
          <w:rFonts w:ascii="仿宋" w:hAnsi="仿宋" w:eastAsia="仿宋" w:cs="仿宋"/>
          <w:sz w:val="28"/>
          <w:szCs w:val="28"/>
        </w:rPr>
      </w:pPr>
      <w:r>
        <w:rPr>
          <w:rFonts w:hint="eastAsia" w:ascii="仿宋" w:hAnsi="仿宋" w:eastAsia="仿宋" w:cs="仿宋"/>
          <w:sz w:val="28"/>
          <w:szCs w:val="28"/>
        </w:rPr>
        <w:t>（19）制定水电设备管理与水质处理工作计划并组织实施，每月向学校报告计划实施情况。</w:t>
      </w:r>
    </w:p>
    <w:p>
      <w:pPr>
        <w:spacing w:line="360" w:lineRule="auto"/>
        <w:ind w:left="76" w:leftChars="36" w:firstLine="400" w:firstLineChars="143"/>
        <w:rPr>
          <w:rFonts w:ascii="仿宋" w:hAnsi="仿宋" w:eastAsia="仿宋" w:cs="仿宋"/>
          <w:sz w:val="28"/>
          <w:szCs w:val="28"/>
        </w:rPr>
      </w:pPr>
      <w:r>
        <w:rPr>
          <w:rFonts w:hint="eastAsia" w:ascii="仿宋" w:hAnsi="仿宋" w:eastAsia="仿宋" w:cs="仿宋"/>
          <w:sz w:val="28"/>
          <w:szCs w:val="28"/>
        </w:rPr>
        <w:t>（20）每天需对电机、控制柜、电压表、电流表等泳池专用设备进行巡查，并做好台账。</w:t>
      </w:r>
    </w:p>
    <w:p>
      <w:pPr>
        <w:spacing w:line="360" w:lineRule="auto"/>
        <w:ind w:left="76" w:leftChars="36" w:firstLine="400" w:firstLineChars="143"/>
        <w:rPr>
          <w:rFonts w:hint="eastAsia" w:ascii="仿宋" w:hAnsi="仿宋" w:eastAsia="仿宋" w:cs="仿宋"/>
          <w:sz w:val="28"/>
          <w:szCs w:val="28"/>
        </w:rPr>
      </w:pPr>
      <w:r>
        <w:rPr>
          <w:rFonts w:hint="eastAsia" w:ascii="仿宋" w:hAnsi="仿宋" w:eastAsia="仿宋" w:cs="仿宋"/>
          <w:sz w:val="28"/>
          <w:szCs w:val="28"/>
        </w:rPr>
        <w:t>（21）每天需对水泵、阀门、法兰、管道连接处等进行检查，以防跑冒滴漏现象。</w:t>
      </w:r>
    </w:p>
    <w:p>
      <w:pPr>
        <w:spacing w:line="360" w:lineRule="auto"/>
        <w:ind w:left="76" w:leftChars="36" w:firstLine="400" w:firstLineChars="143"/>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22</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饮水机保养维修，每天擦洗消毒一次，每年2次更换滤芯，每年水质抽检化验不少于5台。特殊情况随时化验检测水质。</w:t>
      </w:r>
    </w:p>
    <w:p>
      <w:pPr>
        <w:snapToGrid/>
        <w:spacing w:line="360" w:lineRule="auto"/>
        <w:ind w:left="420" w:leftChars="200" w:firstLine="0" w:firstLineChars="0"/>
        <w:rPr>
          <w:rFonts w:ascii="仿宋" w:hAnsi="仿宋" w:eastAsia="仿宋" w:cs="仿宋"/>
          <w:b/>
          <w:bCs/>
          <w:sz w:val="28"/>
          <w:szCs w:val="28"/>
        </w:rPr>
      </w:pPr>
      <w:r>
        <w:rPr>
          <w:rFonts w:hint="default" w:ascii="仿宋" w:hAnsi="仿宋" w:eastAsia="仿宋" w:cs="仿宋"/>
          <w:b/>
          <w:bCs/>
          <w:sz w:val="28"/>
          <w:szCs w:val="28"/>
        </w:rPr>
        <w:t>（</w:t>
      </w:r>
      <w:r>
        <w:rPr>
          <w:rFonts w:hint="default" w:ascii="仿宋" w:hAnsi="仿宋" w:eastAsia="仿宋" w:cs="仿宋"/>
          <w:b/>
          <w:bCs/>
          <w:sz w:val="28"/>
          <w:szCs w:val="28"/>
          <w:lang w:val="en-US" w:eastAsia="zh-CN"/>
        </w:rPr>
        <w:t>七</w:t>
      </w:r>
      <w:r>
        <w:rPr>
          <w:rFonts w:hint="default" w:ascii="仿宋" w:hAnsi="仿宋" w:eastAsia="仿宋" w:cs="仿宋"/>
          <w:b/>
          <w:bCs/>
          <w:sz w:val="28"/>
          <w:szCs w:val="28"/>
        </w:rPr>
        <w:t>）消防</w:t>
      </w:r>
      <w:r>
        <w:rPr>
          <w:rFonts w:ascii="仿宋" w:hAnsi="仿宋" w:eastAsia="仿宋" w:cs="仿宋"/>
          <w:b/>
          <w:bCs/>
          <w:sz w:val="28"/>
          <w:szCs w:val="28"/>
        </w:rPr>
        <w:t>设施</w:t>
      </w:r>
      <w:r>
        <w:rPr>
          <w:rFonts w:hint="default" w:ascii="仿宋" w:hAnsi="仿宋" w:eastAsia="仿宋" w:cs="仿宋"/>
          <w:b/>
          <w:bCs/>
          <w:sz w:val="28"/>
          <w:szCs w:val="28"/>
        </w:rPr>
        <w:t>的保养与维修</w:t>
      </w:r>
    </w:p>
    <w:p>
      <w:pPr>
        <w:snapToGrid/>
        <w:spacing w:line="360" w:lineRule="auto"/>
        <w:ind w:left="420" w:leftChars="200" w:firstLine="0" w:firstLineChars="0"/>
        <w:rPr>
          <w:rFonts w:ascii="仿宋" w:hAnsi="仿宋" w:eastAsia="仿宋" w:cs="仿宋"/>
          <w:b w:val="0"/>
          <w:sz w:val="28"/>
          <w:szCs w:val="28"/>
        </w:rPr>
      </w:pPr>
      <w:r>
        <w:rPr>
          <w:rFonts w:hint="default" w:ascii="仿宋" w:hAnsi="仿宋" w:eastAsia="仿宋" w:cs="仿宋"/>
          <w:b w:val="0"/>
          <w:sz w:val="28"/>
          <w:szCs w:val="28"/>
        </w:rPr>
        <w:t>1</w:t>
      </w:r>
      <w:r>
        <w:rPr>
          <w:rFonts w:hint="default" w:ascii="仿宋" w:hAnsi="仿宋" w:eastAsia="仿宋" w:cs="仿宋"/>
          <w:b w:val="0"/>
          <w:sz w:val="28"/>
          <w:szCs w:val="28"/>
          <w:lang w:val="en-US" w:eastAsia="zh-CN"/>
        </w:rPr>
        <w:t>.</w:t>
      </w:r>
      <w:r>
        <w:rPr>
          <w:rFonts w:hint="default" w:ascii="仿宋" w:hAnsi="仿宋" w:eastAsia="仿宋" w:cs="仿宋"/>
          <w:b w:val="0"/>
          <w:sz w:val="28"/>
          <w:szCs w:val="28"/>
        </w:rPr>
        <w:t>服务范围</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所有消防设施设备系统，包括建筑内外线路及埋地管道。消防</w:t>
      </w:r>
      <w:r>
        <w:rPr>
          <w:rFonts w:ascii="仿宋" w:hAnsi="仿宋" w:eastAsia="仿宋" w:cs="仿宋"/>
          <w:sz w:val="28"/>
          <w:szCs w:val="28"/>
        </w:rPr>
        <w:t>设施</w:t>
      </w:r>
      <w:r>
        <w:rPr>
          <w:rFonts w:hint="default" w:ascii="仿宋" w:hAnsi="仿宋" w:eastAsia="仿宋" w:cs="仿宋"/>
          <w:sz w:val="28"/>
          <w:szCs w:val="28"/>
        </w:rPr>
        <w:t>的保养与维修，包括消防系统设备维护保养和零星维修费、材料费，消防系统定期检查、定期试验费，灭火剂等消防用品更换费等。</w:t>
      </w:r>
    </w:p>
    <w:p>
      <w:pPr>
        <w:snapToGrid/>
        <w:spacing w:line="360" w:lineRule="auto"/>
        <w:ind w:left="420" w:leftChars="200" w:firstLine="0" w:firstLineChars="0"/>
        <w:rPr>
          <w:rFonts w:ascii="仿宋" w:hAnsi="仿宋" w:eastAsia="仿宋" w:cs="仿宋"/>
          <w:b w:val="0"/>
          <w:sz w:val="28"/>
          <w:szCs w:val="28"/>
        </w:rPr>
      </w:pPr>
      <w:r>
        <w:rPr>
          <w:rFonts w:hint="default" w:ascii="仿宋" w:hAnsi="仿宋" w:eastAsia="仿宋" w:cs="仿宋"/>
          <w:b w:val="0"/>
          <w:sz w:val="28"/>
          <w:szCs w:val="28"/>
        </w:rPr>
        <w:t>2</w:t>
      </w:r>
      <w:r>
        <w:rPr>
          <w:rFonts w:hint="default" w:ascii="仿宋" w:hAnsi="仿宋" w:eastAsia="仿宋" w:cs="仿宋"/>
          <w:b w:val="0"/>
          <w:sz w:val="28"/>
          <w:szCs w:val="28"/>
          <w:lang w:val="en-US" w:eastAsia="zh-CN"/>
        </w:rPr>
        <w:t>.</w:t>
      </w:r>
      <w:r>
        <w:rPr>
          <w:rFonts w:hint="default" w:ascii="仿宋" w:hAnsi="仿宋" w:eastAsia="仿宋" w:cs="仿宋"/>
          <w:b w:val="0"/>
          <w:sz w:val="28"/>
          <w:szCs w:val="28"/>
        </w:rPr>
        <w:t>服务内容</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（1）火灾自动报警系统：火灾自动报警控制器、感烟、感温探测器、警铃、控制模块、手动报警按钮触发装置的功能维护测试。</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（2）消防联动控制系统：消防联动控制的消防水泵、排排烟风机、防火卷帘门、防排烟阀、非消防电源切断、电梯迫降等联动控制信号模块及信号传输功能维护测试。</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（3）疏散指示、应急照明系统的月度测试。</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（4）消火栓系统：消火栓、水泵、水泵接合器、安全信号阀、室内外管网（含埋地及室外管网）的月度维护及功能测试。</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（5）自动喷水系统：湿式报警阀、水流指示器、信号碟阀、喷淋头、系统控制阀、喷淋水泵、室内喷淋管网的月度维护及功能测试。</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（6）防排烟系统的月度维护及功能测试。</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（7）消防通讯、应急广播系统的维护及功能测试。</w:t>
      </w:r>
    </w:p>
    <w:p>
      <w:pPr>
        <w:snapToGrid/>
        <w:spacing w:line="360" w:lineRule="auto"/>
        <w:ind w:left="420" w:leftChars="200" w:firstLine="0" w:firstLineChars="0"/>
        <w:rPr>
          <w:rFonts w:ascii="仿宋" w:hAnsi="仿宋" w:eastAsia="仿宋" w:cs="仿宋"/>
          <w:b w:val="0"/>
          <w:sz w:val="28"/>
          <w:szCs w:val="28"/>
        </w:rPr>
      </w:pPr>
      <w:r>
        <w:rPr>
          <w:rFonts w:hint="default" w:ascii="仿宋" w:hAnsi="仿宋" w:eastAsia="仿宋" w:cs="仿宋"/>
          <w:b w:val="0"/>
          <w:sz w:val="28"/>
          <w:szCs w:val="28"/>
        </w:rPr>
        <w:t>3</w:t>
      </w:r>
      <w:r>
        <w:rPr>
          <w:rFonts w:hint="default" w:ascii="仿宋" w:hAnsi="仿宋" w:eastAsia="仿宋" w:cs="仿宋"/>
          <w:b w:val="0"/>
          <w:sz w:val="28"/>
          <w:szCs w:val="28"/>
          <w:lang w:val="en-US" w:eastAsia="zh-CN"/>
        </w:rPr>
        <w:t>.</w:t>
      </w:r>
      <w:r>
        <w:rPr>
          <w:rFonts w:hint="default" w:ascii="仿宋" w:hAnsi="仿宋" w:eastAsia="仿宋" w:cs="仿宋"/>
          <w:b w:val="0"/>
          <w:sz w:val="28"/>
          <w:szCs w:val="28"/>
        </w:rPr>
        <w:t>服务要求</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（1）提供常规年度维保服务，按规范每月至少1次例行维护，年度不少于12次。</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（2）对委托维保范围内的消防系统功能进行抽检维护，对功能性问题及隐患进行处理、排除。</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（3）对委托维保范围内的消防系统产生功能故障的零部件进行维护、更换。（不包括强电动力设备；应急灯及强电控制柜（箱））</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（4）对委托维保范围内的消防系统日常运行过程中出现的故障，按照甲方要求和消防规范进行处理、排除；</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（5）对一般故障隐患应在1小时内响应，12小时内修复，重大故障隐患应立即响应，在4小时内修复。</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（6）开展全年24小时消防系统远程监控（火灾报警实时监测）服务。</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（7）协助做好甲方组织的消防演练，并承担所发生的相关费用。</w:t>
      </w:r>
    </w:p>
    <w:p>
      <w:pPr>
        <w:snapToGrid/>
        <w:spacing w:line="360" w:lineRule="auto"/>
        <w:ind w:left="420" w:leftChars="200" w:firstLine="0" w:firstLineChars="0"/>
        <w:rPr>
          <w:rFonts w:ascii="仿宋" w:hAnsi="仿宋" w:eastAsia="仿宋" w:cs="仿宋"/>
          <w:b/>
          <w:bCs/>
          <w:sz w:val="28"/>
          <w:szCs w:val="28"/>
        </w:rPr>
      </w:pPr>
      <w:r>
        <w:rPr>
          <w:rFonts w:hint="default" w:ascii="仿宋" w:hAnsi="仿宋" w:eastAsia="仿宋" w:cs="仿宋"/>
          <w:b/>
          <w:bCs/>
          <w:sz w:val="28"/>
          <w:szCs w:val="28"/>
        </w:rPr>
        <w:t>（</w:t>
      </w:r>
      <w:r>
        <w:rPr>
          <w:rFonts w:hint="default" w:ascii="仿宋" w:hAnsi="仿宋" w:eastAsia="仿宋" w:cs="仿宋"/>
          <w:b/>
          <w:bCs/>
          <w:sz w:val="28"/>
          <w:szCs w:val="28"/>
          <w:lang w:val="en-US" w:eastAsia="zh-CN"/>
        </w:rPr>
        <w:t>八</w:t>
      </w:r>
      <w:r>
        <w:rPr>
          <w:rFonts w:hint="default" w:ascii="仿宋" w:hAnsi="仿宋" w:eastAsia="仿宋" w:cs="仿宋"/>
          <w:b/>
          <w:bCs/>
          <w:sz w:val="28"/>
          <w:szCs w:val="28"/>
        </w:rPr>
        <w:t>）监控系统的保养与维修</w:t>
      </w:r>
    </w:p>
    <w:p>
      <w:pPr>
        <w:snapToGrid/>
        <w:spacing w:line="360" w:lineRule="auto"/>
        <w:ind w:left="420" w:leftChars="200" w:firstLine="0" w:firstLineChars="0"/>
        <w:rPr>
          <w:rFonts w:ascii="仿宋" w:hAnsi="仿宋" w:eastAsia="仿宋" w:cs="仿宋"/>
          <w:b w:val="0"/>
          <w:sz w:val="28"/>
          <w:szCs w:val="28"/>
        </w:rPr>
      </w:pPr>
      <w:r>
        <w:rPr>
          <w:rFonts w:hint="default" w:ascii="仿宋" w:hAnsi="仿宋" w:eastAsia="仿宋" w:cs="仿宋"/>
          <w:b w:val="0"/>
          <w:sz w:val="28"/>
          <w:szCs w:val="28"/>
        </w:rPr>
        <w:t>1</w:t>
      </w:r>
      <w:r>
        <w:rPr>
          <w:rFonts w:hint="default" w:ascii="仿宋" w:hAnsi="仿宋" w:eastAsia="仿宋" w:cs="仿宋"/>
          <w:b w:val="0"/>
          <w:sz w:val="28"/>
          <w:szCs w:val="28"/>
          <w:lang w:val="en-US" w:eastAsia="zh-CN"/>
        </w:rPr>
        <w:t>.</w:t>
      </w:r>
      <w:r>
        <w:rPr>
          <w:rFonts w:hint="default" w:ascii="仿宋" w:hAnsi="仿宋" w:eastAsia="仿宋" w:cs="仿宋"/>
          <w:b w:val="0"/>
          <w:sz w:val="28"/>
          <w:szCs w:val="28"/>
        </w:rPr>
        <w:t>服务范围</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校园内所有监控系统、设备的维修与保养。</w:t>
      </w:r>
      <w:r>
        <w:rPr>
          <w:rFonts w:hint="default" w:ascii="仿宋" w:hAnsi="仿宋" w:eastAsia="仿宋" w:cs="仿宋"/>
          <w:sz w:val="28"/>
          <w:szCs w:val="28"/>
          <w:lang w:val="en-US" w:eastAsia="zh-CN"/>
        </w:rPr>
        <w:t>新安装监控设备不含服务范围内。</w:t>
      </w:r>
    </w:p>
    <w:p>
      <w:pPr>
        <w:snapToGrid/>
        <w:spacing w:line="360" w:lineRule="auto"/>
        <w:ind w:left="420" w:leftChars="200" w:firstLine="0" w:firstLineChars="0"/>
        <w:rPr>
          <w:rFonts w:ascii="仿宋" w:hAnsi="仿宋" w:eastAsia="仿宋" w:cs="仿宋"/>
          <w:b w:val="0"/>
          <w:sz w:val="28"/>
          <w:szCs w:val="28"/>
        </w:rPr>
      </w:pPr>
      <w:r>
        <w:rPr>
          <w:rFonts w:hint="default" w:ascii="仿宋" w:hAnsi="仿宋" w:eastAsia="仿宋" w:cs="仿宋"/>
          <w:b w:val="0"/>
          <w:sz w:val="28"/>
          <w:szCs w:val="28"/>
        </w:rPr>
        <w:t>2</w:t>
      </w:r>
      <w:r>
        <w:rPr>
          <w:rFonts w:hint="default" w:ascii="仿宋" w:hAnsi="仿宋" w:eastAsia="仿宋" w:cs="仿宋"/>
          <w:b w:val="0"/>
          <w:sz w:val="28"/>
          <w:szCs w:val="28"/>
          <w:lang w:val="en-US" w:eastAsia="zh-CN"/>
        </w:rPr>
        <w:t>.</w:t>
      </w:r>
      <w:r>
        <w:rPr>
          <w:rFonts w:hint="default" w:ascii="仿宋" w:hAnsi="仿宋" w:eastAsia="仿宋" w:cs="仿宋"/>
          <w:b w:val="0"/>
          <w:sz w:val="28"/>
          <w:szCs w:val="28"/>
        </w:rPr>
        <w:t>服务内容</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（1）</w:t>
      </w:r>
      <w:r>
        <w:rPr>
          <w:rFonts w:hint="default" w:ascii="仿宋" w:hAnsi="仿宋" w:eastAsia="仿宋" w:cs="仿宋"/>
          <w:sz w:val="28"/>
          <w:szCs w:val="28"/>
          <w:lang w:val="en-US" w:eastAsia="zh-CN"/>
        </w:rPr>
        <w:t>学院</w:t>
      </w:r>
      <w:r>
        <w:rPr>
          <w:rFonts w:hint="default" w:ascii="仿宋" w:hAnsi="仿宋" w:eastAsia="仿宋" w:cs="仿宋"/>
          <w:sz w:val="28"/>
          <w:szCs w:val="28"/>
        </w:rPr>
        <w:t>所有监控系统、设备的日常检查、维修与保养，确保监控运行正常。</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（2）</w:t>
      </w:r>
      <w:r>
        <w:rPr>
          <w:rFonts w:hint="default" w:ascii="仿宋" w:hAnsi="仿宋" w:eastAsia="仿宋" w:cs="仿宋"/>
          <w:sz w:val="28"/>
          <w:szCs w:val="28"/>
          <w:lang w:val="en-US" w:eastAsia="zh-CN"/>
        </w:rPr>
        <w:t>学院</w:t>
      </w:r>
      <w:r>
        <w:rPr>
          <w:rFonts w:hint="default" w:ascii="仿宋" w:hAnsi="仿宋" w:eastAsia="仿宋" w:cs="仿宋"/>
          <w:sz w:val="28"/>
          <w:szCs w:val="28"/>
        </w:rPr>
        <w:t>内消防物联网火灾报警监控系统。</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（3）因人为原因造成的设备损坏由</w:t>
      </w:r>
      <w:r>
        <w:rPr>
          <w:rFonts w:hint="eastAsia" w:ascii="仿宋" w:hAnsi="仿宋" w:eastAsia="仿宋" w:cs="仿宋"/>
          <w:sz w:val="28"/>
          <w:szCs w:val="28"/>
          <w:lang w:val="en-US" w:eastAsia="zh-CN"/>
        </w:rPr>
        <w:t>校方</w:t>
      </w:r>
      <w:r>
        <w:rPr>
          <w:rFonts w:hint="default" w:ascii="仿宋" w:hAnsi="仿宋" w:eastAsia="仿宋" w:cs="仿宋"/>
          <w:sz w:val="28"/>
          <w:szCs w:val="28"/>
        </w:rPr>
        <w:t>承担。</w:t>
      </w:r>
    </w:p>
    <w:p>
      <w:pPr>
        <w:snapToGrid/>
        <w:spacing w:line="360" w:lineRule="auto"/>
        <w:ind w:left="420" w:leftChars="200" w:firstLine="280" w:firstLineChars="100"/>
        <w:rPr>
          <w:rFonts w:ascii="仿宋" w:hAnsi="仿宋" w:eastAsia="仿宋" w:cs="仿宋"/>
          <w:b w:val="0"/>
          <w:sz w:val="28"/>
          <w:szCs w:val="28"/>
        </w:rPr>
      </w:pPr>
      <w:r>
        <w:rPr>
          <w:rFonts w:hint="default" w:ascii="仿宋" w:hAnsi="仿宋" w:eastAsia="仿宋" w:cs="仿宋"/>
          <w:b w:val="0"/>
          <w:sz w:val="28"/>
          <w:szCs w:val="28"/>
        </w:rPr>
        <w:t>3</w:t>
      </w:r>
      <w:r>
        <w:rPr>
          <w:rFonts w:hint="default" w:ascii="仿宋" w:hAnsi="仿宋" w:eastAsia="仿宋" w:cs="仿宋"/>
          <w:b w:val="0"/>
          <w:sz w:val="28"/>
          <w:szCs w:val="28"/>
          <w:lang w:val="en-US" w:eastAsia="zh-CN"/>
        </w:rPr>
        <w:t>.</w:t>
      </w:r>
      <w:r>
        <w:rPr>
          <w:rFonts w:hint="default" w:ascii="仿宋" w:hAnsi="仿宋" w:eastAsia="仿宋" w:cs="仿宋"/>
          <w:b w:val="0"/>
          <w:sz w:val="28"/>
          <w:szCs w:val="28"/>
        </w:rPr>
        <w:t>服务要求</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（1）监控设施管理维护费，包括监控系统设备维护保养和零星维修费、材料费等，维修更换设施设备应不低于原设施设备技术参数要求。</w:t>
      </w:r>
    </w:p>
    <w:p>
      <w:pPr>
        <w:widowControl/>
        <w:spacing w:line="360" w:lineRule="auto"/>
        <w:ind w:left="420" w:leftChars="200" w:firstLine="0" w:firstLineChars="0"/>
        <w:rPr>
          <w:rFonts w:ascii="仿宋" w:hAnsi="仿宋" w:eastAsia="仿宋" w:cs="仿宋"/>
          <w:sz w:val="28"/>
          <w:szCs w:val="28"/>
        </w:rPr>
      </w:pPr>
      <w:r>
        <w:rPr>
          <w:rFonts w:hint="default" w:ascii="仿宋" w:hAnsi="仿宋" w:eastAsia="仿宋" w:cs="仿宋"/>
          <w:sz w:val="28"/>
          <w:szCs w:val="28"/>
        </w:rPr>
        <w:t>（2）维护应确保施工质量，符合施工要求及相应规范；监控故障隐患应在1小时内响应，在12小时内修复正常使用。</w:t>
      </w:r>
    </w:p>
    <w:p>
      <w:pPr>
        <w:numPr>
          <w:ilvl w:val="0"/>
          <w:numId w:val="0"/>
        </w:numPr>
        <w:spacing w:line="360" w:lineRule="auto"/>
        <w:ind w:firstLine="281" w:firstLineChars="100"/>
        <w:rPr>
          <w:rFonts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九</w:t>
      </w:r>
      <w:r>
        <w:rPr>
          <w:rFonts w:hint="eastAsia" w:ascii="仿宋" w:hAnsi="仿宋" w:eastAsia="仿宋" w:cs="仿宋"/>
          <w:b/>
          <w:bCs/>
          <w:sz w:val="28"/>
          <w:szCs w:val="28"/>
          <w:lang w:eastAsia="zh-CN"/>
        </w:rPr>
        <w:t>）</w:t>
      </w:r>
      <w:r>
        <w:rPr>
          <w:rFonts w:hint="eastAsia" w:ascii="仿宋" w:hAnsi="仿宋" w:eastAsia="仿宋" w:cs="仿宋"/>
          <w:b/>
          <w:bCs/>
          <w:sz w:val="28"/>
          <w:szCs w:val="28"/>
        </w:rPr>
        <w:t>会务保障</w:t>
      </w:r>
    </w:p>
    <w:p>
      <w:pPr>
        <w:spacing w:line="360" w:lineRule="auto"/>
        <w:ind w:left="120" w:leftChars="57" w:firstLine="350" w:firstLineChars="125"/>
        <w:rPr>
          <w:rFonts w:ascii="仿宋" w:hAnsi="仿宋" w:eastAsia="仿宋" w:cs="仿宋"/>
          <w:sz w:val="28"/>
          <w:szCs w:val="28"/>
        </w:rPr>
      </w:pPr>
      <w:r>
        <w:rPr>
          <w:rFonts w:hint="eastAsia" w:ascii="仿宋" w:hAnsi="仿宋" w:eastAsia="仿宋" w:cs="仿宋"/>
          <w:sz w:val="28"/>
          <w:szCs w:val="28"/>
        </w:rPr>
        <w:t>（1）根据会务规格和会议要求进行场地布置；保证会议室环境的整洁、清爽。以上工作一般提前半天准备到位。</w:t>
      </w:r>
    </w:p>
    <w:p>
      <w:pPr>
        <w:spacing w:line="360" w:lineRule="auto"/>
        <w:ind w:left="120" w:leftChars="57" w:firstLine="350" w:firstLineChars="125"/>
        <w:rPr>
          <w:rFonts w:ascii="仿宋" w:hAnsi="仿宋" w:eastAsia="仿宋" w:cs="仿宋"/>
          <w:sz w:val="28"/>
          <w:szCs w:val="28"/>
        </w:rPr>
      </w:pPr>
      <w:r>
        <w:rPr>
          <w:rFonts w:hint="eastAsia" w:ascii="仿宋" w:hAnsi="仿宋" w:eastAsia="仿宋" w:cs="仿宋"/>
          <w:sz w:val="28"/>
          <w:szCs w:val="28"/>
        </w:rPr>
        <w:t>（2）认真搞好会场卫生，茶具、毛巾应按标准严格消毒；会议期间保障茶水供应，合理调节室内温度。</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（3）会后应及时清扫场地，关闭门窗、空调、灯光等。</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（4）应及时收集意见和建议，不断提高和完善服务质量。</w:t>
      </w:r>
    </w:p>
    <w:p>
      <w:pPr>
        <w:spacing w:line="360" w:lineRule="auto"/>
        <w:ind w:left="420" w:leftChars="200"/>
        <w:rPr>
          <w:rFonts w:ascii="仿宋" w:hAnsi="仿宋" w:eastAsia="仿宋" w:cs="仿宋"/>
          <w:sz w:val="28"/>
          <w:szCs w:val="28"/>
        </w:rPr>
      </w:pPr>
      <w:r>
        <w:rPr>
          <w:rFonts w:hint="eastAsia" w:ascii="仿宋" w:hAnsi="仿宋" w:eastAsia="仿宋" w:cs="仿宋"/>
          <w:sz w:val="28"/>
          <w:szCs w:val="28"/>
        </w:rPr>
        <w:t>（5）鲜花和盆景的摆放，以甲方通知为准。</w:t>
      </w:r>
    </w:p>
    <w:p>
      <w:pPr>
        <w:spacing w:line="360" w:lineRule="auto"/>
        <w:ind w:left="105" w:leftChars="50" w:firstLine="366" w:firstLineChars="131"/>
        <w:rPr>
          <w:rFonts w:ascii="仿宋" w:hAnsi="仿宋" w:eastAsia="仿宋" w:cs="仿宋"/>
          <w:sz w:val="28"/>
          <w:szCs w:val="28"/>
        </w:rPr>
      </w:pPr>
      <w:r>
        <w:rPr>
          <w:rFonts w:hint="eastAsia" w:ascii="仿宋" w:hAnsi="仿宋" w:eastAsia="仿宋" w:cs="仿宋"/>
          <w:sz w:val="28"/>
          <w:szCs w:val="28"/>
        </w:rPr>
        <w:t>（6）定期对音控、灯光、电视、投影和多媒体等设备进行维护保养，出现故障要及时处理，必要时与维保单位沟通，并做好相应工作记录，保障设备的正常使用。</w:t>
      </w:r>
    </w:p>
    <w:p>
      <w:pPr>
        <w:spacing w:line="360" w:lineRule="auto"/>
        <w:ind w:left="105" w:leftChars="50" w:firstLine="366" w:firstLineChars="131"/>
        <w:rPr>
          <w:rFonts w:ascii="仿宋" w:hAnsi="仿宋" w:eastAsia="仿宋" w:cs="仿宋"/>
          <w:sz w:val="28"/>
          <w:szCs w:val="28"/>
        </w:rPr>
      </w:pPr>
      <w:r>
        <w:rPr>
          <w:rFonts w:hint="eastAsia" w:ascii="仿宋" w:hAnsi="仿宋" w:eastAsia="仿宋" w:cs="仿宋"/>
          <w:sz w:val="28"/>
          <w:szCs w:val="28"/>
        </w:rPr>
        <w:t>（7）有会议和活动任务，需提前进行调试，提前30分钟等候；结束后要及时关闭设备和电源，并将设备归位，如有临时任务，应服从工作安排。</w:t>
      </w:r>
    </w:p>
    <w:p>
      <w:pPr>
        <w:spacing w:line="360" w:lineRule="auto"/>
        <w:ind w:left="420" w:leftChars="200"/>
        <w:rPr>
          <w:rFonts w:hint="eastAsia" w:ascii="仿宋" w:hAnsi="仿宋" w:eastAsia="仿宋" w:cs="仿宋"/>
          <w:sz w:val="28"/>
          <w:szCs w:val="28"/>
        </w:rPr>
      </w:pPr>
      <w:r>
        <w:rPr>
          <w:rFonts w:hint="eastAsia" w:ascii="仿宋" w:hAnsi="仿宋" w:eastAsia="仿宋" w:cs="仿宋"/>
          <w:sz w:val="28"/>
          <w:szCs w:val="28"/>
        </w:rPr>
        <w:t>（8）建立设备使用管理的工作台账制度。</w:t>
      </w:r>
    </w:p>
    <w:p>
      <w:pPr>
        <w:numPr>
          <w:ilvl w:val="0"/>
          <w:numId w:val="0"/>
        </w:numPr>
        <w:spacing w:line="360" w:lineRule="auto"/>
        <w:ind w:firstLine="0" w:firstLineChars="0"/>
        <w:rPr>
          <w:rFonts w:hint="eastAsia" w:ascii="仿宋" w:hAnsi="仿宋" w:eastAsia="仿宋" w:cs="仿宋"/>
          <w:b/>
          <w:bCs/>
          <w:sz w:val="28"/>
          <w:szCs w:val="28"/>
          <w:lang w:val="en-US" w:eastAsia="zh-CN"/>
        </w:rPr>
      </w:pPr>
      <w:r>
        <w:rPr>
          <w:rFonts w:hint="eastAsia"/>
          <w:sz w:val="22"/>
          <w:szCs w:val="24"/>
          <w:lang w:val="en-US" w:eastAsia="zh-CN"/>
        </w:rPr>
        <w:t xml:space="preserve">  </w:t>
      </w:r>
      <w:r>
        <w:rPr>
          <w:rFonts w:hint="eastAsia" w:ascii="仿宋" w:hAnsi="仿宋" w:eastAsia="仿宋" w:cs="仿宋"/>
          <w:b/>
          <w:bCs/>
          <w:sz w:val="28"/>
          <w:szCs w:val="28"/>
          <w:lang w:val="en-US" w:eastAsia="zh-CN"/>
        </w:rPr>
        <w:t>（十）宿管人员服务内容及要求</w:t>
      </w:r>
    </w:p>
    <w:p>
      <w:pPr>
        <w:spacing w:line="360" w:lineRule="auto"/>
        <w:ind w:left="105" w:leftChars="50" w:firstLine="366" w:firstLineChars="131"/>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1.对宿管选人要求</w:t>
      </w:r>
    </w:p>
    <w:p>
      <w:pPr>
        <w:spacing w:line="360" w:lineRule="auto"/>
        <w:ind w:left="105" w:leftChars="50" w:firstLine="366" w:firstLineChars="131"/>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default" w:ascii="仿宋" w:hAnsi="仿宋" w:eastAsia="仿宋" w:cs="仿宋"/>
          <w:sz w:val="28"/>
          <w:szCs w:val="28"/>
          <w:lang w:val="en-US" w:eastAsia="zh-CN"/>
        </w:rPr>
        <w:t>女性年纪不大于</w:t>
      </w:r>
      <w:r>
        <w:rPr>
          <w:rFonts w:hint="eastAsia" w:ascii="仿宋" w:hAnsi="仿宋" w:eastAsia="仿宋" w:cs="仿宋"/>
          <w:sz w:val="28"/>
          <w:szCs w:val="28"/>
          <w:lang w:val="en-US" w:eastAsia="zh-CN"/>
        </w:rPr>
        <w:t>50</w:t>
      </w:r>
      <w:r>
        <w:rPr>
          <w:rFonts w:hint="default" w:ascii="仿宋" w:hAnsi="仿宋" w:eastAsia="仿宋" w:cs="仿宋"/>
          <w:sz w:val="28"/>
          <w:szCs w:val="28"/>
          <w:lang w:val="en-US" w:eastAsia="zh-CN"/>
        </w:rPr>
        <w:t>岁，男性年纪不大</w:t>
      </w:r>
      <w:r>
        <w:rPr>
          <w:rFonts w:hint="eastAsia" w:ascii="仿宋" w:hAnsi="仿宋" w:eastAsia="仿宋" w:cs="仿宋"/>
          <w:sz w:val="28"/>
          <w:szCs w:val="28"/>
          <w:lang w:val="en-US" w:eastAsia="zh-CN"/>
        </w:rPr>
        <w:t>于60</w:t>
      </w:r>
      <w:r>
        <w:rPr>
          <w:rFonts w:hint="default" w:ascii="仿宋" w:hAnsi="仿宋" w:eastAsia="仿宋" w:cs="仿宋"/>
          <w:sz w:val="28"/>
          <w:szCs w:val="28"/>
          <w:lang w:val="en-US" w:eastAsia="zh-CN"/>
        </w:rPr>
        <w:t>岁。</w:t>
      </w:r>
    </w:p>
    <w:p>
      <w:pPr>
        <w:spacing w:line="360" w:lineRule="auto"/>
        <w:ind w:left="105" w:leftChars="50" w:firstLine="366" w:firstLineChars="131"/>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（2）普通话相对标准，与学生沟通能通畅。</w:t>
      </w:r>
    </w:p>
    <w:p>
      <w:pPr>
        <w:spacing w:line="360" w:lineRule="auto"/>
        <w:ind w:left="105" w:leftChars="50" w:firstLine="366" w:firstLineChars="131"/>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default" w:ascii="仿宋" w:hAnsi="仿宋" w:eastAsia="仿宋" w:cs="仿宋"/>
          <w:sz w:val="28"/>
          <w:szCs w:val="28"/>
          <w:lang w:val="en-US" w:eastAsia="zh-CN"/>
        </w:rPr>
        <w:t>品行端正，身体健康，无违法记录，无不良爱好。</w:t>
      </w:r>
    </w:p>
    <w:p>
      <w:pPr>
        <w:spacing w:line="360" w:lineRule="auto"/>
        <w:ind w:left="105" w:leftChars="50" w:firstLine="366" w:firstLineChars="131"/>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2.对宿管工作要求</w:t>
      </w:r>
    </w:p>
    <w:p>
      <w:pPr>
        <w:spacing w:line="360" w:lineRule="auto"/>
        <w:ind w:left="105" w:leftChars="50" w:firstLine="366" w:firstLineChars="131"/>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（1）遵守宿管工作规章制度</w:t>
      </w:r>
      <w:r>
        <w:rPr>
          <w:rFonts w:hint="default" w:ascii="仿宋" w:hAnsi="仿宋" w:eastAsia="仿宋" w:cs="仿宋"/>
          <w:sz w:val="28"/>
          <w:szCs w:val="28"/>
          <w:lang w:val="en-US" w:eastAsia="zh-CN"/>
        </w:rPr>
        <w:t>，</w:t>
      </w:r>
      <w:r>
        <w:rPr>
          <w:rFonts w:hint="eastAsia" w:ascii="仿宋" w:hAnsi="仿宋" w:eastAsia="仿宋" w:cs="仿宋"/>
          <w:sz w:val="28"/>
          <w:szCs w:val="28"/>
          <w:lang w:val="en-US" w:eastAsia="zh-CN"/>
        </w:rPr>
        <w:t>公平公正履行宿管工作职责</w:t>
      </w:r>
      <w:r>
        <w:rPr>
          <w:rFonts w:hint="default" w:ascii="仿宋" w:hAnsi="仿宋" w:eastAsia="仿宋" w:cs="仿宋"/>
          <w:sz w:val="28"/>
          <w:szCs w:val="28"/>
          <w:lang w:val="en-US" w:eastAsia="zh-CN"/>
        </w:rPr>
        <w:t>。</w:t>
      </w:r>
    </w:p>
    <w:p>
      <w:pPr>
        <w:spacing w:line="360" w:lineRule="auto"/>
        <w:ind w:left="105" w:leftChars="50" w:firstLine="366" w:firstLineChars="131"/>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（2）遵守消防管理规定，熟悉消防应急处置流程，熟练操作</w:t>
      </w:r>
      <w:r>
        <w:rPr>
          <w:rFonts w:hint="default" w:ascii="仿宋" w:hAnsi="仿宋" w:eastAsia="仿宋" w:cs="仿宋"/>
          <w:sz w:val="28"/>
          <w:szCs w:val="28"/>
          <w:lang w:val="en-US" w:eastAsia="zh-CN"/>
        </w:rPr>
        <w:t>消防器材。</w:t>
      </w:r>
    </w:p>
    <w:p>
      <w:pPr>
        <w:spacing w:line="360" w:lineRule="auto"/>
        <w:ind w:left="105" w:leftChars="50" w:firstLine="366" w:firstLineChars="131"/>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（3）遵守教职工行为准则，不辱骂殴打学生，</w:t>
      </w:r>
      <w:r>
        <w:rPr>
          <w:rFonts w:hint="default" w:ascii="仿宋" w:hAnsi="仿宋" w:eastAsia="仿宋" w:cs="仿宋"/>
          <w:sz w:val="28"/>
          <w:szCs w:val="28"/>
          <w:lang w:val="en-US" w:eastAsia="zh-CN"/>
        </w:rPr>
        <w:t>不</w:t>
      </w:r>
      <w:r>
        <w:rPr>
          <w:rFonts w:hint="eastAsia" w:ascii="仿宋" w:hAnsi="仿宋" w:eastAsia="仿宋" w:cs="仿宋"/>
          <w:sz w:val="28"/>
          <w:szCs w:val="28"/>
          <w:lang w:val="en-US" w:eastAsia="zh-CN"/>
        </w:rPr>
        <w:t>私自</w:t>
      </w:r>
      <w:r>
        <w:rPr>
          <w:rFonts w:hint="default" w:ascii="仿宋" w:hAnsi="仿宋" w:eastAsia="仿宋" w:cs="仿宋"/>
          <w:sz w:val="28"/>
          <w:szCs w:val="28"/>
          <w:lang w:val="en-US" w:eastAsia="zh-CN"/>
        </w:rPr>
        <w:t>翻动学生物品</w:t>
      </w:r>
      <w:r>
        <w:rPr>
          <w:rFonts w:hint="eastAsia" w:ascii="仿宋" w:hAnsi="仿宋" w:eastAsia="仿宋" w:cs="仿宋"/>
          <w:sz w:val="28"/>
          <w:szCs w:val="28"/>
          <w:lang w:val="en-US" w:eastAsia="zh-CN"/>
        </w:rPr>
        <w:t>，对学生需求应快速响应。</w:t>
      </w:r>
    </w:p>
    <w:p>
      <w:pPr>
        <w:spacing w:line="360" w:lineRule="auto"/>
        <w:ind w:left="105" w:leftChars="50" w:firstLine="366" w:firstLineChars="131"/>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（4）工作</w:t>
      </w:r>
      <w:r>
        <w:rPr>
          <w:rFonts w:hint="default" w:ascii="仿宋" w:hAnsi="仿宋" w:eastAsia="仿宋" w:cs="仿宋"/>
          <w:sz w:val="28"/>
          <w:szCs w:val="28"/>
          <w:lang w:val="en-US" w:eastAsia="zh-CN"/>
        </w:rPr>
        <w:t>期间</w:t>
      </w:r>
      <w:r>
        <w:rPr>
          <w:rFonts w:hint="eastAsia" w:ascii="仿宋" w:hAnsi="仿宋" w:eastAsia="仿宋" w:cs="仿宋"/>
          <w:sz w:val="28"/>
          <w:szCs w:val="28"/>
          <w:lang w:val="en-US" w:eastAsia="zh-CN"/>
        </w:rPr>
        <w:t>应在岗履职，</w:t>
      </w:r>
      <w:r>
        <w:rPr>
          <w:rFonts w:hint="default" w:ascii="仿宋" w:hAnsi="仿宋" w:eastAsia="仿宋" w:cs="仿宋"/>
          <w:sz w:val="28"/>
          <w:szCs w:val="28"/>
          <w:lang w:val="en-US" w:eastAsia="zh-CN"/>
        </w:rPr>
        <w:t>不</w:t>
      </w:r>
      <w:r>
        <w:rPr>
          <w:rFonts w:hint="eastAsia" w:ascii="仿宋" w:hAnsi="仿宋" w:eastAsia="仿宋" w:cs="仿宋"/>
          <w:sz w:val="28"/>
          <w:szCs w:val="28"/>
          <w:lang w:val="en-US" w:eastAsia="zh-CN"/>
        </w:rPr>
        <w:t>私自</w:t>
      </w:r>
      <w:r>
        <w:rPr>
          <w:rFonts w:hint="default" w:ascii="仿宋" w:hAnsi="仿宋" w:eastAsia="仿宋" w:cs="仿宋"/>
          <w:sz w:val="28"/>
          <w:szCs w:val="28"/>
          <w:lang w:val="en-US" w:eastAsia="zh-CN"/>
        </w:rPr>
        <w:t>离岗</w:t>
      </w:r>
      <w:r>
        <w:rPr>
          <w:rFonts w:hint="eastAsia" w:ascii="仿宋" w:hAnsi="仿宋" w:eastAsia="仿宋" w:cs="仿宋"/>
          <w:sz w:val="28"/>
          <w:szCs w:val="28"/>
          <w:lang w:val="en-US" w:eastAsia="zh-CN"/>
        </w:rPr>
        <w:t>、不饮酒，不私自带他人进校。</w:t>
      </w:r>
    </w:p>
    <w:p>
      <w:pPr>
        <w:spacing w:line="360" w:lineRule="auto"/>
        <w:ind w:left="105" w:leftChars="50" w:firstLine="366" w:firstLineChars="131"/>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（5）能完成其他临时交办的工作</w:t>
      </w:r>
      <w:r>
        <w:rPr>
          <w:rFonts w:hint="default" w:ascii="仿宋" w:hAnsi="仿宋" w:eastAsia="仿宋" w:cs="仿宋"/>
          <w:sz w:val="28"/>
          <w:szCs w:val="28"/>
          <w:lang w:val="en-US" w:eastAsia="zh-CN"/>
        </w:rPr>
        <w:t>。</w:t>
      </w:r>
    </w:p>
    <w:p>
      <w:pPr>
        <w:numPr>
          <w:ilvl w:val="0"/>
          <w:numId w:val="0"/>
        </w:numPr>
        <w:spacing w:line="360" w:lineRule="auto"/>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（十一）服务人员设置及工作时间</w:t>
      </w:r>
    </w:p>
    <w:p>
      <w:pPr>
        <w:spacing w:line="360" w:lineRule="auto"/>
        <w:ind w:left="105" w:leftChars="50" w:firstLine="644" w:firstLineChars="23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人员要求</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保洁人员不得少于招标需求（管理人员包括在内）。服务人员应取得相应的物业管理从业资格证书或岗位证书，专业技术、操作人员应取得相应专业技术证书、专业上岗证或职业技能资格证书。</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保洁人员男女合理配比，人员年龄不得超过55周岁。</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投标人（服务方）经现场勘查并根据实际情况，列出用工计划、用工人数。</w:t>
      </w:r>
    </w:p>
    <w:p>
      <w:pPr>
        <w:spacing w:line="360" w:lineRule="auto"/>
        <w:ind w:left="105" w:leftChars="50" w:firstLine="644" w:firstLineChars="23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工作时间</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鉴于学校的工作特点，要求服务方拟定相关的作业计划，校园卫生保洁工作不得因节假日和双休日而中断，每天上班时间内必须确保服务人员在岗；并有专职人员随时巡逻保洁。</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校方各部门若有临时任务，需加班，保洁人员应予主动配合学校，并处理好各项突发性工作。</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保洁期为全年，寒暑假保洁，完成相对应的卫生保洁，矿泉水配送等工作。特殊情况下除外。</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无特殊情况，在学</w:t>
      </w:r>
      <w:r>
        <w:rPr>
          <w:rFonts w:hint="eastAsia" w:ascii="仿宋" w:hAnsi="仿宋" w:eastAsia="仿宋" w:cs="仿宋"/>
          <w:sz w:val="28"/>
          <w:szCs w:val="28"/>
          <w:lang w:val="en-US" w:eastAsia="zh-CN"/>
        </w:rPr>
        <w:t>校</w:t>
      </w:r>
      <w:r>
        <w:rPr>
          <w:rFonts w:hint="eastAsia" w:ascii="仿宋" w:hAnsi="仿宋" w:eastAsia="仿宋" w:cs="仿宋"/>
          <w:sz w:val="28"/>
          <w:szCs w:val="28"/>
        </w:rPr>
        <w:t>正式开学前一周，保洁人员与学</w:t>
      </w:r>
      <w:r>
        <w:rPr>
          <w:rFonts w:hint="eastAsia" w:ascii="仿宋" w:hAnsi="仿宋" w:eastAsia="仿宋" w:cs="仿宋"/>
          <w:sz w:val="28"/>
          <w:szCs w:val="28"/>
          <w:lang w:val="en-US" w:eastAsia="zh-CN"/>
        </w:rPr>
        <w:t>校</w:t>
      </w:r>
      <w:r>
        <w:rPr>
          <w:rFonts w:hint="eastAsia" w:ascii="仿宋" w:hAnsi="仿宋" w:eastAsia="仿宋" w:cs="仿宋"/>
          <w:sz w:val="28"/>
          <w:szCs w:val="28"/>
        </w:rPr>
        <w:t>各部门配合进行开学大清扫，若有人员调整，应及时通知后勤</w:t>
      </w:r>
      <w:r>
        <w:rPr>
          <w:rFonts w:hint="eastAsia" w:ascii="仿宋" w:hAnsi="仿宋" w:eastAsia="仿宋" w:cs="仿宋"/>
          <w:sz w:val="28"/>
          <w:szCs w:val="28"/>
          <w:lang w:val="en-US" w:eastAsia="zh-CN"/>
        </w:rPr>
        <w:t>部</w:t>
      </w:r>
      <w:r>
        <w:rPr>
          <w:rFonts w:hint="eastAsia" w:ascii="仿宋" w:hAnsi="仿宋" w:eastAsia="仿宋" w:cs="仿宋"/>
          <w:sz w:val="28"/>
          <w:szCs w:val="28"/>
        </w:rPr>
        <w:t>。</w:t>
      </w:r>
    </w:p>
    <w:p>
      <w:pPr>
        <w:spacing w:line="360" w:lineRule="auto"/>
        <w:ind w:left="105" w:leftChars="50" w:firstLine="644" w:firstLineChars="23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其他</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现场机构：</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rPr>
        <w:t>需设专职经理，协调与督促保安部、保洁部、绿化及养护部的工作开展。</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管理用房：</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rPr>
        <w:t>采购人提供，但服务所需的设备及材料由投标人自行解决。</w:t>
      </w:r>
    </w:p>
    <w:p>
      <w:pPr>
        <w:spacing w:line="360" w:lineRule="auto"/>
        <w:ind w:left="105" w:leftChars="50" w:firstLine="366" w:firstLineChars="131"/>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中标方不得将项目分包或转包给任何单位和个人。否则，采购人有权终止合同，并要求中标方赔偿相应损失。</w:t>
      </w:r>
    </w:p>
    <w:p>
      <w:pPr>
        <w:numPr>
          <w:ilvl w:val="0"/>
          <w:numId w:val="0"/>
        </w:numPr>
        <w:spacing w:line="360" w:lineRule="auto"/>
        <w:ind w:firstLine="281" w:firstLineChars="100"/>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（十二）监督机制及考核、验收</w:t>
      </w:r>
    </w:p>
    <w:p>
      <w:pPr>
        <w:spacing w:line="360" w:lineRule="auto"/>
        <w:ind w:left="105" w:leftChars="50" w:firstLine="366" w:firstLineChars="131"/>
        <w:rPr>
          <w:rFonts w:hint="eastAsia" w:ascii="仿宋" w:hAnsi="仿宋" w:eastAsia="仿宋" w:cs="仿宋"/>
          <w:sz w:val="24"/>
          <w:szCs w:val="24"/>
          <w:highlight w:val="none"/>
          <w:lang w:eastAsia="zh-CN"/>
        </w:rPr>
      </w:pPr>
      <w:r>
        <w:rPr>
          <w:rFonts w:hint="eastAsia" w:ascii="仿宋" w:hAnsi="仿宋" w:eastAsia="仿宋" w:cs="仿宋"/>
          <w:sz w:val="28"/>
          <w:szCs w:val="28"/>
          <w:highlight w:val="none"/>
          <w:lang w:eastAsia="zh-CN"/>
        </w:rPr>
        <w:t>学</w:t>
      </w:r>
      <w:r>
        <w:rPr>
          <w:rFonts w:hint="eastAsia" w:ascii="仿宋" w:hAnsi="仿宋" w:eastAsia="仿宋" w:cs="仿宋"/>
          <w:sz w:val="28"/>
          <w:szCs w:val="28"/>
          <w:highlight w:val="none"/>
          <w:lang w:val="en-US" w:eastAsia="zh-CN"/>
        </w:rPr>
        <w:t>校</w:t>
      </w:r>
      <w:r>
        <w:rPr>
          <w:rFonts w:hint="eastAsia" w:ascii="仿宋" w:hAnsi="仿宋" w:eastAsia="仿宋" w:cs="仿宋"/>
          <w:sz w:val="28"/>
          <w:szCs w:val="28"/>
          <w:highlight w:val="none"/>
          <w:lang w:eastAsia="zh-CN"/>
        </w:rPr>
        <w:t>后勤</w:t>
      </w:r>
      <w:r>
        <w:rPr>
          <w:rFonts w:hint="eastAsia" w:ascii="仿宋" w:hAnsi="仿宋" w:eastAsia="仿宋" w:cs="仿宋"/>
          <w:sz w:val="28"/>
          <w:szCs w:val="28"/>
          <w:highlight w:val="none"/>
          <w:lang w:val="en-US" w:eastAsia="zh-CN"/>
        </w:rPr>
        <w:t>部</w:t>
      </w:r>
      <w:r>
        <w:rPr>
          <w:rFonts w:hint="eastAsia" w:ascii="仿宋" w:hAnsi="仿宋" w:eastAsia="仿宋" w:cs="仿宋"/>
          <w:sz w:val="28"/>
          <w:szCs w:val="28"/>
          <w:highlight w:val="none"/>
          <w:lang w:eastAsia="zh-CN"/>
        </w:rPr>
        <w:t>将会同学生</w:t>
      </w:r>
      <w:r>
        <w:rPr>
          <w:rFonts w:hint="eastAsia" w:ascii="仿宋" w:hAnsi="仿宋" w:eastAsia="仿宋" w:cs="仿宋"/>
          <w:sz w:val="28"/>
          <w:szCs w:val="28"/>
          <w:highlight w:val="none"/>
          <w:lang w:val="en-US" w:eastAsia="zh-CN"/>
        </w:rPr>
        <w:t>部</w:t>
      </w:r>
      <w:r>
        <w:rPr>
          <w:rFonts w:hint="eastAsia" w:ascii="仿宋" w:hAnsi="仿宋" w:eastAsia="仿宋" w:cs="仿宋"/>
          <w:sz w:val="28"/>
          <w:szCs w:val="28"/>
          <w:highlight w:val="none"/>
          <w:lang w:eastAsia="zh-CN"/>
        </w:rPr>
        <w:t>及其他相关部门，不定期对物业各项服务进行监督考核，对存在的问题依规处理。</w:t>
      </w:r>
    </w:p>
    <w:bookmarkEnd w:id="31"/>
    <w:p>
      <w:pPr>
        <w:spacing w:line="360" w:lineRule="auto"/>
        <w:ind w:left="105" w:leftChars="50" w:firstLine="368" w:firstLineChars="131"/>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十三</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违约责任</w:t>
      </w:r>
    </w:p>
    <w:p>
      <w:pPr>
        <w:spacing w:line="360" w:lineRule="auto"/>
        <w:ind w:left="105" w:leftChars="50" w:firstLine="368" w:firstLineChars="131"/>
        <w:rPr>
          <w:rFonts w:hint="eastAsia" w:ascii="仿宋" w:hAnsi="仿宋" w:eastAsia="仿宋" w:cs="仿宋"/>
          <w:b/>
          <w:bCs/>
          <w:sz w:val="28"/>
          <w:szCs w:val="28"/>
          <w:highlight w:val="none"/>
          <w:lang w:eastAsia="zh-CN"/>
        </w:rPr>
      </w:pPr>
      <w:r>
        <w:rPr>
          <w:rFonts w:hint="eastAsia" w:ascii="仿宋" w:hAnsi="仿宋" w:eastAsia="仿宋" w:cs="仿宋"/>
          <w:b/>
          <w:bCs/>
          <w:sz w:val="28"/>
          <w:szCs w:val="28"/>
          <w:highlight w:val="none"/>
          <w:lang w:eastAsia="zh-CN"/>
        </w:rPr>
        <w:t>处罚情形</w:t>
      </w:r>
    </w:p>
    <w:p>
      <w:pPr>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工作期内乙方未按约定配足工作人员的，</w:t>
      </w:r>
      <w:r>
        <w:rPr>
          <w:rFonts w:hint="default" w:ascii="仿宋" w:hAnsi="仿宋" w:eastAsia="仿宋" w:cs="仿宋"/>
          <w:sz w:val="28"/>
          <w:szCs w:val="28"/>
          <w:highlight w:val="none"/>
        </w:rPr>
        <w:t>甲方</w:t>
      </w:r>
      <w:r>
        <w:rPr>
          <w:rFonts w:hint="eastAsia" w:ascii="仿宋" w:hAnsi="仿宋" w:eastAsia="仿宋" w:cs="仿宋"/>
          <w:sz w:val="28"/>
          <w:szCs w:val="28"/>
          <w:highlight w:val="none"/>
        </w:rPr>
        <w:t>按相应单项人员成本扣款。乙方员工请假、离职等岗位短缺乙方应立即补足，否则均视为人员短缺。</w:t>
      </w:r>
    </w:p>
    <w:p>
      <w:pPr>
        <w:spacing w:line="360" w:lineRule="auto"/>
        <w:ind w:left="105" w:leftChars="50" w:firstLine="366" w:firstLineChars="131"/>
        <w:rPr>
          <w:rFonts w:hint="eastAsia"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如乙方服务质量下降，</w:t>
      </w:r>
      <w:r>
        <w:rPr>
          <w:rFonts w:hint="default" w:ascii="仿宋" w:hAnsi="仿宋" w:eastAsia="仿宋" w:cs="仿宋"/>
          <w:sz w:val="28"/>
          <w:szCs w:val="28"/>
          <w:highlight w:val="none"/>
        </w:rPr>
        <w:t>甲方</w:t>
      </w:r>
      <w:r>
        <w:rPr>
          <w:rFonts w:hint="eastAsia" w:ascii="仿宋" w:hAnsi="仿宋" w:eastAsia="仿宋" w:cs="仿宋"/>
          <w:sz w:val="28"/>
          <w:szCs w:val="28"/>
          <w:highlight w:val="none"/>
        </w:rPr>
        <w:t>以书面形式通知后二十四小时仍未改善（特殊情况不受上述时间限制），</w:t>
      </w:r>
      <w:r>
        <w:rPr>
          <w:rFonts w:hint="default" w:ascii="仿宋" w:hAnsi="仿宋" w:eastAsia="仿宋" w:cs="仿宋"/>
          <w:sz w:val="28"/>
          <w:szCs w:val="28"/>
          <w:highlight w:val="none"/>
        </w:rPr>
        <w:t>甲方</w:t>
      </w:r>
      <w:r>
        <w:rPr>
          <w:rFonts w:hint="eastAsia" w:ascii="仿宋" w:hAnsi="仿宋" w:eastAsia="仿宋" w:cs="仿宋"/>
          <w:sz w:val="28"/>
          <w:szCs w:val="28"/>
          <w:highlight w:val="none"/>
        </w:rPr>
        <w:t>有权雇佣任何所需人员进行上述改善，而产生的相关费用从合同款中扣除。</w:t>
      </w:r>
    </w:p>
    <w:p>
      <w:pPr>
        <w:spacing w:line="360" w:lineRule="auto"/>
        <w:ind w:left="105" w:leftChars="50" w:firstLine="366" w:firstLineChars="131"/>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3</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在与乙方签订合同后，</w:t>
      </w:r>
      <w:r>
        <w:rPr>
          <w:rFonts w:hint="default" w:ascii="仿宋" w:hAnsi="仿宋" w:eastAsia="仿宋" w:cs="仿宋"/>
          <w:sz w:val="28"/>
          <w:szCs w:val="28"/>
          <w:highlight w:val="none"/>
        </w:rPr>
        <w:t>甲方</w:t>
      </w:r>
      <w:r>
        <w:rPr>
          <w:rFonts w:hint="eastAsia" w:ascii="仿宋" w:hAnsi="仿宋" w:eastAsia="仿宋" w:cs="仿宋"/>
          <w:sz w:val="28"/>
          <w:szCs w:val="28"/>
          <w:highlight w:val="none"/>
        </w:rPr>
        <w:t>有权另行制定考核处罚条例，每月对乙方各分项未达到服务要求的行为进行考核</w:t>
      </w:r>
      <w:r>
        <w:rPr>
          <w:rFonts w:hint="eastAsia" w:ascii="仿宋" w:hAnsi="仿宋" w:eastAsia="仿宋" w:cs="仿宋"/>
          <w:sz w:val="28"/>
          <w:szCs w:val="28"/>
          <w:highlight w:val="none"/>
          <w:lang w:val="en-US" w:eastAsia="zh-CN"/>
        </w:rPr>
        <w:t>处理</w:t>
      </w:r>
      <w:r>
        <w:rPr>
          <w:rFonts w:hint="eastAsia" w:ascii="仿宋" w:hAnsi="仿宋" w:eastAsia="仿宋" w:cs="仿宋"/>
          <w:sz w:val="28"/>
          <w:szCs w:val="28"/>
          <w:highlight w:val="none"/>
          <w:lang w:eastAsia="zh-CN"/>
        </w:rPr>
        <w:t>。</w:t>
      </w:r>
    </w:p>
    <w:p>
      <w:pPr>
        <w:spacing w:line="360" w:lineRule="auto"/>
        <w:ind w:left="105" w:leftChars="50" w:firstLine="366" w:firstLineChars="131"/>
        <w:rPr>
          <w:rFonts w:hint="eastAsia" w:ascii="仿宋" w:hAnsi="仿宋" w:eastAsia="仿宋" w:cs="仿宋"/>
          <w:sz w:val="28"/>
          <w:szCs w:val="28"/>
          <w:highlight w:val="none"/>
        </w:rPr>
      </w:pPr>
      <w:r>
        <w:rPr>
          <w:rFonts w:hint="eastAsia" w:ascii="仿宋" w:hAnsi="仿宋" w:eastAsia="仿宋" w:cs="仿宋"/>
          <w:sz w:val="28"/>
          <w:szCs w:val="28"/>
          <w:highlight w:val="none"/>
        </w:rPr>
        <w:t>4</w:t>
      </w:r>
      <w:r>
        <w:rPr>
          <w:rFonts w:hint="eastAsia" w:ascii="仿宋" w:hAnsi="仿宋" w:eastAsia="仿宋" w:cs="仿宋"/>
          <w:sz w:val="28"/>
          <w:szCs w:val="28"/>
          <w:highlight w:val="none"/>
          <w:lang w:val="en-US" w:eastAsia="zh-CN"/>
        </w:rPr>
        <w:t>.</w:t>
      </w:r>
      <w:r>
        <w:rPr>
          <w:rFonts w:hint="default" w:ascii="仿宋" w:hAnsi="仿宋" w:eastAsia="仿宋" w:cs="仿宋"/>
          <w:sz w:val="28"/>
          <w:szCs w:val="28"/>
          <w:highlight w:val="none"/>
        </w:rPr>
        <w:t>甲方</w:t>
      </w:r>
      <w:r>
        <w:rPr>
          <w:rFonts w:hint="eastAsia" w:ascii="仿宋" w:hAnsi="仿宋" w:eastAsia="仿宋" w:cs="仿宋"/>
          <w:sz w:val="28"/>
          <w:szCs w:val="28"/>
          <w:highlight w:val="none"/>
        </w:rPr>
        <w:t>支付给乙方服务费时间应于乙方开出发票之日起15个工作日内完成。</w:t>
      </w:r>
      <w:r>
        <w:rPr>
          <w:rFonts w:hint="default" w:ascii="仿宋" w:hAnsi="仿宋" w:eastAsia="仿宋" w:cs="仿宋"/>
          <w:sz w:val="28"/>
          <w:szCs w:val="28"/>
          <w:highlight w:val="none"/>
        </w:rPr>
        <w:t>甲方</w:t>
      </w:r>
      <w:r>
        <w:rPr>
          <w:rFonts w:hint="eastAsia" w:ascii="仿宋" w:hAnsi="仿宋" w:eastAsia="仿宋" w:cs="仿宋"/>
          <w:sz w:val="28"/>
          <w:szCs w:val="28"/>
          <w:highlight w:val="none"/>
        </w:rPr>
        <w:t>未在合同约定时间内支付服务费的，视为违约，每逾期一日，</w:t>
      </w:r>
      <w:r>
        <w:rPr>
          <w:rFonts w:hint="default" w:ascii="仿宋" w:hAnsi="仿宋" w:eastAsia="仿宋" w:cs="仿宋"/>
          <w:sz w:val="28"/>
          <w:szCs w:val="28"/>
          <w:highlight w:val="none"/>
        </w:rPr>
        <w:t>甲方</w:t>
      </w:r>
      <w:r>
        <w:rPr>
          <w:rFonts w:hint="eastAsia" w:ascii="仿宋" w:hAnsi="仿宋" w:eastAsia="仿宋" w:cs="仿宋"/>
          <w:sz w:val="28"/>
          <w:szCs w:val="28"/>
          <w:highlight w:val="none"/>
        </w:rPr>
        <w:t>向乙方支付欠款总额每日0.1%的违约金，直至结清欠款为止。</w:t>
      </w:r>
    </w:p>
    <w:p>
      <w:pPr>
        <w:spacing w:line="360" w:lineRule="auto"/>
        <w:ind w:left="105" w:leftChars="50" w:firstLine="366" w:firstLineChars="131"/>
        <w:rPr>
          <w:rFonts w:hint="eastAsia" w:ascii="仿宋" w:hAnsi="仿宋" w:eastAsia="仿宋" w:cs="仿宋"/>
          <w:sz w:val="28"/>
          <w:szCs w:val="28"/>
          <w:highlight w:val="none"/>
        </w:rPr>
      </w:pPr>
      <w:r>
        <w:rPr>
          <w:rFonts w:hint="eastAsia" w:ascii="仿宋" w:hAnsi="仿宋" w:eastAsia="仿宋" w:cs="仿宋"/>
          <w:sz w:val="28"/>
          <w:szCs w:val="28"/>
          <w:highlight w:val="none"/>
        </w:rPr>
        <w:t>5</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由乙方在管理过程中造成的损失由乙方赔偿。</w:t>
      </w:r>
    </w:p>
    <w:p>
      <w:pPr>
        <w:spacing w:line="360" w:lineRule="auto"/>
        <w:ind w:left="105" w:leftChars="50" w:firstLine="368" w:firstLineChars="131"/>
        <w:rPr>
          <w:rFonts w:hint="eastAsia" w:ascii="仿宋" w:hAnsi="仿宋" w:eastAsia="仿宋" w:cs="仿宋"/>
          <w:sz w:val="28"/>
          <w:szCs w:val="28"/>
          <w:highlight w:val="none"/>
        </w:rPr>
      </w:pP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lang w:val="en-US" w:eastAsia="zh-CN"/>
        </w:rPr>
        <w:t>十四</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、赔偿责任：</w:t>
      </w:r>
    </w:p>
    <w:p>
      <w:pPr>
        <w:spacing w:line="360" w:lineRule="auto"/>
        <w:ind w:left="105" w:leftChars="50" w:firstLine="366" w:firstLineChars="131"/>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rPr>
        <w:t>乙方的工作人员在工作中或在</w:t>
      </w:r>
      <w:r>
        <w:rPr>
          <w:rFonts w:hint="default" w:ascii="仿宋" w:hAnsi="仿宋" w:eastAsia="仿宋" w:cs="仿宋"/>
          <w:sz w:val="28"/>
          <w:szCs w:val="28"/>
          <w:highlight w:val="none"/>
        </w:rPr>
        <w:t>甲方</w:t>
      </w:r>
      <w:r>
        <w:rPr>
          <w:rFonts w:hint="eastAsia" w:ascii="仿宋" w:hAnsi="仿宋" w:eastAsia="仿宋" w:cs="仿宋"/>
          <w:sz w:val="28"/>
          <w:szCs w:val="28"/>
          <w:highlight w:val="none"/>
        </w:rPr>
        <w:t>范围内对</w:t>
      </w:r>
      <w:r>
        <w:rPr>
          <w:rFonts w:hint="default" w:ascii="仿宋" w:hAnsi="仿宋" w:eastAsia="仿宋" w:cs="仿宋"/>
          <w:sz w:val="28"/>
          <w:szCs w:val="28"/>
          <w:highlight w:val="none"/>
        </w:rPr>
        <w:t>甲方</w:t>
      </w:r>
      <w:r>
        <w:rPr>
          <w:rFonts w:hint="eastAsia" w:ascii="仿宋" w:hAnsi="仿宋" w:eastAsia="仿宋" w:cs="仿宋"/>
          <w:sz w:val="28"/>
          <w:szCs w:val="28"/>
          <w:highlight w:val="none"/>
        </w:rPr>
        <w:t>或第三方人员和财产造成的损害自行承担赔偿责任。</w:t>
      </w:r>
    </w:p>
    <w:p>
      <w:pPr>
        <w:spacing w:line="360" w:lineRule="auto"/>
        <w:rPr>
          <w:rFonts w:hint="eastAsia" w:ascii="仿宋" w:hAnsi="仿宋" w:eastAsia="仿宋"/>
          <w:b/>
          <w:bCs/>
          <w:color w:val="000000"/>
          <w:sz w:val="28"/>
          <w:szCs w:val="28"/>
        </w:rPr>
      </w:pPr>
    </w:p>
    <w:p>
      <w:pPr>
        <w:spacing w:line="360" w:lineRule="auto"/>
        <w:rPr>
          <w:rFonts w:ascii="仿宋" w:hAnsi="仿宋" w:eastAsia="仿宋"/>
          <w:b/>
          <w:bCs/>
          <w:color w:val="000000"/>
          <w:sz w:val="28"/>
          <w:szCs w:val="28"/>
        </w:rPr>
      </w:pPr>
      <w:r>
        <w:rPr>
          <w:rFonts w:hint="eastAsia" w:ascii="仿宋" w:hAnsi="仿宋" w:eastAsia="仿宋"/>
          <w:b/>
          <w:bCs/>
          <w:color w:val="000000"/>
          <w:sz w:val="28"/>
          <w:szCs w:val="28"/>
        </w:rPr>
        <w:t>商务要求表</w:t>
      </w:r>
    </w:p>
    <w:tbl>
      <w:tblPr>
        <w:tblStyle w:val="5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▲项目工期（交货期）及地点</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服务期限</w:t>
            </w:r>
            <w:r>
              <w:rPr>
                <w:rFonts w:hint="eastAsia" w:ascii="仿宋" w:hAnsi="仿宋" w:eastAsia="仿宋" w:cs="Times New Roman"/>
                <w:color w:val="000000"/>
                <w:sz w:val="28"/>
                <w:szCs w:val="28"/>
                <w:lang w:val="en-US" w:eastAsia="zh-CN"/>
              </w:rPr>
              <w:t>:合同签订之日起</w:t>
            </w:r>
            <w:r>
              <w:rPr>
                <w:rFonts w:hint="eastAsia" w:ascii="仿宋" w:hAnsi="仿宋" w:eastAsia="仿宋" w:cs="Times New Roman"/>
                <w:color w:val="000000"/>
                <w:sz w:val="28"/>
                <w:szCs w:val="28"/>
              </w:rPr>
              <w:t>至202</w:t>
            </w:r>
            <w:r>
              <w:rPr>
                <w:rFonts w:hint="eastAsia" w:ascii="仿宋" w:hAnsi="仿宋" w:eastAsia="仿宋" w:cs="Times New Roman"/>
                <w:color w:val="000000"/>
                <w:sz w:val="28"/>
                <w:szCs w:val="28"/>
                <w:lang w:val="en-US" w:eastAsia="zh-CN"/>
              </w:rPr>
              <w:t>4</w:t>
            </w:r>
            <w:r>
              <w:rPr>
                <w:rFonts w:hint="eastAsia" w:ascii="仿宋" w:hAnsi="仿宋" w:eastAsia="仿宋" w:cs="Times New Roman"/>
                <w:color w:val="000000"/>
                <w:sz w:val="28"/>
                <w:szCs w:val="28"/>
              </w:rPr>
              <w:t>年12月31日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ascii="仿宋" w:hAnsi="仿宋" w:eastAsia="仿宋"/>
                <w:color w:val="000000"/>
                <w:sz w:val="28"/>
                <w:szCs w:val="28"/>
              </w:rPr>
            </w:pPr>
            <w:r>
              <w:rPr>
                <w:rFonts w:hint="eastAsia" w:ascii="仿宋" w:hAnsi="仿宋" w:eastAsia="仿宋" w:cs="Times New Roman"/>
                <w:color w:val="000000"/>
                <w:sz w:val="28"/>
                <w:szCs w:val="28"/>
              </w:rPr>
              <w:t>地点</w:t>
            </w:r>
            <w:r>
              <w:rPr>
                <w:rFonts w:hint="eastAsia" w:ascii="仿宋" w:hAnsi="仿宋" w:eastAsia="仿宋" w:cs="Times New Roman"/>
                <w:color w:val="000000"/>
                <w:sz w:val="28"/>
                <w:szCs w:val="28"/>
                <w:lang w:eastAsia="zh-CN"/>
              </w:rPr>
              <w:t>：</w:t>
            </w:r>
            <w:r>
              <w:rPr>
                <w:rFonts w:hint="eastAsia" w:ascii="仿宋" w:hAnsi="仿宋" w:eastAsia="仿宋" w:cs="Times New Roman"/>
                <w:color w:val="000000"/>
                <w:sz w:val="28"/>
                <w:szCs w:val="28"/>
              </w:rPr>
              <w:t>浙江公路技师学院青山湖校区</w:t>
            </w:r>
            <w:r>
              <w:rPr>
                <w:rFonts w:hint="eastAsia" w:ascii="仿宋" w:hAnsi="仿宋" w:eastAsia="仿宋" w:cs="Times New Roman"/>
                <w:color w:val="000000"/>
                <w:sz w:val="28"/>
                <w:szCs w:val="28"/>
                <w:lang w:eastAsia="zh-CN"/>
              </w:rPr>
              <w:t>、</w:t>
            </w:r>
            <w:r>
              <w:rPr>
                <w:rFonts w:hint="eastAsia" w:ascii="仿宋" w:hAnsi="仿宋" w:eastAsia="仿宋" w:cs="Times New Roman"/>
                <w:color w:val="000000"/>
                <w:sz w:val="28"/>
                <w:szCs w:val="28"/>
                <w:lang w:val="en-US" w:eastAsia="zh-CN"/>
              </w:rPr>
              <w:t>东岳校区</w:t>
            </w:r>
            <w:r>
              <w:rPr>
                <w:rFonts w:hint="eastAsia" w:ascii="仿宋" w:hAnsi="仿宋" w:eastAsia="仿宋" w:cs="Times New Roman"/>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▲付款条件（明确是否需要履约保证金）</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Times New Roman"/>
                <w:color w:val="000000"/>
                <w:sz w:val="28"/>
                <w:szCs w:val="28"/>
                <w:lang w:val="en-US" w:eastAsia="zh-CN"/>
              </w:rPr>
            </w:pPr>
            <w:r>
              <w:rPr>
                <w:rFonts w:hint="eastAsia" w:ascii="仿宋" w:hAnsi="仿宋" w:eastAsia="仿宋" w:cs="Times New Roman"/>
                <w:color w:val="000000"/>
                <w:sz w:val="28"/>
                <w:szCs w:val="28"/>
                <w:lang w:val="en-US" w:eastAsia="zh-CN"/>
              </w:rPr>
              <w:t>付款条件：预付款20%；进度款按季度支付；</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仿宋" w:hAnsi="仿宋" w:eastAsia="仿宋" w:cs="仿宋"/>
                <w:b/>
                <w:color w:val="000000"/>
                <w:sz w:val="24"/>
                <w:lang w:val="en-US" w:eastAsia="zh-CN"/>
              </w:rPr>
            </w:pPr>
            <w:r>
              <w:rPr>
                <w:rFonts w:hint="eastAsia" w:ascii="仿宋" w:hAnsi="仿宋" w:eastAsia="仿宋" w:cs="Times New Roman"/>
                <w:color w:val="000000"/>
                <w:sz w:val="28"/>
                <w:szCs w:val="28"/>
                <w:lang w:val="en-US" w:eastAsia="zh-CN"/>
              </w:rPr>
              <w:t>缴纳中标金额的1%作为履约保证金。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违约责任及争议解决方式</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 w:hAnsi="仿宋" w:eastAsia="仿宋"/>
                <w:color w:val="000000"/>
                <w:sz w:val="28"/>
                <w:szCs w:val="28"/>
              </w:rPr>
            </w:pPr>
            <w:r>
              <w:rPr>
                <w:rFonts w:hint="eastAsia" w:ascii="仿宋" w:hAnsi="仿宋" w:eastAsia="仿宋"/>
                <w:color w:val="000000"/>
                <w:sz w:val="28"/>
                <w:szCs w:val="28"/>
              </w:rPr>
              <w:t>无特别说明，按“第五章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售</w:t>
            </w:r>
          </w:p>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后</w:t>
            </w:r>
          </w:p>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服务</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hint="default" w:ascii="仿宋" w:hAnsi="仿宋" w:eastAsia="仿宋" w:cs="仿宋_GB2312"/>
                <w:b/>
                <w:color w:val="000000"/>
                <w:sz w:val="28"/>
                <w:szCs w:val="28"/>
                <w:lang w:val="en-US" w:eastAsia="zh-CN"/>
              </w:rPr>
            </w:pPr>
            <w:r>
              <w:rPr>
                <w:rFonts w:hint="eastAsia" w:ascii="仿宋" w:hAnsi="仿宋" w:eastAsia="仿宋" w:cs="仿宋_GB2312"/>
                <w:b/>
                <w:color w:val="000000"/>
                <w:sz w:val="28"/>
                <w:szCs w:val="28"/>
              </w:rPr>
              <w:t>项目</w:t>
            </w:r>
            <w:r>
              <w:rPr>
                <w:rFonts w:hint="eastAsia" w:ascii="仿宋" w:hAnsi="仿宋" w:eastAsia="仿宋" w:cs="仿宋_GB2312"/>
                <w:b/>
                <w:color w:val="000000"/>
                <w:sz w:val="28"/>
                <w:szCs w:val="28"/>
                <w:lang w:val="en-US" w:eastAsia="zh-CN"/>
              </w:rPr>
              <w:t>维护计划</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仿宋" w:hAnsi="仿宋" w:eastAsia="宋体" w:cs="仿宋_GB2312"/>
                <w:color w:val="000000"/>
                <w:sz w:val="28"/>
                <w:szCs w:val="28"/>
                <w:lang w:val="en-US" w:eastAsia="zh-CN"/>
              </w:rPr>
            </w:pPr>
            <w:r>
              <w:rPr>
                <w:rFonts w:hint="eastAsia" w:ascii="仿宋" w:hAnsi="仿宋" w:eastAsia="仿宋" w:cs="Times New Roman"/>
                <w:color w:val="000000"/>
                <w:sz w:val="28"/>
                <w:szCs w:val="28"/>
                <w:lang w:val="en-US" w:eastAsia="zh-CN"/>
              </w:rPr>
              <w:t>成交供应商需定期对本项目的保洁、保安、绿化、消防等各方面质量进行检查保证服务质量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响应情况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numPr>
                <w:ilvl w:val="0"/>
                <w:numId w:val="31"/>
              </w:numPr>
              <w:snapToGrid w:val="0"/>
              <w:rPr>
                <w:rFonts w:hint="eastAsia" w:ascii="仿宋" w:hAnsi="仿宋" w:eastAsia="仿宋"/>
                <w:color w:val="000000"/>
                <w:sz w:val="28"/>
                <w:szCs w:val="28"/>
                <w:lang w:val="en-US" w:eastAsia="zh-CN"/>
              </w:rPr>
            </w:pPr>
            <w:r>
              <w:rPr>
                <w:rFonts w:hint="eastAsia" w:ascii="仿宋" w:hAnsi="仿宋" w:eastAsia="仿宋"/>
                <w:color w:val="000000"/>
                <w:sz w:val="28"/>
                <w:szCs w:val="28"/>
              </w:rPr>
              <w:t>服务期内中标人工作时间须满足采购人的工作要求，包括星期天及公众假日，如遇特殊情况，采购人可要求调整工作时间</w:t>
            </w:r>
            <w:r>
              <w:rPr>
                <w:rFonts w:hint="eastAsia" w:ascii="仿宋" w:hAnsi="仿宋" w:eastAsia="仿宋"/>
                <w:color w:val="000000"/>
                <w:sz w:val="28"/>
                <w:szCs w:val="28"/>
                <w:lang w:eastAsia="zh-CN"/>
              </w:rPr>
              <w:t>，</w:t>
            </w:r>
            <w:r>
              <w:rPr>
                <w:rFonts w:hint="eastAsia" w:ascii="仿宋" w:hAnsi="仿宋" w:eastAsia="仿宋"/>
                <w:color w:val="000000"/>
                <w:sz w:val="28"/>
                <w:szCs w:val="28"/>
              </w:rPr>
              <w:t>中标人应提供相应的服务承诺。</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2分）</w:t>
            </w:r>
          </w:p>
          <w:p>
            <w:pPr>
              <w:numPr>
                <w:ilvl w:val="0"/>
                <w:numId w:val="0"/>
              </w:numPr>
              <w:snapToGrid w:val="0"/>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注:需提供承诺函，不提供不得分。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技术培训</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olor w:val="000000"/>
                <w:sz w:val="28"/>
                <w:szCs w:val="28"/>
                <w:lang w:eastAsia="zh-CN"/>
              </w:rPr>
            </w:pPr>
            <w:r>
              <w:rPr>
                <w:rFonts w:hint="eastAsia" w:ascii="仿宋" w:hAnsi="仿宋" w:eastAsia="仿宋"/>
                <w:color w:val="000000"/>
                <w:sz w:val="28"/>
                <w:szCs w:val="28"/>
              </w:rPr>
              <w:t>所有管理和服务人员在岗期间应进行定期培训</w:t>
            </w:r>
            <w:r>
              <w:rPr>
                <w:rFonts w:hint="eastAsia" w:ascii="仿宋" w:hAnsi="仿宋" w:eastAsia="仿宋"/>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履约能力</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投标人技术力量情况</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一</w:t>
            </w:r>
            <w:r>
              <w:rPr>
                <w:rFonts w:hint="eastAsia" w:ascii="仿宋" w:hAnsi="仿宋" w:eastAsia="仿宋"/>
                <w:color w:val="000000"/>
                <w:sz w:val="28"/>
                <w:szCs w:val="28"/>
                <w:lang w:eastAsia="zh-CN"/>
              </w:rPr>
              <w:t>）</w:t>
            </w:r>
            <w:r>
              <w:rPr>
                <w:rFonts w:hint="eastAsia" w:ascii="仿宋" w:hAnsi="仿宋" w:eastAsia="仿宋"/>
                <w:color w:val="000000"/>
                <w:sz w:val="28"/>
                <w:szCs w:val="28"/>
              </w:rPr>
              <w:t>体系认证</w:t>
            </w:r>
          </w:p>
          <w:p>
            <w:pPr>
              <w:snapToGrid w:val="0"/>
              <w:rPr>
                <w:rFonts w:ascii="仿宋" w:hAnsi="仿宋" w:eastAsia="仿宋"/>
                <w:sz w:val="28"/>
                <w:szCs w:val="28"/>
              </w:rPr>
            </w:pPr>
            <w:r>
              <w:rPr>
                <w:rFonts w:hint="eastAsia" w:ascii="仿宋" w:hAnsi="仿宋" w:eastAsia="仿宋"/>
                <w:sz w:val="28"/>
                <w:szCs w:val="28"/>
              </w:rPr>
              <w:t>1、投标人具有质量管理体系认证证书的得</w:t>
            </w:r>
            <w:r>
              <w:rPr>
                <w:rFonts w:hint="eastAsia" w:ascii="仿宋" w:hAnsi="仿宋" w:eastAsia="仿宋"/>
                <w:sz w:val="28"/>
                <w:szCs w:val="28"/>
                <w:lang w:val="en-US" w:eastAsia="zh-CN"/>
              </w:rPr>
              <w:t>1</w:t>
            </w:r>
            <w:r>
              <w:rPr>
                <w:rFonts w:hint="eastAsia" w:ascii="仿宋" w:hAnsi="仿宋" w:eastAsia="仿宋"/>
                <w:sz w:val="28"/>
                <w:szCs w:val="28"/>
              </w:rPr>
              <w:t>分；</w:t>
            </w:r>
          </w:p>
          <w:p>
            <w:pPr>
              <w:snapToGrid w:val="0"/>
              <w:rPr>
                <w:rFonts w:ascii="仿宋" w:hAnsi="仿宋" w:eastAsia="仿宋"/>
                <w:sz w:val="28"/>
                <w:szCs w:val="28"/>
              </w:rPr>
            </w:pPr>
            <w:r>
              <w:rPr>
                <w:rFonts w:hint="eastAsia" w:ascii="仿宋" w:hAnsi="仿宋" w:eastAsia="仿宋"/>
                <w:sz w:val="28"/>
                <w:szCs w:val="28"/>
              </w:rPr>
              <w:t>2、投标人具有环境管理体系认证证书的得</w:t>
            </w:r>
            <w:r>
              <w:rPr>
                <w:rFonts w:hint="eastAsia" w:ascii="仿宋" w:hAnsi="仿宋" w:eastAsia="仿宋"/>
                <w:sz w:val="28"/>
                <w:szCs w:val="28"/>
                <w:lang w:val="en-US" w:eastAsia="zh-CN"/>
              </w:rPr>
              <w:t>1</w:t>
            </w:r>
            <w:r>
              <w:rPr>
                <w:rFonts w:hint="eastAsia" w:ascii="仿宋" w:hAnsi="仿宋" w:eastAsia="仿宋"/>
                <w:sz w:val="28"/>
                <w:szCs w:val="28"/>
              </w:rPr>
              <w:t>分；</w:t>
            </w:r>
          </w:p>
          <w:p>
            <w:pPr>
              <w:snapToGrid w:val="0"/>
              <w:rPr>
                <w:rFonts w:hint="eastAsia" w:ascii="仿宋" w:hAnsi="仿宋" w:eastAsia="仿宋"/>
                <w:sz w:val="28"/>
                <w:szCs w:val="28"/>
              </w:rPr>
            </w:pPr>
            <w:r>
              <w:rPr>
                <w:rFonts w:hint="eastAsia" w:ascii="仿宋" w:hAnsi="仿宋" w:eastAsia="仿宋"/>
                <w:sz w:val="28"/>
                <w:szCs w:val="28"/>
              </w:rPr>
              <w:t>3. 投标人具有职业健康安全管理体系认证证书的得</w:t>
            </w:r>
            <w:r>
              <w:rPr>
                <w:rFonts w:hint="eastAsia" w:ascii="仿宋" w:hAnsi="仿宋" w:eastAsia="仿宋"/>
                <w:sz w:val="28"/>
                <w:szCs w:val="28"/>
                <w:lang w:val="en-US" w:eastAsia="zh-CN"/>
              </w:rPr>
              <w:t>1</w:t>
            </w:r>
            <w:r>
              <w:rPr>
                <w:rFonts w:hint="eastAsia" w:ascii="仿宋" w:hAnsi="仿宋" w:eastAsia="仿宋"/>
                <w:sz w:val="28"/>
                <w:szCs w:val="28"/>
              </w:rPr>
              <w:t>分；</w:t>
            </w:r>
          </w:p>
          <w:p>
            <w:pPr>
              <w:snapToGrid w:val="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4.</w:t>
            </w:r>
            <w:r>
              <w:rPr>
                <w:rFonts w:hint="eastAsia" w:ascii="仿宋" w:hAnsi="仿宋" w:eastAsia="仿宋"/>
                <w:sz w:val="28"/>
                <w:szCs w:val="28"/>
              </w:rPr>
              <w:t>投标人具有</w:t>
            </w:r>
            <w:r>
              <w:rPr>
                <w:rFonts w:hint="eastAsia" w:ascii="仿宋" w:hAnsi="仿宋" w:eastAsia="仿宋" w:cs="Times New Roman"/>
                <w:sz w:val="28"/>
                <w:szCs w:val="28"/>
                <w:lang w:val="en-US" w:eastAsia="zh-CN"/>
              </w:rPr>
              <w:t>社会责任管理体系认证</w:t>
            </w:r>
            <w:r>
              <w:rPr>
                <w:rFonts w:hint="eastAsia" w:ascii="仿宋" w:hAnsi="仿宋" w:eastAsia="仿宋" w:cs="Times New Roman"/>
                <w:sz w:val="28"/>
                <w:szCs w:val="28"/>
              </w:rPr>
              <w:t>证书</w:t>
            </w:r>
            <w:r>
              <w:rPr>
                <w:rFonts w:hint="eastAsia" w:ascii="仿宋" w:hAnsi="仿宋" w:eastAsia="仿宋"/>
                <w:sz w:val="28"/>
                <w:szCs w:val="28"/>
                <w:lang w:val="en-US" w:eastAsia="zh-CN"/>
              </w:rPr>
              <w:t>得1分；</w:t>
            </w:r>
          </w:p>
          <w:p>
            <w:pPr>
              <w:snapToGrid w:val="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5.</w:t>
            </w:r>
            <w:r>
              <w:rPr>
                <w:rFonts w:hint="eastAsia" w:ascii="仿宋" w:hAnsi="仿宋" w:eastAsia="仿宋"/>
                <w:sz w:val="28"/>
                <w:szCs w:val="28"/>
              </w:rPr>
              <w:t>投标人具有</w:t>
            </w:r>
            <w:r>
              <w:rPr>
                <w:rFonts w:hint="eastAsia" w:ascii="仿宋" w:hAnsi="仿宋" w:eastAsia="仿宋" w:cs="Times New Roman"/>
                <w:sz w:val="28"/>
                <w:szCs w:val="28"/>
                <w:lang w:val="en-US" w:eastAsia="zh-CN"/>
              </w:rPr>
              <w:t>能源管理体系认证证书</w:t>
            </w:r>
            <w:r>
              <w:rPr>
                <w:rFonts w:hint="eastAsia" w:ascii="仿宋" w:hAnsi="仿宋" w:eastAsia="仿宋"/>
                <w:sz w:val="28"/>
                <w:szCs w:val="28"/>
                <w:lang w:val="en-US" w:eastAsia="zh-CN"/>
              </w:rPr>
              <w:t>得1分；</w:t>
            </w:r>
          </w:p>
          <w:p>
            <w:pPr>
              <w:snapToGrid w:val="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（需提供有效的相关证书及全国认证认可信息公共服务平台（http://cx.cnca.cn/CertECloud/result/skipResultList）查询截图并加盖公章作为评分依据，未提供不得分。）</w:t>
            </w:r>
          </w:p>
          <w:p>
            <w:pPr>
              <w:snapToGrid w:val="0"/>
              <w:rPr>
                <w:rFonts w:hint="default" w:ascii="仿宋" w:hAnsi="仿宋" w:eastAsia="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s="仿宋_GB2312"/>
                <w:b/>
                <w:color w:val="000000"/>
                <w:sz w:val="28"/>
                <w:szCs w:val="28"/>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s="仿宋_GB2312"/>
                <w:b/>
                <w:color w:val="000000"/>
                <w:sz w:val="28"/>
                <w:szCs w:val="28"/>
              </w:rPr>
            </w:pPr>
            <w:r>
              <w:rPr>
                <w:rFonts w:hint="eastAsia" w:ascii="仿宋" w:hAnsi="仿宋" w:eastAsia="仿宋" w:cs="仿宋_GB2312"/>
                <w:b/>
                <w:color w:val="000000"/>
                <w:sz w:val="28"/>
                <w:szCs w:val="28"/>
              </w:rPr>
              <w:t>经验或业绩要求</w:t>
            </w:r>
          </w:p>
        </w:tc>
        <w:tc>
          <w:tcPr>
            <w:tcW w:w="677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s="仿宋_GB2312"/>
                <w:color w:val="000000"/>
                <w:sz w:val="28"/>
                <w:szCs w:val="28"/>
              </w:rPr>
            </w:pPr>
            <w:r>
              <w:rPr>
                <w:rFonts w:hint="eastAsia" w:ascii="仿宋" w:hAnsi="仿宋" w:eastAsia="仿宋"/>
                <w:sz w:val="28"/>
                <w:szCs w:val="28"/>
              </w:rPr>
              <w:t>提供自20</w:t>
            </w:r>
            <w:r>
              <w:rPr>
                <w:rFonts w:ascii="仿宋" w:hAnsi="仿宋" w:eastAsia="仿宋"/>
                <w:sz w:val="28"/>
                <w:szCs w:val="28"/>
              </w:rPr>
              <w:t>20</w:t>
            </w:r>
            <w:r>
              <w:rPr>
                <w:rFonts w:hint="eastAsia" w:ascii="仿宋" w:hAnsi="仿宋" w:eastAsia="仿宋"/>
                <w:sz w:val="28"/>
                <w:szCs w:val="28"/>
              </w:rPr>
              <w:t>年1月1日以来管理过或正在管理的类似项目，每个得0.5分，最高得</w:t>
            </w:r>
            <w:r>
              <w:rPr>
                <w:rFonts w:hint="eastAsia" w:ascii="仿宋" w:hAnsi="仿宋" w:eastAsia="仿宋"/>
                <w:sz w:val="28"/>
                <w:szCs w:val="28"/>
                <w:lang w:val="en-US" w:eastAsia="zh-CN"/>
              </w:rPr>
              <w:t>1</w:t>
            </w:r>
            <w:r>
              <w:rPr>
                <w:rFonts w:hint="eastAsia" w:ascii="仿宋" w:hAnsi="仿宋" w:eastAsia="仿宋"/>
                <w:sz w:val="28"/>
                <w:szCs w:val="28"/>
              </w:rPr>
              <w:t>分。（需提供合同扫描件，否则不得分）</w:t>
            </w:r>
          </w:p>
        </w:tc>
      </w:tr>
    </w:tbl>
    <w:p>
      <w:pPr>
        <w:widowControl/>
        <w:jc w:val="center"/>
        <w:rPr>
          <w:rFonts w:hAnsi="宋体"/>
          <w:b/>
          <w:color w:val="000000"/>
          <w:sz w:val="36"/>
          <w:szCs w:val="36"/>
        </w:rPr>
      </w:pPr>
      <w:r>
        <w:rPr>
          <w:rFonts w:ascii="仿宋" w:hAnsi="仿宋" w:eastAsia="仿宋" w:cs="仿宋"/>
          <w:b/>
          <w:bCs/>
          <w:color w:val="000000"/>
          <w:spacing w:val="30"/>
          <w:sz w:val="28"/>
          <w:szCs w:val="28"/>
        </w:rPr>
        <w:br w:type="page"/>
      </w:r>
      <w:bookmarkStart w:id="33" w:name="_Toc26308"/>
      <w:r>
        <w:rPr>
          <w:rFonts w:hint="eastAsia" w:hAnsi="宋体"/>
          <w:b/>
          <w:color w:val="000000"/>
          <w:sz w:val="36"/>
          <w:szCs w:val="36"/>
        </w:rPr>
        <w:t>第五章</w:t>
      </w:r>
      <w:r>
        <w:rPr>
          <w:rFonts w:hint="eastAsia" w:hAnsi="宋体"/>
          <w:b/>
          <w:color w:val="000000"/>
          <w:sz w:val="36"/>
          <w:szCs w:val="36"/>
          <w:lang w:val="en-US" w:eastAsia="zh-CN"/>
        </w:rPr>
        <w:t xml:space="preserve">  </w:t>
      </w:r>
      <w:r>
        <w:rPr>
          <w:rFonts w:hint="eastAsia" w:hAnsi="宋体"/>
          <w:b/>
          <w:color w:val="000000"/>
          <w:sz w:val="36"/>
          <w:szCs w:val="36"/>
        </w:rPr>
        <w:t>浙江省政府采购合同主要条款指引</w:t>
      </w:r>
      <w:bookmarkEnd w:id="32"/>
      <w:bookmarkEnd w:id="33"/>
    </w:p>
    <w:p>
      <w:pPr>
        <w:rPr>
          <w:color w:val="000000"/>
        </w:rPr>
      </w:pPr>
    </w:p>
    <w:p>
      <w:pPr>
        <w:pStyle w:val="31"/>
        <w:snapToGrid w:val="0"/>
        <w:spacing w:before="156" w:after="156" w:line="360" w:lineRule="auto"/>
        <w:jc w:val="center"/>
        <w:rPr>
          <w:rFonts w:ascii="仿宋" w:hAnsi="仿宋" w:eastAsia="仿宋"/>
          <w:color w:val="000000"/>
          <w:sz w:val="30"/>
          <w:szCs w:val="30"/>
        </w:rPr>
      </w:pPr>
      <w:r>
        <w:rPr>
          <w:rFonts w:hint="eastAsia" w:ascii="仿宋" w:hAnsi="仿宋" w:eastAsia="仿宋"/>
          <w:color w:val="000000"/>
          <w:sz w:val="30"/>
          <w:szCs w:val="30"/>
        </w:rPr>
        <w:t xml:space="preserve">                       合同编号：        </w:t>
      </w:r>
    </w:p>
    <w:p>
      <w:pPr>
        <w:pStyle w:val="31"/>
        <w:snapToGrid w:val="0"/>
        <w:spacing w:before="156" w:after="156" w:line="360" w:lineRule="auto"/>
        <w:jc w:val="left"/>
        <w:rPr>
          <w:rFonts w:ascii="仿宋" w:hAnsi="仿宋" w:eastAsia="仿宋"/>
          <w:color w:val="000000"/>
          <w:sz w:val="30"/>
          <w:szCs w:val="30"/>
        </w:rPr>
      </w:pPr>
      <w:r>
        <w:rPr>
          <w:rFonts w:hint="eastAsia" w:ascii="仿宋" w:hAnsi="仿宋" w:eastAsia="仿宋"/>
          <w:color w:val="000000"/>
          <w:sz w:val="30"/>
          <w:szCs w:val="30"/>
        </w:rPr>
        <w:t xml:space="preserve">                                     确认书号：</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甲方</w:t>
      </w:r>
      <w:r>
        <w:rPr>
          <w:rFonts w:hint="eastAsia" w:ascii="仿宋" w:hAnsi="仿宋" w:eastAsia="仿宋"/>
          <w:color w:val="000000"/>
          <w:sz w:val="30"/>
          <w:szCs w:val="30"/>
        </w:rPr>
        <w:t xml:space="preserve">（采购人）： </w:t>
      </w:r>
    </w:p>
    <w:p>
      <w:pPr>
        <w:spacing w:line="520" w:lineRule="exact"/>
        <w:ind w:firstLine="301" w:firstLineChars="100"/>
        <w:rPr>
          <w:rFonts w:ascii="仿宋" w:hAnsi="仿宋" w:eastAsia="仿宋"/>
          <w:color w:val="000000"/>
          <w:sz w:val="30"/>
          <w:szCs w:val="30"/>
        </w:rPr>
      </w:pPr>
      <w:r>
        <w:rPr>
          <w:rFonts w:hint="eastAsia" w:ascii="仿宋" w:hAnsi="仿宋" w:eastAsia="仿宋"/>
          <w:b/>
          <w:bCs/>
          <w:color w:val="000000"/>
          <w:sz w:val="30"/>
          <w:szCs w:val="30"/>
        </w:rPr>
        <w:t>乙方</w:t>
      </w:r>
      <w:r>
        <w:rPr>
          <w:rFonts w:hint="eastAsia" w:ascii="仿宋" w:hAnsi="仿宋" w:eastAsia="仿宋"/>
          <w:color w:val="000000"/>
          <w:sz w:val="30"/>
          <w:szCs w:val="30"/>
        </w:rPr>
        <w:t xml:space="preserve">（供应商）： </w:t>
      </w:r>
    </w:p>
    <w:p>
      <w:pPr>
        <w:pStyle w:val="31"/>
        <w:adjustRightInd w:val="0"/>
        <w:snapToGrid w:val="0"/>
        <w:spacing w:before="156" w:after="156" w:line="460" w:lineRule="exact"/>
        <w:ind w:firstLine="594" w:firstLineChars="198"/>
        <w:rPr>
          <w:rFonts w:ascii="仿宋" w:hAnsi="仿宋" w:eastAsia="仿宋"/>
          <w:b/>
          <w:snapToGrid w:val="0"/>
          <w:color w:val="000000"/>
          <w:sz w:val="30"/>
          <w:szCs w:val="30"/>
        </w:rPr>
      </w:pPr>
      <w:r>
        <w:rPr>
          <w:rFonts w:hint="eastAsia" w:ascii="仿宋" w:hAnsi="仿宋" w:eastAsia="仿宋"/>
          <w:snapToGrid w:val="0"/>
          <w:color w:val="000000"/>
          <w:sz w:val="30"/>
          <w:szCs w:val="30"/>
        </w:rPr>
        <w:t>甲、乙双方根据浙江省政府采购中心关于</w:t>
      </w:r>
      <w:r>
        <w:rPr>
          <w:rFonts w:hint="eastAsia" w:ascii="仿宋" w:hAnsi="仿宋" w:eastAsia="仿宋"/>
          <w:color w:val="000000"/>
          <w:sz w:val="30"/>
          <w:szCs w:val="30"/>
        </w:rPr>
        <w:t>项目编号为      的</w:t>
      </w:r>
      <w:r>
        <w:rPr>
          <w:rFonts w:hint="eastAsia" w:ascii="仿宋" w:hAnsi="仿宋" w:eastAsia="仿宋"/>
          <w:snapToGrid w:val="0"/>
          <w:color w:val="000000"/>
          <w:sz w:val="30"/>
          <w:szCs w:val="30"/>
        </w:rPr>
        <w:t>（标项及名称）项目公开招标的结果，签署本合同。</w:t>
      </w:r>
    </w:p>
    <w:p>
      <w:pPr>
        <w:pStyle w:val="31"/>
        <w:adjustRightInd w:val="0"/>
        <w:snapToGrid w:val="0"/>
        <w:spacing w:before="156" w:after="156" w:line="460" w:lineRule="exact"/>
        <w:ind w:firstLine="641" w:firstLineChars="213"/>
        <w:rPr>
          <w:rFonts w:ascii="仿宋" w:hAnsi="仿宋" w:eastAsia="仿宋"/>
          <w:b/>
          <w:color w:val="000000"/>
          <w:sz w:val="30"/>
          <w:szCs w:val="30"/>
        </w:rPr>
      </w:pPr>
      <w:r>
        <w:rPr>
          <w:rFonts w:hint="eastAsia" w:ascii="仿宋" w:hAnsi="仿宋" w:eastAsia="仿宋"/>
          <w:b/>
          <w:snapToGrid w:val="0"/>
          <w:color w:val="000000"/>
          <w:sz w:val="30"/>
          <w:szCs w:val="30"/>
        </w:rPr>
        <w:t>一、项目内容</w:t>
      </w:r>
      <w:r>
        <w:rPr>
          <w:rFonts w:hint="eastAsia" w:ascii="仿宋" w:hAnsi="仿宋" w:eastAsia="仿宋"/>
          <w:b/>
          <w:color w:val="000000"/>
          <w:sz w:val="30"/>
          <w:szCs w:val="30"/>
        </w:rPr>
        <w:t>及合同价格</w:t>
      </w:r>
    </w:p>
    <w:p>
      <w:pPr>
        <w:pStyle w:val="31"/>
        <w:adjustRightInd w:val="0"/>
        <w:snapToGrid w:val="0"/>
        <w:spacing w:before="156" w:after="156" w:line="460" w:lineRule="exact"/>
        <w:ind w:firstLine="639" w:firstLineChars="213"/>
        <w:jc w:val="right"/>
        <w:rPr>
          <w:rFonts w:ascii="仿宋" w:hAnsi="仿宋" w:eastAsia="仿宋"/>
          <w:color w:val="000000"/>
          <w:sz w:val="30"/>
          <w:szCs w:val="30"/>
        </w:rPr>
      </w:pPr>
      <w:r>
        <w:rPr>
          <w:rFonts w:hint="eastAsia" w:ascii="仿宋" w:hAnsi="仿宋" w:eastAsia="仿宋"/>
          <w:color w:val="000000"/>
          <w:sz w:val="30"/>
          <w:szCs w:val="30"/>
        </w:rPr>
        <w:t xml:space="preserve">金额单位：元 </w:t>
      </w:r>
    </w:p>
    <w:tbl>
      <w:tblPr>
        <w:tblStyle w:val="5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3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项目名称</w:t>
            </w:r>
          </w:p>
        </w:tc>
        <w:tc>
          <w:tcPr>
            <w:tcW w:w="323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技术需求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ind w:left="-108"/>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56" w:after="156" w:line="460" w:lineRule="exact"/>
              <w:jc w:val="center"/>
              <w:rPr>
                <w:rFonts w:ascii="仿宋" w:hAnsi="仿宋" w:eastAsia="仿宋"/>
                <w:color w:val="000000"/>
                <w:sz w:val="30"/>
                <w:szCs w:val="30"/>
              </w:rPr>
            </w:pPr>
            <w:r>
              <w:rPr>
                <w:rFonts w:hint="eastAsia" w:ascii="仿宋" w:hAnsi="仿宋" w:eastAsia="仿宋"/>
                <w:color w:val="000000"/>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39"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3239" w:type="dxa"/>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ascii="仿宋" w:hAnsi="仿宋" w:eastAsia="仿宋"/>
                <w:color w:val="000000"/>
                <w:sz w:val="30"/>
                <w:szCs w:val="30"/>
              </w:rPr>
            </w:pPr>
            <w:r>
              <w:rPr>
                <w:rFonts w:hint="eastAsia" w:ascii="仿宋" w:hAnsi="仿宋" w:eastAsia="仿宋"/>
                <w:color w:val="000000"/>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line="460" w:lineRule="exact"/>
              <w:ind w:firstLine="639" w:firstLineChars="213"/>
              <w:rPr>
                <w:rFonts w:ascii="仿宋" w:hAnsi="仿宋" w:eastAsia="仿宋"/>
                <w:color w:val="00000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color w:val="000000"/>
                <w:kern w:val="2"/>
                <w:sz w:val="30"/>
                <w:szCs w:val="30"/>
              </w:rPr>
            </w:pPr>
          </w:p>
        </w:tc>
        <w:tc>
          <w:tcPr>
            <w:tcW w:w="1212" w:type="dxa"/>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left="1890"/>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78" w:type="dxa"/>
            <w:gridSpan w:val="2"/>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r>
              <w:rPr>
                <w:rFonts w:hint="eastAsia" w:ascii="仿宋" w:hAnsi="仿宋" w:eastAsia="仿宋"/>
                <w:color w:val="000000"/>
                <w:sz w:val="30"/>
                <w:szCs w:val="30"/>
              </w:rPr>
              <w:t>合            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ind w:firstLine="639" w:firstLineChars="213"/>
              <w:jc w:val="center"/>
              <w:rPr>
                <w:rFonts w:ascii="仿宋" w:hAnsi="仿宋" w:eastAsia="仿宋"/>
                <w:color w:val="000000"/>
                <w:sz w:val="30"/>
                <w:szCs w:val="30"/>
              </w:rPr>
            </w:pPr>
          </w:p>
        </w:tc>
        <w:tc>
          <w:tcPr>
            <w:tcW w:w="2472" w:type="dxa"/>
            <w:gridSpan w:val="2"/>
            <w:tcBorders>
              <w:top w:val="single" w:color="auto" w:sz="4" w:space="0"/>
              <w:left w:val="single" w:color="auto" w:sz="4" w:space="0"/>
              <w:bottom w:val="single" w:color="auto" w:sz="4" w:space="0"/>
              <w:right w:val="single" w:color="auto" w:sz="4" w:space="0"/>
            </w:tcBorders>
            <w:noWrap w:val="0"/>
            <w:vAlign w:val="top"/>
          </w:tcPr>
          <w:p>
            <w:pPr>
              <w:pStyle w:val="432"/>
              <w:spacing w:after="120" w:line="460" w:lineRule="exact"/>
              <w:ind w:firstLine="639" w:firstLineChars="213"/>
              <w:rPr>
                <w:rFonts w:ascii="仿宋" w:hAnsi="仿宋" w:eastAsia="仿宋"/>
                <w:color w:val="000000"/>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0" w:type="dxa"/>
            <w:gridSpan w:val="5"/>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56" w:after="156" w:line="460" w:lineRule="exact"/>
              <w:rPr>
                <w:rFonts w:ascii="仿宋" w:hAnsi="仿宋" w:eastAsia="仿宋"/>
                <w:color w:val="000000"/>
                <w:sz w:val="30"/>
                <w:szCs w:val="30"/>
              </w:rPr>
            </w:pPr>
            <w:r>
              <w:rPr>
                <w:rFonts w:hint="eastAsia" w:ascii="仿宋" w:hAnsi="仿宋" w:eastAsia="仿宋"/>
                <w:color w:val="000000"/>
                <w:sz w:val="30"/>
                <w:szCs w:val="30"/>
              </w:rPr>
              <w:t>合同总价大写：                              小写：￥</w:t>
            </w:r>
          </w:p>
        </w:tc>
      </w:tr>
    </w:tbl>
    <w:p>
      <w:pPr>
        <w:pStyle w:val="31"/>
        <w:snapToGrid w:val="0"/>
        <w:spacing w:before="120" w:after="156" w:line="460" w:lineRule="exact"/>
        <w:ind w:left="-178" w:leftChars="-85" w:firstLine="639" w:firstLineChars="213"/>
        <w:rPr>
          <w:rFonts w:ascii="仿宋" w:hAnsi="仿宋" w:eastAsia="仿宋"/>
          <w:color w:val="000000"/>
          <w:kern w:val="0"/>
          <w:sz w:val="30"/>
          <w:szCs w:val="30"/>
        </w:rPr>
      </w:pPr>
      <w:r>
        <w:rPr>
          <w:rFonts w:hint="eastAsia" w:ascii="仿宋" w:hAnsi="仿宋" w:eastAsia="仿宋"/>
          <w:color w:val="000000"/>
          <w:sz w:val="30"/>
          <w:szCs w:val="30"/>
        </w:rPr>
        <w:t>注：1.项目具体技术需求及采购人地址等详见招标文件、投标文件以及询标记录。</w:t>
      </w:r>
    </w:p>
    <w:p>
      <w:pPr>
        <w:spacing w:line="460" w:lineRule="exact"/>
        <w:ind w:firstLine="639" w:firstLineChars="213"/>
        <w:rPr>
          <w:rFonts w:ascii="仿宋" w:hAnsi="仿宋" w:eastAsia="仿宋"/>
          <w:color w:val="000000"/>
          <w:sz w:val="30"/>
          <w:szCs w:val="30"/>
        </w:rPr>
      </w:pPr>
      <w:r>
        <w:rPr>
          <w:rFonts w:hint="eastAsia" w:ascii="仿宋" w:hAnsi="仿宋" w:eastAsia="仿宋"/>
          <w:color w:val="000000"/>
          <w:sz w:val="30"/>
          <w:szCs w:val="30"/>
        </w:rPr>
        <w:t>　2.以上合同总价包含项目达到预期使用效果所需的一切费用。</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二、技术资料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1.乙方应按招标文件规定的时间向甲方提供使用项目的有关技术资料。</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三、知识产权</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snapToGrid w:val="0"/>
          <w:color w:val="000000"/>
          <w:sz w:val="30"/>
          <w:szCs w:val="30"/>
        </w:rPr>
        <w:t>乙方应保证所提供的货物或其任何一部分均不会侵犯任何第三方的知识产权</w:t>
      </w:r>
      <w:r>
        <w:rPr>
          <w:rFonts w:hint="eastAsia" w:ascii="仿宋" w:hAnsi="仿宋" w:eastAsia="仿宋"/>
          <w:bCs/>
          <w:snapToGrid w:val="0"/>
          <w:color w:val="000000"/>
          <w:sz w:val="30"/>
          <w:szCs w:val="30"/>
        </w:rPr>
        <w:t>。</w:t>
      </w:r>
    </w:p>
    <w:p>
      <w:pPr>
        <w:pStyle w:val="31"/>
        <w:adjustRightInd w:val="0"/>
        <w:snapToGrid w:val="0"/>
        <w:spacing w:before="156" w:after="156" w:line="460" w:lineRule="exact"/>
        <w:ind w:firstLine="596" w:firstLineChars="198"/>
        <w:rPr>
          <w:rFonts w:ascii="仿宋" w:hAnsi="仿宋" w:eastAsia="仿宋"/>
          <w:snapToGrid w:val="0"/>
          <w:color w:val="000000"/>
          <w:sz w:val="30"/>
          <w:szCs w:val="30"/>
          <w:u w:val="single"/>
        </w:rPr>
      </w:pPr>
      <w:r>
        <w:rPr>
          <w:rFonts w:hint="eastAsia" w:ascii="仿宋" w:hAnsi="仿宋" w:eastAsia="仿宋"/>
          <w:b/>
          <w:snapToGrid w:val="0"/>
          <w:color w:val="000000"/>
          <w:sz w:val="30"/>
          <w:szCs w:val="30"/>
        </w:rPr>
        <w:t>四、产权担保</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u w:val="single"/>
        </w:rPr>
      </w:pPr>
      <w:r>
        <w:rPr>
          <w:rFonts w:hint="eastAsia" w:ascii="仿宋" w:hAnsi="仿宋" w:eastAsia="仿宋"/>
          <w:snapToGrid w:val="0"/>
          <w:color w:val="000000"/>
          <w:sz w:val="30"/>
          <w:szCs w:val="30"/>
        </w:rPr>
        <w:t>乙方保证所交付的货物的所有权完全属于乙方且无任何抵押、查封等产权瑕疵。</w:t>
      </w:r>
    </w:p>
    <w:p>
      <w:pPr>
        <w:pStyle w:val="31"/>
        <w:adjustRightInd w:val="0"/>
        <w:snapToGrid w:val="0"/>
        <w:spacing w:before="156" w:after="156" w:line="460" w:lineRule="exact"/>
        <w:ind w:firstLine="596" w:firstLineChars="198"/>
        <w:rPr>
          <w:rFonts w:ascii="仿宋" w:hAnsi="仿宋" w:eastAsia="仿宋"/>
          <w:b/>
          <w:snapToGrid w:val="0"/>
          <w:color w:val="000000"/>
          <w:sz w:val="30"/>
          <w:szCs w:val="30"/>
        </w:rPr>
      </w:pPr>
      <w:r>
        <w:rPr>
          <w:rFonts w:hint="eastAsia" w:ascii="仿宋" w:hAnsi="仿宋" w:eastAsia="仿宋"/>
          <w:b/>
          <w:snapToGrid w:val="0"/>
          <w:color w:val="000000"/>
          <w:sz w:val="30"/>
          <w:szCs w:val="30"/>
        </w:rPr>
        <w:t>五、转包或分包</w:t>
      </w:r>
    </w:p>
    <w:p>
      <w:pPr>
        <w:adjustRightInd w:val="0"/>
        <w:snapToGrid w:val="0"/>
        <w:spacing w:beforeLines="50"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不允许转包。</w:t>
      </w:r>
    </w:p>
    <w:p>
      <w:pPr>
        <w:adjustRightInd w:val="0"/>
        <w:snapToGrid w:val="0"/>
        <w:spacing w:beforeLines="50" w:afterLines="50" w:line="460" w:lineRule="exact"/>
        <w:ind w:firstLine="639" w:firstLineChars="213"/>
        <w:rPr>
          <w:rFonts w:ascii="仿宋" w:hAnsi="仿宋" w:eastAsia="仿宋"/>
          <w:snapToGrid w:val="0"/>
          <w:color w:val="000000"/>
          <w:kern w:val="0"/>
          <w:sz w:val="30"/>
          <w:szCs w:val="30"/>
          <w:u w:val="single"/>
        </w:rPr>
      </w:pPr>
      <w:r>
        <w:rPr>
          <w:rFonts w:hint="eastAsia" w:ascii="仿宋" w:hAnsi="仿宋" w:eastAsia="仿宋"/>
          <w:snapToGrid w:val="0"/>
          <w:color w:val="000000"/>
          <w:kern w:val="0"/>
          <w:sz w:val="30"/>
          <w:szCs w:val="30"/>
        </w:rPr>
        <w:t>允许分包部分</w:t>
      </w:r>
      <w:r>
        <w:rPr>
          <w:rFonts w:hint="eastAsia" w:ascii="仿宋" w:hAnsi="仿宋" w:eastAsia="仿宋"/>
          <w:snapToGrid w:val="0"/>
          <w:color w:val="000000"/>
          <w:kern w:val="0"/>
          <w:sz w:val="30"/>
          <w:szCs w:val="30"/>
          <w:u w:val="single"/>
        </w:rPr>
        <w:t xml:space="preserve">               。</w:t>
      </w:r>
    </w:p>
    <w:p>
      <w:pPr>
        <w:adjustRightInd w:val="0"/>
        <w:snapToGrid w:val="0"/>
        <w:spacing w:beforeLines="50" w:afterLines="50" w:line="460" w:lineRule="exact"/>
        <w:ind w:firstLine="600" w:firstLineChars="200"/>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如乙方将项目转包或将不允许分包部分就行了分包，甲方有权解除合同，没收履约保证金并追究乙方的违约责任。</w:t>
      </w:r>
    </w:p>
    <w:p>
      <w:pPr>
        <w:pStyle w:val="31"/>
        <w:adjustRightInd w:val="0"/>
        <w:snapToGrid w:val="0"/>
        <w:spacing w:before="156" w:after="156" w:line="460" w:lineRule="exact"/>
        <w:ind w:firstLine="641" w:firstLineChars="213"/>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六、质保期和履约保证金</w:t>
      </w:r>
    </w:p>
    <w:p>
      <w:pPr>
        <w:pStyle w:val="31"/>
        <w:adjustRightInd w:val="0"/>
        <w:snapToGrid w:val="0"/>
        <w:spacing w:before="156" w:after="156" w:line="460" w:lineRule="exact"/>
        <w:ind w:firstLine="600" w:firstLineChars="200"/>
        <w:jc w:val="left"/>
        <w:rPr>
          <w:rFonts w:ascii="仿宋" w:hAnsi="仿宋" w:eastAsia="仿宋"/>
          <w:snapToGrid w:val="0"/>
          <w:color w:val="000000"/>
          <w:sz w:val="30"/>
          <w:szCs w:val="30"/>
        </w:rPr>
      </w:pPr>
      <w:r>
        <w:rPr>
          <w:rFonts w:hint="eastAsia" w:ascii="仿宋" w:hAnsi="仿宋" w:eastAsia="仿宋"/>
          <w:snapToGrid w:val="0"/>
          <w:color w:val="000000"/>
          <w:sz w:val="30"/>
          <w:szCs w:val="30"/>
        </w:rPr>
        <w:t>1.质保期年。（自项目验收合格交付使用之日起计）</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2.履约保证金元。[履约保证金交至采购人处，在合同约定交货验收合格满（   ）个月之日起5个工作日内无息退还]</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七、项目工期及实施地点</w:t>
      </w:r>
    </w:p>
    <w:p>
      <w:pPr>
        <w:pStyle w:val="31"/>
        <w:adjustRightInd w:val="0"/>
        <w:snapToGrid w:val="0"/>
        <w:spacing w:before="156" w:after="156" w:line="460" w:lineRule="exact"/>
        <w:ind w:firstLine="639" w:firstLineChars="213"/>
        <w:rPr>
          <w:rFonts w:ascii="仿宋" w:hAnsi="仿宋" w:eastAsia="仿宋"/>
          <w:bCs/>
          <w:snapToGrid w:val="0"/>
          <w:color w:val="000000"/>
          <w:sz w:val="30"/>
          <w:szCs w:val="30"/>
        </w:rPr>
      </w:pPr>
      <w:r>
        <w:rPr>
          <w:rFonts w:hint="eastAsia" w:ascii="仿宋" w:hAnsi="仿宋" w:eastAsia="仿宋"/>
          <w:bCs/>
          <w:snapToGrid w:val="0"/>
          <w:color w:val="000000"/>
          <w:sz w:val="30"/>
          <w:szCs w:val="30"/>
        </w:rPr>
        <w:t>1.交货期：</w:t>
      </w:r>
    </w:p>
    <w:p>
      <w:pPr>
        <w:pStyle w:val="31"/>
        <w:adjustRightInd w:val="0"/>
        <w:snapToGrid w:val="0"/>
        <w:spacing w:before="156" w:after="156" w:line="460" w:lineRule="exact"/>
        <w:ind w:firstLine="639" w:firstLineChars="213"/>
        <w:rPr>
          <w:rFonts w:ascii="仿宋" w:hAnsi="仿宋" w:eastAsia="仿宋"/>
          <w:b/>
          <w:snapToGrid w:val="0"/>
          <w:color w:val="000000"/>
          <w:sz w:val="30"/>
          <w:szCs w:val="30"/>
        </w:rPr>
      </w:pPr>
      <w:r>
        <w:rPr>
          <w:rFonts w:hint="eastAsia" w:ascii="仿宋" w:hAnsi="仿宋" w:eastAsia="仿宋"/>
          <w:bCs/>
          <w:snapToGrid w:val="0"/>
          <w:color w:val="000000"/>
          <w:sz w:val="30"/>
          <w:szCs w:val="30"/>
        </w:rPr>
        <w:t>2.实施地点：</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八、货款支付</w:t>
      </w:r>
    </w:p>
    <w:p>
      <w:pPr>
        <w:spacing w:line="360" w:lineRule="auto"/>
        <w:rPr>
          <w:rFonts w:ascii="仿宋" w:hAnsi="仿宋" w:eastAsia="仿宋"/>
          <w:bCs/>
          <w:snapToGrid w:val="0"/>
          <w:color w:val="000000"/>
          <w:sz w:val="30"/>
          <w:szCs w:val="30"/>
        </w:rPr>
      </w:pPr>
      <w:r>
        <w:rPr>
          <w:rFonts w:hint="eastAsia" w:ascii="仿宋" w:hAnsi="仿宋" w:eastAsia="仿宋"/>
          <w:bCs/>
          <w:snapToGrid w:val="0"/>
          <w:color w:val="000000"/>
          <w:sz w:val="30"/>
          <w:szCs w:val="30"/>
        </w:rPr>
        <w:t xml:space="preserve"> 付款方式：（根据采购文件“第四部分商务要求表付款条件”内容填写）</w:t>
      </w:r>
    </w:p>
    <w:p>
      <w:pPr>
        <w:adjustRightInd w:val="0"/>
        <w:snapToGrid w:val="0"/>
        <w:spacing w:beforeLines="50" w:afterLines="50" w:line="460" w:lineRule="exact"/>
        <w:ind w:firstLine="641" w:firstLineChars="213"/>
        <w:rPr>
          <w:rFonts w:ascii="仿宋" w:hAnsi="仿宋" w:eastAsia="仿宋"/>
          <w:b/>
          <w:snapToGrid w:val="0"/>
          <w:color w:val="000000"/>
          <w:kern w:val="0"/>
          <w:sz w:val="30"/>
          <w:szCs w:val="30"/>
        </w:rPr>
      </w:pPr>
      <w:r>
        <w:rPr>
          <w:rFonts w:hint="eastAsia" w:ascii="仿宋" w:hAnsi="仿宋" w:eastAsia="仿宋"/>
          <w:b/>
          <w:snapToGrid w:val="0"/>
          <w:color w:val="000000"/>
          <w:kern w:val="0"/>
          <w:sz w:val="30"/>
          <w:szCs w:val="30"/>
        </w:rPr>
        <w:t>九、税费</w:t>
      </w:r>
    </w:p>
    <w:p>
      <w:pPr>
        <w:adjustRightInd w:val="0"/>
        <w:snapToGrid w:val="0"/>
        <w:spacing w:beforeLines="50" w:afterLines="50" w:line="460" w:lineRule="exact"/>
        <w:ind w:firstLine="639" w:firstLineChars="213"/>
        <w:rPr>
          <w:rFonts w:ascii="仿宋" w:hAnsi="仿宋" w:eastAsia="仿宋"/>
          <w:snapToGrid w:val="0"/>
          <w:color w:val="000000"/>
          <w:kern w:val="0"/>
          <w:sz w:val="30"/>
          <w:szCs w:val="30"/>
        </w:rPr>
      </w:pPr>
      <w:r>
        <w:rPr>
          <w:rFonts w:hint="eastAsia" w:ascii="仿宋" w:hAnsi="仿宋" w:eastAsia="仿宋"/>
          <w:snapToGrid w:val="0"/>
          <w:color w:val="000000"/>
          <w:kern w:val="0"/>
          <w:sz w:val="30"/>
          <w:szCs w:val="30"/>
        </w:rPr>
        <w:t>本合同执行中相关的一切税费均由乙方负担。</w:t>
      </w:r>
    </w:p>
    <w:p>
      <w:pPr>
        <w:pStyle w:val="31"/>
        <w:adjustRightInd w:val="0"/>
        <w:snapToGrid w:val="0"/>
        <w:spacing w:before="156" w:after="156" w:line="460" w:lineRule="exact"/>
        <w:ind w:firstLine="596" w:firstLineChars="198"/>
        <w:rPr>
          <w:rFonts w:ascii="仿宋" w:hAnsi="仿宋" w:eastAsia="仿宋"/>
          <w:snapToGrid w:val="0"/>
          <w:color w:val="000000"/>
          <w:kern w:val="0"/>
          <w:sz w:val="30"/>
          <w:szCs w:val="30"/>
        </w:rPr>
      </w:pPr>
      <w:r>
        <w:rPr>
          <w:rFonts w:hint="eastAsia" w:ascii="仿宋" w:hAnsi="仿宋" w:eastAsia="仿宋"/>
          <w:b/>
          <w:snapToGrid w:val="0"/>
          <w:color w:val="000000"/>
          <w:sz w:val="30"/>
          <w:szCs w:val="30"/>
        </w:rPr>
        <w:t>十、质量保证及售后服务</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十一、调试和验收</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十二、货物包装</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详见招标文件、投标文件。</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十三、违约责任</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1.甲方无正当理由拒收验收项目的，甲方向乙方偿付拒收合同总价的百分之五违约金。</w:t>
      </w:r>
    </w:p>
    <w:p>
      <w:pPr>
        <w:pStyle w:val="31"/>
        <w:adjustRightInd w:val="0"/>
        <w:snapToGrid w:val="0"/>
        <w:spacing w:before="156" w:after="156" w:line="460" w:lineRule="exact"/>
        <w:ind w:left="1"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2. 甲方收到乙方提供的发票，结合验收情况，验收合格的，在15日内将采购资金支付到乙方约定账户。</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甲方无故逾期验收和办理合同款项支付手续的,甲方应按逾期付款总额每日万分之五向乙方支付违约金。</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5.解除合同应按《浙江省政府采购合同暂行办法》向财政备案。</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十四、不可抗力事件处理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1.在合同有效期内，任何一方因不可抗力事件导致不能履行合同，则合同履行期可延长，其延长期与不可抗力影响期相同。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2.不可抗力事件发生后，应立即通知对方，并寄送有关权威机构出具的证明。</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3.不可抗力事件延续120天以上，双方应通过友好协商，确定是否继续履行合同。</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十五、诉讼</w:t>
      </w:r>
    </w:p>
    <w:p>
      <w:pPr>
        <w:pStyle w:val="31"/>
        <w:adjustRightInd w:val="0"/>
        <w:snapToGrid w:val="0"/>
        <w:spacing w:before="156" w:after="156" w:line="460" w:lineRule="exact"/>
        <w:ind w:left="2"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双方在执行合同中所发生的一切争议，应通过协商解决。如协商不成，可向甲方所在地法院起诉。</w:t>
      </w:r>
    </w:p>
    <w:p>
      <w:pPr>
        <w:pStyle w:val="31"/>
        <w:adjustRightInd w:val="0"/>
        <w:snapToGrid w:val="0"/>
        <w:spacing w:before="156" w:after="156" w:line="460" w:lineRule="exact"/>
        <w:ind w:firstLine="641" w:firstLineChars="213"/>
        <w:rPr>
          <w:rFonts w:ascii="仿宋" w:hAnsi="仿宋" w:eastAsia="仿宋"/>
          <w:b/>
          <w:snapToGrid w:val="0"/>
          <w:color w:val="000000"/>
          <w:sz w:val="30"/>
          <w:szCs w:val="30"/>
        </w:rPr>
      </w:pPr>
      <w:r>
        <w:rPr>
          <w:rFonts w:hint="eastAsia" w:ascii="仿宋" w:hAnsi="仿宋" w:eastAsia="仿宋"/>
          <w:b/>
          <w:snapToGrid w:val="0"/>
          <w:color w:val="000000"/>
          <w:sz w:val="30"/>
          <w:szCs w:val="30"/>
        </w:rPr>
        <w:t>十六、合同生效及其它</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1.合同经甲、乙两方签名并加盖单位公章后生效。</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2.合同执行中涉及采购资金和采购内容修改或补充的，须双方经财政部门审批，并签书面补充协议，经报政府采购监督管理部门备案后，方可作为主合同不可分割的一部分。</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3.招标文件、投标文件与本合同具有同等法律效力。</w:t>
      </w:r>
    </w:p>
    <w:p>
      <w:pPr>
        <w:pStyle w:val="31"/>
        <w:adjustRightInd w:val="0"/>
        <w:snapToGrid w:val="0"/>
        <w:spacing w:before="156" w:after="156" w:line="460" w:lineRule="exact"/>
        <w:ind w:firstLine="599" w:firstLineChars="213"/>
        <w:rPr>
          <w:rFonts w:ascii="仿宋" w:hAnsi="仿宋" w:eastAsia="仿宋"/>
          <w:snapToGrid w:val="0"/>
          <w:color w:val="000000"/>
          <w:sz w:val="30"/>
          <w:szCs w:val="30"/>
        </w:rPr>
      </w:pPr>
      <w:r>
        <w:rPr>
          <w:rFonts w:hint="eastAsia" w:ascii="仿宋" w:hAnsi="仿宋" w:eastAsia="仿宋"/>
          <w:b/>
          <w:color w:val="000000"/>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1"/>
        <w:adjustRightInd w:val="0"/>
        <w:snapToGrid w:val="0"/>
        <w:spacing w:before="156" w:after="156" w:line="460" w:lineRule="exact"/>
        <w:ind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5.本合同未尽事宜，遵照《中华人民共和国民法典》有关条文执行。</w:t>
      </w:r>
    </w:p>
    <w:p>
      <w:pPr>
        <w:pStyle w:val="31"/>
        <w:adjustRightInd w:val="0"/>
        <w:snapToGrid w:val="0"/>
        <w:spacing w:before="120" w:after="156" w:line="460" w:lineRule="exact"/>
        <w:ind w:left="2" w:leftChars="1" w:firstLine="600" w:firstLineChars="200"/>
        <w:rPr>
          <w:rFonts w:ascii="仿宋" w:hAnsi="仿宋" w:eastAsia="仿宋"/>
          <w:snapToGrid w:val="0"/>
          <w:color w:val="000000"/>
          <w:sz w:val="30"/>
          <w:szCs w:val="30"/>
        </w:rPr>
      </w:pPr>
      <w:r>
        <w:rPr>
          <w:rFonts w:hint="eastAsia" w:ascii="仿宋" w:hAnsi="仿宋" w:eastAsia="仿宋"/>
          <w:snapToGrid w:val="0"/>
          <w:color w:val="000000"/>
          <w:sz w:val="30"/>
          <w:szCs w:val="30"/>
        </w:rPr>
        <w:t>6.本合同一式四份，具有同等法律效力，甲、乙两方各执二份。</w:t>
      </w: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left="1"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甲方（盖章）：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法定（授权）代表人：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签名日期：     年   月   日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乙方（盖章）：</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 xml:space="preserve">地址： </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开户行：</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开户帐号：</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法定（授权）代表人：</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r>
        <w:rPr>
          <w:rFonts w:hint="eastAsia" w:ascii="仿宋" w:hAnsi="仿宋" w:eastAsia="仿宋"/>
          <w:snapToGrid w:val="0"/>
          <w:color w:val="000000"/>
          <w:sz w:val="30"/>
          <w:szCs w:val="30"/>
        </w:rPr>
        <w:t>签名日期：      年   月   日</w:t>
      </w:r>
    </w:p>
    <w:p>
      <w:pPr>
        <w:pStyle w:val="31"/>
        <w:adjustRightInd w:val="0"/>
        <w:snapToGrid w:val="0"/>
        <w:spacing w:before="156" w:after="156" w:line="460" w:lineRule="exact"/>
        <w:ind w:firstLine="639" w:firstLineChars="213"/>
        <w:rPr>
          <w:rFonts w:ascii="仿宋" w:hAnsi="仿宋" w:eastAsia="仿宋"/>
          <w:snapToGrid w:val="0"/>
          <w:color w:val="000000"/>
          <w:sz w:val="30"/>
          <w:szCs w:val="30"/>
        </w:rPr>
      </w:pPr>
    </w:p>
    <w:p>
      <w:pPr>
        <w:rPr>
          <w:color w:val="000000"/>
          <w:szCs w:val="30"/>
        </w:rPr>
      </w:pPr>
    </w:p>
    <w:p>
      <w:pPr>
        <w:pStyle w:val="31"/>
        <w:spacing w:before="156" w:after="156" w:line="360" w:lineRule="auto"/>
        <w:jc w:val="center"/>
        <w:outlineLvl w:val="0"/>
        <w:rPr>
          <w:rFonts w:hAnsi="宋体"/>
          <w:b/>
          <w:color w:val="000000"/>
          <w:sz w:val="36"/>
          <w:szCs w:val="36"/>
        </w:rPr>
      </w:pPr>
      <w:r>
        <w:rPr>
          <w:rFonts w:hint="eastAsia" w:ascii="仿宋_GB2312" w:eastAsia="仿宋_GB2312"/>
          <w:snapToGrid w:val="0"/>
          <w:color w:val="000000"/>
          <w:kern w:val="0"/>
          <w:sz w:val="30"/>
          <w:szCs w:val="30"/>
        </w:rPr>
        <w:br w:type="page"/>
      </w:r>
      <w:bookmarkStart w:id="34" w:name="_Toc22013"/>
      <w:r>
        <w:rPr>
          <w:rFonts w:hint="eastAsia" w:hAnsi="宋体"/>
          <w:b/>
          <w:color w:val="000000"/>
          <w:sz w:val="36"/>
          <w:szCs w:val="36"/>
        </w:rPr>
        <w:t>第六章</w:t>
      </w:r>
      <w:r>
        <w:rPr>
          <w:rFonts w:hint="eastAsia" w:hAnsi="宋体"/>
          <w:b/>
          <w:color w:val="000000"/>
          <w:sz w:val="36"/>
          <w:szCs w:val="36"/>
          <w:lang w:val="en-US" w:eastAsia="zh-CN"/>
        </w:rPr>
        <w:t xml:space="preserve">  </w:t>
      </w:r>
      <w:r>
        <w:rPr>
          <w:rFonts w:hint="eastAsia" w:hAnsi="宋体"/>
          <w:b/>
          <w:color w:val="000000"/>
          <w:sz w:val="36"/>
          <w:szCs w:val="36"/>
        </w:rPr>
        <w:t>投标文件格式附件</w:t>
      </w:r>
      <w:bookmarkEnd w:id="34"/>
    </w:p>
    <w:p>
      <w:pPr>
        <w:pStyle w:val="31"/>
        <w:spacing w:before="156" w:after="156" w:line="360" w:lineRule="auto"/>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pStyle w:val="31"/>
        <w:adjustRightInd w:val="0"/>
        <w:snapToGrid w:val="0"/>
        <w:spacing w:before="156" w:after="156" w:line="460" w:lineRule="exact"/>
        <w:ind w:left="1" w:firstLine="770" w:firstLineChars="213"/>
        <w:jc w:val="center"/>
        <w:rPr>
          <w:rFonts w:hAnsi="宋体" w:eastAsia="仿宋_GB2312"/>
          <w:b/>
          <w:color w:val="000000"/>
          <w:sz w:val="36"/>
          <w:szCs w:val="36"/>
        </w:rPr>
      </w:pPr>
    </w:p>
    <w:p>
      <w:pPr>
        <w:snapToGrid w:val="0"/>
        <w:spacing w:beforeLines="50" w:after="50"/>
        <w:rPr>
          <w:rFonts w:ascii="仿宋" w:hAnsi="仿宋" w:eastAsia="仿宋"/>
          <w:bCs/>
          <w:color w:val="000000"/>
          <w:sz w:val="30"/>
          <w:szCs w:val="30"/>
        </w:rPr>
      </w:pPr>
      <w:r>
        <w:rPr>
          <w:rFonts w:hint="eastAsia" w:ascii="仿宋" w:hAnsi="仿宋" w:eastAsia="仿宋"/>
          <w:color w:val="000000"/>
          <w:sz w:val="30"/>
          <w:szCs w:val="30"/>
        </w:rPr>
        <w:t>附件1</w:t>
      </w:r>
      <w:r>
        <w:rPr>
          <w:rFonts w:hint="eastAsia" w:ascii="仿宋" w:hAnsi="仿宋" w:eastAsia="仿宋"/>
          <w:b/>
          <w:color w:val="000000"/>
          <w:sz w:val="30"/>
          <w:szCs w:val="30"/>
        </w:rPr>
        <w:t xml:space="preserve">：                                          </w:t>
      </w:r>
    </w:p>
    <w:p>
      <w:pPr>
        <w:spacing w:beforeLines="100" w:line="240" w:lineRule="atLeast"/>
        <w:jc w:val="center"/>
        <w:rPr>
          <w:rFonts w:hint="eastAsia" w:ascii="仿宋" w:hAnsi="仿宋" w:eastAsia="仿宋"/>
          <w:color w:val="000000"/>
          <w:sz w:val="32"/>
          <w:szCs w:val="32"/>
          <w:lang w:eastAsia="zh-CN"/>
        </w:rPr>
      </w:pPr>
      <w:bookmarkStart w:id="35" w:name="PO_1000000445_PM002_2"/>
      <w:r>
        <w:rPr>
          <w:rFonts w:hint="eastAsia" w:ascii="仿宋" w:hAnsi="仿宋" w:eastAsia="仿宋"/>
          <w:b/>
          <w:color w:val="000000"/>
          <w:spacing w:val="40"/>
          <w:sz w:val="48"/>
          <w:szCs w:val="48"/>
          <w:lang w:eastAsia="zh-CN"/>
        </w:rPr>
        <w:t>浙江公路技师学院2024年度青山湖校区、东岳校区物业服务项目</w:t>
      </w:r>
      <w:bookmarkEnd w:id="35"/>
    </w:p>
    <w:p>
      <w:pPr>
        <w:spacing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36" w:name="PO_15528_PM001_2"/>
      <w:r>
        <w:rPr>
          <w:rFonts w:hint="eastAsia" w:ascii="仿宋" w:hAnsi="仿宋" w:eastAsia="仿宋"/>
          <w:color w:val="000000"/>
          <w:sz w:val="36"/>
          <w:szCs w:val="36"/>
          <w:lang w:eastAsia="zh-CN"/>
        </w:rPr>
        <w:t>ZZCG2023Z-GK-121</w:t>
      </w:r>
      <w:bookmarkEnd w:id="36"/>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96"/>
          <w:szCs w:val="96"/>
        </w:rPr>
      </w:pPr>
    </w:p>
    <w:p>
      <w:pPr>
        <w:spacing w:after="100" w:afterAutospacing="1" w:line="800" w:lineRule="exact"/>
        <w:ind w:right="-108"/>
        <w:jc w:val="center"/>
        <w:rPr>
          <w:rFonts w:ascii="仿宋" w:hAnsi="仿宋" w:eastAsia="仿宋"/>
          <w:b/>
          <w:color w:val="000000"/>
          <w:spacing w:val="40"/>
          <w:sz w:val="96"/>
          <w:szCs w:val="96"/>
        </w:rPr>
      </w:pPr>
      <w:r>
        <w:rPr>
          <w:rFonts w:hint="eastAsia" w:ascii="仿宋" w:hAnsi="仿宋" w:eastAsia="仿宋"/>
          <w:b/>
          <w:color w:val="000000"/>
          <w:spacing w:val="40"/>
          <w:sz w:val="96"/>
          <w:szCs w:val="96"/>
        </w:rPr>
        <w:t>资</w:t>
      </w:r>
    </w:p>
    <w:p>
      <w:pPr>
        <w:spacing w:after="100" w:afterAutospacing="1" w:line="800" w:lineRule="exact"/>
        <w:ind w:right="-108"/>
        <w:jc w:val="center"/>
        <w:rPr>
          <w:rFonts w:ascii="仿宋" w:hAnsi="仿宋" w:eastAsia="仿宋"/>
          <w:b/>
          <w:color w:val="000000"/>
          <w:spacing w:val="40"/>
          <w:sz w:val="96"/>
          <w:szCs w:val="96"/>
        </w:rPr>
      </w:pPr>
    </w:p>
    <w:p>
      <w:pPr>
        <w:spacing w:after="100" w:afterAutospacing="1" w:line="800" w:lineRule="exact"/>
        <w:ind w:right="-108"/>
        <w:jc w:val="center"/>
        <w:rPr>
          <w:rFonts w:ascii="仿宋" w:hAnsi="仿宋" w:eastAsia="仿宋"/>
          <w:b/>
          <w:color w:val="000000"/>
          <w:spacing w:val="40"/>
          <w:sz w:val="96"/>
          <w:szCs w:val="96"/>
        </w:rPr>
      </w:pPr>
      <w:r>
        <w:rPr>
          <w:rFonts w:hint="eastAsia" w:ascii="仿宋" w:hAnsi="仿宋" w:eastAsia="仿宋"/>
          <w:b/>
          <w:color w:val="000000"/>
          <w:spacing w:val="40"/>
          <w:sz w:val="96"/>
          <w:szCs w:val="96"/>
        </w:rPr>
        <w:t>格</w:t>
      </w:r>
    </w:p>
    <w:p>
      <w:pPr>
        <w:spacing w:after="100" w:afterAutospacing="1" w:line="800" w:lineRule="exact"/>
        <w:ind w:right="-108"/>
        <w:jc w:val="center"/>
        <w:rPr>
          <w:rFonts w:ascii="仿宋" w:hAnsi="仿宋" w:eastAsia="仿宋"/>
          <w:b/>
          <w:color w:val="000000"/>
          <w:spacing w:val="40"/>
          <w:sz w:val="96"/>
          <w:szCs w:val="96"/>
        </w:rPr>
      </w:pPr>
    </w:p>
    <w:p>
      <w:pPr>
        <w:spacing w:after="100" w:afterAutospacing="1" w:line="800" w:lineRule="exact"/>
        <w:ind w:right="-108"/>
        <w:jc w:val="center"/>
        <w:rPr>
          <w:rFonts w:ascii="仿宋" w:hAnsi="仿宋" w:eastAsia="仿宋"/>
          <w:b/>
          <w:color w:val="000000"/>
          <w:spacing w:val="40"/>
          <w:sz w:val="96"/>
          <w:szCs w:val="96"/>
        </w:rPr>
      </w:pPr>
      <w:r>
        <w:rPr>
          <w:rFonts w:hint="eastAsia" w:ascii="仿宋" w:hAnsi="仿宋" w:eastAsia="仿宋"/>
          <w:b/>
          <w:color w:val="000000"/>
          <w:spacing w:val="40"/>
          <w:sz w:val="96"/>
          <w:szCs w:val="96"/>
        </w:rPr>
        <w:t>文</w:t>
      </w:r>
    </w:p>
    <w:p>
      <w:pPr>
        <w:spacing w:after="100" w:afterAutospacing="1" w:line="800" w:lineRule="exact"/>
        <w:ind w:right="-108"/>
        <w:jc w:val="center"/>
        <w:rPr>
          <w:rFonts w:ascii="仿宋" w:hAnsi="仿宋" w:eastAsia="仿宋"/>
          <w:b/>
          <w:color w:val="000000"/>
          <w:spacing w:val="40"/>
          <w:sz w:val="96"/>
          <w:szCs w:val="96"/>
        </w:rPr>
      </w:pPr>
    </w:p>
    <w:p>
      <w:pPr>
        <w:spacing w:after="100" w:afterAutospacing="1" w:line="800" w:lineRule="exact"/>
        <w:ind w:right="-108"/>
        <w:jc w:val="center"/>
        <w:rPr>
          <w:rFonts w:ascii="仿宋" w:hAnsi="仿宋" w:eastAsia="仿宋"/>
          <w:color w:val="000000"/>
          <w:sz w:val="36"/>
          <w:szCs w:val="36"/>
        </w:rPr>
      </w:pPr>
      <w:r>
        <w:rPr>
          <w:rFonts w:hint="eastAsia" w:ascii="仿宋" w:hAnsi="仿宋" w:eastAsia="仿宋"/>
          <w:b/>
          <w:color w:val="000000"/>
          <w:spacing w:val="40"/>
          <w:sz w:val="96"/>
          <w:szCs w:val="96"/>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b/>
          <w:bCs/>
          <w:sz w:val="36"/>
          <w:szCs w:val="36"/>
        </w:rPr>
      </w:pPr>
      <w:r>
        <w:rPr>
          <w:rFonts w:hint="eastAsia" w:ascii="仿宋" w:hAnsi="仿宋" w:eastAsia="仿宋"/>
          <w:b/>
          <w:color w:val="000000"/>
          <w:kern w:val="0"/>
          <w:sz w:val="36"/>
          <w:szCs w:val="36"/>
        </w:rPr>
        <w:br w:type="page"/>
      </w:r>
      <w:r>
        <w:rPr>
          <w:rFonts w:hint="eastAsia" w:ascii="仿宋" w:hAnsi="仿宋" w:eastAsia="仿宋"/>
          <w:b/>
          <w:sz w:val="36"/>
          <w:szCs w:val="36"/>
        </w:rPr>
        <w:t>1、</w:t>
      </w:r>
      <w:r>
        <w:rPr>
          <w:rFonts w:hint="eastAsia" w:ascii="仿宋" w:hAnsi="仿宋" w:eastAsia="仿宋"/>
          <w:b/>
          <w:bCs/>
          <w:sz w:val="36"/>
          <w:szCs w:val="36"/>
        </w:rPr>
        <w:t>资格文件目录</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（1）声明书 (格式见附件2)；</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)或法定代表人身份证明（法定代表人代表投标人投标的提供，格式见附件3</w:t>
      </w:r>
      <w:r>
        <w:rPr>
          <w:rFonts w:ascii="仿宋" w:hAnsi="仿宋" w:eastAsia="仿宋"/>
          <w:sz w:val="30"/>
          <w:szCs w:val="30"/>
        </w:rPr>
        <w:t>-2</w:t>
      </w:r>
      <w:r>
        <w:rPr>
          <w:rFonts w:hint="eastAsia" w:ascii="仿宋" w:hAnsi="仿宋" w:eastAsia="仿宋"/>
          <w:sz w:val="30"/>
          <w:szCs w:val="30"/>
        </w:rPr>
        <w:t>）或联合投标授权委托书（以联合体形式投标的提供，格式见附件</w:t>
      </w:r>
      <w:r>
        <w:rPr>
          <w:rFonts w:ascii="仿宋" w:hAnsi="仿宋" w:eastAsia="仿宋"/>
          <w:sz w:val="30"/>
          <w:szCs w:val="30"/>
        </w:rPr>
        <w:t>5</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（4）联合投标协议书（以联合体形式投标的须提供，格式见附件4）;</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）中小企业声明函（若需要，格式见附件7）；</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）残疾人福利企业声明函（若需要，格式见附件8）；</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w:t>
      </w:r>
      <w:r>
        <w:rPr>
          <w:rFonts w:hint="eastAsia" w:ascii="仿宋" w:hAnsi="仿宋" w:eastAsia="仿宋"/>
          <w:bCs/>
          <w:sz w:val="30"/>
          <w:szCs w:val="30"/>
        </w:rPr>
        <w:t>监狱企业证明文件</w:t>
      </w:r>
      <w:r>
        <w:rPr>
          <w:rFonts w:hint="eastAsia" w:ascii="仿宋" w:hAnsi="仿宋" w:eastAsia="仿宋"/>
          <w:sz w:val="30"/>
          <w:szCs w:val="30"/>
        </w:rPr>
        <w:t>（若需要）；</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9</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4"/>
        <w:snapToGrid w:val="0"/>
        <w:spacing w:after="120"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widowControl/>
        <w:jc w:val="left"/>
        <w:rPr>
          <w:rFonts w:ascii="仿宋" w:hAnsi="仿宋" w:eastAsia="仿宋"/>
          <w:bCs/>
          <w:sz w:val="28"/>
          <w:szCs w:val="28"/>
        </w:rPr>
      </w:pPr>
      <w:r>
        <w:rPr>
          <w:rFonts w:ascii="仿宋" w:hAnsi="仿宋" w:eastAsia="仿宋"/>
          <w:bCs/>
          <w:sz w:val="28"/>
          <w:szCs w:val="28"/>
        </w:rPr>
        <w:br w:type="page"/>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▲投标人须知（九）投标无效的情形中“1.投标人未能提供合格的资格文件”包括但不限于下列情形：</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未提供声明书或声明书未盖投标人公章；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联合体形式投标的，未分别提供联合体各方声明书</w:t>
      </w:r>
      <w:r>
        <w:rPr>
          <w:rFonts w:hint="eastAsia" w:ascii="仿宋" w:hAnsi="仿宋" w:eastAsia="仿宋"/>
          <w:bCs/>
          <w:sz w:val="30"/>
          <w:szCs w:val="30"/>
        </w:rPr>
        <w:t>或声明书未盖投标人公章</w:t>
      </w:r>
      <w:r>
        <w:rPr>
          <w:rFonts w:hint="eastAsia" w:ascii="仿宋" w:hAnsi="仿宋" w:eastAsia="仿宋"/>
          <w:sz w:val="30"/>
          <w:szCs w:val="30"/>
        </w:rPr>
        <w:t>；</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法定代表人授权书或法定代表人身份证明或联合投标授权委托书：</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以非联合体形式投标的，未提供法定代表人授权委托书或委托书</w:t>
      </w:r>
      <w:r>
        <w:rPr>
          <w:rFonts w:hint="eastAsia" w:ascii="仿宋" w:hAnsi="仿宋" w:eastAsia="仿宋"/>
          <w:bCs/>
          <w:sz w:val="30"/>
          <w:szCs w:val="30"/>
        </w:rPr>
        <w:t>无法定代表人签章或未盖投标人公章；</w:t>
      </w:r>
      <w:r>
        <w:rPr>
          <w:rFonts w:hint="eastAsia" w:ascii="仿宋" w:hAnsi="仿宋" w:eastAsia="仿宋"/>
          <w:sz w:val="30"/>
          <w:szCs w:val="30"/>
        </w:rPr>
        <w:t>法定代表人代表投标人投标的，</w:t>
      </w:r>
      <w:r>
        <w:rPr>
          <w:rFonts w:hint="eastAsia" w:ascii="仿宋" w:hAnsi="仿宋" w:eastAsia="仿宋"/>
          <w:bCs/>
          <w:sz w:val="30"/>
          <w:szCs w:val="30"/>
        </w:rPr>
        <w:t>未提供身份证或身份证不在有效期内或未签章；</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联合体形式投标的，未提供联合投标授权委托书或委托书</w:t>
      </w:r>
      <w:r>
        <w:rPr>
          <w:rFonts w:hint="eastAsia" w:ascii="仿宋" w:hAnsi="仿宋" w:eastAsia="仿宋"/>
          <w:bCs/>
          <w:sz w:val="30"/>
          <w:szCs w:val="30"/>
        </w:rPr>
        <w:t>无联合体各方法定代表人签章或未盖联合体各方公章；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以非联合体形式投标的，</w:t>
      </w:r>
      <w:r>
        <w:rPr>
          <w:rFonts w:hint="eastAsia" w:ascii="仿宋" w:hAnsi="仿宋" w:eastAsia="仿宋"/>
          <w:bCs/>
          <w:sz w:val="30"/>
          <w:szCs w:val="30"/>
        </w:rPr>
        <w:t>未提供营业执照或营业执照不在有效期内或未盖投标人公章；</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联合体形式投标的，未提供联合体各方</w:t>
      </w:r>
      <w:r>
        <w:rPr>
          <w:rFonts w:hint="eastAsia" w:ascii="仿宋" w:hAnsi="仿宋" w:eastAsia="仿宋"/>
          <w:bCs/>
          <w:sz w:val="30"/>
          <w:szCs w:val="30"/>
        </w:rPr>
        <w:t>营业执照或营业执照不在有效期内或未盖投标人公章</w:t>
      </w:r>
      <w:r>
        <w:rPr>
          <w:rFonts w:hint="eastAsia" w:ascii="仿宋" w:hAnsi="仿宋" w:eastAsia="仿宋"/>
          <w:sz w:val="30"/>
          <w:szCs w:val="30"/>
        </w:rPr>
        <w:t>；</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事业单位投标的，未提供事业单位法人证书或事业单位法人证书不在有效期内或未盖投标人公章；自然人投标的，未提供身份证或身份证不在有效期内或未签章；</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联合投标协议书：</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bCs/>
          <w:sz w:val="30"/>
          <w:szCs w:val="30"/>
        </w:rPr>
        <w:t>以</w:t>
      </w:r>
      <w:r>
        <w:rPr>
          <w:rFonts w:hint="eastAsia" w:ascii="仿宋" w:hAnsi="仿宋" w:eastAsia="仿宋"/>
          <w:sz w:val="30"/>
          <w:szCs w:val="30"/>
        </w:rPr>
        <w:t>联合体形式投标的，未提供联合投标协议书或</w:t>
      </w:r>
      <w:r>
        <w:rPr>
          <w:rFonts w:hint="eastAsia" w:ascii="仿宋" w:hAnsi="仿宋" w:eastAsia="仿宋"/>
          <w:bCs/>
          <w:sz w:val="30"/>
          <w:szCs w:val="30"/>
        </w:rPr>
        <w:t>未盖联合体各方公章或</w:t>
      </w:r>
      <w:r>
        <w:rPr>
          <w:rFonts w:hint="eastAsia" w:ascii="仿宋" w:hAnsi="仿宋" w:eastAsia="仿宋"/>
          <w:sz w:val="30"/>
          <w:szCs w:val="30"/>
        </w:rPr>
        <w:t>未列明联合体各方承担的工作、义务、合同金额占比；</w:t>
      </w:r>
    </w:p>
    <w:p>
      <w:pPr>
        <w:snapToGrid w:val="0"/>
        <w:spacing w:line="460" w:lineRule="exact"/>
        <w:ind w:firstLine="446" w:firstLineChars="148"/>
        <w:jc w:val="left"/>
        <w:outlineLvl w:val="1"/>
        <w:rPr>
          <w:rFonts w:ascii="仿宋" w:hAnsi="仿宋" w:eastAsia="仿宋"/>
          <w:b/>
          <w:sz w:val="30"/>
          <w:szCs w:val="30"/>
        </w:rPr>
      </w:pPr>
      <w:r>
        <w:rPr>
          <w:rFonts w:hint="eastAsia" w:ascii="仿宋" w:hAnsi="仿宋" w:eastAsia="仿宋"/>
          <w:b/>
          <w:sz w:val="30"/>
          <w:szCs w:val="30"/>
        </w:rPr>
        <w:t>5</w:t>
      </w:r>
      <w:r>
        <w:rPr>
          <w:rFonts w:ascii="仿宋" w:hAnsi="仿宋" w:eastAsia="仿宋"/>
          <w:b/>
          <w:sz w:val="30"/>
          <w:szCs w:val="30"/>
        </w:rPr>
        <w:t>.</w:t>
      </w:r>
      <w:r>
        <w:rPr>
          <w:rFonts w:hint="eastAsia" w:ascii="仿宋" w:hAnsi="仿宋" w:eastAsia="仿宋"/>
          <w:b/>
          <w:sz w:val="30"/>
          <w:szCs w:val="30"/>
        </w:rPr>
        <w:t xml:space="preserve"> 投标人的特定条件证明材料：</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sz w:val="30"/>
          <w:szCs w:val="30"/>
        </w:rPr>
        <w:t>合格投标人的资格要求中有投标人的特定条件的，未提供符合投标人特定条件证明材料或证明材</w:t>
      </w:r>
      <w:r>
        <w:rPr>
          <w:rFonts w:hint="eastAsia" w:ascii="仿宋" w:hAnsi="仿宋" w:eastAsia="仿宋"/>
          <w:bCs/>
          <w:sz w:val="30"/>
          <w:szCs w:val="30"/>
        </w:rPr>
        <w:t>料不在有效期内或未盖投标人公章；</w:t>
      </w:r>
    </w:p>
    <w:p>
      <w:pPr>
        <w:snapToGrid w:val="0"/>
        <w:spacing w:line="460" w:lineRule="exact"/>
        <w:ind w:firstLine="446" w:firstLineChars="148"/>
        <w:jc w:val="left"/>
        <w:outlineLvl w:val="1"/>
        <w:rPr>
          <w:rFonts w:ascii="仿宋" w:hAnsi="仿宋" w:eastAsia="仿宋"/>
          <w:b/>
          <w:bCs/>
          <w:sz w:val="30"/>
          <w:szCs w:val="30"/>
        </w:rPr>
      </w:pPr>
      <w:r>
        <w:rPr>
          <w:rFonts w:hint="eastAsia" w:ascii="仿宋" w:hAnsi="仿宋" w:eastAsia="仿宋"/>
          <w:b/>
          <w:bCs/>
          <w:sz w:val="30"/>
          <w:szCs w:val="30"/>
        </w:rPr>
        <w:t>6</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444" w:firstLineChars="148"/>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项目专门面向中小企业的，未提供中小企业声明函或中小企业声明函中未完整填写标的名称、企业名称、从业人员、营业收入、资产总额或未盖投标人公章；</w:t>
      </w:r>
    </w:p>
    <w:p>
      <w:pPr>
        <w:snapToGrid w:val="0"/>
        <w:spacing w:line="460" w:lineRule="exact"/>
        <w:ind w:firstLine="461" w:firstLineChars="148"/>
        <w:jc w:val="left"/>
        <w:outlineLvl w:val="1"/>
        <w:rPr>
          <w:rFonts w:ascii="仿宋" w:hAnsi="仿宋" w:eastAsia="仿宋"/>
          <w:sz w:val="30"/>
          <w:szCs w:val="30"/>
        </w:rPr>
      </w:pPr>
      <w:r>
        <w:rPr>
          <w:rFonts w:hint="eastAsia" w:ascii="仿宋" w:hAnsi="仿宋" w:eastAsia="仿宋"/>
          <w:spacing w:val="6"/>
          <w:sz w:val="30"/>
          <w:szCs w:val="30"/>
        </w:rPr>
        <w:t>残疾人福利性单位投标的，</w:t>
      </w:r>
      <w:r>
        <w:rPr>
          <w:rFonts w:hint="eastAsia" w:ascii="仿宋" w:hAnsi="仿宋" w:eastAsia="仿宋"/>
          <w:bCs/>
          <w:sz w:val="30"/>
          <w:szCs w:val="30"/>
        </w:rPr>
        <w:t>未提供残疾人福利性单位声明函或未盖投标人公章；监狱企业投标的，未提供由省级以上监狱管理局、戒毒管理局（含新疆生产建设兵团）出具的属于监狱企业的证明文件；</w:t>
      </w:r>
    </w:p>
    <w:p>
      <w:pPr>
        <w:snapToGrid w:val="0"/>
        <w:spacing w:line="460" w:lineRule="exact"/>
        <w:ind w:firstLine="446" w:firstLineChars="148"/>
        <w:jc w:val="left"/>
        <w:outlineLvl w:val="1"/>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分包意向协议:</w:t>
      </w:r>
    </w:p>
    <w:p>
      <w:pPr>
        <w:snapToGrid w:val="0"/>
        <w:spacing w:line="460" w:lineRule="exact"/>
        <w:ind w:firstLine="444" w:firstLineChars="148"/>
        <w:jc w:val="left"/>
        <w:outlineLvl w:val="1"/>
        <w:rPr>
          <w:rFonts w:ascii="仿宋" w:hAnsi="仿宋" w:eastAsia="仿宋"/>
          <w:sz w:val="30"/>
          <w:szCs w:val="30"/>
        </w:rPr>
      </w:pPr>
      <w:r>
        <w:rPr>
          <w:rFonts w:hint="eastAsia" w:ascii="仿宋" w:hAnsi="仿宋" w:eastAsia="仿宋"/>
          <w:sz w:val="30"/>
          <w:szCs w:val="30"/>
        </w:rPr>
        <w:t>项目要求以合同分包形式预留份额专门面向中小企业的，未提供分包意向协议或</w:t>
      </w:r>
      <w:r>
        <w:rPr>
          <w:rFonts w:hint="eastAsia" w:ascii="仿宋" w:hAnsi="仿宋" w:eastAsia="仿宋"/>
          <w:bCs/>
          <w:sz w:val="30"/>
          <w:szCs w:val="30"/>
        </w:rPr>
        <w:t>未盖投标人与分包供应商公章或</w:t>
      </w:r>
      <w:r>
        <w:rPr>
          <w:rFonts w:hint="eastAsia" w:ascii="仿宋" w:hAnsi="仿宋" w:eastAsia="仿宋"/>
          <w:sz w:val="30"/>
          <w:szCs w:val="30"/>
        </w:rPr>
        <w:t>未列明分包供应商承担的工作、合同金额占比。</w:t>
      </w:r>
    </w:p>
    <w:p>
      <w:pPr>
        <w:pStyle w:val="31"/>
        <w:snapToGrid w:val="0"/>
        <w:spacing w:before="156" w:after="156" w:line="240" w:lineRule="auto"/>
        <w:rPr>
          <w:rFonts w:ascii="仿宋" w:hAnsi="仿宋" w:eastAsia="仿宋"/>
          <w:sz w:val="30"/>
          <w:szCs w:val="30"/>
        </w:rPr>
      </w:pPr>
    </w:p>
    <w:p>
      <w:pPr>
        <w:pStyle w:val="31"/>
        <w:snapToGrid w:val="0"/>
        <w:spacing w:before="156" w:after="156" w:line="240" w:lineRule="auto"/>
        <w:rPr>
          <w:rFonts w:ascii="仿宋" w:hAnsi="仿宋" w:eastAsia="仿宋"/>
          <w:sz w:val="30"/>
          <w:szCs w:val="30"/>
        </w:rPr>
      </w:pPr>
    </w:p>
    <w:p>
      <w:pPr>
        <w:snapToGrid w:val="0"/>
        <w:spacing w:before="50" w:afterLines="50"/>
        <w:jc w:val="lef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bookmarkStart w:id="37" w:name="PO_3000002632_PM002"/>
      <w:r>
        <w:rPr>
          <w:rFonts w:hint="eastAsia" w:ascii="仿宋" w:hAnsi="仿宋" w:eastAsia="仿宋"/>
          <w:b/>
          <w:sz w:val="30"/>
          <w:szCs w:val="30"/>
          <w:u w:val="single"/>
          <w:lang w:eastAsia="zh-CN"/>
        </w:rPr>
        <w:t>浙江公路技师学院2024年度青山湖校区、东岳校区物业服务项目</w:t>
      </w:r>
      <w:bookmarkEnd w:id="37"/>
      <w:r>
        <w:rPr>
          <w:rFonts w:hint="eastAsia" w:ascii="仿宋" w:hAnsi="仿宋" w:eastAsia="仿宋"/>
          <w:sz w:val="30"/>
          <w:szCs w:val="30"/>
          <w:u w:val="single"/>
        </w:rPr>
        <w:t>（编号为</w:t>
      </w:r>
      <w:bookmarkStart w:id="38" w:name="PO_15528_PM001_3"/>
      <w:r>
        <w:rPr>
          <w:rFonts w:hint="eastAsia" w:ascii="仿宋" w:hAnsi="仿宋" w:eastAsia="仿宋"/>
          <w:sz w:val="30"/>
          <w:szCs w:val="30"/>
          <w:u w:val="single"/>
          <w:lang w:eastAsia="zh-CN"/>
        </w:rPr>
        <w:t>ZZCG2023Z-GK-121</w:t>
      </w:r>
      <w:bookmarkEnd w:id="38"/>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snapToGrid w:val="0"/>
        <w:spacing w:beforeLines="50" w:after="50" w:line="460" w:lineRule="exact"/>
        <w:ind w:firstLine="600" w:firstLineChars="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snapToGrid w:val="0"/>
        <w:spacing w:beforeLines="50" w:after="50" w:line="460" w:lineRule="exact"/>
        <w:ind w:right="600" w:firstLine="150" w:firstLineChars="50"/>
        <w:rPr>
          <w:rFonts w:ascii="仿宋" w:hAnsi="仿宋" w:eastAsia="仿宋"/>
          <w:sz w:val="30"/>
          <w:szCs w:val="30"/>
        </w:rPr>
      </w:pPr>
    </w:p>
    <w:p>
      <w:pPr>
        <w:snapToGrid w:val="0"/>
        <w:spacing w:beforeLines="50" w:after="50" w:line="460" w:lineRule="exact"/>
        <w:ind w:right="600" w:firstLine="150" w:firstLineChars="50"/>
        <w:rPr>
          <w:rFonts w:ascii="仿宋" w:hAnsi="仿宋" w:eastAsia="仿宋"/>
          <w:sz w:val="30"/>
          <w:szCs w:val="30"/>
        </w:rPr>
      </w:pPr>
    </w:p>
    <w:p>
      <w:pPr>
        <w:snapToGrid w:val="0"/>
        <w:spacing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Lines="50" w:after="50"/>
        <w:jc w:val="center"/>
        <w:rPr>
          <w:rFonts w:ascii="仿宋" w:hAnsi="仿宋" w:eastAsia="仿宋"/>
          <w:b/>
          <w:sz w:val="30"/>
          <w:szCs w:val="30"/>
        </w:rPr>
      </w:pPr>
    </w:p>
    <w:p>
      <w:pPr>
        <w:snapToGrid w:val="0"/>
        <w:spacing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为授权代表，以我方的名义参加项目名称：</w:t>
      </w:r>
      <w:bookmarkStart w:id="39" w:name="PO_3000002632_PM002_1"/>
      <w:r>
        <w:rPr>
          <w:rFonts w:hint="eastAsia" w:ascii="仿宋" w:hAnsi="仿宋" w:eastAsia="仿宋"/>
          <w:b/>
          <w:sz w:val="30"/>
          <w:szCs w:val="30"/>
          <w:u w:val="single"/>
          <w:lang w:eastAsia="zh-CN"/>
        </w:rPr>
        <w:t>浙江公路技师学院2024年度青山湖校区、东岳校区物业服务项目</w:t>
      </w:r>
      <w:bookmarkEnd w:id="39"/>
      <w:r>
        <w:rPr>
          <w:rFonts w:hint="eastAsia" w:ascii="仿宋" w:hAnsi="仿宋" w:eastAsia="仿宋"/>
          <w:sz w:val="30"/>
          <w:szCs w:val="30"/>
        </w:rPr>
        <w:t xml:space="preserve"> 项目编号：</w:t>
      </w:r>
      <w:bookmarkStart w:id="40" w:name="PO_3000002632_PM001"/>
      <w:r>
        <w:rPr>
          <w:rFonts w:hint="eastAsia" w:ascii="仿宋" w:hAnsi="仿宋" w:eastAsia="仿宋"/>
          <w:b/>
          <w:sz w:val="30"/>
          <w:szCs w:val="30"/>
          <w:u w:val="single"/>
          <w:lang w:eastAsia="zh-CN"/>
        </w:rPr>
        <w:t>ZZCG2023Z-GK-121</w:t>
      </w:r>
      <w:bookmarkEnd w:id="40"/>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Lines="50" w:after="50" w:line="460" w:lineRule="exact"/>
        <w:ind w:firstLine="48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Lines="50" w:after="50" w:line="460" w:lineRule="exact"/>
        <w:ind w:firstLine="6150" w:firstLineChars="2050"/>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Lines="50" w:after="50"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snapToGrid w:val="0"/>
        <w:spacing w:beforeLines="50" w:after="50" w:line="460" w:lineRule="exact"/>
        <w:rPr>
          <w:rFonts w:hint="eastAsia"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p>
    <w:p>
      <w:pPr>
        <w:tabs>
          <w:tab w:val="left" w:pos="606"/>
        </w:tabs>
        <w:spacing w:line="360" w:lineRule="exact"/>
        <w:rPr>
          <w:rFonts w:hint="eastAsia" w:ascii="仿宋" w:hAnsi="仿宋" w:eastAsia="仿宋"/>
          <w:sz w:val="30"/>
          <w:szCs w:val="30"/>
        </w:rPr>
      </w:pPr>
    </w:p>
    <w:p>
      <w:pPr>
        <w:tabs>
          <w:tab w:val="left" w:pos="606"/>
        </w:tabs>
        <w:spacing w:line="360" w:lineRule="exact"/>
        <w:rPr>
          <w:rFonts w:hint="eastAsia" w:ascii="仿宋" w:hAnsi="仿宋" w:eastAsia="仿宋"/>
          <w:sz w:val="30"/>
          <w:szCs w:val="30"/>
        </w:rPr>
      </w:pPr>
    </w:p>
    <w:p>
      <w:pPr>
        <w:tabs>
          <w:tab w:val="left" w:pos="606"/>
        </w:tabs>
        <w:spacing w:line="360" w:lineRule="exact"/>
        <w:rPr>
          <w:rFonts w:ascii="仿宋" w:hAnsi="仿宋" w:eastAsia="仿宋"/>
          <w:spacing w:val="20"/>
          <w:sz w:val="30"/>
          <w:szCs w:val="30"/>
        </w:rPr>
      </w:pPr>
      <w:r>
        <w:rPr>
          <w:rFonts w:hint="eastAsia" w:ascii="仿宋" w:hAnsi="仿宋" w:eastAsia="仿宋"/>
          <w:sz w:val="30"/>
          <w:szCs w:val="30"/>
        </w:rPr>
        <w:t>附件4：</w:t>
      </w:r>
    </w:p>
    <w:p>
      <w:pPr>
        <w:pStyle w:val="17"/>
        <w:overflowPunct w:val="0"/>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w:t>
      </w:r>
      <w:r>
        <w:rPr>
          <w:rFonts w:hint="eastAsia" w:ascii="仿宋" w:hAnsi="仿宋" w:eastAsia="仿宋"/>
          <w:sz w:val="30"/>
          <w:szCs w:val="30"/>
          <w:u w:val="single"/>
        </w:rPr>
        <w:t xml:space="preserve">        </w:t>
      </w:r>
      <w:r>
        <w:rPr>
          <w:rFonts w:hint="eastAsia" w:ascii="仿宋" w:hAnsi="仿宋" w:eastAsia="仿宋"/>
          <w:sz w:val="30"/>
          <w:szCs w:val="30"/>
        </w:rPr>
        <w:t>组织实施的编号为</w:t>
      </w:r>
      <w:r>
        <w:rPr>
          <w:rFonts w:hint="eastAsia" w:ascii="仿宋" w:hAnsi="仿宋" w:eastAsia="仿宋"/>
          <w:sz w:val="30"/>
          <w:szCs w:val="30"/>
          <w:u w:val="single"/>
        </w:rPr>
        <w:t xml:space="preserve"> </w:t>
      </w:r>
      <w:bookmarkStart w:id="41" w:name="PO_3000002632_PM001_1"/>
      <w:r>
        <w:rPr>
          <w:rFonts w:hint="eastAsia" w:ascii="仿宋" w:hAnsi="仿宋" w:eastAsia="仿宋"/>
          <w:b/>
          <w:sz w:val="30"/>
          <w:szCs w:val="30"/>
          <w:u w:val="single"/>
          <w:lang w:eastAsia="zh-CN"/>
        </w:rPr>
        <w:t>ZZCG2023Z-GK-121</w:t>
      </w:r>
      <w:bookmarkEnd w:id="41"/>
      <w:r>
        <w:rPr>
          <w:rFonts w:hint="eastAsia" w:ascii="仿宋" w:hAnsi="仿宋" w:eastAsia="仿宋"/>
          <w:sz w:val="30"/>
          <w:szCs w:val="30"/>
        </w:rPr>
        <w:t>的招标活动联合进行投标之事宜，达成如下协议：</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为主办人进行投标，并按照招标文件的规定分别提交联合体各方的资格文件（声明书、营业执照、投标人特定条件）。</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乙方承担的工作和义务为：</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17"/>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17"/>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59"/>
        <w:tblW w:w="0" w:type="auto"/>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5" w:type="dxa"/>
            <w:noWrap w:val="0"/>
            <w:vAlign w:val="top"/>
          </w:tcPr>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17"/>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附件5：</w:t>
      </w:r>
    </w:p>
    <w:p>
      <w:pPr>
        <w:pStyle w:val="17"/>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17"/>
        <w:overflowPunct w:val="0"/>
        <w:spacing w:line="460" w:lineRule="exact"/>
        <w:rPr>
          <w:rFonts w:ascii="仿宋" w:hAnsi="仿宋" w:eastAsia="仿宋"/>
          <w:sz w:val="30"/>
          <w:szCs w:val="30"/>
        </w:rPr>
      </w:pPr>
    </w:p>
    <w:p>
      <w:pPr>
        <w:pStyle w:val="17"/>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签订的《联合投标协议书》的内容，现授权</w:t>
      </w:r>
      <w:r>
        <w:rPr>
          <w:rFonts w:hint="eastAsia" w:ascii="仿宋" w:hAnsi="仿宋" w:eastAsia="仿宋"/>
          <w:sz w:val="30"/>
          <w:szCs w:val="30"/>
          <w:u w:val="single"/>
        </w:rPr>
        <w:t xml:space="preserve">    </w:t>
      </w:r>
      <w:r>
        <w:rPr>
          <w:rFonts w:hint="eastAsia" w:ascii="仿宋" w:hAnsi="仿宋" w:eastAsia="仿宋"/>
          <w:sz w:val="30"/>
          <w:szCs w:val="30"/>
        </w:rPr>
        <w:t>为联合投标授权代表，授权代表在投标、开标、评标、签约过程中所签署的一切文件和处理与这有关的一切事务， 联合投标各方均予以认可并遵守。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pStyle w:val="17"/>
        <w:overflowPunct w:val="0"/>
        <w:spacing w:line="460" w:lineRule="exact"/>
        <w:rPr>
          <w:rFonts w:ascii="仿宋" w:hAnsi="仿宋" w:eastAsia="仿宋"/>
          <w:sz w:val="30"/>
          <w:szCs w:val="30"/>
        </w:rPr>
      </w:pP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59"/>
        <w:tblW w:w="0" w:type="auto"/>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5"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5" w:type="dxa"/>
            <w:noWrap w:val="0"/>
            <w:vAlign w:val="top"/>
          </w:tcPr>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p>
          <w:p>
            <w:pPr>
              <w:pStyle w:val="17"/>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r>
        <w:rPr>
          <w:rFonts w:hint="eastAsia" w:ascii="仿宋" w:hAnsi="仿宋" w:eastAsia="仿宋"/>
          <w:sz w:val="30"/>
          <w:szCs w:val="30"/>
        </w:rPr>
        <w:t>附件6：</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分包意向协议</w:t>
      </w:r>
    </w:p>
    <w:p>
      <w:pPr>
        <w:pStyle w:val="58"/>
        <w:spacing w:before="156" w:after="156" w:line="400" w:lineRule="exact"/>
      </w:pP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rPr>
        <w:t>……</w:t>
      </w:r>
    </w:p>
    <w:p>
      <w:pPr>
        <w:snapToGrid w:val="0"/>
        <w:spacing w:line="360" w:lineRule="exact"/>
        <w:ind w:left="84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left="84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ind w:firstLine="840" w:firstLine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snapToGrid w:val="0"/>
        <w:spacing w:before="50" w:after="50"/>
        <w:jc w:val="left"/>
        <w:rPr>
          <w:rFonts w:ascii="仿宋" w:hAnsi="仿宋" w:eastAsia="仿宋"/>
          <w:sz w:val="30"/>
          <w:szCs w:val="30"/>
        </w:rPr>
      </w:pPr>
      <w:r>
        <w:rPr>
          <w:rFonts w:hint="eastAsia" w:ascii="仿宋" w:hAnsi="仿宋" w:eastAsia="仿宋"/>
          <w:sz w:val="30"/>
          <w:szCs w:val="30"/>
        </w:rPr>
        <w:t>附件7：</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 行业</w:t>
      </w:r>
      <w:r>
        <w:rPr>
          <w:rFonts w:hint="eastAsia" w:ascii="仿宋" w:hAnsi="仿宋" w:eastAsia="仿宋"/>
          <w:sz w:val="28"/>
          <w:szCs w:val="28"/>
        </w:rPr>
        <w:t>；制造商为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 xml:space="preserve">采购文件中明确的所属行业） </w:t>
      </w:r>
      <w:r>
        <w:rPr>
          <w:rFonts w:hint="eastAsia" w:ascii="仿宋" w:hAnsi="仿宋" w:eastAsia="仿宋"/>
          <w:sz w:val="28"/>
          <w:szCs w:val="28"/>
        </w:rPr>
        <w:t>行业；制造商为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hint="eastAsia" w:ascii="仿宋" w:hAnsi="仿宋" w:eastAsia="仿宋"/>
          <w:b/>
          <w:kern w:val="0"/>
          <w:sz w:val="36"/>
          <w:szCs w:val="36"/>
        </w:rPr>
        <w:br w:type="page"/>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本公司（联合体）郑重声明，根据《政府采购促进中小企业发展管理办法》（财库﹝2020﹞46 号）的规定，本公司（联合体）参加</w:t>
      </w:r>
      <w:r>
        <w:rPr>
          <w:rFonts w:hint="eastAsia" w:ascii="仿宋" w:hAnsi="仿宋" w:eastAsia="仿宋"/>
          <w:sz w:val="28"/>
          <w:szCs w:val="28"/>
          <w:u w:val="single"/>
        </w:rPr>
        <w:t>（单位名称）</w:t>
      </w:r>
      <w:r>
        <w:rPr>
          <w:rFonts w:hint="eastAsia" w:ascii="仿宋" w:hAnsi="仿宋" w:eastAsia="仿宋"/>
          <w:sz w:val="28"/>
          <w:szCs w:val="28"/>
        </w:rPr>
        <w:t>的</w:t>
      </w:r>
      <w:r>
        <w:rPr>
          <w:rFonts w:hint="eastAsia" w:ascii="仿宋" w:hAnsi="仿宋" w:eastAsia="仿宋"/>
          <w:sz w:val="28"/>
          <w:szCs w:val="28"/>
          <w:u w:val="single"/>
        </w:rPr>
        <w:t>（项目名称）</w:t>
      </w:r>
      <w:r>
        <w:rPr>
          <w:rFonts w:hint="eastAsia" w:ascii="仿宋" w:hAnsi="仿宋" w:eastAsia="仿宋"/>
          <w:sz w:val="28"/>
          <w:szCs w:val="28"/>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u w:val="single"/>
        </w:rPr>
        <w:t>（标的名称）</w:t>
      </w:r>
      <w:r>
        <w:rPr>
          <w:rFonts w:hint="eastAsia" w:ascii="仿宋" w:hAnsi="仿宋" w:eastAsia="仿宋"/>
          <w:sz w:val="28"/>
          <w:szCs w:val="28"/>
        </w:rPr>
        <w:t>，属于</w:t>
      </w:r>
      <w:r>
        <w:rPr>
          <w:rFonts w:hint="eastAsia" w:ascii="仿宋" w:hAnsi="仿宋" w:eastAsia="仿宋"/>
          <w:sz w:val="28"/>
          <w:szCs w:val="28"/>
          <w:u w:val="single"/>
        </w:rPr>
        <w:t>（采购文件中明确的所属行业）</w:t>
      </w:r>
      <w:r>
        <w:rPr>
          <w:rFonts w:hint="eastAsia" w:ascii="仿宋" w:hAnsi="仿宋" w:eastAsia="仿宋"/>
          <w:sz w:val="28"/>
          <w:szCs w:val="28"/>
        </w:rPr>
        <w:t>； 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w:t>
      </w:r>
      <w:r>
        <w:rPr>
          <w:rFonts w:hint="eastAsia" w:ascii="仿宋" w:hAnsi="仿宋" w:eastAsia="仿宋"/>
          <w:sz w:val="28"/>
          <w:szCs w:val="28"/>
          <w:vertAlign w:val="superscript"/>
        </w:rPr>
        <w:t xml:space="preserve"> 1</w:t>
      </w:r>
      <w:r>
        <w:rPr>
          <w:rFonts w:hint="eastAsia" w:ascii="仿宋" w:hAnsi="仿宋" w:eastAsia="仿宋"/>
          <w:sz w:val="28"/>
          <w:szCs w:val="28"/>
        </w:rPr>
        <w:t>，属于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hint="eastAsia" w:ascii="仿宋" w:hAnsi="仿宋" w:eastAsia="仿宋"/>
          <w:sz w:val="28"/>
          <w:szCs w:val="28"/>
        </w:rPr>
        <w:t xml:space="preserve">2. </w:t>
      </w:r>
      <w:r>
        <w:rPr>
          <w:rFonts w:hint="eastAsia" w:ascii="仿宋" w:hAnsi="仿宋" w:eastAsia="仿宋"/>
          <w:sz w:val="28"/>
          <w:szCs w:val="28"/>
          <w:u w:val="single"/>
        </w:rPr>
        <w:t>（标的名称）</w:t>
      </w:r>
      <w:r>
        <w:rPr>
          <w:rFonts w:hint="eastAsia" w:ascii="仿宋" w:hAnsi="仿宋" w:eastAsia="仿宋"/>
          <w:sz w:val="28"/>
          <w:szCs w:val="28"/>
        </w:rPr>
        <w:t xml:space="preserve"> ，属于</w:t>
      </w:r>
      <w:r>
        <w:rPr>
          <w:rFonts w:hint="eastAsia" w:ascii="仿宋" w:hAnsi="仿宋" w:eastAsia="仿宋"/>
          <w:sz w:val="28"/>
          <w:szCs w:val="28"/>
          <w:u w:val="single"/>
        </w:rPr>
        <w:t>（采购文件中明确的所属行业）</w:t>
      </w:r>
      <w:r>
        <w:rPr>
          <w:rFonts w:hint="eastAsia" w:ascii="仿宋" w:hAnsi="仿宋" w:eastAsia="仿宋"/>
          <w:sz w:val="28"/>
          <w:szCs w:val="28"/>
        </w:rPr>
        <w:t>；承建（承接）企业为</w:t>
      </w:r>
      <w:r>
        <w:rPr>
          <w:rFonts w:hint="eastAsia" w:ascii="仿宋" w:hAnsi="仿宋" w:eastAsia="仿宋"/>
          <w:sz w:val="28"/>
          <w:szCs w:val="28"/>
          <w:u w:val="single"/>
        </w:rPr>
        <w:t>（企业名称）</w:t>
      </w:r>
      <w:r>
        <w:rPr>
          <w:rFonts w:hint="eastAsia" w:ascii="仿宋" w:hAnsi="仿宋" w:eastAsia="仿宋"/>
          <w:sz w:val="28"/>
          <w:szCs w:val="28"/>
        </w:rPr>
        <w:t>，从业人员</w:t>
      </w:r>
      <w:r>
        <w:rPr>
          <w:rFonts w:hint="eastAsia" w:ascii="仿宋" w:hAnsi="仿宋" w:eastAsia="仿宋"/>
          <w:sz w:val="28"/>
          <w:szCs w:val="28"/>
          <w:u w:val="single"/>
        </w:rPr>
        <w:t xml:space="preserve">     </w:t>
      </w:r>
      <w:r>
        <w:rPr>
          <w:rFonts w:hint="eastAsia" w:ascii="仿宋" w:hAnsi="仿宋" w:eastAsia="仿宋"/>
          <w:sz w:val="28"/>
          <w:szCs w:val="28"/>
        </w:rPr>
        <w:t>人，营业收入为</w:t>
      </w:r>
      <w:r>
        <w:rPr>
          <w:rFonts w:hint="eastAsia" w:ascii="仿宋" w:hAnsi="仿宋" w:eastAsia="仿宋"/>
          <w:sz w:val="28"/>
          <w:szCs w:val="28"/>
          <w:u w:val="single"/>
        </w:rPr>
        <w:t xml:space="preserve">   </w:t>
      </w:r>
      <w:r>
        <w:rPr>
          <w:rFonts w:hint="eastAsia" w:ascii="仿宋" w:hAnsi="仿宋" w:eastAsia="仿宋"/>
          <w:sz w:val="28"/>
          <w:szCs w:val="28"/>
        </w:rPr>
        <w:t>万元，资产总额为</w:t>
      </w:r>
      <w:r>
        <w:rPr>
          <w:rFonts w:hint="eastAsia" w:ascii="仿宋" w:hAnsi="仿宋" w:eastAsia="仿宋"/>
          <w:sz w:val="28"/>
          <w:szCs w:val="28"/>
          <w:u w:val="single"/>
        </w:rPr>
        <w:t xml:space="preserve">     </w:t>
      </w:r>
      <w:r>
        <w:rPr>
          <w:rFonts w:hint="eastAsia" w:ascii="仿宋" w:hAnsi="仿宋" w:eastAsia="仿宋"/>
          <w:sz w:val="28"/>
          <w:szCs w:val="28"/>
        </w:rPr>
        <w:t>万元，属于</w:t>
      </w:r>
      <w:r>
        <w:rPr>
          <w:rFonts w:hint="eastAsia" w:ascii="仿宋" w:hAnsi="仿宋" w:eastAsia="仿宋"/>
          <w:sz w:val="28"/>
          <w:szCs w:val="28"/>
          <w:u w:val="single"/>
        </w:rPr>
        <w:t>（中型企业、小型企业、微型企业）</w:t>
      </w: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hint="eastAsia"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投标人名称（盖章）：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p>
    <w:p>
      <w:pPr>
        <w:pStyle w:val="31"/>
        <w:spacing w:before="156" w:after="156"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widowControl/>
        <w:jc w:val="left"/>
        <w:rPr>
          <w:rFonts w:ascii="仿宋" w:hAnsi="仿宋" w:eastAsia="仿宋"/>
          <w:sz w:val="28"/>
          <w:szCs w:val="28"/>
        </w:rPr>
        <w:sectPr>
          <w:footerReference r:id="rId3" w:type="default"/>
          <w:pgSz w:w="11906" w:h="16838"/>
          <w:pgMar w:top="1440" w:right="1800" w:bottom="1440" w:left="1800" w:header="851" w:footer="992" w:gutter="0"/>
          <w:cols w:space="720" w:num="1"/>
          <w:rtlGutter w:val="0"/>
          <w:docGrid w:type="lines" w:linePitch="312" w:charSpace="0"/>
        </w:sectPr>
      </w:pPr>
    </w:p>
    <w:p>
      <w:pPr>
        <w:jc w:val="left"/>
        <w:rPr>
          <w:rFonts w:ascii="仿宋" w:hAnsi="仿宋" w:eastAsia="仿宋"/>
        </w:rPr>
      </w:pPr>
      <w:r>
        <w:rPr>
          <w:rFonts w:hint="eastAsia" w:ascii="仿宋" w:hAnsi="仿宋" w:eastAsia="仿宋"/>
          <w:sz w:val="30"/>
          <w:szCs w:val="30"/>
        </w:rPr>
        <w:t>附件8：</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wordWrap w:val="0"/>
        <w:snapToGrid w:val="0"/>
        <w:spacing w:line="360" w:lineRule="auto"/>
        <w:ind w:firstLine="560" w:firstLineChars="200"/>
        <w:jc w:val="right"/>
        <w:rPr>
          <w:rFonts w:ascii="仿宋" w:hAnsi="仿宋" w:eastAsia="仿宋"/>
          <w:color w:val="000000"/>
          <w:sz w:val="28"/>
          <w:szCs w:val="28"/>
          <w:u w:val="single"/>
        </w:rPr>
      </w:pPr>
    </w:p>
    <w:p>
      <w:pPr>
        <w:rPr>
          <w:color w:val="000000"/>
        </w:rPr>
      </w:pPr>
    </w:p>
    <w:p>
      <w:pPr>
        <w:rPr>
          <w:color w:val="000000"/>
        </w:rPr>
      </w:pPr>
    </w:p>
    <w:p>
      <w:pPr>
        <w:widowControl/>
        <w:jc w:val="left"/>
        <w:rPr>
          <w:rFonts w:ascii="仿宋" w:hAnsi="仿宋" w:eastAsia="仿宋"/>
          <w:color w:val="000000"/>
          <w:sz w:val="30"/>
          <w:szCs w:val="30"/>
        </w:rPr>
      </w:pPr>
    </w:p>
    <w:p>
      <w:pPr>
        <w:widowControl/>
        <w:jc w:val="left"/>
        <w:rPr>
          <w:rFonts w:ascii="仿宋" w:hAnsi="仿宋" w:eastAsia="仿宋"/>
          <w:color w:val="000000"/>
          <w:sz w:val="30"/>
          <w:szCs w:val="30"/>
        </w:rPr>
      </w:pPr>
      <w:r>
        <w:rPr>
          <w:rFonts w:hint="eastAsia" w:ascii="仿宋" w:hAnsi="仿宋" w:eastAsia="仿宋"/>
          <w:color w:val="000000"/>
          <w:kern w:val="0"/>
          <w:sz w:val="30"/>
          <w:szCs w:val="30"/>
        </w:rPr>
        <w:br w:type="page"/>
      </w:r>
    </w:p>
    <w:p>
      <w:pPr>
        <w:snapToGrid w:val="0"/>
        <w:spacing w:beforeLines="50" w:after="50"/>
        <w:rPr>
          <w:rFonts w:ascii="仿宋" w:hAnsi="仿宋" w:eastAsia="仿宋"/>
          <w:b/>
          <w:color w:val="000000"/>
          <w:sz w:val="30"/>
          <w:szCs w:val="30"/>
        </w:rPr>
      </w:pPr>
      <w:r>
        <w:rPr>
          <w:rFonts w:hint="eastAsia" w:ascii="仿宋" w:hAnsi="仿宋" w:eastAsia="仿宋"/>
          <w:color w:val="000000"/>
          <w:sz w:val="30"/>
          <w:szCs w:val="30"/>
        </w:rPr>
        <w:t>附件9</w:t>
      </w:r>
      <w:r>
        <w:rPr>
          <w:rFonts w:hint="eastAsia" w:ascii="仿宋" w:hAnsi="仿宋" w:eastAsia="仿宋"/>
          <w:b/>
          <w:color w:val="000000"/>
          <w:sz w:val="30"/>
          <w:szCs w:val="30"/>
        </w:rPr>
        <w:t xml:space="preserve">：                                     </w:t>
      </w:r>
    </w:p>
    <w:p>
      <w:pPr>
        <w:spacing w:beforeLines="100" w:line="240" w:lineRule="atLeast"/>
        <w:jc w:val="center"/>
        <w:rPr>
          <w:rFonts w:hint="eastAsia" w:ascii="仿宋" w:hAnsi="仿宋" w:eastAsia="仿宋"/>
          <w:b/>
          <w:color w:val="000000"/>
          <w:spacing w:val="40"/>
          <w:sz w:val="52"/>
          <w:szCs w:val="52"/>
          <w:lang w:eastAsia="zh-CN"/>
        </w:rPr>
      </w:pPr>
      <w:bookmarkStart w:id="42" w:name="PO_1000000445_PM002"/>
      <w:r>
        <w:rPr>
          <w:rFonts w:hint="eastAsia" w:ascii="仿宋" w:hAnsi="仿宋" w:eastAsia="仿宋"/>
          <w:b/>
          <w:color w:val="000000"/>
          <w:spacing w:val="40"/>
          <w:sz w:val="52"/>
          <w:szCs w:val="52"/>
          <w:lang w:eastAsia="zh-CN"/>
        </w:rPr>
        <w:t>浙江公路技师学院2024年度青山湖校区、东岳校区物业服务项目</w:t>
      </w:r>
      <w:bookmarkEnd w:id="42"/>
    </w:p>
    <w:p>
      <w:pPr>
        <w:spacing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3" w:name="PO_15528_PM001_4"/>
      <w:r>
        <w:rPr>
          <w:rFonts w:hint="eastAsia" w:ascii="仿宋" w:hAnsi="仿宋" w:eastAsia="仿宋"/>
          <w:color w:val="000000"/>
          <w:sz w:val="36"/>
          <w:szCs w:val="36"/>
          <w:lang w:eastAsia="zh-CN"/>
        </w:rPr>
        <w:t>ZZCG2023Z-GK-121</w:t>
      </w:r>
      <w:bookmarkEnd w:id="43"/>
      <w:r>
        <w:rPr>
          <w:rFonts w:hint="eastAsia" w:ascii="仿宋" w:hAnsi="仿宋" w:eastAsia="仿宋"/>
          <w:color w:val="000000"/>
          <w:sz w:val="36"/>
          <w:szCs w:val="36"/>
        </w:rPr>
        <w:t>（标项  ）</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技</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术</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及</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商</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务</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line="1200" w:lineRule="exact"/>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6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spacing w:line="6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spacing w:line="600" w:lineRule="exact"/>
        <w:ind w:right="-108" w:firstLine="720" w:firstLineChars="200"/>
        <w:rPr>
          <w:rFonts w:ascii="仿宋" w:hAnsi="仿宋" w:eastAsia="仿宋"/>
          <w:color w:val="000000"/>
          <w:sz w:val="30"/>
          <w:szCs w:val="30"/>
        </w:rPr>
      </w:pPr>
      <w:r>
        <w:rPr>
          <w:rFonts w:hint="eastAsia" w:ascii="仿宋" w:hAnsi="仿宋" w:eastAsia="仿宋"/>
          <w:color w:val="000000"/>
          <w:sz w:val="36"/>
          <w:szCs w:val="36"/>
        </w:rPr>
        <w:t>时    间：</w:t>
      </w:r>
    </w:p>
    <w:p>
      <w:pPr>
        <w:snapToGrid w:val="0"/>
        <w:spacing w:before="50" w:after="50"/>
        <w:rPr>
          <w:rFonts w:ascii="仿宋" w:hAnsi="仿宋" w:eastAsia="仿宋"/>
          <w:b/>
          <w:bCs/>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2、</w:t>
      </w:r>
      <w:r>
        <w:rPr>
          <w:rFonts w:hint="eastAsia" w:ascii="仿宋" w:hAnsi="仿宋" w:eastAsia="仿宋"/>
          <w:b/>
          <w:bCs/>
          <w:color w:val="000000"/>
          <w:sz w:val="36"/>
          <w:szCs w:val="36"/>
        </w:rPr>
        <w:t>技术及商务文件目录</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（1）评分对应表（格式见附件，主要用于评委对应评分内容）</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（2）投标项目明细清单（含货物、服务等）；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（3）技术响应表（格式见附件）；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（6）列入政府采购节能环保清单的证明资料（若有）；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（7）商务响应表（格式见附件）；</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（9）技术培训计划（若有）；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（11）案例的业绩证明（投标人业绩情况一览表、合同复印件等）；</w:t>
      </w:r>
    </w:p>
    <w:p>
      <w:pPr>
        <w:snapToGrid w:val="0"/>
        <w:spacing w:line="46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（12）投标人认为需要的其他文件资料。</w:t>
      </w:r>
    </w:p>
    <w:p>
      <w:pPr>
        <w:snapToGrid w:val="0"/>
        <w:spacing w:before="50" w:afterLines="50"/>
        <w:jc w:val="lef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附件10：</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评分对应表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ascii="仿宋" w:hAnsi="仿宋" w:eastAsia="仿宋"/>
                <w:color w:val="000000"/>
                <w:sz w:val="30"/>
                <w:szCs w:val="30"/>
              </w:rPr>
            </w:pPr>
            <w:r>
              <w:rPr>
                <w:rFonts w:hint="eastAsia" w:ascii="仿宋" w:hAnsi="仿宋" w:eastAsia="仿宋"/>
                <w:color w:val="000000"/>
                <w:sz w:val="30"/>
                <w:szCs w:val="30"/>
              </w:rPr>
              <w:t>评分项目</w:t>
            </w:r>
          </w:p>
        </w:tc>
        <w:tc>
          <w:tcPr>
            <w:tcW w:w="30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ascii="仿宋" w:hAnsi="仿宋" w:eastAsia="仿宋"/>
                <w:color w:val="000000"/>
                <w:sz w:val="30"/>
                <w:szCs w:val="30"/>
              </w:rPr>
            </w:pPr>
            <w:r>
              <w:rPr>
                <w:rFonts w:hint="eastAsia" w:ascii="仿宋" w:hAnsi="仿宋" w:eastAsia="仿宋"/>
                <w:color w:val="000000"/>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ascii="仿宋" w:hAnsi="仿宋" w:eastAsia="仿宋"/>
                <w:color w:val="000000"/>
                <w:kern w:val="0"/>
                <w:sz w:val="30"/>
                <w:szCs w:val="30"/>
              </w:rPr>
            </w:pPr>
            <w:r>
              <w:rPr>
                <w:rFonts w:hint="eastAsia" w:ascii="仿宋" w:hAnsi="仿宋" w:eastAsia="仿宋"/>
                <w:color w:val="000000"/>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对应第三章评分办法及评分标准（报价除外）</w:t>
            </w: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ind w:left="43"/>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p>
        </w:tc>
        <w:tc>
          <w:tcPr>
            <w:tcW w:w="3061"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r>
    </w:tbl>
    <w:p>
      <w:pPr>
        <w:snapToGrid w:val="0"/>
        <w:spacing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Lines="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附件11：</w:t>
      </w:r>
    </w:p>
    <w:p>
      <w:pPr>
        <w:snapToGrid w:val="0"/>
        <w:spacing w:before="5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投标项目明细清单</w:t>
      </w:r>
    </w:p>
    <w:p>
      <w:pPr>
        <w:snapToGrid w:val="0"/>
        <w:spacing w:before="50" w:afterLines="50"/>
        <w:rPr>
          <w:rFonts w:ascii="仿宋" w:hAnsi="仿宋" w:eastAsia="仿宋"/>
          <w:b/>
          <w:color w:val="000000"/>
          <w:spacing w:val="40"/>
          <w:kern w:val="0"/>
          <w:sz w:val="36"/>
          <w:szCs w:val="36"/>
        </w:rPr>
      </w:pPr>
    </w:p>
    <w:p>
      <w:pPr>
        <w:pStyle w:val="18"/>
        <w:snapToGrid w:val="0"/>
        <w:rPr>
          <w:rFonts w:ascii="仿宋" w:hAnsi="仿宋" w:eastAsia="仿宋"/>
          <w:color w:val="000000"/>
          <w:kern w:val="0"/>
          <w:sz w:val="30"/>
          <w:szCs w:val="30"/>
          <w:u w:val="single"/>
        </w:rPr>
      </w:pPr>
      <w:r>
        <w:rPr>
          <w:rFonts w:hint="eastAsia" w:ascii="仿宋" w:hAnsi="仿宋" w:eastAsia="仿宋"/>
          <w:color w:val="000000"/>
          <w:sz w:val="30"/>
          <w:szCs w:val="30"/>
        </w:rPr>
        <w:t>投标人全称（公章）：                标项：</w:t>
      </w:r>
    </w:p>
    <w:p>
      <w:pPr>
        <w:pStyle w:val="18"/>
        <w:snapToGrid w:val="0"/>
        <w:rPr>
          <w:rFonts w:ascii="仿宋" w:hAnsi="仿宋" w:eastAsia="仿宋"/>
          <w:color w:val="000000"/>
          <w:sz w:val="30"/>
          <w:szCs w:val="30"/>
        </w:rPr>
      </w:pPr>
      <w:r>
        <w:rPr>
          <w:rFonts w:hint="eastAsia" w:ascii="仿宋" w:hAnsi="仿宋" w:eastAsia="仿宋"/>
          <w:color w:val="000000"/>
          <w:sz w:val="30"/>
          <w:szCs w:val="30"/>
        </w:rPr>
        <w:t>货物类</w:t>
      </w:r>
    </w:p>
    <w:tbl>
      <w:tblPr>
        <w:tblStyle w:val="5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规格</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单位及</w:t>
            </w:r>
          </w:p>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Lines="50"/>
        <w:rPr>
          <w:rFonts w:ascii="仿宋" w:hAnsi="仿宋" w:eastAsia="仿宋"/>
          <w:color w:val="000000"/>
          <w:sz w:val="30"/>
          <w:szCs w:val="30"/>
        </w:rPr>
      </w:pPr>
      <w:r>
        <w:rPr>
          <w:rFonts w:hint="eastAsia" w:ascii="仿宋" w:hAnsi="仿宋" w:eastAsia="仿宋"/>
          <w:color w:val="000000"/>
          <w:sz w:val="30"/>
          <w:szCs w:val="30"/>
        </w:rPr>
        <w:t>服务类</w:t>
      </w:r>
    </w:p>
    <w:tbl>
      <w:tblPr>
        <w:tblStyle w:val="5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序号</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服务内容</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服务人员数量</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r>
              <w:rPr>
                <w:rFonts w:hint="eastAsia" w:ascii="仿宋" w:hAnsi="仿宋" w:eastAsia="仿宋"/>
                <w:color w:val="000000"/>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c>
          <w:tcPr>
            <w:tcW w:w="282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ind w:left="480" w:hanging="480"/>
              <w:jc w:val="center"/>
              <w:rPr>
                <w:rFonts w:ascii="仿宋" w:hAnsi="仿宋" w:eastAsia="仿宋"/>
                <w:color w:val="000000"/>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ascii="仿宋" w:hAnsi="仿宋" w:eastAsia="仿宋"/>
                <w:color w:val="000000"/>
                <w:sz w:val="30"/>
                <w:szCs w:val="30"/>
              </w:rPr>
            </w:pPr>
          </w:p>
        </w:tc>
      </w:tr>
    </w:tbl>
    <w:p>
      <w:pPr>
        <w:snapToGrid w:val="0"/>
        <w:spacing w:beforeLines="50"/>
        <w:rPr>
          <w:rFonts w:ascii="仿宋" w:hAnsi="仿宋" w:eastAsia="仿宋"/>
          <w:color w:val="000000"/>
          <w:sz w:val="30"/>
          <w:szCs w:val="30"/>
        </w:rPr>
      </w:pPr>
      <w:r>
        <w:rPr>
          <w:rFonts w:hint="eastAsia" w:ascii="仿宋" w:hAnsi="仿宋" w:eastAsia="仿宋"/>
          <w:color w:val="000000"/>
          <w:sz w:val="30"/>
          <w:szCs w:val="30"/>
        </w:rPr>
        <w:t>注：在填写时，如上表不适合本项目的实际情况，可在确保投标明细内容完整的情况下，根据上表格式自行划表填写。</w:t>
      </w:r>
    </w:p>
    <w:p>
      <w:pPr>
        <w:snapToGrid w:val="0"/>
        <w:spacing w:beforeLines="50"/>
        <w:rPr>
          <w:rFonts w:ascii="仿宋" w:hAnsi="仿宋" w:eastAsia="仿宋"/>
          <w:color w:val="000000"/>
          <w:sz w:val="30"/>
          <w:szCs w:val="30"/>
        </w:rPr>
      </w:pPr>
    </w:p>
    <w:p>
      <w:pPr>
        <w:snapToGrid w:val="0"/>
        <w:spacing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kern w:val="0"/>
          <w:sz w:val="30"/>
          <w:szCs w:val="30"/>
        </w:rPr>
        <w:br w:type="page"/>
      </w:r>
      <w:r>
        <w:rPr>
          <w:rFonts w:hint="eastAsia" w:ascii="仿宋" w:hAnsi="仿宋" w:eastAsia="仿宋"/>
          <w:color w:val="000000"/>
          <w:sz w:val="30"/>
          <w:szCs w:val="30"/>
        </w:rPr>
        <w:t>附件12：</w:t>
      </w:r>
    </w:p>
    <w:p>
      <w:pPr>
        <w:snapToGrid w:val="0"/>
        <w:spacing w:before="50" w:afterLines="50"/>
        <w:jc w:val="center"/>
        <w:rPr>
          <w:rFonts w:ascii="仿宋" w:hAnsi="仿宋" w:eastAsia="仿宋"/>
          <w:b/>
          <w:color w:val="000000"/>
          <w:spacing w:val="40"/>
          <w:kern w:val="0"/>
          <w:sz w:val="36"/>
          <w:szCs w:val="36"/>
        </w:rPr>
      </w:pPr>
      <w:r>
        <w:rPr>
          <w:rFonts w:hint="eastAsia" w:ascii="仿宋" w:hAnsi="仿宋" w:eastAsia="仿宋"/>
          <w:b/>
          <w:color w:val="000000"/>
          <w:spacing w:val="40"/>
          <w:kern w:val="0"/>
          <w:sz w:val="36"/>
          <w:szCs w:val="36"/>
        </w:rPr>
        <w:t>技 术 响 应 表</w:t>
      </w:r>
    </w:p>
    <w:p>
      <w:pPr>
        <w:snapToGrid w:val="0"/>
        <w:spacing w:before="50" w:afterLines="50"/>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219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jc w:val="center"/>
              <w:rPr>
                <w:rFonts w:ascii="仿宋" w:hAnsi="仿宋" w:eastAsia="仿宋"/>
                <w:color w:val="000000"/>
                <w:sz w:val="30"/>
                <w:szCs w:val="30"/>
              </w:rPr>
            </w:pPr>
            <w:r>
              <w:rPr>
                <w:rFonts w:hint="eastAsia" w:ascii="仿宋" w:hAnsi="仿宋" w:eastAsia="仿宋"/>
                <w:color w:val="000000"/>
                <w:sz w:val="30"/>
                <w:szCs w:val="30"/>
              </w:rPr>
              <w:t>投标文件响应</w:t>
            </w:r>
          </w:p>
        </w:tc>
        <w:tc>
          <w:tcPr>
            <w:tcW w:w="2424"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jc w:val="center"/>
              <w:rPr>
                <w:rFonts w:ascii="仿宋" w:hAnsi="仿宋" w:eastAsia="仿宋"/>
                <w:color w:val="000000"/>
                <w:kern w:val="0"/>
                <w:sz w:val="30"/>
                <w:szCs w:val="30"/>
              </w:rPr>
            </w:pPr>
            <w:r>
              <w:rPr>
                <w:rFonts w:hint="eastAsia" w:ascii="仿宋" w:hAnsi="仿宋" w:eastAsia="仿宋"/>
                <w:color w:val="000000"/>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nil"/>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120" w:after="120"/>
              <w:outlineLvl w:val="0"/>
              <w:rPr>
                <w:rFonts w:ascii="仿宋" w:hAnsi="仿宋" w:eastAsia="仿宋"/>
                <w:color w:val="000000"/>
                <w:sz w:val="30"/>
                <w:szCs w:val="30"/>
              </w:rPr>
            </w:pPr>
          </w:p>
        </w:tc>
        <w:tc>
          <w:tcPr>
            <w:tcW w:w="2197"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c>
          <w:tcPr>
            <w:tcW w:w="2424" w:type="dxa"/>
            <w:tcBorders>
              <w:top w:val="single" w:color="auto" w:sz="4" w:space="0"/>
              <w:left w:val="single" w:color="auto" w:sz="4" w:space="0"/>
              <w:bottom w:val="single" w:color="auto" w:sz="4" w:space="0"/>
              <w:right w:val="single" w:color="auto" w:sz="4" w:space="0"/>
            </w:tcBorders>
            <w:noWrap w:val="0"/>
            <w:vAlign w:val="top"/>
          </w:tcPr>
          <w:p>
            <w:pPr>
              <w:pStyle w:val="31"/>
              <w:snapToGrid w:val="0"/>
              <w:spacing w:before="120" w:after="120" w:line="240" w:lineRule="auto"/>
              <w:outlineLvl w:val="0"/>
              <w:rPr>
                <w:rFonts w:ascii="仿宋" w:hAnsi="仿宋" w:eastAsia="仿宋"/>
                <w:color w:val="000000"/>
                <w:sz w:val="30"/>
                <w:szCs w:val="30"/>
              </w:rPr>
            </w:pPr>
          </w:p>
        </w:tc>
      </w:tr>
    </w:tbl>
    <w:p>
      <w:pPr>
        <w:pStyle w:val="23"/>
        <w:rPr>
          <w:rFonts w:ascii="仿宋" w:hAnsi="仿宋" w:eastAsia="仿宋"/>
          <w:color w:val="000000"/>
          <w:spacing w:val="20"/>
          <w:kern w:val="0"/>
          <w:sz w:val="30"/>
          <w:szCs w:val="30"/>
        </w:rPr>
      </w:pPr>
      <w:r>
        <w:rPr>
          <w:rFonts w:hint="eastAsia" w:ascii="仿宋" w:hAnsi="仿宋" w:eastAsia="仿宋"/>
          <w:color w:val="000000"/>
          <w:sz w:val="30"/>
          <w:szCs w:val="30"/>
        </w:rPr>
        <w:t>注：投标人应根据投标设备的性能指标、对照招标文件要求在“偏离情况”栏注明“正偏离”、“负偏离”或“无偏离”。</w:t>
      </w:r>
    </w:p>
    <w:p>
      <w:pPr>
        <w:snapToGrid w:val="0"/>
        <w:spacing w:before="50" w:after="50"/>
        <w:rPr>
          <w:rFonts w:ascii="仿宋" w:hAnsi="仿宋" w:eastAsia="仿宋"/>
          <w:color w:val="000000"/>
          <w:spacing w:val="2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spacing w:val="20"/>
          <w:sz w:val="30"/>
          <w:szCs w:val="30"/>
        </w:rPr>
        <w:t>授权代表签名：          日 期：</w:t>
      </w:r>
    </w:p>
    <w:p>
      <w:pPr>
        <w:snapToGrid w:val="0"/>
        <w:spacing w:before="50" w:afterLines="50"/>
        <w:jc w:val="left"/>
        <w:rPr>
          <w:rFonts w:ascii="仿宋" w:hAnsi="仿宋" w:eastAsia="仿宋"/>
          <w:color w:val="000000"/>
          <w:sz w:val="30"/>
          <w:szCs w:val="30"/>
        </w:rPr>
      </w:pPr>
    </w:p>
    <w:p>
      <w:pPr>
        <w:snapToGrid w:val="0"/>
        <w:spacing w:before="50" w:after="50"/>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附件13：</w:t>
      </w:r>
    </w:p>
    <w:p>
      <w:pPr>
        <w:snapToGrid w:val="0"/>
        <w:spacing w:before="50" w:afterLines="50"/>
        <w:jc w:val="center"/>
        <w:rPr>
          <w:rFonts w:ascii="仿宋" w:hAnsi="仿宋" w:eastAsia="仿宋"/>
          <w:b/>
          <w:color w:val="000000"/>
          <w:kern w:val="0"/>
          <w:sz w:val="36"/>
          <w:szCs w:val="36"/>
        </w:rPr>
      </w:pPr>
      <w:r>
        <w:rPr>
          <w:rFonts w:hint="eastAsia" w:ascii="仿宋" w:hAnsi="仿宋" w:eastAsia="仿宋"/>
          <w:b/>
          <w:color w:val="000000"/>
          <w:kern w:val="0"/>
          <w:sz w:val="36"/>
          <w:szCs w:val="36"/>
        </w:rPr>
        <w:t>项目组人员清单</w:t>
      </w:r>
    </w:p>
    <w:p>
      <w:pPr>
        <w:snapToGrid w:val="0"/>
        <w:spacing w:beforeLines="50" w:after="50"/>
        <w:rPr>
          <w:rFonts w:ascii="仿宋" w:hAnsi="仿宋" w:eastAsia="仿宋"/>
          <w:b/>
          <w:color w:val="000000"/>
          <w:sz w:val="30"/>
          <w:szCs w:val="30"/>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460" w:lineRule="exact"/>
              <w:jc w:val="center"/>
              <w:rPr>
                <w:rFonts w:ascii="仿宋" w:hAnsi="仿宋" w:eastAsia="仿宋"/>
                <w:color w:val="000000"/>
                <w:sz w:val="30"/>
                <w:szCs w:val="30"/>
              </w:rPr>
            </w:pPr>
            <w:r>
              <w:rPr>
                <w:rFonts w:hint="eastAsia" w:ascii="仿宋" w:hAnsi="仿宋" w:eastAsia="仿宋"/>
                <w:color w:val="000000"/>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专业技</w:t>
            </w:r>
          </w:p>
          <w:p>
            <w:pPr>
              <w:snapToGrid w:val="0"/>
              <w:spacing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证书</w:t>
            </w:r>
          </w:p>
          <w:p>
            <w:pPr>
              <w:snapToGrid w:val="0"/>
              <w:spacing w:beforeLines="50" w:after="50" w:line="460" w:lineRule="exact"/>
              <w:jc w:val="center"/>
              <w:rPr>
                <w:rFonts w:ascii="仿宋" w:hAnsi="仿宋" w:eastAsia="仿宋"/>
                <w:color w:val="000000"/>
                <w:kern w:val="0"/>
                <w:sz w:val="30"/>
                <w:szCs w:val="30"/>
              </w:rPr>
            </w:pPr>
            <w:r>
              <w:rPr>
                <w:rFonts w:hint="eastAsia" w:ascii="仿宋" w:hAnsi="仿宋" w:eastAsia="仿宋"/>
                <w:color w:val="000000"/>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劳动合</w:t>
            </w:r>
          </w:p>
          <w:p>
            <w:pPr>
              <w:snapToGrid w:val="0"/>
              <w:spacing w:beforeLines="50" w:after="50" w:line="460" w:lineRule="exact"/>
              <w:jc w:val="center"/>
              <w:rPr>
                <w:rFonts w:ascii="仿宋" w:hAnsi="仿宋" w:eastAsia="仿宋"/>
                <w:bCs/>
                <w:color w:val="000000"/>
                <w:kern w:val="0"/>
                <w:sz w:val="30"/>
                <w:szCs w:val="30"/>
              </w:rPr>
            </w:pPr>
            <w:r>
              <w:rPr>
                <w:rFonts w:hint="eastAsia" w:ascii="仿宋" w:hAnsi="仿宋" w:eastAsia="仿宋"/>
                <w:bCs/>
                <w:color w:val="000000"/>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34"/>
              <w:snapToGrid w:val="0"/>
              <w:spacing w:beforeLines="50" w:after="120" w:line="460" w:lineRule="exact"/>
              <w:ind w:left="5250"/>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color w:val="000000"/>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after="50" w:line="460" w:lineRule="exact"/>
              <w:rPr>
                <w:rFonts w:ascii="仿宋" w:hAnsi="仿宋" w:eastAsia="仿宋"/>
                <w:b/>
                <w:bCs/>
                <w:color w:val="000000"/>
                <w:kern w:val="0"/>
                <w:sz w:val="30"/>
                <w:szCs w:val="30"/>
              </w:rPr>
            </w:pPr>
          </w:p>
        </w:tc>
      </w:tr>
    </w:tbl>
    <w:p>
      <w:pPr>
        <w:snapToGrid w:val="0"/>
        <w:spacing w:before="50" w:afterLines="50" w:line="460" w:lineRule="exact"/>
        <w:jc w:val="left"/>
        <w:rPr>
          <w:rFonts w:ascii="仿宋" w:hAnsi="仿宋" w:eastAsia="仿宋"/>
          <w:color w:val="000000"/>
          <w:sz w:val="30"/>
          <w:szCs w:val="30"/>
        </w:rPr>
      </w:pPr>
      <w:r>
        <w:rPr>
          <w:rFonts w:hint="eastAsia" w:ascii="仿宋" w:hAnsi="仿宋" w:eastAsia="仿宋"/>
          <w:color w:val="000000"/>
          <w:sz w:val="30"/>
          <w:szCs w:val="30"/>
        </w:rPr>
        <w:t xml:space="preserve">注：在填写时，如本表格不适合投标单位的实际情况，可根据本表格式自行划表填写。 </w:t>
      </w:r>
    </w:p>
    <w:p>
      <w:pPr>
        <w:snapToGrid w:val="0"/>
        <w:spacing w:before="50" w:afterLines="50" w:line="460" w:lineRule="exact"/>
        <w:jc w:val="left"/>
        <w:rPr>
          <w:rFonts w:ascii="仿宋" w:hAnsi="仿宋" w:eastAsia="仿宋"/>
          <w:color w:val="000000"/>
          <w:sz w:val="30"/>
          <w:szCs w:val="30"/>
        </w:rPr>
      </w:pPr>
    </w:p>
    <w:p>
      <w:pPr>
        <w:snapToGrid w:val="0"/>
        <w:spacing w:before="50" w:after="50" w:line="460" w:lineRule="exact"/>
        <w:rPr>
          <w:rFonts w:ascii="仿宋" w:hAnsi="仿宋" w:eastAsia="仿宋"/>
          <w:color w:val="000000"/>
          <w:spacing w:val="20"/>
          <w:sz w:val="30"/>
          <w:szCs w:val="30"/>
          <w:u w:val="single"/>
        </w:rPr>
      </w:pPr>
      <w:r>
        <w:rPr>
          <w:rFonts w:hint="eastAsia" w:ascii="仿宋" w:hAnsi="仿宋" w:eastAsia="仿宋"/>
          <w:color w:val="000000"/>
          <w:spacing w:val="20"/>
          <w:sz w:val="30"/>
          <w:szCs w:val="30"/>
        </w:rPr>
        <w:t>授权代表签名： 日  期：</w:t>
      </w:r>
    </w:p>
    <w:p>
      <w:pPr>
        <w:snapToGrid w:val="0"/>
        <w:spacing w:before="50" w:afterLines="50" w:line="460" w:lineRule="exact"/>
        <w:jc w:val="left"/>
        <w:rPr>
          <w:rFonts w:ascii="仿宋" w:hAnsi="仿宋" w:eastAsia="仿宋"/>
          <w:color w:val="000000"/>
          <w:sz w:val="30"/>
          <w:szCs w:val="30"/>
        </w:rPr>
      </w:pPr>
    </w:p>
    <w:p>
      <w:pPr>
        <w:pStyle w:val="31"/>
        <w:snapToGrid w:val="0"/>
        <w:spacing w:before="120" w:after="120" w:line="460" w:lineRule="exact"/>
        <w:rPr>
          <w:rFonts w:ascii="仿宋" w:hAnsi="仿宋" w:eastAsia="仿宋"/>
          <w:color w:val="000000"/>
          <w:sz w:val="30"/>
          <w:szCs w:val="30"/>
        </w:rPr>
      </w:pPr>
    </w:p>
    <w:p>
      <w:pPr>
        <w:snapToGrid w:val="0"/>
        <w:spacing w:before="50"/>
        <w:jc w:val="left"/>
        <w:rPr>
          <w:rFonts w:ascii="仿宋" w:hAnsi="仿宋" w:eastAsia="仿宋"/>
          <w:color w:val="000000"/>
          <w:sz w:val="30"/>
          <w:szCs w:val="30"/>
        </w:rPr>
      </w:pPr>
      <w:r>
        <w:rPr>
          <w:rFonts w:hint="eastAsia" w:ascii="仿宋" w:hAnsi="仿宋" w:eastAsia="仿宋"/>
          <w:color w:val="000000"/>
          <w:kern w:val="0"/>
          <w:sz w:val="30"/>
          <w:szCs w:val="30"/>
        </w:rPr>
        <w:br w:type="page"/>
      </w:r>
      <w:r>
        <w:rPr>
          <w:rFonts w:hint="eastAsia" w:ascii="仿宋" w:hAnsi="仿宋" w:eastAsia="仿宋"/>
          <w:color w:val="000000"/>
          <w:sz w:val="30"/>
          <w:szCs w:val="30"/>
        </w:rPr>
        <w:t>附件14：</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商务响应表</w:t>
      </w:r>
    </w:p>
    <w:p>
      <w:pPr>
        <w:snapToGrid w:val="0"/>
        <w:spacing w:before="50"/>
        <w:jc w:val="center"/>
        <w:rPr>
          <w:rFonts w:ascii="仿宋" w:hAnsi="仿宋" w:eastAsia="仿宋"/>
          <w:b/>
          <w:color w:val="000000"/>
          <w:sz w:val="32"/>
          <w:szCs w:val="32"/>
        </w:rPr>
      </w:pP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              标项：</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ascii="仿宋" w:hAnsi="仿宋" w:eastAsia="仿宋"/>
                <w:color w:val="000000"/>
                <w:sz w:val="30"/>
                <w:szCs w:val="30"/>
              </w:rPr>
            </w:pPr>
            <w:r>
              <w:rPr>
                <w:rFonts w:hint="eastAsia" w:ascii="仿宋" w:hAnsi="仿宋" w:eastAsia="仿宋"/>
                <w:color w:val="000000"/>
                <w:sz w:val="30"/>
                <w:szCs w:val="30"/>
              </w:rPr>
              <w:t>项目</w:t>
            </w:r>
          </w:p>
        </w:tc>
        <w:tc>
          <w:tcPr>
            <w:tcW w:w="269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ascii="仿宋" w:hAnsi="仿宋" w:eastAsia="仿宋"/>
                <w:color w:val="000000"/>
                <w:sz w:val="30"/>
                <w:szCs w:val="30"/>
              </w:rPr>
            </w:pPr>
            <w:r>
              <w:rPr>
                <w:rFonts w:hint="eastAsia" w:ascii="仿宋" w:hAnsi="仿宋" w:eastAsia="仿宋"/>
                <w:color w:val="000000"/>
                <w:sz w:val="30"/>
                <w:szCs w:val="30"/>
              </w:rPr>
              <w:t>招标文件要求</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ascii="仿宋" w:hAnsi="仿宋" w:eastAsia="仿宋"/>
                <w:color w:val="000000"/>
                <w:kern w:val="0"/>
                <w:sz w:val="30"/>
                <w:szCs w:val="30"/>
              </w:rPr>
            </w:pPr>
            <w:r>
              <w:rPr>
                <w:rFonts w:hint="eastAsia" w:ascii="仿宋" w:hAnsi="仿宋" w:eastAsia="仿宋"/>
                <w:color w:val="000000"/>
                <w:sz w:val="30"/>
                <w:szCs w:val="30"/>
              </w:rPr>
              <w:t>是否</w:t>
            </w:r>
          </w:p>
          <w:p>
            <w:pPr>
              <w:snapToGrid w:val="0"/>
              <w:spacing w:beforeLines="50"/>
              <w:jc w:val="center"/>
              <w:rPr>
                <w:rFonts w:ascii="仿宋" w:hAnsi="仿宋" w:eastAsia="仿宋"/>
                <w:color w:val="000000"/>
                <w:kern w:val="0"/>
                <w:sz w:val="30"/>
                <w:szCs w:val="30"/>
              </w:rPr>
            </w:pPr>
            <w:r>
              <w:rPr>
                <w:rFonts w:hint="eastAsia" w:ascii="仿宋" w:hAnsi="仿宋" w:eastAsia="仿宋"/>
                <w:color w:val="000000"/>
                <w:sz w:val="30"/>
                <w:szCs w:val="30"/>
              </w:rPr>
              <w:t>响应</w:t>
            </w:r>
          </w:p>
        </w:tc>
        <w:tc>
          <w:tcPr>
            <w:tcW w:w="3019" w:type="dxa"/>
            <w:tcBorders>
              <w:top w:val="single" w:color="auto" w:sz="4" w:space="0"/>
              <w:left w:val="single" w:color="auto" w:sz="4" w:space="0"/>
              <w:bottom w:val="single" w:color="auto" w:sz="4" w:space="0"/>
              <w:right w:val="single" w:color="auto" w:sz="4" w:space="0"/>
            </w:tcBorders>
            <w:noWrap w:val="0"/>
            <w:vAlign w:val="center"/>
          </w:tcPr>
          <w:p>
            <w:pPr>
              <w:snapToGrid w:val="0"/>
              <w:spacing w:beforeLines="50"/>
              <w:jc w:val="center"/>
              <w:rPr>
                <w:rFonts w:ascii="仿宋" w:hAnsi="仿宋" w:eastAsia="仿宋"/>
                <w:color w:val="000000"/>
                <w:kern w:val="0"/>
                <w:sz w:val="30"/>
                <w:szCs w:val="30"/>
              </w:rPr>
            </w:pPr>
            <w:r>
              <w:rPr>
                <w:rFonts w:hint="eastAsia" w:ascii="仿宋" w:hAnsi="仿宋" w:eastAsia="仿宋"/>
                <w:color w:val="000000"/>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项目工期（交货期）及地点</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付款条件</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项目维护计划</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响应情况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技术培训</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投标人技术力量情况</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8"/>
                <w:szCs w:val="28"/>
              </w:rPr>
            </w:pPr>
            <w:r>
              <w:rPr>
                <w:rFonts w:hint="eastAsia" w:ascii="仿宋" w:hAnsi="仿宋" w:eastAsia="仿宋"/>
                <w:color w:val="000000"/>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jc w:val="left"/>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noWrap w:val="0"/>
            <w:vAlign w:val="top"/>
          </w:tcPr>
          <w:p>
            <w:pPr>
              <w:snapToGrid w:val="0"/>
              <w:rPr>
                <w:rFonts w:ascii="仿宋" w:hAnsi="仿宋" w:eastAsia="仿宋"/>
                <w:color w:val="000000"/>
                <w:sz w:val="30"/>
                <w:szCs w:val="30"/>
              </w:rPr>
            </w:pPr>
            <w:r>
              <w:rPr>
                <w:rFonts w:hint="eastAsia" w:ascii="仿宋" w:hAnsi="仿宋" w:eastAsia="仿宋"/>
                <w:color w:val="000000"/>
                <w:sz w:val="30"/>
                <w:szCs w:val="30"/>
              </w:rPr>
              <w:t>……</w:t>
            </w:r>
          </w:p>
        </w:tc>
        <w:tc>
          <w:tcPr>
            <w:tcW w:w="269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color w:val="000000"/>
                <w:sz w:val="30"/>
                <w:szCs w:val="30"/>
              </w:rPr>
            </w:pPr>
          </w:p>
        </w:tc>
        <w:tc>
          <w:tcPr>
            <w:tcW w:w="3019" w:type="dxa"/>
            <w:tcBorders>
              <w:top w:val="single" w:color="auto" w:sz="4" w:space="0"/>
              <w:left w:val="single" w:color="auto" w:sz="4" w:space="0"/>
              <w:bottom w:val="single" w:color="auto" w:sz="4" w:space="0"/>
              <w:right w:val="single" w:color="auto" w:sz="4" w:space="0"/>
            </w:tcBorders>
            <w:noWrap w:val="0"/>
            <w:vAlign w:val="top"/>
          </w:tcPr>
          <w:p>
            <w:pPr>
              <w:snapToGrid w:val="0"/>
              <w:spacing w:beforeLines="50"/>
              <w:rPr>
                <w:rFonts w:ascii="仿宋" w:hAnsi="仿宋" w:eastAsia="仿宋"/>
                <w:b/>
                <w:bCs/>
                <w:color w:val="000000"/>
                <w:sz w:val="30"/>
                <w:szCs w:val="30"/>
              </w:rPr>
            </w:pPr>
          </w:p>
        </w:tc>
      </w:tr>
    </w:tbl>
    <w:p>
      <w:pPr>
        <w:snapToGrid w:val="0"/>
        <w:spacing w:beforeLines="50"/>
        <w:rPr>
          <w:rFonts w:ascii="仿宋" w:hAnsi="仿宋" w:eastAsia="仿宋"/>
          <w:color w:val="000000"/>
          <w:sz w:val="30"/>
          <w:szCs w:val="30"/>
          <w:u w:val="single"/>
        </w:rPr>
      </w:pPr>
      <w:r>
        <w:rPr>
          <w:rFonts w:hint="eastAsia" w:ascii="仿宋" w:hAnsi="仿宋" w:eastAsia="仿宋"/>
          <w:color w:val="000000"/>
          <w:sz w:val="30"/>
          <w:szCs w:val="30"/>
        </w:rPr>
        <w:t>授权代表签名：               日期：</w:t>
      </w:r>
    </w:p>
    <w:p>
      <w:pPr>
        <w:widowControl/>
        <w:jc w:val="left"/>
        <w:rPr>
          <w:rFonts w:ascii="仿宋" w:hAnsi="仿宋" w:eastAsia="仿宋"/>
          <w:color w:val="000000"/>
          <w:kern w:val="0"/>
          <w:sz w:val="30"/>
          <w:szCs w:val="30"/>
        </w:rPr>
        <w:sectPr>
          <w:footerReference r:id="rId4" w:type="default"/>
          <w:pgSz w:w="11906" w:h="16838"/>
          <w:pgMar w:top="1474" w:right="1797" w:bottom="1247" w:left="1797" w:header="851" w:footer="851" w:gutter="0"/>
          <w:cols w:space="720" w:num="1"/>
          <w:rtlGutter w:val="0"/>
        </w:sectPr>
      </w:pPr>
    </w:p>
    <w:p>
      <w:pPr>
        <w:snapToGrid w:val="0"/>
        <w:spacing w:before="50" w:afterLines="50"/>
        <w:jc w:val="left"/>
        <w:rPr>
          <w:rFonts w:ascii="仿宋" w:hAnsi="仿宋" w:eastAsia="仿宋"/>
          <w:color w:val="000000"/>
          <w:sz w:val="30"/>
          <w:szCs w:val="30"/>
        </w:rPr>
      </w:pPr>
      <w:r>
        <w:rPr>
          <w:rFonts w:hint="eastAsia" w:ascii="仿宋" w:hAnsi="仿宋" w:eastAsia="仿宋"/>
          <w:color w:val="000000"/>
          <w:sz w:val="30"/>
          <w:szCs w:val="30"/>
        </w:rPr>
        <w:t>附件15：</w:t>
      </w:r>
    </w:p>
    <w:p>
      <w:pPr>
        <w:snapToGrid w:val="0"/>
        <w:spacing w:before="50" w:after="50"/>
        <w:jc w:val="center"/>
        <w:rPr>
          <w:rFonts w:ascii="仿宋" w:hAnsi="仿宋" w:eastAsia="仿宋"/>
          <w:b/>
          <w:color w:val="000000"/>
          <w:sz w:val="36"/>
          <w:szCs w:val="36"/>
        </w:rPr>
      </w:pPr>
      <w:r>
        <w:rPr>
          <w:rFonts w:hint="eastAsia" w:ascii="仿宋" w:hAnsi="仿宋" w:eastAsia="仿宋"/>
          <w:b/>
          <w:color w:val="000000"/>
          <w:sz w:val="36"/>
          <w:szCs w:val="36"/>
        </w:rPr>
        <w:t>投标人业绩情况一览表</w:t>
      </w:r>
    </w:p>
    <w:p>
      <w:pPr>
        <w:pStyle w:val="18"/>
        <w:snapToGrid w:val="0"/>
        <w:rPr>
          <w:rFonts w:ascii="仿宋" w:hAnsi="仿宋" w:eastAsia="仿宋"/>
          <w:color w:val="000000"/>
          <w:sz w:val="30"/>
          <w:szCs w:val="30"/>
          <w:u w:val="single"/>
        </w:rPr>
      </w:pPr>
      <w:r>
        <w:rPr>
          <w:rFonts w:hint="eastAsia" w:ascii="仿宋" w:hAnsi="仿宋" w:eastAsia="仿宋"/>
          <w:color w:val="000000"/>
          <w:sz w:val="30"/>
          <w:szCs w:val="30"/>
        </w:rPr>
        <w:t>投标人全称（公章）：</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采购单位名称</w:t>
            </w:r>
          </w:p>
        </w:tc>
        <w:tc>
          <w:tcPr>
            <w:tcW w:w="3421"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w:t>
            </w:r>
          </w:p>
          <w:p>
            <w:pPr>
              <w:snapToGrid w:val="0"/>
              <w:jc w:val="center"/>
              <w:rPr>
                <w:rFonts w:ascii="仿宋" w:hAnsi="仿宋" w:eastAsia="仿宋"/>
                <w:color w:val="000000"/>
                <w:sz w:val="30"/>
                <w:szCs w:val="30"/>
              </w:rPr>
            </w:pPr>
            <w:r>
              <w:rPr>
                <w:rFonts w:hint="eastAsia" w:ascii="仿宋" w:hAnsi="仿宋" w:eastAsia="仿宋"/>
                <w:color w:val="000000"/>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合同</w:t>
            </w:r>
          </w:p>
          <w:p>
            <w:pPr>
              <w:snapToGrid w:val="0"/>
              <w:jc w:val="center"/>
              <w:rPr>
                <w:rFonts w:ascii="仿宋" w:hAnsi="仿宋" w:eastAsia="仿宋"/>
                <w:color w:val="000000"/>
                <w:sz w:val="30"/>
                <w:szCs w:val="30"/>
              </w:rPr>
            </w:pPr>
            <w:r>
              <w:rPr>
                <w:rFonts w:hint="eastAsia" w:ascii="仿宋" w:hAnsi="仿宋" w:eastAsia="仿宋"/>
                <w:color w:val="000000"/>
                <w:sz w:val="30"/>
                <w:szCs w:val="30"/>
              </w:rPr>
              <w:t>金额</w:t>
            </w:r>
          </w:p>
          <w:p>
            <w:pPr>
              <w:snapToGrid w:val="0"/>
              <w:jc w:val="center"/>
              <w:rPr>
                <w:rFonts w:ascii="仿宋" w:hAnsi="仿宋" w:eastAsia="仿宋"/>
                <w:color w:val="000000"/>
                <w:sz w:val="30"/>
                <w:szCs w:val="30"/>
              </w:rPr>
            </w:pPr>
            <w:r>
              <w:rPr>
                <w:rFonts w:hint="eastAsia" w:ascii="仿宋" w:hAnsi="仿宋" w:eastAsia="仿宋"/>
                <w:color w:val="000000"/>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采购单位联系人及</w:t>
            </w:r>
          </w:p>
          <w:p>
            <w:pPr>
              <w:snapToGrid w:val="0"/>
              <w:jc w:val="center"/>
              <w:rPr>
                <w:rFonts w:ascii="仿宋" w:hAnsi="仿宋" w:eastAsia="仿宋"/>
                <w:color w:val="000000"/>
                <w:sz w:val="30"/>
                <w:szCs w:val="30"/>
              </w:rPr>
            </w:pPr>
            <w:r>
              <w:rPr>
                <w:rFonts w:hint="eastAsia" w:ascii="仿宋" w:hAnsi="仿宋" w:eastAsia="仿宋"/>
                <w:color w:val="000000"/>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3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合</w:t>
            </w:r>
          </w:p>
          <w:p>
            <w:pPr>
              <w:snapToGrid w:val="0"/>
              <w:jc w:val="center"/>
              <w:rPr>
                <w:rFonts w:ascii="仿宋" w:hAnsi="仿宋" w:eastAsia="仿宋"/>
                <w:color w:val="000000"/>
                <w:sz w:val="30"/>
                <w:szCs w:val="30"/>
              </w:rPr>
            </w:pPr>
            <w:r>
              <w:rPr>
                <w:rFonts w:hint="eastAsia" w:ascii="仿宋" w:hAnsi="仿宋" w:eastAsia="仿宋"/>
                <w:color w:val="000000"/>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30"/>
                <w:szCs w:val="30"/>
              </w:rPr>
            </w:pPr>
            <w:r>
              <w:rPr>
                <w:rFonts w:hint="eastAsia" w:ascii="仿宋" w:hAnsi="仿宋" w:eastAsia="仿宋"/>
                <w:color w:val="000000"/>
                <w:sz w:val="30"/>
                <w:szCs w:val="30"/>
              </w:rPr>
              <w:t>验收</w:t>
            </w:r>
          </w:p>
          <w:p>
            <w:pPr>
              <w:snapToGrid w:val="0"/>
              <w:jc w:val="center"/>
              <w:rPr>
                <w:rFonts w:ascii="仿宋" w:hAnsi="仿宋" w:eastAsia="仿宋"/>
                <w:color w:val="000000"/>
                <w:sz w:val="30"/>
                <w:szCs w:val="30"/>
              </w:rPr>
            </w:pPr>
            <w:r>
              <w:rPr>
                <w:rFonts w:hint="eastAsia" w:ascii="仿宋" w:hAnsi="仿宋" w:eastAsia="仿宋"/>
                <w:color w:val="000000"/>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 w:hAnsi="仿宋" w:eastAsia="仿宋"/>
                <w:color w:val="00000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color w:val="000000"/>
                <w:sz w:val="30"/>
                <w:szCs w:val="30"/>
              </w:rPr>
            </w:pPr>
          </w:p>
        </w:tc>
        <w:tc>
          <w:tcPr>
            <w:tcW w:w="342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color w:val="00000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center"/>
              <w:rPr>
                <w:rFonts w:ascii="仿宋" w:hAnsi="仿宋" w:eastAsia="仿宋"/>
                <w:color w:val="000000"/>
                <w:sz w:val="30"/>
                <w:szCs w:val="30"/>
              </w:rPr>
            </w:pPr>
            <w:r>
              <w:rPr>
                <w:rFonts w:hint="eastAsia" w:ascii="仿宋" w:hAnsi="仿宋" w:eastAsia="仿宋"/>
                <w:color w:val="000000"/>
                <w:sz w:val="30"/>
                <w:szCs w:val="30"/>
              </w:rPr>
              <w:t>备注</w:t>
            </w:r>
          </w:p>
        </w:tc>
        <w:tc>
          <w:tcPr>
            <w:tcW w:w="11341" w:type="dxa"/>
            <w:gridSpan w:val="7"/>
            <w:tcBorders>
              <w:top w:val="single" w:color="auto" w:sz="4" w:space="0"/>
              <w:left w:val="single" w:color="auto" w:sz="4" w:space="0"/>
              <w:bottom w:val="single" w:color="auto" w:sz="4" w:space="0"/>
              <w:right w:val="single" w:color="auto" w:sz="4" w:space="0"/>
            </w:tcBorders>
            <w:noWrap w:val="0"/>
            <w:vAlign w:val="top"/>
          </w:tcPr>
          <w:p>
            <w:pPr>
              <w:snapToGrid w:val="0"/>
              <w:spacing w:before="50" w:afterLines="50" w:line="400" w:lineRule="exact"/>
              <w:jc w:val="left"/>
              <w:rPr>
                <w:rFonts w:ascii="仿宋" w:hAnsi="仿宋" w:eastAsia="仿宋"/>
                <w:color w:val="000000"/>
                <w:sz w:val="30"/>
                <w:szCs w:val="30"/>
              </w:rPr>
            </w:pPr>
            <w:r>
              <w:rPr>
                <w:rFonts w:hint="eastAsia" w:ascii="仿宋" w:hAnsi="仿宋" w:eastAsia="仿宋"/>
                <w:color w:val="000000"/>
                <w:sz w:val="32"/>
                <w:szCs w:val="32"/>
              </w:rPr>
              <w:t>提供投标人同类项目合同复印件、用户验收报告（如有）。</w:t>
            </w:r>
          </w:p>
        </w:tc>
      </w:tr>
    </w:tbl>
    <w:p>
      <w:pPr>
        <w:pStyle w:val="18"/>
        <w:snapToGrid w:val="0"/>
        <w:spacing w:before="240"/>
        <w:rPr>
          <w:rFonts w:ascii="仿宋" w:hAnsi="仿宋" w:eastAsia="仿宋"/>
          <w:color w:val="000000"/>
          <w:kern w:val="0"/>
          <w:sz w:val="30"/>
          <w:szCs w:val="30"/>
        </w:rPr>
      </w:pPr>
      <w:r>
        <w:rPr>
          <w:rFonts w:hint="eastAsia" w:ascii="仿宋" w:hAnsi="仿宋" w:eastAsia="仿宋"/>
          <w:color w:val="000000"/>
          <w:sz w:val="30"/>
          <w:szCs w:val="30"/>
        </w:rPr>
        <w:t>授权代表签名：</w:t>
      </w:r>
      <w:r>
        <w:rPr>
          <w:rFonts w:hint="eastAsia" w:ascii="仿宋" w:hAnsi="仿宋" w:eastAsia="仿宋"/>
          <w:color w:val="000000"/>
          <w:sz w:val="30"/>
          <w:szCs w:val="30"/>
          <w:u w:val="single"/>
        </w:rPr>
        <w:t>　　　　　</w:t>
      </w:r>
      <w:r>
        <w:rPr>
          <w:rFonts w:hint="eastAsia" w:ascii="仿宋" w:hAnsi="仿宋" w:eastAsia="仿宋"/>
          <w:color w:val="000000"/>
          <w:sz w:val="30"/>
          <w:szCs w:val="30"/>
        </w:rPr>
        <w:t xml:space="preserve">                                            时  间：</w:t>
      </w:r>
    </w:p>
    <w:p>
      <w:pPr>
        <w:widowControl/>
        <w:jc w:val="left"/>
        <w:rPr>
          <w:rFonts w:ascii="仿宋" w:hAnsi="仿宋" w:eastAsia="仿宋"/>
          <w:color w:val="000000"/>
          <w:kern w:val="0"/>
          <w:sz w:val="30"/>
          <w:szCs w:val="30"/>
        </w:rPr>
        <w:sectPr>
          <w:pgSz w:w="16838" w:h="11906" w:orient="landscape"/>
          <w:pgMar w:top="1797" w:right="1474" w:bottom="1797" w:left="1247" w:header="851" w:footer="851" w:gutter="0"/>
          <w:cols w:space="720" w:num="1"/>
          <w:rtlGutter w:val="0"/>
        </w:sectPr>
      </w:pPr>
    </w:p>
    <w:p>
      <w:pPr>
        <w:snapToGrid w:val="0"/>
        <w:spacing w:beforeLines="50" w:after="50"/>
        <w:rPr>
          <w:rFonts w:ascii="仿宋" w:hAnsi="仿宋" w:eastAsia="仿宋"/>
          <w:b/>
          <w:color w:val="000000"/>
          <w:sz w:val="30"/>
          <w:szCs w:val="30"/>
        </w:rPr>
      </w:pPr>
      <w:r>
        <w:rPr>
          <w:rFonts w:hint="eastAsia" w:ascii="仿宋" w:hAnsi="仿宋" w:eastAsia="仿宋"/>
          <w:color w:val="000000"/>
          <w:sz w:val="30"/>
          <w:szCs w:val="30"/>
        </w:rPr>
        <w:t>附件16</w:t>
      </w:r>
      <w:r>
        <w:rPr>
          <w:rFonts w:hint="eastAsia" w:ascii="仿宋" w:hAnsi="仿宋" w:eastAsia="仿宋"/>
          <w:b/>
          <w:color w:val="000000"/>
          <w:sz w:val="30"/>
          <w:szCs w:val="30"/>
        </w:rPr>
        <w:t xml:space="preserve">：                                    </w:t>
      </w:r>
    </w:p>
    <w:p>
      <w:pPr>
        <w:spacing w:beforeLines="100" w:line="240" w:lineRule="atLeast"/>
        <w:jc w:val="center"/>
        <w:rPr>
          <w:rFonts w:hint="eastAsia" w:ascii="仿宋" w:hAnsi="仿宋" w:eastAsia="仿宋"/>
          <w:b/>
          <w:color w:val="000000"/>
          <w:spacing w:val="40"/>
          <w:sz w:val="52"/>
          <w:szCs w:val="52"/>
          <w:lang w:eastAsia="zh-CN"/>
        </w:rPr>
      </w:pPr>
      <w:bookmarkStart w:id="44" w:name="PO_1000000445_PM002_1"/>
      <w:r>
        <w:rPr>
          <w:rFonts w:hint="eastAsia" w:ascii="仿宋" w:hAnsi="仿宋" w:eastAsia="仿宋"/>
          <w:b/>
          <w:color w:val="000000"/>
          <w:spacing w:val="40"/>
          <w:sz w:val="52"/>
          <w:szCs w:val="52"/>
          <w:lang w:eastAsia="zh-CN"/>
        </w:rPr>
        <w:t>浙江公路技师学院2024年度青山湖校区、东岳校区物业服务项目</w:t>
      </w:r>
      <w:bookmarkEnd w:id="44"/>
    </w:p>
    <w:p>
      <w:pPr>
        <w:spacing w:beforeLines="100" w:line="240" w:lineRule="atLeast"/>
        <w:jc w:val="center"/>
        <w:rPr>
          <w:rFonts w:ascii="仿宋" w:hAnsi="仿宋" w:eastAsia="仿宋"/>
          <w:color w:val="000000"/>
          <w:sz w:val="36"/>
          <w:szCs w:val="36"/>
        </w:rPr>
      </w:pPr>
      <w:r>
        <w:rPr>
          <w:rFonts w:hint="eastAsia" w:ascii="仿宋" w:hAnsi="仿宋" w:eastAsia="仿宋"/>
          <w:color w:val="000000"/>
          <w:sz w:val="36"/>
          <w:szCs w:val="36"/>
        </w:rPr>
        <w:t>项目编号：</w:t>
      </w:r>
      <w:bookmarkStart w:id="45" w:name="PO_1000000445_PM001"/>
      <w:r>
        <w:rPr>
          <w:rFonts w:hint="eastAsia" w:ascii="仿宋" w:hAnsi="仿宋" w:eastAsia="仿宋"/>
          <w:b/>
          <w:color w:val="000000"/>
          <w:sz w:val="36"/>
          <w:szCs w:val="36"/>
          <w:lang w:eastAsia="zh-CN"/>
        </w:rPr>
        <w:t>ZZCG2023Z-GK-121</w:t>
      </w:r>
      <w:bookmarkEnd w:id="45"/>
      <w:r>
        <w:rPr>
          <w:rFonts w:hint="eastAsia" w:ascii="仿宋" w:hAnsi="仿宋" w:eastAsia="仿宋"/>
          <w:color w:val="000000"/>
          <w:sz w:val="36"/>
          <w:szCs w:val="36"/>
        </w:rPr>
        <w:t>（标项  ）</w:t>
      </w:r>
    </w:p>
    <w:p>
      <w:pPr>
        <w:spacing w:after="100" w:afterAutospacing="1" w:line="800" w:lineRule="exact"/>
        <w:ind w:right="-108"/>
        <w:jc w:val="center"/>
        <w:rPr>
          <w:rFonts w:ascii="仿宋" w:hAnsi="仿宋" w:eastAsia="仿宋"/>
          <w:b/>
          <w:color w:val="000000"/>
          <w:spacing w:val="40"/>
          <w:sz w:val="84"/>
          <w:szCs w:val="84"/>
        </w:rPr>
      </w:pP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报</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价</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文</w:t>
      </w:r>
    </w:p>
    <w:p>
      <w:pPr>
        <w:spacing w:after="100" w:afterAutospacing="1"/>
        <w:ind w:right="-108"/>
        <w:jc w:val="center"/>
        <w:rPr>
          <w:rFonts w:ascii="仿宋" w:hAnsi="仿宋" w:eastAsia="仿宋"/>
          <w:b/>
          <w:color w:val="000000"/>
          <w:spacing w:val="40"/>
          <w:sz w:val="84"/>
          <w:szCs w:val="84"/>
        </w:rPr>
      </w:pPr>
      <w:r>
        <w:rPr>
          <w:rFonts w:hint="eastAsia" w:ascii="仿宋" w:hAnsi="仿宋" w:eastAsia="仿宋"/>
          <w:b/>
          <w:color w:val="000000"/>
          <w:spacing w:val="40"/>
          <w:sz w:val="84"/>
          <w:szCs w:val="84"/>
        </w:rPr>
        <w:t>件</w:t>
      </w:r>
    </w:p>
    <w:p>
      <w:pPr>
        <w:spacing w:line="500" w:lineRule="exact"/>
        <w:ind w:right="532"/>
        <w:jc w:val="center"/>
        <w:rPr>
          <w:rFonts w:ascii="仿宋" w:hAnsi="仿宋" w:eastAsia="仿宋"/>
          <w:color w:val="000000"/>
          <w:sz w:val="36"/>
          <w:szCs w:val="36"/>
        </w:rPr>
      </w:pPr>
    </w:p>
    <w:p>
      <w:pPr>
        <w:spacing w:line="500" w:lineRule="exact"/>
        <w:ind w:right="532" w:firstLine="720" w:firstLineChars="200"/>
        <w:rPr>
          <w:rFonts w:ascii="仿宋" w:hAnsi="仿宋" w:eastAsia="仿宋"/>
          <w:color w:val="000000"/>
          <w:sz w:val="36"/>
          <w:szCs w:val="36"/>
        </w:rPr>
      </w:pPr>
      <w:r>
        <w:rPr>
          <w:rFonts w:hint="eastAsia" w:ascii="仿宋" w:hAnsi="仿宋" w:eastAsia="仿宋"/>
          <w:color w:val="000000"/>
          <w:sz w:val="36"/>
          <w:szCs w:val="36"/>
        </w:rPr>
        <w:t>投标人全称：</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地    址：</w:t>
      </w:r>
    </w:p>
    <w:p>
      <w:pPr>
        <w:wordWrap w:val="0"/>
        <w:spacing w:line="500" w:lineRule="exact"/>
        <w:ind w:right="-108" w:firstLine="720" w:firstLineChars="200"/>
        <w:rPr>
          <w:rFonts w:ascii="仿宋" w:hAnsi="仿宋" w:eastAsia="仿宋"/>
          <w:color w:val="000000"/>
          <w:sz w:val="36"/>
          <w:szCs w:val="36"/>
        </w:rPr>
      </w:pPr>
      <w:r>
        <w:rPr>
          <w:rFonts w:hint="eastAsia" w:ascii="仿宋" w:hAnsi="仿宋" w:eastAsia="仿宋"/>
          <w:color w:val="000000"/>
          <w:sz w:val="36"/>
          <w:szCs w:val="36"/>
        </w:rPr>
        <w:t>时    间：</w:t>
      </w:r>
    </w:p>
    <w:p>
      <w:pPr>
        <w:snapToGrid w:val="0"/>
        <w:spacing w:before="50" w:after="50"/>
        <w:rPr>
          <w:rFonts w:ascii="仿宋" w:hAnsi="仿宋" w:eastAsia="仿宋"/>
          <w:color w:val="000000"/>
          <w:sz w:val="30"/>
          <w:szCs w:val="30"/>
        </w:rPr>
      </w:pPr>
    </w:p>
    <w:p>
      <w:pPr>
        <w:pStyle w:val="34"/>
        <w:snapToGrid w:val="0"/>
        <w:spacing w:after="120"/>
        <w:ind w:left="0" w:leftChars="0"/>
        <w:rPr>
          <w:rFonts w:ascii="仿宋" w:hAnsi="仿宋" w:eastAsia="仿宋"/>
          <w:b/>
          <w:color w:val="000000"/>
          <w:sz w:val="36"/>
          <w:szCs w:val="36"/>
        </w:rPr>
      </w:pPr>
      <w:r>
        <w:rPr>
          <w:rFonts w:hint="eastAsia" w:ascii="仿宋" w:hAnsi="仿宋" w:eastAsia="仿宋"/>
          <w:color w:val="000000"/>
          <w:kern w:val="0"/>
          <w:sz w:val="36"/>
          <w:szCs w:val="36"/>
        </w:rPr>
        <w:br w:type="page"/>
      </w:r>
      <w:r>
        <w:rPr>
          <w:rFonts w:hint="eastAsia" w:ascii="仿宋" w:hAnsi="仿宋" w:eastAsia="仿宋"/>
          <w:color w:val="000000"/>
          <w:sz w:val="36"/>
          <w:szCs w:val="36"/>
        </w:rPr>
        <w:t>3、</w:t>
      </w:r>
      <w:r>
        <w:rPr>
          <w:rFonts w:hint="eastAsia" w:ascii="仿宋" w:hAnsi="仿宋" w:eastAsia="仿宋"/>
          <w:b/>
          <w:color w:val="000000"/>
          <w:sz w:val="36"/>
          <w:szCs w:val="36"/>
        </w:rPr>
        <w:t>报价文件目录</w:t>
      </w:r>
    </w:p>
    <w:p>
      <w:pPr>
        <w:rPr>
          <w:rFonts w:ascii="仿宋" w:hAnsi="仿宋" w:eastAsia="仿宋"/>
          <w:color w:val="000000"/>
        </w:rPr>
      </w:pP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（1）开标一览表（见附件17）；</w:t>
      </w:r>
    </w:p>
    <w:p>
      <w:pPr>
        <w:pStyle w:val="34"/>
        <w:snapToGrid w:val="0"/>
        <w:spacing w:after="120" w:line="460" w:lineRule="exact"/>
        <w:ind w:left="0" w:leftChars="0"/>
        <w:rPr>
          <w:rFonts w:ascii="仿宋" w:hAnsi="仿宋" w:eastAsia="仿宋"/>
          <w:color w:val="000000"/>
          <w:sz w:val="30"/>
          <w:szCs w:val="30"/>
        </w:rPr>
      </w:pPr>
      <w:r>
        <w:rPr>
          <w:rFonts w:hint="eastAsia" w:ascii="仿宋" w:hAnsi="仿宋" w:eastAsia="仿宋"/>
          <w:color w:val="000000"/>
          <w:sz w:val="30"/>
          <w:szCs w:val="30"/>
        </w:rPr>
        <w:t>（2）投标人针对报价需要说明的其他文件和说明（格式自拟）；</w:t>
      </w:r>
    </w:p>
    <w:p>
      <w:pPr>
        <w:snapToGrid w:val="0"/>
        <w:spacing w:line="360" w:lineRule="auto"/>
        <w:rPr>
          <w:rFonts w:ascii="仿宋" w:hAnsi="仿宋" w:eastAsia="仿宋"/>
          <w:color w:val="000000"/>
          <w:sz w:val="30"/>
          <w:szCs w:val="30"/>
        </w:rPr>
      </w:pPr>
      <w:r>
        <w:rPr>
          <w:rFonts w:hint="eastAsia" w:ascii="仿宋" w:hAnsi="仿宋" w:eastAsia="仿宋"/>
          <w:color w:val="000000"/>
          <w:kern w:val="0"/>
          <w:sz w:val="30"/>
          <w:szCs w:val="30"/>
        </w:rPr>
        <w:br w:type="page"/>
      </w:r>
    </w:p>
    <w:p>
      <w:pPr>
        <w:pStyle w:val="31"/>
        <w:snapToGrid w:val="0"/>
        <w:spacing w:before="120" w:after="120" w:line="240" w:lineRule="auto"/>
        <w:ind w:firstLine="1084" w:firstLineChars="300"/>
        <w:jc w:val="center"/>
        <w:rPr>
          <w:rFonts w:hAnsi="宋体"/>
          <w:b/>
          <w:color w:val="000000"/>
          <w:sz w:val="36"/>
          <w:szCs w:val="36"/>
        </w:rPr>
      </w:pPr>
      <w:r>
        <w:rPr>
          <w:rFonts w:hint="eastAsia" w:hAnsi="宋体"/>
          <w:b/>
          <w:color w:val="000000"/>
          <w:sz w:val="36"/>
          <w:szCs w:val="36"/>
        </w:rPr>
        <w:t>开 标 一 览 表</w:t>
      </w:r>
    </w:p>
    <w:p>
      <w:pPr>
        <w:pStyle w:val="31"/>
        <w:snapToGrid w:val="0"/>
        <w:spacing w:before="120" w:after="120" w:line="240" w:lineRule="auto"/>
        <w:ind w:firstLine="1084" w:firstLineChars="300"/>
        <w:jc w:val="center"/>
        <w:rPr>
          <w:rFonts w:ascii="仿宋" w:hAnsi="仿宋" w:eastAsia="仿宋"/>
          <w:b/>
          <w:color w:val="000000"/>
          <w:sz w:val="36"/>
          <w:szCs w:val="36"/>
        </w:rPr>
      </w:pPr>
    </w:p>
    <w:p>
      <w:pPr>
        <w:snapToGrid w:val="0"/>
        <w:rPr>
          <w:rFonts w:ascii="仿宋" w:hAnsi="仿宋" w:eastAsia="仿宋"/>
          <w:color w:val="000000"/>
          <w:sz w:val="28"/>
          <w:szCs w:val="28"/>
          <w:u w:val="single"/>
        </w:rPr>
      </w:pPr>
      <w:r>
        <w:rPr>
          <w:rFonts w:hint="eastAsia" w:ascii="仿宋" w:hAnsi="仿宋" w:eastAsia="仿宋"/>
          <w:color w:val="000000"/>
          <w:sz w:val="28"/>
          <w:szCs w:val="28"/>
        </w:rPr>
        <w:t>投标人全称（公章）：</w:t>
      </w:r>
      <w:r>
        <w:rPr>
          <w:rFonts w:hint="eastAsia" w:ascii="仿宋" w:hAnsi="仿宋" w:eastAsia="仿宋"/>
          <w:color w:val="000000"/>
          <w:sz w:val="28"/>
          <w:szCs w:val="28"/>
          <w:u w:val="single"/>
        </w:rPr>
        <w:t xml:space="preserve">                 </w:t>
      </w:r>
    </w:p>
    <w:p>
      <w:pPr>
        <w:snapToGrid w:val="0"/>
        <w:rPr>
          <w:rFonts w:ascii="仿宋" w:hAnsi="仿宋" w:eastAsia="仿宋"/>
          <w:color w:val="000000"/>
          <w:sz w:val="28"/>
          <w:szCs w:val="28"/>
        </w:rPr>
      </w:pPr>
    </w:p>
    <w:p>
      <w:pPr>
        <w:snapToGrid w:val="0"/>
        <w:rPr>
          <w:rFonts w:ascii="仿宋" w:hAnsi="仿宋" w:eastAsia="仿宋"/>
          <w:b/>
          <w:color w:val="000000"/>
          <w:sz w:val="28"/>
          <w:szCs w:val="28"/>
          <w:u w:val="single"/>
        </w:rPr>
      </w:pPr>
      <w:r>
        <w:rPr>
          <w:rFonts w:hint="eastAsia" w:ascii="仿宋" w:hAnsi="仿宋" w:eastAsia="仿宋"/>
          <w:color w:val="000000"/>
          <w:sz w:val="28"/>
          <w:szCs w:val="28"/>
        </w:rPr>
        <w:t>招标编号及标项：</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30"/>
          <w:szCs w:val="30"/>
        </w:rPr>
      </w:pP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271"/>
        <w:gridCol w:w="1845"/>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804" w:type="dxa"/>
            <w:gridSpan w:val="2"/>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服务内容</w:t>
            </w:r>
          </w:p>
        </w:tc>
        <w:tc>
          <w:tcPr>
            <w:tcW w:w="1845"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服务人员数量</w:t>
            </w:r>
          </w:p>
        </w:tc>
        <w:tc>
          <w:tcPr>
            <w:tcW w:w="957"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工作量</w:t>
            </w:r>
          </w:p>
        </w:tc>
        <w:tc>
          <w:tcPr>
            <w:tcW w:w="852"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单价</w:t>
            </w:r>
          </w:p>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（元）</w:t>
            </w:r>
          </w:p>
        </w:tc>
        <w:tc>
          <w:tcPr>
            <w:tcW w:w="891" w:type="dxa"/>
            <w:vMerge w:val="restart"/>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804" w:type="dxa"/>
            <w:gridSpan w:val="2"/>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1845"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57"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52"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891" w:type="dxa"/>
            <w:vMerge w:val="continue"/>
            <w:tcBorders>
              <w:top w:val="single" w:color="auto" w:sz="4" w:space="0"/>
              <w:left w:val="single" w:color="auto" w:sz="4" w:space="0"/>
              <w:bottom w:val="nil"/>
              <w:right w:val="single" w:color="auto" w:sz="4" w:space="0"/>
            </w:tcBorders>
            <w:noWrap w:val="0"/>
            <w:vAlign w:val="center"/>
          </w:tcPr>
          <w:p>
            <w:pPr>
              <w:widowControl/>
              <w:jc w:val="left"/>
              <w:rPr>
                <w:rFonts w:ascii="仿宋" w:hAnsi="仿宋" w:eastAsia="仿宋"/>
                <w:b/>
                <w:color w:val="000000"/>
                <w:sz w:val="24"/>
                <w:szCs w:val="24"/>
              </w:rPr>
            </w:pPr>
          </w:p>
        </w:tc>
        <w:tc>
          <w:tcPr>
            <w:tcW w:w="989"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是否中小企业承接</w:t>
            </w:r>
          </w:p>
        </w:tc>
        <w:tc>
          <w:tcPr>
            <w:tcW w:w="708"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Cs w:val="21"/>
              </w:rPr>
            </w:pPr>
            <w:r>
              <w:rPr>
                <w:rFonts w:hint="eastAsia" w:ascii="仿宋" w:hAnsi="仿宋" w:eastAsia="仿宋"/>
                <w:b/>
                <w:color w:val="000000"/>
                <w:szCs w:val="21"/>
              </w:rPr>
              <w:t>企业全称</w:t>
            </w:r>
          </w:p>
        </w:tc>
        <w:tc>
          <w:tcPr>
            <w:tcW w:w="1134" w:type="dxa"/>
            <w:tcBorders>
              <w:top w:val="single" w:color="auto" w:sz="4" w:space="0"/>
              <w:left w:val="single" w:color="auto" w:sz="4" w:space="0"/>
              <w:bottom w:val="nil"/>
              <w:right w:val="single" w:color="auto" w:sz="4" w:space="0"/>
            </w:tcBorders>
            <w:noWrap w:val="0"/>
            <w:vAlign w:val="center"/>
          </w:tcPr>
          <w:p>
            <w:pPr>
              <w:snapToGrid w:val="0"/>
              <w:spacing w:line="400" w:lineRule="exact"/>
              <w:jc w:val="center"/>
              <w:rPr>
                <w:rFonts w:ascii="仿宋" w:hAnsi="仿宋" w:eastAsia="仿宋"/>
                <w:b/>
                <w:color w:val="000000"/>
                <w:sz w:val="13"/>
                <w:szCs w:val="13"/>
              </w:rPr>
            </w:pPr>
            <w:r>
              <w:rPr>
                <w:rFonts w:hint="eastAsia" w:ascii="仿宋" w:hAnsi="仿宋" w:eastAsia="仿宋"/>
                <w:b/>
                <w:color w:val="000000"/>
                <w:sz w:val="13"/>
                <w:szCs w:val="13"/>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r>
              <w:rPr>
                <w:rFonts w:hint="eastAsia" w:ascii="仿宋" w:hAnsi="仿宋" w:eastAsia="仿宋"/>
                <w:b/>
                <w:color w:val="000000"/>
                <w:sz w:val="24"/>
                <w:szCs w:val="24"/>
              </w:rPr>
              <w:t>…</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52"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989"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仿宋" w:hAnsi="仿宋" w:eastAsia="仿宋"/>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ascii="仿宋" w:hAnsi="仿宋" w:eastAsia="仿宋"/>
                <w:b/>
                <w:color w:val="000000"/>
                <w:sz w:val="24"/>
                <w:szCs w:val="24"/>
              </w:rPr>
            </w:pPr>
            <w:r>
              <w:rPr>
                <w:rFonts w:hint="eastAsia" w:ascii="仿宋" w:hAnsi="仿宋" w:eastAsia="仿宋"/>
                <w:b/>
                <w:color w:val="000000"/>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color w:val="000000"/>
                <w:sz w:val="24"/>
                <w:szCs w:val="24"/>
              </w:rPr>
            </w:pPr>
            <w:r>
              <w:rPr>
                <w:rFonts w:hint="eastAsia" w:ascii="仿宋" w:hAnsi="仿宋" w:eastAsia="仿宋"/>
                <w:color w:val="000000"/>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jc w:val="left"/>
              <w:rPr>
                <w:rFonts w:ascii="仿宋" w:hAnsi="仿宋" w:eastAsia="仿宋"/>
                <w:color w:val="000000"/>
                <w:sz w:val="24"/>
                <w:szCs w:val="24"/>
              </w:rPr>
            </w:pPr>
            <w:r>
              <w:rPr>
                <w:rFonts w:hint="eastAsia" w:ascii="仿宋" w:hAnsi="仿宋" w:eastAsia="仿宋"/>
                <w:color w:val="000000"/>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color w:val="000000"/>
                <w:sz w:val="24"/>
                <w:szCs w:val="24"/>
              </w:rPr>
            </w:pPr>
            <w:r>
              <w:rPr>
                <w:rFonts w:hint="eastAsia" w:ascii="仿宋" w:hAnsi="仿宋" w:eastAsia="仿宋"/>
                <w:color w:val="000000"/>
                <w:sz w:val="24"/>
                <w:szCs w:val="24"/>
              </w:rPr>
              <w:t>2.报价要求：项目费用包括项目实施所需的工程费、工时费、服务费、运输费、安装调试费、税费及其他一切费用。</w:t>
            </w:r>
          </w:p>
          <w:p>
            <w:pPr>
              <w:snapToGrid w:val="0"/>
              <w:rPr>
                <w:rFonts w:ascii="仿宋" w:hAnsi="仿宋" w:eastAsia="仿宋"/>
                <w:color w:val="000000"/>
                <w:sz w:val="24"/>
                <w:szCs w:val="24"/>
              </w:rPr>
            </w:pPr>
            <w:r>
              <w:rPr>
                <w:rFonts w:hint="eastAsia" w:ascii="仿宋" w:hAnsi="仿宋" w:eastAsia="仿宋"/>
                <w:color w:val="000000"/>
                <w:sz w:val="24"/>
                <w:szCs w:val="24"/>
              </w:rPr>
              <w:t>3.报价中不允许出现报价优惠等字样,投标总价合计金额应与明细报价汇总相等。投标总价不为零，报价明细表中部分产品、服务单价为零的，视作已包含在总价中。</w:t>
            </w:r>
          </w:p>
          <w:p>
            <w:pPr>
              <w:snapToGrid w:val="0"/>
              <w:rPr>
                <w:rFonts w:ascii="仿宋" w:hAnsi="仿宋" w:eastAsia="仿宋"/>
                <w:b/>
                <w:color w:val="000000"/>
                <w:sz w:val="24"/>
                <w:szCs w:val="24"/>
              </w:rPr>
            </w:pPr>
            <w:r>
              <w:rPr>
                <w:rFonts w:hint="eastAsia" w:ascii="仿宋" w:hAnsi="仿宋" w:eastAsia="仿宋"/>
                <w:b/>
                <w:color w:val="000000"/>
                <w:sz w:val="24"/>
              </w:rPr>
              <w:t>4</w:t>
            </w:r>
            <w:r>
              <w:rPr>
                <w:rFonts w:hint="eastAsia" w:ascii="仿宋" w:hAnsi="仿宋" w:eastAsia="仿宋"/>
                <w:b/>
                <w:color w:val="000000"/>
                <w:sz w:val="24"/>
                <w:szCs w:val="24"/>
              </w:rPr>
              <w:t>.开标时，招标方在电子交易平台公开投标人的报价信息，投标人对报价信息进行确认。投标人对报价信息不予确认的不影响后续评标过程。</w:t>
            </w:r>
          </w:p>
          <w:p>
            <w:pPr>
              <w:snapToGrid w:val="0"/>
              <w:rPr>
                <w:rFonts w:ascii="仿宋" w:hAnsi="仿宋" w:eastAsia="仿宋"/>
                <w:color w:val="000000"/>
                <w:sz w:val="24"/>
                <w:szCs w:val="24"/>
              </w:rPr>
            </w:pPr>
            <w:r>
              <w:rPr>
                <w:rFonts w:hint="eastAsia" w:ascii="仿宋" w:hAnsi="仿宋" w:eastAsia="仿宋"/>
                <w:b/>
                <w:color w:val="000000"/>
                <w:sz w:val="24"/>
                <w:szCs w:val="24"/>
              </w:rPr>
              <w:t>5</w:t>
            </w:r>
            <w:r>
              <w:rPr>
                <w:rFonts w:ascii="仿宋" w:hAnsi="仿宋" w:eastAsia="仿宋"/>
                <w:b/>
                <w:color w:val="000000"/>
                <w:sz w:val="24"/>
                <w:szCs w:val="24"/>
              </w:rPr>
              <w:t>.</w:t>
            </w:r>
            <w:r>
              <w:rPr>
                <w:rFonts w:hint="eastAsia" w:ascii="仿宋" w:hAnsi="仿宋" w:eastAsia="仿宋"/>
                <w:b/>
                <w:color w:val="000000"/>
                <w:sz w:val="24"/>
                <w:szCs w:val="24"/>
              </w:rPr>
              <w:t>报价低于项目预算50%的，应当在报价文件中详细阐述不影响产品质量或者诚信履约的具体原因。</w:t>
            </w:r>
          </w:p>
        </w:tc>
      </w:tr>
    </w:tbl>
    <w:p>
      <w:pPr>
        <w:snapToGrid w:val="0"/>
        <w:spacing w:line="360" w:lineRule="auto"/>
        <w:rPr>
          <w:rFonts w:ascii="仿宋" w:hAnsi="仿宋" w:eastAsia="仿宋"/>
          <w:color w:val="000000"/>
          <w:sz w:val="30"/>
          <w:szCs w:val="30"/>
        </w:rPr>
      </w:pPr>
    </w:p>
    <w:p>
      <w:pPr>
        <w:snapToGrid w:val="0"/>
        <w:spacing w:line="400" w:lineRule="exact"/>
        <w:jc w:val="left"/>
        <w:rPr>
          <w:rFonts w:ascii="仿宋" w:hAnsi="仿宋" w:eastAsia="仿宋"/>
          <w:color w:val="000000"/>
          <w:sz w:val="28"/>
          <w:szCs w:val="28"/>
        </w:rPr>
      </w:pPr>
      <w:r>
        <w:rPr>
          <w:rFonts w:hint="eastAsia" w:ascii="仿宋" w:hAnsi="仿宋" w:eastAsia="仿宋"/>
          <w:color w:val="000000"/>
          <w:sz w:val="28"/>
          <w:szCs w:val="28"/>
        </w:rPr>
        <w:t>授权代表签名：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p>
    <w:p/>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altName w:val="Century"/>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altName w:val="宋体"/>
    <w:panose1 w:val="020B0604020202020204"/>
    <w:charset w:val="86"/>
    <w:family w:val="swiss"/>
    <w:pitch w:val="default"/>
    <w:sig w:usb0="00000000" w:usb1="00000000" w:usb2="0000003F" w:usb3="00000000" w:csb0="003F01FF"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atha">
    <w:altName w:val="Segoe UI Semilight"/>
    <w:panose1 w:val="020004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8"/>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2"/>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BDC5A"/>
    <w:multiLevelType w:val="singleLevel"/>
    <w:tmpl w:val="92BBDC5A"/>
    <w:lvl w:ilvl="0" w:tentative="0">
      <w:start w:val="1"/>
      <w:numFmt w:val="decimal"/>
      <w:suff w:val="nothing"/>
      <w:lvlText w:val="%1、"/>
      <w:lvlJc w:val="left"/>
    </w:lvl>
  </w:abstractNum>
  <w:abstractNum w:abstractNumId="1">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2">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3">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4">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9">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1">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1">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2">
    <w:nsid w:val="4E7107F0"/>
    <w:multiLevelType w:val="multilevel"/>
    <w:tmpl w:val="4E7107F0"/>
    <w:lvl w:ilvl="0" w:tentative="0">
      <w:start w:val="1"/>
      <w:numFmt w:val="bullet"/>
      <w:pStyle w:val="254"/>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3">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4">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5">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6">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7">
    <w:nsid w:val="698619EB"/>
    <w:multiLevelType w:val="multilevel"/>
    <w:tmpl w:val="698619EB"/>
    <w:lvl w:ilvl="0" w:tentative="0">
      <w:start w:val="1"/>
      <w:numFmt w:val="decimal"/>
      <w:pStyle w:val="263"/>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0">
    <w:nsid w:val="7755585C"/>
    <w:multiLevelType w:val="multilevel"/>
    <w:tmpl w:val="7755585C"/>
    <w:lvl w:ilvl="0" w:tentative="0">
      <w:start w:val="1"/>
      <w:numFmt w:val="bullet"/>
      <w:pStyle w:val="213"/>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3"/>
  </w:num>
  <w:num w:numId="3">
    <w:abstractNumId w:val="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22"/>
  </w:num>
  <w:num w:numId="9">
    <w:abstractNumId w:val="27"/>
    <w:lvlOverride w:ilvl="0">
      <w:startOverride w:val="1"/>
    </w:lvlOverride>
  </w:num>
  <w:num w:numId="10">
    <w:abstractNumId w:val="9"/>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5"/>
  </w:num>
  <w:num w:numId="15">
    <w:abstractNumId w:val="19"/>
  </w:num>
  <w:num w:numId="16">
    <w:abstractNumId w:val="16"/>
  </w:num>
  <w:num w:numId="17">
    <w:abstractNumId w:val="5"/>
  </w:num>
  <w:num w:numId="18">
    <w:abstractNumId w:val="23"/>
  </w:num>
  <w:num w:numId="19">
    <w:abstractNumId w:val="7"/>
  </w:num>
  <w:num w:numId="20">
    <w:abstractNumId w:val="14"/>
  </w:num>
  <w:num w:numId="21">
    <w:abstractNumId w:val="12"/>
  </w:num>
  <w:num w:numId="22">
    <w:abstractNumId w:val="20"/>
  </w:num>
  <w:num w:numId="23">
    <w:abstractNumId w:val="8"/>
  </w:num>
  <w:num w:numId="24">
    <w:abstractNumId w:val="29"/>
  </w:num>
  <w:num w:numId="25">
    <w:abstractNumId w:val="4"/>
  </w:num>
  <w:num w:numId="26">
    <w:abstractNumId w:val="26"/>
  </w:num>
  <w:num w:numId="27">
    <w:abstractNumId w:val="21"/>
  </w:num>
  <w:num w:numId="28">
    <w:abstractNumId w:val="11"/>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I0ZDZmMzc1NTY1MGJlNWZjMTk2MmJiYTc1NGE5MzgifQ=="/>
  </w:docVars>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16E4064E"/>
    <w:rsid w:val="27582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72"/>
    <w:qFormat/>
    <w:uiPriority w:val="0"/>
    <w:pPr>
      <w:autoSpaceDE w:val="0"/>
      <w:autoSpaceDN w:val="0"/>
      <w:adjustRightInd w:val="0"/>
      <w:spacing w:line="360" w:lineRule="auto"/>
      <w:jc w:val="center"/>
      <w:outlineLvl w:val="0"/>
    </w:pPr>
    <w:rPr>
      <w:rFonts w:eastAsia="隶书"/>
      <w:b/>
      <w:bCs/>
      <w:kern w:val="0"/>
      <w:sz w:val="36"/>
      <w:szCs w:val="36"/>
    </w:rPr>
  </w:style>
  <w:style w:type="paragraph" w:styleId="2">
    <w:name w:val="heading 2"/>
    <w:basedOn w:val="1"/>
    <w:next w:val="1"/>
    <w:link w:val="229"/>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74"/>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75"/>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6"/>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77"/>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78"/>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9"/>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8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11">
    <w:name w:val="List 3"/>
    <w:basedOn w:val="1"/>
    <w:uiPriority w:val="0"/>
    <w:pPr>
      <w:ind w:left="100" w:leftChars="400" w:hanging="200" w:hangingChars="200"/>
    </w:pPr>
    <w:rPr>
      <w:rFonts w:ascii="Times New Roman" w:hAnsi="Times New Roman"/>
      <w:szCs w:val="20"/>
    </w:rPr>
  </w:style>
  <w:style w:type="paragraph" w:styleId="12">
    <w:name w:val="toc 7"/>
    <w:basedOn w:val="1"/>
    <w:next w:val="1"/>
    <w:uiPriority w:val="0"/>
    <w:pPr>
      <w:ind w:left="1260"/>
      <w:jc w:val="left"/>
    </w:pPr>
    <w:rPr>
      <w:rFonts w:ascii="Times New Roman" w:hAnsi="Times New Roman"/>
      <w:sz w:val="18"/>
      <w:szCs w:val="18"/>
    </w:rPr>
  </w:style>
  <w:style w:type="paragraph" w:styleId="13">
    <w:name w:val="List Number 2"/>
    <w:basedOn w:val="1"/>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uiPriority w:val="0"/>
    <w:pPr>
      <w:numPr>
        <w:ilvl w:val="0"/>
        <w:numId w:val="1"/>
      </w:numPr>
      <w:ind w:left="200" w:leftChars="200"/>
    </w:pPr>
    <w:rPr>
      <w:rFonts w:ascii="Times New Roman" w:hAnsi="Times New Roman"/>
      <w:sz w:val="18"/>
      <w:szCs w:val="24"/>
    </w:rPr>
  </w:style>
  <w:style w:type="paragraph" w:styleId="15">
    <w:name w:val="List Bullet 4"/>
    <w:basedOn w:val="1"/>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372"/>
    <w:qFormat/>
    <w:uiPriority w:val="0"/>
    <w:pPr>
      <w:ind w:firstLine="420"/>
    </w:pPr>
    <w:rPr>
      <w:szCs w:val="20"/>
    </w:rPr>
  </w:style>
  <w:style w:type="paragraph" w:styleId="18">
    <w:name w:val="caption"/>
    <w:basedOn w:val="1"/>
    <w:next w:val="1"/>
    <w:link w:val="107"/>
    <w:qFormat/>
    <w:uiPriority w:val="0"/>
    <w:pPr>
      <w:spacing w:before="152" w:after="160"/>
    </w:pPr>
    <w:rPr>
      <w:rFonts w:ascii="Arial" w:hAnsi="Arial" w:eastAsia="黑体"/>
      <w:sz w:val="20"/>
      <w:szCs w:val="20"/>
    </w:rPr>
  </w:style>
  <w:style w:type="paragraph" w:styleId="19">
    <w:name w:val="List Bullet"/>
    <w:basedOn w:val="1"/>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81"/>
    <w:uiPriority w:val="0"/>
    <w:rPr>
      <w:rFonts w:ascii="宋体"/>
      <w:sz w:val="18"/>
      <w:szCs w:val="18"/>
    </w:rPr>
  </w:style>
  <w:style w:type="paragraph" w:styleId="21">
    <w:name w:val="annotation text"/>
    <w:basedOn w:val="1"/>
    <w:link w:val="964"/>
    <w:qFormat/>
    <w:uiPriority w:val="0"/>
    <w:pPr>
      <w:jc w:val="left"/>
    </w:pPr>
  </w:style>
  <w:style w:type="paragraph" w:styleId="22">
    <w:name w:val="Salutation"/>
    <w:basedOn w:val="1"/>
    <w:next w:val="1"/>
    <w:link w:val="83"/>
    <w:uiPriority w:val="0"/>
    <w:rPr>
      <w:rFonts w:ascii="宋体" w:hAnsi="Times New Roman"/>
      <w:b/>
      <w:sz w:val="28"/>
      <w:szCs w:val="20"/>
    </w:rPr>
  </w:style>
  <w:style w:type="paragraph" w:styleId="23">
    <w:name w:val="Body Text 3"/>
    <w:basedOn w:val="1"/>
    <w:link w:val="84"/>
    <w:qFormat/>
    <w:uiPriority w:val="0"/>
    <w:pPr>
      <w:snapToGrid w:val="0"/>
      <w:spacing w:before="50" w:after="50"/>
    </w:pPr>
    <w:rPr>
      <w:rFonts w:ascii="Times New Roman" w:hAnsi="宋体" w:eastAsia="仿宋_GB2312"/>
      <w:b/>
      <w:bCs/>
      <w:sz w:val="24"/>
      <w:szCs w:val="20"/>
    </w:rPr>
  </w:style>
  <w:style w:type="paragraph" w:styleId="24">
    <w:name w:val="Body Text"/>
    <w:basedOn w:val="1"/>
    <w:link w:val="85"/>
    <w:uiPriority w:val="0"/>
    <w:pPr>
      <w:spacing w:after="120"/>
    </w:pPr>
    <w:rPr>
      <w:sz w:val="28"/>
      <w:szCs w:val="24"/>
    </w:rPr>
  </w:style>
  <w:style w:type="paragraph" w:styleId="25">
    <w:name w:val="Body Text Indent"/>
    <w:basedOn w:val="1"/>
    <w:link w:val="86"/>
    <w:uiPriority w:val="0"/>
    <w:pPr>
      <w:spacing w:line="200" w:lineRule="exact"/>
      <w:ind w:firstLine="301"/>
    </w:pPr>
    <w:rPr>
      <w:rFonts w:ascii="宋体" w:hAnsi="Courier New"/>
      <w:spacing w:val="-4"/>
      <w:sz w:val="18"/>
      <w:szCs w:val="20"/>
    </w:rPr>
  </w:style>
  <w:style w:type="paragraph" w:styleId="26">
    <w:name w:val="List Number 3"/>
    <w:basedOn w:val="1"/>
    <w:uiPriority w:val="0"/>
    <w:pPr>
      <w:numPr>
        <w:ilvl w:val="0"/>
        <w:numId w:val="3"/>
      </w:numPr>
    </w:pPr>
    <w:rPr>
      <w:rFonts w:ascii="Times New Roman" w:hAnsi="Times New Roman"/>
      <w:szCs w:val="24"/>
    </w:rPr>
  </w:style>
  <w:style w:type="paragraph" w:styleId="27">
    <w:name w:val="List 2"/>
    <w:basedOn w:val="1"/>
    <w:uiPriority w:val="0"/>
    <w:pPr>
      <w:ind w:left="100" w:leftChars="200" w:hanging="200" w:hangingChars="200"/>
    </w:pPr>
    <w:rPr>
      <w:rFonts w:ascii="Times New Roman" w:hAnsi="Times New Roman"/>
      <w:sz w:val="28"/>
      <w:szCs w:val="24"/>
    </w:rPr>
  </w:style>
  <w:style w:type="paragraph" w:styleId="28">
    <w:name w:val="List Bullet 2"/>
    <w:basedOn w:val="1"/>
    <w:uiPriority w:val="0"/>
    <w:pPr>
      <w:tabs>
        <w:tab w:val="left" w:pos="780"/>
      </w:tabs>
      <w:ind w:left="780" w:leftChars="200" w:hanging="360" w:hangingChars="200"/>
    </w:pPr>
    <w:rPr>
      <w:rFonts w:ascii="Times New Roman" w:hAnsi="Times New Roman"/>
      <w:szCs w:val="24"/>
    </w:rPr>
  </w:style>
  <w:style w:type="paragraph" w:styleId="29">
    <w:name w:val="toc 5"/>
    <w:basedOn w:val="1"/>
    <w:next w:val="1"/>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iPriority w:val="0"/>
    <w:pPr>
      <w:ind w:left="840" w:leftChars="400"/>
    </w:pPr>
  </w:style>
  <w:style w:type="paragraph" w:styleId="31">
    <w:name w:val="Plain Text"/>
    <w:basedOn w:val="1"/>
    <w:link w:val="87"/>
    <w:qFormat/>
    <w:uiPriority w:val="0"/>
    <w:pPr>
      <w:spacing w:beforeLines="50" w:afterLines="50" w:line="400" w:lineRule="exact"/>
    </w:pPr>
    <w:rPr>
      <w:rFonts w:ascii="宋体" w:hAnsi="Courier New"/>
      <w:sz w:val="24"/>
      <w:szCs w:val="24"/>
    </w:rPr>
  </w:style>
  <w:style w:type="paragraph" w:styleId="32">
    <w:name w:val="List Bullet 5"/>
    <w:basedOn w:val="1"/>
    <w:uiPriority w:val="0"/>
    <w:pPr>
      <w:numPr>
        <w:ilvl w:val="0"/>
        <w:numId w:val="4"/>
      </w:numPr>
    </w:pPr>
    <w:rPr>
      <w:rFonts w:ascii="Times New Roman" w:hAnsi="Times New Roman"/>
      <w:szCs w:val="24"/>
    </w:rPr>
  </w:style>
  <w:style w:type="paragraph" w:styleId="33">
    <w:name w:val="toc 8"/>
    <w:basedOn w:val="1"/>
    <w:next w:val="1"/>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88"/>
    <w:qFormat/>
    <w:uiPriority w:val="0"/>
    <w:pPr>
      <w:ind w:left="2500" w:leftChars="2500"/>
    </w:pPr>
    <w:rPr>
      <w:rFonts w:eastAsia="楷体_GB2312"/>
      <w:sz w:val="32"/>
      <w:szCs w:val="20"/>
    </w:rPr>
  </w:style>
  <w:style w:type="paragraph" w:styleId="35">
    <w:name w:val="Body Text Indent 2"/>
    <w:basedOn w:val="1"/>
    <w:link w:val="89"/>
    <w:uiPriority w:val="0"/>
    <w:pPr>
      <w:snapToGrid w:val="0"/>
      <w:ind w:firstLine="542" w:firstLineChars="225"/>
    </w:pPr>
    <w:rPr>
      <w:rFonts w:ascii="仿宋_GB2312" w:hAnsi="宋体"/>
      <w:b/>
      <w:bCs/>
      <w:color w:val="000000"/>
      <w:sz w:val="24"/>
      <w:szCs w:val="24"/>
    </w:rPr>
  </w:style>
  <w:style w:type="paragraph" w:styleId="36">
    <w:name w:val="endnote text"/>
    <w:basedOn w:val="1"/>
    <w:link w:val="90"/>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91"/>
    <w:uiPriority w:val="0"/>
    <w:rPr>
      <w:sz w:val="18"/>
      <w:szCs w:val="18"/>
    </w:rPr>
  </w:style>
  <w:style w:type="paragraph" w:styleId="38">
    <w:name w:val="footer"/>
    <w:basedOn w:val="1"/>
    <w:link w:val="245"/>
    <w:qFormat/>
    <w:uiPriority w:val="0"/>
    <w:pPr>
      <w:tabs>
        <w:tab w:val="center" w:pos="4153"/>
        <w:tab w:val="right" w:pos="8306"/>
      </w:tabs>
      <w:snapToGrid w:val="0"/>
      <w:jc w:val="left"/>
    </w:pPr>
    <w:rPr>
      <w:sz w:val="18"/>
      <w:szCs w:val="18"/>
    </w:rPr>
  </w:style>
  <w:style w:type="paragraph" w:styleId="39">
    <w:name w:val="header"/>
    <w:basedOn w:val="1"/>
    <w:link w:val="379"/>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uiPriority w:val="0"/>
    <w:pPr>
      <w:ind w:left="1260" w:leftChars="600"/>
    </w:pPr>
  </w:style>
  <w:style w:type="paragraph" w:styleId="42">
    <w:name w:val="Subtitle"/>
    <w:basedOn w:val="1"/>
    <w:link w:val="94"/>
    <w:qFormat/>
    <w:uiPriority w:val="0"/>
    <w:pPr>
      <w:spacing w:afterLines="50"/>
      <w:jc w:val="center"/>
    </w:pPr>
    <w:rPr>
      <w:rFonts w:ascii="Times New Roman" w:hAnsi="Times New Roman" w:eastAsia="Times New Roman"/>
      <w:sz w:val="18"/>
      <w:szCs w:val="18"/>
    </w:rPr>
  </w:style>
  <w:style w:type="paragraph" w:styleId="43">
    <w:name w:val="List"/>
    <w:basedOn w:val="1"/>
    <w:uiPriority w:val="0"/>
    <w:pPr>
      <w:ind w:left="200" w:hanging="200" w:hangingChars="200"/>
    </w:pPr>
    <w:rPr>
      <w:rFonts w:ascii="Times New Roman" w:hAnsi="Times New Roman"/>
      <w:sz w:val="28"/>
      <w:szCs w:val="24"/>
    </w:rPr>
  </w:style>
  <w:style w:type="paragraph" w:styleId="44">
    <w:name w:val="footnote text"/>
    <w:basedOn w:val="1"/>
    <w:link w:val="95"/>
    <w:uiPriority w:val="0"/>
    <w:pPr>
      <w:snapToGrid w:val="0"/>
      <w:jc w:val="left"/>
    </w:pPr>
    <w:rPr>
      <w:sz w:val="18"/>
      <w:szCs w:val="18"/>
    </w:rPr>
  </w:style>
  <w:style w:type="paragraph" w:styleId="45">
    <w:name w:val="toc 6"/>
    <w:basedOn w:val="1"/>
    <w:next w:val="1"/>
    <w:uiPriority w:val="0"/>
    <w:pPr>
      <w:ind w:left="1050"/>
      <w:jc w:val="left"/>
    </w:pPr>
    <w:rPr>
      <w:rFonts w:ascii="Times New Roman" w:hAnsi="Times New Roman"/>
      <w:sz w:val="18"/>
      <w:szCs w:val="18"/>
    </w:rPr>
  </w:style>
  <w:style w:type="paragraph" w:styleId="46">
    <w:name w:val="Body Text Indent 3"/>
    <w:basedOn w:val="1"/>
    <w:link w:val="96"/>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uiPriority w:val="0"/>
    <w:pPr>
      <w:ind w:left="1680"/>
      <w:jc w:val="left"/>
    </w:pPr>
    <w:rPr>
      <w:rFonts w:ascii="Times New Roman" w:hAnsi="Times New Roman"/>
      <w:sz w:val="18"/>
      <w:szCs w:val="18"/>
    </w:rPr>
  </w:style>
  <w:style w:type="paragraph" w:styleId="50">
    <w:name w:val="Body Text 2"/>
    <w:basedOn w:val="1"/>
    <w:link w:val="97"/>
    <w:qFormat/>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8"/>
    <w:uiPriority w:val="0"/>
    <w:rPr>
      <w:rFonts w:ascii="Courier New" w:hAnsi="Courier New"/>
      <w:sz w:val="20"/>
      <w:szCs w:val="20"/>
    </w:rPr>
  </w:style>
  <w:style w:type="paragraph" w:styleId="53">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uiPriority w:val="0"/>
    <w:rPr>
      <w:rFonts w:ascii="Times New Roman" w:hAnsi="Times New Roman"/>
      <w:szCs w:val="20"/>
    </w:rPr>
  </w:style>
  <w:style w:type="paragraph" w:styleId="55">
    <w:name w:val="Title"/>
    <w:basedOn w:val="1"/>
    <w:link w:val="99"/>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963"/>
    <w:qFormat/>
    <w:uiPriority w:val="0"/>
    <w:rPr>
      <w:b/>
      <w:bCs/>
    </w:rPr>
  </w:style>
  <w:style w:type="paragraph" w:styleId="57">
    <w:name w:val="Body Text First Indent"/>
    <w:basedOn w:val="24"/>
    <w:link w:val="102"/>
    <w:uiPriority w:val="0"/>
    <w:pPr>
      <w:ind w:firstLine="420" w:firstLineChars="100"/>
    </w:pPr>
    <w:rPr>
      <w:sz w:val="21"/>
      <w:szCs w:val="22"/>
    </w:rPr>
  </w:style>
  <w:style w:type="paragraph" w:styleId="58">
    <w:name w:val="Body Text First Indent 2"/>
    <w:basedOn w:val="17"/>
    <w:next w:val="1"/>
    <w:link w:val="965"/>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name w:val="Table Simple 1"/>
    <w:basedOn w:val="59"/>
    <w:semiHidden/>
    <w:unhideWhenUsed/>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99"/>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3"/>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8"/>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5">
    <w:name w:val="Head 2"/>
    <w:qFormat/>
    <w:uiPriority w:val="0"/>
    <w:rPr>
      <w:rFonts w:ascii="仿宋_GB2312"/>
      <w:bCs/>
      <w:iCs/>
      <w:sz w:val="24"/>
    </w:rPr>
  </w:style>
  <w:style w:type="character" w:customStyle="1" w:styleId="156">
    <w:name w:val="ZJ正文 Char"/>
    <w:link w:val="157"/>
    <w:qFormat/>
    <w:uiPriority w:val="0"/>
    <w:rPr>
      <w:rFonts w:ascii="Times New Roman" w:hAnsi="Times New Roman"/>
      <w:sz w:val="24"/>
      <w:szCs w:val="24"/>
    </w:rPr>
  </w:style>
  <w:style w:type="paragraph" w:customStyle="1" w:styleId="157">
    <w:name w:val="ZJ正文"/>
    <w:basedOn w:val="1"/>
    <w:link w:val="156"/>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8">
    <w:name w:val="t_tag"/>
    <w:basedOn w:val="64"/>
    <w:qFormat/>
    <w:uiPriority w:val="0"/>
  </w:style>
  <w:style w:type="character" w:customStyle="1" w:styleId="159">
    <w:name w:val="p71"/>
    <w:qFormat/>
    <w:uiPriority w:val="0"/>
    <w:rPr>
      <w:sz w:val="21"/>
    </w:rPr>
  </w:style>
  <w:style w:type="character" w:customStyle="1" w:styleId="160">
    <w:name w:val="文档结构图 Char1"/>
    <w:qFormat/>
    <w:uiPriority w:val="0"/>
    <w:rPr>
      <w:rFonts w:ascii="宋体" w:hAnsi="Courier New" w:eastAsia="宋体"/>
      <w:sz w:val="21"/>
      <w:lang w:val="en-US" w:eastAsia="zh-CN" w:bidi="ar-SA"/>
    </w:rPr>
  </w:style>
  <w:style w:type="character" w:customStyle="1" w:styleId="161">
    <w:name w:val="样式 小四"/>
    <w:qFormat/>
    <w:uiPriority w:val="0"/>
    <w:rPr>
      <w:sz w:val="21"/>
    </w:rPr>
  </w:style>
  <w:style w:type="character" w:customStyle="1" w:styleId="162">
    <w:name w:val="页眉 Char Char"/>
    <w:qFormat/>
    <w:uiPriority w:val="0"/>
    <w:rPr>
      <w:kern w:val="2"/>
      <w:sz w:val="18"/>
      <w:szCs w:val="18"/>
      <w:lang w:bidi="ar-SA"/>
    </w:rPr>
  </w:style>
  <w:style w:type="character" w:customStyle="1" w:styleId="163">
    <w:name w:val="font9_black_line14"/>
    <w:basedOn w:val="64"/>
    <w:qFormat/>
    <w:uiPriority w:val="0"/>
  </w:style>
  <w:style w:type="character" w:customStyle="1" w:styleId="164">
    <w:name w:val="粘贴正文 Char"/>
    <w:link w:val="165"/>
    <w:qFormat/>
    <w:uiPriority w:val="0"/>
    <w:rPr>
      <w:rFonts w:ascii="Times New Roman" w:hAnsi="Times New Roman"/>
      <w:sz w:val="24"/>
      <w:szCs w:val="21"/>
    </w:rPr>
  </w:style>
  <w:style w:type="paragraph" w:customStyle="1" w:styleId="165">
    <w:name w:val="粘贴正文"/>
    <w:link w:val="164"/>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6">
    <w:name w:val="tpc_content1"/>
    <w:qFormat/>
    <w:uiPriority w:val="0"/>
    <w:rPr>
      <w:sz w:val="20"/>
      <w:szCs w:val="20"/>
    </w:rPr>
  </w:style>
  <w:style w:type="character" w:customStyle="1" w:styleId="167">
    <w:name w:val="Char Char7"/>
    <w:qFormat/>
    <w:uiPriority w:val="0"/>
    <w:rPr>
      <w:rFonts w:eastAsia="宋体"/>
      <w:b/>
      <w:kern w:val="2"/>
      <w:sz w:val="32"/>
      <w:lang w:bidi="ar-SA"/>
    </w:rPr>
  </w:style>
  <w:style w:type="character" w:customStyle="1" w:styleId="168">
    <w:name w:val="Heading 2 Char"/>
    <w:qFormat/>
    <w:uiPriority w:val="0"/>
    <w:rPr>
      <w:rFonts w:ascii="Cambria" w:hAnsi="Cambria" w:eastAsia="宋体" w:cs="Cambria"/>
      <w:b/>
      <w:bCs/>
      <w:sz w:val="32"/>
      <w:szCs w:val="32"/>
      <w:lang w:val="en-US" w:eastAsia="zh-CN" w:bidi="ar-SA"/>
    </w:rPr>
  </w:style>
  <w:style w:type="character" w:customStyle="1" w:styleId="169">
    <w:name w:val="maywed421"/>
    <w:qFormat/>
    <w:uiPriority w:val="0"/>
    <w:rPr>
      <w:color w:val="366FB6"/>
      <w:u w:val="none"/>
    </w:rPr>
  </w:style>
  <w:style w:type="character" w:customStyle="1" w:styleId="170">
    <w:name w:val="表格抬头 Char"/>
    <w:link w:val="171"/>
    <w:qFormat/>
    <w:locked/>
    <w:uiPriority w:val="0"/>
    <w:rPr>
      <w:rFonts w:ascii="黑体" w:eastAsia="黑体"/>
      <w:b/>
    </w:rPr>
  </w:style>
  <w:style w:type="paragraph" w:customStyle="1" w:styleId="171">
    <w:name w:val="表格抬头"/>
    <w:basedOn w:val="1"/>
    <w:link w:val="170"/>
    <w:qFormat/>
    <w:uiPriority w:val="0"/>
    <w:pPr>
      <w:jc w:val="center"/>
    </w:pPr>
    <w:rPr>
      <w:rFonts w:ascii="黑体" w:eastAsia="黑体" w:hAnsiTheme="minorHAnsi" w:cstheme="minorBidi"/>
      <w:b/>
    </w:rPr>
  </w:style>
  <w:style w:type="character" w:customStyle="1" w:styleId="172">
    <w:name w:val="greyfont1"/>
    <w:qFormat/>
    <w:uiPriority w:val="0"/>
    <w:rPr>
      <w:b/>
      <w:bCs/>
      <w:color w:val="666666"/>
    </w:rPr>
  </w:style>
  <w:style w:type="character" w:customStyle="1" w:styleId="173">
    <w:name w:val="pt91"/>
    <w:qFormat/>
    <w:uiPriority w:val="0"/>
    <w:rPr>
      <w:rFonts w:hint="default"/>
      <w:spacing w:val="240"/>
      <w:sz w:val="18"/>
      <w:szCs w:val="18"/>
    </w:rPr>
  </w:style>
  <w:style w:type="character" w:customStyle="1" w:styleId="174">
    <w:name w:val="title14"/>
    <w:basedOn w:val="64"/>
    <w:qFormat/>
    <w:uiPriority w:val="0"/>
  </w:style>
  <w:style w:type="character" w:customStyle="1" w:styleId="175">
    <w:name w:val="样式41"/>
    <w:qFormat/>
    <w:uiPriority w:val="0"/>
    <w:rPr>
      <w:color w:val="3366CC"/>
      <w:sz w:val="21"/>
      <w:szCs w:val="21"/>
    </w:rPr>
  </w:style>
  <w:style w:type="character" w:customStyle="1" w:styleId="176">
    <w:name w:val="正文s Char"/>
    <w:link w:val="177"/>
    <w:qFormat/>
    <w:uiPriority w:val="0"/>
    <w:rPr>
      <w:rFonts w:ascii="Arial" w:hAnsi="Arial"/>
    </w:rPr>
  </w:style>
  <w:style w:type="paragraph" w:customStyle="1" w:styleId="177">
    <w:name w:val="正文s"/>
    <w:basedOn w:val="1"/>
    <w:link w:val="176"/>
    <w:qFormat/>
    <w:uiPriority w:val="0"/>
    <w:pPr>
      <w:spacing w:beforeLines="50" w:line="360" w:lineRule="exact"/>
      <w:ind w:left="420"/>
    </w:pPr>
    <w:rPr>
      <w:rFonts w:ascii="Arial" w:hAnsi="Arial" w:eastAsiaTheme="minorEastAsia" w:cstheme="minorBidi"/>
    </w:rPr>
  </w:style>
  <w:style w:type="character" w:customStyle="1" w:styleId="178">
    <w:name w:val="浅色网格 - 强调文字颜色 3 Char1"/>
    <w:link w:val="126"/>
    <w:qFormat/>
    <w:uiPriority w:val="0"/>
    <w:rPr>
      <w:rFonts w:ascii="Calibri" w:hAnsi="Calibri" w:eastAsia="宋体" w:cs="Times New Roman"/>
      <w:szCs w:val="24"/>
    </w:rPr>
  </w:style>
  <w:style w:type="character" w:customStyle="1" w:styleId="179">
    <w:name w:val="b11_01b Char"/>
    <w:link w:val="180"/>
    <w:qFormat/>
    <w:uiPriority w:val="0"/>
    <w:rPr>
      <w:rFonts w:ascii="Verdana" w:hAnsi="Verdana" w:eastAsia="宋体"/>
      <w:b/>
      <w:bCs/>
      <w:color w:val="4A82CA"/>
      <w:sz w:val="17"/>
      <w:szCs w:val="17"/>
    </w:rPr>
  </w:style>
  <w:style w:type="paragraph" w:customStyle="1" w:styleId="180">
    <w:name w:val="b11_01b"/>
    <w:basedOn w:val="1"/>
    <w:next w:val="1"/>
    <w:link w:val="179"/>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1">
    <w:name w:val="列出段落 字符"/>
    <w:link w:val="182"/>
    <w:qFormat/>
    <w:uiPriority w:val="0"/>
  </w:style>
  <w:style w:type="paragraph" w:styleId="182">
    <w:name w:val="List Paragraph"/>
    <w:basedOn w:val="1"/>
    <w:link w:val="181"/>
    <w:qFormat/>
    <w:uiPriority w:val="0"/>
    <w:pPr>
      <w:ind w:firstLine="420" w:firstLineChars="200"/>
    </w:pPr>
    <w:rPr>
      <w:rFonts w:asciiTheme="minorHAnsi" w:hAnsiTheme="minorHAnsi" w:eastAsiaTheme="minorEastAsia" w:cstheme="minorBidi"/>
    </w:rPr>
  </w:style>
  <w:style w:type="character" w:customStyle="1" w:styleId="183">
    <w:name w:val="para"/>
    <w:basedOn w:val="64"/>
    <w:qFormat/>
    <w:uiPriority w:val="0"/>
  </w:style>
  <w:style w:type="character" w:customStyle="1" w:styleId="184">
    <w:name w:val="文档正文1 Char Char"/>
    <w:qFormat/>
    <w:uiPriority w:val="0"/>
    <w:rPr>
      <w:rFonts w:ascii="仿宋_GB2312" w:hAnsi="仿宋" w:eastAsia="仿宋_GB2312"/>
      <w:kern w:val="2"/>
      <w:sz w:val="30"/>
      <w:szCs w:val="30"/>
      <w:lang w:bidi="ar-SA"/>
    </w:rPr>
  </w:style>
  <w:style w:type="character" w:customStyle="1" w:styleId="185">
    <w:name w:val="加重文字 Char"/>
    <w:link w:val="186"/>
    <w:qFormat/>
    <w:locked/>
    <w:uiPriority w:val="0"/>
    <w:rPr>
      <w:b/>
      <w:bCs/>
      <w:sz w:val="24"/>
      <w:szCs w:val="24"/>
      <w:u w:val="thick"/>
    </w:rPr>
  </w:style>
  <w:style w:type="paragraph" w:customStyle="1" w:styleId="186">
    <w:name w:val="加重文字"/>
    <w:basedOn w:val="187"/>
    <w:link w:val="185"/>
    <w:qFormat/>
    <w:uiPriority w:val="0"/>
    <w:pPr>
      <w:ind w:firstLine="0" w:firstLineChars="0"/>
    </w:pPr>
    <w:rPr>
      <w:rFonts w:asciiTheme="minorHAnsi" w:hAnsiTheme="minorHAnsi" w:eastAsiaTheme="minorEastAsia" w:cstheme="minorBidi"/>
      <w:b/>
      <w:bCs/>
      <w:u w:val="thick"/>
    </w:rPr>
  </w:style>
  <w:style w:type="paragraph" w:customStyle="1" w:styleId="187">
    <w:name w:val="标准文本"/>
    <w:basedOn w:val="1"/>
    <w:link w:val="199"/>
    <w:qFormat/>
    <w:uiPriority w:val="0"/>
    <w:pPr>
      <w:spacing w:line="360" w:lineRule="auto"/>
      <w:ind w:firstLine="480" w:firstLineChars="200"/>
    </w:pPr>
    <w:rPr>
      <w:sz w:val="24"/>
      <w:szCs w:val="24"/>
    </w:rPr>
  </w:style>
  <w:style w:type="character" w:customStyle="1" w:styleId="188">
    <w:name w:val="H1 Char3"/>
    <w:qFormat/>
    <w:uiPriority w:val="0"/>
    <w:rPr>
      <w:rFonts w:eastAsia="隶书"/>
      <w:b/>
      <w:bCs/>
      <w:sz w:val="36"/>
      <w:szCs w:val="36"/>
      <w:lang w:val="en-US" w:eastAsia="zh-CN" w:bidi="ar-SA"/>
    </w:rPr>
  </w:style>
  <w:style w:type="character" w:customStyle="1" w:styleId="189">
    <w:name w:val="style181"/>
    <w:qFormat/>
    <w:uiPriority w:val="0"/>
    <w:rPr>
      <w:rFonts w:hint="default" w:ascii="Arial" w:hAnsi="Arial" w:cs="Arial"/>
      <w:color w:val="000000"/>
      <w:sz w:val="18"/>
      <w:szCs w:val="18"/>
    </w:rPr>
  </w:style>
  <w:style w:type="character" w:customStyle="1" w:styleId="190">
    <w:name w:val="吉奥正文 Char2"/>
    <w:link w:val="191"/>
    <w:qFormat/>
    <w:uiPriority w:val="0"/>
    <w:rPr>
      <w:rFonts w:ascii="Times New Roman" w:hAnsi="Times New Roman" w:eastAsia="仿宋_GB2312"/>
      <w:sz w:val="24"/>
    </w:rPr>
  </w:style>
  <w:style w:type="paragraph" w:customStyle="1" w:styleId="191">
    <w:name w:val="吉奥正文"/>
    <w:basedOn w:val="1"/>
    <w:link w:val="190"/>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2">
    <w:name w:val="flname7"/>
    <w:basedOn w:val="64"/>
    <w:qFormat/>
    <w:uiPriority w:val="0"/>
  </w:style>
  <w:style w:type="character" w:customStyle="1" w:styleId="193">
    <w:name w:val="header odd Char Char1"/>
    <w:qFormat/>
    <w:uiPriority w:val="0"/>
    <w:rPr>
      <w:rFonts w:eastAsia="宋体"/>
      <w:kern w:val="2"/>
      <w:sz w:val="18"/>
      <w:szCs w:val="18"/>
      <w:lang w:val="en-US" w:eastAsia="zh-CN" w:bidi="ar-SA"/>
    </w:rPr>
  </w:style>
  <w:style w:type="character" w:customStyle="1" w:styleId="194">
    <w:name w:val="一级标题 Char Char"/>
    <w:qFormat/>
    <w:uiPriority w:val="0"/>
    <w:rPr>
      <w:rFonts w:eastAsia="仿宋"/>
      <w:b/>
      <w:kern w:val="44"/>
      <w:sz w:val="28"/>
      <w:lang w:val="en-US" w:eastAsia="zh-CN" w:bidi="ar-SA"/>
    </w:rPr>
  </w:style>
  <w:style w:type="character" w:customStyle="1" w:styleId="195">
    <w:name w:val="Char Char12"/>
    <w:qFormat/>
    <w:uiPriority w:val="0"/>
    <w:rPr>
      <w:rFonts w:ascii="宋体" w:hAnsi="Courier New" w:eastAsia="宋体" w:cs="Times New Roman"/>
      <w:spacing w:val="-4"/>
      <w:sz w:val="18"/>
      <w:szCs w:val="20"/>
    </w:rPr>
  </w:style>
  <w:style w:type="character" w:customStyle="1" w:styleId="196">
    <w:name w:val="huide001"/>
    <w:qFormat/>
    <w:uiPriority w:val="0"/>
    <w:rPr>
      <w:rFonts w:hint="default" w:ascii="Arial" w:hAnsi="Arial" w:cs="Arial"/>
      <w:color w:val="666666"/>
      <w:sz w:val="18"/>
      <w:szCs w:val="18"/>
    </w:rPr>
  </w:style>
  <w:style w:type="character" w:customStyle="1" w:styleId="197">
    <w:name w:val="Title Char"/>
    <w:qFormat/>
    <w:uiPriority w:val="0"/>
    <w:rPr>
      <w:rFonts w:ascii="Cambria" w:hAnsi="Cambria" w:eastAsia="宋体" w:cs="Cambria"/>
      <w:b/>
      <w:bCs/>
      <w:sz w:val="32"/>
      <w:szCs w:val="32"/>
      <w:lang w:val="en-US" w:eastAsia="zh-CN" w:bidi="ar-SA"/>
    </w:rPr>
  </w:style>
  <w:style w:type="character" w:customStyle="1" w:styleId="198">
    <w:name w:val="text_show1"/>
    <w:qFormat/>
    <w:uiPriority w:val="0"/>
    <w:rPr>
      <w:color w:val="000000"/>
      <w:sz w:val="21"/>
      <w:szCs w:val="21"/>
      <w:u w:val="none"/>
    </w:rPr>
  </w:style>
  <w:style w:type="character" w:customStyle="1" w:styleId="199">
    <w:name w:val="标准文本 Char"/>
    <w:link w:val="187"/>
    <w:qFormat/>
    <w:locked/>
    <w:uiPriority w:val="0"/>
    <w:rPr>
      <w:rFonts w:ascii="Calibri" w:hAnsi="Calibri" w:eastAsia="宋体" w:cs="Times New Roman"/>
      <w:sz w:val="24"/>
      <w:szCs w:val="24"/>
    </w:rPr>
  </w:style>
  <w:style w:type="character" w:customStyle="1" w:styleId="200">
    <w:name w:val="Char Char4"/>
    <w:qFormat/>
    <w:uiPriority w:val="0"/>
    <w:rPr>
      <w:rFonts w:ascii="Calibri" w:hAnsi="Calibri" w:eastAsia="宋体"/>
      <w:sz w:val="18"/>
      <w:szCs w:val="18"/>
      <w:lang w:bidi="ar-SA"/>
    </w:rPr>
  </w:style>
  <w:style w:type="character" w:customStyle="1" w:styleId="201">
    <w:name w:val="Char Char141"/>
    <w:qFormat/>
    <w:uiPriority w:val="0"/>
    <w:rPr>
      <w:rFonts w:ascii="楷体_GB2312" w:eastAsia="楷体_GB2312"/>
      <w:kern w:val="2"/>
      <w:sz w:val="32"/>
      <w:lang w:val="en-US" w:eastAsia="zh-CN" w:bidi="ar-SA"/>
    </w:rPr>
  </w:style>
  <w:style w:type="character" w:customStyle="1" w:styleId="202">
    <w:name w:val="Header Char"/>
    <w:semiHidden/>
    <w:qFormat/>
    <w:locked/>
    <w:uiPriority w:val="0"/>
    <w:rPr>
      <w:rFonts w:ascii="Times New Roman" w:hAnsi="Times New Roman" w:eastAsia="宋体" w:cs="Times New Roman"/>
      <w:sz w:val="18"/>
      <w:szCs w:val="18"/>
    </w:rPr>
  </w:style>
  <w:style w:type="character" w:customStyle="1" w:styleId="203">
    <w:name w:val="p21"/>
    <w:qFormat/>
    <w:uiPriority w:val="0"/>
    <w:rPr>
      <w:rFonts w:hint="default" w:ascii="Arial" w:hAnsi="Arial"/>
      <w:color w:val="333333"/>
      <w:sz w:val="18"/>
      <w:u w:val="none"/>
    </w:rPr>
  </w:style>
  <w:style w:type="character" w:customStyle="1" w:styleId="204">
    <w:name w:val="Footer Char"/>
    <w:qFormat/>
    <w:locked/>
    <w:uiPriority w:val="0"/>
    <w:rPr>
      <w:rFonts w:ascii="Times New Roman" w:hAnsi="Times New Roman" w:eastAsia="宋体" w:cs="Times New Roman"/>
      <w:sz w:val="18"/>
      <w:szCs w:val="18"/>
    </w:rPr>
  </w:style>
  <w:style w:type="character" w:customStyle="1" w:styleId="205">
    <w:name w:val="Normal Indent Char Char"/>
    <w:qFormat/>
    <w:uiPriority w:val="0"/>
    <w:rPr>
      <w:rFonts w:eastAsia="宋体"/>
      <w:kern w:val="2"/>
      <w:sz w:val="21"/>
      <w:szCs w:val="24"/>
      <w:lang w:val="en-US" w:eastAsia="zh-CN" w:bidi="ar-SA"/>
    </w:rPr>
  </w:style>
  <w:style w:type="character" w:customStyle="1" w:styleId="206">
    <w:name w:val="Char Char8"/>
    <w:qFormat/>
    <w:uiPriority w:val="0"/>
    <w:rPr>
      <w:rFonts w:ascii="Arial" w:hAnsi="Arial" w:eastAsia="黑体"/>
      <w:b/>
      <w:bCs/>
      <w:kern w:val="2"/>
      <w:sz w:val="32"/>
      <w:szCs w:val="32"/>
      <w:lang w:val="en-US" w:eastAsia="zh-CN" w:bidi="ar-SA"/>
    </w:rPr>
  </w:style>
  <w:style w:type="character" w:customStyle="1" w:styleId="207">
    <w:name w:val="List Paragraph Char"/>
    <w:link w:val="208"/>
    <w:qFormat/>
    <w:locked/>
    <w:uiPriority w:val="34"/>
    <w:rPr>
      <w:rFonts w:ascii="Times New Roman" w:hAnsi="Times New Roman"/>
      <w:szCs w:val="24"/>
    </w:rPr>
  </w:style>
  <w:style w:type="paragraph" w:customStyle="1" w:styleId="208">
    <w:name w:val="列出段落1"/>
    <w:basedOn w:val="1"/>
    <w:link w:val="207"/>
    <w:qFormat/>
    <w:uiPriority w:val="34"/>
    <w:pPr>
      <w:ind w:firstLine="420" w:firstLineChars="200"/>
    </w:pPr>
    <w:rPr>
      <w:rFonts w:ascii="Times New Roman" w:hAnsi="Times New Roman" w:eastAsiaTheme="minorEastAsia" w:cstheme="minorBidi"/>
      <w:szCs w:val="24"/>
    </w:rPr>
  </w:style>
  <w:style w:type="character" w:customStyle="1" w:styleId="209">
    <w:name w:val="Balloon Text Char"/>
    <w:semiHidden/>
    <w:qFormat/>
    <w:locked/>
    <w:uiPriority w:val="0"/>
    <w:rPr>
      <w:rFonts w:ascii="Times New Roman" w:hAnsi="Times New Roman" w:eastAsia="宋体" w:cs="Times New Roman"/>
      <w:sz w:val="18"/>
      <w:szCs w:val="18"/>
    </w:rPr>
  </w:style>
  <w:style w:type="character" w:customStyle="1" w:styleId="210">
    <w:name w:val="书籍标题1"/>
    <w:qFormat/>
    <w:uiPriority w:val="33"/>
    <w:rPr>
      <w:b/>
      <w:bCs/>
      <w:smallCaps/>
      <w:spacing w:val="5"/>
    </w:rPr>
  </w:style>
  <w:style w:type="character" w:customStyle="1" w:styleId="211">
    <w:name w:val="tw4winMark"/>
    <w:qFormat/>
    <w:uiPriority w:val="0"/>
    <w:rPr>
      <w:rFonts w:ascii="Courier New" w:hAnsi="Courier New"/>
      <w:vanish/>
      <w:color w:val="800080"/>
      <w:vertAlign w:val="subscript"/>
    </w:rPr>
  </w:style>
  <w:style w:type="character" w:customStyle="1" w:styleId="212">
    <w:name w:val="Item List in Table Char Char"/>
    <w:link w:val="213"/>
    <w:qFormat/>
    <w:locked/>
    <w:uiPriority w:val="99"/>
    <w:rPr>
      <w:rFonts w:ascii="Arial" w:hAnsi="Arial"/>
      <w:sz w:val="18"/>
      <w:szCs w:val="18"/>
    </w:rPr>
  </w:style>
  <w:style w:type="paragraph" w:customStyle="1" w:styleId="213">
    <w:name w:val="Item List in Table"/>
    <w:link w:val="212"/>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4">
    <w:name w:val="Char Char2"/>
    <w:qFormat/>
    <w:uiPriority w:val="0"/>
    <w:rPr>
      <w:rFonts w:ascii="宋体" w:hAnsi="Courier New" w:eastAsia="宋体"/>
      <w:sz w:val="21"/>
      <w:lang w:val="en-US" w:eastAsia="zh-CN" w:bidi="ar-SA"/>
    </w:rPr>
  </w:style>
  <w:style w:type="character" w:customStyle="1" w:styleId="215">
    <w:name w:val="paragraph1 Char Char"/>
    <w:qFormat/>
    <w:uiPriority w:val="0"/>
    <w:rPr>
      <w:rFonts w:eastAsia="楷体_GB2312"/>
      <w:kern w:val="2"/>
      <w:sz w:val="24"/>
      <w:lang w:val="en-US" w:eastAsia="zh-CN" w:bidi="ar-SA"/>
    </w:rPr>
  </w:style>
  <w:style w:type="character" w:customStyle="1" w:styleId="216">
    <w:name w:val="grame"/>
    <w:basedOn w:val="64"/>
    <w:qFormat/>
    <w:uiPriority w:val="0"/>
  </w:style>
  <w:style w:type="character" w:customStyle="1" w:styleId="217">
    <w:name w:val="Char Char5"/>
    <w:qFormat/>
    <w:uiPriority w:val="0"/>
    <w:rPr>
      <w:rFonts w:ascii="Calibri" w:hAnsi="Calibri" w:eastAsia="宋体"/>
      <w:sz w:val="18"/>
      <w:szCs w:val="18"/>
      <w:lang w:bidi="ar-SA"/>
    </w:rPr>
  </w:style>
  <w:style w:type="character" w:customStyle="1" w:styleId="218">
    <w:name w:val="fontdz1"/>
    <w:qFormat/>
    <w:uiPriority w:val="0"/>
    <w:rPr>
      <w:sz w:val="18"/>
      <w:szCs w:val="18"/>
    </w:rPr>
  </w:style>
  <w:style w:type="character" w:customStyle="1" w:styleId="219">
    <w:name w:val="自定义正文 Char"/>
    <w:link w:val="220"/>
    <w:qFormat/>
    <w:uiPriority w:val="0"/>
    <w:rPr>
      <w:rFonts w:ascii="仿宋_GB2312" w:eastAsia="仿宋_GB2312"/>
      <w:sz w:val="28"/>
      <w:szCs w:val="24"/>
    </w:rPr>
  </w:style>
  <w:style w:type="paragraph" w:customStyle="1" w:styleId="220">
    <w:name w:val="自定义正文"/>
    <w:basedOn w:val="1"/>
    <w:link w:val="219"/>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1">
    <w:name w:val="公文正文 Char"/>
    <w:link w:val="222"/>
    <w:qFormat/>
    <w:uiPriority w:val="0"/>
    <w:rPr>
      <w:rFonts w:ascii="仿宋_GB2312" w:eastAsia="仿宋_GB2312"/>
      <w:sz w:val="24"/>
      <w:szCs w:val="24"/>
    </w:rPr>
  </w:style>
  <w:style w:type="paragraph" w:customStyle="1" w:styleId="222">
    <w:name w:val="公文正文"/>
    <w:basedOn w:val="1"/>
    <w:link w:val="221"/>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3">
    <w:name w:val="Char Char14"/>
    <w:qFormat/>
    <w:uiPriority w:val="0"/>
    <w:rPr>
      <w:rFonts w:ascii="Calibri" w:hAnsi="Calibri" w:eastAsia="宋体" w:cs="Times New Roman"/>
      <w:b/>
      <w:bCs/>
      <w:sz w:val="28"/>
      <w:szCs w:val="28"/>
    </w:rPr>
  </w:style>
  <w:style w:type="character" w:customStyle="1" w:styleId="224">
    <w:name w:val="列表1、 Char Char"/>
    <w:qFormat/>
    <w:uiPriority w:val="0"/>
    <w:rPr>
      <w:rFonts w:ascii="仿宋" w:hAnsi="仿宋" w:eastAsia="仿宋"/>
      <w:kern w:val="2"/>
      <w:sz w:val="28"/>
      <w:szCs w:val="21"/>
      <w:lang w:bidi="ar-SA"/>
    </w:rPr>
  </w:style>
  <w:style w:type="character" w:customStyle="1" w:styleId="225">
    <w:name w:val="表名 Char"/>
    <w:qFormat/>
    <w:uiPriority w:val="0"/>
    <w:rPr>
      <w:rFonts w:ascii="Arial" w:hAnsi="Arial" w:eastAsia="黑体"/>
      <w:sz w:val="24"/>
      <w:szCs w:val="24"/>
    </w:rPr>
  </w:style>
  <w:style w:type="character" w:customStyle="1" w:styleId="226">
    <w:name w:val="ZJ图表 Char"/>
    <w:link w:val="227"/>
    <w:qFormat/>
    <w:uiPriority w:val="0"/>
    <w:rPr>
      <w:rFonts w:ascii="Times New Roman" w:hAnsi="Times New Roman" w:eastAsia="黑体"/>
      <w:color w:val="000000"/>
      <w:sz w:val="24"/>
      <w:szCs w:val="24"/>
    </w:rPr>
  </w:style>
  <w:style w:type="paragraph" w:customStyle="1" w:styleId="227">
    <w:name w:val="ZJ图表"/>
    <w:basedOn w:val="8"/>
    <w:link w:val="226"/>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8">
    <w:name w:val="h Char"/>
    <w:qFormat/>
    <w:uiPriority w:val="0"/>
    <w:rPr>
      <w:rFonts w:ascii="Calibri" w:hAnsi="Calibri" w:eastAsia="宋体" w:cs="Times New Roman"/>
      <w:sz w:val="18"/>
      <w:szCs w:val="18"/>
    </w:rPr>
  </w:style>
  <w:style w:type="character" w:customStyle="1" w:styleId="229">
    <w:name w:val="标题 2 字符"/>
    <w:link w:val="2"/>
    <w:qFormat/>
    <w:uiPriority w:val="0"/>
    <w:rPr>
      <w:rFonts w:ascii="Arial" w:hAnsi="Arial" w:eastAsia="黑体" w:cs="Times New Roman"/>
      <w:b/>
      <w:bCs/>
      <w:sz w:val="32"/>
      <w:szCs w:val="32"/>
    </w:rPr>
  </w:style>
  <w:style w:type="character" w:customStyle="1" w:styleId="230">
    <w:name w:val="z-窗体底端 字符"/>
    <w:link w:val="231"/>
    <w:qFormat/>
    <w:uiPriority w:val="0"/>
    <w:rPr>
      <w:rFonts w:ascii="Arial" w:hAnsi="Arial" w:cs="Arial"/>
      <w:vanish/>
      <w:sz w:val="16"/>
      <w:szCs w:val="16"/>
    </w:rPr>
  </w:style>
  <w:style w:type="paragraph" w:customStyle="1" w:styleId="231">
    <w:name w:val="z-窗体底端1"/>
    <w:basedOn w:val="1"/>
    <w:next w:val="1"/>
    <w:link w:val="230"/>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2">
    <w:name w:val="title_sub_blue1"/>
    <w:qFormat/>
    <w:uiPriority w:val="0"/>
    <w:rPr>
      <w:rFonts w:hint="default" w:ascii="Arial" w:hAnsi="Arial"/>
      <w:b/>
      <w:color w:val="16344F"/>
      <w:spacing w:val="15"/>
      <w:sz w:val="18"/>
      <w:u w:val="none"/>
    </w:rPr>
  </w:style>
  <w:style w:type="character" w:customStyle="1" w:styleId="233">
    <w:name w:val="二级标题 Char Char"/>
    <w:qFormat/>
    <w:uiPriority w:val="0"/>
    <w:rPr>
      <w:rFonts w:eastAsia="仿宋"/>
      <w:b/>
      <w:sz w:val="28"/>
      <w:lang w:val="en-US" w:eastAsia="zh-CN" w:bidi="ar-SA"/>
    </w:rPr>
  </w:style>
  <w:style w:type="character" w:customStyle="1" w:styleId="234">
    <w:name w:val="明显参考1"/>
    <w:qFormat/>
    <w:uiPriority w:val="0"/>
    <w:rPr>
      <w:b/>
      <w:sz w:val="24"/>
      <w:u w:val="single"/>
    </w:rPr>
  </w:style>
  <w:style w:type="character" w:customStyle="1" w:styleId="235">
    <w:name w:val="中等深浅网格 11"/>
    <w:semiHidden/>
    <w:qFormat/>
    <w:uiPriority w:val="0"/>
    <w:rPr>
      <w:color w:val="808080"/>
    </w:rPr>
  </w:style>
  <w:style w:type="character" w:customStyle="1" w:styleId="236">
    <w:name w:val="Char Char9"/>
    <w:qFormat/>
    <w:uiPriority w:val="0"/>
    <w:rPr>
      <w:rFonts w:eastAsia="宋体"/>
      <w:b/>
      <w:kern w:val="44"/>
      <w:sz w:val="44"/>
      <w:lang w:bidi="ar-SA"/>
    </w:rPr>
  </w:style>
  <w:style w:type="character" w:customStyle="1" w:styleId="237">
    <w:name w:val="正文文本缩进 Char1"/>
    <w:qFormat/>
    <w:uiPriority w:val="99"/>
    <w:rPr>
      <w:rFonts w:ascii="Times New Roman" w:hAnsi="Times New Roman" w:eastAsia="宋体" w:cs="Times New Roman"/>
      <w:sz w:val="28"/>
      <w:szCs w:val="20"/>
    </w:rPr>
  </w:style>
  <w:style w:type="character" w:customStyle="1" w:styleId="238">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39">
    <w:name w:val="大标题 Char"/>
    <w:link w:val="240"/>
    <w:qFormat/>
    <w:uiPriority w:val="0"/>
    <w:rPr>
      <w:b/>
      <w:sz w:val="28"/>
    </w:rPr>
  </w:style>
  <w:style w:type="paragraph" w:customStyle="1" w:styleId="240">
    <w:name w:val="大标题"/>
    <w:next w:val="1"/>
    <w:link w:val="239"/>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1">
    <w:name w:val="样式4 Char Char"/>
    <w:qFormat/>
    <w:uiPriority w:val="0"/>
    <w:rPr>
      <w:rFonts w:ascii="Calibri" w:hAnsi="Calibri" w:eastAsia="宋体"/>
      <w:kern w:val="2"/>
      <w:sz w:val="24"/>
      <w:szCs w:val="22"/>
      <w:lang w:val="en-US" w:eastAsia="zh-CN" w:bidi="ar-SA"/>
    </w:rPr>
  </w:style>
  <w:style w:type="character" w:customStyle="1" w:styleId="242">
    <w:name w:val="正文（首行缩进2字符） Char Char"/>
    <w:link w:val="243"/>
    <w:qFormat/>
    <w:uiPriority w:val="0"/>
    <w:rPr>
      <w:szCs w:val="21"/>
    </w:rPr>
  </w:style>
  <w:style w:type="paragraph" w:customStyle="1" w:styleId="243">
    <w:name w:val="正文（首行缩进2字符）"/>
    <w:basedOn w:val="1"/>
    <w:link w:val="242"/>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4">
    <w:name w:val="tw4winPopup"/>
    <w:qFormat/>
    <w:uiPriority w:val="0"/>
    <w:rPr>
      <w:rFonts w:ascii="Courier New" w:hAnsi="Courier New"/>
      <w:color w:val="008000"/>
    </w:rPr>
  </w:style>
  <w:style w:type="character" w:customStyle="1" w:styleId="245">
    <w:name w:val="页脚 字符1"/>
    <w:link w:val="38"/>
    <w:qFormat/>
    <w:uiPriority w:val="99"/>
    <w:rPr>
      <w:rFonts w:ascii="Calibri" w:hAnsi="Calibri" w:eastAsia="宋体" w:cs="Times New Roman"/>
      <w:sz w:val="18"/>
      <w:szCs w:val="18"/>
    </w:rPr>
  </w:style>
  <w:style w:type="character" w:customStyle="1" w:styleId="246">
    <w:name w:val="浅色网格 - 强调文字颜色 3 Char"/>
    <w:qFormat/>
    <w:locked/>
    <w:uiPriority w:val="0"/>
    <w:rPr>
      <w:rFonts w:ascii="Calibri" w:hAnsi="Calibri" w:eastAsia="宋体" w:cs="Times New Roman"/>
    </w:rPr>
  </w:style>
  <w:style w:type="character" w:customStyle="1" w:styleId="247">
    <w:name w:val="Char Char21"/>
    <w:qFormat/>
    <w:uiPriority w:val="0"/>
    <w:rPr>
      <w:rFonts w:ascii="宋体" w:hAnsi="Courier New" w:eastAsia="宋体"/>
      <w:sz w:val="21"/>
      <w:lang w:val="en-US" w:eastAsia="zh-CN" w:bidi="ar-SA"/>
    </w:rPr>
  </w:style>
  <w:style w:type="character" w:customStyle="1" w:styleId="248">
    <w:name w:val="H2 Char3"/>
    <w:qFormat/>
    <w:uiPriority w:val="0"/>
    <w:rPr>
      <w:rFonts w:ascii="Arial" w:hAnsi="Arial" w:eastAsia="黑体"/>
      <w:b/>
      <w:bCs/>
      <w:kern w:val="2"/>
      <w:sz w:val="32"/>
      <w:szCs w:val="32"/>
      <w:lang w:val="en-US" w:eastAsia="zh-CN" w:bidi="ar-SA"/>
    </w:rPr>
  </w:style>
  <w:style w:type="character" w:customStyle="1" w:styleId="249">
    <w:name w:val="新昌图表 Char"/>
    <w:link w:val="250"/>
    <w:qFormat/>
    <w:uiPriority w:val="0"/>
    <w:rPr>
      <w:rFonts w:ascii="Times New Roman" w:hAnsi="Times New Roman" w:eastAsia="黑体"/>
      <w:color w:val="000000"/>
      <w:sz w:val="24"/>
      <w:szCs w:val="24"/>
    </w:rPr>
  </w:style>
  <w:style w:type="paragraph" w:customStyle="1" w:styleId="250">
    <w:name w:val="新昌图表"/>
    <w:basedOn w:val="1"/>
    <w:link w:val="249"/>
    <w:qFormat/>
    <w:uiPriority w:val="0"/>
    <w:pPr>
      <w:jc w:val="center"/>
    </w:pPr>
    <w:rPr>
      <w:rFonts w:ascii="Times New Roman" w:hAnsi="Times New Roman" w:eastAsia="黑体" w:cstheme="minorBidi"/>
      <w:color w:val="000000"/>
      <w:sz w:val="24"/>
      <w:szCs w:val="24"/>
    </w:rPr>
  </w:style>
  <w:style w:type="character" w:customStyle="1" w:styleId="251">
    <w:name w:val="Char Char1421"/>
    <w:qFormat/>
    <w:locked/>
    <w:uiPriority w:val="0"/>
    <w:rPr>
      <w:rFonts w:ascii="楷体_GB2312" w:eastAsia="楷体_GB2312"/>
      <w:kern w:val="2"/>
      <w:sz w:val="32"/>
      <w:lang w:val="en-US" w:eastAsia="zh-CN" w:bidi="ar-SA"/>
    </w:rPr>
  </w:style>
  <w:style w:type="character" w:customStyle="1" w:styleId="252">
    <w:name w:val="tw4winError"/>
    <w:qFormat/>
    <w:uiPriority w:val="0"/>
    <w:rPr>
      <w:rFonts w:ascii="Courier New" w:hAnsi="Courier New"/>
      <w:color w:val="00FF00"/>
      <w:sz w:val="40"/>
    </w:rPr>
  </w:style>
  <w:style w:type="character" w:customStyle="1" w:styleId="253">
    <w:name w:val="正文4 Char"/>
    <w:link w:val="254"/>
    <w:qFormat/>
    <w:uiPriority w:val="99"/>
    <w:rPr>
      <w:rFonts w:ascii="Calibri" w:hAnsi="Calibri"/>
      <w:sz w:val="24"/>
      <w:szCs w:val="24"/>
    </w:rPr>
  </w:style>
  <w:style w:type="paragraph" w:customStyle="1" w:styleId="254">
    <w:name w:val="正文4"/>
    <w:basedOn w:val="1"/>
    <w:link w:val="253"/>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5">
    <w:name w:val="z-窗体顶端 字符"/>
    <w:link w:val="256"/>
    <w:qFormat/>
    <w:uiPriority w:val="0"/>
    <w:rPr>
      <w:rFonts w:ascii="Arial" w:hAnsi="Arial" w:cs="Arial"/>
      <w:vanish/>
      <w:sz w:val="16"/>
      <w:szCs w:val="16"/>
    </w:rPr>
  </w:style>
  <w:style w:type="paragraph" w:customStyle="1" w:styleId="256">
    <w:name w:val="z-窗体顶端1"/>
    <w:basedOn w:val="1"/>
    <w:next w:val="1"/>
    <w:link w:val="255"/>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7">
    <w:name w:val="衢州正文 Char"/>
    <w:link w:val="258"/>
    <w:qFormat/>
    <w:uiPriority w:val="0"/>
    <w:rPr>
      <w:rFonts w:ascii="Times New Roman" w:hAnsi="宋体"/>
      <w:sz w:val="24"/>
      <w:szCs w:val="24"/>
    </w:rPr>
  </w:style>
  <w:style w:type="paragraph" w:customStyle="1" w:styleId="258">
    <w:name w:val="衢州正文"/>
    <w:basedOn w:val="1"/>
    <w:link w:val="257"/>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59">
    <w:name w:val="公文正文 Char Char"/>
    <w:qFormat/>
    <w:uiPriority w:val="0"/>
    <w:rPr>
      <w:rFonts w:ascii="仿宋_GB2312" w:eastAsia="仿宋_GB2312"/>
      <w:kern w:val="2"/>
      <w:sz w:val="24"/>
      <w:szCs w:val="24"/>
      <w:lang w:val="en-US" w:eastAsia="zh-CN" w:bidi="ar-SA"/>
    </w:rPr>
  </w:style>
  <w:style w:type="character" w:customStyle="1" w:styleId="260">
    <w:name w:val="css21"/>
    <w:qFormat/>
    <w:uiPriority w:val="0"/>
    <w:rPr>
      <w:sz w:val="18"/>
    </w:rPr>
  </w:style>
  <w:style w:type="character" w:customStyle="1" w:styleId="261">
    <w:name w:val="样式(-) Char Char"/>
    <w:qFormat/>
    <w:uiPriority w:val="0"/>
    <w:rPr>
      <w:rFonts w:ascii="Calibri" w:hAnsi="Calibri" w:eastAsia="仿宋"/>
      <w:b/>
      <w:kern w:val="2"/>
      <w:sz w:val="28"/>
      <w:szCs w:val="21"/>
      <w:lang w:bidi="ar-SA"/>
    </w:rPr>
  </w:style>
  <w:style w:type="character" w:customStyle="1" w:styleId="262">
    <w:name w:val="列表1、 Char"/>
    <w:link w:val="263"/>
    <w:qFormat/>
    <w:locked/>
    <w:uiPriority w:val="99"/>
    <w:rPr>
      <w:rFonts w:ascii="仿宋" w:hAnsi="仿宋" w:eastAsia="仿宋"/>
      <w:sz w:val="28"/>
      <w:szCs w:val="21"/>
    </w:rPr>
  </w:style>
  <w:style w:type="paragraph" w:customStyle="1" w:styleId="263">
    <w:name w:val="列表1、"/>
    <w:basedOn w:val="126"/>
    <w:link w:val="262"/>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4">
    <w:name w:val="bt Char2"/>
    <w:qFormat/>
    <w:uiPriority w:val="0"/>
    <w:rPr>
      <w:rFonts w:eastAsia="宋体"/>
      <w:kern w:val="2"/>
      <w:sz w:val="28"/>
      <w:szCs w:val="24"/>
      <w:lang w:val="en-US" w:eastAsia="zh-CN" w:bidi="ar-SA"/>
    </w:rPr>
  </w:style>
  <w:style w:type="character" w:customStyle="1" w:styleId="265">
    <w:name w:val="news1"/>
    <w:qFormat/>
    <w:uiPriority w:val="0"/>
    <w:rPr>
      <w:rFonts w:hint="default" w:ascii="Times New Roman" w:hAnsi="Times New Roman" w:cs="Times New Roman"/>
      <w:sz w:val="21"/>
      <w:szCs w:val="21"/>
    </w:rPr>
  </w:style>
  <w:style w:type="character" w:customStyle="1" w:styleId="266">
    <w:name w:val="Char Char511"/>
    <w:qFormat/>
    <w:uiPriority w:val="0"/>
    <w:rPr>
      <w:rFonts w:ascii="Calibri" w:hAnsi="Calibri" w:eastAsia="宋体"/>
      <w:sz w:val="18"/>
      <w:szCs w:val="18"/>
      <w:lang w:bidi="ar-SA"/>
    </w:rPr>
  </w:style>
  <w:style w:type="character" w:customStyle="1" w:styleId="267">
    <w:name w:val="正文文字 Char"/>
    <w:qFormat/>
    <w:uiPriority w:val="0"/>
    <w:rPr>
      <w:rFonts w:ascii="Arial" w:hAnsi="Arial" w:eastAsia="宋体"/>
      <w:kern w:val="2"/>
      <w:sz w:val="24"/>
      <w:lang w:val="en-US" w:eastAsia="zh-CN"/>
    </w:rPr>
  </w:style>
  <w:style w:type="character" w:customStyle="1" w:styleId="268">
    <w:name w:val="大标题 Char Char"/>
    <w:qFormat/>
    <w:uiPriority w:val="0"/>
    <w:rPr>
      <w:b/>
      <w:sz w:val="28"/>
      <w:lang w:val="en-US" w:eastAsia="zh-CN" w:bidi="ar-SA"/>
    </w:rPr>
  </w:style>
  <w:style w:type="character" w:customStyle="1" w:styleId="269">
    <w:name w:val="华电 正文 Char"/>
    <w:link w:val="270"/>
    <w:qFormat/>
    <w:uiPriority w:val="0"/>
    <w:rPr>
      <w:rFonts w:ascii="宋体" w:hAnsi="宋体" w:eastAsia="宋体"/>
      <w:sz w:val="22"/>
    </w:rPr>
  </w:style>
  <w:style w:type="paragraph" w:customStyle="1" w:styleId="270">
    <w:name w:val="华电 正文"/>
    <w:basedOn w:val="1"/>
    <w:link w:val="269"/>
    <w:qFormat/>
    <w:uiPriority w:val="0"/>
    <w:pPr>
      <w:widowControl/>
      <w:spacing w:line="360" w:lineRule="auto"/>
      <w:ind w:firstLine="440" w:firstLineChars="200"/>
      <w:jc w:val="left"/>
    </w:pPr>
    <w:rPr>
      <w:rFonts w:ascii="宋体" w:hAnsi="宋体" w:cstheme="minorBidi"/>
      <w:sz w:val="22"/>
    </w:rPr>
  </w:style>
  <w:style w:type="character" w:customStyle="1" w:styleId="271">
    <w:name w:val="标准正文格式 Char"/>
    <w:link w:val="272"/>
    <w:qFormat/>
    <w:uiPriority w:val="0"/>
    <w:rPr>
      <w:rFonts w:ascii="宋体" w:eastAsia="仿宋_GB2312" w:cs="宋体"/>
      <w:color w:val="000000"/>
      <w:sz w:val="24"/>
    </w:rPr>
  </w:style>
  <w:style w:type="paragraph" w:customStyle="1" w:styleId="272">
    <w:name w:val="标准正文格式"/>
    <w:basedOn w:val="1"/>
    <w:link w:val="271"/>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3">
    <w:name w:val="标题 3 Char1"/>
    <w:qFormat/>
    <w:uiPriority w:val="0"/>
    <w:rPr>
      <w:rFonts w:ascii="Calibri" w:hAnsi="Calibri" w:eastAsia="宋体"/>
      <w:b/>
      <w:bCs/>
      <w:kern w:val="2"/>
      <w:sz w:val="32"/>
      <w:szCs w:val="32"/>
      <w:lang w:val="en-US" w:eastAsia="zh-CN" w:bidi="ar-SA"/>
    </w:rPr>
  </w:style>
  <w:style w:type="character" w:customStyle="1" w:styleId="274">
    <w:name w:val="Indent Normal Char"/>
    <w:link w:val="275"/>
    <w:qFormat/>
    <w:uiPriority w:val="0"/>
  </w:style>
  <w:style w:type="paragraph" w:customStyle="1" w:styleId="275">
    <w:name w:val="Indent Normal"/>
    <w:basedOn w:val="1"/>
    <w:link w:val="274"/>
    <w:qFormat/>
    <w:uiPriority w:val="0"/>
    <w:pPr>
      <w:ind w:firstLine="420"/>
    </w:pPr>
    <w:rPr>
      <w:rFonts w:asciiTheme="minorHAnsi" w:hAnsiTheme="minorHAnsi" w:eastAsiaTheme="minorEastAsia" w:cstheme="minorBidi"/>
    </w:rPr>
  </w:style>
  <w:style w:type="character" w:customStyle="1" w:styleId="276">
    <w:name w:val="line1"/>
    <w:qFormat/>
    <w:uiPriority w:val="0"/>
    <w:rPr>
      <w:spacing w:val="360"/>
      <w:u w:val="none"/>
    </w:rPr>
  </w:style>
  <w:style w:type="character" w:customStyle="1" w:styleId="277">
    <w:name w:val="point_normal1"/>
    <w:qFormat/>
    <w:uiPriority w:val="0"/>
    <w:rPr>
      <w:rFonts w:hint="default" w:ascii="Arial" w:hAnsi="Arial" w:cs="Arial"/>
      <w:sz w:val="18"/>
      <w:szCs w:val="18"/>
    </w:rPr>
  </w:style>
  <w:style w:type="character" w:customStyle="1" w:styleId="278">
    <w:name w:val="unnamed11"/>
    <w:qFormat/>
    <w:uiPriority w:val="0"/>
    <w:rPr>
      <w:color w:val="000000"/>
      <w:sz w:val="20"/>
      <w:szCs w:val="20"/>
    </w:rPr>
  </w:style>
  <w:style w:type="character" w:customStyle="1" w:styleId="279">
    <w:name w:val="模板正文 Char"/>
    <w:link w:val="280"/>
    <w:qFormat/>
    <w:uiPriority w:val="0"/>
    <w:rPr>
      <w:rFonts w:ascii="Arial" w:hAnsi="Arial"/>
      <w:szCs w:val="21"/>
    </w:rPr>
  </w:style>
  <w:style w:type="paragraph" w:customStyle="1" w:styleId="280">
    <w:name w:val="模板正文"/>
    <w:basedOn w:val="1"/>
    <w:link w:val="279"/>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1">
    <w:name w:val="*Body Text Char1"/>
    <w:link w:val="282"/>
    <w:qFormat/>
    <w:uiPriority w:val="0"/>
    <w:rPr>
      <w:rFonts w:ascii="Futura Lt" w:hAnsi="Futura Lt" w:cs="Futura Lt"/>
      <w:szCs w:val="21"/>
      <w:lang w:eastAsia="en-US"/>
    </w:rPr>
  </w:style>
  <w:style w:type="paragraph" w:customStyle="1" w:styleId="282">
    <w:name w:val="*Body Text"/>
    <w:link w:val="281"/>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3">
    <w:name w:val="14_black1"/>
    <w:qFormat/>
    <w:uiPriority w:val="0"/>
    <w:rPr>
      <w:color w:val="000000"/>
      <w:sz w:val="21"/>
    </w:rPr>
  </w:style>
  <w:style w:type="character" w:customStyle="1" w:styleId="284">
    <w:name w:val="样式 小四1"/>
    <w:qFormat/>
    <w:uiPriority w:val="0"/>
    <w:rPr>
      <w:rFonts w:ascii="Tahoma" w:hAnsi="Tahoma" w:eastAsia="仿宋_GB2312"/>
      <w:kern w:val="2"/>
      <w:sz w:val="24"/>
      <w:lang w:val="en-US" w:eastAsia="zh-CN" w:bidi="ar-SA"/>
    </w:rPr>
  </w:style>
  <w:style w:type="character" w:customStyle="1" w:styleId="285">
    <w:name w:val="Char Char3"/>
    <w:qFormat/>
    <w:uiPriority w:val="0"/>
    <w:rPr>
      <w:rFonts w:ascii="Arial" w:hAnsi="Arial" w:eastAsia="黑体"/>
      <w:b/>
      <w:kern w:val="2"/>
      <w:sz w:val="32"/>
      <w:lang w:val="en-US" w:eastAsia="zh-CN" w:bidi="ar-SA"/>
    </w:rPr>
  </w:style>
  <w:style w:type="character" w:customStyle="1" w:styleId="286">
    <w:name w:val="style51"/>
    <w:qFormat/>
    <w:uiPriority w:val="0"/>
    <w:rPr>
      <w:rFonts w:hint="eastAsia" w:ascii="宋体" w:hAnsi="宋体" w:eastAsia="宋体"/>
      <w:color w:val="333333"/>
      <w:sz w:val="23"/>
      <w:szCs w:val="23"/>
      <w:u w:val="none"/>
    </w:rPr>
  </w:style>
  <w:style w:type="character" w:customStyle="1" w:styleId="287">
    <w:name w:val="font3"/>
    <w:basedOn w:val="64"/>
    <w:qFormat/>
    <w:uiPriority w:val="0"/>
  </w:style>
  <w:style w:type="character" w:customStyle="1" w:styleId="288">
    <w:name w:val="样式4 Char"/>
    <w:link w:val="289"/>
    <w:qFormat/>
    <w:uiPriority w:val="0"/>
    <w:rPr>
      <w:rFonts w:ascii="Calibri" w:hAnsi="Calibri" w:eastAsia="宋体"/>
      <w:sz w:val="24"/>
    </w:rPr>
  </w:style>
  <w:style w:type="paragraph" w:customStyle="1" w:styleId="289">
    <w:name w:val="样式4"/>
    <w:basedOn w:val="1"/>
    <w:link w:val="288"/>
    <w:qFormat/>
    <w:uiPriority w:val="0"/>
    <w:pPr>
      <w:spacing w:line="360" w:lineRule="auto"/>
    </w:pPr>
    <w:rPr>
      <w:rFonts w:cstheme="minorBidi"/>
      <w:sz w:val="24"/>
    </w:rPr>
  </w:style>
  <w:style w:type="character" w:customStyle="1" w:styleId="290">
    <w:name w:val="样式 正文缩进 + 首行缩进:  2 字符 Char"/>
    <w:link w:val="291"/>
    <w:qFormat/>
    <w:uiPriority w:val="0"/>
    <w:rPr>
      <w:rFonts w:ascii="Times New Roman" w:hAnsi="Times New Roman"/>
      <w:sz w:val="24"/>
    </w:rPr>
  </w:style>
  <w:style w:type="paragraph" w:customStyle="1" w:styleId="291">
    <w:name w:val="样式 正文缩进 + 首行缩进:  2 字符"/>
    <w:basedOn w:val="17"/>
    <w:link w:val="290"/>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2">
    <w:name w:val="inf1"/>
    <w:qFormat/>
    <w:uiPriority w:val="0"/>
    <w:rPr>
      <w:rFonts w:hint="eastAsia" w:ascii="宋体" w:hAnsi="宋体" w:eastAsia="宋体"/>
      <w:color w:val="000000"/>
      <w:sz w:val="20"/>
      <w:szCs w:val="20"/>
    </w:rPr>
  </w:style>
  <w:style w:type="character" w:customStyle="1" w:styleId="293">
    <w:name w:val="h3 Char"/>
    <w:qFormat/>
    <w:uiPriority w:val="0"/>
    <w:rPr>
      <w:rFonts w:ascii="Times New Roman" w:hAnsi="Times New Roman"/>
      <w:b/>
      <w:bCs/>
      <w:kern w:val="2"/>
      <w:sz w:val="32"/>
      <w:szCs w:val="32"/>
    </w:rPr>
  </w:style>
  <w:style w:type="character" w:customStyle="1" w:styleId="294">
    <w:name w:val="apple-style-span"/>
    <w:basedOn w:val="64"/>
    <w:qFormat/>
    <w:uiPriority w:val="0"/>
  </w:style>
  <w:style w:type="character" w:customStyle="1" w:styleId="295">
    <w:name w:val="样式 首行缩进:  0.85 厘米 Char"/>
    <w:link w:val="296"/>
    <w:qFormat/>
    <w:uiPriority w:val="0"/>
    <w:rPr>
      <w:rFonts w:eastAsia="宋体" w:cs="宋体"/>
      <w:sz w:val="24"/>
    </w:rPr>
  </w:style>
  <w:style w:type="paragraph" w:customStyle="1" w:styleId="296">
    <w:name w:val="样式 首行缩进:  0.85 厘米"/>
    <w:basedOn w:val="1"/>
    <w:link w:val="295"/>
    <w:qFormat/>
    <w:uiPriority w:val="0"/>
    <w:pPr>
      <w:spacing w:line="360" w:lineRule="auto"/>
      <w:ind w:firstLine="480"/>
    </w:pPr>
    <w:rPr>
      <w:rFonts w:cs="宋体" w:asciiTheme="minorHAnsi" w:hAnsiTheme="minorHAnsi"/>
      <w:sz w:val="24"/>
    </w:rPr>
  </w:style>
  <w:style w:type="character" w:customStyle="1" w:styleId="297">
    <w:name w:val="style31"/>
    <w:qFormat/>
    <w:uiPriority w:val="0"/>
    <w:rPr>
      <w:color w:val="666666"/>
    </w:rPr>
  </w:style>
  <w:style w:type="character" w:customStyle="1" w:styleId="298">
    <w:name w:val="_正文段落 Char"/>
    <w:link w:val="299"/>
    <w:qFormat/>
    <w:uiPriority w:val="0"/>
    <w:rPr>
      <w:rFonts w:ascii="Times New Roman" w:hAnsi="Times New Roman"/>
      <w:szCs w:val="24"/>
    </w:rPr>
  </w:style>
  <w:style w:type="paragraph" w:customStyle="1" w:styleId="299">
    <w:name w:val="_正文段落"/>
    <w:basedOn w:val="1"/>
    <w:link w:val="298"/>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0">
    <w:name w:val="列表1"/>
    <w:basedOn w:val="64"/>
    <w:qFormat/>
    <w:uiPriority w:val="0"/>
  </w:style>
  <w:style w:type="character" w:customStyle="1" w:styleId="301">
    <w:name w:val="Char Char611"/>
    <w:qFormat/>
    <w:uiPriority w:val="0"/>
    <w:rPr>
      <w:rFonts w:ascii="Calibri" w:hAnsi="Calibri" w:eastAsia="宋体"/>
      <w:b/>
      <w:bCs/>
      <w:kern w:val="2"/>
      <w:sz w:val="28"/>
      <w:szCs w:val="28"/>
      <w:lang w:bidi="ar-SA"/>
    </w:rPr>
  </w:style>
  <w:style w:type="character" w:customStyle="1" w:styleId="302">
    <w:name w:val="数据小节格式"/>
    <w:qFormat/>
    <w:uiPriority w:val="0"/>
    <w:rPr>
      <w:rFonts w:ascii="新宋体" w:hAnsi="新宋体" w:eastAsia="华文中宋"/>
      <w:b/>
      <w:bCs/>
      <w:sz w:val="27"/>
      <w:szCs w:val="26"/>
      <w:shd w:val="clear" w:color="auto" w:fill="auto"/>
    </w:rPr>
  </w:style>
  <w:style w:type="character" w:customStyle="1" w:styleId="303">
    <w:name w:val="自定义正文 Char Char"/>
    <w:qFormat/>
    <w:uiPriority w:val="0"/>
    <w:rPr>
      <w:rFonts w:eastAsia="宋体"/>
      <w:kern w:val="2"/>
      <w:sz w:val="24"/>
      <w:szCs w:val="24"/>
      <w:lang w:val="en-US" w:eastAsia="zh-CN" w:bidi="ar-SA"/>
    </w:rPr>
  </w:style>
  <w:style w:type="character" w:customStyle="1" w:styleId="304">
    <w:name w:val="apple-converted-space"/>
    <w:qFormat/>
    <w:uiPriority w:val="0"/>
  </w:style>
  <w:style w:type="character" w:customStyle="1" w:styleId="305">
    <w:name w:val="表格文字 Char"/>
    <w:link w:val="306"/>
    <w:qFormat/>
    <w:uiPriority w:val="0"/>
    <w:rPr>
      <w:rFonts w:ascii="Times New Roman" w:hAnsi="Times New Roman"/>
      <w:sz w:val="18"/>
      <w:szCs w:val="24"/>
    </w:rPr>
  </w:style>
  <w:style w:type="paragraph" w:customStyle="1" w:styleId="306">
    <w:name w:val="表格文字"/>
    <w:basedOn w:val="1"/>
    <w:link w:val="305"/>
    <w:qFormat/>
    <w:uiPriority w:val="0"/>
    <w:pPr>
      <w:jc w:val="left"/>
      <w:textAlignment w:val="top"/>
    </w:pPr>
    <w:rPr>
      <w:rFonts w:ascii="Times New Roman" w:hAnsi="Times New Roman" w:eastAsiaTheme="minorEastAsia" w:cstheme="minorBidi"/>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4"/>
    <w:qFormat/>
    <w:uiPriority w:val="0"/>
  </w:style>
  <w:style w:type="character" w:customStyle="1" w:styleId="330">
    <w:name w:val="black10"/>
    <w:basedOn w:val="64"/>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4"/>
    <w:qFormat/>
    <w:uiPriority w:val="0"/>
  </w:style>
  <w:style w:type="character" w:customStyle="1" w:styleId="335">
    <w:name w:val="ZJGIS-四级标题 Char"/>
    <w:link w:val="336"/>
    <w:qFormat/>
    <w:uiPriority w:val="99"/>
    <w:rPr>
      <w:rFonts w:ascii="Arial" w:hAnsi="Arial" w:eastAsia="仿宋_GB2312"/>
      <w:b/>
      <w:bCs/>
      <w:sz w:val="28"/>
      <w:szCs w:val="28"/>
    </w:rPr>
  </w:style>
  <w:style w:type="paragraph" w:customStyle="1" w:styleId="336">
    <w:name w:val="ZJGIS-四级标题"/>
    <w:basedOn w:val="5"/>
    <w:link w:val="335"/>
    <w:qFormat/>
    <w:uiPriority w:val="99"/>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4"/>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4"/>
    <w:qFormat/>
    <w:uiPriority w:val="0"/>
  </w:style>
  <w:style w:type="character" w:customStyle="1" w:styleId="349">
    <w:name w:val="样式 首行缩进:  2 字符 Char"/>
    <w:link w:val="350"/>
    <w:qFormat/>
    <w:uiPriority w:val="99"/>
    <w:rPr>
      <w:rFonts w:ascii="宋体" w:hAnsi="宋体"/>
      <w:bCs/>
      <w:color w:val="000000"/>
      <w:sz w:val="24"/>
      <w:szCs w:val="24"/>
    </w:rPr>
  </w:style>
  <w:style w:type="paragraph" w:customStyle="1" w:styleId="350">
    <w:name w:val="样式 首行缩进:  2 字符"/>
    <w:basedOn w:val="1"/>
    <w:link w:val="349"/>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4"/>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17"/>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39"/>
    <w:qFormat/>
    <w:uiPriority w:val="99"/>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99"/>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2"/>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4">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99"/>
    <w:pPr>
      <w:ind w:firstLine="480" w:firstLineChars="200"/>
    </w:pPr>
  </w:style>
  <w:style w:type="paragraph" w:customStyle="1" w:styleId="397">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99"/>
    <w:pPr>
      <w:ind w:firstLine="420" w:firstLineChars="200"/>
    </w:pPr>
  </w:style>
  <w:style w:type="paragraph" w:customStyle="1" w:styleId="400">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99"/>
    <w:pPr>
      <w:spacing w:line="288" w:lineRule="auto"/>
      <w:jc w:val="center"/>
    </w:pPr>
    <w:rPr>
      <w:rFonts w:ascii="新宋体" w:hAnsi="Times New Roman" w:eastAsia="新宋体"/>
      <w:sz w:val="24"/>
      <w:szCs w:val="24"/>
    </w:rPr>
  </w:style>
  <w:style w:type="paragraph" w:customStyle="1" w:styleId="402">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99"/>
    <w:pPr>
      <w:spacing w:line="360" w:lineRule="auto"/>
    </w:pPr>
    <w:rPr>
      <w:rFonts w:ascii="Times New Roman" w:hAnsi="Times New Roman"/>
      <w:b/>
      <w:i/>
      <w:sz w:val="24"/>
      <w:szCs w:val="24"/>
      <w:u w:val="single"/>
    </w:rPr>
  </w:style>
  <w:style w:type="paragraph" w:customStyle="1" w:styleId="405">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99"/>
    <w:pPr>
      <w:spacing w:after="120"/>
    </w:pPr>
    <w:rPr>
      <w:rFonts w:ascii="Times New Roman" w:hAnsi="Times New Roman"/>
      <w:sz w:val="28"/>
      <w:szCs w:val="24"/>
    </w:rPr>
  </w:style>
  <w:style w:type="paragraph" w:customStyle="1" w:styleId="407">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99"/>
    <w:pPr>
      <w:spacing w:line="360" w:lineRule="auto"/>
      <w:jc w:val="center"/>
    </w:pPr>
    <w:rPr>
      <w:rFonts w:ascii="宋体" w:hAnsi="宋体"/>
      <w:b/>
      <w:sz w:val="24"/>
      <w:szCs w:val="24"/>
    </w:rPr>
  </w:style>
  <w:style w:type="paragraph" w:customStyle="1" w:styleId="412">
    <w:name w:val="Char"/>
    <w:basedOn w:val="1"/>
    <w:qFormat/>
    <w:uiPriority w:val="99"/>
    <w:rPr>
      <w:rFonts w:ascii="仿宋_GB2312" w:hAnsi="Times New Roman" w:eastAsia="仿宋_GB2312"/>
      <w:b/>
      <w:sz w:val="32"/>
      <w:szCs w:val="32"/>
    </w:rPr>
  </w:style>
  <w:style w:type="paragraph" w:customStyle="1" w:styleId="413">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99"/>
    <w:pPr>
      <w:adjustRightInd w:val="0"/>
      <w:snapToGrid w:val="0"/>
      <w:jc w:val="center"/>
    </w:pPr>
    <w:rPr>
      <w:rFonts w:ascii="宋体" w:hAnsi="宋体"/>
      <w:szCs w:val="21"/>
    </w:rPr>
  </w:style>
  <w:style w:type="paragraph" w:customStyle="1" w:styleId="416">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99"/>
    <w:pPr>
      <w:ind w:firstLine="480" w:firstLineChars="200"/>
    </w:pPr>
  </w:style>
  <w:style w:type="paragraph" w:customStyle="1" w:styleId="420">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1">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6"/>
    <w:qFormat/>
    <w:uiPriority w:val="99"/>
    <w:pPr>
      <w:ind w:firstLine="562"/>
    </w:pPr>
    <w:rPr>
      <w:rFonts w:ascii="仿宋_GB2312" w:eastAsia="仿宋_GB2312"/>
      <w:b/>
      <w:sz w:val="28"/>
      <w:szCs w:val="28"/>
    </w:rPr>
  </w:style>
  <w:style w:type="paragraph" w:customStyle="1" w:styleId="423">
    <w:name w:val="图名"/>
    <w:basedOn w:val="18"/>
    <w:qFormat/>
    <w:uiPriority w:val="99"/>
    <w:pPr>
      <w:spacing w:beforeLines="50" w:afterLines="50"/>
      <w:jc w:val="center"/>
    </w:pPr>
    <w:rPr>
      <w:rFonts w:ascii="Times New Roman" w:hAnsi="Times New Roman"/>
      <w:kern w:val="0"/>
      <w:sz w:val="24"/>
      <w:szCs w:val="24"/>
    </w:rPr>
  </w:style>
  <w:style w:type="paragraph" w:styleId="424">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18"/>
    <w:qFormat/>
    <w:uiPriority w:val="99"/>
    <w:pPr>
      <w:spacing w:beforeLines="50" w:afterLines="50"/>
      <w:jc w:val="center"/>
    </w:pPr>
    <w:rPr>
      <w:rFonts w:ascii="黑体"/>
      <w:kern w:val="0"/>
      <w:sz w:val="24"/>
      <w:szCs w:val="24"/>
    </w:rPr>
  </w:style>
  <w:style w:type="paragraph" w:customStyle="1" w:styleId="434">
    <w:name w:val="Char Char Char"/>
    <w:basedOn w:val="1"/>
    <w:qFormat/>
    <w:uiPriority w:val="99"/>
    <w:rPr>
      <w:rFonts w:ascii="Tahoma" w:hAnsi="Tahoma"/>
      <w:sz w:val="24"/>
      <w:szCs w:val="20"/>
    </w:rPr>
  </w:style>
  <w:style w:type="paragraph" w:customStyle="1" w:styleId="435">
    <w:name w:val="样式 样式 标题 4 + 段后: 0.5 行1"/>
    <w:basedOn w:val="436"/>
    <w:next w:val="36"/>
    <w:qFormat/>
    <w:uiPriority w:val="99"/>
    <w:pPr>
      <w:numPr>
        <w:ilvl w:val="1"/>
        <w:numId w:val="5"/>
      </w:numPr>
      <w:tabs>
        <w:tab w:val="left" w:pos="2040"/>
      </w:tabs>
      <w:spacing w:after="120"/>
      <w:ind w:left="0" w:firstLine="0"/>
    </w:pPr>
  </w:style>
  <w:style w:type="paragraph" w:customStyle="1" w:styleId="436">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2"/>
    <w:next w:val="1"/>
    <w:qFormat/>
    <w:uiPriority w:val="99"/>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99"/>
    <w:pPr>
      <w:ind w:left="1890" w:leftChars="900"/>
    </w:pPr>
    <w:rPr>
      <w:rFonts w:ascii="Times New Roman" w:hAnsi="Times New Roman"/>
      <w:sz w:val="24"/>
      <w:szCs w:val="24"/>
    </w:rPr>
  </w:style>
  <w:style w:type="paragraph" w:customStyle="1" w:styleId="440">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1">
    <w:name w:val="标题2"/>
    <w:basedOn w:val="2"/>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0"/>
    <w:next w:val="1"/>
    <w:qFormat/>
    <w:uiPriority w:val="99"/>
    <w:pPr>
      <w:shd w:val="clear" w:color="auto" w:fill="000080"/>
    </w:pPr>
    <w:rPr>
      <w:rFonts w:ascii="Tahoma" w:hAnsi="Tahoma" w:cs="Tahoma"/>
      <w:kern w:val="0"/>
      <w:szCs w:val="24"/>
    </w:rPr>
  </w:style>
  <w:style w:type="paragraph" w:customStyle="1" w:styleId="444">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99"/>
    <w:pPr>
      <w:spacing w:after="120" w:line="360" w:lineRule="auto"/>
      <w:jc w:val="center"/>
    </w:pPr>
    <w:rPr>
      <w:rFonts w:ascii="Times New Roman" w:hAnsi="Times New Roman"/>
      <w:szCs w:val="21"/>
    </w:rPr>
  </w:style>
  <w:style w:type="paragraph" w:customStyle="1" w:styleId="452">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1"/>
    <w:qFormat/>
    <w:uiPriority w:val="99"/>
    <w:pPr>
      <w:spacing w:beforeLines="0" w:afterLines="0" w:line="360" w:lineRule="auto"/>
    </w:pPr>
    <w:rPr>
      <w:b/>
      <w:sz w:val="30"/>
      <w:szCs w:val="20"/>
    </w:rPr>
  </w:style>
  <w:style w:type="paragraph" w:customStyle="1" w:styleId="455">
    <w:name w:val="Normal0"/>
    <w:qFormat/>
    <w:uiPriority w:val="99"/>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99"/>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4"/>
    <w:qFormat/>
    <w:uiPriority w:val="99"/>
    <w:rPr>
      <w:rFonts w:ascii="Arial" w:hAnsi="Arial"/>
      <w:sz w:val="30"/>
    </w:rPr>
  </w:style>
  <w:style w:type="paragraph" w:customStyle="1" w:styleId="458">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0">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99"/>
    <w:pPr>
      <w:ind w:firstLine="420"/>
    </w:pPr>
    <w:rPr>
      <w:rFonts w:ascii="Times New Roman" w:hAnsi="Times New Roman"/>
      <w:szCs w:val="20"/>
    </w:rPr>
  </w:style>
  <w:style w:type="paragraph" w:customStyle="1" w:styleId="469">
    <w:name w:val="pa-17"/>
    <w:basedOn w:val="1"/>
    <w:qFormat/>
    <w:uiPriority w:val="99"/>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1">
    <w:name w:val="Char9"/>
    <w:basedOn w:val="1"/>
    <w:qFormat/>
    <w:uiPriority w:val="99"/>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1"/>
    <w:next w:val="21"/>
    <w:qFormat/>
    <w:uiPriority w:val="99"/>
    <w:rPr>
      <w:b/>
      <w:bCs/>
      <w:kern w:val="0"/>
      <w:sz w:val="20"/>
      <w:szCs w:val="20"/>
    </w:rPr>
  </w:style>
  <w:style w:type="paragraph" w:customStyle="1" w:styleId="474">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99"/>
    <w:pPr>
      <w:tabs>
        <w:tab w:val="left" w:pos="1140"/>
      </w:tabs>
      <w:spacing w:after="120"/>
    </w:pPr>
    <w:rPr>
      <w:bCs/>
    </w:rPr>
  </w:style>
  <w:style w:type="paragraph" w:customStyle="1" w:styleId="476">
    <w:name w:val="样式 标题1"/>
    <w:basedOn w:val="477"/>
    <w:next w:val="478"/>
    <w:qFormat/>
    <w:uiPriority w:val="99"/>
    <w:pPr>
      <w:tabs>
        <w:tab w:val="left" w:pos="1140"/>
      </w:tabs>
      <w:spacing w:after="50"/>
      <w:ind w:left="1140" w:hanging="720"/>
    </w:pPr>
    <w:rPr>
      <w:bCs w:val="0"/>
      <w:sz w:val="32"/>
    </w:rPr>
  </w:style>
  <w:style w:type="paragraph" w:customStyle="1" w:styleId="477">
    <w:name w:val="样式 标题 1 + 段后: 0.5 行"/>
    <w:basedOn w:val="3"/>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99"/>
    <w:pPr>
      <w:spacing w:after="120"/>
    </w:pPr>
  </w:style>
  <w:style w:type="paragraph" w:customStyle="1" w:styleId="479">
    <w:name w:val="样式 标题 2"/>
    <w:basedOn w:val="2"/>
    <w:next w:val="480"/>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4"/>
    <w:next w:val="482"/>
    <w:qFormat/>
    <w:uiPriority w:val="99"/>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99"/>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99"/>
    <w:pPr>
      <w:numPr>
        <w:numId w:val="0"/>
      </w:numPr>
      <w:tabs>
        <w:tab w:val="left" w:pos="864"/>
      </w:tabs>
      <w:spacing w:after="120"/>
      <w:ind w:left="864" w:hanging="864"/>
    </w:pPr>
  </w:style>
  <w:style w:type="paragraph" w:customStyle="1" w:styleId="485">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3"/>
    <w:qFormat/>
    <w:uiPriority w:val="99"/>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99"/>
    <w:pPr>
      <w:spacing w:before="80" w:afterLines="50"/>
    </w:pPr>
    <w:rPr>
      <w:rFonts w:ascii="宋体" w:hAnsi="Times New Roman"/>
      <w:snapToGrid w:val="0"/>
      <w:kern w:val="0"/>
      <w:szCs w:val="20"/>
    </w:rPr>
  </w:style>
  <w:style w:type="paragraph" w:customStyle="1" w:styleId="490">
    <w:name w:val="4"/>
    <w:basedOn w:val="1"/>
    <w:qFormat/>
    <w:uiPriority w:val="99"/>
  </w:style>
  <w:style w:type="paragraph" w:customStyle="1" w:styleId="491">
    <w:name w:val="ZJGIS-一级标题"/>
    <w:basedOn w:val="3"/>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99"/>
    <w:pPr>
      <w:tabs>
        <w:tab w:val="left" w:pos="432"/>
      </w:tabs>
      <w:ind w:left="432" w:hanging="432"/>
    </w:pPr>
    <w:rPr>
      <w:rFonts w:ascii="Times New Roman" w:hAnsi="Times New Roman"/>
      <w:sz w:val="24"/>
      <w:szCs w:val="24"/>
    </w:rPr>
  </w:style>
  <w:style w:type="paragraph" w:customStyle="1" w:styleId="500">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99"/>
    <w:pPr>
      <w:widowControl/>
      <w:spacing w:before="360" w:after="360"/>
      <w:jc w:val="center"/>
    </w:pPr>
    <w:rPr>
      <w:rFonts w:ascii="宋体" w:hAnsi="宋体" w:cs="宋体"/>
      <w:kern w:val="0"/>
      <w:sz w:val="24"/>
      <w:szCs w:val="24"/>
    </w:rPr>
  </w:style>
  <w:style w:type="paragraph" w:customStyle="1" w:styleId="506">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3">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99"/>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99"/>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3"/>
    <w:qFormat/>
    <w:uiPriority w:val="99"/>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99"/>
    <w:rPr>
      <w:rFonts w:ascii="仿宋_GB2312" w:hAnsi="Times New Roman" w:eastAsia="仿宋_GB2312"/>
      <w:b/>
      <w:sz w:val="32"/>
      <w:szCs w:val="32"/>
    </w:rPr>
  </w:style>
  <w:style w:type="paragraph" w:customStyle="1" w:styleId="519">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7"/>
    <w:qFormat/>
    <w:uiPriority w:val="99"/>
    <w:pPr>
      <w:spacing w:after="60"/>
      <w:ind w:left="420" w:firstLine="200" w:firstLineChars="200"/>
    </w:pPr>
    <w:rPr>
      <w:rFonts w:ascii="Times New Roman" w:hAnsi="Times New Roman"/>
      <w:szCs w:val="24"/>
    </w:rPr>
  </w:style>
  <w:style w:type="paragraph" w:customStyle="1" w:styleId="521">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99"/>
    <w:pPr>
      <w:numPr>
        <w:ilvl w:val="0"/>
        <w:numId w:val="14"/>
      </w:numPr>
      <w:spacing w:line="400" w:lineRule="exact"/>
    </w:pPr>
    <w:rPr>
      <w:rFonts w:ascii="Arial" w:hAnsi="Arial"/>
      <w:szCs w:val="24"/>
    </w:rPr>
  </w:style>
  <w:style w:type="paragraph" w:customStyle="1" w:styleId="523">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99"/>
    <w:pPr>
      <w:spacing w:after="120"/>
    </w:pPr>
  </w:style>
  <w:style w:type="paragraph" w:customStyle="1" w:styleId="526">
    <w:name w:val="标题 3Chapter X.X.X. + 段后: 0.5 行 + 段后: 0.5 行 + 段后: 0.5 行1"/>
    <w:basedOn w:val="527"/>
    <w:qFormat/>
    <w:uiPriority w:val="99"/>
  </w:style>
  <w:style w:type="paragraph" w:customStyle="1" w:styleId="527">
    <w:name w:val="样式 样式 标题 3Chapter X.X.X. + 段后: 0.5 行 + 段后: 0.5 行"/>
    <w:basedOn w:val="528"/>
    <w:qFormat/>
    <w:uiPriority w:val="99"/>
  </w:style>
  <w:style w:type="paragraph" w:customStyle="1" w:styleId="528">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99"/>
    <w:pPr>
      <w:tabs>
        <w:tab w:val="left" w:pos="720"/>
      </w:tabs>
      <w:ind w:hanging="720"/>
    </w:pPr>
  </w:style>
  <w:style w:type="paragraph" w:customStyle="1" w:styleId="535">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6">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99"/>
    <w:pPr>
      <w:tabs>
        <w:tab w:val="left" w:pos="432"/>
      </w:tabs>
      <w:ind w:left="432" w:hanging="432"/>
    </w:pPr>
    <w:rPr>
      <w:rFonts w:ascii="Tahoma" w:hAnsi="Tahoma"/>
      <w:sz w:val="24"/>
      <w:szCs w:val="20"/>
    </w:rPr>
  </w:style>
  <w:style w:type="paragraph" w:customStyle="1" w:styleId="542">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99"/>
    <w:pPr>
      <w:spacing w:line="0" w:lineRule="atLeast"/>
    </w:pPr>
    <w:rPr>
      <w:rFonts w:ascii="Times New Roman" w:hAnsi="Times New Roman" w:eastAsia="仿宋_GB2312"/>
      <w:sz w:val="22"/>
      <w:szCs w:val="24"/>
    </w:rPr>
  </w:style>
  <w:style w:type="paragraph" w:customStyle="1" w:styleId="547">
    <w:name w:val="Char3"/>
    <w:basedOn w:val="1"/>
    <w:qFormat/>
    <w:uiPriority w:val="99"/>
    <w:rPr>
      <w:rFonts w:ascii="仿宋_GB2312" w:hAnsi="Times New Roman" w:eastAsia="仿宋_GB2312"/>
      <w:b/>
      <w:sz w:val="32"/>
      <w:szCs w:val="20"/>
    </w:rPr>
  </w:style>
  <w:style w:type="paragraph" w:customStyle="1" w:styleId="548">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99"/>
    <w:pPr>
      <w:tabs>
        <w:tab w:val="left" w:pos="360"/>
      </w:tabs>
      <w:ind w:firstLine="420" w:firstLineChars="150"/>
    </w:pPr>
    <w:rPr>
      <w:rFonts w:ascii="Times New Roman" w:hAnsi="Times New Roman"/>
      <w:szCs w:val="20"/>
    </w:rPr>
  </w:style>
  <w:style w:type="paragraph" w:customStyle="1" w:styleId="551">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99"/>
    <w:pPr>
      <w:keepNext/>
      <w:widowControl/>
      <w:spacing w:before="80" w:after="80"/>
      <w:jc w:val="center"/>
    </w:pPr>
    <w:rPr>
      <w:rFonts w:ascii="Times New Roman" w:hAnsi="Times New Roman"/>
      <w:szCs w:val="20"/>
    </w:rPr>
  </w:style>
  <w:style w:type="paragraph" w:customStyle="1" w:styleId="556">
    <w:name w:val="Char Char1 Char111"/>
    <w:basedOn w:val="1"/>
    <w:qFormat/>
    <w:uiPriority w:val="99"/>
    <w:rPr>
      <w:rFonts w:ascii="仿宋_GB2312" w:hAnsi="Times New Roman" w:eastAsia="仿宋_GB2312"/>
      <w:b/>
      <w:sz w:val="32"/>
      <w:szCs w:val="32"/>
    </w:rPr>
  </w:style>
  <w:style w:type="paragraph" w:customStyle="1" w:styleId="557">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99"/>
    <w:rPr>
      <w:rFonts w:ascii="Tahoma" w:hAnsi="Tahoma"/>
      <w:sz w:val="24"/>
      <w:szCs w:val="20"/>
    </w:rPr>
  </w:style>
  <w:style w:type="paragraph" w:customStyle="1" w:styleId="559">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0">
    <w:name w:val="样式2"/>
    <w:basedOn w:val="2"/>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99"/>
  </w:style>
  <w:style w:type="paragraph" w:customStyle="1" w:styleId="564">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6">
    <w:name w:val="_Style 11811"/>
    <w:basedOn w:val="1"/>
    <w:qFormat/>
    <w:uiPriority w:val="99"/>
  </w:style>
  <w:style w:type="paragraph" w:customStyle="1" w:styleId="567">
    <w:name w:val="Char Char Char Char Char Char Char Char"/>
    <w:basedOn w:val="1"/>
    <w:qFormat/>
    <w:uiPriority w:val="99"/>
    <w:pPr>
      <w:tabs>
        <w:tab w:val="left" w:pos="360"/>
      </w:tabs>
    </w:pPr>
    <w:rPr>
      <w:rFonts w:ascii="Times New Roman" w:hAnsi="Times New Roman"/>
      <w:sz w:val="24"/>
      <w:szCs w:val="24"/>
    </w:rPr>
  </w:style>
  <w:style w:type="paragraph" w:customStyle="1" w:styleId="568">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99"/>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99"/>
    <w:pPr>
      <w:ind w:firstLine="420" w:firstLineChars="200"/>
    </w:pPr>
    <w:rPr>
      <w:szCs w:val="24"/>
    </w:rPr>
  </w:style>
  <w:style w:type="paragraph" w:customStyle="1" w:styleId="576">
    <w:name w:val="样式 标题 2 + 五号"/>
    <w:basedOn w:val="2"/>
    <w:qFormat/>
    <w:uiPriority w:val="99"/>
    <w:pPr>
      <w:spacing w:before="0" w:after="0" w:line="240" w:lineRule="auto"/>
    </w:pPr>
    <w:rPr>
      <w:rFonts w:ascii="宋体" w:hAnsi="宋体" w:eastAsia="宋体"/>
      <w:sz w:val="21"/>
    </w:rPr>
  </w:style>
  <w:style w:type="paragraph" w:customStyle="1" w:styleId="577">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17"/>
    <w:qFormat/>
    <w:uiPriority w:val="99"/>
    <w:pPr>
      <w:spacing w:line="360" w:lineRule="auto"/>
    </w:pPr>
    <w:rPr>
      <w:sz w:val="24"/>
      <w:szCs w:val="24"/>
    </w:rPr>
  </w:style>
  <w:style w:type="paragraph" w:customStyle="1" w:styleId="579">
    <w:name w:val="Style-正文"/>
    <w:basedOn w:val="1"/>
    <w:qFormat/>
    <w:uiPriority w:val="99"/>
    <w:pPr>
      <w:spacing w:line="360" w:lineRule="auto"/>
      <w:ind w:firstLine="420"/>
    </w:pPr>
    <w:rPr>
      <w:rFonts w:ascii="宋体" w:hAnsi="宋体"/>
      <w:sz w:val="24"/>
      <w:szCs w:val="24"/>
    </w:rPr>
  </w:style>
  <w:style w:type="paragraph" w:customStyle="1" w:styleId="580">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3"/>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99"/>
    <w:rPr>
      <w:rFonts w:ascii="Times New Roman" w:hAnsi="Times New Roman"/>
      <w:szCs w:val="24"/>
    </w:rPr>
  </w:style>
  <w:style w:type="paragraph" w:customStyle="1" w:styleId="583">
    <w:name w:val="样式 标题 1 + 五号"/>
    <w:basedOn w:val="3"/>
    <w:qFormat/>
    <w:uiPriority w:val="99"/>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99"/>
    <w:rPr>
      <w:rFonts w:ascii="宋体" w:hAnsi="Courier New"/>
      <w:szCs w:val="20"/>
    </w:rPr>
  </w:style>
  <w:style w:type="paragraph" w:customStyle="1" w:styleId="586">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99"/>
    <w:rPr>
      <w:rFonts w:ascii="Tahoma" w:hAnsi="Tahoma"/>
      <w:sz w:val="24"/>
      <w:szCs w:val="20"/>
    </w:rPr>
  </w:style>
  <w:style w:type="paragraph" w:customStyle="1" w:styleId="590">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99"/>
    <w:pPr>
      <w:spacing w:after="120"/>
    </w:pPr>
  </w:style>
  <w:style w:type="paragraph" w:customStyle="1" w:styleId="592">
    <w:name w:val="样式 标题 2 + 宋体 小四 段前: 0 磅 段后: 0 磅 行距: 1.5 倍行距"/>
    <w:basedOn w:val="2"/>
    <w:qFormat/>
    <w:uiPriority w:val="99"/>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4">
    <w:name w:val="二级标题"/>
    <w:basedOn w:val="2"/>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99"/>
    <w:rPr>
      <w:rFonts w:ascii="宋体"/>
      <w:kern w:val="0"/>
      <w:sz w:val="18"/>
      <w:szCs w:val="18"/>
    </w:rPr>
  </w:style>
  <w:style w:type="paragraph" w:customStyle="1" w:styleId="59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8">
    <w:name w:val="正文文本 New New"/>
    <w:basedOn w:val="524"/>
    <w:qFormat/>
    <w:uiPriority w:val="99"/>
    <w:pPr>
      <w:spacing w:after="120"/>
    </w:pPr>
    <w:rPr>
      <w:sz w:val="28"/>
      <w:szCs w:val="24"/>
    </w:rPr>
  </w:style>
  <w:style w:type="paragraph" w:customStyle="1" w:styleId="599">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99"/>
    <w:rPr>
      <w:rFonts w:ascii="宋体" w:hAnsi="宋体" w:eastAsia="宋体" w:cs="Times New Roman"/>
      <w:kern w:val="0"/>
      <w:sz w:val="24"/>
      <w:szCs w:val="20"/>
      <w:lang w:val="zh-CN" w:eastAsia="zh-CN" w:bidi="ar-SA"/>
    </w:rPr>
  </w:style>
  <w:style w:type="paragraph" w:customStyle="1" w:styleId="603">
    <w:name w:val="SZF表"/>
    <w:basedOn w:val="604"/>
    <w:qFormat/>
    <w:uiPriority w:val="99"/>
    <w:rPr>
      <w:rFonts w:ascii="宋体" w:hAnsi="宋体"/>
      <w:bCs/>
      <w:szCs w:val="21"/>
    </w:rPr>
  </w:style>
  <w:style w:type="paragraph" w:customStyle="1" w:styleId="604">
    <w:name w:val="SZF图"/>
    <w:basedOn w:val="1"/>
    <w:qFormat/>
    <w:uiPriority w:val="99"/>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99"/>
    <w:rPr>
      <w:rFonts w:ascii="Tahoma" w:hAnsi="Tahoma"/>
      <w:sz w:val="24"/>
      <w:szCs w:val="20"/>
    </w:rPr>
  </w:style>
  <w:style w:type="paragraph" w:customStyle="1" w:styleId="608">
    <w:name w:val="文档结构图2"/>
    <w:basedOn w:val="1"/>
    <w:qFormat/>
    <w:uiPriority w:val="99"/>
    <w:rPr>
      <w:rFonts w:ascii="宋体"/>
      <w:kern w:val="0"/>
      <w:sz w:val="18"/>
      <w:szCs w:val="18"/>
    </w:rPr>
  </w:style>
  <w:style w:type="paragraph" w:customStyle="1" w:styleId="609">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99"/>
    <w:pPr>
      <w:ind w:firstLine="480" w:firstLineChars="200"/>
    </w:pPr>
  </w:style>
  <w:style w:type="paragraph" w:customStyle="1" w:styleId="611">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99"/>
    <w:rPr>
      <w:sz w:val="18"/>
    </w:rPr>
  </w:style>
  <w:style w:type="paragraph" w:customStyle="1" w:styleId="613">
    <w:name w:val="IBM 正文"/>
    <w:basedOn w:val="1"/>
    <w:qFormat/>
    <w:uiPriority w:val="99"/>
    <w:pPr>
      <w:spacing w:line="360" w:lineRule="atLeast"/>
    </w:pPr>
    <w:rPr>
      <w:rFonts w:ascii="Times New Roman" w:hAnsi="Times New Roman"/>
      <w:sz w:val="24"/>
      <w:szCs w:val="20"/>
    </w:rPr>
  </w:style>
  <w:style w:type="paragraph" w:customStyle="1" w:styleId="614">
    <w:name w:val="Char Char1 Char1"/>
    <w:basedOn w:val="1"/>
    <w:qFormat/>
    <w:uiPriority w:val="99"/>
    <w:rPr>
      <w:rFonts w:ascii="仿宋_GB2312" w:hAnsi="Times New Roman" w:eastAsia="仿宋_GB2312"/>
      <w:b/>
      <w:sz w:val="32"/>
      <w:szCs w:val="32"/>
    </w:rPr>
  </w:style>
  <w:style w:type="paragraph" w:customStyle="1" w:styleId="615">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7">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19">
    <w:name w:val="Tabletext"/>
    <w:basedOn w:val="1"/>
    <w:qFormat/>
    <w:uiPriority w:val="99"/>
    <w:pPr>
      <w:keepLines/>
      <w:spacing w:afterLines="50"/>
      <w:jc w:val="left"/>
    </w:pPr>
    <w:rPr>
      <w:rFonts w:ascii="宋体" w:hAnsi="Times New Roman"/>
      <w:snapToGrid w:val="0"/>
      <w:kern w:val="0"/>
      <w:szCs w:val="20"/>
    </w:rPr>
  </w:style>
  <w:style w:type="paragraph" w:customStyle="1" w:styleId="620">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4"/>
    <w:qFormat/>
    <w:uiPriority w:val="99"/>
    <w:pPr>
      <w:tabs>
        <w:tab w:val="left" w:pos="1050"/>
      </w:tabs>
      <w:spacing w:line="240" w:lineRule="auto"/>
      <w:ind w:left="-258" w:leftChars="-258"/>
    </w:pPr>
    <w:rPr>
      <w:rFonts w:eastAsia="仿宋_GB2312"/>
      <w:sz w:val="28"/>
    </w:rPr>
  </w:style>
  <w:style w:type="paragraph" w:customStyle="1" w:styleId="622">
    <w:name w:val="大表 mt"/>
    <w:basedOn w:val="1"/>
    <w:qFormat/>
    <w:uiPriority w:val="99"/>
    <w:pPr>
      <w:widowControl/>
      <w:jc w:val="left"/>
    </w:pPr>
    <w:rPr>
      <w:rFonts w:ascii="宋体" w:hAnsi="宋体" w:cs="宋体"/>
      <w:kern w:val="0"/>
      <w:szCs w:val="21"/>
    </w:rPr>
  </w:style>
  <w:style w:type="paragraph" w:customStyle="1" w:styleId="623">
    <w:name w:val="Char Char Char111"/>
    <w:basedOn w:val="1"/>
    <w:qFormat/>
    <w:uiPriority w:val="99"/>
  </w:style>
  <w:style w:type="paragraph" w:customStyle="1" w:styleId="624">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99"/>
    <w:pPr>
      <w:spacing w:line="360" w:lineRule="auto"/>
      <w:ind w:firstLine="0"/>
    </w:pPr>
    <w:rPr>
      <w:rFonts w:ascii="宋体" w:hAnsi="宋体" w:cs="宋体"/>
      <w:kern w:val="0"/>
    </w:rPr>
  </w:style>
  <w:style w:type="paragraph" w:customStyle="1" w:styleId="631">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6">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99"/>
    <w:pPr>
      <w:numPr>
        <w:numId w:val="0"/>
      </w:numPr>
      <w:tabs>
        <w:tab w:val="left" w:pos="864"/>
      </w:tabs>
      <w:ind w:left="425" w:hanging="425"/>
    </w:pPr>
    <w:rPr>
      <w:szCs w:val="21"/>
    </w:rPr>
  </w:style>
  <w:style w:type="paragraph" w:customStyle="1" w:styleId="643">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3"/>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99"/>
    <w:rPr>
      <w:rFonts w:ascii="仿宋_GB2312" w:hAnsi="Times New Roman" w:eastAsia="仿宋_GB2312"/>
      <w:b/>
      <w:sz w:val="32"/>
      <w:szCs w:val="32"/>
    </w:rPr>
  </w:style>
  <w:style w:type="paragraph" w:customStyle="1" w:styleId="650">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3">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99"/>
    <w:pPr>
      <w:ind w:firstLine="420" w:firstLineChars="200"/>
    </w:pPr>
  </w:style>
  <w:style w:type="paragraph" w:customStyle="1" w:styleId="655">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24"/>
    <w:qFormat/>
    <w:uiPriority w:val="99"/>
    <w:pPr>
      <w:suppressLineNumbers/>
      <w:suppressAutoHyphens/>
    </w:pPr>
    <w:rPr>
      <w:kern w:val="1"/>
      <w:sz w:val="21"/>
      <w:lang w:eastAsia="ar-SA"/>
    </w:rPr>
  </w:style>
  <w:style w:type="paragraph" w:customStyle="1" w:styleId="661">
    <w:name w:val="样式　标题4"/>
    <w:basedOn w:val="643"/>
    <w:next w:val="1"/>
    <w:qFormat/>
    <w:uiPriority w:val="99"/>
    <w:pPr>
      <w:numPr>
        <w:ilvl w:val="0"/>
        <w:numId w:val="0"/>
      </w:numPr>
      <w:ind w:left="425" w:hanging="425"/>
    </w:pPr>
  </w:style>
  <w:style w:type="paragraph" w:customStyle="1" w:styleId="662">
    <w:name w:val="Char2 Char Char Char"/>
    <w:basedOn w:val="1"/>
    <w:qFormat/>
    <w:uiPriority w:val="99"/>
    <w:rPr>
      <w:rFonts w:ascii="仿宋_GB2312" w:hAnsi="Times New Roman" w:eastAsia="仿宋_GB2312"/>
      <w:b/>
      <w:sz w:val="32"/>
      <w:szCs w:val="32"/>
    </w:rPr>
  </w:style>
  <w:style w:type="paragraph" w:customStyle="1" w:styleId="663">
    <w:name w:val="Paragraph4"/>
    <w:basedOn w:val="1"/>
    <w:qFormat/>
    <w:uiPriority w:val="99"/>
    <w:pPr>
      <w:spacing w:before="80" w:afterLines="50"/>
      <w:ind w:left="2250"/>
    </w:pPr>
    <w:rPr>
      <w:rFonts w:ascii="宋体" w:hAnsi="Times New Roman"/>
      <w:snapToGrid w:val="0"/>
      <w:kern w:val="0"/>
      <w:szCs w:val="20"/>
    </w:rPr>
  </w:style>
  <w:style w:type="paragraph" w:customStyle="1" w:styleId="664">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1">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99"/>
    <w:rPr>
      <w:rFonts w:ascii="Tahoma" w:hAnsi="Tahoma"/>
      <w:sz w:val="24"/>
      <w:szCs w:val="20"/>
    </w:rPr>
  </w:style>
  <w:style w:type="paragraph" w:customStyle="1" w:styleId="676">
    <w:name w:val="样式1"/>
    <w:basedOn w:val="1"/>
    <w:qFormat/>
    <w:uiPriority w:val="99"/>
    <w:pPr>
      <w:pBdr>
        <w:bottom w:val="single" w:color="auto" w:sz="4" w:space="1"/>
      </w:pBdr>
    </w:pPr>
    <w:rPr>
      <w:rFonts w:ascii="Times New Roman" w:hAnsi="Times New Roman"/>
      <w:szCs w:val="24"/>
    </w:rPr>
  </w:style>
  <w:style w:type="paragraph" w:customStyle="1" w:styleId="677">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99"/>
    <w:rPr>
      <w:rFonts w:ascii="仿宋_GB2312" w:hAnsi="Times New Roman" w:eastAsia="仿宋_GB2312"/>
      <w:b/>
      <w:sz w:val="32"/>
      <w:szCs w:val="32"/>
    </w:rPr>
  </w:style>
  <w:style w:type="paragraph" w:customStyle="1" w:styleId="679">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1">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99"/>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99"/>
    <w:pPr>
      <w:spacing w:after="120"/>
      <w:ind w:left="420" w:leftChars="200"/>
    </w:pPr>
    <w:rPr>
      <w:rFonts w:cs="黑体"/>
    </w:rPr>
  </w:style>
  <w:style w:type="paragraph" w:customStyle="1" w:styleId="68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99"/>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99"/>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4">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99"/>
    <w:pPr>
      <w:widowControl/>
      <w:ind w:left="75"/>
      <w:jc w:val="left"/>
    </w:pPr>
    <w:rPr>
      <w:rFonts w:ascii="Arial" w:hAnsi="Arial" w:cs="Arial"/>
      <w:b/>
      <w:bCs/>
      <w:kern w:val="0"/>
      <w:sz w:val="20"/>
      <w:szCs w:val="20"/>
    </w:rPr>
  </w:style>
  <w:style w:type="paragraph" w:customStyle="1" w:styleId="703">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99"/>
    <w:pPr>
      <w:tabs>
        <w:tab w:val="left" w:pos="432"/>
      </w:tabs>
      <w:ind w:left="432" w:hanging="432"/>
    </w:pPr>
    <w:rPr>
      <w:rFonts w:ascii="Times New Roman" w:hAnsi="Times New Roman"/>
      <w:sz w:val="24"/>
      <w:szCs w:val="24"/>
    </w:rPr>
  </w:style>
  <w:style w:type="paragraph" w:customStyle="1" w:styleId="705">
    <w:name w:val="二级."/>
    <w:basedOn w:val="2"/>
    <w:qFormat/>
    <w:uiPriority w:val="99"/>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99"/>
    <w:pPr>
      <w:spacing w:line="360" w:lineRule="auto"/>
      <w:ind w:firstLine="480" w:firstLineChars="200"/>
    </w:pPr>
    <w:rPr>
      <w:rFonts w:ascii="Arial" w:hAnsi="Arial"/>
      <w:sz w:val="24"/>
      <w:szCs w:val="21"/>
    </w:rPr>
  </w:style>
  <w:style w:type="paragraph" w:customStyle="1" w:styleId="707">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99"/>
    <w:rPr>
      <w:rFonts w:ascii="仿宋_GB2312" w:hAnsi="Times New Roman" w:eastAsia="仿宋_GB2312"/>
      <w:b/>
      <w:sz w:val="32"/>
      <w:szCs w:val="32"/>
    </w:rPr>
  </w:style>
  <w:style w:type="paragraph" w:customStyle="1" w:styleId="709">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99"/>
    <w:pPr>
      <w:ind w:firstLine="420" w:firstLineChars="200"/>
    </w:pPr>
  </w:style>
  <w:style w:type="paragraph" w:customStyle="1" w:styleId="711">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99"/>
    <w:rPr>
      <w:rFonts w:ascii="Times New Roman" w:hAnsi="Times New Roman" w:eastAsia="仿宋_GB2312" w:cs="宋体"/>
      <w:szCs w:val="20"/>
    </w:rPr>
  </w:style>
  <w:style w:type="paragraph" w:customStyle="1" w:styleId="720">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99"/>
    <w:pPr>
      <w:spacing w:line="360" w:lineRule="auto"/>
    </w:pPr>
    <w:rPr>
      <w:rFonts w:ascii="Times New Roman" w:hAnsi="Times New Roman"/>
      <w:b/>
      <w:bCs/>
      <w:sz w:val="24"/>
      <w:szCs w:val="24"/>
    </w:rPr>
  </w:style>
  <w:style w:type="paragraph" w:customStyle="1" w:styleId="729">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99"/>
    <w:rPr>
      <w:rFonts w:ascii="Tahoma" w:hAnsi="Tahoma"/>
      <w:sz w:val="24"/>
      <w:szCs w:val="20"/>
    </w:rPr>
  </w:style>
  <w:style w:type="paragraph" w:customStyle="1" w:styleId="733">
    <w:name w:val="列表（编号二级）（绿盟科技）"/>
    <w:basedOn w:val="656"/>
    <w:qFormat/>
    <w:uiPriority w:val="99"/>
    <w:pPr>
      <w:numPr>
        <w:ilvl w:val="1"/>
      </w:numPr>
      <w:spacing w:beforeLines="0"/>
      <w:ind w:left="1260"/>
    </w:pPr>
  </w:style>
  <w:style w:type="paragraph" w:customStyle="1" w:styleId="734">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99"/>
    <w:pPr>
      <w:spacing w:before="80" w:afterLines="50"/>
      <w:ind w:left="1530"/>
    </w:pPr>
    <w:rPr>
      <w:rFonts w:ascii="宋体" w:hAnsi="Times New Roman"/>
      <w:snapToGrid w:val="0"/>
      <w:kern w:val="0"/>
      <w:szCs w:val="20"/>
    </w:rPr>
  </w:style>
  <w:style w:type="paragraph" w:customStyle="1" w:styleId="737">
    <w:name w:val="正文样式"/>
    <w:basedOn w:val="1"/>
    <w:qFormat/>
    <w:uiPriority w:val="99"/>
    <w:pPr>
      <w:spacing w:line="360" w:lineRule="auto"/>
      <w:ind w:firstLine="200" w:firstLineChars="200"/>
    </w:pPr>
    <w:rPr>
      <w:rFonts w:ascii="宋体" w:hAnsi="Times New Roman"/>
      <w:sz w:val="24"/>
      <w:szCs w:val="24"/>
    </w:rPr>
  </w:style>
  <w:style w:type="paragraph" w:customStyle="1" w:styleId="738">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2"/>
    <w:qFormat/>
    <w:uiPriority w:val="99"/>
    <w:pPr>
      <w:spacing w:after="0" w:line="415" w:lineRule="auto"/>
    </w:pPr>
    <w:rPr>
      <w:sz w:val="28"/>
      <w:szCs w:val="20"/>
    </w:rPr>
  </w:style>
  <w:style w:type="paragraph" w:customStyle="1" w:styleId="740">
    <w:name w:val="表格标题"/>
    <w:basedOn w:val="660"/>
    <w:qFormat/>
    <w:uiPriority w:val="99"/>
    <w:pPr>
      <w:numPr>
        <w:ilvl w:val="0"/>
        <w:numId w:val="26"/>
      </w:numPr>
      <w:tabs>
        <w:tab w:val="clear" w:pos="360"/>
      </w:tabs>
      <w:ind w:left="0" w:firstLine="0"/>
      <w:jc w:val="center"/>
    </w:pPr>
    <w:rPr>
      <w:b/>
      <w:bCs/>
      <w:i/>
      <w:iCs/>
    </w:rPr>
  </w:style>
  <w:style w:type="paragraph" w:customStyle="1" w:styleId="741">
    <w:name w:val="_Style 1181"/>
    <w:basedOn w:val="1"/>
    <w:qFormat/>
    <w:uiPriority w:val="99"/>
  </w:style>
  <w:style w:type="paragraph" w:customStyle="1" w:styleId="742">
    <w:name w:val="Char2"/>
    <w:basedOn w:val="1"/>
    <w:qFormat/>
    <w:uiPriority w:val="99"/>
    <w:rPr>
      <w:rFonts w:ascii="仿宋_GB2312" w:hAnsi="Times New Roman" w:eastAsia="仿宋_GB2312"/>
      <w:b/>
      <w:sz w:val="32"/>
      <w:szCs w:val="20"/>
    </w:rPr>
  </w:style>
  <w:style w:type="paragraph" w:customStyle="1" w:styleId="743">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99"/>
    <w:rPr>
      <w:rFonts w:ascii="Tahoma" w:hAnsi="Tahoma"/>
      <w:sz w:val="24"/>
      <w:szCs w:val="20"/>
    </w:rPr>
  </w:style>
  <w:style w:type="paragraph" w:customStyle="1" w:styleId="747">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99"/>
    <w:pPr>
      <w:widowControl/>
      <w:spacing w:before="150" w:after="150"/>
      <w:jc w:val="left"/>
    </w:pPr>
    <w:rPr>
      <w:rFonts w:ascii="宋体" w:hAnsi="宋体" w:cs="宋体"/>
      <w:kern w:val="0"/>
      <w:sz w:val="24"/>
      <w:szCs w:val="24"/>
    </w:rPr>
  </w:style>
  <w:style w:type="paragraph" w:customStyle="1" w:styleId="753">
    <w:name w:val="表格_内容"/>
    <w:basedOn w:val="1"/>
    <w:qFormat/>
    <w:uiPriority w:val="99"/>
    <w:rPr>
      <w:rFonts w:ascii="宋体" w:hAnsi="宋体"/>
      <w:szCs w:val="21"/>
    </w:rPr>
  </w:style>
  <w:style w:type="paragraph" w:customStyle="1" w:styleId="754">
    <w:name w:val="MM Title"/>
    <w:basedOn w:val="55"/>
    <w:qFormat/>
    <w:uiPriority w:val="99"/>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6">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0">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17"/>
    <w:qFormat/>
    <w:uiPriority w:val="99"/>
    <w:pPr>
      <w:numPr>
        <w:ilvl w:val="4"/>
        <w:numId w:val="29"/>
      </w:numPr>
    </w:pPr>
    <w:rPr>
      <w:rFonts w:eastAsia="黑体"/>
      <w:kern w:val="0"/>
      <w:sz w:val="24"/>
      <w:szCs w:val="20"/>
    </w:rPr>
  </w:style>
  <w:style w:type="paragraph" w:customStyle="1" w:styleId="763">
    <w:name w:val="Body"/>
    <w:basedOn w:val="1"/>
    <w:qFormat/>
    <w:uiPriority w:val="99"/>
    <w:pPr>
      <w:widowControl/>
      <w:spacing w:before="120" w:afterLines="50"/>
    </w:pPr>
    <w:rPr>
      <w:rFonts w:ascii="宋体" w:hAnsi="Times New Roman"/>
      <w:snapToGrid w:val="0"/>
      <w:kern w:val="0"/>
      <w:szCs w:val="20"/>
    </w:rPr>
  </w:style>
  <w:style w:type="paragraph" w:customStyle="1" w:styleId="764">
    <w:name w:val="标准标题2"/>
    <w:basedOn w:val="2"/>
    <w:qFormat/>
    <w:uiPriority w:val="99"/>
    <w:pPr>
      <w:spacing w:line="360" w:lineRule="auto"/>
    </w:pPr>
    <w:rPr>
      <w:rFonts w:eastAsia="仿宋_GB2312"/>
      <w:bCs w:val="0"/>
      <w:sz w:val="28"/>
    </w:rPr>
  </w:style>
  <w:style w:type="paragraph" w:customStyle="1" w:styleId="765">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2"/>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99"/>
    <w:rPr>
      <w:rFonts w:ascii="Times New Roman" w:hAnsi="Times New Roman"/>
      <w:szCs w:val="20"/>
    </w:rPr>
  </w:style>
  <w:style w:type="paragraph" w:customStyle="1" w:styleId="776">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79">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0">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99"/>
    <w:pPr>
      <w:tabs>
        <w:tab w:val="left" w:pos="1200"/>
      </w:tabs>
      <w:ind w:left="1200" w:hanging="360"/>
    </w:pPr>
  </w:style>
  <w:style w:type="paragraph" w:customStyle="1" w:styleId="784">
    <w:name w:val="封面2级标题"/>
    <w:basedOn w:val="1"/>
    <w:next w:val="280"/>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2"/>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99"/>
    <w:pPr>
      <w:widowControl/>
      <w:spacing w:before="150" w:after="150"/>
      <w:jc w:val="left"/>
    </w:pPr>
    <w:rPr>
      <w:rFonts w:ascii="宋体" w:hAnsi="宋体" w:cs="宋体"/>
      <w:kern w:val="0"/>
      <w:sz w:val="24"/>
      <w:szCs w:val="24"/>
    </w:rPr>
  </w:style>
  <w:style w:type="paragraph" w:customStyle="1" w:styleId="789">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99"/>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99"/>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99"/>
    <w:pPr>
      <w:spacing w:line="360" w:lineRule="auto"/>
      <w:ind w:firstLine="0"/>
    </w:pPr>
    <w:rPr>
      <w:rFonts w:ascii="宋体" w:hAnsi="宋体" w:cs="宋体"/>
      <w:kern w:val="0"/>
    </w:rPr>
  </w:style>
  <w:style w:type="paragraph" w:customStyle="1" w:styleId="798">
    <w:name w:val="Char8"/>
    <w:basedOn w:val="1"/>
    <w:qFormat/>
    <w:uiPriority w:val="99"/>
    <w:pPr>
      <w:tabs>
        <w:tab w:val="left" w:pos="432"/>
      </w:tabs>
      <w:ind w:left="432" w:hanging="432"/>
    </w:pPr>
    <w:rPr>
      <w:rFonts w:ascii="Times New Roman" w:hAnsi="Times New Roman"/>
      <w:sz w:val="24"/>
      <w:szCs w:val="24"/>
    </w:rPr>
  </w:style>
  <w:style w:type="paragraph" w:customStyle="1" w:styleId="799">
    <w:name w:val="Char Char Char1"/>
    <w:basedOn w:val="1"/>
    <w:qFormat/>
    <w:uiPriority w:val="99"/>
    <w:rPr>
      <w:rFonts w:ascii="Times New Roman" w:hAnsi="Times New Roman" w:eastAsia="仿宋_GB2312" w:cs="宋体"/>
      <w:sz w:val="24"/>
      <w:szCs w:val="20"/>
    </w:rPr>
  </w:style>
  <w:style w:type="paragraph" w:customStyle="1" w:styleId="800">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99"/>
    <w:pPr>
      <w:jc w:val="center"/>
    </w:pPr>
    <w:rPr>
      <w:rFonts w:ascii="Arial" w:hAnsi="Arial" w:eastAsia="黑体"/>
      <w:b/>
    </w:rPr>
  </w:style>
  <w:style w:type="paragraph" w:customStyle="1" w:styleId="803">
    <w:name w:val="吉奥封面(黑体小初)"/>
    <w:basedOn w:val="191"/>
    <w:qFormat/>
    <w:uiPriority w:val="99"/>
    <w:pPr>
      <w:spacing w:before="480"/>
      <w:ind w:firstLine="0" w:firstLineChars="0"/>
      <w:jc w:val="center"/>
    </w:pPr>
    <w:rPr>
      <w:rFonts w:eastAsia="黑体"/>
      <w:sz w:val="72"/>
      <w:szCs w:val="72"/>
    </w:rPr>
  </w:style>
  <w:style w:type="paragraph" w:customStyle="1" w:styleId="804">
    <w:name w:val="样式 标题 3 + 首行缩进:  2 字符1"/>
    <w:basedOn w:val="4"/>
    <w:qFormat/>
    <w:uiPriority w:val="99"/>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1"/>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99"/>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99"/>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4"/>
    <w:link w:val="820"/>
    <w:qFormat/>
    <w:uiPriority w:val="0"/>
    <w:rPr>
      <w:rFonts w:ascii="Times New Roman" w:hAnsi="Times New Roman" w:eastAsia="宋体" w:cs="Times New Roman"/>
      <w:sz w:val="24"/>
      <w:szCs w:val="20"/>
    </w:rPr>
  </w:style>
  <w:style w:type="paragraph" w:customStyle="1" w:styleId="853">
    <w:name w:val="列表11"/>
    <w:basedOn w:val="1"/>
    <w:qFormat/>
    <w:uiPriority w:val="99"/>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3"/>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3"/>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964"/>
    <w:link w:val="56"/>
    <w:qFormat/>
    <w:uiPriority w:val="99"/>
    <w:rPr>
      <w:rFonts w:ascii="Calibri" w:hAnsi="Calibri" w:eastAsia="宋体" w:cs="Times New Roman"/>
      <w:b/>
      <w:bCs/>
    </w:rPr>
  </w:style>
  <w:style w:type="character" w:customStyle="1" w:styleId="964">
    <w:name w:val="批注文字 字符"/>
    <w:basedOn w:val="64"/>
    <w:link w:val="21"/>
    <w:qFormat/>
    <w:uiPriority w:val="99"/>
    <w:rPr>
      <w:kern w:val="2"/>
      <w:sz w:val="21"/>
      <w:szCs w:val="22"/>
    </w:rPr>
  </w:style>
  <w:style w:type="character" w:customStyle="1" w:styleId="965">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6">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7">
    <w:name w:val="批注引用1"/>
    <w:qFormat/>
    <w:uiPriority w:val="0"/>
    <w:rPr>
      <w:sz w:val="21"/>
      <w:szCs w:val="21"/>
    </w:rPr>
  </w:style>
  <w:style w:type="paragraph" w:customStyle="1" w:styleId="968">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9">
    <w:name w:val="正文文本 字符"/>
    <w:qFormat/>
    <w:uiPriority w:val="99"/>
    <w:rPr>
      <w:rFonts w:eastAsia="宋体"/>
      <w:kern w:val="2"/>
      <w:sz w:val="28"/>
      <w:szCs w:val="24"/>
      <w:lang w:val="en-US" w:eastAsia="zh-CN" w:bidi="ar-SA"/>
    </w:rPr>
  </w:style>
  <w:style w:type="character" w:customStyle="1" w:styleId="970">
    <w:name w:val="正文文本缩进 字符"/>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3"/>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3"/>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92">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36616</Words>
  <Characters>38262</Characters>
  <Lines>221</Lines>
  <Paragraphs>62</Paragraphs>
  <TotalTime>14</TotalTime>
  <ScaleCrop>false</ScaleCrop>
  <LinksUpToDate>false</LinksUpToDate>
  <CharactersWithSpaces>40192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2022-12-09T06:25:00Z</dcterms:created>
  <dc:creator>K</dc:creator>
  <cp:lastModifiedBy>123456</cp:lastModifiedBy>
  <cp:lastPrinted>2021-01-25T02:12:00Z</cp:lastPrinted>
  <dcterms:modified xsi:type="dcterms:W3CDTF">2023-12-22T00:39:49Z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4859639D89D4400B9D729A9D25D789D3</vt:lpwstr>
  </property>
</Properties>
</file>