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hint="eastAsia" w:ascii="宋体" w:hAnsi="宋体" w:eastAsia="宋体"/>
          <w:color w:val="000000"/>
          <w:sz w:val="36"/>
          <w:szCs w:val="36"/>
          <w:lang w:eastAsia="zh-CN"/>
        </w:rPr>
      </w:pPr>
      <w:bookmarkStart w:id="0" w:name="PO_15528_PM002_1"/>
      <w:r>
        <w:rPr>
          <w:rFonts w:hint="eastAsia" w:ascii="宋体" w:hAnsi="宋体"/>
          <w:color w:val="000000"/>
          <w:sz w:val="36"/>
          <w:szCs w:val="36"/>
          <w:lang w:eastAsia="zh-CN"/>
        </w:rPr>
        <w:t>浙江大学医学院附属邵逸夫医院共聚焦气管镜、电磁导航支气管镜项目</w:t>
      </w:r>
      <w:bookmarkEnd w:id="0"/>
    </w:p>
    <w:p>
      <w:pPr>
        <w:spacing w:before="240" w:beforeLines="100" w:line="360" w:lineRule="auto"/>
        <w:ind w:right="-108"/>
        <w:jc w:val="center"/>
        <w:rPr>
          <w:rFonts w:ascii="宋体" w:hAnsi="宋体"/>
          <w:b/>
          <w:color w:val="000000"/>
          <w:spacing w:val="40"/>
          <w:sz w:val="84"/>
          <w:szCs w:val="84"/>
        </w:rPr>
      </w:pPr>
      <w:r>
        <w:rPr>
          <w:rFonts w:hint="eastAsia" w:ascii="宋体" w:hAnsi="宋体"/>
          <w:color w:val="000000"/>
          <w:sz w:val="36"/>
          <w:szCs w:val="36"/>
        </w:rPr>
        <w:t>项目编号：</w:t>
      </w:r>
      <w:bookmarkStart w:id="1" w:name="PO_15528_PM001"/>
      <w:r>
        <w:rPr>
          <w:rFonts w:hint="eastAsia" w:ascii="宋体" w:hAnsi="宋体"/>
          <w:color w:val="000000"/>
          <w:sz w:val="36"/>
          <w:szCs w:val="36"/>
          <w:lang w:eastAsia="zh-CN"/>
        </w:rPr>
        <w:t>ZZCG2020C-GK-111</w:t>
      </w:r>
      <w:bookmarkEnd w:id="1"/>
    </w:p>
    <w:p>
      <w:pPr>
        <w:spacing w:before="240" w:beforeLines="100"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招</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rPr>
          <w:rFonts w:ascii="宋体" w:hAnsi="宋体"/>
          <w:color w:val="000000"/>
          <w:sz w:val="36"/>
          <w:szCs w:val="36"/>
        </w:rPr>
      </w:pPr>
      <w:r>
        <w:rPr>
          <w:rFonts w:hint="eastAsia" w:ascii="宋体" w:hAnsi="宋体"/>
          <w:color w:val="000000"/>
          <w:sz w:val="36"/>
          <w:szCs w:val="36"/>
        </w:rPr>
        <w:t>采购单位：浙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ascii="宋体" w:hAnsi="宋体"/>
          <w:color w:val="000000"/>
          <w:sz w:val="36"/>
          <w:szCs w:val="36"/>
        </w:rPr>
      </w:pPr>
      <w:r>
        <w:rPr>
          <w:rFonts w:hint="eastAsia" w:ascii="宋体" w:hAnsi="宋体"/>
          <w:color w:val="000000"/>
          <w:sz w:val="36"/>
          <w:szCs w:val="36"/>
        </w:rPr>
        <w:t>地    址：杭州市环城北路305号耀江发展中心</w:t>
      </w:r>
    </w:p>
    <w:p>
      <w:pPr>
        <w:wordWrap w:val="0"/>
        <w:spacing w:line="500" w:lineRule="exact"/>
        <w:ind w:right="-108" w:firstLine="663" w:firstLineChars="150"/>
        <w:rPr>
          <w:rFonts w:hAnsi="宋体"/>
          <w:b/>
          <w:color w:val="000000"/>
          <w:sz w:val="36"/>
          <w:szCs w:val="36"/>
        </w:rPr>
      </w:pPr>
      <w:r>
        <w:rPr>
          <w:rFonts w:hAnsi="宋体"/>
          <w:b/>
          <w:color w:val="000000"/>
          <w:sz w:val="44"/>
          <w:szCs w:val="44"/>
        </w:rPr>
        <w:br w:type="page"/>
      </w:r>
      <w:r>
        <w:rPr>
          <w:rFonts w:hint="eastAsia" w:hAnsi="宋体"/>
          <w:b/>
          <w:color w:val="000000"/>
          <w:sz w:val="44"/>
          <w:szCs w:val="44"/>
        </w:rPr>
        <w:t xml:space="preserve">                  </w:t>
      </w:r>
      <w:r>
        <w:rPr>
          <w:rFonts w:hint="eastAsia" w:hAnsi="宋体"/>
          <w:b/>
          <w:color w:val="000000"/>
          <w:sz w:val="36"/>
          <w:szCs w:val="36"/>
        </w:rPr>
        <w:t>目    录</w:t>
      </w:r>
    </w:p>
    <w:p>
      <w:pPr>
        <w:pStyle w:val="33"/>
        <w:spacing w:before="120" w:after="120" w:line="360" w:lineRule="auto"/>
        <w:jc w:val="center"/>
        <w:rPr>
          <w:rFonts w:hAnsi="宋体" w:eastAsia="仿宋_GB2312"/>
          <w:color w:val="000000"/>
          <w:sz w:val="32"/>
          <w:szCs w:val="32"/>
        </w:rPr>
      </w:pPr>
    </w:p>
    <w:p>
      <w:pPr>
        <w:pStyle w:val="43"/>
        <w:tabs>
          <w:tab w:val="right" w:leader="dot" w:pos="8834"/>
        </w:tabs>
        <w:rPr>
          <w:rFonts w:ascii="Calibri" w:hAnsi="Calibri" w:eastAsia="宋体"/>
          <w:sz w:val="21"/>
          <w:szCs w:val="22"/>
        </w:rPr>
      </w:pPr>
      <w:r>
        <w:rPr>
          <w:rFonts w:ascii="宋体" w:hAnsi="宋体" w:eastAsia="仿宋_GB2312"/>
          <w:color w:val="000000"/>
          <w:sz w:val="30"/>
          <w:szCs w:val="30"/>
        </w:rPr>
        <w:fldChar w:fldCharType="begin"/>
      </w:r>
      <w:r>
        <w:rPr>
          <w:rFonts w:ascii="宋体" w:hAnsi="宋体" w:eastAsia="仿宋_GB2312"/>
          <w:color w:val="000000"/>
          <w:sz w:val="30"/>
          <w:szCs w:val="30"/>
        </w:rPr>
        <w:instrText xml:space="preserve"> TOC \o "1-1" \h \z \u </w:instrText>
      </w:r>
      <w:r>
        <w:rPr>
          <w:rFonts w:ascii="宋体" w:hAnsi="宋体" w:eastAsia="仿宋_GB2312"/>
          <w:color w:val="000000"/>
          <w:sz w:val="30"/>
          <w:szCs w:val="30"/>
        </w:rPr>
        <w:fldChar w:fldCharType="separate"/>
      </w:r>
      <w:r>
        <w:fldChar w:fldCharType="begin"/>
      </w:r>
      <w:r>
        <w:instrText xml:space="preserve"> HYPERLINK \l "_Toc496796635" </w:instrText>
      </w:r>
      <w:r>
        <w:fldChar w:fldCharType="separate"/>
      </w:r>
      <w:r>
        <w:rPr>
          <w:rStyle w:val="63"/>
          <w:rFonts w:hint="eastAsia" w:hAnsi="宋体"/>
          <w:b/>
        </w:rPr>
        <w:t>第一章</w:t>
      </w:r>
      <w:r>
        <w:rPr>
          <w:rStyle w:val="63"/>
          <w:rFonts w:hAnsi="宋体"/>
          <w:b/>
        </w:rPr>
        <w:t xml:space="preserve">  </w:t>
      </w:r>
      <w:r>
        <w:rPr>
          <w:rStyle w:val="63"/>
          <w:rFonts w:hint="eastAsia" w:hAnsi="宋体"/>
          <w:b/>
        </w:rPr>
        <w:t>公开招标采购公告</w:t>
      </w:r>
      <w:r>
        <w:tab/>
      </w:r>
      <w:r>
        <w:fldChar w:fldCharType="begin"/>
      </w:r>
      <w:r>
        <w:instrText xml:space="preserve"> PAGEREF _Toc496796635 \h </w:instrText>
      </w:r>
      <w:r>
        <w:fldChar w:fldCharType="separate"/>
      </w:r>
      <w:r>
        <w:t>3</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63"/>
          <w:rFonts w:hint="eastAsia" w:ascii="仿宋" w:hAnsi="仿宋"/>
          <w:b/>
        </w:rPr>
        <w:t>第二章</w:t>
      </w:r>
      <w:r>
        <w:rPr>
          <w:rStyle w:val="63"/>
          <w:rFonts w:ascii="仿宋" w:hAnsi="仿宋"/>
          <w:b/>
        </w:rPr>
        <w:t xml:space="preserve">  </w:t>
      </w:r>
      <w:r>
        <w:rPr>
          <w:rStyle w:val="63"/>
          <w:rFonts w:hint="eastAsia" w:ascii="仿宋" w:hAnsi="仿宋"/>
          <w:b/>
        </w:rPr>
        <w:t>投标人须知</w:t>
      </w:r>
      <w:r>
        <w:tab/>
      </w:r>
      <w:r>
        <w:fldChar w:fldCharType="begin"/>
      </w:r>
      <w:r>
        <w:instrText xml:space="preserve"> PAGEREF _Toc496796636 \h </w:instrText>
      </w:r>
      <w:r>
        <w:fldChar w:fldCharType="separate"/>
      </w:r>
      <w:r>
        <w:t>6</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63"/>
          <w:rFonts w:hint="eastAsia" w:hAnsi="宋体"/>
          <w:b/>
        </w:rPr>
        <w:t>第三章</w:t>
      </w:r>
      <w:r>
        <w:rPr>
          <w:rStyle w:val="63"/>
          <w:rFonts w:hAnsi="宋体"/>
          <w:b/>
        </w:rPr>
        <w:t xml:space="preserve">  </w:t>
      </w:r>
      <w:r>
        <w:rPr>
          <w:rStyle w:val="63"/>
          <w:rFonts w:hint="eastAsia" w:hAnsi="宋体"/>
          <w:b/>
        </w:rPr>
        <w:t>评标办法及评分标准</w:t>
      </w:r>
      <w:r>
        <w:tab/>
      </w:r>
      <w:r>
        <w:fldChar w:fldCharType="begin"/>
      </w:r>
      <w:r>
        <w:instrText xml:space="preserve"> PAGEREF _Toc496796637 \h </w:instrText>
      </w:r>
      <w:r>
        <w:fldChar w:fldCharType="separate"/>
      </w:r>
      <w:r>
        <w:t>22</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63"/>
          <w:rFonts w:hint="eastAsia" w:hAnsi="宋体"/>
          <w:b/>
        </w:rPr>
        <w:t>第四章</w:t>
      </w:r>
      <w:r>
        <w:rPr>
          <w:rStyle w:val="63"/>
          <w:rFonts w:hAnsi="宋体"/>
          <w:b/>
        </w:rPr>
        <w:t xml:space="preserve">  </w:t>
      </w:r>
      <w:r>
        <w:rPr>
          <w:rStyle w:val="63"/>
          <w:rFonts w:hint="eastAsia" w:hAnsi="宋体"/>
          <w:b/>
        </w:rPr>
        <w:t>招标需求</w:t>
      </w:r>
      <w:r>
        <w:tab/>
      </w:r>
      <w:r>
        <w:fldChar w:fldCharType="begin"/>
      </w:r>
      <w:r>
        <w:instrText xml:space="preserve"> PAGEREF _Toc496796638 \h </w:instrText>
      </w:r>
      <w:r>
        <w:fldChar w:fldCharType="separate"/>
      </w:r>
      <w:r>
        <w:t>24</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63"/>
          <w:rFonts w:hint="eastAsia" w:ascii="仿宋" w:hAnsi="仿宋"/>
          <w:b/>
        </w:rPr>
        <w:t>第五章</w:t>
      </w:r>
      <w:r>
        <w:rPr>
          <w:rStyle w:val="63"/>
          <w:rFonts w:ascii="仿宋" w:hAnsi="仿宋"/>
          <w:b/>
        </w:rPr>
        <w:t xml:space="preserve">  </w:t>
      </w:r>
      <w:r>
        <w:rPr>
          <w:rStyle w:val="63"/>
          <w:rFonts w:hint="eastAsia" w:ascii="仿宋" w:hAnsi="仿宋"/>
          <w:b/>
        </w:rPr>
        <w:t>浙江省政府采购合同主要条款指引</w:t>
      </w:r>
      <w:r>
        <w:tab/>
      </w:r>
      <w:r>
        <w:fldChar w:fldCharType="begin"/>
      </w:r>
      <w:r>
        <w:instrText xml:space="preserve"> PAGEREF _Toc496796639 \h </w:instrText>
      </w:r>
      <w:r>
        <w:fldChar w:fldCharType="separate"/>
      </w:r>
      <w:r>
        <w:t>29</w:t>
      </w:r>
      <w:r>
        <w:fldChar w:fldCharType="end"/>
      </w:r>
      <w:r>
        <w:fldChar w:fldCharType="end"/>
      </w:r>
    </w:p>
    <w:p>
      <w:pPr>
        <w:pStyle w:val="43"/>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63"/>
          <w:rFonts w:hint="eastAsia" w:hAnsi="宋体"/>
          <w:b/>
        </w:rPr>
        <w:t>第六章</w:t>
      </w:r>
      <w:r>
        <w:rPr>
          <w:rStyle w:val="63"/>
          <w:rFonts w:hAnsi="宋体"/>
          <w:b/>
        </w:rPr>
        <w:t xml:space="preserve">  </w:t>
      </w:r>
      <w:r>
        <w:rPr>
          <w:rStyle w:val="63"/>
          <w:rFonts w:hint="eastAsia" w:hAnsi="宋体"/>
          <w:b/>
        </w:rPr>
        <w:t>投标文件格式附件</w:t>
      </w:r>
      <w:r>
        <w:tab/>
      </w:r>
      <w:r>
        <w:fldChar w:fldCharType="begin"/>
      </w:r>
      <w:r>
        <w:instrText xml:space="preserve"> PAGEREF _Toc496796640 \h </w:instrText>
      </w:r>
      <w:r>
        <w:fldChar w:fldCharType="separate"/>
      </w:r>
      <w:r>
        <w:t>34</w:t>
      </w:r>
      <w:r>
        <w:fldChar w:fldCharType="end"/>
      </w:r>
      <w:r>
        <w:fldChar w:fldCharType="end"/>
      </w:r>
    </w:p>
    <w:p>
      <w:pPr>
        <w:spacing w:before="120" w:beforeLines="50" w:line="480" w:lineRule="exact"/>
        <w:ind w:left="165"/>
        <w:rPr>
          <w:rFonts w:ascii="宋体" w:hAnsi="宋体" w:eastAsia="仿宋_GB2312"/>
          <w:color w:val="000000"/>
          <w:sz w:val="30"/>
          <w:szCs w:val="30"/>
        </w:rPr>
      </w:pPr>
      <w:r>
        <w:rPr>
          <w:rFonts w:ascii="宋体" w:hAnsi="宋体" w:eastAsia="仿宋_GB2312"/>
          <w:color w:val="000000"/>
          <w:sz w:val="30"/>
          <w:szCs w:val="30"/>
        </w:rPr>
        <w:fldChar w:fldCharType="end"/>
      </w:r>
    </w:p>
    <w:p>
      <w:pPr>
        <w:pStyle w:val="33"/>
        <w:spacing w:before="120" w:after="120" w:line="360" w:lineRule="auto"/>
        <w:ind w:firstLine="640"/>
        <w:jc w:val="center"/>
        <w:outlineLvl w:val="0"/>
        <w:rPr>
          <w:rFonts w:hAnsi="宋体"/>
          <w:b/>
          <w:color w:val="000000"/>
          <w:sz w:val="36"/>
          <w:szCs w:val="36"/>
        </w:rPr>
      </w:pPr>
      <w:r>
        <w:rPr>
          <w:rFonts w:hAnsi="宋体" w:eastAsia="仿宋_GB2312"/>
          <w:color w:val="000000"/>
          <w:sz w:val="32"/>
          <w:szCs w:val="32"/>
        </w:rPr>
        <w:br w:type="page"/>
      </w:r>
      <w:bookmarkStart w:id="2" w:name="_Toc496796635"/>
      <w:r>
        <w:rPr>
          <w:rFonts w:hint="eastAsia" w:hAnsi="宋体"/>
          <w:b/>
          <w:color w:val="000000"/>
          <w:sz w:val="36"/>
          <w:szCs w:val="36"/>
        </w:rPr>
        <w:t>第一章  公开招标采购公告</w:t>
      </w:r>
      <w:bookmarkEnd w:id="2"/>
    </w:p>
    <w:p>
      <w:pPr>
        <w:pStyle w:val="396"/>
        <w:widowControl w:val="0"/>
        <w:spacing w:afterLines="0" w:line="460" w:lineRule="exact"/>
        <w:ind w:firstLine="560"/>
        <w:rPr>
          <w:rFonts w:ascii="仿宋" w:hAnsi="仿宋" w:eastAsia="仿宋"/>
          <w:color w:val="000000"/>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lang w:eastAsia="zh-CN"/>
        </w:rPr>
        <w:t>ZZCG2020C-GK-111</w:t>
      </w:r>
      <w:bookmarkEnd w:id="3"/>
    </w:p>
    <w:p>
      <w:pPr>
        <w:snapToGrid w:val="0"/>
        <w:spacing w:after="120"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sz w:val="28"/>
          <w:szCs w:val="28"/>
        </w:rPr>
        <w:t>公告期限：5个工作日</w:t>
      </w:r>
    </w:p>
    <w:p>
      <w:pPr>
        <w:snapToGrid w:val="0"/>
        <w:spacing w:after="120" w:afterLines="50" w:line="460" w:lineRule="exact"/>
        <w:ind w:firstLine="602" w:firstLineChars="200"/>
        <w:rPr>
          <w:rFonts w:hint="eastAsia" w:ascii="仿宋" w:hAnsi="仿宋" w:eastAsia="仿宋" w:cs="Arial"/>
          <w:b/>
          <w:sz w:val="28"/>
          <w:szCs w:val="28"/>
          <w:vertAlign w:val="baseline"/>
          <w:lang w:eastAsia="zh-CN"/>
        </w:rPr>
      </w:pPr>
      <w:r>
        <w:rPr>
          <w:rFonts w:hint="eastAsia" w:ascii="仿宋" w:hAnsi="仿宋" w:eastAsia="仿宋" w:cs="Arial"/>
          <w:b/>
          <w:color w:val="000000"/>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lang w:eastAsia="zh-CN"/>
        </w:rPr>
        <w:t xml:space="preserve"> </w:t>
      </w:r>
    </w:p>
    <w:tbl>
      <w:tblPr>
        <w:tblStyle w:val="67"/>
        <w:tblW w:w="9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4891"/>
        <w:gridCol w:w="1035"/>
        <w:gridCol w:w="100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w:t>
            </w:r>
          </w:p>
        </w:tc>
        <w:tc>
          <w:tcPr>
            <w:tcW w:w="4891"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标项名称</w:t>
            </w:r>
          </w:p>
        </w:tc>
        <w:tc>
          <w:tcPr>
            <w:tcW w:w="1035"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数量</w:t>
            </w:r>
          </w:p>
        </w:tc>
        <w:tc>
          <w:tcPr>
            <w:tcW w:w="1005"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单位</w:t>
            </w:r>
          </w:p>
        </w:tc>
        <w:tc>
          <w:tcPr>
            <w:tcW w:w="1425"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4891"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共聚焦气管镜、电磁导航支气管镜</w:t>
            </w:r>
          </w:p>
        </w:tc>
        <w:tc>
          <w:tcPr>
            <w:tcW w:w="1035"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1</w:t>
            </w:r>
          </w:p>
        </w:tc>
        <w:tc>
          <w:tcPr>
            <w:tcW w:w="1005"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批</w:t>
            </w:r>
          </w:p>
        </w:tc>
        <w:tc>
          <w:tcPr>
            <w:tcW w:w="1425" w:type="dxa"/>
          </w:tcPr>
          <w:p>
            <w:pPr>
              <w:snapToGrid w:val="0"/>
              <w:spacing w:after="120" w:afterLines="50" w:line="460" w:lineRule="exact"/>
              <w:jc w:val="center"/>
              <w:rPr>
                <w:rFonts w:hint="eastAsia" w:ascii="仿宋" w:hAnsi="仿宋" w:eastAsia="仿宋" w:cs="Arial"/>
                <w:b/>
                <w:sz w:val="28"/>
                <w:szCs w:val="28"/>
                <w:vertAlign w:val="baseline"/>
                <w:lang w:eastAsia="zh-CN"/>
              </w:rPr>
            </w:pPr>
            <w:r>
              <w:rPr>
                <w:rFonts w:hint="eastAsia" w:ascii="仿宋" w:hAnsi="仿宋" w:eastAsia="仿宋" w:cs="Arial"/>
                <w:b/>
                <w:sz w:val="28"/>
                <w:szCs w:val="28"/>
                <w:vertAlign w:val="baseline"/>
                <w:lang w:eastAsia="zh-CN"/>
              </w:rPr>
              <w:t>700</w:t>
            </w:r>
          </w:p>
        </w:tc>
      </w:tr>
    </w:tbl>
    <w:p>
      <w:pPr>
        <w:snapToGrid w:val="0"/>
        <w:spacing w:after="120" w:afterLines="50" w:line="460" w:lineRule="exact"/>
        <w:ind w:firstLine="562" w:firstLineChars="200"/>
        <w:rPr>
          <w:rFonts w:ascii="仿宋" w:hAnsi="仿宋" w:eastAsia="仿宋" w:cs="Arial"/>
          <w:b/>
          <w:bCs/>
          <w:color w:val="000000"/>
          <w:sz w:val="30"/>
          <w:szCs w:val="30"/>
        </w:rPr>
      </w:pPr>
      <w:r>
        <w:rPr>
          <w:rFonts w:hint="eastAsia" w:ascii="仿宋" w:hAnsi="仿宋" w:eastAsia="仿宋" w:cs="Arial"/>
          <w:b/>
          <w:sz w:val="28"/>
          <w:szCs w:val="28"/>
          <w:lang w:eastAsia="zh-CN"/>
        </w:rPr>
        <w:t xml:space="preserve"> </w:t>
      </w:r>
      <w:bookmarkEnd w:id="4"/>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符合《中华人民共和国政府采购法》第二十二条和浙财采监【2013】24号《关于规范政府采购供应商资格设定及资格审查的通知》第六条规定,且未被</w:t>
      </w:r>
      <w:r>
        <w:rPr>
          <w:rFonts w:hint="eastAsia" w:ascii="仿宋" w:hAnsi="仿宋" w:eastAsia="仿宋"/>
          <w:sz w:val="28"/>
          <w:szCs w:val="28"/>
        </w:rPr>
        <w:t>“信用中国”（www.creditchina.gov.cn）、中国政府采购网（www.ccgp.gov.cn）列入失信被执行人、重大税收违法案件</w:t>
      </w:r>
      <w:bookmarkStart w:id="33" w:name="_GoBack"/>
      <w:bookmarkEnd w:id="33"/>
      <w:r>
        <w:rPr>
          <w:rFonts w:hint="eastAsia" w:ascii="仿宋" w:hAnsi="仿宋" w:eastAsia="仿宋"/>
          <w:sz w:val="28"/>
          <w:szCs w:val="28"/>
        </w:rPr>
        <w:t>当事人名单、政府采购严重违法失信行为记录名单。</w:t>
      </w:r>
    </w:p>
    <w:p>
      <w:pPr>
        <w:snapToGrid w:val="0"/>
        <w:spacing w:line="460" w:lineRule="exact"/>
        <w:ind w:firstLine="602" w:firstLineChars="200"/>
        <w:rPr>
          <w:rFonts w:ascii="仿宋" w:hAnsi="仿宋" w:eastAsia="仿宋"/>
          <w:sz w:val="28"/>
          <w:szCs w:val="28"/>
        </w:rPr>
      </w:pPr>
      <w:r>
        <w:rPr>
          <w:rFonts w:hint="eastAsia" w:ascii="仿宋" w:hAnsi="仿宋" w:eastAsia="仿宋" w:cs="Arial"/>
          <w:b/>
          <w:bCs/>
          <w:color w:val="auto"/>
          <w:sz w:val="30"/>
          <w:szCs w:val="30"/>
        </w:rPr>
        <w:t>投标人的特定条件</w:t>
      </w:r>
      <w:r>
        <w:rPr>
          <w:rFonts w:hint="eastAsia" w:ascii="仿宋" w:hAnsi="仿宋" w:eastAsia="仿宋" w:cs="Arial"/>
          <w:b/>
          <w:bCs/>
          <w:color w:val="000000"/>
          <w:sz w:val="30"/>
          <w:szCs w:val="30"/>
        </w:rPr>
        <w:t>：</w:t>
      </w:r>
      <w:bookmarkStart w:id="5" w:name="PO_416_PM006"/>
      <w:r>
        <w:rPr>
          <w:rFonts w:hint="eastAsia" w:ascii="仿宋" w:hAnsi="仿宋" w:eastAsia="仿宋"/>
          <w:sz w:val="28"/>
          <w:szCs w:val="28"/>
        </w:rPr>
        <w:t>投标人为医疗器械生产企业的：第二类、第三类医疗器械生产企业提供《医疗器械生产许可证》、第一类医疗器械生产企业提供第一类医疗器械生产备案凭证；投标人为医疗器械经营企业的：第三类医疗器械经营企业提供《医疗器械经营许可证》、第二类医疗器械经营企业提供第二类医疗器械经营备案凭证；（适用于按医疗器械管理的货物）。</w:t>
      </w:r>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lang w:eastAsia="zh-CN"/>
        </w:rPr>
        <w:t xml:space="preserve"> </w:t>
      </w:r>
      <w:bookmarkEnd w:id="5"/>
    </w:p>
    <w:p>
      <w:pPr>
        <w:snapToGrid w:val="0"/>
        <w:spacing w:line="460" w:lineRule="exact"/>
        <w:ind w:firstLine="602" w:firstLineChars="200"/>
        <w:rPr>
          <w:rFonts w:hint="eastAsia" w:ascii="仿宋" w:hAnsi="仿宋" w:eastAsia="仿宋" w:cs="Arial"/>
          <w:b/>
          <w:bCs/>
          <w:color w:val="000000"/>
          <w:sz w:val="30"/>
          <w:szCs w:val="30"/>
          <w:lang w:eastAsia="zh-CN"/>
        </w:rPr>
      </w:pPr>
      <w:bookmarkStart w:id="6" w:name="PO_15528_PM007"/>
      <w:r>
        <w:rPr>
          <w:rFonts w:hint="eastAsia" w:ascii="仿宋" w:hAnsi="仿宋" w:eastAsia="仿宋" w:cs="Arial"/>
          <w:b/>
          <w:bCs/>
          <w:color w:val="000000"/>
          <w:sz w:val="30"/>
          <w:szCs w:val="30"/>
          <w:lang w:eastAsia="zh-CN"/>
        </w:rPr>
        <w:t>不允许联合体投标</w:t>
      </w:r>
      <w:bookmarkEnd w:id="6"/>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五、获取采购文件：</w:t>
      </w:r>
    </w:p>
    <w:p>
      <w:pPr>
        <w:snapToGrid w:val="0"/>
        <w:spacing w:line="44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1</w:t>
      </w:r>
      <w:bookmarkStart w:id="7" w:name="PO_15528_PM008"/>
      <w:r>
        <w:rPr>
          <w:rFonts w:hint="eastAsia" w:ascii="仿宋" w:hAnsi="仿宋" w:eastAsia="仿宋"/>
          <w:color w:val="000000"/>
          <w:kern w:val="0"/>
          <w:sz w:val="30"/>
          <w:szCs w:val="30"/>
          <w:lang w:eastAsia="zh-CN"/>
        </w:rPr>
        <w:t xml:space="preserve"> </w:t>
      </w:r>
      <w:bookmarkEnd w:id="7"/>
      <w:r>
        <w:rPr>
          <w:rFonts w:hint="eastAsia" w:ascii="仿宋" w:hAnsi="仿宋" w:eastAsia="仿宋"/>
          <w:color w:val="000000"/>
          <w:kern w:val="0"/>
          <w:sz w:val="30"/>
          <w:szCs w:val="30"/>
        </w:rPr>
        <w:t xml:space="preserve"> </w:t>
      </w:r>
      <w:r>
        <w:rPr>
          <w:rFonts w:hint="eastAsia" w:ascii="仿宋" w:hAnsi="仿宋" w:eastAsia="仿宋"/>
          <w:color w:val="000000"/>
          <w:kern w:val="0"/>
          <w:sz w:val="30"/>
          <w:szCs w:val="30"/>
          <w:lang w:val="en-US" w:eastAsia="zh-CN"/>
        </w:rPr>
        <w:t>2020-06-30</w:t>
      </w:r>
      <w:r>
        <w:rPr>
          <w:rFonts w:hint="eastAsia" w:ascii="仿宋" w:hAnsi="仿宋" w:eastAsia="仿宋"/>
          <w:color w:val="000000"/>
          <w:kern w:val="0"/>
          <w:sz w:val="30"/>
          <w:szCs w:val="30"/>
        </w:rPr>
        <w:t xml:space="preserve">至 </w:t>
      </w:r>
      <w:bookmarkStart w:id="8" w:name="PO_15528_PM009"/>
      <w:r>
        <w:rPr>
          <w:rFonts w:hint="eastAsia" w:ascii="仿宋" w:hAnsi="仿宋" w:eastAsia="仿宋"/>
          <w:color w:val="000000"/>
          <w:kern w:val="0"/>
          <w:sz w:val="30"/>
          <w:szCs w:val="30"/>
          <w:lang w:eastAsia="zh-CN"/>
        </w:rPr>
        <w:t>2020-07-29 09:00:00</w:t>
      </w:r>
      <w:bookmarkEnd w:id="8"/>
      <w:r>
        <w:rPr>
          <w:rFonts w:hint="eastAsia" w:ascii="仿宋" w:hAnsi="仿宋" w:eastAsia="仿宋"/>
          <w:kern w:val="0"/>
          <w:sz w:val="28"/>
          <w:szCs w:val="28"/>
        </w:rPr>
        <w:t>。</w:t>
      </w:r>
      <w:r>
        <w:rPr>
          <w:rFonts w:ascii="仿宋" w:hAnsi="仿宋" w:eastAsia="仿宋"/>
          <w:color w:val="000000"/>
          <w:kern w:val="0"/>
          <w:sz w:val="30"/>
          <w:szCs w:val="30"/>
        </w:rPr>
        <w:t xml:space="preserve"> </w:t>
      </w:r>
    </w:p>
    <w:p>
      <w:pPr>
        <w:snapToGrid w:val="0"/>
        <w:spacing w:line="440" w:lineRule="exact"/>
        <w:ind w:firstLine="600" w:firstLineChars="200"/>
        <w:rPr>
          <w:rFonts w:hint="eastAsia" w:ascii="仿宋" w:hAnsi="仿宋" w:eastAsia="仿宋"/>
          <w:color w:val="000000"/>
          <w:kern w:val="0"/>
          <w:sz w:val="30"/>
          <w:szCs w:val="30"/>
        </w:rPr>
      </w:pPr>
      <w:r>
        <w:rPr>
          <w:rFonts w:hint="eastAsia" w:ascii="仿宋" w:hAnsi="仿宋" w:eastAsia="仿宋"/>
          <w:color w:val="000000"/>
          <w:kern w:val="0"/>
          <w:sz w:val="30"/>
          <w:szCs w:val="30"/>
        </w:rPr>
        <w:t>2.获取方式：本项目招标文件实行网上获取。供应商登录浙江政府采购网（http://zfcg.czt.zj.gov.cn/）进入政采云系统“项目采购”模块“获取采购文件”菜单，进行网上获取招标文件。</w:t>
      </w:r>
    </w:p>
    <w:p>
      <w:pPr>
        <w:snapToGrid w:val="0"/>
        <w:spacing w:line="440" w:lineRule="exact"/>
        <w:ind w:firstLine="600" w:firstLineChars="200"/>
        <w:rPr>
          <w:rFonts w:hint="eastAsia" w:ascii="仿宋" w:hAnsi="仿宋" w:eastAsia="仿宋"/>
          <w:color w:val="000000"/>
          <w:kern w:val="0"/>
          <w:sz w:val="30"/>
          <w:szCs w:val="30"/>
        </w:rPr>
      </w:pPr>
      <w:r>
        <w:rPr>
          <w:rFonts w:hint="eastAsia" w:ascii="仿宋" w:hAnsi="仿宋" w:eastAsia="仿宋"/>
          <w:color w:val="000000"/>
          <w:kern w:val="0"/>
          <w:sz w:val="30"/>
          <w:szCs w:val="30"/>
        </w:rPr>
        <w:t>3.招标文件免费获取。</w:t>
      </w:r>
    </w:p>
    <w:p>
      <w:pPr>
        <w:snapToGrid w:val="0"/>
        <w:spacing w:line="440" w:lineRule="exact"/>
        <w:ind w:firstLine="600" w:firstLineChars="200"/>
        <w:rPr>
          <w:rFonts w:hint="eastAsia" w:ascii="仿宋" w:hAnsi="仿宋" w:eastAsia="仿宋"/>
          <w:color w:val="000000"/>
          <w:kern w:val="0"/>
          <w:sz w:val="30"/>
          <w:szCs w:val="30"/>
        </w:rPr>
      </w:pPr>
      <w:r>
        <w:rPr>
          <w:rFonts w:hint="eastAsia" w:ascii="仿宋" w:hAnsi="仿宋" w:eastAsia="仿宋"/>
          <w:color w:val="000000"/>
          <w:kern w:val="0"/>
          <w:sz w:val="30"/>
          <w:szCs w:val="30"/>
        </w:rPr>
        <w:t>六、投标保证金：</w:t>
      </w:r>
    </w:p>
    <w:p>
      <w:pPr>
        <w:snapToGrid w:val="0"/>
        <w:spacing w:line="440" w:lineRule="exact"/>
        <w:ind w:firstLine="600" w:firstLineChars="200"/>
        <w:rPr>
          <w:rFonts w:hint="eastAsia" w:ascii="仿宋" w:hAnsi="仿宋" w:eastAsia="仿宋"/>
          <w:color w:val="000000"/>
          <w:kern w:val="0"/>
          <w:sz w:val="30"/>
          <w:szCs w:val="30"/>
        </w:rPr>
      </w:pPr>
      <w:r>
        <w:rPr>
          <w:rFonts w:hint="eastAsia" w:ascii="仿宋" w:hAnsi="仿宋" w:eastAsia="仿宋"/>
          <w:color w:val="000000"/>
          <w:kern w:val="0"/>
          <w:sz w:val="30"/>
          <w:szCs w:val="30"/>
        </w:rPr>
        <w:t>投标保证金（人民币）：0元</w:t>
      </w:r>
    </w:p>
    <w:p>
      <w:pPr>
        <w:snapToGrid w:val="0"/>
        <w:spacing w:line="440" w:lineRule="exact"/>
        <w:ind w:firstLine="600" w:firstLineChars="200"/>
        <w:rPr>
          <w:rFonts w:hint="eastAsia" w:ascii="仿宋" w:hAnsi="仿宋" w:eastAsia="仿宋"/>
          <w:color w:val="000000"/>
          <w:kern w:val="0"/>
          <w:sz w:val="30"/>
          <w:szCs w:val="30"/>
        </w:rPr>
      </w:pPr>
      <w:r>
        <w:rPr>
          <w:rFonts w:hint="eastAsia" w:ascii="仿宋" w:hAnsi="仿宋" w:eastAsia="仿宋"/>
          <w:color w:val="000000"/>
          <w:kern w:val="0"/>
          <w:sz w:val="30"/>
          <w:szCs w:val="30"/>
        </w:rPr>
        <w:t>七、投标截止时间和地点：</w:t>
      </w:r>
    </w:p>
    <w:p>
      <w:pPr>
        <w:snapToGrid w:val="0"/>
        <w:spacing w:line="440" w:lineRule="exact"/>
        <w:ind w:firstLine="600" w:firstLineChars="200"/>
        <w:rPr>
          <w:rFonts w:hint="eastAsia" w:ascii="仿宋" w:hAnsi="仿宋" w:eastAsia="仿宋"/>
          <w:color w:val="000000"/>
          <w:kern w:val="0"/>
          <w:sz w:val="30"/>
          <w:szCs w:val="30"/>
        </w:rPr>
      </w:pPr>
      <w:r>
        <w:rPr>
          <w:rFonts w:hint="eastAsia" w:ascii="仿宋" w:hAnsi="仿宋" w:eastAsia="仿宋"/>
          <w:color w:val="000000"/>
          <w:kern w:val="0"/>
          <w:sz w:val="30"/>
          <w:szCs w:val="30"/>
        </w:rPr>
        <w:t>投标人应于2020-0</w:t>
      </w:r>
      <w:r>
        <w:rPr>
          <w:rFonts w:hint="eastAsia" w:ascii="仿宋" w:hAnsi="仿宋" w:eastAsia="仿宋"/>
          <w:color w:val="000000"/>
          <w:kern w:val="0"/>
          <w:sz w:val="30"/>
          <w:szCs w:val="30"/>
          <w:lang w:val="en-US" w:eastAsia="zh-CN"/>
        </w:rPr>
        <w:t>7</w:t>
      </w:r>
      <w:r>
        <w:rPr>
          <w:rFonts w:hint="eastAsia" w:ascii="仿宋" w:hAnsi="仿宋" w:eastAsia="仿宋"/>
          <w:color w:val="000000"/>
          <w:kern w:val="0"/>
          <w:sz w:val="30"/>
          <w:szCs w:val="30"/>
        </w:rPr>
        <w:t>-2</w:t>
      </w:r>
      <w:r>
        <w:rPr>
          <w:rFonts w:hint="eastAsia" w:ascii="仿宋" w:hAnsi="仿宋" w:eastAsia="仿宋"/>
          <w:color w:val="000000"/>
          <w:kern w:val="0"/>
          <w:sz w:val="30"/>
          <w:szCs w:val="30"/>
          <w:lang w:val="en-US" w:eastAsia="zh-CN"/>
        </w:rPr>
        <w:t>9</w:t>
      </w:r>
      <w:r>
        <w:rPr>
          <w:rFonts w:hint="eastAsia" w:ascii="仿宋" w:hAnsi="仿宋" w:eastAsia="仿宋"/>
          <w:color w:val="000000"/>
          <w:kern w:val="0"/>
          <w:sz w:val="30"/>
          <w:szCs w:val="30"/>
        </w:rPr>
        <w:t xml:space="preserve"> 09:00:00时前通过邮寄方式将投标文件密封送交到指定地点，逾期送达或未密封将予以拒收。（授权代表应当是投标人的在职正式职工）。</w:t>
      </w:r>
    </w:p>
    <w:p>
      <w:pPr>
        <w:snapToGrid w:val="0"/>
        <w:spacing w:line="440" w:lineRule="exact"/>
        <w:ind w:firstLine="600" w:firstLineChars="200"/>
        <w:rPr>
          <w:rFonts w:hint="eastAsia" w:ascii="仿宋" w:hAnsi="仿宋" w:eastAsia="仿宋"/>
          <w:color w:val="000000"/>
          <w:kern w:val="0"/>
          <w:sz w:val="30"/>
          <w:szCs w:val="30"/>
        </w:rPr>
      </w:pPr>
      <w:r>
        <w:rPr>
          <w:rFonts w:hint="eastAsia" w:ascii="仿宋" w:hAnsi="仿宋" w:eastAsia="仿宋"/>
          <w:color w:val="000000"/>
          <w:kern w:val="0"/>
          <w:sz w:val="30"/>
          <w:szCs w:val="30"/>
        </w:rPr>
        <w:t>投标文件收件人：陈玮洁 ，联系方式：0571-88907785，收件地址：浙江省杭州市下城区环城北路305号耀江发展中心三楼浙江省政府采购中心301会议室。（疫情期间仅接收邮寄方式递交的投标文件,因本大楼疫情管控，推荐使用中国邮政速递和顺丰快递。）</w:t>
      </w:r>
    </w:p>
    <w:p>
      <w:pPr>
        <w:snapToGrid w:val="0"/>
        <w:spacing w:line="440" w:lineRule="exact"/>
        <w:ind w:firstLine="600" w:firstLineChars="200"/>
        <w:rPr>
          <w:rFonts w:hint="eastAsia" w:ascii="仿宋" w:hAnsi="仿宋" w:eastAsia="仿宋"/>
          <w:color w:val="000000"/>
          <w:kern w:val="0"/>
          <w:sz w:val="30"/>
          <w:szCs w:val="30"/>
        </w:rPr>
      </w:pPr>
    </w:p>
    <w:p>
      <w:pPr>
        <w:snapToGrid w:val="0"/>
        <w:spacing w:line="440" w:lineRule="exact"/>
        <w:ind w:firstLine="600" w:firstLineChars="200"/>
        <w:rPr>
          <w:rFonts w:hint="eastAsia" w:ascii="仿宋" w:hAnsi="仿宋" w:eastAsia="仿宋"/>
          <w:color w:val="000000"/>
          <w:kern w:val="0"/>
          <w:sz w:val="30"/>
          <w:szCs w:val="30"/>
        </w:rPr>
      </w:pPr>
      <w:r>
        <w:rPr>
          <w:rFonts w:hint="eastAsia" w:ascii="仿宋" w:hAnsi="仿宋" w:eastAsia="仿宋"/>
          <w:color w:val="000000"/>
          <w:kern w:val="0"/>
          <w:sz w:val="30"/>
          <w:szCs w:val="30"/>
        </w:rPr>
        <w:t>八、开标时间及地点：</w:t>
      </w:r>
    </w:p>
    <w:p>
      <w:pPr>
        <w:snapToGrid w:val="0"/>
        <w:spacing w:line="440" w:lineRule="exact"/>
        <w:ind w:firstLine="600" w:firstLineChars="200"/>
        <w:rPr>
          <w:rFonts w:hint="eastAsia" w:ascii="仿宋" w:hAnsi="仿宋" w:eastAsia="仿宋"/>
          <w:color w:val="000000"/>
          <w:kern w:val="0"/>
          <w:sz w:val="30"/>
          <w:szCs w:val="30"/>
        </w:rPr>
      </w:pPr>
      <w:r>
        <w:rPr>
          <w:rFonts w:hint="eastAsia" w:ascii="仿宋" w:hAnsi="仿宋" w:eastAsia="仿宋"/>
          <w:color w:val="000000"/>
          <w:kern w:val="0"/>
          <w:sz w:val="30"/>
          <w:szCs w:val="30"/>
        </w:rPr>
        <w:t>本次招标将于2020-0</w:t>
      </w:r>
      <w:r>
        <w:rPr>
          <w:rFonts w:hint="eastAsia" w:ascii="仿宋" w:hAnsi="仿宋" w:eastAsia="仿宋"/>
          <w:color w:val="000000"/>
          <w:kern w:val="0"/>
          <w:sz w:val="30"/>
          <w:szCs w:val="30"/>
          <w:lang w:val="en-US" w:eastAsia="zh-CN"/>
        </w:rPr>
        <w:t>7</w:t>
      </w:r>
      <w:r>
        <w:rPr>
          <w:rFonts w:hint="eastAsia" w:ascii="仿宋" w:hAnsi="仿宋" w:eastAsia="仿宋"/>
          <w:color w:val="000000"/>
          <w:kern w:val="0"/>
          <w:sz w:val="30"/>
          <w:szCs w:val="30"/>
        </w:rPr>
        <w:t>-2</w:t>
      </w:r>
      <w:r>
        <w:rPr>
          <w:rFonts w:hint="eastAsia" w:ascii="仿宋" w:hAnsi="仿宋" w:eastAsia="仿宋"/>
          <w:color w:val="000000"/>
          <w:kern w:val="0"/>
          <w:sz w:val="30"/>
          <w:szCs w:val="30"/>
          <w:lang w:val="en-US" w:eastAsia="zh-CN"/>
        </w:rPr>
        <w:t>9</w:t>
      </w:r>
      <w:r>
        <w:rPr>
          <w:rFonts w:hint="eastAsia" w:ascii="仿宋" w:hAnsi="仿宋" w:eastAsia="仿宋"/>
          <w:color w:val="000000"/>
          <w:kern w:val="0"/>
          <w:sz w:val="30"/>
          <w:szCs w:val="30"/>
        </w:rPr>
        <w:t xml:space="preserve"> 09:00:00时整在杭州市环城北路305号耀江发展中心 201开标室（大）开标。</w:t>
      </w:r>
    </w:p>
    <w:p>
      <w:pPr>
        <w:snapToGrid w:val="0"/>
        <w:spacing w:line="440" w:lineRule="exact"/>
        <w:ind w:firstLine="600" w:firstLineChars="200"/>
        <w:rPr>
          <w:rFonts w:hint="eastAsia" w:ascii="仿宋" w:hAnsi="仿宋" w:eastAsia="仿宋"/>
          <w:color w:val="000000"/>
          <w:kern w:val="0"/>
          <w:sz w:val="30"/>
          <w:szCs w:val="30"/>
        </w:rPr>
      </w:pPr>
    </w:p>
    <w:p>
      <w:pPr>
        <w:snapToGrid w:val="0"/>
        <w:spacing w:line="440" w:lineRule="exact"/>
        <w:ind w:firstLine="600" w:firstLineChars="200"/>
        <w:rPr>
          <w:rFonts w:hint="eastAsia" w:ascii="仿宋" w:hAnsi="仿宋" w:eastAsia="仿宋"/>
          <w:color w:val="000000"/>
          <w:kern w:val="0"/>
          <w:sz w:val="30"/>
          <w:szCs w:val="30"/>
        </w:rPr>
      </w:pPr>
      <w:r>
        <w:rPr>
          <w:rFonts w:hint="eastAsia" w:ascii="仿宋" w:hAnsi="仿宋" w:eastAsia="仿宋"/>
          <w:color w:val="000000"/>
          <w:kern w:val="0"/>
          <w:sz w:val="30"/>
          <w:szCs w:val="30"/>
        </w:rPr>
        <w:t>九、本项目采用非现场投递投标文件方式进行投标，供应商询标相关事宜做如下规定：</w:t>
      </w:r>
    </w:p>
    <w:p>
      <w:pPr>
        <w:snapToGrid w:val="0"/>
        <w:spacing w:line="440" w:lineRule="exact"/>
        <w:ind w:firstLine="600" w:firstLineChars="200"/>
        <w:rPr>
          <w:rFonts w:hint="eastAsia" w:ascii="仿宋" w:hAnsi="仿宋" w:eastAsia="仿宋"/>
          <w:color w:val="000000"/>
          <w:kern w:val="0"/>
          <w:sz w:val="30"/>
          <w:szCs w:val="30"/>
        </w:rPr>
      </w:pPr>
      <w:r>
        <w:rPr>
          <w:rFonts w:hint="eastAsia" w:ascii="仿宋" w:hAnsi="仿宋" w:eastAsia="仿宋"/>
          <w:color w:val="000000"/>
          <w:kern w:val="0"/>
          <w:sz w:val="30"/>
          <w:szCs w:val="30"/>
        </w:rPr>
        <w:t>1. 评标委员会认为需要供应商作出必要澄清或说明，将联系供应商投标文件中的授权代表询标，若无法联系或拒绝澄清说明或澄清说明的内容改变了投标文件的实质性内容的，评标委员会有权对该投标文件作出不利于投标人的评判。</w:t>
      </w:r>
    </w:p>
    <w:p>
      <w:pPr>
        <w:snapToGrid w:val="0"/>
        <w:spacing w:line="440" w:lineRule="exact"/>
        <w:ind w:firstLine="600" w:firstLineChars="200"/>
        <w:rPr>
          <w:rFonts w:hint="eastAsia" w:ascii="仿宋" w:hAnsi="仿宋" w:eastAsia="仿宋"/>
          <w:color w:val="000000"/>
          <w:kern w:val="0"/>
          <w:sz w:val="30"/>
          <w:szCs w:val="30"/>
        </w:rPr>
      </w:pPr>
      <w:r>
        <w:rPr>
          <w:rFonts w:hint="eastAsia" w:ascii="仿宋" w:hAnsi="仿宋" w:eastAsia="仿宋"/>
          <w:color w:val="000000"/>
          <w:kern w:val="0"/>
          <w:sz w:val="30"/>
          <w:szCs w:val="30"/>
        </w:rPr>
        <w:t>2.供应商应提供电子邮件或传真，评标委员会将通过电子邮件或传真方式将包含询标内容的询标记录表发送至供应商提供的电子邮件或传真。</w:t>
      </w:r>
    </w:p>
    <w:p>
      <w:pPr>
        <w:snapToGrid w:val="0"/>
        <w:spacing w:line="440" w:lineRule="exact"/>
        <w:ind w:firstLine="600" w:firstLineChars="200"/>
        <w:rPr>
          <w:rFonts w:hint="eastAsia" w:ascii="仿宋" w:hAnsi="仿宋" w:eastAsia="仿宋"/>
          <w:color w:val="000000"/>
          <w:kern w:val="0"/>
          <w:sz w:val="30"/>
          <w:szCs w:val="30"/>
        </w:rPr>
      </w:pPr>
      <w:r>
        <w:rPr>
          <w:rFonts w:hint="eastAsia" w:ascii="仿宋" w:hAnsi="仿宋" w:eastAsia="仿宋"/>
          <w:color w:val="000000"/>
          <w:kern w:val="0"/>
          <w:sz w:val="30"/>
          <w:szCs w:val="30"/>
        </w:rPr>
        <w:t>3. 供应商须将必要澄清或说明填写在询标记录表中，填写完成按招标文件要求签字或盖章后以传真、拍照或扫描后以电子邮件方式递交。</w:t>
      </w:r>
    </w:p>
    <w:p>
      <w:pPr>
        <w:snapToGrid w:val="0"/>
        <w:spacing w:line="440" w:lineRule="exact"/>
        <w:ind w:firstLine="600" w:firstLineChars="200"/>
        <w:rPr>
          <w:rFonts w:hint="eastAsia" w:ascii="仿宋" w:hAnsi="仿宋" w:eastAsia="仿宋" w:cs="Arial"/>
          <w:sz w:val="28"/>
          <w:szCs w:val="28"/>
        </w:rPr>
      </w:pPr>
      <w:r>
        <w:rPr>
          <w:rFonts w:hint="eastAsia" w:ascii="仿宋" w:hAnsi="仿宋" w:eastAsia="仿宋"/>
          <w:color w:val="000000"/>
          <w:kern w:val="0"/>
          <w:sz w:val="30"/>
          <w:szCs w:val="30"/>
        </w:rPr>
        <w:t>4.本项目开评标过程中询标记录传真号码：0571-88907720；电子邮件地址：2361359935@qq.com 。本传真、电子邮件仅接受评标委员会要求供应商作出的必要澄清或说明，不接受其他事项。</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66"/>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color w:val="333333"/>
                <w:sz w:val="29"/>
                <w:szCs w:val="29"/>
              </w:rPr>
              <w:t>ht</w:t>
            </w:r>
            <w:r>
              <w:rPr>
                <w:rFonts w:hint="eastAsia" w:ascii="仿宋" w:hAnsi="仿宋" w:eastAsia="仿宋" w:cs="仿宋"/>
                <w:sz w:val="28"/>
                <w:szCs w:val="28"/>
              </w:rPr>
              <w:t>tp://zfcg.czt.zj.gov.cn/ （文件下载、公告查询）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hint="eastAsia"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sz w:val="28"/>
                <w:szCs w:val="28"/>
                <w:lang w:eastAsia="zh-CN"/>
              </w:rPr>
            </w:pPr>
            <w:bookmarkStart w:id="9" w:name="PO_15528_PM032"/>
            <w:r>
              <w:rPr>
                <w:rFonts w:hint="eastAsia" w:ascii="仿宋" w:hAnsi="仿宋" w:eastAsia="仿宋" w:cs="仿宋"/>
                <w:sz w:val="28"/>
                <w:szCs w:val="28"/>
                <w:lang w:eastAsia="zh-CN"/>
              </w:rPr>
              <w:t>陈玮洁</w:t>
            </w:r>
            <w:bookmarkEnd w:id="9"/>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sz w:val="28"/>
                <w:szCs w:val="28"/>
                <w:lang w:eastAsia="zh-CN"/>
              </w:rPr>
            </w:pPr>
            <w:bookmarkStart w:id="10" w:name="PO_15528_PM033"/>
            <w:r>
              <w:rPr>
                <w:rFonts w:hint="eastAsia" w:ascii="仿宋" w:hAnsi="仿宋" w:eastAsia="仿宋" w:cs="仿宋"/>
                <w:sz w:val="28"/>
                <w:szCs w:val="28"/>
                <w:lang w:eastAsia="zh-CN"/>
              </w:rPr>
              <w:t>0571-88907785</w:t>
            </w:r>
            <w:bookmarkEnd w:id="10"/>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hint="eastAsia" w:ascii="仿宋" w:hAnsi="仿宋" w:eastAsia="仿宋" w:cs="仿宋"/>
                <w:sz w:val="28"/>
                <w:szCs w:val="28"/>
                <w:lang w:eastAsia="zh-CN"/>
              </w:rPr>
            </w:pPr>
            <w:bookmarkStart w:id="11" w:name="PO_15528_PM034"/>
            <w:r>
              <w:rPr>
                <w:rFonts w:hint="eastAsia" w:ascii="仿宋" w:hAnsi="仿宋" w:eastAsia="仿宋" w:cs="仿宋"/>
                <w:sz w:val="28"/>
                <w:szCs w:val="28"/>
                <w:lang w:eastAsia="zh-CN"/>
              </w:rPr>
              <w:t xml:space="preserve"> </w:t>
            </w:r>
            <w:bookmarkEnd w:id="11"/>
            <w:r>
              <w:rPr>
                <w:rFonts w:hint="eastAsia" w:ascii="仿宋" w:hAnsi="仿宋" w:eastAsia="仿宋" w:cs="仿宋"/>
                <w:sz w:val="28"/>
                <w:szCs w:val="28"/>
                <w:lang w:val="en-US" w:eastAsia="zh-CN"/>
              </w:rPr>
              <w:t>0571-88907751</w:t>
            </w:r>
          </w:p>
        </w:tc>
        <w:tc>
          <w:tcPr>
            <w:tcW w:w="2644" w:type="dxa"/>
            <w:vMerge w:val="restart"/>
            <w:tcBorders>
              <w:top w:val="single" w:color="auto" w:sz="4" w:space="0"/>
              <w:lef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三楼</w:t>
            </w:r>
            <w:bookmarkStart w:id="12" w:name="PO_409_PM001385"/>
            <w:r>
              <w:rPr>
                <w:rFonts w:hint="eastAsia" w:ascii="仿宋" w:hAnsi="仿宋" w:eastAsia="仿宋" w:cs="仿宋"/>
                <w:sz w:val="28"/>
                <w:szCs w:val="28"/>
                <w:lang w:eastAsia="zh-CN"/>
              </w:rPr>
              <w:t>专业项目采购部</w:t>
            </w:r>
            <w:bookmarkEnd w:id="12"/>
            <w:r>
              <w:rPr>
                <w:rFonts w:ascii="仿宋" w:hAnsi="仿宋" w:eastAsia="仿宋" w:cs="仿宋"/>
                <w:sz w:val="28"/>
                <w:szCs w:val="28"/>
              </w:rPr>
              <w:t>]</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hint="eastAsia"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邵玲芳</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0571-88907750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0571-88907751</w:t>
            </w:r>
          </w:p>
        </w:tc>
        <w:tc>
          <w:tcPr>
            <w:tcW w:w="2644" w:type="dxa"/>
            <w:vMerge w:val="continue"/>
            <w:tcBorders>
              <w:left w:val="single" w:color="auto" w:sz="4" w:space="0"/>
            </w:tcBorders>
            <w:vAlign w:val="center"/>
          </w:tcPr>
          <w:p>
            <w:pPr>
              <w:spacing w:line="48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0571-88907717</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0571-88907751</w:t>
            </w:r>
          </w:p>
        </w:tc>
        <w:tc>
          <w:tcPr>
            <w:tcW w:w="2644" w:type="dxa"/>
            <w:vMerge w:val="continue"/>
            <w:tcBorders>
              <w:left w:val="single" w:color="auto" w:sz="4" w:space="0"/>
              <w:bottom w:val="single" w:color="auto" w:sz="4" w:space="0"/>
            </w:tcBorders>
            <w:vAlign w:val="center"/>
          </w:tcPr>
          <w:p>
            <w:pPr>
              <w:spacing w:line="48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项目保证金</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邵  幸</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0571-88907705</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0571-88907704</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 w:hAnsi="仿宋" w:eastAsia="仿宋" w:cs="仿宋"/>
                <w:sz w:val="28"/>
                <w:szCs w:val="28"/>
              </w:rPr>
            </w:pPr>
            <w:r>
              <w:rPr>
                <w:rFonts w:hint="eastAsia" w:ascii="仿宋" w:hAnsi="仿宋" w:eastAsia="仿宋" w:cs="仿宋"/>
                <w:sz w:val="28"/>
                <w:szCs w:val="28"/>
              </w:rPr>
              <w:t>一楼（服务大厅）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胡晓霞</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0571-88907768</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十一、采购需求咨询</w:t>
      </w:r>
    </w:p>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rPr>
        <w:t xml:space="preserve">                           </w:t>
      </w:r>
      <w:bookmarkStart w:id="13" w:name="PO_TDCUS_ITEM_PRC_TABLE_1_1"/>
    </w:p>
    <w:tbl>
      <w:tblPr>
        <w:tblStyle w:val="6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采购单位</w:t>
            </w:r>
          </w:p>
        </w:tc>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浙江大学医学院附属邵逸夫医院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地址</w:t>
            </w:r>
          </w:p>
        </w:tc>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杭州市庆春东路3号邵逸夫医院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咨询事项</w:t>
            </w:r>
          </w:p>
        </w:tc>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联系人</w:t>
            </w:r>
          </w:p>
        </w:tc>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陈大农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联系方式</w:t>
            </w:r>
          </w:p>
        </w:tc>
        <w:tc>
          <w:tcPr>
            <w:tcW w:w="4530" w:type="dxa"/>
          </w:tcPr>
          <w:p>
            <w:pPr>
              <w:pStyle w:val="805"/>
              <w:spacing w:before="120" w:after="120"/>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0571-86006671</w:t>
            </w:r>
          </w:p>
        </w:tc>
      </w:tr>
    </w:tbl>
    <w:p>
      <w:pPr>
        <w:pStyle w:val="805"/>
        <w:spacing w:before="120" w:after="120"/>
        <w:rPr>
          <w:rFonts w:ascii="仿宋_GB2312" w:hAnsi="仿宋" w:eastAsia="仿宋_GB2312"/>
          <w:color w:val="000000"/>
          <w:sz w:val="30"/>
          <w:szCs w:val="30"/>
        </w:rPr>
      </w:pPr>
      <w:r>
        <w:rPr>
          <w:rFonts w:hint="eastAsia" w:ascii="仿宋_GB2312" w:hAnsi="仿宋" w:eastAsia="仿宋_GB2312"/>
          <w:color w:val="000000"/>
          <w:sz w:val="30"/>
          <w:szCs w:val="30"/>
          <w:lang w:eastAsia="zh-CN"/>
        </w:rPr>
        <w:t xml:space="preserve"> </w:t>
      </w:r>
      <w:bookmarkEnd w:id="13"/>
      <w:r>
        <w:rPr>
          <w:rFonts w:hint="eastAsia" w:ascii="仿宋_GB2312" w:hAnsi="仿宋" w:eastAsia="仿宋_GB2312"/>
          <w:color w:val="000000"/>
          <w:sz w:val="30"/>
          <w:szCs w:val="30"/>
        </w:rPr>
        <w:t xml:space="preserve"> </w:t>
      </w:r>
    </w:p>
    <w:p>
      <w:pPr>
        <w:pStyle w:val="33"/>
        <w:spacing w:before="120" w:after="120" w:line="360" w:lineRule="auto"/>
        <w:jc w:val="center"/>
        <w:outlineLvl w:val="0"/>
        <w:rPr>
          <w:rFonts w:hAnsi="宋体"/>
          <w:b/>
          <w:color w:val="000000"/>
          <w:sz w:val="36"/>
          <w:szCs w:val="36"/>
        </w:rPr>
      </w:pPr>
      <w:r>
        <w:rPr>
          <w:rFonts w:ascii="仿宋" w:hAnsi="仿宋" w:eastAsia="仿宋"/>
          <w:b/>
          <w:sz w:val="36"/>
          <w:szCs w:val="36"/>
        </w:rPr>
        <w:br w:type="page"/>
      </w:r>
      <w:bookmarkStart w:id="14" w:name="_Toc496796636"/>
      <w:r>
        <w:rPr>
          <w:rFonts w:hint="eastAsia" w:ascii="仿宋" w:hAnsi="仿宋" w:eastAsia="仿宋"/>
          <w:b/>
          <w:sz w:val="36"/>
          <w:szCs w:val="36"/>
        </w:rPr>
        <w:t>第二章  投标人须知</w:t>
      </w:r>
      <w:bookmarkEnd w:id="14"/>
      <w:r>
        <w:rPr>
          <w:rFonts w:hint="eastAsia" w:hAnsi="宋体"/>
          <w:b/>
          <w:color w:val="000000"/>
          <w:sz w:val="36"/>
          <w:szCs w:val="36"/>
        </w:rPr>
        <w:t xml:space="preserve"> </w:t>
      </w:r>
    </w:p>
    <w:p>
      <w:pPr>
        <w:snapToGrid w:val="0"/>
        <w:rPr>
          <w:rFonts w:ascii="仿宋" w:hAnsi="仿宋" w:eastAsia="仿宋"/>
          <w:sz w:val="28"/>
          <w:szCs w:val="28"/>
        </w:rPr>
      </w:pPr>
      <w:r>
        <w:rPr>
          <w:rFonts w:hint="eastAsia" w:ascii="仿宋" w:hAnsi="仿宋" w:eastAsia="仿宋"/>
          <w:sz w:val="28"/>
          <w:szCs w:val="28"/>
        </w:rPr>
        <w:t>前附表</w:t>
      </w:r>
    </w:p>
    <w:tbl>
      <w:tblPr>
        <w:tblStyle w:val="66"/>
        <w:tblW w:w="903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832"/>
        <w:gridCol w:w="66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序号</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内  容</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ind w:firstLine="1960" w:firstLineChars="700"/>
              <w:jc w:val="left"/>
              <w:rPr>
                <w:rFonts w:ascii="仿宋" w:hAnsi="仿宋" w:eastAsia="仿宋"/>
                <w:sz w:val="28"/>
                <w:szCs w:val="28"/>
              </w:rPr>
            </w:pPr>
            <w:r>
              <w:rPr>
                <w:rFonts w:hint="eastAsia" w:ascii="仿宋" w:hAnsi="仿宋" w:eastAsia="仿宋"/>
                <w:sz w:val="28"/>
                <w:szCs w:val="28"/>
              </w:rPr>
              <w:t xml:space="preserve">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项目名称及数量</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bCs/>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信用记录</w:t>
            </w:r>
          </w:p>
        </w:tc>
        <w:tc>
          <w:tcPr>
            <w:tcW w:w="6673" w:type="dxa"/>
            <w:tcBorders>
              <w:top w:val="single" w:color="auto" w:sz="4" w:space="0"/>
              <w:left w:val="single" w:color="auto" w:sz="4" w:space="0"/>
              <w:bottom w:val="single" w:color="auto" w:sz="4" w:space="0"/>
              <w:right w:val="single" w:color="auto" w:sz="4" w:space="0"/>
            </w:tcBorders>
            <w:vAlign w:val="center"/>
          </w:tcPr>
          <w:p>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hint="eastAsia" w:ascii="仿宋" w:hAnsi="仿宋" w:eastAsia="仿宋"/>
                <w:b/>
                <w:sz w:val="24"/>
                <w:szCs w:val="24"/>
              </w:rPr>
              <w:t>其投标将作无效标处理</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政府采购节能环保产品</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jc w:val="left"/>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w:t>
            </w:r>
            <w:r>
              <w:rPr>
                <w:rFonts w:ascii="仿宋" w:hAnsi="仿宋" w:eastAsia="仿宋"/>
                <w:b/>
                <w:sz w:val="24"/>
                <w:szCs w:val="24"/>
              </w:rPr>
              <w:t xml:space="preserve"> </w:t>
            </w:r>
            <w:r>
              <w:rPr>
                <w:rFonts w:hint="eastAsia" w:ascii="仿宋" w:hAnsi="仿宋" w:eastAsia="仿宋"/>
                <w:b/>
                <w:sz w:val="24"/>
                <w:szCs w:val="24"/>
              </w:rPr>
              <w:t>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4</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小微企业有关政策</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1.根据财库〔2011〕181号的相关规定，在评审时对小型和微型企业的投标报价给予</w:t>
            </w:r>
            <w:bookmarkStart w:id="15" w:name="PO_416_PM001386"/>
            <w:r>
              <w:rPr>
                <w:rFonts w:hint="eastAsia" w:ascii="仿宋" w:hAnsi="仿宋" w:eastAsia="仿宋"/>
                <w:sz w:val="24"/>
                <w:szCs w:val="24"/>
                <w:u w:val="single"/>
                <w:lang w:eastAsia="zh-CN"/>
              </w:rPr>
              <w:t>6.0</w:t>
            </w:r>
            <w:bookmarkEnd w:id="15"/>
            <w:r>
              <w:rPr>
                <w:rFonts w:hint="eastAsia" w:ascii="仿宋" w:hAnsi="仿宋" w:eastAsia="仿宋"/>
                <w:sz w:val="24"/>
                <w:szCs w:val="24"/>
                <w:u w:val="single"/>
              </w:rPr>
              <w:t xml:space="preserve"> </w:t>
            </w:r>
            <w:r>
              <w:rPr>
                <w:rFonts w:hint="eastAsia" w:ascii="仿宋" w:hAnsi="仿宋" w:eastAsia="仿宋"/>
                <w:sz w:val="24"/>
                <w:szCs w:val="24"/>
              </w:rPr>
              <w:t>%的扣除，取扣除后的价格作为最终投标报价（此最终投标报价仅作为价格分计算）。属于小型和微型企业的，投标文件中投标人必须提供《小微企业声明函》，并在报价明细表中说明制造商情况。</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的价格扣除，须同时提供联合体协议约定（包含小型、微型企业的协议合同份额）。</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答疑与澄清</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bCs/>
                <w:sz w:val="24"/>
                <w:szCs w:val="24"/>
              </w:rPr>
            </w:pPr>
            <w:r>
              <w:rPr>
                <w:rFonts w:hint="eastAsia" w:ascii="仿宋" w:hAnsi="仿宋" w:eastAsia="仿宋"/>
                <w:sz w:val="24"/>
                <w:szCs w:val="24"/>
              </w:rPr>
              <w:t>投标人如对招标文件有异议，应当于公告发布之日起至公告期限满</w:t>
            </w:r>
            <w:r>
              <w:rPr>
                <w:rFonts w:hint="eastAsia" w:ascii="仿宋" w:hAnsi="仿宋" w:eastAsia="仿宋"/>
                <w:sz w:val="24"/>
                <w:szCs w:val="24"/>
                <w:lang w:eastAsia="zh-CN"/>
              </w:rPr>
              <w:t>之日起</w:t>
            </w:r>
            <w:r>
              <w:rPr>
                <w:rFonts w:hint="eastAsia" w:ascii="仿宋" w:hAnsi="仿宋" w:eastAsia="仿宋"/>
                <w:sz w:val="24"/>
                <w:szCs w:val="24"/>
              </w:rPr>
              <w:t>第7个工作日内，以书面形式向招标采购单位一次性提出，逾期不予受理。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6</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是否允许采购进口产品：</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bookmarkStart w:id="16" w:name="PO_15528_PM042"/>
            <w:r>
              <w:rPr>
                <w:rFonts w:hint="eastAsia" w:ascii="仿宋" w:hAnsi="仿宋" w:eastAsia="仿宋"/>
                <w:sz w:val="24"/>
                <w:szCs w:val="24"/>
                <w:lang w:eastAsia="zh-CN"/>
              </w:rPr>
              <w:t>允许进口产品</w:t>
            </w:r>
            <w:bookmarkEnd w:id="16"/>
            <w:r>
              <w:rPr>
                <w:rFonts w:hint="eastAsia" w:ascii="仿宋" w:hAnsi="仿宋" w:eastAsia="仿宋"/>
                <w:sz w:val="24"/>
                <w:szCs w:val="24"/>
              </w:rPr>
              <w:t>具体要求详见第四章招标需求各标项的对应内容。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7</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是否允许转包与分包</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转包：否</w:t>
            </w:r>
          </w:p>
          <w:p>
            <w:pPr>
              <w:snapToGrid w:val="0"/>
              <w:jc w:val="left"/>
              <w:rPr>
                <w:rFonts w:ascii="仿宋" w:hAnsi="仿宋" w:eastAsia="仿宋"/>
                <w:sz w:val="24"/>
                <w:szCs w:val="24"/>
              </w:rPr>
            </w:pPr>
            <w:r>
              <w:rPr>
                <w:rFonts w:hint="eastAsia" w:ascii="仿宋" w:hAnsi="仿宋" w:eastAsia="仿宋"/>
                <w:sz w:val="24"/>
                <w:szCs w:val="24"/>
              </w:rPr>
              <w:t>分包：</w:t>
            </w:r>
            <w:bookmarkStart w:id="17" w:name="PO_15528_PM044"/>
            <w:r>
              <w:rPr>
                <w:rFonts w:hint="eastAsia" w:ascii="仿宋" w:hAnsi="仿宋" w:eastAsia="仿宋"/>
                <w:sz w:val="24"/>
                <w:szCs w:val="24"/>
                <w:lang w:eastAsia="zh-CN"/>
              </w:rPr>
              <w:t>不允许分包</w:t>
            </w:r>
            <w:bookmarkEnd w:id="1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8</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是否接受联合体投标</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 w:hAnsi="仿宋" w:eastAsia="仿宋"/>
                <w:sz w:val="24"/>
                <w:szCs w:val="24"/>
                <w:lang w:eastAsia="zh-CN"/>
              </w:rPr>
            </w:pPr>
            <w:bookmarkStart w:id="18" w:name="PO_15528_PM007_1"/>
            <w:r>
              <w:rPr>
                <w:rFonts w:hint="eastAsia" w:ascii="仿宋" w:hAnsi="仿宋" w:eastAsia="仿宋"/>
                <w:sz w:val="24"/>
                <w:szCs w:val="24"/>
                <w:lang w:eastAsia="zh-CN"/>
              </w:rPr>
              <w:t>标项1:不允许联合体投标</w:t>
            </w:r>
            <w:bookmarkEnd w:id="18"/>
          </w:p>
          <w:p>
            <w:pPr>
              <w:snapToGrid w:val="0"/>
              <w:jc w:val="left"/>
              <w:rPr>
                <w:rFonts w:ascii="仿宋" w:hAnsi="仿宋" w:eastAsia="仿宋"/>
                <w:color w:val="000000"/>
                <w:sz w:val="28"/>
                <w:szCs w:val="28"/>
              </w:rPr>
            </w:pPr>
            <w:r>
              <w:rPr>
                <w:rFonts w:hint="eastAsia" w:ascii="仿宋" w:hAnsi="仿宋" w:eastAsia="仿宋"/>
                <w:sz w:val="24"/>
                <w:szCs w:val="24"/>
              </w:rPr>
              <w:t>接受联合体投标的请提供联合体协议书。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5"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9</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是否现场踏勘</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bookmarkStart w:id="19" w:name="PO_15528_PM040"/>
            <w:r>
              <w:rPr>
                <w:rFonts w:hint="eastAsia" w:ascii="仿宋" w:hAnsi="仿宋" w:eastAsia="仿宋"/>
                <w:color w:val="000000"/>
                <w:sz w:val="28"/>
                <w:szCs w:val="28"/>
                <w:lang w:eastAsia="zh-CN"/>
              </w:rPr>
              <w:t>不组织现场踏勘</w:t>
            </w:r>
            <w:bookmarkEnd w:id="1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10</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是否提供演示</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bookmarkStart w:id="20" w:name="PO_15528_PM041"/>
            <w:r>
              <w:rPr>
                <w:rFonts w:hint="eastAsia" w:ascii="仿宋" w:hAnsi="仿宋" w:eastAsia="仿宋"/>
                <w:sz w:val="24"/>
                <w:szCs w:val="24"/>
                <w:lang w:eastAsia="zh-CN"/>
              </w:rPr>
              <w:t>不进行演示</w:t>
            </w:r>
            <w:bookmarkEnd w:id="2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11</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是否提供样品</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bookmarkStart w:id="21" w:name="PO_15528_PM043"/>
            <w:r>
              <w:rPr>
                <w:rFonts w:hint="eastAsia" w:ascii="仿宋" w:hAnsi="仿宋" w:eastAsia="仿宋"/>
                <w:sz w:val="24"/>
                <w:szCs w:val="24"/>
                <w:lang w:eastAsia="zh-CN"/>
              </w:rPr>
              <w:t>不要求提供样品</w:t>
            </w:r>
            <w:bookmarkEnd w:id="2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12</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投标文件组成</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投标文件由资质文件、技术及商务文件、报价文件正本</w:t>
            </w:r>
            <w:r>
              <w:rPr>
                <w:rFonts w:hint="eastAsia" w:ascii="仿宋" w:hAnsi="仿宋" w:eastAsia="仿宋"/>
                <w:b/>
                <w:sz w:val="24"/>
                <w:szCs w:val="24"/>
              </w:rPr>
              <w:t>各</w:t>
            </w:r>
            <w:r>
              <w:rPr>
                <w:rFonts w:hint="eastAsia" w:ascii="仿宋" w:hAnsi="仿宋" w:eastAsia="仿宋" w:cs="Arial"/>
                <w:b/>
                <w:sz w:val="24"/>
                <w:szCs w:val="24"/>
                <w:u w:val="single"/>
              </w:rPr>
              <w:t xml:space="preserve"> 1 </w:t>
            </w:r>
            <w:r>
              <w:rPr>
                <w:rFonts w:hint="eastAsia" w:ascii="仿宋" w:hAnsi="仿宋" w:eastAsia="仿宋"/>
                <w:b/>
                <w:sz w:val="24"/>
                <w:szCs w:val="24"/>
              </w:rPr>
              <w:t>份</w:t>
            </w:r>
            <w:r>
              <w:rPr>
                <w:rFonts w:hint="eastAsia" w:ascii="仿宋" w:hAnsi="仿宋" w:eastAsia="仿宋"/>
                <w:sz w:val="24"/>
                <w:szCs w:val="24"/>
              </w:rPr>
              <w:t>；副本</w:t>
            </w:r>
            <w:r>
              <w:rPr>
                <w:rFonts w:hint="eastAsia" w:ascii="仿宋" w:hAnsi="仿宋" w:eastAsia="仿宋"/>
                <w:b/>
                <w:sz w:val="24"/>
                <w:szCs w:val="24"/>
              </w:rPr>
              <w:t>各</w:t>
            </w:r>
            <w:bookmarkStart w:id="22" w:name="PO_15528_PM045"/>
            <w:r>
              <w:rPr>
                <w:rFonts w:hint="eastAsia" w:ascii="仿宋" w:hAnsi="仿宋" w:eastAsia="仿宋"/>
                <w:b/>
                <w:sz w:val="24"/>
                <w:szCs w:val="24"/>
                <w:lang w:eastAsia="zh-CN"/>
              </w:rPr>
              <w:t>2</w:t>
            </w:r>
            <w:bookmarkEnd w:id="22"/>
            <w:r>
              <w:rPr>
                <w:rFonts w:hint="eastAsia" w:ascii="仿宋" w:hAnsi="仿宋" w:eastAsia="仿宋"/>
                <w:b/>
                <w:sz w:val="24"/>
                <w:szCs w:val="24"/>
              </w:rPr>
              <w:t>份</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13</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中标结果公告</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浙江省政府采购网(http://zfcg.czt.zj.gov.cn/)发布中标公</w:t>
            </w:r>
            <w:r>
              <w:rPr>
                <w:rFonts w:hint="eastAsia" w:ascii="仿宋" w:hAnsi="仿宋" w:eastAsia="仿宋"/>
                <w:sz w:val="24"/>
                <w:szCs w:val="24"/>
              </w:rPr>
              <w:t>告，公告期限为1个工作日，服务台根据预留地址寄送</w:t>
            </w:r>
            <w:r>
              <w:rPr>
                <w:rFonts w:hint="eastAsia" w:ascii="仿宋" w:hAnsi="仿宋" w:eastAsia="仿宋" w:cs="Arial"/>
                <w:sz w:val="24"/>
                <w:szCs w:val="24"/>
              </w:rPr>
              <w:t>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14</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投标保证金</w:t>
            </w:r>
          </w:p>
        </w:tc>
        <w:tc>
          <w:tcPr>
            <w:tcW w:w="667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4"/>
                <w:szCs w:val="24"/>
              </w:rPr>
            </w:pPr>
            <w:r>
              <w:rPr>
                <w:rFonts w:hint="eastAsia" w:ascii="仿宋" w:hAnsi="仿宋" w:eastAsia="仿宋"/>
                <w:sz w:val="24"/>
                <w:szCs w:val="24"/>
              </w:rPr>
              <w:t>交纳：投标保证金应按《招标采购公告》六规定交纳。若一次投多个标项，只需交纳一个标项的投标保证金（按所需保证金最大额的标准交纳为准）。</w:t>
            </w:r>
          </w:p>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退还：中标通知书发出之日起5个工作日内，未中标的投标人提供交入投标保证金时取得的第二联“供应商退款凭据”到招标方服务台办理，招标方以电汇或转账等方式退还投标保证金。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15</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8"/>
                <w:szCs w:val="28"/>
              </w:rPr>
              <w:t>合同签订时间</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16</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auto"/>
                <w:sz w:val="28"/>
                <w:szCs w:val="28"/>
              </w:rPr>
            </w:pPr>
            <w:r>
              <w:rPr>
                <w:rFonts w:hint="eastAsia" w:ascii="仿宋" w:hAnsi="仿宋" w:eastAsia="仿宋"/>
                <w:color w:val="auto"/>
                <w:sz w:val="28"/>
                <w:szCs w:val="28"/>
              </w:rPr>
              <w:t>履约保证金</w:t>
            </w:r>
          </w:p>
        </w:tc>
        <w:tc>
          <w:tcPr>
            <w:tcW w:w="667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auto"/>
                <w:sz w:val="28"/>
                <w:szCs w:val="28"/>
              </w:rPr>
            </w:pPr>
            <w:r>
              <w:rPr>
                <w:rFonts w:hint="eastAsia" w:ascii="仿宋" w:hAnsi="仿宋" w:eastAsia="仿宋"/>
                <w:color w:val="auto"/>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w:t>
            </w:r>
            <w:r>
              <w:rPr>
                <w:rFonts w:hint="eastAsia" w:ascii="仿宋" w:hAnsi="仿宋" w:eastAsia="仿宋"/>
                <w:color w:val="auto"/>
                <w:sz w:val="24"/>
                <w:szCs w:val="24"/>
                <w:lang w:eastAsia="zh-CN"/>
              </w:rPr>
              <w:t>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17</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付款方式</w:t>
            </w:r>
          </w:p>
        </w:tc>
        <w:tc>
          <w:tcPr>
            <w:tcW w:w="667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国库集中支付（采购人自行支付）详见各标项的商务要求表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18</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投标文件有效期</w:t>
            </w:r>
          </w:p>
        </w:tc>
        <w:tc>
          <w:tcPr>
            <w:tcW w:w="667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19</w:t>
            </w:r>
          </w:p>
        </w:tc>
        <w:tc>
          <w:tcPr>
            <w:tcW w:w="183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8"/>
                <w:szCs w:val="28"/>
              </w:rPr>
              <w:t>投标文件的接收</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招标方于投标截止时间前五个工作日内接收投标文件，政府采购活动现场确认声明书（格式详见附件）应单独提供。</w:t>
            </w:r>
          </w:p>
          <w:p>
            <w:pPr>
              <w:snapToGrid w:val="0"/>
              <w:jc w:val="left"/>
              <w:rPr>
                <w:rFonts w:ascii="仿宋" w:hAnsi="仿宋" w:eastAsia="仿宋"/>
                <w:sz w:val="24"/>
                <w:szCs w:val="24"/>
              </w:rPr>
            </w:pPr>
            <w:r>
              <w:rPr>
                <w:rFonts w:hint="eastAsia" w:ascii="仿宋" w:hAnsi="仿宋" w:eastAsia="仿宋"/>
                <w:sz w:val="24"/>
                <w:szCs w:val="24"/>
              </w:rPr>
              <w:t>投标人递交投标文件时，如出现下列情况之一的，投标文件将被拒收：</w:t>
            </w:r>
          </w:p>
          <w:p>
            <w:pPr>
              <w:snapToGrid w:val="0"/>
              <w:jc w:val="left"/>
              <w:rPr>
                <w:rFonts w:ascii="仿宋" w:hAnsi="仿宋" w:eastAsia="仿宋"/>
                <w:sz w:val="24"/>
                <w:szCs w:val="24"/>
              </w:rPr>
            </w:pPr>
            <w:r>
              <w:rPr>
                <w:rFonts w:hint="eastAsia" w:ascii="仿宋" w:hAnsi="仿宋" w:eastAsia="仿宋"/>
                <w:sz w:val="24"/>
                <w:szCs w:val="24"/>
              </w:rPr>
              <w:t>1、未按规定密封或标记的投标文件；</w:t>
            </w:r>
          </w:p>
          <w:p>
            <w:pPr>
              <w:snapToGrid w:val="0"/>
              <w:jc w:val="left"/>
              <w:rPr>
                <w:rFonts w:ascii="仿宋" w:hAnsi="仿宋" w:eastAsia="仿宋"/>
                <w:sz w:val="24"/>
                <w:szCs w:val="24"/>
              </w:rPr>
            </w:pPr>
            <w:r>
              <w:rPr>
                <w:rFonts w:hint="eastAsia" w:ascii="仿宋" w:hAnsi="仿宋" w:eastAsia="仿宋"/>
                <w:sz w:val="24"/>
                <w:szCs w:val="24"/>
              </w:rPr>
              <w:t>2、由于包装不妥，在送交途中严重破损或失散的投标文件；</w:t>
            </w:r>
          </w:p>
          <w:p>
            <w:pPr>
              <w:snapToGrid w:val="0"/>
              <w:jc w:val="left"/>
              <w:rPr>
                <w:rFonts w:ascii="仿宋" w:hAnsi="仿宋" w:eastAsia="仿宋"/>
                <w:sz w:val="24"/>
                <w:szCs w:val="24"/>
              </w:rPr>
            </w:pPr>
            <w:r>
              <w:rPr>
                <w:rFonts w:hint="eastAsia" w:ascii="仿宋" w:hAnsi="仿宋" w:eastAsia="仿宋"/>
                <w:sz w:val="24"/>
                <w:szCs w:val="24"/>
              </w:rPr>
              <w:t>3、仅以非纸制文本形式的投标文件；</w:t>
            </w:r>
          </w:p>
          <w:p>
            <w:pPr>
              <w:snapToGrid w:val="0"/>
              <w:jc w:val="left"/>
              <w:rPr>
                <w:rFonts w:ascii="仿宋" w:hAnsi="仿宋" w:eastAsia="仿宋"/>
                <w:sz w:val="24"/>
                <w:szCs w:val="24"/>
              </w:rPr>
            </w:pPr>
            <w:r>
              <w:rPr>
                <w:rFonts w:hint="eastAsia" w:ascii="仿宋" w:hAnsi="仿宋" w:eastAsia="仿宋"/>
                <w:sz w:val="24"/>
                <w:szCs w:val="24"/>
              </w:rPr>
              <w:t>4、未成功办理投标人招标文件获取手续的；</w:t>
            </w:r>
          </w:p>
          <w:p>
            <w:pPr>
              <w:snapToGrid w:val="0"/>
              <w:jc w:val="left"/>
              <w:rPr>
                <w:rFonts w:ascii="仿宋" w:hAnsi="仿宋" w:eastAsia="仿宋"/>
                <w:sz w:val="24"/>
                <w:szCs w:val="24"/>
              </w:rPr>
            </w:pPr>
            <w:r>
              <w:rPr>
                <w:rFonts w:hint="eastAsia" w:ascii="仿宋" w:hAnsi="仿宋" w:eastAsia="仿宋"/>
                <w:sz w:val="24"/>
                <w:szCs w:val="24"/>
              </w:rPr>
              <w:t>5、超过投标截止时间送达的投标文件。</w:t>
            </w:r>
          </w:p>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8"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20</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招标方代理费用</w:t>
            </w:r>
          </w:p>
        </w:tc>
        <w:tc>
          <w:tcPr>
            <w:tcW w:w="66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仿宋" w:eastAsia="仿宋_GB2312"/>
                <w:color w:val="000000"/>
                <w:sz w:val="28"/>
                <w:szCs w:val="28"/>
              </w:rPr>
            </w:pPr>
            <w:r>
              <w:rPr>
                <w:rFonts w:hint="eastAsia" w:ascii="仿宋_GB2312" w:hAnsi="仿宋" w:eastAsia="仿宋_GB2312"/>
                <w:color w:val="000000"/>
                <w:sz w:val="28"/>
                <w:szCs w:val="28"/>
              </w:rPr>
              <w:t>21</w:t>
            </w:r>
          </w:p>
        </w:tc>
        <w:tc>
          <w:tcPr>
            <w:tcW w:w="183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解释权</w:t>
            </w:r>
          </w:p>
        </w:tc>
        <w:tc>
          <w:tcPr>
            <w:tcW w:w="667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3"/>
        <w:snapToGrid w:val="0"/>
        <w:spacing w:before="240" w:beforeLines="100" w:after="240" w:afterLines="100" w:line="360" w:lineRule="auto"/>
        <w:jc w:val="center"/>
        <w:rPr>
          <w:rFonts w:ascii="仿宋" w:hAnsi="仿宋" w:eastAsia="仿宋"/>
          <w:b/>
          <w:sz w:val="30"/>
          <w:szCs w:val="30"/>
        </w:rPr>
      </w:pPr>
      <w:r>
        <w:rPr>
          <w:rFonts w:ascii="仿宋" w:hAnsi="仿宋" w:eastAsia="仿宋_GB2312"/>
          <w:color w:val="000000"/>
          <w:sz w:val="30"/>
          <w:szCs w:val="30"/>
        </w:rPr>
        <w:br w:type="page"/>
      </w:r>
      <w:r>
        <w:rPr>
          <w:rFonts w:hint="eastAsia" w:ascii="仿宋" w:hAnsi="仿宋" w:eastAsia="仿宋"/>
          <w:b/>
          <w:sz w:val="30"/>
          <w:szCs w:val="30"/>
        </w:rPr>
        <w:t>一、总  则</w:t>
      </w:r>
    </w:p>
    <w:p>
      <w:pPr>
        <w:snapToGrid w:val="0"/>
        <w:spacing w:line="460" w:lineRule="exact"/>
        <w:ind w:firstLine="416" w:firstLineChars="148"/>
        <w:jc w:val="left"/>
        <w:outlineLvl w:val="1"/>
        <w:rPr>
          <w:rFonts w:ascii="仿宋" w:hAnsi="仿宋" w:eastAsia="仿宋"/>
          <w:b/>
          <w:sz w:val="28"/>
          <w:szCs w:val="28"/>
        </w:rPr>
      </w:pPr>
      <w:r>
        <w:rPr>
          <w:rFonts w:hint="eastAsia" w:ascii="仿宋" w:hAnsi="仿宋" w:eastAsia="仿宋"/>
          <w:b/>
          <w:sz w:val="28"/>
          <w:szCs w:val="28"/>
        </w:rPr>
        <w:t>（一）适用范围</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3" w:firstLineChars="147"/>
        <w:jc w:val="left"/>
        <w:outlineLvl w:val="1"/>
        <w:rPr>
          <w:rFonts w:ascii="仿宋" w:hAnsi="仿宋" w:eastAsia="仿宋"/>
          <w:b/>
          <w:sz w:val="28"/>
          <w:szCs w:val="28"/>
        </w:rPr>
      </w:pPr>
      <w:r>
        <w:rPr>
          <w:rFonts w:hint="eastAsia" w:ascii="仿宋" w:hAnsi="仿宋" w:eastAsia="仿宋"/>
          <w:b/>
          <w:sz w:val="28"/>
          <w:szCs w:val="28"/>
        </w:rPr>
        <w:t xml:space="preserve">（二）定义 </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1.招标方：指组织本项目采购的浙江省政府采购中心。</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2.投标人：</w:t>
      </w:r>
      <w:r>
        <w:rPr>
          <w:rFonts w:ascii="仿宋" w:hAnsi="仿宋" w:eastAsia="仿宋" w:cs="Arial"/>
          <w:sz w:val="28"/>
          <w:szCs w:val="28"/>
        </w:rPr>
        <w:t>指响应招标、参加投标竞争的法人、其他组织或者自然人</w:t>
      </w:r>
      <w:r>
        <w:rPr>
          <w:rFonts w:hint="eastAsia" w:ascii="仿宋" w:hAnsi="仿宋" w:eastAsia="仿宋" w:cs="Arial"/>
          <w:sz w:val="28"/>
          <w:szCs w:val="28"/>
        </w:rPr>
        <w:t>。</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5.服务：指招标文件规定投标人须承担的劳务以及其他类似的义务。</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6.项目：指投标人按招标文件规定向采购人提供的需求总称。</w:t>
      </w:r>
    </w:p>
    <w:p>
      <w:pPr>
        <w:snapToGrid w:val="0"/>
        <w:spacing w:before="120"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（三）投标人及委托有关说明</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1.授权代表须携带有效身份证件。如授权代表不是法定代表人，须有法定代表人出具的授权委托书（投标文件正本用原件，副本用复印件，格式见附件）。</w:t>
      </w:r>
    </w:p>
    <w:p>
      <w:pPr>
        <w:pStyle w:val="33"/>
        <w:snapToGrid w:val="0"/>
        <w:spacing w:before="120" w:after="120" w:line="460" w:lineRule="exact"/>
        <w:ind w:left="2" w:leftChars="1" w:firstLine="560" w:firstLineChars="200"/>
        <w:rPr>
          <w:rFonts w:ascii="仿宋" w:hAnsi="仿宋" w:eastAsia="仿宋" w:cs="Arial"/>
          <w:sz w:val="28"/>
          <w:szCs w:val="28"/>
        </w:rPr>
      </w:pPr>
      <w:r>
        <w:rPr>
          <w:rFonts w:hint="eastAsia" w:ascii="仿宋" w:hAnsi="仿宋" w:eastAsia="仿宋" w:cs="Arial"/>
          <w:sz w:val="28"/>
          <w:szCs w:val="28"/>
        </w:rPr>
        <w:t>2.投标人投标所使用的资格、信誉、荣誉、业绩与企业认证必须为本法人所拥有。投标人投标所使用的采购项目实施人员必须为投标人员工（或投标人控股公司正式员工）。</w:t>
      </w:r>
    </w:p>
    <w:p>
      <w:pPr>
        <w:pStyle w:val="33"/>
        <w:snapToGrid w:val="0"/>
        <w:spacing w:before="120" w:after="120" w:line="460" w:lineRule="exact"/>
        <w:ind w:left="2" w:leftChars="1" w:firstLine="560" w:firstLineChars="200"/>
        <w:rPr>
          <w:rFonts w:ascii="仿宋" w:hAnsi="仿宋" w:eastAsia="仿宋" w:cs="Arial"/>
          <w:sz w:val="28"/>
          <w:szCs w:val="28"/>
        </w:rPr>
      </w:pPr>
      <w:r>
        <w:rPr>
          <w:rFonts w:hint="eastAsia" w:ascii="仿宋" w:hAnsi="仿宋" w:eastAsia="仿宋" w:cs="Arial"/>
          <w:sz w:val="28"/>
          <w:szCs w:val="28"/>
        </w:rPr>
        <w:t>3.以联合体形式参加政府采购活动的，联合体各方不得再单独参加或者与其他供应商另外组成联合体参加同一合同项下的政府采购活动。</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4.单位负责人为同一人或者存在直接控股、管理关系的不同供应商，不得参加同一合同项下的政府采购活动。</w:t>
      </w:r>
    </w:p>
    <w:p>
      <w:pPr>
        <w:pStyle w:val="33"/>
        <w:snapToGrid w:val="0"/>
        <w:spacing w:beforeLines="0" w:afterLines="0" w:line="460" w:lineRule="exact"/>
        <w:ind w:left="2" w:leftChars="1" w:firstLine="560" w:firstLineChars="200"/>
        <w:rPr>
          <w:rFonts w:ascii="仿宋" w:hAnsi="仿宋" w:eastAsia="仿宋" w:cs="Arial"/>
          <w:sz w:val="28"/>
          <w:szCs w:val="28"/>
        </w:rPr>
      </w:pPr>
      <w:r>
        <w:rPr>
          <w:rFonts w:hint="eastAsia" w:ascii="仿宋" w:hAnsi="仿宋" w:eastAsia="仿宋" w:cs="Arial"/>
          <w:sz w:val="28"/>
          <w:szCs w:val="28"/>
        </w:rPr>
        <w:t>5.投标人应仔细阅读招标文件的所有内容，按照招标文件的要求提交投标文件，并对所提供的全部资料的真实性承担法律责任。</w:t>
      </w:r>
    </w:p>
    <w:p>
      <w:pPr>
        <w:snapToGrid w:val="0"/>
        <w:spacing w:before="120"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（四）投标费用</w:t>
      </w:r>
    </w:p>
    <w:p>
      <w:pPr>
        <w:snapToGrid w:val="0"/>
        <w:spacing w:line="460" w:lineRule="exact"/>
        <w:ind w:firstLine="560" w:firstLineChars="200"/>
        <w:rPr>
          <w:rFonts w:ascii="仿宋" w:hAnsi="仿宋" w:eastAsia="仿宋" w:cs="Arial"/>
          <w:sz w:val="28"/>
          <w:szCs w:val="28"/>
        </w:rPr>
      </w:pPr>
      <w:r>
        <w:rPr>
          <w:rFonts w:hint="eastAsia" w:ascii="仿宋" w:hAnsi="仿宋" w:eastAsia="仿宋" w:cs="Arial"/>
          <w:sz w:val="28"/>
          <w:szCs w:val="28"/>
        </w:rPr>
        <w:t>不论投标结果如何，投标人均应自行承担所有与投标有关的全部费用（招标文件有其他相反规定除外）。</w:t>
      </w:r>
    </w:p>
    <w:p>
      <w:pPr>
        <w:snapToGrid w:val="0"/>
        <w:spacing w:before="120"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（五）质疑</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1.投标人认为采购文件、招标过程或中标结果使自己的合法权益受到损害的，可以在中标结果公告期限届满之日起7个工作日内，以书面形式一次性向招标方提出质疑。</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2.质疑应当以书面形式提出，格式见《</w:t>
      </w:r>
      <w:r>
        <w:rPr>
          <w:rFonts w:ascii="仿宋" w:hAnsi="仿宋" w:eastAsia="仿宋"/>
          <w:sz w:val="28"/>
          <w:szCs w:val="28"/>
        </w:rPr>
        <w:t>政府采购质疑和投诉办法</w:t>
      </w:r>
      <w:r>
        <w:rPr>
          <w:rFonts w:hint="eastAsia" w:ascii="仿宋" w:hAnsi="仿宋" w:eastAsia="仿宋"/>
          <w:sz w:val="28"/>
          <w:szCs w:val="28"/>
        </w:rPr>
        <w:t>》（</w:t>
      </w:r>
      <w:r>
        <w:rPr>
          <w:rFonts w:ascii="仿宋" w:hAnsi="仿宋" w:eastAsia="仿宋"/>
          <w:sz w:val="28"/>
          <w:szCs w:val="28"/>
        </w:rPr>
        <w:t>财政部令第94号</w:t>
      </w:r>
      <w:r>
        <w:rPr>
          <w:rFonts w:hint="eastAsia" w:ascii="仿宋" w:hAnsi="仿宋" w:eastAsia="仿宋"/>
          <w:sz w:val="28"/>
          <w:szCs w:val="28"/>
        </w:rPr>
        <w:t>）附件范本，下载网址：浙江政府采购网(http://zfcg.czt.zj.gov.cn/)，位置：“首页-下载专区-质疑投诉模板”。供应商提出质疑应当提交质疑函和必要的证明材料。质疑函应当包括下列内容：</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a供应商的姓名或者名称、地址、邮编、联系人及联系电话；</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b质疑项目的名称、编号；</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c具体、明确的质疑事项和与质疑事项相关的请求；</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d事实依据；</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e必要的法律依据；</w:t>
      </w:r>
    </w:p>
    <w:p>
      <w:pPr>
        <w:widowControl/>
        <w:spacing w:line="460" w:lineRule="exact"/>
        <w:ind w:firstLine="560" w:firstLineChars="200"/>
        <w:jc w:val="left"/>
        <w:rPr>
          <w:rFonts w:ascii="仿宋" w:hAnsi="仿宋" w:eastAsia="仿宋"/>
          <w:sz w:val="28"/>
          <w:szCs w:val="28"/>
        </w:rPr>
      </w:pPr>
      <w:r>
        <w:rPr>
          <w:rFonts w:hint="eastAsia" w:ascii="仿宋" w:hAnsi="仿宋" w:eastAsia="仿宋"/>
          <w:sz w:val="28"/>
          <w:szCs w:val="28"/>
        </w:rPr>
        <w:t>f提出质疑的日期。</w:t>
      </w:r>
    </w:p>
    <w:p>
      <w:pPr>
        <w:snapToGrid w:val="0"/>
        <w:spacing w:line="460" w:lineRule="exact"/>
        <w:ind w:firstLine="414" w:firstLineChars="148"/>
        <w:jc w:val="left"/>
        <w:outlineLvl w:val="1"/>
        <w:rPr>
          <w:rFonts w:ascii="仿宋" w:hAnsi="仿宋" w:eastAsia="仿宋"/>
          <w:sz w:val="28"/>
          <w:szCs w:val="28"/>
        </w:rPr>
      </w:pPr>
      <w:r>
        <w:rPr>
          <w:rFonts w:hint="eastAsia" w:ascii="仿宋" w:hAnsi="仿宋" w:eastAsia="仿宋"/>
          <w:sz w:val="28"/>
          <w:szCs w:val="28"/>
        </w:rPr>
        <w:t>供应商为自然人的，应当由本人签字；供应商为法人或者其他组织的，应当由法定代表人、主要负责人，或者其授权代表签字或者盖章，并加盖公章</w:t>
      </w:r>
      <w:r>
        <w:rPr>
          <w:rFonts w:ascii="仿宋" w:hAnsi="仿宋" w:eastAsia="仿宋"/>
          <w:sz w:val="28"/>
          <w:szCs w:val="28"/>
        </w:rPr>
        <w:t>。</w:t>
      </w:r>
      <w:r>
        <w:rPr>
          <w:rFonts w:hint="eastAsia" w:ascii="仿宋" w:hAnsi="仿宋" w:eastAsia="仿宋"/>
          <w:sz w:val="28"/>
          <w:szCs w:val="28"/>
        </w:rPr>
        <w:t>质疑应明确阐述招标过程或中标结果中使自己合法权益受到损害的实质性内容，提供相关事实、依据和证据及其来源或线索，便于有关单位调查、答复和处理, 质疑函不符合《政府采购质疑和投诉办法》相关规定的，应在规定期限内补齐的，招标方自收到补齐材料之日起受理；逾期未补齐的，按自动撤回质疑处理。</w:t>
      </w:r>
    </w:p>
    <w:p>
      <w:pPr>
        <w:snapToGrid w:val="0"/>
        <w:spacing w:before="120" w:beforeLines="50" w:line="460" w:lineRule="exact"/>
        <w:ind w:firstLine="551" w:firstLineChars="196"/>
        <w:jc w:val="left"/>
        <w:outlineLvl w:val="1"/>
        <w:rPr>
          <w:rFonts w:ascii="仿宋" w:hAnsi="仿宋" w:eastAsia="仿宋"/>
          <w:b/>
          <w:sz w:val="28"/>
          <w:szCs w:val="28"/>
        </w:rPr>
      </w:pPr>
      <w:r>
        <w:rPr>
          <w:rFonts w:hint="eastAsia" w:ascii="仿宋" w:hAnsi="仿宋" w:eastAsia="仿宋"/>
          <w:b/>
          <w:sz w:val="28"/>
          <w:szCs w:val="28"/>
        </w:rPr>
        <w:t xml:space="preserve">（六）招标文件的澄清与修改 </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2.招标方主动进行的澄清、修改：招标方无论出于何种原因，均可主动对招标文件中的相关事项，用补充文件等方式进行澄清和修改。</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3.招标文件澄清、答复、修改、补充的内容为招标文件的组成部分。当招标文件与招标文件的答复、澄清、修改、补充通知就同一内容的表述不一致时，以最后发出的书面文件为准。</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二、投标文件的编制</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（一）投标文件的组成</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投标文件由资质文件、技术及商务文件、投标报价文件三部分组成。</w:t>
      </w:r>
    </w:p>
    <w:p>
      <w:pPr>
        <w:snapToGrid w:val="0"/>
        <w:spacing w:before="120" w:beforeLines="50" w:line="460" w:lineRule="exact"/>
        <w:ind w:firstLine="551" w:firstLineChars="196"/>
        <w:jc w:val="left"/>
        <w:rPr>
          <w:rFonts w:ascii="仿宋" w:hAnsi="仿宋" w:eastAsia="仿宋"/>
          <w:b/>
          <w:sz w:val="28"/>
          <w:szCs w:val="28"/>
        </w:rPr>
      </w:pPr>
      <w:r>
        <w:rPr>
          <w:rFonts w:hint="eastAsia" w:ascii="仿宋" w:hAnsi="仿宋" w:eastAsia="仿宋"/>
          <w:b/>
          <w:sz w:val="28"/>
          <w:szCs w:val="28"/>
        </w:rPr>
        <w:t>1.</w:t>
      </w:r>
      <w:r>
        <w:rPr>
          <w:rFonts w:hint="eastAsia" w:ascii="仿宋" w:hAnsi="仿宋" w:eastAsia="仿宋"/>
          <w:sz w:val="28"/>
          <w:szCs w:val="28"/>
        </w:rPr>
        <w:t>资质文件</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（1）投标声明书 (格式见附件，含重大违法记录声明)；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（2）法定代表人授权委托书(格式见附件)；</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（4）提供有效的依法缴纳税收证明（完税凭证或税务部门出具的证明）；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（5）提供有效的依法缴纳社会保障资金证明（缴纳凭证或人社部门出具的证明）；</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（6）联合投标协议书（若需要）;</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（7）联合投标授权委托书（若需要）;</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（8）提供采购公告中符合</w:t>
      </w:r>
      <w:r>
        <w:rPr>
          <w:rFonts w:hint="eastAsia" w:ascii="仿宋" w:hAnsi="仿宋" w:eastAsia="仿宋"/>
          <w:bCs/>
          <w:sz w:val="28"/>
          <w:szCs w:val="28"/>
        </w:rPr>
        <w:t>投标人特定条件要求的有效的</w:t>
      </w:r>
      <w:r>
        <w:rPr>
          <w:rFonts w:hint="eastAsia" w:ascii="仿宋" w:hAnsi="仿宋" w:eastAsia="仿宋"/>
          <w:sz w:val="28"/>
          <w:szCs w:val="28"/>
        </w:rPr>
        <w:t>其他资质复印件并加盖公司公章及需要说明的资料。</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2.技术及商务文件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（1）评分对应表（格式见附件，主要用于评委对应评分内容）</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（2）投标项目明细清单（含货物、服务等）；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（3）技术响应表（格式见附件）；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（4）项目总体解决方案（可包含且不限于对项目总体要求的理解、项目总体架构及技术解决方案等）；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（5）项目实施计划（可包含且不限于保证工期的施工组织方案及人力资源安排、项目组人员清单等）；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（6）列入政府采购节能环保清单的证明资料（若有）；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（7）商务响应表（格式见附件）；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（8）售后服务计划（可包含且不限于对用户故障的响应、处理、定期巡检、备品备件、常用耗材提供、驻点人员情况等）；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（9）技术培训计划（若有）；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（10）投标人履约能力（可包含且不限于技术力量情况、投标人各项能力证书）；</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（11）案例的业绩证明（投标人业绩情况一览表、合同复印件等）；</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（12）投标方认为需要的其他文件资料。</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3.报价文件：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（1）投标报价明细表（格式见附件）；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（2）投标人针对报价需要说明的其他文件和说明（格式自拟）；</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（3）小微企业声明函、网页证明资料（若有，格式见附件）；</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（4）残疾人福利企业声明函（若有，格式见附件）。</w:t>
      </w:r>
    </w:p>
    <w:p>
      <w:pPr>
        <w:pStyle w:val="53"/>
        <w:widowControl w:val="0"/>
        <w:spacing w:after="120" w:line="460" w:lineRule="exact"/>
        <w:ind w:firstLine="562" w:firstLineChars="200"/>
        <w:jc w:val="both"/>
        <w:rPr>
          <w:rFonts w:ascii="仿宋" w:hAnsi="仿宋" w:eastAsia="仿宋"/>
          <w:color w:val="auto"/>
          <w:sz w:val="28"/>
          <w:szCs w:val="28"/>
        </w:rPr>
      </w:pPr>
      <w:r>
        <w:rPr>
          <w:rFonts w:hint="eastAsia" w:ascii="仿宋" w:hAnsi="仿宋" w:eastAsia="仿宋"/>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pPr>
        <w:snapToGrid w:val="0"/>
        <w:spacing w:line="460" w:lineRule="exact"/>
        <w:ind w:firstLine="551" w:firstLineChars="196"/>
        <w:jc w:val="left"/>
        <w:rPr>
          <w:rFonts w:ascii="仿宋" w:hAnsi="仿宋" w:eastAsia="仿宋"/>
          <w:b/>
          <w:sz w:val="28"/>
          <w:szCs w:val="28"/>
        </w:rPr>
      </w:pPr>
      <w:r>
        <w:rPr>
          <w:rFonts w:hint="eastAsia" w:ascii="仿宋" w:hAnsi="仿宋" w:eastAsia="仿宋"/>
          <w:b/>
          <w:sz w:val="28"/>
          <w:szCs w:val="28"/>
        </w:rPr>
        <w:t>（二）投标文件的语言及计量</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2.投标计量单位，招标文件已有明确规定的，使用招标文件规定的计量单位；招标文件没有规定的，应采用中华人民共和国法定计量单位（货币单位：人民币元），</w:t>
      </w:r>
      <w:r>
        <w:rPr>
          <w:rFonts w:hint="eastAsia" w:ascii="仿宋" w:hAnsi="仿宋" w:eastAsia="仿宋"/>
          <w:b/>
          <w:bCs/>
          <w:sz w:val="28"/>
          <w:szCs w:val="28"/>
        </w:rPr>
        <w:t>否则将作无效标处理</w:t>
      </w:r>
      <w:r>
        <w:rPr>
          <w:rFonts w:hint="eastAsia" w:ascii="仿宋" w:hAnsi="仿宋" w:eastAsia="仿宋"/>
          <w:sz w:val="28"/>
          <w:szCs w:val="28"/>
        </w:rPr>
        <w:t>。</w:t>
      </w:r>
    </w:p>
    <w:p>
      <w:pPr>
        <w:pStyle w:val="20"/>
        <w:widowControl w:val="0"/>
        <w:tabs>
          <w:tab w:val="clear" w:pos="454"/>
        </w:tabs>
        <w:snapToGrid w:val="0"/>
        <w:spacing w:before="120" w:beforeLines="50" w:afterLines="0" w:line="460" w:lineRule="exact"/>
        <w:ind w:left="0" w:firstLine="551" w:firstLineChars="196"/>
        <w:rPr>
          <w:rFonts w:ascii="仿宋" w:hAnsi="仿宋" w:eastAsia="仿宋"/>
          <w:b/>
          <w:sz w:val="28"/>
          <w:szCs w:val="28"/>
        </w:rPr>
      </w:pPr>
      <w:r>
        <w:rPr>
          <w:rFonts w:hint="eastAsia" w:ascii="仿宋" w:hAnsi="仿宋" w:eastAsia="仿宋"/>
          <w:b/>
          <w:sz w:val="28"/>
          <w:szCs w:val="28"/>
        </w:rPr>
        <w:t>（三）投标文件的有效期</w:t>
      </w:r>
    </w:p>
    <w:p>
      <w:pPr>
        <w:snapToGrid w:val="0"/>
        <w:spacing w:line="460" w:lineRule="exact"/>
        <w:ind w:firstLine="560" w:firstLineChars="200"/>
        <w:jc w:val="left"/>
        <w:rPr>
          <w:rFonts w:ascii="仿宋" w:hAnsi="仿宋" w:eastAsia="仿宋"/>
          <w:b/>
          <w:sz w:val="28"/>
          <w:szCs w:val="28"/>
        </w:rPr>
      </w:pPr>
      <w:r>
        <w:rPr>
          <w:rFonts w:hint="eastAsia" w:ascii="仿宋" w:hAnsi="仿宋" w:eastAsia="仿宋"/>
          <w:sz w:val="28"/>
          <w:szCs w:val="28"/>
        </w:rPr>
        <w:t>1.自投标截止日起90天内投标文件应保持有效。</w:t>
      </w:r>
      <w:r>
        <w:rPr>
          <w:rFonts w:hint="eastAsia" w:ascii="仿宋" w:hAnsi="仿宋" w:eastAsia="仿宋"/>
          <w:b/>
          <w:sz w:val="28"/>
          <w:szCs w:val="28"/>
        </w:rPr>
        <w:t>有效期不足的投标文件</w:t>
      </w:r>
      <w:r>
        <w:rPr>
          <w:rFonts w:hint="eastAsia" w:ascii="仿宋" w:hAnsi="仿宋" w:eastAsia="仿宋"/>
          <w:b/>
          <w:bCs/>
          <w:sz w:val="28"/>
          <w:szCs w:val="28"/>
        </w:rPr>
        <w:t>将作无效标处理</w:t>
      </w:r>
      <w:r>
        <w:rPr>
          <w:rFonts w:hint="eastAsia" w:ascii="仿宋" w:hAnsi="仿宋" w:eastAsia="仿宋"/>
          <w:b/>
          <w:sz w:val="28"/>
          <w:szCs w:val="28"/>
        </w:rPr>
        <w:t>。</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2.中标人的投标文件自开标之日起至合同履行完毕止均应保持有效。</w:t>
      </w:r>
    </w:p>
    <w:p>
      <w:pPr>
        <w:snapToGrid w:val="0"/>
        <w:spacing w:before="120" w:beforeLines="50" w:line="460" w:lineRule="exact"/>
        <w:ind w:firstLine="551" w:firstLineChars="196"/>
        <w:jc w:val="left"/>
        <w:rPr>
          <w:rFonts w:ascii="仿宋" w:hAnsi="仿宋" w:eastAsia="仿宋"/>
          <w:b/>
          <w:sz w:val="28"/>
          <w:szCs w:val="28"/>
        </w:rPr>
      </w:pPr>
      <w:r>
        <w:rPr>
          <w:rFonts w:hint="eastAsia" w:ascii="仿宋" w:hAnsi="仿宋" w:eastAsia="仿宋"/>
          <w:b/>
          <w:sz w:val="28"/>
          <w:szCs w:val="28"/>
        </w:rPr>
        <w:t>（四）投标文件的签署和份数、包装</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2.投标人应按资质文件、技术及商务文件、报价文件正本、副本规定的份数分别编制并按A4纸规格分别竖面单独装订成册，投标文件的封面应注明“正本”“副本”字样。</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3.投标文件的正本需打印或用不褪色的墨水填写，投标文件正本除《投标人须知》中规定的可提供复印件外均须提供原件。副本为正本的复印件。招标方提倡双面打印或书写。</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4.投标文件须由投标人在规定位置盖章并由法定代表人或法定代表人的授权委托人签署，投标人应写全称。</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5.投标文件不得涂改，若有修改错漏处，须加盖供应商公章或者法定代表人或授权委托人签名或盖章。投标文件因字迹潦草或表达不清所引起的后果由投标人负责。</w:t>
      </w:r>
    </w:p>
    <w:p>
      <w:pPr>
        <w:snapToGrid w:val="0"/>
        <w:spacing w:line="460" w:lineRule="exact"/>
        <w:ind w:firstLine="532" w:firstLineChars="190"/>
        <w:jc w:val="left"/>
        <w:rPr>
          <w:rFonts w:ascii="仿宋" w:hAnsi="仿宋" w:eastAsia="仿宋"/>
          <w:sz w:val="28"/>
          <w:szCs w:val="28"/>
        </w:rPr>
      </w:pPr>
      <w:r>
        <w:rPr>
          <w:rFonts w:hint="eastAsia" w:ascii="仿宋" w:hAnsi="仿宋" w:eastAsia="仿宋"/>
          <w:sz w:val="28"/>
          <w:szCs w:val="28"/>
        </w:rPr>
        <w:t>6.投标人应按资质文件、技术及商务文件、投标报价文件分类分别单独密封封装。投标文件封装后，外包装封面上应注明投标人名称、投标人地址、投标文件名称（资质文件、技术及商务文件、报价文件）、投标项目名称、项目编号、标项及“开标时启封”字样，并加盖投标人公章。</w:t>
      </w:r>
    </w:p>
    <w:p>
      <w:pPr>
        <w:snapToGrid w:val="0"/>
        <w:spacing w:before="120" w:beforeLines="50" w:line="460" w:lineRule="exact"/>
        <w:ind w:firstLine="551" w:firstLineChars="196"/>
        <w:jc w:val="left"/>
        <w:rPr>
          <w:rFonts w:ascii="仿宋" w:hAnsi="仿宋" w:eastAsia="仿宋"/>
          <w:b/>
          <w:sz w:val="28"/>
          <w:szCs w:val="28"/>
        </w:rPr>
      </w:pPr>
      <w:r>
        <w:rPr>
          <w:rFonts w:hint="eastAsia" w:ascii="仿宋" w:hAnsi="仿宋" w:eastAsia="仿宋"/>
          <w:b/>
          <w:sz w:val="28"/>
          <w:szCs w:val="28"/>
        </w:rPr>
        <w:t>（五）投标报价</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1.投标文件只允许有一个报价，投标报价应按招标文件中相关附表格式填报，该投标报价应与明细报价汇总相等，且</w:t>
      </w:r>
      <w:r>
        <w:rPr>
          <w:rFonts w:hint="eastAsia" w:ascii="仿宋" w:hAnsi="仿宋" w:eastAsia="仿宋"/>
          <w:b/>
          <w:sz w:val="28"/>
          <w:szCs w:val="28"/>
        </w:rPr>
        <w:t>不允许出现报价优惠等字样（明细出现“0”元，视同赠送）</w:t>
      </w:r>
      <w:r>
        <w:rPr>
          <w:rFonts w:hint="eastAsia" w:ascii="仿宋" w:hAnsi="仿宋" w:eastAsia="仿宋"/>
          <w:sz w:val="28"/>
          <w:szCs w:val="28"/>
        </w:rPr>
        <w:t>。</w:t>
      </w:r>
    </w:p>
    <w:p>
      <w:pPr>
        <w:pStyle w:val="33"/>
        <w:snapToGrid w:val="0"/>
        <w:spacing w:before="120" w:after="120" w:line="460" w:lineRule="exact"/>
        <w:ind w:firstLine="560" w:firstLineChars="200"/>
        <w:jc w:val="left"/>
        <w:rPr>
          <w:rFonts w:ascii="仿宋" w:hAnsi="仿宋" w:eastAsia="仿宋"/>
          <w:sz w:val="28"/>
          <w:szCs w:val="28"/>
        </w:rPr>
      </w:pPr>
      <w:r>
        <w:rPr>
          <w:rFonts w:hint="eastAsia" w:ascii="仿宋" w:hAnsi="仿宋" w:eastAsia="仿宋"/>
          <w:sz w:val="28"/>
          <w:szCs w:val="28"/>
        </w:rPr>
        <w:t>2.投标报价</w:t>
      </w:r>
      <w:r>
        <w:rPr>
          <w:rFonts w:hint="eastAsia" w:ascii="仿宋" w:hAnsi="仿宋" w:eastAsia="仿宋"/>
          <w:b/>
          <w:sz w:val="28"/>
          <w:szCs w:val="28"/>
        </w:rPr>
        <w:t>应包含项目所需全部货物、服务，不得缺漏</w:t>
      </w:r>
      <w:r>
        <w:rPr>
          <w:rFonts w:hint="eastAsia" w:ascii="仿宋" w:hAnsi="仿宋" w:eastAsia="仿宋"/>
          <w:sz w:val="28"/>
          <w:szCs w:val="28"/>
        </w:rPr>
        <w:t>，是履行合同的最终价格（含货款、标准附件、备品备件、专用工具、包装、运输、装卸、保险、税金、货到就位以及安装、调试、培训、保修等一切税金和费用）。</w:t>
      </w:r>
    </w:p>
    <w:p>
      <w:pPr>
        <w:pStyle w:val="33"/>
        <w:snapToGrid w:val="0"/>
        <w:spacing w:before="120" w:after="120" w:line="460" w:lineRule="exact"/>
        <w:ind w:firstLine="560" w:firstLineChars="200"/>
        <w:jc w:val="left"/>
        <w:rPr>
          <w:rFonts w:ascii="仿宋" w:hAnsi="仿宋" w:eastAsia="仿宋"/>
          <w:sz w:val="28"/>
          <w:szCs w:val="28"/>
        </w:rPr>
      </w:pPr>
      <w:r>
        <w:rPr>
          <w:rFonts w:hint="eastAsia" w:ascii="仿宋" w:hAnsi="仿宋" w:eastAsia="仿宋"/>
          <w:sz w:val="28"/>
          <w:szCs w:val="28"/>
        </w:rPr>
        <w:t>3.投标报价总价金额到元为止，如投标报价总价出现角、分，将被抹除。</w:t>
      </w:r>
    </w:p>
    <w:p>
      <w:pPr>
        <w:snapToGrid w:val="0"/>
        <w:spacing w:before="120" w:beforeLines="50" w:line="460" w:lineRule="exact"/>
        <w:ind w:left="569" w:leftChars="271" w:firstLine="17" w:firstLineChars="6"/>
        <w:jc w:val="left"/>
        <w:rPr>
          <w:rFonts w:ascii="仿宋" w:hAnsi="仿宋" w:eastAsia="仿宋"/>
          <w:b/>
          <w:sz w:val="28"/>
          <w:szCs w:val="28"/>
        </w:rPr>
      </w:pPr>
      <w:r>
        <w:rPr>
          <w:rFonts w:hint="eastAsia" w:ascii="仿宋" w:hAnsi="仿宋" w:eastAsia="仿宋"/>
          <w:b/>
          <w:sz w:val="28"/>
          <w:szCs w:val="28"/>
        </w:rPr>
        <w:t>（六）投标保证金</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1.投标人须按规定提交投标保证金。</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2.保证金形式：网银、汇票、电汇、转帐支票。</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3.招标方不接受以现金支票、现金及个人转账方式交纳的保证金。</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投标保证金若以网银、电汇方式交纳的,请将网银电脑打印凭证、电汇底单复印件写上所投项目名称、编号、投标联系人、联系电话，请在开标前一个工作日前到招标方服务台开收据。</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4.招标方在中标通知书发出后五个工作日内退还投标保证金，供应商办理投标保证金退还时需提供收据的第二联“供应商退款凭据”。</w:t>
      </w:r>
      <w:r>
        <w:rPr>
          <w:rFonts w:hint="eastAsia" w:ascii="仿宋" w:hAnsi="仿宋" w:eastAsia="仿宋"/>
          <w:b/>
          <w:sz w:val="28"/>
          <w:szCs w:val="28"/>
        </w:rPr>
        <w:t>详见浙江省政府采购网</w:t>
      </w:r>
      <w:r>
        <w:rPr>
          <w:rFonts w:hint="eastAsia" w:ascii="仿宋" w:hAnsi="仿宋" w:eastAsia="仿宋"/>
          <w:kern w:val="0"/>
          <w:sz w:val="28"/>
          <w:szCs w:val="28"/>
        </w:rPr>
        <w:t>http://zfcg.czt.zj.gov.cn/ ，位置：“首页-网上办事指南-其他-省政府采购中心财务程序-财务程序（一）”</w:t>
      </w:r>
    </w:p>
    <w:p>
      <w:pPr>
        <w:tabs>
          <w:tab w:val="left" w:pos="525"/>
        </w:tabs>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保证金不计息。</w:t>
      </w:r>
    </w:p>
    <w:p>
      <w:pPr>
        <w:snapToGrid w:val="0"/>
        <w:spacing w:line="460" w:lineRule="exact"/>
        <w:ind w:firstLine="551" w:firstLineChars="196"/>
        <w:jc w:val="left"/>
        <w:rPr>
          <w:rFonts w:ascii="仿宋" w:hAnsi="仿宋" w:eastAsia="仿宋"/>
          <w:b/>
          <w:bCs/>
          <w:sz w:val="28"/>
          <w:szCs w:val="28"/>
        </w:rPr>
      </w:pPr>
      <w:r>
        <w:rPr>
          <w:rFonts w:hint="eastAsia" w:ascii="仿宋" w:hAnsi="仿宋" w:eastAsia="仿宋"/>
          <w:b/>
          <w:bCs/>
          <w:sz w:val="28"/>
          <w:szCs w:val="28"/>
        </w:rPr>
        <w:t>5.投标人有下列情形之一的，投标保证金将不予退还：</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（1）投标人在投标截止时间后撤回投标文件的；</w:t>
      </w:r>
    </w:p>
    <w:p>
      <w:pPr>
        <w:snapToGrid w:val="0"/>
        <w:spacing w:line="460" w:lineRule="exact"/>
        <w:ind w:firstLine="548" w:firstLineChars="196"/>
        <w:jc w:val="left"/>
        <w:rPr>
          <w:rFonts w:ascii="仿宋" w:hAnsi="仿宋" w:eastAsia="仿宋"/>
          <w:sz w:val="28"/>
          <w:szCs w:val="28"/>
        </w:rPr>
      </w:pPr>
      <w:r>
        <w:rPr>
          <w:rFonts w:hint="eastAsia" w:ascii="仿宋" w:hAnsi="仿宋" w:eastAsia="仿宋"/>
          <w:sz w:val="28"/>
          <w:szCs w:val="28"/>
        </w:rPr>
        <w:t>（2）投标人在投标过程中弄虚作假，提供虚假材料的；</w:t>
      </w:r>
    </w:p>
    <w:p>
      <w:pPr>
        <w:snapToGrid w:val="0"/>
        <w:spacing w:line="460" w:lineRule="exact"/>
        <w:ind w:firstLine="548" w:firstLineChars="196"/>
        <w:rPr>
          <w:rFonts w:ascii="仿宋" w:hAnsi="仿宋" w:eastAsia="仿宋"/>
          <w:sz w:val="28"/>
          <w:szCs w:val="28"/>
        </w:rPr>
      </w:pPr>
      <w:r>
        <w:rPr>
          <w:rFonts w:hint="eastAsia" w:ascii="仿宋" w:hAnsi="仿宋" w:eastAsia="仿宋"/>
          <w:sz w:val="28"/>
          <w:szCs w:val="28"/>
        </w:rPr>
        <w:t>（3）中标人无正当理由不与采购人签订合同的；</w:t>
      </w:r>
    </w:p>
    <w:p>
      <w:pPr>
        <w:snapToGrid w:val="0"/>
        <w:spacing w:line="460" w:lineRule="exact"/>
        <w:ind w:firstLine="548" w:firstLineChars="196"/>
        <w:rPr>
          <w:rFonts w:ascii="仿宋" w:hAnsi="仿宋" w:eastAsia="仿宋"/>
          <w:sz w:val="28"/>
          <w:szCs w:val="28"/>
        </w:rPr>
      </w:pPr>
      <w:r>
        <w:rPr>
          <w:rFonts w:hint="eastAsia" w:ascii="仿宋" w:hAnsi="仿宋" w:eastAsia="仿宋"/>
          <w:sz w:val="28"/>
          <w:szCs w:val="28"/>
        </w:rPr>
        <w:t>（4）</w:t>
      </w:r>
      <w:r>
        <w:rPr>
          <w:rFonts w:hint="eastAsia" w:ascii="仿宋" w:hAnsi="仿宋" w:eastAsia="仿宋"/>
          <w:bCs/>
          <w:sz w:val="28"/>
          <w:szCs w:val="28"/>
        </w:rPr>
        <w:t>将中标项目转让给他人或者在投标文件中未说明且未经招标采购单位同意，将中标项目分包给他人的；</w:t>
      </w:r>
    </w:p>
    <w:p>
      <w:pPr>
        <w:snapToGrid w:val="0"/>
        <w:spacing w:line="460" w:lineRule="exact"/>
        <w:ind w:firstLine="554" w:firstLineChars="198"/>
        <w:rPr>
          <w:rFonts w:ascii="仿宋" w:hAnsi="仿宋" w:eastAsia="仿宋"/>
          <w:sz w:val="28"/>
          <w:szCs w:val="28"/>
        </w:rPr>
      </w:pPr>
      <w:r>
        <w:rPr>
          <w:rFonts w:hint="eastAsia" w:ascii="仿宋" w:hAnsi="仿宋" w:eastAsia="仿宋"/>
          <w:sz w:val="28"/>
          <w:szCs w:val="28"/>
        </w:rPr>
        <w:t>（5）其他严重扰乱招投标程序的。</w:t>
      </w:r>
    </w:p>
    <w:p>
      <w:pPr>
        <w:snapToGrid w:val="0"/>
        <w:spacing w:line="460" w:lineRule="exact"/>
        <w:ind w:firstLine="416" w:firstLineChars="148"/>
        <w:jc w:val="left"/>
        <w:outlineLvl w:val="1"/>
        <w:rPr>
          <w:rFonts w:ascii="仿宋" w:hAnsi="仿宋" w:eastAsia="仿宋"/>
          <w:b/>
          <w:sz w:val="28"/>
          <w:szCs w:val="28"/>
        </w:rPr>
      </w:pPr>
      <w:r>
        <w:rPr>
          <w:rFonts w:hint="eastAsia" w:ascii="仿宋" w:hAnsi="仿宋" w:eastAsia="仿宋"/>
          <w:b/>
          <w:sz w:val="28"/>
          <w:szCs w:val="28"/>
        </w:rPr>
        <w:t>（七）串通投标认定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6.不同投标人的投标保证金从同一单位或者个人的账户转出。</w:t>
      </w:r>
    </w:p>
    <w:p>
      <w:pPr>
        <w:snapToGrid w:val="0"/>
        <w:spacing w:line="460" w:lineRule="exact"/>
        <w:ind w:firstLine="416" w:firstLineChars="148"/>
        <w:jc w:val="left"/>
        <w:outlineLvl w:val="1"/>
        <w:rPr>
          <w:rFonts w:ascii="仿宋" w:hAnsi="仿宋" w:eastAsia="仿宋"/>
          <w:b/>
          <w:sz w:val="28"/>
          <w:szCs w:val="28"/>
        </w:rPr>
      </w:pPr>
      <w:r>
        <w:rPr>
          <w:rFonts w:hint="eastAsia" w:ascii="仿宋" w:hAnsi="仿宋" w:eastAsia="仿宋"/>
          <w:b/>
          <w:sz w:val="28"/>
          <w:szCs w:val="28"/>
        </w:rPr>
        <w:t>（八）投标无效的情形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sz w:val="28"/>
          <w:szCs w:val="28"/>
        </w:rPr>
        <w:t>1</w:t>
      </w:r>
      <w:r>
        <w:rPr>
          <w:rFonts w:hint="eastAsia" w:ascii="仿宋" w:hAnsi="仿宋" w:eastAsia="仿宋"/>
          <w:bCs/>
          <w:sz w:val="28"/>
          <w:szCs w:val="28"/>
        </w:rPr>
        <w:t>.未按规定交纳投标保证金的；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2.投标方未能提供合格的资格文件、投标有效期不足的；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3.投标人被列入失信被执行人、重大税收违法案件当事人名单、政府采购严重违法失信行为记录名单的；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4.投标文件未按招标文件要求签署、盖章的；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5.与招标文件有重大偏离、未满足带“▲”号实质性指标的投标文件；</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6.招标需求中要求提供的产品属于节能清单中政府强制采购节能产品品目的，投标人未提供该清单内产品的；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sz w:val="28"/>
          <w:szCs w:val="28"/>
        </w:rPr>
      </w:pPr>
      <w:r>
        <w:rPr>
          <w:rFonts w:hint="eastAsia" w:ascii="仿宋" w:hAnsi="仿宋" w:eastAsia="仿宋"/>
          <w:snapToGrid w:val="0"/>
          <w:sz w:val="28"/>
          <w:szCs w:val="28"/>
        </w:rPr>
        <w:t>7</w:t>
      </w:r>
      <w:r>
        <w:rPr>
          <w:rFonts w:hint="eastAsia" w:ascii="仿宋" w:hAnsi="仿宋" w:eastAsia="仿宋"/>
          <w:sz w:val="28"/>
          <w:szCs w:val="28"/>
        </w:rPr>
        <w:t>.资质文件、技术及商务文件中出现投标价格信息的、投标报价超出招标文件中规定的预算金额或者最高限价的；</w:t>
      </w:r>
    </w:p>
    <w:p>
      <w:pPr>
        <w:snapToGrid w:val="0"/>
        <w:spacing w:line="460" w:lineRule="exact"/>
        <w:ind w:firstLine="560" w:firstLineChars="200"/>
        <w:rPr>
          <w:rFonts w:ascii="仿宋" w:hAnsi="仿宋" w:eastAsia="仿宋"/>
          <w:sz w:val="28"/>
          <w:szCs w:val="28"/>
        </w:rPr>
      </w:pPr>
      <w:r>
        <w:rPr>
          <w:rFonts w:hint="eastAsia" w:ascii="仿宋" w:hAnsi="仿宋" w:eastAsia="仿宋"/>
          <w:snapToGrid w:val="0"/>
          <w:sz w:val="28"/>
          <w:szCs w:val="28"/>
        </w:rPr>
        <w:t>8.</w:t>
      </w:r>
      <w:r>
        <w:rPr>
          <w:rFonts w:hint="eastAsia" w:ascii="仿宋" w:hAnsi="仿宋" w:eastAsia="仿宋"/>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9.评标委员会认为投标人的报价明显低于其他通过符合性审查投标人的报价，有可能影响产品质量或者不能诚信履约，且不能证明其报价合理性的；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10.投标人不接受报价文件中修正后的报价的；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11.未按本章“二、投标文件的编制”第五点投标报价要求报价的；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12.投标文件含有采购人不能接受的附加条件的；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13.投标人被视为串通投标的；</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14.不符合法律、法规和本招标文件规定的其他实质性要求的。</w:t>
      </w:r>
    </w:p>
    <w:p>
      <w:pPr>
        <w:pStyle w:val="33"/>
        <w:snapToGrid w:val="0"/>
        <w:spacing w:before="120" w:after="120" w:line="460" w:lineRule="exact"/>
        <w:ind w:left="760" w:leftChars="228" w:hanging="281" w:hangingChars="100"/>
        <w:rPr>
          <w:rFonts w:ascii="仿宋" w:hAnsi="仿宋" w:eastAsia="仿宋"/>
          <w:sz w:val="28"/>
          <w:szCs w:val="28"/>
        </w:rPr>
      </w:pPr>
      <w:r>
        <w:rPr>
          <w:rFonts w:hint="eastAsia" w:ascii="仿宋" w:hAnsi="仿宋" w:eastAsia="仿宋"/>
          <w:b/>
          <w:sz w:val="28"/>
          <w:szCs w:val="28"/>
        </w:rPr>
        <w:t>（九）错误修正</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投标文件报价出现前后不一致的，除招标文件另有规定外，按照下列规定修正：</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（一）投标文件中报价明细表内容与投标文件中相应内容不一致的，以报价明细表为准；</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（二）大写金额和小写金额不一致的，以大写金额为准；</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（三）单价金额小数点或者百分比有明显错位的，以报价明细表的总价为准，并修改单价；</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（四）总价金额与按单价汇总金额不一致的，以单价金额计算结果为准。</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同时出现两种以上不一致的，按照前款规定的顺序修正。修正后的报价按照经投标人加盖公章，或者由法定代表人或其授权的代表签字确认后产生约束力，投标人不确认的，其投标无效。</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（一）开标程序</w:t>
      </w:r>
    </w:p>
    <w:p>
      <w:pPr>
        <w:pStyle w:val="3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招标方将按照招标文件规定的时间、地点和程序组织开标，无关人员不得进入开标现场。</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1.开标会由招标方主持，主持人介绍开标现场的人员情况，宣读接收投标文件的投标人名单、开标纪律、应当回避的情形等注意事项。</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2.对投标人的投标文件进行查验、核实，由采购人监督人员查验投标文件密封情况并签名确认。</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3.当众拆封、清点投标文件（包括正本、副本）数量，将其中密封的报价文件现场集中封存保管等候拆封，将拆封后的商务和技术文件由现场工作人员护送至指定的评审地点。</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4.商务和技术评审结束后，主持人宣告商务和技术评审无效投标人名称及理由，有效投标人的商务和技术得分情况，由工作人员在评标结束后寄回无效投标人的报价文件。</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拆封投标人报价文件，宣读《报价明细表》有关内容，同时当场制作并打印开标记录表，由采购人监督人员、唱标人、记录人和中心现场监督员在开标记录表上签字确认，不予确认的应说明理由。唱标结束后，由评审小组对报价的合理性、准确性等进行审查核实。</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6.评审结束后，主持人公布中标候选供应商名单，及采购人最终确定中标或成交供应商名单的时间和公告方式等。</w:t>
      </w:r>
    </w:p>
    <w:p>
      <w:pPr>
        <w:pStyle w:val="3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（二）评标程序</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招标方将按照招标文件规定的时间、地点和程序组织评标，各评审专家及相关人员应参加评审活动并接受核验、签到，无关人员不得进入评审现场。</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1.按规定统一收缴、保存评标现场相关人员通讯工具。</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2.介绍评审现场的人员情况，宣布评审工作纪律，告知评审人员应当回避情形；组织推选评标委员会组长。</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3.宣读提交投标文件的供应商名单，组织评标委员会各位成员签订《政府采购评审人员廉洁自律承诺书》及各疫情防控类承诺书。</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4.采购人可以在评标前说明项目背景和采购需求，说明内容不得含有歧视性、倾向性意见，不得超出招标文件所述范围。说明应当提交书面材料，并随采购文件一并存档。</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8.做好评审现场相关记录，协助评标委员会组长做好评审报告起草、有关内容电脑文字录入等工作，并要求评标委员会各成员签字确认。</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9.评审结束后，招标方应对评标委员会各成员的专业水平、职业道德、遵纪守法等情况进行评价；同时按规定向评审专家发放评审费，并交还评审人员及其他现场相关人员的通讯工具。</w:t>
      </w:r>
    </w:p>
    <w:p>
      <w:pPr>
        <w:pStyle w:val="3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（三）评审程序</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1.在评审专家中推选评标委员会组长。</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3.评审人员对各投标人投标文件的有效性、符合性、完整性和响应程度进行审查，确定是否对招标文件作出实质性响应。</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4.评审人员按招标文件规定的评审方法和评审标准，依法独立对投标人投标文件进行评估、比较，并给予评价或打分，不受任何单位和个人的干预。</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评审人员对各供应商投标文件非实质性内容有疑议或异议，或者审查发现明显的文字或计算错误等，及时向评标委员会组长提出。经评标委员会商议认为需要供应商作出必要澄清或说明的，以电话方式通知该投标人以书面形式作出澄清或说明。授权代表无法联系或拒绝澄清说明或澄清说明的内容改变了投标文件的实质性内容的，评标委员会有权对该投标文件作出不利于投标人的评判。书面通知及澄清说明文件应作为政府采购项目档案归档留存。</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 xml:space="preserve">7.评标委员会根据评审汇总情况和招标文件规定确定中标候选供应商排序名单。 </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8.起草评审报告，所有评审人员须在评审报告上签字确认。</w:t>
      </w:r>
    </w:p>
    <w:p>
      <w:pPr>
        <w:pStyle w:val="33"/>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3.采购结果经采购人确认后，招标方将于2个工作日内在浙江省政府采购网上发布中标公告，并向中标方签发书面《中标通知书》，服务台根据预留地址寄送</w:t>
      </w:r>
      <w:r>
        <w:rPr>
          <w:rFonts w:hint="eastAsia" w:ascii="仿宋" w:hAnsi="仿宋" w:eastAsia="仿宋" w:cs="Arial"/>
          <w:sz w:val="28"/>
          <w:szCs w:val="28"/>
        </w:rPr>
        <w:t>中标通知书。</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1.采购人与中标人应当在《中标通知书》发出之日起30日内签订政府采购合同，招标方作为合同签订的鉴证方。</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2.中标人拖延、拒签合同的,将被扣罚投标保证金并取消中标资格。</w:t>
      </w:r>
    </w:p>
    <w:p>
      <w:pPr>
        <w:pStyle w:val="33"/>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pPr>
        <w:pStyle w:val="33"/>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3"/>
        <w:snapToGrid w:val="0"/>
        <w:spacing w:before="240" w:beforeLines="100" w:after="24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spacing w:line="460" w:lineRule="exact"/>
        <w:ind w:firstLine="537" w:firstLineChars="192"/>
        <w:rPr>
          <w:rFonts w:ascii="仿宋" w:hAnsi="仿宋" w:eastAsia="仿宋"/>
          <w:b/>
          <w:sz w:val="28"/>
          <w:szCs w:val="28"/>
        </w:rPr>
      </w:pPr>
      <w:r>
        <w:rPr>
          <w:rFonts w:hint="eastAsia" w:ascii="仿宋" w:hAnsi="仿宋" w:eastAsia="仿宋"/>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3"/>
        <w:snapToGrid w:val="0"/>
        <w:spacing w:before="120" w:after="120" w:line="240" w:lineRule="auto"/>
        <w:ind w:firstLine="600" w:firstLineChars="200"/>
        <w:rPr>
          <w:rFonts w:ascii="仿宋_GB2312" w:hAnsi="仿宋" w:eastAsia="仿宋_GB2312"/>
          <w:color w:val="000000"/>
          <w:sz w:val="30"/>
          <w:szCs w:val="30"/>
        </w:rPr>
      </w:pPr>
    </w:p>
    <w:p>
      <w:pPr>
        <w:pStyle w:val="33"/>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3" w:name="_Toc496796637"/>
      <w:r>
        <w:rPr>
          <w:rFonts w:hint="eastAsia" w:hAnsi="宋体"/>
          <w:b/>
          <w:color w:val="000000"/>
          <w:sz w:val="36"/>
          <w:szCs w:val="36"/>
        </w:rPr>
        <w:t>第三章  评标办法及评分标准</w:t>
      </w:r>
      <w:bookmarkEnd w:id="23"/>
    </w:p>
    <w:p>
      <w:pPr>
        <w:spacing w:before="120" w:beforeLines="50" w:after="120"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120" w:beforeLines="50" w:after="12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color w:val="000000"/>
          <w:sz w:val="30"/>
          <w:szCs w:val="30"/>
        </w:rPr>
        <w:t>评分过程中采用四舍五入法，并保留小数2位。</w:t>
      </w:r>
    </w:p>
    <w:p>
      <w:pPr>
        <w:spacing w:before="120" w:beforeLines="50" w:after="120"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120" w:beforeLines="50" w:after="120"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120" w:beforeLines="50" w:after="120" w:afterLines="50" w:line="460" w:lineRule="exact"/>
        <w:ind w:firstLine="600" w:firstLineChars="200"/>
        <w:rPr>
          <w:rFonts w:ascii="仿宋" w:hAnsi="仿宋" w:eastAsia="仿宋_GB2312"/>
          <w:bCs/>
          <w:color w:val="000000"/>
          <w:sz w:val="30"/>
          <w:szCs w:val="30"/>
        </w:rPr>
      </w:pPr>
    </w:p>
    <w:p>
      <w:pPr>
        <w:spacing w:before="120" w:beforeLines="50" w:after="120" w:afterLines="50" w:line="460" w:lineRule="exact"/>
        <w:ind w:firstLine="600" w:firstLineChars="200"/>
        <w:rPr>
          <w:rFonts w:ascii="仿宋" w:hAnsi="仿宋" w:eastAsia="仿宋_GB2312"/>
          <w:bCs/>
          <w:color w:val="000000"/>
          <w:sz w:val="30"/>
          <w:szCs w:val="30"/>
        </w:rPr>
      </w:pPr>
    </w:p>
    <w:p>
      <w:pPr>
        <w:spacing w:before="120" w:beforeLines="50" w:after="120" w:afterLines="50" w:line="320" w:lineRule="exact"/>
        <w:ind w:firstLine="600" w:firstLineChars="200"/>
        <w:rPr>
          <w:rFonts w:ascii="仿宋" w:hAnsi="仿宋" w:eastAsia="仿宋_GB2312"/>
          <w:b/>
          <w:color w:val="000000"/>
          <w:sz w:val="30"/>
          <w:szCs w:val="30"/>
        </w:rPr>
      </w:pPr>
      <w:r>
        <w:rPr>
          <w:rFonts w:ascii="仿宋" w:hAnsi="仿宋" w:eastAsia="仿宋_GB2312"/>
          <w:bCs/>
          <w:color w:val="00000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p>
    <w:tbl>
      <w:tblPr>
        <w:tblStyle w:val="67"/>
        <w:tblW w:w="9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688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bookmarkStart w:id="24" w:name="PO_TDCUS_ITEM_SM_TABLE_1"/>
            <w:r>
              <w:rPr>
                <w:rFonts w:hint="eastAsia" w:ascii="仿宋_GB2312" w:hAnsi="宋体" w:eastAsia="仿宋_GB2312"/>
                <w:b/>
                <w:color w:val="000000"/>
                <w:sz w:val="32"/>
                <w:szCs w:val="32"/>
                <w:vertAlign w:val="baseline"/>
                <w:lang w:eastAsia="zh-CN"/>
              </w:rPr>
              <w:t>评分类型</w:t>
            </w:r>
          </w:p>
        </w:tc>
        <w:tc>
          <w:tcPr>
            <w:tcW w:w="688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评分标准</w:t>
            </w:r>
          </w:p>
        </w:tc>
        <w:tc>
          <w:tcPr>
            <w:tcW w:w="1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报价</w:t>
            </w:r>
          </w:p>
        </w:tc>
        <w:tc>
          <w:tcPr>
            <w:tcW w:w="688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(最低报价/投标报价)*最大分值</w:t>
            </w:r>
          </w:p>
        </w:tc>
        <w:tc>
          <w:tcPr>
            <w:tcW w:w="1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vMerge w:val="restart"/>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技术</w:t>
            </w:r>
          </w:p>
          <w:p>
            <w:pPr>
              <w:spacing w:before="120" w:beforeLines="50" w:after="120" w:afterLines="50" w:line="340" w:lineRule="exact"/>
              <w:rPr>
                <w:rFonts w:hint="eastAsia" w:ascii="仿宋_GB2312" w:hAnsi="宋体" w:eastAsia="仿宋_GB2312"/>
                <w:b/>
                <w:color w:val="000000"/>
                <w:sz w:val="32"/>
                <w:szCs w:val="32"/>
                <w:vertAlign w:val="baseline"/>
                <w:lang w:eastAsia="zh-CN"/>
              </w:rPr>
            </w:pPr>
          </w:p>
        </w:tc>
        <w:tc>
          <w:tcPr>
            <w:tcW w:w="688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符合明确指标参数得28分，对非关键技术参数负偏离或缺漏项的每项扣3分，若负偏离达到5个及以上的按重大偏离处理.</w:t>
            </w:r>
          </w:p>
        </w:tc>
        <w:tc>
          <w:tcPr>
            <w:tcW w:w="1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vMerge w:val="continue"/>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p>
        </w:tc>
        <w:tc>
          <w:tcPr>
            <w:tcW w:w="688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对性能指标、技术参数属正偏离或高配的、有先进程度的正偏离每项加1分，无实质性意义的正偏离不加分。</w:t>
            </w:r>
          </w:p>
        </w:tc>
        <w:tc>
          <w:tcPr>
            <w:tcW w:w="1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vMerge w:val="continue"/>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p>
        </w:tc>
        <w:tc>
          <w:tcPr>
            <w:tcW w:w="688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产品因素和市场占有率（由评委视产品情况综合评定）</w:t>
            </w:r>
          </w:p>
        </w:tc>
        <w:tc>
          <w:tcPr>
            <w:tcW w:w="1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vMerge w:val="continue"/>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p>
        </w:tc>
        <w:tc>
          <w:tcPr>
            <w:tcW w:w="688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c>
          <w:tcPr>
            <w:tcW w:w="1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vMerge w:val="restart"/>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商务资信</w:t>
            </w:r>
          </w:p>
          <w:p>
            <w:pPr>
              <w:spacing w:before="120" w:beforeLines="50" w:after="120" w:afterLines="50" w:line="340" w:lineRule="exact"/>
              <w:rPr>
                <w:rFonts w:hint="eastAsia" w:ascii="仿宋_GB2312" w:hAnsi="宋体" w:eastAsia="仿宋_GB2312"/>
                <w:b/>
                <w:color w:val="000000"/>
                <w:sz w:val="32"/>
                <w:szCs w:val="32"/>
                <w:vertAlign w:val="baseline"/>
                <w:lang w:eastAsia="zh-CN"/>
              </w:rPr>
            </w:pPr>
          </w:p>
        </w:tc>
        <w:tc>
          <w:tcPr>
            <w:tcW w:w="688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质保期</w:t>
            </w:r>
          </w:p>
        </w:tc>
        <w:tc>
          <w:tcPr>
            <w:tcW w:w="1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vMerge w:val="continue"/>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p>
        </w:tc>
        <w:tc>
          <w:tcPr>
            <w:tcW w:w="688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售后服务的响应情况（维修网点、维修人员、维修能力、定期巡检、故障响应等）</w:t>
            </w:r>
          </w:p>
        </w:tc>
        <w:tc>
          <w:tcPr>
            <w:tcW w:w="1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vMerge w:val="continue"/>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p>
        </w:tc>
        <w:tc>
          <w:tcPr>
            <w:tcW w:w="688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运行成本（根据保修价格、年运行费用和消耗品、易耗品价格等因素综合评价）</w:t>
            </w:r>
          </w:p>
        </w:tc>
        <w:tc>
          <w:tcPr>
            <w:tcW w:w="1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vMerge w:val="continue"/>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p>
        </w:tc>
        <w:tc>
          <w:tcPr>
            <w:tcW w:w="688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培训方案、计划的可行性及合理性</w:t>
            </w:r>
          </w:p>
        </w:tc>
        <w:tc>
          <w:tcPr>
            <w:tcW w:w="1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vMerge w:val="continue"/>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p>
        </w:tc>
        <w:tc>
          <w:tcPr>
            <w:tcW w:w="688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公司技术力量情况</w:t>
            </w:r>
          </w:p>
        </w:tc>
        <w:tc>
          <w:tcPr>
            <w:tcW w:w="1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vMerge w:val="continue"/>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p>
        </w:tc>
        <w:tc>
          <w:tcPr>
            <w:tcW w:w="688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经验或业绩要求</w:t>
            </w:r>
          </w:p>
        </w:tc>
        <w:tc>
          <w:tcPr>
            <w:tcW w:w="1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5" w:type="dxa"/>
            <w:vMerge w:val="continue"/>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p>
        </w:tc>
        <w:tc>
          <w:tcPr>
            <w:tcW w:w="688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投标文件制作质量（编制有序，装订整齐、书面整洁、内容详实）</w:t>
            </w:r>
          </w:p>
        </w:tc>
        <w:tc>
          <w:tcPr>
            <w:tcW w:w="1095" w:type="dxa"/>
          </w:tcPr>
          <w:p>
            <w:pPr>
              <w:spacing w:before="120" w:beforeLines="50" w:after="120" w:afterLines="50" w:line="340" w:lineRule="exact"/>
              <w:rPr>
                <w:rFonts w:hint="eastAsia" w:ascii="仿宋_GB2312" w:hAnsi="宋体" w:eastAsia="仿宋_GB2312"/>
                <w:b/>
                <w:color w:val="000000"/>
                <w:sz w:val="32"/>
                <w:szCs w:val="32"/>
                <w:vertAlign w:val="baseline"/>
                <w:lang w:eastAsia="zh-CN"/>
              </w:rPr>
            </w:pPr>
            <w:r>
              <w:rPr>
                <w:rFonts w:hint="eastAsia" w:ascii="仿宋_GB2312" w:hAnsi="宋体" w:eastAsia="仿宋_GB2312"/>
                <w:b/>
                <w:color w:val="000000"/>
                <w:sz w:val="32"/>
                <w:szCs w:val="32"/>
                <w:vertAlign w:val="baseline"/>
                <w:lang w:eastAsia="zh-CN"/>
              </w:rPr>
              <w:t>2</w:t>
            </w:r>
          </w:p>
        </w:tc>
      </w:tr>
    </w:tbl>
    <w:p>
      <w:pPr>
        <w:spacing w:before="120" w:beforeLines="50" w:after="120" w:afterLines="50" w:line="340" w:lineRule="exact"/>
        <w:rPr>
          <w:rFonts w:ascii="仿宋_GB2312" w:hAnsi="宋体" w:eastAsia="仿宋_GB2312"/>
          <w:b/>
          <w:color w:val="000000"/>
          <w:sz w:val="32"/>
          <w:szCs w:val="32"/>
        </w:rPr>
      </w:pPr>
      <w:r>
        <w:rPr>
          <w:rFonts w:hint="eastAsia" w:ascii="仿宋_GB2312" w:hAnsi="宋体" w:eastAsia="仿宋_GB2312"/>
          <w:b/>
          <w:color w:val="000000"/>
          <w:sz w:val="32"/>
          <w:szCs w:val="32"/>
          <w:lang w:eastAsia="zh-CN"/>
        </w:rPr>
        <w:t xml:space="preserve"> </w:t>
      </w:r>
      <w:bookmarkEnd w:id="24"/>
      <w:r>
        <w:rPr>
          <w:rFonts w:hint="eastAsia" w:ascii="仿宋_GB2312" w:hAnsi="宋体" w:eastAsia="仿宋_GB2312"/>
          <w:b/>
          <w:color w:val="000000"/>
          <w:sz w:val="32"/>
          <w:szCs w:val="32"/>
        </w:rPr>
        <w:t xml:space="preserve"> </w:t>
      </w:r>
    </w:p>
    <w:p>
      <w:pPr>
        <w:spacing w:after="240" w:afterLines="100" w:line="340" w:lineRule="exact"/>
        <w:jc w:val="center"/>
        <w:outlineLvl w:val="0"/>
        <w:rPr>
          <w:rFonts w:hAnsi="宋体"/>
          <w:b/>
          <w:color w:val="000000"/>
          <w:sz w:val="36"/>
          <w:szCs w:val="36"/>
        </w:rPr>
      </w:pPr>
      <w:r>
        <w:rPr>
          <w:rFonts w:hAnsi="宋体"/>
          <w:b/>
          <w:color w:val="000000"/>
          <w:sz w:val="36"/>
          <w:szCs w:val="36"/>
        </w:rPr>
        <w:br w:type="page"/>
      </w:r>
      <w:bookmarkStart w:id="25" w:name="_Toc496796638"/>
      <w:r>
        <w:rPr>
          <w:rFonts w:hint="eastAsia" w:hAnsi="宋体"/>
          <w:b/>
          <w:color w:val="000000"/>
          <w:sz w:val="36"/>
          <w:szCs w:val="36"/>
        </w:rPr>
        <w:t>第四章  招标需求</w:t>
      </w:r>
      <w:bookmarkEnd w:id="25"/>
    </w:p>
    <w:p>
      <w:pPr>
        <w:snapToGrid w:val="0"/>
        <w:spacing w:before="120" w:beforeLines="50" w:after="120" w:afterLines="50"/>
        <w:jc w:val="center"/>
        <w:rPr>
          <w:rFonts w:ascii="宋体" w:hAnsi="宋体" w:eastAsia="仿宋_GB2312"/>
          <w:b/>
          <w:color w:val="000000"/>
          <w:spacing w:val="40"/>
          <w:kern w:val="0"/>
          <w:sz w:val="36"/>
          <w:szCs w:val="36"/>
        </w:rPr>
      </w:pPr>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pStyle w:val="55"/>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rPr>
          <w:rFonts w:hint="eastAsia" w:hAnsi="宋体"/>
          <w:b/>
          <w:color w:val="000000"/>
          <w:sz w:val="36"/>
          <w:szCs w:val="36"/>
          <w:lang w:eastAsia="zh-CN"/>
        </w:rPr>
      </w:pPr>
      <w:bookmarkStart w:id="26" w:name="PO_TDCUS_ITEM_PB_REQ_TITLE_1"/>
    </w:p>
    <w:p>
      <w:pPr>
        <w:jc w:val="center"/>
        <w:rPr>
          <w:rFonts w:hint="eastAsia" w:hAnsi="宋体"/>
          <w:b/>
          <w:color w:val="000000"/>
          <w:sz w:val="36"/>
          <w:szCs w:val="36"/>
          <w:lang w:eastAsia="zh-CN"/>
        </w:rPr>
      </w:pPr>
      <w:r>
        <w:rPr>
          <w:rFonts w:hint="eastAsia" w:hAnsi="宋体"/>
          <w:b/>
          <w:color w:val="000000"/>
          <w:sz w:val="36"/>
          <w:szCs w:val="36"/>
          <w:lang w:eastAsia="zh-CN"/>
        </w:rPr>
        <w:t>标项1:</w:t>
      </w:r>
      <w:bookmarkEnd w:id="26"/>
      <w:bookmarkStart w:id="27" w:name="PO_TDCUS_ITEM_PB_REQ_FILE_1_1"/>
      <w:r>
        <w:rPr>
          <w:rFonts w:hint="eastAsia" w:hAnsi="宋体"/>
          <w:b/>
          <w:color w:val="000000"/>
          <w:sz w:val="36"/>
          <w:szCs w:val="36"/>
          <w:lang w:eastAsia="zh-CN"/>
        </w:rPr>
        <w:t>共聚焦气管镜（共聚焦激光显微内镜成像系统）+电磁导航支气管镜（CT立体定位辅助设备）1套</w:t>
      </w:r>
    </w:p>
    <w:tbl>
      <w:tblPr>
        <w:tblStyle w:val="6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ascii="宋体" w:hAnsi="宋体"/>
                <w:szCs w:val="21"/>
              </w:rPr>
            </w:pPr>
            <w:r>
              <w:rPr>
                <w:rFonts w:hint="eastAsia" w:ascii="宋体" w:hAnsi="宋体"/>
                <w:szCs w:val="21"/>
              </w:rPr>
              <w:t>序号</w:t>
            </w:r>
          </w:p>
        </w:tc>
        <w:tc>
          <w:tcPr>
            <w:tcW w:w="7138" w:type="dxa"/>
            <w:vAlign w:val="top"/>
          </w:tcPr>
          <w:p>
            <w:pPr>
              <w:rPr>
                <w:rFonts w:ascii="宋体" w:hAnsi="宋体"/>
                <w:szCs w:val="21"/>
              </w:rPr>
            </w:pPr>
            <w:r>
              <w:rPr>
                <w:rFonts w:hint="eastAsia" w:ascii="宋体" w:hAnsi="宋体"/>
                <w:szCs w:val="21"/>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一、</w:t>
            </w:r>
          </w:p>
        </w:tc>
        <w:tc>
          <w:tcPr>
            <w:tcW w:w="7138" w:type="dxa"/>
            <w:vAlign w:val="top"/>
          </w:tcPr>
          <w:p>
            <w:pPr>
              <w:rPr>
                <w:rFonts w:hint="eastAsia" w:ascii="宋体" w:hAnsi="宋体"/>
                <w:szCs w:val="21"/>
              </w:rPr>
            </w:pPr>
            <w:r>
              <w:rPr>
                <w:rFonts w:hint="eastAsia" w:ascii="宋体" w:hAnsi="宋体"/>
                <w:szCs w:val="21"/>
              </w:rPr>
              <w:t>共聚焦气管镜(共聚焦激光显微内镜成像系统)1台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ascii="宋体" w:hAnsi="宋体"/>
                <w:szCs w:val="21"/>
              </w:rPr>
            </w:pPr>
            <w:r>
              <w:rPr>
                <w:rFonts w:hint="eastAsia" w:ascii="宋体" w:hAnsi="宋体"/>
                <w:szCs w:val="21"/>
              </w:rPr>
              <w:t>1</w:t>
            </w:r>
          </w:p>
        </w:tc>
        <w:tc>
          <w:tcPr>
            <w:tcW w:w="7138" w:type="dxa"/>
            <w:vAlign w:val="top"/>
          </w:tcPr>
          <w:p>
            <w:pPr>
              <w:rPr>
                <w:rFonts w:ascii="宋体" w:hAnsi="宋体"/>
                <w:b/>
                <w:szCs w:val="21"/>
              </w:rPr>
            </w:pPr>
            <w:r>
              <w:rPr>
                <w:rFonts w:hint="eastAsia" w:ascii="宋体" w:hAnsi="宋体"/>
                <w:b/>
                <w:szCs w:val="21"/>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ascii="宋体" w:hAnsi="宋体"/>
                <w:szCs w:val="21"/>
              </w:rPr>
            </w:pPr>
            <w:r>
              <w:rPr>
                <w:rFonts w:ascii="宋体" w:hAnsi="宋体"/>
                <w:szCs w:val="21"/>
              </w:rPr>
              <w:t>1</w:t>
            </w:r>
            <w:r>
              <w:rPr>
                <w:rFonts w:hint="eastAsia" w:ascii="宋体" w:hAnsi="宋体"/>
                <w:szCs w:val="21"/>
              </w:rPr>
              <w:t>.1</w:t>
            </w:r>
          </w:p>
        </w:tc>
        <w:tc>
          <w:tcPr>
            <w:tcW w:w="7138" w:type="dxa"/>
            <w:vAlign w:val="top"/>
          </w:tcPr>
          <w:p>
            <w:pPr>
              <w:rPr>
                <w:rFonts w:ascii="宋体" w:hAnsi="宋体"/>
                <w:szCs w:val="21"/>
              </w:rPr>
            </w:pPr>
            <w:r>
              <w:rPr>
                <w:rFonts w:hint="eastAsia" w:ascii="宋体" w:hAnsi="宋体" w:cs="微软雅黑"/>
                <w:bCs/>
                <w:color w:val="000000"/>
                <w:szCs w:val="21"/>
                <w:lang w:bidi="ar"/>
              </w:rPr>
              <w:t>产品功能：在支气管镜检查和治疗过程中，进入到肺部，对组织进行高倍放大，帮助医生即时判断病变性质。主要用于肺内结节、淋巴结、胸膜疾病的良恶性诊断，慢阻肺、哮喘、肺移植排异性、间质性肺病的评估，冷冻活检的靶向引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w:t>
            </w:r>
          </w:p>
        </w:tc>
        <w:tc>
          <w:tcPr>
            <w:tcW w:w="7138" w:type="dxa"/>
            <w:vAlign w:val="top"/>
          </w:tcPr>
          <w:p>
            <w:pPr>
              <w:rPr>
                <w:rFonts w:ascii="宋体" w:hAnsi="宋体"/>
                <w:szCs w:val="21"/>
              </w:rPr>
            </w:pPr>
            <w:r>
              <w:rPr>
                <w:rFonts w:hint="eastAsia" w:ascii="宋体" w:hAnsi="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1.1</w:t>
            </w:r>
          </w:p>
        </w:tc>
        <w:tc>
          <w:tcPr>
            <w:tcW w:w="7138" w:type="dxa"/>
            <w:vAlign w:val="top"/>
          </w:tcPr>
          <w:p>
            <w:pPr>
              <w:rPr>
                <w:rFonts w:hint="eastAsia" w:ascii="宋体" w:hAnsi="宋体"/>
                <w:szCs w:val="21"/>
              </w:rPr>
            </w:pPr>
            <w:r>
              <w:rPr>
                <w:rFonts w:hint="eastAsia" w:ascii="宋体" w:hAnsi="宋体"/>
                <w:szCs w:val="21"/>
              </w:rPr>
              <w:t>主机成像装置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1.2</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图像帧数</w:t>
            </w:r>
            <w:r>
              <w:rPr>
                <w:rFonts w:hint="eastAsia" w:ascii="宋体" w:hAnsi="宋体" w:cs="微软雅黑"/>
                <w:color w:val="000000"/>
                <w:szCs w:val="21"/>
                <w:lang w:bidi="ar"/>
              </w:rPr>
              <w:t>≥</w:t>
            </w:r>
            <w:r>
              <w:rPr>
                <w:rFonts w:ascii="宋体" w:hAnsi="宋体" w:cs="微软雅黑"/>
                <w:color w:val="000000"/>
                <w:szCs w:val="21"/>
              </w:rPr>
              <w:t>12</w:t>
            </w:r>
            <w:r>
              <w:rPr>
                <w:rFonts w:hint="eastAsia" w:ascii="宋体" w:hAnsi="宋体" w:cs="微软雅黑"/>
                <w:color w:val="000000"/>
                <w:szCs w:val="21"/>
              </w:rPr>
              <w:t>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1.3</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放大倍数</w:t>
            </w:r>
            <w:r>
              <w:rPr>
                <w:rFonts w:hint="eastAsia" w:ascii="宋体" w:hAnsi="宋体" w:cs="微软雅黑"/>
                <w:color w:val="000000"/>
                <w:szCs w:val="21"/>
                <w:lang w:bidi="ar"/>
              </w:rPr>
              <w:t>≥1</w:t>
            </w:r>
            <w:r>
              <w:rPr>
                <w:rFonts w:ascii="宋体" w:hAnsi="宋体" w:cs="微软雅黑"/>
                <w:color w:val="000000"/>
                <w:szCs w:val="21"/>
                <w:lang w:bidi="ar"/>
              </w:rPr>
              <w:t>000</w:t>
            </w:r>
            <w:r>
              <w:rPr>
                <w:rFonts w:hint="eastAsia" w:ascii="宋体" w:hAnsi="宋体" w:cs="微软雅黑"/>
                <w:color w:val="000000"/>
                <w:szCs w:val="21"/>
                <w:lang w:bidi="ar"/>
              </w:rPr>
              <w:t>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1.4</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lang w:bidi="ar"/>
              </w:rPr>
              <w:t>激光波长：</w:t>
            </w:r>
            <w:r>
              <w:rPr>
                <w:rFonts w:hint="eastAsia" w:ascii="宋体" w:hAnsi="宋体" w:cs="微软雅黑"/>
                <w:color w:val="000000"/>
                <w:szCs w:val="21"/>
              </w:rPr>
              <w:t>4</w:t>
            </w:r>
            <w:r>
              <w:rPr>
                <w:rFonts w:ascii="宋体" w:hAnsi="宋体" w:cs="微软雅黑"/>
                <w:color w:val="000000"/>
                <w:szCs w:val="21"/>
              </w:rPr>
              <w:t>88nm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1.5</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lang w:bidi="ar"/>
              </w:rPr>
              <w:t>激光工作方式：</w:t>
            </w:r>
            <w:r>
              <w:rPr>
                <w:rFonts w:hint="eastAsia" w:ascii="宋体" w:hAnsi="宋体" w:cs="微软雅黑"/>
                <w:color w:val="000000"/>
                <w:szCs w:val="21"/>
              </w:rPr>
              <w:t>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1.6</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lang w:bidi="ar"/>
              </w:rPr>
              <w:t>激光波长误差</w:t>
            </w:r>
            <w:r>
              <w:rPr>
                <w:rFonts w:hint="eastAsia" w:ascii="宋体" w:hAnsi="宋体" w:cs="微软雅黑"/>
                <w:color w:val="000000"/>
                <w:szCs w:val="21"/>
              </w:rPr>
              <w:t>≤</w:t>
            </w:r>
            <w:r>
              <w:rPr>
                <w:rFonts w:ascii="宋体" w:hAnsi="宋体" w:cs="微软雅黑"/>
                <w:color w:val="000000"/>
                <w:szCs w:val="21"/>
              </w:rPr>
              <w:t>2</w:t>
            </w:r>
            <w:r>
              <w:rPr>
                <w:rFonts w:hint="eastAsia" w:ascii="宋体" w:hAnsi="宋体" w:cs="微软雅黑"/>
                <w:color w:val="000000"/>
                <w:szCs w:val="21"/>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1.7</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lang w:bidi="ar"/>
              </w:rPr>
              <w:t>具备分体式图像显示，</w:t>
            </w:r>
            <w:r>
              <w:rPr>
                <w:rFonts w:hint="eastAsia" w:ascii="宋体" w:hAnsi="宋体" w:cs="微软雅黑"/>
                <w:color w:val="000000"/>
                <w:szCs w:val="21"/>
              </w:rPr>
              <w:t>与内镜图像分开独立显示在监视器上，针对病灶部位进行共聚焦图像观察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1.8</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lang w:bidi="ar"/>
              </w:rPr>
              <w:t>设备兼容性</w:t>
            </w:r>
            <w:r>
              <w:rPr>
                <w:rFonts w:hint="eastAsia" w:ascii="宋体" w:hAnsi="宋体" w:cs="微软雅黑"/>
                <w:color w:val="000000"/>
                <w:szCs w:val="21"/>
              </w:rPr>
              <w:t>：可兼容胃镜，肠镜，十二指肠镜，胆道子镜，支气管镜，细胞刷，1</w:t>
            </w:r>
            <w:r>
              <w:rPr>
                <w:rFonts w:ascii="宋体" w:hAnsi="宋体" w:cs="微软雅黑"/>
                <w:color w:val="000000"/>
                <w:szCs w:val="21"/>
              </w:rPr>
              <w:t>9</w:t>
            </w:r>
            <w:r>
              <w:rPr>
                <w:rFonts w:hint="eastAsia" w:ascii="宋体" w:hAnsi="宋体" w:cs="微软雅黑"/>
                <w:color w:val="000000"/>
                <w:szCs w:val="21"/>
              </w:rPr>
              <w:t>G穿刺针等各种内镜活检通道及器械通道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1.9</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成像深度：0</w:t>
            </w:r>
            <w:r>
              <w:rPr>
                <w:rFonts w:ascii="宋体" w:hAnsi="宋体" w:cs="微软雅黑"/>
                <w:color w:val="000000"/>
                <w:szCs w:val="21"/>
              </w:rPr>
              <w:t>-70</w:t>
            </w:r>
            <w:r>
              <w:rPr>
                <w:rFonts w:hint="eastAsia" w:ascii="宋体" w:hAnsi="宋体" w:cs="微软雅黑"/>
                <w:color w:val="000000"/>
                <w:szCs w:val="21"/>
              </w:rPr>
              <w:t>微米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1.9.1</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具备</w:t>
            </w:r>
            <w:r>
              <w:rPr>
                <w:rFonts w:hint="eastAsia" w:ascii="宋体" w:hAnsi="宋体" w:cs="微软雅黑"/>
                <w:color w:val="000000"/>
                <w:szCs w:val="21"/>
                <w:lang w:bidi="ar"/>
              </w:rPr>
              <w:t>指示光功能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1.9.2</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lang w:bidi="ar"/>
              </w:rPr>
              <w:t>设备</w:t>
            </w:r>
            <w:r>
              <w:rPr>
                <w:rFonts w:hint="eastAsia" w:ascii="宋体" w:hAnsi="宋体" w:cs="微软雅黑"/>
                <w:color w:val="000000"/>
                <w:szCs w:val="21"/>
              </w:rPr>
              <w:t>实时校准校准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1.9.3</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lang w:bidi="ar"/>
              </w:rPr>
              <w:t>设备校准时间</w:t>
            </w:r>
            <w:r>
              <w:rPr>
                <w:rFonts w:hint="eastAsia" w:ascii="宋体" w:hAnsi="宋体" w:cs="微软雅黑"/>
                <w:color w:val="000000"/>
                <w:szCs w:val="21"/>
              </w:rPr>
              <w:t>≤3</w:t>
            </w:r>
            <w:r>
              <w:rPr>
                <w:rFonts w:ascii="宋体" w:hAnsi="宋体" w:cs="微软雅黑"/>
                <w:color w:val="000000"/>
                <w:szCs w:val="21"/>
              </w:rPr>
              <w:t>0</w:t>
            </w:r>
            <w:r>
              <w:rPr>
                <w:rFonts w:hint="eastAsia" w:ascii="宋体" w:hAnsi="宋体" w:cs="微软雅黑"/>
                <w:color w:val="000000"/>
                <w:szCs w:val="2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1.9.4</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具备</w:t>
            </w:r>
            <w:r>
              <w:rPr>
                <w:rFonts w:hint="eastAsia" w:ascii="宋体" w:hAnsi="宋体" w:cs="微软雅黑"/>
                <w:color w:val="000000"/>
                <w:szCs w:val="21"/>
                <w:lang w:bidi="ar"/>
              </w:rPr>
              <w:t>错误报警系统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1.9.5</w:t>
            </w:r>
          </w:p>
        </w:tc>
        <w:tc>
          <w:tcPr>
            <w:tcW w:w="7138" w:type="dxa"/>
            <w:vAlign w:val="top"/>
          </w:tcPr>
          <w:p>
            <w:pPr>
              <w:tabs>
                <w:tab w:val="left" w:pos="1343"/>
                <w:tab w:val="left" w:pos="5593"/>
              </w:tabs>
              <w:rPr>
                <w:rFonts w:ascii="宋体" w:hAnsi="宋体" w:cs="微软雅黑"/>
                <w:color w:val="000000"/>
                <w:szCs w:val="21"/>
                <w:lang w:bidi="ar"/>
              </w:rPr>
            </w:pPr>
            <w:r>
              <w:rPr>
                <w:rFonts w:hint="eastAsia" w:ascii="宋体" w:hAnsi="宋体" w:cs="微软雅黑"/>
                <w:color w:val="000000"/>
                <w:szCs w:val="21"/>
              </w:rPr>
              <w:t>具</w:t>
            </w:r>
            <w:r>
              <w:rPr>
                <w:rFonts w:hint="eastAsia" w:ascii="宋体" w:hAnsi="宋体" w:cs="微软雅黑"/>
                <w:color w:val="000000"/>
                <w:szCs w:val="21"/>
                <w:lang w:bidi="ar"/>
              </w:rPr>
              <w:t>备错误代码储存功能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w:t>
            </w:r>
          </w:p>
        </w:tc>
        <w:tc>
          <w:tcPr>
            <w:tcW w:w="7138" w:type="dxa"/>
            <w:vAlign w:val="top"/>
          </w:tcPr>
          <w:p>
            <w:pPr>
              <w:rPr>
                <w:rFonts w:ascii="宋体" w:hAnsi="宋体"/>
                <w:szCs w:val="21"/>
              </w:rPr>
            </w:pPr>
            <w:r>
              <w:rPr>
                <w:rFonts w:hint="eastAsia" w:ascii="宋体" w:hAnsi="宋体" w:cs="微软雅黑"/>
                <w:color w:val="000000"/>
                <w:szCs w:val="21"/>
                <w:lang w:bidi="ar"/>
              </w:rPr>
              <w:t>操作平台（计算机和显示器）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2.1</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显示屏类型：TFT液晶显示屏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2.2</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显示屏尺寸</w:t>
            </w:r>
            <w:r>
              <w:rPr>
                <w:rFonts w:hint="eastAsia" w:ascii="宋体" w:hAnsi="宋体" w:cs="微软雅黑"/>
                <w:color w:val="000000"/>
                <w:szCs w:val="21"/>
                <w:lang w:bidi="ar"/>
              </w:rPr>
              <w:t>≥</w:t>
            </w:r>
            <w:r>
              <w:rPr>
                <w:rFonts w:hint="eastAsia" w:ascii="宋体" w:hAnsi="宋体" w:cs="微软雅黑"/>
                <w:color w:val="000000"/>
                <w:szCs w:val="21"/>
              </w:rPr>
              <w:t>1</w:t>
            </w:r>
            <w:r>
              <w:rPr>
                <w:rFonts w:ascii="宋体" w:hAnsi="宋体" w:cs="微软雅黑"/>
                <w:color w:val="00000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2.3</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显示屏分辨率</w:t>
            </w:r>
            <w:r>
              <w:rPr>
                <w:rFonts w:hint="eastAsia" w:ascii="宋体" w:hAnsi="宋体" w:cs="微软雅黑"/>
                <w:color w:val="000000"/>
                <w:szCs w:val="21"/>
                <w:lang w:bidi="ar"/>
              </w:rPr>
              <w:t>≥</w:t>
            </w:r>
            <w:r>
              <w:rPr>
                <w:rFonts w:hint="eastAsia" w:ascii="宋体" w:hAnsi="宋体" w:cs="微软雅黑"/>
                <w:color w:val="000000"/>
                <w:szCs w:val="21"/>
              </w:rPr>
              <w:t>1</w:t>
            </w:r>
            <w:r>
              <w:rPr>
                <w:rFonts w:ascii="宋体" w:hAnsi="宋体" w:cs="微软雅黑"/>
                <w:color w:val="000000"/>
                <w:szCs w:val="21"/>
              </w:rPr>
              <w:t>280 x 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2.4</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显示屏最大亮度</w:t>
            </w:r>
            <w:r>
              <w:rPr>
                <w:rFonts w:hint="eastAsia" w:ascii="宋体" w:hAnsi="宋体" w:cs="微软雅黑"/>
                <w:color w:val="000000"/>
                <w:szCs w:val="21"/>
                <w:lang w:bidi="ar"/>
              </w:rPr>
              <w:t>≥</w:t>
            </w:r>
            <w:r>
              <w:rPr>
                <w:rFonts w:hint="eastAsia" w:ascii="宋体" w:hAnsi="宋体" w:cs="微软雅黑"/>
                <w:color w:val="000000"/>
                <w:szCs w:val="21"/>
              </w:rPr>
              <w:t>2</w:t>
            </w:r>
            <w:r>
              <w:rPr>
                <w:rFonts w:ascii="宋体" w:hAnsi="宋体" w:cs="微软雅黑"/>
                <w:color w:val="000000"/>
                <w:szCs w:val="21"/>
              </w:rPr>
              <w:t>80 cd/m2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2.5</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显示屏可视角度</w:t>
            </w:r>
            <w:r>
              <w:rPr>
                <w:rFonts w:hint="eastAsia" w:ascii="宋体" w:hAnsi="宋体" w:cs="微软雅黑"/>
                <w:color w:val="000000"/>
                <w:szCs w:val="21"/>
                <w:lang w:bidi="ar"/>
              </w:rPr>
              <w:t>≥</w:t>
            </w:r>
            <w:r>
              <w:rPr>
                <w:rFonts w:hint="eastAsia" w:ascii="宋体" w:hAnsi="宋体" w:cs="微软雅黑"/>
                <w:color w:val="000000"/>
                <w:szCs w:val="21"/>
              </w:rPr>
              <w:t>1</w:t>
            </w:r>
            <w:r>
              <w:rPr>
                <w:rFonts w:ascii="宋体" w:hAnsi="宋体" w:cs="微软雅黑"/>
                <w:color w:val="000000"/>
                <w:szCs w:val="21"/>
              </w:rPr>
              <w:t>78</w:t>
            </w:r>
            <w:r>
              <w:rPr>
                <w:rFonts w:hint="eastAsia" w:ascii="宋体" w:hAnsi="宋体" w:cs="微软雅黑"/>
                <w:color w:val="000000"/>
                <w:szCs w:val="21"/>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2.6</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显示屏信号输出模式：</w:t>
            </w:r>
            <w:r>
              <w:rPr>
                <w:rFonts w:ascii="宋体" w:hAnsi="宋体" w:cs="微软雅黑"/>
                <w:color w:val="000000"/>
                <w:szCs w:val="21"/>
              </w:rPr>
              <w:t>DVI-I Single Link</w:t>
            </w:r>
            <w:r>
              <w:rPr>
                <w:rFonts w:hint="eastAsia" w:ascii="宋体" w:hAnsi="宋体" w:cs="微软雅黑"/>
                <w:color w:val="000000"/>
                <w:szCs w:val="21"/>
              </w:rPr>
              <w:t>、</w:t>
            </w:r>
            <w:r>
              <w:rPr>
                <w:rFonts w:ascii="宋体" w:hAnsi="宋体" w:cs="微软雅黑"/>
                <w:color w:val="000000"/>
                <w:szCs w:val="21"/>
              </w:rPr>
              <w:t>VGA (D15)</w:t>
            </w:r>
            <w:r>
              <w:rPr>
                <w:rFonts w:hint="eastAsia" w:ascii="宋体" w:hAnsi="宋体" w:cs="微软雅黑"/>
                <w:color w:val="000000"/>
                <w:szCs w:val="21"/>
              </w:rPr>
              <w:t>、</w:t>
            </w:r>
            <w:r>
              <w:rPr>
                <w:rFonts w:ascii="宋体" w:hAnsi="宋体" w:cs="微软雅黑"/>
                <w:color w:val="000000"/>
                <w:szCs w:val="21"/>
              </w:rPr>
              <w:t>RGBS (4BNC)</w:t>
            </w:r>
            <w:r>
              <w:rPr>
                <w:rFonts w:hint="eastAsia" w:ascii="宋体" w:hAnsi="宋体" w:cs="微软雅黑"/>
                <w:color w:val="000000"/>
                <w:szCs w:val="21"/>
              </w:rPr>
              <w:t>、</w:t>
            </w:r>
            <w:r>
              <w:rPr>
                <w:rFonts w:ascii="宋体" w:hAnsi="宋体" w:cs="微软雅黑"/>
                <w:color w:val="000000"/>
                <w:szCs w:val="21"/>
              </w:rPr>
              <w:t>S-video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2.7</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具备显示屏节电模式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2.8</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lang w:bidi="ar"/>
              </w:rPr>
              <w:t>计算机CPU主频≥2</w:t>
            </w:r>
            <w:r>
              <w:rPr>
                <w:rFonts w:ascii="宋体" w:hAnsi="宋体" w:cs="微软雅黑"/>
                <w:color w:val="000000"/>
                <w:szCs w:val="21"/>
                <w:lang w:bidi="ar"/>
              </w:rPr>
              <w:t>.66</w:t>
            </w:r>
            <w:r>
              <w:rPr>
                <w:rFonts w:hint="eastAsia" w:ascii="宋体" w:hAnsi="宋体" w:cs="微软雅黑"/>
                <w:color w:val="000000"/>
                <w:szCs w:val="21"/>
              </w:rPr>
              <w:t xml:space="preserve">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2.9</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lang w:bidi="ar"/>
              </w:rPr>
              <w:t>计算机硬盘≥</w:t>
            </w:r>
            <w:r>
              <w:rPr>
                <w:rFonts w:ascii="宋体" w:hAnsi="宋体" w:cs="微软雅黑"/>
                <w:color w:val="000000"/>
                <w:szCs w:val="21"/>
              </w:rPr>
              <w:t>448</w:t>
            </w:r>
            <w:r>
              <w:rPr>
                <w:rFonts w:hint="eastAsia" w:ascii="宋体" w:hAnsi="宋体" w:cs="微软雅黑"/>
                <w:color w:val="000000"/>
                <w:szCs w:val="21"/>
              </w:rPr>
              <w:t xml:space="preserve"> 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2.10</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具备</w:t>
            </w:r>
            <w:r>
              <w:rPr>
                <w:rFonts w:hint="eastAsia" w:ascii="宋体" w:hAnsi="宋体" w:cs="微软雅黑"/>
                <w:color w:val="000000"/>
                <w:szCs w:val="21"/>
                <w:lang w:bidi="ar"/>
              </w:rPr>
              <w:t>计算机自检功能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2.11</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具备</w:t>
            </w:r>
            <w:r>
              <w:rPr>
                <w:rFonts w:hint="eastAsia" w:ascii="宋体" w:hAnsi="宋体" w:cs="微软雅黑"/>
                <w:color w:val="000000"/>
                <w:szCs w:val="21"/>
                <w:lang w:bidi="ar"/>
              </w:rPr>
              <w:t>画面大小可调功能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2.12</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备</w:t>
            </w:r>
            <w:r>
              <w:rPr>
                <w:rFonts w:hint="eastAsia" w:ascii="宋体" w:hAnsi="宋体" w:cs="微软雅黑"/>
                <w:color w:val="000000"/>
                <w:szCs w:val="21"/>
                <w:lang w:bidi="ar"/>
              </w:rPr>
              <w:t>静态图像存储功能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2.13</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具备</w:t>
            </w:r>
            <w:r>
              <w:rPr>
                <w:rFonts w:hint="eastAsia" w:ascii="宋体" w:hAnsi="宋体" w:cs="微软雅黑"/>
                <w:color w:val="000000"/>
                <w:szCs w:val="21"/>
                <w:lang w:bidi="ar"/>
              </w:rPr>
              <w:t>动态影像存储功能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2.14</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具备</w:t>
            </w:r>
            <w:r>
              <w:rPr>
                <w:rFonts w:hint="eastAsia" w:ascii="宋体" w:hAnsi="宋体" w:cs="微软雅黑"/>
                <w:color w:val="000000"/>
                <w:szCs w:val="21"/>
                <w:lang w:bidi="ar"/>
              </w:rPr>
              <w:t>画面现场回放功能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2.15</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具备动态影像可编辑</w:t>
            </w:r>
            <w:r>
              <w:rPr>
                <w:rFonts w:hint="eastAsia" w:ascii="宋体" w:hAnsi="宋体" w:cs="微软雅黑"/>
                <w:color w:val="000000"/>
                <w:szCs w:val="21"/>
                <w:lang w:bidi="ar"/>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2.16</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具备静态图像可编辑</w:t>
            </w:r>
            <w:r>
              <w:rPr>
                <w:rFonts w:hint="eastAsia" w:ascii="宋体" w:hAnsi="宋体" w:cs="微软雅黑"/>
                <w:color w:val="000000"/>
                <w:szCs w:val="21"/>
                <w:lang w:bidi="ar"/>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3</w:t>
            </w:r>
          </w:p>
        </w:tc>
        <w:tc>
          <w:tcPr>
            <w:tcW w:w="7138" w:type="dxa"/>
            <w:vAlign w:val="top"/>
          </w:tcPr>
          <w:p>
            <w:pPr>
              <w:rPr>
                <w:rFonts w:ascii="宋体" w:hAnsi="宋体" w:cs="微软雅黑"/>
                <w:color w:val="000000"/>
                <w:szCs w:val="21"/>
              </w:rPr>
            </w:pPr>
            <w:r>
              <w:rPr>
                <w:rFonts w:hint="eastAsia" w:ascii="宋体" w:hAnsi="宋体" w:cs="微软雅黑"/>
                <w:color w:val="000000"/>
                <w:szCs w:val="21"/>
              </w:rPr>
              <w:t>脚踏开关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3.1</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具备</w:t>
            </w:r>
            <w:r>
              <w:rPr>
                <w:rFonts w:hint="eastAsia" w:ascii="宋体" w:hAnsi="宋体" w:cs="微软雅黑"/>
                <w:color w:val="000000"/>
                <w:szCs w:val="21"/>
                <w:lang w:bidi="ar"/>
              </w:rPr>
              <w:t>抓拍功能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3.2</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具备</w:t>
            </w:r>
            <w:r>
              <w:rPr>
                <w:rFonts w:hint="eastAsia" w:ascii="宋体" w:hAnsi="宋体" w:cs="微软雅黑"/>
                <w:color w:val="000000"/>
                <w:szCs w:val="21"/>
                <w:lang w:bidi="ar"/>
              </w:rPr>
              <w:t>录像功能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3.3</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具备</w:t>
            </w:r>
            <w:r>
              <w:rPr>
                <w:rFonts w:hint="eastAsia" w:ascii="宋体" w:hAnsi="宋体" w:cs="微软雅黑"/>
                <w:color w:val="000000"/>
                <w:szCs w:val="21"/>
                <w:lang w:bidi="ar"/>
              </w:rPr>
              <w:t>激光触发功能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3.4</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lang w:bidi="ar"/>
              </w:rPr>
              <w:t>脚踏连接线≥</w:t>
            </w:r>
            <w:r>
              <w:rPr>
                <w:rFonts w:hint="eastAsia" w:ascii="宋体" w:hAnsi="宋体" w:cs="微软雅黑"/>
                <w:color w:val="000000"/>
                <w:szCs w:val="21"/>
              </w:rPr>
              <w:t>3</w:t>
            </w:r>
            <w:r>
              <w:rPr>
                <w:rFonts w:ascii="宋体" w:hAnsi="宋体" w:cs="微软雅黑"/>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4</w:t>
            </w:r>
          </w:p>
        </w:tc>
        <w:tc>
          <w:tcPr>
            <w:tcW w:w="7138" w:type="dxa"/>
            <w:vAlign w:val="top"/>
          </w:tcPr>
          <w:p>
            <w:pPr>
              <w:rPr>
                <w:rFonts w:ascii="宋体" w:hAnsi="宋体" w:cs="微软雅黑"/>
                <w:color w:val="000000"/>
                <w:szCs w:val="21"/>
              </w:rPr>
            </w:pPr>
            <w:r>
              <w:rPr>
                <w:rFonts w:hint="eastAsia" w:ascii="宋体" w:hAnsi="宋体" w:cs="微软雅黑"/>
                <w:color w:val="000000"/>
                <w:szCs w:val="21"/>
              </w:rPr>
              <w:t>隔离变压器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4.1</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lang w:bidi="ar"/>
              </w:rPr>
              <w:t>输出功率</w:t>
            </w:r>
            <w:r>
              <w:rPr>
                <w:rFonts w:hint="eastAsia" w:ascii="宋体" w:hAnsi="宋体" w:cs="微软雅黑"/>
                <w:color w:val="000000"/>
                <w:szCs w:val="21"/>
              </w:rPr>
              <w:t>≥4</w:t>
            </w:r>
            <w:r>
              <w:rPr>
                <w:rFonts w:ascii="宋体" w:hAnsi="宋体" w:cs="微软雅黑"/>
                <w:color w:val="000000"/>
                <w:szCs w:val="21"/>
              </w:rPr>
              <w:t>00</w:t>
            </w:r>
            <w:r>
              <w:rPr>
                <w:rFonts w:hint="eastAsia" w:ascii="宋体" w:hAnsi="宋体" w:cs="微软雅黑"/>
                <w:color w:val="000000"/>
                <w:szCs w:val="21"/>
              </w:rPr>
              <w: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4.2</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lang w:bidi="ar"/>
              </w:rPr>
              <w:t>输出接口</w:t>
            </w:r>
            <w:r>
              <w:rPr>
                <w:rFonts w:hint="eastAsia" w:ascii="宋体" w:hAnsi="宋体" w:cs="微软雅黑"/>
                <w:color w:val="000000"/>
                <w:szCs w:val="21"/>
              </w:rPr>
              <w:t>≥</w:t>
            </w:r>
            <w:r>
              <w:rPr>
                <w:rFonts w:ascii="宋体" w:hAnsi="宋体" w:cs="微软雅黑"/>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ascii="宋体" w:hAnsi="宋体"/>
                <w:szCs w:val="21"/>
              </w:rPr>
            </w:pPr>
            <w:r>
              <w:rPr>
                <w:rFonts w:hint="eastAsia" w:ascii="宋体" w:hAnsi="宋体"/>
                <w:szCs w:val="21"/>
              </w:rPr>
              <w:t>5</w:t>
            </w:r>
          </w:p>
        </w:tc>
        <w:tc>
          <w:tcPr>
            <w:tcW w:w="7138" w:type="dxa"/>
            <w:vAlign w:val="top"/>
          </w:tcPr>
          <w:p>
            <w:pPr>
              <w:rPr>
                <w:rFonts w:ascii="宋体" w:hAnsi="宋体"/>
                <w:szCs w:val="21"/>
              </w:rPr>
            </w:pPr>
            <w:r>
              <w:rPr>
                <w:rFonts w:hint="eastAsia" w:ascii="宋体" w:hAnsi="宋体"/>
                <w:szCs w:val="21"/>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ascii="宋体" w:hAnsi="宋体"/>
                <w:szCs w:val="21"/>
              </w:rPr>
            </w:pPr>
            <w:r>
              <w:rPr>
                <w:rFonts w:hint="eastAsia" w:ascii="宋体" w:hAnsi="宋体"/>
                <w:szCs w:val="21"/>
              </w:rPr>
              <w:t>5.</w:t>
            </w:r>
            <w:r>
              <w:rPr>
                <w:rFonts w:ascii="宋体" w:hAnsi="宋体"/>
                <w:szCs w:val="21"/>
              </w:rPr>
              <w:t>1</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激光扫描成像装置：1台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ascii="宋体" w:hAnsi="宋体"/>
                <w:szCs w:val="21"/>
              </w:rPr>
            </w:pPr>
            <w:r>
              <w:rPr>
                <w:rFonts w:hint="eastAsia" w:ascii="宋体" w:hAnsi="宋体"/>
                <w:szCs w:val="21"/>
              </w:rPr>
              <w:t>5.</w:t>
            </w:r>
            <w:r>
              <w:rPr>
                <w:rFonts w:ascii="宋体" w:hAnsi="宋体"/>
                <w:szCs w:val="21"/>
              </w:rPr>
              <w:t>2</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显示器：1台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5.3</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计算机（含软件）1台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5.4</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脚踏开关：1个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ascii="宋体" w:hAnsi="宋体"/>
                <w:szCs w:val="21"/>
              </w:rPr>
            </w:pPr>
            <w:r>
              <w:rPr>
                <w:rFonts w:hint="eastAsia" w:ascii="宋体" w:hAnsi="宋体"/>
                <w:szCs w:val="21"/>
              </w:rPr>
              <w:t>5.5</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隔离变压器：1个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ascii="宋体" w:hAnsi="宋体"/>
                <w:szCs w:val="21"/>
              </w:rPr>
            </w:pPr>
            <w:r>
              <w:rPr>
                <w:rFonts w:hint="eastAsia" w:ascii="宋体" w:hAnsi="宋体"/>
                <w:szCs w:val="21"/>
              </w:rPr>
              <w:t>5.</w:t>
            </w:r>
            <w:r>
              <w:rPr>
                <w:rFonts w:ascii="宋体" w:hAnsi="宋体"/>
                <w:szCs w:val="21"/>
              </w:rPr>
              <w:t>6</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轨迹球：1个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ascii="宋体" w:hAnsi="宋体"/>
                <w:szCs w:val="21"/>
              </w:rPr>
            </w:pPr>
            <w:r>
              <w:rPr>
                <w:rFonts w:hint="eastAsia" w:ascii="宋体" w:hAnsi="宋体"/>
                <w:szCs w:val="21"/>
              </w:rPr>
              <w:t>5.</w:t>
            </w:r>
            <w:r>
              <w:rPr>
                <w:rFonts w:ascii="宋体" w:hAnsi="宋体"/>
                <w:szCs w:val="21"/>
              </w:rPr>
              <w:t>7</w:t>
            </w:r>
          </w:p>
        </w:tc>
        <w:tc>
          <w:tcPr>
            <w:tcW w:w="7138" w:type="dxa"/>
            <w:vAlign w:val="top"/>
          </w:tcPr>
          <w:p>
            <w:pPr>
              <w:tabs>
                <w:tab w:val="left" w:pos="1343"/>
                <w:tab w:val="left" w:pos="5593"/>
              </w:tabs>
              <w:rPr>
                <w:rFonts w:ascii="宋体" w:hAnsi="宋体"/>
                <w:szCs w:val="21"/>
              </w:rPr>
            </w:pPr>
            <w:r>
              <w:rPr>
                <w:rFonts w:hint="eastAsia" w:ascii="宋体" w:hAnsi="宋体" w:cs="微软雅黑"/>
                <w:color w:val="000000"/>
                <w:szCs w:val="21"/>
              </w:rPr>
              <w:t>共聚焦探头：</w:t>
            </w:r>
            <w:r>
              <w:rPr>
                <w:rFonts w:hint="eastAsia" w:ascii="宋体" w:hAnsi="宋体" w:cs="微软雅黑"/>
                <w:szCs w:val="21"/>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ascii="宋体" w:hAnsi="宋体"/>
                <w:szCs w:val="21"/>
              </w:rPr>
            </w:pPr>
            <w:r>
              <w:rPr>
                <w:rFonts w:hint="eastAsia" w:ascii="宋体" w:hAnsi="宋体"/>
                <w:szCs w:val="21"/>
              </w:rPr>
              <w:t>5.</w:t>
            </w:r>
            <w:r>
              <w:rPr>
                <w:rFonts w:ascii="宋体" w:hAnsi="宋体"/>
                <w:szCs w:val="21"/>
              </w:rPr>
              <w:t>8</w:t>
            </w:r>
          </w:p>
        </w:tc>
        <w:tc>
          <w:tcPr>
            <w:tcW w:w="7138" w:type="dxa"/>
            <w:vAlign w:val="top"/>
          </w:tcPr>
          <w:p>
            <w:pPr>
              <w:tabs>
                <w:tab w:val="left" w:pos="1343"/>
                <w:tab w:val="left" w:pos="5593"/>
              </w:tabs>
              <w:rPr>
                <w:rFonts w:ascii="宋体" w:hAnsi="宋体" w:cs="微软雅黑"/>
                <w:color w:val="000000"/>
                <w:szCs w:val="21"/>
              </w:rPr>
            </w:pPr>
            <w:r>
              <w:rPr>
                <w:rFonts w:hint="eastAsia" w:ascii="宋体" w:hAnsi="宋体" w:cs="微软雅黑"/>
                <w:color w:val="000000"/>
                <w:szCs w:val="21"/>
              </w:rPr>
              <w:t>台车：1套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ascii="宋体" w:hAnsi="宋体"/>
                <w:szCs w:val="21"/>
              </w:rPr>
            </w:pPr>
            <w:r>
              <w:rPr>
                <w:rFonts w:hint="eastAsia" w:ascii="宋体" w:hAnsi="宋体"/>
                <w:szCs w:val="21"/>
              </w:rPr>
              <w:t>二、</w:t>
            </w:r>
          </w:p>
        </w:tc>
        <w:tc>
          <w:tcPr>
            <w:tcW w:w="7138" w:type="dxa"/>
            <w:vAlign w:val="top"/>
          </w:tcPr>
          <w:p>
            <w:pPr>
              <w:rPr>
                <w:rFonts w:ascii="宋体" w:hAnsi="宋体"/>
                <w:szCs w:val="21"/>
              </w:rPr>
            </w:pPr>
            <w:r>
              <w:rPr>
                <w:rFonts w:hint="eastAsia" w:ascii="宋体" w:hAnsi="宋体"/>
                <w:szCs w:val="21"/>
              </w:rPr>
              <w:t>电磁导航支气管镜（</w:t>
            </w:r>
            <w:r>
              <w:rPr>
                <w:rFonts w:ascii="宋体" w:hAnsi="宋体"/>
                <w:szCs w:val="21"/>
              </w:rPr>
              <w:t>CT</w:t>
            </w:r>
            <w:r>
              <w:rPr>
                <w:rFonts w:hint="eastAsia" w:ascii="宋体" w:hAnsi="宋体"/>
                <w:szCs w:val="21"/>
              </w:rPr>
              <w:t>立体定位辅助设备）1台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1</w:t>
            </w:r>
          </w:p>
        </w:tc>
        <w:tc>
          <w:tcPr>
            <w:tcW w:w="7138" w:type="dxa"/>
            <w:vAlign w:val="top"/>
          </w:tcPr>
          <w:p>
            <w:pPr>
              <w:rPr>
                <w:rFonts w:hint="eastAsia" w:ascii="宋体" w:hAnsi="宋体"/>
                <w:szCs w:val="21"/>
              </w:rPr>
            </w:pPr>
            <w:r>
              <w:rPr>
                <w:rFonts w:hint="eastAsia" w:ascii="宋体" w:hAnsi="宋体"/>
                <w:szCs w:val="21"/>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left"/>
              <w:rPr>
                <w:rFonts w:hint="eastAsia" w:ascii="宋体" w:hAnsi="宋体" w:cs="宋体"/>
                <w:bCs/>
                <w:szCs w:val="21"/>
              </w:rPr>
            </w:pPr>
            <w:r>
              <w:rPr>
                <w:rFonts w:hint="eastAsia" w:ascii="宋体" w:hAnsi="宋体" w:cs="宋体"/>
                <w:szCs w:val="21"/>
              </w:rPr>
              <w:t>1.1</w:t>
            </w:r>
          </w:p>
        </w:tc>
        <w:tc>
          <w:tcPr>
            <w:tcW w:w="7138" w:type="dxa"/>
            <w:vAlign w:val="center"/>
          </w:tcPr>
          <w:p>
            <w:pPr>
              <w:snapToGrid w:val="0"/>
              <w:jc w:val="left"/>
              <w:rPr>
                <w:rFonts w:ascii="宋体" w:hAnsi="宋体" w:cs="宋体"/>
                <w:bCs/>
                <w:szCs w:val="21"/>
              </w:rPr>
            </w:pPr>
            <w:r>
              <w:rPr>
                <w:rFonts w:ascii="宋体" w:hAnsi="宋体" w:cs="宋体"/>
                <w:szCs w:val="21"/>
              </w:rPr>
              <w:t>采用深吸气 CT 数据作为术前规划，平静呼气 CT 数据作为实时导航，提高导航精准度；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left"/>
              <w:rPr>
                <w:rFonts w:ascii="宋体" w:hAnsi="宋体" w:cs="宋体"/>
                <w:bCs/>
                <w:szCs w:val="21"/>
              </w:rPr>
            </w:pPr>
            <w:r>
              <w:rPr>
                <w:rFonts w:hint="eastAsia" w:ascii="宋体" w:hAnsi="宋体" w:cs="宋体"/>
                <w:szCs w:val="21"/>
              </w:rPr>
              <w:t>1.</w:t>
            </w:r>
            <w:r>
              <w:rPr>
                <w:rFonts w:ascii="宋体" w:hAnsi="宋体" w:cs="宋体"/>
                <w:szCs w:val="21"/>
              </w:rPr>
              <w:t xml:space="preserve">2 </w:t>
            </w:r>
          </w:p>
        </w:tc>
        <w:tc>
          <w:tcPr>
            <w:tcW w:w="7138" w:type="dxa"/>
            <w:vAlign w:val="center"/>
          </w:tcPr>
          <w:p>
            <w:pPr>
              <w:snapToGrid w:val="0"/>
              <w:jc w:val="left"/>
              <w:rPr>
                <w:rFonts w:ascii="宋体" w:hAnsi="宋体" w:cs="宋体"/>
                <w:bCs/>
                <w:szCs w:val="21"/>
              </w:rPr>
            </w:pPr>
            <w:r>
              <w:rPr>
                <w:rFonts w:ascii="宋体" w:hAnsi="宋体" w:cs="宋体"/>
                <w:szCs w:val="21"/>
              </w:rPr>
              <w:t>具有电磁定位数据采集片，可实现自动注册和术中动态校准，并监测患者呼吸运动，跟踪受呼吸运动移动的病灶；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left"/>
              <w:rPr>
                <w:rFonts w:ascii="宋体" w:hAnsi="宋体" w:cs="宋体"/>
                <w:bCs/>
                <w:szCs w:val="21"/>
              </w:rPr>
            </w:pPr>
            <w:r>
              <w:rPr>
                <w:rFonts w:hint="eastAsia" w:ascii="宋体" w:hAnsi="宋体" w:cs="宋体"/>
                <w:szCs w:val="21"/>
              </w:rPr>
              <w:t>1.</w:t>
            </w:r>
            <w:r>
              <w:rPr>
                <w:rFonts w:ascii="宋体" w:hAnsi="宋体" w:cs="宋体"/>
                <w:szCs w:val="21"/>
              </w:rPr>
              <w:t xml:space="preserve">3 </w:t>
            </w:r>
          </w:p>
        </w:tc>
        <w:tc>
          <w:tcPr>
            <w:tcW w:w="7138" w:type="dxa"/>
            <w:vAlign w:val="center"/>
          </w:tcPr>
          <w:p>
            <w:pPr>
              <w:snapToGrid w:val="0"/>
              <w:jc w:val="left"/>
              <w:rPr>
                <w:rFonts w:ascii="宋体" w:hAnsi="宋体" w:cs="宋体"/>
                <w:bCs/>
                <w:szCs w:val="21"/>
              </w:rPr>
            </w:pPr>
            <w:r>
              <w:rPr>
                <w:rFonts w:ascii="宋体" w:hAnsi="宋体" w:cs="宋体"/>
                <w:szCs w:val="21"/>
              </w:rPr>
              <w:t>所有活检工具顶端都带有电磁定位，无需鞘管并术中实时可见，无需 X 射线定位确认；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left"/>
              <w:rPr>
                <w:rFonts w:ascii="宋体" w:hAnsi="宋体" w:cs="宋体"/>
                <w:bCs/>
                <w:szCs w:val="21"/>
              </w:rPr>
            </w:pPr>
            <w:r>
              <w:rPr>
                <w:rFonts w:hint="eastAsia" w:ascii="宋体" w:hAnsi="宋体" w:cs="宋体"/>
                <w:szCs w:val="21"/>
              </w:rPr>
              <w:t>1.</w:t>
            </w:r>
            <w:r>
              <w:rPr>
                <w:rFonts w:ascii="宋体" w:hAnsi="宋体" w:cs="宋体"/>
                <w:szCs w:val="21"/>
              </w:rPr>
              <w:t xml:space="preserve">4 </w:t>
            </w:r>
          </w:p>
        </w:tc>
        <w:tc>
          <w:tcPr>
            <w:tcW w:w="7138" w:type="dxa"/>
            <w:vAlign w:val="center"/>
          </w:tcPr>
          <w:p>
            <w:pPr>
              <w:snapToGrid w:val="0"/>
              <w:jc w:val="left"/>
              <w:rPr>
                <w:rFonts w:ascii="宋体" w:hAnsi="宋体" w:cs="宋体"/>
                <w:bCs/>
                <w:szCs w:val="21"/>
              </w:rPr>
            </w:pPr>
            <w:r>
              <w:rPr>
                <w:rFonts w:ascii="宋体" w:hAnsi="宋体" w:cs="宋体"/>
                <w:szCs w:val="21"/>
              </w:rPr>
              <w:t>磁场发生器整合在设备里，随时可用，无场地和床位限制；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ascii="宋体" w:hAnsi="宋体"/>
                <w:szCs w:val="21"/>
              </w:rPr>
            </w:pPr>
            <w:r>
              <w:rPr>
                <w:rFonts w:hint="eastAsia" w:ascii="宋体" w:hAnsi="宋体"/>
                <w:szCs w:val="21"/>
              </w:rPr>
              <w:t>2</w:t>
            </w:r>
          </w:p>
        </w:tc>
        <w:tc>
          <w:tcPr>
            <w:tcW w:w="7138" w:type="dxa"/>
            <w:vAlign w:val="top"/>
          </w:tcPr>
          <w:p>
            <w:pPr>
              <w:rPr>
                <w:rFonts w:ascii="宋体" w:hAnsi="宋体"/>
                <w:szCs w:val="21"/>
              </w:rPr>
            </w:pPr>
            <w:r>
              <w:rPr>
                <w:rFonts w:hint="eastAsia" w:ascii="宋体" w:hAnsi="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widowControl/>
              <w:rPr>
                <w:rFonts w:hint="eastAsia" w:ascii="宋体" w:hAnsi="宋体" w:cs="宋体"/>
                <w:kern w:val="0"/>
                <w:szCs w:val="21"/>
              </w:rPr>
            </w:pPr>
            <w:r>
              <w:rPr>
                <w:rFonts w:hint="eastAsia" w:ascii="宋体" w:hAnsi="宋体" w:cs="宋体"/>
                <w:kern w:val="0"/>
                <w:szCs w:val="21"/>
              </w:rPr>
              <w:t>2.1</w:t>
            </w:r>
          </w:p>
        </w:tc>
        <w:tc>
          <w:tcPr>
            <w:tcW w:w="7138" w:type="dxa"/>
            <w:vAlign w:val="top"/>
          </w:tcPr>
          <w:p>
            <w:pPr>
              <w:widowControl/>
              <w:rPr>
                <w:rFonts w:ascii="宋体" w:hAnsi="宋体" w:cs="宋体"/>
                <w:kern w:val="0"/>
                <w:szCs w:val="21"/>
              </w:rPr>
            </w:pPr>
            <w:r>
              <w:rPr>
                <w:rFonts w:hint="eastAsia" w:ascii="宋体" w:hAnsi="宋体" w:cs="宋体"/>
                <w:kern w:val="0"/>
                <w:szCs w:val="21"/>
              </w:rPr>
              <w:t>导航系统主机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widowControl/>
              <w:rPr>
                <w:rFonts w:hint="eastAsia" w:ascii="宋体" w:hAnsi="宋体" w:cs="宋体"/>
                <w:kern w:val="0"/>
                <w:szCs w:val="21"/>
              </w:rPr>
            </w:pPr>
            <w:r>
              <w:rPr>
                <w:rFonts w:hint="eastAsia" w:ascii="宋体" w:hAnsi="宋体" w:cs="宋体"/>
                <w:kern w:val="0"/>
                <w:szCs w:val="21"/>
              </w:rPr>
              <w:t>2.1.1</w:t>
            </w:r>
          </w:p>
        </w:tc>
        <w:tc>
          <w:tcPr>
            <w:tcW w:w="7138" w:type="dxa"/>
            <w:vAlign w:val="top"/>
          </w:tcPr>
          <w:p>
            <w:pPr>
              <w:widowControl/>
              <w:rPr>
                <w:rFonts w:hint="eastAsia" w:ascii="宋体" w:hAnsi="宋体" w:cs="宋体"/>
                <w:kern w:val="0"/>
                <w:szCs w:val="21"/>
              </w:rPr>
            </w:pPr>
            <w:r>
              <w:rPr>
                <w:rFonts w:ascii="宋体" w:hAnsi="宋体" w:cs="宋体"/>
                <w:szCs w:val="21"/>
              </w:rPr>
              <w:t>专业用导航主机 1台；内存≥ 8G；显存≥256MB；数据存储空间≥250GB；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widowControl/>
              <w:rPr>
                <w:rFonts w:hint="eastAsia" w:ascii="宋体" w:hAnsi="宋体" w:cs="宋体"/>
                <w:kern w:val="0"/>
                <w:szCs w:val="21"/>
              </w:rPr>
            </w:pPr>
            <w:r>
              <w:rPr>
                <w:rFonts w:hint="eastAsia" w:ascii="宋体" w:hAnsi="宋体" w:cs="宋体"/>
                <w:kern w:val="0"/>
                <w:szCs w:val="21"/>
              </w:rPr>
              <w:t>2.1.2</w:t>
            </w:r>
          </w:p>
        </w:tc>
        <w:tc>
          <w:tcPr>
            <w:tcW w:w="7138" w:type="dxa"/>
            <w:vAlign w:val="top"/>
          </w:tcPr>
          <w:p>
            <w:pPr>
              <w:widowControl/>
              <w:rPr>
                <w:rFonts w:ascii="宋体" w:hAnsi="宋体" w:cs="宋体"/>
                <w:szCs w:val="21"/>
              </w:rPr>
            </w:pPr>
            <w:r>
              <w:rPr>
                <w:rFonts w:ascii="宋体" w:hAnsi="宋体" w:cs="宋体"/>
                <w:szCs w:val="21"/>
              </w:rPr>
              <w:t>专业笔记本电脑 1台；内存≥ 8G；显存≥ 256MB；数据存储空间 ≥250GB；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widowControl/>
              <w:rPr>
                <w:rFonts w:hint="eastAsia" w:ascii="宋体" w:hAnsi="宋体" w:cs="宋体"/>
                <w:kern w:val="0"/>
                <w:szCs w:val="21"/>
              </w:rPr>
            </w:pPr>
            <w:r>
              <w:rPr>
                <w:rFonts w:hint="eastAsia" w:ascii="宋体" w:hAnsi="宋体" w:cs="宋体"/>
                <w:kern w:val="0"/>
                <w:szCs w:val="21"/>
              </w:rPr>
              <w:t>2.1.3</w:t>
            </w:r>
          </w:p>
        </w:tc>
        <w:tc>
          <w:tcPr>
            <w:tcW w:w="7138" w:type="dxa"/>
            <w:vAlign w:val="top"/>
          </w:tcPr>
          <w:p>
            <w:pPr>
              <w:widowControl/>
              <w:rPr>
                <w:rFonts w:hint="eastAsia" w:ascii="宋体" w:hAnsi="宋体" w:cs="宋体"/>
                <w:kern w:val="0"/>
                <w:szCs w:val="21"/>
              </w:rPr>
            </w:pPr>
            <w:r>
              <w:rPr>
                <w:rFonts w:hint="eastAsia" w:ascii="宋体" w:hAnsi="宋体" w:cs="宋体"/>
                <w:kern w:val="0"/>
                <w:szCs w:val="21"/>
              </w:rPr>
              <w:t>导航配置2套液晶显示器，分别≥24寸和≥15.6寸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widowControl/>
              <w:rPr>
                <w:rFonts w:hint="eastAsia" w:ascii="宋体" w:hAnsi="宋体" w:cs="宋体"/>
                <w:kern w:val="0"/>
                <w:szCs w:val="21"/>
              </w:rPr>
            </w:pPr>
            <w:r>
              <w:rPr>
                <w:rFonts w:hint="eastAsia" w:ascii="宋体" w:hAnsi="宋体" w:cs="宋体"/>
                <w:kern w:val="0"/>
                <w:szCs w:val="21"/>
              </w:rPr>
              <w:t>2.1.4</w:t>
            </w:r>
          </w:p>
        </w:tc>
        <w:tc>
          <w:tcPr>
            <w:tcW w:w="7138" w:type="dxa"/>
            <w:vAlign w:val="top"/>
          </w:tcPr>
          <w:p>
            <w:pPr>
              <w:widowControl/>
              <w:rPr>
                <w:rFonts w:hint="eastAsia" w:ascii="宋体" w:hAnsi="宋体" w:cs="宋体"/>
                <w:kern w:val="0"/>
                <w:szCs w:val="21"/>
              </w:rPr>
            </w:pPr>
            <w:r>
              <w:rPr>
                <w:rFonts w:hint="eastAsia" w:ascii="宋体" w:hAnsi="宋体" w:cs="宋体"/>
                <w:kern w:val="0"/>
                <w:szCs w:val="21"/>
              </w:rPr>
              <w:t>磁场信号发生器台1 套：每秒发射≥26 次，磁场容量空间直径≥100cm，深度≥66cm 圆柱体磁场，无磁场环境要求。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widowControl/>
              <w:rPr>
                <w:rFonts w:hint="eastAsia" w:ascii="宋体" w:hAnsi="宋体" w:cs="宋体"/>
                <w:kern w:val="0"/>
                <w:szCs w:val="21"/>
              </w:rPr>
            </w:pPr>
            <w:r>
              <w:rPr>
                <w:rFonts w:hint="eastAsia" w:ascii="宋体" w:hAnsi="宋体" w:cs="宋体"/>
                <w:kern w:val="0"/>
                <w:szCs w:val="21"/>
              </w:rPr>
              <w:t>2.1.5</w:t>
            </w:r>
          </w:p>
        </w:tc>
        <w:tc>
          <w:tcPr>
            <w:tcW w:w="7138" w:type="dxa"/>
            <w:vAlign w:val="top"/>
          </w:tcPr>
          <w:p>
            <w:pPr>
              <w:widowControl/>
              <w:rPr>
                <w:rFonts w:hint="eastAsia" w:ascii="宋体" w:hAnsi="宋体" w:cs="宋体"/>
                <w:kern w:val="0"/>
                <w:szCs w:val="21"/>
              </w:rPr>
            </w:pPr>
            <w:r>
              <w:rPr>
                <w:rFonts w:hint="eastAsia" w:ascii="宋体" w:hAnsi="宋体" w:cs="宋体"/>
                <w:kern w:val="0"/>
                <w:szCs w:val="21"/>
              </w:rPr>
              <w:t>不间断内置电源 1 套：断电可持续工作≥30 分钟以上。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cs="宋体"/>
                <w:kern w:val="0"/>
                <w:szCs w:val="21"/>
              </w:rPr>
              <w:t>2</w:t>
            </w:r>
            <w:r>
              <w:rPr>
                <w:rFonts w:hint="eastAsia" w:ascii="宋体" w:hAnsi="宋体"/>
                <w:szCs w:val="21"/>
              </w:rPr>
              <w:t>.1.6</w:t>
            </w:r>
          </w:p>
        </w:tc>
        <w:tc>
          <w:tcPr>
            <w:tcW w:w="7138" w:type="dxa"/>
            <w:vAlign w:val="top"/>
          </w:tcPr>
          <w:p>
            <w:pPr>
              <w:rPr>
                <w:rFonts w:ascii="宋体" w:hAnsi="宋体"/>
                <w:szCs w:val="21"/>
              </w:rPr>
            </w:pPr>
            <w:r>
              <w:rPr>
                <w:rFonts w:ascii="宋体" w:hAnsi="宋体" w:cs="宋体"/>
                <w:szCs w:val="21"/>
              </w:rPr>
              <w:t>电源管理显示：可显示 UPS电量、充电状态、具有静音按钮、电源总开关。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cs="宋体"/>
                <w:kern w:val="0"/>
                <w:szCs w:val="21"/>
              </w:rPr>
              <w:t>2</w:t>
            </w:r>
            <w:r>
              <w:rPr>
                <w:rFonts w:hint="eastAsia" w:ascii="宋体" w:hAnsi="宋体"/>
                <w:szCs w:val="21"/>
              </w:rPr>
              <w:t>.1.7</w:t>
            </w:r>
          </w:p>
        </w:tc>
        <w:tc>
          <w:tcPr>
            <w:tcW w:w="7138" w:type="dxa"/>
            <w:vAlign w:val="top"/>
          </w:tcPr>
          <w:p>
            <w:pPr>
              <w:rPr>
                <w:rFonts w:ascii="宋体" w:hAnsi="宋体"/>
                <w:szCs w:val="21"/>
              </w:rPr>
            </w:pPr>
            <w:r>
              <w:rPr>
                <w:rFonts w:hint="eastAsia" w:ascii="宋体" w:hAnsi="宋体" w:cs="宋体"/>
                <w:kern w:val="0"/>
                <w:szCs w:val="21"/>
              </w:rPr>
              <w:t>操作键盘托架、键盘、鼠标：1 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cs="宋体"/>
                <w:kern w:val="0"/>
                <w:szCs w:val="21"/>
              </w:rPr>
              <w:t>2</w:t>
            </w:r>
            <w:r>
              <w:rPr>
                <w:rFonts w:hint="eastAsia" w:ascii="宋体" w:hAnsi="宋体"/>
                <w:szCs w:val="21"/>
              </w:rPr>
              <w:t>.1.8</w:t>
            </w:r>
          </w:p>
        </w:tc>
        <w:tc>
          <w:tcPr>
            <w:tcW w:w="7138" w:type="dxa"/>
            <w:vAlign w:val="top"/>
          </w:tcPr>
          <w:p>
            <w:pPr>
              <w:widowControl/>
              <w:rPr>
                <w:rFonts w:ascii="宋体" w:hAnsi="宋体" w:cs="宋体"/>
                <w:kern w:val="0"/>
                <w:szCs w:val="21"/>
              </w:rPr>
            </w:pPr>
            <w:r>
              <w:rPr>
                <w:rFonts w:hint="eastAsia" w:ascii="宋体" w:hAnsi="宋体" w:cs="宋体"/>
                <w:kern w:val="0"/>
                <w:szCs w:val="21"/>
              </w:rPr>
              <w:t>外部接口：光驱口1个，网线端口1个，USB 端口1个，串行口1个，S-VIDEO 端口1个，火线端口1个，DVI 输出端口1个；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2.2</w:t>
            </w:r>
          </w:p>
        </w:tc>
        <w:tc>
          <w:tcPr>
            <w:tcW w:w="7138" w:type="dxa"/>
            <w:vAlign w:val="top"/>
          </w:tcPr>
          <w:p>
            <w:pPr>
              <w:rPr>
                <w:rFonts w:ascii="宋体" w:hAnsi="宋体"/>
                <w:szCs w:val="21"/>
              </w:rPr>
            </w:pPr>
            <w:r>
              <w:rPr>
                <w:rFonts w:hint="eastAsia" w:ascii="宋体" w:hAnsi="宋体" w:cs="宋体"/>
                <w:kern w:val="0"/>
                <w:szCs w:val="21"/>
              </w:rPr>
              <w:t>软件系统功能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2.2.1</w:t>
            </w:r>
          </w:p>
        </w:tc>
        <w:tc>
          <w:tcPr>
            <w:tcW w:w="7138" w:type="dxa"/>
            <w:vAlign w:val="top"/>
          </w:tcPr>
          <w:p>
            <w:pPr>
              <w:rPr>
                <w:rFonts w:ascii="宋体" w:hAnsi="宋体"/>
                <w:szCs w:val="21"/>
              </w:rPr>
            </w:pPr>
            <w:r>
              <w:rPr>
                <w:rFonts w:hint="eastAsia" w:ascii="宋体" w:hAnsi="宋体" w:cs="宋体"/>
                <w:kern w:val="0"/>
                <w:szCs w:val="21"/>
              </w:rPr>
              <w:t>导航应用专用软件。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2.2.2</w:t>
            </w:r>
          </w:p>
        </w:tc>
        <w:tc>
          <w:tcPr>
            <w:tcW w:w="7138" w:type="dxa"/>
            <w:vAlign w:val="top"/>
          </w:tcPr>
          <w:p>
            <w:pPr>
              <w:widowControl/>
              <w:rPr>
                <w:rFonts w:ascii="宋体" w:hAnsi="宋体" w:cs="宋体"/>
                <w:kern w:val="0"/>
                <w:szCs w:val="21"/>
              </w:rPr>
            </w:pPr>
            <w:r>
              <w:rPr>
                <w:rFonts w:hint="eastAsia" w:ascii="宋体" w:hAnsi="宋体" w:cs="宋体"/>
                <w:kern w:val="0"/>
                <w:szCs w:val="21"/>
              </w:rPr>
              <w:t>自动注册模块：导入病人定位后的 CT 影像片后，能自动匹配数据，克服术中病人移位提高穿刺精度。同时对术中与术前计划实时比对、实时导航、偏离计算及评估。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2.2.3</w:t>
            </w:r>
          </w:p>
        </w:tc>
        <w:tc>
          <w:tcPr>
            <w:tcW w:w="7138" w:type="dxa"/>
            <w:vAlign w:val="top"/>
          </w:tcPr>
          <w:p>
            <w:pPr>
              <w:rPr>
                <w:rFonts w:ascii="宋体" w:hAnsi="宋体"/>
                <w:szCs w:val="21"/>
              </w:rPr>
            </w:pPr>
            <w:r>
              <w:rPr>
                <w:rFonts w:hint="eastAsia" w:ascii="宋体" w:hAnsi="宋体" w:cs="宋体"/>
                <w:kern w:val="0"/>
                <w:szCs w:val="21"/>
              </w:rPr>
              <w:t>呼吸门控功能模块：通过得到的扫描病人定位后吸气、呼气的 CT 图像，经软件处理后可模拟呼吸运动提示穿刺时间点，最大限度降低病人术中因呼吸运动造成的偏差，提高穿刺精度。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2.2.4</w:t>
            </w:r>
          </w:p>
        </w:tc>
        <w:tc>
          <w:tcPr>
            <w:tcW w:w="7138" w:type="dxa"/>
            <w:vAlign w:val="top"/>
          </w:tcPr>
          <w:p>
            <w:pPr>
              <w:widowControl/>
              <w:rPr>
                <w:rFonts w:ascii="宋体" w:hAnsi="宋体" w:cs="宋体"/>
                <w:kern w:val="0"/>
                <w:szCs w:val="21"/>
              </w:rPr>
            </w:pPr>
            <w:r>
              <w:rPr>
                <w:rFonts w:hint="eastAsia" w:ascii="宋体" w:hAnsi="宋体" w:cs="宋体"/>
                <w:kern w:val="0"/>
                <w:szCs w:val="21"/>
              </w:rPr>
              <w:t>灵活在多视角重建技术模块：具有显示可任意角度、多切面的 CT 影像和导航信息，提示进针点、进针路径和消融靶点，可观看穿刺路径中是否有重要组织及血管，穿刺过程中瞄准后有红圈提示，从而准确到达靶点。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2.2.5</w:t>
            </w:r>
          </w:p>
        </w:tc>
        <w:tc>
          <w:tcPr>
            <w:tcW w:w="7138" w:type="dxa"/>
            <w:vAlign w:val="top"/>
          </w:tcPr>
          <w:p>
            <w:pPr>
              <w:rPr>
                <w:rFonts w:ascii="宋体" w:hAnsi="宋体"/>
                <w:szCs w:val="21"/>
              </w:rPr>
            </w:pPr>
            <w:r>
              <w:rPr>
                <w:rFonts w:hint="eastAsia" w:ascii="宋体" w:hAnsi="宋体" w:cs="宋体"/>
                <w:kern w:val="0"/>
                <w:szCs w:val="21"/>
              </w:rPr>
              <w:t>治疗计划系统模块：内置主要介入探针消融范围数据，具有消融范围显示功能，可以匹配大部分消融设备（如射频、微波、冷冻消融、粒子植入等），显示消融区大小、形状和方向，并以不同颜色显示消融区的次数、前后次序和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2.2.6</w:t>
            </w:r>
          </w:p>
        </w:tc>
        <w:tc>
          <w:tcPr>
            <w:tcW w:w="7138" w:type="dxa"/>
            <w:vAlign w:val="top"/>
          </w:tcPr>
          <w:p>
            <w:pPr>
              <w:widowControl/>
              <w:rPr>
                <w:rFonts w:ascii="宋体" w:hAnsi="宋体" w:cs="宋体"/>
                <w:kern w:val="0"/>
                <w:szCs w:val="21"/>
              </w:rPr>
            </w:pPr>
            <w:r>
              <w:rPr>
                <w:rFonts w:hint="eastAsia" w:ascii="宋体" w:hAnsi="宋体" w:cs="宋体"/>
                <w:kern w:val="0"/>
                <w:szCs w:val="21"/>
              </w:rPr>
              <w:t>图像融合技术模块：可与增强 CT、PET/CT、MRI 等影像融合，图像重叠后可显示微小病灶。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2.2.7</w:t>
            </w:r>
          </w:p>
        </w:tc>
        <w:tc>
          <w:tcPr>
            <w:tcW w:w="7138" w:type="dxa"/>
            <w:vAlign w:val="top"/>
          </w:tcPr>
          <w:p>
            <w:pPr>
              <w:rPr>
                <w:rFonts w:ascii="宋体" w:hAnsi="宋体"/>
                <w:szCs w:val="21"/>
              </w:rPr>
            </w:pPr>
            <w:r>
              <w:rPr>
                <w:rFonts w:hint="eastAsia" w:ascii="宋体" w:hAnsi="宋体" w:cs="宋体"/>
                <w:kern w:val="0"/>
                <w:szCs w:val="21"/>
              </w:rPr>
              <w:t>导航系统整体静态精度 ±lmm。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2.2.8</w:t>
            </w:r>
          </w:p>
        </w:tc>
        <w:tc>
          <w:tcPr>
            <w:tcW w:w="7138" w:type="dxa"/>
            <w:vAlign w:val="top"/>
          </w:tcPr>
          <w:p>
            <w:pPr>
              <w:rPr>
                <w:rFonts w:ascii="宋体" w:hAnsi="宋体"/>
                <w:szCs w:val="21"/>
              </w:rPr>
            </w:pPr>
            <w:r>
              <w:rPr>
                <w:rFonts w:hint="eastAsia" w:ascii="宋体" w:hAnsi="宋体" w:cs="宋体"/>
                <w:kern w:val="0"/>
                <w:szCs w:val="21"/>
              </w:rPr>
              <w:t>可自动存储手术过程图像和病人信息，便于临床评估。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3.3</w:t>
            </w:r>
          </w:p>
        </w:tc>
        <w:tc>
          <w:tcPr>
            <w:tcW w:w="7138" w:type="dxa"/>
            <w:vAlign w:val="center"/>
          </w:tcPr>
          <w:p>
            <w:pPr>
              <w:jc w:val="left"/>
              <w:rPr>
                <w:rFonts w:ascii="宋体" w:hAnsi="宋体" w:cs="宋体"/>
                <w:b/>
                <w:bCs/>
                <w:szCs w:val="21"/>
              </w:rPr>
            </w:pPr>
            <w:r>
              <w:rPr>
                <w:rFonts w:ascii="宋体" w:hAnsi="宋体" w:cs="宋体"/>
                <w:szCs w:val="21"/>
              </w:rPr>
              <w:t>可升级经支气管模块，进行支气管重建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3.3.1</w:t>
            </w:r>
          </w:p>
        </w:tc>
        <w:tc>
          <w:tcPr>
            <w:tcW w:w="7138" w:type="dxa"/>
            <w:vAlign w:val="center"/>
          </w:tcPr>
          <w:p>
            <w:pPr>
              <w:jc w:val="left"/>
              <w:rPr>
                <w:rFonts w:ascii="宋体" w:hAnsi="宋体" w:cs="宋体"/>
                <w:szCs w:val="21"/>
              </w:rPr>
            </w:pPr>
            <w:r>
              <w:rPr>
                <w:rFonts w:ascii="宋体" w:hAnsi="宋体" w:cs="宋体"/>
                <w:szCs w:val="21"/>
              </w:rPr>
              <w:t>软件具备经支气管导航功能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3.3.2</w:t>
            </w:r>
          </w:p>
        </w:tc>
        <w:tc>
          <w:tcPr>
            <w:tcW w:w="7138" w:type="dxa"/>
            <w:vAlign w:val="center"/>
          </w:tcPr>
          <w:p>
            <w:pPr>
              <w:jc w:val="left"/>
              <w:rPr>
                <w:rFonts w:ascii="宋体" w:hAnsi="宋体" w:cs="宋体"/>
                <w:szCs w:val="21"/>
              </w:rPr>
            </w:pPr>
            <w:r>
              <w:rPr>
                <w:rFonts w:ascii="宋体" w:hAnsi="宋体" w:cs="宋体"/>
                <w:szCs w:val="21"/>
              </w:rPr>
              <w:t>可显示气道指示路径，随时进退浏览；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3.3.3</w:t>
            </w:r>
          </w:p>
        </w:tc>
        <w:tc>
          <w:tcPr>
            <w:tcW w:w="7138" w:type="dxa"/>
            <w:vAlign w:val="center"/>
          </w:tcPr>
          <w:p>
            <w:pPr>
              <w:jc w:val="left"/>
              <w:rPr>
                <w:rFonts w:ascii="宋体" w:hAnsi="宋体" w:cs="宋体"/>
                <w:szCs w:val="21"/>
              </w:rPr>
            </w:pPr>
            <w:r>
              <w:rPr>
                <w:rFonts w:ascii="宋体" w:hAnsi="宋体" w:cs="宋体"/>
                <w:szCs w:val="21"/>
              </w:rPr>
              <w:t>可模拟患者呼吸，计算病灶移动距离；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3.3.4</w:t>
            </w:r>
          </w:p>
        </w:tc>
        <w:tc>
          <w:tcPr>
            <w:tcW w:w="7138" w:type="dxa"/>
            <w:vAlign w:val="center"/>
          </w:tcPr>
          <w:p>
            <w:pPr>
              <w:rPr>
                <w:rFonts w:ascii="宋体" w:hAnsi="宋体" w:cs="宋体"/>
                <w:szCs w:val="21"/>
              </w:rPr>
            </w:pPr>
            <w:r>
              <w:rPr>
                <w:rFonts w:ascii="宋体" w:hAnsi="宋体" w:cs="宋体"/>
                <w:szCs w:val="21"/>
              </w:rPr>
              <w:t>可检查电磁数据采集片是否贴置正确；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3.3.5</w:t>
            </w:r>
          </w:p>
        </w:tc>
        <w:tc>
          <w:tcPr>
            <w:tcW w:w="7138" w:type="dxa"/>
            <w:vAlign w:val="center"/>
          </w:tcPr>
          <w:p>
            <w:pPr>
              <w:jc w:val="left"/>
              <w:rPr>
                <w:rFonts w:ascii="宋体" w:hAnsi="宋体" w:cs="宋体"/>
                <w:szCs w:val="21"/>
              </w:rPr>
            </w:pPr>
            <w:r>
              <w:rPr>
                <w:rFonts w:ascii="宋体" w:hAnsi="宋体" w:cs="宋体"/>
                <w:szCs w:val="21"/>
              </w:rPr>
              <w:t>具有注册校准隆突选择；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3.3.6</w:t>
            </w:r>
          </w:p>
        </w:tc>
        <w:tc>
          <w:tcPr>
            <w:tcW w:w="7138" w:type="dxa"/>
            <w:vAlign w:val="center"/>
          </w:tcPr>
          <w:p>
            <w:pPr>
              <w:jc w:val="left"/>
              <w:rPr>
                <w:rFonts w:ascii="宋体" w:hAnsi="宋体" w:cs="宋体"/>
                <w:szCs w:val="21"/>
              </w:rPr>
            </w:pPr>
            <w:r>
              <w:rPr>
                <w:rFonts w:ascii="宋体" w:hAnsi="宋体" w:cs="宋体"/>
                <w:szCs w:val="21"/>
              </w:rPr>
              <w:t>可术中实时显示活检工具顶端虚拟位置，并可设置穿刺针针尖距离 0-40mm；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3.3.7</w:t>
            </w:r>
          </w:p>
        </w:tc>
        <w:tc>
          <w:tcPr>
            <w:tcW w:w="7138" w:type="dxa"/>
            <w:vAlign w:val="center"/>
          </w:tcPr>
          <w:p>
            <w:pPr>
              <w:jc w:val="left"/>
              <w:rPr>
                <w:rFonts w:ascii="宋体" w:hAnsi="宋体" w:cs="宋体"/>
                <w:szCs w:val="21"/>
              </w:rPr>
            </w:pPr>
            <w:r>
              <w:rPr>
                <w:rFonts w:ascii="宋体" w:hAnsi="宋体" w:cs="宋体"/>
                <w:szCs w:val="21"/>
              </w:rPr>
              <w:t>具备到达靶点提示功能，通过颜色变化指导操作者是否到达病灶位置；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3.3.8</w:t>
            </w:r>
          </w:p>
        </w:tc>
        <w:tc>
          <w:tcPr>
            <w:tcW w:w="7138" w:type="dxa"/>
            <w:vAlign w:val="center"/>
          </w:tcPr>
          <w:p>
            <w:pPr>
              <w:jc w:val="left"/>
              <w:rPr>
                <w:rFonts w:ascii="宋体" w:hAnsi="宋体" w:cs="宋体"/>
                <w:szCs w:val="21"/>
              </w:rPr>
            </w:pPr>
            <w:r>
              <w:rPr>
                <w:rFonts w:ascii="宋体" w:hAnsi="宋体" w:cs="宋体"/>
                <w:szCs w:val="21"/>
              </w:rPr>
              <w:t>具有呼吸门控功能：通过电磁数据采集片可实时监测患者呼吸状态，经软件处理后可模拟呼吸运动提示活检时机；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3.3.9</w:t>
            </w:r>
          </w:p>
        </w:tc>
        <w:tc>
          <w:tcPr>
            <w:tcW w:w="7138" w:type="dxa"/>
            <w:vAlign w:val="center"/>
          </w:tcPr>
          <w:p>
            <w:pPr>
              <w:jc w:val="left"/>
              <w:rPr>
                <w:rFonts w:ascii="宋体" w:hAnsi="宋体" w:cs="宋体"/>
                <w:szCs w:val="21"/>
              </w:rPr>
            </w:pPr>
            <w:r>
              <w:rPr>
                <w:rFonts w:ascii="宋体" w:hAnsi="宋体" w:cs="宋体"/>
                <w:szCs w:val="21"/>
              </w:rPr>
              <w:t>具有多视角支气管重建技术模块：具有显示可任意角度、多切面的 CT影像和导航信息；</w:t>
            </w:r>
            <w:r>
              <w:rPr>
                <w:rFonts w:hint="eastAsia" w:ascii="宋体" w:hAnsi="宋体" w:cs="宋体"/>
                <w:szCs w:val="21"/>
              </w:rPr>
              <w:t>并且</w:t>
            </w:r>
            <w:r>
              <w:rPr>
                <w:rFonts w:ascii="宋体" w:hAnsi="宋体" w:cs="宋体"/>
                <w:szCs w:val="21"/>
              </w:rPr>
              <w:t>具有手动和自动截屏功能；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4.4</w:t>
            </w:r>
          </w:p>
        </w:tc>
        <w:tc>
          <w:tcPr>
            <w:tcW w:w="7138" w:type="dxa"/>
            <w:vAlign w:val="top"/>
          </w:tcPr>
          <w:p>
            <w:pPr>
              <w:rPr>
                <w:rFonts w:ascii="宋体" w:hAnsi="宋体"/>
                <w:szCs w:val="21"/>
              </w:rPr>
            </w:pPr>
            <w:r>
              <w:rPr>
                <w:rFonts w:hint="eastAsia" w:ascii="宋体" w:hAnsi="宋体" w:cs="宋体"/>
                <w:kern w:val="0"/>
                <w:szCs w:val="21"/>
              </w:rPr>
              <w:t>工作条件：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4.4.1</w:t>
            </w:r>
          </w:p>
        </w:tc>
        <w:tc>
          <w:tcPr>
            <w:tcW w:w="7138" w:type="dxa"/>
            <w:vAlign w:val="top"/>
          </w:tcPr>
          <w:p>
            <w:pPr>
              <w:rPr>
                <w:rFonts w:ascii="宋体" w:hAnsi="宋体"/>
                <w:szCs w:val="21"/>
              </w:rPr>
            </w:pPr>
            <w:r>
              <w:rPr>
                <w:rFonts w:hint="eastAsia" w:ascii="宋体" w:hAnsi="宋体" w:cs="宋体"/>
                <w:kern w:val="0"/>
                <w:szCs w:val="21"/>
              </w:rPr>
              <w:t>电压：220V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4.4.2</w:t>
            </w:r>
          </w:p>
        </w:tc>
        <w:tc>
          <w:tcPr>
            <w:tcW w:w="7138" w:type="dxa"/>
            <w:vAlign w:val="top"/>
          </w:tcPr>
          <w:p>
            <w:pPr>
              <w:rPr>
                <w:rFonts w:ascii="宋体" w:hAnsi="宋体"/>
                <w:szCs w:val="21"/>
              </w:rPr>
            </w:pPr>
            <w:r>
              <w:rPr>
                <w:rFonts w:hint="eastAsia" w:ascii="宋体" w:hAnsi="宋体" w:cs="宋体"/>
                <w:kern w:val="0"/>
                <w:szCs w:val="21"/>
              </w:rPr>
              <w:t>电流：≤5A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4.4.3</w:t>
            </w:r>
          </w:p>
        </w:tc>
        <w:tc>
          <w:tcPr>
            <w:tcW w:w="7138" w:type="dxa"/>
            <w:vAlign w:val="top"/>
          </w:tcPr>
          <w:p>
            <w:pPr>
              <w:rPr>
                <w:rFonts w:ascii="宋体" w:hAnsi="宋体"/>
                <w:szCs w:val="21"/>
              </w:rPr>
            </w:pPr>
            <w:r>
              <w:rPr>
                <w:rFonts w:hint="eastAsia" w:ascii="宋体" w:hAnsi="宋体" w:cs="宋体"/>
                <w:kern w:val="0"/>
                <w:szCs w:val="21"/>
              </w:rPr>
              <w:t>频率：50Hz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ascii="宋体" w:hAnsi="宋体"/>
                <w:szCs w:val="21"/>
              </w:rPr>
            </w:pPr>
            <w:r>
              <w:rPr>
                <w:rFonts w:hint="eastAsia" w:ascii="宋体" w:hAnsi="宋体"/>
                <w:szCs w:val="21"/>
              </w:rPr>
              <w:t>5</w:t>
            </w:r>
          </w:p>
        </w:tc>
        <w:tc>
          <w:tcPr>
            <w:tcW w:w="7138" w:type="dxa"/>
            <w:vAlign w:val="top"/>
          </w:tcPr>
          <w:p>
            <w:pPr>
              <w:rPr>
                <w:rFonts w:ascii="宋体" w:hAnsi="宋体"/>
                <w:szCs w:val="21"/>
              </w:rPr>
            </w:pPr>
            <w:r>
              <w:rPr>
                <w:rFonts w:hint="eastAsia" w:ascii="宋体" w:hAnsi="宋体"/>
                <w:szCs w:val="21"/>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ascii="宋体" w:hAnsi="宋体"/>
                <w:szCs w:val="21"/>
              </w:rPr>
            </w:pPr>
            <w:r>
              <w:rPr>
                <w:rFonts w:hint="eastAsia" w:ascii="宋体" w:hAnsi="宋体"/>
                <w:szCs w:val="21"/>
              </w:rPr>
              <w:t>5.1</w:t>
            </w:r>
          </w:p>
        </w:tc>
        <w:tc>
          <w:tcPr>
            <w:tcW w:w="7138" w:type="dxa"/>
            <w:vAlign w:val="top"/>
          </w:tcPr>
          <w:p>
            <w:pPr>
              <w:rPr>
                <w:rFonts w:ascii="宋体" w:hAnsi="宋体"/>
                <w:szCs w:val="21"/>
              </w:rPr>
            </w:pPr>
            <w:r>
              <w:rPr>
                <w:rFonts w:hint="eastAsia" w:ascii="宋体" w:hAnsi="宋体" w:cs="宋体"/>
                <w:kern w:val="0"/>
                <w:szCs w:val="21"/>
              </w:rPr>
              <w:t>导航主机（含术中软件） 1 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5.2</w:t>
            </w:r>
          </w:p>
        </w:tc>
        <w:tc>
          <w:tcPr>
            <w:tcW w:w="7138" w:type="dxa"/>
            <w:vAlign w:val="top"/>
          </w:tcPr>
          <w:p>
            <w:pPr>
              <w:rPr>
                <w:rFonts w:hint="eastAsia" w:ascii="宋体" w:hAnsi="宋体" w:cs="宋体"/>
                <w:kern w:val="0"/>
                <w:szCs w:val="21"/>
              </w:rPr>
            </w:pPr>
            <w:r>
              <w:rPr>
                <w:rFonts w:hint="eastAsia" w:ascii="宋体" w:hAnsi="宋体" w:cs="宋体"/>
                <w:kern w:val="0"/>
                <w:szCs w:val="21"/>
              </w:rPr>
              <w:t>磁场发生器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5.3</w:t>
            </w:r>
          </w:p>
        </w:tc>
        <w:tc>
          <w:tcPr>
            <w:tcW w:w="7138" w:type="dxa"/>
            <w:vAlign w:val="top"/>
          </w:tcPr>
          <w:p>
            <w:pPr>
              <w:rPr>
                <w:rFonts w:ascii="宋体" w:hAnsi="宋体"/>
                <w:szCs w:val="21"/>
              </w:rPr>
            </w:pPr>
            <w:r>
              <w:rPr>
                <w:rFonts w:hint="eastAsia" w:ascii="宋体" w:hAnsi="宋体" w:cs="宋体"/>
                <w:kern w:val="0"/>
                <w:szCs w:val="21"/>
              </w:rPr>
              <w:t>电磁数据采集片 5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5.4</w:t>
            </w:r>
          </w:p>
        </w:tc>
        <w:tc>
          <w:tcPr>
            <w:tcW w:w="7138" w:type="dxa"/>
            <w:vAlign w:val="top"/>
          </w:tcPr>
          <w:p>
            <w:pPr>
              <w:rPr>
                <w:rFonts w:ascii="宋体" w:hAnsi="宋体"/>
                <w:szCs w:val="21"/>
              </w:rPr>
            </w:pPr>
            <w:r>
              <w:rPr>
                <w:rFonts w:hint="eastAsia" w:ascii="宋体" w:hAnsi="宋体" w:cs="宋体"/>
                <w:kern w:val="0"/>
                <w:szCs w:val="21"/>
              </w:rPr>
              <w:t>电磁数据采集片连接线 2 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5.5</w:t>
            </w:r>
          </w:p>
        </w:tc>
        <w:tc>
          <w:tcPr>
            <w:tcW w:w="7138" w:type="dxa"/>
            <w:vAlign w:val="top"/>
          </w:tcPr>
          <w:p>
            <w:pPr>
              <w:rPr>
                <w:rFonts w:ascii="宋体" w:hAnsi="宋体"/>
                <w:szCs w:val="21"/>
              </w:rPr>
            </w:pPr>
            <w:r>
              <w:rPr>
                <w:rFonts w:hint="eastAsia" w:ascii="宋体" w:hAnsi="宋体"/>
                <w:szCs w:val="21"/>
              </w:rPr>
              <w:t>笔记本工作站（含术前规划软件 1套）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5.6</w:t>
            </w:r>
          </w:p>
        </w:tc>
        <w:tc>
          <w:tcPr>
            <w:tcW w:w="7138" w:type="dxa"/>
            <w:vAlign w:val="top"/>
          </w:tcPr>
          <w:p>
            <w:pPr>
              <w:rPr>
                <w:rFonts w:ascii="宋体" w:hAnsi="宋体"/>
                <w:szCs w:val="21"/>
              </w:rPr>
            </w:pPr>
            <w:r>
              <w:rPr>
                <w:rFonts w:hint="eastAsia" w:ascii="宋体" w:hAnsi="宋体" w:cs="宋体"/>
                <w:kern w:val="0"/>
                <w:szCs w:val="21"/>
              </w:rPr>
              <w:t>带电磁定位的活检钳 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5.7</w:t>
            </w:r>
          </w:p>
        </w:tc>
        <w:tc>
          <w:tcPr>
            <w:tcW w:w="7138" w:type="dxa"/>
            <w:vAlign w:val="top"/>
          </w:tcPr>
          <w:p>
            <w:pPr>
              <w:rPr>
                <w:rFonts w:ascii="宋体" w:hAnsi="宋体"/>
                <w:szCs w:val="21"/>
              </w:rPr>
            </w:pPr>
            <w:r>
              <w:rPr>
                <w:rFonts w:hint="eastAsia" w:ascii="宋体" w:hAnsi="宋体" w:cs="宋体"/>
                <w:kern w:val="0"/>
                <w:szCs w:val="21"/>
              </w:rPr>
              <w:t>带电磁定位的细胞刷 5 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rPr>
                <w:rFonts w:hint="eastAsia" w:ascii="宋体" w:hAnsi="宋体"/>
                <w:szCs w:val="21"/>
              </w:rPr>
            </w:pPr>
            <w:r>
              <w:rPr>
                <w:rFonts w:hint="eastAsia" w:ascii="宋体" w:hAnsi="宋体"/>
                <w:szCs w:val="21"/>
              </w:rPr>
              <w:t>5.8</w:t>
            </w:r>
          </w:p>
        </w:tc>
        <w:tc>
          <w:tcPr>
            <w:tcW w:w="7138" w:type="dxa"/>
            <w:vAlign w:val="top"/>
          </w:tcPr>
          <w:p>
            <w:pPr>
              <w:rPr>
                <w:rFonts w:ascii="宋体" w:hAnsi="宋体"/>
                <w:szCs w:val="21"/>
              </w:rPr>
            </w:pPr>
            <w:r>
              <w:rPr>
                <w:rFonts w:hint="eastAsia" w:ascii="宋体" w:hAnsi="宋体"/>
                <w:szCs w:val="21"/>
              </w:rPr>
              <w:t>带电磁定位的活检针 5套</w:t>
            </w:r>
          </w:p>
        </w:tc>
      </w:tr>
    </w:tbl>
    <w:p/>
    <w:p/>
    <w:bookmarkEnd w:id="27"/>
    <w:tbl>
      <w:tblPr>
        <w:tblStyle w:val="6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
        <w:gridCol w:w="697"/>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top"/>
          </w:tcPr>
          <w:p>
            <w:pPr>
              <w:jc w:val="left"/>
              <w:rPr>
                <w:rFonts w:ascii="宋体" w:hAnsi="宋体"/>
                <w:sz w:val="52"/>
                <w:szCs w:val="52"/>
              </w:rPr>
            </w:pPr>
            <w:r>
              <w:rPr>
                <w:rFonts w:hint="eastAsia" w:ascii="宋体" w:hAnsi="宋体"/>
                <w:sz w:val="52"/>
                <w:szCs w:val="52"/>
              </w:rPr>
              <w:t>资信及商务要求：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3"/>
            <w:vAlign w:val="top"/>
          </w:tcPr>
          <w:p>
            <w:pPr>
              <w:rPr>
                <w:rFonts w:ascii="宋体" w:hAnsi="宋体"/>
                <w:szCs w:val="21"/>
              </w:rPr>
            </w:pPr>
            <w:r>
              <w:rPr>
                <w:rFonts w:hint="eastAsia" w:ascii="宋体" w:hAnsi="宋体" w:cs="宋体"/>
                <w:szCs w:val="21"/>
              </w:rPr>
              <w:t>▲</w:t>
            </w:r>
            <w:r>
              <w:rPr>
                <w:rFonts w:hint="eastAsia" w:ascii="宋体" w:hAnsi="宋体" w:cs="宋体"/>
                <w:color w:val="000000"/>
                <w:kern w:val="0"/>
                <w:szCs w:val="21"/>
              </w:rPr>
              <w:t>证件要求</w:t>
            </w:r>
          </w:p>
        </w:tc>
        <w:tc>
          <w:tcPr>
            <w:tcW w:w="7138" w:type="dxa"/>
            <w:vAlign w:val="top"/>
          </w:tcPr>
          <w:p>
            <w:pPr>
              <w:rPr>
                <w:rFonts w:ascii="宋体" w:hAnsi="宋体"/>
                <w:szCs w:val="21"/>
              </w:rPr>
            </w:pPr>
            <w:r>
              <w:rPr>
                <w:rFonts w:hint="eastAsia" w:ascii="宋体" w:hAnsi="宋体"/>
                <w:szCs w:val="21"/>
              </w:rPr>
              <w:t>1、</w:t>
            </w:r>
            <w:r>
              <w:rPr>
                <w:rFonts w:ascii="宋体" w:hAnsi="宋体"/>
                <w:szCs w:val="21"/>
              </w:rPr>
              <w:t>代理证明（或制造商出具的授权书）</w:t>
            </w:r>
          </w:p>
          <w:p>
            <w:pPr>
              <w:rPr>
                <w:rFonts w:hint="eastAsia" w:ascii="宋体" w:hAnsi="宋体"/>
                <w:szCs w:val="21"/>
              </w:rPr>
            </w:pPr>
            <w:r>
              <w:rPr>
                <w:rFonts w:hint="eastAsia" w:ascii="宋体" w:hAnsi="宋体"/>
                <w:szCs w:val="21"/>
              </w:rPr>
              <w:t>2、</w:t>
            </w:r>
            <w:r>
              <w:rPr>
                <w:rFonts w:ascii="宋体" w:hAnsi="宋体"/>
                <w:szCs w:val="21"/>
              </w:rPr>
              <w:t>投标人为医疗器械生产企业的：第二类、第三类医疗器械生产企业提供《医疗器械生产许可证》、第一类医疗器械生产企业提供第一类医疗器械生产备案凭证；投标人为医疗器械经营企业的：第三类医疗器械经营企业提供《医疗器械经营许可证》、第二类医疗器械经营企业提供第二类医疗器械经营备案凭证；（适用于按医疗器械管理的货物）</w:t>
            </w:r>
            <w:r>
              <w:rPr>
                <w:rFonts w:hint="eastAsia" w:ascii="宋体" w:hAnsi="宋体"/>
                <w:szCs w:val="21"/>
              </w:rPr>
              <w:t>。</w:t>
            </w:r>
          </w:p>
          <w:p>
            <w:pPr>
              <w:rPr>
                <w:rFonts w:hint="eastAsia" w:ascii="宋体" w:hAnsi="宋体"/>
                <w:szCs w:val="21"/>
              </w:rPr>
            </w:pPr>
            <w:r>
              <w:rPr>
                <w:rFonts w:hint="eastAsia" w:ascii="宋体" w:hAnsi="宋体"/>
                <w:szCs w:val="21"/>
              </w:rPr>
              <w:t>3、</w:t>
            </w:r>
            <w:r>
              <w:rPr>
                <w:rFonts w:ascii="宋体" w:hAnsi="宋体"/>
                <w:szCs w:val="21"/>
              </w:rPr>
              <w:t>食品药品监督管理部门核发的完整有效的医疗器械注册或备案证明（适用于按医疗器械管理的货物</w:t>
            </w:r>
            <w:r>
              <w:rPr>
                <w:rFonts w:hint="eastAsia" w:ascii="宋体" w:hAnsi="宋体"/>
                <w:szCs w:val="21"/>
              </w:rPr>
              <w:t>，包括附件</w:t>
            </w:r>
            <w:r>
              <w:rPr>
                <w:rFonts w:ascii="宋体" w:hAnsi="宋体"/>
                <w:szCs w:val="21"/>
              </w:rPr>
              <w:t>）；</w:t>
            </w:r>
          </w:p>
          <w:p>
            <w:pPr>
              <w:rPr>
                <w:rFonts w:ascii="宋体" w:hAnsi="宋体"/>
                <w:szCs w:val="21"/>
              </w:rPr>
            </w:pPr>
            <w:r>
              <w:rPr>
                <w:rFonts w:hint="eastAsia" w:ascii="宋体" w:hAnsi="宋体"/>
                <w:szCs w:val="21"/>
              </w:rPr>
              <w:t>4、</w:t>
            </w:r>
            <w:r>
              <w:rPr>
                <w:rFonts w:hint="eastAsia" w:ascii="宋体" w:hAnsi="宋体"/>
                <w:color w:val="000000"/>
                <w:szCs w:val="21"/>
              </w:rPr>
              <w:t>不作为医疗器械管理</w:t>
            </w:r>
            <w:r>
              <w:rPr>
                <w:rFonts w:ascii="宋体" w:hAnsi="宋体"/>
                <w:szCs w:val="21"/>
              </w:rPr>
              <w:t>的货物</w:t>
            </w:r>
            <w:r>
              <w:rPr>
                <w:rFonts w:hint="eastAsia" w:ascii="宋体" w:hAnsi="宋体"/>
                <w:szCs w:val="21"/>
              </w:rPr>
              <w:t>提供</w:t>
            </w:r>
            <w:r>
              <w:rPr>
                <w:rFonts w:ascii="宋体" w:hAnsi="宋体"/>
                <w:szCs w:val="21"/>
              </w:rPr>
              <w:t>食品药品监督管理部门</w:t>
            </w:r>
            <w:r>
              <w:rPr>
                <w:rFonts w:hint="eastAsia" w:ascii="宋体" w:hAnsi="宋体"/>
                <w:szCs w:val="21"/>
              </w:rPr>
              <w:t>出具的相关证明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3"/>
            <w:vAlign w:val="center"/>
          </w:tcPr>
          <w:p>
            <w:pPr>
              <w:rPr>
                <w:rFonts w:ascii="宋体" w:hAnsi="宋体" w:cs="宋体"/>
                <w:color w:val="000000"/>
                <w:szCs w:val="21"/>
              </w:rPr>
            </w:pPr>
            <w:r>
              <w:rPr>
                <w:rFonts w:hint="eastAsia" w:ascii="宋体" w:hAnsi="宋体"/>
                <w:b/>
                <w:bCs/>
                <w:szCs w:val="21"/>
              </w:rPr>
              <w:t>▲</w:t>
            </w:r>
            <w:r>
              <w:rPr>
                <w:rFonts w:hint="eastAsia" w:ascii="宋体" w:hAnsi="宋体"/>
                <w:color w:val="000000"/>
                <w:szCs w:val="21"/>
              </w:rPr>
              <w:t>供货时间及地点</w:t>
            </w:r>
          </w:p>
        </w:tc>
        <w:tc>
          <w:tcPr>
            <w:tcW w:w="7138" w:type="dxa"/>
            <w:vAlign w:val="center"/>
          </w:tcPr>
          <w:p>
            <w:pPr>
              <w:rPr>
                <w:rFonts w:ascii="宋体" w:hAnsi="宋体" w:cs="宋体"/>
                <w:szCs w:val="21"/>
              </w:rPr>
            </w:pPr>
            <w:r>
              <w:rPr>
                <w:rFonts w:hint="eastAsia" w:ascii="宋体" w:hAnsi="宋体"/>
                <w:szCs w:val="21"/>
              </w:rPr>
              <w:t>到货合同签订后30天内进行设备安装、调试和验收，仪器到达用户现场并且安装条件合格后，在接到用户通知后安排工程技术人员在3日内进行安装调试。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3"/>
            <w:vAlign w:val="center"/>
          </w:tcPr>
          <w:p>
            <w:pPr>
              <w:rPr>
                <w:rFonts w:ascii="宋体" w:hAnsi="宋体" w:cs="宋体"/>
                <w:color w:val="000000"/>
                <w:szCs w:val="21"/>
              </w:rPr>
            </w:pPr>
            <w:r>
              <w:rPr>
                <w:rFonts w:hint="eastAsia" w:ascii="宋体" w:hAnsi="宋体"/>
                <w:b/>
                <w:bCs/>
                <w:szCs w:val="21"/>
              </w:rPr>
              <w:t>▲</w:t>
            </w:r>
            <w:r>
              <w:rPr>
                <w:rFonts w:hint="eastAsia" w:ascii="宋体" w:hAnsi="宋体"/>
                <w:color w:val="000000"/>
                <w:szCs w:val="21"/>
              </w:rPr>
              <w:t>付款条件</w:t>
            </w:r>
          </w:p>
        </w:tc>
        <w:tc>
          <w:tcPr>
            <w:tcW w:w="7138" w:type="dxa"/>
            <w:vAlign w:val="center"/>
          </w:tcPr>
          <w:p>
            <w:pPr>
              <w:rPr>
                <w:rFonts w:ascii="宋体" w:hAnsi="宋体" w:cs="宋体"/>
                <w:szCs w:val="21"/>
              </w:rPr>
            </w:pPr>
            <w:r>
              <w:rPr>
                <w:rFonts w:hint="eastAsia" w:ascii="宋体" w:hAnsi="宋体"/>
                <w:szCs w:val="21"/>
              </w:rPr>
              <w:t>经用户验收合格后三个月内付清全款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3"/>
            <w:vAlign w:val="center"/>
          </w:tcPr>
          <w:p>
            <w:pPr>
              <w:rPr>
                <w:rFonts w:ascii="宋体" w:hAnsi="宋体" w:cs="宋体"/>
                <w:color w:val="000000"/>
                <w:szCs w:val="21"/>
              </w:rPr>
            </w:pPr>
            <w:r>
              <w:rPr>
                <w:rFonts w:hint="eastAsia" w:ascii="宋体" w:hAnsi="宋体"/>
                <w:color w:val="000000"/>
                <w:szCs w:val="21"/>
              </w:rPr>
              <w:t>违约责任及争议解决方式</w:t>
            </w:r>
          </w:p>
        </w:tc>
        <w:tc>
          <w:tcPr>
            <w:tcW w:w="7138" w:type="dxa"/>
            <w:vAlign w:val="center"/>
          </w:tcPr>
          <w:p>
            <w:pPr>
              <w:rPr>
                <w:rFonts w:ascii="宋体" w:hAnsi="宋体" w:cs="宋体"/>
                <w:szCs w:val="21"/>
              </w:rPr>
            </w:pPr>
            <w:r>
              <w:rPr>
                <w:rFonts w:hint="eastAsia" w:ascii="宋体" w:hAnsi="宋体"/>
                <w:szCs w:val="21"/>
              </w:rPr>
              <w:t>如无特别说明，按“第五章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7" w:type="dxa"/>
            <w:gridSpan w:val="2"/>
            <w:vMerge w:val="restart"/>
            <w:vAlign w:val="top"/>
          </w:tcPr>
          <w:p>
            <w:pPr>
              <w:rPr>
                <w:rFonts w:hint="eastAsia" w:ascii="宋体" w:hAnsi="宋体"/>
                <w:szCs w:val="21"/>
              </w:rPr>
            </w:pPr>
            <w:r>
              <w:rPr>
                <w:rFonts w:hint="eastAsia" w:ascii="宋体" w:hAnsi="宋体"/>
                <w:szCs w:val="21"/>
              </w:rPr>
              <w:t>售</w:t>
            </w:r>
          </w:p>
          <w:p>
            <w:pPr>
              <w:rPr>
                <w:rFonts w:hint="eastAsia" w:ascii="宋体" w:hAnsi="宋体"/>
                <w:szCs w:val="21"/>
              </w:rPr>
            </w:pPr>
            <w:r>
              <w:rPr>
                <w:rFonts w:hint="eastAsia" w:ascii="宋体" w:hAnsi="宋体"/>
                <w:szCs w:val="21"/>
              </w:rPr>
              <w:t>后</w:t>
            </w:r>
          </w:p>
          <w:p>
            <w:pPr>
              <w:rPr>
                <w:rFonts w:hint="eastAsia" w:ascii="宋体" w:hAnsi="宋体"/>
                <w:szCs w:val="21"/>
              </w:rPr>
            </w:pPr>
            <w:r>
              <w:rPr>
                <w:rFonts w:hint="eastAsia" w:ascii="宋体" w:hAnsi="宋体"/>
                <w:szCs w:val="21"/>
              </w:rPr>
              <w:t>服</w:t>
            </w:r>
          </w:p>
          <w:p>
            <w:pPr>
              <w:rPr>
                <w:rFonts w:ascii="宋体" w:hAnsi="宋体"/>
                <w:szCs w:val="21"/>
              </w:rPr>
            </w:pPr>
            <w:r>
              <w:rPr>
                <w:rFonts w:hint="eastAsia" w:ascii="宋体" w:hAnsi="宋体"/>
                <w:szCs w:val="21"/>
              </w:rPr>
              <w:t>务</w:t>
            </w:r>
          </w:p>
        </w:tc>
        <w:tc>
          <w:tcPr>
            <w:tcW w:w="697" w:type="dxa"/>
            <w:vAlign w:val="top"/>
          </w:tcPr>
          <w:p>
            <w:pPr>
              <w:rPr>
                <w:rFonts w:ascii="宋体" w:hAnsi="宋体"/>
                <w:szCs w:val="21"/>
              </w:rPr>
            </w:pPr>
            <w:r>
              <w:rPr>
                <w:rFonts w:hint="eastAsia" w:ascii="宋体" w:hAnsi="宋体"/>
                <w:color w:val="000000"/>
                <w:szCs w:val="21"/>
              </w:rPr>
              <w:t>项目维护计划</w:t>
            </w:r>
          </w:p>
        </w:tc>
        <w:tc>
          <w:tcPr>
            <w:tcW w:w="7138" w:type="dxa"/>
            <w:vAlign w:val="top"/>
          </w:tcPr>
          <w:p>
            <w:pPr>
              <w:rPr>
                <w:rFonts w:ascii="宋体" w:hAnsi="宋体" w:cs="宋体"/>
                <w:szCs w:val="21"/>
              </w:rPr>
            </w:pPr>
            <w:r>
              <w:rPr>
                <w:rFonts w:hint="eastAsia" w:ascii="宋体" w:hAnsi="宋体"/>
                <w:szCs w:val="21"/>
              </w:rPr>
              <w:t>1.在设备使用期内，卖方应确保设备的正常使用，在接到用户维修要求后应立即作出回应，通过电话联系无法解决的，须24小时赶赴现场处理，在72小时内对设备无法修复的，须提供性能相当的产品供用户使用；</w:t>
            </w:r>
          </w:p>
          <w:p>
            <w:pPr>
              <w:rPr>
                <w:rFonts w:ascii="宋体" w:hAnsi="宋体"/>
                <w:szCs w:val="21"/>
              </w:rPr>
            </w:pPr>
            <w:r>
              <w:rPr>
                <w:rFonts w:hint="eastAsia" w:ascii="宋体" w:hAnsi="宋体"/>
                <w:szCs w:val="21"/>
              </w:rPr>
              <w:t>2. 每台设备都应提供完整的中英文技术资料，包括操作手册2套、维修手册1套、软件手册1套和附件使用手册1套等，签订合同时应提供原厂的出厂配置清单、设备出厂检验报告和质量合格证书等及电子版的操作规程，如系进口产品，还应提供报关证明。</w:t>
            </w: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7" w:type="dxa"/>
            <w:gridSpan w:val="2"/>
            <w:vMerge w:val="continue"/>
            <w:vAlign w:val="top"/>
          </w:tcPr>
          <w:p>
            <w:pPr>
              <w:rPr>
                <w:rFonts w:ascii="宋体" w:hAnsi="宋体"/>
                <w:szCs w:val="21"/>
              </w:rPr>
            </w:pPr>
          </w:p>
        </w:tc>
        <w:tc>
          <w:tcPr>
            <w:tcW w:w="697" w:type="dxa"/>
            <w:vAlign w:val="top"/>
          </w:tcPr>
          <w:p>
            <w:pPr>
              <w:rPr>
                <w:rFonts w:ascii="宋体" w:hAnsi="宋体"/>
                <w:szCs w:val="21"/>
              </w:rPr>
            </w:pPr>
            <w:r>
              <w:rPr>
                <w:rFonts w:hint="eastAsia" w:ascii="宋体" w:hAnsi="宋体"/>
                <w:b/>
                <w:bCs/>
                <w:szCs w:val="21"/>
              </w:rPr>
              <w:t>▲</w:t>
            </w:r>
            <w:r>
              <w:rPr>
                <w:rFonts w:hint="eastAsia" w:ascii="宋体" w:hAnsi="宋体"/>
                <w:color w:val="000000"/>
                <w:szCs w:val="21"/>
              </w:rPr>
              <w:t>响应情况</w:t>
            </w:r>
          </w:p>
        </w:tc>
        <w:tc>
          <w:tcPr>
            <w:tcW w:w="7138" w:type="dxa"/>
            <w:vAlign w:val="top"/>
          </w:tcPr>
          <w:p>
            <w:pPr>
              <w:rPr>
                <w:rFonts w:ascii="宋体" w:hAnsi="宋体" w:cs="宋体"/>
                <w:szCs w:val="21"/>
              </w:rPr>
            </w:pPr>
            <w:r>
              <w:rPr>
                <w:rFonts w:hint="eastAsia" w:ascii="宋体" w:hAnsi="宋体"/>
                <w:bCs/>
                <w:szCs w:val="21"/>
              </w:rPr>
              <w:t>1、</w:t>
            </w:r>
            <w:r>
              <w:rPr>
                <w:rFonts w:hint="eastAsia" w:ascii="宋体" w:hAnsi="宋体"/>
                <w:szCs w:val="21"/>
              </w:rPr>
              <w:t>设备验收合格后免费保修：≥</w:t>
            </w:r>
            <w:r>
              <w:rPr>
                <w:rFonts w:ascii="宋体" w:hAnsi="宋体"/>
                <w:szCs w:val="21"/>
              </w:rPr>
              <w:t>1</w:t>
            </w:r>
            <w:r>
              <w:rPr>
                <w:rFonts w:hint="eastAsia" w:ascii="宋体" w:hAnsi="宋体"/>
                <w:szCs w:val="21"/>
              </w:rPr>
              <w:t>年，</w:t>
            </w:r>
            <w:r>
              <w:rPr>
                <w:rFonts w:hint="eastAsia" w:ascii="宋体" w:hAnsi="宋体"/>
                <w:color w:val="auto"/>
                <w:szCs w:val="21"/>
              </w:rPr>
              <w:t>签订合同时提供相应保修时间的原厂书面承诺，保证零配件供应8年以上，质保期后不收任何维修费、差旅费等</w:t>
            </w:r>
            <w:r>
              <w:rPr>
                <w:rFonts w:hint="eastAsia" w:ascii="宋体" w:hAnsi="宋体"/>
                <w:szCs w:val="21"/>
              </w:rPr>
              <w:t>，仅收取配件费，终身维护，硬件免费升级≥3年，软件终身免费升级。</w:t>
            </w:r>
          </w:p>
          <w:p>
            <w:pPr>
              <w:rPr>
                <w:rFonts w:ascii="宋体" w:hAnsi="宋体"/>
                <w:szCs w:val="21"/>
              </w:rPr>
            </w:pPr>
            <w:r>
              <w:rPr>
                <w:rFonts w:hint="eastAsia" w:ascii="宋体" w:hAnsi="宋体"/>
                <w:szCs w:val="21"/>
              </w:rPr>
              <w:t>2、易耗品及维修备件等要求：投标时标明所有的易耗品及维修备件的清单和供货价。请提供最优惠报价，此项作为参考。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7" w:type="dxa"/>
            <w:gridSpan w:val="2"/>
            <w:vMerge w:val="continue"/>
            <w:vAlign w:val="top"/>
          </w:tcPr>
          <w:p>
            <w:pPr>
              <w:rPr>
                <w:rFonts w:ascii="宋体" w:hAnsi="宋体"/>
                <w:szCs w:val="21"/>
              </w:rPr>
            </w:pPr>
          </w:p>
        </w:tc>
        <w:tc>
          <w:tcPr>
            <w:tcW w:w="697" w:type="dxa"/>
            <w:vAlign w:val="top"/>
          </w:tcPr>
          <w:p>
            <w:pPr>
              <w:rPr>
                <w:rFonts w:ascii="宋体" w:hAnsi="宋体"/>
                <w:szCs w:val="21"/>
              </w:rPr>
            </w:pPr>
            <w:r>
              <w:rPr>
                <w:rFonts w:hint="eastAsia" w:ascii="宋体" w:hAnsi="宋体"/>
                <w:color w:val="000000"/>
                <w:szCs w:val="21"/>
              </w:rPr>
              <w:t>技术培训</w:t>
            </w:r>
          </w:p>
        </w:tc>
        <w:tc>
          <w:tcPr>
            <w:tcW w:w="7138" w:type="dxa"/>
            <w:vAlign w:val="top"/>
          </w:tcPr>
          <w:p>
            <w:pPr>
              <w:rPr>
                <w:rFonts w:ascii="宋体" w:hAnsi="宋体" w:cs="宋体"/>
                <w:color w:val="000000"/>
                <w:kern w:val="0"/>
                <w:szCs w:val="21"/>
              </w:rPr>
            </w:pPr>
            <w:r>
              <w:rPr>
                <w:rFonts w:hint="eastAsia" w:ascii="宋体" w:hAnsi="宋体"/>
                <w:szCs w:val="21"/>
              </w:rPr>
              <w:t>培训：投标方应提供相应的培训计划，包括设备操作、应用培训及维修维护培训，在业主使用场地现场培训，培训人数≥20人，培训天数≥1天。</w:t>
            </w:r>
            <w:r>
              <w:rPr>
                <w:rFonts w:hint="eastAsia" w:ascii="宋体" w:hAnsi="宋体"/>
                <w:color w:val="000000"/>
                <w:kern w:val="0"/>
                <w:szCs w:val="21"/>
              </w:rPr>
              <w:t>提供操作和维修培训，培训期间符合相关规定要求</w:t>
            </w:r>
            <w:r>
              <w:rPr>
                <w:rFonts w:hint="eastAsia" w:ascii="宋体" w:hAnsi="宋体"/>
                <w:szCs w:val="21"/>
              </w:rPr>
              <w:t>：</w:t>
            </w:r>
            <w:r>
              <w:rPr>
                <w:rFonts w:hint="eastAsia" w:ascii="宋体" w:hAnsi="宋体"/>
                <w:color w:val="000000"/>
                <w:kern w:val="0"/>
                <w:szCs w:val="21"/>
              </w:rPr>
              <w:t>1、省委办公厅、省府办公厅关于印发《浙江省省直机关会议活动管理规定（试行）的通知》（浙委办【2013】82号；2、省财政厅关于印发浙江省省级机关会议费管理规定的通知（浙财行{2014】7号）；3、省财政厅关于印发浙江省省级机关培训费管理规定的通知（浙财行【2014】8号）4、省财政厅关于差旅费等公务活动费用开支管理规定有关问题解答的通知（浙财行【2014】93号）;5、中央党的群众路线教育实践活动领导小组中共中央组织部教育部关于严格规范领导干部参加社会化培训有关事项的通知（中组发【2014】18号）6、浙江省财政厅关于调整省级机关会议费培训费有关规定的通知浙财行〔2018〕1号。</w:t>
            </w:r>
          </w:p>
          <w:p>
            <w:pPr>
              <w:rPr>
                <w:rFonts w:ascii="宋体" w:hAnsi="宋体"/>
                <w:szCs w:val="21"/>
              </w:rPr>
            </w:pPr>
            <w:r>
              <w:rPr>
                <w:rFonts w:hint="eastAsia" w:ascii="宋体" w:hAnsi="宋体"/>
                <w:szCs w:val="21"/>
              </w:rPr>
              <w:t>培训不得违反中央八项规定精神，不得违反《中共中央政治局贯彻落实中央八项规定实施细则》，《中国共产党廉洁自律准则》，《党政机关厉行节约反对浪费条例》、《党政机关国内公务接待管理规定》，《浙江省省级机关工作人员培训费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restart"/>
            <w:vAlign w:val="top"/>
          </w:tcPr>
          <w:p>
            <w:pPr>
              <w:rPr>
                <w:rFonts w:hint="eastAsia" w:ascii="宋体" w:hAnsi="宋体"/>
                <w:szCs w:val="21"/>
              </w:rPr>
            </w:pPr>
            <w:r>
              <w:rPr>
                <w:rFonts w:hint="eastAsia" w:ascii="宋体" w:hAnsi="宋体"/>
                <w:szCs w:val="21"/>
              </w:rPr>
              <w:t>履</w:t>
            </w:r>
          </w:p>
          <w:p>
            <w:pPr>
              <w:rPr>
                <w:rFonts w:hint="eastAsia" w:ascii="宋体" w:hAnsi="宋体"/>
                <w:szCs w:val="21"/>
              </w:rPr>
            </w:pPr>
            <w:r>
              <w:rPr>
                <w:rFonts w:hint="eastAsia" w:ascii="宋体" w:hAnsi="宋体"/>
                <w:szCs w:val="21"/>
              </w:rPr>
              <w:t>约</w:t>
            </w:r>
          </w:p>
          <w:p>
            <w:pPr>
              <w:rPr>
                <w:rFonts w:hint="eastAsia" w:ascii="宋体" w:hAnsi="宋体"/>
                <w:szCs w:val="21"/>
              </w:rPr>
            </w:pPr>
            <w:r>
              <w:rPr>
                <w:rFonts w:hint="eastAsia" w:ascii="宋体" w:hAnsi="宋体"/>
                <w:szCs w:val="21"/>
              </w:rPr>
              <w:t>能</w:t>
            </w:r>
          </w:p>
          <w:p>
            <w:pPr>
              <w:rPr>
                <w:rFonts w:ascii="宋体" w:hAnsi="宋体"/>
                <w:szCs w:val="21"/>
              </w:rPr>
            </w:pPr>
            <w:r>
              <w:rPr>
                <w:rFonts w:hint="eastAsia" w:ascii="宋体" w:hAnsi="宋体"/>
                <w:szCs w:val="21"/>
              </w:rPr>
              <w:t>力</w:t>
            </w:r>
          </w:p>
        </w:tc>
        <w:tc>
          <w:tcPr>
            <w:tcW w:w="708" w:type="dxa"/>
            <w:gridSpan w:val="2"/>
            <w:vAlign w:val="center"/>
          </w:tcPr>
          <w:p>
            <w:pPr>
              <w:rPr>
                <w:rFonts w:ascii="宋体" w:hAnsi="宋体" w:cs="宋体"/>
                <w:color w:val="000000"/>
                <w:szCs w:val="21"/>
              </w:rPr>
            </w:pPr>
            <w:r>
              <w:rPr>
                <w:rFonts w:hint="eastAsia" w:ascii="宋体" w:hAnsi="宋体"/>
                <w:color w:val="000000"/>
                <w:szCs w:val="21"/>
              </w:rPr>
              <w:t>公司技术力量情况</w:t>
            </w:r>
          </w:p>
        </w:tc>
        <w:tc>
          <w:tcPr>
            <w:tcW w:w="7138" w:type="dxa"/>
            <w:vAlign w:val="center"/>
          </w:tcPr>
          <w:p>
            <w:pPr>
              <w:rPr>
                <w:rFonts w:ascii="宋体" w:hAnsi="宋体" w:cs="宋体"/>
                <w:color w:val="FF0000"/>
                <w:szCs w:val="21"/>
              </w:rPr>
            </w:pPr>
            <w:r>
              <w:rPr>
                <w:rFonts w:hint="eastAsia" w:ascii="宋体" w:hAnsi="宋体"/>
                <w:szCs w:val="21"/>
              </w:rPr>
              <w:t>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top"/>
          </w:tcPr>
          <w:p>
            <w:pPr>
              <w:rPr>
                <w:rFonts w:ascii="宋体" w:hAnsi="宋体"/>
                <w:szCs w:val="21"/>
              </w:rPr>
            </w:pPr>
          </w:p>
        </w:tc>
        <w:tc>
          <w:tcPr>
            <w:tcW w:w="708" w:type="dxa"/>
            <w:gridSpan w:val="2"/>
            <w:vAlign w:val="center"/>
          </w:tcPr>
          <w:p>
            <w:pPr>
              <w:rPr>
                <w:rFonts w:ascii="宋体" w:hAnsi="宋体" w:cs="宋体"/>
                <w:color w:val="000000"/>
                <w:szCs w:val="21"/>
              </w:rPr>
            </w:pPr>
            <w:r>
              <w:rPr>
                <w:rFonts w:hint="eastAsia" w:ascii="宋体" w:hAnsi="宋体"/>
                <w:color w:val="000000"/>
                <w:szCs w:val="21"/>
              </w:rPr>
              <w:t>经验或业绩要求</w:t>
            </w:r>
          </w:p>
        </w:tc>
        <w:tc>
          <w:tcPr>
            <w:tcW w:w="7138" w:type="dxa"/>
            <w:vAlign w:val="center"/>
          </w:tcPr>
          <w:p>
            <w:pPr>
              <w:rPr>
                <w:rFonts w:ascii="宋体" w:hAnsi="宋体" w:cs="宋体"/>
                <w:color w:val="FF0000"/>
                <w:szCs w:val="21"/>
              </w:rPr>
            </w:pPr>
            <w:r>
              <w:rPr>
                <w:rFonts w:hint="eastAsia" w:ascii="宋体" w:hAnsi="宋体"/>
                <w:szCs w:val="21"/>
              </w:rPr>
              <w:t>提供近三年同类项目成功案例合同复印件（金额、保修及配置等都需清晰可见）。(每提供1个得1分)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3"/>
            <w:vAlign w:val="top"/>
          </w:tcPr>
          <w:p>
            <w:pPr>
              <w:rPr>
                <w:rFonts w:hint="eastAsia" w:ascii="宋体" w:hAnsi="宋体"/>
                <w:szCs w:val="21"/>
              </w:rPr>
            </w:pPr>
            <w:r>
              <w:rPr>
                <w:rFonts w:hint="eastAsia" w:ascii="宋体" w:hAnsi="宋体"/>
                <w:szCs w:val="21"/>
              </w:rPr>
              <w:t>四、</w:t>
            </w:r>
          </w:p>
        </w:tc>
        <w:tc>
          <w:tcPr>
            <w:tcW w:w="7138" w:type="dxa"/>
            <w:vAlign w:val="top"/>
          </w:tcPr>
          <w:p>
            <w:pPr>
              <w:rPr>
                <w:rFonts w:ascii="宋体" w:hAnsi="宋体"/>
                <w:szCs w:val="21"/>
              </w:rPr>
            </w:pPr>
            <w:r>
              <w:rPr>
                <w:rFonts w:hint="eastAsia" w:ascii="宋体" w:hAnsi="宋体"/>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3"/>
            <w:vAlign w:val="top"/>
          </w:tcPr>
          <w:p>
            <w:pPr>
              <w:rPr>
                <w:rFonts w:hint="eastAsia" w:ascii="宋体" w:hAnsi="宋体"/>
                <w:szCs w:val="21"/>
              </w:rPr>
            </w:pPr>
            <w:r>
              <w:rPr>
                <w:rFonts w:hint="eastAsia" w:ascii="宋体" w:hAnsi="宋体" w:cs="宋体"/>
                <w:szCs w:val="21"/>
              </w:rPr>
              <w:t>▲</w:t>
            </w:r>
            <w:r>
              <w:rPr>
                <w:rFonts w:hint="eastAsia" w:ascii="宋体" w:hAnsi="宋体"/>
                <w:szCs w:val="21"/>
              </w:rPr>
              <w:t>1</w:t>
            </w:r>
          </w:p>
        </w:tc>
        <w:tc>
          <w:tcPr>
            <w:tcW w:w="7138" w:type="dxa"/>
            <w:vAlign w:val="top"/>
          </w:tcPr>
          <w:p>
            <w:pPr>
              <w:rPr>
                <w:rFonts w:hint="eastAsia" w:ascii="宋体" w:hAnsi="宋体"/>
                <w:szCs w:val="21"/>
              </w:rPr>
            </w:pPr>
            <w:r>
              <w:rPr>
                <w:rFonts w:hint="eastAsia" w:ascii="宋体" w:hAnsi="宋体"/>
                <w:szCs w:val="21"/>
              </w:rPr>
              <w:t>若设备有信息系统接口，则全部免费开放</w:t>
            </w:r>
          </w:p>
        </w:tc>
      </w:tr>
    </w:tbl>
    <w:p>
      <w:pPr>
        <w:pStyle w:val="33"/>
        <w:spacing w:before="120" w:after="120" w:line="360" w:lineRule="auto"/>
        <w:rPr>
          <w:rFonts w:ascii="仿宋" w:hAnsi="仿宋" w:eastAsia="仿宋"/>
          <w:b/>
          <w:sz w:val="36"/>
          <w:szCs w:val="36"/>
        </w:rPr>
      </w:pPr>
      <w:r>
        <w:rPr>
          <w:rFonts w:hAnsi="宋体"/>
          <w:b/>
          <w:color w:val="000000"/>
          <w:sz w:val="36"/>
          <w:szCs w:val="36"/>
        </w:rPr>
        <w:br w:type="page"/>
      </w:r>
      <w:bookmarkStart w:id="28" w:name="_Toc496796639"/>
      <w:r>
        <w:rPr>
          <w:rFonts w:hint="eastAsia" w:ascii="仿宋" w:hAnsi="仿宋" w:eastAsia="仿宋"/>
          <w:b/>
          <w:sz w:val="36"/>
          <w:szCs w:val="36"/>
        </w:rPr>
        <w:t>第五章  浙江省政府采购合同主要条款指引</w:t>
      </w:r>
      <w:bookmarkEnd w:id="28"/>
    </w:p>
    <w:p/>
    <w:p>
      <w:pPr>
        <w:pStyle w:val="33"/>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合同编号：        </w:t>
      </w:r>
    </w:p>
    <w:p>
      <w:pPr>
        <w:pStyle w:val="33"/>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鉴证方:</w:t>
      </w:r>
      <w:r>
        <w:rPr>
          <w:rFonts w:hint="eastAsia" w:ascii="仿宋" w:hAnsi="仿宋" w:eastAsia="仿宋"/>
          <w:sz w:val="30"/>
          <w:szCs w:val="30"/>
        </w:rPr>
        <w:t xml:space="preserve"> 浙江省政府采购中心</w:t>
      </w:r>
    </w:p>
    <w:p>
      <w:pPr>
        <w:pStyle w:val="33"/>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3"/>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3"/>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66"/>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1"/>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1"/>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3"/>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1"/>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3"/>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r>
              <w:rPr>
                <w:rFonts w:hint="eastAsia" w:ascii="仿宋" w:hAnsi="仿宋" w:eastAsia="仿宋"/>
                <w:sz w:val="30"/>
                <w:szCs w:val="30"/>
                <w:u w:val="single"/>
              </w:rPr>
              <w:t xml:space="preserve">      </w:t>
            </w:r>
          </w:p>
        </w:tc>
      </w:tr>
    </w:tbl>
    <w:p>
      <w:pPr>
        <w:pStyle w:val="33"/>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3"/>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3"/>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3"/>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3"/>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3"/>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3"/>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w:t>
      </w:r>
      <w:r>
        <w:rPr>
          <w:rFonts w:hint="eastAsia" w:ascii="仿宋" w:hAnsi="仿宋" w:eastAsia="仿宋"/>
          <w:snapToGrid w:val="0"/>
          <w:sz w:val="30"/>
          <w:szCs w:val="30"/>
          <w:u w:val="single"/>
        </w:rPr>
        <w:t xml:space="preserve">      </w:t>
      </w:r>
      <w:r>
        <w:rPr>
          <w:rFonts w:hint="eastAsia" w:ascii="仿宋" w:hAnsi="仿宋" w:eastAsia="仿宋"/>
          <w:snapToGrid w:val="0"/>
          <w:sz w:val="30"/>
          <w:szCs w:val="30"/>
        </w:rPr>
        <w:t>年。（自项目验收合格交付使用之日起计）</w:t>
      </w:r>
    </w:p>
    <w:p>
      <w:pPr>
        <w:pStyle w:val="33"/>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w:t>
      </w:r>
      <w:r>
        <w:rPr>
          <w:rFonts w:hint="eastAsia" w:ascii="仿宋" w:hAnsi="仿宋" w:eastAsia="仿宋"/>
          <w:snapToGrid w:val="0"/>
          <w:sz w:val="30"/>
          <w:szCs w:val="30"/>
          <w:u w:val="single"/>
        </w:rPr>
        <w:t xml:space="preserve">     </w:t>
      </w:r>
      <w:r>
        <w:rPr>
          <w:rFonts w:hint="eastAsia" w:ascii="仿宋" w:hAnsi="仿宋" w:eastAsia="仿宋"/>
          <w:snapToGrid w:val="0"/>
          <w:sz w:val="30"/>
          <w:szCs w:val="30"/>
        </w:rPr>
        <w:t>元。[履约保证金交至采购人处，在合同约定交货验收合格满（   ）个月之日起5个工作日内无息退还]</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3"/>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pStyle w:val="3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 xml:space="preserve"> 付款方式：</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3"/>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2.甲方无故逾期验收和办理合同款项支付手续的,甲方应按逾期付款总额每日万分之五向乙方支付违约金。</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5.解除合同应按《浙江省合同管理办法》向财政备案。</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3"/>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1.合同经甲、乙、鉴证方三方签名并加盖单位公章后生效。</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3"/>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4.本合同未尽事宜，遵照《合同法》有关条文执行。</w:t>
      </w:r>
    </w:p>
    <w:p>
      <w:pPr>
        <w:pStyle w:val="33"/>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5.本合同一式六份，具有同等法律效力，甲、乙、鉴证三方各执二份。</w:t>
      </w: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3"/>
        <w:adjustRightInd w:val="0"/>
        <w:snapToGrid w:val="0"/>
        <w:spacing w:before="120" w:after="120" w:line="460" w:lineRule="exact"/>
        <w:ind w:firstLine="639" w:firstLineChars="213"/>
        <w:rPr>
          <w:rFonts w:ascii="仿宋" w:hAnsi="仿宋" w:eastAsia="仿宋"/>
          <w:snapToGrid w:val="0"/>
          <w:sz w:val="30"/>
          <w:szCs w:val="30"/>
        </w:rPr>
      </w:pP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3"/>
        <w:adjustRightInd w:val="0"/>
        <w:snapToGrid w:val="0"/>
        <w:spacing w:before="120" w:after="120" w:line="460" w:lineRule="exact"/>
        <w:ind w:firstLine="639" w:firstLineChars="213"/>
        <w:rPr>
          <w:rFonts w:ascii="仿宋" w:hAnsi="仿宋" w:eastAsia="仿宋"/>
          <w:snapToGrid w:val="0"/>
          <w:sz w:val="30"/>
          <w:szCs w:val="30"/>
        </w:rPr>
      </w:pP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合同鉴证方（盖章）:</w:t>
      </w:r>
    </w:p>
    <w:p>
      <w:pPr>
        <w:pStyle w:val="3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法定代表人或主要负责人:</w:t>
      </w:r>
    </w:p>
    <w:p>
      <w:pPr>
        <w:pStyle w:val="3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鉴证日期:       年    月   日</w:t>
      </w:r>
    </w:p>
    <w:p>
      <w:pPr>
        <w:pStyle w:val="33"/>
        <w:adjustRightInd w:val="0"/>
        <w:snapToGrid w:val="0"/>
        <w:spacing w:before="120" w:after="120" w:line="460" w:lineRule="exact"/>
        <w:ind w:left="1" w:firstLine="639" w:firstLineChars="213"/>
        <w:rPr>
          <w:rFonts w:ascii="仿宋" w:hAnsi="仿宋" w:eastAsia="仿宋"/>
          <w:snapToGrid w:val="0"/>
          <w:sz w:val="30"/>
          <w:szCs w:val="30"/>
        </w:rPr>
      </w:pPr>
    </w:p>
    <w:p>
      <w:pPr>
        <w:rPr>
          <w:szCs w:val="30"/>
        </w:rPr>
      </w:pPr>
    </w:p>
    <w:p>
      <w:pPr>
        <w:pStyle w:val="33"/>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29" w:name="_Toc496796640"/>
      <w:r>
        <w:rPr>
          <w:rFonts w:hint="eastAsia" w:hAnsi="宋体"/>
          <w:b/>
          <w:color w:val="000000"/>
          <w:sz w:val="36"/>
          <w:szCs w:val="36"/>
        </w:rPr>
        <w:t>第六章  投标文件格式附件</w:t>
      </w:r>
      <w:bookmarkEnd w:id="29"/>
    </w:p>
    <w:p>
      <w:pPr>
        <w:pStyle w:val="33"/>
        <w:spacing w:before="120" w:after="120" w:line="360" w:lineRule="auto"/>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3"/>
        <w:adjustRightInd w:val="0"/>
        <w:snapToGrid w:val="0"/>
        <w:spacing w:before="120" w:after="120" w:line="460" w:lineRule="exact"/>
        <w:ind w:left="1" w:firstLine="770" w:firstLineChars="213"/>
        <w:jc w:val="center"/>
        <w:rPr>
          <w:rFonts w:hAnsi="宋体" w:eastAsia="仿宋_GB2312"/>
          <w:b/>
          <w:color w:val="000000"/>
          <w:sz w:val="36"/>
          <w:szCs w:val="36"/>
        </w:r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r>
        <w:rPr>
          <w:rFonts w:hint="eastAsia" w:ascii="仿宋" w:hAnsi="仿宋" w:eastAsia="仿宋"/>
          <w:bCs/>
          <w:sz w:val="30"/>
          <w:szCs w:val="30"/>
        </w:rPr>
        <w:t>正本或副本</w:t>
      </w:r>
    </w:p>
    <w:p>
      <w:pPr>
        <w:snapToGrid w:val="0"/>
        <w:spacing w:before="120" w:beforeLines="50" w:after="50"/>
        <w:jc w:val="right"/>
        <w:rPr>
          <w:rFonts w:ascii="仿宋" w:hAnsi="仿宋" w:eastAsia="仿宋"/>
          <w:bCs/>
          <w:sz w:val="30"/>
          <w:szCs w:val="30"/>
        </w:rPr>
      </w:pPr>
      <w:r>
        <w:rPr>
          <w:rFonts w:hint="eastAsia" w:ascii="仿宋" w:hAnsi="仿宋" w:eastAsia="仿宋"/>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30" w:name="PO_15528_PM001_2"/>
      <w:r>
        <w:rPr>
          <w:rFonts w:hint="eastAsia" w:ascii="仿宋" w:hAnsi="仿宋" w:eastAsia="仿宋"/>
          <w:sz w:val="36"/>
          <w:szCs w:val="36"/>
          <w:lang w:eastAsia="zh-CN"/>
        </w:rPr>
        <w:t>ZZCG2020C-GK-111</w:t>
      </w:r>
      <w:bookmarkEnd w:id="30"/>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pacing w:line="600" w:lineRule="exact"/>
        <w:ind w:right="532" w:firstLine="720" w:firstLineChars="200"/>
        <w:rPr>
          <w:rFonts w:ascii="仿宋" w:hAnsi="仿宋" w:eastAsia="仿宋"/>
          <w:sz w:val="36"/>
          <w:szCs w:val="36"/>
        </w:rPr>
      </w:pP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（4）提供有效的依法缴纳税收证明（完税凭证或税务部门出具的证明）；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（5）提供有效的依法缴纳社会保障资金证明（缴纳凭证或人社部门出具的证明）；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（6）联合投标协议书（若需要）;</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（7）联合投标授权委托书（若需要）;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6"/>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pStyle w:val="33"/>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r>
        <w:rPr>
          <w:rFonts w:hint="eastAsia" w:ascii="仿宋" w:hAnsi="仿宋" w:eastAsia="仿宋"/>
          <w:sz w:val="30"/>
          <w:szCs w:val="30"/>
          <w:u w:val="single"/>
        </w:rPr>
        <w:t xml:space="preserve">                            </w:t>
      </w:r>
      <w:r>
        <w:rPr>
          <w:rFonts w:hint="eastAsia" w:ascii="仿宋" w:hAnsi="仿宋" w:eastAsia="仿宋"/>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31" w:name="PO_15528_PM001_3"/>
      <w:r>
        <w:rPr>
          <w:rFonts w:hint="eastAsia" w:ascii="仿宋" w:hAnsi="仿宋" w:eastAsia="仿宋"/>
          <w:sz w:val="30"/>
          <w:szCs w:val="30"/>
          <w:u w:val="single"/>
          <w:lang w:eastAsia="zh-CN"/>
        </w:rPr>
        <w:t>ZZCG2020C-GK-111</w:t>
      </w:r>
      <w:bookmarkEnd w:id="31"/>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6.我方参与本项目前3年内的经营活动中没有重大违法记录；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 xml:space="preserve">  日 期：</w:t>
      </w:r>
      <w:r>
        <w:rPr>
          <w:rFonts w:hint="eastAsia" w:ascii="仿宋" w:hAnsi="仿宋" w:eastAsia="仿宋"/>
          <w:sz w:val="30"/>
          <w:szCs w:val="30"/>
          <w:u w:val="single"/>
        </w:rPr>
        <w:t xml:space="preserve">          </w:t>
      </w:r>
    </w:p>
    <w:p>
      <w:pPr>
        <w:snapToGrid w:val="0"/>
        <w:spacing w:before="120" w:beforeLines="50" w:line="460" w:lineRule="exact"/>
        <w:ind w:firstLine="200"/>
        <w:rPr>
          <w:rFonts w:ascii="仿宋" w:hAnsi="仿宋" w:eastAsia="仿宋"/>
          <w:sz w:val="30"/>
          <w:szCs w:val="30"/>
          <w:u w:val="single"/>
        </w:rPr>
      </w:pP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ind w:right="600" w:firstLine="2700" w:firstLineChars="900"/>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 xml:space="preserve">    </w:t>
      </w:r>
      <w:r>
        <w:rPr>
          <w:rFonts w:hint="eastAsia" w:ascii="仿宋" w:hAnsi="仿宋" w:eastAsia="仿宋"/>
          <w:sz w:val="30"/>
          <w:szCs w:val="30"/>
        </w:rPr>
        <w:t>（姓名）系</w:t>
      </w:r>
      <w:r>
        <w:rPr>
          <w:rFonts w:hint="eastAsia" w:ascii="仿宋" w:hAnsi="仿宋" w:eastAsia="仿宋"/>
          <w:sz w:val="30"/>
          <w:szCs w:val="30"/>
          <w:u w:val="single"/>
        </w:rPr>
        <w:t xml:space="preserve">    </w:t>
      </w:r>
      <w:r>
        <w:rPr>
          <w:rFonts w:hint="eastAsia" w:ascii="仿宋" w:hAnsi="仿宋" w:eastAsia="仿宋"/>
          <w:sz w:val="30"/>
          <w:szCs w:val="30"/>
        </w:rPr>
        <w:t xml:space="preserve">（投标人名称）的法定代表人，现授权委托本单位在职职工 </w:t>
      </w:r>
      <w:r>
        <w:rPr>
          <w:rFonts w:hint="eastAsia" w:ascii="仿宋" w:hAnsi="仿宋" w:eastAsia="仿宋"/>
          <w:sz w:val="30"/>
          <w:szCs w:val="30"/>
          <w:u w:val="single"/>
        </w:rPr>
        <w:t xml:space="preserve">         </w:t>
      </w:r>
      <w:r>
        <w:rPr>
          <w:rFonts w:hint="eastAsia" w:ascii="仿宋" w:hAnsi="仿宋" w:eastAsia="仿宋"/>
          <w:sz w:val="30"/>
          <w:szCs w:val="30"/>
        </w:rPr>
        <w:t>（姓名）为授权代表，以我方的名义参加项目编号：</w:t>
      </w:r>
      <w:r>
        <w:rPr>
          <w:rFonts w:hint="eastAsia" w:ascii="仿宋" w:hAnsi="仿宋" w:eastAsia="仿宋"/>
          <w:sz w:val="30"/>
          <w:szCs w:val="30"/>
          <w:u w:val="single"/>
        </w:rPr>
        <w:t xml:space="preserve">           </w:t>
      </w:r>
      <w:r>
        <w:rPr>
          <w:rFonts w:hint="eastAsia" w:ascii="仿宋" w:hAnsi="仿宋" w:eastAsia="仿宋"/>
          <w:sz w:val="30"/>
          <w:szCs w:val="30"/>
        </w:rPr>
        <w:t>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职务：</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rPr>
          <w:rFonts w:hint="eastAsia" w:ascii="仿宋" w:hAnsi="仿宋" w:eastAsia="仿宋"/>
          <w:sz w:val="30"/>
          <w:szCs w:val="30"/>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rPr>
          <w:rFonts w:hint="eastAsia" w:ascii="仿宋" w:hAnsi="仿宋" w:eastAsia="仿宋"/>
          <w:sz w:val="30"/>
          <w:szCs w:val="30"/>
          <w:lang w:eastAsia="zh-CN"/>
        </w:rPr>
      </w:pPr>
      <w:r>
        <w:rPr>
          <w:rFonts w:hint="eastAsia" w:ascii="仿宋" w:hAnsi="仿宋" w:eastAsia="仿宋"/>
          <w:sz w:val="30"/>
          <w:szCs w:val="30"/>
          <w:lang w:eastAsia="zh-CN"/>
        </w:rPr>
        <w:t>授权代表联系方式：</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 xml:space="preserve">   职务：</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 xml:space="preserve">                                     </w:t>
      </w: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日  期：</w:t>
      </w:r>
      <w:r>
        <w:rPr>
          <w:rFonts w:hint="eastAsia" w:ascii="仿宋" w:hAnsi="仿宋" w:eastAsia="仿宋"/>
          <w:sz w:val="30"/>
          <w:szCs w:val="30"/>
          <w:u w:val="single"/>
        </w:rPr>
        <w:t xml:space="preserve">     </w:t>
      </w:r>
    </w:p>
    <w:p>
      <w:pPr>
        <w:widowControl/>
        <w:jc w:val="left"/>
        <w:rPr>
          <w:rFonts w:ascii="仿宋" w:hAnsi="仿宋" w:eastAsia="仿宋"/>
          <w:sz w:val="30"/>
          <w:szCs w:val="30"/>
          <w:u w:val="single"/>
        </w:rPr>
        <w:sectPr>
          <w:footerReference r:id="rId3" w:type="default"/>
          <w:pgSz w:w="11906" w:h="16838"/>
          <w:pgMar w:top="1558" w:right="1531" w:bottom="468" w:left="1531" w:header="851" w:footer="851" w:gutter="0"/>
          <w:pgNumType w:chapStyle="1" w:chapSep="colon"/>
          <w:cols w:space="720" w:num="1"/>
        </w:sect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21"/>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 xml:space="preserve">各方经协商，就响应 </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r>
        <w:rPr>
          <w:rFonts w:hint="eastAsia" w:ascii="仿宋" w:hAnsi="仿宋" w:eastAsia="仿宋"/>
          <w:sz w:val="30"/>
          <w:szCs w:val="30"/>
        </w:rPr>
        <w:t>号的招标活动联合进行投标之事宜，达成如下协议：</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 xml:space="preserve">一、各方一致决定，以 </w:t>
      </w:r>
      <w:r>
        <w:rPr>
          <w:rFonts w:hint="eastAsia" w:ascii="仿宋" w:hAnsi="仿宋" w:eastAsia="仿宋"/>
          <w:sz w:val="30"/>
          <w:szCs w:val="30"/>
          <w:u w:val="single"/>
        </w:rPr>
        <w:t xml:space="preserve">         </w:t>
      </w:r>
      <w:r>
        <w:rPr>
          <w:rFonts w:hint="eastAsia" w:ascii="仿宋" w:hAnsi="仿宋" w:eastAsia="仿宋"/>
          <w:sz w:val="30"/>
          <w:szCs w:val="30"/>
        </w:rPr>
        <w:t xml:space="preserve"> 为主办人进行投标，并按照招标文件的规定分别提交资格文件。</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21"/>
        <w:overflowPunct w:val="0"/>
        <w:spacing w:line="460" w:lineRule="exact"/>
        <w:ind w:firstLine="642" w:firstLineChars="214"/>
        <w:rPr>
          <w:rFonts w:ascii="仿宋" w:hAnsi="仿宋" w:eastAsia="仿宋"/>
          <w:sz w:val="30"/>
          <w:szCs w:val="30"/>
          <w:u w:val="single"/>
        </w:rPr>
      </w:pP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21"/>
        <w:overflowPunct w:val="0"/>
        <w:spacing w:line="460" w:lineRule="exact"/>
        <w:ind w:firstLine="642" w:firstLineChars="214"/>
        <w:rPr>
          <w:rFonts w:ascii="仿宋" w:hAnsi="仿宋" w:eastAsia="仿宋"/>
          <w:sz w:val="30"/>
          <w:szCs w:val="30"/>
        </w:rPr>
      </w:pP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五、有关本次联合投标的其他事宜：</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66"/>
        <w:tblW w:w="8528" w:type="dxa"/>
        <w:jc w:val="center"/>
        <w:tblInd w:w="0" w:type="dxa"/>
        <w:tblLayout w:type="fixed"/>
        <w:tblCellMar>
          <w:top w:w="0" w:type="dxa"/>
          <w:left w:w="108" w:type="dxa"/>
          <w:bottom w:w="0" w:type="dxa"/>
          <w:right w:w="108" w:type="dxa"/>
        </w:tblCellMar>
      </w:tblPr>
      <w:tblGrid>
        <w:gridCol w:w="4264"/>
        <w:gridCol w:w="4264"/>
      </w:tblGrid>
      <w:tr>
        <w:tblPrEx>
          <w:tblLayout w:type="fixed"/>
          <w:tblCellMar>
            <w:top w:w="0" w:type="dxa"/>
            <w:left w:w="108" w:type="dxa"/>
            <w:bottom w:w="0" w:type="dxa"/>
            <w:right w:w="108" w:type="dxa"/>
          </w:tblCellMar>
        </w:tblPrEx>
        <w:trPr>
          <w:jc w:val="center"/>
        </w:trPr>
        <w:tc>
          <w:tcPr>
            <w:tcW w:w="4264" w:type="dxa"/>
          </w:tcPr>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甲方单位：       （公章）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乙方单位：       （公章）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21"/>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21"/>
        <w:overflowPunct w:val="0"/>
        <w:spacing w:line="460" w:lineRule="exact"/>
        <w:rPr>
          <w:rFonts w:ascii="仿宋" w:hAnsi="仿宋" w:eastAsia="仿宋"/>
          <w:sz w:val="30"/>
          <w:szCs w:val="30"/>
        </w:rPr>
      </w:pP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 </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签订的《联合投标协议书》的内容，主办人</w:t>
      </w:r>
      <w:r>
        <w:rPr>
          <w:rFonts w:hint="eastAsia" w:ascii="仿宋" w:hAnsi="仿宋" w:eastAsia="仿宋"/>
          <w:sz w:val="30"/>
          <w:szCs w:val="30"/>
          <w:u w:val="single"/>
        </w:rPr>
        <w:t xml:space="preserve">                 </w:t>
      </w:r>
      <w:r>
        <w:rPr>
          <w:rFonts w:hint="eastAsia" w:ascii="仿宋" w:hAnsi="仿宋" w:eastAsia="仿宋"/>
          <w:sz w:val="30"/>
          <w:szCs w:val="30"/>
        </w:rPr>
        <w:t>的法定代表人</w:t>
      </w:r>
      <w:r>
        <w:rPr>
          <w:rFonts w:hint="eastAsia" w:ascii="仿宋" w:hAnsi="仿宋" w:eastAsia="仿宋"/>
          <w:sz w:val="30"/>
          <w:szCs w:val="30"/>
          <w:u w:val="single"/>
        </w:rPr>
        <w:t xml:space="preserve">        </w:t>
      </w:r>
      <w:r>
        <w:rPr>
          <w:rFonts w:hint="eastAsia" w:ascii="仿宋" w:hAnsi="仿宋" w:eastAsia="仿宋"/>
          <w:sz w:val="30"/>
          <w:szCs w:val="30"/>
        </w:rPr>
        <w:t xml:space="preserve">现授权 </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w:t>
      </w:r>
    </w:p>
    <w:p>
      <w:pPr>
        <w:pStyle w:val="21"/>
        <w:overflowPunct w:val="0"/>
        <w:spacing w:line="460" w:lineRule="exact"/>
        <w:ind w:firstLine="600" w:firstLineChars="200"/>
        <w:rPr>
          <w:rFonts w:ascii="仿宋" w:hAnsi="仿宋" w:eastAsia="仿宋"/>
          <w:sz w:val="30"/>
          <w:szCs w:val="30"/>
        </w:rPr>
      </w:pPr>
      <w:r>
        <w:rPr>
          <w:rFonts w:hint="eastAsia" w:ascii="仿宋" w:hAnsi="仿宋" w:eastAsia="仿宋"/>
          <w:sz w:val="30"/>
          <w:szCs w:val="30"/>
        </w:rPr>
        <w:t>授权人（签名）：</w:t>
      </w:r>
    </w:p>
    <w:p>
      <w:pPr>
        <w:pStyle w:val="21"/>
        <w:overflowPunct w:val="0"/>
        <w:spacing w:line="460" w:lineRule="exact"/>
        <w:ind w:firstLine="600" w:firstLineChars="200"/>
        <w:rPr>
          <w:rFonts w:ascii="仿宋" w:hAnsi="仿宋" w:eastAsia="仿宋"/>
          <w:sz w:val="30"/>
          <w:szCs w:val="30"/>
        </w:rPr>
      </w:pPr>
    </w:p>
    <w:p>
      <w:pPr>
        <w:pStyle w:val="21"/>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    年  月  日</w:t>
      </w:r>
    </w:p>
    <w:p>
      <w:pPr>
        <w:pStyle w:val="21"/>
        <w:overflowPunct w:val="0"/>
        <w:spacing w:line="460" w:lineRule="exact"/>
        <w:rPr>
          <w:rFonts w:ascii="仿宋" w:hAnsi="仿宋" w:eastAsia="仿宋"/>
          <w:sz w:val="30"/>
          <w:szCs w:val="30"/>
        </w:rPr>
      </w:pPr>
    </w:p>
    <w:p>
      <w:pPr>
        <w:pStyle w:val="21"/>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授权代表（签名）；</w:t>
      </w:r>
    </w:p>
    <w:p>
      <w:pPr>
        <w:pStyle w:val="21"/>
        <w:overflowPunct w:val="0"/>
        <w:spacing w:line="460" w:lineRule="exact"/>
        <w:ind w:firstLine="570" w:firstLineChars="190"/>
        <w:rPr>
          <w:rFonts w:ascii="仿宋" w:hAnsi="仿宋" w:eastAsia="仿宋"/>
          <w:sz w:val="30"/>
          <w:szCs w:val="30"/>
        </w:rPr>
      </w:pPr>
    </w:p>
    <w:p>
      <w:pPr>
        <w:pStyle w:val="21"/>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    年  月  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66"/>
        <w:tblW w:w="8528" w:type="dxa"/>
        <w:jc w:val="center"/>
        <w:tblInd w:w="0" w:type="dxa"/>
        <w:tblLayout w:type="fixed"/>
        <w:tblCellMar>
          <w:top w:w="0" w:type="dxa"/>
          <w:left w:w="108" w:type="dxa"/>
          <w:bottom w:w="0" w:type="dxa"/>
          <w:right w:w="108" w:type="dxa"/>
        </w:tblCellMar>
      </w:tblPr>
      <w:tblGrid>
        <w:gridCol w:w="4264"/>
        <w:gridCol w:w="4264"/>
      </w:tblGrid>
      <w:tr>
        <w:tblPrEx>
          <w:tblLayout w:type="fixed"/>
          <w:tblCellMar>
            <w:top w:w="0" w:type="dxa"/>
            <w:left w:w="108" w:type="dxa"/>
            <w:bottom w:w="0" w:type="dxa"/>
            <w:right w:w="108" w:type="dxa"/>
          </w:tblCellMar>
        </w:tblPrEx>
        <w:trPr>
          <w:jc w:val="center"/>
        </w:trPr>
        <w:tc>
          <w:tcPr>
            <w:tcW w:w="4264" w:type="dxa"/>
          </w:tcPr>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   （公章）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c>
          <w:tcPr>
            <w:tcW w:w="4264" w:type="dxa"/>
          </w:tcPr>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   （公章）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     （签章）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  年  月   日</w:t>
            </w:r>
          </w:p>
        </w:tc>
      </w:tr>
    </w:tbl>
    <w:p>
      <w:pPr>
        <w:snapToGrid w:val="0"/>
        <w:spacing w:before="120" w:beforeLines="50" w:after="50"/>
        <w:rPr>
          <w:rFonts w:ascii="仿宋" w:hAnsi="仿宋" w:eastAsia="仿宋"/>
          <w:b/>
          <w:sz w:val="30"/>
          <w:szCs w:val="30"/>
        </w:rPr>
      </w:pPr>
      <w:r>
        <w:rPr>
          <w:rFonts w:hint="eastAsia" w:ascii="仿宋" w:hAnsi="仿宋" w:eastAsia="仿宋"/>
          <w:sz w:val="30"/>
          <w:szCs w:val="30"/>
        </w:rPr>
        <w:br w:type="page"/>
      </w:r>
      <w:r>
        <w:rPr>
          <w:rFonts w:hint="eastAsia" w:ascii="仿宋" w:hAnsi="仿宋" w:eastAsia="仿宋"/>
          <w:sz w:val="30"/>
          <w:szCs w:val="30"/>
        </w:rPr>
        <w:t>附件6</w:t>
      </w:r>
      <w:r>
        <w:rPr>
          <w:rFonts w:hint="eastAsia" w:ascii="仿宋" w:hAnsi="仿宋" w:eastAsia="仿宋"/>
          <w:b/>
          <w:sz w:val="30"/>
          <w:szCs w:val="30"/>
        </w:rPr>
        <w:t xml:space="preserve">：                                     </w:t>
      </w:r>
      <w:r>
        <w:rPr>
          <w:rFonts w:hint="eastAsia" w:ascii="仿宋" w:hAnsi="仿宋" w:eastAsia="仿宋"/>
          <w:sz w:val="30"/>
          <w:szCs w:val="30"/>
        </w:rPr>
        <w:t xml:space="preserve"> 正本或副本</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32" w:name="PO_15528_PM001_4"/>
      <w:r>
        <w:rPr>
          <w:rFonts w:hint="eastAsia" w:ascii="仿宋" w:hAnsi="仿宋" w:eastAsia="仿宋"/>
          <w:sz w:val="36"/>
          <w:szCs w:val="36"/>
          <w:lang w:eastAsia="zh-CN"/>
        </w:rPr>
        <w:t>ZZCG2020C-GK-111</w:t>
      </w:r>
      <w:bookmarkEnd w:id="32"/>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（12）投标方认为需要的其他文件资料。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66"/>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附件8：</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jc w:val="center"/>
        <w:rPr>
          <w:rFonts w:ascii="仿宋" w:hAnsi="仿宋" w:eastAsia="仿宋"/>
          <w:b/>
          <w:spacing w:val="40"/>
          <w:kern w:val="0"/>
          <w:sz w:val="36"/>
          <w:szCs w:val="36"/>
        </w:rPr>
      </w:pPr>
    </w:p>
    <w:p>
      <w:pPr>
        <w:pStyle w:val="22"/>
        <w:snapToGrid w:val="0"/>
        <w:rPr>
          <w:rFonts w:ascii="仿宋" w:hAnsi="仿宋" w:eastAsia="仿宋"/>
          <w:kern w:val="0"/>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p>
      <w:pPr>
        <w:pStyle w:val="22"/>
        <w:snapToGrid w:val="0"/>
        <w:rPr>
          <w:rFonts w:ascii="仿宋" w:hAnsi="仿宋" w:eastAsia="仿宋"/>
          <w:sz w:val="30"/>
          <w:szCs w:val="30"/>
        </w:rPr>
      </w:pPr>
      <w:r>
        <w:rPr>
          <w:rFonts w:hint="eastAsia" w:ascii="仿宋" w:hAnsi="仿宋" w:eastAsia="仿宋"/>
          <w:sz w:val="30"/>
          <w:szCs w:val="30"/>
        </w:rPr>
        <w:t>货物类</w:t>
      </w:r>
    </w:p>
    <w:tbl>
      <w:tblPr>
        <w:tblStyle w:val="66"/>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66"/>
        <w:tblW w:w="90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附件9：</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66"/>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3"/>
              <w:snapToGrid w:val="0"/>
              <w:spacing w:before="120" w:after="120" w:line="240" w:lineRule="auto"/>
              <w:outlineLvl w:val="0"/>
              <w:rPr>
                <w:rFonts w:ascii="仿宋" w:hAnsi="仿宋" w:eastAsia="仿宋"/>
                <w:sz w:val="30"/>
                <w:szCs w:val="30"/>
              </w:rPr>
            </w:pPr>
          </w:p>
        </w:tc>
      </w:tr>
    </w:tbl>
    <w:p>
      <w:pPr>
        <w:pStyle w:val="26"/>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w:t>
      </w:r>
      <w:r>
        <w:rPr>
          <w:rFonts w:hint="eastAsia" w:ascii="仿宋" w:hAnsi="仿宋" w:eastAsia="仿宋"/>
          <w:spacing w:val="20"/>
          <w:sz w:val="30"/>
          <w:szCs w:val="30"/>
          <w:u w:val="single"/>
        </w:rPr>
        <w:t xml:space="preserve">        </w:t>
      </w:r>
      <w:r>
        <w:rPr>
          <w:rFonts w:hint="eastAsia" w:ascii="仿宋" w:hAnsi="仿宋" w:eastAsia="仿宋"/>
          <w:spacing w:val="20"/>
          <w:sz w:val="30"/>
          <w:szCs w:val="30"/>
        </w:rPr>
        <w:t xml:space="preserve">          日 期：</w:t>
      </w:r>
      <w:r>
        <w:rPr>
          <w:rFonts w:hint="eastAsia" w:ascii="仿宋" w:hAnsi="仿宋" w:eastAsia="仿宋"/>
          <w:spacing w:val="20"/>
          <w:sz w:val="30"/>
          <w:szCs w:val="30"/>
          <w:u w:val="single"/>
        </w:rPr>
        <w:t xml:space="preserve">       </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附件10：</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jc w:val="center"/>
        <w:rPr>
          <w:rFonts w:ascii="仿宋" w:hAnsi="仿宋" w:eastAsia="仿宋"/>
          <w:b/>
          <w:sz w:val="30"/>
          <w:szCs w:val="30"/>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66"/>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6"/>
              <w:snapToGrid w:val="0"/>
              <w:spacing w:before="120" w:beforeLines="50" w:after="50" w:line="460" w:lineRule="exact"/>
              <w:ind w:left="52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w:t>
      </w:r>
      <w:r>
        <w:rPr>
          <w:rFonts w:hint="eastAsia" w:ascii="仿宋" w:hAnsi="仿宋" w:eastAsia="仿宋"/>
          <w:spacing w:val="20"/>
          <w:sz w:val="30"/>
          <w:szCs w:val="30"/>
          <w:u w:val="single"/>
        </w:rPr>
        <w:t xml:space="preserve">              </w:t>
      </w:r>
      <w:r>
        <w:rPr>
          <w:rFonts w:hint="eastAsia" w:ascii="仿宋" w:hAnsi="仿宋" w:eastAsia="仿宋"/>
          <w:spacing w:val="20"/>
          <w:sz w:val="30"/>
          <w:szCs w:val="30"/>
        </w:rPr>
        <w:t xml:space="preserve"> 日  期：</w:t>
      </w:r>
      <w:r>
        <w:rPr>
          <w:rFonts w:hint="eastAsia" w:ascii="仿宋" w:hAnsi="仿宋" w:eastAsia="仿宋"/>
          <w:spacing w:val="20"/>
          <w:sz w:val="30"/>
          <w:szCs w:val="30"/>
          <w:u w:val="single"/>
        </w:rPr>
        <w:t xml:space="preserve">        </w:t>
      </w:r>
    </w:p>
    <w:p>
      <w:pPr>
        <w:snapToGrid w:val="0"/>
        <w:spacing w:before="50" w:after="120" w:afterLines="50" w:line="460" w:lineRule="exact"/>
        <w:jc w:val="left"/>
        <w:rPr>
          <w:rFonts w:ascii="仿宋" w:hAnsi="仿宋" w:eastAsia="仿宋"/>
          <w:sz w:val="30"/>
          <w:szCs w:val="30"/>
        </w:rPr>
      </w:pPr>
    </w:p>
    <w:p>
      <w:pPr>
        <w:pStyle w:val="33"/>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附件11：</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66"/>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widowControl/>
        <w:jc w:val="left"/>
        <w:rPr>
          <w:rFonts w:ascii="仿宋" w:hAnsi="仿宋" w:eastAsia="仿宋"/>
          <w:sz w:val="30"/>
          <w:szCs w:val="30"/>
        </w:rPr>
        <w:sectPr>
          <w:pgSz w:w="11906" w:h="16838"/>
          <w:pgMar w:top="1474" w:right="1797" w:bottom="1247" w:left="1797" w:header="851" w:footer="851" w:gutter="0"/>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附件12：</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p>
    <w:tbl>
      <w:tblPr>
        <w:tblStyle w:val="66"/>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22"/>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r>
        <w:rPr>
          <w:rFonts w:hint="eastAsia" w:ascii="仿宋" w:hAnsi="仿宋" w:eastAsia="仿宋"/>
          <w:sz w:val="30"/>
          <w:szCs w:val="30"/>
          <w:u w:val="single"/>
        </w:rPr>
        <w:t xml:space="preserve">            </w:t>
      </w:r>
    </w:p>
    <w:p>
      <w:pPr>
        <w:widowControl/>
        <w:jc w:val="left"/>
        <w:rPr>
          <w:rFonts w:ascii="仿宋" w:hAnsi="仿宋" w:eastAsia="仿宋"/>
          <w:sz w:val="30"/>
          <w:szCs w:val="30"/>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附件13</w:t>
      </w:r>
      <w:r>
        <w:rPr>
          <w:rFonts w:hint="eastAsia" w:ascii="仿宋" w:hAnsi="仿宋" w:eastAsia="仿宋"/>
          <w:b/>
          <w:sz w:val="30"/>
          <w:szCs w:val="30"/>
        </w:rPr>
        <w:t xml:space="preserve">：                                    </w:t>
      </w:r>
      <w:r>
        <w:rPr>
          <w:rFonts w:hint="eastAsia" w:ascii="仿宋" w:hAnsi="仿宋" w:eastAsia="仿宋"/>
          <w:sz w:val="30"/>
          <w:szCs w:val="30"/>
        </w:rPr>
        <w:t xml:space="preserve"> 正本或副本</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6"/>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6"/>
        <w:snapToGrid w:val="0"/>
        <w:spacing w:line="460" w:lineRule="exact"/>
        <w:ind w:left="0" w:leftChars="0"/>
        <w:rPr>
          <w:rFonts w:ascii="仿宋" w:hAnsi="仿宋" w:eastAsia="仿宋"/>
          <w:sz w:val="30"/>
          <w:szCs w:val="30"/>
        </w:rPr>
      </w:pPr>
      <w:r>
        <w:rPr>
          <w:rFonts w:hint="eastAsia" w:ascii="仿宋" w:hAnsi="仿宋" w:eastAsia="仿宋"/>
          <w:sz w:val="30"/>
          <w:szCs w:val="30"/>
        </w:rPr>
        <w:t>（1）投标报价明细表（见附件14）；</w:t>
      </w:r>
    </w:p>
    <w:p>
      <w:pPr>
        <w:pStyle w:val="36"/>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6"/>
        <w:snapToGrid w:val="0"/>
        <w:spacing w:line="460" w:lineRule="exact"/>
        <w:ind w:left="0" w:leftChars="0"/>
        <w:rPr>
          <w:rFonts w:ascii="仿宋" w:hAnsi="仿宋" w:eastAsia="仿宋"/>
        </w:rPr>
      </w:pPr>
      <w:r>
        <w:rPr>
          <w:rFonts w:hint="eastAsia" w:ascii="仿宋" w:hAnsi="仿宋" w:eastAsia="仿宋"/>
          <w:sz w:val="30"/>
          <w:szCs w:val="30"/>
        </w:rPr>
        <w:t>（3）小微企业声明函（见附件15）；</w:t>
      </w:r>
    </w:p>
    <w:p>
      <w:pPr>
        <w:pStyle w:val="53"/>
        <w:widowControl w:val="0"/>
        <w:spacing w:after="120" w:line="460" w:lineRule="exact"/>
        <w:jc w:val="both"/>
        <w:rPr>
          <w:rFonts w:ascii="仿宋" w:hAnsi="仿宋" w:eastAsia="仿宋"/>
          <w:sz w:val="30"/>
          <w:szCs w:val="30"/>
        </w:rPr>
      </w:pPr>
      <w:r>
        <w:rPr>
          <w:rFonts w:hint="eastAsia" w:ascii="仿宋" w:hAnsi="仿宋" w:eastAsia="仿宋"/>
          <w:sz w:val="30"/>
          <w:szCs w:val="30"/>
        </w:rPr>
        <w:t>（4）残疾人福利企业声明函（见附件16）。</w:t>
      </w:r>
    </w:p>
    <w:p>
      <w:pPr>
        <w:pStyle w:val="33"/>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附件14：</w:t>
      </w:r>
    </w:p>
    <w:p>
      <w:pPr>
        <w:pStyle w:val="33"/>
        <w:snapToGrid w:val="0"/>
        <w:spacing w:before="120" w:after="120" w:line="240" w:lineRule="auto"/>
        <w:ind w:firstLine="1084" w:firstLineChars="300"/>
        <w:jc w:val="center"/>
        <w:rPr>
          <w:rFonts w:hAnsi="宋体"/>
          <w:b/>
          <w:sz w:val="36"/>
          <w:szCs w:val="36"/>
        </w:rPr>
      </w:pPr>
      <w:r>
        <w:rPr>
          <w:rFonts w:hint="eastAsia" w:hAnsi="宋体"/>
          <w:b/>
          <w:sz w:val="36"/>
          <w:szCs w:val="36"/>
        </w:rPr>
        <w:t>投 标 报 价 明 细 表</w:t>
      </w:r>
    </w:p>
    <w:p>
      <w:pPr>
        <w:pStyle w:val="33"/>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b/>
          <w:sz w:val="28"/>
          <w:szCs w:val="28"/>
          <w:u w:val="single"/>
        </w:rPr>
        <w:t xml:space="preserve">                          </w:t>
      </w:r>
    </w:p>
    <w:p>
      <w:pPr>
        <w:snapToGrid w:val="0"/>
        <w:rPr>
          <w:rFonts w:ascii="仿宋" w:hAnsi="仿宋" w:eastAsia="仿宋"/>
          <w:b/>
          <w:sz w:val="24"/>
          <w:szCs w:val="24"/>
          <w:u w:val="single"/>
        </w:rPr>
      </w:pPr>
    </w:p>
    <w:tbl>
      <w:tblPr>
        <w:tblStyle w:val="66"/>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36"/>
        <w:gridCol w:w="816"/>
        <w:gridCol w:w="1029"/>
        <w:gridCol w:w="957"/>
        <w:gridCol w:w="852"/>
        <w:gridCol w:w="89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7"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852"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是否小微企业</w:t>
            </w: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3"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trPr>
        <w:tc>
          <w:tcPr>
            <w:tcW w:w="1804" w:type="dxa"/>
            <w:gridSpan w:val="4"/>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5"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trPr>
        <w:tc>
          <w:tcPr>
            <w:tcW w:w="1804" w:type="dxa"/>
            <w:gridSpan w:val="4"/>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45"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是否小微企业</w:t>
            </w:r>
          </w:p>
        </w:tc>
        <w:tc>
          <w:tcPr>
            <w:tcW w:w="141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180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1"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小微企业价格合计金额大写：                            小写： ￥</w:t>
            </w:r>
            <w:r>
              <w:rPr>
                <w:rFonts w:hint="eastAsia" w:ascii="仿宋" w:hAnsi="仿宋" w:eastAsia="仿宋"/>
                <w:b/>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1" w:hRule="atLeast"/>
        </w:trPr>
        <w:tc>
          <w:tcPr>
            <w:tcW w:w="9045"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r>
              <w:rPr>
                <w:rFonts w:hint="eastAsia" w:ascii="仿宋" w:hAnsi="仿宋" w:eastAsia="仿宋"/>
                <w:b/>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512"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b/>
                <w:sz w:val="24"/>
              </w:rPr>
            </w:pPr>
            <w:r>
              <w:rPr>
                <w:rFonts w:ascii="仿宋" w:hAnsi="仿宋" w:eastAsia="仿宋"/>
                <w:b/>
                <w:sz w:val="24"/>
              </w:rPr>
              <w:t>4</w:t>
            </w:r>
            <w:r>
              <w:rPr>
                <w:rFonts w:hint="eastAsia" w:ascii="仿宋" w:hAnsi="仿宋" w:eastAsia="仿宋"/>
                <w:b/>
                <w:sz w:val="24"/>
              </w:rPr>
              <w:t>.小微企业价格合计金额应与“制造商为小微企业”的明细报价汇总相等（如有错误修正，以修正后的明细报价为准），评标委员会按前附表“小微企业有关政策”要求对小微企业价格进行确认，并对符合要求的小微企业价格部分给予价格扣除。</w:t>
            </w:r>
          </w:p>
          <w:p>
            <w:pPr>
              <w:snapToGrid w:val="0"/>
              <w:rPr>
                <w:rFonts w:ascii="仿宋" w:hAnsi="仿宋" w:eastAsia="仿宋"/>
                <w:sz w:val="24"/>
                <w:szCs w:val="24"/>
              </w:rPr>
            </w:pPr>
            <w:r>
              <w:rPr>
                <w:rFonts w:hint="eastAsia" w:ascii="仿宋" w:hAnsi="仿宋" w:eastAsia="仿宋"/>
                <w:sz w:val="24"/>
                <w:szCs w:val="24"/>
              </w:rPr>
              <w:t>5</w:t>
            </w:r>
            <w:r>
              <w:rPr>
                <w:rFonts w:hint="eastAsia" w:ascii="仿宋" w:hAnsi="仿宋" w:eastAsia="仿宋"/>
                <w:b/>
                <w:sz w:val="24"/>
                <w:szCs w:val="24"/>
              </w:rPr>
              <w:t>.</w:t>
            </w:r>
            <w:r>
              <w:rPr>
                <w:rFonts w:hint="eastAsia" w:ascii="仿宋" w:hAnsi="仿宋" w:eastAsia="仿宋"/>
                <w:sz w:val="24"/>
                <w:szCs w:val="24"/>
              </w:rPr>
              <w:t>开标时，现场工作人员当众拆封，并宣布投标人名称、投标总价合计金额。</w:t>
            </w:r>
          </w:p>
        </w:tc>
      </w:tr>
    </w:tbl>
    <w:p>
      <w:pPr>
        <w:snapToGrid w:val="0"/>
        <w:spacing w:line="400" w:lineRule="exact"/>
        <w:jc w:val="left"/>
        <w:rPr>
          <w:rFonts w:ascii="仿宋" w:hAnsi="仿宋" w:eastAsia="仿宋"/>
          <w:sz w:val="24"/>
          <w:szCs w:val="24"/>
        </w:rPr>
      </w:pPr>
    </w:p>
    <w:p>
      <w:pPr>
        <w:snapToGrid w:val="0"/>
        <w:spacing w:line="400" w:lineRule="exact"/>
        <w:jc w:val="left"/>
        <w:rPr>
          <w:rFonts w:ascii="仿宋" w:hAnsi="仿宋" w:eastAsia="仿宋"/>
          <w:sz w:val="28"/>
          <w:szCs w:val="28"/>
        </w:rPr>
      </w:pPr>
      <w:r>
        <w:rPr>
          <w:rFonts w:hint="eastAsia" w:ascii="仿宋" w:hAnsi="仿宋" w:eastAsia="仿宋"/>
          <w:sz w:val="28"/>
          <w:szCs w:val="28"/>
        </w:rPr>
        <w:t xml:space="preserve">授权代表签名：                              日期： </w:t>
      </w:r>
    </w:p>
    <w:p>
      <w:pPr>
        <w:snapToGrid w:val="0"/>
        <w:spacing w:line="360" w:lineRule="auto"/>
        <w:rPr>
          <w:rFonts w:ascii="仿宋" w:hAnsi="仿宋" w:eastAsia="仿宋"/>
          <w:color w:val="000000"/>
          <w:sz w:val="30"/>
          <w:szCs w:val="30"/>
        </w:rPr>
      </w:pPr>
      <w:r>
        <w:rPr>
          <w:rFonts w:ascii="仿宋" w:hAnsi="仿宋" w:eastAsia="仿宋"/>
          <w:color w:val="000000"/>
          <w:sz w:val="30"/>
          <w:szCs w:val="30"/>
        </w:rPr>
        <w:br w:type="page"/>
      </w: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小微企业声明函</w:t>
      </w:r>
    </w:p>
    <w:p>
      <w:pPr>
        <w:snapToGrid w:val="0"/>
        <w:spacing w:line="360" w:lineRule="auto"/>
        <w:rPr>
          <w:rFonts w:ascii="仿宋" w:hAnsi="仿宋" w:eastAsia="仿宋"/>
          <w:sz w:val="28"/>
          <w:szCs w:val="28"/>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w:t>
      </w:r>
      <w:r>
        <w:rPr>
          <w:rFonts w:hint="eastAsia" w:ascii="仿宋" w:hAnsi="仿宋" w:eastAsia="仿宋"/>
          <w:sz w:val="28"/>
          <w:szCs w:val="28"/>
          <w:u w:val="single"/>
        </w:rPr>
        <w:t xml:space="preserve">                  </w:t>
      </w:r>
      <w:r>
        <w:rPr>
          <w:rFonts w:hint="eastAsia" w:ascii="仿宋" w:hAnsi="仿宋" w:eastAsia="仿宋"/>
          <w:sz w:val="28"/>
          <w:szCs w:val="28"/>
        </w:rPr>
        <w:t>（请填写：小型、微型）企业。即，本公司同时满足以下条件：</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1.根据《工业和信息化部、国家统计局、国家发展和改革委员会、财政部关于印发中小企业划型标准规定的通知》（工信部联企业〔2011〕300号）规定的划分标准，本公司为</w:t>
      </w:r>
      <w:r>
        <w:rPr>
          <w:rFonts w:hint="eastAsia" w:ascii="仿宋" w:hAnsi="仿宋" w:eastAsia="仿宋"/>
          <w:sz w:val="28"/>
          <w:szCs w:val="28"/>
          <w:u w:val="single"/>
        </w:rPr>
        <w:t xml:space="preserve">               </w:t>
      </w:r>
      <w:r>
        <w:rPr>
          <w:rFonts w:hint="eastAsia" w:ascii="仿宋" w:hAnsi="仿宋" w:eastAsia="仿宋"/>
          <w:sz w:val="28"/>
          <w:szCs w:val="28"/>
        </w:rPr>
        <w:t>（请填写：小型、微型）企业。</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2.本公司参加</w:t>
      </w:r>
      <w:r>
        <w:rPr>
          <w:rFonts w:hint="eastAsia" w:ascii="仿宋" w:hAnsi="仿宋" w:eastAsia="仿宋"/>
          <w:sz w:val="28"/>
          <w:szCs w:val="28"/>
          <w:u w:val="single"/>
        </w:rPr>
        <w:t xml:space="preserve">             </w:t>
      </w:r>
      <w:r>
        <w:rPr>
          <w:rFonts w:hint="eastAsia" w:ascii="仿宋" w:hAnsi="仿宋" w:eastAsia="仿宋"/>
          <w:sz w:val="28"/>
          <w:szCs w:val="28"/>
        </w:rPr>
        <w:t>单位的</w:t>
      </w:r>
      <w:r>
        <w:rPr>
          <w:rFonts w:hint="eastAsia" w:ascii="仿宋" w:hAnsi="仿宋" w:eastAsia="仿宋"/>
          <w:sz w:val="28"/>
          <w:szCs w:val="28"/>
          <w:u w:val="single"/>
        </w:rPr>
        <w:t xml:space="preserve">           </w:t>
      </w:r>
      <w:r>
        <w:rPr>
          <w:rFonts w:hint="eastAsia" w:ascii="仿宋" w:hAnsi="仿宋" w:eastAsia="仿宋"/>
          <w:sz w:val="28"/>
          <w:szCs w:val="28"/>
        </w:rPr>
        <w:t>项目采购活动提供本企业制造的货物，由本企业承担工程、提供服务，或者提供其他</w:t>
      </w:r>
      <w:r>
        <w:rPr>
          <w:rFonts w:hint="eastAsia" w:ascii="仿宋" w:hAnsi="仿宋" w:eastAsia="仿宋"/>
          <w:sz w:val="28"/>
          <w:szCs w:val="28"/>
          <w:u w:val="single"/>
        </w:rPr>
        <w:t xml:space="preserve">                     </w:t>
      </w:r>
      <w:r>
        <w:rPr>
          <w:rFonts w:hint="eastAsia" w:ascii="仿宋" w:hAnsi="仿宋" w:eastAsia="仿宋"/>
          <w:sz w:val="28"/>
          <w:szCs w:val="28"/>
        </w:rPr>
        <w:t>（请填写：小型、微型）企业制造的货物。本条所称货物不包括使用大型企业注册商标的货物。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企业名称（盖章）： </w:t>
      </w:r>
    </w:p>
    <w:p>
      <w:pPr>
        <w:snapToGrid w:val="0"/>
        <w:spacing w:line="360" w:lineRule="auto"/>
        <w:jc w:val="right"/>
        <w:rPr>
          <w:rFonts w:ascii="仿宋" w:hAnsi="仿宋" w:eastAsia="仿宋"/>
          <w:sz w:val="28"/>
          <w:szCs w:val="28"/>
        </w:rPr>
      </w:pPr>
      <w:r>
        <w:rPr>
          <w:rFonts w:hint="eastAsia" w:ascii="仿宋" w:hAnsi="仿宋" w:eastAsia="仿宋"/>
          <w:sz w:val="28"/>
          <w:szCs w:val="28"/>
        </w:rPr>
        <w:t xml:space="preserve">                     日  期：</w:t>
      </w:r>
    </w:p>
    <w:p>
      <w:pPr>
        <w:snapToGrid w:val="0"/>
        <w:spacing w:line="312" w:lineRule="auto"/>
        <w:ind w:firstLine="753" w:firstLineChars="250"/>
        <w:rPr>
          <w:rFonts w:ascii="仿宋" w:hAnsi="仿宋" w:eastAsia="仿宋"/>
          <w:b/>
          <w:sz w:val="30"/>
          <w:szCs w:val="30"/>
        </w:rPr>
      </w:pPr>
      <w:r>
        <w:rPr>
          <w:rFonts w:hint="eastAsia" w:ascii="仿宋" w:hAnsi="仿宋" w:eastAsia="仿宋"/>
          <w:b/>
          <w:sz w:val="30"/>
          <w:szCs w:val="30"/>
        </w:rPr>
        <w:t>备注说明：</w:t>
      </w:r>
    </w:p>
    <w:p>
      <w:pPr>
        <w:snapToGrid w:val="0"/>
        <w:spacing w:line="312" w:lineRule="auto"/>
        <w:ind w:firstLine="750" w:firstLineChars="250"/>
        <w:rPr>
          <w:rFonts w:ascii="仿宋" w:hAnsi="仿宋" w:eastAsia="仿宋"/>
          <w:sz w:val="30"/>
          <w:szCs w:val="30"/>
        </w:rPr>
      </w:pPr>
      <w:r>
        <w:rPr>
          <w:rFonts w:hint="eastAsia" w:ascii="仿宋" w:hAnsi="仿宋" w:eastAsia="仿宋"/>
          <w:sz w:val="30"/>
          <w:szCs w:val="30"/>
        </w:rPr>
        <w:t>1.《小微企业声明函》中，须同时满足以上两个条件。若投标人提供非本企业制造的货物，其制造商也须为小型、微型企业；</w:t>
      </w:r>
    </w:p>
    <w:p>
      <w:pPr>
        <w:snapToGrid w:val="0"/>
        <w:spacing w:line="312" w:lineRule="auto"/>
        <w:ind w:firstLine="750" w:firstLineChars="250"/>
        <w:rPr>
          <w:rFonts w:ascii="仿宋" w:hAnsi="仿宋" w:eastAsia="仿宋"/>
          <w:sz w:val="30"/>
          <w:szCs w:val="30"/>
        </w:rPr>
      </w:pPr>
      <w:r>
        <w:rPr>
          <w:rFonts w:hint="eastAsia" w:ascii="仿宋" w:hAnsi="仿宋" w:eastAsia="仿宋"/>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pPr>
        <w:rPr>
          <w:rFonts w:ascii="仿宋" w:hAnsi="仿宋" w:eastAsia="仿宋"/>
        </w:rPr>
      </w:pPr>
      <w:r>
        <w:rPr>
          <w:rFonts w:ascii="仿宋" w:hAnsi="仿宋" w:eastAsia="仿宋"/>
          <w:color w:val="000000"/>
          <w:sz w:val="30"/>
          <w:szCs w:val="30"/>
        </w:rPr>
        <w:br w:type="page"/>
      </w:r>
      <w:r>
        <w:rPr>
          <w:rFonts w:hint="eastAsia" w:ascii="仿宋" w:hAnsi="仿宋" w:eastAsia="仿宋"/>
          <w:color w:val="000000"/>
          <w:sz w:val="30"/>
          <w:szCs w:val="30"/>
        </w:rPr>
        <w:t>附件16：</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snapToGrid w:val="0"/>
        <w:spacing w:line="360" w:lineRule="auto"/>
        <w:ind w:firstLine="624" w:firstLineChars="200"/>
        <w:jc w:val="right"/>
        <w:rPr>
          <w:rFonts w:ascii="仿宋" w:hAnsi="仿宋" w:eastAsia="仿宋"/>
          <w:sz w:val="28"/>
          <w:szCs w:val="28"/>
        </w:rPr>
      </w:pPr>
      <w:r>
        <w:rPr>
          <w:rFonts w:hint="eastAsia" w:ascii="仿宋_GB2312" w:eastAsia="仿宋_GB2312"/>
          <w:spacing w:val="6"/>
          <w:sz w:val="30"/>
          <w:szCs w:val="30"/>
        </w:rPr>
        <w:t xml:space="preserve">         </w:t>
      </w:r>
      <w:r>
        <w:rPr>
          <w:rFonts w:hint="eastAsia" w:ascii="仿宋" w:hAnsi="仿宋" w:eastAsia="仿宋"/>
          <w:sz w:val="28"/>
          <w:szCs w:val="28"/>
        </w:rPr>
        <w:t xml:space="preserve">      单位名称（盖章）：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 xml:space="preserve">       日  期：</w:t>
      </w:r>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fldChar w:fldCharType="begin"/>
    </w:r>
    <w:r>
      <w:instrText xml:space="preserve"> PAGE   \* MERGEFORMAT </w:instrText>
    </w:r>
    <w:r>
      <w:fldChar w:fldCharType="separate"/>
    </w:r>
    <w:r>
      <w:rPr>
        <w:lang w:val="zh-CN"/>
      </w:rPr>
      <w:t>5</w:t>
    </w:r>
    <w:r>
      <w:rPr>
        <w:lang w:val="zh-CN"/>
      </w:rPr>
      <w:fldChar w:fldCharType="end"/>
    </w:r>
  </w:p>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0"/>
        <w:rFonts w:ascii="宋体" w:hAnsi="宋体"/>
        <w:sz w:val="28"/>
        <w:szCs w:val="28"/>
      </w:rPr>
    </w:pPr>
    <w:r>
      <w:rPr>
        <w:rStyle w:val="60"/>
        <w:rFonts w:hint="eastAsia" w:ascii="宋体" w:hAnsi="宋体"/>
        <w:sz w:val="28"/>
        <w:szCs w:val="28"/>
      </w:rPr>
      <w:t xml:space="preserve">— </w:t>
    </w:r>
    <w:r>
      <w:rPr>
        <w:rFonts w:ascii="宋体" w:hAnsi="宋体"/>
        <w:sz w:val="28"/>
        <w:szCs w:val="28"/>
      </w:rPr>
      <w:fldChar w:fldCharType="begin"/>
    </w:r>
    <w:r>
      <w:rPr>
        <w:rStyle w:val="60"/>
        <w:rFonts w:ascii="宋体" w:hAnsi="宋体"/>
        <w:sz w:val="28"/>
        <w:szCs w:val="28"/>
      </w:rPr>
      <w:instrText xml:space="preserve">PAGE  </w:instrText>
    </w:r>
    <w:r>
      <w:rPr>
        <w:rFonts w:ascii="宋体" w:hAnsi="宋体"/>
        <w:sz w:val="28"/>
        <w:szCs w:val="28"/>
      </w:rPr>
      <w:fldChar w:fldCharType="separate"/>
    </w:r>
    <w:r>
      <w:rPr>
        <w:rStyle w:val="60"/>
        <w:rFonts w:ascii="宋体" w:hAnsi="宋体"/>
        <w:sz w:val="28"/>
        <w:szCs w:val="28"/>
      </w:rPr>
      <w:t>51</w:t>
    </w:r>
    <w:r>
      <w:rPr>
        <w:rFonts w:ascii="宋体" w:hAnsi="宋体"/>
        <w:sz w:val="28"/>
        <w:szCs w:val="28"/>
      </w:rPr>
      <w:fldChar w:fldCharType="end"/>
    </w:r>
    <w:r>
      <w:rPr>
        <w:rStyle w:val="60"/>
        <w:rFonts w:hint="eastAsia" w:ascii="宋体" w:hAnsi="宋体"/>
        <w:sz w:val="28"/>
        <w:szCs w:val="28"/>
      </w:rPr>
      <w:t xml:space="preserve"> —</w:t>
    </w:r>
  </w:p>
  <w:p>
    <w:pPr>
      <w:pStyle w:val="40"/>
      <w:ind w:right="720" w:firstLine="180" w:firstLineChars="10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0"/>
      </w:rPr>
    </w:pPr>
    <w:r>
      <w:fldChar w:fldCharType="begin"/>
    </w:r>
    <w:r>
      <w:rPr>
        <w:rStyle w:val="60"/>
      </w:rPr>
      <w:instrText xml:space="preserve">PAGE  </w:instrText>
    </w:r>
    <w:r>
      <w:fldChar w:fldCharType="end"/>
    </w:r>
  </w:p>
  <w:p>
    <w:pPr>
      <w:pStyle w:val="4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8"/>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4"/>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9"/>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5"/>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39"/>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5"/>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5"/>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5"/>
      <w:lvlText w:val="%1."/>
      <w:lvlJc w:val="left"/>
      <w:pPr>
        <w:ind w:left="420" w:hanging="420"/>
      </w:pPr>
      <w:rPr>
        <w:rFonts w:hint="eastAsia"/>
      </w:rPr>
    </w:lvl>
    <w:lvl w:ilvl="1" w:tentative="0">
      <w:start w:val="1"/>
      <w:numFmt w:val="lowerLetter"/>
      <w:pStyle w:val="732"/>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0"/>
      <w:lvlText w:val="%1."/>
      <w:lvlJc w:val="left"/>
      <w:pPr>
        <w:ind w:left="425" w:hanging="425"/>
      </w:pPr>
    </w:lvl>
    <w:lvl w:ilvl="1" w:tentative="0">
      <w:start w:val="1"/>
      <w:numFmt w:val="decimal"/>
      <w:pStyle w:val="786"/>
      <w:lvlText w:val="%1.%2."/>
      <w:lvlJc w:val="left"/>
      <w:pPr>
        <w:ind w:left="567" w:hanging="567"/>
      </w:pPr>
    </w:lvl>
    <w:lvl w:ilvl="2" w:tentative="0">
      <w:start w:val="1"/>
      <w:numFmt w:val="decimal"/>
      <w:pStyle w:val="742"/>
      <w:lvlText w:val="%1.%2.%3."/>
      <w:lvlJc w:val="left"/>
      <w:pPr>
        <w:ind w:left="709" w:hanging="709"/>
      </w:pPr>
    </w:lvl>
    <w:lvl w:ilvl="3" w:tentative="0">
      <w:start w:val="1"/>
      <w:numFmt w:val="decimal"/>
      <w:pStyle w:val="329"/>
      <w:lvlText w:val="%1.%2.%3.%4."/>
      <w:lvlJc w:val="left"/>
      <w:pPr>
        <w:ind w:left="851" w:hanging="851"/>
      </w:pPr>
    </w:lvl>
    <w:lvl w:ilvl="4" w:tentative="0">
      <w:start w:val="1"/>
      <w:numFmt w:val="decimal"/>
      <w:pStyle w:val="799"/>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8"/>
      <w:suff w:val="nothing"/>
      <w:lvlText w:val="%1."/>
      <w:lvlJc w:val="left"/>
      <w:pPr>
        <w:ind w:left="0" w:firstLine="0"/>
      </w:pPr>
      <w:rPr>
        <w:rFonts w:hint="eastAsia"/>
        <w:b/>
        <w:i w:val="0"/>
        <w:sz w:val="32"/>
        <w:szCs w:val="32"/>
      </w:rPr>
    </w:lvl>
    <w:lvl w:ilvl="1" w:tentative="0">
      <w:start w:val="0"/>
      <w:numFmt w:val="decimal"/>
      <w:pStyle w:val="434"/>
      <w:suff w:val="nothing"/>
      <w:lvlText w:val="%1.%2."/>
      <w:lvlJc w:val="left"/>
      <w:pPr>
        <w:ind w:left="380" w:hanging="380"/>
      </w:pPr>
      <w:rPr>
        <w:rFonts w:hint="eastAsia"/>
        <w:b/>
        <w:i w:val="0"/>
        <w:sz w:val="28"/>
        <w:szCs w:val="28"/>
      </w:rPr>
    </w:lvl>
    <w:lvl w:ilvl="2" w:tentative="0">
      <w:start w:val="1"/>
      <w:numFmt w:val="decimal"/>
      <w:pStyle w:val="484"/>
      <w:suff w:val="nothing"/>
      <w:lvlText w:val="%1.%2.%3."/>
      <w:lvlJc w:val="left"/>
      <w:pPr>
        <w:ind w:left="0" w:firstLine="0"/>
      </w:pPr>
      <w:rPr>
        <w:rFonts w:hint="eastAsia"/>
        <w:b/>
        <w:i w:val="0"/>
        <w:sz w:val="24"/>
        <w:szCs w:val="24"/>
      </w:rPr>
    </w:lvl>
    <w:lvl w:ilvl="3" w:tentative="0">
      <w:start w:val="1"/>
      <w:numFmt w:val="decimal"/>
      <w:pStyle w:val="642"/>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0"/>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4"/>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8"/>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1"/>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43"/>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7"/>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2"/>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0"/>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92"/>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8"/>
      <w:suff w:val="space"/>
      <w:lvlText w:val="%1."/>
      <w:lvlJc w:val="left"/>
      <w:rPr>
        <w:rFonts w:hint="eastAsia" w:cs="Times New Roman"/>
      </w:rPr>
    </w:lvl>
    <w:lvl w:ilvl="1" w:tentative="0">
      <w:start w:val="1"/>
      <w:numFmt w:val="chineseCountingThousand"/>
      <w:pStyle w:val="691"/>
      <w:suff w:val="space"/>
      <w:lvlText w:val="(%2)"/>
      <w:lvlJc w:val="left"/>
      <w:rPr>
        <w:rFonts w:hint="eastAsia" w:cs="Times New Roman"/>
      </w:rPr>
    </w:lvl>
    <w:lvl w:ilvl="2" w:tentative="0">
      <w:start w:val="1"/>
      <w:numFmt w:val="decimal"/>
      <w:pStyle w:val="522"/>
      <w:suff w:val="space"/>
      <w:lvlText w:val="%3."/>
      <w:lvlJc w:val="left"/>
      <w:pPr>
        <w:ind w:firstLine="284"/>
      </w:pPr>
      <w:rPr>
        <w:rFonts w:hint="eastAsia" w:cs="Times New Roman"/>
      </w:rPr>
    </w:lvl>
    <w:lvl w:ilvl="3" w:tentative="0">
      <w:start w:val="1"/>
      <w:numFmt w:val="decimal"/>
      <w:pStyle w:val="543"/>
      <w:suff w:val="space"/>
      <w:lvlText w:val="(%4)"/>
      <w:lvlJc w:val="left"/>
      <w:pPr>
        <w:ind w:firstLine="284"/>
      </w:pPr>
      <w:rPr>
        <w:rFonts w:hint="eastAsia" w:cs="Times New Roman"/>
      </w:rPr>
    </w:lvl>
    <w:lvl w:ilvl="4" w:tentative="0">
      <w:start w:val="1"/>
      <w:numFmt w:val="decimal"/>
      <w:pStyle w:val="775"/>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6"/>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39"/>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0"/>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1"/>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1"/>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39"/>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48"/>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76D52E27"/>
    <w:multiLevelType w:val="multilevel"/>
    <w:tmpl w:val="76D52E27"/>
    <w:lvl w:ilvl="0" w:tentative="0">
      <w:start w:val="1"/>
      <w:numFmt w:val="bullet"/>
      <w:pStyle w:val="69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8">
    <w:nsid w:val="7755585C"/>
    <w:multiLevelType w:val="multilevel"/>
    <w:tmpl w:val="7755585C"/>
    <w:lvl w:ilvl="0" w:tentative="0">
      <w:start w:val="1"/>
      <w:numFmt w:val="bullet"/>
      <w:pStyle w:val="191"/>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8"/>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7"/>
  </w:num>
  <w:num w:numId="25">
    <w:abstractNumId w:val="3"/>
  </w:num>
  <w:num w:numId="26">
    <w:abstractNumId w:val="25"/>
  </w:num>
  <w:num w:numId="27">
    <w:abstractNumId w:val="20"/>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3566"/>
    <w:rsid w:val="00002CA9"/>
    <w:rsid w:val="00003CB6"/>
    <w:rsid w:val="000041A5"/>
    <w:rsid w:val="000043A0"/>
    <w:rsid w:val="000048A6"/>
    <w:rsid w:val="00005111"/>
    <w:rsid w:val="000056B1"/>
    <w:rsid w:val="000056B4"/>
    <w:rsid w:val="000058C6"/>
    <w:rsid w:val="0000599E"/>
    <w:rsid w:val="00006304"/>
    <w:rsid w:val="00006B8D"/>
    <w:rsid w:val="00007144"/>
    <w:rsid w:val="00007584"/>
    <w:rsid w:val="000077D6"/>
    <w:rsid w:val="00010222"/>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18A"/>
    <w:rsid w:val="0003142A"/>
    <w:rsid w:val="00031E05"/>
    <w:rsid w:val="00031E13"/>
    <w:rsid w:val="000327A0"/>
    <w:rsid w:val="00032C15"/>
    <w:rsid w:val="00035548"/>
    <w:rsid w:val="000359D0"/>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474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184B"/>
    <w:rsid w:val="0007246F"/>
    <w:rsid w:val="0007327F"/>
    <w:rsid w:val="00074D6C"/>
    <w:rsid w:val="00074D7D"/>
    <w:rsid w:val="00075898"/>
    <w:rsid w:val="00076B23"/>
    <w:rsid w:val="00081707"/>
    <w:rsid w:val="00081EF1"/>
    <w:rsid w:val="0008225D"/>
    <w:rsid w:val="0008366B"/>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37D"/>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3C14"/>
    <w:rsid w:val="000B43C5"/>
    <w:rsid w:val="000B453A"/>
    <w:rsid w:val="000B4B19"/>
    <w:rsid w:val="000B4B8C"/>
    <w:rsid w:val="000B4CB8"/>
    <w:rsid w:val="000B5C2E"/>
    <w:rsid w:val="000B7579"/>
    <w:rsid w:val="000C02D9"/>
    <w:rsid w:val="000C09B5"/>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7C8"/>
    <w:rsid w:val="000E1EF6"/>
    <w:rsid w:val="000E2E68"/>
    <w:rsid w:val="000E4C14"/>
    <w:rsid w:val="000E5F53"/>
    <w:rsid w:val="000E5F93"/>
    <w:rsid w:val="000E705A"/>
    <w:rsid w:val="000E79FE"/>
    <w:rsid w:val="000F08D2"/>
    <w:rsid w:val="000F0FAC"/>
    <w:rsid w:val="000F1DCB"/>
    <w:rsid w:val="000F2CFD"/>
    <w:rsid w:val="000F33A8"/>
    <w:rsid w:val="000F4E84"/>
    <w:rsid w:val="000F5946"/>
    <w:rsid w:val="000F6CB5"/>
    <w:rsid w:val="000F7308"/>
    <w:rsid w:val="00100280"/>
    <w:rsid w:val="001004A6"/>
    <w:rsid w:val="001013F4"/>
    <w:rsid w:val="00101B84"/>
    <w:rsid w:val="00101D91"/>
    <w:rsid w:val="0010203B"/>
    <w:rsid w:val="00102392"/>
    <w:rsid w:val="001028C7"/>
    <w:rsid w:val="00103278"/>
    <w:rsid w:val="00104794"/>
    <w:rsid w:val="00104AB0"/>
    <w:rsid w:val="00104E08"/>
    <w:rsid w:val="00104F6E"/>
    <w:rsid w:val="00105090"/>
    <w:rsid w:val="00105E09"/>
    <w:rsid w:val="00106D50"/>
    <w:rsid w:val="001101DE"/>
    <w:rsid w:val="00110FED"/>
    <w:rsid w:val="001113D7"/>
    <w:rsid w:val="00111447"/>
    <w:rsid w:val="001117BF"/>
    <w:rsid w:val="001138BE"/>
    <w:rsid w:val="00113B97"/>
    <w:rsid w:val="00113E20"/>
    <w:rsid w:val="00113EC5"/>
    <w:rsid w:val="001146D9"/>
    <w:rsid w:val="00114EE4"/>
    <w:rsid w:val="00115FE4"/>
    <w:rsid w:val="00116A24"/>
    <w:rsid w:val="00116DD3"/>
    <w:rsid w:val="00116FD8"/>
    <w:rsid w:val="0011799A"/>
    <w:rsid w:val="0012057D"/>
    <w:rsid w:val="00120D8A"/>
    <w:rsid w:val="00120E41"/>
    <w:rsid w:val="0012168B"/>
    <w:rsid w:val="001216B8"/>
    <w:rsid w:val="00121AF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2B"/>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4CAB"/>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4FEE"/>
    <w:rsid w:val="001A552B"/>
    <w:rsid w:val="001A5A92"/>
    <w:rsid w:val="001A6924"/>
    <w:rsid w:val="001A75FA"/>
    <w:rsid w:val="001B01C0"/>
    <w:rsid w:val="001B2353"/>
    <w:rsid w:val="001B2FB4"/>
    <w:rsid w:val="001B30F6"/>
    <w:rsid w:val="001B3429"/>
    <w:rsid w:val="001B348B"/>
    <w:rsid w:val="001B4072"/>
    <w:rsid w:val="001B44CC"/>
    <w:rsid w:val="001B44F4"/>
    <w:rsid w:val="001B4BD8"/>
    <w:rsid w:val="001B5460"/>
    <w:rsid w:val="001B55D2"/>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4856"/>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4D94"/>
    <w:rsid w:val="00235987"/>
    <w:rsid w:val="00236A14"/>
    <w:rsid w:val="002407C0"/>
    <w:rsid w:val="00241042"/>
    <w:rsid w:val="0024187E"/>
    <w:rsid w:val="002423E4"/>
    <w:rsid w:val="0024285B"/>
    <w:rsid w:val="002437B0"/>
    <w:rsid w:val="00243A23"/>
    <w:rsid w:val="00244595"/>
    <w:rsid w:val="0024515A"/>
    <w:rsid w:val="002454C7"/>
    <w:rsid w:val="002457B4"/>
    <w:rsid w:val="0024590C"/>
    <w:rsid w:val="002460B4"/>
    <w:rsid w:val="0025021D"/>
    <w:rsid w:val="00250B08"/>
    <w:rsid w:val="0025154D"/>
    <w:rsid w:val="00251C73"/>
    <w:rsid w:val="00252D0A"/>
    <w:rsid w:val="00253D8D"/>
    <w:rsid w:val="0025412D"/>
    <w:rsid w:val="00254C94"/>
    <w:rsid w:val="00255577"/>
    <w:rsid w:val="00255EB0"/>
    <w:rsid w:val="00255F75"/>
    <w:rsid w:val="0025605B"/>
    <w:rsid w:val="00256D72"/>
    <w:rsid w:val="00257644"/>
    <w:rsid w:val="00257E96"/>
    <w:rsid w:val="0026039C"/>
    <w:rsid w:val="002610B2"/>
    <w:rsid w:val="00262715"/>
    <w:rsid w:val="002639E3"/>
    <w:rsid w:val="00263CCB"/>
    <w:rsid w:val="0026531A"/>
    <w:rsid w:val="00265481"/>
    <w:rsid w:val="00265D7F"/>
    <w:rsid w:val="002667EA"/>
    <w:rsid w:val="00266DCF"/>
    <w:rsid w:val="00267AB5"/>
    <w:rsid w:val="002706E8"/>
    <w:rsid w:val="002720A9"/>
    <w:rsid w:val="0027384E"/>
    <w:rsid w:val="00274230"/>
    <w:rsid w:val="002756EE"/>
    <w:rsid w:val="00275960"/>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340B"/>
    <w:rsid w:val="00294161"/>
    <w:rsid w:val="0029421D"/>
    <w:rsid w:val="0029620C"/>
    <w:rsid w:val="00296999"/>
    <w:rsid w:val="002A096D"/>
    <w:rsid w:val="002A0BB6"/>
    <w:rsid w:val="002A17B6"/>
    <w:rsid w:val="002A246F"/>
    <w:rsid w:val="002A2D5B"/>
    <w:rsid w:val="002A2FF8"/>
    <w:rsid w:val="002A5CE8"/>
    <w:rsid w:val="002A791F"/>
    <w:rsid w:val="002B0C26"/>
    <w:rsid w:val="002B1270"/>
    <w:rsid w:val="002B1300"/>
    <w:rsid w:val="002B1335"/>
    <w:rsid w:val="002B2D7D"/>
    <w:rsid w:val="002B4672"/>
    <w:rsid w:val="002B52AD"/>
    <w:rsid w:val="002B5B64"/>
    <w:rsid w:val="002B62B2"/>
    <w:rsid w:val="002B672B"/>
    <w:rsid w:val="002C1BD4"/>
    <w:rsid w:val="002C3413"/>
    <w:rsid w:val="002C34DB"/>
    <w:rsid w:val="002C3A32"/>
    <w:rsid w:val="002C3FB8"/>
    <w:rsid w:val="002C4286"/>
    <w:rsid w:val="002C43FB"/>
    <w:rsid w:val="002C44E1"/>
    <w:rsid w:val="002C7531"/>
    <w:rsid w:val="002C799A"/>
    <w:rsid w:val="002D02BF"/>
    <w:rsid w:val="002D09D8"/>
    <w:rsid w:val="002D0D97"/>
    <w:rsid w:val="002D0FFC"/>
    <w:rsid w:val="002D1274"/>
    <w:rsid w:val="002D12A3"/>
    <w:rsid w:val="002D13B2"/>
    <w:rsid w:val="002D1CD8"/>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16"/>
    <w:rsid w:val="0030154F"/>
    <w:rsid w:val="0030213B"/>
    <w:rsid w:val="0030250D"/>
    <w:rsid w:val="00303102"/>
    <w:rsid w:val="003039C5"/>
    <w:rsid w:val="00303F21"/>
    <w:rsid w:val="003053DB"/>
    <w:rsid w:val="00305923"/>
    <w:rsid w:val="003068EE"/>
    <w:rsid w:val="003107D0"/>
    <w:rsid w:val="0031262E"/>
    <w:rsid w:val="00312872"/>
    <w:rsid w:val="00314042"/>
    <w:rsid w:val="003147CD"/>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3D54"/>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221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1C4"/>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0B7"/>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C35"/>
    <w:rsid w:val="00440EB7"/>
    <w:rsid w:val="0044123F"/>
    <w:rsid w:val="00441C86"/>
    <w:rsid w:val="00442CEA"/>
    <w:rsid w:val="00443372"/>
    <w:rsid w:val="004436EC"/>
    <w:rsid w:val="0044434F"/>
    <w:rsid w:val="00444B78"/>
    <w:rsid w:val="00444F5E"/>
    <w:rsid w:val="00445FD3"/>
    <w:rsid w:val="00446634"/>
    <w:rsid w:val="00446BF5"/>
    <w:rsid w:val="00450309"/>
    <w:rsid w:val="00450807"/>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9B1"/>
    <w:rsid w:val="004B2E87"/>
    <w:rsid w:val="004B3943"/>
    <w:rsid w:val="004B3A9C"/>
    <w:rsid w:val="004B4B12"/>
    <w:rsid w:val="004B4DB9"/>
    <w:rsid w:val="004B4F90"/>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0FF"/>
    <w:rsid w:val="004E344B"/>
    <w:rsid w:val="004E3923"/>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352F"/>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17B9"/>
    <w:rsid w:val="005A24E6"/>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9DC"/>
    <w:rsid w:val="00605A07"/>
    <w:rsid w:val="00606B06"/>
    <w:rsid w:val="00607642"/>
    <w:rsid w:val="0060780F"/>
    <w:rsid w:val="00607F43"/>
    <w:rsid w:val="006107B7"/>
    <w:rsid w:val="00610B03"/>
    <w:rsid w:val="0061430C"/>
    <w:rsid w:val="006148F3"/>
    <w:rsid w:val="00614CC0"/>
    <w:rsid w:val="00615765"/>
    <w:rsid w:val="0061796F"/>
    <w:rsid w:val="00617D6C"/>
    <w:rsid w:val="00620120"/>
    <w:rsid w:val="00621622"/>
    <w:rsid w:val="00621C2F"/>
    <w:rsid w:val="00622499"/>
    <w:rsid w:val="006228D5"/>
    <w:rsid w:val="00623DDF"/>
    <w:rsid w:val="006248AA"/>
    <w:rsid w:val="00624AF0"/>
    <w:rsid w:val="00625003"/>
    <w:rsid w:val="00625EA4"/>
    <w:rsid w:val="00625F15"/>
    <w:rsid w:val="00630A82"/>
    <w:rsid w:val="00632656"/>
    <w:rsid w:val="00632C5E"/>
    <w:rsid w:val="00632E07"/>
    <w:rsid w:val="00633328"/>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8CB"/>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60E"/>
    <w:rsid w:val="00665DE7"/>
    <w:rsid w:val="00667022"/>
    <w:rsid w:val="006707CB"/>
    <w:rsid w:val="0067155F"/>
    <w:rsid w:val="006726B9"/>
    <w:rsid w:val="006729DB"/>
    <w:rsid w:val="00673672"/>
    <w:rsid w:val="00673E24"/>
    <w:rsid w:val="0067498C"/>
    <w:rsid w:val="00675D84"/>
    <w:rsid w:val="00676465"/>
    <w:rsid w:val="00676597"/>
    <w:rsid w:val="0067752E"/>
    <w:rsid w:val="006802A5"/>
    <w:rsid w:val="0068043D"/>
    <w:rsid w:val="00680488"/>
    <w:rsid w:val="00681121"/>
    <w:rsid w:val="0068135D"/>
    <w:rsid w:val="0068154E"/>
    <w:rsid w:val="0068179E"/>
    <w:rsid w:val="00681FA6"/>
    <w:rsid w:val="00683A69"/>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A8F"/>
    <w:rsid w:val="006A0DFB"/>
    <w:rsid w:val="006A1438"/>
    <w:rsid w:val="006A1A24"/>
    <w:rsid w:val="006A1A96"/>
    <w:rsid w:val="006A2F55"/>
    <w:rsid w:val="006A4F3D"/>
    <w:rsid w:val="006A56FA"/>
    <w:rsid w:val="006A64B1"/>
    <w:rsid w:val="006A7BF4"/>
    <w:rsid w:val="006A7D32"/>
    <w:rsid w:val="006B31F3"/>
    <w:rsid w:val="006B3CBF"/>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6ED"/>
    <w:rsid w:val="006D4D77"/>
    <w:rsid w:val="006D4F94"/>
    <w:rsid w:val="006D50C1"/>
    <w:rsid w:val="006D52A0"/>
    <w:rsid w:val="006D5BD3"/>
    <w:rsid w:val="006D6473"/>
    <w:rsid w:val="006D682A"/>
    <w:rsid w:val="006E0EA6"/>
    <w:rsid w:val="006E2451"/>
    <w:rsid w:val="006E27B5"/>
    <w:rsid w:val="006E3755"/>
    <w:rsid w:val="006E3AE5"/>
    <w:rsid w:val="006E3DDF"/>
    <w:rsid w:val="006E3FF1"/>
    <w:rsid w:val="006E4D95"/>
    <w:rsid w:val="006E5393"/>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1DEA"/>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3CA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CEF"/>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6E08"/>
    <w:rsid w:val="00787555"/>
    <w:rsid w:val="00787921"/>
    <w:rsid w:val="00787B63"/>
    <w:rsid w:val="0079024F"/>
    <w:rsid w:val="00790584"/>
    <w:rsid w:val="00791137"/>
    <w:rsid w:val="0079120D"/>
    <w:rsid w:val="007917DB"/>
    <w:rsid w:val="00791C23"/>
    <w:rsid w:val="00792024"/>
    <w:rsid w:val="00792031"/>
    <w:rsid w:val="007922E6"/>
    <w:rsid w:val="00793906"/>
    <w:rsid w:val="007950C4"/>
    <w:rsid w:val="007A0ACC"/>
    <w:rsid w:val="007A18A1"/>
    <w:rsid w:val="007A44BE"/>
    <w:rsid w:val="007A47A0"/>
    <w:rsid w:val="007A4904"/>
    <w:rsid w:val="007A4AEF"/>
    <w:rsid w:val="007A631C"/>
    <w:rsid w:val="007A727E"/>
    <w:rsid w:val="007A7B08"/>
    <w:rsid w:val="007B0635"/>
    <w:rsid w:val="007B1C98"/>
    <w:rsid w:val="007B2B17"/>
    <w:rsid w:val="007B311F"/>
    <w:rsid w:val="007B3540"/>
    <w:rsid w:val="007B39EE"/>
    <w:rsid w:val="007B698B"/>
    <w:rsid w:val="007C0FF8"/>
    <w:rsid w:val="007C14BE"/>
    <w:rsid w:val="007C1A0B"/>
    <w:rsid w:val="007C1CD6"/>
    <w:rsid w:val="007C1D37"/>
    <w:rsid w:val="007C1E20"/>
    <w:rsid w:val="007C2633"/>
    <w:rsid w:val="007C2FF9"/>
    <w:rsid w:val="007C32B7"/>
    <w:rsid w:val="007C3404"/>
    <w:rsid w:val="007C3AE8"/>
    <w:rsid w:val="007C4879"/>
    <w:rsid w:val="007C4A64"/>
    <w:rsid w:val="007C5374"/>
    <w:rsid w:val="007C56A7"/>
    <w:rsid w:val="007C5E5C"/>
    <w:rsid w:val="007C6217"/>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C2A"/>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78"/>
    <w:rsid w:val="00890189"/>
    <w:rsid w:val="008901D4"/>
    <w:rsid w:val="008903B2"/>
    <w:rsid w:val="008903BC"/>
    <w:rsid w:val="00890D68"/>
    <w:rsid w:val="008915CD"/>
    <w:rsid w:val="00891B6A"/>
    <w:rsid w:val="0089245C"/>
    <w:rsid w:val="00892C9D"/>
    <w:rsid w:val="008933AE"/>
    <w:rsid w:val="00893566"/>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2A1"/>
    <w:rsid w:val="008C24EC"/>
    <w:rsid w:val="008C3256"/>
    <w:rsid w:val="008C45CC"/>
    <w:rsid w:val="008C7016"/>
    <w:rsid w:val="008C7518"/>
    <w:rsid w:val="008C75FC"/>
    <w:rsid w:val="008D1161"/>
    <w:rsid w:val="008D1540"/>
    <w:rsid w:val="008D1877"/>
    <w:rsid w:val="008D2845"/>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5CFD"/>
    <w:rsid w:val="0090657E"/>
    <w:rsid w:val="009073C4"/>
    <w:rsid w:val="009102AF"/>
    <w:rsid w:val="00910640"/>
    <w:rsid w:val="00911442"/>
    <w:rsid w:val="00911FA3"/>
    <w:rsid w:val="00912025"/>
    <w:rsid w:val="009134A8"/>
    <w:rsid w:val="00913F57"/>
    <w:rsid w:val="0091527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0BD3"/>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2D6"/>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4A97"/>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0FA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2E62"/>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7C0"/>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6F7D"/>
    <w:rsid w:val="00AA760D"/>
    <w:rsid w:val="00AB05C7"/>
    <w:rsid w:val="00AB0ACB"/>
    <w:rsid w:val="00AB33C8"/>
    <w:rsid w:val="00AB3753"/>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0FFE"/>
    <w:rsid w:val="00AE2374"/>
    <w:rsid w:val="00AE2388"/>
    <w:rsid w:val="00AE260C"/>
    <w:rsid w:val="00AE2759"/>
    <w:rsid w:val="00AE2FD9"/>
    <w:rsid w:val="00AE3064"/>
    <w:rsid w:val="00AE387B"/>
    <w:rsid w:val="00AE3D9E"/>
    <w:rsid w:val="00AE44AC"/>
    <w:rsid w:val="00AE462C"/>
    <w:rsid w:val="00AE726A"/>
    <w:rsid w:val="00AE78C4"/>
    <w:rsid w:val="00AE78E4"/>
    <w:rsid w:val="00AF04B5"/>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5BE"/>
    <w:rsid w:val="00B368F8"/>
    <w:rsid w:val="00B40A0B"/>
    <w:rsid w:val="00B41E6C"/>
    <w:rsid w:val="00B42284"/>
    <w:rsid w:val="00B423C3"/>
    <w:rsid w:val="00B4376A"/>
    <w:rsid w:val="00B44533"/>
    <w:rsid w:val="00B44592"/>
    <w:rsid w:val="00B44A5D"/>
    <w:rsid w:val="00B44CE5"/>
    <w:rsid w:val="00B45A9D"/>
    <w:rsid w:val="00B462D9"/>
    <w:rsid w:val="00B473E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CCD"/>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009"/>
    <w:rsid w:val="00BA4171"/>
    <w:rsid w:val="00BA481A"/>
    <w:rsid w:val="00BA4C3E"/>
    <w:rsid w:val="00BA5243"/>
    <w:rsid w:val="00BA5B20"/>
    <w:rsid w:val="00BA70B4"/>
    <w:rsid w:val="00BB0A98"/>
    <w:rsid w:val="00BB1E1E"/>
    <w:rsid w:val="00BB407F"/>
    <w:rsid w:val="00BB438F"/>
    <w:rsid w:val="00BB43EA"/>
    <w:rsid w:val="00BB4B89"/>
    <w:rsid w:val="00BB4C98"/>
    <w:rsid w:val="00BB50A5"/>
    <w:rsid w:val="00BB6D79"/>
    <w:rsid w:val="00BB7A7D"/>
    <w:rsid w:val="00BC31B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169"/>
    <w:rsid w:val="00C11257"/>
    <w:rsid w:val="00C1203F"/>
    <w:rsid w:val="00C122D8"/>
    <w:rsid w:val="00C14013"/>
    <w:rsid w:val="00C141E9"/>
    <w:rsid w:val="00C14239"/>
    <w:rsid w:val="00C14352"/>
    <w:rsid w:val="00C15A41"/>
    <w:rsid w:val="00C15E8B"/>
    <w:rsid w:val="00C16583"/>
    <w:rsid w:val="00C202EA"/>
    <w:rsid w:val="00C2042B"/>
    <w:rsid w:val="00C210B6"/>
    <w:rsid w:val="00C21F32"/>
    <w:rsid w:val="00C2215F"/>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0A2"/>
    <w:rsid w:val="00C852AF"/>
    <w:rsid w:val="00C857AB"/>
    <w:rsid w:val="00C86711"/>
    <w:rsid w:val="00C901AC"/>
    <w:rsid w:val="00C91884"/>
    <w:rsid w:val="00C91F57"/>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76E"/>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117"/>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164AB"/>
    <w:rsid w:val="00D20F51"/>
    <w:rsid w:val="00D21586"/>
    <w:rsid w:val="00D217DF"/>
    <w:rsid w:val="00D21AC3"/>
    <w:rsid w:val="00D2266C"/>
    <w:rsid w:val="00D22AE6"/>
    <w:rsid w:val="00D233A7"/>
    <w:rsid w:val="00D242CD"/>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3BE"/>
    <w:rsid w:val="00D64677"/>
    <w:rsid w:val="00D658BA"/>
    <w:rsid w:val="00D702B6"/>
    <w:rsid w:val="00D70422"/>
    <w:rsid w:val="00D718AB"/>
    <w:rsid w:val="00D71A7D"/>
    <w:rsid w:val="00D71E81"/>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580E"/>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3DDB"/>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6E2E"/>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2208"/>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1707"/>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6D45"/>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6488"/>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280A"/>
    <w:rsid w:val="00EB33D5"/>
    <w:rsid w:val="00EB35B9"/>
    <w:rsid w:val="00EB3BF6"/>
    <w:rsid w:val="00EB429B"/>
    <w:rsid w:val="00EB43B8"/>
    <w:rsid w:val="00EB44CB"/>
    <w:rsid w:val="00EB4B81"/>
    <w:rsid w:val="00EB4DA0"/>
    <w:rsid w:val="00EB5036"/>
    <w:rsid w:val="00EB5045"/>
    <w:rsid w:val="00EB6066"/>
    <w:rsid w:val="00EB66C2"/>
    <w:rsid w:val="00EB6DE0"/>
    <w:rsid w:val="00EB73C0"/>
    <w:rsid w:val="00EB7D35"/>
    <w:rsid w:val="00EC0B9A"/>
    <w:rsid w:val="00EC23E7"/>
    <w:rsid w:val="00EC46E7"/>
    <w:rsid w:val="00EC492E"/>
    <w:rsid w:val="00EC4F80"/>
    <w:rsid w:val="00EC5DC8"/>
    <w:rsid w:val="00EC6070"/>
    <w:rsid w:val="00EC7586"/>
    <w:rsid w:val="00EC7A39"/>
    <w:rsid w:val="00ED0EA0"/>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07"/>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2AB"/>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08E8"/>
    <w:rsid w:val="00F31CC4"/>
    <w:rsid w:val="00F31FDD"/>
    <w:rsid w:val="00F32A9C"/>
    <w:rsid w:val="00F343A8"/>
    <w:rsid w:val="00F35B1E"/>
    <w:rsid w:val="00F3721D"/>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2A6"/>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1CEB"/>
    <w:rsid w:val="00F6311C"/>
    <w:rsid w:val="00F63213"/>
    <w:rsid w:val="00F63A55"/>
    <w:rsid w:val="00F64802"/>
    <w:rsid w:val="00F65BB7"/>
    <w:rsid w:val="00F66734"/>
    <w:rsid w:val="00F67103"/>
    <w:rsid w:val="00F67FF8"/>
    <w:rsid w:val="00F70623"/>
    <w:rsid w:val="00F7140A"/>
    <w:rsid w:val="00F732E0"/>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582C"/>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D3A"/>
    <w:rsid w:val="00FC7EEF"/>
    <w:rsid w:val="00FD00C8"/>
    <w:rsid w:val="00FD1847"/>
    <w:rsid w:val="00FD2603"/>
    <w:rsid w:val="00FD26B7"/>
    <w:rsid w:val="00FD3C4E"/>
    <w:rsid w:val="00FD3E24"/>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0D380967"/>
    <w:rsid w:val="132474EA"/>
    <w:rsid w:val="137B3F32"/>
    <w:rsid w:val="17AD7DC6"/>
    <w:rsid w:val="198C4A6B"/>
    <w:rsid w:val="1A8B4F66"/>
    <w:rsid w:val="20896C68"/>
    <w:rsid w:val="2E6A153F"/>
    <w:rsid w:val="33323B38"/>
    <w:rsid w:val="36B55F0A"/>
    <w:rsid w:val="3B2D3B2E"/>
    <w:rsid w:val="3D232759"/>
    <w:rsid w:val="3EAE6349"/>
    <w:rsid w:val="417D0E6F"/>
    <w:rsid w:val="42E87247"/>
    <w:rsid w:val="44596318"/>
    <w:rsid w:val="49AB7F5D"/>
    <w:rsid w:val="554C7581"/>
    <w:rsid w:val="57CB0140"/>
    <w:rsid w:val="592F1EE8"/>
    <w:rsid w:val="5D2714DF"/>
    <w:rsid w:val="65777969"/>
    <w:rsid w:val="6EAF606E"/>
    <w:rsid w:val="710F3A90"/>
    <w:rsid w:val="72665DB0"/>
    <w:rsid w:val="75D51C75"/>
    <w:rsid w:val="79273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iPriority="0" w:semiHidden="0" w:name="header"/>
    <w:lsdException w:qFormat="1"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iPriority="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8"/>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1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59"/>
    <w:qFormat/>
    <w:uiPriority w:val="9"/>
    <w:pPr>
      <w:keepNext/>
      <w:keepLines/>
      <w:spacing w:before="260" w:after="260" w:line="416" w:lineRule="auto"/>
      <w:outlineLvl w:val="2"/>
    </w:pPr>
    <w:rPr>
      <w:b/>
      <w:bCs/>
      <w:sz w:val="32"/>
      <w:szCs w:val="32"/>
    </w:rPr>
  </w:style>
  <w:style w:type="paragraph" w:styleId="5">
    <w:name w:val="heading 4"/>
    <w:basedOn w:val="1"/>
    <w:next w:val="1"/>
    <w:link w:val="25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72"/>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9"/>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126"/>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113"/>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150"/>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58">
    <w:name w:val="Default Paragraph Font"/>
    <w:semiHidden/>
    <w:unhideWhenUsed/>
    <w:qFormat/>
    <w:uiPriority w:val="1"/>
  </w:style>
  <w:style w:type="table" w:default="1" w:styleId="66">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annotation subject"/>
    <w:basedOn w:val="13"/>
    <w:next w:val="13"/>
    <w:qFormat/>
    <w:uiPriority w:val="0"/>
    <w:rPr>
      <w:b/>
      <w:bCs/>
    </w:rPr>
  </w:style>
  <w:style w:type="paragraph" w:styleId="13">
    <w:name w:val="annotation text"/>
    <w:basedOn w:val="1"/>
    <w:link w:val="205"/>
    <w:qFormat/>
    <w:uiPriority w:val="0"/>
    <w:pPr>
      <w:jc w:val="left"/>
    </w:pPr>
  </w:style>
  <w:style w:type="paragraph" w:styleId="14">
    <w:name w:val="toc 7"/>
    <w:basedOn w:val="1"/>
    <w:next w:val="1"/>
    <w:qFormat/>
    <w:uiPriority w:val="0"/>
    <w:pPr>
      <w:ind w:left="1260"/>
      <w:jc w:val="left"/>
    </w:pPr>
    <w:rPr>
      <w:rFonts w:ascii="Times New Roman" w:hAnsi="Times New Roman"/>
      <w:sz w:val="18"/>
      <w:szCs w:val="18"/>
    </w:rPr>
  </w:style>
  <w:style w:type="paragraph" w:styleId="15">
    <w:name w:val="Body Text First Indent"/>
    <w:basedOn w:val="16"/>
    <w:link w:val="195"/>
    <w:qFormat/>
    <w:uiPriority w:val="0"/>
    <w:pPr>
      <w:ind w:firstLine="420" w:firstLineChars="100"/>
    </w:pPr>
    <w:rPr>
      <w:sz w:val="21"/>
      <w:szCs w:val="22"/>
    </w:rPr>
  </w:style>
  <w:style w:type="paragraph" w:styleId="16">
    <w:name w:val="Body Text"/>
    <w:basedOn w:val="1"/>
    <w:link w:val="193"/>
    <w:qFormat/>
    <w:uiPriority w:val="0"/>
    <w:pPr>
      <w:spacing w:after="120"/>
    </w:pPr>
    <w:rPr>
      <w:sz w:val="28"/>
      <w:szCs w:val="24"/>
    </w:rPr>
  </w:style>
  <w:style w:type="paragraph" w:styleId="17">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8">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9">
    <w:name w:val="List Bullet 4"/>
    <w:basedOn w:val="1"/>
    <w:qFormat/>
    <w:uiPriority w:val="0"/>
    <w:pPr>
      <w:numPr>
        <w:ilvl w:val="0"/>
        <w:numId w:val="2"/>
      </w:numPr>
    </w:pPr>
    <w:rPr>
      <w:rFonts w:ascii="Times New Roman" w:hAnsi="Times New Roman"/>
      <w:szCs w:val="24"/>
    </w:rPr>
  </w:style>
  <w:style w:type="paragraph" w:styleId="20">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21">
    <w:name w:val="Normal Indent"/>
    <w:basedOn w:val="1"/>
    <w:link w:val="367"/>
    <w:qFormat/>
    <w:uiPriority w:val="0"/>
    <w:pPr>
      <w:ind w:firstLine="420"/>
    </w:pPr>
    <w:rPr>
      <w:szCs w:val="20"/>
    </w:rPr>
  </w:style>
  <w:style w:type="paragraph" w:styleId="22">
    <w:name w:val="caption"/>
    <w:basedOn w:val="1"/>
    <w:next w:val="1"/>
    <w:link w:val="72"/>
    <w:qFormat/>
    <w:uiPriority w:val="0"/>
    <w:pPr>
      <w:spacing w:before="152" w:after="160"/>
    </w:pPr>
    <w:rPr>
      <w:rFonts w:ascii="Arial" w:hAnsi="Arial" w:eastAsia="黑体"/>
      <w:sz w:val="20"/>
      <w:szCs w:val="20"/>
    </w:rPr>
  </w:style>
  <w:style w:type="paragraph" w:styleId="23">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4">
    <w:name w:val="Document Map"/>
    <w:basedOn w:val="1"/>
    <w:link w:val="97"/>
    <w:qFormat/>
    <w:uiPriority w:val="0"/>
    <w:rPr>
      <w:rFonts w:ascii="宋体"/>
      <w:sz w:val="18"/>
      <w:szCs w:val="18"/>
    </w:rPr>
  </w:style>
  <w:style w:type="paragraph" w:styleId="25">
    <w:name w:val="Salutation"/>
    <w:basedOn w:val="1"/>
    <w:next w:val="1"/>
    <w:link w:val="96"/>
    <w:qFormat/>
    <w:uiPriority w:val="0"/>
    <w:rPr>
      <w:rFonts w:ascii="宋体" w:hAnsi="Times New Roman"/>
      <w:b/>
      <w:sz w:val="28"/>
      <w:szCs w:val="20"/>
    </w:rPr>
  </w:style>
  <w:style w:type="paragraph" w:styleId="26">
    <w:name w:val="Body Text 3"/>
    <w:basedOn w:val="1"/>
    <w:link w:val="218"/>
    <w:qFormat/>
    <w:uiPriority w:val="0"/>
    <w:pPr>
      <w:snapToGrid w:val="0"/>
      <w:spacing w:before="50" w:after="50"/>
    </w:pPr>
    <w:rPr>
      <w:rFonts w:ascii="Times New Roman" w:hAnsi="宋体" w:eastAsia="仿宋_GB2312"/>
      <w:b/>
      <w:bCs/>
      <w:sz w:val="24"/>
      <w:szCs w:val="20"/>
    </w:rPr>
  </w:style>
  <w:style w:type="paragraph" w:styleId="27">
    <w:name w:val="Body Text Indent"/>
    <w:basedOn w:val="1"/>
    <w:link w:val="226"/>
    <w:qFormat/>
    <w:uiPriority w:val="0"/>
    <w:pPr>
      <w:spacing w:line="200" w:lineRule="exact"/>
      <w:ind w:firstLine="301"/>
    </w:pPr>
    <w:rPr>
      <w:rFonts w:ascii="宋体" w:hAnsi="Courier New"/>
      <w:spacing w:val="-4"/>
      <w:sz w:val="18"/>
      <w:szCs w:val="20"/>
    </w:rPr>
  </w:style>
  <w:style w:type="paragraph" w:styleId="28">
    <w:name w:val="List Number 3"/>
    <w:basedOn w:val="1"/>
    <w:qFormat/>
    <w:uiPriority w:val="0"/>
    <w:pPr>
      <w:numPr>
        <w:ilvl w:val="0"/>
        <w:numId w:val="3"/>
      </w:numPr>
    </w:pPr>
    <w:rPr>
      <w:rFonts w:ascii="Times New Roman" w:hAnsi="Times New Roman"/>
      <w:szCs w:val="24"/>
    </w:rPr>
  </w:style>
  <w:style w:type="paragraph" w:styleId="29">
    <w:name w:val="List 2"/>
    <w:basedOn w:val="1"/>
    <w:qFormat/>
    <w:uiPriority w:val="0"/>
    <w:pPr>
      <w:ind w:left="100" w:leftChars="200" w:hanging="200" w:hangingChars="200"/>
    </w:pPr>
    <w:rPr>
      <w:rFonts w:ascii="Times New Roman" w:hAnsi="Times New Roman"/>
      <w:sz w:val="28"/>
      <w:szCs w:val="24"/>
    </w:rPr>
  </w:style>
  <w:style w:type="paragraph" w:styleId="30">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31">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2">
    <w:name w:val="toc 3"/>
    <w:basedOn w:val="1"/>
    <w:next w:val="1"/>
    <w:unhideWhenUsed/>
    <w:qFormat/>
    <w:uiPriority w:val="39"/>
    <w:pPr>
      <w:ind w:left="840" w:leftChars="400"/>
    </w:pPr>
  </w:style>
  <w:style w:type="paragraph" w:styleId="33">
    <w:name w:val="Plain Text"/>
    <w:basedOn w:val="1"/>
    <w:link w:val="375"/>
    <w:qFormat/>
    <w:uiPriority w:val="0"/>
    <w:pPr>
      <w:spacing w:beforeLines="50" w:afterLines="50" w:line="400" w:lineRule="exact"/>
    </w:pPr>
    <w:rPr>
      <w:rFonts w:ascii="宋体" w:hAnsi="Courier New"/>
      <w:sz w:val="24"/>
      <w:szCs w:val="24"/>
    </w:rPr>
  </w:style>
  <w:style w:type="paragraph" w:styleId="34">
    <w:name w:val="List Bullet 5"/>
    <w:basedOn w:val="1"/>
    <w:qFormat/>
    <w:uiPriority w:val="0"/>
    <w:pPr>
      <w:numPr>
        <w:ilvl w:val="0"/>
        <w:numId w:val="4"/>
      </w:numPr>
    </w:pPr>
    <w:rPr>
      <w:rFonts w:ascii="Times New Roman" w:hAnsi="Times New Roman"/>
      <w:szCs w:val="24"/>
    </w:rPr>
  </w:style>
  <w:style w:type="paragraph" w:styleId="35">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6">
    <w:name w:val="Date"/>
    <w:basedOn w:val="1"/>
    <w:next w:val="1"/>
    <w:link w:val="377"/>
    <w:qFormat/>
    <w:uiPriority w:val="0"/>
    <w:pPr>
      <w:ind w:left="2500" w:leftChars="2500"/>
    </w:pPr>
    <w:rPr>
      <w:rFonts w:eastAsia="楷体_GB2312"/>
      <w:sz w:val="32"/>
      <w:szCs w:val="20"/>
    </w:rPr>
  </w:style>
  <w:style w:type="paragraph" w:styleId="37">
    <w:name w:val="Body Text Indent 2"/>
    <w:basedOn w:val="1"/>
    <w:link w:val="262"/>
    <w:qFormat/>
    <w:uiPriority w:val="0"/>
    <w:pPr>
      <w:snapToGrid w:val="0"/>
      <w:ind w:firstLine="542" w:firstLineChars="225"/>
    </w:pPr>
    <w:rPr>
      <w:rFonts w:ascii="仿宋_GB2312" w:hAnsi="宋体"/>
      <w:b/>
      <w:bCs/>
      <w:color w:val="000000"/>
      <w:sz w:val="24"/>
      <w:szCs w:val="24"/>
    </w:rPr>
  </w:style>
  <w:style w:type="paragraph" w:styleId="38">
    <w:name w:val="endnote text"/>
    <w:basedOn w:val="1"/>
    <w:link w:val="163"/>
    <w:qFormat/>
    <w:uiPriority w:val="0"/>
    <w:pPr>
      <w:numPr>
        <w:ilvl w:val="0"/>
        <w:numId w:val="5"/>
      </w:numPr>
      <w:snapToGrid w:val="0"/>
      <w:spacing w:afterLines="50"/>
      <w:jc w:val="left"/>
    </w:pPr>
    <w:rPr>
      <w:rFonts w:ascii="宋体"/>
      <w:snapToGrid w:val="0"/>
      <w:kern w:val="0"/>
      <w:szCs w:val="20"/>
    </w:rPr>
  </w:style>
  <w:style w:type="paragraph" w:styleId="39">
    <w:name w:val="Balloon Text"/>
    <w:basedOn w:val="1"/>
    <w:link w:val="283"/>
    <w:qFormat/>
    <w:uiPriority w:val="0"/>
    <w:rPr>
      <w:sz w:val="18"/>
      <w:szCs w:val="18"/>
    </w:rPr>
  </w:style>
  <w:style w:type="paragraph" w:styleId="40">
    <w:name w:val="footer"/>
    <w:basedOn w:val="1"/>
    <w:link w:val="264"/>
    <w:unhideWhenUsed/>
    <w:qFormat/>
    <w:uiPriority w:val="99"/>
    <w:pPr>
      <w:tabs>
        <w:tab w:val="center" w:pos="4153"/>
        <w:tab w:val="right" w:pos="8306"/>
      </w:tabs>
      <w:snapToGrid w:val="0"/>
      <w:jc w:val="left"/>
    </w:pPr>
    <w:rPr>
      <w:sz w:val="18"/>
      <w:szCs w:val="18"/>
    </w:rPr>
  </w:style>
  <w:style w:type="paragraph" w:styleId="41">
    <w:name w:val="Body Text First Indent 2"/>
    <w:basedOn w:val="27"/>
    <w:qFormat/>
    <w:uiPriority w:val="0"/>
    <w:pPr>
      <w:spacing w:after="120" w:line="240" w:lineRule="auto"/>
      <w:ind w:left="420" w:leftChars="200" w:firstLine="420" w:firstLineChars="200"/>
    </w:pPr>
    <w:rPr>
      <w:rFonts w:ascii="Times New Roman" w:hAnsi="Times New Roman"/>
      <w:spacing w:val="0"/>
      <w:sz w:val="21"/>
    </w:rPr>
  </w:style>
  <w:style w:type="paragraph" w:styleId="42">
    <w:name w:val="header"/>
    <w:basedOn w:val="1"/>
    <w:link w:val="382"/>
    <w:unhideWhenUsed/>
    <w:qFormat/>
    <w:uiPriority w:val="0"/>
    <w:pPr>
      <w:pBdr>
        <w:bottom w:val="single" w:color="auto" w:sz="6" w:space="1"/>
      </w:pBdr>
      <w:tabs>
        <w:tab w:val="center" w:pos="4153"/>
        <w:tab w:val="right" w:pos="8306"/>
      </w:tabs>
      <w:snapToGrid w:val="0"/>
      <w:jc w:val="center"/>
    </w:pPr>
    <w:rPr>
      <w:sz w:val="18"/>
      <w:szCs w:val="18"/>
    </w:rPr>
  </w:style>
  <w:style w:type="paragraph" w:styleId="43">
    <w:name w:val="toc 1"/>
    <w:basedOn w:val="1"/>
    <w:next w:val="1"/>
    <w:qFormat/>
    <w:uiPriority w:val="39"/>
    <w:pPr>
      <w:spacing w:before="240" w:after="240"/>
    </w:pPr>
    <w:rPr>
      <w:rFonts w:ascii="Times New Roman" w:hAnsi="Times New Roman" w:eastAsia="仿宋"/>
      <w:sz w:val="36"/>
      <w:szCs w:val="24"/>
    </w:rPr>
  </w:style>
  <w:style w:type="paragraph" w:styleId="44">
    <w:name w:val="toc 4"/>
    <w:basedOn w:val="1"/>
    <w:next w:val="1"/>
    <w:unhideWhenUsed/>
    <w:qFormat/>
    <w:uiPriority w:val="39"/>
    <w:pPr>
      <w:ind w:left="1260" w:leftChars="600"/>
    </w:pPr>
  </w:style>
  <w:style w:type="paragraph" w:styleId="45">
    <w:name w:val="Subtitle"/>
    <w:basedOn w:val="1"/>
    <w:link w:val="362"/>
    <w:qFormat/>
    <w:uiPriority w:val="11"/>
    <w:pPr>
      <w:spacing w:afterLines="50"/>
      <w:jc w:val="center"/>
    </w:pPr>
    <w:rPr>
      <w:rFonts w:ascii="Times New Roman" w:hAnsi="Times New Roman" w:eastAsia="Times New Roman"/>
      <w:sz w:val="18"/>
      <w:szCs w:val="18"/>
    </w:rPr>
  </w:style>
  <w:style w:type="paragraph" w:styleId="46">
    <w:name w:val="List"/>
    <w:basedOn w:val="1"/>
    <w:qFormat/>
    <w:uiPriority w:val="0"/>
    <w:pPr>
      <w:ind w:left="200" w:hanging="200" w:hangingChars="200"/>
    </w:pPr>
    <w:rPr>
      <w:rFonts w:ascii="Times New Roman" w:hAnsi="Times New Roman"/>
      <w:sz w:val="28"/>
      <w:szCs w:val="24"/>
    </w:rPr>
  </w:style>
  <w:style w:type="paragraph" w:styleId="47">
    <w:name w:val="footnote text"/>
    <w:basedOn w:val="1"/>
    <w:link w:val="158"/>
    <w:unhideWhenUsed/>
    <w:qFormat/>
    <w:uiPriority w:val="99"/>
    <w:pPr>
      <w:snapToGrid w:val="0"/>
      <w:jc w:val="left"/>
    </w:pPr>
    <w:rPr>
      <w:sz w:val="18"/>
      <w:szCs w:val="18"/>
    </w:rPr>
  </w:style>
  <w:style w:type="paragraph" w:styleId="48">
    <w:name w:val="toc 6"/>
    <w:basedOn w:val="1"/>
    <w:next w:val="1"/>
    <w:qFormat/>
    <w:uiPriority w:val="0"/>
    <w:pPr>
      <w:ind w:left="1050"/>
      <w:jc w:val="left"/>
    </w:pPr>
    <w:rPr>
      <w:rFonts w:ascii="Times New Roman" w:hAnsi="Times New Roman"/>
      <w:sz w:val="18"/>
      <w:szCs w:val="18"/>
    </w:rPr>
  </w:style>
  <w:style w:type="paragraph" w:styleId="49">
    <w:name w:val="Body Text Indent 3"/>
    <w:basedOn w:val="1"/>
    <w:link w:val="296"/>
    <w:qFormat/>
    <w:uiPriority w:val="0"/>
    <w:pPr>
      <w:snapToGrid w:val="0"/>
      <w:ind w:firstLine="480" w:firstLineChars="200"/>
      <w:jc w:val="left"/>
    </w:pPr>
    <w:rPr>
      <w:rFonts w:ascii="仿宋_GB2312" w:hAnsi="宋体" w:eastAsia="仿宋_GB2312"/>
      <w:color w:val="000000"/>
      <w:sz w:val="24"/>
      <w:szCs w:val="24"/>
    </w:rPr>
  </w:style>
  <w:style w:type="paragraph" w:styleId="50">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51">
    <w:name w:val="toc 2"/>
    <w:basedOn w:val="1"/>
    <w:next w:val="1"/>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2">
    <w:name w:val="toc 9"/>
    <w:basedOn w:val="1"/>
    <w:next w:val="1"/>
    <w:qFormat/>
    <w:uiPriority w:val="0"/>
    <w:pPr>
      <w:ind w:left="1680"/>
      <w:jc w:val="left"/>
    </w:pPr>
    <w:rPr>
      <w:rFonts w:ascii="Times New Roman" w:hAnsi="Times New Roman"/>
      <w:sz w:val="18"/>
      <w:szCs w:val="18"/>
    </w:rPr>
  </w:style>
  <w:style w:type="paragraph" w:styleId="53">
    <w:name w:val="Body Text 2"/>
    <w:basedOn w:val="1"/>
    <w:link w:val="378"/>
    <w:qFormat/>
    <w:uiPriority w:val="0"/>
    <w:pPr>
      <w:widowControl/>
      <w:snapToGrid w:val="0"/>
      <w:spacing w:before="50" w:afterLines="50" w:line="400" w:lineRule="exact"/>
      <w:jc w:val="left"/>
    </w:pPr>
    <w:rPr>
      <w:rFonts w:ascii="宋体" w:hAnsi="宋体"/>
      <w:color w:val="000000"/>
      <w:sz w:val="24"/>
      <w:szCs w:val="24"/>
    </w:rPr>
  </w:style>
  <w:style w:type="paragraph" w:styleId="54">
    <w:name w:val="HTML Preformatted"/>
    <w:basedOn w:val="1"/>
    <w:link w:val="103"/>
    <w:qFormat/>
    <w:uiPriority w:val="0"/>
    <w:rPr>
      <w:rFonts w:ascii="Courier New" w:hAnsi="Courier New"/>
      <w:sz w:val="20"/>
      <w:szCs w:val="20"/>
    </w:rPr>
  </w:style>
  <w:style w:type="paragraph" w:styleId="5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6">
    <w:name w:val="index 1"/>
    <w:basedOn w:val="1"/>
    <w:next w:val="1"/>
    <w:qFormat/>
    <w:uiPriority w:val="0"/>
    <w:rPr>
      <w:rFonts w:ascii="Times New Roman" w:hAnsi="Times New Roman"/>
      <w:szCs w:val="20"/>
    </w:rPr>
  </w:style>
  <w:style w:type="paragraph" w:styleId="57">
    <w:name w:val="Title"/>
    <w:basedOn w:val="1"/>
    <w:link w:val="171"/>
    <w:qFormat/>
    <w:uiPriority w:val="0"/>
    <w:pPr>
      <w:spacing w:before="240" w:after="60"/>
      <w:jc w:val="center"/>
      <w:outlineLvl w:val="0"/>
    </w:pPr>
    <w:rPr>
      <w:rFonts w:ascii="Arial" w:hAnsi="Arial"/>
      <w:b/>
      <w:bCs/>
      <w:sz w:val="32"/>
      <w:szCs w:val="32"/>
    </w:rPr>
  </w:style>
  <w:style w:type="character" w:styleId="59">
    <w:name w:val="Strong"/>
    <w:qFormat/>
    <w:uiPriority w:val="22"/>
    <w:rPr>
      <w:b/>
      <w:bCs/>
    </w:rPr>
  </w:style>
  <w:style w:type="character" w:styleId="60">
    <w:name w:val="page number"/>
    <w:basedOn w:val="58"/>
    <w:qFormat/>
    <w:uiPriority w:val="0"/>
  </w:style>
  <w:style w:type="character" w:styleId="61">
    <w:name w:val="FollowedHyperlink"/>
    <w:qFormat/>
    <w:uiPriority w:val="0"/>
    <w:rPr>
      <w:color w:val="800080"/>
      <w:u w:val="single"/>
    </w:rPr>
  </w:style>
  <w:style w:type="character" w:styleId="62">
    <w:name w:val="Emphasis"/>
    <w:qFormat/>
    <w:uiPriority w:val="0"/>
    <w:rPr>
      <w:color w:val="CC0033"/>
    </w:rPr>
  </w:style>
  <w:style w:type="character" w:styleId="63">
    <w:name w:val="Hyperlink"/>
    <w:qFormat/>
    <w:uiPriority w:val="99"/>
    <w:rPr>
      <w:color w:val="0000FF"/>
      <w:u w:val="single"/>
    </w:rPr>
  </w:style>
  <w:style w:type="character" w:styleId="64">
    <w:name w:val="annotation reference"/>
    <w:qFormat/>
    <w:uiPriority w:val="0"/>
    <w:rPr>
      <w:sz w:val="21"/>
      <w:szCs w:val="21"/>
    </w:rPr>
  </w:style>
  <w:style w:type="character" w:styleId="65">
    <w:name w:val="footnote reference"/>
    <w:unhideWhenUsed/>
    <w:qFormat/>
    <w:uiPriority w:val="99"/>
    <w:rPr>
      <w:vertAlign w:val="superscript"/>
    </w:rPr>
  </w:style>
  <w:style w:type="table" w:styleId="67">
    <w:name w:val="Table Grid"/>
    <w:basedOn w:val="6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8">
    <w:name w:val="Table Simple 1"/>
    <w:basedOn w:val="66"/>
    <w:qFormat/>
    <w:uiPriority w:val="0"/>
    <w:pPr>
      <w:widowControl w:val="0"/>
      <w:jc w:val="both"/>
    </w:pPr>
    <w:rPr>
      <w:rFonts w:ascii="Times New Roman" w:hAnsi="Times New Roman"/>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69">
    <w:name w:val="Table Grid 1"/>
    <w:basedOn w:val="66"/>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70">
    <w:name w:val="Light List Accent 5"/>
    <w:basedOn w:val="66"/>
    <w:qFormat/>
    <w:uiPriority w:val="0"/>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71">
    <w:name w:val="ca-8"/>
    <w:basedOn w:val="58"/>
    <w:qFormat/>
    <w:uiPriority w:val="0"/>
  </w:style>
  <w:style w:type="character" w:customStyle="1" w:styleId="72">
    <w:name w:val="题注 字符"/>
    <w:link w:val="22"/>
    <w:qFormat/>
    <w:uiPriority w:val="0"/>
    <w:rPr>
      <w:rFonts w:ascii="Arial" w:hAnsi="Arial" w:eastAsia="黑体" w:cs="Arial"/>
      <w:kern w:val="2"/>
    </w:rPr>
  </w:style>
  <w:style w:type="character" w:customStyle="1" w:styleId="73">
    <w:name w:val="正文2 Char Char"/>
    <w:link w:val="74"/>
    <w:qFormat/>
    <w:uiPriority w:val="0"/>
    <w:rPr>
      <w:rFonts w:ascii="Times New Roman" w:hAnsi="Times New Roman"/>
      <w:kern w:val="2"/>
      <w:sz w:val="24"/>
    </w:rPr>
  </w:style>
  <w:style w:type="paragraph" w:customStyle="1" w:styleId="74">
    <w:name w:val="正文2"/>
    <w:basedOn w:val="1"/>
    <w:link w:val="73"/>
    <w:qFormat/>
    <w:uiPriority w:val="0"/>
    <w:pPr>
      <w:spacing w:before="156" w:line="360" w:lineRule="auto"/>
      <w:ind w:firstLine="510" w:firstLineChars="200"/>
    </w:pPr>
    <w:rPr>
      <w:rFonts w:ascii="Times New Roman" w:hAnsi="Times New Roman"/>
      <w:sz w:val="24"/>
      <w:szCs w:val="20"/>
    </w:rPr>
  </w:style>
  <w:style w:type="character" w:customStyle="1" w:styleId="75">
    <w:name w:val="新昌正文 Char"/>
    <w:link w:val="76"/>
    <w:qFormat/>
    <w:uiPriority w:val="0"/>
    <w:rPr>
      <w:rFonts w:ascii="Times New Roman" w:hAnsi="宋体"/>
      <w:sz w:val="24"/>
      <w:szCs w:val="24"/>
    </w:rPr>
  </w:style>
  <w:style w:type="paragraph" w:customStyle="1" w:styleId="76">
    <w:name w:val="新昌正文"/>
    <w:basedOn w:val="1"/>
    <w:link w:val="75"/>
    <w:qFormat/>
    <w:uiPriority w:val="0"/>
    <w:pPr>
      <w:spacing w:line="360" w:lineRule="auto"/>
      <w:ind w:firstLine="480" w:firstLineChars="200"/>
    </w:pPr>
    <w:rPr>
      <w:rFonts w:ascii="Times New Roman" w:hAnsi="宋体"/>
      <w:kern w:val="0"/>
      <w:sz w:val="24"/>
      <w:szCs w:val="24"/>
    </w:rPr>
  </w:style>
  <w:style w:type="character" w:customStyle="1" w:styleId="77">
    <w:name w:val="样式 首行缩进:  0.85 厘米 Char Char"/>
    <w:qFormat/>
    <w:uiPriority w:val="0"/>
    <w:rPr>
      <w:rFonts w:eastAsia="宋体" w:cs="宋体"/>
      <w:kern w:val="2"/>
      <w:sz w:val="24"/>
      <w:lang w:val="en-US" w:eastAsia="zh-CN" w:bidi="ar-SA"/>
    </w:rPr>
  </w:style>
  <w:style w:type="character" w:customStyle="1" w:styleId="78">
    <w:name w:val="表正文 Char1"/>
    <w:qFormat/>
    <w:uiPriority w:val="0"/>
    <w:rPr>
      <w:rFonts w:eastAsia="宋体"/>
      <w:kern w:val="2"/>
      <w:sz w:val="24"/>
      <w:lang w:val="en-US" w:eastAsia="zh-CN"/>
    </w:rPr>
  </w:style>
  <w:style w:type="character" w:customStyle="1" w:styleId="79">
    <w:name w:val="标题 6 字符"/>
    <w:link w:val="7"/>
    <w:qFormat/>
    <w:uiPriority w:val="0"/>
    <w:rPr>
      <w:rFonts w:ascii="Arial" w:hAnsi="Arial" w:eastAsia="黑体"/>
      <w:b/>
      <w:bCs/>
      <w:kern w:val="2"/>
      <w:sz w:val="24"/>
      <w:szCs w:val="24"/>
      <w:lang w:val="en-US" w:eastAsia="zh-CN" w:bidi="ar-SA"/>
    </w:rPr>
  </w:style>
  <w:style w:type="character" w:customStyle="1" w:styleId="80">
    <w:name w:val="A C"/>
    <w:qFormat/>
    <w:uiPriority w:val="0"/>
    <w:rPr>
      <w:rFonts w:ascii="仿宋_GB2312"/>
      <w:bCs/>
      <w:iCs/>
      <w:sz w:val="24"/>
    </w:rPr>
  </w:style>
  <w:style w:type="character" w:customStyle="1" w:styleId="81">
    <w:name w:val="大汉方案正文 Char1"/>
    <w:link w:val="82"/>
    <w:qFormat/>
    <w:uiPriority w:val="0"/>
    <w:rPr>
      <w:rFonts w:ascii="Arial" w:hAnsi="Arial" w:eastAsia="宋体"/>
      <w:sz w:val="24"/>
      <w:szCs w:val="24"/>
      <w:lang w:bidi="ar-SA"/>
    </w:rPr>
  </w:style>
  <w:style w:type="paragraph" w:customStyle="1" w:styleId="82">
    <w:name w:val="大汉方案正文"/>
    <w:basedOn w:val="1"/>
    <w:link w:val="81"/>
    <w:qFormat/>
    <w:uiPriority w:val="0"/>
    <w:pPr>
      <w:spacing w:line="360" w:lineRule="auto"/>
      <w:ind w:firstLine="200" w:firstLineChars="200"/>
    </w:pPr>
    <w:rPr>
      <w:rFonts w:ascii="Arial" w:hAnsi="Arial"/>
      <w:kern w:val="0"/>
      <w:sz w:val="24"/>
      <w:szCs w:val="24"/>
    </w:rPr>
  </w:style>
  <w:style w:type="character" w:customStyle="1" w:styleId="83">
    <w:name w:val="正 文 1 Char Char"/>
    <w:qFormat/>
    <w:uiPriority w:val="0"/>
    <w:rPr>
      <w:rFonts w:ascii="宋体" w:hAnsi="Courier New" w:eastAsia="宋体"/>
      <w:kern w:val="2"/>
      <w:sz w:val="21"/>
      <w:lang w:val="en-US" w:eastAsia="zh-CN" w:bidi="ar-SA"/>
    </w:rPr>
  </w:style>
  <w:style w:type="character" w:customStyle="1" w:styleId="84">
    <w:name w:val="Char Char6"/>
    <w:qFormat/>
    <w:uiPriority w:val="0"/>
    <w:rPr>
      <w:rFonts w:ascii="Calibri" w:hAnsi="Calibri" w:eastAsia="宋体"/>
      <w:b/>
      <w:bCs/>
      <w:kern w:val="2"/>
      <w:sz w:val="28"/>
      <w:szCs w:val="28"/>
      <w:lang w:bidi="ar-SA"/>
    </w:rPr>
  </w:style>
  <w:style w:type="character" w:customStyle="1" w:styleId="85">
    <w:name w:val="标题 1 Char1"/>
    <w:qFormat/>
    <w:uiPriority w:val="0"/>
    <w:rPr>
      <w:rFonts w:cs="Times New Roman"/>
      <w:b/>
      <w:bCs/>
      <w:kern w:val="44"/>
      <w:sz w:val="44"/>
      <w:szCs w:val="44"/>
    </w:rPr>
  </w:style>
  <w:style w:type="character" w:customStyle="1" w:styleId="86">
    <w:name w:val="标题 2 Char"/>
    <w:qFormat/>
    <w:uiPriority w:val="0"/>
    <w:rPr>
      <w:rFonts w:ascii="Arial" w:hAnsi="Arial" w:eastAsia="黑体"/>
      <w:b/>
      <w:kern w:val="2"/>
      <w:sz w:val="32"/>
      <w:lang w:val="en-US" w:eastAsia="zh-CN"/>
    </w:rPr>
  </w:style>
  <w:style w:type="character" w:customStyle="1" w:styleId="87">
    <w:name w:val="仙居正文 Char"/>
    <w:link w:val="88"/>
    <w:qFormat/>
    <w:uiPriority w:val="0"/>
    <w:rPr>
      <w:rFonts w:ascii="宋体" w:hAnsi="宋体"/>
      <w:sz w:val="24"/>
      <w:szCs w:val="24"/>
    </w:rPr>
  </w:style>
  <w:style w:type="paragraph" w:customStyle="1" w:styleId="88">
    <w:name w:val="仙居正文"/>
    <w:basedOn w:val="1"/>
    <w:link w:val="87"/>
    <w:qFormat/>
    <w:uiPriority w:val="0"/>
    <w:pPr>
      <w:spacing w:line="360" w:lineRule="auto"/>
      <w:ind w:firstLine="480" w:firstLineChars="200"/>
    </w:pPr>
    <w:rPr>
      <w:rFonts w:ascii="宋体" w:hAnsi="宋体"/>
      <w:kern w:val="0"/>
      <w:sz w:val="24"/>
      <w:szCs w:val="24"/>
    </w:rPr>
  </w:style>
  <w:style w:type="character" w:customStyle="1" w:styleId="89">
    <w:name w:val="tw4winJump"/>
    <w:qFormat/>
    <w:uiPriority w:val="0"/>
    <w:rPr>
      <w:rFonts w:ascii="Courier New" w:hAnsi="Courier New"/>
      <w:color w:val="008080"/>
    </w:rPr>
  </w:style>
  <w:style w:type="character" w:customStyle="1" w:styleId="90">
    <w:name w:val="unnamed1"/>
    <w:basedOn w:val="58"/>
    <w:qFormat/>
    <w:uiPriority w:val="0"/>
  </w:style>
  <w:style w:type="character" w:customStyle="1" w:styleId="91">
    <w:name w:val="样式(-) Char"/>
    <w:link w:val="92"/>
    <w:qFormat/>
    <w:locked/>
    <w:uiPriority w:val="0"/>
    <w:rPr>
      <w:rFonts w:ascii="Calibri" w:hAnsi="Calibri" w:eastAsia="仿宋"/>
      <w:b/>
      <w:kern w:val="2"/>
      <w:sz w:val="28"/>
      <w:szCs w:val="21"/>
      <w:lang w:bidi="ar-SA"/>
    </w:rPr>
  </w:style>
  <w:style w:type="paragraph" w:customStyle="1" w:styleId="92">
    <w:name w:val="样式(-)"/>
    <w:basedOn w:val="93"/>
    <w:link w:val="91"/>
    <w:qFormat/>
    <w:uiPriority w:val="0"/>
    <w:pPr>
      <w:numPr>
        <w:ilvl w:val="0"/>
        <w:numId w:val="6"/>
      </w:numPr>
      <w:spacing w:line="360" w:lineRule="auto"/>
      <w:ind w:firstLine="0" w:firstLineChars="0"/>
      <w:jc w:val="left"/>
    </w:pPr>
    <w:rPr>
      <w:rFonts w:eastAsia="仿宋"/>
      <w:b/>
      <w:sz w:val="28"/>
      <w:szCs w:val="21"/>
    </w:rPr>
  </w:style>
  <w:style w:type="paragraph" w:customStyle="1" w:styleId="93">
    <w:name w:val="浅色网格 - 强调文字颜色 31"/>
    <w:basedOn w:val="1"/>
    <w:link w:val="151"/>
    <w:qFormat/>
    <w:uiPriority w:val="0"/>
    <w:pPr>
      <w:ind w:firstLine="420" w:firstLineChars="200"/>
    </w:pPr>
    <w:rPr>
      <w:szCs w:val="24"/>
    </w:rPr>
  </w:style>
  <w:style w:type="character" w:customStyle="1" w:styleId="94">
    <w:name w:val="表正文 Char2"/>
    <w:qFormat/>
    <w:uiPriority w:val="0"/>
    <w:rPr>
      <w:rFonts w:eastAsia="宋体"/>
      <w:kern w:val="2"/>
      <w:sz w:val="21"/>
      <w:lang w:val="en-US" w:eastAsia="zh-CN" w:bidi="ar-SA"/>
    </w:rPr>
  </w:style>
  <w:style w:type="character" w:customStyle="1" w:styleId="95">
    <w:name w:val="表格中文字 Char Char"/>
    <w:qFormat/>
    <w:uiPriority w:val="0"/>
    <w:rPr>
      <w:rFonts w:ascii="新宋体" w:hAnsi="新宋体" w:eastAsia="新宋体"/>
      <w:sz w:val="24"/>
      <w:szCs w:val="24"/>
      <w:lang w:bidi="ar-SA"/>
    </w:rPr>
  </w:style>
  <w:style w:type="character" w:customStyle="1" w:styleId="96">
    <w:name w:val="称呼 字符"/>
    <w:link w:val="25"/>
    <w:qFormat/>
    <w:uiPriority w:val="0"/>
    <w:rPr>
      <w:rFonts w:ascii="宋体" w:hAnsi="Times New Roman"/>
      <w:b/>
      <w:kern w:val="2"/>
      <w:sz w:val="28"/>
    </w:rPr>
  </w:style>
  <w:style w:type="character" w:customStyle="1" w:styleId="97">
    <w:name w:val="文档结构图 字符"/>
    <w:link w:val="24"/>
    <w:qFormat/>
    <w:uiPriority w:val="0"/>
    <w:rPr>
      <w:rFonts w:ascii="宋体"/>
      <w:kern w:val="2"/>
      <w:sz w:val="18"/>
      <w:szCs w:val="18"/>
    </w:rPr>
  </w:style>
  <w:style w:type="character" w:customStyle="1" w:styleId="98">
    <w:name w:val="ca-7"/>
    <w:basedOn w:val="58"/>
    <w:qFormat/>
    <w:uiPriority w:val="0"/>
  </w:style>
  <w:style w:type="character" w:customStyle="1" w:styleId="99">
    <w:name w:val="公司一级标题"/>
    <w:qFormat/>
    <w:uiPriority w:val="0"/>
    <w:rPr>
      <w:rFonts w:ascii="黑体" w:hAnsi="黑体" w:eastAsia="黑体"/>
      <w:color w:val="333300"/>
      <w:sz w:val="30"/>
    </w:rPr>
  </w:style>
  <w:style w:type="character" w:customStyle="1" w:styleId="100">
    <w:name w:val="a Char"/>
    <w:link w:val="101"/>
    <w:qFormat/>
    <w:uiPriority w:val="0"/>
    <w:rPr>
      <w:rFonts w:ascii="宋体" w:hAnsi="宋体" w:eastAsia="仿宋_GB2312"/>
      <w:sz w:val="24"/>
      <w:lang w:val="en-US" w:eastAsia="zh-CN" w:bidi="ar-SA"/>
    </w:rPr>
  </w:style>
  <w:style w:type="paragraph" w:customStyle="1" w:styleId="101">
    <w:name w:val="a"/>
    <w:basedOn w:val="1"/>
    <w:link w:val="100"/>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102">
    <w:name w:val="headline-content2"/>
    <w:basedOn w:val="58"/>
    <w:qFormat/>
    <w:uiPriority w:val="0"/>
  </w:style>
  <w:style w:type="character" w:customStyle="1" w:styleId="103">
    <w:name w:val="HTML 预设格式 字符"/>
    <w:link w:val="54"/>
    <w:qFormat/>
    <w:uiPriority w:val="0"/>
    <w:rPr>
      <w:rFonts w:ascii="Courier New" w:hAnsi="Courier New" w:cs="Courier New"/>
      <w:kern w:val="2"/>
    </w:rPr>
  </w:style>
  <w:style w:type="character" w:customStyle="1" w:styleId="104">
    <w:name w:val="tw4winTerm"/>
    <w:qFormat/>
    <w:uiPriority w:val="0"/>
    <w:rPr>
      <w:color w:val="0000FF"/>
    </w:rPr>
  </w:style>
  <w:style w:type="character" w:customStyle="1" w:styleId="105">
    <w:name w:val="正文样式_首行缩进2字符 Char"/>
    <w:link w:val="106"/>
    <w:qFormat/>
    <w:uiPriority w:val="0"/>
    <w:rPr>
      <w:sz w:val="24"/>
      <w:szCs w:val="24"/>
    </w:rPr>
  </w:style>
  <w:style w:type="paragraph" w:customStyle="1" w:styleId="106">
    <w:name w:val="正文样式_首行缩进2字符"/>
    <w:basedOn w:val="1"/>
    <w:link w:val="105"/>
    <w:qFormat/>
    <w:uiPriority w:val="0"/>
    <w:pPr>
      <w:spacing w:line="360" w:lineRule="auto"/>
      <w:ind w:firstLine="480" w:firstLineChars="200"/>
    </w:pPr>
    <w:rPr>
      <w:kern w:val="0"/>
      <w:sz w:val="24"/>
      <w:szCs w:val="24"/>
    </w:rPr>
  </w:style>
  <w:style w:type="character" w:customStyle="1" w:styleId="107">
    <w:name w:val="正文4 Char Char"/>
    <w:qFormat/>
    <w:uiPriority w:val="0"/>
    <w:rPr>
      <w:rFonts w:ascii="Calibri" w:hAnsi="Calibri" w:eastAsia="宋体"/>
      <w:kern w:val="2"/>
      <w:sz w:val="24"/>
      <w:szCs w:val="24"/>
      <w:lang w:bidi="ar-SA"/>
    </w:rPr>
  </w:style>
  <w:style w:type="character" w:customStyle="1" w:styleId="108">
    <w:name w:val="BodyText 2 Char Char"/>
    <w:link w:val="109"/>
    <w:qFormat/>
    <w:uiPriority w:val="0"/>
    <w:rPr>
      <w:snapToGrid w:val="0"/>
      <w:sz w:val="24"/>
    </w:rPr>
  </w:style>
  <w:style w:type="paragraph" w:customStyle="1" w:styleId="109">
    <w:name w:val="BodyText 2"/>
    <w:basedOn w:val="1"/>
    <w:link w:val="108"/>
    <w:qFormat/>
    <w:uiPriority w:val="0"/>
    <w:pPr>
      <w:widowControl/>
      <w:spacing w:before="120"/>
      <w:ind w:left="994"/>
    </w:pPr>
    <w:rPr>
      <w:snapToGrid w:val="0"/>
      <w:kern w:val="0"/>
      <w:sz w:val="24"/>
      <w:szCs w:val="20"/>
    </w:rPr>
  </w:style>
  <w:style w:type="character" w:customStyle="1" w:styleId="110">
    <w:name w:val="tw4winInternal"/>
    <w:qFormat/>
    <w:uiPriority w:val="0"/>
    <w:rPr>
      <w:rFonts w:ascii="Courier New" w:hAnsi="Courier New"/>
      <w:color w:val="FF0000"/>
    </w:rPr>
  </w:style>
  <w:style w:type="character" w:customStyle="1" w:styleId="111">
    <w:name w:val="Z图表 Char"/>
    <w:link w:val="112"/>
    <w:qFormat/>
    <w:uiPriority w:val="0"/>
    <w:rPr>
      <w:rFonts w:ascii="Times New Roman" w:hAnsi="Times New Roman" w:eastAsia="黑体"/>
      <w:sz w:val="24"/>
      <w:szCs w:val="24"/>
    </w:rPr>
  </w:style>
  <w:style w:type="paragraph" w:customStyle="1" w:styleId="112">
    <w:name w:val="Z图表"/>
    <w:basedOn w:val="22"/>
    <w:link w:val="111"/>
    <w:qFormat/>
    <w:uiPriority w:val="0"/>
    <w:pPr>
      <w:spacing w:beforeLines="50" w:afterLines="50"/>
      <w:jc w:val="center"/>
    </w:pPr>
    <w:rPr>
      <w:rFonts w:ascii="Times New Roman" w:hAnsi="Times New Roman"/>
      <w:kern w:val="0"/>
      <w:sz w:val="24"/>
      <w:szCs w:val="24"/>
    </w:rPr>
  </w:style>
  <w:style w:type="character" w:customStyle="1" w:styleId="113">
    <w:name w:val="标题 8 字符"/>
    <w:link w:val="9"/>
    <w:qFormat/>
    <w:uiPriority w:val="0"/>
    <w:rPr>
      <w:rFonts w:ascii="Cambria" w:hAnsi="Cambria" w:eastAsia="宋体"/>
      <w:kern w:val="2"/>
      <w:sz w:val="24"/>
      <w:szCs w:val="24"/>
      <w:lang w:val="en-US" w:eastAsia="zh-CN" w:bidi="ar-SA"/>
    </w:rPr>
  </w:style>
  <w:style w:type="character" w:customStyle="1" w:styleId="114">
    <w:name w:val="标题4-dyf Char"/>
    <w:link w:val="115"/>
    <w:qFormat/>
    <w:uiPriority w:val="0"/>
    <w:rPr>
      <w:rFonts w:ascii="Cambria" w:hAnsi="Cambria" w:eastAsia="宋体"/>
      <w:b/>
      <w:bCs/>
      <w:color w:val="000000"/>
      <w:kern w:val="2"/>
      <w:sz w:val="21"/>
      <w:szCs w:val="21"/>
      <w:lang w:val="en-US" w:eastAsia="zh-CN" w:bidi="ar-SA"/>
    </w:rPr>
  </w:style>
  <w:style w:type="paragraph" w:customStyle="1" w:styleId="115">
    <w:name w:val="标题4-dyf"/>
    <w:basedOn w:val="5"/>
    <w:link w:val="114"/>
    <w:qFormat/>
    <w:uiPriority w:val="0"/>
    <w:pPr>
      <w:tabs>
        <w:tab w:val="left" w:pos="851"/>
      </w:tabs>
      <w:spacing w:line="376" w:lineRule="atLeast"/>
      <w:ind w:left="851" w:hanging="851"/>
    </w:pPr>
    <w:rPr>
      <w:rFonts w:ascii="Cambria" w:hAnsi="Cambria" w:eastAsia="宋体"/>
      <w:color w:val="000000"/>
      <w:sz w:val="21"/>
      <w:szCs w:val="21"/>
    </w:rPr>
  </w:style>
  <w:style w:type="character" w:customStyle="1" w:styleId="116">
    <w:name w:val="无间隔 Char"/>
    <w:link w:val="117"/>
    <w:qFormat/>
    <w:uiPriority w:val="0"/>
    <w:rPr>
      <w:rFonts w:ascii="Times New Roman" w:hAnsi="Times New Roman" w:eastAsia="Times New Roman"/>
      <w:sz w:val="22"/>
      <w:lang w:val="en-US" w:eastAsia="zh-CN" w:bidi="ar-SA"/>
    </w:rPr>
  </w:style>
  <w:style w:type="paragraph" w:customStyle="1" w:styleId="117">
    <w:name w:val="无间隔1"/>
    <w:link w:val="116"/>
    <w:qFormat/>
    <w:uiPriority w:val="0"/>
    <w:rPr>
      <w:rFonts w:ascii="Times New Roman" w:hAnsi="Times New Roman" w:eastAsia="Times New Roman" w:cs="Times New Roman"/>
      <w:sz w:val="22"/>
      <w:lang w:val="en-US" w:eastAsia="zh-CN" w:bidi="ar-SA"/>
    </w:rPr>
  </w:style>
  <w:style w:type="character" w:customStyle="1" w:styleId="118">
    <w:name w:val="ZJGIS图表 Char"/>
    <w:link w:val="119"/>
    <w:qFormat/>
    <w:uiPriority w:val="0"/>
    <w:rPr>
      <w:rFonts w:ascii="Times New Roman" w:hAnsi="Times New Roman" w:eastAsia="黑体"/>
      <w:color w:val="000000"/>
      <w:sz w:val="24"/>
      <w:szCs w:val="24"/>
    </w:rPr>
  </w:style>
  <w:style w:type="paragraph" w:customStyle="1" w:styleId="119">
    <w:name w:val="ZJGIS图表"/>
    <w:basedOn w:val="1"/>
    <w:link w:val="118"/>
    <w:qFormat/>
    <w:uiPriority w:val="0"/>
    <w:pPr>
      <w:jc w:val="center"/>
    </w:pPr>
    <w:rPr>
      <w:rFonts w:ascii="Times New Roman" w:hAnsi="Times New Roman" w:eastAsia="黑体"/>
      <w:color w:val="000000"/>
      <w:kern w:val="0"/>
      <w:sz w:val="24"/>
      <w:szCs w:val="24"/>
    </w:rPr>
  </w:style>
  <w:style w:type="character" w:customStyle="1" w:styleId="120">
    <w:name w:val="H1 Char2"/>
    <w:qFormat/>
    <w:uiPriority w:val="0"/>
    <w:rPr>
      <w:rFonts w:eastAsia="隶书"/>
      <w:b/>
      <w:bCs/>
      <w:sz w:val="36"/>
      <w:szCs w:val="36"/>
      <w:lang w:val="en-US" w:eastAsia="zh-CN" w:bidi="ar-SA"/>
    </w:rPr>
  </w:style>
  <w:style w:type="character" w:customStyle="1" w:styleId="121">
    <w:name w:val="info4"/>
    <w:basedOn w:val="58"/>
    <w:qFormat/>
    <w:uiPriority w:val="0"/>
  </w:style>
  <w:style w:type="character" w:customStyle="1" w:styleId="122">
    <w:name w:val="content"/>
    <w:basedOn w:val="58"/>
    <w:qFormat/>
    <w:uiPriority w:val="0"/>
  </w:style>
  <w:style w:type="character" w:customStyle="1" w:styleId="123">
    <w:name w:val="普通文字 Char Char2"/>
    <w:qFormat/>
    <w:uiPriority w:val="0"/>
    <w:rPr>
      <w:rFonts w:ascii="宋体" w:hAnsi="Courier New" w:eastAsia="宋体"/>
      <w:sz w:val="21"/>
      <w:lang w:val="en-US" w:eastAsia="zh-CN" w:bidi="ar-SA"/>
    </w:rPr>
  </w:style>
  <w:style w:type="character" w:customStyle="1" w:styleId="124">
    <w:name w:val="列表1 Char Char"/>
    <w:link w:val="125"/>
    <w:qFormat/>
    <w:uiPriority w:val="0"/>
    <w:rPr>
      <w:rFonts w:ascii="Century" w:hAnsi="Century"/>
      <w:kern w:val="2"/>
      <w:sz w:val="21"/>
      <w:szCs w:val="21"/>
    </w:rPr>
  </w:style>
  <w:style w:type="paragraph" w:customStyle="1" w:styleId="125">
    <w:name w:val="列表11"/>
    <w:basedOn w:val="1"/>
    <w:link w:val="124"/>
    <w:qFormat/>
    <w:uiPriority w:val="0"/>
    <w:pPr>
      <w:tabs>
        <w:tab w:val="left" w:pos="840"/>
      </w:tabs>
      <w:spacing w:line="360" w:lineRule="auto"/>
      <w:ind w:left="840" w:hanging="420"/>
      <w:jc w:val="left"/>
    </w:pPr>
    <w:rPr>
      <w:rFonts w:ascii="Century" w:hAnsi="Century"/>
      <w:szCs w:val="21"/>
    </w:rPr>
  </w:style>
  <w:style w:type="character" w:customStyle="1" w:styleId="126">
    <w:name w:val="标题 7 字符"/>
    <w:link w:val="8"/>
    <w:qFormat/>
    <w:uiPriority w:val="0"/>
    <w:rPr>
      <w:rFonts w:eastAsia="宋体"/>
      <w:b/>
      <w:bCs/>
      <w:kern w:val="2"/>
      <w:sz w:val="24"/>
      <w:szCs w:val="24"/>
      <w:lang w:val="en-US" w:eastAsia="zh-CN" w:bidi="ar-SA"/>
    </w:rPr>
  </w:style>
  <w:style w:type="character" w:customStyle="1" w:styleId="127">
    <w:name w:val="Head 2"/>
    <w:qFormat/>
    <w:uiPriority w:val="0"/>
    <w:rPr>
      <w:rFonts w:ascii="仿宋_GB2312"/>
      <w:bCs/>
      <w:iCs/>
      <w:sz w:val="24"/>
    </w:rPr>
  </w:style>
  <w:style w:type="character" w:customStyle="1" w:styleId="128">
    <w:name w:val="ZJ正文 Char"/>
    <w:link w:val="129"/>
    <w:qFormat/>
    <w:uiPriority w:val="0"/>
    <w:rPr>
      <w:rFonts w:ascii="Times New Roman" w:hAnsi="Times New Roman"/>
      <w:sz w:val="24"/>
      <w:szCs w:val="24"/>
    </w:rPr>
  </w:style>
  <w:style w:type="paragraph" w:customStyle="1" w:styleId="129">
    <w:name w:val="ZJ正文"/>
    <w:basedOn w:val="1"/>
    <w:link w:val="128"/>
    <w:qFormat/>
    <w:uiPriority w:val="0"/>
    <w:pPr>
      <w:spacing w:line="360" w:lineRule="auto"/>
      <w:ind w:firstLine="480" w:firstLineChars="200"/>
    </w:pPr>
    <w:rPr>
      <w:rFonts w:ascii="Times New Roman" w:hAnsi="Times New Roman"/>
      <w:kern w:val="0"/>
      <w:sz w:val="24"/>
      <w:szCs w:val="24"/>
    </w:rPr>
  </w:style>
  <w:style w:type="character" w:customStyle="1" w:styleId="130">
    <w:name w:val="t_tag"/>
    <w:basedOn w:val="58"/>
    <w:qFormat/>
    <w:uiPriority w:val="0"/>
  </w:style>
  <w:style w:type="character" w:customStyle="1" w:styleId="131">
    <w:name w:val="p71"/>
    <w:qFormat/>
    <w:uiPriority w:val="0"/>
    <w:rPr>
      <w:sz w:val="21"/>
    </w:rPr>
  </w:style>
  <w:style w:type="character" w:customStyle="1" w:styleId="132">
    <w:name w:val="文档结构图 Char1"/>
    <w:qFormat/>
    <w:uiPriority w:val="0"/>
    <w:rPr>
      <w:rFonts w:ascii="宋体" w:hAnsi="Courier New" w:eastAsia="宋体"/>
      <w:sz w:val="21"/>
      <w:lang w:val="en-US" w:eastAsia="zh-CN" w:bidi="ar-SA"/>
    </w:rPr>
  </w:style>
  <w:style w:type="character" w:customStyle="1" w:styleId="133">
    <w:name w:val="样式 小四"/>
    <w:qFormat/>
    <w:uiPriority w:val="0"/>
    <w:rPr>
      <w:sz w:val="21"/>
    </w:rPr>
  </w:style>
  <w:style w:type="character" w:customStyle="1" w:styleId="134">
    <w:name w:val="页眉 Char Char"/>
    <w:qFormat/>
    <w:uiPriority w:val="0"/>
    <w:rPr>
      <w:kern w:val="2"/>
      <w:sz w:val="18"/>
      <w:szCs w:val="18"/>
      <w:lang w:bidi="ar-SA"/>
    </w:rPr>
  </w:style>
  <w:style w:type="character" w:customStyle="1" w:styleId="135">
    <w:name w:val="font9_black_line14"/>
    <w:basedOn w:val="58"/>
    <w:qFormat/>
    <w:uiPriority w:val="0"/>
  </w:style>
  <w:style w:type="character" w:customStyle="1" w:styleId="136">
    <w:name w:val="粘贴正文 Char"/>
    <w:link w:val="137"/>
    <w:qFormat/>
    <w:uiPriority w:val="0"/>
    <w:rPr>
      <w:rFonts w:ascii="Times New Roman" w:hAnsi="Times New Roman"/>
      <w:kern w:val="2"/>
      <w:sz w:val="24"/>
      <w:szCs w:val="21"/>
      <w:lang w:val="en-US" w:eastAsia="zh-CN" w:bidi="ar-SA"/>
    </w:rPr>
  </w:style>
  <w:style w:type="paragraph" w:customStyle="1" w:styleId="137">
    <w:name w:val="粘贴正文"/>
    <w:link w:val="136"/>
    <w:qFormat/>
    <w:uiPriority w:val="0"/>
    <w:pPr>
      <w:spacing w:line="360" w:lineRule="auto"/>
      <w:ind w:right="210" w:firstLine="480"/>
      <w:jc w:val="both"/>
    </w:pPr>
    <w:rPr>
      <w:rFonts w:ascii="Times New Roman" w:hAnsi="Times New Roman" w:eastAsia="宋体" w:cs="Times New Roman"/>
      <w:kern w:val="2"/>
      <w:sz w:val="24"/>
      <w:szCs w:val="21"/>
      <w:lang w:val="en-US" w:eastAsia="zh-CN" w:bidi="ar-SA"/>
    </w:rPr>
  </w:style>
  <w:style w:type="character" w:customStyle="1" w:styleId="138">
    <w:name w:val="tpc_content1"/>
    <w:qFormat/>
    <w:uiPriority w:val="0"/>
    <w:rPr>
      <w:sz w:val="20"/>
      <w:szCs w:val="20"/>
    </w:rPr>
  </w:style>
  <w:style w:type="character" w:customStyle="1" w:styleId="139">
    <w:name w:val="Char Char7"/>
    <w:qFormat/>
    <w:uiPriority w:val="0"/>
    <w:rPr>
      <w:rFonts w:eastAsia="宋体"/>
      <w:b/>
      <w:kern w:val="2"/>
      <w:sz w:val="32"/>
      <w:lang w:bidi="ar-SA"/>
    </w:rPr>
  </w:style>
  <w:style w:type="character" w:customStyle="1" w:styleId="140">
    <w:name w:val="Heading 2 Char"/>
    <w:qFormat/>
    <w:uiPriority w:val="0"/>
    <w:rPr>
      <w:rFonts w:ascii="Cambria" w:hAnsi="Cambria" w:eastAsia="宋体" w:cs="Cambria"/>
      <w:b/>
      <w:bCs/>
      <w:sz w:val="32"/>
      <w:szCs w:val="32"/>
      <w:lang w:val="en-US" w:eastAsia="zh-CN" w:bidi="ar-SA"/>
    </w:rPr>
  </w:style>
  <w:style w:type="character" w:customStyle="1" w:styleId="141">
    <w:name w:val="maywed421"/>
    <w:qFormat/>
    <w:uiPriority w:val="0"/>
    <w:rPr>
      <w:color w:val="366FB6"/>
      <w:u w:val="none"/>
    </w:rPr>
  </w:style>
  <w:style w:type="character" w:customStyle="1" w:styleId="142">
    <w:name w:val="表格抬头 Char"/>
    <w:link w:val="143"/>
    <w:qFormat/>
    <w:locked/>
    <w:uiPriority w:val="0"/>
    <w:rPr>
      <w:rFonts w:ascii="黑体" w:eastAsia="黑体"/>
      <w:b/>
      <w:kern w:val="2"/>
      <w:sz w:val="21"/>
    </w:rPr>
  </w:style>
  <w:style w:type="paragraph" w:customStyle="1" w:styleId="143">
    <w:name w:val="表格抬头"/>
    <w:basedOn w:val="1"/>
    <w:link w:val="142"/>
    <w:qFormat/>
    <w:uiPriority w:val="0"/>
    <w:pPr>
      <w:jc w:val="center"/>
    </w:pPr>
    <w:rPr>
      <w:rFonts w:ascii="黑体" w:eastAsia="黑体"/>
      <w:b/>
      <w:szCs w:val="20"/>
    </w:rPr>
  </w:style>
  <w:style w:type="character" w:customStyle="1" w:styleId="144">
    <w:name w:val="greyfont1"/>
    <w:qFormat/>
    <w:uiPriority w:val="0"/>
    <w:rPr>
      <w:b/>
      <w:bCs/>
      <w:color w:val="666666"/>
    </w:rPr>
  </w:style>
  <w:style w:type="character" w:customStyle="1" w:styleId="145">
    <w:name w:val="pt91"/>
    <w:qFormat/>
    <w:uiPriority w:val="0"/>
    <w:rPr>
      <w:rFonts w:hint="default"/>
      <w:spacing w:val="240"/>
      <w:sz w:val="18"/>
      <w:szCs w:val="18"/>
    </w:rPr>
  </w:style>
  <w:style w:type="character" w:customStyle="1" w:styleId="146">
    <w:name w:val="title14"/>
    <w:basedOn w:val="58"/>
    <w:qFormat/>
    <w:uiPriority w:val="0"/>
  </w:style>
  <w:style w:type="character" w:customStyle="1" w:styleId="147">
    <w:name w:val="样式41"/>
    <w:qFormat/>
    <w:uiPriority w:val="0"/>
    <w:rPr>
      <w:color w:val="3366CC"/>
      <w:sz w:val="21"/>
      <w:szCs w:val="21"/>
    </w:rPr>
  </w:style>
  <w:style w:type="character" w:customStyle="1" w:styleId="148">
    <w:name w:val="正文s Char"/>
    <w:link w:val="149"/>
    <w:qFormat/>
    <w:uiPriority w:val="0"/>
    <w:rPr>
      <w:rFonts w:ascii="Arial" w:hAnsi="Arial"/>
    </w:rPr>
  </w:style>
  <w:style w:type="paragraph" w:customStyle="1" w:styleId="149">
    <w:name w:val="正文s"/>
    <w:basedOn w:val="1"/>
    <w:link w:val="148"/>
    <w:qFormat/>
    <w:uiPriority w:val="0"/>
    <w:pPr>
      <w:spacing w:beforeLines="50" w:line="360" w:lineRule="exact"/>
      <w:ind w:left="420"/>
    </w:pPr>
    <w:rPr>
      <w:rFonts w:ascii="Arial" w:hAnsi="Arial"/>
      <w:kern w:val="0"/>
      <w:sz w:val="20"/>
      <w:szCs w:val="20"/>
    </w:rPr>
  </w:style>
  <w:style w:type="character" w:customStyle="1" w:styleId="150">
    <w:name w:val="标题 9 字符"/>
    <w:link w:val="10"/>
    <w:qFormat/>
    <w:uiPriority w:val="0"/>
    <w:rPr>
      <w:rFonts w:ascii="Cambria" w:hAnsi="Cambria" w:eastAsia="宋体"/>
      <w:kern w:val="2"/>
      <w:sz w:val="21"/>
      <w:szCs w:val="21"/>
      <w:lang w:val="en-US" w:eastAsia="zh-CN" w:bidi="ar-SA"/>
    </w:rPr>
  </w:style>
  <w:style w:type="character" w:customStyle="1" w:styleId="151">
    <w:name w:val="浅色网格 - 强调文字颜色 3 Char1"/>
    <w:link w:val="93"/>
    <w:qFormat/>
    <w:uiPriority w:val="0"/>
    <w:rPr>
      <w:rFonts w:eastAsia="宋体"/>
      <w:kern w:val="2"/>
      <w:sz w:val="21"/>
      <w:szCs w:val="24"/>
      <w:lang w:val="en-US" w:eastAsia="zh-CN" w:bidi="ar-SA"/>
    </w:rPr>
  </w:style>
  <w:style w:type="character" w:customStyle="1" w:styleId="152">
    <w:name w:val="b11_01b Char"/>
    <w:link w:val="153"/>
    <w:qFormat/>
    <w:uiPriority w:val="0"/>
    <w:rPr>
      <w:rFonts w:ascii="Verdana" w:hAnsi="Verdana" w:eastAsia="宋体"/>
      <w:b/>
      <w:bCs/>
      <w:color w:val="4A82CA"/>
      <w:sz w:val="17"/>
      <w:szCs w:val="17"/>
      <w:lang w:val="en-US" w:eastAsia="zh-CN" w:bidi="ar-SA"/>
    </w:rPr>
  </w:style>
  <w:style w:type="paragraph" w:customStyle="1" w:styleId="153">
    <w:name w:val="b11_01b"/>
    <w:basedOn w:val="1"/>
    <w:next w:val="1"/>
    <w:link w:val="152"/>
    <w:qFormat/>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154">
    <w:name w:val="列出段落 字符"/>
    <w:link w:val="155"/>
    <w:qFormat/>
    <w:uiPriority w:val="0"/>
    <w:rPr>
      <w:kern w:val="2"/>
      <w:sz w:val="21"/>
      <w:szCs w:val="22"/>
    </w:rPr>
  </w:style>
  <w:style w:type="paragraph" w:styleId="155">
    <w:name w:val="List Paragraph"/>
    <w:basedOn w:val="1"/>
    <w:link w:val="154"/>
    <w:qFormat/>
    <w:uiPriority w:val="0"/>
    <w:pPr>
      <w:ind w:firstLine="420" w:firstLineChars="200"/>
    </w:pPr>
  </w:style>
  <w:style w:type="character" w:customStyle="1" w:styleId="156">
    <w:name w:val="para"/>
    <w:basedOn w:val="58"/>
    <w:qFormat/>
    <w:uiPriority w:val="0"/>
  </w:style>
  <w:style w:type="character" w:customStyle="1" w:styleId="157">
    <w:name w:val="文档正文1 Char Char"/>
    <w:qFormat/>
    <w:uiPriority w:val="0"/>
    <w:rPr>
      <w:rFonts w:ascii="仿宋_GB2312" w:hAnsi="仿宋" w:eastAsia="仿宋_GB2312"/>
      <w:kern w:val="2"/>
      <w:sz w:val="30"/>
      <w:szCs w:val="30"/>
      <w:lang w:bidi="ar-SA"/>
    </w:rPr>
  </w:style>
  <w:style w:type="character" w:customStyle="1" w:styleId="158">
    <w:name w:val="脚注文本 字符"/>
    <w:link w:val="47"/>
    <w:qFormat/>
    <w:uiPriority w:val="99"/>
    <w:rPr>
      <w:kern w:val="2"/>
      <w:sz w:val="18"/>
      <w:szCs w:val="18"/>
    </w:rPr>
  </w:style>
  <w:style w:type="character" w:customStyle="1" w:styleId="159">
    <w:name w:val="加重文字 Char"/>
    <w:link w:val="160"/>
    <w:qFormat/>
    <w:locked/>
    <w:uiPriority w:val="0"/>
    <w:rPr>
      <w:b/>
      <w:bCs/>
      <w:kern w:val="2"/>
      <w:sz w:val="24"/>
      <w:szCs w:val="24"/>
      <w:u w:val="thick"/>
    </w:rPr>
  </w:style>
  <w:style w:type="paragraph" w:customStyle="1" w:styleId="160">
    <w:name w:val="加重文字"/>
    <w:basedOn w:val="161"/>
    <w:link w:val="159"/>
    <w:qFormat/>
    <w:uiPriority w:val="0"/>
    <w:pPr>
      <w:ind w:firstLine="0" w:firstLineChars="0"/>
    </w:pPr>
    <w:rPr>
      <w:b/>
      <w:bCs/>
      <w:u w:val="thick"/>
    </w:rPr>
  </w:style>
  <w:style w:type="paragraph" w:customStyle="1" w:styleId="161">
    <w:name w:val="标准文本"/>
    <w:basedOn w:val="1"/>
    <w:link w:val="176"/>
    <w:qFormat/>
    <w:uiPriority w:val="0"/>
    <w:pPr>
      <w:spacing w:line="360" w:lineRule="auto"/>
      <w:ind w:firstLine="480" w:firstLineChars="200"/>
    </w:pPr>
    <w:rPr>
      <w:sz w:val="24"/>
      <w:szCs w:val="24"/>
    </w:rPr>
  </w:style>
  <w:style w:type="character" w:customStyle="1" w:styleId="162">
    <w:name w:val="H1 Char3"/>
    <w:qFormat/>
    <w:uiPriority w:val="0"/>
    <w:rPr>
      <w:rFonts w:eastAsia="隶书"/>
      <w:b/>
      <w:bCs/>
      <w:sz w:val="36"/>
      <w:szCs w:val="36"/>
      <w:lang w:val="en-US" w:eastAsia="zh-CN" w:bidi="ar-SA"/>
    </w:rPr>
  </w:style>
  <w:style w:type="character" w:customStyle="1" w:styleId="163">
    <w:name w:val="尾注文本 字符"/>
    <w:link w:val="38"/>
    <w:qFormat/>
    <w:uiPriority w:val="0"/>
    <w:rPr>
      <w:rFonts w:ascii="宋体" w:eastAsia="宋体"/>
      <w:snapToGrid w:val="0"/>
      <w:sz w:val="21"/>
      <w:lang w:bidi="ar-SA"/>
    </w:rPr>
  </w:style>
  <w:style w:type="character" w:customStyle="1" w:styleId="164">
    <w:name w:val="style181"/>
    <w:qFormat/>
    <w:uiPriority w:val="0"/>
    <w:rPr>
      <w:rFonts w:hint="default" w:ascii="Arial" w:hAnsi="Arial" w:cs="Arial"/>
      <w:color w:val="000000"/>
      <w:sz w:val="18"/>
      <w:szCs w:val="18"/>
    </w:rPr>
  </w:style>
  <w:style w:type="character" w:customStyle="1" w:styleId="165">
    <w:name w:val="吉奥正文 Char2"/>
    <w:link w:val="166"/>
    <w:qFormat/>
    <w:uiPriority w:val="0"/>
    <w:rPr>
      <w:rFonts w:ascii="Times New Roman" w:hAnsi="Times New Roman" w:eastAsia="仿宋_GB2312"/>
      <w:sz w:val="24"/>
    </w:rPr>
  </w:style>
  <w:style w:type="paragraph" w:customStyle="1" w:styleId="166">
    <w:name w:val="吉奥正文"/>
    <w:basedOn w:val="1"/>
    <w:link w:val="165"/>
    <w:qFormat/>
    <w:uiPriority w:val="0"/>
    <w:pPr>
      <w:adjustRightInd w:val="0"/>
      <w:snapToGrid w:val="0"/>
      <w:spacing w:before="120" w:line="360" w:lineRule="auto"/>
      <w:ind w:firstLine="480" w:firstLineChars="200"/>
      <w:textAlignment w:val="baseline"/>
    </w:pPr>
    <w:rPr>
      <w:rFonts w:ascii="Times New Roman" w:hAnsi="Times New Roman" w:eastAsia="仿宋_GB2312"/>
      <w:kern w:val="0"/>
      <w:sz w:val="24"/>
      <w:szCs w:val="20"/>
    </w:rPr>
  </w:style>
  <w:style w:type="character" w:customStyle="1" w:styleId="167">
    <w:name w:val="flname7"/>
    <w:basedOn w:val="58"/>
    <w:qFormat/>
    <w:uiPriority w:val="0"/>
  </w:style>
  <w:style w:type="character" w:customStyle="1" w:styleId="168">
    <w:name w:val="header odd Char Char1"/>
    <w:qFormat/>
    <w:uiPriority w:val="0"/>
    <w:rPr>
      <w:rFonts w:eastAsia="宋体"/>
      <w:kern w:val="2"/>
      <w:sz w:val="18"/>
      <w:szCs w:val="18"/>
      <w:lang w:val="en-US" w:eastAsia="zh-CN" w:bidi="ar-SA"/>
    </w:rPr>
  </w:style>
  <w:style w:type="character" w:customStyle="1" w:styleId="169">
    <w:name w:val="一级标题 Char Char"/>
    <w:qFormat/>
    <w:uiPriority w:val="0"/>
    <w:rPr>
      <w:rFonts w:eastAsia="仿宋"/>
      <w:b/>
      <w:kern w:val="44"/>
      <w:sz w:val="28"/>
      <w:lang w:val="en-US" w:eastAsia="zh-CN" w:bidi="ar-SA"/>
    </w:rPr>
  </w:style>
  <w:style w:type="character" w:customStyle="1" w:styleId="170">
    <w:name w:val="Char Char12"/>
    <w:qFormat/>
    <w:uiPriority w:val="0"/>
    <w:rPr>
      <w:rFonts w:ascii="宋体" w:hAnsi="Courier New" w:eastAsia="宋体" w:cs="Times New Roman"/>
      <w:spacing w:val="-4"/>
      <w:sz w:val="18"/>
      <w:szCs w:val="20"/>
    </w:rPr>
  </w:style>
  <w:style w:type="character" w:customStyle="1" w:styleId="171">
    <w:name w:val="标题 字符"/>
    <w:link w:val="57"/>
    <w:qFormat/>
    <w:uiPriority w:val="0"/>
    <w:rPr>
      <w:rFonts w:ascii="Arial" w:hAnsi="Arial" w:cs="Arial"/>
      <w:b/>
      <w:bCs/>
      <w:kern w:val="2"/>
      <w:sz w:val="32"/>
      <w:szCs w:val="32"/>
    </w:rPr>
  </w:style>
  <w:style w:type="character" w:customStyle="1" w:styleId="172">
    <w:name w:val="标题 5 字符"/>
    <w:link w:val="6"/>
    <w:qFormat/>
    <w:uiPriority w:val="0"/>
    <w:rPr>
      <w:rFonts w:eastAsia="宋体"/>
      <w:b/>
      <w:bCs/>
      <w:kern w:val="2"/>
      <w:sz w:val="28"/>
      <w:szCs w:val="28"/>
      <w:lang w:bidi="ar-SA"/>
    </w:rPr>
  </w:style>
  <w:style w:type="character" w:customStyle="1" w:styleId="173">
    <w:name w:val="huide001"/>
    <w:qFormat/>
    <w:uiPriority w:val="0"/>
    <w:rPr>
      <w:rFonts w:hint="default" w:ascii="Arial" w:hAnsi="Arial" w:cs="Arial"/>
      <w:color w:val="666666"/>
      <w:sz w:val="18"/>
      <w:szCs w:val="18"/>
    </w:rPr>
  </w:style>
  <w:style w:type="character" w:customStyle="1" w:styleId="174">
    <w:name w:val="Title Char"/>
    <w:qFormat/>
    <w:uiPriority w:val="0"/>
    <w:rPr>
      <w:rFonts w:ascii="Cambria" w:hAnsi="Cambria" w:eastAsia="宋体" w:cs="Cambria"/>
      <w:b/>
      <w:bCs/>
      <w:sz w:val="32"/>
      <w:szCs w:val="32"/>
      <w:lang w:val="en-US" w:eastAsia="zh-CN" w:bidi="ar-SA"/>
    </w:rPr>
  </w:style>
  <w:style w:type="character" w:customStyle="1" w:styleId="175">
    <w:name w:val="text_show1"/>
    <w:qFormat/>
    <w:uiPriority w:val="0"/>
    <w:rPr>
      <w:color w:val="000000"/>
      <w:sz w:val="21"/>
      <w:szCs w:val="21"/>
      <w:u w:val="none"/>
    </w:rPr>
  </w:style>
  <w:style w:type="character" w:customStyle="1" w:styleId="176">
    <w:name w:val="标准文本 Char"/>
    <w:link w:val="161"/>
    <w:qFormat/>
    <w:locked/>
    <w:uiPriority w:val="0"/>
    <w:rPr>
      <w:kern w:val="2"/>
      <w:sz w:val="24"/>
      <w:szCs w:val="24"/>
    </w:rPr>
  </w:style>
  <w:style w:type="character" w:customStyle="1" w:styleId="177">
    <w:name w:val="Char Char4"/>
    <w:qFormat/>
    <w:uiPriority w:val="0"/>
    <w:rPr>
      <w:rFonts w:ascii="Calibri" w:hAnsi="Calibri" w:eastAsia="宋体"/>
      <w:sz w:val="18"/>
      <w:szCs w:val="18"/>
      <w:lang w:bidi="ar-SA"/>
    </w:rPr>
  </w:style>
  <w:style w:type="character" w:customStyle="1" w:styleId="178">
    <w:name w:val="Char Char141"/>
    <w:qFormat/>
    <w:uiPriority w:val="0"/>
    <w:rPr>
      <w:rFonts w:ascii="楷体_GB2312" w:eastAsia="楷体_GB2312"/>
      <w:kern w:val="2"/>
      <w:sz w:val="32"/>
      <w:lang w:val="en-US" w:eastAsia="zh-CN" w:bidi="ar-SA"/>
    </w:rPr>
  </w:style>
  <w:style w:type="character" w:customStyle="1" w:styleId="179">
    <w:name w:val="Header Char"/>
    <w:semiHidden/>
    <w:qFormat/>
    <w:locked/>
    <w:uiPriority w:val="0"/>
    <w:rPr>
      <w:rFonts w:ascii="Times New Roman" w:hAnsi="Times New Roman" w:eastAsia="宋体" w:cs="Times New Roman"/>
      <w:sz w:val="18"/>
      <w:szCs w:val="18"/>
    </w:rPr>
  </w:style>
  <w:style w:type="character" w:customStyle="1" w:styleId="180">
    <w:name w:val="p21"/>
    <w:qFormat/>
    <w:uiPriority w:val="0"/>
    <w:rPr>
      <w:rFonts w:hint="default" w:ascii="Arial" w:hAnsi="Arial"/>
      <w:color w:val="333333"/>
      <w:sz w:val="18"/>
      <w:u w:val="none"/>
    </w:rPr>
  </w:style>
  <w:style w:type="character" w:customStyle="1" w:styleId="181">
    <w:name w:val="Footer Char"/>
    <w:semiHidden/>
    <w:qFormat/>
    <w:locked/>
    <w:uiPriority w:val="0"/>
    <w:rPr>
      <w:rFonts w:ascii="Times New Roman" w:hAnsi="Times New Roman" w:eastAsia="宋体" w:cs="Times New Roman"/>
      <w:sz w:val="18"/>
      <w:szCs w:val="18"/>
    </w:rPr>
  </w:style>
  <w:style w:type="character" w:customStyle="1" w:styleId="182">
    <w:name w:val="Normal Indent Char Char"/>
    <w:qFormat/>
    <w:uiPriority w:val="0"/>
    <w:rPr>
      <w:rFonts w:eastAsia="宋体"/>
      <w:kern w:val="2"/>
      <w:sz w:val="21"/>
      <w:szCs w:val="24"/>
      <w:lang w:val="en-US" w:eastAsia="zh-CN" w:bidi="ar-SA"/>
    </w:rPr>
  </w:style>
  <w:style w:type="character" w:customStyle="1" w:styleId="183">
    <w:name w:val="Char Char8"/>
    <w:qFormat/>
    <w:uiPriority w:val="0"/>
    <w:rPr>
      <w:rFonts w:ascii="Arial" w:hAnsi="Arial" w:eastAsia="黑体"/>
      <w:b/>
      <w:bCs/>
      <w:kern w:val="2"/>
      <w:sz w:val="32"/>
      <w:szCs w:val="32"/>
      <w:lang w:val="en-US" w:eastAsia="zh-CN" w:bidi="ar-SA"/>
    </w:rPr>
  </w:style>
  <w:style w:type="character" w:customStyle="1" w:styleId="184">
    <w:name w:val="List Paragraph Char"/>
    <w:link w:val="185"/>
    <w:qFormat/>
    <w:locked/>
    <w:uiPriority w:val="0"/>
    <w:rPr>
      <w:rFonts w:ascii="Times New Roman" w:hAnsi="Times New Roman"/>
      <w:kern w:val="2"/>
      <w:sz w:val="21"/>
      <w:szCs w:val="24"/>
    </w:rPr>
  </w:style>
  <w:style w:type="paragraph" w:customStyle="1" w:styleId="185">
    <w:name w:val="列出段落1"/>
    <w:basedOn w:val="1"/>
    <w:link w:val="184"/>
    <w:qFormat/>
    <w:uiPriority w:val="0"/>
    <w:pPr>
      <w:ind w:firstLine="420" w:firstLineChars="200"/>
    </w:pPr>
    <w:rPr>
      <w:rFonts w:ascii="Times New Roman" w:hAnsi="Times New Roman"/>
      <w:szCs w:val="24"/>
    </w:rPr>
  </w:style>
  <w:style w:type="character" w:customStyle="1" w:styleId="186">
    <w:name w:val="Balloon Text Char"/>
    <w:semiHidden/>
    <w:qFormat/>
    <w:locked/>
    <w:uiPriority w:val="0"/>
    <w:rPr>
      <w:rFonts w:ascii="Times New Roman" w:hAnsi="Times New Roman" w:eastAsia="宋体" w:cs="Times New Roman"/>
      <w:sz w:val="18"/>
      <w:szCs w:val="18"/>
    </w:rPr>
  </w:style>
  <w:style w:type="character" w:customStyle="1" w:styleId="187">
    <w:name w:val="Book Title"/>
    <w:qFormat/>
    <w:uiPriority w:val="33"/>
    <w:rPr>
      <w:b/>
      <w:bCs/>
      <w:smallCaps/>
      <w:spacing w:val="5"/>
    </w:rPr>
  </w:style>
  <w:style w:type="character" w:customStyle="1" w:styleId="188">
    <w:name w:val="标题 1 字符"/>
    <w:link w:val="2"/>
    <w:qFormat/>
    <w:uiPriority w:val="0"/>
    <w:rPr>
      <w:rFonts w:eastAsia="隶书"/>
      <w:b/>
      <w:bCs/>
      <w:sz w:val="36"/>
      <w:szCs w:val="36"/>
      <w:lang w:val="en-US" w:eastAsia="zh-CN" w:bidi="ar-SA"/>
    </w:rPr>
  </w:style>
  <w:style w:type="character" w:customStyle="1" w:styleId="189">
    <w:name w:val="tw4winMark"/>
    <w:qFormat/>
    <w:uiPriority w:val="0"/>
    <w:rPr>
      <w:rFonts w:ascii="Courier New" w:hAnsi="Courier New"/>
      <w:vanish/>
      <w:color w:val="800080"/>
      <w:vertAlign w:val="subscript"/>
    </w:rPr>
  </w:style>
  <w:style w:type="character" w:customStyle="1" w:styleId="190">
    <w:name w:val="Item List in Table Char Char"/>
    <w:link w:val="191"/>
    <w:qFormat/>
    <w:locked/>
    <w:uiPriority w:val="0"/>
    <w:rPr>
      <w:rFonts w:ascii="Arial" w:hAnsi="Arial"/>
      <w:sz w:val="18"/>
      <w:szCs w:val="18"/>
      <w:lang w:val="en-US" w:eastAsia="zh-CN" w:bidi="ar-SA"/>
    </w:rPr>
  </w:style>
  <w:style w:type="paragraph" w:customStyle="1" w:styleId="191">
    <w:name w:val="Item List in Table"/>
    <w:link w:val="190"/>
    <w:qFormat/>
    <w:uiPriority w:val="0"/>
    <w:pPr>
      <w:numPr>
        <w:ilvl w:val="0"/>
        <w:numId w:val="7"/>
      </w:numPr>
      <w:spacing w:before="40" w:after="40"/>
      <w:jc w:val="both"/>
    </w:pPr>
    <w:rPr>
      <w:rFonts w:ascii="Arial" w:hAnsi="Arial" w:eastAsia="宋体" w:cs="Times New Roman"/>
      <w:sz w:val="18"/>
      <w:szCs w:val="18"/>
      <w:lang w:val="en-US" w:eastAsia="zh-CN" w:bidi="ar-SA"/>
    </w:rPr>
  </w:style>
  <w:style w:type="character" w:customStyle="1" w:styleId="192">
    <w:name w:val="Char Char2"/>
    <w:qFormat/>
    <w:uiPriority w:val="0"/>
    <w:rPr>
      <w:rFonts w:ascii="宋体" w:hAnsi="Courier New" w:eastAsia="宋体"/>
      <w:sz w:val="21"/>
      <w:lang w:val="en-US" w:eastAsia="zh-CN" w:bidi="ar-SA"/>
    </w:rPr>
  </w:style>
  <w:style w:type="character" w:customStyle="1" w:styleId="193">
    <w:name w:val="正文文本 字符"/>
    <w:link w:val="16"/>
    <w:qFormat/>
    <w:uiPriority w:val="0"/>
    <w:rPr>
      <w:rFonts w:eastAsia="宋体"/>
      <w:kern w:val="2"/>
      <w:sz w:val="28"/>
      <w:szCs w:val="24"/>
      <w:lang w:val="en-US" w:eastAsia="zh-CN" w:bidi="ar-SA"/>
    </w:rPr>
  </w:style>
  <w:style w:type="character" w:customStyle="1" w:styleId="194">
    <w:name w:val="paragraph1 Char Char"/>
    <w:qFormat/>
    <w:uiPriority w:val="0"/>
    <w:rPr>
      <w:rFonts w:eastAsia="楷体_GB2312"/>
      <w:kern w:val="2"/>
      <w:sz w:val="24"/>
      <w:lang w:val="en-US" w:eastAsia="zh-CN" w:bidi="ar-SA"/>
    </w:rPr>
  </w:style>
  <w:style w:type="character" w:customStyle="1" w:styleId="195">
    <w:name w:val="正文首行缩进 字符"/>
    <w:link w:val="15"/>
    <w:qFormat/>
    <w:uiPriority w:val="0"/>
    <w:rPr>
      <w:rFonts w:ascii="Calibri" w:hAnsi="Calibri" w:eastAsia="宋体"/>
      <w:kern w:val="2"/>
      <w:sz w:val="21"/>
      <w:szCs w:val="22"/>
      <w:lang w:val="en-US" w:eastAsia="zh-CN" w:bidi="ar-SA"/>
    </w:rPr>
  </w:style>
  <w:style w:type="character" w:customStyle="1" w:styleId="196">
    <w:name w:val="grame"/>
    <w:basedOn w:val="58"/>
    <w:qFormat/>
    <w:uiPriority w:val="0"/>
  </w:style>
  <w:style w:type="character" w:customStyle="1" w:styleId="197">
    <w:name w:val="Char Char5"/>
    <w:qFormat/>
    <w:uiPriority w:val="0"/>
    <w:rPr>
      <w:rFonts w:ascii="Calibri" w:hAnsi="Calibri" w:eastAsia="宋体"/>
      <w:sz w:val="18"/>
      <w:szCs w:val="18"/>
      <w:lang w:bidi="ar-SA"/>
    </w:rPr>
  </w:style>
  <w:style w:type="character" w:customStyle="1" w:styleId="198">
    <w:name w:val="fontdz1"/>
    <w:qFormat/>
    <w:uiPriority w:val="0"/>
    <w:rPr>
      <w:sz w:val="18"/>
      <w:szCs w:val="18"/>
    </w:rPr>
  </w:style>
  <w:style w:type="character" w:customStyle="1" w:styleId="199">
    <w:name w:val="自定义正文 Char"/>
    <w:link w:val="200"/>
    <w:qFormat/>
    <w:uiPriority w:val="0"/>
    <w:rPr>
      <w:rFonts w:ascii="仿宋_GB2312" w:eastAsia="仿宋_GB2312"/>
      <w:kern w:val="2"/>
      <w:sz w:val="28"/>
      <w:szCs w:val="24"/>
    </w:rPr>
  </w:style>
  <w:style w:type="paragraph" w:customStyle="1" w:styleId="200">
    <w:name w:val="自定义正文"/>
    <w:basedOn w:val="1"/>
    <w:link w:val="199"/>
    <w:qFormat/>
    <w:uiPriority w:val="0"/>
    <w:pPr>
      <w:spacing w:before="120" w:after="120" w:line="480" w:lineRule="exact"/>
      <w:ind w:firstLine="200" w:firstLineChars="200"/>
      <w:jc w:val="left"/>
    </w:pPr>
    <w:rPr>
      <w:rFonts w:ascii="仿宋_GB2312" w:eastAsia="仿宋_GB2312"/>
      <w:sz w:val="28"/>
      <w:szCs w:val="24"/>
    </w:rPr>
  </w:style>
  <w:style w:type="character" w:customStyle="1" w:styleId="201">
    <w:name w:val="公文正文 Char"/>
    <w:link w:val="202"/>
    <w:qFormat/>
    <w:uiPriority w:val="0"/>
    <w:rPr>
      <w:rFonts w:ascii="仿宋_GB2312" w:eastAsia="仿宋_GB2312"/>
      <w:kern w:val="2"/>
      <w:sz w:val="24"/>
      <w:szCs w:val="24"/>
      <w:lang w:val="en-US" w:eastAsia="zh-CN" w:bidi="ar-SA"/>
    </w:rPr>
  </w:style>
  <w:style w:type="paragraph" w:customStyle="1" w:styleId="202">
    <w:name w:val="公文正文"/>
    <w:basedOn w:val="1"/>
    <w:link w:val="201"/>
    <w:qFormat/>
    <w:uiPriority w:val="0"/>
    <w:pPr>
      <w:spacing w:before="156" w:line="360" w:lineRule="auto"/>
      <w:ind w:firstLine="360" w:firstLineChars="200"/>
    </w:pPr>
    <w:rPr>
      <w:rFonts w:ascii="仿宋_GB2312" w:eastAsia="仿宋_GB2312"/>
      <w:sz w:val="24"/>
      <w:szCs w:val="24"/>
    </w:rPr>
  </w:style>
  <w:style w:type="character" w:customStyle="1" w:styleId="203">
    <w:name w:val="Char Char14"/>
    <w:qFormat/>
    <w:uiPriority w:val="0"/>
    <w:rPr>
      <w:rFonts w:ascii="Calibri" w:hAnsi="Calibri" w:eastAsia="宋体" w:cs="Times New Roman"/>
      <w:b/>
      <w:bCs/>
      <w:sz w:val="28"/>
      <w:szCs w:val="28"/>
    </w:rPr>
  </w:style>
  <w:style w:type="character" w:customStyle="1" w:styleId="204">
    <w:name w:val="列表1、 Char Char"/>
    <w:qFormat/>
    <w:uiPriority w:val="0"/>
    <w:rPr>
      <w:rFonts w:ascii="仿宋" w:hAnsi="仿宋" w:eastAsia="仿宋"/>
      <w:kern w:val="2"/>
      <w:sz w:val="28"/>
      <w:szCs w:val="21"/>
      <w:lang w:bidi="ar-SA"/>
    </w:rPr>
  </w:style>
  <w:style w:type="character" w:customStyle="1" w:styleId="205">
    <w:name w:val="批注文字 字符"/>
    <w:link w:val="13"/>
    <w:qFormat/>
    <w:uiPriority w:val="0"/>
    <w:rPr>
      <w:kern w:val="2"/>
      <w:sz w:val="21"/>
      <w:szCs w:val="22"/>
    </w:rPr>
  </w:style>
  <w:style w:type="character" w:customStyle="1" w:styleId="206">
    <w:name w:val="批注主题 Char"/>
    <w:link w:val="207"/>
    <w:qFormat/>
    <w:uiPriority w:val="0"/>
    <w:rPr>
      <w:b/>
      <w:bCs/>
    </w:rPr>
  </w:style>
  <w:style w:type="paragraph" w:customStyle="1" w:styleId="207">
    <w:name w:val="批注主题1"/>
    <w:basedOn w:val="13"/>
    <w:next w:val="13"/>
    <w:link w:val="206"/>
    <w:qFormat/>
    <w:uiPriority w:val="0"/>
    <w:rPr>
      <w:b/>
      <w:bCs/>
      <w:kern w:val="0"/>
      <w:sz w:val="20"/>
      <w:szCs w:val="20"/>
    </w:rPr>
  </w:style>
  <w:style w:type="character" w:customStyle="1" w:styleId="208">
    <w:name w:val="表名 Char"/>
    <w:qFormat/>
    <w:uiPriority w:val="0"/>
    <w:rPr>
      <w:rFonts w:ascii="Arial" w:hAnsi="Arial" w:eastAsia="黑体"/>
      <w:sz w:val="24"/>
      <w:szCs w:val="24"/>
    </w:rPr>
  </w:style>
  <w:style w:type="character" w:customStyle="1" w:styleId="209">
    <w:name w:val="ZJ图表 Char"/>
    <w:link w:val="210"/>
    <w:qFormat/>
    <w:uiPriority w:val="0"/>
    <w:rPr>
      <w:rFonts w:ascii="Times New Roman" w:hAnsi="Times New Roman" w:eastAsia="黑体"/>
      <w:color w:val="000000"/>
      <w:sz w:val="24"/>
      <w:szCs w:val="24"/>
    </w:rPr>
  </w:style>
  <w:style w:type="paragraph" w:customStyle="1" w:styleId="210">
    <w:name w:val="ZJ图表"/>
    <w:basedOn w:val="8"/>
    <w:link w:val="209"/>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b w:val="0"/>
      <w:bCs w:val="0"/>
      <w:color w:val="000000"/>
      <w:kern w:val="0"/>
    </w:rPr>
  </w:style>
  <w:style w:type="character" w:customStyle="1" w:styleId="211">
    <w:name w:val="h Char"/>
    <w:qFormat/>
    <w:uiPriority w:val="0"/>
    <w:rPr>
      <w:rFonts w:ascii="Calibri" w:hAnsi="Calibri" w:eastAsia="宋体" w:cs="Times New Roman"/>
      <w:sz w:val="18"/>
      <w:szCs w:val="18"/>
    </w:rPr>
  </w:style>
  <w:style w:type="character" w:customStyle="1" w:styleId="212">
    <w:name w:val="标题 2 字符"/>
    <w:link w:val="3"/>
    <w:qFormat/>
    <w:uiPriority w:val="0"/>
    <w:rPr>
      <w:rFonts w:ascii="Arial" w:hAnsi="Arial" w:eastAsia="黑体"/>
      <w:b/>
      <w:bCs/>
      <w:kern w:val="2"/>
      <w:sz w:val="32"/>
      <w:szCs w:val="32"/>
      <w:lang w:val="en-US" w:eastAsia="zh-CN" w:bidi="ar-SA"/>
    </w:rPr>
  </w:style>
  <w:style w:type="character" w:customStyle="1" w:styleId="213">
    <w:name w:val="z-窗体底端 字符"/>
    <w:link w:val="214"/>
    <w:qFormat/>
    <w:uiPriority w:val="0"/>
    <w:rPr>
      <w:rFonts w:ascii="Arial" w:hAnsi="Arial" w:cs="Arial"/>
      <w:vanish/>
      <w:sz w:val="16"/>
      <w:szCs w:val="16"/>
    </w:rPr>
  </w:style>
  <w:style w:type="paragraph" w:customStyle="1" w:styleId="214">
    <w:name w:val="HTML Bottom of Form"/>
    <w:basedOn w:val="1"/>
    <w:next w:val="1"/>
    <w:link w:val="213"/>
    <w:qFormat/>
    <w:uiPriority w:val="0"/>
    <w:pPr>
      <w:widowControl/>
      <w:pBdr>
        <w:top w:val="single" w:color="auto" w:sz="6" w:space="1"/>
      </w:pBdr>
      <w:jc w:val="center"/>
    </w:pPr>
    <w:rPr>
      <w:rFonts w:ascii="Arial" w:hAnsi="Arial"/>
      <w:vanish/>
      <w:kern w:val="0"/>
      <w:sz w:val="16"/>
      <w:szCs w:val="16"/>
    </w:rPr>
  </w:style>
  <w:style w:type="character" w:customStyle="1" w:styleId="215">
    <w:name w:val="title_sub_blue1"/>
    <w:qFormat/>
    <w:uiPriority w:val="0"/>
    <w:rPr>
      <w:rFonts w:hint="default" w:ascii="Arial" w:hAnsi="Arial"/>
      <w:b/>
      <w:color w:val="16344F"/>
      <w:spacing w:val="15"/>
      <w:sz w:val="18"/>
      <w:u w:val="none"/>
    </w:rPr>
  </w:style>
  <w:style w:type="character" w:customStyle="1" w:styleId="216">
    <w:name w:val="二级标题 Char Char"/>
    <w:qFormat/>
    <w:uiPriority w:val="0"/>
    <w:rPr>
      <w:rFonts w:eastAsia="仿宋"/>
      <w:b/>
      <w:sz w:val="28"/>
      <w:lang w:val="en-US" w:eastAsia="zh-CN" w:bidi="ar-SA"/>
    </w:rPr>
  </w:style>
  <w:style w:type="character" w:customStyle="1" w:styleId="217">
    <w:name w:val="Intense Reference"/>
    <w:qFormat/>
    <w:uiPriority w:val="0"/>
    <w:rPr>
      <w:b/>
      <w:sz w:val="24"/>
      <w:u w:val="single"/>
    </w:rPr>
  </w:style>
  <w:style w:type="character" w:customStyle="1" w:styleId="218">
    <w:name w:val="正文文本 3 字符"/>
    <w:link w:val="26"/>
    <w:qFormat/>
    <w:uiPriority w:val="0"/>
    <w:rPr>
      <w:rFonts w:ascii="Times New Roman" w:hAnsi="宋体" w:eastAsia="仿宋_GB2312"/>
      <w:b/>
      <w:bCs/>
      <w:kern w:val="2"/>
      <w:sz w:val="24"/>
    </w:rPr>
  </w:style>
  <w:style w:type="character" w:customStyle="1" w:styleId="219">
    <w:name w:val="中等深浅网格 11"/>
    <w:semiHidden/>
    <w:qFormat/>
    <w:uiPriority w:val="0"/>
    <w:rPr>
      <w:color w:val="808080"/>
    </w:rPr>
  </w:style>
  <w:style w:type="character" w:customStyle="1" w:styleId="220">
    <w:name w:val="Char Char9"/>
    <w:qFormat/>
    <w:uiPriority w:val="0"/>
    <w:rPr>
      <w:rFonts w:eastAsia="宋体"/>
      <w:b/>
      <w:kern w:val="44"/>
      <w:sz w:val="44"/>
      <w:lang w:bidi="ar-SA"/>
    </w:rPr>
  </w:style>
  <w:style w:type="character" w:customStyle="1" w:styleId="221">
    <w:name w:val="正文文本缩进 Char1"/>
    <w:qFormat/>
    <w:uiPriority w:val="99"/>
    <w:rPr>
      <w:rFonts w:ascii="Times New Roman" w:hAnsi="Times New Roman" w:eastAsia="宋体" w:cs="Times New Roman"/>
      <w:sz w:val="28"/>
      <w:szCs w:val="20"/>
    </w:rPr>
  </w:style>
  <w:style w:type="character" w:customStyle="1" w:styleId="222">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23">
    <w:name w:val="大标题 Char"/>
    <w:link w:val="224"/>
    <w:qFormat/>
    <w:uiPriority w:val="0"/>
    <w:rPr>
      <w:b/>
      <w:sz w:val="28"/>
      <w:lang w:val="en-US" w:eastAsia="zh-CN" w:bidi="ar-SA"/>
    </w:rPr>
  </w:style>
  <w:style w:type="paragraph" w:customStyle="1" w:styleId="224">
    <w:name w:val="大标题"/>
    <w:next w:val="1"/>
    <w:link w:val="223"/>
    <w:qFormat/>
    <w:uiPriority w:val="0"/>
    <w:pPr>
      <w:spacing w:before="120" w:after="120" w:line="360" w:lineRule="auto"/>
    </w:pPr>
    <w:rPr>
      <w:rFonts w:ascii="Calibri" w:hAnsi="Calibri" w:eastAsia="宋体" w:cs="Times New Roman"/>
      <w:b/>
      <w:sz w:val="28"/>
      <w:lang w:val="en-US" w:eastAsia="zh-CN" w:bidi="ar-SA"/>
    </w:rPr>
  </w:style>
  <w:style w:type="character" w:customStyle="1" w:styleId="225">
    <w:name w:val="样式4 Char Char"/>
    <w:qFormat/>
    <w:uiPriority w:val="0"/>
    <w:rPr>
      <w:rFonts w:ascii="Calibri" w:hAnsi="Calibri" w:eastAsia="宋体"/>
      <w:kern w:val="2"/>
      <w:sz w:val="24"/>
      <w:szCs w:val="22"/>
      <w:lang w:val="en-US" w:eastAsia="zh-CN" w:bidi="ar-SA"/>
    </w:rPr>
  </w:style>
  <w:style w:type="character" w:customStyle="1" w:styleId="226">
    <w:name w:val="正文文本缩进 字符"/>
    <w:link w:val="27"/>
    <w:qFormat/>
    <w:uiPriority w:val="0"/>
    <w:rPr>
      <w:rFonts w:ascii="宋体" w:hAnsi="Courier New" w:eastAsia="宋体"/>
      <w:spacing w:val="-4"/>
      <w:kern w:val="2"/>
      <w:sz w:val="18"/>
      <w:lang w:val="en-US" w:eastAsia="zh-CN" w:bidi="ar-SA"/>
    </w:rPr>
  </w:style>
  <w:style w:type="character" w:customStyle="1" w:styleId="227">
    <w:name w:val="正文（首行缩进2字符） Char Char"/>
    <w:link w:val="228"/>
    <w:qFormat/>
    <w:uiPriority w:val="0"/>
    <w:rPr>
      <w:szCs w:val="21"/>
    </w:rPr>
  </w:style>
  <w:style w:type="paragraph" w:customStyle="1" w:styleId="228">
    <w:name w:val="正文（首行缩进2字符）"/>
    <w:basedOn w:val="1"/>
    <w:link w:val="227"/>
    <w:qFormat/>
    <w:uiPriority w:val="0"/>
    <w:pPr>
      <w:spacing w:line="360" w:lineRule="auto"/>
      <w:ind w:firstLine="420" w:firstLineChars="200"/>
    </w:pPr>
    <w:rPr>
      <w:kern w:val="0"/>
      <w:sz w:val="20"/>
      <w:szCs w:val="21"/>
    </w:rPr>
  </w:style>
  <w:style w:type="character" w:customStyle="1" w:styleId="229">
    <w:name w:val="tw4winPopup"/>
    <w:qFormat/>
    <w:uiPriority w:val="0"/>
    <w:rPr>
      <w:rFonts w:ascii="Courier New" w:hAnsi="Courier New"/>
      <w:color w:val="008000"/>
    </w:rPr>
  </w:style>
  <w:style w:type="character" w:customStyle="1" w:styleId="230">
    <w:name w:val="页脚 字符"/>
    <w:link w:val="40"/>
    <w:qFormat/>
    <w:uiPriority w:val="99"/>
    <w:rPr>
      <w:kern w:val="2"/>
      <w:sz w:val="18"/>
      <w:szCs w:val="18"/>
    </w:rPr>
  </w:style>
  <w:style w:type="character" w:customStyle="1" w:styleId="231">
    <w:name w:val="浅色网格 - 强调文字颜色 3 Char"/>
    <w:qFormat/>
    <w:locked/>
    <w:uiPriority w:val="0"/>
    <w:rPr>
      <w:rFonts w:ascii="Calibri" w:hAnsi="Calibri" w:eastAsia="宋体" w:cs="Times New Roman"/>
    </w:rPr>
  </w:style>
  <w:style w:type="character" w:customStyle="1" w:styleId="232">
    <w:name w:val="Char Char21"/>
    <w:qFormat/>
    <w:uiPriority w:val="0"/>
    <w:rPr>
      <w:rFonts w:ascii="宋体" w:hAnsi="Courier New" w:eastAsia="宋体"/>
      <w:sz w:val="21"/>
      <w:lang w:val="en-US" w:eastAsia="zh-CN" w:bidi="ar-SA"/>
    </w:rPr>
  </w:style>
  <w:style w:type="character" w:customStyle="1" w:styleId="233">
    <w:name w:val="H2 Char3"/>
    <w:qFormat/>
    <w:uiPriority w:val="0"/>
    <w:rPr>
      <w:rFonts w:ascii="Arial" w:hAnsi="Arial" w:eastAsia="黑体"/>
      <w:b/>
      <w:bCs/>
      <w:kern w:val="2"/>
      <w:sz w:val="32"/>
      <w:szCs w:val="32"/>
      <w:lang w:val="en-US" w:eastAsia="zh-CN" w:bidi="ar-SA"/>
    </w:rPr>
  </w:style>
  <w:style w:type="character" w:customStyle="1" w:styleId="234">
    <w:name w:val="新昌图表 Char"/>
    <w:link w:val="235"/>
    <w:qFormat/>
    <w:uiPriority w:val="0"/>
    <w:rPr>
      <w:rFonts w:ascii="Times New Roman" w:hAnsi="Times New Roman" w:eastAsia="黑体"/>
      <w:color w:val="000000"/>
      <w:sz w:val="24"/>
      <w:szCs w:val="24"/>
    </w:rPr>
  </w:style>
  <w:style w:type="paragraph" w:customStyle="1" w:styleId="235">
    <w:name w:val="新昌图表"/>
    <w:basedOn w:val="1"/>
    <w:link w:val="234"/>
    <w:qFormat/>
    <w:uiPriority w:val="0"/>
    <w:pPr>
      <w:jc w:val="center"/>
    </w:pPr>
    <w:rPr>
      <w:rFonts w:ascii="Times New Roman" w:hAnsi="Times New Roman" w:eastAsia="黑体"/>
      <w:color w:val="000000"/>
      <w:kern w:val="0"/>
      <w:sz w:val="24"/>
      <w:szCs w:val="24"/>
    </w:rPr>
  </w:style>
  <w:style w:type="character" w:customStyle="1" w:styleId="236">
    <w:name w:val="Char Char142"/>
    <w:qFormat/>
    <w:locked/>
    <w:uiPriority w:val="0"/>
    <w:rPr>
      <w:rFonts w:ascii="楷体_GB2312" w:eastAsia="楷体_GB2312"/>
      <w:kern w:val="2"/>
      <w:sz w:val="32"/>
      <w:lang w:val="en-US" w:eastAsia="zh-CN" w:bidi="ar-SA"/>
    </w:rPr>
  </w:style>
  <w:style w:type="character" w:customStyle="1" w:styleId="237">
    <w:name w:val="tw4winError"/>
    <w:qFormat/>
    <w:uiPriority w:val="0"/>
    <w:rPr>
      <w:rFonts w:ascii="Courier New" w:hAnsi="Courier New"/>
      <w:color w:val="00FF00"/>
      <w:sz w:val="40"/>
    </w:rPr>
  </w:style>
  <w:style w:type="character" w:customStyle="1" w:styleId="238">
    <w:name w:val="正文4 Char"/>
    <w:link w:val="239"/>
    <w:qFormat/>
    <w:uiPriority w:val="0"/>
    <w:rPr>
      <w:rFonts w:ascii="Calibri" w:hAnsi="Calibri" w:eastAsia="宋体"/>
      <w:kern w:val="2"/>
      <w:sz w:val="24"/>
      <w:szCs w:val="24"/>
      <w:lang w:bidi="ar-SA"/>
    </w:rPr>
  </w:style>
  <w:style w:type="paragraph" w:customStyle="1" w:styleId="239">
    <w:name w:val="正文4"/>
    <w:basedOn w:val="1"/>
    <w:link w:val="238"/>
    <w:qFormat/>
    <w:uiPriority w:val="0"/>
    <w:pPr>
      <w:numPr>
        <w:ilvl w:val="0"/>
        <w:numId w:val="8"/>
      </w:numPr>
      <w:spacing w:before="60" w:after="60" w:line="360" w:lineRule="auto"/>
      <w:ind w:firstLine="0"/>
    </w:pPr>
    <w:rPr>
      <w:sz w:val="24"/>
      <w:szCs w:val="24"/>
    </w:rPr>
  </w:style>
  <w:style w:type="character" w:customStyle="1" w:styleId="240">
    <w:name w:val="z-窗体顶端 字符"/>
    <w:link w:val="241"/>
    <w:qFormat/>
    <w:uiPriority w:val="0"/>
    <w:rPr>
      <w:rFonts w:ascii="Arial" w:hAnsi="Arial" w:cs="Arial"/>
      <w:vanish/>
      <w:sz w:val="16"/>
      <w:szCs w:val="16"/>
    </w:rPr>
  </w:style>
  <w:style w:type="paragraph" w:customStyle="1" w:styleId="241">
    <w:name w:val="HTML Top of Form"/>
    <w:basedOn w:val="1"/>
    <w:next w:val="1"/>
    <w:link w:val="240"/>
    <w:qFormat/>
    <w:uiPriority w:val="0"/>
    <w:pPr>
      <w:widowControl/>
      <w:pBdr>
        <w:bottom w:val="single" w:color="auto" w:sz="6" w:space="1"/>
      </w:pBdr>
      <w:jc w:val="center"/>
    </w:pPr>
    <w:rPr>
      <w:rFonts w:ascii="Arial" w:hAnsi="Arial"/>
      <w:vanish/>
      <w:kern w:val="0"/>
      <w:sz w:val="16"/>
      <w:szCs w:val="16"/>
    </w:rPr>
  </w:style>
  <w:style w:type="character" w:customStyle="1" w:styleId="242">
    <w:name w:val="衢州正文 Char"/>
    <w:link w:val="243"/>
    <w:qFormat/>
    <w:uiPriority w:val="0"/>
    <w:rPr>
      <w:rFonts w:ascii="Times New Roman" w:hAnsi="宋体"/>
      <w:sz w:val="24"/>
      <w:szCs w:val="24"/>
    </w:rPr>
  </w:style>
  <w:style w:type="paragraph" w:customStyle="1" w:styleId="243">
    <w:name w:val="衢州正文"/>
    <w:basedOn w:val="1"/>
    <w:link w:val="242"/>
    <w:qFormat/>
    <w:uiPriority w:val="0"/>
    <w:pPr>
      <w:spacing w:line="360" w:lineRule="auto"/>
      <w:ind w:firstLine="480" w:firstLineChars="200"/>
    </w:pPr>
    <w:rPr>
      <w:rFonts w:ascii="Times New Roman" w:hAnsi="宋体"/>
      <w:kern w:val="0"/>
      <w:sz w:val="24"/>
      <w:szCs w:val="24"/>
    </w:rPr>
  </w:style>
  <w:style w:type="character" w:customStyle="1" w:styleId="244">
    <w:name w:val="公文正文 Char Char"/>
    <w:qFormat/>
    <w:uiPriority w:val="0"/>
    <w:rPr>
      <w:rFonts w:ascii="仿宋_GB2312" w:eastAsia="仿宋_GB2312"/>
      <w:kern w:val="2"/>
      <w:sz w:val="24"/>
      <w:szCs w:val="24"/>
      <w:lang w:val="en-US" w:eastAsia="zh-CN" w:bidi="ar-SA"/>
    </w:rPr>
  </w:style>
  <w:style w:type="character" w:customStyle="1" w:styleId="245">
    <w:name w:val="css21"/>
    <w:qFormat/>
    <w:uiPriority w:val="0"/>
    <w:rPr>
      <w:sz w:val="18"/>
    </w:rPr>
  </w:style>
  <w:style w:type="character" w:customStyle="1" w:styleId="246">
    <w:name w:val="样式(-) Char Char"/>
    <w:qFormat/>
    <w:uiPriority w:val="0"/>
    <w:rPr>
      <w:rFonts w:ascii="Calibri" w:hAnsi="Calibri" w:eastAsia="仿宋"/>
      <w:b/>
      <w:kern w:val="2"/>
      <w:sz w:val="28"/>
      <w:szCs w:val="21"/>
      <w:lang w:bidi="ar-SA"/>
    </w:rPr>
  </w:style>
  <w:style w:type="character" w:customStyle="1" w:styleId="247">
    <w:name w:val="列表1、 Char"/>
    <w:link w:val="248"/>
    <w:qFormat/>
    <w:locked/>
    <w:uiPriority w:val="0"/>
    <w:rPr>
      <w:rFonts w:ascii="仿宋" w:hAnsi="仿宋" w:eastAsia="仿宋"/>
      <w:kern w:val="2"/>
      <w:sz w:val="28"/>
      <w:szCs w:val="21"/>
      <w:lang w:bidi="ar-SA"/>
    </w:rPr>
  </w:style>
  <w:style w:type="paragraph" w:customStyle="1" w:styleId="248">
    <w:name w:val="列表1、"/>
    <w:basedOn w:val="93"/>
    <w:link w:val="247"/>
    <w:qFormat/>
    <w:uiPriority w:val="0"/>
    <w:pPr>
      <w:numPr>
        <w:ilvl w:val="0"/>
        <w:numId w:val="9"/>
      </w:numPr>
      <w:tabs>
        <w:tab w:val="left" w:pos="1276"/>
      </w:tabs>
      <w:spacing w:line="360" w:lineRule="auto"/>
      <w:ind w:left="987" w:firstLine="0" w:firstLineChars="0"/>
      <w:jc w:val="left"/>
    </w:pPr>
    <w:rPr>
      <w:rFonts w:ascii="仿宋" w:hAnsi="仿宋" w:eastAsia="仿宋"/>
      <w:sz w:val="28"/>
      <w:szCs w:val="21"/>
    </w:rPr>
  </w:style>
  <w:style w:type="character" w:customStyle="1" w:styleId="249">
    <w:name w:val="bt Char2"/>
    <w:qFormat/>
    <w:uiPriority w:val="0"/>
    <w:rPr>
      <w:rFonts w:eastAsia="宋体"/>
      <w:kern w:val="2"/>
      <w:sz w:val="28"/>
      <w:szCs w:val="24"/>
      <w:lang w:val="en-US" w:eastAsia="zh-CN" w:bidi="ar-SA"/>
    </w:rPr>
  </w:style>
  <w:style w:type="character" w:customStyle="1" w:styleId="250">
    <w:name w:val="news1"/>
    <w:qFormat/>
    <w:uiPriority w:val="0"/>
    <w:rPr>
      <w:rFonts w:hint="default" w:ascii="Times New Roman" w:hAnsi="Times New Roman" w:cs="Times New Roman"/>
      <w:sz w:val="21"/>
      <w:szCs w:val="21"/>
    </w:rPr>
  </w:style>
  <w:style w:type="character" w:customStyle="1" w:styleId="251">
    <w:name w:val="标题 4 字符"/>
    <w:link w:val="5"/>
    <w:qFormat/>
    <w:uiPriority w:val="0"/>
    <w:rPr>
      <w:rFonts w:ascii="Arial" w:hAnsi="Arial" w:eastAsia="黑体"/>
      <w:b/>
      <w:bCs/>
      <w:kern w:val="2"/>
      <w:sz w:val="28"/>
      <w:szCs w:val="28"/>
      <w:lang w:val="en-US" w:eastAsia="zh-CN" w:bidi="ar-SA"/>
    </w:rPr>
  </w:style>
  <w:style w:type="character" w:customStyle="1" w:styleId="252">
    <w:name w:val="Char Char51"/>
    <w:qFormat/>
    <w:uiPriority w:val="0"/>
    <w:rPr>
      <w:rFonts w:ascii="Calibri" w:hAnsi="Calibri" w:eastAsia="宋体"/>
      <w:sz w:val="18"/>
      <w:szCs w:val="18"/>
      <w:lang w:bidi="ar-SA"/>
    </w:rPr>
  </w:style>
  <w:style w:type="character" w:customStyle="1" w:styleId="253">
    <w:name w:val="正文文字 Char"/>
    <w:qFormat/>
    <w:uiPriority w:val="0"/>
    <w:rPr>
      <w:rFonts w:ascii="Arial" w:hAnsi="Arial" w:eastAsia="宋体"/>
      <w:kern w:val="2"/>
      <w:sz w:val="24"/>
      <w:lang w:val="en-US" w:eastAsia="zh-CN"/>
    </w:rPr>
  </w:style>
  <w:style w:type="character" w:customStyle="1" w:styleId="254">
    <w:name w:val="大标题 Char Char"/>
    <w:qFormat/>
    <w:uiPriority w:val="0"/>
    <w:rPr>
      <w:b/>
      <w:sz w:val="28"/>
      <w:lang w:val="en-US" w:eastAsia="zh-CN" w:bidi="ar-SA"/>
    </w:rPr>
  </w:style>
  <w:style w:type="character" w:customStyle="1" w:styleId="255">
    <w:name w:val="华电 正文 Char"/>
    <w:link w:val="256"/>
    <w:qFormat/>
    <w:uiPriority w:val="0"/>
    <w:rPr>
      <w:rFonts w:ascii="宋体" w:hAnsi="宋体" w:eastAsia="宋体"/>
      <w:sz w:val="22"/>
      <w:lang w:bidi="ar-SA"/>
    </w:rPr>
  </w:style>
  <w:style w:type="paragraph" w:customStyle="1" w:styleId="256">
    <w:name w:val="华电 正文"/>
    <w:basedOn w:val="1"/>
    <w:link w:val="255"/>
    <w:qFormat/>
    <w:uiPriority w:val="0"/>
    <w:pPr>
      <w:widowControl/>
      <w:spacing w:line="360" w:lineRule="auto"/>
      <w:ind w:firstLine="440" w:firstLineChars="200"/>
      <w:jc w:val="left"/>
    </w:pPr>
    <w:rPr>
      <w:rFonts w:ascii="宋体" w:hAnsi="宋体"/>
      <w:kern w:val="0"/>
      <w:sz w:val="22"/>
      <w:szCs w:val="20"/>
    </w:rPr>
  </w:style>
  <w:style w:type="character" w:customStyle="1" w:styleId="257">
    <w:name w:val="标准正文格式 Char"/>
    <w:link w:val="258"/>
    <w:qFormat/>
    <w:uiPriority w:val="0"/>
    <w:rPr>
      <w:rFonts w:ascii="宋体" w:eastAsia="仿宋_GB2312" w:cs="宋体"/>
      <w:color w:val="000000"/>
      <w:sz w:val="24"/>
      <w:lang w:val="en-US" w:eastAsia="zh-CN" w:bidi="ar-SA"/>
    </w:rPr>
  </w:style>
  <w:style w:type="paragraph" w:customStyle="1" w:styleId="258">
    <w:name w:val="标准正文格式"/>
    <w:basedOn w:val="1"/>
    <w:link w:val="257"/>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259">
    <w:name w:val="标题 3 Char1"/>
    <w:qFormat/>
    <w:uiPriority w:val="0"/>
    <w:rPr>
      <w:rFonts w:ascii="Calibri" w:hAnsi="Calibri" w:eastAsia="宋体"/>
      <w:b/>
      <w:bCs/>
      <w:kern w:val="2"/>
      <w:sz w:val="32"/>
      <w:szCs w:val="32"/>
      <w:lang w:val="en-US" w:eastAsia="zh-CN" w:bidi="ar-SA"/>
    </w:rPr>
  </w:style>
  <w:style w:type="character" w:customStyle="1" w:styleId="260">
    <w:name w:val="Indent Normal Char"/>
    <w:link w:val="261"/>
    <w:qFormat/>
    <w:uiPriority w:val="0"/>
    <w:rPr>
      <w:kern w:val="2"/>
      <w:sz w:val="21"/>
      <w:lang w:bidi="ar-SA"/>
    </w:rPr>
  </w:style>
  <w:style w:type="paragraph" w:customStyle="1" w:styleId="261">
    <w:name w:val="Indent Normal"/>
    <w:basedOn w:val="1"/>
    <w:link w:val="260"/>
    <w:qFormat/>
    <w:uiPriority w:val="0"/>
    <w:pPr>
      <w:ind w:firstLine="420"/>
    </w:pPr>
    <w:rPr>
      <w:szCs w:val="20"/>
    </w:rPr>
  </w:style>
  <w:style w:type="character" w:customStyle="1" w:styleId="262">
    <w:name w:val="正文文本缩进 2 字符"/>
    <w:link w:val="37"/>
    <w:qFormat/>
    <w:uiPriority w:val="0"/>
    <w:rPr>
      <w:rFonts w:ascii="仿宋_GB2312" w:hAnsi="宋体" w:cs="Arial"/>
      <w:b/>
      <w:bCs/>
      <w:color w:val="000000"/>
      <w:kern w:val="2"/>
      <w:sz w:val="24"/>
      <w:szCs w:val="24"/>
    </w:rPr>
  </w:style>
  <w:style w:type="character" w:customStyle="1" w:styleId="263">
    <w:name w:val="line1"/>
    <w:qFormat/>
    <w:uiPriority w:val="0"/>
    <w:rPr>
      <w:spacing w:val="360"/>
      <w:u w:val="none"/>
    </w:rPr>
  </w:style>
  <w:style w:type="character" w:customStyle="1" w:styleId="264">
    <w:name w:val="页脚 Char"/>
    <w:link w:val="40"/>
    <w:qFormat/>
    <w:uiPriority w:val="99"/>
    <w:rPr>
      <w:kern w:val="2"/>
      <w:sz w:val="18"/>
      <w:szCs w:val="18"/>
      <w:lang w:bidi="ar-SA"/>
    </w:rPr>
  </w:style>
  <w:style w:type="character" w:customStyle="1" w:styleId="265">
    <w:name w:val="point_normal1"/>
    <w:qFormat/>
    <w:uiPriority w:val="0"/>
    <w:rPr>
      <w:rFonts w:hint="default" w:ascii="Arial" w:hAnsi="Arial" w:cs="Arial"/>
      <w:sz w:val="18"/>
      <w:szCs w:val="18"/>
    </w:rPr>
  </w:style>
  <w:style w:type="character" w:customStyle="1" w:styleId="266">
    <w:name w:val="unnamed11"/>
    <w:qFormat/>
    <w:uiPriority w:val="0"/>
    <w:rPr>
      <w:color w:val="000000"/>
      <w:sz w:val="20"/>
      <w:szCs w:val="20"/>
    </w:rPr>
  </w:style>
  <w:style w:type="character" w:customStyle="1" w:styleId="267">
    <w:name w:val="模板正文 Char"/>
    <w:link w:val="268"/>
    <w:qFormat/>
    <w:uiPriority w:val="0"/>
    <w:rPr>
      <w:rFonts w:ascii="Arial" w:hAnsi="Arial"/>
      <w:szCs w:val="21"/>
    </w:rPr>
  </w:style>
  <w:style w:type="paragraph" w:customStyle="1" w:styleId="268">
    <w:name w:val="模板正文"/>
    <w:basedOn w:val="1"/>
    <w:link w:val="267"/>
    <w:qFormat/>
    <w:uiPriority w:val="0"/>
    <w:pPr>
      <w:wordWrap w:val="0"/>
      <w:spacing w:before="120" w:line="320" w:lineRule="exact"/>
      <w:ind w:left="200" w:leftChars="200" w:firstLine="200" w:firstLineChars="200"/>
    </w:pPr>
    <w:rPr>
      <w:rFonts w:ascii="Arial" w:hAnsi="Arial"/>
      <w:kern w:val="0"/>
      <w:sz w:val="20"/>
      <w:szCs w:val="21"/>
    </w:rPr>
  </w:style>
  <w:style w:type="character" w:customStyle="1" w:styleId="269">
    <w:name w:val="*Body Text Char1"/>
    <w:link w:val="270"/>
    <w:qFormat/>
    <w:uiPriority w:val="0"/>
    <w:rPr>
      <w:rFonts w:ascii="Futura Lt" w:hAnsi="Futura Lt" w:cs="Futura Lt"/>
      <w:sz w:val="21"/>
      <w:szCs w:val="21"/>
      <w:lang w:val="en-US" w:eastAsia="en-US" w:bidi="ar-SA"/>
    </w:rPr>
  </w:style>
  <w:style w:type="paragraph" w:customStyle="1" w:styleId="270">
    <w:name w:val="*Body Text"/>
    <w:link w:val="269"/>
    <w:qFormat/>
    <w:uiPriority w:val="0"/>
    <w:pPr>
      <w:spacing w:line="360" w:lineRule="auto"/>
    </w:pPr>
    <w:rPr>
      <w:rFonts w:ascii="Futura Lt" w:hAnsi="Futura Lt" w:eastAsia="宋体" w:cs="Futura Lt"/>
      <w:sz w:val="21"/>
      <w:szCs w:val="21"/>
      <w:lang w:val="en-US" w:eastAsia="en-US" w:bidi="ar-SA"/>
    </w:rPr>
  </w:style>
  <w:style w:type="character" w:customStyle="1" w:styleId="271">
    <w:name w:val="14_black1"/>
    <w:qFormat/>
    <w:uiPriority w:val="0"/>
    <w:rPr>
      <w:color w:val="000000"/>
      <w:sz w:val="21"/>
    </w:rPr>
  </w:style>
  <w:style w:type="character" w:customStyle="1" w:styleId="272">
    <w:name w:val="样式 小四1"/>
    <w:qFormat/>
    <w:uiPriority w:val="0"/>
    <w:rPr>
      <w:rFonts w:ascii="Tahoma" w:hAnsi="Tahoma" w:eastAsia="仿宋_GB2312"/>
      <w:kern w:val="2"/>
      <w:sz w:val="24"/>
      <w:lang w:val="en-US" w:eastAsia="zh-CN" w:bidi="ar-SA"/>
    </w:rPr>
  </w:style>
  <w:style w:type="character" w:customStyle="1" w:styleId="273">
    <w:name w:val="Char Char3"/>
    <w:qFormat/>
    <w:uiPriority w:val="0"/>
    <w:rPr>
      <w:rFonts w:ascii="Arial" w:hAnsi="Arial" w:eastAsia="黑体"/>
      <w:b/>
      <w:kern w:val="2"/>
      <w:sz w:val="32"/>
      <w:lang w:val="en-US" w:eastAsia="zh-CN" w:bidi="ar-SA"/>
    </w:rPr>
  </w:style>
  <w:style w:type="character" w:customStyle="1" w:styleId="274">
    <w:name w:val="style51"/>
    <w:qFormat/>
    <w:uiPriority w:val="0"/>
    <w:rPr>
      <w:rFonts w:hint="eastAsia" w:ascii="宋体" w:hAnsi="宋体" w:eastAsia="宋体"/>
      <w:color w:val="333333"/>
      <w:sz w:val="23"/>
      <w:szCs w:val="23"/>
      <w:u w:val="none"/>
    </w:rPr>
  </w:style>
  <w:style w:type="character" w:customStyle="1" w:styleId="275">
    <w:name w:val="font3"/>
    <w:basedOn w:val="58"/>
    <w:qFormat/>
    <w:uiPriority w:val="0"/>
  </w:style>
  <w:style w:type="character" w:customStyle="1" w:styleId="276">
    <w:name w:val="样式4 Char"/>
    <w:link w:val="277"/>
    <w:qFormat/>
    <w:uiPriority w:val="0"/>
    <w:rPr>
      <w:rFonts w:ascii="Calibri" w:hAnsi="Calibri" w:eastAsia="宋体"/>
      <w:kern w:val="2"/>
      <w:sz w:val="24"/>
      <w:szCs w:val="22"/>
      <w:lang w:val="en-US" w:eastAsia="zh-CN" w:bidi="ar-SA"/>
    </w:rPr>
  </w:style>
  <w:style w:type="paragraph" w:customStyle="1" w:styleId="277">
    <w:name w:val="样式4"/>
    <w:basedOn w:val="1"/>
    <w:link w:val="276"/>
    <w:qFormat/>
    <w:uiPriority w:val="0"/>
    <w:pPr>
      <w:spacing w:line="360" w:lineRule="auto"/>
    </w:pPr>
    <w:rPr>
      <w:sz w:val="24"/>
    </w:rPr>
  </w:style>
  <w:style w:type="character" w:customStyle="1" w:styleId="278">
    <w:name w:val="样式 正文缩进 + 首行缩进:  2 字符 Char"/>
    <w:link w:val="279"/>
    <w:qFormat/>
    <w:uiPriority w:val="0"/>
    <w:rPr>
      <w:rFonts w:ascii="Times New Roman" w:hAnsi="Times New Roman"/>
      <w:kern w:val="2"/>
      <w:sz w:val="24"/>
    </w:rPr>
  </w:style>
  <w:style w:type="paragraph" w:customStyle="1" w:styleId="279">
    <w:name w:val="样式 正文缩进 + 首行缩进:  2 字符"/>
    <w:basedOn w:val="21"/>
    <w:link w:val="278"/>
    <w:qFormat/>
    <w:uiPriority w:val="0"/>
    <w:pPr>
      <w:spacing w:line="360" w:lineRule="auto"/>
      <w:ind w:firstLine="200" w:firstLineChars="200"/>
    </w:pPr>
    <w:rPr>
      <w:rFonts w:ascii="Times New Roman" w:hAnsi="Times New Roman"/>
      <w:sz w:val="24"/>
    </w:rPr>
  </w:style>
  <w:style w:type="character" w:customStyle="1" w:styleId="280">
    <w:name w:val="inf1"/>
    <w:qFormat/>
    <w:uiPriority w:val="0"/>
    <w:rPr>
      <w:rFonts w:hint="eastAsia" w:ascii="宋体" w:hAnsi="宋体" w:eastAsia="宋体"/>
      <w:color w:val="000000"/>
      <w:sz w:val="20"/>
      <w:szCs w:val="20"/>
    </w:rPr>
  </w:style>
  <w:style w:type="character" w:customStyle="1" w:styleId="281">
    <w:name w:val="h3 Char"/>
    <w:qFormat/>
    <w:uiPriority w:val="0"/>
    <w:rPr>
      <w:rFonts w:ascii="Times New Roman" w:hAnsi="Times New Roman"/>
      <w:b/>
      <w:bCs/>
      <w:kern w:val="2"/>
      <w:sz w:val="32"/>
      <w:szCs w:val="32"/>
    </w:rPr>
  </w:style>
  <w:style w:type="character" w:customStyle="1" w:styleId="282">
    <w:name w:val="apple-style-span"/>
    <w:basedOn w:val="58"/>
    <w:qFormat/>
    <w:uiPriority w:val="0"/>
  </w:style>
  <w:style w:type="character" w:customStyle="1" w:styleId="283">
    <w:name w:val="批注框文本 字符"/>
    <w:link w:val="39"/>
    <w:qFormat/>
    <w:uiPriority w:val="0"/>
    <w:rPr>
      <w:kern w:val="2"/>
      <w:sz w:val="18"/>
      <w:szCs w:val="18"/>
    </w:rPr>
  </w:style>
  <w:style w:type="character" w:customStyle="1" w:styleId="284">
    <w:name w:val="样式 首行缩进:  0.85 厘米 Char"/>
    <w:link w:val="285"/>
    <w:qFormat/>
    <w:uiPriority w:val="0"/>
    <w:rPr>
      <w:rFonts w:eastAsia="宋体" w:cs="宋体"/>
      <w:kern w:val="2"/>
      <w:sz w:val="24"/>
      <w:lang w:val="en-US" w:eastAsia="zh-CN" w:bidi="ar-SA"/>
    </w:rPr>
  </w:style>
  <w:style w:type="paragraph" w:customStyle="1" w:styleId="285">
    <w:name w:val="样式 首行缩进:  0.85 厘米"/>
    <w:basedOn w:val="1"/>
    <w:link w:val="284"/>
    <w:qFormat/>
    <w:uiPriority w:val="0"/>
    <w:pPr>
      <w:spacing w:line="360" w:lineRule="auto"/>
      <w:ind w:firstLine="480"/>
    </w:pPr>
    <w:rPr>
      <w:rFonts w:cs="宋体"/>
      <w:sz w:val="24"/>
      <w:szCs w:val="20"/>
    </w:rPr>
  </w:style>
  <w:style w:type="character" w:customStyle="1" w:styleId="286">
    <w:name w:val="style31"/>
    <w:qFormat/>
    <w:uiPriority w:val="0"/>
    <w:rPr>
      <w:color w:val="666666"/>
    </w:rPr>
  </w:style>
  <w:style w:type="character" w:customStyle="1" w:styleId="287">
    <w:name w:val="_正文段落 Char"/>
    <w:link w:val="288"/>
    <w:qFormat/>
    <w:uiPriority w:val="0"/>
    <w:rPr>
      <w:rFonts w:ascii="Times New Roman" w:hAnsi="Times New Roman"/>
      <w:kern w:val="2"/>
      <w:sz w:val="21"/>
      <w:szCs w:val="24"/>
    </w:rPr>
  </w:style>
  <w:style w:type="paragraph" w:customStyle="1" w:styleId="288">
    <w:name w:val="_正文段落"/>
    <w:basedOn w:val="1"/>
    <w:link w:val="287"/>
    <w:qFormat/>
    <w:uiPriority w:val="0"/>
    <w:pPr>
      <w:spacing w:beforeLines="15" w:afterLines="15" w:line="360" w:lineRule="auto"/>
      <w:ind w:firstLine="200" w:firstLineChars="200"/>
    </w:pPr>
    <w:rPr>
      <w:rFonts w:ascii="Times New Roman" w:hAnsi="Times New Roman"/>
      <w:szCs w:val="24"/>
    </w:rPr>
  </w:style>
  <w:style w:type="character" w:customStyle="1" w:styleId="289">
    <w:name w:val="列表1"/>
    <w:basedOn w:val="58"/>
    <w:qFormat/>
    <w:uiPriority w:val="0"/>
  </w:style>
  <w:style w:type="character" w:customStyle="1" w:styleId="290">
    <w:name w:val="Char Char61"/>
    <w:qFormat/>
    <w:uiPriority w:val="0"/>
    <w:rPr>
      <w:rFonts w:ascii="Calibri" w:hAnsi="Calibri" w:eastAsia="宋体"/>
      <w:b/>
      <w:bCs/>
      <w:kern w:val="2"/>
      <w:sz w:val="28"/>
      <w:szCs w:val="28"/>
      <w:lang w:bidi="ar-SA"/>
    </w:rPr>
  </w:style>
  <w:style w:type="character" w:customStyle="1" w:styleId="291">
    <w:name w:val="数据小节格式"/>
    <w:qFormat/>
    <w:uiPriority w:val="0"/>
    <w:rPr>
      <w:rFonts w:ascii="新宋体" w:hAnsi="新宋体" w:eastAsia="华文中宋"/>
      <w:b/>
      <w:bCs/>
      <w:sz w:val="27"/>
      <w:szCs w:val="26"/>
      <w:shd w:val="clear" w:color="auto" w:fill="auto"/>
    </w:rPr>
  </w:style>
  <w:style w:type="character" w:customStyle="1" w:styleId="292">
    <w:name w:val="自定义正文 Char Char"/>
    <w:qFormat/>
    <w:uiPriority w:val="0"/>
    <w:rPr>
      <w:rFonts w:eastAsia="宋体"/>
      <w:kern w:val="2"/>
      <w:sz w:val="24"/>
      <w:szCs w:val="24"/>
      <w:lang w:val="en-US" w:eastAsia="zh-CN" w:bidi="ar-SA"/>
    </w:rPr>
  </w:style>
  <w:style w:type="character" w:customStyle="1" w:styleId="293">
    <w:name w:val="apple-converted-space"/>
    <w:qFormat/>
    <w:uiPriority w:val="0"/>
  </w:style>
  <w:style w:type="character" w:customStyle="1" w:styleId="294">
    <w:name w:val="表格文字 Char"/>
    <w:link w:val="295"/>
    <w:qFormat/>
    <w:uiPriority w:val="0"/>
    <w:rPr>
      <w:rFonts w:ascii="Times New Roman" w:hAnsi="Times New Roman"/>
      <w:kern w:val="2"/>
      <w:sz w:val="18"/>
      <w:szCs w:val="24"/>
    </w:rPr>
  </w:style>
  <w:style w:type="paragraph" w:customStyle="1" w:styleId="295">
    <w:name w:val="表格文字"/>
    <w:basedOn w:val="1"/>
    <w:link w:val="294"/>
    <w:qFormat/>
    <w:uiPriority w:val="0"/>
    <w:pPr>
      <w:jc w:val="left"/>
      <w:textAlignment w:val="top"/>
    </w:pPr>
    <w:rPr>
      <w:rFonts w:ascii="Times New Roman" w:hAnsi="Times New Roman"/>
      <w:sz w:val="18"/>
      <w:szCs w:val="24"/>
    </w:rPr>
  </w:style>
  <w:style w:type="character" w:customStyle="1" w:styleId="296">
    <w:name w:val="正文文本缩进 3 字符"/>
    <w:link w:val="49"/>
    <w:qFormat/>
    <w:uiPriority w:val="0"/>
    <w:rPr>
      <w:rFonts w:ascii="仿宋_GB2312" w:hAnsi="宋体" w:eastAsia="仿宋_GB2312"/>
      <w:color w:val="000000"/>
      <w:kern w:val="2"/>
      <w:sz w:val="24"/>
      <w:szCs w:val="24"/>
    </w:rPr>
  </w:style>
  <w:style w:type="character" w:customStyle="1" w:styleId="297">
    <w:name w:val="我的正文 Char"/>
    <w:link w:val="298"/>
    <w:qFormat/>
    <w:uiPriority w:val="0"/>
    <w:rPr>
      <w:rFonts w:eastAsia="仿宋_GB2312" w:cs="宋体"/>
      <w:kern w:val="2"/>
      <w:sz w:val="24"/>
    </w:rPr>
  </w:style>
  <w:style w:type="paragraph" w:customStyle="1" w:styleId="298">
    <w:name w:val="我的正文"/>
    <w:basedOn w:val="1"/>
    <w:link w:val="297"/>
    <w:qFormat/>
    <w:uiPriority w:val="0"/>
    <w:pPr>
      <w:spacing w:afterLines="100" w:line="360" w:lineRule="auto"/>
      <w:ind w:firstLine="480" w:firstLineChars="200"/>
    </w:pPr>
    <w:rPr>
      <w:rFonts w:eastAsia="仿宋_GB2312"/>
      <w:sz w:val="24"/>
      <w:szCs w:val="20"/>
    </w:rPr>
  </w:style>
  <w:style w:type="character" w:customStyle="1" w:styleId="299">
    <w:name w:val="7.表小四 Char"/>
    <w:link w:val="300"/>
    <w:qFormat/>
    <w:uiPriority w:val="0"/>
    <w:rPr>
      <w:rFonts w:ascii="宋体" w:hAnsi="宋体" w:eastAsia="宋体"/>
      <w:kern w:val="2"/>
      <w:sz w:val="24"/>
      <w:szCs w:val="24"/>
      <w:lang w:val="en-US" w:eastAsia="zh-CN" w:bidi="ar-SA"/>
    </w:rPr>
  </w:style>
  <w:style w:type="paragraph" w:customStyle="1" w:styleId="300">
    <w:name w:val="7.表小四"/>
    <w:basedOn w:val="1"/>
    <w:link w:val="299"/>
    <w:qFormat/>
    <w:uiPriority w:val="0"/>
    <w:pPr>
      <w:spacing w:beforeLines="50" w:afterLines="50"/>
    </w:pPr>
    <w:rPr>
      <w:rFonts w:ascii="宋体" w:hAnsi="宋体"/>
      <w:sz w:val="24"/>
      <w:szCs w:val="24"/>
    </w:rPr>
  </w:style>
  <w:style w:type="character" w:customStyle="1" w:styleId="301">
    <w:name w:val="标题 1 Char Char"/>
    <w:qFormat/>
    <w:uiPriority w:val="0"/>
    <w:rPr>
      <w:rFonts w:eastAsia="宋体"/>
      <w:b/>
      <w:spacing w:val="-2"/>
      <w:sz w:val="24"/>
      <w:lang w:val="en-US" w:eastAsia="zh-CN" w:bidi="ar-SA"/>
    </w:rPr>
  </w:style>
  <w:style w:type="character" w:customStyle="1" w:styleId="302">
    <w:name w:val="b11_01b Char Char"/>
    <w:qFormat/>
    <w:uiPriority w:val="0"/>
    <w:rPr>
      <w:rFonts w:ascii="Verdana" w:hAnsi="Verdana" w:eastAsia="宋体"/>
      <w:b/>
      <w:bCs/>
      <w:color w:val="4A82CA"/>
      <w:sz w:val="17"/>
      <w:szCs w:val="17"/>
      <w:lang w:val="en-US" w:eastAsia="zh-CN" w:bidi="ar-SA"/>
    </w:rPr>
  </w:style>
  <w:style w:type="character" w:customStyle="1" w:styleId="303">
    <w:name w:val="方案正文 Char"/>
    <w:link w:val="304"/>
    <w:qFormat/>
    <w:uiPriority w:val="0"/>
    <w:rPr>
      <w:rFonts w:ascii="Calibri" w:hAnsi="Calibri" w:eastAsia="仿宋_GB2312"/>
      <w:kern w:val="2"/>
      <w:sz w:val="32"/>
      <w:szCs w:val="24"/>
      <w:lang w:val="en-US" w:eastAsia="zh-CN" w:bidi="ar-SA"/>
    </w:rPr>
  </w:style>
  <w:style w:type="paragraph" w:customStyle="1" w:styleId="304">
    <w:name w:val="方案正文"/>
    <w:basedOn w:val="1"/>
    <w:link w:val="303"/>
    <w:qFormat/>
    <w:uiPriority w:val="0"/>
    <w:pPr>
      <w:adjustRightInd w:val="0"/>
      <w:snapToGrid w:val="0"/>
      <w:spacing w:line="560" w:lineRule="exact"/>
      <w:ind w:firstLine="200" w:firstLineChars="200"/>
    </w:pPr>
    <w:rPr>
      <w:rFonts w:eastAsia="仿宋_GB2312"/>
      <w:sz w:val="32"/>
      <w:szCs w:val="24"/>
    </w:rPr>
  </w:style>
  <w:style w:type="character" w:customStyle="1" w:styleId="305">
    <w:name w:val="Char Char81"/>
    <w:qFormat/>
    <w:uiPriority w:val="0"/>
    <w:rPr>
      <w:rFonts w:ascii="Arial" w:hAnsi="Arial" w:eastAsia="黑体"/>
      <w:b/>
      <w:bCs/>
      <w:kern w:val="2"/>
      <w:sz w:val="32"/>
      <w:szCs w:val="32"/>
      <w:lang w:val="en-US" w:eastAsia="zh-CN" w:bidi="ar-SA"/>
    </w:rPr>
  </w:style>
  <w:style w:type="character" w:customStyle="1" w:styleId="306">
    <w:name w:val="标准正文格式 Char Char"/>
    <w:qFormat/>
    <w:uiPriority w:val="0"/>
    <w:rPr>
      <w:rFonts w:ascii="宋体" w:eastAsia="仿宋_GB2312" w:cs="宋体"/>
      <w:color w:val="000000"/>
      <w:sz w:val="24"/>
      <w:lang w:val="en-US" w:eastAsia="zh-CN" w:bidi="ar-SA"/>
    </w:rPr>
  </w:style>
  <w:style w:type="character" w:customStyle="1" w:styleId="307">
    <w:name w:val="页脚 Char Char"/>
    <w:qFormat/>
    <w:uiPriority w:val="0"/>
    <w:rPr>
      <w:kern w:val="2"/>
      <w:sz w:val="18"/>
      <w:szCs w:val="18"/>
      <w:lang w:bidi="ar-SA"/>
    </w:rPr>
  </w:style>
  <w:style w:type="character" w:customStyle="1" w:styleId="308">
    <w:name w:val="Char Char22"/>
    <w:qFormat/>
    <w:uiPriority w:val="0"/>
    <w:rPr>
      <w:rFonts w:ascii="宋体" w:hAnsi="Courier New" w:eastAsia="宋体"/>
      <w:sz w:val="21"/>
      <w:lang w:val="en-US" w:eastAsia="zh-CN" w:bidi="ar-SA"/>
    </w:rPr>
  </w:style>
  <w:style w:type="character" w:customStyle="1" w:styleId="309">
    <w:name w:val="投标正文 Char"/>
    <w:link w:val="310"/>
    <w:qFormat/>
    <w:uiPriority w:val="0"/>
    <w:rPr>
      <w:rFonts w:ascii="宋体" w:hAnsi="宋体" w:eastAsia="宋体"/>
      <w:kern w:val="2"/>
      <w:sz w:val="24"/>
      <w:szCs w:val="24"/>
      <w:lang w:val="en-US" w:eastAsia="zh-CN" w:bidi="ar-SA"/>
    </w:rPr>
  </w:style>
  <w:style w:type="paragraph" w:customStyle="1" w:styleId="310">
    <w:name w:val="投标正文"/>
    <w:basedOn w:val="1"/>
    <w:link w:val="309"/>
    <w:qFormat/>
    <w:uiPriority w:val="0"/>
    <w:pPr>
      <w:adjustRightInd w:val="0"/>
      <w:snapToGrid w:val="0"/>
      <w:spacing w:line="360" w:lineRule="auto"/>
      <w:ind w:firstLine="480" w:firstLineChars="200"/>
    </w:pPr>
    <w:rPr>
      <w:rFonts w:ascii="宋体" w:hAnsi="宋体"/>
      <w:sz w:val="24"/>
      <w:szCs w:val="24"/>
    </w:rPr>
  </w:style>
  <w:style w:type="character" w:customStyle="1" w:styleId="311">
    <w:name w:val="封面日期 Char Char"/>
    <w:qFormat/>
    <w:uiPriority w:val="0"/>
    <w:rPr>
      <w:rFonts w:eastAsia="楷体_GB2312"/>
      <w:kern w:val="2"/>
      <w:sz w:val="32"/>
      <w:lang w:val="en-US" w:eastAsia="zh-CN" w:bidi="ar-SA"/>
    </w:rPr>
  </w:style>
  <w:style w:type="character" w:customStyle="1" w:styleId="312">
    <w:name w:val="正文0缩进 Char"/>
    <w:link w:val="313"/>
    <w:qFormat/>
    <w:uiPriority w:val="0"/>
    <w:rPr>
      <w:rFonts w:ascii="宋体" w:hAnsi="宋体"/>
      <w:sz w:val="24"/>
      <w:szCs w:val="24"/>
    </w:rPr>
  </w:style>
  <w:style w:type="paragraph" w:customStyle="1" w:styleId="313">
    <w:name w:val="正文0缩进"/>
    <w:basedOn w:val="1"/>
    <w:link w:val="312"/>
    <w:qFormat/>
    <w:uiPriority w:val="0"/>
    <w:pPr>
      <w:spacing w:line="360" w:lineRule="auto"/>
    </w:pPr>
    <w:rPr>
      <w:rFonts w:ascii="宋体" w:hAnsi="宋体"/>
      <w:kern w:val="0"/>
      <w:sz w:val="24"/>
      <w:szCs w:val="24"/>
    </w:rPr>
  </w:style>
  <w:style w:type="character" w:customStyle="1" w:styleId="314">
    <w:name w:val="正文首行缩进 2 Char"/>
    <w:link w:val="315"/>
    <w:qFormat/>
    <w:uiPriority w:val="0"/>
    <w:rPr>
      <w:rFonts w:eastAsia="仿宋"/>
      <w:sz w:val="24"/>
      <w:szCs w:val="24"/>
    </w:rPr>
  </w:style>
  <w:style w:type="paragraph" w:customStyle="1" w:styleId="315">
    <w:name w:val="正文首行缩进 22"/>
    <w:basedOn w:val="316"/>
    <w:link w:val="314"/>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316">
    <w:name w:val="正文文本缩进1"/>
    <w:basedOn w:val="1"/>
    <w:qFormat/>
    <w:uiPriority w:val="0"/>
    <w:pPr>
      <w:spacing w:after="120"/>
      <w:ind w:left="420" w:leftChars="200"/>
    </w:pPr>
    <w:rPr>
      <w:rFonts w:cs="黑体"/>
    </w:rPr>
  </w:style>
  <w:style w:type="character" w:customStyle="1" w:styleId="317">
    <w:name w:val="表格中文字 Char"/>
    <w:link w:val="318"/>
    <w:qFormat/>
    <w:uiPriority w:val="0"/>
    <w:rPr>
      <w:rFonts w:ascii="新宋体" w:hAnsi="新宋体" w:eastAsia="新宋体"/>
      <w:sz w:val="24"/>
      <w:szCs w:val="24"/>
      <w:lang w:bidi="ar-SA"/>
    </w:rPr>
  </w:style>
  <w:style w:type="paragraph" w:customStyle="1" w:styleId="318">
    <w:name w:val="表格中文字"/>
    <w:basedOn w:val="1"/>
    <w:link w:val="317"/>
    <w:qFormat/>
    <w:uiPriority w:val="0"/>
    <w:pPr>
      <w:spacing w:line="288" w:lineRule="auto"/>
    </w:pPr>
    <w:rPr>
      <w:rFonts w:ascii="新宋体" w:hAnsi="新宋体" w:eastAsia="新宋体"/>
      <w:kern w:val="0"/>
      <w:sz w:val="24"/>
      <w:szCs w:val="24"/>
    </w:rPr>
  </w:style>
  <w:style w:type="character" w:styleId="319">
    <w:name w:val="Placeholder Text"/>
    <w:qFormat/>
    <w:uiPriority w:val="0"/>
    <w:rPr>
      <w:color w:val="808080"/>
    </w:rPr>
  </w:style>
  <w:style w:type="character" w:customStyle="1" w:styleId="320">
    <w:name w:val="标题4-dyf Char Char"/>
    <w:qFormat/>
    <w:uiPriority w:val="0"/>
    <w:rPr>
      <w:rFonts w:ascii="Cambria" w:hAnsi="Cambria" w:eastAsia="宋体"/>
      <w:b/>
      <w:bCs/>
      <w:color w:val="000000"/>
      <w:kern w:val="2"/>
      <w:sz w:val="21"/>
      <w:szCs w:val="21"/>
      <w:lang w:val="en-US" w:eastAsia="zh-CN" w:bidi="ar-SA"/>
    </w:rPr>
  </w:style>
  <w:style w:type="character" w:customStyle="1" w:styleId="321">
    <w:name w:val="封面日期 Char Char1"/>
    <w:qFormat/>
    <w:uiPriority w:val="0"/>
    <w:rPr>
      <w:rFonts w:ascii="Calibri" w:hAnsi="Calibri" w:eastAsia="楷体_GB2312"/>
      <w:kern w:val="2"/>
      <w:sz w:val="32"/>
      <w:lang w:val="en-US" w:eastAsia="zh-CN" w:bidi="ar-SA"/>
    </w:rPr>
  </w:style>
  <w:style w:type="character" w:customStyle="1" w:styleId="322">
    <w:name w:val="viewdoctitle"/>
    <w:basedOn w:val="58"/>
    <w:qFormat/>
    <w:uiPriority w:val="0"/>
  </w:style>
  <w:style w:type="character" w:customStyle="1" w:styleId="323">
    <w:name w:val="black10"/>
    <w:basedOn w:val="58"/>
    <w:qFormat/>
    <w:uiPriority w:val="0"/>
  </w:style>
  <w:style w:type="character" w:customStyle="1" w:styleId="324">
    <w:name w:val="Char Char121"/>
    <w:qFormat/>
    <w:uiPriority w:val="0"/>
    <w:rPr>
      <w:rFonts w:ascii="宋体" w:hAnsi="Courier New" w:eastAsia="宋体" w:cs="Times New Roman"/>
      <w:spacing w:val="-4"/>
      <w:sz w:val="18"/>
      <w:szCs w:val="20"/>
    </w:rPr>
  </w:style>
  <w:style w:type="character" w:customStyle="1" w:styleId="325">
    <w:name w:val="段 Char Char"/>
    <w:link w:val="326"/>
    <w:qFormat/>
    <w:uiPriority w:val="0"/>
    <w:rPr>
      <w:rFonts w:ascii="宋体" w:hAnsi="Times New Roman"/>
      <w:sz w:val="21"/>
      <w:lang w:val="en-US" w:eastAsia="zh-CN" w:bidi="ar-SA"/>
    </w:rPr>
  </w:style>
  <w:style w:type="paragraph" w:customStyle="1" w:styleId="326">
    <w:name w:val="段"/>
    <w:link w:val="32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7">
    <w:name w:val="f9"/>
    <w:basedOn w:val="58"/>
    <w:qFormat/>
    <w:uiPriority w:val="0"/>
  </w:style>
  <w:style w:type="character" w:customStyle="1" w:styleId="328">
    <w:name w:val="ZJGIS-四级标题 Char"/>
    <w:link w:val="329"/>
    <w:qFormat/>
    <w:uiPriority w:val="0"/>
    <w:rPr>
      <w:rFonts w:ascii="Arial" w:hAnsi="Arial" w:eastAsia="仿宋_GB2312"/>
      <w:b/>
      <w:bCs/>
      <w:sz w:val="28"/>
      <w:szCs w:val="28"/>
      <w:lang w:bidi="ar-SA"/>
    </w:rPr>
  </w:style>
  <w:style w:type="paragraph" w:customStyle="1" w:styleId="329">
    <w:name w:val="ZJGIS-四级标题"/>
    <w:basedOn w:val="5"/>
    <w:link w:val="328"/>
    <w:qFormat/>
    <w:uiPriority w:val="0"/>
    <w:pPr>
      <w:numPr>
        <w:ilvl w:val="3"/>
        <w:numId w:val="10"/>
      </w:numPr>
      <w:spacing w:before="120" w:after="120" w:line="240" w:lineRule="auto"/>
    </w:pPr>
    <w:rPr>
      <w:rFonts w:eastAsia="仿宋_GB2312"/>
      <w:kern w:val="0"/>
    </w:rPr>
  </w:style>
  <w:style w:type="character" w:customStyle="1" w:styleId="330">
    <w:name w:val="Subtle Reference"/>
    <w:qFormat/>
    <w:uiPriority w:val="31"/>
    <w:rPr>
      <w:smallCaps/>
      <w:color w:val="C0504D"/>
      <w:u w:val="single"/>
    </w:rPr>
  </w:style>
  <w:style w:type="character" w:customStyle="1" w:styleId="331">
    <w:name w:val="样式 样式 正文首行缩进 + 首行缩进:  2 字符 + 首行缩进:  2 字符 Char"/>
    <w:link w:val="332"/>
    <w:qFormat/>
    <w:uiPriority w:val="0"/>
    <w:rPr>
      <w:rFonts w:cs="宋体"/>
      <w:kern w:val="2"/>
      <w:sz w:val="24"/>
    </w:rPr>
  </w:style>
  <w:style w:type="paragraph" w:customStyle="1" w:styleId="332">
    <w:name w:val="样式 样式 正文首行缩进 + 首行缩进:  2 字符 + 首行缩进:  2 字符"/>
    <w:basedOn w:val="1"/>
    <w:link w:val="331"/>
    <w:qFormat/>
    <w:uiPriority w:val="0"/>
    <w:pPr>
      <w:spacing w:line="440" w:lineRule="exact"/>
      <w:ind w:firstLine="200" w:firstLineChars="200"/>
    </w:pPr>
    <w:rPr>
      <w:sz w:val="24"/>
      <w:szCs w:val="20"/>
    </w:rPr>
  </w:style>
  <w:style w:type="character" w:customStyle="1" w:styleId="333">
    <w:name w:val="Char Char31"/>
    <w:qFormat/>
    <w:uiPriority w:val="0"/>
    <w:rPr>
      <w:rFonts w:ascii="Arial" w:hAnsi="Arial" w:eastAsia="黑体"/>
      <w:b/>
      <w:kern w:val="2"/>
      <w:sz w:val="32"/>
      <w:lang w:val="en-US" w:eastAsia="zh-CN" w:bidi="ar-SA"/>
    </w:rPr>
  </w:style>
  <w:style w:type="character" w:customStyle="1" w:styleId="334">
    <w:name w:val="b titlename wangputoptitle"/>
    <w:basedOn w:val="58"/>
    <w:qFormat/>
    <w:uiPriority w:val="0"/>
  </w:style>
  <w:style w:type="character" w:customStyle="1" w:styleId="335">
    <w:name w:val="tw4winExternal"/>
    <w:qFormat/>
    <w:uiPriority w:val="0"/>
    <w:rPr>
      <w:rFonts w:ascii="Courier New" w:hAnsi="Courier New"/>
      <w:color w:val="808080"/>
    </w:rPr>
  </w:style>
  <w:style w:type="character" w:customStyle="1" w:styleId="336">
    <w:name w:val="glossaryitem"/>
    <w:qFormat/>
    <w:uiPriority w:val="0"/>
    <w:rPr>
      <w:u w:val="none"/>
    </w:rPr>
  </w:style>
  <w:style w:type="character" w:customStyle="1" w:styleId="337">
    <w:name w:val="title_emph1"/>
    <w:qFormat/>
    <w:uiPriority w:val="0"/>
    <w:rPr>
      <w:rFonts w:hint="default" w:ascii="Arial" w:hAnsi="Arial" w:cs="Arial"/>
      <w:b/>
      <w:bCs/>
      <w:sz w:val="18"/>
      <w:szCs w:val="18"/>
    </w:rPr>
  </w:style>
  <w:style w:type="character" w:customStyle="1" w:styleId="338">
    <w:name w:val="Char Char1"/>
    <w:qFormat/>
    <w:uiPriority w:val="0"/>
    <w:rPr>
      <w:kern w:val="2"/>
      <w:sz w:val="18"/>
      <w:szCs w:val="18"/>
    </w:rPr>
  </w:style>
  <w:style w:type="character" w:customStyle="1" w:styleId="339">
    <w:name w:val="正文段落 Char"/>
    <w:link w:val="340"/>
    <w:qFormat/>
    <w:uiPriority w:val="0"/>
    <w:rPr>
      <w:rFonts w:ascii="Times New Roman" w:hAnsi="Times New Roman"/>
      <w:kern w:val="2"/>
      <w:sz w:val="24"/>
    </w:rPr>
  </w:style>
  <w:style w:type="paragraph" w:customStyle="1" w:styleId="340">
    <w:name w:val="正文段落"/>
    <w:basedOn w:val="1"/>
    <w:link w:val="339"/>
    <w:qFormat/>
    <w:uiPriority w:val="0"/>
    <w:pPr>
      <w:spacing w:line="300" w:lineRule="auto"/>
      <w:ind w:firstLine="510"/>
    </w:pPr>
    <w:rPr>
      <w:rFonts w:ascii="Times New Roman" w:hAnsi="Times New Roman"/>
      <w:sz w:val="24"/>
      <w:szCs w:val="20"/>
    </w:rPr>
  </w:style>
  <w:style w:type="character" w:customStyle="1" w:styleId="341">
    <w:name w:val="paramname2"/>
    <w:basedOn w:val="58"/>
    <w:qFormat/>
    <w:uiPriority w:val="0"/>
  </w:style>
  <w:style w:type="character" w:customStyle="1" w:styleId="342">
    <w:name w:val="样式 首行缩进:  2 字符 Char"/>
    <w:link w:val="343"/>
    <w:qFormat/>
    <w:uiPriority w:val="0"/>
    <w:rPr>
      <w:rFonts w:ascii="宋体" w:hAnsi="宋体" w:eastAsia="宋体"/>
      <w:bCs/>
      <w:color w:val="000000"/>
      <w:sz w:val="24"/>
      <w:szCs w:val="24"/>
      <w:lang w:bidi="ar-SA"/>
    </w:rPr>
  </w:style>
  <w:style w:type="paragraph" w:customStyle="1" w:styleId="343">
    <w:name w:val="样式 首行缩进:  2 字符"/>
    <w:basedOn w:val="1"/>
    <w:link w:val="342"/>
    <w:qFormat/>
    <w:uiPriority w:val="0"/>
    <w:pPr>
      <w:widowControl/>
      <w:numPr>
        <w:ilvl w:val="0"/>
        <w:numId w:val="11"/>
      </w:numPr>
    </w:pPr>
    <w:rPr>
      <w:rFonts w:ascii="宋体" w:hAnsi="宋体"/>
      <w:bCs/>
      <w:color w:val="000000"/>
      <w:kern w:val="0"/>
      <w:sz w:val="24"/>
      <w:szCs w:val="24"/>
    </w:rPr>
  </w:style>
  <w:style w:type="character" w:customStyle="1" w:styleId="344">
    <w:name w:val="h4 Char2"/>
    <w:qFormat/>
    <w:uiPriority w:val="0"/>
    <w:rPr>
      <w:rFonts w:ascii="Arial" w:hAnsi="Arial" w:eastAsia="黑体"/>
      <w:b/>
      <w:bCs/>
      <w:kern w:val="2"/>
      <w:sz w:val="28"/>
      <w:szCs w:val="28"/>
      <w:lang w:val="en-US" w:eastAsia="zh-CN" w:bidi="ar-SA"/>
    </w:rPr>
  </w:style>
  <w:style w:type="character" w:customStyle="1" w:styleId="345">
    <w:name w:val="大汉方案正文 Char Char Char"/>
    <w:link w:val="346"/>
    <w:qFormat/>
    <w:uiPriority w:val="0"/>
    <w:rPr>
      <w:rFonts w:ascii="Arial" w:hAnsi="Arial" w:eastAsia="宋体"/>
      <w:sz w:val="24"/>
      <w:szCs w:val="24"/>
      <w:lang w:bidi="ar-SA"/>
    </w:rPr>
  </w:style>
  <w:style w:type="paragraph" w:customStyle="1" w:styleId="346">
    <w:name w:val="大汉方案正文 Char"/>
    <w:basedOn w:val="1"/>
    <w:link w:val="345"/>
    <w:qFormat/>
    <w:uiPriority w:val="0"/>
    <w:pPr>
      <w:spacing w:line="360" w:lineRule="auto"/>
      <w:ind w:firstLine="200" w:firstLineChars="200"/>
    </w:pPr>
    <w:rPr>
      <w:rFonts w:ascii="Arial" w:hAnsi="Arial"/>
      <w:kern w:val="0"/>
      <w:sz w:val="24"/>
      <w:szCs w:val="24"/>
    </w:rPr>
  </w:style>
  <w:style w:type="character" w:customStyle="1" w:styleId="347">
    <w:name w:val="表格正文 Char Char"/>
    <w:link w:val="348"/>
    <w:qFormat/>
    <w:uiPriority w:val="0"/>
    <w:rPr>
      <w:rFonts w:ascii="Times New Roman" w:hAnsi="Times New Roman" w:eastAsia="仿宋_GB2312"/>
      <w:szCs w:val="21"/>
    </w:rPr>
  </w:style>
  <w:style w:type="paragraph" w:customStyle="1" w:styleId="348">
    <w:name w:val="表格正文"/>
    <w:basedOn w:val="1"/>
    <w:link w:val="347"/>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49">
    <w:name w:val="正文标准样式ty Char2"/>
    <w:link w:val="350"/>
    <w:qFormat/>
    <w:uiPriority w:val="0"/>
    <w:rPr>
      <w:rFonts w:eastAsia="宋体" w:cs="宋体"/>
      <w:kern w:val="2"/>
      <w:sz w:val="24"/>
      <w:lang w:val="en-US" w:eastAsia="zh-CN" w:bidi="ar-SA"/>
    </w:rPr>
  </w:style>
  <w:style w:type="paragraph" w:customStyle="1" w:styleId="350">
    <w:name w:val="正文标准样式ty"/>
    <w:basedOn w:val="1"/>
    <w:link w:val="349"/>
    <w:qFormat/>
    <w:uiPriority w:val="0"/>
    <w:pPr>
      <w:spacing w:line="360" w:lineRule="auto"/>
      <w:ind w:firstLine="480" w:firstLineChars="200"/>
    </w:pPr>
    <w:rPr>
      <w:rFonts w:cs="宋体"/>
      <w:sz w:val="24"/>
      <w:szCs w:val="20"/>
    </w:rPr>
  </w:style>
  <w:style w:type="character" w:customStyle="1" w:styleId="351">
    <w:name w:val="Char Char13"/>
    <w:qFormat/>
    <w:uiPriority w:val="0"/>
    <w:rPr>
      <w:rFonts w:ascii="Calibri" w:hAnsi="Calibri" w:eastAsia="宋体" w:cs="Times New Roman"/>
      <w:sz w:val="18"/>
      <w:szCs w:val="18"/>
    </w:rPr>
  </w:style>
  <w:style w:type="character" w:customStyle="1" w:styleId="352">
    <w:name w:val="Char Char71"/>
    <w:qFormat/>
    <w:uiPriority w:val="0"/>
    <w:rPr>
      <w:rFonts w:eastAsia="宋体"/>
      <w:b/>
      <w:kern w:val="2"/>
      <w:sz w:val="32"/>
      <w:lang w:bidi="ar-SA"/>
    </w:rPr>
  </w:style>
  <w:style w:type="character" w:customStyle="1" w:styleId="353">
    <w:name w:val="Char Char91"/>
    <w:qFormat/>
    <w:uiPriority w:val="0"/>
    <w:rPr>
      <w:rFonts w:eastAsia="宋体"/>
      <w:b/>
      <w:kern w:val="44"/>
      <w:sz w:val="44"/>
      <w:lang w:bidi="ar-SA"/>
    </w:rPr>
  </w:style>
  <w:style w:type="character" w:customStyle="1" w:styleId="354">
    <w:name w:val="吉奥表格正文 Char"/>
    <w:link w:val="355"/>
    <w:qFormat/>
    <w:uiPriority w:val="0"/>
    <w:rPr>
      <w:rFonts w:ascii="Times New Roman" w:hAnsi="Times New Roman" w:eastAsia="仿宋_GB2312"/>
      <w:szCs w:val="21"/>
    </w:rPr>
  </w:style>
  <w:style w:type="paragraph" w:customStyle="1" w:styleId="355">
    <w:name w:val="吉奥表格正文"/>
    <w:basedOn w:val="1"/>
    <w:link w:val="354"/>
    <w:qFormat/>
    <w:uiPriority w:val="0"/>
    <w:pPr>
      <w:spacing w:beforeLines="10" w:afterLines="10" w:line="360" w:lineRule="atLeast"/>
      <w:textAlignment w:val="center"/>
    </w:pPr>
    <w:rPr>
      <w:rFonts w:ascii="Times New Roman" w:hAnsi="Times New Roman" w:eastAsia="仿宋_GB2312"/>
      <w:kern w:val="0"/>
      <w:sz w:val="20"/>
      <w:szCs w:val="21"/>
    </w:rPr>
  </w:style>
  <w:style w:type="character" w:customStyle="1" w:styleId="356">
    <w:name w:val="+SymcPara Char"/>
    <w:link w:val="357"/>
    <w:qFormat/>
    <w:locked/>
    <w:uiPriority w:val="0"/>
    <w:rPr>
      <w:rFonts w:ascii="宋体" w:hAnsi="宋体" w:cs="Arial"/>
      <w:lang w:val="en-US" w:eastAsia="en-US" w:bidi="ar-SA"/>
    </w:rPr>
  </w:style>
  <w:style w:type="paragraph" w:customStyle="1" w:styleId="357">
    <w:name w:val="+SymcPara"/>
    <w:link w:val="356"/>
    <w:qFormat/>
    <w:uiPriority w:val="0"/>
    <w:pPr>
      <w:overflowPunct w:val="0"/>
      <w:autoSpaceDE w:val="0"/>
      <w:autoSpaceDN w:val="0"/>
      <w:adjustRightInd w:val="0"/>
      <w:spacing w:after="200"/>
      <w:textAlignment w:val="baseline"/>
    </w:pPr>
    <w:rPr>
      <w:rFonts w:ascii="宋体" w:hAnsi="宋体" w:eastAsia="宋体" w:cs="Arial"/>
      <w:lang w:val="en-US" w:eastAsia="en-US" w:bidi="ar-SA"/>
    </w:rPr>
  </w:style>
  <w:style w:type="character" w:customStyle="1" w:styleId="358">
    <w:name w:val="a Char Char"/>
    <w:qFormat/>
    <w:uiPriority w:val="0"/>
    <w:rPr>
      <w:rFonts w:ascii="宋体" w:hAnsi="宋体" w:eastAsia="仿宋_GB2312"/>
      <w:sz w:val="24"/>
      <w:lang w:val="en-US" w:eastAsia="zh-CN" w:bidi="ar-SA"/>
    </w:rPr>
  </w:style>
  <w:style w:type="character" w:customStyle="1" w:styleId="359">
    <w:name w:val="标题 3 字符"/>
    <w:link w:val="4"/>
    <w:qFormat/>
    <w:uiPriority w:val="9"/>
    <w:rPr>
      <w:rFonts w:ascii="Calibri" w:hAnsi="Calibri" w:eastAsia="宋体"/>
      <w:b/>
      <w:bCs/>
      <w:kern w:val="2"/>
      <w:sz w:val="32"/>
      <w:szCs w:val="32"/>
      <w:lang w:val="en-US" w:eastAsia="zh-CN" w:bidi="ar-SA"/>
    </w:rPr>
  </w:style>
  <w:style w:type="character" w:customStyle="1" w:styleId="360">
    <w:name w:val="7.表小四 Char Char"/>
    <w:qFormat/>
    <w:uiPriority w:val="0"/>
    <w:rPr>
      <w:rFonts w:ascii="宋体" w:hAnsi="宋体" w:eastAsia="宋体"/>
      <w:kern w:val="2"/>
      <w:sz w:val="24"/>
      <w:szCs w:val="24"/>
      <w:lang w:val="en-US" w:eastAsia="zh-CN" w:bidi="ar-SA"/>
    </w:rPr>
  </w:style>
  <w:style w:type="character" w:customStyle="1" w:styleId="361">
    <w:name w:val="ca-16"/>
    <w:basedOn w:val="58"/>
    <w:qFormat/>
    <w:uiPriority w:val="0"/>
  </w:style>
  <w:style w:type="character" w:customStyle="1" w:styleId="362">
    <w:name w:val="副标题 字符"/>
    <w:link w:val="45"/>
    <w:qFormat/>
    <w:uiPriority w:val="11"/>
    <w:rPr>
      <w:rFonts w:ascii="Times New Roman" w:hAnsi="Times New Roman" w:eastAsia="Times New Roman"/>
      <w:kern w:val="2"/>
      <w:sz w:val="18"/>
      <w:szCs w:val="18"/>
      <w:lang w:val="en-US" w:eastAsia="zh-CN"/>
    </w:rPr>
  </w:style>
  <w:style w:type="character" w:customStyle="1" w:styleId="363">
    <w:name w:val="正文（缩进） Char"/>
    <w:link w:val="364"/>
    <w:qFormat/>
    <w:uiPriority w:val="0"/>
    <w:rPr>
      <w:kern w:val="2"/>
      <w:sz w:val="24"/>
      <w:szCs w:val="24"/>
    </w:rPr>
  </w:style>
  <w:style w:type="paragraph" w:customStyle="1" w:styleId="364">
    <w:name w:val="正文（缩进）"/>
    <w:basedOn w:val="1"/>
    <w:link w:val="363"/>
    <w:qFormat/>
    <w:uiPriority w:val="0"/>
    <w:pPr>
      <w:spacing w:beforeLines="50" w:afterLines="50" w:line="360" w:lineRule="auto"/>
      <w:ind w:firstLine="480" w:firstLineChars="200"/>
    </w:pPr>
    <w:rPr>
      <w:sz w:val="24"/>
      <w:szCs w:val="24"/>
    </w:rPr>
  </w:style>
  <w:style w:type="character" w:customStyle="1" w:styleId="365">
    <w:name w:val="文档正文1 Char"/>
    <w:link w:val="366"/>
    <w:qFormat/>
    <w:uiPriority w:val="0"/>
    <w:rPr>
      <w:rFonts w:ascii="仿宋_GB2312" w:hAnsi="仿宋" w:eastAsia="仿宋_GB2312"/>
      <w:kern w:val="2"/>
      <w:sz w:val="30"/>
      <w:szCs w:val="30"/>
      <w:lang w:bidi="ar-SA"/>
    </w:rPr>
  </w:style>
  <w:style w:type="paragraph" w:customStyle="1" w:styleId="366">
    <w:name w:val="文档正文1"/>
    <w:basedOn w:val="1"/>
    <w:link w:val="365"/>
    <w:qFormat/>
    <w:uiPriority w:val="0"/>
    <w:pPr>
      <w:spacing w:line="360" w:lineRule="auto"/>
      <w:ind w:firstLine="600"/>
    </w:pPr>
    <w:rPr>
      <w:rFonts w:ascii="仿宋_GB2312" w:hAnsi="仿宋" w:eastAsia="仿宋_GB2312"/>
      <w:sz w:val="30"/>
      <w:szCs w:val="30"/>
    </w:rPr>
  </w:style>
  <w:style w:type="character" w:customStyle="1" w:styleId="367">
    <w:name w:val="正文缩进 字符"/>
    <w:link w:val="21"/>
    <w:qFormat/>
    <w:uiPriority w:val="0"/>
    <w:rPr>
      <w:rFonts w:eastAsia="宋体"/>
      <w:kern w:val="2"/>
      <w:sz w:val="21"/>
      <w:lang w:val="en-US" w:eastAsia="zh-CN" w:bidi="ar-SA"/>
    </w:rPr>
  </w:style>
  <w:style w:type="character" w:customStyle="1" w:styleId="368">
    <w:name w:val="Indent Normal Char Char"/>
    <w:qFormat/>
    <w:uiPriority w:val="0"/>
    <w:rPr>
      <w:kern w:val="2"/>
      <w:sz w:val="21"/>
      <w:lang w:bidi="ar-SA"/>
    </w:rPr>
  </w:style>
  <w:style w:type="character" w:customStyle="1" w:styleId="369">
    <w:name w:val="标题 4 Char1"/>
    <w:qFormat/>
    <w:uiPriority w:val="0"/>
    <w:rPr>
      <w:rFonts w:ascii="Cambria" w:hAnsi="Cambria" w:eastAsia="宋体" w:cs="Times New Roman"/>
      <w:b/>
      <w:bCs/>
      <w:kern w:val="2"/>
      <w:sz w:val="28"/>
      <w:szCs w:val="28"/>
    </w:rPr>
  </w:style>
  <w:style w:type="character" w:customStyle="1" w:styleId="370">
    <w:name w:val="列出段落 Char Char"/>
    <w:qFormat/>
    <w:uiPriority w:val="0"/>
    <w:rPr>
      <w:rFonts w:ascii="Calibri" w:hAnsi="Calibri" w:eastAsia="宋体"/>
      <w:kern w:val="2"/>
      <w:sz w:val="21"/>
      <w:szCs w:val="24"/>
      <w:lang w:val="en-US" w:eastAsia="zh-CN" w:bidi="ar-SA"/>
    </w:rPr>
  </w:style>
  <w:style w:type="character" w:customStyle="1" w:styleId="371">
    <w:name w:val="mark8"/>
    <w:qFormat/>
    <w:uiPriority w:val="0"/>
    <w:rPr>
      <w:b/>
      <w:bCs/>
      <w:sz w:val="21"/>
      <w:szCs w:val="21"/>
    </w:rPr>
  </w:style>
  <w:style w:type="character" w:customStyle="1" w:styleId="372">
    <w:name w:val="paragraph1 Char"/>
    <w:link w:val="373"/>
    <w:qFormat/>
    <w:uiPriority w:val="0"/>
    <w:rPr>
      <w:rFonts w:eastAsia="楷体_GB2312"/>
      <w:kern w:val="2"/>
      <w:sz w:val="24"/>
      <w:lang w:val="en-US" w:eastAsia="zh-CN" w:bidi="ar-SA"/>
    </w:rPr>
  </w:style>
  <w:style w:type="paragraph" w:customStyle="1" w:styleId="373">
    <w:name w:val="paragraph1"/>
    <w:basedOn w:val="1"/>
    <w:link w:val="372"/>
    <w:qFormat/>
    <w:uiPriority w:val="0"/>
    <w:pPr>
      <w:spacing w:afterLines="30" w:line="360" w:lineRule="auto"/>
      <w:ind w:firstLine="420" w:firstLineChars="200"/>
    </w:pPr>
    <w:rPr>
      <w:rFonts w:eastAsia="楷体_GB2312"/>
      <w:sz w:val="24"/>
      <w:szCs w:val="20"/>
    </w:rPr>
  </w:style>
  <w:style w:type="character" w:customStyle="1" w:styleId="374">
    <w:name w:val="页眉 字符"/>
    <w:link w:val="42"/>
    <w:qFormat/>
    <w:uiPriority w:val="0"/>
    <w:rPr>
      <w:kern w:val="2"/>
      <w:sz w:val="18"/>
      <w:szCs w:val="18"/>
    </w:rPr>
  </w:style>
  <w:style w:type="character" w:customStyle="1" w:styleId="375">
    <w:name w:val="纯文本 字符"/>
    <w:link w:val="33"/>
    <w:qFormat/>
    <w:uiPriority w:val="0"/>
    <w:rPr>
      <w:rFonts w:ascii="宋体" w:hAnsi="Courier New"/>
      <w:kern w:val="2"/>
      <w:sz w:val="24"/>
      <w:szCs w:val="24"/>
    </w:rPr>
  </w:style>
  <w:style w:type="character" w:customStyle="1" w:styleId="376">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77">
    <w:name w:val="日期 字符"/>
    <w:link w:val="36"/>
    <w:qFormat/>
    <w:uiPriority w:val="0"/>
    <w:rPr>
      <w:rFonts w:eastAsia="楷体_GB2312"/>
      <w:kern w:val="2"/>
      <w:sz w:val="32"/>
      <w:lang w:val="en-US" w:eastAsia="zh-CN" w:bidi="ar-SA"/>
    </w:rPr>
  </w:style>
  <w:style w:type="character" w:customStyle="1" w:styleId="378">
    <w:name w:val="正文文本 2 字符"/>
    <w:link w:val="53"/>
    <w:qFormat/>
    <w:uiPriority w:val="0"/>
    <w:rPr>
      <w:rFonts w:ascii="宋体" w:hAnsi="宋体" w:eastAsia="宋体"/>
      <w:color w:val="000000"/>
      <w:kern w:val="2"/>
      <w:sz w:val="24"/>
      <w:szCs w:val="24"/>
      <w:lang w:val="en-US" w:eastAsia="zh-CN" w:bidi="ar-SA"/>
    </w:rPr>
  </w:style>
  <w:style w:type="character" w:customStyle="1" w:styleId="379">
    <w:name w:val="mark"/>
    <w:qFormat/>
    <w:uiPriority w:val="0"/>
    <w:rPr>
      <w:rFonts w:cs="Times New Roman"/>
    </w:rPr>
  </w:style>
  <w:style w:type="character" w:customStyle="1" w:styleId="380">
    <w:name w:val="Char Char131"/>
    <w:qFormat/>
    <w:uiPriority w:val="0"/>
    <w:rPr>
      <w:rFonts w:ascii="Calibri" w:hAnsi="Calibri" w:eastAsia="宋体" w:cs="Times New Roman"/>
      <w:sz w:val="18"/>
      <w:szCs w:val="18"/>
    </w:rPr>
  </w:style>
  <w:style w:type="character" w:customStyle="1" w:styleId="381">
    <w:name w:val="Char2 Char"/>
    <w:qFormat/>
    <w:uiPriority w:val="0"/>
    <w:rPr>
      <w:rFonts w:ascii="Verdana" w:hAnsi="宋体" w:eastAsia="宋体" w:cs="Times New Roman"/>
      <w:sz w:val="28"/>
      <w:szCs w:val="28"/>
    </w:rPr>
  </w:style>
  <w:style w:type="character" w:customStyle="1" w:styleId="382">
    <w:name w:val="页眉 Char"/>
    <w:link w:val="42"/>
    <w:qFormat/>
    <w:uiPriority w:val="99"/>
    <w:rPr>
      <w:kern w:val="2"/>
      <w:sz w:val="18"/>
      <w:szCs w:val="18"/>
      <w:lang w:bidi="ar-SA"/>
    </w:rPr>
  </w:style>
  <w:style w:type="character" w:customStyle="1" w:styleId="383">
    <w:name w:val="正文 首行缩进:  2 字符 Char"/>
    <w:link w:val="384"/>
    <w:qFormat/>
    <w:uiPriority w:val="0"/>
    <w:rPr>
      <w:rFonts w:cs="宋体"/>
      <w:sz w:val="24"/>
    </w:rPr>
  </w:style>
  <w:style w:type="paragraph" w:customStyle="1" w:styleId="384">
    <w:name w:val="正文 首行缩进:  2 字符"/>
    <w:basedOn w:val="1"/>
    <w:next w:val="1"/>
    <w:link w:val="383"/>
    <w:qFormat/>
    <w:uiPriority w:val="0"/>
    <w:pPr>
      <w:spacing w:line="360" w:lineRule="auto"/>
      <w:ind w:firstLine="480" w:firstLineChars="200"/>
      <w:jc w:val="left"/>
    </w:pPr>
    <w:rPr>
      <w:kern w:val="0"/>
      <w:sz w:val="24"/>
      <w:szCs w:val="20"/>
    </w:rPr>
  </w:style>
  <w:style w:type="character" w:customStyle="1" w:styleId="385">
    <w:name w:val="paramname3"/>
    <w:qFormat/>
    <w:uiPriority w:val="0"/>
    <w:rPr>
      <w:color w:val="999999"/>
    </w:rPr>
  </w:style>
  <w:style w:type="character" w:customStyle="1" w:styleId="386">
    <w:name w:val="Char Char41"/>
    <w:qFormat/>
    <w:uiPriority w:val="0"/>
    <w:rPr>
      <w:rFonts w:ascii="Calibri" w:hAnsi="Calibri" w:eastAsia="宋体"/>
      <w:sz w:val="18"/>
      <w:szCs w:val="18"/>
      <w:lang w:bidi="ar-SA"/>
    </w:rPr>
  </w:style>
  <w:style w:type="character" w:customStyle="1" w:styleId="387">
    <w:name w:val="华电 正文 Char Char"/>
    <w:qFormat/>
    <w:uiPriority w:val="0"/>
    <w:rPr>
      <w:rFonts w:ascii="宋体" w:hAnsi="宋体" w:eastAsia="宋体"/>
      <w:sz w:val="22"/>
      <w:lang w:bidi="ar-SA"/>
    </w:rPr>
  </w:style>
  <w:style w:type="character" w:customStyle="1" w:styleId="388">
    <w:name w:val="Char Char"/>
    <w:qFormat/>
    <w:uiPriority w:val="0"/>
    <w:rPr>
      <w:rFonts w:ascii="Arial" w:hAnsi="Arial" w:eastAsia="黑体"/>
      <w:b/>
      <w:bCs/>
      <w:kern w:val="2"/>
      <w:sz w:val="28"/>
      <w:szCs w:val="28"/>
      <w:lang w:val="en-US" w:eastAsia="zh-CN" w:bidi="ar-SA"/>
    </w:rPr>
  </w:style>
  <w:style w:type="paragraph" w:customStyle="1" w:styleId="389">
    <w:name w:val="表文字"/>
    <w:qFormat/>
    <w:uiPriority w:val="0"/>
    <w:rPr>
      <w:rFonts w:ascii="宋体" w:hAnsi="Times New Roman" w:eastAsia="宋体" w:cs="Times New Roman"/>
      <w:kern w:val="2"/>
      <w:lang w:val="en-US" w:eastAsia="zh-CN" w:bidi="ar-SA"/>
    </w:rPr>
  </w:style>
  <w:style w:type="paragraph" w:customStyle="1" w:styleId="390">
    <w:name w:val="样式 标题 2Chapter X.X. Statementh22Header 2l2Level 2 Headhea..."/>
    <w:basedOn w:val="3"/>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1">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2">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3">
    <w:name w:val="沈标题四"/>
    <w:basedOn w:val="5"/>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4">
    <w:name w:val="InfoBlue"/>
    <w:basedOn w:val="1"/>
    <w:next w:val="16"/>
    <w:qFormat/>
    <w:uiPriority w:val="0"/>
    <w:pPr>
      <w:spacing w:afterLines="50"/>
      <w:ind w:left="720"/>
      <w:jc w:val="left"/>
    </w:pPr>
    <w:rPr>
      <w:rFonts w:ascii="宋体" w:hAnsi="Times New Roman"/>
      <w:i/>
      <w:snapToGrid w:val="0"/>
      <w:color w:val="0000FF"/>
      <w:kern w:val="0"/>
      <w:szCs w:val="20"/>
    </w:rPr>
  </w:style>
  <w:style w:type="paragraph" w:customStyle="1" w:styleId="395">
    <w:name w:val="正文缩进2字符"/>
    <w:basedOn w:val="313"/>
    <w:qFormat/>
    <w:uiPriority w:val="0"/>
    <w:pPr>
      <w:ind w:firstLine="480" w:firstLineChars="200"/>
    </w:pPr>
  </w:style>
  <w:style w:type="paragraph" w:customStyle="1" w:styleId="396">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7">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8">
    <w:name w:val="msolistparagraph"/>
    <w:basedOn w:val="1"/>
    <w:qFormat/>
    <w:uiPriority w:val="0"/>
    <w:pPr>
      <w:ind w:firstLine="420" w:firstLineChars="200"/>
    </w:pPr>
  </w:style>
  <w:style w:type="paragraph" w:customStyle="1" w:styleId="399">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0">
    <w:name w:val="表格中序号"/>
    <w:basedOn w:val="1"/>
    <w:qFormat/>
    <w:uiPriority w:val="0"/>
    <w:pPr>
      <w:spacing w:line="288" w:lineRule="auto"/>
      <w:jc w:val="center"/>
    </w:pPr>
    <w:rPr>
      <w:rFonts w:ascii="新宋体" w:hAnsi="Times New Roman" w:eastAsia="新宋体"/>
      <w:sz w:val="24"/>
      <w:szCs w:val="24"/>
    </w:rPr>
  </w:style>
  <w:style w:type="paragraph" w:customStyle="1" w:styleId="401">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2">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3">
    <w:name w:val="S4-I-L15-U"/>
    <w:basedOn w:val="1"/>
    <w:qFormat/>
    <w:uiPriority w:val="0"/>
    <w:pPr>
      <w:spacing w:line="360" w:lineRule="auto"/>
    </w:pPr>
    <w:rPr>
      <w:rFonts w:ascii="Times New Roman" w:hAnsi="Times New Roman"/>
      <w:b/>
      <w:i/>
      <w:sz w:val="24"/>
      <w:szCs w:val="24"/>
      <w:u w:val="single"/>
    </w:rPr>
  </w:style>
  <w:style w:type="paragraph" w:customStyle="1" w:styleId="40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5">
    <w:name w:val="正文文本 New"/>
    <w:basedOn w:val="1"/>
    <w:qFormat/>
    <w:uiPriority w:val="0"/>
    <w:pPr>
      <w:spacing w:after="120"/>
    </w:pPr>
    <w:rPr>
      <w:rFonts w:ascii="Times New Roman" w:hAnsi="Times New Roman"/>
      <w:sz w:val="28"/>
      <w:szCs w:val="24"/>
    </w:rPr>
  </w:style>
  <w:style w:type="paragraph" w:customStyle="1" w:styleId="406">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7">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8">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09">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0">
    <w:name w:val="正文居中_加粗"/>
    <w:basedOn w:val="1"/>
    <w:qFormat/>
    <w:uiPriority w:val="0"/>
    <w:pPr>
      <w:spacing w:line="360" w:lineRule="auto"/>
      <w:jc w:val="center"/>
    </w:pPr>
    <w:rPr>
      <w:rFonts w:ascii="宋体" w:hAnsi="宋体"/>
      <w:b/>
      <w:sz w:val="24"/>
      <w:szCs w:val="24"/>
    </w:rPr>
  </w:style>
  <w:style w:type="paragraph" w:customStyle="1" w:styleId="411">
    <w:name w:val="Char"/>
    <w:basedOn w:val="1"/>
    <w:qFormat/>
    <w:uiPriority w:val="0"/>
    <w:rPr>
      <w:rFonts w:ascii="仿宋_GB2312" w:hAnsi="Times New Roman" w:eastAsia="仿宋_GB2312"/>
      <w:b/>
      <w:sz w:val="32"/>
      <w:szCs w:val="32"/>
    </w:rPr>
  </w:style>
  <w:style w:type="paragraph" w:customStyle="1" w:styleId="412">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3">
    <w:name w:val="正文居中"/>
    <w:qFormat/>
    <w:uiPriority w:val="0"/>
    <w:pPr>
      <w:widowControl w:val="0"/>
      <w:spacing w:line="240" w:lineRule="exact"/>
      <w:ind w:left="-105" w:leftChars="-50" w:right="-105" w:rightChars="-50"/>
      <w:jc w:val="center"/>
    </w:pPr>
    <w:rPr>
      <w:rFonts w:ascii="Times New Roman" w:hAnsi="Times New Roman" w:eastAsia="宋体" w:cs="Times New Roman"/>
      <w:bCs/>
      <w:sz w:val="18"/>
      <w:szCs w:val="18"/>
      <w:lang w:val="en-US" w:eastAsia="zh-CN" w:bidi="ar-SA"/>
    </w:rPr>
  </w:style>
  <w:style w:type="paragraph" w:customStyle="1" w:styleId="414">
    <w:name w:val="图表"/>
    <w:basedOn w:val="1"/>
    <w:qFormat/>
    <w:uiPriority w:val="0"/>
    <w:pPr>
      <w:adjustRightInd w:val="0"/>
      <w:snapToGrid w:val="0"/>
      <w:jc w:val="center"/>
    </w:pPr>
    <w:rPr>
      <w:rFonts w:ascii="宋体" w:hAnsi="宋体"/>
      <w:szCs w:val="21"/>
    </w:rPr>
  </w:style>
  <w:style w:type="paragraph" w:customStyle="1" w:styleId="415">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1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18">
    <w:name w:val="样式 样式 正文文本缩进 + 仿宋_GB2312 小四 首行缩进:  0 厘米 行距: 1.5 倍行距 + (中文) 仿宋_GB..."/>
    <w:basedOn w:val="419"/>
    <w:qFormat/>
    <w:uiPriority w:val="0"/>
    <w:pPr>
      <w:ind w:firstLine="480" w:firstLineChars="200"/>
    </w:pPr>
  </w:style>
  <w:style w:type="paragraph" w:customStyle="1" w:styleId="419">
    <w:name w:val="样式 正文文本缩进 + 仿宋_GB2312 小四 首行缩进:  0 厘米 行距: 1.5 倍行距"/>
    <w:basedOn w:val="27"/>
    <w:qFormat/>
    <w:uiPriority w:val="0"/>
    <w:pPr>
      <w:spacing w:line="360" w:lineRule="auto"/>
      <w:ind w:firstLine="0"/>
    </w:pPr>
    <w:rPr>
      <w:rFonts w:ascii="仿宋_GB2312" w:hAnsi="Times New Roman" w:eastAsia="新宋体"/>
      <w:spacing w:val="0"/>
      <w:sz w:val="24"/>
    </w:rPr>
  </w:style>
  <w:style w:type="paragraph" w:customStyle="1" w:styleId="420">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1">
    <w:name w:val="正文样式加粗"/>
    <w:basedOn w:val="106"/>
    <w:qFormat/>
    <w:uiPriority w:val="0"/>
    <w:pPr>
      <w:ind w:firstLine="562"/>
    </w:pPr>
    <w:rPr>
      <w:rFonts w:ascii="仿宋_GB2312" w:eastAsia="仿宋_GB2312"/>
      <w:b/>
      <w:sz w:val="28"/>
      <w:szCs w:val="28"/>
    </w:rPr>
  </w:style>
  <w:style w:type="paragraph" w:customStyle="1" w:styleId="422">
    <w:name w:val="图名"/>
    <w:basedOn w:val="22"/>
    <w:qFormat/>
    <w:uiPriority w:val="0"/>
    <w:pPr>
      <w:spacing w:beforeLines="50" w:afterLines="50"/>
      <w:jc w:val="center"/>
    </w:pPr>
    <w:rPr>
      <w:rFonts w:ascii="Times New Roman" w:hAnsi="Times New Roman"/>
      <w:kern w:val="0"/>
      <w:sz w:val="24"/>
      <w:szCs w:val="24"/>
    </w:rPr>
  </w:style>
  <w:style w:type="paragraph" w:styleId="42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24">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5">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6">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8">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2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30">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1">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2">
    <w:name w:val="新昌图表样式"/>
    <w:basedOn w:val="22"/>
    <w:qFormat/>
    <w:uiPriority w:val="0"/>
    <w:pPr>
      <w:spacing w:beforeLines="50" w:afterLines="50"/>
      <w:jc w:val="center"/>
    </w:pPr>
    <w:rPr>
      <w:rFonts w:ascii="黑体"/>
      <w:kern w:val="0"/>
      <w:sz w:val="24"/>
      <w:szCs w:val="24"/>
    </w:rPr>
  </w:style>
  <w:style w:type="paragraph" w:customStyle="1" w:styleId="433">
    <w:name w:val="Char Char Char"/>
    <w:basedOn w:val="1"/>
    <w:qFormat/>
    <w:uiPriority w:val="0"/>
    <w:rPr>
      <w:rFonts w:ascii="Tahoma" w:hAnsi="Tahoma"/>
      <w:sz w:val="24"/>
      <w:szCs w:val="20"/>
    </w:rPr>
  </w:style>
  <w:style w:type="paragraph" w:customStyle="1" w:styleId="434">
    <w:name w:val="样式 样式 标题 4 + 段后: 0.5 行1"/>
    <w:basedOn w:val="435"/>
    <w:next w:val="38"/>
    <w:qFormat/>
    <w:uiPriority w:val="0"/>
    <w:pPr>
      <w:numPr>
        <w:ilvl w:val="1"/>
        <w:numId w:val="5"/>
      </w:numPr>
      <w:tabs>
        <w:tab w:val="left" w:pos="2040"/>
      </w:tabs>
      <w:spacing w:after="120"/>
      <w:ind w:left="0" w:firstLine="0"/>
    </w:pPr>
  </w:style>
  <w:style w:type="paragraph" w:customStyle="1" w:styleId="435">
    <w:name w:val="样式 标题 4 + 段后: 0.5 行"/>
    <w:basedOn w:val="5"/>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6">
    <w:name w:val="金保标题2"/>
    <w:basedOn w:val="3"/>
    <w:next w:val="1"/>
    <w:qFormat/>
    <w:uiPriority w:val="0"/>
    <w:pPr>
      <w:tabs>
        <w:tab w:val="left" w:pos="709"/>
      </w:tabs>
      <w:spacing w:line="360" w:lineRule="auto"/>
    </w:pPr>
    <w:rPr>
      <w:rFonts w:ascii="Times New Roman" w:hAnsi="Times New Roman"/>
      <w:kern w:val="0"/>
      <w:sz w:val="28"/>
      <w:szCs w:val="28"/>
    </w:rPr>
  </w:style>
  <w:style w:type="paragraph" w:customStyle="1" w:styleId="43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8">
    <w:name w:val="贷方"/>
    <w:basedOn w:val="1"/>
    <w:qFormat/>
    <w:uiPriority w:val="0"/>
    <w:pPr>
      <w:ind w:left="1890" w:leftChars="900"/>
    </w:pPr>
    <w:rPr>
      <w:rFonts w:ascii="Times New Roman" w:hAnsi="Times New Roman"/>
      <w:sz w:val="24"/>
      <w:szCs w:val="24"/>
    </w:rPr>
  </w:style>
  <w:style w:type="paragraph" w:customStyle="1" w:styleId="439">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0">
    <w:name w:val="标题2"/>
    <w:basedOn w:val="3"/>
    <w:next w:val="4"/>
    <w:qFormat/>
    <w:uiPriority w:val="0"/>
    <w:pPr>
      <w:numPr>
        <w:ilvl w:val="1"/>
        <w:numId w:val="13"/>
      </w:numPr>
      <w:spacing w:beforeLines="100" w:afterLines="100" w:line="360" w:lineRule="auto"/>
    </w:pPr>
    <w:rPr>
      <w:rFonts w:ascii="Times New Roman" w:hAnsi="Times New Roman"/>
      <w:sz w:val="30"/>
    </w:rPr>
  </w:style>
  <w:style w:type="paragraph" w:customStyle="1" w:styleId="441">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2">
    <w:name w:val="正文1"/>
    <w:basedOn w:val="24"/>
    <w:next w:val="1"/>
    <w:qFormat/>
    <w:uiPriority w:val="0"/>
    <w:pPr>
      <w:shd w:val="clear" w:color="auto" w:fill="000080"/>
    </w:pPr>
    <w:rPr>
      <w:rFonts w:ascii="Tahoma" w:hAnsi="Tahoma" w:cs="Tahoma"/>
      <w:kern w:val="0"/>
      <w:szCs w:val="24"/>
    </w:rPr>
  </w:style>
  <w:style w:type="paragraph" w:customStyle="1" w:styleId="4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6">
    <w:name w:val="小标题"/>
    <w:basedOn w:val="16"/>
    <w:qFormat/>
    <w:uiPriority w:val="0"/>
    <w:pPr>
      <w:tabs>
        <w:tab w:val="left" w:pos="840"/>
      </w:tabs>
      <w:spacing w:before="60" w:after="60" w:line="360" w:lineRule="auto"/>
      <w:ind w:left="840" w:hanging="420"/>
    </w:pPr>
    <w:rPr>
      <w:rFonts w:eastAsia="黑体"/>
      <w:sz w:val="24"/>
      <w:szCs w:val="20"/>
    </w:rPr>
  </w:style>
  <w:style w:type="paragraph" w:customStyle="1" w:styleId="447">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8">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49">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0">
    <w:name w:val="S4-L15-C"/>
    <w:basedOn w:val="1"/>
    <w:qFormat/>
    <w:uiPriority w:val="0"/>
    <w:pPr>
      <w:spacing w:after="120" w:line="360" w:lineRule="auto"/>
      <w:jc w:val="center"/>
    </w:pPr>
    <w:rPr>
      <w:rFonts w:ascii="Times New Roman" w:hAnsi="Times New Roman"/>
      <w:szCs w:val="21"/>
    </w:rPr>
  </w:style>
  <w:style w:type="paragraph" w:customStyle="1" w:styleId="451">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2">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3">
    <w:name w:val="标题1"/>
    <w:basedOn w:val="33"/>
    <w:qFormat/>
    <w:uiPriority w:val="0"/>
    <w:pPr>
      <w:spacing w:beforeLines="0" w:afterLines="0" w:line="360" w:lineRule="auto"/>
    </w:pPr>
    <w:rPr>
      <w:b/>
      <w:sz w:val="30"/>
      <w:szCs w:val="20"/>
    </w:rPr>
  </w:style>
  <w:style w:type="paragraph" w:customStyle="1" w:styleId="454">
    <w:name w:val="Normal0"/>
    <w:qFormat/>
    <w:uiPriority w:val="0"/>
    <w:rPr>
      <w:rFonts w:ascii="Times New Roman" w:hAnsi="Times New Roman" w:eastAsia="宋体" w:cs="Times New Roman"/>
      <w:lang w:val="en-US" w:eastAsia="en-US" w:bidi="ar-SA"/>
    </w:rPr>
  </w:style>
  <w:style w:type="paragraph" w:customStyle="1" w:styleId="455">
    <w:name w:val="Char6"/>
    <w:basedOn w:val="1"/>
    <w:qFormat/>
    <w:uiPriority w:val="0"/>
    <w:pPr>
      <w:tabs>
        <w:tab w:val="left" w:pos="432"/>
      </w:tabs>
      <w:ind w:left="432" w:hanging="432"/>
    </w:pPr>
    <w:rPr>
      <w:rFonts w:ascii="Times New Roman" w:hAnsi="Times New Roman"/>
      <w:sz w:val="24"/>
      <w:szCs w:val="24"/>
    </w:rPr>
  </w:style>
  <w:style w:type="paragraph" w:customStyle="1" w:styleId="456">
    <w:name w:val="样式 标题 3(A-3)sect1.2.3h3H3level_3PIM 3Level 3 HeadHeading..."/>
    <w:basedOn w:val="4"/>
    <w:qFormat/>
    <w:uiPriority w:val="0"/>
    <w:rPr>
      <w:rFonts w:ascii="Arial" w:hAnsi="Arial"/>
      <w:sz w:val="30"/>
    </w:rPr>
  </w:style>
  <w:style w:type="paragraph" w:customStyle="1" w:styleId="457">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8">
    <w:name w:val="Char1"/>
    <w:basedOn w:val="1"/>
    <w:qFormat/>
    <w:uiPriority w:val="0"/>
    <w:pPr>
      <w:spacing w:beforeLines="20" w:afterLines="20"/>
    </w:pPr>
    <w:rPr>
      <w:rFonts w:ascii="楷体_GB2312" w:hAnsi="宋体" w:eastAsia="楷体_GB2312" w:cs="Arial"/>
      <w:kern w:val="0"/>
      <w:sz w:val="24"/>
      <w:szCs w:val="24"/>
    </w:rPr>
  </w:style>
  <w:style w:type="paragraph" w:customStyle="1" w:styleId="45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0">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1">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2">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3">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4">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5">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7">
    <w:name w:val="Normal Indent1"/>
    <w:basedOn w:val="1"/>
    <w:qFormat/>
    <w:uiPriority w:val="0"/>
    <w:pPr>
      <w:ind w:firstLine="420"/>
    </w:pPr>
    <w:rPr>
      <w:rFonts w:ascii="Times New Roman" w:hAnsi="Times New Roman"/>
      <w:szCs w:val="20"/>
    </w:rPr>
  </w:style>
  <w:style w:type="paragraph" w:customStyle="1" w:styleId="468">
    <w:name w:val="pa-17"/>
    <w:basedOn w:val="1"/>
    <w:qFormat/>
    <w:uiPriority w:val="0"/>
    <w:pPr>
      <w:widowControl/>
      <w:spacing w:before="150" w:after="150"/>
      <w:jc w:val="left"/>
    </w:pPr>
    <w:rPr>
      <w:rFonts w:ascii="宋体" w:hAnsi="宋体" w:cs="宋体"/>
      <w:kern w:val="0"/>
      <w:sz w:val="24"/>
      <w:szCs w:val="24"/>
    </w:rPr>
  </w:style>
  <w:style w:type="paragraph" w:customStyle="1" w:styleId="469">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0">
    <w:name w:val="Char9"/>
    <w:basedOn w:val="1"/>
    <w:qFormat/>
    <w:uiPriority w:val="0"/>
    <w:pPr>
      <w:adjustRightInd w:val="0"/>
      <w:textAlignment w:val="baseline"/>
    </w:pPr>
    <w:rPr>
      <w:rFonts w:ascii="Tahoma" w:hAnsi="Tahoma"/>
      <w:sz w:val="24"/>
      <w:szCs w:val="20"/>
    </w:rPr>
  </w:style>
  <w:style w:type="paragraph" w:customStyle="1" w:styleId="471">
    <w:name w:val="样式 正文缩进正文（首行缩进两字）四号四号1四号2四号11特点正文非缩进段1ALT+ZPI正文文字首行缩进...2"/>
    <w:basedOn w:val="21"/>
    <w:qFormat/>
    <w:uiPriority w:val="0"/>
    <w:pPr>
      <w:spacing w:beforeLines="50" w:line="360" w:lineRule="exact"/>
      <w:ind w:firstLine="200" w:firstLineChars="200"/>
    </w:pPr>
    <w:rPr>
      <w:rFonts w:ascii="宋体" w:hAnsi="Times New Roman" w:cs="宋体"/>
      <w:bCs/>
      <w:kern w:val="0"/>
      <w:sz w:val="24"/>
    </w:rPr>
  </w:style>
  <w:style w:type="paragraph" w:customStyle="1" w:styleId="472">
    <w:name w:val="批注主题11"/>
    <w:basedOn w:val="13"/>
    <w:next w:val="13"/>
    <w:qFormat/>
    <w:uiPriority w:val="0"/>
    <w:rPr>
      <w:b/>
      <w:bCs/>
      <w:kern w:val="0"/>
      <w:sz w:val="20"/>
      <w:szCs w:val="20"/>
    </w:rPr>
  </w:style>
  <w:style w:type="paragraph" w:customStyle="1" w:styleId="47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4">
    <w:name w:val="最新标题1"/>
    <w:basedOn w:val="475"/>
    <w:next w:val="477"/>
    <w:qFormat/>
    <w:uiPriority w:val="0"/>
    <w:pPr>
      <w:tabs>
        <w:tab w:val="left" w:pos="1140"/>
      </w:tabs>
      <w:spacing w:after="120"/>
    </w:pPr>
    <w:rPr>
      <w:bCs/>
    </w:rPr>
  </w:style>
  <w:style w:type="paragraph" w:customStyle="1" w:styleId="475">
    <w:name w:val="样式 标题1"/>
    <w:basedOn w:val="476"/>
    <w:next w:val="477"/>
    <w:qFormat/>
    <w:uiPriority w:val="0"/>
    <w:pPr>
      <w:tabs>
        <w:tab w:val="left" w:pos="1140"/>
      </w:tabs>
      <w:spacing w:after="50"/>
      <w:ind w:left="1140" w:hanging="720"/>
    </w:pPr>
    <w:rPr>
      <w:bCs w:val="0"/>
      <w:sz w:val="32"/>
    </w:rPr>
  </w:style>
  <w:style w:type="paragraph" w:customStyle="1" w:styleId="476">
    <w:name w:val="样式 标题 1 + 段后: 0.5 行"/>
    <w:basedOn w:val="2"/>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7">
    <w:name w:val="最新标题2"/>
    <w:basedOn w:val="478"/>
    <w:next w:val="479"/>
    <w:qFormat/>
    <w:uiPriority w:val="0"/>
    <w:pPr>
      <w:spacing w:after="120"/>
    </w:pPr>
  </w:style>
  <w:style w:type="paragraph" w:customStyle="1" w:styleId="478">
    <w:name w:val="样式 标题 2"/>
    <w:basedOn w:val="3"/>
    <w:next w:val="479"/>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79">
    <w:name w:val="最新标题3"/>
    <w:basedOn w:val="480"/>
    <w:next w:val="481"/>
    <w:qFormat/>
    <w:uiPriority w:val="0"/>
    <w:pPr>
      <w:spacing w:after="120"/>
    </w:pPr>
  </w:style>
  <w:style w:type="paragraph" w:customStyle="1" w:styleId="480">
    <w:name w:val="样式 标题 3"/>
    <w:basedOn w:val="4"/>
    <w:next w:val="481"/>
    <w:qFormat/>
    <w:uiPriority w:val="0"/>
    <w:pPr>
      <w:keepLines w:val="0"/>
      <w:spacing w:before="120" w:afterLines="50" w:line="240" w:lineRule="auto"/>
      <w:jc w:val="left"/>
    </w:pPr>
    <w:rPr>
      <w:rFonts w:ascii="宋体" w:cs="宋体"/>
      <w:snapToGrid w:val="0"/>
      <w:kern w:val="0"/>
      <w:sz w:val="24"/>
      <w:szCs w:val="20"/>
    </w:rPr>
  </w:style>
  <w:style w:type="paragraph" w:customStyle="1" w:styleId="481">
    <w:name w:val="最新标题4"/>
    <w:basedOn w:val="482"/>
    <w:next w:val="1"/>
    <w:qFormat/>
    <w:uiPriority w:val="0"/>
    <w:pPr>
      <w:tabs>
        <w:tab w:val="left" w:pos="864"/>
        <w:tab w:val="left" w:pos="2040"/>
        <w:tab w:val="left" w:pos="2100"/>
      </w:tabs>
      <w:spacing w:after="120"/>
      <w:ind w:left="0" w:firstLine="0"/>
    </w:pPr>
  </w:style>
  <w:style w:type="paragraph" w:customStyle="1" w:styleId="482">
    <w:name w:val="样式 标题 4"/>
    <w:basedOn w:val="483"/>
    <w:next w:val="484"/>
    <w:qFormat/>
    <w:uiPriority w:val="0"/>
    <w:pPr>
      <w:numPr>
        <w:ilvl w:val="0"/>
      </w:numPr>
      <w:tabs>
        <w:tab w:val="left" w:pos="864"/>
        <w:tab w:val="left" w:pos="2040"/>
        <w:tab w:val="left" w:pos="2100"/>
      </w:tabs>
      <w:spacing w:after="50"/>
      <w:ind w:left="2100" w:hanging="420"/>
    </w:pPr>
  </w:style>
  <w:style w:type="paragraph" w:customStyle="1" w:styleId="483">
    <w:name w:val="样式 标题 4Chapter X.X.X.X. + 段后: 0.5 行1"/>
    <w:basedOn w:val="435"/>
    <w:qFormat/>
    <w:uiPriority w:val="0"/>
    <w:pPr>
      <w:numPr>
        <w:numId w:val="0"/>
      </w:numPr>
      <w:tabs>
        <w:tab w:val="left" w:pos="864"/>
      </w:tabs>
      <w:spacing w:after="120"/>
      <w:ind w:left="864" w:hanging="864"/>
    </w:pPr>
  </w:style>
  <w:style w:type="paragraph" w:customStyle="1" w:styleId="484">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5">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6">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7">
    <w:name w:val="样式 标题 1 + 左侧:  0 厘米 首行缩进:  0 厘米"/>
    <w:basedOn w:val="2"/>
    <w:qFormat/>
    <w:uiPriority w:val="0"/>
    <w:pPr>
      <w:keepNext/>
      <w:keepLines/>
      <w:autoSpaceDE/>
      <w:autoSpaceDN/>
      <w:adjustRightInd/>
      <w:spacing w:after="120"/>
      <w:jc w:val="both"/>
    </w:pPr>
    <w:rPr>
      <w:rFonts w:ascii="黑体" w:eastAsia="黑体" w:cs="宋体"/>
      <w:kern w:val="44"/>
    </w:rPr>
  </w:style>
  <w:style w:type="paragraph" w:customStyle="1" w:styleId="488">
    <w:name w:val="Paragraph1"/>
    <w:basedOn w:val="1"/>
    <w:qFormat/>
    <w:uiPriority w:val="0"/>
    <w:pPr>
      <w:spacing w:before="80" w:afterLines="50"/>
    </w:pPr>
    <w:rPr>
      <w:rFonts w:ascii="宋体" w:hAnsi="Times New Roman"/>
      <w:snapToGrid w:val="0"/>
      <w:kern w:val="0"/>
      <w:szCs w:val="20"/>
    </w:rPr>
  </w:style>
  <w:style w:type="paragraph" w:customStyle="1" w:styleId="489">
    <w:name w:val="4"/>
    <w:basedOn w:val="1"/>
    <w:qFormat/>
    <w:uiPriority w:val="0"/>
  </w:style>
  <w:style w:type="paragraph" w:customStyle="1" w:styleId="490">
    <w:name w:val="ZJGIS-一级标题"/>
    <w:basedOn w:val="2"/>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1">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2">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3">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5">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7">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8">
    <w:name w:val="Char4"/>
    <w:basedOn w:val="1"/>
    <w:qFormat/>
    <w:uiPriority w:val="0"/>
    <w:pPr>
      <w:tabs>
        <w:tab w:val="left" w:pos="432"/>
      </w:tabs>
      <w:ind w:left="432" w:hanging="432"/>
    </w:pPr>
    <w:rPr>
      <w:rFonts w:ascii="Times New Roman" w:hAnsi="Times New Roman"/>
      <w:sz w:val="24"/>
      <w:szCs w:val="24"/>
    </w:rPr>
  </w:style>
  <w:style w:type="paragraph" w:customStyle="1" w:styleId="499">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0">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1">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2">
    <w:name w:val="正文首行缩进两字"/>
    <w:qFormat/>
    <w:uiPriority w:val="0"/>
    <w:pPr>
      <w:tabs>
        <w:tab w:val="left" w:pos="840"/>
      </w:tabs>
      <w:spacing w:afterLines="50" w:line="360" w:lineRule="auto"/>
      <w:ind w:right="240"/>
      <w:jc w:val="both"/>
    </w:pPr>
    <w:rPr>
      <w:rFonts w:ascii="Times New Roman" w:hAnsi="Times New Roman" w:eastAsia="宋体" w:cs="Times New Roman"/>
      <w:sz w:val="21"/>
      <w:szCs w:val="21"/>
      <w:lang w:val="en-US" w:eastAsia="zh-CN" w:bidi="ar-SA"/>
    </w:rPr>
  </w:style>
  <w:style w:type="paragraph" w:customStyle="1" w:styleId="503">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4">
    <w:name w:val="image"/>
    <w:basedOn w:val="1"/>
    <w:qFormat/>
    <w:uiPriority w:val="0"/>
    <w:pPr>
      <w:widowControl/>
      <w:spacing w:before="360" w:after="360"/>
      <w:jc w:val="center"/>
    </w:pPr>
    <w:rPr>
      <w:rFonts w:ascii="宋体" w:hAnsi="宋体" w:cs="宋体"/>
      <w:kern w:val="0"/>
      <w:sz w:val="24"/>
      <w:szCs w:val="24"/>
    </w:rPr>
  </w:style>
  <w:style w:type="paragraph" w:customStyle="1" w:styleId="505">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6">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7">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9">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0">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1">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2">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3">
    <w:name w:val="Char7"/>
    <w:basedOn w:val="1"/>
    <w:qFormat/>
    <w:uiPriority w:val="0"/>
    <w:pPr>
      <w:tabs>
        <w:tab w:val="left" w:pos="432"/>
      </w:tabs>
      <w:ind w:left="432" w:hanging="432"/>
    </w:pPr>
    <w:rPr>
      <w:rFonts w:ascii="Times New Roman" w:hAnsi="Times New Roman"/>
      <w:sz w:val="24"/>
      <w:szCs w:val="24"/>
    </w:rPr>
  </w:style>
  <w:style w:type="paragraph" w:customStyle="1" w:styleId="514">
    <w:name w:val="样式 样式 标题 4 + 段后: 0.5 行 + 段后: 0.5 行"/>
    <w:basedOn w:val="435"/>
    <w:qFormat/>
    <w:uiPriority w:val="0"/>
    <w:pPr>
      <w:numPr>
        <w:numId w:val="0"/>
      </w:numPr>
      <w:tabs>
        <w:tab w:val="left" w:pos="864"/>
      </w:tabs>
      <w:ind w:left="864" w:hanging="864"/>
    </w:pPr>
  </w:style>
  <w:style w:type="paragraph" w:customStyle="1" w:styleId="515">
    <w:name w:val="样式 标题 1 + 五号1 Char Char Char Char Char Char Char Char Char Char Char Char Char Char Char Char Char"/>
    <w:basedOn w:val="2"/>
    <w:qFormat/>
    <w:uiPriority w:val="0"/>
    <w:pPr>
      <w:keepNext/>
      <w:keepLines/>
      <w:autoSpaceDE/>
      <w:autoSpaceDN/>
      <w:adjustRightInd/>
      <w:spacing w:line="480" w:lineRule="auto"/>
      <w:jc w:val="both"/>
    </w:pPr>
    <w:rPr>
      <w:rFonts w:eastAsia="宋体"/>
      <w:kern w:val="44"/>
      <w:sz w:val="21"/>
      <w:szCs w:val="44"/>
    </w:rPr>
  </w:style>
  <w:style w:type="paragraph" w:customStyle="1" w:styleId="516">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7">
    <w:name w:val="Char Char1 Char"/>
    <w:basedOn w:val="1"/>
    <w:qFormat/>
    <w:uiPriority w:val="0"/>
    <w:rPr>
      <w:rFonts w:ascii="仿宋_GB2312" w:hAnsi="Times New Roman" w:eastAsia="仿宋_GB2312"/>
      <w:b/>
      <w:sz w:val="32"/>
      <w:szCs w:val="32"/>
    </w:rPr>
  </w:style>
  <w:style w:type="paragraph" w:customStyle="1" w:styleId="518">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19">
    <w:name w:val="段落文字"/>
    <w:basedOn w:val="15"/>
    <w:qFormat/>
    <w:uiPriority w:val="0"/>
    <w:pPr>
      <w:spacing w:after="60"/>
      <w:ind w:left="420" w:firstLine="200" w:firstLineChars="200"/>
    </w:pPr>
    <w:rPr>
      <w:rFonts w:ascii="Times New Roman" w:hAnsi="Times New Roman"/>
      <w:szCs w:val="24"/>
    </w:rPr>
  </w:style>
  <w:style w:type="paragraph" w:customStyle="1" w:styleId="520">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1">
    <w:name w:val="正文-带编号1)"/>
    <w:basedOn w:val="1"/>
    <w:qFormat/>
    <w:uiPriority w:val="0"/>
    <w:pPr>
      <w:numPr>
        <w:ilvl w:val="0"/>
        <w:numId w:val="14"/>
      </w:numPr>
      <w:spacing w:line="400" w:lineRule="exact"/>
    </w:pPr>
    <w:rPr>
      <w:rFonts w:ascii="Arial" w:hAnsi="Arial"/>
      <w:szCs w:val="24"/>
    </w:rPr>
  </w:style>
  <w:style w:type="paragraph" w:customStyle="1" w:styleId="522">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3">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4">
    <w:name w:val="样式 标题 3Chapter X.X.X"/>
    <w:basedOn w:val="525"/>
    <w:qFormat/>
    <w:uiPriority w:val="0"/>
    <w:pPr>
      <w:spacing w:after="120"/>
    </w:pPr>
  </w:style>
  <w:style w:type="paragraph" w:customStyle="1" w:styleId="525">
    <w:name w:val="标题 3Chapter X.X.X. + 段后: 0.5 行 + 段后: 0.5 行 + 段后: 0.5 行1"/>
    <w:basedOn w:val="526"/>
    <w:qFormat/>
    <w:uiPriority w:val="0"/>
  </w:style>
  <w:style w:type="paragraph" w:customStyle="1" w:styleId="526">
    <w:name w:val="样式 样式 标题 3Chapter X.X.X. + 段后: 0.5 行 + 段后: 0.5 行"/>
    <w:basedOn w:val="527"/>
    <w:qFormat/>
    <w:uiPriority w:val="0"/>
  </w:style>
  <w:style w:type="paragraph" w:customStyle="1" w:styleId="527">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28">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29">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0">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32">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3">
    <w:name w:val="S4-L15-No"/>
    <w:basedOn w:val="534"/>
    <w:qFormat/>
    <w:uiPriority w:val="0"/>
    <w:pPr>
      <w:tabs>
        <w:tab w:val="left" w:pos="720"/>
      </w:tabs>
      <w:ind w:hanging="720"/>
    </w:pPr>
  </w:style>
  <w:style w:type="paragraph" w:customStyle="1" w:styleId="534">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5">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6">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7">
    <w:name w:val="红日标题"/>
    <w:basedOn w:val="57"/>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8">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39">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0">
    <w:name w:val="Char Char12 Char Char Char Char"/>
    <w:basedOn w:val="1"/>
    <w:qFormat/>
    <w:uiPriority w:val="0"/>
    <w:pPr>
      <w:tabs>
        <w:tab w:val="left" w:pos="432"/>
      </w:tabs>
      <w:ind w:left="432" w:hanging="432"/>
    </w:pPr>
    <w:rPr>
      <w:rFonts w:ascii="Tahoma" w:hAnsi="Tahoma"/>
      <w:sz w:val="24"/>
      <w:szCs w:val="20"/>
    </w:rPr>
  </w:style>
  <w:style w:type="paragraph" w:customStyle="1" w:styleId="541">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2">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3">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4">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5">
    <w:name w:val="文本框内文字"/>
    <w:basedOn w:val="1"/>
    <w:qFormat/>
    <w:uiPriority w:val="0"/>
    <w:pPr>
      <w:spacing w:line="0" w:lineRule="atLeast"/>
    </w:pPr>
    <w:rPr>
      <w:rFonts w:ascii="Times New Roman" w:hAnsi="Times New Roman" w:eastAsia="仿宋_GB2312"/>
      <w:sz w:val="22"/>
      <w:szCs w:val="24"/>
    </w:rPr>
  </w:style>
  <w:style w:type="paragraph" w:customStyle="1" w:styleId="546">
    <w:name w:val="Char3"/>
    <w:basedOn w:val="1"/>
    <w:qFormat/>
    <w:uiPriority w:val="0"/>
    <w:rPr>
      <w:rFonts w:ascii="仿宋_GB2312" w:hAnsi="Times New Roman" w:eastAsia="仿宋_GB2312"/>
      <w:b/>
      <w:sz w:val="32"/>
      <w:szCs w:val="20"/>
    </w:rPr>
  </w:style>
  <w:style w:type="paragraph" w:customStyle="1" w:styleId="547">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8">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49">
    <w:name w:val="_Style 13"/>
    <w:basedOn w:val="1"/>
    <w:qFormat/>
    <w:uiPriority w:val="0"/>
    <w:pPr>
      <w:tabs>
        <w:tab w:val="left" w:pos="360"/>
      </w:tabs>
      <w:ind w:firstLine="420" w:firstLineChars="150"/>
    </w:pPr>
    <w:rPr>
      <w:rFonts w:ascii="Times New Roman" w:hAnsi="Times New Roman"/>
      <w:szCs w:val="20"/>
    </w:rPr>
  </w:style>
  <w:style w:type="paragraph" w:customStyle="1" w:styleId="550">
    <w:name w:val="Bullet 2"/>
    <w:basedOn w:val="16"/>
    <w:qFormat/>
    <w:uiPriority w:val="0"/>
    <w:pPr>
      <w:numPr>
        <w:ilvl w:val="0"/>
        <w:numId w:val="18"/>
      </w:numPr>
      <w:spacing w:beforeLines="10" w:afterLines="10" w:line="264" w:lineRule="auto"/>
    </w:pPr>
    <w:rPr>
      <w:rFonts w:ascii="Arial" w:hAnsi="Arial"/>
      <w:sz w:val="21"/>
      <w:szCs w:val="21"/>
    </w:rPr>
  </w:style>
  <w:style w:type="paragraph" w:customStyle="1" w:styleId="551">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2">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3">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4">
    <w:name w:val="图样式"/>
    <w:basedOn w:val="1"/>
    <w:qFormat/>
    <w:uiPriority w:val="0"/>
    <w:pPr>
      <w:keepNext/>
      <w:widowControl/>
      <w:spacing w:before="80" w:after="80"/>
      <w:jc w:val="center"/>
    </w:pPr>
    <w:rPr>
      <w:rFonts w:ascii="Times New Roman" w:hAnsi="Times New Roman"/>
      <w:szCs w:val="20"/>
    </w:rPr>
  </w:style>
  <w:style w:type="paragraph" w:customStyle="1" w:styleId="555">
    <w:name w:val="Char Char1 Char11"/>
    <w:basedOn w:val="1"/>
    <w:qFormat/>
    <w:uiPriority w:val="0"/>
    <w:rPr>
      <w:rFonts w:ascii="仿宋_GB2312" w:hAnsi="Times New Roman" w:eastAsia="仿宋_GB2312"/>
      <w:b/>
      <w:sz w:val="32"/>
      <w:szCs w:val="32"/>
    </w:rPr>
  </w:style>
  <w:style w:type="paragraph" w:customStyle="1" w:styleId="556">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7">
    <w:name w:val="默认段落字体 Para Char Char Char Char Char Char Char Char Char Char"/>
    <w:basedOn w:val="1"/>
    <w:qFormat/>
    <w:uiPriority w:val="0"/>
    <w:rPr>
      <w:rFonts w:ascii="Tahoma" w:hAnsi="Tahoma"/>
      <w:sz w:val="24"/>
      <w:szCs w:val="20"/>
    </w:rPr>
  </w:style>
  <w:style w:type="paragraph" w:customStyle="1" w:styleId="558">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59">
    <w:name w:val="样式2"/>
    <w:basedOn w:val="3"/>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1">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2">
    <w:name w:val="_Style 118"/>
    <w:basedOn w:val="1"/>
    <w:qFormat/>
    <w:uiPriority w:val="0"/>
  </w:style>
  <w:style w:type="paragraph" w:customStyle="1" w:styleId="563">
    <w:name w:val="标准有序列表（L1）"/>
    <w:basedOn w:val="21"/>
    <w:qFormat/>
    <w:uiPriority w:val="0"/>
    <w:pPr>
      <w:tabs>
        <w:tab w:val="left" w:pos="0"/>
      </w:tabs>
      <w:spacing w:line="360" w:lineRule="auto"/>
      <w:ind w:firstLine="0"/>
    </w:pPr>
    <w:rPr>
      <w:rFonts w:ascii="黑体" w:eastAsia="黑体"/>
      <w:color w:val="000000"/>
      <w:sz w:val="24"/>
    </w:rPr>
  </w:style>
  <w:style w:type="paragraph" w:customStyle="1" w:styleId="564">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5">
    <w:name w:val="_Style 11811"/>
    <w:basedOn w:val="1"/>
    <w:qFormat/>
    <w:uiPriority w:val="0"/>
  </w:style>
  <w:style w:type="paragraph" w:customStyle="1" w:styleId="566">
    <w:name w:val="Char Char Char Char Char Char Char Char"/>
    <w:basedOn w:val="1"/>
    <w:qFormat/>
    <w:uiPriority w:val="0"/>
    <w:pPr>
      <w:tabs>
        <w:tab w:val="left" w:pos="360"/>
      </w:tabs>
    </w:pPr>
    <w:rPr>
      <w:rFonts w:ascii="Times New Roman" w:hAnsi="Times New Roman"/>
      <w:sz w:val="24"/>
      <w:szCs w:val="24"/>
    </w:rPr>
  </w:style>
  <w:style w:type="paragraph" w:customStyle="1" w:styleId="567">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8">
    <w:name w:val="Char Char Char2"/>
    <w:basedOn w:val="1"/>
    <w:qFormat/>
    <w:uiPriority w:val="0"/>
    <w:rPr>
      <w:rFonts w:ascii="Times New Roman" w:hAnsi="Times New Roman" w:eastAsia="仿宋_GB2312" w:cs="宋体"/>
      <w:sz w:val="24"/>
      <w:szCs w:val="20"/>
    </w:rPr>
  </w:style>
  <w:style w:type="paragraph" w:customStyle="1" w:styleId="569">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0">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1">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2">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3">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4">
    <w:name w:val="List Paragraph1"/>
    <w:basedOn w:val="1"/>
    <w:qFormat/>
    <w:uiPriority w:val="0"/>
    <w:pPr>
      <w:ind w:firstLine="420" w:firstLineChars="200"/>
    </w:pPr>
    <w:rPr>
      <w:szCs w:val="24"/>
    </w:rPr>
  </w:style>
  <w:style w:type="paragraph" w:customStyle="1" w:styleId="575">
    <w:name w:val="样式 标题 2 + 五号"/>
    <w:basedOn w:val="3"/>
    <w:qFormat/>
    <w:uiPriority w:val="0"/>
    <w:pPr>
      <w:spacing w:before="0" w:after="0" w:line="240" w:lineRule="auto"/>
    </w:pPr>
    <w:rPr>
      <w:rFonts w:ascii="宋体" w:hAnsi="宋体" w:eastAsia="宋体"/>
      <w:sz w:val="21"/>
    </w:rPr>
  </w:style>
  <w:style w:type="paragraph" w:customStyle="1" w:styleId="57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7">
    <w:name w:val="样式 正文（首行缩进两字） + 首行缩进:  2 字符 段后: 0.5 行 行距: 1.5 倍行距"/>
    <w:basedOn w:val="21"/>
    <w:qFormat/>
    <w:uiPriority w:val="0"/>
    <w:pPr>
      <w:spacing w:line="360" w:lineRule="auto"/>
    </w:pPr>
    <w:rPr>
      <w:sz w:val="24"/>
      <w:szCs w:val="24"/>
    </w:rPr>
  </w:style>
  <w:style w:type="paragraph" w:customStyle="1" w:styleId="578">
    <w:name w:val="Style-正文"/>
    <w:basedOn w:val="1"/>
    <w:qFormat/>
    <w:uiPriority w:val="0"/>
    <w:pPr>
      <w:spacing w:line="360" w:lineRule="auto"/>
      <w:ind w:firstLine="420"/>
    </w:pPr>
    <w:rPr>
      <w:rFonts w:ascii="宋体" w:hAnsi="宋体"/>
      <w:sz w:val="24"/>
      <w:szCs w:val="24"/>
    </w:rPr>
  </w:style>
  <w:style w:type="paragraph" w:customStyle="1" w:styleId="579">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0">
    <w:name w:val="标题6"/>
    <w:basedOn w:val="1"/>
    <w:next w:val="2"/>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1">
    <w:name w:val="默认段落字体 Para Char Char Char"/>
    <w:basedOn w:val="1"/>
    <w:qFormat/>
    <w:uiPriority w:val="0"/>
    <w:rPr>
      <w:rFonts w:ascii="Times New Roman" w:hAnsi="Times New Roman"/>
      <w:szCs w:val="24"/>
    </w:rPr>
  </w:style>
  <w:style w:type="paragraph" w:customStyle="1" w:styleId="582">
    <w:name w:val="样式 标题 1 + 五号"/>
    <w:basedOn w:val="2"/>
    <w:qFormat/>
    <w:uiPriority w:val="0"/>
    <w:pPr>
      <w:keepNext/>
      <w:keepLines/>
      <w:autoSpaceDE/>
      <w:autoSpaceDN/>
      <w:adjustRightInd/>
      <w:spacing w:line="240" w:lineRule="auto"/>
    </w:pPr>
    <w:rPr>
      <w:rFonts w:eastAsia="宋体"/>
      <w:kern w:val="44"/>
      <w:sz w:val="32"/>
      <w:szCs w:val="32"/>
    </w:rPr>
  </w:style>
  <w:style w:type="paragraph" w:customStyle="1" w:styleId="583">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4">
    <w:name w:val="纯文本1"/>
    <w:basedOn w:val="1"/>
    <w:qFormat/>
    <w:uiPriority w:val="0"/>
    <w:rPr>
      <w:rFonts w:ascii="宋体" w:hAnsi="Courier New"/>
      <w:szCs w:val="20"/>
    </w:rPr>
  </w:style>
  <w:style w:type="paragraph" w:customStyle="1" w:styleId="585">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6">
    <w:name w:val="TOC Heading"/>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8">
    <w:name w:val="默认段落字体 Para Char Char Char Char Char Char Char Char Char1 Char Char Char Char"/>
    <w:basedOn w:val="1"/>
    <w:qFormat/>
    <w:uiPriority w:val="0"/>
    <w:rPr>
      <w:rFonts w:ascii="Tahoma" w:hAnsi="Tahoma"/>
      <w:sz w:val="24"/>
      <w:szCs w:val="20"/>
    </w:rPr>
  </w:style>
  <w:style w:type="paragraph" w:customStyle="1" w:styleId="589">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0">
    <w:name w:val="样式 样式 样式 标题 3Chapter X.X.X. + 段后: 0.5 行 + 段后: 0.5 行 + 段后: 0.5 行"/>
    <w:basedOn w:val="526"/>
    <w:qFormat/>
    <w:uiPriority w:val="0"/>
    <w:pPr>
      <w:spacing w:after="120"/>
    </w:pPr>
  </w:style>
  <w:style w:type="paragraph" w:customStyle="1" w:styleId="591">
    <w:name w:val="样式 标题 2 + 宋体 小四 段前: 0 磅 段后: 0 磅 行距: 1.5 倍行距"/>
    <w:basedOn w:val="3"/>
    <w:qFormat/>
    <w:uiPriority w:val="0"/>
    <w:pPr>
      <w:numPr>
        <w:ilvl w:val="0"/>
        <w:numId w:val="20"/>
      </w:numPr>
      <w:spacing w:before="0" w:after="0" w:line="360" w:lineRule="auto"/>
    </w:pPr>
    <w:rPr>
      <w:rFonts w:ascii="宋体" w:hAnsi="宋体" w:eastAsia="宋体" w:cs="宋体"/>
      <w:sz w:val="24"/>
      <w:szCs w:val="20"/>
    </w:rPr>
  </w:style>
  <w:style w:type="paragraph" w:customStyle="1" w:styleId="592">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3">
    <w:name w:val="二级标题"/>
    <w:basedOn w:val="3"/>
    <w:qFormat/>
    <w:uiPriority w:val="0"/>
    <w:pPr>
      <w:tabs>
        <w:tab w:val="left" w:pos="1116"/>
      </w:tabs>
      <w:ind w:left="1116" w:hanging="576"/>
    </w:pPr>
    <w:rPr>
      <w:rFonts w:ascii="黑体" w:hAnsi="Cambria"/>
      <w:kern w:val="0"/>
    </w:rPr>
  </w:style>
  <w:style w:type="paragraph" w:customStyle="1" w:styleId="594">
    <w:name w:val="文档结构图1"/>
    <w:basedOn w:val="1"/>
    <w:qFormat/>
    <w:uiPriority w:val="0"/>
    <w:rPr>
      <w:rFonts w:ascii="宋体"/>
      <w:kern w:val="0"/>
      <w:sz w:val="18"/>
      <w:szCs w:val="18"/>
    </w:rPr>
  </w:style>
  <w:style w:type="paragraph" w:customStyle="1" w:styleId="595">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6">
    <w:name w:val="Char Char Char Char Char Char Char"/>
    <w:basedOn w:val="1"/>
    <w:qFormat/>
    <w:uiPriority w:val="0"/>
    <w:pPr>
      <w:tabs>
        <w:tab w:val="left" w:pos="432"/>
      </w:tabs>
      <w:ind w:left="432" w:hanging="432"/>
    </w:pPr>
    <w:rPr>
      <w:rFonts w:ascii="Tahoma" w:hAnsi="Tahoma"/>
      <w:sz w:val="24"/>
      <w:szCs w:val="20"/>
    </w:rPr>
  </w:style>
  <w:style w:type="paragraph" w:customStyle="1" w:styleId="597">
    <w:name w:val="正文文本 New New"/>
    <w:basedOn w:val="523"/>
    <w:qFormat/>
    <w:uiPriority w:val="0"/>
    <w:pPr>
      <w:spacing w:after="120"/>
    </w:pPr>
    <w:rPr>
      <w:sz w:val="28"/>
      <w:szCs w:val="24"/>
    </w:rPr>
  </w:style>
  <w:style w:type="paragraph" w:customStyle="1" w:styleId="598">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599">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1">
    <w:name w:val="[Normal]"/>
    <w:qFormat/>
    <w:uiPriority w:val="0"/>
    <w:rPr>
      <w:rFonts w:ascii="宋体" w:hAnsi="宋体" w:eastAsia="宋体" w:cs="Times New Roman"/>
      <w:sz w:val="24"/>
      <w:lang w:val="zh-CN" w:eastAsia="zh-CN" w:bidi="ar-SA"/>
    </w:rPr>
  </w:style>
  <w:style w:type="paragraph" w:customStyle="1" w:styleId="602">
    <w:name w:val="SZF表"/>
    <w:basedOn w:val="603"/>
    <w:qFormat/>
    <w:uiPriority w:val="0"/>
    <w:rPr>
      <w:rFonts w:ascii="宋体" w:hAnsi="宋体"/>
      <w:bCs/>
      <w:szCs w:val="21"/>
    </w:rPr>
  </w:style>
  <w:style w:type="paragraph" w:customStyle="1" w:styleId="603">
    <w:name w:val="SZF图"/>
    <w:basedOn w:val="1"/>
    <w:qFormat/>
    <w:uiPriority w:val="0"/>
    <w:pPr>
      <w:spacing w:beforeLines="50" w:afterLines="50" w:line="360" w:lineRule="auto"/>
      <w:jc w:val="center"/>
    </w:pPr>
    <w:rPr>
      <w:rFonts w:ascii="Times New Roman" w:hAnsi="Times New Roman"/>
      <w:b/>
      <w:szCs w:val="24"/>
    </w:rPr>
  </w:style>
  <w:style w:type="paragraph" w:customStyle="1" w:styleId="604">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sz w:val="18"/>
      <w:lang w:val="en-US" w:eastAsia="en-US" w:bidi="ar-SA"/>
    </w:rPr>
  </w:style>
  <w:style w:type="paragraph" w:customStyle="1" w:styleId="60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6">
    <w:name w:val="Char1 Char Char Char1"/>
    <w:basedOn w:val="1"/>
    <w:qFormat/>
    <w:uiPriority w:val="0"/>
    <w:rPr>
      <w:rFonts w:ascii="Tahoma" w:hAnsi="Tahoma"/>
      <w:sz w:val="24"/>
      <w:szCs w:val="20"/>
    </w:rPr>
  </w:style>
  <w:style w:type="paragraph" w:customStyle="1" w:styleId="607">
    <w:name w:val="文档结构图2"/>
    <w:basedOn w:val="1"/>
    <w:qFormat/>
    <w:uiPriority w:val="0"/>
    <w:rPr>
      <w:rFonts w:ascii="宋体"/>
      <w:kern w:val="0"/>
      <w:sz w:val="18"/>
      <w:szCs w:val="18"/>
    </w:rPr>
  </w:style>
  <w:style w:type="paragraph" w:customStyle="1" w:styleId="608">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09">
    <w:name w:val="样式 样式 正文文本缩进 + 仿宋_GB2312 小四 首行缩进:  0 厘米 行距: 1.5 倍行距 + (中文) 仿宋_GB... Char Char"/>
    <w:basedOn w:val="419"/>
    <w:qFormat/>
    <w:uiPriority w:val="0"/>
    <w:pPr>
      <w:ind w:firstLine="480" w:firstLineChars="200"/>
    </w:pPr>
  </w:style>
  <w:style w:type="paragraph" w:customStyle="1" w:styleId="610">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1">
    <w:name w:val="Table_Medium"/>
    <w:basedOn w:val="599"/>
    <w:qFormat/>
    <w:uiPriority w:val="0"/>
    <w:rPr>
      <w:sz w:val="18"/>
    </w:rPr>
  </w:style>
  <w:style w:type="paragraph" w:customStyle="1" w:styleId="612">
    <w:name w:val="IBM 正文"/>
    <w:basedOn w:val="1"/>
    <w:qFormat/>
    <w:uiPriority w:val="0"/>
    <w:pPr>
      <w:spacing w:line="360" w:lineRule="atLeast"/>
    </w:pPr>
    <w:rPr>
      <w:rFonts w:ascii="Times New Roman" w:hAnsi="Times New Roman"/>
      <w:sz w:val="24"/>
      <w:szCs w:val="20"/>
    </w:rPr>
  </w:style>
  <w:style w:type="paragraph" w:customStyle="1" w:styleId="613">
    <w:name w:val="Char Char1 Char1"/>
    <w:basedOn w:val="1"/>
    <w:qFormat/>
    <w:uiPriority w:val="0"/>
    <w:rPr>
      <w:rFonts w:ascii="仿宋_GB2312" w:hAnsi="Times New Roman" w:eastAsia="仿宋_GB2312"/>
      <w:b/>
      <w:sz w:val="32"/>
      <w:szCs w:val="32"/>
    </w:rPr>
  </w:style>
  <w:style w:type="paragraph" w:customStyle="1" w:styleId="61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5">
    <w:name w:val="Char Char Char Char Char Char Char11"/>
    <w:basedOn w:val="1"/>
    <w:qFormat/>
    <w:uiPriority w:val="0"/>
    <w:pPr>
      <w:tabs>
        <w:tab w:val="left" w:pos="432"/>
      </w:tabs>
      <w:ind w:left="432" w:hanging="432"/>
    </w:pPr>
    <w:rPr>
      <w:rFonts w:ascii="Tahoma" w:hAnsi="Tahoma"/>
      <w:sz w:val="24"/>
      <w:szCs w:val="20"/>
    </w:rPr>
  </w:style>
  <w:style w:type="paragraph" w:customStyle="1" w:styleId="616">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7">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8">
    <w:name w:val="Tabletext"/>
    <w:basedOn w:val="1"/>
    <w:qFormat/>
    <w:uiPriority w:val="0"/>
    <w:pPr>
      <w:keepLines/>
      <w:spacing w:afterLines="50"/>
      <w:jc w:val="left"/>
    </w:pPr>
    <w:rPr>
      <w:rFonts w:ascii="宋体" w:hAnsi="Times New Roman"/>
      <w:snapToGrid w:val="0"/>
      <w:kern w:val="0"/>
      <w:szCs w:val="20"/>
    </w:rPr>
  </w:style>
  <w:style w:type="paragraph" w:customStyle="1" w:styleId="619">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0">
    <w:name w:val="标准标题3"/>
    <w:basedOn w:val="4"/>
    <w:qFormat/>
    <w:uiPriority w:val="0"/>
    <w:pPr>
      <w:tabs>
        <w:tab w:val="left" w:pos="1050"/>
      </w:tabs>
      <w:spacing w:line="240" w:lineRule="auto"/>
      <w:ind w:left="-258" w:leftChars="-258"/>
    </w:pPr>
    <w:rPr>
      <w:rFonts w:eastAsia="仿宋_GB2312"/>
      <w:sz w:val="28"/>
    </w:rPr>
  </w:style>
  <w:style w:type="paragraph" w:customStyle="1" w:styleId="621">
    <w:name w:val="大表 mt"/>
    <w:basedOn w:val="1"/>
    <w:qFormat/>
    <w:uiPriority w:val="0"/>
    <w:pPr>
      <w:widowControl/>
      <w:jc w:val="left"/>
    </w:pPr>
    <w:rPr>
      <w:rFonts w:ascii="宋体" w:hAnsi="宋体" w:cs="宋体"/>
      <w:kern w:val="0"/>
      <w:szCs w:val="21"/>
    </w:rPr>
  </w:style>
  <w:style w:type="paragraph" w:customStyle="1" w:styleId="622">
    <w:name w:val="Char Char Char11"/>
    <w:basedOn w:val="1"/>
    <w:qFormat/>
    <w:uiPriority w:val="0"/>
  </w:style>
  <w:style w:type="paragraph" w:customStyle="1" w:styleId="623">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4">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5">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6">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7">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8">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29">
    <w:name w:val="样式 正文段落 + 四号"/>
    <w:basedOn w:val="340"/>
    <w:qFormat/>
    <w:uiPriority w:val="0"/>
    <w:pPr>
      <w:spacing w:line="360" w:lineRule="auto"/>
      <w:ind w:firstLine="0"/>
    </w:pPr>
    <w:rPr>
      <w:rFonts w:ascii="宋体" w:hAnsi="宋体" w:cs="宋体"/>
      <w:kern w:val="0"/>
    </w:rPr>
  </w:style>
  <w:style w:type="paragraph" w:customStyle="1" w:styleId="630">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1">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2">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3">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4">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6">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7">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8">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39">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0">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1">
    <w:name w:val="样式 标题 4Chapter X.X.X. + 段后: 0.5 行1 + 段后: 0.5 行"/>
    <w:basedOn w:val="642"/>
    <w:qFormat/>
    <w:uiPriority w:val="0"/>
    <w:pPr>
      <w:numPr>
        <w:numId w:val="0"/>
      </w:numPr>
      <w:tabs>
        <w:tab w:val="left" w:pos="864"/>
      </w:tabs>
      <w:ind w:left="425" w:hanging="425"/>
    </w:pPr>
    <w:rPr>
      <w:szCs w:val="21"/>
    </w:rPr>
  </w:style>
  <w:style w:type="paragraph" w:customStyle="1" w:styleId="642">
    <w:name w:val="样式 标题 4Chapter X.X.X. + 段后: 0.5 行1"/>
    <w:basedOn w:val="5"/>
    <w:next w:val="5"/>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3">
    <w:name w:val="样式 标题 5H5ITT t5PA Pico Section5H5-Heading 5h5l5heading5...1"/>
    <w:basedOn w:val="6"/>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5">
    <w:name w:val="标准标题1"/>
    <w:basedOn w:val="2"/>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7">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8">
    <w:name w:val="Char111"/>
    <w:basedOn w:val="1"/>
    <w:qFormat/>
    <w:uiPriority w:val="0"/>
    <w:rPr>
      <w:rFonts w:ascii="仿宋_GB2312" w:hAnsi="Times New Roman" w:eastAsia="仿宋_GB2312"/>
      <w:b/>
      <w:sz w:val="32"/>
      <w:szCs w:val="32"/>
    </w:rPr>
  </w:style>
  <w:style w:type="paragraph" w:customStyle="1" w:styleId="649">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0">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1">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3">
    <w:name w:val="列出段落11"/>
    <w:basedOn w:val="1"/>
    <w:qFormat/>
    <w:uiPriority w:val="0"/>
    <w:pPr>
      <w:ind w:firstLine="420" w:firstLineChars="200"/>
    </w:pPr>
  </w:style>
  <w:style w:type="paragraph" w:customStyle="1" w:styleId="65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5">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6">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7">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8">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59">
    <w:name w:val="表格内容"/>
    <w:basedOn w:val="16"/>
    <w:qFormat/>
    <w:uiPriority w:val="0"/>
    <w:pPr>
      <w:suppressLineNumbers/>
      <w:suppressAutoHyphens/>
    </w:pPr>
    <w:rPr>
      <w:kern w:val="1"/>
      <w:sz w:val="21"/>
      <w:lang w:eastAsia="ar-SA"/>
    </w:rPr>
  </w:style>
  <w:style w:type="paragraph" w:customStyle="1" w:styleId="660">
    <w:name w:val="样式　标题4"/>
    <w:basedOn w:val="642"/>
    <w:next w:val="1"/>
    <w:qFormat/>
    <w:uiPriority w:val="0"/>
    <w:pPr>
      <w:numPr>
        <w:ilvl w:val="0"/>
        <w:numId w:val="0"/>
      </w:numPr>
      <w:ind w:left="425" w:hanging="425"/>
    </w:pPr>
  </w:style>
  <w:style w:type="paragraph" w:customStyle="1" w:styleId="661">
    <w:name w:val="Char2 Char Char Char"/>
    <w:basedOn w:val="1"/>
    <w:qFormat/>
    <w:uiPriority w:val="0"/>
    <w:rPr>
      <w:rFonts w:ascii="仿宋_GB2312" w:hAnsi="Times New Roman" w:eastAsia="仿宋_GB2312"/>
      <w:b/>
      <w:sz w:val="32"/>
      <w:szCs w:val="32"/>
    </w:rPr>
  </w:style>
  <w:style w:type="paragraph" w:customStyle="1" w:styleId="662">
    <w:name w:val="Paragraph4"/>
    <w:basedOn w:val="1"/>
    <w:qFormat/>
    <w:uiPriority w:val="0"/>
    <w:pPr>
      <w:spacing w:before="80" w:afterLines="50"/>
      <w:ind w:left="2250"/>
    </w:pPr>
    <w:rPr>
      <w:rFonts w:ascii="宋体" w:hAnsi="Times New Roman"/>
      <w:snapToGrid w:val="0"/>
      <w:kern w:val="0"/>
      <w:szCs w:val="20"/>
    </w:rPr>
  </w:style>
  <w:style w:type="paragraph" w:customStyle="1" w:styleId="663">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4">
    <w:name w:val="标题 3 （加黑）"/>
    <w:basedOn w:val="4"/>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5">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66">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7">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8">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69">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1">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2">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3">
    <w:name w:val="Default"/>
    <w:qForma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674">
    <w:name w:val="Char1 Char Char Char"/>
    <w:basedOn w:val="1"/>
    <w:qFormat/>
    <w:uiPriority w:val="0"/>
    <w:rPr>
      <w:rFonts w:ascii="Tahoma" w:hAnsi="Tahoma"/>
      <w:sz w:val="24"/>
      <w:szCs w:val="20"/>
    </w:rPr>
  </w:style>
  <w:style w:type="paragraph" w:customStyle="1" w:styleId="675">
    <w:name w:val="样式1"/>
    <w:basedOn w:val="1"/>
    <w:link w:val="811"/>
    <w:qFormat/>
    <w:uiPriority w:val="0"/>
    <w:pPr>
      <w:pBdr>
        <w:bottom w:val="single" w:color="auto" w:sz="4" w:space="1"/>
      </w:pBdr>
    </w:pPr>
    <w:rPr>
      <w:rFonts w:ascii="Times New Roman" w:hAnsi="Times New Roman"/>
      <w:szCs w:val="24"/>
    </w:rPr>
  </w:style>
  <w:style w:type="paragraph" w:customStyle="1" w:styleId="676">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7">
    <w:name w:val="Char31"/>
    <w:basedOn w:val="1"/>
    <w:qFormat/>
    <w:uiPriority w:val="0"/>
    <w:rPr>
      <w:rFonts w:ascii="仿宋_GB2312" w:hAnsi="Times New Roman" w:eastAsia="仿宋_GB2312"/>
      <w:b/>
      <w:sz w:val="32"/>
      <w:szCs w:val="32"/>
    </w:rPr>
  </w:style>
  <w:style w:type="paragraph" w:customStyle="1" w:styleId="678">
    <w:name w:val="要点2"/>
    <w:basedOn w:val="1"/>
    <w:qFormat/>
    <w:uiPriority w:val="0"/>
    <w:pPr>
      <w:spacing w:line="360" w:lineRule="auto"/>
      <w:ind w:left="420" w:hanging="420"/>
    </w:pPr>
    <w:rPr>
      <w:rFonts w:ascii="Times New Roman" w:hAnsi="Times New Roman"/>
      <w:b/>
      <w:shadow/>
      <w:szCs w:val="21"/>
      <w:shd w:val="pct10" w:color="auto" w:fill="FFFFFF"/>
    </w:rPr>
  </w:style>
  <w:style w:type="paragraph" w:customStyle="1" w:styleId="679">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0">
    <w:name w:val="Item List"/>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681">
    <w:name w:val="样式 模板描述"/>
    <w:basedOn w:val="1"/>
    <w:next w:val="484"/>
    <w:qFormat/>
    <w:uiPriority w:val="0"/>
    <w:pPr>
      <w:spacing w:afterLines="50"/>
      <w:jc w:val="left"/>
    </w:pPr>
    <w:rPr>
      <w:rFonts w:ascii="宋体" w:hAnsi="Times New Roman" w:cs="宋体"/>
      <w:i/>
      <w:iCs/>
      <w:snapToGrid w:val="0"/>
      <w:color w:val="0000FF"/>
      <w:kern w:val="0"/>
      <w:szCs w:val="21"/>
    </w:rPr>
  </w:style>
  <w:style w:type="paragraph" w:customStyle="1" w:styleId="682">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3">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4">
    <w:name w:val="正文文本缩进11"/>
    <w:basedOn w:val="1"/>
    <w:qFormat/>
    <w:uiPriority w:val="0"/>
    <w:pPr>
      <w:spacing w:after="120"/>
      <w:ind w:left="420" w:leftChars="200"/>
    </w:pPr>
    <w:rPr>
      <w:rFonts w:cs="黑体"/>
    </w:rPr>
  </w:style>
  <w:style w:type="paragraph" w:customStyle="1" w:styleId="685">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7">
    <w:name w:val="标书_正文"/>
    <w:basedOn w:val="1"/>
    <w:qFormat/>
    <w:uiPriority w:val="0"/>
    <w:pPr>
      <w:spacing w:line="360" w:lineRule="auto"/>
    </w:pPr>
    <w:rPr>
      <w:rFonts w:ascii="宋体" w:hAnsi="Times New Roman"/>
      <w:b/>
      <w:kern w:val="0"/>
      <w:sz w:val="32"/>
      <w:szCs w:val="32"/>
    </w:rPr>
  </w:style>
  <w:style w:type="paragraph" w:customStyle="1" w:styleId="688">
    <w:name w:val="样式 正文段落 + (西文) 仿宋_GB2312 行距: 1.5 倍行距"/>
    <w:basedOn w:val="340"/>
    <w:qFormat/>
    <w:uiPriority w:val="0"/>
    <w:pPr>
      <w:spacing w:line="360" w:lineRule="auto"/>
      <w:ind w:firstLine="560" w:firstLineChars="200"/>
    </w:pPr>
    <w:rPr>
      <w:rFonts w:ascii="仿宋" w:hAnsi="宋体" w:eastAsia="仿宋" w:cs="宋体"/>
      <w:kern w:val="0"/>
      <w:sz w:val="28"/>
    </w:rPr>
  </w:style>
  <w:style w:type="paragraph" w:customStyle="1" w:styleId="689">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0">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1">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2">
    <w:name w:val="样式 纯文本 + 首行缩进:  2 字符 Char Char Char Char Char Char Char Char Char Char Char Char Char Char Char Char Char Char Char Char Char Char Char Char"/>
    <w:basedOn w:val="33"/>
    <w:qFormat/>
    <w:uiPriority w:val="0"/>
    <w:pPr>
      <w:spacing w:beforeLines="0" w:afterLines="0" w:line="360" w:lineRule="auto"/>
      <w:jc w:val="left"/>
    </w:pPr>
    <w:rPr>
      <w:rFonts w:eastAsia="仿宋_GB2312" w:cs="Arial"/>
      <w:sz w:val="28"/>
      <w:szCs w:val="20"/>
    </w:rPr>
  </w:style>
  <w:style w:type="paragraph" w:customStyle="1" w:styleId="693">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4">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5">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7">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8">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699">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0">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1">
    <w:name w:val="mod_selection1"/>
    <w:basedOn w:val="1"/>
    <w:qFormat/>
    <w:uiPriority w:val="0"/>
    <w:pPr>
      <w:widowControl/>
      <w:ind w:left="75"/>
      <w:jc w:val="left"/>
    </w:pPr>
    <w:rPr>
      <w:rFonts w:ascii="Arial" w:hAnsi="Arial" w:cs="Arial"/>
      <w:b/>
      <w:bCs/>
      <w:kern w:val="0"/>
      <w:sz w:val="20"/>
      <w:szCs w:val="20"/>
    </w:rPr>
  </w:style>
  <w:style w:type="paragraph" w:customStyle="1" w:styleId="702">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3">
    <w:name w:val="Char5"/>
    <w:basedOn w:val="1"/>
    <w:qFormat/>
    <w:uiPriority w:val="0"/>
    <w:pPr>
      <w:tabs>
        <w:tab w:val="left" w:pos="432"/>
      </w:tabs>
      <w:ind w:left="432" w:hanging="432"/>
    </w:pPr>
    <w:rPr>
      <w:rFonts w:ascii="Times New Roman" w:hAnsi="Times New Roman"/>
      <w:sz w:val="24"/>
      <w:szCs w:val="24"/>
    </w:rPr>
  </w:style>
  <w:style w:type="paragraph" w:customStyle="1" w:styleId="704">
    <w:name w:val="二级."/>
    <w:basedOn w:val="3"/>
    <w:qFormat/>
    <w:uiPriority w:val="0"/>
    <w:pPr>
      <w:tabs>
        <w:tab w:val="left" w:pos="0"/>
      </w:tabs>
      <w:spacing w:before="0" w:after="0" w:line="528" w:lineRule="auto"/>
      <w:ind w:left="181" w:hanging="181"/>
    </w:pPr>
    <w:rPr>
      <w:bCs w:val="0"/>
      <w:kern w:val="0"/>
      <w:sz w:val="36"/>
      <w:szCs w:val="20"/>
    </w:rPr>
  </w:style>
  <w:style w:type="paragraph" w:customStyle="1" w:styleId="705">
    <w:name w:val="标准小四"/>
    <w:basedOn w:val="1"/>
    <w:qFormat/>
    <w:uiPriority w:val="0"/>
    <w:pPr>
      <w:spacing w:line="360" w:lineRule="auto"/>
      <w:ind w:firstLine="480" w:firstLineChars="200"/>
    </w:pPr>
    <w:rPr>
      <w:rFonts w:ascii="Arial" w:hAnsi="Arial"/>
      <w:sz w:val="24"/>
      <w:szCs w:val="21"/>
    </w:rPr>
  </w:style>
  <w:style w:type="paragraph" w:customStyle="1" w:styleId="706">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7">
    <w:name w:val="Char Char Char Char Char Char Char Char1"/>
    <w:basedOn w:val="1"/>
    <w:qFormat/>
    <w:uiPriority w:val="0"/>
    <w:rPr>
      <w:rFonts w:ascii="仿宋_GB2312" w:hAnsi="Times New Roman" w:eastAsia="仿宋_GB2312"/>
      <w:b/>
      <w:sz w:val="32"/>
      <w:szCs w:val="32"/>
    </w:rPr>
  </w:style>
  <w:style w:type="paragraph" w:customStyle="1" w:styleId="70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09">
    <w:name w:val="列出段落12"/>
    <w:basedOn w:val="1"/>
    <w:qFormat/>
    <w:uiPriority w:val="0"/>
    <w:pPr>
      <w:ind w:firstLine="420" w:firstLineChars="200"/>
    </w:pPr>
  </w:style>
  <w:style w:type="paragraph" w:customStyle="1" w:styleId="710">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711">
    <w:name w:val="列出段落2"/>
    <w:basedOn w:val="1"/>
    <w:qFormat/>
    <w:uiPriority w:val="34"/>
    <w:pPr>
      <w:ind w:firstLine="420" w:firstLineChars="200"/>
    </w:pPr>
    <w:rPr>
      <w:szCs w:val="24"/>
    </w:rPr>
  </w:style>
  <w:style w:type="paragraph" w:customStyle="1" w:styleId="712">
    <w:name w:val="正文首行缩进 21"/>
    <w:basedOn w:val="684"/>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3">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4">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715">
    <w:name w:val="表格内文"/>
    <w:qFormat/>
    <w:uiPriority w:val="0"/>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716">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7">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8">
    <w:name w:val="左对齐的表内文字"/>
    <w:basedOn w:val="1"/>
    <w:qFormat/>
    <w:uiPriority w:val="0"/>
    <w:rPr>
      <w:rFonts w:ascii="Times New Roman" w:hAnsi="Times New Roman" w:eastAsia="仿宋_GB2312" w:cs="宋体"/>
      <w:szCs w:val="20"/>
    </w:rPr>
  </w:style>
  <w:style w:type="paragraph" w:customStyle="1" w:styleId="719">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720">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1">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2">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3">
    <w:name w:val="样式 标题 5 + 五号 居中 段前: 1.5 磅 段后: 1.5 磅 行距: 多倍行距 1.57 字行"/>
    <w:basedOn w:val="6"/>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4">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5">
    <w:name w:val="插图"/>
    <w:next w:val="15"/>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6">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7">
    <w:name w:val="S4-B-L15"/>
    <w:basedOn w:val="1"/>
    <w:qFormat/>
    <w:uiPriority w:val="0"/>
    <w:pPr>
      <w:spacing w:line="360" w:lineRule="auto"/>
    </w:pPr>
    <w:rPr>
      <w:rFonts w:ascii="Times New Roman" w:hAnsi="Times New Roman"/>
      <w:b/>
      <w:bCs/>
      <w:sz w:val="24"/>
      <w:szCs w:val="24"/>
    </w:rPr>
  </w:style>
  <w:style w:type="paragraph" w:customStyle="1" w:styleId="728">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29">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0">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1">
    <w:name w:val="Char1 Char Char Char2"/>
    <w:basedOn w:val="1"/>
    <w:qFormat/>
    <w:uiPriority w:val="0"/>
    <w:rPr>
      <w:rFonts w:ascii="Tahoma" w:hAnsi="Tahoma"/>
      <w:sz w:val="24"/>
      <w:szCs w:val="20"/>
    </w:rPr>
  </w:style>
  <w:style w:type="paragraph" w:customStyle="1" w:styleId="732">
    <w:name w:val="列表（编号二级）（绿盟科技）"/>
    <w:basedOn w:val="655"/>
    <w:qFormat/>
    <w:uiPriority w:val="0"/>
    <w:pPr>
      <w:numPr>
        <w:ilvl w:val="1"/>
      </w:numPr>
      <w:spacing w:beforeLines="0"/>
      <w:ind w:left="1260"/>
    </w:pPr>
  </w:style>
  <w:style w:type="paragraph" w:customStyle="1" w:styleId="733">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4">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5">
    <w:name w:val="Paragraph3"/>
    <w:basedOn w:val="1"/>
    <w:qFormat/>
    <w:uiPriority w:val="0"/>
    <w:pPr>
      <w:spacing w:before="80" w:afterLines="50"/>
      <w:ind w:left="1530"/>
    </w:pPr>
    <w:rPr>
      <w:rFonts w:ascii="宋体" w:hAnsi="Times New Roman"/>
      <w:snapToGrid w:val="0"/>
      <w:kern w:val="0"/>
      <w:szCs w:val="20"/>
    </w:rPr>
  </w:style>
  <w:style w:type="paragraph" w:customStyle="1" w:styleId="736">
    <w:name w:val="正文样式"/>
    <w:basedOn w:val="1"/>
    <w:qFormat/>
    <w:uiPriority w:val="0"/>
    <w:pPr>
      <w:spacing w:line="360" w:lineRule="auto"/>
      <w:ind w:firstLine="200" w:firstLineChars="200"/>
    </w:pPr>
    <w:rPr>
      <w:rFonts w:ascii="宋体" w:hAnsi="Times New Roman"/>
      <w:sz w:val="24"/>
      <w:szCs w:val="24"/>
    </w:rPr>
  </w:style>
  <w:style w:type="paragraph" w:customStyle="1" w:styleId="73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8">
    <w:name w:val="标书_标题2"/>
    <w:basedOn w:val="3"/>
    <w:qFormat/>
    <w:uiPriority w:val="0"/>
    <w:pPr>
      <w:spacing w:after="0" w:line="415" w:lineRule="auto"/>
    </w:pPr>
    <w:rPr>
      <w:sz w:val="28"/>
      <w:szCs w:val="20"/>
    </w:rPr>
  </w:style>
  <w:style w:type="paragraph" w:customStyle="1" w:styleId="739">
    <w:name w:val="表格标题"/>
    <w:basedOn w:val="659"/>
    <w:qFormat/>
    <w:uiPriority w:val="0"/>
    <w:pPr>
      <w:numPr>
        <w:ilvl w:val="0"/>
        <w:numId w:val="26"/>
      </w:numPr>
      <w:tabs>
        <w:tab w:val="clear" w:pos="360"/>
      </w:tabs>
      <w:ind w:left="0" w:firstLine="0"/>
      <w:jc w:val="center"/>
    </w:pPr>
    <w:rPr>
      <w:b/>
      <w:bCs/>
      <w:i/>
      <w:iCs/>
    </w:rPr>
  </w:style>
  <w:style w:type="paragraph" w:customStyle="1" w:styleId="740">
    <w:name w:val="_Style 1181"/>
    <w:basedOn w:val="1"/>
    <w:qFormat/>
    <w:uiPriority w:val="0"/>
  </w:style>
  <w:style w:type="paragraph" w:customStyle="1" w:styleId="741">
    <w:name w:val="Char2"/>
    <w:basedOn w:val="1"/>
    <w:qFormat/>
    <w:uiPriority w:val="0"/>
    <w:rPr>
      <w:rFonts w:ascii="仿宋_GB2312" w:hAnsi="Times New Roman" w:eastAsia="仿宋_GB2312"/>
      <w:b/>
      <w:sz w:val="32"/>
      <w:szCs w:val="20"/>
    </w:rPr>
  </w:style>
  <w:style w:type="paragraph" w:customStyle="1" w:styleId="742">
    <w:name w:val="ZJGIS-三级标题"/>
    <w:basedOn w:val="4"/>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4">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745">
    <w:name w:val="Char Char10"/>
    <w:basedOn w:val="1"/>
    <w:qFormat/>
    <w:uiPriority w:val="0"/>
    <w:rPr>
      <w:rFonts w:ascii="Tahoma" w:hAnsi="Tahoma"/>
      <w:sz w:val="24"/>
      <w:szCs w:val="20"/>
    </w:rPr>
  </w:style>
  <w:style w:type="paragraph" w:customStyle="1" w:styleId="74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7">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8">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49">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0">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1">
    <w:name w:val="pa-30"/>
    <w:basedOn w:val="1"/>
    <w:qFormat/>
    <w:uiPriority w:val="0"/>
    <w:pPr>
      <w:widowControl/>
      <w:spacing w:before="150" w:after="150"/>
      <w:jc w:val="left"/>
    </w:pPr>
    <w:rPr>
      <w:rFonts w:ascii="宋体" w:hAnsi="宋体" w:cs="宋体"/>
      <w:kern w:val="0"/>
      <w:sz w:val="24"/>
      <w:szCs w:val="24"/>
    </w:rPr>
  </w:style>
  <w:style w:type="paragraph" w:customStyle="1" w:styleId="752">
    <w:name w:val="表格_内容"/>
    <w:basedOn w:val="1"/>
    <w:qFormat/>
    <w:uiPriority w:val="0"/>
    <w:rPr>
      <w:rFonts w:ascii="宋体" w:hAnsi="宋体"/>
      <w:szCs w:val="21"/>
    </w:rPr>
  </w:style>
  <w:style w:type="paragraph" w:customStyle="1" w:styleId="753">
    <w:name w:val="MM Title"/>
    <w:basedOn w:val="57"/>
    <w:qFormat/>
    <w:uiPriority w:val="0"/>
    <w:rPr>
      <w:rFonts w:ascii="Calibri" w:hAnsi="Calibri" w:cs="Arial"/>
      <w:b w:val="0"/>
      <w:sz w:val="18"/>
    </w:rPr>
  </w:style>
  <w:style w:type="paragraph" w:customStyle="1" w:styleId="754">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5">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6">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7">
    <w:name w:val="Revision"/>
    <w:semiHidden/>
    <w:qFormat/>
    <w:uiPriority w:val="99"/>
    <w:rPr>
      <w:rFonts w:ascii="Calibri" w:hAnsi="Calibri" w:eastAsia="宋体" w:cs="Times New Roman"/>
      <w:kern w:val="2"/>
      <w:sz w:val="21"/>
      <w:szCs w:val="22"/>
      <w:lang w:val="en-US" w:eastAsia="zh-CN" w:bidi="ar-SA"/>
    </w:rPr>
  </w:style>
  <w:style w:type="paragraph" w:customStyle="1" w:styleId="758">
    <w:name w:val="封面1级标题"/>
    <w:basedOn w:val="1"/>
    <w:next w:val="1"/>
    <w:qFormat/>
    <w:uiPriority w:val="0"/>
    <w:pPr>
      <w:spacing w:beforeLines="800"/>
      <w:jc w:val="center"/>
    </w:pPr>
    <w:rPr>
      <w:rFonts w:ascii="Arial" w:hAnsi="Arial" w:eastAsia="黑体" w:cs="宋体"/>
      <w:b/>
      <w:sz w:val="72"/>
      <w:szCs w:val="72"/>
    </w:rPr>
  </w:style>
  <w:style w:type="paragraph" w:customStyle="1" w:styleId="759">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0">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1">
    <w:name w:val="5级"/>
    <w:basedOn w:val="1"/>
    <w:next w:val="21"/>
    <w:qFormat/>
    <w:uiPriority w:val="0"/>
    <w:pPr>
      <w:numPr>
        <w:ilvl w:val="4"/>
        <w:numId w:val="29"/>
      </w:numPr>
    </w:pPr>
    <w:rPr>
      <w:rFonts w:eastAsia="黑体"/>
      <w:kern w:val="0"/>
      <w:sz w:val="24"/>
      <w:szCs w:val="20"/>
    </w:rPr>
  </w:style>
  <w:style w:type="paragraph" w:customStyle="1" w:styleId="762">
    <w:name w:val="Body"/>
    <w:basedOn w:val="1"/>
    <w:qFormat/>
    <w:uiPriority w:val="0"/>
    <w:pPr>
      <w:widowControl/>
      <w:spacing w:before="120" w:afterLines="50"/>
    </w:pPr>
    <w:rPr>
      <w:rFonts w:ascii="宋体" w:hAnsi="Times New Roman"/>
      <w:snapToGrid w:val="0"/>
      <w:kern w:val="0"/>
      <w:szCs w:val="20"/>
    </w:rPr>
  </w:style>
  <w:style w:type="paragraph" w:customStyle="1" w:styleId="763">
    <w:name w:val="标准标题2"/>
    <w:basedOn w:val="3"/>
    <w:qFormat/>
    <w:uiPriority w:val="0"/>
    <w:pPr>
      <w:spacing w:line="360" w:lineRule="auto"/>
    </w:pPr>
    <w:rPr>
      <w:rFonts w:eastAsia="仿宋_GB2312"/>
      <w:bCs w:val="0"/>
      <w:sz w:val="28"/>
    </w:rPr>
  </w:style>
  <w:style w:type="paragraph" w:customStyle="1" w:styleId="764">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5">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7">
    <w:name w:val="一"/>
    <w:basedOn w:val="155"/>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8">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6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0">
    <w:name w:val="样式 标题 3h33rd levelHeading 3 - oldH3Fab-3level_3PIM 3Leve..."/>
    <w:basedOn w:val="4"/>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2">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3">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4">
    <w:name w:val="_Style 164"/>
    <w:basedOn w:val="1"/>
    <w:qFormat/>
    <w:uiPriority w:val="0"/>
    <w:rPr>
      <w:rFonts w:ascii="Times New Roman" w:hAnsi="Times New Roman"/>
      <w:szCs w:val="20"/>
    </w:rPr>
  </w:style>
  <w:style w:type="paragraph" w:customStyle="1" w:styleId="775">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6">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7">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8">
    <w:name w:val="Table Text"/>
    <w:basedOn w:val="1"/>
    <w:qFormat/>
    <w:uiPriority w:val="0"/>
    <w:pPr>
      <w:widowControl/>
      <w:spacing w:before="60" w:after="60"/>
      <w:jc w:val="left"/>
    </w:pPr>
    <w:rPr>
      <w:rFonts w:ascii="Times New Roman" w:hAnsi="Times New Roman"/>
      <w:kern w:val="0"/>
      <w:sz w:val="24"/>
      <w:szCs w:val="24"/>
    </w:rPr>
  </w:style>
  <w:style w:type="paragraph" w:customStyle="1" w:styleId="779">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1">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2">
    <w:name w:val="彩色列表1"/>
    <w:basedOn w:val="1"/>
    <w:qFormat/>
    <w:uiPriority w:val="0"/>
    <w:pPr>
      <w:tabs>
        <w:tab w:val="left" w:pos="1200"/>
      </w:tabs>
      <w:ind w:left="1200" w:hanging="360"/>
    </w:pPr>
  </w:style>
  <w:style w:type="paragraph" w:customStyle="1" w:styleId="783">
    <w:name w:val="封面2级标题"/>
    <w:basedOn w:val="1"/>
    <w:next w:val="268"/>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4">
    <w:name w:val="彩色列表 - 强调文字颜色 11"/>
    <w:basedOn w:val="1"/>
    <w:qFormat/>
    <w:uiPriority w:val="34"/>
    <w:pPr>
      <w:ind w:firstLine="420" w:firstLineChars="200"/>
    </w:pPr>
  </w:style>
  <w:style w:type="paragraph" w:customStyle="1" w:styleId="785">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786">
    <w:name w:val="ZJGIS-二级标题"/>
    <w:basedOn w:val="3"/>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7">
    <w:name w:val="pa-7"/>
    <w:basedOn w:val="1"/>
    <w:qFormat/>
    <w:uiPriority w:val="0"/>
    <w:pPr>
      <w:widowControl/>
      <w:spacing w:before="150" w:after="150"/>
      <w:jc w:val="left"/>
    </w:pPr>
    <w:rPr>
      <w:rFonts w:ascii="宋体" w:hAnsi="宋体" w:cs="宋体"/>
      <w:kern w:val="0"/>
      <w:sz w:val="24"/>
      <w:szCs w:val="24"/>
    </w:rPr>
  </w:style>
  <w:style w:type="paragraph" w:customStyle="1" w:styleId="788">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89">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0">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paragraph" w:customStyle="1" w:styleId="791">
    <w:name w:val="CM12"/>
    <w:basedOn w:val="673"/>
    <w:next w:val="673"/>
    <w:qFormat/>
    <w:uiPriority w:val="0"/>
    <w:pPr>
      <w:spacing w:line="468" w:lineRule="atLeast"/>
    </w:pPr>
    <w:rPr>
      <w:rFonts w:ascii="宋体" w:hAnsi="Times New Roman" w:eastAsia="宋体" w:cs="Times New Roman"/>
      <w:color w:val="auto"/>
    </w:rPr>
  </w:style>
  <w:style w:type="paragraph" w:customStyle="1" w:styleId="792">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3">
    <w:name w:val="四级"/>
    <w:basedOn w:val="5"/>
    <w:qFormat/>
    <w:uiPriority w:val="0"/>
    <w:pPr>
      <w:tabs>
        <w:tab w:val="left" w:pos="284"/>
      </w:tabs>
      <w:spacing w:before="160" w:after="170" w:line="240" w:lineRule="auto"/>
      <w:ind w:left="828" w:hanging="544"/>
    </w:pPr>
    <w:rPr>
      <w:bCs w:val="0"/>
      <w:sz w:val="30"/>
      <w:szCs w:val="20"/>
    </w:rPr>
  </w:style>
  <w:style w:type="paragraph" w:customStyle="1" w:styleId="794">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5">
    <w:name w:val="图表引用"/>
    <w:basedOn w:val="1"/>
    <w:qFormat/>
    <w:uiPriority w:val="0"/>
    <w:pPr>
      <w:spacing w:line="360" w:lineRule="auto"/>
      <w:jc w:val="center"/>
    </w:pPr>
    <w:rPr>
      <w:rFonts w:ascii="仿宋_GB2312" w:eastAsia="仿宋_GB2312"/>
      <w:b/>
      <w:sz w:val="24"/>
      <w:szCs w:val="28"/>
    </w:rPr>
  </w:style>
  <w:style w:type="paragraph" w:customStyle="1" w:styleId="796">
    <w:name w:val="样式 正文段落 + 首行缩进:  0 字符"/>
    <w:basedOn w:val="340"/>
    <w:qFormat/>
    <w:uiPriority w:val="0"/>
    <w:pPr>
      <w:spacing w:line="360" w:lineRule="auto"/>
      <w:ind w:firstLine="0"/>
    </w:pPr>
    <w:rPr>
      <w:rFonts w:ascii="宋体" w:hAnsi="宋体" w:cs="宋体"/>
      <w:kern w:val="0"/>
    </w:rPr>
  </w:style>
  <w:style w:type="paragraph" w:customStyle="1" w:styleId="797">
    <w:name w:val="Char8"/>
    <w:basedOn w:val="1"/>
    <w:qFormat/>
    <w:uiPriority w:val="0"/>
    <w:pPr>
      <w:tabs>
        <w:tab w:val="left" w:pos="432"/>
      </w:tabs>
      <w:ind w:left="432" w:hanging="432"/>
    </w:pPr>
    <w:rPr>
      <w:rFonts w:ascii="Times New Roman" w:hAnsi="Times New Roman"/>
      <w:sz w:val="24"/>
      <w:szCs w:val="24"/>
    </w:rPr>
  </w:style>
  <w:style w:type="paragraph" w:customStyle="1" w:styleId="798">
    <w:name w:val="Char Char Char1"/>
    <w:basedOn w:val="1"/>
    <w:qFormat/>
    <w:uiPriority w:val="0"/>
    <w:rPr>
      <w:rFonts w:ascii="Times New Roman" w:hAnsi="Times New Roman" w:eastAsia="仿宋_GB2312" w:cs="宋体"/>
      <w:sz w:val="24"/>
      <w:szCs w:val="20"/>
    </w:rPr>
  </w:style>
  <w:style w:type="paragraph" w:customStyle="1" w:styleId="799">
    <w:name w:val="ZJGIS-五级标题"/>
    <w:basedOn w:val="6"/>
    <w:qFormat/>
    <w:uiPriority w:val="0"/>
    <w:pPr>
      <w:numPr>
        <w:ilvl w:val="4"/>
        <w:numId w:val="10"/>
      </w:numPr>
      <w:spacing w:before="120" w:after="120" w:line="240" w:lineRule="auto"/>
    </w:pPr>
    <w:rPr>
      <w:rFonts w:ascii="Times New Roman" w:hAnsi="Times New Roman"/>
      <w:sz w:val="24"/>
      <w:szCs w:val="24"/>
    </w:rPr>
  </w:style>
  <w:style w:type="paragraph" w:customStyle="1" w:styleId="80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1">
    <w:name w:val="ZJGIS表格表头"/>
    <w:basedOn w:val="1"/>
    <w:qFormat/>
    <w:uiPriority w:val="0"/>
    <w:pPr>
      <w:jc w:val="center"/>
    </w:pPr>
    <w:rPr>
      <w:rFonts w:ascii="Arial" w:hAnsi="Arial" w:eastAsia="黑体"/>
      <w:b/>
    </w:rPr>
  </w:style>
  <w:style w:type="paragraph" w:customStyle="1" w:styleId="802">
    <w:name w:val="吉奥封面(黑体小初)"/>
    <w:basedOn w:val="166"/>
    <w:qFormat/>
    <w:uiPriority w:val="0"/>
    <w:pPr>
      <w:spacing w:before="480"/>
      <w:ind w:firstLine="0" w:firstLineChars="0"/>
      <w:jc w:val="center"/>
    </w:pPr>
    <w:rPr>
      <w:rFonts w:eastAsia="黑体"/>
      <w:sz w:val="72"/>
      <w:szCs w:val="72"/>
    </w:rPr>
  </w:style>
  <w:style w:type="paragraph" w:customStyle="1" w:styleId="803">
    <w:name w:val="样式 标题 3 + 首行缩进:  2 字符1"/>
    <w:basedOn w:val="4"/>
    <w:qFormat/>
    <w:uiPriority w:val="0"/>
    <w:pPr>
      <w:spacing w:line="360" w:lineRule="auto"/>
    </w:pPr>
    <w:rPr>
      <w:rFonts w:ascii="Times New Roman" w:hAnsi="Times New Roman" w:cs="宋体"/>
      <w:szCs w:val="20"/>
    </w:rPr>
  </w:style>
  <w:style w:type="character" w:customStyle="1" w:styleId="804">
    <w:name w:val="一级标题 Char"/>
    <w:link w:val="805"/>
    <w:qFormat/>
    <w:locked/>
    <w:uiPriority w:val="0"/>
    <w:rPr>
      <w:rFonts w:ascii="宋体" w:hAnsi="宋体"/>
      <w:b/>
      <w:kern w:val="2"/>
      <w:sz w:val="36"/>
      <w:szCs w:val="36"/>
    </w:rPr>
  </w:style>
  <w:style w:type="paragraph" w:customStyle="1" w:styleId="805">
    <w:name w:val="一级标题"/>
    <w:basedOn w:val="33"/>
    <w:link w:val="804"/>
    <w:qFormat/>
    <w:uiPriority w:val="0"/>
    <w:pPr>
      <w:spacing w:line="360" w:lineRule="auto"/>
      <w:jc w:val="center"/>
    </w:pPr>
    <w:rPr>
      <w:rFonts w:hAnsi="宋体"/>
      <w:b/>
      <w:sz w:val="36"/>
      <w:szCs w:val="36"/>
    </w:rPr>
  </w:style>
  <w:style w:type="character" w:customStyle="1" w:styleId="806">
    <w:name w:val="纯文本 Char1"/>
    <w:qFormat/>
    <w:uiPriority w:val="0"/>
    <w:rPr>
      <w:rFonts w:ascii="宋体" w:hAnsi="Courier New"/>
      <w:kern w:val="2"/>
      <w:sz w:val="24"/>
      <w:szCs w:val="24"/>
    </w:rPr>
  </w:style>
  <w:style w:type="paragraph" w:customStyle="1" w:styleId="807">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08">
    <w:name w:val="纯文本2"/>
    <w:basedOn w:val="807"/>
    <w:qFormat/>
    <w:uiPriority w:val="0"/>
    <w:pPr>
      <w:widowControl/>
      <w:jc w:val="left"/>
    </w:pPr>
    <w:rPr>
      <w:rFonts w:ascii="宋体" w:hAnsi="Courier New"/>
    </w:rPr>
  </w:style>
  <w:style w:type="character" w:customStyle="1" w:styleId="809">
    <w:name w:val="列表段落 字符"/>
    <w:link w:val="810"/>
    <w:qFormat/>
    <w:uiPriority w:val="0"/>
    <w:rPr>
      <w:kern w:val="2"/>
      <w:sz w:val="21"/>
      <w:szCs w:val="22"/>
    </w:rPr>
  </w:style>
  <w:style w:type="paragraph" w:customStyle="1" w:styleId="810">
    <w:name w:val="列表段落"/>
    <w:basedOn w:val="1"/>
    <w:link w:val="809"/>
    <w:qFormat/>
    <w:uiPriority w:val="0"/>
    <w:pPr>
      <w:ind w:firstLine="420" w:firstLineChars="200"/>
    </w:pPr>
  </w:style>
  <w:style w:type="character" w:customStyle="1" w:styleId="811">
    <w:name w:val="样式1 Char Char"/>
    <w:link w:val="675"/>
    <w:qFormat/>
    <w:uiPriority w:val="0"/>
    <w:rPr>
      <w:rFonts w:ascii="Arial" w:hAnsi="Arial" w:eastAsia="宋体" w:cs="Times New Roman"/>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634D6-58C9-4B9E-A6A0-3CBA6B3F1974}">
  <ds:schemaRefs/>
</ds:datastoreItem>
</file>

<file path=docProps/app.xml><?xml version="1.0" encoding="utf-8"?>
<Properties xmlns="http://schemas.openxmlformats.org/officeDocument/2006/extended-properties" xmlns:vt="http://schemas.openxmlformats.org/officeDocument/2006/docPropsVTypes">
  <Template>Normal.dotm</Template>
  <Company>上海上海远瞩计算机技术有限公司</Company>
  <Pages>56</Pages>
  <Words>21708</Words>
  <Characters>23042</Characters>
  <Lines>935</Lines>
  <Paragraphs>819</Paragraphs>
  <ScaleCrop>false</ScaleCrop>
  <LinksUpToDate>false</LinksUpToDate>
  <CharactersWithSpaces>24938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2019-01-03T05:14:00Z</dcterms:created>
  <dc:creator>NTKO</dc:creator>
  <cp:lastModifiedBy>Administrator</cp:lastModifiedBy>
  <dcterms:modified xsi:type="dcterms:W3CDTF">2020-06-29T07:00:33Z</dcterms:modified>
  <dc:title>浙江省政府采购中心关于浙江省</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