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hint="eastAsia" w:ascii="宋体" w:hAnsi="宋体" w:eastAsia="宋体"/>
          <w:sz w:val="36"/>
          <w:szCs w:val="36"/>
          <w:lang w:eastAsia="zh-CN"/>
        </w:rPr>
      </w:pPr>
      <w:bookmarkStart w:id="0" w:name="PO_15528_PM002_1"/>
      <w:r>
        <w:rPr>
          <w:rFonts w:hint="eastAsia" w:ascii="宋体" w:hAnsi="宋体"/>
          <w:sz w:val="36"/>
          <w:szCs w:val="36"/>
          <w:lang w:eastAsia="zh-CN"/>
        </w:rPr>
        <w:t>中国美术学院继续教育学院考级证书印刷项目</w:t>
      </w:r>
      <w:bookmarkEnd w:id="0"/>
    </w:p>
    <w:p>
      <w:pPr>
        <w:spacing w:before="240" w:beforeLines="100" w:line="360" w:lineRule="auto"/>
        <w:ind w:right="-108"/>
        <w:jc w:val="center"/>
        <w:rPr>
          <w:rFonts w:ascii="宋体" w:hAnsi="宋体"/>
          <w:b/>
          <w:spacing w:val="40"/>
          <w:sz w:val="84"/>
          <w:szCs w:val="84"/>
        </w:rPr>
      </w:pPr>
      <w:r>
        <w:rPr>
          <w:rFonts w:hint="eastAsia" w:ascii="宋体" w:hAnsi="宋体"/>
          <w:sz w:val="36"/>
          <w:szCs w:val="36"/>
        </w:rPr>
        <w:t>项目编号：</w:t>
      </w:r>
      <w:bookmarkStart w:id="1" w:name="PO_15528_PM001"/>
      <w:r>
        <w:rPr>
          <w:rFonts w:hint="eastAsia" w:ascii="宋体" w:hAnsi="宋体"/>
          <w:sz w:val="36"/>
          <w:szCs w:val="36"/>
          <w:lang w:eastAsia="zh-CN"/>
        </w:rPr>
        <w:t>ZZCG2021H-GK-102</w:t>
      </w:r>
      <w:bookmarkEnd w:id="1"/>
    </w:p>
    <w:p>
      <w:pPr>
        <w:spacing w:before="240" w:beforeLines="10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ind w:right="-110"/>
        <w:rPr>
          <w:rFonts w:ascii="宋体" w:hAnsi="宋体"/>
          <w:sz w:val="32"/>
          <w:szCs w:val="32"/>
        </w:rPr>
      </w:pPr>
    </w:p>
    <w:p>
      <w:pPr>
        <w:ind w:right="-110"/>
        <w:rPr>
          <w:rFonts w:ascii="宋体" w:hAnsi="宋体"/>
          <w:sz w:val="32"/>
          <w:szCs w:val="32"/>
        </w:rPr>
      </w:pPr>
    </w:p>
    <w:p>
      <w:pPr>
        <w:spacing w:line="500" w:lineRule="exact"/>
        <w:ind w:right="532" w:firstLine="540" w:firstLineChars="150"/>
        <w:rPr>
          <w:rFonts w:ascii="宋体" w:hAnsi="宋体"/>
          <w:sz w:val="36"/>
          <w:szCs w:val="36"/>
        </w:rPr>
      </w:pPr>
      <w:r>
        <w:rPr>
          <w:rFonts w:hint="eastAsia" w:ascii="宋体" w:hAnsi="宋体"/>
          <w:sz w:val="36"/>
          <w:szCs w:val="36"/>
        </w:rPr>
        <w:t>采购单位：浙 江 省 政 府 采 购 中 心</w:t>
      </w:r>
    </w:p>
    <w:p>
      <w:pPr>
        <w:spacing w:line="500" w:lineRule="exact"/>
        <w:ind w:right="532"/>
        <w:rPr>
          <w:rFonts w:ascii="宋体" w:hAnsi="宋体"/>
          <w:sz w:val="36"/>
          <w:szCs w:val="36"/>
        </w:rPr>
      </w:pPr>
    </w:p>
    <w:p>
      <w:pPr>
        <w:wordWrap w:val="0"/>
        <w:spacing w:line="500" w:lineRule="exact"/>
        <w:ind w:right="-108" w:firstLine="540" w:firstLineChars="150"/>
        <w:rPr>
          <w:rFonts w:ascii="宋体" w:hAnsi="宋体"/>
          <w:sz w:val="36"/>
          <w:szCs w:val="36"/>
        </w:rPr>
      </w:pPr>
      <w:r>
        <w:rPr>
          <w:rFonts w:hint="eastAsia" w:ascii="宋体" w:hAnsi="宋体"/>
          <w:sz w:val="36"/>
          <w:szCs w:val="36"/>
        </w:rPr>
        <w:t>地    址：杭州市环城北路305号耀江发展中心</w:t>
      </w:r>
    </w:p>
    <w:p>
      <w:pPr>
        <w:spacing w:line="500" w:lineRule="exact"/>
        <w:ind w:right="-108" w:firstLine="3755" w:firstLineChars="850"/>
        <w:rPr>
          <w:rFonts w:hAnsi="宋体"/>
          <w:b/>
          <w:sz w:val="36"/>
          <w:szCs w:val="36"/>
        </w:rPr>
      </w:pPr>
      <w:r>
        <w:rPr>
          <w:rFonts w:hAnsi="宋体"/>
          <w:b/>
          <w:sz w:val="44"/>
          <w:szCs w:val="44"/>
        </w:rPr>
        <w:br w:type="page"/>
      </w:r>
      <w:r>
        <w:rPr>
          <w:rFonts w:hint="eastAsia" w:hAnsi="宋体"/>
          <w:b/>
          <w:sz w:val="36"/>
          <w:szCs w:val="36"/>
        </w:rPr>
        <w:t>目录</w:t>
      </w:r>
    </w:p>
    <w:p>
      <w:pPr>
        <w:pStyle w:val="33"/>
        <w:spacing w:before="120" w:after="120" w:line="360" w:lineRule="auto"/>
        <w:jc w:val="center"/>
        <w:rPr>
          <w:rFonts w:hAnsi="宋体" w:eastAsia="仿宋_GB2312"/>
          <w:sz w:val="32"/>
          <w:szCs w:val="32"/>
        </w:rPr>
      </w:pPr>
    </w:p>
    <w:p>
      <w:pPr>
        <w:pStyle w:val="43"/>
        <w:tabs>
          <w:tab w:val="right" w:leader="dot" w:pos="8834"/>
        </w:tabs>
        <w:rPr>
          <w:rFonts w:ascii="Calibri" w:hAnsi="Calibri" w:eastAsia="宋体"/>
          <w:sz w:val="21"/>
          <w:szCs w:val="22"/>
        </w:rPr>
      </w:pPr>
      <w:r>
        <w:rPr>
          <w:rFonts w:ascii="宋体" w:hAnsi="宋体" w:eastAsia="仿宋_GB2312"/>
          <w:sz w:val="30"/>
          <w:szCs w:val="30"/>
        </w:rPr>
        <w:fldChar w:fldCharType="begin"/>
      </w:r>
      <w:r>
        <w:rPr>
          <w:rFonts w:ascii="宋体" w:hAnsi="宋体" w:eastAsia="仿宋_GB2312"/>
          <w:sz w:val="30"/>
          <w:szCs w:val="30"/>
        </w:rPr>
        <w:instrText xml:space="preserve"> TOC \o "1-1" \h \z \u </w:instrText>
      </w:r>
      <w:r>
        <w:rPr>
          <w:rFonts w:ascii="宋体" w:hAnsi="宋体" w:eastAsia="仿宋_GB2312"/>
          <w:sz w:val="30"/>
          <w:szCs w:val="30"/>
        </w:rPr>
        <w:fldChar w:fldCharType="separate"/>
      </w:r>
      <w:r>
        <w:fldChar w:fldCharType="begin"/>
      </w:r>
      <w:r>
        <w:instrText xml:space="preserve"> HYPERLINK \l "_Toc496796635" </w:instrText>
      </w:r>
      <w:r>
        <w:fldChar w:fldCharType="separate"/>
      </w:r>
      <w:r>
        <w:rPr>
          <w:rStyle w:val="64"/>
          <w:rFonts w:hint="eastAsia" w:hAnsi="宋体"/>
          <w:b/>
          <w:color w:val="auto"/>
        </w:rPr>
        <w:t>第一章公开招标采购公告</w:t>
      </w:r>
      <w:r>
        <w:tab/>
      </w:r>
      <w:r>
        <w:fldChar w:fldCharType="begin"/>
      </w:r>
      <w:r>
        <w:instrText xml:space="preserve"> PAGEREF _Toc496796635 \h </w:instrText>
      </w:r>
      <w:r>
        <w:fldChar w:fldCharType="separate"/>
      </w:r>
      <w:r>
        <w:t>3</w:t>
      </w:r>
      <w:r>
        <w:fldChar w:fldCharType="end"/>
      </w:r>
      <w:r>
        <w:fldChar w:fldCharType="end"/>
      </w:r>
    </w:p>
    <w:p>
      <w:pPr>
        <w:pStyle w:val="43"/>
        <w:tabs>
          <w:tab w:val="right" w:leader="dot" w:pos="8834"/>
        </w:tabs>
        <w:rPr>
          <w:rFonts w:ascii="Calibri" w:hAnsi="Calibri" w:eastAsia="宋体"/>
          <w:sz w:val="21"/>
          <w:szCs w:val="22"/>
        </w:rPr>
      </w:pPr>
      <w:r>
        <w:fldChar w:fldCharType="begin"/>
      </w:r>
      <w:r>
        <w:instrText xml:space="preserve"> HYPERLINK \l "_Toc496796636" </w:instrText>
      </w:r>
      <w:r>
        <w:fldChar w:fldCharType="separate"/>
      </w:r>
      <w:r>
        <w:rPr>
          <w:rStyle w:val="64"/>
          <w:rFonts w:hint="eastAsia" w:ascii="仿宋" w:hAnsi="仿宋"/>
          <w:b/>
          <w:color w:val="auto"/>
        </w:rPr>
        <w:t>第二章投标人须知</w:t>
      </w:r>
      <w:r>
        <w:tab/>
      </w:r>
      <w:r>
        <w:t>6</w:t>
      </w:r>
      <w:r>
        <w:fldChar w:fldCharType="end"/>
      </w:r>
    </w:p>
    <w:p>
      <w:pPr>
        <w:pStyle w:val="43"/>
        <w:tabs>
          <w:tab w:val="right" w:leader="dot" w:pos="8834"/>
        </w:tabs>
        <w:rPr>
          <w:rFonts w:ascii="Calibri" w:hAnsi="Calibri" w:eastAsia="宋体"/>
          <w:sz w:val="21"/>
          <w:szCs w:val="22"/>
        </w:rPr>
      </w:pPr>
      <w:r>
        <w:fldChar w:fldCharType="begin"/>
      </w:r>
      <w:r>
        <w:instrText xml:space="preserve"> HYPERLINK \l "_Toc496796637" </w:instrText>
      </w:r>
      <w:r>
        <w:fldChar w:fldCharType="separate"/>
      </w:r>
      <w:r>
        <w:rPr>
          <w:rStyle w:val="64"/>
          <w:rFonts w:hint="eastAsia" w:hAnsi="宋体"/>
          <w:b/>
          <w:color w:val="auto"/>
        </w:rPr>
        <w:t>第三章评标办法及评分标准</w:t>
      </w:r>
      <w:r>
        <w:tab/>
      </w:r>
      <w:r>
        <w:fldChar w:fldCharType="begin"/>
      </w:r>
      <w:r>
        <w:instrText xml:space="preserve"> PAGEREF _Toc496796637 \h </w:instrText>
      </w:r>
      <w:r>
        <w:fldChar w:fldCharType="separate"/>
      </w:r>
      <w:r>
        <w:t>23</w:t>
      </w:r>
      <w:r>
        <w:fldChar w:fldCharType="end"/>
      </w:r>
      <w:r>
        <w:fldChar w:fldCharType="end"/>
      </w:r>
    </w:p>
    <w:p>
      <w:pPr>
        <w:pStyle w:val="43"/>
        <w:tabs>
          <w:tab w:val="right" w:leader="dot" w:pos="8834"/>
        </w:tabs>
        <w:rPr>
          <w:rFonts w:ascii="Calibri" w:hAnsi="Calibri" w:eastAsia="宋体"/>
          <w:sz w:val="21"/>
          <w:szCs w:val="22"/>
        </w:rPr>
      </w:pPr>
      <w:r>
        <w:fldChar w:fldCharType="begin"/>
      </w:r>
      <w:r>
        <w:instrText xml:space="preserve"> HYPERLINK \l "_Toc496796638" </w:instrText>
      </w:r>
      <w:r>
        <w:fldChar w:fldCharType="separate"/>
      </w:r>
      <w:r>
        <w:rPr>
          <w:rStyle w:val="64"/>
          <w:rFonts w:hint="eastAsia" w:hAnsi="宋体"/>
          <w:b/>
          <w:color w:val="auto"/>
        </w:rPr>
        <w:t>第四章招标需求</w:t>
      </w:r>
      <w:r>
        <w:tab/>
      </w:r>
      <w:r>
        <w:fldChar w:fldCharType="begin"/>
      </w:r>
      <w:r>
        <w:instrText xml:space="preserve"> PAGEREF _Toc496796638 \h </w:instrText>
      </w:r>
      <w:r>
        <w:fldChar w:fldCharType="separate"/>
      </w:r>
      <w:r>
        <w:t>25</w:t>
      </w:r>
      <w:r>
        <w:fldChar w:fldCharType="end"/>
      </w:r>
      <w:r>
        <w:fldChar w:fldCharType="end"/>
      </w:r>
    </w:p>
    <w:p>
      <w:pPr>
        <w:pStyle w:val="43"/>
        <w:tabs>
          <w:tab w:val="right" w:leader="dot" w:pos="8834"/>
        </w:tabs>
        <w:rPr>
          <w:rFonts w:ascii="Calibri" w:hAnsi="Calibri" w:eastAsia="宋体"/>
          <w:sz w:val="21"/>
          <w:szCs w:val="22"/>
        </w:rPr>
      </w:pPr>
      <w:r>
        <w:fldChar w:fldCharType="begin"/>
      </w:r>
      <w:r>
        <w:instrText xml:space="preserve"> HYPERLINK \l "_Toc496796639" </w:instrText>
      </w:r>
      <w:r>
        <w:fldChar w:fldCharType="separate"/>
      </w:r>
      <w:r>
        <w:rPr>
          <w:rStyle w:val="64"/>
          <w:rFonts w:hint="eastAsia" w:ascii="仿宋" w:hAnsi="仿宋"/>
          <w:b/>
          <w:color w:val="auto"/>
        </w:rPr>
        <w:t>第五章浙江省政府采购合同主要条款指引</w:t>
      </w:r>
      <w:r>
        <w:tab/>
      </w:r>
      <w:r>
        <w:fldChar w:fldCharType="begin"/>
      </w:r>
      <w:r>
        <w:instrText xml:space="preserve"> PAGEREF _Toc496796639 \h </w:instrText>
      </w:r>
      <w:r>
        <w:fldChar w:fldCharType="separate"/>
      </w:r>
      <w:r>
        <w:t>27</w:t>
      </w:r>
      <w:r>
        <w:fldChar w:fldCharType="end"/>
      </w:r>
      <w:r>
        <w:fldChar w:fldCharType="end"/>
      </w:r>
    </w:p>
    <w:p>
      <w:pPr>
        <w:pStyle w:val="43"/>
        <w:tabs>
          <w:tab w:val="right" w:leader="dot" w:pos="8834"/>
        </w:tabs>
        <w:rPr>
          <w:rFonts w:ascii="Calibri" w:hAnsi="Calibri" w:eastAsia="宋体"/>
          <w:sz w:val="21"/>
          <w:szCs w:val="22"/>
        </w:rPr>
      </w:pPr>
      <w:r>
        <w:fldChar w:fldCharType="begin"/>
      </w:r>
      <w:r>
        <w:instrText xml:space="preserve"> HYPERLINK \l "_Toc496796640" </w:instrText>
      </w:r>
      <w:r>
        <w:fldChar w:fldCharType="separate"/>
      </w:r>
      <w:r>
        <w:rPr>
          <w:rStyle w:val="64"/>
          <w:rFonts w:hint="eastAsia" w:hAnsi="宋体"/>
          <w:b/>
          <w:color w:val="auto"/>
        </w:rPr>
        <w:t>第六章投标文件格式附件</w:t>
      </w:r>
      <w:r>
        <w:tab/>
      </w:r>
      <w:r>
        <w:fldChar w:fldCharType="begin"/>
      </w:r>
      <w:r>
        <w:instrText xml:space="preserve"> PAGEREF _Toc496796640 \h </w:instrText>
      </w:r>
      <w:r>
        <w:fldChar w:fldCharType="separate"/>
      </w:r>
      <w:r>
        <w:t>32</w:t>
      </w:r>
      <w:r>
        <w:fldChar w:fldCharType="end"/>
      </w:r>
      <w:r>
        <w:fldChar w:fldCharType="end"/>
      </w:r>
    </w:p>
    <w:p>
      <w:pPr>
        <w:spacing w:before="120" w:beforeLines="50" w:line="480" w:lineRule="exact"/>
        <w:ind w:left="165"/>
        <w:rPr>
          <w:rFonts w:ascii="宋体" w:hAnsi="宋体" w:eastAsia="仿宋_GB2312"/>
          <w:sz w:val="30"/>
          <w:szCs w:val="30"/>
        </w:rPr>
      </w:pPr>
      <w:r>
        <w:rPr>
          <w:rFonts w:ascii="宋体" w:hAnsi="宋体" w:eastAsia="仿宋_GB2312"/>
          <w:sz w:val="30"/>
          <w:szCs w:val="30"/>
        </w:rPr>
        <w:fldChar w:fldCharType="end"/>
      </w:r>
    </w:p>
    <w:p>
      <w:pPr>
        <w:pStyle w:val="33"/>
        <w:spacing w:before="120" w:after="120" w:line="360" w:lineRule="auto"/>
        <w:ind w:firstLine="640"/>
        <w:jc w:val="center"/>
        <w:outlineLvl w:val="0"/>
        <w:rPr>
          <w:rFonts w:hAnsi="宋体"/>
          <w:b/>
          <w:sz w:val="36"/>
          <w:szCs w:val="36"/>
        </w:rPr>
      </w:pPr>
      <w:r>
        <w:rPr>
          <w:rFonts w:hAnsi="宋体" w:eastAsia="仿宋_GB2312"/>
          <w:sz w:val="32"/>
          <w:szCs w:val="32"/>
        </w:rPr>
        <w:br w:type="page"/>
      </w:r>
      <w:bookmarkStart w:id="2" w:name="_Toc496796635"/>
      <w:r>
        <w:rPr>
          <w:rFonts w:hint="eastAsia" w:hAnsi="宋体"/>
          <w:b/>
          <w:sz w:val="36"/>
          <w:szCs w:val="36"/>
        </w:rPr>
        <w:t>第一章  公开招标采购公告</w:t>
      </w:r>
      <w:bookmarkEnd w:id="2"/>
    </w:p>
    <w:p>
      <w:pPr>
        <w:pStyle w:val="397"/>
        <w:widowControl w:val="0"/>
        <w:spacing w:afterLines="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ascii="仿宋" w:hAnsi="仿宋" w:eastAsia="仿宋" w:cs="Arial"/>
          <w:sz w:val="30"/>
          <w:szCs w:val="30"/>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r>
        <w:rPr>
          <w:rFonts w:hint="eastAsia" w:ascii="仿宋" w:hAnsi="仿宋" w:eastAsia="仿宋" w:cs="Arial"/>
          <w:b/>
          <w:bCs/>
          <w:sz w:val="30"/>
          <w:szCs w:val="30"/>
          <w:lang w:eastAsia="zh-CN"/>
        </w:rPr>
        <w:t>ZZCG2021H-GK-102</w:t>
      </w:r>
      <w:bookmarkEnd w:id="3"/>
    </w:p>
    <w:p>
      <w:pPr>
        <w:snapToGrid w:val="0"/>
        <w:spacing w:after="120"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02" w:firstLineChars="200"/>
        <w:rPr>
          <w:rFonts w:hint="eastAsia" w:ascii="仿宋" w:hAnsi="仿宋" w:eastAsia="仿宋" w:cs="Arial"/>
          <w:b/>
          <w:sz w:val="28"/>
          <w:szCs w:val="28"/>
          <w:vertAlign w:val="baseline"/>
          <w:lang w:eastAsia="zh-CN"/>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4" w:name="PO_15528_PM004"/>
      <w:r>
        <w:rPr>
          <w:rFonts w:hint="eastAsia" w:ascii="仿宋" w:hAnsi="仿宋" w:eastAsia="仿宋" w:cs="Arial"/>
          <w:b/>
          <w:sz w:val="28"/>
          <w:szCs w:val="28"/>
          <w:lang w:eastAsia="zh-CN"/>
        </w:rPr>
        <w:t xml:space="preserve"> </w:t>
      </w:r>
    </w:p>
    <w:tbl>
      <w:tblPr>
        <w:tblStyle w:val="68"/>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2595"/>
        <w:gridCol w:w="1425"/>
        <w:gridCol w:w="148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212" w:type="dxa"/>
            <w:vAlign w:val="center"/>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标项</w:t>
            </w:r>
          </w:p>
        </w:tc>
        <w:tc>
          <w:tcPr>
            <w:tcW w:w="2595" w:type="dxa"/>
            <w:vAlign w:val="center"/>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标项名称</w:t>
            </w:r>
          </w:p>
        </w:tc>
        <w:tc>
          <w:tcPr>
            <w:tcW w:w="1425" w:type="dxa"/>
            <w:vAlign w:val="center"/>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数量</w:t>
            </w:r>
          </w:p>
        </w:tc>
        <w:tc>
          <w:tcPr>
            <w:tcW w:w="1485" w:type="dxa"/>
            <w:vAlign w:val="center"/>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单位</w:t>
            </w:r>
          </w:p>
        </w:tc>
        <w:tc>
          <w:tcPr>
            <w:tcW w:w="2325" w:type="dxa"/>
            <w:vAlign w:val="center"/>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trPr>
        <w:tc>
          <w:tcPr>
            <w:tcW w:w="1212" w:type="dxa"/>
            <w:vAlign w:val="center"/>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1</w:t>
            </w:r>
          </w:p>
        </w:tc>
        <w:tc>
          <w:tcPr>
            <w:tcW w:w="2595" w:type="dxa"/>
            <w:vAlign w:val="center"/>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中国美术学院继续教育学院考级证书印刷</w:t>
            </w:r>
          </w:p>
        </w:tc>
        <w:tc>
          <w:tcPr>
            <w:tcW w:w="1425" w:type="dxa"/>
            <w:vAlign w:val="center"/>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1</w:t>
            </w:r>
          </w:p>
        </w:tc>
        <w:tc>
          <w:tcPr>
            <w:tcW w:w="1485" w:type="dxa"/>
            <w:vAlign w:val="center"/>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批</w:t>
            </w:r>
          </w:p>
        </w:tc>
        <w:tc>
          <w:tcPr>
            <w:tcW w:w="2325" w:type="dxa"/>
            <w:vAlign w:val="center"/>
          </w:tcPr>
          <w:p>
            <w:pPr>
              <w:snapToGrid w:val="0"/>
              <w:spacing w:after="120" w:afterLines="50" w:line="460" w:lineRule="exact"/>
              <w:jc w:val="center"/>
              <w:rPr>
                <w:rFonts w:hint="eastAsia" w:ascii="仿宋" w:hAnsi="仿宋" w:eastAsia="仿宋" w:cs="Arial"/>
                <w:b w:val="0"/>
                <w:bCs/>
                <w:sz w:val="28"/>
                <w:szCs w:val="28"/>
                <w:vertAlign w:val="baseline"/>
                <w:lang w:eastAsia="zh-CN"/>
              </w:rPr>
            </w:pPr>
            <w:r>
              <w:rPr>
                <w:rFonts w:hint="eastAsia" w:ascii="仿宋" w:hAnsi="仿宋" w:eastAsia="仿宋" w:cs="Arial"/>
                <w:b w:val="0"/>
                <w:bCs/>
                <w:sz w:val="28"/>
                <w:szCs w:val="28"/>
                <w:vertAlign w:val="baseline"/>
                <w:lang w:eastAsia="zh-CN"/>
              </w:rPr>
              <w:t>882</w:t>
            </w:r>
          </w:p>
        </w:tc>
      </w:tr>
    </w:tbl>
    <w:p>
      <w:pPr>
        <w:snapToGrid w:val="0"/>
        <w:spacing w:after="120" w:afterLines="50" w:line="460" w:lineRule="exact"/>
        <w:ind w:firstLine="562" w:firstLineChars="200"/>
        <w:rPr>
          <w:rFonts w:ascii="仿宋" w:hAnsi="仿宋" w:eastAsia="仿宋" w:cs="Arial"/>
          <w:b/>
          <w:sz w:val="28"/>
          <w:szCs w:val="28"/>
        </w:rPr>
      </w:pPr>
      <w:r>
        <w:rPr>
          <w:rFonts w:hint="eastAsia" w:ascii="仿宋" w:hAnsi="仿宋" w:eastAsia="仿宋" w:cs="Arial"/>
          <w:b/>
          <w:sz w:val="28"/>
          <w:szCs w:val="28"/>
          <w:lang w:eastAsia="zh-CN"/>
        </w:rPr>
        <w:t xml:space="preserve"> </w:t>
      </w:r>
      <w:bookmarkEnd w:id="4"/>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符合《中华人民共和国政府采购法》第二十二条和浙财采监【2013】24号《关于规范政府采购供应商资格设定及资格审查的通知》第六条规定,且未被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500" w:lineRule="exact"/>
        <w:ind w:firstLine="600" w:firstLineChars="200"/>
        <w:rPr>
          <w:rFonts w:hint="eastAsia" w:ascii="仿宋" w:hAnsi="仿宋" w:eastAsia="仿宋"/>
          <w:color w:val="FF0000"/>
          <w:sz w:val="28"/>
          <w:szCs w:val="28"/>
          <w:lang w:eastAsia="zh-CN"/>
        </w:rPr>
      </w:pPr>
      <w:bookmarkStart w:id="5" w:name="PO_416_PM006"/>
      <w:bookmarkStart w:id="32" w:name="_GoBack"/>
      <w:r>
        <w:rPr>
          <w:rFonts w:hint="eastAsia" w:ascii="仿宋" w:hAnsi="仿宋" w:eastAsia="仿宋" w:cs="Arial"/>
          <w:b w:val="0"/>
          <w:bCs w:val="0"/>
          <w:color w:val="auto"/>
          <w:sz w:val="30"/>
          <w:szCs w:val="30"/>
          <w:lang w:eastAsia="zh-CN"/>
        </w:rPr>
        <w:t>标项1:具有新闻出版部门核发的《印刷经营许可证》和营业执照</w:t>
      </w:r>
      <w:bookmarkEnd w:id="5"/>
      <w:r>
        <w:rPr>
          <w:rFonts w:hint="eastAsia" w:ascii="仿宋" w:hAnsi="仿宋" w:eastAsia="仿宋" w:cs="Arial"/>
          <w:b w:val="0"/>
          <w:bCs w:val="0"/>
          <w:color w:val="auto"/>
          <w:sz w:val="30"/>
          <w:szCs w:val="30"/>
        </w:rPr>
        <w:t>投标人的特定条件</w:t>
      </w:r>
      <w:bookmarkStart w:id="6" w:name="PO_15528_PM007"/>
      <w:r>
        <w:rPr>
          <w:rFonts w:hint="eastAsia" w:ascii="仿宋" w:hAnsi="仿宋" w:eastAsia="仿宋" w:cs="Arial"/>
          <w:b w:val="0"/>
          <w:bCs w:val="0"/>
          <w:color w:val="auto"/>
          <w:sz w:val="30"/>
          <w:szCs w:val="30"/>
          <w:lang w:eastAsia="zh-CN"/>
        </w:rPr>
        <w:t>；不允许联合体投标</w:t>
      </w:r>
      <w:bookmarkEnd w:id="6"/>
      <w:bookmarkEnd w:id="32"/>
    </w:p>
    <w:p>
      <w:pPr>
        <w:snapToGrid w:val="0"/>
        <w:spacing w:line="500" w:lineRule="exact"/>
        <w:ind w:firstLine="562"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ascii="仿宋" w:hAnsi="仿宋" w:eastAsia="仿宋"/>
          <w:kern w:val="0"/>
          <w:sz w:val="30"/>
          <w:szCs w:val="30"/>
        </w:rPr>
        <w:t>[项目采购-报名开始日期]</w:t>
      </w:r>
      <w:r>
        <w:rPr>
          <w:rFonts w:hint="eastAsia" w:ascii="仿宋" w:hAnsi="仿宋" w:eastAsia="仿宋"/>
          <w:kern w:val="0"/>
          <w:sz w:val="30"/>
          <w:szCs w:val="30"/>
        </w:rPr>
        <w:t xml:space="preserve"> 至 </w:t>
      </w:r>
      <w:bookmarkStart w:id="7" w:name="PO_15528_PM009"/>
      <w:r>
        <w:rPr>
          <w:rFonts w:hint="eastAsia" w:ascii="仿宋" w:hAnsi="仿宋" w:eastAsia="仿宋"/>
          <w:kern w:val="0"/>
          <w:sz w:val="30"/>
          <w:szCs w:val="30"/>
          <w:lang w:eastAsia="zh-CN"/>
        </w:rPr>
        <w:t>2021-04-25 09:00:00</w:t>
      </w:r>
      <w:bookmarkEnd w:id="7"/>
      <w:r>
        <w:rPr>
          <w:rFonts w:hint="eastAsia" w:ascii="宋体" w:hAnsi="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ascii="宋体" w:hAnsi="宋体" w:cs="仿宋"/>
          <w:kern w:val="0"/>
          <w:sz w:val="28"/>
          <w:szCs w:val="28"/>
          <w:lang w:val="zh-CN"/>
        </w:rPr>
        <w:t>2</w:t>
      </w:r>
      <w:r>
        <w:rPr>
          <w:rFonts w:hint="eastAsia" w:ascii="宋体" w:hAnsi="宋体" w:cs="仿宋"/>
          <w:kern w:val="0"/>
          <w:sz w:val="28"/>
          <w:szCs w:val="28"/>
          <w:lang w:val="zh-CN"/>
        </w:rPr>
        <w:t>.获取方式：本项目招标文件实行网上获取。供应商登录浙江政府采购网（</w:t>
      </w:r>
      <w:r>
        <w:fldChar w:fldCharType="begin"/>
      </w:r>
      <w:r>
        <w:instrText xml:space="preserve"> HYPERLINK "http://zfcg.czt.zj.gov.cn/" </w:instrText>
      </w:r>
      <w:r>
        <w:fldChar w:fldCharType="separate"/>
      </w:r>
      <w:r>
        <w:rPr>
          <w:rStyle w:val="64"/>
          <w:color w:val="auto"/>
          <w:sz w:val="28"/>
          <w:szCs w:val="28"/>
        </w:rPr>
        <w:t>http://zfcg.czt.zj.gov.cn/</w:t>
      </w:r>
      <w:r>
        <w:rPr>
          <w:rStyle w:val="64"/>
          <w:color w:val="auto"/>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ascii="宋体" w:hAnsi="宋体" w:cs="仿宋"/>
          <w:kern w:val="0"/>
          <w:sz w:val="28"/>
          <w:szCs w:val="28"/>
          <w:lang w:val="zh-CN"/>
        </w:rPr>
        <w:t>3</w:t>
      </w:r>
      <w:r>
        <w:rPr>
          <w:rFonts w:hint="eastAsia" w:ascii="宋体" w:hAnsi="宋体" w:cs="仿宋"/>
          <w:kern w:val="0"/>
          <w:sz w:val="28"/>
          <w:szCs w:val="28"/>
          <w:lang w:val="zh-CN"/>
        </w:rPr>
        <w:t>.招标文件免费获取。</w:t>
      </w:r>
    </w:p>
    <w:p>
      <w:pPr>
        <w:snapToGrid w:val="0"/>
        <w:spacing w:line="500" w:lineRule="exact"/>
        <w:ind w:firstLine="562" w:firstLineChars="200"/>
        <w:rPr>
          <w:rFonts w:ascii="宋体" w:hAnsi="宋体"/>
          <w:b/>
          <w:kern w:val="0"/>
          <w:sz w:val="28"/>
          <w:szCs w:val="28"/>
        </w:rPr>
      </w:pPr>
      <w:r>
        <w:rPr>
          <w:rFonts w:hint="eastAsia" w:ascii="宋体" w:hAnsi="宋体" w:cs="Arial"/>
          <w:b/>
          <w:bCs/>
          <w:sz w:val="28"/>
          <w:szCs w:val="28"/>
        </w:rPr>
        <w:t>六、投标截止时间、地点和形式</w:t>
      </w:r>
    </w:p>
    <w:p>
      <w:pPr>
        <w:pStyle w:val="33"/>
        <w:adjustRightInd w:val="0"/>
        <w:snapToGrid w:val="0"/>
        <w:spacing w:beforeLines="0" w:afterLines="0" w:line="500" w:lineRule="exact"/>
        <w:ind w:firstLine="565" w:firstLineChars="201"/>
        <w:rPr>
          <w:rFonts w:hAnsi="宋体"/>
          <w:kern w:val="0"/>
          <w:sz w:val="28"/>
          <w:szCs w:val="28"/>
        </w:rPr>
      </w:pPr>
      <w:r>
        <w:rPr>
          <w:rFonts w:hint="eastAsia" w:hAnsi="宋体"/>
          <w:b/>
          <w:kern w:val="0"/>
          <w:sz w:val="28"/>
          <w:szCs w:val="28"/>
        </w:rPr>
        <w:t>投标截止时间： [项目采购-投标截止时间（开标时间）]。</w:t>
      </w:r>
    </w:p>
    <w:p>
      <w:pPr>
        <w:pStyle w:val="33"/>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本项目实行电子投标。投标文件应按照本项目招标文件</w:t>
      </w:r>
      <w:r>
        <w:rPr>
          <w:rFonts w:hint="eastAsia" w:hAnsi="宋体"/>
          <w:sz w:val="28"/>
          <w:szCs w:val="28"/>
        </w:rPr>
        <w:t>和电子交易平台</w:t>
      </w:r>
      <w:r>
        <w:rPr>
          <w:rFonts w:hint="eastAsia" w:hAnsi="宋体"/>
          <w:kern w:val="0"/>
          <w:sz w:val="28"/>
          <w:szCs w:val="28"/>
        </w:rPr>
        <w:t>的要求编制、加密，并应当在投标截止时间前在规定电子交易平台完成传输递交，投标截止时间后送达的投标文件，将被电子交易平台拒收。</w:t>
      </w:r>
    </w:p>
    <w:p>
      <w:pPr>
        <w:pStyle w:val="33"/>
        <w:adjustRightInd w:val="0"/>
        <w:snapToGrid w:val="0"/>
        <w:spacing w:beforeLines="0" w:afterLines="0" w:line="500" w:lineRule="exact"/>
        <w:ind w:firstLine="562" w:firstLineChars="201"/>
        <w:rPr>
          <w:rFonts w:hint="eastAsia"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3"/>
        <w:adjustRightInd w:val="0"/>
        <w:snapToGrid w:val="0"/>
        <w:spacing w:beforeLines="0" w:afterLines="0" w:line="500" w:lineRule="exact"/>
        <w:ind w:firstLine="565" w:firstLineChars="201"/>
        <w:rPr>
          <w:rFonts w:hint="eastAsia" w:hAnsi="宋体" w:eastAsia="宋体"/>
          <w:b/>
          <w:bCs/>
          <w:kern w:val="0"/>
          <w:sz w:val="28"/>
          <w:szCs w:val="28"/>
          <w:lang w:eastAsia="zh-CN"/>
        </w:rPr>
      </w:pPr>
      <w:r>
        <w:rPr>
          <w:rFonts w:hint="eastAsia" w:hAnsi="宋体"/>
          <w:b/>
          <w:bCs/>
          <w:kern w:val="0"/>
          <w:sz w:val="28"/>
          <w:szCs w:val="28"/>
          <w:lang w:eastAsia="zh-CN"/>
        </w:rPr>
        <w:t>投标样品密封后，</w:t>
      </w:r>
      <w:r>
        <w:rPr>
          <w:rFonts w:hint="eastAsia" w:hAnsi="宋体"/>
          <w:b/>
          <w:bCs/>
          <w:kern w:val="0"/>
          <w:sz w:val="28"/>
          <w:szCs w:val="28"/>
        </w:rPr>
        <w:t>在投标截止时间前，通过邮寄方式，送达指定地点，逾期送达或未密封将被拒收</w:t>
      </w:r>
      <w:r>
        <w:rPr>
          <w:rFonts w:hint="eastAsia" w:hAnsi="宋体"/>
          <w:b/>
          <w:bCs/>
          <w:kern w:val="0"/>
          <w:sz w:val="28"/>
          <w:szCs w:val="28"/>
          <w:lang w:eastAsia="zh-CN"/>
        </w:rPr>
        <w:t>，且样品不得分。</w:t>
      </w:r>
    </w:p>
    <w:p>
      <w:pPr>
        <w:pStyle w:val="33"/>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投标文件</w:t>
      </w:r>
      <w:r>
        <w:rPr>
          <w:rFonts w:hint="eastAsia" w:hAnsi="宋体"/>
          <w:kern w:val="0"/>
          <w:sz w:val="28"/>
          <w:szCs w:val="28"/>
          <w:lang w:eastAsia="zh-CN"/>
        </w:rPr>
        <w:t>（投标样品）</w:t>
      </w:r>
      <w:r>
        <w:rPr>
          <w:rFonts w:hint="eastAsia" w:hAnsi="宋体"/>
          <w:kern w:val="0"/>
          <w:sz w:val="28"/>
          <w:szCs w:val="28"/>
        </w:rPr>
        <w:t>收件填写人：</w:t>
      </w:r>
      <w:r>
        <w:rPr>
          <w:rFonts w:hint="eastAsia" w:hAnsi="宋体"/>
          <w:kern w:val="0"/>
          <w:sz w:val="28"/>
          <w:szCs w:val="28"/>
          <w:lang w:eastAsia="zh-CN"/>
        </w:rPr>
        <w:t>杨连娣</w:t>
      </w:r>
      <w:r>
        <w:rPr>
          <w:rFonts w:hint="eastAsia" w:hAnsi="宋体"/>
          <w:kern w:val="0"/>
          <w:sz w:val="28"/>
          <w:szCs w:val="28"/>
        </w:rPr>
        <w:t xml:space="preserve"> ，联系方式：</w:t>
      </w:r>
      <w:r>
        <w:rPr>
          <w:rFonts w:hint="eastAsia" w:hAnsi="宋体"/>
          <w:kern w:val="0"/>
          <w:sz w:val="28"/>
          <w:szCs w:val="28"/>
          <w:lang w:val="en-US" w:eastAsia="zh-CN"/>
        </w:rPr>
        <w:t>0571-88900116</w:t>
      </w:r>
      <w:r>
        <w:rPr>
          <w:rFonts w:hint="eastAsia" w:hAnsi="宋体"/>
          <w:kern w:val="0"/>
          <w:sz w:val="28"/>
          <w:szCs w:val="28"/>
        </w:rPr>
        <w:t>，收件地址：浙江省杭州市下城区环城北路305号耀江发展中心三楼浙江省政府采购中心302会议室。（疫情期间仅接收邮寄方式递交的</w:t>
      </w:r>
      <w:r>
        <w:rPr>
          <w:rFonts w:hint="eastAsia" w:hAnsi="宋体"/>
          <w:b w:val="0"/>
          <w:bCs/>
          <w:kern w:val="0"/>
          <w:sz w:val="28"/>
          <w:szCs w:val="28"/>
        </w:rPr>
        <w:t>备份投标文件</w:t>
      </w:r>
      <w:r>
        <w:rPr>
          <w:rFonts w:hint="eastAsia" w:hAnsi="宋体"/>
          <w:b w:val="0"/>
          <w:bCs/>
          <w:kern w:val="0"/>
          <w:sz w:val="28"/>
          <w:szCs w:val="28"/>
          <w:lang w:eastAsia="zh-CN"/>
        </w:rPr>
        <w:t>（投标样品）</w:t>
      </w:r>
      <w:r>
        <w:rPr>
          <w:rFonts w:hint="eastAsia" w:hAnsi="宋体"/>
          <w:kern w:val="0"/>
          <w:sz w:val="28"/>
          <w:szCs w:val="28"/>
        </w:rPr>
        <w:t>,因本大楼疫情管控，推荐使用中国邮政速递和顺丰快递。）</w:t>
      </w:r>
    </w:p>
    <w:p>
      <w:pPr>
        <w:pStyle w:val="33"/>
        <w:adjustRightInd w:val="0"/>
        <w:snapToGrid w:val="0"/>
        <w:spacing w:before="120" w:after="120" w:line="500" w:lineRule="exact"/>
        <w:ind w:firstLine="565" w:firstLineChars="201"/>
        <w:rPr>
          <w:rFonts w:hAnsi="宋体"/>
          <w:b/>
          <w:kern w:val="0"/>
          <w:sz w:val="28"/>
          <w:szCs w:val="28"/>
        </w:rPr>
      </w:pPr>
      <w:r>
        <w:rPr>
          <w:rFonts w:hint="eastAsia" w:hAnsi="宋体"/>
          <w:b/>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本次招标将于</w:t>
      </w:r>
      <w:bookmarkStart w:id="8" w:name="PO_15528_PM015_1"/>
      <w:r>
        <w:rPr>
          <w:rFonts w:hint="eastAsia" w:ascii="宋体" w:hAnsi="宋体" w:cs="Arial"/>
          <w:b/>
          <w:sz w:val="28"/>
          <w:szCs w:val="28"/>
          <w:lang w:eastAsia="zh-CN"/>
        </w:rPr>
        <w:t>2021-04-25 09:00:00</w:t>
      </w:r>
      <w:bookmarkEnd w:id="8"/>
      <w:r>
        <w:rPr>
          <w:rFonts w:hint="eastAsia" w:ascii="宋体" w:hAnsi="宋体" w:cs="Arial"/>
          <w:b/>
          <w:sz w:val="28"/>
          <w:szCs w:val="28"/>
        </w:rPr>
        <w:t>时整在</w:t>
      </w:r>
      <w:bookmarkStart w:id="9" w:name="PO_15528_PM016_1"/>
      <w:r>
        <w:rPr>
          <w:rFonts w:hint="eastAsia" w:ascii="宋体" w:hAnsi="宋体" w:cs="Arial"/>
          <w:b/>
          <w:sz w:val="28"/>
          <w:szCs w:val="28"/>
          <w:lang w:eastAsia="zh-CN"/>
        </w:rPr>
        <w:t>杭州市环城北路305号耀江发展中心3A（四楼）05评标室</w:t>
      </w:r>
      <w:bookmarkEnd w:id="9"/>
      <w:r>
        <w:rPr>
          <w:rFonts w:hint="eastAsia" w:ascii="宋体" w:hAnsi="宋体" w:cs="Arial"/>
          <w:b/>
          <w:sz w:val="28"/>
          <w:szCs w:val="28"/>
        </w:rPr>
        <w:t>开标。</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64"/>
          <w:color w:val="auto"/>
          <w:sz w:val="28"/>
          <w:szCs w:val="28"/>
        </w:rPr>
        <w:t>http://zfcg.czt.zj.gov.cn/</w:t>
      </w:r>
      <w:r>
        <w:rPr>
          <w:rStyle w:val="64"/>
          <w:color w:val="auto"/>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rPr>
          <w:rFonts w:hint="eastAsia" w:ascii="宋体" w:hAnsi="宋体" w:cs="Arial"/>
          <w:b/>
          <w:sz w:val="28"/>
          <w:szCs w:val="28"/>
        </w:rPr>
        <w:t>（</w:t>
      </w:r>
      <w:r>
        <w:rPr>
          <w:rFonts w:ascii="宋体" w:hAnsi="宋体" w:cs="Arial"/>
          <w:b/>
          <w:sz w:val="28"/>
          <w:szCs w:val="28"/>
        </w:rPr>
        <w:t>https://edu.zcygov.cn/live?utm=a0018.2ef5001f.0.0.1939d340e5db11ea867fb57c149ddb61</w:t>
      </w:r>
      <w:r>
        <w:rPr>
          <w:rFonts w:hint="eastAsia" w:ascii="宋体" w:hAnsi="宋体" w:cs="Arial"/>
          <w:b/>
          <w:sz w:val="28"/>
          <w:szCs w:val="28"/>
        </w:rPr>
        <w:t>）自行提前学习</w:t>
      </w:r>
      <w:r>
        <w:rPr>
          <w:rFonts w:hint="eastAsia" w:ascii="宋体" w:hAnsi="宋体" w:cs="Arial"/>
          <w:sz w:val="28"/>
          <w:szCs w:val="28"/>
        </w:rPr>
        <w:t>。</w:t>
      </w:r>
    </w:p>
    <w:p>
      <w:pPr>
        <w:snapToGrid w:val="0"/>
        <w:spacing w:line="440" w:lineRule="exact"/>
        <w:ind w:firstLine="560" w:firstLineChars="200"/>
        <w:rPr>
          <w:rFonts w:ascii="仿宋" w:hAnsi="仿宋" w:eastAsia="仿宋" w:cs="Arial"/>
          <w:sz w:val="28"/>
          <w:szCs w:val="28"/>
        </w:rPr>
      </w:pP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67"/>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bookmarkStart w:id="10" w:name="PO_15528_PM032"/>
            <w:r>
              <w:rPr>
                <w:rFonts w:hint="eastAsia" w:ascii="仿宋" w:hAnsi="仿宋" w:eastAsia="仿宋" w:cs="仿宋"/>
                <w:sz w:val="28"/>
                <w:szCs w:val="28"/>
                <w:lang w:eastAsia="zh-CN"/>
              </w:rPr>
              <w:t>杨连娣</w:t>
            </w:r>
            <w:bookmarkEnd w:id="10"/>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bookmarkStart w:id="11" w:name="PO_15528_PM033"/>
            <w:r>
              <w:rPr>
                <w:rFonts w:hint="eastAsia" w:ascii="仿宋" w:hAnsi="仿宋" w:eastAsia="仿宋" w:cs="仿宋"/>
                <w:sz w:val="28"/>
                <w:szCs w:val="28"/>
                <w:lang w:eastAsia="zh-CN"/>
              </w:rPr>
              <w:t>0571-88900116</w:t>
            </w:r>
            <w:bookmarkEnd w:id="11"/>
          </w:p>
        </w:tc>
        <w:tc>
          <w:tcPr>
            <w:tcW w:w="2066" w:type="dxa"/>
            <w:vMerge w:val="restart"/>
            <w:tcBorders>
              <w:top w:val="single" w:color="auto" w:sz="4" w:space="0"/>
              <w:left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bookmarkStart w:id="12" w:name="PO_15528_PM034"/>
            <w:r>
              <w:rPr>
                <w:rFonts w:hint="eastAsia" w:ascii="仿宋" w:hAnsi="仿宋" w:eastAsia="仿宋" w:cs="仿宋"/>
                <w:sz w:val="28"/>
                <w:szCs w:val="28"/>
                <w:lang w:eastAsia="zh-CN"/>
              </w:rPr>
              <w:t>0571-88907751</w:t>
            </w:r>
            <w:bookmarkEnd w:id="12"/>
          </w:p>
          <w:p>
            <w:pPr>
              <w:spacing w:line="480" w:lineRule="exact"/>
              <w:jc w:val="center"/>
              <w:rPr>
                <w:rFonts w:ascii="仿宋" w:hAnsi="仿宋" w:eastAsia="仿宋" w:cs="仿宋"/>
                <w:sz w:val="28"/>
                <w:szCs w:val="28"/>
              </w:rPr>
            </w:pPr>
          </w:p>
        </w:tc>
        <w:tc>
          <w:tcPr>
            <w:tcW w:w="2644" w:type="dxa"/>
            <w:vMerge w:val="restart"/>
            <w:tcBorders>
              <w:top w:val="single" w:color="auto" w:sz="4" w:space="0"/>
              <w:lef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三楼</w:t>
            </w:r>
            <w:bookmarkStart w:id="13" w:name="PO_409_PM001385"/>
            <w:r>
              <w:rPr>
                <w:rFonts w:hint="eastAsia" w:ascii="仿宋" w:hAnsi="仿宋" w:eastAsia="仿宋" w:cs="仿宋"/>
                <w:sz w:val="28"/>
                <w:szCs w:val="28"/>
                <w:lang w:eastAsia="zh-CN"/>
              </w:rPr>
              <w:t>通用业务采购部</w:t>
            </w:r>
            <w:bookmarkEnd w:id="13"/>
            <w:r>
              <w:rPr>
                <w:rFonts w:ascii="仿宋" w:hAnsi="仿宋" w:eastAsia="仿宋" w:cs="仿宋"/>
                <w:sz w:val="28"/>
                <w:szCs w:val="28"/>
              </w:rPr>
              <w:t>]</w:t>
            </w: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李娜</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0571-88907715</w:t>
            </w:r>
          </w:p>
        </w:tc>
        <w:tc>
          <w:tcPr>
            <w:tcW w:w="2066" w:type="dxa"/>
            <w:vMerge w:val="continue"/>
            <w:tcBorders>
              <w:left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程先生</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ascii="仿宋" w:hAnsi="仿宋" w:eastAsia="仿宋" w:cs="仿宋"/>
                <w:sz w:val="28"/>
                <w:szCs w:val="28"/>
              </w:rPr>
              <w:t>0571-889077</w:t>
            </w:r>
            <w:r>
              <w:rPr>
                <w:rFonts w:hint="eastAsia" w:ascii="仿宋" w:hAnsi="仿宋" w:eastAsia="仿宋" w:cs="仿宋"/>
                <w:sz w:val="28"/>
                <w:szCs w:val="28"/>
                <w:lang w:val="en-US" w:eastAsia="zh-CN"/>
              </w:rPr>
              <w:t>21</w:t>
            </w:r>
          </w:p>
        </w:tc>
        <w:tc>
          <w:tcPr>
            <w:tcW w:w="2066" w:type="dxa"/>
            <w:vMerge w:val="continue"/>
            <w:tcBorders>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程先生</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0571-88907721</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十一、采购需求咨询</w:t>
      </w:r>
    </w:p>
    <w:p>
      <w:pPr>
        <w:snapToGrid w:val="0"/>
        <w:spacing w:line="440" w:lineRule="exact"/>
        <w:ind w:firstLine="600" w:firstLineChars="200"/>
        <w:jc w:val="center"/>
        <w:rPr>
          <w:rFonts w:hint="eastAsia" w:ascii="仿宋_GB2312" w:hAnsi="仿宋" w:eastAsia="仿宋_GB2312"/>
          <w:sz w:val="30"/>
          <w:szCs w:val="30"/>
          <w:vertAlign w:val="baseline"/>
          <w:lang w:eastAsia="zh-CN"/>
        </w:rPr>
      </w:pPr>
      <w:bookmarkStart w:id="14" w:name="PO_15528_PM001384_1"/>
      <w:r>
        <w:rPr>
          <w:rFonts w:hint="eastAsia" w:ascii="仿宋_GB2312" w:hAnsi="仿宋" w:eastAsia="仿宋_GB2312"/>
          <w:sz w:val="30"/>
          <w:szCs w:val="30"/>
          <w:lang w:eastAsia="zh-CN"/>
        </w:rPr>
        <w:t xml:space="preserve"> </w:t>
      </w:r>
      <w:bookmarkEnd w:id="14"/>
      <w:bookmarkStart w:id="15" w:name="PO_TDCUS_ITEM_PRC_TITLE_1"/>
      <w:r>
        <w:rPr>
          <w:rFonts w:hint="eastAsia" w:ascii="仿宋_GB2312" w:hAnsi="仿宋" w:eastAsia="仿宋_GB2312"/>
          <w:sz w:val="30"/>
          <w:szCs w:val="30"/>
          <w:lang w:eastAsia="zh-CN"/>
        </w:rPr>
        <w:t>标项1：</w:t>
      </w:r>
      <w:bookmarkEnd w:id="15"/>
      <w:bookmarkStart w:id="16" w:name="PO_TDCUS_ITEM_PRC_TABLE_1_1"/>
      <w:r>
        <w:rPr>
          <w:rFonts w:hint="eastAsia" w:ascii="仿宋_GB2312" w:hAnsi="仿宋" w:eastAsia="仿宋_GB2312"/>
          <w:sz w:val="30"/>
          <w:szCs w:val="30"/>
          <w:lang w:eastAsia="zh-CN"/>
        </w:rPr>
        <w:t xml:space="preserve"> </w:t>
      </w:r>
    </w:p>
    <w:tbl>
      <w:tblPr>
        <w:tblStyle w:val="68"/>
        <w:tblW w:w="10125" w:type="dxa"/>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0"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采购单位</w:t>
            </w:r>
          </w:p>
        </w:tc>
        <w:tc>
          <w:tcPr>
            <w:tcW w:w="6765"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中国美术学院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0"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地址</w:t>
            </w:r>
          </w:p>
        </w:tc>
        <w:tc>
          <w:tcPr>
            <w:tcW w:w="6765"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杭州市上城区南山路218号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0"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咨询事项</w:t>
            </w:r>
          </w:p>
        </w:tc>
        <w:tc>
          <w:tcPr>
            <w:tcW w:w="6765"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0"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联系人</w:t>
            </w:r>
          </w:p>
        </w:tc>
        <w:tc>
          <w:tcPr>
            <w:tcW w:w="6765"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陈丹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0"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联系方式</w:t>
            </w:r>
          </w:p>
        </w:tc>
        <w:tc>
          <w:tcPr>
            <w:tcW w:w="6765" w:type="dxa"/>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(0571) 871-64696</w:t>
            </w:r>
          </w:p>
        </w:tc>
      </w:tr>
    </w:tbl>
    <w:p>
      <w:pPr>
        <w:snapToGrid w:val="0"/>
        <w:spacing w:line="440" w:lineRule="exact"/>
        <w:ind w:firstLine="600" w:firstLineChars="200"/>
        <w:jc w:val="center"/>
        <w:rPr>
          <w:rFonts w:hint="eastAsia" w:ascii="仿宋" w:hAnsi="仿宋" w:eastAsia="仿宋" w:cs="Arial"/>
          <w:b/>
          <w:bCs/>
          <w:sz w:val="30"/>
          <w:szCs w:val="30"/>
          <w:lang w:eastAsia="zh-CN"/>
        </w:rPr>
      </w:pPr>
      <w:r>
        <w:rPr>
          <w:rFonts w:hint="eastAsia" w:ascii="仿宋_GB2312" w:hAnsi="仿宋" w:eastAsia="仿宋_GB2312"/>
          <w:sz w:val="30"/>
          <w:szCs w:val="30"/>
          <w:lang w:eastAsia="zh-CN"/>
        </w:rPr>
        <w:t xml:space="preserve"> </w:t>
      </w:r>
      <w:bookmarkEnd w:id="16"/>
    </w:p>
    <w:p>
      <w:pPr>
        <w:pStyle w:val="33"/>
        <w:spacing w:before="120" w:after="120" w:line="360" w:lineRule="auto"/>
        <w:jc w:val="center"/>
        <w:outlineLvl w:val="0"/>
        <w:rPr>
          <w:rFonts w:hAnsi="宋体"/>
          <w:b/>
          <w:sz w:val="36"/>
          <w:szCs w:val="36"/>
        </w:rPr>
      </w:pPr>
      <w:r>
        <w:rPr>
          <w:rFonts w:ascii="仿宋" w:hAnsi="仿宋" w:eastAsia="仿宋"/>
          <w:b/>
          <w:sz w:val="36"/>
          <w:szCs w:val="36"/>
        </w:rPr>
        <w:br w:type="page"/>
      </w:r>
      <w:bookmarkStart w:id="17" w:name="_Toc496796636"/>
      <w:r>
        <w:rPr>
          <w:rFonts w:hint="eastAsia" w:ascii="仿宋" w:hAnsi="仿宋" w:eastAsia="仿宋"/>
          <w:b/>
          <w:sz w:val="36"/>
          <w:szCs w:val="36"/>
        </w:rPr>
        <w:t>第二章  投标人须知</w:t>
      </w:r>
      <w:bookmarkEnd w:id="17"/>
    </w:p>
    <w:p>
      <w:pPr>
        <w:snapToGrid w:val="0"/>
        <w:rPr>
          <w:rFonts w:ascii="宋体" w:hAnsi="宋体"/>
          <w:sz w:val="28"/>
          <w:szCs w:val="28"/>
        </w:rPr>
      </w:pPr>
      <w:r>
        <w:rPr>
          <w:rFonts w:hint="eastAsia" w:ascii="宋体" w:hAnsi="宋体"/>
          <w:sz w:val="28"/>
          <w:szCs w:val="28"/>
        </w:rPr>
        <w:t>前附表</w:t>
      </w:r>
    </w:p>
    <w:tbl>
      <w:tblPr>
        <w:tblStyle w:val="67"/>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sz w:val="24"/>
                <w:szCs w:val="24"/>
              </w:rPr>
            </w:pPr>
            <w:r>
              <w:rPr>
                <w:rFonts w:hint="eastAsia" w:ascii="仿宋" w:hAnsi="仿宋" w:eastAsia="仿宋"/>
                <w:sz w:val="24"/>
                <w:szCs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sz w:val="24"/>
                <w:szCs w:val="24"/>
              </w:rPr>
            </w:pPr>
            <w:r>
              <w:rPr>
                <w:rFonts w:hint="eastAsia" w:ascii="仿宋" w:hAnsi="仿宋" w:eastAsia="仿宋"/>
                <w:b/>
                <w:sz w:val="24"/>
                <w:szCs w:val="24"/>
              </w:rPr>
              <w:t>根据《政府采购促进中小企业发展管理办法》财库〔</w:t>
            </w:r>
            <w:r>
              <w:rPr>
                <w:rFonts w:ascii="仿宋" w:hAnsi="仿宋" w:eastAsia="仿宋"/>
                <w:b/>
                <w:sz w:val="24"/>
                <w:szCs w:val="24"/>
              </w:rPr>
              <w:t>2020〕46号</w:t>
            </w:r>
            <w:r>
              <w:rPr>
                <w:rFonts w:hint="eastAsia" w:ascii="仿宋" w:hAnsi="仿宋" w:eastAsia="仿宋"/>
                <w:b/>
                <w:sz w:val="24"/>
                <w:szCs w:val="24"/>
              </w:rPr>
              <w:t>文件的规定，本项目</w:t>
            </w:r>
            <w:r>
              <w:rPr>
                <w:rFonts w:hint="eastAsia" w:ascii="仿宋" w:hAnsi="仿宋" w:eastAsia="仿宋"/>
                <w:b/>
                <w:sz w:val="24"/>
                <w:szCs w:val="24"/>
                <w:u w:val="single"/>
              </w:rPr>
              <w:t>是/否</w:t>
            </w:r>
            <w:r>
              <w:rPr>
                <w:rFonts w:hint="eastAsia" w:ascii="仿宋" w:hAnsi="仿宋" w:eastAsia="仿宋"/>
                <w:b/>
                <w:sz w:val="24"/>
                <w:szCs w:val="24"/>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_GB2312" w:hAnsi="仿宋" w:eastAsia="仿宋_GB2312"/>
                <w:bCs/>
                <w:sz w:val="24"/>
              </w:rPr>
              <w:t>中小</w:t>
            </w:r>
            <w:r>
              <w:rPr>
                <w:rFonts w:hint="eastAsia" w:ascii="仿宋" w:hAnsi="仿宋" w:eastAsia="仿宋"/>
                <w:sz w:val="28"/>
                <w:szCs w:val="28"/>
              </w:rPr>
              <w:t>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2"/>
              <w:numPr>
                <w:ilvl w:val="0"/>
                <w:numId w:val="30"/>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项目属性（货物类/服务类/工程类）</w:t>
            </w:r>
          </w:p>
          <w:p>
            <w:pPr>
              <w:pStyle w:val="182"/>
              <w:numPr>
                <w:ilvl w:val="0"/>
                <w:numId w:val="30"/>
              </w:numPr>
              <w:snapToGrid w:val="0"/>
              <w:spacing w:line="460" w:lineRule="exact"/>
              <w:ind w:firstLineChars="0"/>
              <w:rPr>
                <w:rFonts w:ascii="仿宋" w:hAnsi="仿宋" w:eastAsia="仿宋"/>
                <w:b/>
                <w:sz w:val="24"/>
                <w:szCs w:val="24"/>
              </w:rPr>
            </w:pPr>
            <w:r>
              <w:rPr>
                <w:rFonts w:hint="eastAsia" w:ascii="仿宋" w:hAnsi="仿宋" w:eastAsia="仿宋"/>
                <w:b/>
                <w:sz w:val="24"/>
                <w:szCs w:val="24"/>
              </w:rPr>
              <w:t>中小企业划分标准所属行业（具体根据</w:t>
            </w:r>
            <w:r>
              <w:rPr>
                <w:rFonts w:ascii="仿宋" w:hAnsi="仿宋" w:eastAsia="仿宋"/>
                <w:b/>
                <w:sz w:val="24"/>
                <w:szCs w:val="24"/>
              </w:rPr>
              <w:t>《中小企业划型标准规定》</w:t>
            </w:r>
            <w:r>
              <w:rPr>
                <w:rFonts w:hint="eastAsia" w:ascii="仿宋" w:hAnsi="仿宋" w:eastAsia="仿宋"/>
                <w:b/>
                <w:sz w:val="24"/>
                <w:szCs w:val="24"/>
              </w:rPr>
              <w:t>执行）</w:t>
            </w:r>
          </w:p>
          <w:p>
            <w:pPr>
              <w:snapToGrid w:val="0"/>
              <w:spacing w:line="460" w:lineRule="exact"/>
              <w:ind w:left="600"/>
              <w:rPr>
                <w:rFonts w:hint="eastAsia" w:ascii="仿宋" w:hAnsi="仿宋" w:eastAsia="仿宋" w:cstheme="minorBidi"/>
                <w:b/>
                <w:kern w:val="2"/>
                <w:sz w:val="24"/>
                <w:szCs w:val="24"/>
                <w:lang w:val="en-US" w:eastAsia="zh-CN" w:bidi="ar-SA"/>
              </w:rPr>
            </w:pPr>
            <w:r>
              <w:rPr>
                <w:rFonts w:hint="eastAsia" w:ascii="仿宋" w:hAnsi="仿宋" w:eastAsia="仿宋" w:cstheme="minorBidi"/>
                <w:b/>
                <w:kern w:val="2"/>
                <w:sz w:val="24"/>
                <w:szCs w:val="24"/>
                <w:lang w:val="en-US" w:eastAsia="zh-CN" w:bidi="ar-SA"/>
              </w:rPr>
              <w:t>采购标的：印刷服务 ，所属行业：其他未列明行业</w:t>
            </w:r>
          </w:p>
          <w:p>
            <w:pPr>
              <w:snapToGrid w:val="0"/>
              <w:spacing w:line="460" w:lineRule="exact"/>
              <w:ind w:firstLine="602" w:firstLineChars="250"/>
              <w:rPr>
                <w:rFonts w:ascii="仿宋" w:hAnsi="仿宋" w:eastAsia="仿宋"/>
                <w:b/>
                <w:strike/>
                <w:sz w:val="24"/>
                <w:szCs w:val="24"/>
              </w:rPr>
            </w:pPr>
            <w:r>
              <w:rPr>
                <w:rFonts w:hint="eastAsia" w:ascii="仿宋" w:hAnsi="仿宋" w:eastAsia="仿宋"/>
                <w:b/>
                <w:sz w:val="24"/>
                <w:szCs w:val="24"/>
              </w:rPr>
              <w:t>3.根据财库〔2020〕46号的相关规定，在评审时对符合本办法规定的小微企业报价给予</w:t>
            </w:r>
            <w:r>
              <w:rPr>
                <w:rFonts w:hint="eastAsia" w:ascii="仿宋" w:hAnsi="仿宋" w:eastAsia="仿宋"/>
                <w:b/>
                <w:sz w:val="24"/>
                <w:szCs w:val="24"/>
                <w:u w:val="single"/>
              </w:rPr>
              <w:t>（6%）</w:t>
            </w:r>
            <w:r>
              <w:rPr>
                <w:rFonts w:hint="eastAsia" w:ascii="仿宋" w:hAnsi="仿宋" w:eastAsia="仿宋"/>
                <w:b/>
                <w:sz w:val="24"/>
                <w:szCs w:val="24"/>
              </w:rPr>
              <w:t>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ascii="仿宋" w:hAnsi="仿宋" w:eastAsia="仿宋"/>
                <w:b/>
                <w:strike/>
                <w:sz w:val="24"/>
                <w:szCs w:val="24"/>
              </w:rPr>
            </w:pPr>
            <w:r>
              <w:rPr>
                <w:rFonts w:ascii="仿宋" w:hAnsi="仿宋" w:eastAsia="仿宋"/>
                <w:b/>
                <w:sz w:val="24"/>
                <w:szCs w:val="24"/>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sz w:val="24"/>
                <w:szCs w:val="24"/>
              </w:rPr>
              <w:t>%(</w:t>
            </w:r>
            <w:r>
              <w:rPr>
                <w:rFonts w:ascii="仿宋" w:hAnsi="仿宋" w:eastAsia="仿宋"/>
                <w:b/>
                <w:sz w:val="24"/>
                <w:szCs w:val="24"/>
              </w:rPr>
              <w:t>2%-3%</w:t>
            </w:r>
            <w:r>
              <w:rPr>
                <w:rFonts w:hint="eastAsia" w:ascii="仿宋" w:hAnsi="仿宋" w:eastAsia="仿宋"/>
                <w:b/>
                <w:sz w:val="24"/>
                <w:szCs w:val="24"/>
              </w:rPr>
              <w:t>)</w:t>
            </w:r>
            <w:r>
              <w:rPr>
                <w:rFonts w:ascii="仿宋" w:hAnsi="仿宋" w:eastAsia="仿宋"/>
                <w:b/>
                <w:sz w:val="24"/>
                <w:szCs w:val="24"/>
              </w:rPr>
              <w:t>（工程项目为 1%—2%）的扣除，用扣除后的价格参加评审。</w:t>
            </w:r>
          </w:p>
          <w:p>
            <w:pPr>
              <w:snapToGrid w:val="0"/>
              <w:spacing w:line="460" w:lineRule="exact"/>
              <w:ind w:firstLine="602" w:firstLineChars="250"/>
              <w:rPr>
                <w:rFonts w:ascii="仿宋" w:hAnsi="仿宋" w:eastAsia="仿宋"/>
                <w:b/>
                <w:sz w:val="24"/>
                <w:szCs w:val="24"/>
              </w:rPr>
            </w:pPr>
            <w:r>
              <w:rPr>
                <w:rFonts w:ascii="仿宋" w:hAnsi="仿宋" w:eastAsia="仿宋"/>
                <w:b/>
                <w:sz w:val="24"/>
                <w:szCs w:val="24"/>
              </w:rPr>
              <w:t>组成联合体或者接受分包 的小微企业与联合体内其他企业、分包企业之间存在直接控 股、管理关系的，不享受价格扣除优惠政策。</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jc w:val="left"/>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投标人如对招标文件有异议，应当于公告发布之日起至公告期限满第7个工作日内，以书面形式向招标方提出，逾期不予受理。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8" w:name="PO_15528_PM042"/>
            <w:r>
              <w:rPr>
                <w:rFonts w:hint="eastAsia" w:ascii="仿宋" w:hAnsi="仿宋" w:eastAsia="仿宋"/>
                <w:sz w:val="24"/>
                <w:szCs w:val="24"/>
                <w:lang w:eastAsia="zh-CN"/>
              </w:rPr>
              <w:t>不允许进口产品</w:t>
            </w:r>
            <w:bookmarkEnd w:id="18"/>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转包：否</w:t>
            </w:r>
          </w:p>
          <w:p>
            <w:pPr>
              <w:spacing w:line="500" w:lineRule="exact"/>
              <w:jc w:val="left"/>
              <w:rPr>
                <w:rFonts w:ascii="仿宋" w:hAnsi="仿宋" w:eastAsia="仿宋"/>
                <w:sz w:val="24"/>
                <w:szCs w:val="24"/>
              </w:rPr>
            </w:pPr>
            <w:r>
              <w:rPr>
                <w:rFonts w:hint="eastAsia" w:ascii="仿宋" w:hAnsi="仿宋" w:eastAsia="仿宋"/>
                <w:sz w:val="24"/>
                <w:szCs w:val="24"/>
              </w:rPr>
              <w:t>分包：</w:t>
            </w:r>
            <w:bookmarkStart w:id="19" w:name="PO_15528_PM044"/>
            <w:r>
              <w:rPr>
                <w:rFonts w:hint="eastAsia" w:ascii="仿宋" w:hAnsi="仿宋" w:eastAsia="仿宋"/>
                <w:sz w:val="24"/>
                <w:szCs w:val="24"/>
                <w:lang w:eastAsia="zh-CN"/>
              </w:rPr>
              <w:t>不允许分包</w:t>
            </w:r>
            <w:bookmarkEnd w:id="19"/>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是否接受联合体投标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20" w:name="PO_15528_PM007_1"/>
            <w:r>
              <w:rPr>
                <w:rFonts w:hint="eastAsia" w:ascii="仿宋" w:hAnsi="仿宋" w:eastAsia="仿宋"/>
                <w:sz w:val="24"/>
                <w:szCs w:val="24"/>
                <w:lang w:eastAsia="zh-CN"/>
              </w:rPr>
              <w:t>标项1:不允许联合体投标</w:t>
            </w:r>
            <w:bookmarkEnd w:id="20"/>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21" w:name="PO_15528_PM040"/>
            <w:r>
              <w:rPr>
                <w:rFonts w:hint="eastAsia" w:ascii="仿宋" w:hAnsi="仿宋" w:eastAsia="仿宋"/>
                <w:sz w:val="24"/>
                <w:szCs w:val="24"/>
                <w:lang w:eastAsia="zh-CN"/>
              </w:rPr>
              <w:t>不组织现场踏勘</w:t>
            </w:r>
            <w:bookmarkEnd w:id="21"/>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4"/>
              </w:rPr>
            </w:pPr>
            <w:bookmarkStart w:id="22" w:name="PO_15528_PM041"/>
            <w:r>
              <w:rPr>
                <w:rFonts w:ascii="仿宋" w:hAnsi="仿宋" w:eastAsia="仿宋"/>
                <w:sz w:val="24"/>
                <w:szCs w:val="24"/>
              </w:rPr>
              <w:t>[</w:t>
            </w:r>
            <w:r>
              <w:rPr>
                <w:rFonts w:hint="eastAsia" w:ascii="仿宋" w:hAnsi="仿宋" w:eastAsia="仿宋"/>
                <w:sz w:val="24"/>
                <w:szCs w:val="24"/>
                <w:lang w:eastAsia="zh-CN"/>
              </w:rPr>
              <w:t>否</w:t>
            </w:r>
            <w:r>
              <w:rPr>
                <w:rFonts w:ascii="仿宋" w:hAnsi="仿宋" w:eastAsia="仿宋"/>
                <w:sz w:val="24"/>
                <w:szCs w:val="24"/>
              </w:rPr>
              <w:t>]</w:t>
            </w:r>
            <w:bookmarkEnd w:id="2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sz w:val="24"/>
                <w:szCs w:val="24"/>
              </w:rPr>
            </w:pPr>
            <w:bookmarkStart w:id="23" w:name="PO_15528_PM043"/>
            <w:r>
              <w:rPr>
                <w:rFonts w:ascii="仿宋" w:hAnsi="仿宋" w:eastAsia="仿宋"/>
                <w:sz w:val="24"/>
                <w:szCs w:val="24"/>
              </w:rPr>
              <w:t>[</w:t>
            </w:r>
            <w:r>
              <w:rPr>
                <w:rFonts w:hint="eastAsia" w:ascii="仿宋" w:hAnsi="仿宋" w:eastAsia="仿宋"/>
                <w:sz w:val="24"/>
                <w:szCs w:val="24"/>
                <w:lang w:eastAsia="zh-CN"/>
              </w:rPr>
              <w:t>是</w:t>
            </w:r>
            <w:r>
              <w:rPr>
                <w:rFonts w:ascii="仿宋" w:hAnsi="仿宋" w:eastAsia="仿宋"/>
                <w:sz w:val="24"/>
                <w:szCs w:val="24"/>
              </w:rPr>
              <w:t>]</w:t>
            </w:r>
            <w:bookmarkEnd w:id="2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投标文件均由资质文件、技术商务文件、报价文件组成。</w:t>
            </w:r>
          </w:p>
          <w:p>
            <w:pPr>
              <w:spacing w:line="500" w:lineRule="exact"/>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第一步：供应商注册</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w:t>
            </w:r>
            <w:r>
              <w:rPr>
                <w:rFonts w:hint="eastAsia" w:ascii="仿宋" w:hAnsi="仿宋" w:eastAsia="仿宋"/>
                <w:b/>
                <w:sz w:val="24"/>
                <w:szCs w:val="24"/>
              </w:rPr>
              <w:t>注册成为浙江政府采购网的正式供应商（注册网址：</w:t>
            </w:r>
            <w:r>
              <w:fldChar w:fldCharType="begin"/>
            </w:r>
            <w:r>
              <w:instrText xml:space="preserve"> HYPERLINK "https://middle.zcygov.cn/v-settle-front/registry" </w:instrText>
            </w:r>
            <w:r>
              <w:fldChar w:fldCharType="separate"/>
            </w:r>
            <w:r>
              <w:rPr>
                <w:rFonts w:ascii="仿宋" w:hAnsi="仿宋" w:eastAsia="仿宋"/>
                <w:b/>
                <w:sz w:val="24"/>
                <w:szCs w:val="24"/>
              </w:rPr>
              <w:t>https://middle.zcygov.cn/v-settle-front/registry</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第二步：申请CA</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标前完成CA数字证书办理（办理流程详见http://zfcg.czt.zj.gov.cn/bidClientTemplate/2019-05-27/12945.html）。完成CA数字证书办理</w:t>
            </w:r>
            <w:r>
              <w:rPr>
                <w:rFonts w:hint="eastAsia" w:ascii="仿宋" w:hAnsi="仿宋" w:eastAsia="仿宋"/>
                <w:b/>
                <w:sz w:val="24"/>
                <w:szCs w:val="24"/>
              </w:rPr>
              <w:t>预计一周左右，建议各投标人抓紧时间办理；</w:t>
            </w:r>
          </w:p>
          <w:p>
            <w:pPr>
              <w:spacing w:line="500" w:lineRule="exact"/>
              <w:jc w:val="left"/>
              <w:rPr>
                <w:rFonts w:ascii="仿宋" w:hAnsi="仿宋" w:eastAsia="仿宋"/>
                <w:b/>
                <w:sz w:val="24"/>
                <w:szCs w:val="24"/>
              </w:rPr>
            </w:pPr>
            <w:r>
              <w:rPr>
                <w:rFonts w:hint="eastAsia" w:ascii="仿宋" w:hAnsi="仿宋" w:eastAsia="仿宋"/>
                <w:b/>
                <w:sz w:val="24"/>
                <w:szCs w:val="24"/>
              </w:rPr>
              <w:t>第三步：下载客户端</w:t>
            </w:r>
          </w:p>
          <w:p>
            <w:pPr>
              <w:spacing w:line="500" w:lineRule="exact"/>
              <w:jc w:val="left"/>
              <w:rPr>
                <w:rFonts w:ascii="仿宋" w:hAnsi="仿宋" w:eastAsia="仿宋"/>
                <w:b/>
                <w:sz w:val="24"/>
                <w:szCs w:val="24"/>
              </w:rPr>
            </w:pPr>
            <w:r>
              <w:rPr>
                <w:rFonts w:ascii="仿宋" w:hAnsi="仿宋" w:eastAsia="仿宋"/>
                <w:b/>
                <w:sz w:val="24"/>
                <w:szCs w:val="24"/>
              </w:rPr>
              <w:t>投标人通过政采云电子交易客户端制作投标文件，请自行前往</w:t>
            </w:r>
            <w:r>
              <w:rPr>
                <w:rFonts w:hint="eastAsia" w:ascii="仿宋" w:hAnsi="仿宋" w:eastAsia="仿宋"/>
                <w:b/>
                <w:sz w:val="24"/>
                <w:szCs w:val="24"/>
              </w:rPr>
              <w:t>浙江政府采购网下载并安装（下载网址：</w:t>
            </w:r>
            <w:r>
              <w:fldChar w:fldCharType="begin"/>
            </w:r>
            <w:r>
              <w:instrText xml:space="preserve"> HYPERLINK "http://zfcg.czt.zj.gov.cn/bidClientTemplate/2019-09-24/12975.html" </w:instrText>
            </w:r>
            <w:r>
              <w:fldChar w:fldCharType="separate"/>
            </w:r>
            <w:r>
              <w:rPr>
                <w:rFonts w:ascii="仿宋" w:hAnsi="仿宋" w:eastAsia="仿宋"/>
                <w:b/>
                <w:sz w:val="24"/>
                <w:szCs w:val="24"/>
              </w:rPr>
              <w:t>http://zfcg.czt.zj.gov.cn/bidClientTemplate/2019-09-24/12975.html</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第四步：具体流程</w:t>
            </w:r>
          </w:p>
          <w:p>
            <w:pPr>
              <w:spacing w:line="500" w:lineRule="exact"/>
              <w:jc w:val="left"/>
              <w:rPr>
                <w:rFonts w:ascii="仿宋" w:hAnsi="仿宋" w:eastAsia="仿宋"/>
                <w:b/>
                <w:sz w:val="24"/>
                <w:szCs w:val="24"/>
              </w:rPr>
            </w:pPr>
            <w:r>
              <w:rPr>
                <w:rFonts w:ascii="仿宋" w:hAnsi="仿宋" w:eastAsia="仿宋"/>
                <w:b/>
                <w:sz w:val="24"/>
                <w:szCs w:val="24"/>
              </w:rPr>
              <w:t>详见</w:t>
            </w:r>
            <w:r>
              <w:rPr>
                <w:rFonts w:hint="eastAsia" w:ascii="仿宋" w:hAnsi="仿宋" w:eastAsia="仿宋"/>
                <w:b/>
                <w:sz w:val="24"/>
                <w:szCs w:val="24"/>
              </w:rPr>
              <w:t>浙江省“电子交易/不见面开评标”学习专题（网址</w:t>
            </w:r>
            <w:r>
              <w:fldChar w:fldCharType="begin"/>
            </w:r>
            <w:r>
              <w:instrText xml:space="preserve"> HYPERLINK "https://edu.zcygov.cn/luban/e-biding" </w:instrText>
            </w:r>
            <w:r>
              <w:fldChar w:fldCharType="separate"/>
            </w:r>
            <w:r>
              <w:rPr>
                <w:rFonts w:hint="eastAsia" w:ascii="仿宋" w:hAnsi="仿宋" w:eastAsia="仿宋"/>
                <w:b/>
                <w:sz w:val="24"/>
                <w:szCs w:val="24"/>
              </w:rPr>
              <w:t>https://edu.zcygov.cn/luban/e-biding</w:t>
            </w:r>
            <w:r>
              <w:rPr>
                <w:rFonts w:hint="eastAsia"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sz w:val="24"/>
                <w:szCs w:val="24"/>
              </w:rPr>
            </w:pPr>
            <w:r>
              <w:rPr>
                <w:rFonts w:hint="eastAsia" w:ascii="仿宋" w:hAnsi="仿宋" w:eastAsia="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spacing w:line="500" w:lineRule="exact"/>
              <w:jc w:val="left"/>
              <w:rPr>
                <w:rFonts w:ascii="仿宋" w:hAnsi="仿宋" w:eastAsia="仿宋"/>
                <w:b/>
                <w:sz w:val="24"/>
                <w:szCs w:val="24"/>
              </w:rPr>
            </w:pPr>
            <w:r>
              <w:rPr>
                <w:rFonts w:hint="eastAsia" w:ascii="仿宋" w:hAnsi="仿宋" w:eastAsia="仿宋"/>
                <w:b/>
                <w:sz w:val="24"/>
                <w:szCs w:val="24"/>
              </w:rPr>
              <w:t>投标人递交备份投标文件，出现下列情况之一的，将被拒收：</w:t>
            </w:r>
          </w:p>
          <w:p>
            <w:pPr>
              <w:spacing w:line="500" w:lineRule="exact"/>
              <w:jc w:val="left"/>
              <w:rPr>
                <w:rFonts w:ascii="仿宋" w:hAnsi="仿宋" w:eastAsia="仿宋"/>
                <w:b/>
                <w:sz w:val="24"/>
                <w:szCs w:val="24"/>
              </w:rPr>
            </w:pPr>
            <w:r>
              <w:rPr>
                <w:rFonts w:hint="eastAsia" w:ascii="仿宋" w:hAnsi="仿宋" w:eastAsia="仿宋"/>
                <w:b/>
                <w:sz w:val="24"/>
                <w:szCs w:val="24"/>
              </w:rPr>
              <w:t>1、未按规定密封或标记的；</w:t>
            </w:r>
          </w:p>
          <w:p>
            <w:pPr>
              <w:spacing w:line="500" w:lineRule="exact"/>
              <w:jc w:val="left"/>
              <w:rPr>
                <w:rFonts w:ascii="仿宋" w:hAnsi="仿宋" w:eastAsia="仿宋"/>
                <w:b/>
                <w:sz w:val="24"/>
                <w:szCs w:val="24"/>
              </w:rPr>
            </w:pPr>
            <w:r>
              <w:rPr>
                <w:rFonts w:hint="eastAsia" w:ascii="仿宋" w:hAnsi="仿宋" w:eastAsia="仿宋"/>
                <w:b/>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64"/>
                <w:rFonts w:hint="eastAsia" w:ascii="仿宋" w:hAnsi="仿宋" w:eastAsia="仿宋"/>
                <w:color w:val="auto"/>
                <w:sz w:val="24"/>
                <w:szCs w:val="24"/>
              </w:rPr>
              <w:t>http://www.zjzfcg.gov.cn</w:t>
            </w:r>
            <w:r>
              <w:rPr>
                <w:rStyle w:val="64"/>
                <w:rFonts w:hint="eastAsia" w:ascii="仿宋" w:hAnsi="仿宋" w:eastAsia="仿宋"/>
                <w:color w:val="auto"/>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17</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8"/>
                <w:szCs w:val="28"/>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4"/>
                <w:szCs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8"/>
                <w:szCs w:val="28"/>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4"/>
                <w:szCs w:val="24"/>
              </w:rPr>
            </w:pPr>
            <w:r>
              <w:rPr>
                <w:rFonts w:hint="eastAsia" w:ascii="仿宋" w:hAnsi="仿宋" w:eastAsia="仿宋"/>
                <w:sz w:val="24"/>
                <w:szCs w:val="24"/>
              </w:rPr>
              <w:t>国库集中支付（采购人自行支付）详见各标项的商务要求表。</w:t>
            </w:r>
          </w:p>
          <w:p>
            <w:pPr>
              <w:autoSpaceDE w:val="0"/>
              <w:autoSpaceDN w:val="0"/>
              <w:snapToGrid w:val="0"/>
              <w:jc w:val="left"/>
              <w:textAlignment w:val="bottom"/>
              <w:rPr>
                <w:rFonts w:ascii="仿宋" w:hAnsi="仿宋" w:eastAsia="仿宋"/>
                <w:sz w:val="28"/>
                <w:szCs w:val="28"/>
              </w:rPr>
            </w:pPr>
            <w:r>
              <w:rPr>
                <w:rFonts w:hint="eastAsia" w:ascii="仿宋" w:hAnsi="仿宋" w:eastAsia="仿宋"/>
                <w:b/>
                <w:sz w:val="24"/>
                <w:szCs w:val="24"/>
              </w:rPr>
              <w:t>根据《中华人民共和国中小企业促进法》《保障中小企业款项支付条例》、《浙江省财政厅关于坚决打赢疫情防控阻击战进一步做好政府采购资金支持企业发展工作的通知》等规范要求，采购人认为符合条件的，在第四部分《招标需求》付款条件中，明确对相关企业在资金支付期限、预付款比例等方面的优惠措施</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19</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sz w:val="28"/>
                <w:szCs w:val="28"/>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3"/>
        <w:snapToGrid w:val="0"/>
        <w:spacing w:before="240" w:beforeLines="100" w:after="240" w:afterLines="100" w:line="360" w:lineRule="auto"/>
        <w:jc w:val="center"/>
        <w:rPr>
          <w:rFonts w:ascii="仿宋" w:hAnsi="仿宋" w:eastAsia="仿宋"/>
          <w:b/>
          <w:bCs/>
          <w:sz w:val="28"/>
          <w:szCs w:val="28"/>
        </w:rPr>
      </w:pPr>
      <w:r>
        <w:rPr>
          <w:rFonts w:ascii="仿宋" w:hAnsi="仿宋" w:eastAsia="仿宋_GB2312"/>
          <w:sz w:val="30"/>
          <w:szCs w:val="30"/>
        </w:rPr>
        <w:br w:type="page"/>
      </w:r>
      <w:r>
        <w:rPr>
          <w:rFonts w:hint="eastAsia" w:ascii="仿宋" w:hAnsi="仿宋" w:eastAsia="仿宋"/>
          <w:b/>
          <w:bCs/>
          <w:sz w:val="28"/>
          <w:szCs w:val="28"/>
        </w:rPr>
        <w:t>一、总  则</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（一）适用范围</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w:t>
      </w:r>
      <w:r>
        <w:rPr>
          <w:rFonts w:ascii="仿宋" w:hAnsi="仿宋" w:eastAsia="仿宋"/>
          <w:bCs/>
          <w:sz w:val="28"/>
          <w:szCs w:val="28"/>
        </w:rPr>
        <w:t>指响应招标、参加投标竞争的法人、其他组织或者自然人</w:t>
      </w:r>
      <w:r>
        <w:rPr>
          <w:rFonts w:hint="eastAsia" w:ascii="仿宋" w:hAnsi="仿宋" w:eastAsia="仿宋"/>
          <w:bCs/>
          <w:sz w:val="28"/>
          <w:szCs w:val="28"/>
        </w:rPr>
        <w:t>。</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7.电子交易平台:指</w:t>
      </w:r>
      <w:r>
        <w:rPr>
          <w:rFonts w:ascii="仿宋" w:hAnsi="仿宋" w:eastAsia="仿宋"/>
          <w:bCs/>
          <w:sz w:val="28"/>
          <w:szCs w:val="28"/>
        </w:rPr>
        <w:t>政府采购项目电子交易平台</w:t>
      </w:r>
      <w:r>
        <w:rPr>
          <w:rFonts w:hint="eastAsia" w:ascii="仿宋" w:hAnsi="仿宋" w:eastAsia="仿宋"/>
          <w:bCs/>
          <w:sz w:val="28"/>
          <w:szCs w:val="28"/>
        </w:rPr>
        <w:t>，即</w:t>
      </w:r>
      <w:r>
        <w:rPr>
          <w:rFonts w:ascii="仿宋" w:hAnsi="仿宋" w:eastAsia="仿宋"/>
          <w:bCs/>
          <w:sz w:val="28"/>
          <w:szCs w:val="28"/>
        </w:rPr>
        <w:t>政采云平台。</w:t>
      </w:r>
    </w:p>
    <w:p>
      <w:pPr>
        <w:spacing w:line="360" w:lineRule="auto"/>
        <w:ind w:firstLine="560" w:firstLineChars="200"/>
        <w:rPr>
          <w:rFonts w:ascii="仿宋" w:hAnsi="仿宋" w:eastAsia="仿宋" w:cs="Arial"/>
          <w:sz w:val="28"/>
          <w:szCs w:val="28"/>
        </w:rPr>
      </w:pP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8.中小企业：</w:t>
      </w:r>
      <w:r>
        <w:rPr>
          <w:rFonts w:ascii="仿宋" w:hAnsi="仿宋" w:eastAsia="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rPr>
          <w:rFonts w:ascii="仿宋" w:hAnsi="仿宋" w:eastAsia="仿宋" w:cs="Arial"/>
          <w:b/>
          <w:sz w:val="28"/>
          <w:szCs w:val="28"/>
        </w:rPr>
        <w:t>符合中小企业划分标准的个体工商户，在政府采购活动中视同中小企业。</w:t>
      </w:r>
    </w:p>
    <w:p>
      <w:pPr>
        <w:snapToGrid w:val="0"/>
        <w:spacing w:line="460" w:lineRule="exact"/>
        <w:ind w:firstLine="560" w:firstLineChars="200"/>
        <w:rPr>
          <w:rFonts w:ascii="仿宋" w:hAnsi="仿宋" w:eastAsia="仿宋"/>
          <w:bCs/>
          <w:sz w:val="28"/>
          <w:szCs w:val="28"/>
        </w:rPr>
      </w:pP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3"/>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3"/>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（五）质疑</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ascii="仿宋" w:hAnsi="仿宋" w:eastAsia="仿宋"/>
          <w:bCs/>
          <w:sz w:val="28"/>
          <w:szCs w:val="28"/>
        </w:rPr>
        <w:t>http://zfcg.czt.zj.gov.cn/</w:t>
      </w:r>
      <w:r>
        <w:rPr>
          <w:rFonts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3"/>
        <w:snapToGrid w:val="0"/>
        <w:spacing w:before="120" w:after="120" w:line="460" w:lineRule="exact"/>
        <w:ind w:firstLine="56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3"/>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3"/>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3"/>
        <w:snapToGrid w:val="0"/>
        <w:spacing w:before="240" w:beforeLines="100" w:after="240" w:afterLines="100" w:line="360" w:lineRule="auto"/>
        <w:jc w:val="center"/>
        <w:rPr>
          <w:rFonts w:ascii="仿宋" w:hAnsi="仿宋" w:eastAsia="仿宋"/>
          <w:bCs/>
          <w:sz w:val="28"/>
          <w:szCs w:val="28"/>
        </w:rPr>
      </w:pPr>
      <w:r>
        <w:rPr>
          <w:rFonts w:hint="eastAsia" w:ascii="仿宋" w:hAnsi="仿宋" w:eastAsia="仿宋"/>
          <w:bCs/>
          <w:sz w:val="28"/>
          <w:szCs w:val="28"/>
        </w:rPr>
        <w:t>二、投标文件的编制</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（一）投标文件编制工具</w:t>
      </w:r>
    </w:p>
    <w:p>
      <w:pPr>
        <w:pStyle w:val="33"/>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投标文件编制工具为</w:t>
      </w:r>
      <w:r>
        <w:rPr>
          <w:rFonts w:ascii="仿宋" w:hAnsi="仿宋" w:eastAsia="仿宋"/>
          <w:b/>
          <w:bCs/>
          <w:sz w:val="28"/>
          <w:szCs w:val="28"/>
        </w:rPr>
        <w:t>政采云电子交易客户端，</w:t>
      </w:r>
      <w:r>
        <w:rPr>
          <w:rFonts w:hint="eastAsia" w:ascii="仿宋" w:hAnsi="仿宋" w:eastAsia="仿宋"/>
          <w:b/>
          <w:bCs/>
          <w:sz w:val="28"/>
          <w:szCs w:val="28"/>
        </w:rPr>
        <w:t>下载网址：</w:t>
      </w:r>
      <w:r>
        <w:fldChar w:fldCharType="begin"/>
      </w:r>
      <w:r>
        <w:instrText xml:space="preserve"> HYPERLINK "http://zfcg.czt.zj.gov.cn/bidClientTemplate/2019-09-24/12975.html" </w:instrText>
      </w:r>
      <w:r>
        <w:fldChar w:fldCharType="separate"/>
      </w:r>
      <w:r>
        <w:rPr>
          <w:rFonts w:ascii="仿宋" w:hAnsi="仿宋" w:eastAsia="仿宋"/>
          <w:b/>
          <w:bCs/>
          <w:sz w:val="28"/>
          <w:szCs w:val="28"/>
        </w:rPr>
        <w:t>http://zfcg.czt.zj.gov.cn/bidClientTemplate/2019-09-24/12975.html</w:t>
      </w:r>
      <w:r>
        <w:rPr>
          <w:rFonts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电子投标文件每个标项由资质文件、技术商务文件、投标报价文件三部份组成，具体详见“第六章  投标文件格式附件”。备份投标文件的组成和内容等同电子投标文件。</w:t>
      </w:r>
    </w:p>
    <w:p>
      <w:pPr>
        <w:pStyle w:val="53"/>
        <w:widowControl w:val="0"/>
        <w:spacing w:after="120" w:line="46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注：法定代表人授权委托书、投标声明书、投标报价明细表必须按招标文件格式要求正确签署并加盖投标人公章。投标文件中所须加盖公章部分均采用CA签章。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20"/>
        <w:widowControl w:val="0"/>
        <w:tabs>
          <w:tab w:val="clear" w:pos="454"/>
        </w:tabs>
        <w:snapToGrid w:val="0"/>
        <w:spacing w:before="120" w:beforeLines="50" w:after="120" w:line="460" w:lineRule="exact"/>
        <w:ind w:left="0" w:firstLine="548" w:firstLineChars="196"/>
        <w:rPr>
          <w:rFonts w:ascii="仿宋" w:hAnsi="仿宋" w:eastAsia="仿宋"/>
          <w:bCs/>
          <w:kern w:val="2"/>
          <w:sz w:val="28"/>
          <w:szCs w:val="28"/>
        </w:rPr>
      </w:pPr>
      <w:r>
        <w:rPr>
          <w:rFonts w:hint="eastAsia" w:ascii="仿宋" w:hAnsi="仿宋" w:eastAsia="仿宋"/>
          <w:bCs/>
          <w:kern w:val="2"/>
          <w:sz w:val="28"/>
          <w:szCs w:val="28"/>
        </w:rPr>
        <w:t>（五）投标文件的有效期</w:t>
      </w:r>
    </w:p>
    <w:p>
      <w:pPr>
        <w:pStyle w:val="20"/>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1.自投标截止日起90天内投标文件应保持有效。有效期不足的投标文件将作无效标处理。</w:t>
      </w:r>
    </w:p>
    <w:p>
      <w:pPr>
        <w:pStyle w:val="20"/>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3"/>
        <w:adjustRightInd w:val="0"/>
        <w:snapToGrid w:val="0"/>
        <w:spacing w:before="120" w:after="120"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3"/>
        <w:adjustRightInd w:val="0"/>
        <w:snapToGrid w:val="0"/>
        <w:spacing w:before="120" w:after="120"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1.投标文件只允许有一个报价，投标报价应按招标文件中相关附表格式填报，该投标报价应与明细报价汇总相等，且不允许出现报价优惠等字样（明细出现“0”元，视同赠送，按无效标处理）。</w:t>
      </w:r>
    </w:p>
    <w:p>
      <w:pPr>
        <w:pStyle w:val="33"/>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货到就位以及安装、调试、培训、保修等和费用，本项目不含车辆购置税）。</w:t>
      </w:r>
    </w:p>
    <w:p>
      <w:pPr>
        <w:pStyle w:val="33"/>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9.投标报价超出招标文件中规定的预算金额或者最高限价的；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16.不符合法律、法规和本招标文件规定的其他实质性要求的。</w:t>
      </w:r>
    </w:p>
    <w:p>
      <w:pPr>
        <w:pStyle w:val="33"/>
        <w:snapToGrid w:val="0"/>
        <w:spacing w:beforeLines="0" w:after="120" w:line="460" w:lineRule="exact"/>
        <w:ind w:left="759" w:leftChars="228" w:hanging="280" w:hangingChars="100"/>
        <w:rPr>
          <w:rFonts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1.投标文件中报价明细表内容与投标文件中相应内容不一致的，以报价明细表为准；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3.单价金额小数点或者百分比有明显错位的，以报价明细表的总价为准，并修改单价；</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3"/>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3"/>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3"/>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（一）组织开标</w:t>
      </w:r>
    </w:p>
    <w:p>
      <w:pPr>
        <w:pStyle w:val="33"/>
        <w:snapToGrid w:val="0"/>
        <w:spacing w:before="120" w:after="120" w:line="460" w:lineRule="exact"/>
        <w:ind w:firstLine="560" w:firstLineChars="200"/>
        <w:rPr>
          <w:rFonts w:hAnsi="宋体"/>
          <w:bCs/>
          <w:sz w:val="28"/>
          <w:szCs w:val="28"/>
        </w:rPr>
      </w:pPr>
      <w:r>
        <w:rPr>
          <w:rFonts w:hint="eastAsia" w:hAnsi="宋体"/>
          <w:bCs/>
          <w:sz w:val="28"/>
          <w:szCs w:val="28"/>
        </w:rPr>
        <w:t>招标方将按照招标文件规定的时间、地点和程序组织开标，各投标人授权代表及相关人员</w:t>
      </w:r>
      <w:r>
        <w:rPr>
          <w:rFonts w:hint="eastAsia" w:hAnsi="宋体"/>
          <w:b/>
          <w:bCs/>
          <w:sz w:val="28"/>
          <w:szCs w:val="28"/>
        </w:rPr>
        <w:t>均应当准时在线参加</w:t>
      </w:r>
      <w:r>
        <w:rPr>
          <w:rFonts w:hint="eastAsia" w:hAnsi="宋体"/>
          <w:bCs/>
          <w:sz w:val="28"/>
          <w:szCs w:val="28"/>
        </w:rPr>
        <w:t>，无关人员不得进入开标现场。</w:t>
      </w:r>
      <w:r>
        <w:rPr>
          <w:rFonts w:hint="eastAsia" w:hAnsi="宋体"/>
          <w:b/>
          <w:bCs/>
          <w:sz w:val="28"/>
          <w:szCs w:val="28"/>
        </w:rPr>
        <w:t>投标人如未准时在线参加的</w:t>
      </w:r>
      <w:r>
        <w:rPr>
          <w:rFonts w:hint="eastAsia" w:hAnsi="宋体"/>
          <w:bCs/>
          <w:sz w:val="28"/>
          <w:szCs w:val="28"/>
        </w:rPr>
        <w:t>，事后不得对采购相关人员、开标过程和开标结果提出异议。</w:t>
      </w:r>
    </w:p>
    <w:p>
      <w:pPr>
        <w:pStyle w:val="33"/>
        <w:snapToGrid w:val="0"/>
        <w:spacing w:before="120" w:after="120" w:line="460" w:lineRule="exact"/>
        <w:ind w:firstLine="562" w:firstLineChars="200"/>
        <w:rPr>
          <w:rFonts w:hAnsi="宋体"/>
          <w:b/>
          <w:bCs/>
          <w:sz w:val="28"/>
          <w:szCs w:val="28"/>
        </w:rPr>
      </w:pPr>
      <w:r>
        <w:rPr>
          <w:rFonts w:hint="eastAsia" w:hAnsi="宋体"/>
          <w:b/>
          <w:bCs/>
          <w:sz w:val="28"/>
          <w:szCs w:val="28"/>
        </w:rPr>
        <w:t>1. 落实工作场地、设施，检查录音录像采集设备运行情况，验证电子交易平台是否能正常登录。</w:t>
      </w:r>
    </w:p>
    <w:p>
      <w:pPr>
        <w:pStyle w:val="33"/>
        <w:snapToGrid w:val="0"/>
        <w:spacing w:before="120" w:after="120" w:line="460" w:lineRule="exact"/>
        <w:ind w:firstLine="562" w:firstLineChars="200"/>
        <w:rPr>
          <w:rFonts w:hAnsi="宋体"/>
          <w:b/>
          <w:bCs/>
          <w:sz w:val="28"/>
          <w:szCs w:val="28"/>
        </w:rPr>
      </w:pPr>
      <w:r>
        <w:rPr>
          <w:rFonts w:hint="eastAsia" w:hAnsi="宋体"/>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ascii="宋体" w:hAnsi="宋体"/>
          <w:b/>
          <w:bCs/>
          <w:sz w:val="28"/>
          <w:szCs w:val="28"/>
        </w:rPr>
      </w:pPr>
      <w:r>
        <w:rPr>
          <w:rFonts w:hint="eastAsia" w:hAnsi="宋体"/>
          <w:b/>
          <w:bCs/>
          <w:sz w:val="28"/>
          <w:szCs w:val="28"/>
        </w:rPr>
        <w:t>3.</w:t>
      </w:r>
      <w:r>
        <w:rPr>
          <w:rFonts w:hint="eastAsia" w:ascii="宋体" w:hAnsi="宋体"/>
          <w:b/>
          <w:bCs/>
          <w:sz w:val="28"/>
          <w:szCs w:val="28"/>
        </w:rPr>
        <w:t>投标截止时，电子交易平台自动提取所有电子投标文件。招标方点击[开始解密]按钮后，投标人可以在线解密，解密时限为30分钟。</w:t>
      </w:r>
    </w:p>
    <w:p>
      <w:pPr>
        <w:spacing w:line="440" w:lineRule="exact"/>
        <w:ind w:firstLine="562" w:firstLineChars="200"/>
        <w:rPr>
          <w:rFonts w:ascii="宋体" w:hAnsi="宋体"/>
          <w:b/>
          <w:bCs/>
          <w:sz w:val="28"/>
          <w:szCs w:val="28"/>
        </w:rPr>
      </w:pPr>
      <w:r>
        <w:rPr>
          <w:rFonts w:hint="eastAsia" w:ascii="宋体" w:hAnsi="宋体"/>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宋体" w:hAnsi="宋体"/>
          <w:b/>
          <w:bCs/>
          <w:sz w:val="28"/>
          <w:szCs w:val="28"/>
        </w:rPr>
      </w:pPr>
      <w:r>
        <w:rPr>
          <w:rFonts w:hint="eastAsia" w:ascii="宋体" w:hAnsi="宋体"/>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宋体" w:hAnsi="宋体"/>
          <w:b/>
          <w:bCs/>
          <w:sz w:val="28"/>
          <w:szCs w:val="28"/>
        </w:rPr>
      </w:pPr>
      <w:r>
        <w:rPr>
          <w:rFonts w:hint="eastAsia" w:ascii="宋体" w:hAnsi="宋体"/>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宋体" w:hAnsi="宋体"/>
          <w:b/>
          <w:bCs/>
          <w:sz w:val="28"/>
          <w:szCs w:val="28"/>
        </w:rPr>
      </w:pPr>
      <w:r>
        <w:rPr>
          <w:rFonts w:hint="eastAsia" w:ascii="宋体" w:hAnsi="宋体"/>
          <w:b/>
          <w:bCs/>
          <w:sz w:val="28"/>
          <w:szCs w:val="28"/>
        </w:rPr>
        <w:t>6.招标方在电子交易平台开启投标人的报价文件信息，投标人对报价信息进行确认。投标人对报价信息不予确认的不影响后续评标过程。</w:t>
      </w:r>
    </w:p>
    <w:p>
      <w:pPr>
        <w:pStyle w:val="33"/>
        <w:snapToGrid w:val="0"/>
        <w:spacing w:before="120" w:after="120" w:line="460" w:lineRule="exact"/>
        <w:ind w:firstLine="551" w:firstLineChars="196"/>
        <w:rPr>
          <w:rFonts w:hAnsi="宋体"/>
          <w:b/>
          <w:bCs/>
          <w:sz w:val="28"/>
          <w:szCs w:val="28"/>
        </w:rPr>
      </w:pPr>
      <w:r>
        <w:rPr>
          <w:rFonts w:hint="eastAsia" w:hAnsi="宋体"/>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宋体" w:hAnsi="宋体"/>
          <w:b/>
          <w:bCs/>
          <w:sz w:val="28"/>
          <w:szCs w:val="28"/>
        </w:rPr>
      </w:pPr>
      <w:r>
        <w:rPr>
          <w:rFonts w:hint="eastAsia" w:ascii="宋体" w:hAnsi="宋体"/>
          <w:b/>
          <w:bCs/>
          <w:sz w:val="28"/>
          <w:szCs w:val="28"/>
        </w:rPr>
        <w:t>8.在电子交易平台上公布评审结果。</w:t>
      </w:r>
    </w:p>
    <w:p>
      <w:pPr>
        <w:spacing w:line="440" w:lineRule="exact"/>
        <w:ind w:firstLine="562" w:firstLineChars="200"/>
        <w:rPr>
          <w:rFonts w:ascii="仿宋" w:hAnsi="仿宋" w:eastAsia="仿宋"/>
          <w:b/>
          <w:bCs/>
          <w:sz w:val="28"/>
          <w:szCs w:val="28"/>
        </w:rPr>
      </w:pPr>
      <w:r>
        <w:rPr>
          <w:rFonts w:hint="eastAsia" w:ascii="宋体" w:hAnsi="宋体"/>
          <w:b/>
          <w:bCs/>
          <w:sz w:val="28"/>
          <w:szCs w:val="28"/>
        </w:rPr>
        <w:t>特别说明：政采云公司如对电子化开标及评审程序有调整的，按调整后的程序操作。</w:t>
      </w:r>
    </w:p>
    <w:p>
      <w:pPr>
        <w:pStyle w:val="33"/>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（二）组织评标程序</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7、采购人代表或由采购人委托的评标委员会对投标人资格文件进行审查并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11、预算金额1000万以上的项目，招标方将在《中标公告》中，公开评标委员会对每个投标人的《评分明细》以及《得分汇总表》情况。</w:t>
      </w:r>
    </w:p>
    <w:p>
      <w:pPr>
        <w:pStyle w:val="33"/>
        <w:tabs>
          <w:tab w:val="left" w:pos="7185"/>
        </w:tabs>
        <w:snapToGrid w:val="0"/>
        <w:spacing w:before="120" w:after="120" w:line="460" w:lineRule="exact"/>
        <w:ind w:firstLine="548" w:firstLineChars="196"/>
        <w:rPr>
          <w:rFonts w:ascii="仿宋" w:hAnsi="仿宋" w:eastAsia="仿宋"/>
          <w:bCs/>
          <w:sz w:val="28"/>
          <w:szCs w:val="28"/>
        </w:rPr>
      </w:pPr>
      <w:r>
        <w:rPr>
          <w:rFonts w:ascii="仿宋" w:hAnsi="仿宋" w:eastAsia="仿宋"/>
          <w:bCs/>
          <w:sz w:val="28"/>
          <w:szCs w:val="28"/>
        </w:rPr>
        <w:tab/>
      </w:r>
    </w:p>
    <w:p>
      <w:pPr>
        <w:pStyle w:val="33"/>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（三）评审程序</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1、在评审专家中推选评标委员会组长。</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3"/>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3"/>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3"/>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3"/>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3"/>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3"/>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3"/>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3"/>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3"/>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2.中标人拖延、拒签合同的,将被扣罚投标保证金并取消中标资格。</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3.</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3"/>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snapToGrid w:val="0"/>
        <w:spacing w:line="460" w:lineRule="exact"/>
        <w:ind w:firstLine="560" w:firstLineChars="200"/>
        <w:jc w:val="left"/>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10%。</w:t>
      </w:r>
    </w:p>
    <w:p>
      <w:pPr>
        <w:pStyle w:val="33"/>
        <w:snapToGrid w:val="0"/>
        <w:spacing w:before="120" w:after="120"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3"/>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spacing w:line="460" w:lineRule="exact"/>
        <w:ind w:firstLine="537" w:firstLineChars="192"/>
        <w:rPr>
          <w:rFonts w:ascii="仿宋" w:hAnsi="仿宋" w:eastAsia="仿宋"/>
          <w:b/>
          <w:sz w:val="28"/>
          <w:szCs w:val="28"/>
        </w:rPr>
      </w:pPr>
      <w:r>
        <w:rPr>
          <w:rFonts w:hint="eastAsia" w:ascii="仿宋" w:hAnsi="仿宋" w:eastAsia="仿宋"/>
          <w:sz w:val="28"/>
          <w:szCs w:val="28"/>
        </w:rPr>
        <w:t>货款由采购人按招标文件规定的付款方式自行支付。若资金在采购人处的，由采购人直接支付；若资金在核算中心的，由采购人向核算中心发起支付令，由核算中心把货款打入中标商帐户。</w:t>
      </w:r>
    </w:p>
    <w:p>
      <w:pPr>
        <w:pStyle w:val="33"/>
        <w:spacing w:before="120" w:after="120" w:line="360" w:lineRule="auto"/>
        <w:jc w:val="center"/>
        <w:rPr>
          <w:rFonts w:ascii="仿宋" w:hAnsi="仿宋" w:eastAsia="仿宋"/>
          <w:b/>
          <w:sz w:val="28"/>
          <w:szCs w:val="28"/>
        </w:rPr>
      </w:pPr>
    </w:p>
    <w:p>
      <w:pPr>
        <w:pStyle w:val="33"/>
        <w:snapToGrid w:val="0"/>
        <w:spacing w:before="120" w:after="120" w:line="240" w:lineRule="auto"/>
        <w:ind w:firstLine="600" w:firstLineChars="200"/>
        <w:rPr>
          <w:rFonts w:ascii="仿宋_GB2312" w:hAnsi="仿宋" w:eastAsia="仿宋_GB2312"/>
          <w:sz w:val="30"/>
          <w:szCs w:val="30"/>
        </w:rPr>
      </w:pPr>
    </w:p>
    <w:p>
      <w:pPr>
        <w:pStyle w:val="33"/>
        <w:spacing w:before="120" w:after="120" w:line="360" w:lineRule="auto"/>
        <w:jc w:val="center"/>
        <w:outlineLvl w:val="0"/>
        <w:rPr>
          <w:rFonts w:hAnsi="宋体"/>
          <w:b/>
          <w:sz w:val="36"/>
          <w:szCs w:val="36"/>
        </w:rPr>
      </w:pPr>
      <w:r>
        <w:rPr>
          <w:rFonts w:hAnsi="宋体"/>
          <w:b/>
          <w:sz w:val="36"/>
          <w:szCs w:val="36"/>
        </w:rPr>
        <w:br w:type="page"/>
      </w:r>
      <w:bookmarkStart w:id="24" w:name="_Toc496796637"/>
      <w:r>
        <w:rPr>
          <w:rFonts w:hint="eastAsia" w:hAnsi="宋体"/>
          <w:b/>
          <w:sz w:val="36"/>
          <w:szCs w:val="36"/>
        </w:rPr>
        <w:t>第三章  评标办法及评分标准</w:t>
      </w:r>
      <w:bookmarkEnd w:id="24"/>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sz w:val="30"/>
          <w:szCs w:val="30"/>
        </w:rPr>
        <w:t>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120" w:beforeLines="50" w:after="120" w:afterLines="50" w:line="460" w:lineRule="exact"/>
        <w:rPr>
          <w:rFonts w:ascii="仿宋" w:hAnsi="仿宋" w:eastAsiaTheme="minorEastAsia"/>
          <w:bCs/>
          <w:sz w:val="30"/>
          <w:szCs w:val="30"/>
        </w:rPr>
      </w:pPr>
    </w:p>
    <w:p>
      <w:pPr>
        <w:spacing w:before="120" w:beforeLines="50" w:after="120" w:afterLines="50" w:line="320" w:lineRule="exact"/>
        <w:rPr>
          <w:rFonts w:ascii="仿宋" w:hAnsi="仿宋" w:eastAsia="仿宋_GB2312"/>
          <w:b/>
          <w:sz w:val="30"/>
          <w:szCs w:val="30"/>
        </w:rPr>
      </w:pPr>
      <w:r>
        <w:rPr>
          <w:rFonts w:ascii="仿宋" w:hAnsi="仿宋" w:eastAsia="仿宋_GB2312"/>
          <w:bCs/>
          <w:sz w:val="30"/>
          <w:szCs w:val="30"/>
        </w:rPr>
        <w:br w:type="page"/>
      </w:r>
      <w:r>
        <w:rPr>
          <w:rFonts w:hint="eastAsia" w:ascii="仿宋" w:hAnsi="仿宋" w:eastAsia="仿宋_GB2312"/>
          <w:b/>
          <w:sz w:val="32"/>
          <w:szCs w:val="32"/>
        </w:rPr>
        <w:t>三、评标内容及标</w:t>
      </w:r>
      <w:r>
        <w:rPr>
          <w:rFonts w:hint="eastAsia" w:ascii="仿宋" w:hAnsi="仿宋" w:eastAsia="仿宋_GB2312"/>
          <w:b/>
          <w:sz w:val="30"/>
          <w:szCs w:val="30"/>
        </w:rPr>
        <w:t>准</w:t>
      </w:r>
      <w:bookmarkStart w:id="25" w:name="_Toc496796638"/>
    </w:p>
    <w:tbl>
      <w:tblPr>
        <w:tblStyle w:val="67"/>
        <w:tblW w:w="10062" w:type="dxa"/>
        <w:tblInd w:w="-6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734"/>
        <w:gridCol w:w="6024"/>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shd w:val="clear" w:color="auto" w:fill="auto"/>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评分项目类型</w:t>
            </w:r>
          </w:p>
        </w:tc>
        <w:tc>
          <w:tcPr>
            <w:tcW w:w="7758" w:type="dxa"/>
            <w:gridSpan w:val="2"/>
            <w:shd w:val="clear" w:color="auto" w:fill="auto"/>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评分项目内容</w:t>
            </w:r>
          </w:p>
        </w:tc>
        <w:tc>
          <w:tcPr>
            <w:tcW w:w="804" w:type="dxa"/>
            <w:shd w:val="clear" w:color="auto" w:fill="auto"/>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shd w:val="clear" w:color="auto" w:fill="auto"/>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报价</w:t>
            </w:r>
            <w:r>
              <w:rPr>
                <w:rFonts w:hint="eastAsia" w:ascii="仿宋_GB2312" w:hAnsi="宋体" w:eastAsia="仿宋_GB2312"/>
                <w:color w:val="auto"/>
                <w:szCs w:val="21"/>
                <w:lang w:eastAsia="zh-CN"/>
              </w:rPr>
              <w:t>（</w:t>
            </w:r>
            <w:r>
              <w:rPr>
                <w:rFonts w:hint="eastAsia" w:ascii="仿宋_GB2312" w:hAnsi="宋体" w:eastAsia="仿宋_GB2312"/>
                <w:color w:val="auto"/>
                <w:szCs w:val="21"/>
                <w:lang w:val="en-US" w:eastAsia="zh-CN"/>
              </w:rPr>
              <w:t>10分</w:t>
            </w:r>
            <w:r>
              <w:rPr>
                <w:rFonts w:hint="eastAsia" w:ascii="仿宋_GB2312" w:hAnsi="宋体" w:eastAsia="仿宋_GB2312"/>
                <w:color w:val="auto"/>
                <w:szCs w:val="21"/>
                <w:lang w:eastAsia="zh-CN"/>
              </w:rPr>
              <w:t>）</w:t>
            </w:r>
          </w:p>
        </w:tc>
        <w:tc>
          <w:tcPr>
            <w:tcW w:w="7758" w:type="dxa"/>
            <w:gridSpan w:val="2"/>
            <w:shd w:val="clear" w:color="auto" w:fill="auto"/>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满足招标文件要求且投标报价最低的投标报价为评标基准价，其价格分为满分。其他投标人的价格分统一按照下列公式计算：投标报价得分=（评标基准价／投标报价）*10</w:t>
            </w:r>
          </w:p>
        </w:tc>
        <w:tc>
          <w:tcPr>
            <w:tcW w:w="804" w:type="dxa"/>
            <w:shd w:val="clear" w:color="auto" w:fill="auto"/>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restart"/>
            <w:shd w:val="clear" w:color="auto" w:fill="auto"/>
            <w:vAlign w:val="center"/>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技术</w:t>
            </w:r>
            <w:r>
              <w:rPr>
                <w:rFonts w:hint="eastAsia" w:ascii="仿宋_GB2312" w:hAnsi="宋体" w:eastAsia="仿宋_GB2312"/>
                <w:color w:val="auto"/>
                <w:szCs w:val="21"/>
                <w:lang w:eastAsia="zh-CN"/>
              </w:rPr>
              <w:t>（</w:t>
            </w:r>
            <w:r>
              <w:rPr>
                <w:rFonts w:hint="eastAsia" w:ascii="仿宋_GB2312" w:hAnsi="宋体" w:eastAsia="仿宋_GB2312"/>
                <w:color w:val="auto"/>
                <w:szCs w:val="21"/>
                <w:lang w:val="en-US" w:eastAsia="zh-CN"/>
              </w:rPr>
              <w:t>72分</w:t>
            </w:r>
            <w:r>
              <w:rPr>
                <w:rFonts w:hint="eastAsia" w:ascii="仿宋_GB2312" w:hAnsi="宋体" w:eastAsia="仿宋_GB2312"/>
                <w:color w:val="auto"/>
                <w:szCs w:val="21"/>
                <w:lang w:eastAsia="zh-CN"/>
              </w:rPr>
              <w:t>）</w:t>
            </w:r>
          </w:p>
          <w:p>
            <w:pPr>
              <w:snapToGrid w:val="0"/>
              <w:spacing w:line="340" w:lineRule="exact"/>
              <w:jc w:val="center"/>
              <w:rPr>
                <w:rFonts w:hint="eastAsia" w:ascii="仿宋_GB2312" w:hAnsi="宋体" w:eastAsia="仿宋_GB2312"/>
                <w:color w:val="auto"/>
                <w:szCs w:val="21"/>
              </w:rPr>
            </w:pPr>
          </w:p>
        </w:tc>
        <w:tc>
          <w:tcPr>
            <w:tcW w:w="7758" w:type="dxa"/>
            <w:gridSpan w:val="2"/>
            <w:shd w:val="clear" w:color="auto" w:fill="auto"/>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方案的应答是否详尽、明晰，是否满足招标文件要求；内容是否完整齐全、表述准确、条理清晰，内容无前后矛盾，符合招标文件要求</w:t>
            </w:r>
            <w:r>
              <w:rPr>
                <w:rFonts w:hint="eastAsia" w:ascii="仿宋_GB2312" w:hAnsi="宋体" w:eastAsia="仿宋_GB2312"/>
                <w:color w:val="auto"/>
                <w:szCs w:val="21"/>
                <w:lang w:eastAsia="zh-CN"/>
              </w:rPr>
              <w:t>。</w:t>
            </w:r>
          </w:p>
        </w:tc>
        <w:tc>
          <w:tcPr>
            <w:tcW w:w="804" w:type="dxa"/>
            <w:shd w:val="clear" w:color="auto" w:fill="auto"/>
          </w:tcPr>
          <w:p>
            <w:pPr>
              <w:snapToGrid w:val="0"/>
              <w:spacing w:line="340" w:lineRule="exact"/>
              <w:jc w:val="center"/>
              <w:rPr>
                <w:rFonts w:hint="eastAsia" w:ascii="仿宋_GB2312" w:hAnsi="宋体" w:eastAsia="仿宋_GB2312"/>
                <w:color w:val="auto"/>
                <w:szCs w:val="21"/>
                <w:lang w:eastAsia="zh-CN"/>
              </w:rPr>
            </w:pPr>
            <w:r>
              <w:rPr>
                <w:rFonts w:hint="eastAsia" w:ascii="仿宋_GB2312" w:hAnsi="宋体" w:eastAsia="仿宋_GB2312"/>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shd w:val="clear" w:color="auto" w:fill="auto"/>
          </w:tcPr>
          <w:p>
            <w:pPr>
              <w:snapToGrid w:val="0"/>
              <w:spacing w:line="340" w:lineRule="exact"/>
              <w:jc w:val="center"/>
              <w:rPr>
                <w:rFonts w:hint="eastAsia" w:ascii="仿宋_GB2312" w:hAnsi="宋体" w:eastAsia="仿宋_GB2312"/>
                <w:color w:val="auto"/>
                <w:szCs w:val="21"/>
              </w:rPr>
            </w:pPr>
          </w:p>
        </w:tc>
        <w:tc>
          <w:tcPr>
            <w:tcW w:w="7758" w:type="dxa"/>
            <w:gridSpan w:val="2"/>
            <w:shd w:val="clear" w:color="auto" w:fill="auto"/>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印刷设备及数码印刷设备应提供清单及证明材料（购置合同复印件或购置凭证复印件），其他生产设备应提供清单及证明材料（购置凭证复印件或租赁合同复印件），基础设施应提供图文资料及说明。</w:t>
            </w:r>
          </w:p>
        </w:tc>
        <w:tc>
          <w:tcPr>
            <w:tcW w:w="804" w:type="dxa"/>
            <w:shd w:val="clear" w:color="auto" w:fill="auto"/>
          </w:tcPr>
          <w:p>
            <w:pPr>
              <w:snapToGrid w:val="0"/>
              <w:spacing w:line="340" w:lineRule="exact"/>
              <w:jc w:val="center"/>
              <w:rPr>
                <w:rFonts w:hint="eastAsia" w:ascii="仿宋_GB2312" w:hAnsi="宋体" w:eastAsia="仿宋_GB2312"/>
                <w:color w:val="auto"/>
                <w:szCs w:val="21"/>
                <w:lang w:eastAsia="zh-CN"/>
              </w:rPr>
            </w:pPr>
            <w:r>
              <w:rPr>
                <w:rFonts w:hint="eastAsia" w:ascii="仿宋_GB2312" w:hAnsi="宋体" w:eastAsia="仿宋_GB2312"/>
                <w:color w:val="auto"/>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shd w:val="clear" w:color="auto" w:fill="auto"/>
          </w:tcPr>
          <w:p>
            <w:pPr>
              <w:snapToGrid w:val="0"/>
              <w:spacing w:line="340" w:lineRule="exact"/>
              <w:jc w:val="center"/>
              <w:rPr>
                <w:rFonts w:hint="eastAsia" w:ascii="仿宋_GB2312" w:hAnsi="宋体" w:eastAsia="仿宋_GB2312"/>
                <w:color w:val="auto"/>
                <w:szCs w:val="21"/>
              </w:rPr>
            </w:pPr>
          </w:p>
        </w:tc>
        <w:tc>
          <w:tcPr>
            <w:tcW w:w="7758" w:type="dxa"/>
            <w:gridSpan w:val="2"/>
            <w:shd w:val="clear" w:color="auto" w:fill="auto"/>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经营场所平面图情况，厂房面积情况，是否具备存放的专用库房，以及防火防盗的措施等，是否符合国家有关规定和招标文件要求，并提供图文资料及说明；</w:t>
            </w:r>
          </w:p>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符合要求且面积在5000平米以上得</w:t>
            </w:r>
            <w:r>
              <w:rPr>
                <w:rFonts w:hint="eastAsia" w:ascii="仿宋_GB2312" w:hAnsi="宋体" w:eastAsia="仿宋_GB2312"/>
                <w:color w:val="auto"/>
                <w:szCs w:val="21"/>
                <w:lang w:val="en-US" w:eastAsia="zh-CN"/>
              </w:rPr>
              <w:t>5</w:t>
            </w:r>
            <w:r>
              <w:rPr>
                <w:rFonts w:hint="eastAsia" w:ascii="仿宋_GB2312" w:hAnsi="宋体" w:eastAsia="仿宋_GB2312"/>
                <w:color w:val="auto"/>
                <w:szCs w:val="21"/>
              </w:rPr>
              <w:t>分，符合要求且面积在2000-5000平米得3分，符合要求且面积在2000平米以下得1分</w:t>
            </w:r>
            <w:r>
              <w:rPr>
                <w:rFonts w:hint="eastAsia" w:ascii="仿宋_GB2312" w:hAnsi="宋体" w:eastAsia="仿宋_GB2312"/>
                <w:color w:val="auto"/>
                <w:szCs w:val="21"/>
                <w:lang w:eastAsia="zh-CN"/>
              </w:rPr>
              <w:t>。</w:t>
            </w:r>
          </w:p>
        </w:tc>
        <w:tc>
          <w:tcPr>
            <w:tcW w:w="804" w:type="dxa"/>
            <w:shd w:val="clear" w:color="auto" w:fill="auto"/>
          </w:tcPr>
          <w:p>
            <w:pPr>
              <w:snapToGrid w:val="0"/>
              <w:spacing w:line="340" w:lineRule="exact"/>
              <w:jc w:val="center"/>
              <w:rPr>
                <w:rFonts w:hint="eastAsia" w:ascii="仿宋_GB2312" w:hAnsi="宋体" w:eastAsia="仿宋_GB2312"/>
                <w:color w:val="auto"/>
                <w:szCs w:val="21"/>
                <w:lang w:val="en-US" w:eastAsia="zh-CN"/>
              </w:rPr>
            </w:pPr>
            <w:r>
              <w:rPr>
                <w:rFonts w:hint="eastAsia" w:ascii="仿宋_GB2312" w:hAnsi="宋体" w:eastAsia="仿宋_GB2312"/>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shd w:val="clear" w:color="auto" w:fill="auto"/>
          </w:tcPr>
          <w:p>
            <w:pPr>
              <w:snapToGrid w:val="0"/>
              <w:spacing w:line="340" w:lineRule="exact"/>
              <w:jc w:val="center"/>
              <w:rPr>
                <w:rFonts w:hint="eastAsia" w:ascii="仿宋_GB2312" w:hAnsi="宋体" w:eastAsia="仿宋_GB2312"/>
                <w:color w:val="auto"/>
                <w:szCs w:val="21"/>
              </w:rPr>
            </w:pPr>
          </w:p>
        </w:tc>
        <w:tc>
          <w:tcPr>
            <w:tcW w:w="7758" w:type="dxa"/>
            <w:gridSpan w:val="2"/>
            <w:shd w:val="clear" w:color="auto" w:fill="auto"/>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印刷工艺的主要技术、性能、特点和质量水平的详细描述，并提供图文资料及说明</w:t>
            </w:r>
            <w:r>
              <w:rPr>
                <w:rFonts w:hint="eastAsia" w:ascii="仿宋_GB2312" w:hAnsi="宋体" w:eastAsia="仿宋_GB2312"/>
                <w:color w:val="auto"/>
                <w:szCs w:val="21"/>
                <w:lang w:eastAsia="zh-CN"/>
              </w:rPr>
              <w:t>。</w:t>
            </w:r>
          </w:p>
        </w:tc>
        <w:tc>
          <w:tcPr>
            <w:tcW w:w="804" w:type="dxa"/>
            <w:shd w:val="clear" w:color="auto" w:fill="auto"/>
          </w:tcPr>
          <w:p>
            <w:pPr>
              <w:snapToGrid w:val="0"/>
              <w:spacing w:line="340" w:lineRule="exact"/>
              <w:jc w:val="center"/>
              <w:rPr>
                <w:rFonts w:hint="eastAsia" w:ascii="仿宋_GB2312" w:hAnsi="宋体" w:eastAsia="仿宋_GB2312"/>
                <w:color w:val="auto"/>
                <w:szCs w:val="21"/>
                <w:lang w:eastAsia="zh-CN"/>
              </w:rPr>
            </w:pPr>
            <w:r>
              <w:rPr>
                <w:rFonts w:hint="eastAsia" w:ascii="仿宋_GB2312" w:hAnsi="宋体" w:eastAsia="仿宋_GB2312"/>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shd w:val="clear" w:color="auto" w:fill="auto"/>
          </w:tcPr>
          <w:p>
            <w:pPr>
              <w:snapToGrid w:val="0"/>
              <w:spacing w:line="340" w:lineRule="exact"/>
              <w:jc w:val="center"/>
              <w:rPr>
                <w:rFonts w:hint="eastAsia" w:ascii="仿宋_GB2312" w:hAnsi="宋体" w:eastAsia="仿宋_GB2312"/>
                <w:color w:val="auto"/>
                <w:szCs w:val="21"/>
              </w:rPr>
            </w:pPr>
          </w:p>
        </w:tc>
        <w:tc>
          <w:tcPr>
            <w:tcW w:w="7758" w:type="dxa"/>
            <w:gridSpan w:val="2"/>
            <w:shd w:val="clear" w:color="auto" w:fill="auto"/>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内部管理制度和质量控制标准情况，是否具有生产、保管、发送等规章制度和保障措施</w:t>
            </w:r>
            <w:r>
              <w:rPr>
                <w:rFonts w:hint="eastAsia" w:ascii="仿宋_GB2312" w:hAnsi="宋体" w:eastAsia="仿宋_GB2312"/>
                <w:color w:val="auto"/>
                <w:szCs w:val="21"/>
                <w:lang w:eastAsia="zh-CN"/>
              </w:rPr>
              <w:t>。</w:t>
            </w:r>
          </w:p>
        </w:tc>
        <w:tc>
          <w:tcPr>
            <w:tcW w:w="804" w:type="dxa"/>
            <w:shd w:val="clear" w:color="auto" w:fill="auto"/>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shd w:val="clear" w:color="auto" w:fill="auto"/>
          </w:tcPr>
          <w:p>
            <w:pPr>
              <w:snapToGrid w:val="0"/>
              <w:spacing w:line="340" w:lineRule="exact"/>
              <w:jc w:val="center"/>
              <w:rPr>
                <w:rFonts w:hint="eastAsia" w:ascii="仿宋_GB2312" w:hAnsi="宋体" w:eastAsia="仿宋_GB2312"/>
                <w:color w:val="auto"/>
                <w:szCs w:val="21"/>
              </w:rPr>
            </w:pPr>
          </w:p>
        </w:tc>
        <w:tc>
          <w:tcPr>
            <w:tcW w:w="7758" w:type="dxa"/>
            <w:gridSpan w:val="2"/>
            <w:shd w:val="clear" w:color="auto" w:fill="auto"/>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本次印刷所安排参与项目从业人员的素质、技术能力、技术资格、经验和人数等。</w:t>
            </w:r>
          </w:p>
        </w:tc>
        <w:tc>
          <w:tcPr>
            <w:tcW w:w="804" w:type="dxa"/>
            <w:shd w:val="clear" w:color="auto" w:fill="auto"/>
          </w:tcPr>
          <w:p>
            <w:pPr>
              <w:snapToGrid w:val="0"/>
              <w:spacing w:line="340" w:lineRule="exact"/>
              <w:jc w:val="center"/>
              <w:rPr>
                <w:rFonts w:hint="eastAsia" w:ascii="仿宋_GB2312" w:hAnsi="宋体" w:eastAsia="仿宋_GB2312"/>
                <w:color w:val="auto"/>
                <w:szCs w:val="21"/>
                <w:lang w:val="en-US" w:eastAsia="zh-CN"/>
              </w:rPr>
            </w:pPr>
            <w:r>
              <w:rPr>
                <w:rFonts w:hint="eastAsia" w:ascii="仿宋_GB2312" w:hAnsi="宋体" w:eastAsia="仿宋_GB2312"/>
                <w:color w:val="auto"/>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shd w:val="clear" w:color="auto" w:fill="auto"/>
          </w:tcPr>
          <w:p>
            <w:pPr>
              <w:snapToGrid w:val="0"/>
              <w:spacing w:line="340" w:lineRule="exact"/>
              <w:jc w:val="center"/>
              <w:rPr>
                <w:rFonts w:hint="eastAsia" w:ascii="仿宋_GB2312" w:hAnsi="宋体" w:eastAsia="仿宋_GB2312"/>
                <w:color w:val="auto"/>
                <w:szCs w:val="21"/>
              </w:rPr>
            </w:pPr>
          </w:p>
        </w:tc>
        <w:tc>
          <w:tcPr>
            <w:tcW w:w="1734" w:type="dxa"/>
            <w:vMerge w:val="restart"/>
            <w:shd w:val="clear" w:color="auto" w:fill="auto"/>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生产过程质量控制及应急方案</w:t>
            </w:r>
          </w:p>
        </w:tc>
        <w:tc>
          <w:tcPr>
            <w:tcW w:w="6024" w:type="dxa"/>
            <w:shd w:val="clear" w:color="auto" w:fill="auto"/>
            <w:vAlign w:val="center"/>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根据质量控制方案的完整性和适用性综合打分。</w:t>
            </w:r>
          </w:p>
        </w:tc>
        <w:tc>
          <w:tcPr>
            <w:tcW w:w="804" w:type="dxa"/>
            <w:shd w:val="clear" w:color="auto" w:fill="auto"/>
            <w:vAlign w:val="center"/>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shd w:val="clear" w:color="auto" w:fill="auto"/>
          </w:tcPr>
          <w:p>
            <w:pPr>
              <w:snapToGrid w:val="0"/>
              <w:spacing w:line="340" w:lineRule="exact"/>
              <w:jc w:val="center"/>
              <w:rPr>
                <w:rFonts w:hint="eastAsia" w:ascii="仿宋_GB2312" w:hAnsi="宋体" w:eastAsia="仿宋_GB2312"/>
                <w:color w:val="auto"/>
                <w:szCs w:val="21"/>
              </w:rPr>
            </w:pPr>
          </w:p>
        </w:tc>
        <w:tc>
          <w:tcPr>
            <w:tcW w:w="1734" w:type="dxa"/>
            <w:vMerge w:val="continue"/>
            <w:shd w:val="clear" w:color="auto" w:fill="auto"/>
          </w:tcPr>
          <w:p>
            <w:pPr>
              <w:snapToGrid w:val="0"/>
              <w:spacing w:line="340" w:lineRule="exact"/>
              <w:jc w:val="center"/>
              <w:rPr>
                <w:rFonts w:hint="eastAsia" w:ascii="仿宋_GB2312" w:hAnsi="宋体" w:eastAsia="仿宋_GB2312"/>
                <w:color w:val="auto"/>
                <w:szCs w:val="21"/>
              </w:rPr>
            </w:pPr>
          </w:p>
        </w:tc>
        <w:tc>
          <w:tcPr>
            <w:tcW w:w="6024" w:type="dxa"/>
            <w:shd w:val="clear" w:color="auto" w:fill="auto"/>
            <w:vAlign w:val="center"/>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根据应急方案的完整性和适用性打分。</w:t>
            </w:r>
          </w:p>
        </w:tc>
        <w:tc>
          <w:tcPr>
            <w:tcW w:w="804" w:type="dxa"/>
            <w:shd w:val="clear" w:color="auto" w:fill="auto"/>
            <w:vAlign w:val="center"/>
          </w:tcPr>
          <w:p>
            <w:pPr>
              <w:snapToGrid w:val="0"/>
              <w:spacing w:line="340" w:lineRule="exact"/>
              <w:jc w:val="center"/>
              <w:rPr>
                <w:rFonts w:hint="eastAsia" w:ascii="仿宋_GB2312" w:hAnsi="宋体" w:eastAsia="仿宋_GB2312"/>
                <w:color w:val="auto"/>
                <w:szCs w:val="21"/>
                <w:lang w:eastAsia="zh-CN"/>
              </w:rPr>
            </w:pPr>
            <w:r>
              <w:rPr>
                <w:rFonts w:hint="eastAsia" w:ascii="仿宋_GB2312" w:hAnsi="宋体" w:eastAsia="仿宋_GB2312"/>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shd w:val="clear" w:color="auto" w:fill="auto"/>
          </w:tcPr>
          <w:p>
            <w:pPr>
              <w:snapToGrid w:val="0"/>
              <w:spacing w:line="340" w:lineRule="exact"/>
              <w:jc w:val="center"/>
              <w:rPr>
                <w:rFonts w:hint="eastAsia" w:ascii="仿宋_GB2312" w:hAnsi="宋体" w:eastAsia="仿宋_GB2312"/>
                <w:color w:val="auto"/>
                <w:szCs w:val="21"/>
              </w:rPr>
            </w:pPr>
          </w:p>
        </w:tc>
        <w:tc>
          <w:tcPr>
            <w:tcW w:w="1734" w:type="dxa"/>
            <w:vMerge w:val="restart"/>
            <w:shd w:val="clear" w:color="auto" w:fill="auto"/>
            <w:vAlign w:val="center"/>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运输交付方案</w:t>
            </w:r>
          </w:p>
        </w:tc>
        <w:tc>
          <w:tcPr>
            <w:tcW w:w="6024" w:type="dxa"/>
            <w:shd w:val="clear" w:color="auto" w:fill="auto"/>
            <w:vAlign w:val="center"/>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根据运输方案的完整性和适用性打分。</w:t>
            </w:r>
          </w:p>
        </w:tc>
        <w:tc>
          <w:tcPr>
            <w:tcW w:w="804" w:type="dxa"/>
            <w:shd w:val="clear" w:color="auto" w:fill="auto"/>
            <w:vAlign w:val="center"/>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shd w:val="clear" w:color="auto" w:fill="auto"/>
          </w:tcPr>
          <w:p>
            <w:pPr>
              <w:snapToGrid w:val="0"/>
              <w:spacing w:line="340" w:lineRule="exact"/>
              <w:jc w:val="center"/>
              <w:rPr>
                <w:rFonts w:hint="eastAsia" w:ascii="仿宋_GB2312" w:hAnsi="宋体" w:eastAsia="仿宋_GB2312"/>
                <w:color w:val="auto"/>
                <w:szCs w:val="21"/>
              </w:rPr>
            </w:pPr>
          </w:p>
        </w:tc>
        <w:tc>
          <w:tcPr>
            <w:tcW w:w="1734" w:type="dxa"/>
            <w:vMerge w:val="continue"/>
            <w:shd w:val="clear" w:color="auto" w:fill="auto"/>
            <w:vAlign w:val="center"/>
          </w:tcPr>
          <w:p>
            <w:pPr>
              <w:snapToGrid w:val="0"/>
              <w:spacing w:line="340" w:lineRule="exact"/>
              <w:jc w:val="center"/>
              <w:rPr>
                <w:rFonts w:hint="eastAsia" w:ascii="仿宋_GB2312" w:hAnsi="宋体" w:eastAsia="仿宋_GB2312"/>
                <w:color w:val="auto"/>
                <w:szCs w:val="21"/>
              </w:rPr>
            </w:pPr>
          </w:p>
        </w:tc>
        <w:tc>
          <w:tcPr>
            <w:tcW w:w="6024" w:type="dxa"/>
            <w:shd w:val="clear" w:color="auto" w:fill="auto"/>
            <w:vAlign w:val="center"/>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根据运输安全保障措施的完整性和适用性打分。</w:t>
            </w:r>
          </w:p>
        </w:tc>
        <w:tc>
          <w:tcPr>
            <w:tcW w:w="804" w:type="dxa"/>
            <w:shd w:val="clear" w:color="auto" w:fill="auto"/>
            <w:vAlign w:val="center"/>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shd w:val="clear" w:color="auto" w:fill="auto"/>
          </w:tcPr>
          <w:p>
            <w:pPr>
              <w:snapToGrid w:val="0"/>
              <w:spacing w:line="340" w:lineRule="exact"/>
              <w:jc w:val="center"/>
              <w:rPr>
                <w:rFonts w:hint="eastAsia" w:ascii="仿宋_GB2312" w:hAnsi="宋体" w:eastAsia="仿宋_GB2312"/>
                <w:color w:val="auto"/>
                <w:szCs w:val="21"/>
              </w:rPr>
            </w:pPr>
          </w:p>
        </w:tc>
        <w:tc>
          <w:tcPr>
            <w:tcW w:w="1734" w:type="dxa"/>
            <w:vMerge w:val="continue"/>
            <w:shd w:val="clear" w:color="auto" w:fill="auto"/>
            <w:vAlign w:val="center"/>
          </w:tcPr>
          <w:p>
            <w:pPr>
              <w:snapToGrid w:val="0"/>
              <w:spacing w:line="340" w:lineRule="exact"/>
              <w:jc w:val="center"/>
              <w:rPr>
                <w:rFonts w:hint="eastAsia" w:ascii="仿宋_GB2312" w:hAnsi="宋体" w:eastAsia="仿宋_GB2312"/>
                <w:color w:val="auto"/>
                <w:szCs w:val="21"/>
              </w:rPr>
            </w:pPr>
          </w:p>
        </w:tc>
        <w:tc>
          <w:tcPr>
            <w:tcW w:w="6024" w:type="dxa"/>
            <w:shd w:val="clear" w:color="auto" w:fill="auto"/>
            <w:vAlign w:val="center"/>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根据运输综合能力承诺打分。</w:t>
            </w:r>
          </w:p>
        </w:tc>
        <w:tc>
          <w:tcPr>
            <w:tcW w:w="804" w:type="dxa"/>
            <w:shd w:val="clear" w:color="auto" w:fill="auto"/>
            <w:vAlign w:val="center"/>
          </w:tcPr>
          <w:p>
            <w:pPr>
              <w:snapToGrid w:val="0"/>
              <w:spacing w:line="340" w:lineRule="exact"/>
              <w:jc w:val="center"/>
              <w:rPr>
                <w:rFonts w:hint="eastAsia" w:ascii="仿宋_GB2312" w:hAnsi="宋体" w:eastAsia="仿宋_GB2312"/>
                <w:color w:val="auto"/>
                <w:szCs w:val="21"/>
                <w:lang w:eastAsia="zh-CN"/>
              </w:rPr>
            </w:pPr>
            <w:r>
              <w:rPr>
                <w:rFonts w:hint="eastAsia" w:ascii="仿宋_GB2312" w:hAnsi="宋体" w:eastAsia="仿宋_GB2312"/>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shd w:val="clear" w:color="auto" w:fill="auto"/>
          </w:tcPr>
          <w:p>
            <w:pPr>
              <w:snapToGrid w:val="0"/>
              <w:spacing w:line="340" w:lineRule="exact"/>
              <w:jc w:val="center"/>
              <w:rPr>
                <w:rFonts w:hint="eastAsia" w:ascii="仿宋_GB2312" w:hAnsi="宋体" w:eastAsia="仿宋_GB2312"/>
                <w:color w:val="auto"/>
                <w:szCs w:val="21"/>
              </w:rPr>
            </w:pPr>
          </w:p>
        </w:tc>
        <w:tc>
          <w:tcPr>
            <w:tcW w:w="1734" w:type="dxa"/>
            <w:shd w:val="clear" w:color="auto" w:fill="auto"/>
            <w:vAlign w:val="center"/>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售后服务响应流程和方案</w:t>
            </w:r>
          </w:p>
        </w:tc>
        <w:tc>
          <w:tcPr>
            <w:tcW w:w="6024" w:type="dxa"/>
            <w:shd w:val="clear" w:color="auto" w:fill="auto"/>
            <w:vAlign w:val="center"/>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根据方案的完整性合理性吻合性进行打分。</w:t>
            </w:r>
          </w:p>
        </w:tc>
        <w:tc>
          <w:tcPr>
            <w:tcW w:w="804" w:type="dxa"/>
            <w:shd w:val="clear" w:color="auto" w:fill="auto"/>
            <w:vAlign w:val="center"/>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shd w:val="clear" w:color="auto" w:fill="auto"/>
          </w:tcPr>
          <w:p>
            <w:pPr>
              <w:snapToGrid w:val="0"/>
              <w:spacing w:line="340" w:lineRule="exact"/>
              <w:jc w:val="center"/>
              <w:rPr>
                <w:rFonts w:hint="eastAsia" w:ascii="仿宋_GB2312" w:hAnsi="宋体" w:eastAsia="仿宋_GB2312"/>
                <w:color w:val="auto"/>
                <w:szCs w:val="21"/>
              </w:rPr>
            </w:pPr>
          </w:p>
        </w:tc>
        <w:tc>
          <w:tcPr>
            <w:tcW w:w="1734" w:type="dxa"/>
            <w:shd w:val="clear" w:color="auto" w:fill="auto"/>
            <w:vAlign w:val="center"/>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服务质量承诺</w:t>
            </w:r>
          </w:p>
        </w:tc>
        <w:tc>
          <w:tcPr>
            <w:tcW w:w="6024" w:type="dxa"/>
            <w:shd w:val="clear" w:color="auto" w:fill="auto"/>
            <w:vAlign w:val="center"/>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根据</w:t>
            </w:r>
            <w:r>
              <w:rPr>
                <w:rFonts w:hint="eastAsia" w:ascii="仿宋_GB2312" w:hAnsi="宋体" w:eastAsia="仿宋_GB2312"/>
                <w:color w:val="auto"/>
                <w:szCs w:val="21"/>
                <w:lang w:eastAsia="zh-CN"/>
              </w:rPr>
              <w:t>服务质量</w:t>
            </w:r>
            <w:r>
              <w:rPr>
                <w:rFonts w:hint="eastAsia" w:ascii="仿宋_GB2312" w:hAnsi="宋体" w:eastAsia="仿宋_GB2312"/>
                <w:color w:val="auto"/>
                <w:szCs w:val="21"/>
              </w:rPr>
              <w:t>承诺的完整性和合理性打分。</w:t>
            </w:r>
          </w:p>
        </w:tc>
        <w:tc>
          <w:tcPr>
            <w:tcW w:w="804" w:type="dxa"/>
            <w:shd w:val="clear" w:color="auto" w:fill="auto"/>
            <w:vAlign w:val="center"/>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shd w:val="clear" w:color="auto" w:fill="auto"/>
          </w:tcPr>
          <w:p>
            <w:pPr>
              <w:snapToGrid w:val="0"/>
              <w:spacing w:line="340" w:lineRule="exact"/>
              <w:jc w:val="center"/>
              <w:rPr>
                <w:rFonts w:hint="eastAsia" w:ascii="仿宋_GB2312" w:hAnsi="宋体" w:eastAsia="仿宋_GB2312"/>
                <w:color w:val="auto"/>
                <w:szCs w:val="21"/>
              </w:rPr>
            </w:pPr>
          </w:p>
        </w:tc>
        <w:tc>
          <w:tcPr>
            <w:tcW w:w="7758" w:type="dxa"/>
            <w:gridSpan w:val="2"/>
            <w:shd w:val="clear" w:color="auto" w:fill="auto"/>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样品分（样品要求详见附件）</w:t>
            </w:r>
          </w:p>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1、烫金工艺（包含清晰度、位置准确性、附着力等）的横向比较（0-</w:t>
            </w:r>
            <w:r>
              <w:rPr>
                <w:rFonts w:hint="eastAsia" w:ascii="仿宋_GB2312" w:hAnsi="宋体" w:eastAsia="仿宋_GB2312"/>
                <w:color w:val="auto"/>
                <w:szCs w:val="21"/>
                <w:lang w:val="en-US" w:eastAsia="zh-CN"/>
              </w:rPr>
              <w:t>3</w:t>
            </w:r>
            <w:r>
              <w:rPr>
                <w:rFonts w:hint="eastAsia" w:ascii="仿宋_GB2312" w:hAnsi="宋体" w:eastAsia="仿宋_GB2312"/>
                <w:color w:val="auto"/>
                <w:szCs w:val="21"/>
              </w:rPr>
              <w:t>）</w:t>
            </w:r>
          </w:p>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2、数码打印系统（包含图像清晰、色彩无偏色等）的横向比较（0-</w:t>
            </w:r>
            <w:r>
              <w:rPr>
                <w:rFonts w:hint="eastAsia" w:ascii="仿宋_GB2312" w:hAnsi="宋体" w:eastAsia="仿宋_GB2312"/>
                <w:color w:val="auto"/>
                <w:szCs w:val="21"/>
                <w:lang w:val="en-US" w:eastAsia="zh-CN"/>
              </w:rPr>
              <w:t>3</w:t>
            </w:r>
            <w:r>
              <w:rPr>
                <w:rFonts w:hint="eastAsia" w:ascii="仿宋_GB2312" w:hAnsi="宋体" w:eastAsia="仿宋_GB2312"/>
                <w:color w:val="auto"/>
                <w:szCs w:val="21"/>
              </w:rPr>
              <w:t>）</w:t>
            </w:r>
          </w:p>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3、印刷（包含清晰度、位置准确性、附着力等）的横向比较（0-</w:t>
            </w:r>
            <w:r>
              <w:rPr>
                <w:rFonts w:hint="eastAsia" w:ascii="仿宋_GB2312" w:hAnsi="宋体" w:eastAsia="仿宋_GB2312"/>
                <w:color w:val="auto"/>
                <w:szCs w:val="21"/>
                <w:lang w:val="en-US" w:eastAsia="zh-CN"/>
              </w:rPr>
              <w:t>3</w:t>
            </w:r>
            <w:r>
              <w:rPr>
                <w:rFonts w:hint="eastAsia" w:ascii="仿宋_GB2312" w:hAnsi="宋体" w:eastAsia="仿宋_GB2312"/>
                <w:color w:val="auto"/>
                <w:szCs w:val="21"/>
              </w:rPr>
              <w:t>）</w:t>
            </w:r>
          </w:p>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4、纸张的克重数的符合程度（0-</w:t>
            </w:r>
            <w:r>
              <w:rPr>
                <w:rFonts w:hint="eastAsia" w:ascii="仿宋_GB2312" w:hAnsi="宋体" w:eastAsia="仿宋_GB2312"/>
                <w:color w:val="auto"/>
                <w:szCs w:val="21"/>
                <w:lang w:val="en-US" w:eastAsia="zh-CN"/>
              </w:rPr>
              <w:t>2</w:t>
            </w:r>
            <w:r>
              <w:rPr>
                <w:rFonts w:hint="eastAsia" w:ascii="仿宋_GB2312" w:hAnsi="宋体" w:eastAsia="仿宋_GB2312"/>
                <w:color w:val="auto"/>
                <w:szCs w:val="21"/>
              </w:rPr>
              <w:t>）</w:t>
            </w:r>
          </w:p>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5、模切（位置准确性）的横向比较（0-</w:t>
            </w:r>
            <w:r>
              <w:rPr>
                <w:rFonts w:hint="eastAsia" w:ascii="仿宋_GB2312" w:hAnsi="宋体" w:eastAsia="仿宋_GB2312"/>
                <w:color w:val="auto"/>
                <w:szCs w:val="21"/>
                <w:lang w:val="en-US" w:eastAsia="zh-CN"/>
              </w:rPr>
              <w:t>2</w:t>
            </w:r>
            <w:r>
              <w:rPr>
                <w:rFonts w:hint="eastAsia" w:ascii="仿宋_GB2312" w:hAnsi="宋体" w:eastAsia="仿宋_GB2312"/>
                <w:color w:val="auto"/>
                <w:szCs w:val="21"/>
              </w:rPr>
              <w:t>）</w:t>
            </w:r>
          </w:p>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6、防伪工艺（包含不可复制性、美观性等）的横向比较（0-2）</w:t>
            </w:r>
          </w:p>
        </w:tc>
        <w:tc>
          <w:tcPr>
            <w:tcW w:w="804" w:type="dxa"/>
            <w:shd w:val="clear" w:color="auto" w:fill="auto"/>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1</w:t>
            </w:r>
            <w:r>
              <w:rPr>
                <w:rFonts w:hint="eastAsia" w:ascii="仿宋_GB2312" w:hAnsi="宋体" w:eastAsia="仿宋_GB2312"/>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restart"/>
            <w:shd w:val="clear" w:color="auto" w:fill="auto"/>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资信及商务（0-</w:t>
            </w:r>
            <w:r>
              <w:rPr>
                <w:rFonts w:hint="eastAsia" w:ascii="仿宋_GB2312" w:hAnsi="宋体" w:eastAsia="仿宋_GB2312"/>
                <w:color w:val="auto"/>
                <w:szCs w:val="21"/>
                <w:lang w:val="en-US" w:eastAsia="zh-CN"/>
              </w:rPr>
              <w:t>18</w:t>
            </w:r>
            <w:r>
              <w:rPr>
                <w:rFonts w:hint="eastAsia" w:ascii="仿宋_GB2312" w:hAnsi="宋体" w:eastAsia="仿宋_GB2312"/>
                <w:color w:val="auto"/>
                <w:szCs w:val="21"/>
              </w:rPr>
              <w:t>）</w:t>
            </w:r>
          </w:p>
        </w:tc>
        <w:tc>
          <w:tcPr>
            <w:tcW w:w="7758" w:type="dxa"/>
            <w:gridSpan w:val="2"/>
            <w:shd w:val="clear" w:color="auto" w:fill="auto"/>
            <w:vAlign w:val="center"/>
          </w:tcPr>
          <w:p>
            <w:pPr>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投标人根据企业发展情况，介绍整体印刷能力及运营情况。</w:t>
            </w:r>
          </w:p>
        </w:tc>
        <w:tc>
          <w:tcPr>
            <w:tcW w:w="804" w:type="dxa"/>
            <w:shd w:val="clear" w:color="auto" w:fill="auto"/>
            <w:vAlign w:val="center"/>
          </w:tcPr>
          <w:p>
            <w:pPr>
              <w:spacing w:line="340" w:lineRule="exact"/>
              <w:jc w:val="center"/>
              <w:rPr>
                <w:rFonts w:hint="eastAsia" w:ascii="仿宋_GB2312" w:hAnsi="宋体" w:eastAsia="仿宋_GB2312"/>
                <w:color w:val="auto"/>
                <w:szCs w:val="21"/>
                <w:lang w:eastAsia="zh-CN"/>
              </w:rPr>
            </w:pPr>
            <w:r>
              <w:rPr>
                <w:rFonts w:hint="eastAsia" w:ascii="仿宋_GB2312" w:hAnsi="宋体" w:eastAsia="仿宋_GB2312"/>
                <w:color w:val="auto"/>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shd w:val="clear" w:color="auto" w:fill="auto"/>
          </w:tcPr>
          <w:p>
            <w:pPr>
              <w:snapToGrid w:val="0"/>
              <w:spacing w:line="340" w:lineRule="exact"/>
              <w:jc w:val="center"/>
              <w:rPr>
                <w:rFonts w:hint="eastAsia" w:ascii="仿宋_GB2312" w:hAnsi="宋体" w:eastAsia="仿宋_GB2312"/>
                <w:color w:val="auto"/>
                <w:szCs w:val="21"/>
              </w:rPr>
            </w:pPr>
          </w:p>
        </w:tc>
        <w:tc>
          <w:tcPr>
            <w:tcW w:w="7758" w:type="dxa"/>
            <w:gridSpan w:val="2"/>
            <w:shd w:val="clear" w:color="auto" w:fill="auto"/>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凡在投标截止日前三年内曾受到行政处罚、行政处理或记入不良行为的得分为0分，若无则得2分；</w:t>
            </w:r>
          </w:p>
        </w:tc>
        <w:tc>
          <w:tcPr>
            <w:tcW w:w="804" w:type="dxa"/>
            <w:shd w:val="clear" w:color="auto" w:fill="auto"/>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shd w:val="clear" w:color="auto" w:fill="auto"/>
          </w:tcPr>
          <w:p>
            <w:pPr>
              <w:snapToGrid w:val="0"/>
              <w:spacing w:line="340" w:lineRule="exact"/>
              <w:jc w:val="center"/>
              <w:rPr>
                <w:rFonts w:hint="eastAsia" w:ascii="仿宋_GB2312" w:hAnsi="宋体" w:eastAsia="仿宋_GB2312"/>
                <w:color w:val="auto"/>
                <w:szCs w:val="21"/>
              </w:rPr>
            </w:pPr>
          </w:p>
        </w:tc>
        <w:tc>
          <w:tcPr>
            <w:tcW w:w="7758" w:type="dxa"/>
            <w:gridSpan w:val="2"/>
            <w:shd w:val="clear" w:color="auto" w:fill="auto"/>
            <w:vAlign w:val="top"/>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IOS质量管理体系认证及环境管理体系认证证书</w:t>
            </w:r>
          </w:p>
        </w:tc>
        <w:tc>
          <w:tcPr>
            <w:tcW w:w="804" w:type="dxa"/>
            <w:shd w:val="clear" w:color="auto" w:fill="auto"/>
            <w:vAlign w:val="top"/>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shd w:val="clear" w:color="auto" w:fill="auto"/>
          </w:tcPr>
          <w:p>
            <w:pPr>
              <w:snapToGrid w:val="0"/>
              <w:spacing w:line="340" w:lineRule="exact"/>
              <w:jc w:val="center"/>
              <w:rPr>
                <w:rFonts w:hint="eastAsia" w:ascii="仿宋_GB2312" w:hAnsi="宋体" w:eastAsia="仿宋_GB2312"/>
                <w:color w:val="auto"/>
                <w:szCs w:val="21"/>
              </w:rPr>
            </w:pPr>
          </w:p>
        </w:tc>
        <w:tc>
          <w:tcPr>
            <w:tcW w:w="7758" w:type="dxa"/>
            <w:gridSpan w:val="2"/>
            <w:shd w:val="clear" w:color="auto" w:fill="auto"/>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需提供2016年1月1日以来的同类项目成功案例（同时提供中标通知书及合同复印件，开标时提供合同原件备查）。</w:t>
            </w:r>
          </w:p>
        </w:tc>
        <w:tc>
          <w:tcPr>
            <w:tcW w:w="804" w:type="dxa"/>
            <w:shd w:val="clear" w:color="auto" w:fill="auto"/>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0" w:type="dxa"/>
            <w:vMerge w:val="continue"/>
            <w:shd w:val="clear" w:color="auto" w:fill="auto"/>
          </w:tcPr>
          <w:p>
            <w:pPr>
              <w:snapToGrid w:val="0"/>
              <w:spacing w:line="340" w:lineRule="exact"/>
              <w:jc w:val="center"/>
              <w:rPr>
                <w:rFonts w:hint="eastAsia" w:ascii="仿宋_GB2312" w:hAnsi="宋体" w:eastAsia="仿宋_GB2312"/>
                <w:color w:val="auto"/>
                <w:szCs w:val="21"/>
              </w:rPr>
            </w:pPr>
          </w:p>
        </w:tc>
        <w:tc>
          <w:tcPr>
            <w:tcW w:w="7758" w:type="dxa"/>
            <w:gridSpan w:val="2"/>
            <w:shd w:val="clear" w:color="auto" w:fill="auto"/>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投标文件制作情况。</w:t>
            </w:r>
          </w:p>
        </w:tc>
        <w:tc>
          <w:tcPr>
            <w:tcW w:w="804" w:type="dxa"/>
            <w:shd w:val="clear" w:color="auto" w:fill="auto"/>
          </w:tcPr>
          <w:p>
            <w:pPr>
              <w:snapToGrid w:val="0"/>
              <w:spacing w:line="340" w:lineRule="exact"/>
              <w:jc w:val="center"/>
              <w:rPr>
                <w:rFonts w:hint="eastAsia" w:ascii="仿宋_GB2312" w:hAnsi="宋体" w:eastAsia="仿宋_GB2312"/>
                <w:color w:val="auto"/>
                <w:szCs w:val="21"/>
              </w:rPr>
            </w:pPr>
            <w:r>
              <w:rPr>
                <w:rFonts w:hint="eastAsia" w:ascii="仿宋_GB2312" w:hAnsi="宋体" w:eastAsia="仿宋_GB2312"/>
                <w:color w:val="auto"/>
                <w:szCs w:val="21"/>
              </w:rPr>
              <w:t>2</w:t>
            </w:r>
          </w:p>
        </w:tc>
      </w:tr>
    </w:tbl>
    <w:p>
      <w:pPr>
        <w:spacing w:after="240" w:afterLines="100" w:line="340" w:lineRule="exact"/>
        <w:jc w:val="center"/>
        <w:outlineLvl w:val="0"/>
        <w:rPr>
          <w:rFonts w:hAnsi="宋体"/>
          <w:b/>
          <w:sz w:val="36"/>
          <w:szCs w:val="36"/>
        </w:rPr>
      </w:pPr>
      <w:r>
        <w:rPr>
          <w:rFonts w:hint="eastAsia" w:hAnsi="宋体"/>
          <w:b/>
          <w:sz w:val="36"/>
          <w:szCs w:val="36"/>
        </w:rPr>
        <w:t>第四章招标需求</w:t>
      </w:r>
      <w:bookmarkEnd w:id="25"/>
    </w:p>
    <w:p>
      <w:pPr>
        <w:snapToGrid w:val="0"/>
        <w:spacing w:before="120" w:beforeLines="50" w:after="120" w:afterLines="50"/>
        <w:rPr>
          <w:rFonts w:ascii="宋体" w:hAnsi="宋体" w:eastAsiaTheme="minorEastAsia"/>
          <w:b/>
          <w:spacing w:val="40"/>
          <w:kern w:val="0"/>
          <w:sz w:val="36"/>
          <w:szCs w:val="36"/>
        </w:rPr>
      </w:pPr>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1.根据浙财采监字[2007]2号文件规定：除采购文件明确的品牌外，欢迎其他能满足本项目技术需求且性能与所明确品牌相当的产品参加。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sz w:val="30"/>
          <w:szCs w:val="30"/>
        </w:rPr>
        <w:t>。</w:t>
      </w:r>
    </w:p>
    <w:p>
      <w:pPr>
        <w:pStyle w:val="56"/>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rPr>
          <w:rFonts w:ascii="仿宋" w:hAnsi="仿宋" w:eastAsia="仿宋" w:cs="Times New Roman"/>
          <w:b/>
          <w:kern w:val="2"/>
          <w:sz w:val="28"/>
          <w:szCs w:val="28"/>
        </w:rPr>
        <w:t>4</w:t>
      </w:r>
      <w:r>
        <w:rPr>
          <w:rFonts w:hint="eastAsia" w:ascii="仿宋" w:hAnsi="仿宋" w:eastAsia="仿宋" w:cs="Times New Roman"/>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tbl>
      <w:tblPr>
        <w:tblStyle w:val="6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20" w:type="dxa"/>
            <w:shd w:val="clear" w:color="auto" w:fill="auto"/>
          </w:tcPr>
          <w:p>
            <w:pPr>
              <w:rPr>
                <w:sz w:val="28"/>
                <w:szCs w:val="28"/>
              </w:rPr>
            </w:pPr>
            <w:bookmarkStart w:id="26" w:name="_Toc496796639"/>
            <w:r>
              <w:rPr>
                <w:rFonts w:hint="eastAsia"/>
                <w:sz w:val="28"/>
                <w:szCs w:val="28"/>
              </w:rPr>
              <w:t>采购内容</w:t>
            </w:r>
          </w:p>
        </w:tc>
        <w:tc>
          <w:tcPr>
            <w:tcW w:w="3020" w:type="dxa"/>
            <w:shd w:val="clear" w:color="auto" w:fill="auto"/>
          </w:tcPr>
          <w:p>
            <w:pPr>
              <w:rPr>
                <w:sz w:val="28"/>
                <w:szCs w:val="28"/>
              </w:rPr>
            </w:pPr>
            <w:r>
              <w:rPr>
                <w:rFonts w:hint="eastAsia"/>
                <w:sz w:val="28"/>
                <w:szCs w:val="28"/>
              </w:rPr>
              <w:t>计量单位</w:t>
            </w:r>
          </w:p>
        </w:tc>
        <w:tc>
          <w:tcPr>
            <w:tcW w:w="3020" w:type="dxa"/>
            <w:shd w:val="clear" w:color="auto" w:fill="auto"/>
          </w:tcPr>
          <w:p>
            <w:pPr>
              <w:rPr>
                <w:sz w:val="28"/>
                <w:szCs w:val="28"/>
              </w:rPr>
            </w:pPr>
            <w:r>
              <w:rPr>
                <w:rFonts w:hint="eastAsia"/>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20"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sz w:val="28"/>
                <w:szCs w:val="28"/>
              </w:rPr>
              <w:t>考级证书及封套印刷</w:t>
            </w:r>
          </w:p>
        </w:tc>
        <w:tc>
          <w:tcPr>
            <w:tcW w:w="3020"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sz w:val="28"/>
                <w:szCs w:val="28"/>
              </w:rPr>
              <w:t>套</w:t>
            </w:r>
          </w:p>
        </w:tc>
        <w:tc>
          <w:tcPr>
            <w:tcW w:w="3020" w:type="dxa"/>
            <w:tcBorders>
              <w:top w:val="single" w:color="auto" w:sz="4" w:space="0"/>
              <w:left w:val="single" w:color="auto" w:sz="4" w:space="0"/>
              <w:bottom w:val="single" w:color="auto" w:sz="4" w:space="0"/>
              <w:right w:val="single" w:color="auto" w:sz="4" w:space="0"/>
            </w:tcBorders>
            <w:shd w:val="clear" w:color="auto" w:fill="auto"/>
          </w:tcPr>
          <w:p>
            <w:pPr>
              <w:rPr>
                <w:sz w:val="28"/>
                <w:szCs w:val="28"/>
              </w:rPr>
            </w:pPr>
            <w:r>
              <w:rPr>
                <w:rFonts w:hint="eastAsia"/>
                <w:sz w:val="28"/>
                <w:szCs w:val="28"/>
              </w:rPr>
              <w:t>220万套</w:t>
            </w:r>
          </w:p>
        </w:tc>
      </w:tr>
    </w:tbl>
    <w:p>
      <w:pPr>
        <w:rPr>
          <w:sz w:val="28"/>
          <w:szCs w:val="28"/>
        </w:rPr>
      </w:pPr>
    </w:p>
    <w:p>
      <w:pPr>
        <w:numPr>
          <w:ilvl w:val="0"/>
          <w:numId w:val="31"/>
        </w:numPr>
        <w:spacing w:line="360" w:lineRule="auto"/>
        <w:ind w:firstLine="6"/>
        <w:rPr>
          <w:rFonts w:ascii="宋体" w:hAnsi="宋体"/>
          <w:sz w:val="24"/>
        </w:rPr>
      </w:pPr>
      <w:bookmarkStart w:id="27" w:name="jsxq_xq_1"/>
      <w:bookmarkEnd w:id="27"/>
      <w:r>
        <w:rPr>
          <w:rFonts w:ascii="宋体" w:hAnsi="宋体"/>
          <w:sz w:val="24"/>
        </w:rPr>
        <w:t>材质要求</w:t>
      </w:r>
      <w:r>
        <w:rPr>
          <w:rFonts w:hint="eastAsia" w:ascii="宋体" w:hAnsi="宋体"/>
          <w:sz w:val="24"/>
        </w:rPr>
        <w:t>：</w:t>
      </w:r>
    </w:p>
    <w:p>
      <w:pPr>
        <w:numPr>
          <w:ilvl w:val="0"/>
          <w:numId w:val="32"/>
        </w:numPr>
        <w:spacing w:line="360" w:lineRule="auto"/>
        <w:rPr>
          <w:rFonts w:ascii="宋体" w:hAnsi="宋体"/>
          <w:sz w:val="24"/>
        </w:rPr>
      </w:pPr>
      <w:r>
        <w:rPr>
          <w:rFonts w:hint="eastAsia" w:ascii="宋体" w:hAnsi="宋体"/>
          <w:sz w:val="24"/>
        </w:rPr>
        <w:t>封套：270G米色新伯爵艺术纸</w:t>
      </w:r>
    </w:p>
    <w:p>
      <w:pPr>
        <w:numPr>
          <w:ilvl w:val="0"/>
          <w:numId w:val="32"/>
        </w:numPr>
        <w:spacing w:line="360" w:lineRule="auto"/>
        <w:rPr>
          <w:rFonts w:ascii="宋体" w:hAnsi="宋体"/>
          <w:sz w:val="24"/>
        </w:rPr>
      </w:pPr>
      <w:r>
        <w:rPr>
          <w:rFonts w:hint="eastAsia" w:ascii="宋体" w:hAnsi="宋体"/>
          <w:sz w:val="24"/>
        </w:rPr>
        <w:t>证书：215G米色新伯爵艺术纸</w:t>
      </w:r>
    </w:p>
    <w:p>
      <w:pPr>
        <w:numPr>
          <w:ilvl w:val="0"/>
          <w:numId w:val="31"/>
        </w:numPr>
        <w:spacing w:line="360" w:lineRule="auto"/>
        <w:ind w:firstLine="6"/>
        <w:rPr>
          <w:rFonts w:ascii="宋体" w:hAnsi="宋体"/>
          <w:sz w:val="24"/>
        </w:rPr>
      </w:pPr>
      <w:r>
        <w:rPr>
          <w:rFonts w:hint="eastAsia" w:ascii="宋体" w:hAnsi="宋体"/>
          <w:sz w:val="24"/>
        </w:rPr>
        <w:t>制作工艺要求：</w:t>
      </w:r>
    </w:p>
    <w:p>
      <w:pPr>
        <w:numPr>
          <w:ilvl w:val="1"/>
          <w:numId w:val="31"/>
        </w:numPr>
        <w:spacing w:line="360" w:lineRule="auto"/>
        <w:rPr>
          <w:rFonts w:ascii="宋体" w:hAnsi="宋体"/>
          <w:sz w:val="24"/>
        </w:rPr>
      </w:pPr>
      <w:r>
        <w:rPr>
          <w:rFonts w:hint="eastAsia" w:ascii="宋体" w:hAnsi="宋体"/>
          <w:sz w:val="24"/>
        </w:rPr>
        <w:t>封套：成品尺寸：220*305MM , 展开尺寸：660*305MM（三折页）</w:t>
      </w:r>
    </w:p>
    <w:p>
      <w:pPr>
        <w:spacing w:line="360" w:lineRule="auto"/>
        <w:ind w:left="1558" w:leftChars="742"/>
        <w:rPr>
          <w:rFonts w:ascii="宋体" w:hAnsi="宋体"/>
          <w:sz w:val="24"/>
        </w:rPr>
      </w:pPr>
      <w:r>
        <w:rPr>
          <w:rFonts w:hint="eastAsia" w:ascii="宋体" w:hAnsi="宋体"/>
          <w:sz w:val="24"/>
        </w:rPr>
        <w:t>封面LOGO及“中国美术学院”字体采用烫金工艺，烫金颜色按PANTONE876C.其余所有文字部分采用专色胶印，专色号为：PANTONE876C . 封套需模切两道暗痕，背面需冲切一个直径2MM圆孔，并穿一根长度620MM装饰皮筋（皮筋色号：PANTONE876C），用于包扎封套及里面证书（具体方案参见附图）。</w:t>
      </w:r>
    </w:p>
    <w:p>
      <w:pPr>
        <w:numPr>
          <w:ilvl w:val="1"/>
          <w:numId w:val="31"/>
        </w:numPr>
        <w:spacing w:line="360" w:lineRule="auto"/>
        <w:rPr>
          <w:rFonts w:ascii="宋体" w:hAnsi="宋体"/>
          <w:sz w:val="24"/>
        </w:rPr>
      </w:pPr>
      <w:r>
        <w:rPr>
          <w:rFonts w:hint="eastAsia" w:ascii="宋体" w:hAnsi="宋体"/>
          <w:sz w:val="24"/>
        </w:rPr>
        <w:t>证书：成品尺寸210*297MM</w:t>
      </w:r>
    </w:p>
    <w:p>
      <w:pPr>
        <w:spacing w:line="360" w:lineRule="auto"/>
        <w:ind w:left="1558" w:leftChars="742"/>
        <w:rPr>
          <w:rFonts w:ascii="宋体" w:hAnsi="宋体"/>
          <w:sz w:val="24"/>
        </w:rPr>
      </w:pPr>
      <w:r>
        <w:rPr>
          <w:rFonts w:hint="eastAsia" w:ascii="宋体" w:hAnsi="宋体"/>
          <w:sz w:val="24"/>
        </w:rPr>
        <w:t>证书正反面四色印刷，LOGO部分采用烫银工艺，要求烫亚光银。证书固定信息部分全部采用胶印，可变数据部分需采用数码印刷方式呈现，具体要求详见技术要求部分。</w:t>
      </w:r>
    </w:p>
    <w:p>
      <w:pPr>
        <w:numPr>
          <w:ilvl w:val="0"/>
          <w:numId w:val="31"/>
        </w:numPr>
        <w:spacing w:line="360" w:lineRule="auto"/>
        <w:ind w:firstLine="6"/>
        <w:rPr>
          <w:rFonts w:ascii="宋体" w:hAnsi="宋体"/>
          <w:sz w:val="24"/>
        </w:rPr>
      </w:pPr>
      <w:r>
        <w:rPr>
          <w:rFonts w:hint="eastAsia" w:ascii="宋体" w:hAnsi="宋体"/>
          <w:sz w:val="24"/>
        </w:rPr>
        <w:t>数码技术要求：</w:t>
      </w:r>
    </w:p>
    <w:p>
      <w:pPr>
        <w:numPr>
          <w:ilvl w:val="1"/>
          <w:numId w:val="31"/>
        </w:numPr>
        <w:spacing w:line="360" w:lineRule="auto"/>
        <w:rPr>
          <w:rFonts w:ascii="宋体" w:hAnsi="宋体"/>
          <w:sz w:val="24"/>
        </w:rPr>
      </w:pPr>
      <w:r>
        <w:rPr>
          <w:rFonts w:hint="eastAsia" w:ascii="宋体" w:hAnsi="宋体"/>
          <w:sz w:val="24"/>
        </w:rPr>
        <w:t>证书可变数据部分采用数码印刷工艺印刷，要求投标单位具备一定的IT数据处理能力。用于数码印刷的设备、系统能与美院考级中心数据库对接，能及时、精准、无误的匹配考级中心传递的数据和图片。</w:t>
      </w:r>
    </w:p>
    <w:p>
      <w:pPr>
        <w:numPr>
          <w:ilvl w:val="1"/>
          <w:numId w:val="31"/>
        </w:numPr>
        <w:spacing w:line="360" w:lineRule="auto"/>
        <w:rPr>
          <w:rFonts w:ascii="宋体" w:hAnsi="宋体"/>
          <w:sz w:val="24"/>
        </w:rPr>
      </w:pPr>
      <w:r>
        <w:rPr>
          <w:rFonts w:hint="eastAsia" w:ascii="宋体" w:hAnsi="宋体"/>
          <w:sz w:val="24"/>
        </w:rPr>
        <w:t>数码印刷部分的印刷质量要求能真实还原每个考生的照片色彩。要求色彩鲜亮，图案清晰，色彩无偏色。</w:t>
      </w:r>
    </w:p>
    <w:p>
      <w:pPr>
        <w:numPr>
          <w:ilvl w:val="1"/>
          <w:numId w:val="31"/>
        </w:numPr>
        <w:spacing w:line="360" w:lineRule="auto"/>
        <w:rPr>
          <w:rFonts w:ascii="宋体" w:hAnsi="宋体"/>
          <w:sz w:val="24"/>
        </w:rPr>
      </w:pPr>
      <w:r>
        <w:rPr>
          <w:rFonts w:hint="eastAsia" w:ascii="宋体" w:hAnsi="宋体"/>
          <w:sz w:val="24"/>
        </w:rPr>
        <w:t>由于考级中心考生数量众多，投标单位要求具备一定规模的数码印刷产能，以确保中标后证书生产和交货的及时性。</w:t>
      </w:r>
      <w:r>
        <w:rPr>
          <w:rFonts w:hint="eastAsia" w:ascii="宋体" w:hAnsi="宋体"/>
          <w:color w:val="FF0000"/>
          <w:sz w:val="24"/>
        </w:rPr>
        <w:t>另考级受市场和大环境影响，投标单位要求全力配合考级中心，保证服务的及时性、有效性、稳定性，证书要及时到位，控制报废率。</w:t>
      </w:r>
      <w:r>
        <w:rPr>
          <w:rFonts w:hint="eastAsia" w:ascii="宋体" w:hAnsi="宋体"/>
          <w:sz w:val="24"/>
        </w:rPr>
        <w:t>按美院考级中心要求，承印方在接到中心数据后2小时内响应，2万套以下数据需要24小时内送货，2万套至5万套需在72小时内送货，</w:t>
      </w:r>
      <w:r>
        <w:rPr>
          <w:rFonts w:hint="eastAsia" w:ascii="宋体" w:hAnsi="宋体"/>
          <w:color w:val="FF0000"/>
          <w:sz w:val="24"/>
        </w:rPr>
        <w:t>15万套以上需在7天内送货完成</w:t>
      </w:r>
      <w:r>
        <w:rPr>
          <w:rFonts w:hint="eastAsia" w:ascii="宋体" w:hAnsi="宋体"/>
          <w:sz w:val="24"/>
        </w:rPr>
        <w:t>。</w:t>
      </w:r>
    </w:p>
    <w:p>
      <w:pPr>
        <w:numPr>
          <w:ilvl w:val="1"/>
          <w:numId w:val="31"/>
        </w:numPr>
        <w:spacing w:line="360" w:lineRule="auto"/>
        <w:rPr>
          <w:rFonts w:ascii="宋体" w:hAnsi="宋体"/>
          <w:color w:val="FF0000"/>
          <w:sz w:val="24"/>
        </w:rPr>
      </w:pPr>
      <w:r>
        <w:rPr>
          <w:rFonts w:hint="eastAsia" w:ascii="宋体" w:hAnsi="宋体"/>
          <w:color w:val="FF0000"/>
          <w:sz w:val="24"/>
        </w:rPr>
        <w:t>因考级中心考生数量巨大，供应商需保证在接到中标通知后15天内进行首次供货，首次供货数量不少于15万套。</w:t>
      </w:r>
    </w:p>
    <w:p>
      <w:pPr>
        <w:numPr>
          <w:ilvl w:val="1"/>
          <w:numId w:val="31"/>
        </w:numPr>
        <w:spacing w:line="360" w:lineRule="auto"/>
        <w:rPr>
          <w:rFonts w:ascii="宋体" w:hAnsi="宋体"/>
          <w:sz w:val="24"/>
        </w:rPr>
      </w:pPr>
      <w:r>
        <w:rPr>
          <w:rFonts w:hint="eastAsia" w:ascii="宋体" w:hAnsi="宋体"/>
          <w:sz w:val="24"/>
        </w:rPr>
        <w:t>美院考级中心提供的可变数据涉及全国广大考生的个人信息，为确保数据安全性，要求投标单位具备完整、严密的保密操作流程和保密制度，并有专人负责整个项目的生产流转，确保考级中心数据在传输、处理、匹配、印刷、存档过程中不流失，不外传。</w:t>
      </w:r>
    </w:p>
    <w:p>
      <w:pPr>
        <w:numPr>
          <w:ilvl w:val="0"/>
          <w:numId w:val="31"/>
        </w:numPr>
        <w:spacing w:line="360" w:lineRule="auto"/>
        <w:ind w:firstLine="6"/>
        <w:rPr>
          <w:rFonts w:ascii="宋体" w:hAnsi="宋体"/>
          <w:sz w:val="24"/>
        </w:rPr>
      </w:pPr>
      <w:r>
        <w:rPr>
          <w:rFonts w:hint="eastAsia" w:ascii="宋体" w:hAnsi="宋体"/>
          <w:sz w:val="24"/>
        </w:rPr>
        <w:t>防伪技术要求：</w:t>
      </w:r>
    </w:p>
    <w:p>
      <w:pPr>
        <w:spacing w:line="360" w:lineRule="auto"/>
        <w:ind w:left="420"/>
        <w:rPr>
          <w:rFonts w:ascii="宋体" w:hAnsi="宋体"/>
          <w:sz w:val="24"/>
        </w:rPr>
      </w:pPr>
      <w:r>
        <w:rPr>
          <w:rFonts w:hint="eastAsia" w:ascii="宋体" w:hAnsi="宋体"/>
          <w:sz w:val="24"/>
        </w:rPr>
        <w:t>为了维护美院考级证书的权威性，保障广大考生权益，证书在生产工艺上要求能加入水印防伪功能，具体要求如下：</w:t>
      </w:r>
    </w:p>
    <w:p>
      <w:pPr>
        <w:numPr>
          <w:ilvl w:val="1"/>
          <w:numId w:val="31"/>
        </w:numPr>
        <w:spacing w:line="360" w:lineRule="auto"/>
        <w:rPr>
          <w:rFonts w:ascii="宋体" w:hAnsi="宋体"/>
          <w:sz w:val="24"/>
        </w:rPr>
      </w:pPr>
      <w:r>
        <w:rPr>
          <w:rFonts w:hint="eastAsia" w:ascii="宋体" w:hAnsi="宋体"/>
          <w:sz w:val="24"/>
        </w:rPr>
        <w:t>为了不影响证书</w:t>
      </w:r>
      <w:r>
        <w:rPr>
          <w:rFonts w:ascii="宋体" w:hAnsi="宋体"/>
          <w:sz w:val="24"/>
        </w:rPr>
        <w:t>原</w:t>
      </w:r>
      <w:r>
        <w:rPr>
          <w:rFonts w:hint="eastAsia" w:ascii="宋体" w:hAnsi="宋体"/>
          <w:sz w:val="24"/>
        </w:rPr>
        <w:t>有</w:t>
      </w:r>
      <w:r>
        <w:rPr>
          <w:rFonts w:ascii="宋体" w:hAnsi="宋体"/>
          <w:sz w:val="24"/>
        </w:rPr>
        <w:t>设计</w:t>
      </w:r>
      <w:r>
        <w:rPr>
          <w:rFonts w:hint="eastAsia" w:ascii="宋体" w:hAnsi="宋体"/>
          <w:sz w:val="24"/>
        </w:rPr>
        <w:t>和美观性要求，水印防伪功能的添加要求是用肉眼无法直接辨识的，可以通过背光、强光照射、紫外线等特殊光源照射等手段来辨识。</w:t>
      </w:r>
    </w:p>
    <w:p>
      <w:pPr>
        <w:numPr>
          <w:ilvl w:val="1"/>
          <w:numId w:val="31"/>
        </w:numPr>
        <w:spacing w:line="360" w:lineRule="auto"/>
        <w:rPr>
          <w:rFonts w:ascii="宋体" w:hAnsi="宋体"/>
          <w:sz w:val="24"/>
        </w:rPr>
      </w:pPr>
      <w:r>
        <w:rPr>
          <w:rFonts w:hint="eastAsia" w:ascii="宋体" w:hAnsi="宋体"/>
          <w:sz w:val="24"/>
        </w:rPr>
        <w:t>要求投标单位按照上述要求，制作成实样现场展示。</w:t>
      </w:r>
    </w:p>
    <w:p>
      <w:pPr>
        <w:numPr>
          <w:ilvl w:val="0"/>
          <w:numId w:val="31"/>
        </w:numPr>
        <w:spacing w:line="360" w:lineRule="auto"/>
        <w:ind w:firstLine="6"/>
        <w:rPr>
          <w:rFonts w:ascii="宋体" w:hAnsi="宋体"/>
          <w:sz w:val="24"/>
        </w:rPr>
      </w:pPr>
      <w:r>
        <w:rPr>
          <w:rFonts w:hint="eastAsia" w:ascii="宋体" w:hAnsi="宋体"/>
          <w:sz w:val="24"/>
        </w:rPr>
        <w:t>包装及交付要求：</w:t>
      </w:r>
    </w:p>
    <w:p>
      <w:pPr>
        <w:numPr>
          <w:ilvl w:val="1"/>
          <w:numId w:val="31"/>
        </w:numPr>
        <w:spacing w:line="360" w:lineRule="auto"/>
        <w:rPr>
          <w:rFonts w:ascii="宋体" w:hAnsi="宋体"/>
          <w:sz w:val="24"/>
        </w:rPr>
      </w:pPr>
      <w:r>
        <w:rPr>
          <w:rFonts w:hint="eastAsia" w:ascii="宋体" w:hAnsi="宋体"/>
          <w:sz w:val="24"/>
        </w:rPr>
        <w:t>制作完成的整套证书要求装箱送货至考级中心。要求每箱证书装箱数量一致，具体数量可自定，但外箱尺寸不得大于475*350*280MM，整箱重量不得超过7.5KG。</w:t>
      </w:r>
    </w:p>
    <w:p>
      <w:pPr>
        <w:numPr>
          <w:ilvl w:val="1"/>
          <w:numId w:val="31"/>
        </w:numPr>
        <w:spacing w:line="360" w:lineRule="auto"/>
        <w:rPr>
          <w:rFonts w:ascii="宋体" w:hAnsi="宋体"/>
          <w:sz w:val="24"/>
        </w:rPr>
      </w:pPr>
      <w:r>
        <w:rPr>
          <w:rFonts w:hint="eastAsia" w:ascii="宋体" w:hAnsi="宋体"/>
          <w:sz w:val="24"/>
        </w:rPr>
        <w:t>要求按照证书号码从小到大按序装箱。外箱用透明封箱带工字型封箱，每个外箱要求张贴标贴，标贴上必须注明证书单位、装箱数量、生产日期、等相关信息。</w:t>
      </w:r>
    </w:p>
    <w:p>
      <w:pPr>
        <w:adjustRightInd w:val="0"/>
        <w:snapToGrid w:val="0"/>
        <w:spacing w:before="100" w:beforeAutospacing="1" w:line="360" w:lineRule="auto"/>
        <w:rPr>
          <w:rFonts w:ascii="宋体" w:hAnsi="宋体"/>
          <w:b/>
          <w:sz w:val="24"/>
        </w:rPr>
      </w:pPr>
      <w:r>
        <w:rPr>
          <w:rFonts w:hint="eastAsia" w:ascii="宋体" w:hAnsi="宋体"/>
          <w:b/>
          <w:sz w:val="24"/>
        </w:rPr>
        <w:t>第三部分：商务要求</w:t>
      </w:r>
    </w:p>
    <w:p>
      <w:pPr>
        <w:spacing w:line="360" w:lineRule="auto"/>
        <w:ind w:left="420"/>
        <w:rPr>
          <w:rFonts w:ascii="宋体" w:hAnsi="宋体"/>
          <w:sz w:val="24"/>
        </w:rPr>
      </w:pPr>
      <w:r>
        <w:rPr>
          <w:rFonts w:hint="eastAsia" w:ascii="宋体" w:hAnsi="宋体"/>
          <w:sz w:val="24"/>
        </w:rPr>
        <w:t>一、投标报价：要求各投标单位按照上述技术规范书及服务要求，给出报价，同时制作出样品。此报价应包含证书所有的生产、包装、运输、仓储、税金等各项费用。</w:t>
      </w:r>
    </w:p>
    <w:p>
      <w:pPr>
        <w:spacing w:line="360" w:lineRule="auto"/>
        <w:ind w:left="420"/>
        <w:rPr>
          <w:rFonts w:ascii="宋体" w:hAnsi="宋体"/>
          <w:sz w:val="24"/>
        </w:rPr>
      </w:pPr>
      <w:r>
        <w:rPr>
          <w:rFonts w:hint="eastAsia" w:ascii="宋体" w:hAnsi="宋体"/>
          <w:sz w:val="24"/>
        </w:rPr>
        <w:t>二、交货：由于考级中心考生数量众多，考区涵盖全国，考级证书印刷任务时间紧迫，为保证证书进行及时高效的发放，承印方须保障证书在数码印刷完成后分批次多次送货，日常须保证一周三次送货，高峰期送货须每日送货。同时为了保证证书送货的及时、高效，承印方确保有专人负责证书送货，送货人前后一致，不得无故换人，送货时除证书、封套外需有出证清单，清单应注明送货时间、证书单位、证书数量、签收时间。</w:t>
      </w:r>
    </w:p>
    <w:p>
      <w:pPr>
        <w:spacing w:line="360" w:lineRule="auto"/>
        <w:ind w:left="420"/>
        <w:rPr>
          <w:rFonts w:ascii="宋体" w:hAnsi="宋体"/>
          <w:sz w:val="24"/>
        </w:rPr>
      </w:pPr>
      <w:r>
        <w:rPr>
          <w:rFonts w:hint="eastAsia" w:ascii="宋体" w:hAnsi="宋体"/>
          <w:sz w:val="24"/>
        </w:rPr>
        <w:t>三、售后服务：证书出现问题要求2小时内响应，24小时内给出明确解决方案</w:t>
      </w:r>
    </w:p>
    <w:p>
      <w:pPr>
        <w:spacing w:line="360" w:lineRule="auto"/>
        <w:ind w:left="420"/>
        <w:rPr>
          <w:rFonts w:ascii="宋体" w:hAnsi="宋体"/>
          <w:sz w:val="24"/>
        </w:rPr>
      </w:pPr>
      <w:r>
        <w:rPr>
          <w:rFonts w:hint="eastAsia" w:ascii="宋体" w:hAnsi="宋体"/>
          <w:sz w:val="24"/>
        </w:rPr>
        <w:t>四</w:t>
      </w:r>
      <w:r>
        <w:rPr>
          <w:rFonts w:ascii="宋体" w:hAnsi="宋体"/>
          <w:sz w:val="24"/>
        </w:rPr>
        <w:t>、</w:t>
      </w:r>
      <w:r>
        <w:rPr>
          <w:rFonts w:hint="eastAsia" w:ascii="宋体" w:hAnsi="宋体"/>
          <w:sz w:val="24"/>
        </w:rPr>
        <w:t>付款条件</w:t>
      </w:r>
      <w:r>
        <w:rPr>
          <w:rFonts w:ascii="宋体" w:hAnsi="宋体"/>
          <w:sz w:val="24"/>
        </w:rPr>
        <w:t>：按月结账，对账，次月付款。2、具体事项另行沟通协商。</w:t>
      </w:r>
    </w:p>
    <w:p>
      <w:pPr>
        <w:rPr>
          <w:sz w:val="28"/>
          <w:szCs w:val="28"/>
        </w:rPr>
      </w:pPr>
    </w:p>
    <w:p>
      <w:pPr>
        <w:spacing w:line="360" w:lineRule="auto"/>
        <w:rPr>
          <w:rFonts w:hint="eastAsia" w:ascii="宋体" w:hAnsi="宋体"/>
          <w:b/>
          <w:sz w:val="24"/>
        </w:rPr>
      </w:pPr>
      <w:r>
        <w:rPr>
          <w:rFonts w:hint="eastAsia" w:ascii="宋体" w:hAnsi="宋体"/>
          <w:b/>
          <w:sz w:val="24"/>
        </w:rPr>
        <w:t>另附</w:t>
      </w:r>
      <w:r>
        <w:rPr>
          <w:rFonts w:hint="eastAsia" w:ascii="宋体" w:hAnsi="宋体"/>
          <w:b/>
          <w:sz w:val="24"/>
          <w:lang w:eastAsia="zh-CN"/>
        </w:rPr>
        <w:t>样品</w:t>
      </w:r>
      <w:r>
        <w:rPr>
          <w:rFonts w:hint="eastAsia" w:ascii="宋体" w:hAnsi="宋体"/>
          <w:b/>
          <w:sz w:val="24"/>
        </w:rPr>
        <w:t xml:space="preserve">封套规格模版、证书规格模版（详见附件） </w:t>
      </w: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rPr>
          <w:rFonts w:hint="eastAsia" w:ascii="宋体" w:hAnsi="宋体"/>
          <w:b/>
          <w:sz w:val="24"/>
        </w:rPr>
        <w:sectPr>
          <w:footerReference r:id="rId3" w:type="default"/>
          <w:pgSz w:w="11906" w:h="16838"/>
          <w:pgMar w:top="1474" w:right="1797" w:bottom="1247" w:left="1797" w:header="851" w:footer="851" w:gutter="0"/>
          <w:cols w:space="720" w:num="1"/>
        </w:sectPr>
      </w:pPr>
    </w:p>
    <w:p>
      <w:pPr>
        <w:spacing w:line="360" w:lineRule="auto"/>
        <w:rPr>
          <w:rFonts w:hint="eastAsia" w:ascii="宋体" w:hAnsi="宋体" w:eastAsia="宋体"/>
          <w:b/>
          <w:sz w:val="24"/>
          <w:lang w:eastAsia="zh-CN"/>
        </w:rPr>
      </w:pPr>
      <w:r>
        <w:rPr>
          <w:rFonts w:hint="eastAsia" w:ascii="宋体" w:hAnsi="宋体" w:eastAsia="宋体"/>
          <w:b/>
          <w:sz w:val="24"/>
          <w:lang w:eastAsia="zh-CN"/>
        </w:rPr>
        <w:drawing>
          <wp:inline distT="0" distB="0" distL="114300" distR="114300">
            <wp:extent cx="8357235" cy="5266055"/>
            <wp:effectExtent l="0" t="0" r="5715" b="10795"/>
            <wp:docPr id="1" name="图片 1" descr="2021年封套规格模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1年封套规格模版"/>
                    <pic:cNvPicPr>
                      <a:picLocks noChangeAspect="1"/>
                    </pic:cNvPicPr>
                  </pic:nvPicPr>
                  <pic:blipFill>
                    <a:blip r:embed="rId10"/>
                    <a:stretch>
                      <a:fillRect/>
                    </a:stretch>
                  </pic:blipFill>
                  <pic:spPr>
                    <a:xfrm>
                      <a:off x="0" y="0"/>
                      <a:ext cx="8357235" cy="5266055"/>
                    </a:xfrm>
                    <a:prstGeom prst="rect">
                      <a:avLst/>
                    </a:prstGeom>
                  </pic:spPr>
                </pic:pic>
              </a:graphicData>
            </a:graphic>
          </wp:inline>
        </w:drawing>
      </w:r>
    </w:p>
    <w:p>
      <w:pPr>
        <w:spacing w:line="360" w:lineRule="auto"/>
        <w:rPr>
          <w:rFonts w:hint="eastAsia" w:ascii="宋体" w:hAnsi="宋体"/>
          <w:b/>
          <w:sz w:val="24"/>
        </w:rPr>
        <w:sectPr>
          <w:pgSz w:w="16838" w:h="11906" w:orient="landscape"/>
          <w:pgMar w:top="1797" w:right="1474" w:bottom="1797" w:left="1247" w:header="851" w:footer="851" w:gutter="0"/>
          <w:cols w:space="720" w:num="1"/>
        </w:sectPr>
      </w:pPr>
      <w:r>
        <w:rPr>
          <w:rFonts w:hint="eastAsia" w:ascii="宋体" w:hAnsi="宋体"/>
          <w:b/>
          <w:sz w:val="24"/>
        </w:rPr>
        <w:t xml:space="preserve">  </w:t>
      </w:r>
      <w:r>
        <w:rPr>
          <w:rFonts w:hint="eastAsia" w:ascii="宋体" w:hAnsi="宋体"/>
          <w:b/>
          <w:sz w:val="24"/>
        </w:rPr>
        <w:drawing>
          <wp:inline distT="0" distB="0" distL="114300" distR="114300">
            <wp:extent cx="8396605" cy="5048250"/>
            <wp:effectExtent l="0" t="0" r="4445" b="0"/>
            <wp:docPr id="3" name="图片 3" descr="2021年考级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1年考级证书"/>
                    <pic:cNvPicPr>
                      <a:picLocks noChangeAspect="1"/>
                    </pic:cNvPicPr>
                  </pic:nvPicPr>
                  <pic:blipFill>
                    <a:blip r:embed="rId11"/>
                    <a:stretch>
                      <a:fillRect/>
                    </a:stretch>
                  </pic:blipFill>
                  <pic:spPr>
                    <a:xfrm>
                      <a:off x="0" y="0"/>
                      <a:ext cx="8396605" cy="5048250"/>
                    </a:xfrm>
                    <a:prstGeom prst="rect">
                      <a:avLst/>
                    </a:prstGeom>
                  </pic:spPr>
                </pic:pic>
              </a:graphicData>
            </a:graphic>
          </wp:inline>
        </w:drawing>
      </w:r>
    </w:p>
    <w:p>
      <w:pPr>
        <w:pStyle w:val="33"/>
        <w:spacing w:before="120" w:after="120" w:line="360" w:lineRule="auto"/>
        <w:jc w:val="center"/>
        <w:outlineLvl w:val="0"/>
        <w:rPr>
          <w:rFonts w:hAnsi="宋体"/>
          <w:b/>
          <w:sz w:val="36"/>
          <w:szCs w:val="36"/>
        </w:rPr>
      </w:pPr>
      <w:r>
        <w:rPr>
          <w:rFonts w:hint="eastAsia" w:hAnsi="宋体"/>
          <w:b/>
          <w:sz w:val="36"/>
          <w:szCs w:val="36"/>
        </w:rPr>
        <w:t>第五章  浙江省政府采购合同主要条款指引</w:t>
      </w:r>
      <w:bookmarkEnd w:id="26"/>
    </w:p>
    <w:p/>
    <w:p>
      <w:pPr>
        <w:pStyle w:val="33"/>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合同编号：        </w:t>
      </w:r>
    </w:p>
    <w:p>
      <w:pPr>
        <w:pStyle w:val="33"/>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3"/>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3"/>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3"/>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67"/>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3"/>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3"/>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3"/>
        <w:snapToGrid w:val="0"/>
        <w:spacing w:beforeLines="0" w:afterLines="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3"/>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3"/>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3"/>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3"/>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3"/>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3"/>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3"/>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pStyle w:val="33"/>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2.履约保证金元。[履约保证金交至采购人处，在合同约定交货验收合格满（   ）个月之日起5个工作日内无息退还]</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3"/>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3"/>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pStyle w:val="33"/>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 xml:space="preserve"> 付款方式：</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3"/>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3"/>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甲方收到乙方提供的发票，结合验收情况，验收合格的，在15日内将采购资金支付到乙方约定账户。</w:t>
      </w:r>
    </w:p>
    <w:p>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3"/>
        <w:adjustRightInd w:val="0"/>
        <w:snapToGrid w:val="0"/>
        <w:spacing w:before="120" w:after="120" w:line="460" w:lineRule="exact"/>
        <w:ind w:firstLine="639" w:firstLineChars="213"/>
        <w:rPr>
          <w:rFonts w:ascii="仿宋" w:hAnsi="仿宋" w:eastAsia="仿宋"/>
          <w:snapToGrid w:val="0"/>
          <w:sz w:val="30"/>
          <w:szCs w:val="30"/>
        </w:rPr>
      </w:pP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3"/>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3"/>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3"/>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3"/>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w:t>
      </w:r>
      <w:r>
        <w:rPr>
          <w:rFonts w:ascii="仿宋" w:hAnsi="仿宋" w:eastAsia="仿宋"/>
          <w:snapToGrid w:val="0"/>
          <w:sz w:val="30"/>
          <w:szCs w:val="30"/>
        </w:rPr>
        <w:t>中华人民共和国民法典</w:t>
      </w:r>
      <w:r>
        <w:rPr>
          <w:rFonts w:hint="eastAsia" w:ascii="仿宋" w:hAnsi="仿宋" w:eastAsia="仿宋"/>
          <w:snapToGrid w:val="0"/>
          <w:sz w:val="30"/>
          <w:szCs w:val="30"/>
        </w:rPr>
        <w:t>》有关条文执行。</w:t>
      </w:r>
    </w:p>
    <w:p>
      <w:pPr>
        <w:pStyle w:val="33"/>
        <w:adjustRightInd w:val="0"/>
        <w:snapToGrid w:val="0"/>
        <w:spacing w:beforeLines="0" w:afterLines="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3"/>
        <w:adjustRightInd w:val="0"/>
        <w:snapToGrid w:val="0"/>
        <w:spacing w:before="120" w:after="120" w:line="460" w:lineRule="exact"/>
        <w:ind w:left="1" w:firstLine="639" w:firstLineChars="213"/>
        <w:rPr>
          <w:rFonts w:ascii="仿宋" w:hAnsi="仿宋" w:eastAsia="仿宋"/>
          <w:snapToGrid w:val="0"/>
          <w:sz w:val="30"/>
          <w:szCs w:val="30"/>
        </w:rPr>
      </w:pPr>
    </w:p>
    <w:p>
      <w:pPr>
        <w:pStyle w:val="33"/>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3"/>
        <w:adjustRightInd w:val="0"/>
        <w:snapToGrid w:val="0"/>
        <w:spacing w:before="120" w:after="120" w:line="460" w:lineRule="exact"/>
        <w:ind w:firstLine="639" w:firstLineChars="213"/>
        <w:rPr>
          <w:rFonts w:ascii="仿宋" w:hAnsi="仿宋" w:eastAsia="仿宋"/>
          <w:snapToGrid w:val="0"/>
          <w:sz w:val="30"/>
          <w:szCs w:val="30"/>
        </w:rPr>
      </w:pP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3"/>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3"/>
        <w:adjustRightInd w:val="0"/>
        <w:snapToGrid w:val="0"/>
        <w:spacing w:before="120" w:after="120" w:line="460" w:lineRule="exact"/>
        <w:ind w:firstLine="639" w:firstLineChars="213"/>
        <w:rPr>
          <w:rFonts w:ascii="仿宋" w:hAnsi="仿宋" w:eastAsia="仿宋"/>
          <w:snapToGrid w:val="0"/>
          <w:sz w:val="30"/>
          <w:szCs w:val="30"/>
        </w:rPr>
      </w:pPr>
    </w:p>
    <w:p>
      <w:pPr>
        <w:rPr>
          <w:szCs w:val="30"/>
        </w:rPr>
      </w:pPr>
    </w:p>
    <w:p>
      <w:pPr>
        <w:pStyle w:val="33"/>
        <w:spacing w:before="120" w:after="120" w:line="360" w:lineRule="auto"/>
        <w:jc w:val="center"/>
        <w:outlineLvl w:val="0"/>
        <w:rPr>
          <w:rFonts w:hAnsi="宋体"/>
          <w:b/>
          <w:sz w:val="36"/>
          <w:szCs w:val="36"/>
        </w:rPr>
      </w:pPr>
      <w:r>
        <w:rPr>
          <w:rFonts w:ascii="仿宋_GB2312" w:eastAsia="仿宋_GB2312"/>
          <w:snapToGrid w:val="0"/>
          <w:kern w:val="0"/>
          <w:sz w:val="30"/>
          <w:szCs w:val="30"/>
        </w:rPr>
        <w:br w:type="page"/>
      </w:r>
      <w:bookmarkStart w:id="28" w:name="_Toc496796640"/>
      <w:r>
        <w:rPr>
          <w:rFonts w:hint="eastAsia" w:hAnsi="宋体"/>
          <w:b/>
          <w:sz w:val="36"/>
          <w:szCs w:val="36"/>
        </w:rPr>
        <w:t>第六章  投标文件格式附件</w:t>
      </w:r>
      <w:bookmarkEnd w:id="28"/>
    </w:p>
    <w:p>
      <w:pPr>
        <w:pStyle w:val="33"/>
        <w:spacing w:before="120" w:after="120" w:line="360" w:lineRule="auto"/>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pStyle w:val="33"/>
        <w:adjustRightInd w:val="0"/>
        <w:snapToGrid w:val="0"/>
        <w:spacing w:before="120" w:after="120" w:line="460" w:lineRule="exact"/>
        <w:ind w:left="1" w:firstLine="770" w:firstLineChars="213"/>
        <w:jc w:val="center"/>
        <w:rPr>
          <w:rFonts w:hAnsi="宋体" w:eastAsia="仿宋_GB2312"/>
          <w:b/>
          <w:sz w:val="36"/>
          <w:szCs w:val="36"/>
        </w:r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napToGrid w:val="0"/>
        <w:spacing w:before="120" w:beforeLines="50" w:after="50"/>
        <w:ind w:right="150"/>
        <w:jc w:val="right"/>
        <w:rPr>
          <w:rFonts w:ascii="仿宋" w:hAnsi="仿宋" w:eastAsia="仿宋"/>
          <w:bCs/>
          <w:sz w:val="30"/>
          <w:szCs w:val="30"/>
        </w:rPr>
      </w:pP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29" w:name="PO_15528_PM001_2"/>
      <w:r>
        <w:rPr>
          <w:rFonts w:hint="eastAsia" w:ascii="仿宋" w:hAnsi="仿宋" w:eastAsia="仿宋"/>
          <w:sz w:val="36"/>
          <w:szCs w:val="36"/>
          <w:lang w:eastAsia="zh-CN"/>
        </w:rPr>
        <w:t>ZZCG2021H-GK-102</w:t>
      </w:r>
      <w:bookmarkEnd w:id="29"/>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6"/>
        <w:snapToGrid w:val="0"/>
        <w:spacing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3"/>
        <w:snapToGrid w:val="0"/>
        <w:spacing w:before="120" w:after="120" w:line="240" w:lineRule="auto"/>
        <w:rPr>
          <w:rFonts w:ascii="仿宋" w:hAnsi="仿宋" w:eastAsia="仿宋"/>
          <w:sz w:val="30"/>
          <w:szCs w:val="30"/>
        </w:rPr>
      </w:pPr>
    </w:p>
    <w:p>
      <w:pPr>
        <w:pStyle w:val="33"/>
        <w:snapToGrid w:val="0"/>
        <w:spacing w:before="120" w:after="120" w:line="240" w:lineRule="auto"/>
        <w:rPr>
          <w:rFonts w:ascii="仿宋" w:hAnsi="仿宋" w:eastAsia="仿宋"/>
          <w:sz w:val="30"/>
          <w:szCs w:val="30"/>
        </w:rPr>
      </w:pPr>
    </w:p>
    <w:p>
      <w:pPr>
        <w:pStyle w:val="33"/>
        <w:snapToGrid w:val="0"/>
        <w:spacing w:before="120" w:after="120" w:line="240" w:lineRule="auto"/>
        <w:rPr>
          <w:rFonts w:ascii="仿宋" w:hAnsi="仿宋" w:eastAsia="仿宋"/>
          <w:sz w:val="30"/>
          <w:szCs w:val="30"/>
        </w:rPr>
      </w:pPr>
    </w:p>
    <w:p>
      <w:pPr>
        <w:pStyle w:val="33"/>
        <w:snapToGrid w:val="0"/>
        <w:spacing w:before="120" w:after="120" w:line="240" w:lineRule="auto"/>
        <w:rPr>
          <w:rFonts w:ascii="仿宋" w:hAnsi="仿宋" w:eastAsia="仿宋"/>
          <w:sz w:val="30"/>
          <w:szCs w:val="30"/>
        </w:rPr>
      </w:pPr>
    </w:p>
    <w:p>
      <w:pPr>
        <w:pStyle w:val="33"/>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30" w:name="PO_15528_PM001_3"/>
      <w:r>
        <w:rPr>
          <w:rFonts w:hint="eastAsia" w:ascii="仿宋" w:hAnsi="仿宋" w:eastAsia="仿宋"/>
          <w:sz w:val="30"/>
          <w:szCs w:val="30"/>
          <w:u w:val="single"/>
          <w:lang w:eastAsia="zh-CN"/>
        </w:rPr>
        <w:t>ZZCG2021H-GK-102</w:t>
      </w:r>
      <w:bookmarkEnd w:id="30"/>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  日 期：</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我（姓名）系（投标人名称）的法定代表人，现授权委托本单位在职职工 （姓名）为授权代表，以我方的名义参加项目编号：项目名称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 职务：  联系方式：</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邮箱： 传真：</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授权代表身份证号码：</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   职务：</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联系方式：</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         日  期：</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21"/>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  为主办人进行投标，并按照招标文件的规定分别提交资格文件。</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21"/>
        <w:overflowPunct w:val="0"/>
        <w:spacing w:line="460" w:lineRule="exact"/>
        <w:ind w:firstLine="642" w:firstLineChars="214"/>
        <w:rPr>
          <w:rFonts w:ascii="仿宋" w:hAnsi="仿宋" w:eastAsia="仿宋"/>
          <w:sz w:val="30"/>
          <w:szCs w:val="30"/>
          <w:u w:val="single"/>
        </w:rPr>
      </w:pP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21"/>
        <w:overflowPunct w:val="0"/>
        <w:spacing w:line="460" w:lineRule="exact"/>
        <w:ind w:firstLine="642" w:firstLineChars="214"/>
        <w:rPr>
          <w:rFonts w:ascii="仿宋" w:hAnsi="仿宋" w:eastAsia="仿宋"/>
          <w:sz w:val="30"/>
          <w:szCs w:val="30"/>
        </w:rPr>
      </w:pP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五、有关本次联合投标的其他事宜：</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21"/>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67"/>
        <w:tblW w:w="8528" w:type="dxa"/>
        <w:jc w:val="center"/>
        <w:tblInd w:w="0" w:type="dxa"/>
        <w:tblLayout w:type="fixed"/>
        <w:tblCellMar>
          <w:top w:w="0" w:type="dxa"/>
          <w:left w:w="108" w:type="dxa"/>
          <w:bottom w:w="0" w:type="dxa"/>
          <w:right w:w="108" w:type="dxa"/>
        </w:tblCellMar>
      </w:tblPr>
      <w:tblGrid>
        <w:gridCol w:w="4264"/>
        <w:gridCol w:w="4264"/>
      </w:tblGrid>
      <w:tr>
        <w:tblPrEx>
          <w:tblLayout w:type="fixed"/>
          <w:tblCellMar>
            <w:top w:w="0" w:type="dxa"/>
            <w:left w:w="108" w:type="dxa"/>
            <w:bottom w:w="0" w:type="dxa"/>
            <w:right w:w="108" w:type="dxa"/>
          </w:tblCellMar>
        </w:tblPrEx>
        <w:trPr>
          <w:jc w:val="center"/>
        </w:trPr>
        <w:tc>
          <w:tcPr>
            <w:tcW w:w="4264" w:type="dxa"/>
          </w:tcPr>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甲方单位：       （公章）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c>
          <w:tcPr>
            <w:tcW w:w="4264" w:type="dxa"/>
          </w:tcPr>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乙方单位：       （公章）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r>
    </w:tbl>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附件5：</w:t>
      </w:r>
    </w:p>
    <w:p>
      <w:pPr>
        <w:pStyle w:val="21"/>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21"/>
        <w:overflowPunct w:val="0"/>
        <w:spacing w:line="460" w:lineRule="exact"/>
        <w:rPr>
          <w:rFonts w:ascii="仿宋" w:hAnsi="仿宋" w:eastAsia="仿宋"/>
          <w:sz w:val="30"/>
          <w:szCs w:val="30"/>
        </w:rPr>
      </w:pPr>
    </w:p>
    <w:p>
      <w:pPr>
        <w:pStyle w:val="21"/>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 与签订的《联合投标协议书》的内容，主办人的法定代表人现授权 为联合投标代理人，代理人在投标、开标、评标、合同谈判过程中所签署的一切文件和处理与这有关的一切事务， 联合投标各方均予以认可并遵守。</w:t>
      </w:r>
    </w:p>
    <w:p>
      <w:pPr>
        <w:pStyle w:val="21"/>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21"/>
        <w:overflowPunct w:val="0"/>
        <w:spacing w:line="460" w:lineRule="exact"/>
        <w:rPr>
          <w:rFonts w:ascii="仿宋" w:hAnsi="仿宋" w:eastAsia="仿宋"/>
          <w:sz w:val="30"/>
          <w:szCs w:val="30"/>
        </w:rPr>
      </w:pPr>
    </w:p>
    <w:p>
      <w:pPr>
        <w:pStyle w:val="21"/>
        <w:overflowPunct w:val="0"/>
        <w:spacing w:line="460" w:lineRule="exact"/>
        <w:ind w:firstLine="600" w:firstLineChars="200"/>
        <w:rPr>
          <w:rFonts w:ascii="仿宋" w:hAnsi="仿宋" w:eastAsia="仿宋"/>
          <w:sz w:val="30"/>
          <w:szCs w:val="30"/>
        </w:rPr>
      </w:pPr>
      <w:r>
        <w:rPr>
          <w:rFonts w:hint="eastAsia" w:ascii="仿宋" w:hAnsi="仿宋" w:eastAsia="仿宋"/>
          <w:sz w:val="30"/>
          <w:szCs w:val="30"/>
        </w:rPr>
        <w:t>授权人（签名）：</w:t>
      </w:r>
    </w:p>
    <w:p>
      <w:pPr>
        <w:pStyle w:val="21"/>
        <w:overflowPunct w:val="0"/>
        <w:spacing w:line="460" w:lineRule="exact"/>
        <w:ind w:firstLine="600" w:firstLineChars="200"/>
        <w:rPr>
          <w:rFonts w:ascii="仿宋" w:hAnsi="仿宋" w:eastAsia="仿宋"/>
          <w:sz w:val="30"/>
          <w:szCs w:val="30"/>
        </w:rPr>
      </w:pPr>
    </w:p>
    <w:p>
      <w:pPr>
        <w:pStyle w:val="21"/>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    年  月  日</w:t>
      </w:r>
    </w:p>
    <w:p>
      <w:pPr>
        <w:pStyle w:val="21"/>
        <w:overflowPunct w:val="0"/>
        <w:spacing w:line="460" w:lineRule="exact"/>
        <w:rPr>
          <w:rFonts w:ascii="仿宋" w:hAnsi="仿宋" w:eastAsia="仿宋"/>
          <w:sz w:val="30"/>
          <w:szCs w:val="30"/>
        </w:rPr>
      </w:pPr>
    </w:p>
    <w:p>
      <w:pPr>
        <w:pStyle w:val="21"/>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授权代表（签名）；</w:t>
      </w:r>
    </w:p>
    <w:p>
      <w:pPr>
        <w:pStyle w:val="21"/>
        <w:overflowPunct w:val="0"/>
        <w:spacing w:line="460" w:lineRule="exact"/>
        <w:ind w:firstLine="570" w:firstLineChars="190"/>
        <w:rPr>
          <w:rFonts w:ascii="仿宋" w:hAnsi="仿宋" w:eastAsia="仿宋"/>
          <w:sz w:val="30"/>
          <w:szCs w:val="30"/>
        </w:rPr>
      </w:pPr>
    </w:p>
    <w:p>
      <w:pPr>
        <w:pStyle w:val="21"/>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    年  月  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67"/>
        <w:tblW w:w="8528" w:type="dxa"/>
        <w:jc w:val="center"/>
        <w:tblInd w:w="0" w:type="dxa"/>
        <w:tblLayout w:type="fixed"/>
        <w:tblCellMar>
          <w:top w:w="0" w:type="dxa"/>
          <w:left w:w="108" w:type="dxa"/>
          <w:bottom w:w="0" w:type="dxa"/>
          <w:right w:w="108" w:type="dxa"/>
        </w:tblCellMar>
      </w:tblPr>
      <w:tblGrid>
        <w:gridCol w:w="4264"/>
        <w:gridCol w:w="4264"/>
      </w:tblGrid>
      <w:tr>
        <w:tblPrEx>
          <w:tblLayout w:type="fixed"/>
          <w:tblCellMar>
            <w:top w:w="0" w:type="dxa"/>
            <w:left w:w="108" w:type="dxa"/>
            <w:bottom w:w="0" w:type="dxa"/>
            <w:right w:w="108" w:type="dxa"/>
          </w:tblCellMar>
        </w:tblPrEx>
        <w:trPr>
          <w:jc w:val="center"/>
        </w:trPr>
        <w:tc>
          <w:tcPr>
            <w:tcW w:w="4264" w:type="dxa"/>
          </w:tcPr>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   （公章）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c>
          <w:tcPr>
            <w:tcW w:w="4264" w:type="dxa"/>
          </w:tcPr>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   （公章）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法定代表人：     （签章）</w:t>
            </w: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p>
          <w:p>
            <w:pPr>
              <w:pStyle w:val="21"/>
              <w:overflowPunct w:val="0"/>
              <w:spacing w:line="460" w:lineRule="exact"/>
              <w:ind w:firstLine="0"/>
              <w:rPr>
                <w:rFonts w:ascii="仿宋" w:hAnsi="仿宋" w:eastAsia="仿宋"/>
                <w:sz w:val="30"/>
                <w:szCs w:val="30"/>
              </w:rPr>
            </w:pPr>
            <w:r>
              <w:rPr>
                <w:rFonts w:hint="eastAsia" w:ascii="仿宋" w:hAnsi="仿宋" w:eastAsia="仿宋"/>
                <w:sz w:val="30"/>
                <w:szCs w:val="30"/>
              </w:rPr>
              <w:t>日  期：  年  月   日</w:t>
            </w:r>
          </w:p>
        </w:tc>
      </w:tr>
    </w:tbl>
    <w:p>
      <w:pPr>
        <w:snapToGrid w:val="0"/>
        <w:spacing w:before="120" w:beforeLines="50" w:after="50"/>
        <w:rPr>
          <w:rFonts w:ascii="仿宋" w:hAnsi="仿宋" w:eastAsia="仿宋"/>
          <w:b/>
          <w:sz w:val="30"/>
          <w:szCs w:val="30"/>
        </w:rPr>
      </w:pPr>
      <w:r>
        <w:rPr>
          <w:rFonts w:hint="eastAsia" w:ascii="仿宋" w:hAnsi="仿宋" w:eastAsia="仿宋"/>
          <w:sz w:val="30"/>
          <w:szCs w:val="30"/>
        </w:rPr>
        <w:br w:type="page"/>
      </w:r>
      <w:r>
        <w:rPr>
          <w:rFonts w:hint="eastAsia" w:ascii="仿宋" w:hAnsi="仿宋" w:eastAsia="仿宋"/>
          <w:sz w:val="30"/>
          <w:szCs w:val="30"/>
        </w:rPr>
        <w:t>附件6</w:t>
      </w:r>
      <w:r>
        <w:rPr>
          <w:rFonts w:hint="eastAsia" w:ascii="仿宋" w:hAnsi="仿宋" w:eastAsia="仿宋"/>
          <w:b/>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31" w:name="PO_15528_PM001_4"/>
      <w:r>
        <w:rPr>
          <w:rFonts w:hint="eastAsia" w:ascii="仿宋" w:hAnsi="仿宋" w:eastAsia="仿宋"/>
          <w:sz w:val="36"/>
          <w:szCs w:val="36"/>
          <w:lang w:eastAsia="zh-CN"/>
        </w:rPr>
        <w:t>ZZCG2021H-GK-102</w:t>
      </w:r>
      <w:bookmarkEnd w:id="31"/>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7"/>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附件8：</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rPr>
          <w:rFonts w:ascii="仿宋" w:hAnsi="仿宋" w:eastAsia="仿宋"/>
          <w:b/>
          <w:spacing w:val="40"/>
          <w:kern w:val="0"/>
          <w:sz w:val="36"/>
          <w:szCs w:val="36"/>
        </w:rPr>
      </w:pPr>
    </w:p>
    <w:p>
      <w:pPr>
        <w:pStyle w:val="22"/>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22"/>
        <w:snapToGrid w:val="0"/>
        <w:rPr>
          <w:rFonts w:ascii="仿宋" w:hAnsi="仿宋" w:eastAsia="仿宋"/>
          <w:sz w:val="30"/>
          <w:szCs w:val="30"/>
        </w:rPr>
      </w:pPr>
      <w:r>
        <w:rPr>
          <w:rFonts w:hint="eastAsia" w:ascii="仿宋" w:hAnsi="仿宋" w:eastAsia="仿宋"/>
          <w:sz w:val="30"/>
          <w:szCs w:val="30"/>
        </w:rPr>
        <w:t>货物类</w:t>
      </w:r>
    </w:p>
    <w:tbl>
      <w:tblPr>
        <w:tblStyle w:val="67"/>
        <w:tblW w:w="908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67"/>
        <w:tblW w:w="90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附件9：</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7"/>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3"/>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3"/>
              <w:snapToGrid w:val="0"/>
              <w:spacing w:before="120" w:after="120" w:line="240" w:lineRule="auto"/>
              <w:outlineLvl w:val="0"/>
              <w:rPr>
                <w:rFonts w:ascii="仿宋" w:hAnsi="仿宋" w:eastAsia="仿宋"/>
                <w:sz w:val="30"/>
                <w:szCs w:val="30"/>
              </w:rPr>
            </w:pPr>
          </w:p>
        </w:tc>
      </w:tr>
    </w:tbl>
    <w:p>
      <w:pPr>
        <w:pStyle w:val="26"/>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附件10：</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7"/>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6"/>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33"/>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附件11：</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22"/>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67"/>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sectPr>
          <w:pgSz w:w="11906" w:h="16838"/>
          <w:pgMar w:top="1474" w:right="1797" w:bottom="1247" w:left="1797"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附件12：</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22"/>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67"/>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22"/>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附件13</w:t>
      </w:r>
      <w:r>
        <w:rPr>
          <w:rFonts w:hint="eastAsia" w:ascii="仿宋" w:hAnsi="仿宋" w:eastAsia="仿宋"/>
          <w:b/>
          <w:sz w:val="30"/>
          <w:szCs w:val="30"/>
        </w:rPr>
        <w:t xml:space="preserve">：                                    </w:t>
      </w:r>
    </w:p>
    <w:p>
      <w:pPr>
        <w:ind w:right="-110"/>
        <w:jc w:val="center"/>
        <w:rPr>
          <w:rFonts w:ascii="仿宋" w:hAnsi="仿宋" w:eastAsia="仿宋"/>
          <w:spacing w:val="40"/>
          <w:sz w:val="52"/>
          <w:szCs w:val="52"/>
        </w:rPr>
      </w:pPr>
      <w:r>
        <w:rPr>
          <w:rFonts w:hint="eastAsia" w:ascii="仿宋" w:hAnsi="仿宋" w:eastAsia="仿宋"/>
          <w:spacing w:val="40"/>
          <w:sz w:val="52"/>
          <w:szCs w:val="52"/>
        </w:rPr>
        <w:t>项目名称</w:t>
      </w:r>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6"/>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6"/>
        <w:snapToGrid w:val="0"/>
        <w:spacing w:line="460" w:lineRule="exact"/>
        <w:ind w:left="0" w:leftChars="0"/>
        <w:rPr>
          <w:rFonts w:ascii="仿宋" w:hAnsi="仿宋" w:eastAsia="仿宋"/>
          <w:sz w:val="30"/>
          <w:szCs w:val="30"/>
        </w:rPr>
      </w:pPr>
      <w:r>
        <w:rPr>
          <w:rFonts w:hint="eastAsia" w:ascii="仿宋" w:hAnsi="仿宋" w:eastAsia="仿宋"/>
          <w:sz w:val="30"/>
          <w:szCs w:val="30"/>
        </w:rPr>
        <w:t>（1）投标报价明细表（见附件14）；</w:t>
      </w:r>
    </w:p>
    <w:p>
      <w:pPr>
        <w:pStyle w:val="36"/>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pStyle w:val="36"/>
        <w:snapToGrid w:val="0"/>
        <w:spacing w:line="460" w:lineRule="exact"/>
        <w:ind w:left="0" w:leftChars="0"/>
        <w:rPr>
          <w:rFonts w:ascii="仿宋" w:hAnsi="仿宋" w:eastAsia="仿宋"/>
        </w:rPr>
      </w:pPr>
      <w:r>
        <w:rPr>
          <w:rFonts w:hint="eastAsia" w:ascii="仿宋" w:hAnsi="仿宋" w:eastAsia="仿宋"/>
          <w:sz w:val="30"/>
          <w:szCs w:val="30"/>
        </w:rPr>
        <w:t>（3）中小企业声明函（见附件15）；</w:t>
      </w:r>
    </w:p>
    <w:p>
      <w:pPr>
        <w:pStyle w:val="53"/>
        <w:widowControl w:val="0"/>
        <w:spacing w:after="120" w:line="460" w:lineRule="exact"/>
        <w:jc w:val="both"/>
        <w:rPr>
          <w:rFonts w:ascii="仿宋" w:hAnsi="仿宋" w:eastAsia="仿宋"/>
          <w:color w:val="auto"/>
          <w:sz w:val="30"/>
          <w:szCs w:val="30"/>
        </w:rPr>
      </w:pPr>
      <w:r>
        <w:rPr>
          <w:rFonts w:hint="eastAsia" w:ascii="仿宋" w:hAnsi="仿宋" w:eastAsia="仿宋"/>
          <w:color w:val="auto"/>
          <w:sz w:val="30"/>
          <w:szCs w:val="30"/>
        </w:rPr>
        <w:t>（4）残疾人福利企业声明函（见附件16）。</w:t>
      </w:r>
    </w:p>
    <w:p>
      <w:pPr>
        <w:pStyle w:val="33"/>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附件14：</w:t>
      </w:r>
    </w:p>
    <w:p>
      <w:pPr>
        <w:pStyle w:val="33"/>
        <w:snapToGrid w:val="0"/>
        <w:spacing w:before="120" w:after="120" w:line="240" w:lineRule="auto"/>
        <w:ind w:firstLine="1084" w:firstLineChars="300"/>
        <w:jc w:val="center"/>
        <w:rPr>
          <w:rFonts w:hAnsi="宋体"/>
          <w:b/>
          <w:sz w:val="36"/>
          <w:szCs w:val="36"/>
        </w:rPr>
      </w:pPr>
      <w:r>
        <w:rPr>
          <w:rFonts w:hint="eastAsia" w:hAnsi="宋体"/>
          <w:b/>
          <w:sz w:val="36"/>
          <w:szCs w:val="36"/>
        </w:rPr>
        <w:t>投 标 报 价 明 细 表</w:t>
      </w:r>
    </w:p>
    <w:p>
      <w:pPr>
        <w:pStyle w:val="33"/>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投标人全称（公章）：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p>
    <w:p>
      <w:pPr>
        <w:snapToGrid w:val="0"/>
        <w:rPr>
          <w:rFonts w:ascii="仿宋" w:hAnsi="仿宋" w:eastAsia="仿宋"/>
          <w:b/>
          <w:sz w:val="24"/>
          <w:szCs w:val="24"/>
          <w:u w:val="single"/>
        </w:rPr>
      </w:pPr>
    </w:p>
    <w:tbl>
      <w:tblPr>
        <w:tblStyle w:val="67"/>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67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029"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数量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67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29"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67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180" w:type="dxa"/>
            <w:gridSpan w:val="11"/>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10"/>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3"/>
        <w:snapToGrid w:val="0"/>
        <w:spacing w:before="120" w:after="120" w:line="240" w:lineRule="auto"/>
        <w:ind w:firstLine="1084" w:firstLineChars="300"/>
        <w:jc w:val="center"/>
        <w:rPr>
          <w:rFonts w:hAnsi="宋体"/>
          <w:b/>
          <w:sz w:val="36"/>
          <w:szCs w:val="36"/>
        </w:rPr>
      </w:pPr>
      <w:r>
        <w:rPr>
          <w:rFonts w:hint="eastAsia" w:hAnsi="宋体"/>
          <w:b/>
          <w:sz w:val="36"/>
          <w:szCs w:val="36"/>
        </w:rPr>
        <w:t>投 标 报 价 明 细 表</w:t>
      </w:r>
    </w:p>
    <w:p>
      <w:pPr>
        <w:pStyle w:val="33"/>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投标人全称（公章）：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p>
    <w:p>
      <w:pPr>
        <w:snapToGrid w:val="0"/>
        <w:rPr>
          <w:rFonts w:ascii="仿宋" w:hAnsi="仿宋" w:eastAsia="仿宋"/>
          <w:b/>
          <w:sz w:val="24"/>
          <w:szCs w:val="24"/>
          <w:u w:val="single"/>
        </w:rPr>
      </w:pPr>
    </w:p>
    <w:p>
      <w:pPr>
        <w:snapToGrid w:val="0"/>
        <w:spacing w:line="360" w:lineRule="auto"/>
        <w:rPr>
          <w:rFonts w:ascii="仿宋" w:hAnsi="仿宋" w:eastAsia="仿宋"/>
          <w:sz w:val="30"/>
          <w:szCs w:val="30"/>
        </w:rPr>
      </w:pPr>
    </w:p>
    <w:tbl>
      <w:tblPr>
        <w:tblStyle w:val="67"/>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13"/>
                <w:szCs w:val="13"/>
              </w:rPr>
            </w:pPr>
            <w:r>
              <w:rPr>
                <w:rFonts w:ascii="仿宋" w:hAnsi="仿宋" w:eastAsia="仿宋"/>
                <w:b/>
                <w:sz w:val="13"/>
                <w:szCs w:val="13"/>
              </w:rPr>
              <w:t>服务人员是否依照</w:t>
            </w:r>
            <w:r>
              <w:rPr>
                <w:rFonts w:hint="eastAsia" w:ascii="仿宋" w:hAnsi="仿宋" w:eastAsia="仿宋"/>
                <w:b/>
                <w:sz w:val="13"/>
                <w:szCs w:val="13"/>
              </w:rPr>
              <w:t>《中华人民共和国劳动合同法》订立劳动合同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 xml:space="preserve">授权代表签名：                              日期： </w:t>
      </w:r>
    </w:p>
    <w:p>
      <w:pPr>
        <w:snapToGrid w:val="0"/>
        <w:spacing w:line="360" w:lineRule="auto"/>
        <w:rPr>
          <w:rFonts w:ascii="仿宋" w:hAnsi="仿宋" w:eastAsia="仿宋"/>
          <w:sz w:val="30"/>
          <w:szCs w:val="30"/>
        </w:rPr>
      </w:pPr>
      <w:r>
        <w:rPr>
          <w:rFonts w:ascii="仿宋" w:hAnsi="仿宋" w:eastAsia="仿宋"/>
          <w:sz w:val="30"/>
          <w:szCs w:val="30"/>
        </w:rPr>
        <w:br w:type="page"/>
      </w:r>
    </w:p>
    <w:p>
      <w:pPr>
        <w:pStyle w:val="33"/>
        <w:snapToGrid w:val="0"/>
        <w:spacing w:before="120" w:after="120" w:line="240" w:lineRule="auto"/>
        <w:jc w:val="center"/>
        <w:rPr>
          <w:rFonts w:hAnsi="宋体"/>
          <w:b/>
          <w:sz w:val="36"/>
          <w:szCs w:val="36"/>
        </w:rPr>
      </w:pPr>
      <w:r>
        <w:rPr>
          <w:rFonts w:hint="eastAsia" w:hAnsi="宋体"/>
          <w:b/>
          <w:sz w:val="36"/>
          <w:szCs w:val="36"/>
        </w:rPr>
        <w:t>投标报价明细表</w:t>
      </w:r>
    </w:p>
    <w:p>
      <w:pPr>
        <w:pStyle w:val="33"/>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rPr>
      </w:pPr>
      <w:r>
        <w:rPr>
          <w:rFonts w:hint="eastAsia" w:ascii="仿宋" w:hAnsi="仿宋" w:eastAsia="仿宋"/>
          <w:sz w:val="28"/>
          <w:szCs w:val="28"/>
        </w:rPr>
        <w:t>投标人全称（公章）：</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p>
    <w:p>
      <w:pPr>
        <w:snapToGrid w:val="0"/>
        <w:rPr>
          <w:rFonts w:ascii="仿宋" w:hAnsi="仿宋" w:eastAsia="仿宋"/>
          <w:b/>
          <w:sz w:val="24"/>
          <w:szCs w:val="24"/>
          <w:u w:val="single"/>
        </w:rPr>
      </w:pPr>
    </w:p>
    <w:tbl>
      <w:tblPr>
        <w:tblStyle w:val="67"/>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997"/>
        <w:gridCol w:w="992"/>
        <w:gridCol w:w="992"/>
        <w:gridCol w:w="851"/>
        <w:gridCol w:w="142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trPr>
        <w:tc>
          <w:tcPr>
            <w:tcW w:w="9045" w:type="dxa"/>
            <w:gridSpan w:val="9"/>
            <w:tcBorders>
              <w:top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工程类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restart"/>
            <w:tcBorders>
              <w:top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宋体" w:hAnsi="宋体" w:cs="宋体"/>
                <w:kern w:val="0"/>
                <w:sz w:val="24"/>
              </w:rPr>
              <w:t>工程项目名称</w:t>
            </w:r>
          </w:p>
        </w:tc>
        <w:tc>
          <w:tcPr>
            <w:tcW w:w="997"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施工范围</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具体内容</w:t>
            </w:r>
          </w:p>
        </w:tc>
        <w:tc>
          <w:tcPr>
            <w:tcW w:w="99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ascii="仿宋" w:hAnsi="仿宋" w:eastAsia="仿宋"/>
                <w:b/>
                <w:sz w:val="24"/>
                <w:szCs w:val="24"/>
              </w:rPr>
              <w:t>施工工期</w:t>
            </w:r>
          </w:p>
        </w:tc>
        <w:tc>
          <w:tcPr>
            <w:tcW w:w="85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单价（元）</w:t>
            </w:r>
          </w:p>
        </w:tc>
        <w:tc>
          <w:tcPr>
            <w:tcW w:w="142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696" w:type="dxa"/>
            <w:gridSpan w:val="2"/>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承建工程的企业情况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7"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是否中小企业</w:t>
            </w: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trPr>
        <w:tc>
          <w:tcPr>
            <w:tcW w:w="1096" w:type="dxa"/>
            <w:gridSpan w:val="2"/>
            <w:tcBorders>
              <w:top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7"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92"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21" w:type="dxa"/>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77"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nil"/>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1096" w:type="dxa"/>
            <w:gridSpan w:val="2"/>
            <w:tcBorders>
              <w:top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99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19" w:type="dxa"/>
            <w:tcBorders>
              <w:top w:val="single" w:color="auto" w:sz="4" w:space="0"/>
              <w:left w:val="single" w:color="auto" w:sz="4" w:space="0"/>
              <w:bottom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1" w:hRule="atLeast"/>
        </w:trPr>
        <w:tc>
          <w:tcPr>
            <w:tcW w:w="9045" w:type="dxa"/>
            <w:gridSpan w:val="9"/>
            <w:tcBorders>
              <w:top w:val="single" w:color="auto" w:sz="4" w:space="0"/>
              <w:bottom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1" w:hRule="atLeast"/>
        </w:trPr>
        <w:tc>
          <w:tcPr>
            <w:tcW w:w="533" w:type="dxa"/>
            <w:tcBorders>
              <w:top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512" w:type="dxa"/>
            <w:gridSpan w:val="8"/>
            <w:tcBorders>
              <w:top w:val="single" w:color="auto" w:sz="4" w:space="0"/>
              <w:left w:val="single" w:color="auto" w:sz="4" w:space="0"/>
              <w:bottom w:val="single" w:color="auto" w:sz="4" w:space="0"/>
            </w:tcBorders>
            <w:vAlign w:val="center"/>
          </w:tcPr>
          <w:p>
            <w:pPr>
              <w:snapToGrid w:val="0"/>
              <w:jc w:val="lef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此表应按项目的明细情况列项填报</w:t>
            </w:r>
            <w:r>
              <w:rPr>
                <w:rFonts w:ascii="仿宋" w:hAnsi="仿宋" w:eastAsia="仿宋"/>
                <w:sz w:val="24"/>
                <w:szCs w:val="24"/>
              </w:rPr>
              <w:t>,</w:t>
            </w:r>
            <w:r>
              <w:rPr>
                <w:rFonts w:hint="eastAsia" w:ascii="仿宋" w:hAnsi="仿宋" w:eastAsia="仿宋"/>
                <w:sz w:val="24"/>
                <w:szCs w:val="24"/>
              </w:rPr>
              <w:t>在填写时，如上表不适合本项目的实际情况，可在确保投标明细内容完整的情况下，根据上表格式自行划表填写。</w:t>
            </w:r>
          </w:p>
          <w:p>
            <w:pPr>
              <w:snapToGrid w:val="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报价要求：项目费用包括项目实施所需的工程费、工时费、服务费、运输费、安装调试费、税费及其他一切费用。</w:t>
            </w:r>
          </w:p>
          <w:p>
            <w:pPr>
              <w:snapToGrid w:val="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报价中不允许出现报价优惠等字样（明细出现“</w:t>
            </w:r>
            <w:r>
              <w:rPr>
                <w:rFonts w:ascii="仿宋" w:hAnsi="仿宋" w:eastAsia="仿宋"/>
                <w:sz w:val="24"/>
                <w:szCs w:val="24"/>
              </w:rPr>
              <w:t>0</w:t>
            </w:r>
            <w:r>
              <w:rPr>
                <w:rFonts w:hint="eastAsia" w:ascii="仿宋" w:hAnsi="仿宋" w:eastAsia="仿宋"/>
                <w:sz w:val="24"/>
                <w:szCs w:val="24"/>
              </w:rPr>
              <w:t>”元，视同赠送）</w:t>
            </w:r>
            <w:r>
              <w:rPr>
                <w:rFonts w:ascii="仿宋" w:hAnsi="仿宋" w:eastAsia="仿宋"/>
                <w:sz w:val="24"/>
                <w:szCs w:val="24"/>
              </w:rPr>
              <w:t>,</w:t>
            </w:r>
            <w:r>
              <w:rPr>
                <w:rFonts w:hint="eastAsia" w:ascii="仿宋" w:hAnsi="仿宋" w:eastAsia="仿宋"/>
                <w:sz w:val="24"/>
                <w:szCs w:val="24"/>
              </w:rPr>
              <w:t>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sz w:val="24"/>
                <w:szCs w:val="24"/>
              </w:rPr>
              <w:t>开标时，现场工作人员当众拆封，并宣布投标人名称、投标总价合计金额。</w:t>
            </w:r>
          </w:p>
        </w:tc>
      </w:tr>
    </w:tbl>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                                  日期：</w:t>
      </w:r>
    </w:p>
    <w:p>
      <w:pPr>
        <w:widowControl/>
        <w:tabs>
          <w:tab w:val="center" w:pos="4755"/>
          <w:tab w:val="right" w:pos="9070"/>
        </w:tabs>
        <w:jc w:val="left"/>
        <w:rPr>
          <w:rFonts w:ascii="宋体" w:cs="Arial"/>
          <w:kern w:val="0"/>
          <w:sz w:val="18"/>
          <w:szCs w:val="18"/>
        </w:rPr>
      </w:pPr>
    </w:p>
    <w:p>
      <w:pPr>
        <w:pStyle w:val="43"/>
      </w:pPr>
    </w:p>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r>
        <w:rPr>
          <w:rFonts w:hint="eastAsia" w:ascii="仿宋" w:hAnsi="仿宋" w:eastAsia="仿宋"/>
          <w:sz w:val="30"/>
          <w:szCs w:val="30"/>
        </w:rPr>
        <w:t>附件15：</w:t>
      </w: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 （联合体）参加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1.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 行业</w:t>
      </w:r>
      <w:r>
        <w:rPr>
          <w:rFonts w:ascii="仿宋" w:hAnsi="仿宋" w:eastAsia="仿宋"/>
          <w:sz w:val="28"/>
          <w:szCs w:val="28"/>
        </w:rPr>
        <w:t>；制造商为</w:t>
      </w:r>
      <w:r>
        <w:rPr>
          <w:rFonts w:ascii="仿宋" w:hAnsi="仿宋" w:eastAsia="仿宋"/>
          <w:sz w:val="28"/>
          <w:szCs w:val="28"/>
          <w:u w:val="single"/>
        </w:rPr>
        <w:t>（企业名称）</w:t>
      </w:r>
      <w:r>
        <w:rPr>
          <w:rFonts w:ascii="仿宋" w:hAnsi="仿宋" w:eastAsia="仿宋"/>
          <w:sz w:val="28"/>
          <w:szCs w:val="28"/>
        </w:rPr>
        <w:t>，从业人员人，营业收入为万元，资产总额为万元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 型企业、微型企业）</w:t>
      </w:r>
      <w:r>
        <w:rPr>
          <w:rFonts w:ascii="仿宋" w:hAnsi="仿宋" w:eastAsia="仿宋"/>
          <w:sz w:val="28"/>
          <w:szCs w:val="28"/>
        </w:rPr>
        <w:t xml:space="preserve">； </w:t>
      </w:r>
    </w:p>
    <w:p>
      <w:pPr>
        <w:snapToGrid w:val="0"/>
        <w:spacing w:line="360" w:lineRule="auto"/>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 xml:space="preserve">采购文件中明确的所属行业） </w:t>
      </w:r>
      <w:r>
        <w:rPr>
          <w:rFonts w:ascii="仿宋" w:hAnsi="仿宋" w:eastAsia="仿宋"/>
          <w:sz w:val="28"/>
          <w:szCs w:val="28"/>
        </w:rPr>
        <w:t>行业；制造商为</w:t>
      </w:r>
      <w:r>
        <w:rPr>
          <w:rFonts w:ascii="仿宋" w:hAnsi="仿宋" w:eastAsia="仿宋"/>
          <w:sz w:val="28"/>
          <w:szCs w:val="28"/>
          <w:u w:val="single"/>
        </w:rPr>
        <w:t>（企业名称）</w:t>
      </w:r>
      <w:r>
        <w:rPr>
          <w:rFonts w:ascii="仿宋" w:hAnsi="仿宋" w:eastAsia="仿宋"/>
          <w:sz w:val="28"/>
          <w:szCs w:val="28"/>
        </w:rPr>
        <w:t>，从业人员人，营业收入为万元，资产总额为万元，属于（中型企业、小型企业、微型企业）；</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 ……</w:t>
      </w:r>
    </w:p>
    <w:p>
      <w:pPr>
        <w:snapToGrid w:val="0"/>
        <w:spacing w:line="360" w:lineRule="auto"/>
        <w:jc w:val="left"/>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本企业对上述声明内容的真实性负责。如有虚假，将依法承担相应责任。</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投标人名称（盖章）： </w:t>
      </w:r>
    </w:p>
    <w:p>
      <w:pPr>
        <w:snapToGrid w:val="0"/>
        <w:spacing w:line="360" w:lineRule="auto"/>
        <w:jc w:val="right"/>
        <w:rPr>
          <w:rFonts w:ascii="仿宋" w:hAnsi="仿宋" w:eastAsia="仿宋"/>
          <w:sz w:val="28"/>
          <w:szCs w:val="28"/>
        </w:rPr>
      </w:pPr>
      <w:r>
        <w:rPr>
          <w:rFonts w:hint="eastAsia" w:ascii="仿宋" w:hAnsi="仿宋" w:eastAsia="仿宋"/>
          <w:sz w:val="28"/>
          <w:szCs w:val="28"/>
        </w:rPr>
        <w:t xml:space="preserve">                     日  期：</w:t>
      </w:r>
    </w:p>
    <w:p>
      <w:pPr>
        <w:pStyle w:val="33"/>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60" w:lineRule="auto"/>
        <w:jc w:val="right"/>
        <w:rPr>
          <w:rFonts w:ascii="仿宋" w:hAnsi="仿宋" w:eastAsia="仿宋"/>
          <w:sz w:val="28"/>
          <w:szCs w:val="28"/>
        </w:rPr>
      </w:pPr>
    </w:p>
    <w:p>
      <w:pPr>
        <w:snapToGrid w:val="0"/>
        <w:spacing w:line="360" w:lineRule="auto"/>
        <w:jc w:val="right"/>
        <w:rPr>
          <w:rFonts w:ascii="仿宋" w:hAnsi="仿宋" w:eastAsia="仿宋"/>
          <w:sz w:val="28"/>
          <w:szCs w:val="28"/>
        </w:rPr>
      </w:pPr>
    </w:p>
    <w:p>
      <w:pPr>
        <w:snapToGrid w:val="0"/>
        <w:spacing w:line="360" w:lineRule="auto"/>
        <w:jc w:val="right"/>
        <w:rPr>
          <w:rFonts w:ascii="仿宋" w:hAnsi="仿宋" w:eastAsia="仿宋"/>
          <w:sz w:val="28"/>
          <w:szCs w:val="28"/>
        </w:rPr>
      </w:pPr>
    </w:p>
    <w:p>
      <w:pPr>
        <w:snapToGrid w:val="0"/>
        <w:spacing w:before="50" w:after="50"/>
        <w:jc w:val="center"/>
        <w:rPr>
          <w:rFonts w:ascii="仿宋" w:hAnsi="仿宋" w:eastAsia="仿宋"/>
          <w:b/>
          <w:sz w:val="36"/>
          <w:szCs w:val="36"/>
        </w:rPr>
      </w:pPr>
      <w:r>
        <w:rPr>
          <w:rFonts w:ascii="仿宋" w:hAnsi="仿宋" w:eastAsia="仿宋"/>
          <w:b/>
          <w:sz w:val="36"/>
          <w:szCs w:val="36"/>
        </w:rPr>
        <w:t>中小企业声明函（工程、服务）</w:t>
      </w:r>
    </w:p>
    <w:p>
      <w:pPr>
        <w:snapToGrid w:val="0"/>
        <w:spacing w:line="312" w:lineRule="auto"/>
        <w:ind w:firstLine="560" w:firstLineChars="200"/>
        <w:rPr>
          <w:rFonts w:ascii="仿宋" w:hAnsi="仿宋" w:eastAsia="仿宋"/>
          <w:sz w:val="28"/>
          <w:szCs w:val="28"/>
        </w:rPr>
      </w:pPr>
    </w:p>
    <w:p>
      <w:pPr>
        <w:snapToGrid w:val="0"/>
        <w:spacing w:line="312" w:lineRule="auto"/>
        <w:ind w:firstLine="560" w:firstLineChars="200"/>
        <w:rPr>
          <w:rFonts w:ascii="仿宋" w:hAnsi="仿宋" w:eastAsia="仿宋"/>
          <w:sz w:val="28"/>
          <w:szCs w:val="28"/>
        </w:rPr>
      </w:pPr>
      <w:r>
        <w:rPr>
          <w:rFonts w:ascii="仿宋" w:hAnsi="仿宋" w:eastAsia="仿宋"/>
          <w:sz w:val="28"/>
          <w:szCs w:val="28"/>
        </w:rPr>
        <w:t>本公司（联合体）郑重声明，根据《政府采购促进中小 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采购活动，工程的施工单位全部为符合政策要求的中小企业（或者：服务全部由符合政策要求的中小企业承接</w:t>
      </w:r>
      <w:r>
        <w:rPr>
          <w:rFonts w:hint="eastAsia" w:ascii="仿宋" w:hAnsi="仿宋" w:eastAsia="仿宋"/>
          <w:sz w:val="28"/>
          <w:szCs w:val="28"/>
        </w:rPr>
        <w:t>，即提供服务的人员为中小企业依照《中华人民共和国劳动合同法》订立劳动合同的从业人员</w:t>
      </w:r>
      <w:r>
        <w:rPr>
          <w:rFonts w:ascii="仿宋" w:hAnsi="仿宋" w:eastAsia="仿宋"/>
          <w:sz w:val="28"/>
          <w:szCs w:val="28"/>
        </w:rPr>
        <w:t xml:space="preserve">）。相关企业（含联合体中的中小企业、签订分包意向协议的中小企业）的具体情况如下：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1.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 承建（承接）企业为</w:t>
      </w:r>
      <w:r>
        <w:rPr>
          <w:rFonts w:ascii="仿宋" w:hAnsi="仿宋" w:eastAsia="仿宋"/>
          <w:sz w:val="28"/>
          <w:szCs w:val="28"/>
          <w:u w:val="single"/>
        </w:rPr>
        <w:t>（企业名称）</w:t>
      </w:r>
      <w:r>
        <w:rPr>
          <w:rFonts w:ascii="仿宋" w:hAnsi="仿宋" w:eastAsia="仿宋"/>
          <w:sz w:val="28"/>
          <w:szCs w:val="28"/>
        </w:rPr>
        <w:t>，从业人员人，营业收入为万元，资产总额为 万元</w:t>
      </w:r>
      <w:r>
        <w:rPr>
          <w:rFonts w:ascii="仿宋" w:hAnsi="仿宋" w:eastAsia="仿宋"/>
          <w:sz w:val="28"/>
          <w:szCs w:val="28"/>
          <w:vertAlign w:val="superscript"/>
        </w:rPr>
        <w:t xml:space="preserve"> 1</w:t>
      </w:r>
      <w:r>
        <w:rPr>
          <w:rFonts w:ascii="仿宋" w:hAnsi="仿宋" w:eastAsia="仿宋"/>
          <w:sz w:val="28"/>
          <w:szCs w:val="28"/>
        </w:rPr>
        <w:t xml:space="preserve">，属于（中型企业、小型企业、微型企业）；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；承建（承接）企业为</w:t>
      </w:r>
      <w:r>
        <w:rPr>
          <w:rFonts w:ascii="仿宋" w:hAnsi="仿宋" w:eastAsia="仿宋"/>
          <w:sz w:val="28"/>
          <w:szCs w:val="28"/>
          <w:u w:val="single"/>
        </w:rPr>
        <w:t>（企业名称）</w:t>
      </w:r>
      <w:r>
        <w:rPr>
          <w:rFonts w:ascii="仿宋" w:hAnsi="仿宋" w:eastAsia="仿宋"/>
          <w:sz w:val="28"/>
          <w:szCs w:val="28"/>
        </w:rPr>
        <w:t xml:space="preserve">，从业人员人，营业收入为万元，资产总额为万元，属于（中型企业、小型企业、微型企业）；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以上企业，不属于大企业的分支机构，不存在控股股东为大企业的情形，也不存在与大企业的负责人为同一人的情形。本企业对上述声明内容的真实性负责。如有虚假，将依法承担相应责任。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w:t>
      </w:r>
      <w:r>
        <w:rPr>
          <w:rFonts w:ascii="仿宋" w:hAnsi="仿宋" w:eastAsia="仿宋"/>
          <w:sz w:val="28"/>
          <w:szCs w:val="28"/>
        </w:rPr>
        <w:t xml:space="preserve">名称（盖章）： </w:t>
      </w:r>
    </w:p>
    <w:p>
      <w:pPr>
        <w:snapToGrid w:val="0"/>
        <w:spacing w:line="312" w:lineRule="auto"/>
        <w:ind w:firstLine="4620" w:firstLineChars="1650"/>
        <w:rPr>
          <w:rFonts w:ascii="仿宋" w:hAnsi="仿宋" w:eastAsia="仿宋"/>
          <w:sz w:val="28"/>
          <w:szCs w:val="28"/>
        </w:rPr>
      </w:pPr>
      <w:r>
        <w:rPr>
          <w:rFonts w:ascii="仿宋" w:hAnsi="仿宋" w:eastAsia="仿宋"/>
          <w:sz w:val="28"/>
          <w:szCs w:val="28"/>
        </w:rPr>
        <w:t>日 期：</w:t>
      </w:r>
    </w:p>
    <w:p>
      <w:pPr>
        <w:pStyle w:val="33"/>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jc w:val="left"/>
        <w:rPr>
          <w:rFonts w:ascii="仿宋" w:hAnsi="仿宋" w:eastAsia="仿宋"/>
          <w:sz w:val="30"/>
          <w:szCs w:val="30"/>
        </w:rPr>
      </w:pPr>
    </w:p>
    <w:p>
      <w:pPr>
        <w:jc w:val="left"/>
        <w:rPr>
          <w:rFonts w:ascii="仿宋" w:hAnsi="仿宋" w:eastAsia="仿宋"/>
        </w:rPr>
      </w:pPr>
      <w:r>
        <w:rPr>
          <w:rFonts w:hint="eastAsia" w:ascii="仿宋" w:hAnsi="仿宋" w:eastAsia="仿宋"/>
          <w:sz w:val="30"/>
          <w:szCs w:val="30"/>
        </w:rPr>
        <w:t>附件16：</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投标人名称（盖章）：</w:t>
      </w:r>
    </w:p>
    <w:p>
      <w:pPr>
        <w:snapToGrid w:val="0"/>
        <w:spacing w:line="360" w:lineRule="auto"/>
        <w:ind w:firstLine="560" w:firstLineChars="200"/>
        <w:jc w:val="right"/>
        <w:rPr>
          <w:rFonts w:ascii="仿宋" w:hAnsi="仿宋" w:eastAsia="仿宋"/>
          <w:sz w:val="28"/>
          <w:szCs w:val="28"/>
        </w:rPr>
      </w:pPr>
      <w:r>
        <w:rPr>
          <w:rFonts w:hint="eastAsia" w:ascii="仿宋" w:hAnsi="仿宋" w:eastAsia="仿宋"/>
          <w:sz w:val="28"/>
          <w:szCs w:val="28"/>
        </w:rPr>
        <w:t xml:space="preserve">       日  期：</w:t>
      </w:r>
    </w:p>
    <w:p/>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华文行楷">
    <w:panose1 w:val="02010800040101010101"/>
    <w:charset w:val="86"/>
    <w:family w:val="auto"/>
    <w:pitch w:val="default"/>
    <w:sig w:usb0="00000001" w:usb1="080F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Latha">
    <w:panose1 w:val="020B0604020202020204"/>
    <w:charset w:val="01"/>
    <w:family w:val="roman"/>
    <w:pitch w:val="default"/>
    <w:sig w:usb0="001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方正小标宋简体">
    <w:altName w:val="Arial Unicode MS"/>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fldChar w:fldCharType="begin"/>
    </w:r>
    <w:r>
      <w:instrText xml:space="preserve"> PAGE   \* MERGEFORMAT </w:instrText>
    </w:r>
    <w:r>
      <w:fldChar w:fldCharType="separate"/>
    </w:r>
    <w:r>
      <w:rPr>
        <w:lang w:val="zh-CN"/>
      </w:rPr>
      <w:t>20</w:t>
    </w:r>
    <w:r>
      <w:rPr>
        <w:lang w:val="zh-CN"/>
      </w:rPr>
      <w:fldChar w:fldCharType="end"/>
    </w:r>
  </w:p>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outside" w:y="1"/>
      <w:rPr>
        <w:rStyle w:val="61"/>
        <w:rFonts w:ascii="宋体" w:hAnsi="宋体"/>
        <w:sz w:val="28"/>
        <w:szCs w:val="28"/>
      </w:rPr>
    </w:pPr>
    <w:r>
      <w:rPr>
        <w:rStyle w:val="61"/>
        <w:rFonts w:hint="eastAsia" w:ascii="宋体" w:hAnsi="宋体"/>
        <w:sz w:val="28"/>
        <w:szCs w:val="28"/>
      </w:rPr>
      <w:t xml:space="preserve">— </w:t>
    </w:r>
    <w:r>
      <w:rPr>
        <w:rFonts w:ascii="宋体" w:hAnsi="宋体"/>
        <w:sz w:val="28"/>
        <w:szCs w:val="28"/>
      </w:rPr>
      <w:fldChar w:fldCharType="begin"/>
    </w:r>
    <w:r>
      <w:rPr>
        <w:rStyle w:val="61"/>
        <w:rFonts w:ascii="宋体" w:hAnsi="宋体"/>
        <w:sz w:val="28"/>
        <w:szCs w:val="28"/>
      </w:rPr>
      <w:instrText xml:space="preserve">PAGE  </w:instrText>
    </w:r>
    <w:r>
      <w:rPr>
        <w:rFonts w:ascii="宋体" w:hAnsi="宋体"/>
        <w:sz w:val="28"/>
        <w:szCs w:val="28"/>
      </w:rPr>
      <w:fldChar w:fldCharType="separate"/>
    </w:r>
    <w:r>
      <w:rPr>
        <w:rStyle w:val="61"/>
        <w:rFonts w:ascii="宋体" w:hAnsi="宋体"/>
        <w:sz w:val="28"/>
        <w:szCs w:val="28"/>
      </w:rPr>
      <w:t>54</w:t>
    </w:r>
    <w:r>
      <w:rPr>
        <w:rFonts w:ascii="宋体" w:hAnsi="宋体"/>
        <w:sz w:val="28"/>
        <w:szCs w:val="28"/>
      </w:rPr>
      <w:fldChar w:fldCharType="end"/>
    </w:r>
    <w:r>
      <w:rPr>
        <w:rStyle w:val="61"/>
        <w:rFonts w:hint="eastAsia" w:ascii="宋体" w:hAnsi="宋体"/>
        <w:sz w:val="28"/>
        <w:szCs w:val="28"/>
      </w:rPr>
      <w:t xml:space="preserve"> —</w:t>
    </w:r>
  </w:p>
  <w:p>
    <w:pPr>
      <w:pStyle w:val="40"/>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outside" w:y="1"/>
      <w:rPr>
        <w:rStyle w:val="61"/>
      </w:rPr>
    </w:pPr>
    <w:r>
      <w:fldChar w:fldCharType="begin"/>
    </w:r>
    <w:r>
      <w:rPr>
        <w:rStyle w:val="61"/>
      </w:rPr>
      <w:instrText xml:space="preserve">PAGE  </w:instrText>
    </w:r>
    <w:r>
      <w:fldChar w:fldCharType="end"/>
    </w:r>
  </w:p>
  <w:p>
    <w:pPr>
      <w:pStyle w:val="4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28"/>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4"/>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8"/>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8"/>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77C649F1"/>
    <w:multiLevelType w:val="multilevel"/>
    <w:tmpl w:val="77C649F1"/>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1">
    <w:nsid w:val="79190CE1"/>
    <w:multiLevelType w:val="multilevel"/>
    <w:tmpl w:val="79190CE1"/>
    <w:lvl w:ilvl="0" w:tentative="0">
      <w:start w:val="1"/>
      <w:numFmt w:val="japaneseCounting"/>
      <w:lvlText w:val="%1、"/>
      <w:lvlJc w:val="left"/>
      <w:pPr>
        <w:tabs>
          <w:tab w:val="left" w:pos="420"/>
        </w:tabs>
        <w:ind w:left="420" w:hanging="42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upperLetter"/>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5"/>
  </w:num>
  <w:num w:numId="27">
    <w:abstractNumId w:val="20"/>
  </w:num>
  <w:num w:numId="28">
    <w:abstractNumId w:val="10"/>
  </w:num>
  <w:num w:numId="29">
    <w:abstractNumId w:val="23"/>
  </w:num>
  <w:num w:numId="30">
    <w:abstractNumId w:val="27"/>
  </w:num>
  <w:num w:numId="31">
    <w:abstractNumId w:val="3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CD"/>
    <w:rsid w:val="000869A0"/>
    <w:rsid w:val="00094D2D"/>
    <w:rsid w:val="00097B32"/>
    <w:rsid w:val="000A0C44"/>
    <w:rsid w:val="000F7EE7"/>
    <w:rsid w:val="0012623F"/>
    <w:rsid w:val="00162FF4"/>
    <w:rsid w:val="001A46E4"/>
    <w:rsid w:val="001D0E9A"/>
    <w:rsid w:val="002641A2"/>
    <w:rsid w:val="00360F0E"/>
    <w:rsid w:val="0036152B"/>
    <w:rsid w:val="003E2398"/>
    <w:rsid w:val="00411BA0"/>
    <w:rsid w:val="00473394"/>
    <w:rsid w:val="004825F5"/>
    <w:rsid w:val="0049675C"/>
    <w:rsid w:val="004A290E"/>
    <w:rsid w:val="004B659A"/>
    <w:rsid w:val="004B7865"/>
    <w:rsid w:val="004C0111"/>
    <w:rsid w:val="005855C1"/>
    <w:rsid w:val="005C254C"/>
    <w:rsid w:val="005F25FA"/>
    <w:rsid w:val="0065516D"/>
    <w:rsid w:val="006A75FB"/>
    <w:rsid w:val="006E1042"/>
    <w:rsid w:val="006F3E5C"/>
    <w:rsid w:val="0070263E"/>
    <w:rsid w:val="0079512C"/>
    <w:rsid w:val="007B33D8"/>
    <w:rsid w:val="007B39CD"/>
    <w:rsid w:val="008010EC"/>
    <w:rsid w:val="008139C8"/>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F76D9"/>
    <w:rsid w:val="00C21114"/>
    <w:rsid w:val="00C22B7F"/>
    <w:rsid w:val="00C40A50"/>
    <w:rsid w:val="00C42BF5"/>
    <w:rsid w:val="00C50CB8"/>
    <w:rsid w:val="00C8441C"/>
    <w:rsid w:val="00D34D4C"/>
    <w:rsid w:val="00D67996"/>
    <w:rsid w:val="00DB219B"/>
    <w:rsid w:val="00E05EDB"/>
    <w:rsid w:val="00EA67ED"/>
    <w:rsid w:val="00ED4653"/>
    <w:rsid w:val="00EF085D"/>
    <w:rsid w:val="00F35BA2"/>
    <w:rsid w:val="00F65755"/>
    <w:rsid w:val="00FC29AB"/>
    <w:rsid w:val="02426F60"/>
    <w:rsid w:val="0B311288"/>
    <w:rsid w:val="126260B3"/>
    <w:rsid w:val="1F536A1D"/>
    <w:rsid w:val="1F610D6D"/>
    <w:rsid w:val="216023AF"/>
    <w:rsid w:val="219E217F"/>
    <w:rsid w:val="26F7400E"/>
    <w:rsid w:val="2E0E0706"/>
    <w:rsid w:val="3210483A"/>
    <w:rsid w:val="33023115"/>
    <w:rsid w:val="4363579B"/>
    <w:rsid w:val="4A2519F4"/>
    <w:rsid w:val="63604081"/>
    <w:rsid w:val="7B026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99" w:semiHidden="0" w:name="Normal Indent"/>
    <w:lsdException w:qFormat="1" w:uiPriority="99" w:semiHidden="0"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semiHidden="0" w:name="endnote text"/>
    <w:lsdException w:uiPriority="99" w:semiHidden="0" w:name="table of authorities"/>
    <w:lsdException w:uiPriority="99" w:name="macro"/>
    <w:lsdException w:uiPriority="99" w:name="toa heading"/>
    <w:lsdException w:qFormat="1" w:uiPriority="99" w:semiHidden="0" w:name="List"/>
    <w:lsdException w:uiPriority="99" w:semiHidden="0" w:name="List Bullet"/>
    <w:lsdException w:qFormat="1" w:uiPriority="99" w:semiHidden="0" w:name="List Number"/>
    <w:lsdException w:qFormat="1" w:uiPriority="99" w:semiHidden="0" w:name="List 2"/>
    <w:lsdException w:uiPriority="99" w:semiHidden="0" w:name="List 3"/>
    <w:lsdException w:uiPriority="99" w:name="List 4"/>
    <w:lsdException w:uiPriority="99" w:name="List 5"/>
    <w:lsdException w:qFormat="1" w:uiPriority="99" w:semiHidden="0" w:name="List Bullet 2"/>
    <w:lsdException w:uiPriority="99" w:name="List Bullet 3"/>
    <w:lsdException w:qFormat="1" w:uiPriority="99" w:semiHidden="0" w:name="List Bullet 4"/>
    <w:lsdException w:qFormat="1" w:uiPriority="99" w:semiHidden="0" w:name="List Bullet 5"/>
    <w:lsdException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qFormat="1" w:uiPriority="99" w:semiHidden="0" w:name="Body Text Indent"/>
    <w:lsdException w:uiPriority="99" w:name="List Continue"/>
    <w:lsdException w:qFormat="1" w:uiPriority="99"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semiHidden="0" w:name="Date"/>
    <w:lsdException w:uiPriority="99" w:semiHidden="0" w:name="Body Text First Indent"/>
    <w:lsdException w:qFormat="1" w:uiPriority="99" w:semiHidden="0" w:name="Body Text First Indent 2"/>
    <w:lsdException w:uiPriority="99" w:name="Note Heading"/>
    <w:lsdException w:qFormat="1" w:uiPriority="99" w:semiHidden="0" w:name="Body Text 2"/>
    <w:lsdException w:qFormat="1" w:uiPriority="99" w:semiHidden="0"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qFormat="1" w:uiPriority="99"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75"/>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59">
    <w:name w:val="Default Paragraph Font"/>
    <w:unhideWhenUsed/>
    <w:uiPriority w:val="1"/>
  </w:style>
  <w:style w:type="table" w:default="1" w:styleId="67">
    <w:name w:val="Normal Table"/>
    <w:unhideWhenUsed/>
    <w:uiPriority w:val="99"/>
    <w:tblPr>
      <w:tblLayout w:type="fixed"/>
      <w:tblCellMar>
        <w:top w:w="0" w:type="dxa"/>
        <w:left w:w="108" w:type="dxa"/>
        <w:bottom w:w="0" w:type="dxa"/>
        <w:right w:w="108" w:type="dxa"/>
      </w:tblCellMar>
    </w:tblPr>
  </w:style>
  <w:style w:type="paragraph" w:styleId="11">
    <w:name w:val="List 3"/>
    <w:basedOn w:val="1"/>
    <w:unhideWhenUsed/>
    <w:uiPriority w:val="99"/>
    <w:pPr>
      <w:ind w:left="100" w:leftChars="400" w:hanging="200" w:hangingChars="200"/>
    </w:pPr>
    <w:rPr>
      <w:rFonts w:ascii="Times New Roman" w:hAnsi="Times New Roman"/>
      <w:szCs w:val="20"/>
    </w:rPr>
  </w:style>
  <w:style w:type="paragraph" w:styleId="12">
    <w:name w:val="annotation subject"/>
    <w:basedOn w:val="13"/>
    <w:next w:val="13"/>
    <w:link w:val="963"/>
    <w:unhideWhenUsed/>
    <w:uiPriority w:val="99"/>
    <w:rPr>
      <w:b/>
      <w:bCs/>
    </w:rPr>
  </w:style>
  <w:style w:type="paragraph" w:styleId="13">
    <w:name w:val="annotation text"/>
    <w:basedOn w:val="1"/>
    <w:link w:val="82"/>
    <w:unhideWhenUsed/>
    <w:uiPriority w:val="99"/>
    <w:pPr>
      <w:jc w:val="left"/>
    </w:pPr>
  </w:style>
  <w:style w:type="paragraph" w:styleId="14">
    <w:name w:val="toc 7"/>
    <w:basedOn w:val="1"/>
    <w:next w:val="1"/>
    <w:unhideWhenUsed/>
    <w:uiPriority w:val="39"/>
    <w:pPr>
      <w:ind w:left="1260"/>
      <w:jc w:val="left"/>
    </w:pPr>
    <w:rPr>
      <w:rFonts w:ascii="Times New Roman" w:hAnsi="Times New Roman"/>
      <w:sz w:val="18"/>
      <w:szCs w:val="18"/>
    </w:rPr>
  </w:style>
  <w:style w:type="paragraph" w:styleId="15">
    <w:name w:val="Body Text First Indent"/>
    <w:basedOn w:val="16"/>
    <w:link w:val="102"/>
    <w:unhideWhenUsed/>
    <w:uiPriority w:val="99"/>
    <w:pPr>
      <w:ind w:firstLine="420" w:firstLineChars="100"/>
    </w:pPr>
    <w:rPr>
      <w:sz w:val="21"/>
      <w:szCs w:val="22"/>
    </w:rPr>
  </w:style>
  <w:style w:type="paragraph" w:styleId="16">
    <w:name w:val="Body Text"/>
    <w:basedOn w:val="1"/>
    <w:link w:val="85"/>
    <w:unhideWhenUsed/>
    <w:uiPriority w:val="99"/>
    <w:pPr>
      <w:spacing w:after="120"/>
    </w:pPr>
    <w:rPr>
      <w:sz w:val="28"/>
      <w:szCs w:val="24"/>
    </w:rPr>
  </w:style>
  <w:style w:type="paragraph" w:styleId="17">
    <w:name w:val="List Number 2"/>
    <w:basedOn w:val="1"/>
    <w:unhideWhenUsed/>
    <w:uiPriority w:val="99"/>
    <w:pPr>
      <w:tabs>
        <w:tab w:val="left" w:pos="432"/>
        <w:tab w:val="left" w:pos="567"/>
      </w:tabs>
      <w:ind w:left="432" w:hanging="432"/>
    </w:pPr>
    <w:rPr>
      <w:rFonts w:ascii="Times New Roman" w:hAnsi="Times New Roman"/>
      <w:sz w:val="28"/>
      <w:szCs w:val="20"/>
    </w:rPr>
  </w:style>
  <w:style w:type="paragraph" w:styleId="18">
    <w:name w:val="table of authorities"/>
    <w:basedOn w:val="1"/>
    <w:next w:val="1"/>
    <w:unhideWhenUsed/>
    <w:uiPriority w:val="99"/>
    <w:pPr>
      <w:numPr>
        <w:ilvl w:val="0"/>
        <w:numId w:val="1"/>
      </w:numPr>
      <w:ind w:left="200" w:leftChars="200"/>
    </w:pPr>
    <w:rPr>
      <w:rFonts w:ascii="Times New Roman" w:hAnsi="Times New Roman"/>
      <w:sz w:val="18"/>
      <w:szCs w:val="24"/>
    </w:rPr>
  </w:style>
  <w:style w:type="paragraph" w:styleId="19">
    <w:name w:val="List Bullet 4"/>
    <w:basedOn w:val="1"/>
    <w:unhideWhenUsed/>
    <w:qFormat/>
    <w:uiPriority w:val="99"/>
    <w:pPr>
      <w:numPr>
        <w:ilvl w:val="0"/>
        <w:numId w:val="2"/>
      </w:numPr>
    </w:pPr>
    <w:rPr>
      <w:rFonts w:ascii="Times New Roman" w:hAnsi="Times New Roman"/>
      <w:szCs w:val="24"/>
    </w:rPr>
  </w:style>
  <w:style w:type="paragraph" w:styleId="20">
    <w:name w:val="List Number"/>
    <w:basedOn w:val="1"/>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21">
    <w:name w:val="Normal Indent"/>
    <w:basedOn w:val="1"/>
    <w:link w:val="372"/>
    <w:unhideWhenUsed/>
    <w:uiPriority w:val="99"/>
    <w:pPr>
      <w:ind w:firstLine="420"/>
    </w:pPr>
    <w:rPr>
      <w:szCs w:val="20"/>
    </w:rPr>
  </w:style>
  <w:style w:type="paragraph" w:styleId="22">
    <w:name w:val="caption"/>
    <w:basedOn w:val="1"/>
    <w:next w:val="1"/>
    <w:link w:val="107"/>
    <w:unhideWhenUsed/>
    <w:qFormat/>
    <w:uiPriority w:val="35"/>
    <w:pPr>
      <w:spacing w:before="152" w:after="160"/>
    </w:pPr>
    <w:rPr>
      <w:rFonts w:ascii="Arial" w:hAnsi="Arial" w:eastAsia="黑体"/>
      <w:sz w:val="20"/>
      <w:szCs w:val="20"/>
    </w:rPr>
  </w:style>
  <w:style w:type="paragraph" w:styleId="23">
    <w:name w:val="List Bullet"/>
    <w:basedOn w:val="1"/>
    <w:unhideWhenUsed/>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4">
    <w:name w:val="Document Map"/>
    <w:basedOn w:val="1"/>
    <w:link w:val="81"/>
    <w:unhideWhenUsed/>
    <w:qFormat/>
    <w:uiPriority w:val="99"/>
    <w:rPr>
      <w:rFonts w:ascii="宋体"/>
      <w:sz w:val="18"/>
      <w:szCs w:val="18"/>
    </w:rPr>
  </w:style>
  <w:style w:type="paragraph" w:styleId="25">
    <w:name w:val="Salutation"/>
    <w:basedOn w:val="1"/>
    <w:next w:val="1"/>
    <w:link w:val="83"/>
    <w:unhideWhenUsed/>
    <w:qFormat/>
    <w:uiPriority w:val="99"/>
    <w:rPr>
      <w:rFonts w:ascii="宋体" w:hAnsi="Times New Roman"/>
      <w:b/>
      <w:sz w:val="28"/>
      <w:szCs w:val="20"/>
    </w:rPr>
  </w:style>
  <w:style w:type="paragraph" w:styleId="26">
    <w:name w:val="Body Text 3"/>
    <w:basedOn w:val="1"/>
    <w:link w:val="84"/>
    <w:unhideWhenUsed/>
    <w:qFormat/>
    <w:uiPriority w:val="99"/>
    <w:pPr>
      <w:snapToGrid w:val="0"/>
      <w:spacing w:before="50" w:after="50"/>
    </w:pPr>
    <w:rPr>
      <w:rFonts w:ascii="Times New Roman" w:hAnsi="宋体" w:eastAsia="仿宋_GB2312"/>
      <w:b/>
      <w:bCs/>
      <w:sz w:val="24"/>
      <w:szCs w:val="20"/>
    </w:rPr>
  </w:style>
  <w:style w:type="paragraph" w:styleId="27">
    <w:name w:val="Body Text Indent"/>
    <w:basedOn w:val="1"/>
    <w:link w:val="86"/>
    <w:unhideWhenUsed/>
    <w:qFormat/>
    <w:uiPriority w:val="99"/>
    <w:pPr>
      <w:spacing w:line="200" w:lineRule="exact"/>
      <w:ind w:firstLine="301"/>
    </w:pPr>
    <w:rPr>
      <w:rFonts w:ascii="宋体" w:hAnsi="Courier New"/>
      <w:spacing w:val="-4"/>
      <w:sz w:val="18"/>
      <w:szCs w:val="20"/>
    </w:rPr>
  </w:style>
  <w:style w:type="paragraph" w:styleId="28">
    <w:name w:val="List Number 3"/>
    <w:basedOn w:val="1"/>
    <w:unhideWhenUsed/>
    <w:qFormat/>
    <w:uiPriority w:val="99"/>
    <w:pPr>
      <w:numPr>
        <w:ilvl w:val="0"/>
        <w:numId w:val="3"/>
      </w:numPr>
    </w:pPr>
    <w:rPr>
      <w:rFonts w:ascii="Times New Roman" w:hAnsi="Times New Roman"/>
      <w:szCs w:val="24"/>
    </w:rPr>
  </w:style>
  <w:style w:type="paragraph" w:styleId="29">
    <w:name w:val="List 2"/>
    <w:basedOn w:val="1"/>
    <w:unhideWhenUsed/>
    <w:qFormat/>
    <w:uiPriority w:val="99"/>
    <w:pPr>
      <w:ind w:left="100" w:leftChars="200" w:hanging="200" w:hangingChars="200"/>
    </w:pPr>
    <w:rPr>
      <w:rFonts w:ascii="Times New Roman" w:hAnsi="Times New Roman"/>
      <w:sz w:val="28"/>
      <w:szCs w:val="24"/>
    </w:rPr>
  </w:style>
  <w:style w:type="paragraph" w:styleId="30">
    <w:name w:val="List Bullet 2"/>
    <w:basedOn w:val="1"/>
    <w:unhideWhenUsed/>
    <w:qFormat/>
    <w:uiPriority w:val="99"/>
    <w:pPr>
      <w:tabs>
        <w:tab w:val="left" w:pos="780"/>
      </w:tabs>
      <w:ind w:left="780" w:leftChars="200" w:hanging="360" w:hangingChars="200"/>
    </w:pPr>
    <w:rPr>
      <w:rFonts w:ascii="Times New Roman" w:hAnsi="Times New Roman"/>
      <w:szCs w:val="24"/>
    </w:rPr>
  </w:style>
  <w:style w:type="paragraph" w:styleId="31">
    <w:name w:val="toc 5"/>
    <w:basedOn w:val="1"/>
    <w:next w:val="1"/>
    <w:unhideWhenUsed/>
    <w:qFormat/>
    <w:uiPriority w:val="39"/>
    <w:pPr>
      <w:spacing w:afterLines="50"/>
      <w:ind w:left="840"/>
      <w:jc w:val="left"/>
    </w:pPr>
    <w:rPr>
      <w:rFonts w:ascii="Times New Roman" w:hAnsi="Times New Roman"/>
      <w:snapToGrid w:val="0"/>
      <w:kern w:val="0"/>
      <w:sz w:val="18"/>
      <w:szCs w:val="18"/>
    </w:rPr>
  </w:style>
  <w:style w:type="paragraph" w:styleId="32">
    <w:name w:val="toc 3"/>
    <w:basedOn w:val="1"/>
    <w:next w:val="1"/>
    <w:unhideWhenUsed/>
    <w:qFormat/>
    <w:uiPriority w:val="39"/>
    <w:pPr>
      <w:ind w:left="840" w:leftChars="400"/>
    </w:pPr>
  </w:style>
  <w:style w:type="paragraph" w:styleId="33">
    <w:name w:val="Plain Text"/>
    <w:basedOn w:val="1"/>
    <w:link w:val="87"/>
    <w:unhideWhenUsed/>
    <w:qFormat/>
    <w:uiPriority w:val="99"/>
    <w:pPr>
      <w:spacing w:beforeLines="50" w:afterLines="50" w:line="400" w:lineRule="exact"/>
    </w:pPr>
    <w:rPr>
      <w:rFonts w:ascii="宋体" w:hAnsi="Courier New"/>
      <w:sz w:val="24"/>
      <w:szCs w:val="24"/>
    </w:rPr>
  </w:style>
  <w:style w:type="paragraph" w:styleId="34">
    <w:name w:val="List Bullet 5"/>
    <w:basedOn w:val="1"/>
    <w:unhideWhenUsed/>
    <w:qFormat/>
    <w:uiPriority w:val="99"/>
    <w:pPr>
      <w:numPr>
        <w:ilvl w:val="0"/>
        <w:numId w:val="4"/>
      </w:numPr>
    </w:pPr>
    <w:rPr>
      <w:rFonts w:ascii="Times New Roman" w:hAnsi="Times New Roman"/>
      <w:szCs w:val="24"/>
    </w:rPr>
  </w:style>
  <w:style w:type="paragraph" w:styleId="35">
    <w:name w:val="toc 8"/>
    <w:basedOn w:val="1"/>
    <w:next w:val="1"/>
    <w:unhideWhenUsed/>
    <w:qFormat/>
    <w:uiPriority w:val="39"/>
    <w:pPr>
      <w:spacing w:afterLines="50"/>
      <w:ind w:left="1470"/>
      <w:jc w:val="left"/>
    </w:pPr>
    <w:rPr>
      <w:rFonts w:ascii="Times New Roman" w:hAnsi="Times New Roman"/>
      <w:snapToGrid w:val="0"/>
      <w:kern w:val="0"/>
      <w:sz w:val="18"/>
      <w:szCs w:val="18"/>
    </w:rPr>
  </w:style>
  <w:style w:type="paragraph" w:styleId="36">
    <w:name w:val="Date"/>
    <w:basedOn w:val="1"/>
    <w:next w:val="1"/>
    <w:link w:val="88"/>
    <w:unhideWhenUsed/>
    <w:qFormat/>
    <w:uiPriority w:val="99"/>
    <w:pPr>
      <w:ind w:left="2500" w:leftChars="2500"/>
    </w:pPr>
    <w:rPr>
      <w:rFonts w:eastAsia="楷体_GB2312"/>
      <w:sz w:val="32"/>
      <w:szCs w:val="20"/>
    </w:rPr>
  </w:style>
  <w:style w:type="paragraph" w:styleId="37">
    <w:name w:val="Body Text Indent 2"/>
    <w:basedOn w:val="1"/>
    <w:link w:val="89"/>
    <w:unhideWhenUsed/>
    <w:qFormat/>
    <w:uiPriority w:val="99"/>
    <w:pPr>
      <w:snapToGrid w:val="0"/>
      <w:ind w:firstLine="542" w:firstLineChars="225"/>
    </w:pPr>
    <w:rPr>
      <w:rFonts w:ascii="仿宋_GB2312" w:hAnsi="宋体"/>
      <w:b/>
      <w:bCs/>
      <w:color w:val="000000"/>
      <w:sz w:val="24"/>
      <w:szCs w:val="24"/>
    </w:rPr>
  </w:style>
  <w:style w:type="paragraph" w:styleId="38">
    <w:name w:val="endnote text"/>
    <w:basedOn w:val="1"/>
    <w:link w:val="90"/>
    <w:unhideWhenUsed/>
    <w:uiPriority w:val="99"/>
    <w:pPr>
      <w:numPr>
        <w:ilvl w:val="0"/>
        <w:numId w:val="5"/>
      </w:numPr>
      <w:snapToGrid w:val="0"/>
      <w:spacing w:afterLines="50"/>
      <w:jc w:val="left"/>
    </w:pPr>
    <w:rPr>
      <w:rFonts w:ascii="宋体"/>
      <w:snapToGrid w:val="0"/>
      <w:kern w:val="0"/>
      <w:szCs w:val="20"/>
    </w:rPr>
  </w:style>
  <w:style w:type="paragraph" w:styleId="39">
    <w:name w:val="Balloon Text"/>
    <w:basedOn w:val="1"/>
    <w:link w:val="91"/>
    <w:unhideWhenUsed/>
    <w:uiPriority w:val="99"/>
    <w:rPr>
      <w:sz w:val="18"/>
      <w:szCs w:val="18"/>
    </w:rPr>
  </w:style>
  <w:style w:type="paragraph" w:styleId="40">
    <w:name w:val="footer"/>
    <w:basedOn w:val="1"/>
    <w:link w:val="245"/>
    <w:unhideWhenUsed/>
    <w:uiPriority w:val="99"/>
    <w:pPr>
      <w:tabs>
        <w:tab w:val="center" w:pos="4153"/>
        <w:tab w:val="right" w:pos="8306"/>
      </w:tabs>
      <w:snapToGrid w:val="0"/>
      <w:jc w:val="left"/>
    </w:pPr>
    <w:rPr>
      <w:sz w:val="18"/>
      <w:szCs w:val="18"/>
    </w:rPr>
  </w:style>
  <w:style w:type="paragraph" w:styleId="41">
    <w:name w:val="Body Text First Indent 2"/>
    <w:basedOn w:val="27"/>
    <w:link w:val="964"/>
    <w:unhideWhenUsed/>
    <w:qFormat/>
    <w:uiPriority w:val="99"/>
    <w:pPr>
      <w:spacing w:after="120" w:line="240" w:lineRule="auto"/>
      <w:ind w:left="420" w:leftChars="200" w:firstLine="420" w:firstLineChars="200"/>
    </w:pPr>
    <w:rPr>
      <w:rFonts w:ascii="Times New Roman" w:hAnsi="Times New Roman"/>
      <w:spacing w:val="0"/>
      <w:sz w:val="21"/>
    </w:rPr>
  </w:style>
  <w:style w:type="paragraph" w:styleId="42">
    <w:name w:val="header"/>
    <w:basedOn w:val="1"/>
    <w:link w:val="379"/>
    <w:unhideWhenUsed/>
    <w:qFormat/>
    <w:uiPriority w:val="99"/>
    <w:pPr>
      <w:pBdr>
        <w:bottom w:val="single" w:color="auto" w:sz="6" w:space="1"/>
      </w:pBdr>
      <w:tabs>
        <w:tab w:val="center" w:pos="4153"/>
        <w:tab w:val="right" w:pos="8306"/>
      </w:tabs>
      <w:snapToGrid w:val="0"/>
      <w:jc w:val="center"/>
    </w:pPr>
    <w:rPr>
      <w:sz w:val="18"/>
      <w:szCs w:val="18"/>
    </w:rPr>
  </w:style>
  <w:style w:type="paragraph" w:styleId="43">
    <w:name w:val="toc 1"/>
    <w:basedOn w:val="1"/>
    <w:next w:val="1"/>
    <w:unhideWhenUsed/>
    <w:qFormat/>
    <w:uiPriority w:val="39"/>
    <w:pPr>
      <w:spacing w:before="240" w:after="240"/>
    </w:pPr>
    <w:rPr>
      <w:rFonts w:ascii="Times New Roman" w:hAnsi="Times New Roman" w:eastAsia="仿宋"/>
      <w:sz w:val="36"/>
      <w:szCs w:val="24"/>
    </w:rPr>
  </w:style>
  <w:style w:type="paragraph" w:styleId="44">
    <w:name w:val="toc 4"/>
    <w:basedOn w:val="1"/>
    <w:next w:val="1"/>
    <w:unhideWhenUsed/>
    <w:qFormat/>
    <w:uiPriority w:val="39"/>
    <w:pPr>
      <w:ind w:left="1260" w:leftChars="600"/>
    </w:pPr>
  </w:style>
  <w:style w:type="paragraph" w:styleId="45">
    <w:name w:val="Subtitle"/>
    <w:basedOn w:val="1"/>
    <w:link w:val="94"/>
    <w:qFormat/>
    <w:uiPriority w:val="11"/>
    <w:pPr>
      <w:spacing w:afterLines="50"/>
      <w:jc w:val="center"/>
    </w:pPr>
    <w:rPr>
      <w:rFonts w:ascii="Times New Roman" w:hAnsi="Times New Roman" w:eastAsia="Times New Roman"/>
      <w:sz w:val="18"/>
      <w:szCs w:val="18"/>
    </w:rPr>
  </w:style>
  <w:style w:type="paragraph" w:styleId="46">
    <w:name w:val="List"/>
    <w:basedOn w:val="1"/>
    <w:unhideWhenUsed/>
    <w:qFormat/>
    <w:uiPriority w:val="99"/>
    <w:pPr>
      <w:ind w:left="200" w:hanging="200" w:hangingChars="200"/>
    </w:pPr>
    <w:rPr>
      <w:rFonts w:ascii="Times New Roman" w:hAnsi="Times New Roman"/>
      <w:sz w:val="28"/>
      <w:szCs w:val="24"/>
    </w:rPr>
  </w:style>
  <w:style w:type="paragraph" w:styleId="47">
    <w:name w:val="footnote text"/>
    <w:basedOn w:val="1"/>
    <w:link w:val="95"/>
    <w:unhideWhenUsed/>
    <w:qFormat/>
    <w:uiPriority w:val="99"/>
    <w:pPr>
      <w:snapToGrid w:val="0"/>
      <w:jc w:val="left"/>
    </w:pPr>
    <w:rPr>
      <w:sz w:val="18"/>
      <w:szCs w:val="18"/>
    </w:rPr>
  </w:style>
  <w:style w:type="paragraph" w:styleId="48">
    <w:name w:val="toc 6"/>
    <w:basedOn w:val="1"/>
    <w:next w:val="1"/>
    <w:unhideWhenUsed/>
    <w:qFormat/>
    <w:uiPriority w:val="39"/>
    <w:pPr>
      <w:ind w:left="1050"/>
      <w:jc w:val="left"/>
    </w:pPr>
    <w:rPr>
      <w:rFonts w:ascii="Times New Roman" w:hAnsi="Times New Roman"/>
      <w:sz w:val="18"/>
      <w:szCs w:val="18"/>
    </w:rPr>
  </w:style>
  <w:style w:type="paragraph" w:styleId="49">
    <w:name w:val="Body Text Indent 3"/>
    <w:basedOn w:val="1"/>
    <w:link w:val="96"/>
    <w:unhideWhenUsed/>
    <w:qFormat/>
    <w:uiPriority w:val="99"/>
    <w:pPr>
      <w:snapToGrid w:val="0"/>
      <w:ind w:firstLine="480" w:firstLineChars="200"/>
      <w:jc w:val="left"/>
    </w:pPr>
    <w:rPr>
      <w:rFonts w:ascii="仿宋_GB2312" w:hAnsi="宋体" w:eastAsia="仿宋_GB2312"/>
      <w:color w:val="000000"/>
      <w:sz w:val="24"/>
      <w:szCs w:val="24"/>
    </w:rPr>
  </w:style>
  <w:style w:type="paragraph" w:styleId="50">
    <w:name w:val="table of figures"/>
    <w:basedOn w:val="1"/>
    <w:next w:val="1"/>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51">
    <w:name w:val="toc 2"/>
    <w:basedOn w:val="1"/>
    <w:next w:val="1"/>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2">
    <w:name w:val="toc 9"/>
    <w:basedOn w:val="1"/>
    <w:next w:val="1"/>
    <w:unhideWhenUsed/>
    <w:qFormat/>
    <w:uiPriority w:val="39"/>
    <w:pPr>
      <w:ind w:left="1680"/>
      <w:jc w:val="left"/>
    </w:pPr>
    <w:rPr>
      <w:rFonts w:ascii="Times New Roman" w:hAnsi="Times New Roman"/>
      <w:sz w:val="18"/>
      <w:szCs w:val="18"/>
    </w:rPr>
  </w:style>
  <w:style w:type="paragraph" w:styleId="53">
    <w:name w:val="Body Text 2"/>
    <w:basedOn w:val="1"/>
    <w:link w:val="97"/>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4">
    <w:name w:val="List Continue 2"/>
    <w:basedOn w:val="1"/>
    <w:unhideWhenUsed/>
    <w:qFormat/>
    <w:uiPriority w:val="99"/>
    <w:pPr>
      <w:widowControl/>
      <w:spacing w:after="120"/>
      <w:ind w:left="840" w:leftChars="400"/>
      <w:jc w:val="left"/>
    </w:pPr>
    <w:rPr>
      <w:rFonts w:ascii="Times New Roman" w:hAnsi="Times New Roman" w:cs="宋体"/>
      <w:kern w:val="0"/>
      <w:sz w:val="24"/>
      <w:szCs w:val="24"/>
    </w:rPr>
  </w:style>
  <w:style w:type="paragraph" w:styleId="55">
    <w:name w:val="HTML Preformatted"/>
    <w:basedOn w:val="1"/>
    <w:link w:val="98"/>
    <w:unhideWhenUsed/>
    <w:qFormat/>
    <w:uiPriority w:val="99"/>
    <w:rPr>
      <w:rFonts w:ascii="Courier New" w:hAnsi="Courier New"/>
      <w:sz w:val="20"/>
      <w:szCs w:val="20"/>
    </w:rPr>
  </w:style>
  <w:style w:type="paragraph" w:styleId="5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7">
    <w:name w:val="index 1"/>
    <w:basedOn w:val="1"/>
    <w:next w:val="1"/>
    <w:unhideWhenUsed/>
    <w:qFormat/>
    <w:uiPriority w:val="99"/>
    <w:rPr>
      <w:rFonts w:ascii="Times New Roman" w:hAnsi="Times New Roman"/>
      <w:szCs w:val="20"/>
    </w:rPr>
  </w:style>
  <w:style w:type="paragraph" w:styleId="58">
    <w:name w:val="Title"/>
    <w:basedOn w:val="1"/>
    <w:link w:val="99"/>
    <w:qFormat/>
    <w:uiPriority w:val="10"/>
    <w:pPr>
      <w:spacing w:before="240" w:after="60"/>
      <w:jc w:val="center"/>
      <w:outlineLvl w:val="0"/>
    </w:pPr>
    <w:rPr>
      <w:rFonts w:ascii="Arial" w:hAnsi="Arial"/>
      <w:b/>
      <w:bCs/>
      <w:sz w:val="32"/>
      <w:szCs w:val="32"/>
    </w:rPr>
  </w:style>
  <w:style w:type="character" w:styleId="60">
    <w:name w:val="Strong"/>
    <w:qFormat/>
    <w:uiPriority w:val="22"/>
    <w:rPr>
      <w:b/>
      <w:bCs/>
    </w:rPr>
  </w:style>
  <w:style w:type="character" w:styleId="61">
    <w:name w:val="page number"/>
    <w:basedOn w:val="59"/>
    <w:unhideWhenUsed/>
    <w:qFormat/>
    <w:uiPriority w:val="99"/>
  </w:style>
  <w:style w:type="character" w:styleId="62">
    <w:name w:val="FollowedHyperlink"/>
    <w:unhideWhenUsed/>
    <w:qFormat/>
    <w:uiPriority w:val="99"/>
    <w:rPr>
      <w:color w:val="800080"/>
      <w:u w:val="single"/>
    </w:rPr>
  </w:style>
  <w:style w:type="character" w:styleId="63">
    <w:name w:val="Emphasis"/>
    <w:qFormat/>
    <w:uiPriority w:val="20"/>
    <w:rPr>
      <w:color w:val="CC0033"/>
    </w:rPr>
  </w:style>
  <w:style w:type="character" w:styleId="64">
    <w:name w:val="Hyperlink"/>
    <w:unhideWhenUsed/>
    <w:qFormat/>
    <w:uiPriority w:val="99"/>
    <w:rPr>
      <w:color w:val="0000FF"/>
      <w:u w:val="single"/>
    </w:rPr>
  </w:style>
  <w:style w:type="character" w:styleId="65">
    <w:name w:val="annotation reference"/>
    <w:unhideWhenUsed/>
    <w:qFormat/>
    <w:uiPriority w:val="99"/>
    <w:rPr>
      <w:sz w:val="21"/>
      <w:szCs w:val="21"/>
    </w:rPr>
  </w:style>
  <w:style w:type="character" w:styleId="66">
    <w:name w:val="footnote reference"/>
    <w:unhideWhenUsed/>
    <w:qFormat/>
    <w:uiPriority w:val="99"/>
    <w:rPr>
      <w:vertAlign w:val="superscript"/>
    </w:rPr>
  </w:style>
  <w:style w:type="table" w:styleId="68">
    <w:name w:val="Table Grid"/>
    <w:basedOn w:val="67"/>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9">
    <w:name w:val="Table Simple 1"/>
    <w:basedOn w:val="67"/>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Layout w:type="fixed"/>
    </w:tblPr>
    <w:tcPr>
      <w:shd w:val="clear" w:color="auto" w:fill="auto"/>
    </w:tcPr>
    <w:tblStylePr w:type="firstRow">
      <w:tblPr>
        <w:tblLayout w:type="fixed"/>
      </w:tblPr>
      <w:tcPr>
        <w:tcBorders>
          <w:top w:val="nil"/>
          <w:left w:val="nil"/>
          <w:bottom w:val="single" w:color="008000" w:sz="6" w:space="0"/>
          <w:right w:val="nil"/>
          <w:insideH w:val="nil"/>
          <w:insideV w:val="nil"/>
          <w:tl2br w:val="nil"/>
          <w:tr2bl w:val="nil"/>
        </w:tcBorders>
      </w:tcPr>
    </w:tblStylePr>
    <w:tblStylePr w:type="lastRow">
      <w:tblPr>
        <w:tblLayout w:type="fixed"/>
      </w:tblPr>
      <w:tcPr>
        <w:tcBorders>
          <w:top w:val="single" w:color="008000" w:sz="6" w:space="0"/>
          <w:left w:val="nil"/>
          <w:bottom w:val="nil"/>
          <w:right w:val="nil"/>
          <w:insideH w:val="nil"/>
          <w:insideV w:val="nil"/>
          <w:tl2br w:val="nil"/>
          <w:tr2bl w:val="nil"/>
        </w:tcBorders>
      </w:tcPr>
    </w:tblStylePr>
  </w:style>
  <w:style w:type="table" w:styleId="70">
    <w:name w:val="Table Grid 1"/>
    <w:basedOn w:val="67"/>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
    <w:tcPr>
      <w:shd w:val="clear" w:color="auto" w:fill="auto"/>
    </w:tcPr>
    <w:tblStylePr w:type="lastRow">
      <w:rPr>
        <w:i/>
        <w:iCs/>
      </w:rPr>
      <w:tblPr>
        <w:tblLayout w:type="fixed"/>
      </w:tblPr>
      <w:tcPr>
        <w:tcBorders>
          <w:top w:val="nil"/>
          <w:left w:val="nil"/>
          <w:bottom w:val="nil"/>
          <w:right w:val="nil"/>
          <w:insideH w:val="nil"/>
          <w:insideV w:val="nil"/>
          <w:tl2br w:val="nil"/>
          <w:tr2bl w:val="nil"/>
        </w:tcBorders>
      </w:tcPr>
    </w:tblStylePr>
    <w:tblStylePr w:type="lastCol">
      <w:rPr>
        <w:i/>
        <w:iCs/>
      </w:rPr>
      <w:tblPr>
        <w:tblLayout w:type="fixed"/>
      </w:tblPr>
      <w:tcPr>
        <w:tcBorders>
          <w:top w:val="nil"/>
          <w:left w:val="nil"/>
          <w:bottom w:val="nil"/>
          <w:right w:val="nil"/>
          <w:insideH w:val="nil"/>
          <w:insideV w:val="nil"/>
          <w:tl2br w:val="nil"/>
          <w:tr2bl w:val="nil"/>
        </w:tcBorders>
      </w:tcPr>
    </w:tblStylePr>
    <w:tblStylePr w:type="nwCell">
      <w:tblPr>
        <w:tblLayout w:type="fixed"/>
      </w:tblPr>
      <w:tcPr>
        <w:tcBorders>
          <w:top w:val="nil"/>
          <w:left w:val="nil"/>
          <w:bottom w:val="nil"/>
          <w:right w:val="nil"/>
          <w:insideH w:val="nil"/>
          <w:insideV w:val="nil"/>
          <w:tl2br w:val="single" w:color="000000" w:sz="6" w:space="0"/>
          <w:tr2bl w:val="nil"/>
        </w:tcBorders>
      </w:tcPr>
    </w:tblStylePr>
  </w:style>
  <w:style w:type="table" w:styleId="71">
    <w:name w:val="Light List Accent 5"/>
    <w:basedOn w:val="67"/>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72">
    <w:name w:val="标题 1 字符"/>
    <w:basedOn w:val="59"/>
    <w:link w:val="2"/>
    <w:qFormat/>
    <w:uiPriority w:val="0"/>
    <w:rPr>
      <w:rFonts w:ascii="Calibri" w:hAnsi="Calibri" w:eastAsia="隶书" w:cs="Times New Roman"/>
      <w:b/>
      <w:bCs/>
      <w:kern w:val="0"/>
      <w:sz w:val="36"/>
      <w:szCs w:val="36"/>
    </w:rPr>
  </w:style>
  <w:style w:type="character" w:customStyle="1" w:styleId="73">
    <w:name w:val="标题 2 Char"/>
    <w:basedOn w:val="59"/>
    <w:qFormat/>
    <w:uiPriority w:val="0"/>
    <w:rPr>
      <w:rFonts w:asciiTheme="majorHAnsi" w:hAnsiTheme="majorHAnsi" w:eastAsiaTheme="majorEastAsia" w:cstheme="majorBidi"/>
      <w:b/>
      <w:bCs/>
      <w:sz w:val="32"/>
      <w:szCs w:val="32"/>
    </w:rPr>
  </w:style>
  <w:style w:type="character" w:customStyle="1" w:styleId="74">
    <w:name w:val="标题 3 字符"/>
    <w:basedOn w:val="59"/>
    <w:link w:val="4"/>
    <w:qFormat/>
    <w:uiPriority w:val="9"/>
    <w:rPr>
      <w:rFonts w:ascii="Calibri" w:hAnsi="Calibri" w:eastAsia="宋体" w:cs="Times New Roman"/>
      <w:b/>
      <w:bCs/>
      <w:sz w:val="32"/>
      <w:szCs w:val="32"/>
    </w:rPr>
  </w:style>
  <w:style w:type="character" w:customStyle="1" w:styleId="75">
    <w:name w:val="标题 4 字符"/>
    <w:basedOn w:val="59"/>
    <w:link w:val="5"/>
    <w:qFormat/>
    <w:uiPriority w:val="0"/>
    <w:rPr>
      <w:rFonts w:ascii="Arial" w:hAnsi="Arial" w:eastAsia="黑体" w:cs="Times New Roman"/>
      <w:b/>
      <w:bCs/>
      <w:sz w:val="28"/>
      <w:szCs w:val="28"/>
    </w:rPr>
  </w:style>
  <w:style w:type="character" w:customStyle="1" w:styleId="76">
    <w:name w:val="标题 5 字符"/>
    <w:basedOn w:val="59"/>
    <w:link w:val="6"/>
    <w:qFormat/>
    <w:uiPriority w:val="0"/>
    <w:rPr>
      <w:rFonts w:ascii="Calibri" w:hAnsi="Calibri" w:eastAsia="宋体" w:cs="Times New Roman"/>
      <w:b/>
      <w:bCs/>
      <w:sz w:val="28"/>
      <w:szCs w:val="28"/>
    </w:rPr>
  </w:style>
  <w:style w:type="character" w:customStyle="1" w:styleId="77">
    <w:name w:val="标题 6 字符"/>
    <w:basedOn w:val="59"/>
    <w:link w:val="7"/>
    <w:qFormat/>
    <w:uiPriority w:val="0"/>
    <w:rPr>
      <w:rFonts w:ascii="Arial" w:hAnsi="Arial" w:eastAsia="黑体" w:cs="Times New Roman"/>
      <w:b/>
      <w:bCs/>
      <w:sz w:val="24"/>
      <w:szCs w:val="24"/>
    </w:rPr>
  </w:style>
  <w:style w:type="character" w:customStyle="1" w:styleId="78">
    <w:name w:val="标题 7 字符"/>
    <w:basedOn w:val="59"/>
    <w:link w:val="8"/>
    <w:qFormat/>
    <w:uiPriority w:val="0"/>
    <w:rPr>
      <w:rFonts w:ascii="Calibri" w:hAnsi="Calibri" w:eastAsia="宋体" w:cs="Times New Roman"/>
      <w:b/>
      <w:bCs/>
      <w:sz w:val="24"/>
      <w:szCs w:val="24"/>
    </w:rPr>
  </w:style>
  <w:style w:type="character" w:customStyle="1" w:styleId="79">
    <w:name w:val="标题 8 字符"/>
    <w:basedOn w:val="59"/>
    <w:link w:val="9"/>
    <w:qFormat/>
    <w:uiPriority w:val="0"/>
    <w:rPr>
      <w:rFonts w:ascii="Cambria" w:hAnsi="Cambria" w:eastAsia="宋体" w:cs="Times New Roman"/>
      <w:sz w:val="24"/>
      <w:szCs w:val="24"/>
    </w:rPr>
  </w:style>
  <w:style w:type="character" w:customStyle="1" w:styleId="80">
    <w:name w:val="标题 9 字符"/>
    <w:basedOn w:val="59"/>
    <w:link w:val="10"/>
    <w:qFormat/>
    <w:uiPriority w:val="0"/>
    <w:rPr>
      <w:rFonts w:ascii="Cambria" w:hAnsi="Cambria" w:eastAsia="宋体" w:cs="Times New Roman"/>
      <w:szCs w:val="21"/>
    </w:rPr>
  </w:style>
  <w:style w:type="character" w:customStyle="1" w:styleId="81">
    <w:name w:val="文档结构图 字符"/>
    <w:basedOn w:val="59"/>
    <w:link w:val="24"/>
    <w:qFormat/>
    <w:uiPriority w:val="99"/>
    <w:rPr>
      <w:rFonts w:ascii="宋体" w:hAnsi="Calibri" w:eastAsia="宋体" w:cs="Times New Roman"/>
      <w:sz w:val="18"/>
      <w:szCs w:val="18"/>
    </w:rPr>
  </w:style>
  <w:style w:type="character" w:customStyle="1" w:styleId="82">
    <w:name w:val="批注文字 字符1"/>
    <w:basedOn w:val="59"/>
    <w:link w:val="13"/>
    <w:qFormat/>
    <w:uiPriority w:val="99"/>
    <w:rPr>
      <w:rFonts w:ascii="Calibri" w:hAnsi="Calibri" w:eastAsia="宋体" w:cs="Times New Roman"/>
    </w:rPr>
  </w:style>
  <w:style w:type="character" w:customStyle="1" w:styleId="83">
    <w:name w:val="称呼 字符"/>
    <w:basedOn w:val="59"/>
    <w:link w:val="25"/>
    <w:qFormat/>
    <w:uiPriority w:val="0"/>
    <w:rPr>
      <w:rFonts w:ascii="宋体" w:hAnsi="Times New Roman" w:eastAsia="宋体" w:cs="Times New Roman"/>
      <w:b/>
      <w:sz w:val="28"/>
      <w:szCs w:val="20"/>
    </w:rPr>
  </w:style>
  <w:style w:type="character" w:customStyle="1" w:styleId="84">
    <w:name w:val="正文文本 3 字符"/>
    <w:basedOn w:val="59"/>
    <w:link w:val="26"/>
    <w:qFormat/>
    <w:uiPriority w:val="0"/>
    <w:rPr>
      <w:rFonts w:ascii="Times New Roman" w:hAnsi="宋体" w:eastAsia="仿宋_GB2312" w:cs="Times New Roman"/>
      <w:b/>
      <w:bCs/>
      <w:sz w:val="24"/>
      <w:szCs w:val="20"/>
    </w:rPr>
  </w:style>
  <w:style w:type="character" w:customStyle="1" w:styleId="85">
    <w:name w:val="正文文本 字符1"/>
    <w:basedOn w:val="59"/>
    <w:link w:val="16"/>
    <w:qFormat/>
    <w:uiPriority w:val="0"/>
    <w:rPr>
      <w:rFonts w:ascii="Calibri" w:hAnsi="Calibri" w:eastAsia="宋体" w:cs="Times New Roman"/>
      <w:sz w:val="28"/>
      <w:szCs w:val="24"/>
    </w:rPr>
  </w:style>
  <w:style w:type="character" w:customStyle="1" w:styleId="86">
    <w:name w:val="正文文本缩进 字符1"/>
    <w:basedOn w:val="59"/>
    <w:link w:val="27"/>
    <w:qFormat/>
    <w:uiPriority w:val="0"/>
    <w:rPr>
      <w:rFonts w:ascii="宋体" w:hAnsi="Courier New" w:eastAsia="宋体" w:cs="Times New Roman"/>
      <w:spacing w:val="-4"/>
      <w:sz w:val="18"/>
      <w:szCs w:val="20"/>
    </w:rPr>
  </w:style>
  <w:style w:type="character" w:customStyle="1" w:styleId="87">
    <w:name w:val="纯文本 字符"/>
    <w:basedOn w:val="59"/>
    <w:link w:val="33"/>
    <w:qFormat/>
    <w:uiPriority w:val="0"/>
    <w:rPr>
      <w:rFonts w:ascii="宋体" w:hAnsi="Courier New" w:eastAsia="宋体" w:cs="Times New Roman"/>
      <w:sz w:val="24"/>
      <w:szCs w:val="24"/>
    </w:rPr>
  </w:style>
  <w:style w:type="character" w:customStyle="1" w:styleId="88">
    <w:name w:val="日期 字符"/>
    <w:basedOn w:val="59"/>
    <w:link w:val="36"/>
    <w:qFormat/>
    <w:uiPriority w:val="0"/>
    <w:rPr>
      <w:rFonts w:ascii="Calibri" w:hAnsi="Calibri" w:eastAsia="楷体_GB2312" w:cs="Times New Roman"/>
      <w:sz w:val="32"/>
      <w:szCs w:val="20"/>
    </w:rPr>
  </w:style>
  <w:style w:type="character" w:customStyle="1" w:styleId="89">
    <w:name w:val="正文文本缩进 2 字符"/>
    <w:basedOn w:val="59"/>
    <w:link w:val="37"/>
    <w:qFormat/>
    <w:uiPriority w:val="0"/>
    <w:rPr>
      <w:rFonts w:ascii="仿宋_GB2312" w:hAnsi="宋体" w:eastAsia="宋体" w:cs="Times New Roman"/>
      <w:b/>
      <w:bCs/>
      <w:color w:val="000000"/>
      <w:sz w:val="24"/>
      <w:szCs w:val="24"/>
    </w:rPr>
  </w:style>
  <w:style w:type="character" w:customStyle="1" w:styleId="90">
    <w:name w:val="尾注文本 字符"/>
    <w:basedOn w:val="59"/>
    <w:link w:val="38"/>
    <w:qFormat/>
    <w:uiPriority w:val="0"/>
    <w:rPr>
      <w:rFonts w:ascii="宋体" w:hAnsi="Calibri" w:eastAsia="宋体" w:cs="Times New Roman"/>
      <w:snapToGrid w:val="0"/>
      <w:kern w:val="0"/>
      <w:szCs w:val="20"/>
    </w:rPr>
  </w:style>
  <w:style w:type="character" w:customStyle="1" w:styleId="91">
    <w:name w:val="批注框文本 字符"/>
    <w:basedOn w:val="59"/>
    <w:link w:val="39"/>
    <w:qFormat/>
    <w:uiPriority w:val="0"/>
    <w:rPr>
      <w:rFonts w:ascii="Calibri" w:hAnsi="Calibri" w:eastAsia="宋体" w:cs="Times New Roman"/>
      <w:sz w:val="18"/>
      <w:szCs w:val="18"/>
    </w:rPr>
  </w:style>
  <w:style w:type="character" w:customStyle="1" w:styleId="92">
    <w:name w:val="页脚 Char"/>
    <w:basedOn w:val="59"/>
    <w:qFormat/>
    <w:uiPriority w:val="0"/>
    <w:rPr>
      <w:rFonts w:ascii="Calibri" w:hAnsi="Calibri" w:eastAsia="宋体" w:cs="Times New Roman"/>
      <w:sz w:val="18"/>
      <w:szCs w:val="18"/>
    </w:rPr>
  </w:style>
  <w:style w:type="character" w:customStyle="1" w:styleId="93">
    <w:name w:val="页眉 Char"/>
    <w:basedOn w:val="59"/>
    <w:qFormat/>
    <w:uiPriority w:val="0"/>
    <w:rPr>
      <w:rFonts w:ascii="Calibri" w:hAnsi="Calibri" w:eastAsia="宋体" w:cs="Times New Roman"/>
      <w:sz w:val="18"/>
      <w:szCs w:val="18"/>
    </w:rPr>
  </w:style>
  <w:style w:type="character" w:customStyle="1" w:styleId="94">
    <w:name w:val="副标题 字符"/>
    <w:basedOn w:val="59"/>
    <w:link w:val="45"/>
    <w:qFormat/>
    <w:uiPriority w:val="11"/>
    <w:rPr>
      <w:rFonts w:ascii="Times New Roman" w:hAnsi="Times New Roman" w:eastAsia="Times New Roman" w:cs="Times New Roman"/>
      <w:sz w:val="18"/>
      <w:szCs w:val="18"/>
    </w:rPr>
  </w:style>
  <w:style w:type="character" w:customStyle="1" w:styleId="95">
    <w:name w:val="脚注文本 字符"/>
    <w:basedOn w:val="59"/>
    <w:link w:val="47"/>
    <w:qFormat/>
    <w:uiPriority w:val="99"/>
    <w:rPr>
      <w:rFonts w:ascii="Calibri" w:hAnsi="Calibri" w:eastAsia="宋体" w:cs="Times New Roman"/>
      <w:sz w:val="18"/>
      <w:szCs w:val="18"/>
    </w:rPr>
  </w:style>
  <w:style w:type="character" w:customStyle="1" w:styleId="96">
    <w:name w:val="正文文本缩进 3 字符"/>
    <w:basedOn w:val="59"/>
    <w:link w:val="49"/>
    <w:qFormat/>
    <w:uiPriority w:val="0"/>
    <w:rPr>
      <w:rFonts w:ascii="仿宋_GB2312" w:hAnsi="宋体" w:eastAsia="仿宋_GB2312" w:cs="Times New Roman"/>
      <w:color w:val="000000"/>
      <w:sz w:val="24"/>
      <w:szCs w:val="24"/>
    </w:rPr>
  </w:style>
  <w:style w:type="character" w:customStyle="1" w:styleId="97">
    <w:name w:val="正文文本 2 字符"/>
    <w:basedOn w:val="59"/>
    <w:link w:val="53"/>
    <w:qFormat/>
    <w:uiPriority w:val="0"/>
    <w:rPr>
      <w:rFonts w:ascii="宋体" w:hAnsi="宋体" w:eastAsia="宋体" w:cs="Times New Roman"/>
      <w:color w:val="000000"/>
      <w:sz w:val="24"/>
      <w:szCs w:val="24"/>
    </w:rPr>
  </w:style>
  <w:style w:type="character" w:customStyle="1" w:styleId="98">
    <w:name w:val="HTML 预设格式 字符"/>
    <w:basedOn w:val="59"/>
    <w:link w:val="55"/>
    <w:qFormat/>
    <w:uiPriority w:val="99"/>
    <w:rPr>
      <w:rFonts w:ascii="Courier New" w:hAnsi="Courier New" w:eastAsia="宋体" w:cs="Times New Roman"/>
      <w:sz w:val="20"/>
      <w:szCs w:val="20"/>
    </w:rPr>
  </w:style>
  <w:style w:type="character" w:customStyle="1" w:styleId="99">
    <w:name w:val="标题 字符"/>
    <w:basedOn w:val="59"/>
    <w:link w:val="58"/>
    <w:qFormat/>
    <w:uiPriority w:val="0"/>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13"/>
    <w:next w:val="13"/>
    <w:link w:val="100"/>
    <w:qFormat/>
    <w:uiPriority w:val="99"/>
    <w:rPr>
      <w:b/>
      <w:bCs/>
    </w:rPr>
  </w:style>
  <w:style w:type="character" w:customStyle="1" w:styleId="102">
    <w:name w:val="正文首行缩进 字符"/>
    <w:basedOn w:val="85"/>
    <w:link w:val="15"/>
    <w:qFormat/>
    <w:uiPriority w:val="0"/>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0"/>
    <w:pPr>
      <w:spacing w:after="120"/>
      <w:ind w:left="420" w:leftChars="200"/>
    </w:pPr>
    <w:rPr>
      <w:rFonts w:cs="黑体"/>
    </w:rPr>
  </w:style>
  <w:style w:type="character" w:customStyle="1" w:styleId="106">
    <w:name w:val="ca-8"/>
    <w:basedOn w:val="59"/>
    <w:qFormat/>
    <w:uiPriority w:val="0"/>
  </w:style>
  <w:style w:type="character" w:customStyle="1" w:styleId="107">
    <w:name w:val="题注 字符"/>
    <w:link w:val="22"/>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59"/>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59"/>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59"/>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22"/>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59"/>
    <w:qFormat/>
    <w:uiPriority w:val="0"/>
  </w:style>
  <w:style w:type="character" w:customStyle="1" w:styleId="151">
    <w:name w:val="content"/>
    <w:basedOn w:val="59"/>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59"/>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59"/>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59"/>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customStyle="1"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59"/>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59"/>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0"/>
    <w:rPr>
      <w:rFonts w:ascii="Arial" w:hAnsi="Arial"/>
      <w:sz w:val="18"/>
      <w:szCs w:val="18"/>
    </w:rPr>
  </w:style>
  <w:style w:type="paragraph" w:customStyle="1" w:styleId="213">
    <w:name w:val="Item List in Table"/>
    <w:link w:val="212"/>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59"/>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40"/>
    <w:qFormat/>
    <w:uiPriority w:val="0"/>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0"/>
    <w:rPr>
      <w:rFonts w:ascii="Calibri" w:hAnsi="Calibri"/>
      <w:sz w:val="24"/>
      <w:szCs w:val="24"/>
    </w:rPr>
  </w:style>
  <w:style w:type="paragraph" w:customStyle="1" w:styleId="254">
    <w:name w:val="正文4"/>
    <w:basedOn w:val="1"/>
    <w:link w:val="253"/>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0"/>
    <w:rPr>
      <w:rFonts w:ascii="仿宋" w:hAnsi="仿宋" w:eastAsia="仿宋"/>
      <w:sz w:val="28"/>
      <w:szCs w:val="21"/>
    </w:rPr>
  </w:style>
  <w:style w:type="paragraph" w:customStyle="1" w:styleId="263">
    <w:name w:val="列表1、"/>
    <w:basedOn w:val="126"/>
    <w:link w:val="262"/>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59"/>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21"/>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59"/>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59"/>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customStyle="1"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59"/>
    <w:qFormat/>
    <w:uiPriority w:val="0"/>
  </w:style>
  <w:style w:type="character" w:customStyle="1" w:styleId="330">
    <w:name w:val="black10"/>
    <w:basedOn w:val="59"/>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59"/>
    <w:qFormat/>
    <w:uiPriority w:val="0"/>
  </w:style>
  <w:style w:type="character" w:customStyle="1" w:styleId="335">
    <w:name w:val="ZJGIS-四级标题 Char"/>
    <w:link w:val="336"/>
    <w:qFormat/>
    <w:uiPriority w:val="0"/>
    <w:rPr>
      <w:rFonts w:ascii="Arial" w:hAnsi="Arial" w:eastAsia="仿宋_GB2312"/>
      <w:b/>
      <w:bCs/>
      <w:sz w:val="28"/>
      <w:szCs w:val="28"/>
    </w:rPr>
  </w:style>
  <w:style w:type="paragraph" w:customStyle="1" w:styleId="336">
    <w:name w:val="ZJGIS-四级标题"/>
    <w:basedOn w:val="5"/>
    <w:link w:val="335"/>
    <w:qFormat/>
    <w:uiPriority w:val="0"/>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59"/>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59"/>
    <w:qFormat/>
    <w:uiPriority w:val="0"/>
  </w:style>
  <w:style w:type="character" w:customStyle="1" w:styleId="349">
    <w:name w:val="样式 首行缩进:  2 字符 Char"/>
    <w:link w:val="350"/>
    <w:qFormat/>
    <w:uiPriority w:val="0"/>
    <w:rPr>
      <w:rFonts w:ascii="宋体" w:hAnsi="宋体"/>
      <w:bCs/>
      <w:color w:val="000000"/>
      <w:sz w:val="24"/>
      <w:szCs w:val="24"/>
    </w:rPr>
  </w:style>
  <w:style w:type="paragraph" w:customStyle="1" w:styleId="350">
    <w:name w:val="样式 首行缩进:  2 字符"/>
    <w:basedOn w:val="1"/>
    <w:link w:val="349"/>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59"/>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21"/>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2"/>
    <w:qFormat/>
    <w:uiPriority w:val="0"/>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0"/>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16"/>
    <w:qFormat/>
    <w:uiPriority w:val="0"/>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0"/>
    <w:pPr>
      <w:ind w:firstLine="480" w:firstLineChars="200"/>
    </w:pPr>
  </w:style>
  <w:style w:type="paragraph" w:customStyle="1" w:styleId="397">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0"/>
    <w:pPr>
      <w:ind w:firstLine="420" w:firstLineChars="200"/>
    </w:pPr>
  </w:style>
  <w:style w:type="paragraph" w:customStyle="1" w:styleId="400">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0"/>
    <w:pPr>
      <w:spacing w:line="288" w:lineRule="auto"/>
      <w:jc w:val="center"/>
    </w:pPr>
    <w:rPr>
      <w:rFonts w:ascii="新宋体" w:hAnsi="Times New Roman" w:eastAsia="新宋体"/>
      <w:sz w:val="24"/>
      <w:szCs w:val="24"/>
    </w:rPr>
  </w:style>
  <w:style w:type="paragraph" w:customStyle="1" w:styleId="402">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0"/>
    <w:pPr>
      <w:spacing w:line="360" w:lineRule="auto"/>
    </w:pPr>
    <w:rPr>
      <w:rFonts w:ascii="Times New Roman" w:hAnsi="Times New Roman"/>
      <w:b/>
      <w:i/>
      <w:sz w:val="24"/>
      <w:szCs w:val="24"/>
      <w:u w:val="single"/>
    </w:rPr>
  </w:style>
  <w:style w:type="paragraph" w:customStyle="1" w:styleId="40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0"/>
    <w:pPr>
      <w:spacing w:after="120"/>
    </w:pPr>
    <w:rPr>
      <w:rFonts w:ascii="Times New Roman" w:hAnsi="Times New Roman"/>
      <w:sz w:val="28"/>
      <w:szCs w:val="24"/>
    </w:rPr>
  </w:style>
  <w:style w:type="paragraph" w:customStyle="1" w:styleId="407">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0"/>
    <w:pPr>
      <w:spacing w:line="360" w:lineRule="auto"/>
      <w:jc w:val="center"/>
    </w:pPr>
    <w:rPr>
      <w:rFonts w:ascii="宋体" w:hAnsi="宋体"/>
      <w:b/>
      <w:sz w:val="24"/>
      <w:szCs w:val="24"/>
    </w:rPr>
  </w:style>
  <w:style w:type="paragraph" w:customStyle="1" w:styleId="412">
    <w:name w:val="Char"/>
    <w:basedOn w:val="1"/>
    <w:qFormat/>
    <w:uiPriority w:val="0"/>
    <w:rPr>
      <w:rFonts w:ascii="仿宋_GB2312" w:hAnsi="Times New Roman" w:eastAsia="仿宋_GB2312"/>
      <w:b/>
      <w:sz w:val="32"/>
      <w:szCs w:val="32"/>
    </w:rPr>
  </w:style>
  <w:style w:type="paragraph" w:customStyle="1" w:styleId="413">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0"/>
    <w:pPr>
      <w:adjustRightInd w:val="0"/>
      <w:snapToGrid w:val="0"/>
      <w:jc w:val="center"/>
    </w:pPr>
    <w:rPr>
      <w:rFonts w:ascii="宋体" w:hAnsi="宋体"/>
      <w:szCs w:val="21"/>
    </w:rPr>
  </w:style>
  <w:style w:type="paragraph" w:customStyle="1" w:styleId="416">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0"/>
    <w:pPr>
      <w:ind w:firstLine="480" w:firstLineChars="200"/>
    </w:pPr>
  </w:style>
  <w:style w:type="paragraph" w:customStyle="1" w:styleId="420">
    <w:name w:val="样式 正文文本缩进 + 仿宋_GB2312 小四 首行缩进:  0 厘米 行距: 1.5 倍行距"/>
    <w:basedOn w:val="27"/>
    <w:qFormat/>
    <w:uiPriority w:val="0"/>
    <w:pPr>
      <w:spacing w:line="360" w:lineRule="auto"/>
      <w:ind w:firstLine="0"/>
    </w:pPr>
    <w:rPr>
      <w:rFonts w:ascii="仿宋_GB2312" w:hAnsi="Times New Roman" w:eastAsia="新宋体"/>
      <w:spacing w:val="0"/>
      <w:sz w:val="24"/>
    </w:rPr>
  </w:style>
  <w:style w:type="paragraph" w:customStyle="1" w:styleId="421">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0"/>
    <w:pPr>
      <w:ind w:firstLine="562"/>
    </w:pPr>
    <w:rPr>
      <w:rFonts w:ascii="仿宋_GB2312" w:eastAsia="仿宋_GB2312"/>
      <w:b/>
      <w:sz w:val="28"/>
      <w:szCs w:val="28"/>
    </w:rPr>
  </w:style>
  <w:style w:type="paragraph" w:customStyle="1" w:styleId="423">
    <w:name w:val="图名"/>
    <w:basedOn w:val="22"/>
    <w:qFormat/>
    <w:uiPriority w:val="0"/>
    <w:pPr>
      <w:spacing w:beforeLines="50" w:afterLines="50"/>
      <w:jc w:val="center"/>
    </w:pPr>
    <w:rPr>
      <w:rFonts w:ascii="Times New Roman" w:hAnsi="Times New Roman"/>
      <w:kern w:val="0"/>
      <w:sz w:val="24"/>
      <w:szCs w:val="24"/>
    </w:rPr>
  </w:style>
  <w:style w:type="paragraph" w:customStyle="1" w:styleId="42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22"/>
    <w:qFormat/>
    <w:uiPriority w:val="0"/>
    <w:pPr>
      <w:spacing w:beforeLines="50" w:afterLines="50"/>
      <w:jc w:val="center"/>
    </w:pPr>
    <w:rPr>
      <w:rFonts w:ascii="黑体"/>
      <w:kern w:val="0"/>
      <w:sz w:val="24"/>
      <w:szCs w:val="24"/>
    </w:rPr>
  </w:style>
  <w:style w:type="paragraph" w:customStyle="1" w:styleId="434">
    <w:name w:val="Char Char Char"/>
    <w:basedOn w:val="1"/>
    <w:qFormat/>
    <w:uiPriority w:val="0"/>
    <w:rPr>
      <w:rFonts w:ascii="Tahoma" w:hAnsi="Tahoma"/>
      <w:sz w:val="24"/>
      <w:szCs w:val="20"/>
    </w:rPr>
  </w:style>
  <w:style w:type="paragraph" w:customStyle="1" w:styleId="435">
    <w:name w:val="样式 样式 标题 4 + 段后: 0.5 行1"/>
    <w:basedOn w:val="436"/>
    <w:next w:val="38"/>
    <w:qFormat/>
    <w:uiPriority w:val="0"/>
    <w:pPr>
      <w:numPr>
        <w:ilvl w:val="1"/>
        <w:numId w:val="5"/>
      </w:numPr>
      <w:tabs>
        <w:tab w:val="left" w:pos="2040"/>
      </w:tabs>
      <w:spacing w:after="120"/>
      <w:ind w:left="0" w:firstLine="0"/>
    </w:pPr>
  </w:style>
  <w:style w:type="paragraph" w:customStyle="1" w:styleId="436">
    <w:name w:val="样式 标题 4 + 段后: 0.5 行"/>
    <w:basedOn w:val="5"/>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0"/>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0"/>
    <w:pPr>
      <w:ind w:left="1890" w:leftChars="900"/>
    </w:pPr>
    <w:rPr>
      <w:rFonts w:ascii="Times New Roman" w:hAnsi="Times New Roman"/>
      <w:sz w:val="24"/>
      <w:szCs w:val="24"/>
    </w:rPr>
  </w:style>
  <w:style w:type="paragraph" w:customStyle="1" w:styleId="440">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0"/>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4"/>
    <w:next w:val="1"/>
    <w:qFormat/>
    <w:uiPriority w:val="0"/>
    <w:pPr>
      <w:shd w:val="clear" w:color="auto" w:fill="000080"/>
    </w:pPr>
    <w:rPr>
      <w:rFonts w:ascii="Tahoma" w:hAnsi="Tahoma" w:cs="Tahoma"/>
      <w:kern w:val="0"/>
      <w:szCs w:val="24"/>
    </w:rPr>
  </w:style>
  <w:style w:type="paragraph" w:customStyle="1" w:styleId="44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16"/>
    <w:qFormat/>
    <w:uiPriority w:val="0"/>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0"/>
    <w:pPr>
      <w:spacing w:after="120" w:line="360" w:lineRule="auto"/>
      <w:jc w:val="center"/>
    </w:pPr>
    <w:rPr>
      <w:rFonts w:ascii="Times New Roman" w:hAnsi="Times New Roman"/>
      <w:szCs w:val="21"/>
    </w:rPr>
  </w:style>
  <w:style w:type="paragraph" w:customStyle="1" w:styleId="452">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3"/>
    <w:qFormat/>
    <w:uiPriority w:val="0"/>
    <w:pPr>
      <w:spacing w:beforeLines="0" w:afterLines="0" w:line="360" w:lineRule="auto"/>
    </w:pPr>
    <w:rPr>
      <w:b/>
      <w:sz w:val="30"/>
      <w:szCs w:val="20"/>
    </w:rPr>
  </w:style>
  <w:style w:type="paragraph" w:customStyle="1" w:styleId="455">
    <w:name w:val="Normal0"/>
    <w:qFormat/>
    <w:uiPriority w:val="0"/>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0"/>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0"/>
    <w:rPr>
      <w:rFonts w:ascii="Arial" w:hAnsi="Arial"/>
      <w:sz w:val="30"/>
    </w:rPr>
  </w:style>
  <w:style w:type="paragraph" w:customStyle="1" w:styleId="458">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0"/>
    <w:pPr>
      <w:spacing w:beforeLines="20" w:afterLines="20"/>
    </w:pPr>
    <w:rPr>
      <w:rFonts w:ascii="楷体_GB2312" w:hAnsi="宋体" w:eastAsia="楷体_GB2312" w:cs="Arial"/>
      <w:kern w:val="0"/>
      <w:sz w:val="24"/>
      <w:szCs w:val="24"/>
    </w:rPr>
  </w:style>
  <w:style w:type="paragraph" w:customStyle="1" w:styleId="46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0"/>
    <w:pPr>
      <w:ind w:firstLine="420"/>
    </w:pPr>
    <w:rPr>
      <w:rFonts w:ascii="Times New Roman" w:hAnsi="Times New Roman"/>
      <w:szCs w:val="20"/>
    </w:rPr>
  </w:style>
  <w:style w:type="paragraph" w:customStyle="1" w:styleId="469">
    <w:name w:val="pa-17"/>
    <w:basedOn w:val="1"/>
    <w:qFormat/>
    <w:uiPriority w:val="0"/>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1">
    <w:name w:val="Char9"/>
    <w:basedOn w:val="1"/>
    <w:qFormat/>
    <w:uiPriority w:val="0"/>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21"/>
    <w:qFormat/>
    <w:uiPriority w:val="0"/>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13"/>
    <w:next w:val="13"/>
    <w:qFormat/>
    <w:uiPriority w:val="99"/>
    <w:rPr>
      <w:b/>
      <w:bCs/>
      <w:kern w:val="0"/>
      <w:sz w:val="20"/>
      <w:szCs w:val="20"/>
    </w:rPr>
  </w:style>
  <w:style w:type="paragraph" w:customStyle="1" w:styleId="47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0"/>
    <w:pPr>
      <w:tabs>
        <w:tab w:val="left" w:pos="1140"/>
      </w:tabs>
      <w:spacing w:after="120"/>
    </w:pPr>
    <w:rPr>
      <w:bCs/>
    </w:rPr>
  </w:style>
  <w:style w:type="paragraph" w:customStyle="1" w:styleId="476">
    <w:name w:val="样式 标题1"/>
    <w:basedOn w:val="477"/>
    <w:next w:val="478"/>
    <w:qFormat/>
    <w:uiPriority w:val="0"/>
    <w:pPr>
      <w:tabs>
        <w:tab w:val="left" w:pos="1140"/>
      </w:tabs>
      <w:spacing w:after="50"/>
      <w:ind w:left="1140" w:hanging="720"/>
    </w:pPr>
    <w:rPr>
      <w:bCs w:val="0"/>
      <w:sz w:val="32"/>
    </w:rPr>
  </w:style>
  <w:style w:type="paragraph" w:customStyle="1" w:styleId="477">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0"/>
    <w:pPr>
      <w:spacing w:after="120"/>
    </w:pPr>
  </w:style>
  <w:style w:type="paragraph" w:customStyle="1" w:styleId="479">
    <w:name w:val="样式 标题 2"/>
    <w:basedOn w:val="3"/>
    <w:next w:val="48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0"/>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0"/>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0"/>
    <w:pPr>
      <w:numPr>
        <w:numId w:val="0"/>
      </w:numPr>
      <w:tabs>
        <w:tab w:val="left" w:pos="864"/>
      </w:tabs>
      <w:spacing w:after="120"/>
      <w:ind w:left="864" w:hanging="864"/>
    </w:pPr>
  </w:style>
  <w:style w:type="paragraph" w:customStyle="1" w:styleId="485">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0"/>
    <w:pPr>
      <w:spacing w:before="80" w:afterLines="50"/>
    </w:pPr>
    <w:rPr>
      <w:rFonts w:ascii="宋体" w:hAnsi="Times New Roman"/>
      <w:snapToGrid w:val="0"/>
      <w:kern w:val="0"/>
      <w:szCs w:val="20"/>
    </w:rPr>
  </w:style>
  <w:style w:type="paragraph" w:customStyle="1" w:styleId="490">
    <w:name w:val="4"/>
    <w:basedOn w:val="1"/>
    <w:qFormat/>
    <w:uiPriority w:val="0"/>
  </w:style>
  <w:style w:type="paragraph" w:customStyle="1" w:styleId="491">
    <w:name w:val="ZJGIS-一级标题"/>
    <w:basedOn w:val="2"/>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0"/>
    <w:pPr>
      <w:tabs>
        <w:tab w:val="left" w:pos="432"/>
      </w:tabs>
      <w:ind w:left="432" w:hanging="432"/>
    </w:pPr>
    <w:rPr>
      <w:rFonts w:ascii="Times New Roman" w:hAnsi="Times New Roman"/>
      <w:sz w:val="24"/>
      <w:szCs w:val="24"/>
    </w:rPr>
  </w:style>
  <w:style w:type="paragraph" w:customStyle="1" w:styleId="50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0"/>
    <w:pPr>
      <w:widowControl/>
      <w:spacing w:before="360" w:after="360"/>
      <w:jc w:val="center"/>
    </w:pPr>
    <w:rPr>
      <w:rFonts w:ascii="宋体" w:hAnsi="宋体" w:cs="宋体"/>
      <w:kern w:val="0"/>
      <w:sz w:val="24"/>
      <w:szCs w:val="24"/>
    </w:rPr>
  </w:style>
  <w:style w:type="paragraph" w:customStyle="1" w:styleId="506">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3">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0"/>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0"/>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0"/>
    <w:rPr>
      <w:rFonts w:ascii="仿宋_GB2312" w:hAnsi="Times New Roman" w:eastAsia="仿宋_GB2312"/>
      <w:b/>
      <w:sz w:val="32"/>
      <w:szCs w:val="32"/>
    </w:rPr>
  </w:style>
  <w:style w:type="paragraph" w:customStyle="1" w:styleId="519">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15"/>
    <w:qFormat/>
    <w:uiPriority w:val="0"/>
    <w:pPr>
      <w:spacing w:after="60"/>
      <w:ind w:left="420" w:firstLine="200" w:firstLineChars="200"/>
    </w:pPr>
    <w:rPr>
      <w:rFonts w:ascii="Times New Roman" w:hAnsi="Times New Roman"/>
      <w:szCs w:val="24"/>
    </w:rPr>
  </w:style>
  <w:style w:type="paragraph" w:customStyle="1" w:styleId="521">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0"/>
    <w:pPr>
      <w:numPr>
        <w:ilvl w:val="0"/>
        <w:numId w:val="14"/>
      </w:numPr>
      <w:spacing w:line="400" w:lineRule="exact"/>
    </w:pPr>
    <w:rPr>
      <w:rFonts w:ascii="Arial" w:hAnsi="Arial"/>
      <w:szCs w:val="24"/>
    </w:rPr>
  </w:style>
  <w:style w:type="paragraph" w:customStyle="1" w:styleId="523">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0"/>
    <w:pPr>
      <w:spacing w:after="120"/>
    </w:pPr>
  </w:style>
  <w:style w:type="paragraph" w:customStyle="1" w:styleId="526">
    <w:name w:val="标题 3Chapter X.X.X. + 段后: 0.5 行 + 段后: 0.5 行 + 段后: 0.5 行1"/>
    <w:basedOn w:val="527"/>
    <w:qFormat/>
    <w:uiPriority w:val="0"/>
  </w:style>
  <w:style w:type="paragraph" w:customStyle="1" w:styleId="527">
    <w:name w:val="样式 样式 标题 3Chapter X.X.X. + 段后: 0.5 行 + 段后: 0.5 行"/>
    <w:basedOn w:val="528"/>
    <w:qFormat/>
    <w:uiPriority w:val="0"/>
  </w:style>
  <w:style w:type="paragraph" w:customStyle="1" w:styleId="528">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0"/>
    <w:pPr>
      <w:tabs>
        <w:tab w:val="left" w:pos="720"/>
      </w:tabs>
      <w:ind w:hanging="720"/>
    </w:pPr>
  </w:style>
  <w:style w:type="paragraph" w:customStyle="1" w:styleId="535">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6">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8"/>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0"/>
    <w:pPr>
      <w:tabs>
        <w:tab w:val="left" w:pos="432"/>
      </w:tabs>
      <w:ind w:left="432" w:hanging="432"/>
    </w:pPr>
    <w:rPr>
      <w:rFonts w:ascii="Tahoma" w:hAnsi="Tahoma"/>
      <w:sz w:val="24"/>
      <w:szCs w:val="20"/>
    </w:rPr>
  </w:style>
  <w:style w:type="paragraph" w:customStyle="1" w:styleId="542">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0"/>
    <w:pPr>
      <w:spacing w:line="0" w:lineRule="atLeast"/>
    </w:pPr>
    <w:rPr>
      <w:rFonts w:ascii="Times New Roman" w:hAnsi="Times New Roman" w:eastAsia="仿宋_GB2312"/>
      <w:sz w:val="22"/>
      <w:szCs w:val="24"/>
    </w:rPr>
  </w:style>
  <w:style w:type="paragraph" w:customStyle="1" w:styleId="547">
    <w:name w:val="Char3"/>
    <w:basedOn w:val="1"/>
    <w:qFormat/>
    <w:uiPriority w:val="0"/>
    <w:rPr>
      <w:rFonts w:ascii="仿宋_GB2312" w:hAnsi="Times New Roman" w:eastAsia="仿宋_GB2312"/>
      <w:b/>
      <w:sz w:val="32"/>
      <w:szCs w:val="20"/>
    </w:rPr>
  </w:style>
  <w:style w:type="paragraph" w:customStyle="1" w:styleId="548">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0"/>
    <w:pPr>
      <w:tabs>
        <w:tab w:val="left" w:pos="360"/>
      </w:tabs>
      <w:ind w:firstLine="420" w:firstLineChars="150"/>
    </w:pPr>
    <w:rPr>
      <w:rFonts w:ascii="Times New Roman" w:hAnsi="Times New Roman"/>
      <w:szCs w:val="20"/>
    </w:rPr>
  </w:style>
  <w:style w:type="paragraph" w:customStyle="1" w:styleId="551">
    <w:name w:val="Bullet 2"/>
    <w:basedOn w:val="16"/>
    <w:qFormat/>
    <w:uiPriority w:val="0"/>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0"/>
    <w:pPr>
      <w:keepNext/>
      <w:widowControl/>
      <w:spacing w:before="80" w:after="80"/>
      <w:jc w:val="center"/>
    </w:pPr>
    <w:rPr>
      <w:rFonts w:ascii="Times New Roman" w:hAnsi="Times New Roman"/>
      <w:szCs w:val="20"/>
    </w:rPr>
  </w:style>
  <w:style w:type="paragraph" w:customStyle="1" w:styleId="556">
    <w:name w:val="Char Char1 Char111"/>
    <w:basedOn w:val="1"/>
    <w:qFormat/>
    <w:uiPriority w:val="0"/>
    <w:rPr>
      <w:rFonts w:ascii="仿宋_GB2312" w:hAnsi="Times New Roman" w:eastAsia="仿宋_GB2312"/>
      <w:b/>
      <w:sz w:val="32"/>
      <w:szCs w:val="32"/>
    </w:rPr>
  </w:style>
  <w:style w:type="paragraph" w:customStyle="1" w:styleId="557">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0"/>
    <w:rPr>
      <w:rFonts w:ascii="Tahoma" w:hAnsi="Tahoma"/>
      <w:sz w:val="24"/>
      <w:szCs w:val="20"/>
    </w:rPr>
  </w:style>
  <w:style w:type="paragraph" w:customStyle="1" w:styleId="559">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0"/>
  </w:style>
  <w:style w:type="paragraph" w:customStyle="1" w:styleId="564">
    <w:name w:val="标准有序列表（L1）"/>
    <w:basedOn w:val="21"/>
    <w:qFormat/>
    <w:uiPriority w:val="0"/>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6">
    <w:name w:val="_Style 11811"/>
    <w:basedOn w:val="1"/>
    <w:qFormat/>
    <w:uiPriority w:val="0"/>
  </w:style>
  <w:style w:type="paragraph" w:customStyle="1" w:styleId="567">
    <w:name w:val="Char Char Char Char Char Char Char Char"/>
    <w:basedOn w:val="1"/>
    <w:qFormat/>
    <w:uiPriority w:val="0"/>
    <w:pPr>
      <w:tabs>
        <w:tab w:val="left" w:pos="360"/>
      </w:tabs>
    </w:pPr>
    <w:rPr>
      <w:rFonts w:ascii="Times New Roman" w:hAnsi="Times New Roman"/>
      <w:sz w:val="24"/>
      <w:szCs w:val="24"/>
    </w:rPr>
  </w:style>
  <w:style w:type="paragraph" w:customStyle="1" w:styleId="568">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0"/>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0"/>
    <w:pPr>
      <w:ind w:firstLine="420" w:firstLineChars="200"/>
    </w:pPr>
    <w:rPr>
      <w:szCs w:val="24"/>
    </w:rPr>
  </w:style>
  <w:style w:type="paragraph" w:customStyle="1" w:styleId="576">
    <w:name w:val="样式 标题 2 + 五号"/>
    <w:basedOn w:val="3"/>
    <w:qFormat/>
    <w:uiPriority w:val="0"/>
    <w:pPr>
      <w:spacing w:before="0" w:after="0" w:line="240" w:lineRule="auto"/>
    </w:pPr>
    <w:rPr>
      <w:rFonts w:ascii="宋体" w:hAnsi="宋体" w:eastAsia="宋体"/>
      <w:sz w:val="21"/>
    </w:rPr>
  </w:style>
  <w:style w:type="paragraph" w:customStyle="1" w:styleId="57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21"/>
    <w:qFormat/>
    <w:uiPriority w:val="0"/>
    <w:pPr>
      <w:spacing w:line="360" w:lineRule="auto"/>
    </w:pPr>
    <w:rPr>
      <w:sz w:val="24"/>
      <w:szCs w:val="24"/>
    </w:rPr>
  </w:style>
  <w:style w:type="paragraph" w:customStyle="1" w:styleId="579">
    <w:name w:val="Style-正文"/>
    <w:basedOn w:val="1"/>
    <w:qFormat/>
    <w:uiPriority w:val="0"/>
    <w:pPr>
      <w:spacing w:line="360" w:lineRule="auto"/>
      <w:ind w:firstLine="420"/>
    </w:pPr>
    <w:rPr>
      <w:rFonts w:ascii="宋体" w:hAnsi="宋体"/>
      <w:sz w:val="24"/>
      <w:szCs w:val="24"/>
    </w:rPr>
  </w:style>
  <w:style w:type="paragraph" w:customStyle="1" w:styleId="580">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0"/>
    <w:rPr>
      <w:rFonts w:ascii="Times New Roman" w:hAnsi="Times New Roman"/>
      <w:szCs w:val="24"/>
    </w:rPr>
  </w:style>
  <w:style w:type="paragraph" w:customStyle="1" w:styleId="583">
    <w:name w:val="样式 标题 1 + 五号"/>
    <w:basedOn w:val="2"/>
    <w:qFormat/>
    <w:uiPriority w:val="0"/>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0"/>
    <w:rPr>
      <w:rFonts w:ascii="宋体" w:hAnsi="Courier New"/>
      <w:szCs w:val="20"/>
    </w:rPr>
  </w:style>
  <w:style w:type="paragraph" w:customStyle="1" w:styleId="586">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0"/>
    <w:rPr>
      <w:rFonts w:ascii="Tahoma" w:hAnsi="Tahoma"/>
      <w:sz w:val="24"/>
      <w:szCs w:val="20"/>
    </w:rPr>
  </w:style>
  <w:style w:type="paragraph" w:customStyle="1" w:styleId="590">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0"/>
    <w:pPr>
      <w:spacing w:after="120"/>
    </w:pPr>
  </w:style>
  <w:style w:type="paragraph" w:customStyle="1" w:styleId="592">
    <w:name w:val="样式 标题 2 + 宋体 小四 段前: 0 磅 段后: 0 磅 行距: 1.5 倍行距"/>
    <w:basedOn w:val="3"/>
    <w:qFormat/>
    <w:uiPriority w:val="0"/>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0"/>
    <w:rPr>
      <w:rFonts w:ascii="宋体"/>
      <w:kern w:val="0"/>
      <w:sz w:val="18"/>
      <w:szCs w:val="18"/>
    </w:rPr>
  </w:style>
  <w:style w:type="paragraph" w:customStyle="1" w:styleId="596">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0"/>
    <w:pPr>
      <w:tabs>
        <w:tab w:val="left" w:pos="432"/>
      </w:tabs>
      <w:ind w:left="432" w:hanging="432"/>
    </w:pPr>
    <w:rPr>
      <w:rFonts w:ascii="Tahoma" w:hAnsi="Tahoma"/>
      <w:sz w:val="24"/>
      <w:szCs w:val="20"/>
    </w:rPr>
  </w:style>
  <w:style w:type="paragraph" w:customStyle="1" w:styleId="598">
    <w:name w:val="正文文本 New New"/>
    <w:basedOn w:val="524"/>
    <w:qFormat/>
    <w:uiPriority w:val="0"/>
    <w:pPr>
      <w:spacing w:after="120"/>
    </w:pPr>
    <w:rPr>
      <w:sz w:val="28"/>
      <w:szCs w:val="24"/>
    </w:rPr>
  </w:style>
  <w:style w:type="paragraph" w:customStyle="1" w:styleId="599">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0"/>
    <w:rPr>
      <w:rFonts w:ascii="宋体" w:hAnsi="宋体" w:eastAsia="宋体" w:cs="Times New Roman"/>
      <w:kern w:val="0"/>
      <w:sz w:val="24"/>
      <w:szCs w:val="20"/>
      <w:lang w:val="zh-CN" w:eastAsia="zh-CN" w:bidi="ar-SA"/>
    </w:rPr>
  </w:style>
  <w:style w:type="paragraph" w:customStyle="1" w:styleId="603">
    <w:name w:val="SZF表"/>
    <w:basedOn w:val="604"/>
    <w:qFormat/>
    <w:uiPriority w:val="0"/>
    <w:rPr>
      <w:rFonts w:ascii="宋体" w:hAnsi="宋体"/>
      <w:bCs/>
      <w:szCs w:val="21"/>
    </w:rPr>
  </w:style>
  <w:style w:type="paragraph" w:customStyle="1" w:styleId="604">
    <w:name w:val="SZF图"/>
    <w:basedOn w:val="1"/>
    <w:qFormat/>
    <w:uiPriority w:val="0"/>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0"/>
    <w:rPr>
      <w:rFonts w:ascii="Tahoma" w:hAnsi="Tahoma"/>
      <w:sz w:val="24"/>
      <w:szCs w:val="20"/>
    </w:rPr>
  </w:style>
  <w:style w:type="paragraph" w:customStyle="1" w:styleId="608">
    <w:name w:val="文档结构图2"/>
    <w:basedOn w:val="1"/>
    <w:qFormat/>
    <w:uiPriority w:val="0"/>
    <w:rPr>
      <w:rFonts w:ascii="宋体"/>
      <w:kern w:val="0"/>
      <w:sz w:val="18"/>
      <w:szCs w:val="18"/>
    </w:rPr>
  </w:style>
  <w:style w:type="paragraph" w:customStyle="1" w:styleId="609">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0"/>
    <w:pPr>
      <w:ind w:firstLine="480" w:firstLineChars="200"/>
    </w:pPr>
  </w:style>
  <w:style w:type="paragraph" w:customStyle="1" w:styleId="611">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0"/>
    <w:rPr>
      <w:sz w:val="18"/>
    </w:rPr>
  </w:style>
  <w:style w:type="paragraph" w:customStyle="1" w:styleId="613">
    <w:name w:val="IBM 正文"/>
    <w:basedOn w:val="1"/>
    <w:qFormat/>
    <w:uiPriority w:val="0"/>
    <w:pPr>
      <w:spacing w:line="360" w:lineRule="atLeast"/>
    </w:pPr>
    <w:rPr>
      <w:rFonts w:ascii="Times New Roman" w:hAnsi="Times New Roman"/>
      <w:sz w:val="24"/>
      <w:szCs w:val="20"/>
    </w:rPr>
  </w:style>
  <w:style w:type="paragraph" w:customStyle="1" w:styleId="614">
    <w:name w:val="Char Char1 Char1"/>
    <w:basedOn w:val="1"/>
    <w:qFormat/>
    <w:uiPriority w:val="0"/>
    <w:rPr>
      <w:rFonts w:ascii="仿宋_GB2312" w:hAnsi="Times New Roman" w:eastAsia="仿宋_GB2312"/>
      <w:b/>
      <w:sz w:val="32"/>
      <w:szCs w:val="32"/>
    </w:rPr>
  </w:style>
  <w:style w:type="paragraph" w:customStyle="1" w:styleId="61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7">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19">
    <w:name w:val="Tabletext"/>
    <w:basedOn w:val="1"/>
    <w:qFormat/>
    <w:uiPriority w:val="0"/>
    <w:pPr>
      <w:keepLines/>
      <w:spacing w:afterLines="50"/>
      <w:jc w:val="left"/>
    </w:pPr>
    <w:rPr>
      <w:rFonts w:ascii="宋体" w:hAnsi="Times New Roman"/>
      <w:snapToGrid w:val="0"/>
      <w:kern w:val="0"/>
      <w:szCs w:val="20"/>
    </w:rPr>
  </w:style>
  <w:style w:type="paragraph" w:customStyle="1" w:styleId="620">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0"/>
    <w:pPr>
      <w:tabs>
        <w:tab w:val="left" w:pos="1050"/>
      </w:tabs>
      <w:spacing w:line="240" w:lineRule="auto"/>
      <w:ind w:left="-258" w:leftChars="-258"/>
    </w:pPr>
    <w:rPr>
      <w:rFonts w:eastAsia="仿宋_GB2312"/>
      <w:sz w:val="28"/>
    </w:rPr>
  </w:style>
  <w:style w:type="paragraph" w:customStyle="1" w:styleId="622">
    <w:name w:val="大表 mt"/>
    <w:basedOn w:val="1"/>
    <w:qFormat/>
    <w:uiPriority w:val="0"/>
    <w:pPr>
      <w:widowControl/>
      <w:jc w:val="left"/>
    </w:pPr>
    <w:rPr>
      <w:rFonts w:ascii="宋体" w:hAnsi="宋体" w:cs="宋体"/>
      <w:kern w:val="0"/>
      <w:szCs w:val="21"/>
    </w:rPr>
  </w:style>
  <w:style w:type="paragraph" w:customStyle="1" w:styleId="623">
    <w:name w:val="Char Char Char111"/>
    <w:basedOn w:val="1"/>
    <w:qFormat/>
    <w:uiPriority w:val="0"/>
  </w:style>
  <w:style w:type="paragraph" w:customStyle="1" w:styleId="624">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0"/>
    <w:pPr>
      <w:spacing w:line="360" w:lineRule="auto"/>
      <w:ind w:firstLine="0"/>
    </w:pPr>
    <w:rPr>
      <w:rFonts w:ascii="宋体" w:hAnsi="宋体" w:cs="宋体"/>
      <w:kern w:val="0"/>
    </w:rPr>
  </w:style>
  <w:style w:type="paragraph" w:customStyle="1" w:styleId="631">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0"/>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0"/>
    <w:rPr>
      <w:rFonts w:ascii="仿宋_GB2312" w:hAnsi="Times New Roman" w:eastAsia="仿宋_GB2312"/>
      <w:b/>
      <w:sz w:val="32"/>
      <w:szCs w:val="32"/>
    </w:rPr>
  </w:style>
  <w:style w:type="paragraph" w:customStyle="1" w:styleId="650">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0"/>
    <w:pPr>
      <w:ind w:firstLine="420" w:firstLineChars="200"/>
    </w:pPr>
  </w:style>
  <w:style w:type="paragraph" w:customStyle="1" w:styleId="65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16"/>
    <w:qFormat/>
    <w:uiPriority w:val="0"/>
    <w:pPr>
      <w:suppressLineNumbers/>
      <w:suppressAutoHyphens/>
    </w:pPr>
    <w:rPr>
      <w:kern w:val="1"/>
      <w:sz w:val="21"/>
      <w:lang w:eastAsia="ar-SA"/>
    </w:rPr>
  </w:style>
  <w:style w:type="paragraph" w:customStyle="1" w:styleId="661">
    <w:name w:val="样式　标题4"/>
    <w:basedOn w:val="643"/>
    <w:next w:val="1"/>
    <w:qFormat/>
    <w:uiPriority w:val="0"/>
    <w:pPr>
      <w:numPr>
        <w:ilvl w:val="0"/>
        <w:numId w:val="0"/>
      </w:numPr>
      <w:ind w:left="425" w:hanging="425"/>
    </w:pPr>
  </w:style>
  <w:style w:type="paragraph" w:customStyle="1" w:styleId="662">
    <w:name w:val="Char2 Char Char Char"/>
    <w:basedOn w:val="1"/>
    <w:qFormat/>
    <w:uiPriority w:val="0"/>
    <w:rPr>
      <w:rFonts w:ascii="仿宋_GB2312" w:hAnsi="Times New Roman" w:eastAsia="仿宋_GB2312"/>
      <w:b/>
      <w:sz w:val="32"/>
      <w:szCs w:val="32"/>
    </w:rPr>
  </w:style>
  <w:style w:type="paragraph" w:customStyle="1" w:styleId="663">
    <w:name w:val="Paragraph4"/>
    <w:basedOn w:val="1"/>
    <w:qFormat/>
    <w:uiPriority w:val="0"/>
    <w:pPr>
      <w:spacing w:before="80" w:afterLines="50"/>
      <w:ind w:left="2250"/>
    </w:pPr>
    <w:rPr>
      <w:rFonts w:ascii="宋体" w:hAnsi="Times New Roman"/>
      <w:snapToGrid w:val="0"/>
      <w:kern w:val="0"/>
      <w:szCs w:val="20"/>
    </w:rPr>
  </w:style>
  <w:style w:type="paragraph" w:customStyle="1" w:styleId="664">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0"/>
    <w:rPr>
      <w:rFonts w:ascii="Tahoma" w:hAnsi="Tahoma"/>
      <w:sz w:val="24"/>
      <w:szCs w:val="20"/>
    </w:rPr>
  </w:style>
  <w:style w:type="paragraph" w:customStyle="1" w:styleId="676">
    <w:name w:val="样式1"/>
    <w:basedOn w:val="1"/>
    <w:qFormat/>
    <w:uiPriority w:val="0"/>
    <w:pPr>
      <w:pBdr>
        <w:bottom w:val="single" w:color="auto" w:sz="4" w:space="1"/>
      </w:pBdr>
    </w:pPr>
    <w:rPr>
      <w:rFonts w:ascii="Times New Roman" w:hAnsi="Times New Roman"/>
      <w:szCs w:val="24"/>
    </w:rPr>
  </w:style>
  <w:style w:type="paragraph" w:customStyle="1" w:styleId="67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0"/>
    <w:rPr>
      <w:rFonts w:ascii="仿宋_GB2312" w:hAnsi="Times New Roman" w:eastAsia="仿宋_GB2312"/>
      <w:b/>
      <w:sz w:val="32"/>
      <w:szCs w:val="32"/>
    </w:rPr>
  </w:style>
  <w:style w:type="paragraph" w:customStyle="1" w:styleId="679">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1">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0"/>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0"/>
    <w:pPr>
      <w:spacing w:after="120"/>
      <w:ind w:left="420" w:leftChars="200"/>
    </w:pPr>
    <w:rPr>
      <w:rFonts w:cs="黑体"/>
    </w:rPr>
  </w:style>
  <w:style w:type="paragraph" w:customStyle="1" w:styleId="686">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0"/>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0"/>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3"/>
    <w:qFormat/>
    <w:uiPriority w:val="0"/>
    <w:pPr>
      <w:spacing w:beforeLines="0" w:afterLines="0" w:line="360" w:lineRule="auto"/>
      <w:jc w:val="left"/>
    </w:pPr>
    <w:rPr>
      <w:rFonts w:eastAsia="仿宋_GB2312" w:cs="Arial"/>
      <w:sz w:val="28"/>
      <w:szCs w:val="20"/>
    </w:rPr>
  </w:style>
  <w:style w:type="paragraph" w:customStyle="1" w:styleId="694">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0"/>
    <w:pPr>
      <w:widowControl/>
      <w:ind w:left="75"/>
      <w:jc w:val="left"/>
    </w:pPr>
    <w:rPr>
      <w:rFonts w:ascii="Arial" w:hAnsi="Arial" w:cs="Arial"/>
      <w:b/>
      <w:bCs/>
      <w:kern w:val="0"/>
      <w:sz w:val="20"/>
      <w:szCs w:val="20"/>
    </w:rPr>
  </w:style>
  <w:style w:type="paragraph" w:customStyle="1" w:styleId="703">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0"/>
    <w:pPr>
      <w:tabs>
        <w:tab w:val="left" w:pos="432"/>
      </w:tabs>
      <w:ind w:left="432" w:hanging="432"/>
    </w:pPr>
    <w:rPr>
      <w:rFonts w:ascii="Times New Roman" w:hAnsi="Times New Roman"/>
      <w:sz w:val="24"/>
      <w:szCs w:val="24"/>
    </w:rPr>
  </w:style>
  <w:style w:type="paragraph" w:customStyle="1" w:styleId="705">
    <w:name w:val="二级."/>
    <w:basedOn w:val="3"/>
    <w:qFormat/>
    <w:uiPriority w:val="0"/>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0"/>
    <w:pPr>
      <w:spacing w:line="360" w:lineRule="auto"/>
      <w:ind w:firstLine="480" w:firstLineChars="200"/>
    </w:pPr>
    <w:rPr>
      <w:rFonts w:ascii="Arial" w:hAnsi="Arial"/>
      <w:sz w:val="24"/>
      <w:szCs w:val="21"/>
    </w:rPr>
  </w:style>
  <w:style w:type="paragraph" w:customStyle="1" w:styleId="707">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0"/>
    <w:rPr>
      <w:rFonts w:ascii="仿宋_GB2312" w:hAnsi="Times New Roman" w:eastAsia="仿宋_GB2312"/>
      <w:b/>
      <w:sz w:val="32"/>
      <w:szCs w:val="32"/>
    </w:rPr>
  </w:style>
  <w:style w:type="paragraph" w:customStyle="1" w:styleId="70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0"/>
    <w:pPr>
      <w:ind w:firstLine="420" w:firstLineChars="200"/>
    </w:pPr>
  </w:style>
  <w:style w:type="paragraph" w:customStyle="1" w:styleId="71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0"/>
    <w:rPr>
      <w:rFonts w:ascii="Times New Roman" w:hAnsi="Times New Roman" w:eastAsia="仿宋_GB2312" w:cs="宋体"/>
      <w:szCs w:val="20"/>
    </w:rPr>
  </w:style>
  <w:style w:type="paragraph" w:customStyle="1" w:styleId="720">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15"/>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0"/>
    <w:pPr>
      <w:spacing w:line="360" w:lineRule="auto"/>
    </w:pPr>
    <w:rPr>
      <w:rFonts w:ascii="Times New Roman" w:hAnsi="Times New Roman"/>
      <w:b/>
      <w:bCs/>
      <w:sz w:val="24"/>
      <w:szCs w:val="24"/>
    </w:rPr>
  </w:style>
  <w:style w:type="paragraph" w:customStyle="1" w:styleId="729">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0"/>
    <w:rPr>
      <w:rFonts w:ascii="Tahoma" w:hAnsi="Tahoma"/>
      <w:sz w:val="24"/>
      <w:szCs w:val="20"/>
    </w:rPr>
  </w:style>
  <w:style w:type="paragraph" w:customStyle="1" w:styleId="733">
    <w:name w:val="列表（编号二级）（绿盟科技）"/>
    <w:basedOn w:val="656"/>
    <w:qFormat/>
    <w:uiPriority w:val="0"/>
    <w:pPr>
      <w:numPr>
        <w:ilvl w:val="1"/>
      </w:numPr>
      <w:spacing w:beforeLines="0"/>
      <w:ind w:left="1260"/>
    </w:pPr>
  </w:style>
  <w:style w:type="paragraph" w:customStyle="1" w:styleId="734">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0"/>
    <w:pPr>
      <w:spacing w:before="80" w:afterLines="50"/>
      <w:ind w:left="1530"/>
    </w:pPr>
    <w:rPr>
      <w:rFonts w:ascii="宋体" w:hAnsi="Times New Roman"/>
      <w:snapToGrid w:val="0"/>
      <w:kern w:val="0"/>
      <w:szCs w:val="20"/>
    </w:rPr>
  </w:style>
  <w:style w:type="paragraph" w:customStyle="1" w:styleId="737">
    <w:name w:val="正文样式"/>
    <w:basedOn w:val="1"/>
    <w:qFormat/>
    <w:uiPriority w:val="0"/>
    <w:pPr>
      <w:spacing w:line="360" w:lineRule="auto"/>
      <w:ind w:firstLine="200" w:firstLineChars="200"/>
    </w:pPr>
    <w:rPr>
      <w:rFonts w:ascii="宋体" w:hAnsi="Times New Roman"/>
      <w:sz w:val="24"/>
      <w:szCs w:val="24"/>
    </w:rPr>
  </w:style>
  <w:style w:type="paragraph" w:customStyle="1" w:styleId="73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0"/>
    <w:pPr>
      <w:spacing w:after="0" w:line="415" w:lineRule="auto"/>
    </w:pPr>
    <w:rPr>
      <w:sz w:val="28"/>
      <w:szCs w:val="20"/>
    </w:rPr>
  </w:style>
  <w:style w:type="paragraph" w:customStyle="1" w:styleId="740">
    <w:name w:val="表格标题"/>
    <w:basedOn w:val="660"/>
    <w:qFormat/>
    <w:uiPriority w:val="0"/>
    <w:pPr>
      <w:numPr>
        <w:ilvl w:val="0"/>
        <w:numId w:val="26"/>
      </w:numPr>
      <w:tabs>
        <w:tab w:val="clear" w:pos="360"/>
      </w:tabs>
      <w:ind w:left="0" w:firstLine="0"/>
      <w:jc w:val="center"/>
    </w:pPr>
    <w:rPr>
      <w:b/>
      <w:bCs/>
      <w:i/>
      <w:iCs/>
    </w:rPr>
  </w:style>
  <w:style w:type="paragraph" w:customStyle="1" w:styleId="741">
    <w:name w:val="_Style 1181"/>
    <w:basedOn w:val="1"/>
    <w:qFormat/>
    <w:uiPriority w:val="0"/>
  </w:style>
  <w:style w:type="paragraph" w:customStyle="1" w:styleId="742">
    <w:name w:val="Char2"/>
    <w:basedOn w:val="1"/>
    <w:qFormat/>
    <w:uiPriority w:val="0"/>
    <w:rPr>
      <w:rFonts w:ascii="仿宋_GB2312" w:hAnsi="Times New Roman" w:eastAsia="仿宋_GB2312"/>
      <w:b/>
      <w:sz w:val="32"/>
      <w:szCs w:val="20"/>
    </w:rPr>
  </w:style>
  <w:style w:type="paragraph" w:customStyle="1" w:styleId="743">
    <w:name w:val="ZJGIS-三级标题"/>
    <w:basedOn w:val="4"/>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0"/>
    <w:rPr>
      <w:rFonts w:ascii="Tahoma" w:hAnsi="Tahoma"/>
      <w:sz w:val="24"/>
      <w:szCs w:val="20"/>
    </w:rPr>
  </w:style>
  <w:style w:type="paragraph" w:customStyle="1" w:styleId="74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0"/>
    <w:pPr>
      <w:widowControl/>
      <w:spacing w:before="150" w:after="150"/>
      <w:jc w:val="left"/>
    </w:pPr>
    <w:rPr>
      <w:rFonts w:ascii="宋体" w:hAnsi="宋体" w:cs="宋体"/>
      <w:kern w:val="0"/>
      <w:sz w:val="24"/>
      <w:szCs w:val="24"/>
    </w:rPr>
  </w:style>
  <w:style w:type="paragraph" w:customStyle="1" w:styleId="753">
    <w:name w:val="表格_内容"/>
    <w:basedOn w:val="1"/>
    <w:qFormat/>
    <w:uiPriority w:val="0"/>
    <w:rPr>
      <w:rFonts w:ascii="宋体" w:hAnsi="宋体"/>
      <w:szCs w:val="21"/>
    </w:rPr>
  </w:style>
  <w:style w:type="paragraph" w:customStyle="1" w:styleId="754">
    <w:name w:val="MM Title"/>
    <w:basedOn w:val="58"/>
    <w:qFormat/>
    <w:uiPriority w:val="0"/>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6">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0">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21"/>
    <w:qFormat/>
    <w:uiPriority w:val="0"/>
    <w:pPr>
      <w:numPr>
        <w:ilvl w:val="4"/>
        <w:numId w:val="29"/>
      </w:numPr>
    </w:pPr>
    <w:rPr>
      <w:rFonts w:eastAsia="黑体"/>
      <w:kern w:val="0"/>
      <w:sz w:val="24"/>
      <w:szCs w:val="20"/>
    </w:rPr>
  </w:style>
  <w:style w:type="paragraph" w:customStyle="1" w:styleId="763">
    <w:name w:val="Body"/>
    <w:basedOn w:val="1"/>
    <w:qFormat/>
    <w:uiPriority w:val="0"/>
    <w:pPr>
      <w:widowControl/>
      <w:spacing w:before="120" w:afterLines="50"/>
    </w:pPr>
    <w:rPr>
      <w:rFonts w:ascii="宋体" w:hAnsi="Times New Roman"/>
      <w:snapToGrid w:val="0"/>
      <w:kern w:val="0"/>
      <w:szCs w:val="20"/>
    </w:rPr>
  </w:style>
  <w:style w:type="paragraph" w:customStyle="1" w:styleId="764">
    <w:name w:val="标准标题2"/>
    <w:basedOn w:val="3"/>
    <w:qFormat/>
    <w:uiPriority w:val="0"/>
    <w:pPr>
      <w:spacing w:line="360" w:lineRule="auto"/>
    </w:pPr>
    <w:rPr>
      <w:rFonts w:eastAsia="仿宋_GB2312"/>
      <w:bCs w:val="0"/>
      <w:sz w:val="28"/>
    </w:rPr>
  </w:style>
  <w:style w:type="paragraph" w:customStyle="1" w:styleId="765">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0"/>
    <w:rPr>
      <w:rFonts w:ascii="Times New Roman" w:hAnsi="Times New Roman"/>
      <w:szCs w:val="20"/>
    </w:rPr>
  </w:style>
  <w:style w:type="paragraph" w:customStyle="1" w:styleId="776">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0"/>
    <w:pPr>
      <w:tabs>
        <w:tab w:val="left" w:pos="432"/>
      </w:tabs>
      <w:ind w:left="432" w:hanging="432"/>
    </w:pPr>
    <w:rPr>
      <w:rFonts w:ascii="Tahoma" w:hAnsi="Tahoma"/>
      <w:sz w:val="24"/>
      <w:szCs w:val="20"/>
    </w:rPr>
  </w:style>
  <w:style w:type="paragraph" w:customStyle="1" w:styleId="779">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0">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0"/>
    <w:pPr>
      <w:tabs>
        <w:tab w:val="left" w:pos="1200"/>
      </w:tabs>
      <w:ind w:left="1200" w:hanging="360"/>
    </w:pPr>
  </w:style>
  <w:style w:type="paragraph" w:customStyle="1" w:styleId="784">
    <w:name w:val="封面2级标题"/>
    <w:basedOn w:val="1"/>
    <w:next w:val="280"/>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0"/>
    <w:pPr>
      <w:widowControl/>
      <w:spacing w:before="150" w:after="150"/>
      <w:jc w:val="left"/>
    </w:pPr>
    <w:rPr>
      <w:rFonts w:ascii="宋体" w:hAnsi="宋体" w:cs="宋体"/>
      <w:kern w:val="0"/>
      <w:sz w:val="24"/>
      <w:szCs w:val="24"/>
    </w:rPr>
  </w:style>
  <w:style w:type="paragraph" w:customStyle="1" w:styleId="789">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0"/>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0"/>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0"/>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0"/>
    <w:pPr>
      <w:spacing w:line="360" w:lineRule="auto"/>
      <w:ind w:firstLine="0"/>
    </w:pPr>
    <w:rPr>
      <w:rFonts w:ascii="宋体" w:hAnsi="宋体" w:cs="宋体"/>
      <w:kern w:val="0"/>
    </w:rPr>
  </w:style>
  <w:style w:type="paragraph" w:customStyle="1" w:styleId="798">
    <w:name w:val="Char8"/>
    <w:basedOn w:val="1"/>
    <w:qFormat/>
    <w:uiPriority w:val="0"/>
    <w:pPr>
      <w:tabs>
        <w:tab w:val="left" w:pos="432"/>
      </w:tabs>
      <w:ind w:left="432" w:hanging="432"/>
    </w:pPr>
    <w:rPr>
      <w:rFonts w:ascii="Times New Roman" w:hAnsi="Times New Roman"/>
      <w:sz w:val="24"/>
      <w:szCs w:val="24"/>
    </w:rPr>
  </w:style>
  <w:style w:type="paragraph" w:customStyle="1" w:styleId="799">
    <w:name w:val="Char Char Char1"/>
    <w:basedOn w:val="1"/>
    <w:qFormat/>
    <w:uiPriority w:val="0"/>
    <w:rPr>
      <w:rFonts w:ascii="Times New Roman" w:hAnsi="Times New Roman" w:eastAsia="仿宋_GB2312" w:cs="宋体"/>
      <w:sz w:val="24"/>
      <w:szCs w:val="20"/>
    </w:rPr>
  </w:style>
  <w:style w:type="paragraph" w:customStyle="1" w:styleId="800">
    <w:name w:val="ZJGIS-五级标题"/>
    <w:basedOn w:val="6"/>
    <w:qFormat/>
    <w:uiPriority w:val="0"/>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0"/>
    <w:pPr>
      <w:jc w:val="center"/>
    </w:pPr>
    <w:rPr>
      <w:rFonts w:ascii="Arial" w:hAnsi="Arial" w:eastAsia="黑体"/>
      <w:b/>
    </w:rPr>
  </w:style>
  <w:style w:type="paragraph" w:customStyle="1" w:styleId="803">
    <w:name w:val="吉奥封面(黑体小初)"/>
    <w:basedOn w:val="191"/>
    <w:qFormat/>
    <w:uiPriority w:val="0"/>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0"/>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3"/>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0"/>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0"/>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59"/>
    <w:link w:val="820"/>
    <w:qFormat/>
    <w:uiPriority w:val="0"/>
    <w:rPr>
      <w:rFonts w:ascii="Times New Roman" w:hAnsi="Times New Roman" w:eastAsia="宋体" w:cs="Times New Roman"/>
      <w:sz w:val="24"/>
      <w:szCs w:val="20"/>
    </w:rPr>
  </w:style>
  <w:style w:type="paragraph" w:customStyle="1" w:styleId="853">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13"/>
    <w:next w:val="13"/>
    <w:qFormat/>
    <w:uiPriority w:val="0"/>
    <w:rPr>
      <w:b/>
      <w:bCs/>
      <w:kern w:val="0"/>
      <w:sz w:val="20"/>
      <w:szCs w:val="20"/>
    </w:rPr>
  </w:style>
  <w:style w:type="paragraph" w:customStyle="1" w:styleId="872">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0"/>
    <w:rPr>
      <w:rFonts w:ascii="仿宋_GB2312" w:hAnsi="Times New Roman" w:eastAsia="仿宋_GB2312"/>
      <w:b/>
      <w:sz w:val="32"/>
      <w:szCs w:val="32"/>
    </w:rPr>
  </w:style>
  <w:style w:type="paragraph" w:customStyle="1" w:styleId="874">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7">
    <w:name w:val="Char Char Char11"/>
    <w:basedOn w:val="1"/>
    <w:qFormat/>
    <w:uiPriority w:val="0"/>
  </w:style>
  <w:style w:type="paragraph" w:customStyle="1" w:styleId="878">
    <w:name w:val="Char111"/>
    <w:basedOn w:val="1"/>
    <w:qFormat/>
    <w:uiPriority w:val="0"/>
    <w:rPr>
      <w:rFonts w:ascii="仿宋_GB2312" w:hAnsi="Times New Roman" w:eastAsia="仿宋_GB2312"/>
      <w:b/>
      <w:sz w:val="32"/>
      <w:szCs w:val="32"/>
    </w:rPr>
  </w:style>
  <w:style w:type="paragraph" w:customStyle="1" w:styleId="879">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0"/>
    <w:rPr>
      <w:rFonts w:ascii="仿宋_GB2312" w:hAnsi="Times New Roman" w:eastAsia="仿宋_GB2312"/>
      <w:b/>
      <w:sz w:val="32"/>
      <w:szCs w:val="32"/>
    </w:rPr>
  </w:style>
  <w:style w:type="paragraph" w:customStyle="1" w:styleId="883">
    <w:name w:val="正文文本缩进11"/>
    <w:basedOn w:val="1"/>
    <w:qFormat/>
    <w:uiPriority w:val="0"/>
    <w:pPr>
      <w:spacing w:after="120"/>
      <w:ind w:left="420" w:leftChars="200"/>
    </w:pPr>
    <w:rPr>
      <w:rFonts w:cs="黑体"/>
    </w:rPr>
  </w:style>
  <w:style w:type="paragraph" w:customStyle="1" w:styleId="884">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0"/>
    <w:rPr>
      <w:rFonts w:ascii="仿宋_GB2312" w:hAnsi="Times New Roman" w:eastAsia="仿宋_GB2312"/>
      <w:b/>
      <w:sz w:val="32"/>
      <w:szCs w:val="32"/>
    </w:rPr>
  </w:style>
  <w:style w:type="paragraph" w:customStyle="1" w:styleId="886">
    <w:name w:val="列出段落12"/>
    <w:basedOn w:val="1"/>
    <w:qFormat/>
    <w:uiPriority w:val="0"/>
    <w:pPr>
      <w:ind w:firstLine="420" w:firstLineChars="200"/>
    </w:pPr>
  </w:style>
  <w:style w:type="paragraph" w:customStyle="1" w:styleId="887">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0"/>
    <w:rPr>
      <w:rFonts w:ascii="Tahoma" w:hAnsi="Tahoma"/>
      <w:sz w:val="24"/>
      <w:szCs w:val="20"/>
    </w:rPr>
  </w:style>
  <w:style w:type="paragraph" w:customStyle="1" w:styleId="889">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0"/>
    <w:rPr>
      <w:rFonts w:ascii="Tahoma" w:hAnsi="Tahoma"/>
      <w:sz w:val="24"/>
      <w:szCs w:val="20"/>
    </w:rPr>
  </w:style>
  <w:style w:type="paragraph" w:customStyle="1" w:styleId="891">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59"/>
    <w:semiHidden/>
    <w:qFormat/>
    <w:uiPriority w:val="99"/>
    <w:rPr>
      <w:rFonts w:ascii="Arial" w:hAnsi="Arial" w:eastAsia="宋体" w:cs="Arial"/>
      <w:vanish/>
      <w:sz w:val="16"/>
      <w:szCs w:val="16"/>
    </w:rPr>
  </w:style>
  <w:style w:type="character" w:customStyle="1" w:styleId="902">
    <w:name w:val="z-窗体顶端 Char1"/>
    <w:basedOn w:val="59"/>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0"/>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59"/>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59"/>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0"/>
    <w:pPr>
      <w:outlineLvl w:val="9"/>
    </w:pPr>
  </w:style>
  <w:style w:type="paragraph" w:customStyle="1" w:styleId="956">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12"/>
    <w:qFormat/>
    <w:uiPriority w:val="99"/>
    <w:rPr>
      <w:rFonts w:ascii="Calibri" w:hAnsi="Calibri" w:eastAsia="宋体" w:cs="Times New Roman"/>
      <w:b/>
      <w:bCs/>
    </w:rPr>
  </w:style>
  <w:style w:type="character" w:customStyle="1" w:styleId="964">
    <w:name w:val="正文首行缩进 2 字符"/>
    <w:basedOn w:val="86"/>
    <w:link w:val="41"/>
    <w:qFormat/>
    <w:uiPriority w:val="0"/>
    <w:rPr>
      <w:rFonts w:ascii="Times New Roman" w:hAnsi="Times New Roman" w:eastAsia="宋体" w:cs="Times New Roman"/>
      <w:spacing w:val="-4"/>
      <w:sz w:val="18"/>
      <w:szCs w:val="20"/>
    </w:rPr>
  </w:style>
  <w:style w:type="table" w:customStyle="1" w:styleId="965">
    <w:name w:val="浅色列表 - 着色 51"/>
    <w:basedOn w:val="67"/>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0"/>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0"/>
    <w:rPr>
      <w:rFonts w:ascii="宋体" w:hAnsi="Courier New" w:eastAsia="宋体"/>
      <w:spacing w:val="-4"/>
      <w:kern w:val="2"/>
      <w:sz w:val="18"/>
      <w:lang w:val="en-US" w:eastAsia="zh-CN" w:bidi="ar-SA"/>
    </w:rPr>
  </w:style>
  <w:style w:type="character" w:customStyle="1" w:styleId="971">
    <w:name w:val="标题 字符1"/>
    <w:basedOn w:val="59"/>
    <w:qFormat/>
    <w:uiPriority w:val="10"/>
    <w:rPr>
      <w:rFonts w:asciiTheme="majorHAnsi" w:hAnsiTheme="majorHAnsi" w:eastAsiaTheme="majorEastAsia" w:cstheme="majorBidi"/>
      <w:b/>
      <w:bCs/>
      <w:sz w:val="32"/>
      <w:szCs w:val="32"/>
    </w:rPr>
  </w:style>
  <w:style w:type="character" w:customStyle="1" w:styleId="972">
    <w:name w:val="副标题 字符1"/>
    <w:basedOn w:val="59"/>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59"/>
    <w:link w:val="973"/>
    <w:qFormat/>
    <w:uiPriority w:val="0"/>
    <w:rPr>
      <w:rFonts w:ascii="Futura Bk" w:hAnsi="Futura Bk" w:eastAsia="宋体" w:cs="Times New Roman"/>
      <w:sz w:val="18"/>
      <w:szCs w:val="21"/>
    </w:rPr>
  </w:style>
  <w:style w:type="paragraph" w:customStyle="1" w:styleId="975">
    <w:name w:val="a2"/>
    <w:basedOn w:val="1"/>
    <w:qFormat/>
    <w:uiPriority w:val="0"/>
    <w:pPr>
      <w:widowControl/>
      <w:spacing w:after="150"/>
      <w:jc w:val="left"/>
    </w:pPr>
    <w:rPr>
      <w:rFonts w:ascii="宋体" w:hAnsi="宋体" w:cs="宋体"/>
      <w:kern w:val="0"/>
      <w:sz w:val="24"/>
      <w:szCs w:val="24"/>
    </w:rPr>
  </w:style>
  <w:style w:type="table" w:customStyle="1" w:styleId="976">
    <w:name w:val="网格型1"/>
    <w:basedOn w:val="67"/>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5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21408</Words>
  <Characters>22677</Characters>
  <Lines>2</Lines>
  <Paragraphs>1</Paragraphs>
  <ScaleCrop>false</ScaleCrop>
  <LinksUpToDate>false</LinksUpToDate>
  <CharactersWithSpaces>23748</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2021-03-09T07:20:00Z</dcterms:created>
  <dc:creator>Administrator</dc:creator>
  <cp:lastModifiedBy>yld</cp:lastModifiedBy>
  <cp:lastPrinted>2021-01-25T02:12:00Z</cp:lastPrinted>
  <dcterms:modified xsi:type="dcterms:W3CDTF">2021-03-30T03:52:02Z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