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D242B">
      <w:pPr>
        <w:jc w:val="center"/>
        <w:rPr>
          <w:rFonts w:ascii="宋体" w:hAnsi="宋体" w:cs="宋体"/>
          <w:spacing w:val="30"/>
          <w:sz w:val="48"/>
          <w:szCs w:val="48"/>
        </w:rPr>
      </w:pPr>
    </w:p>
    <w:p w14:paraId="48E84D69">
      <w:pPr>
        <w:spacing w:line="360" w:lineRule="auto"/>
        <w:ind w:right="-110"/>
        <w:jc w:val="center"/>
        <w:rPr>
          <w:rFonts w:ascii="宋体" w:hAnsi="宋体"/>
          <w:b/>
          <w:bCs/>
          <w:spacing w:val="40"/>
          <w:sz w:val="48"/>
          <w:szCs w:val="48"/>
        </w:rPr>
      </w:pPr>
      <w:bookmarkStart w:id="0" w:name="PO_15530_PM002"/>
      <w:r>
        <w:rPr>
          <w:rFonts w:hint="eastAsia" w:ascii="宋体" w:hAnsi="宋体"/>
          <w:b/>
          <w:bCs/>
          <w:spacing w:val="40"/>
          <w:sz w:val="48"/>
          <w:szCs w:val="48"/>
        </w:rPr>
        <w:t>浙江省公安厅编印浙江省青少年禁毒教育科普读物（2025-2026）项目</w:t>
      </w:r>
      <w:bookmarkEnd w:id="0"/>
    </w:p>
    <w:p w14:paraId="2BEE4B2A">
      <w:pPr>
        <w:spacing w:line="360" w:lineRule="auto"/>
        <w:ind w:right="-110"/>
        <w:jc w:val="center"/>
        <w:rPr>
          <w:rFonts w:ascii="仿宋" w:hAnsi="仿宋" w:eastAsia="仿宋"/>
          <w:sz w:val="36"/>
          <w:szCs w:val="36"/>
        </w:rPr>
      </w:pPr>
      <w:r>
        <w:rPr>
          <w:rFonts w:hint="eastAsia" w:ascii="仿宋" w:hAnsi="仿宋" w:eastAsia="仿宋"/>
          <w:sz w:val="36"/>
          <w:szCs w:val="36"/>
        </w:rPr>
        <w:t>项目编号：</w:t>
      </w:r>
      <w:bookmarkStart w:id="1" w:name="PO_15530_PM001"/>
      <w:r>
        <w:rPr>
          <w:rFonts w:hint="eastAsia" w:ascii="仿宋" w:hAnsi="仿宋" w:eastAsia="仿宋"/>
          <w:sz w:val="36"/>
          <w:szCs w:val="36"/>
        </w:rPr>
        <w:t>ZZCG2025H-CS-111</w:t>
      </w:r>
      <w:bookmarkEnd w:id="1"/>
    </w:p>
    <w:p w14:paraId="7455A01D">
      <w:pPr>
        <w:spacing w:after="100" w:afterAutospacing="1" w:line="800" w:lineRule="exact"/>
        <w:ind w:right="-108"/>
        <w:rPr>
          <w:rFonts w:ascii="仿宋" w:hAnsi="仿宋" w:eastAsia="仿宋"/>
          <w:b/>
          <w:spacing w:val="40"/>
          <w:sz w:val="52"/>
          <w:szCs w:val="52"/>
        </w:rPr>
      </w:pPr>
    </w:p>
    <w:p w14:paraId="57E22F32">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1574C78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4F28907B">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7BECD65A">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5507672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244DED5F">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419A41C4">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490DD2F9">
      <w:pPr>
        <w:ind w:right="-110"/>
        <w:rPr>
          <w:rFonts w:ascii="仿宋" w:hAnsi="仿宋" w:eastAsia="仿宋"/>
          <w:sz w:val="32"/>
          <w:szCs w:val="32"/>
        </w:rPr>
      </w:pPr>
    </w:p>
    <w:p w14:paraId="05B83BEF">
      <w:pPr>
        <w:spacing w:line="500" w:lineRule="exact"/>
        <w:ind w:right="532" w:firstLine="1080" w:firstLineChars="300"/>
        <w:jc w:val="center"/>
        <w:rPr>
          <w:rFonts w:ascii="仿宋" w:hAnsi="仿宋" w:eastAsia="仿宋"/>
          <w:sz w:val="36"/>
          <w:szCs w:val="36"/>
        </w:rPr>
      </w:pPr>
      <w:r>
        <w:rPr>
          <w:rFonts w:hint="eastAsia" w:ascii="宋体" w:hAnsi="宋体"/>
          <w:color w:val="000000"/>
          <w:sz w:val="36"/>
          <w:szCs w:val="36"/>
        </w:rPr>
        <w:t>浙江省政府采购中心</w:t>
      </w:r>
    </w:p>
    <w:p w14:paraId="0670F433">
      <w:pPr>
        <w:spacing w:line="500" w:lineRule="exact"/>
        <w:ind w:right="532"/>
        <w:jc w:val="center"/>
        <w:rPr>
          <w:rFonts w:ascii="仿宋" w:hAnsi="仿宋" w:eastAsia="仿宋"/>
          <w:sz w:val="36"/>
          <w:szCs w:val="36"/>
        </w:rPr>
      </w:pPr>
    </w:p>
    <w:p w14:paraId="648999BB">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w:t>
      </w:r>
      <w:r>
        <w:rPr>
          <w:rFonts w:hint="eastAsia" w:ascii="宋体" w:hAnsi="宋体"/>
          <w:color w:val="000000"/>
          <w:sz w:val="36"/>
          <w:szCs w:val="36"/>
        </w:rPr>
        <w:t>杭州市西湖区宝石一路3号</w:t>
      </w:r>
    </w:p>
    <w:p w14:paraId="418B91C0">
      <w:pPr>
        <w:pStyle w:val="28"/>
        <w:spacing w:before="120" w:after="120" w:line="480" w:lineRule="exact"/>
        <w:jc w:val="center"/>
        <w:rPr>
          <w:rFonts w:hAnsi="宋体"/>
          <w:b/>
          <w:sz w:val="44"/>
          <w:szCs w:val="44"/>
        </w:rPr>
      </w:pPr>
      <w:r>
        <w:rPr>
          <w:rFonts w:hint="eastAsia" w:ascii="仿宋" w:hAnsi="仿宋" w:eastAsia="仿宋"/>
          <w:b/>
          <w:sz w:val="44"/>
          <w:szCs w:val="44"/>
        </w:rPr>
        <w:br w:type="page"/>
      </w:r>
      <w:r>
        <w:rPr>
          <w:rFonts w:hint="eastAsia" w:hAnsi="宋体"/>
          <w:b/>
          <w:sz w:val="44"/>
          <w:szCs w:val="44"/>
        </w:rPr>
        <w:t>目录</w:t>
      </w:r>
    </w:p>
    <w:p w14:paraId="41F4F2D3">
      <w:pPr>
        <w:pStyle w:val="28"/>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5DC9E050">
      <w:pPr>
        <w:pStyle w:val="37"/>
        <w:tabs>
          <w:tab w:val="right" w:leader="dot" w:pos="8834"/>
        </w:tabs>
        <w:spacing w:before="120" w:after="120" w:line="480" w:lineRule="exact"/>
        <w:rPr>
          <w:rFonts w:ascii="Calibri" w:hAnsi="Calibri"/>
          <w:sz w:val="28"/>
          <w:szCs w:val="28"/>
        </w:rPr>
      </w:pPr>
      <w:r>
        <w:fldChar w:fldCharType="begin"/>
      </w:r>
      <w:r>
        <w:instrText xml:space="preserve"> HYPERLINK "file:///C:\\Users\\DELL\\Desktop\\PageOfficeControl%20中的文档" \l "_Toc510137459" </w:instrText>
      </w:r>
      <w:r>
        <w:fldChar w:fldCharType="separate"/>
      </w:r>
      <w:r>
        <w:rPr>
          <w:rStyle w:val="60"/>
          <w:rFonts w:hint="eastAsia" w:hAnsi="宋体"/>
          <w:sz w:val="28"/>
          <w:szCs w:val="28"/>
        </w:rPr>
        <w:t>第一章竞争性磋商公告</w:t>
      </w:r>
      <w:r>
        <w:rPr>
          <w:rStyle w:val="60"/>
          <w:sz w:val="28"/>
          <w:szCs w:val="28"/>
        </w:rPr>
        <w:tab/>
      </w:r>
      <w:r>
        <w:rPr>
          <w:rStyle w:val="60"/>
          <w:sz w:val="28"/>
          <w:szCs w:val="28"/>
        </w:rPr>
        <w:fldChar w:fldCharType="begin"/>
      </w:r>
      <w:r>
        <w:rPr>
          <w:rStyle w:val="60"/>
          <w:sz w:val="28"/>
          <w:szCs w:val="28"/>
        </w:rPr>
        <w:instrText xml:space="preserve"> PAGEREF _Toc510137459 \h </w:instrText>
      </w:r>
      <w:r>
        <w:rPr>
          <w:rStyle w:val="60"/>
          <w:sz w:val="28"/>
          <w:szCs w:val="28"/>
        </w:rPr>
        <w:fldChar w:fldCharType="separate"/>
      </w:r>
      <w:r>
        <w:rPr>
          <w:rStyle w:val="60"/>
          <w:sz w:val="28"/>
          <w:szCs w:val="28"/>
        </w:rPr>
        <w:t>3</w:t>
      </w:r>
      <w:r>
        <w:rPr>
          <w:rStyle w:val="60"/>
          <w:sz w:val="28"/>
          <w:szCs w:val="28"/>
        </w:rPr>
        <w:fldChar w:fldCharType="end"/>
      </w:r>
      <w:r>
        <w:rPr>
          <w:rStyle w:val="60"/>
          <w:sz w:val="28"/>
          <w:szCs w:val="28"/>
        </w:rPr>
        <w:fldChar w:fldCharType="end"/>
      </w:r>
    </w:p>
    <w:p w14:paraId="408C87EC">
      <w:pPr>
        <w:pStyle w:val="37"/>
        <w:tabs>
          <w:tab w:val="right" w:leader="dot" w:pos="8834"/>
        </w:tabs>
        <w:spacing w:before="120" w:after="120" w:line="480" w:lineRule="exact"/>
        <w:rPr>
          <w:rFonts w:ascii="Calibri" w:hAnsi="Calibri"/>
          <w:sz w:val="28"/>
          <w:szCs w:val="28"/>
        </w:rPr>
      </w:pPr>
      <w:r>
        <w:fldChar w:fldCharType="begin"/>
      </w:r>
      <w:r>
        <w:instrText xml:space="preserve"> HYPERLINK "file:///C:\\Users\\DELL\\Desktop\\PageOfficeControl%20中的文档" \l "_Toc510137460" </w:instrText>
      </w:r>
      <w:r>
        <w:fldChar w:fldCharType="separate"/>
      </w:r>
      <w:r>
        <w:rPr>
          <w:rStyle w:val="60"/>
          <w:rFonts w:hint="eastAsia" w:hAnsi="宋体"/>
          <w:sz w:val="28"/>
          <w:szCs w:val="28"/>
        </w:rPr>
        <w:t>第二章响应方须知</w:t>
      </w:r>
      <w:r>
        <w:rPr>
          <w:rStyle w:val="60"/>
          <w:sz w:val="28"/>
          <w:szCs w:val="28"/>
        </w:rPr>
        <w:tab/>
      </w:r>
      <w:r>
        <w:rPr>
          <w:rStyle w:val="60"/>
          <w:sz w:val="28"/>
          <w:szCs w:val="28"/>
        </w:rPr>
        <w:fldChar w:fldCharType="begin"/>
      </w:r>
      <w:r>
        <w:rPr>
          <w:rStyle w:val="60"/>
          <w:sz w:val="28"/>
          <w:szCs w:val="28"/>
        </w:rPr>
        <w:instrText xml:space="preserve"> PAGEREF _Toc510137460 \h </w:instrText>
      </w:r>
      <w:r>
        <w:rPr>
          <w:rStyle w:val="60"/>
          <w:sz w:val="28"/>
          <w:szCs w:val="28"/>
        </w:rPr>
        <w:fldChar w:fldCharType="separate"/>
      </w:r>
      <w:r>
        <w:rPr>
          <w:rStyle w:val="60"/>
          <w:sz w:val="28"/>
          <w:szCs w:val="28"/>
        </w:rPr>
        <w:t>6</w:t>
      </w:r>
      <w:r>
        <w:rPr>
          <w:rStyle w:val="60"/>
          <w:sz w:val="28"/>
          <w:szCs w:val="28"/>
        </w:rPr>
        <w:fldChar w:fldCharType="end"/>
      </w:r>
      <w:r>
        <w:rPr>
          <w:rStyle w:val="60"/>
          <w:sz w:val="28"/>
          <w:szCs w:val="28"/>
        </w:rPr>
        <w:fldChar w:fldCharType="end"/>
      </w:r>
    </w:p>
    <w:p w14:paraId="6AFC93E0">
      <w:pPr>
        <w:pStyle w:val="37"/>
        <w:tabs>
          <w:tab w:val="right" w:leader="dot" w:pos="8834"/>
        </w:tabs>
        <w:spacing w:before="120" w:after="120" w:line="480" w:lineRule="exact"/>
        <w:rPr>
          <w:rFonts w:ascii="Calibri" w:hAnsi="Calibri"/>
          <w:sz w:val="28"/>
          <w:szCs w:val="28"/>
        </w:rPr>
      </w:pPr>
      <w:r>
        <w:fldChar w:fldCharType="begin"/>
      </w:r>
      <w:r>
        <w:instrText xml:space="preserve"> HYPERLINK "file:///C:\\Users\\DELL\\Desktop\\PageOfficeControl%20中的文档" \l "_Toc510137466" </w:instrText>
      </w:r>
      <w:r>
        <w:fldChar w:fldCharType="separate"/>
      </w:r>
      <w:r>
        <w:rPr>
          <w:rStyle w:val="60"/>
          <w:rFonts w:hint="eastAsia" w:hAnsi="宋体"/>
          <w:sz w:val="28"/>
          <w:szCs w:val="28"/>
        </w:rPr>
        <w:t>第三章评审办法及评审标准</w:t>
      </w:r>
      <w:r>
        <w:rPr>
          <w:rStyle w:val="60"/>
          <w:sz w:val="28"/>
          <w:szCs w:val="28"/>
        </w:rPr>
        <w:tab/>
      </w:r>
      <w:r>
        <w:rPr>
          <w:rStyle w:val="60"/>
          <w:sz w:val="28"/>
          <w:szCs w:val="28"/>
        </w:rPr>
        <w:fldChar w:fldCharType="begin"/>
      </w:r>
      <w:r>
        <w:rPr>
          <w:rStyle w:val="60"/>
          <w:sz w:val="28"/>
          <w:szCs w:val="28"/>
        </w:rPr>
        <w:instrText xml:space="preserve"> PAGEREF _Toc510137466 \h </w:instrText>
      </w:r>
      <w:r>
        <w:rPr>
          <w:rStyle w:val="60"/>
          <w:sz w:val="28"/>
          <w:szCs w:val="28"/>
        </w:rPr>
        <w:fldChar w:fldCharType="separate"/>
      </w:r>
      <w:r>
        <w:rPr>
          <w:rStyle w:val="60"/>
          <w:sz w:val="28"/>
          <w:szCs w:val="28"/>
        </w:rPr>
        <w:t>23</w:t>
      </w:r>
      <w:r>
        <w:rPr>
          <w:rStyle w:val="60"/>
          <w:sz w:val="28"/>
          <w:szCs w:val="28"/>
        </w:rPr>
        <w:fldChar w:fldCharType="end"/>
      </w:r>
      <w:r>
        <w:rPr>
          <w:rStyle w:val="60"/>
          <w:sz w:val="28"/>
          <w:szCs w:val="28"/>
        </w:rPr>
        <w:fldChar w:fldCharType="end"/>
      </w:r>
    </w:p>
    <w:p w14:paraId="107B6290">
      <w:pPr>
        <w:pStyle w:val="37"/>
        <w:tabs>
          <w:tab w:val="right" w:leader="dot" w:pos="8834"/>
        </w:tabs>
        <w:spacing w:before="120" w:after="120" w:line="480" w:lineRule="exact"/>
        <w:rPr>
          <w:rStyle w:val="60"/>
          <w:rFonts w:hAnsi="宋体"/>
        </w:rPr>
      </w:pPr>
      <w:r>
        <w:fldChar w:fldCharType="begin"/>
      </w:r>
      <w:r>
        <w:instrText xml:space="preserve"> HYPERLINK "file:///C:\\Users\\DELL\\Desktop\\PageOfficeControl%20中的文档" \l "_Toc93909457" </w:instrText>
      </w:r>
      <w:r>
        <w:fldChar w:fldCharType="separate"/>
      </w:r>
      <w:r>
        <w:rPr>
          <w:rStyle w:val="60"/>
          <w:rFonts w:hint="eastAsia" w:hAnsi="宋体"/>
          <w:sz w:val="28"/>
          <w:szCs w:val="28"/>
        </w:rPr>
        <w:t>第四章项目需求</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_Toc93909457 \h </w:instrText>
      </w:r>
      <w:r>
        <w:rPr>
          <w:rStyle w:val="60"/>
          <w:rFonts w:hAnsi="宋体"/>
          <w:sz w:val="28"/>
          <w:szCs w:val="28"/>
        </w:rPr>
        <w:fldChar w:fldCharType="separate"/>
      </w:r>
      <w:r>
        <w:rPr>
          <w:rStyle w:val="60"/>
          <w:rFonts w:hint="eastAsia" w:hAnsi="宋体"/>
          <w:b/>
          <w:bCs/>
          <w:sz w:val="28"/>
          <w:szCs w:val="28"/>
        </w:rPr>
        <w:t>错误!未定义书签。</w:t>
      </w:r>
      <w:r>
        <w:rPr>
          <w:rStyle w:val="60"/>
          <w:rFonts w:hAnsi="宋体"/>
          <w:sz w:val="28"/>
          <w:szCs w:val="28"/>
        </w:rPr>
        <w:fldChar w:fldCharType="end"/>
      </w:r>
      <w:r>
        <w:rPr>
          <w:rStyle w:val="60"/>
          <w:rFonts w:hAnsi="宋体"/>
          <w:sz w:val="28"/>
          <w:szCs w:val="28"/>
        </w:rPr>
        <w:fldChar w:fldCharType="end"/>
      </w:r>
    </w:p>
    <w:p w14:paraId="1F3D697B">
      <w:pPr>
        <w:pStyle w:val="37"/>
        <w:tabs>
          <w:tab w:val="right" w:leader="dot" w:pos="8834"/>
        </w:tabs>
        <w:spacing w:before="120" w:after="120" w:line="480" w:lineRule="exact"/>
        <w:rPr>
          <w:rStyle w:val="60"/>
          <w:rFonts w:hAnsi="宋体"/>
          <w:sz w:val="28"/>
          <w:szCs w:val="28"/>
        </w:rPr>
      </w:pPr>
      <w:r>
        <w:fldChar w:fldCharType="begin"/>
      </w:r>
      <w:r>
        <w:instrText xml:space="preserve"> HYPERLINK "file:///C:\\Users\\DELL\\Desktop\\PageOfficeControl%20中的文档" \l "_Toc93909458" </w:instrText>
      </w:r>
      <w:r>
        <w:fldChar w:fldCharType="separate"/>
      </w:r>
      <w:r>
        <w:rPr>
          <w:rStyle w:val="60"/>
          <w:rFonts w:hint="eastAsia" w:hAnsi="宋体"/>
          <w:sz w:val="28"/>
          <w:szCs w:val="28"/>
        </w:rPr>
        <w:t>第五章浙江省政府采购合同主要条款指引</w:t>
      </w:r>
      <w:r>
        <w:rPr>
          <w:rStyle w:val="60"/>
          <w:rFonts w:hAnsi="宋体"/>
          <w:sz w:val="28"/>
          <w:szCs w:val="28"/>
        </w:rPr>
        <w:tab/>
      </w:r>
      <w:r>
        <w:rPr>
          <w:rStyle w:val="60"/>
          <w:rFonts w:hAnsi="宋体"/>
          <w:sz w:val="28"/>
          <w:szCs w:val="28"/>
        </w:rPr>
        <w:fldChar w:fldCharType="begin"/>
      </w:r>
      <w:r>
        <w:rPr>
          <w:rStyle w:val="60"/>
          <w:rFonts w:hAnsi="宋体"/>
          <w:sz w:val="28"/>
          <w:szCs w:val="28"/>
        </w:rPr>
        <w:instrText xml:space="preserve"> PAGEREF _Toc93909458 \h </w:instrText>
      </w:r>
      <w:r>
        <w:rPr>
          <w:rStyle w:val="60"/>
          <w:rFonts w:hAnsi="宋体"/>
          <w:sz w:val="28"/>
          <w:szCs w:val="28"/>
        </w:rPr>
        <w:fldChar w:fldCharType="separate"/>
      </w:r>
      <w:r>
        <w:rPr>
          <w:rStyle w:val="60"/>
          <w:rFonts w:hint="eastAsia" w:hAnsi="宋体"/>
          <w:b/>
          <w:bCs/>
          <w:sz w:val="28"/>
          <w:szCs w:val="28"/>
        </w:rPr>
        <w:t>错误!未定义书签。</w:t>
      </w:r>
      <w:r>
        <w:rPr>
          <w:rStyle w:val="60"/>
          <w:rFonts w:hAnsi="宋体"/>
          <w:sz w:val="28"/>
          <w:szCs w:val="28"/>
        </w:rPr>
        <w:fldChar w:fldCharType="end"/>
      </w:r>
      <w:r>
        <w:rPr>
          <w:rStyle w:val="60"/>
          <w:rFonts w:hAnsi="宋体"/>
          <w:sz w:val="28"/>
          <w:szCs w:val="28"/>
        </w:rPr>
        <w:fldChar w:fldCharType="end"/>
      </w:r>
    </w:p>
    <w:p w14:paraId="01DC046F">
      <w:pPr>
        <w:pStyle w:val="37"/>
        <w:tabs>
          <w:tab w:val="right" w:leader="dot" w:pos="8834"/>
        </w:tabs>
        <w:spacing w:before="120" w:after="120" w:line="480" w:lineRule="exact"/>
        <w:rPr>
          <w:rFonts w:ascii="Calibri" w:hAnsi="Calibri"/>
          <w:szCs w:val="22"/>
        </w:rPr>
      </w:pPr>
      <w:r>
        <w:fldChar w:fldCharType="begin"/>
      </w:r>
      <w:r>
        <w:instrText xml:space="preserve"> HYPERLINK "file:///C:\\Users\\DELL\\Desktop\\PageOfficeControl%20中的文档" \l "_Toc510137469" </w:instrText>
      </w:r>
      <w:r>
        <w:fldChar w:fldCharType="separate"/>
      </w:r>
      <w:r>
        <w:rPr>
          <w:rStyle w:val="60"/>
          <w:rFonts w:hint="eastAsia" w:hAnsi="宋体"/>
          <w:sz w:val="28"/>
          <w:szCs w:val="28"/>
        </w:rPr>
        <w:t>第六章响应文件格式附件</w:t>
      </w:r>
      <w:r>
        <w:rPr>
          <w:rStyle w:val="60"/>
          <w:sz w:val="28"/>
          <w:szCs w:val="28"/>
        </w:rPr>
        <w:tab/>
      </w:r>
      <w:r>
        <w:rPr>
          <w:rStyle w:val="60"/>
          <w:sz w:val="28"/>
          <w:szCs w:val="28"/>
        </w:rPr>
        <w:fldChar w:fldCharType="begin"/>
      </w:r>
      <w:r>
        <w:rPr>
          <w:rStyle w:val="60"/>
          <w:sz w:val="28"/>
          <w:szCs w:val="28"/>
        </w:rPr>
        <w:instrText xml:space="preserve"> PAGEREF _Toc510137469 \h </w:instrText>
      </w:r>
      <w:r>
        <w:rPr>
          <w:rStyle w:val="60"/>
          <w:sz w:val="28"/>
          <w:szCs w:val="28"/>
        </w:rPr>
        <w:fldChar w:fldCharType="separate"/>
      </w:r>
      <w:r>
        <w:rPr>
          <w:rStyle w:val="60"/>
          <w:sz w:val="28"/>
          <w:szCs w:val="28"/>
        </w:rPr>
        <w:t>41</w:t>
      </w:r>
      <w:r>
        <w:rPr>
          <w:rStyle w:val="60"/>
          <w:sz w:val="28"/>
          <w:szCs w:val="28"/>
        </w:rPr>
        <w:fldChar w:fldCharType="end"/>
      </w:r>
      <w:r>
        <w:rPr>
          <w:rStyle w:val="60"/>
          <w:sz w:val="28"/>
          <w:szCs w:val="28"/>
        </w:rPr>
        <w:fldChar w:fldCharType="end"/>
      </w:r>
    </w:p>
    <w:p w14:paraId="513D63D8">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17D7AB52">
      <w:pPr>
        <w:pStyle w:val="28"/>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510137459"/>
      <w:bookmarkStart w:id="3" w:name="_Toc451762242"/>
    </w:p>
    <w:p w14:paraId="6A5397EB">
      <w:pPr>
        <w:pStyle w:val="2"/>
        <w:tabs>
          <w:tab w:val="left" w:pos="0"/>
        </w:tabs>
        <w:rPr>
          <w:rFonts w:ascii="华文中宋" w:hAnsi="华文中宋" w:eastAsia="华文中宋"/>
        </w:rPr>
      </w:pPr>
      <w:bookmarkStart w:id="4" w:name="_Toc35393797"/>
      <w:bookmarkStart w:id="5" w:name="_Toc28359011"/>
      <w:r>
        <w:rPr>
          <w:rFonts w:hint="eastAsia" w:ascii="华文中宋" w:hAnsi="华文中宋" w:eastAsia="华文中宋"/>
        </w:rPr>
        <w:t>第一章竞争性磋商公告</w:t>
      </w:r>
      <w:bookmarkEnd w:id="4"/>
      <w:bookmarkEnd w:id="5"/>
    </w:p>
    <w:p w14:paraId="3E6DE0EE"/>
    <w:p w14:paraId="5D72C7DC">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投标：</w:t>
      </w:r>
    </w:p>
    <w:p w14:paraId="02F87AC9">
      <w:pPr>
        <w:spacing w:line="480" w:lineRule="exact"/>
        <w:rPr>
          <w:rFonts w:ascii="仿宋" w:hAnsi="仿宋" w:eastAsia="仿宋"/>
          <w:sz w:val="30"/>
          <w:szCs w:val="30"/>
        </w:rPr>
      </w:pPr>
    </w:p>
    <w:p w14:paraId="551490CB">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5723C15C">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浙江省公安厅编印浙江省青少年禁毒教育科普读物（2025-2026）项目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浙江政府采购网</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2025</w:t>
      </w:r>
      <w:r>
        <w:rPr>
          <w:rFonts w:hint="eastAsia" w:ascii="仿宋" w:hAnsi="仿宋" w:eastAsia="仿宋" w:cs="宋体"/>
          <w:color w:val="333333"/>
          <w:kern w:val="0"/>
          <w:sz w:val="28"/>
          <w:szCs w:val="28"/>
          <w:u w:val="single"/>
        </w:rPr>
        <w:t>年</w:t>
      </w:r>
      <w:r>
        <w:rPr>
          <w:rFonts w:hint="eastAsia" w:ascii="宋体" w:hAnsi="宋体" w:eastAsia="仿宋" w:cs="宋体"/>
          <w:color w:val="333333"/>
          <w:kern w:val="0"/>
          <w:sz w:val="28"/>
          <w:szCs w:val="28"/>
          <w:u w:val="single"/>
          <w:lang w:val="en-US" w:eastAsia="zh-CN"/>
        </w:rPr>
        <w:t>7</w:t>
      </w:r>
      <w:r>
        <w:rPr>
          <w:rFonts w:hint="eastAsia" w:ascii="仿宋" w:hAnsi="仿宋" w:eastAsia="仿宋" w:cs="宋体"/>
          <w:color w:val="333333"/>
          <w:kern w:val="0"/>
          <w:sz w:val="28"/>
          <w:szCs w:val="28"/>
          <w:u w:val="single"/>
        </w:rPr>
        <w:t>月</w:t>
      </w:r>
      <w:r>
        <w:rPr>
          <w:rFonts w:hint="eastAsia" w:ascii="宋体" w:hAnsi="宋体" w:eastAsia="仿宋" w:cs="宋体"/>
          <w:color w:val="333333"/>
          <w:kern w:val="0"/>
          <w:sz w:val="28"/>
          <w:szCs w:val="28"/>
          <w:u w:val="single"/>
          <w:lang w:val="en-US" w:eastAsia="zh-CN"/>
        </w:rPr>
        <w:t>16</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9</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00</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298E249E">
      <w:pPr>
        <w:spacing w:line="480" w:lineRule="exact"/>
        <w:ind w:firstLine="602" w:firstLineChars="200"/>
        <w:rPr>
          <w:rFonts w:ascii="仿宋" w:hAnsi="仿宋" w:eastAsia="仿宋"/>
          <w:b/>
          <w:sz w:val="30"/>
          <w:szCs w:val="30"/>
        </w:rPr>
      </w:pPr>
    </w:p>
    <w:p w14:paraId="40F1C364">
      <w:pPr>
        <w:spacing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298A23C5">
      <w:pPr>
        <w:spacing w:line="480" w:lineRule="exact"/>
        <w:ind w:firstLine="600" w:firstLineChars="200"/>
        <w:rPr>
          <w:rFonts w:ascii="仿宋" w:hAnsi="仿宋" w:eastAsia="仿宋" w:cs="Arial"/>
          <w:b/>
          <w:bCs/>
          <w:sz w:val="30"/>
          <w:szCs w:val="30"/>
        </w:rPr>
      </w:pPr>
      <w:bookmarkStart w:id="6" w:name="_Toc35393629"/>
      <w:bookmarkStart w:id="7" w:name="_Toc28359089"/>
      <w:bookmarkStart w:id="8" w:name="_Toc35393798"/>
      <w:bookmarkStart w:id="9" w:name="_Toc28359012"/>
      <w:r>
        <w:rPr>
          <w:rFonts w:hint="eastAsia" w:ascii="仿宋" w:hAnsi="仿宋" w:eastAsia="仿宋"/>
          <w:sz w:val="30"/>
          <w:szCs w:val="30"/>
        </w:rPr>
        <w:t>项目编号：</w:t>
      </w:r>
      <w:bookmarkStart w:id="10" w:name="PO_15526_PM001_1"/>
      <w:r>
        <w:rPr>
          <w:rFonts w:hint="eastAsia" w:ascii="仿宋" w:hAnsi="仿宋" w:eastAsia="仿宋" w:cs="Arial"/>
          <w:b/>
          <w:bCs/>
          <w:sz w:val="30"/>
          <w:szCs w:val="30"/>
        </w:rPr>
        <w:t>ZZCG2025H-CS-111</w:t>
      </w:r>
      <w:bookmarkEnd w:id="10"/>
    </w:p>
    <w:p w14:paraId="298C998D">
      <w:pPr>
        <w:snapToGrid w:val="0"/>
        <w:spacing w:line="460" w:lineRule="exact"/>
        <w:ind w:firstLine="600" w:firstLineChars="200"/>
        <w:rPr>
          <w:rFonts w:ascii="仿宋" w:hAnsi="仿宋" w:eastAsia="仿宋"/>
          <w:sz w:val="30"/>
          <w:szCs w:val="30"/>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14:textFill>
            <w14:solidFill>
              <w14:schemeClr w14:val="tx1"/>
            </w14:solidFill>
          </w14:textFill>
        </w:rPr>
        <w:t>浙江省公安厅编印浙江省青少年禁毒教育科普读物（2025-2026）项目</w:t>
      </w:r>
      <w:bookmarkEnd w:id="11"/>
    </w:p>
    <w:p w14:paraId="43F8F2C1">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16380A5A">
      <w:pPr>
        <w:spacing w:line="480" w:lineRule="exact"/>
        <w:ind w:firstLine="602" w:firstLineChars="200"/>
        <w:rPr>
          <w:rFonts w:eastAsia="仿宋"/>
          <w:b/>
          <w:sz w:val="30"/>
          <w:szCs w:val="30"/>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14:textFill>
            <w14:solidFill>
              <w14:schemeClr w14:val="tx1"/>
            </w14:solidFill>
          </w14:textFill>
        </w:rPr>
        <w:t>3780000</w:t>
      </w:r>
      <w:bookmarkEnd w:id="12"/>
    </w:p>
    <w:p w14:paraId="5CA43ADB">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4A3FD63F">
      <w:pPr>
        <w:spacing w:line="480" w:lineRule="exact"/>
        <w:ind w:firstLine="600" w:firstLineChars="200"/>
        <w:rPr>
          <w:rFonts w:ascii="仿宋" w:hAnsi="仿宋" w:eastAsia="仿宋"/>
          <w:sz w:val="30"/>
          <w:szCs w:val="30"/>
        </w:rPr>
      </w:pPr>
      <w:r>
        <w:rPr>
          <w:rFonts w:hint="eastAsia" w:ascii="仿宋" w:hAnsi="仿宋" w:eastAsia="仿宋"/>
          <w:sz w:val="30"/>
          <w:szCs w:val="30"/>
        </w:rPr>
        <w:t>采购需求：</w:t>
      </w:r>
    </w:p>
    <w:p w14:paraId="34AD1E1B">
      <w:pPr>
        <w:spacing w:line="480" w:lineRule="exact"/>
        <w:ind w:firstLine="602" w:firstLineChars="200"/>
        <w:rPr>
          <w:rFonts w:ascii="仿宋" w:hAnsi="仿宋" w:eastAsia="仿宋"/>
          <w:b/>
          <w:color w:val="000000" w:themeColor="text1"/>
          <w:sz w:val="30"/>
          <w:szCs w:val="30"/>
          <w14:textFill>
            <w14:solidFill>
              <w14:schemeClr w14:val="tx1"/>
            </w14:solidFill>
          </w14:textFill>
        </w:rPr>
      </w:pPr>
      <w:bookmarkStart w:id="13" w:name="PO_421_PM001389_1"/>
      <w:r>
        <w:rPr>
          <w:rFonts w:hint="eastAsia" w:ascii="仿宋" w:hAnsi="仿宋" w:eastAsia="仿宋"/>
          <w:b/>
          <w:color w:val="000000" w:themeColor="text1"/>
          <w:sz w:val="30"/>
          <w:szCs w:val="30"/>
          <w14:textFill>
            <w14:solidFill>
              <w14:schemeClr w14:val="tx1"/>
            </w14:solidFill>
          </w14:textFill>
        </w:rPr>
        <w:t>标项一：</w:t>
      </w:r>
    </w:p>
    <w:p w14:paraId="61CA2B69">
      <w:pPr>
        <w:spacing w:line="480" w:lineRule="exact"/>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数量：不限</w:t>
      </w:r>
    </w:p>
    <w:p w14:paraId="520290F9">
      <w:pPr>
        <w:spacing w:line="480" w:lineRule="exact"/>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预算金额（元）：3780000</w:t>
      </w:r>
    </w:p>
    <w:p w14:paraId="6C4E67CE">
      <w:pPr>
        <w:spacing w:line="480" w:lineRule="exact"/>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单位：本</w:t>
      </w:r>
    </w:p>
    <w:p w14:paraId="3705BEEE">
      <w:pPr>
        <w:spacing w:line="480" w:lineRule="exact"/>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简要规格描述：详见需求</w:t>
      </w:r>
    </w:p>
    <w:p w14:paraId="10E4B36A">
      <w:pPr>
        <w:spacing w:line="480" w:lineRule="exact"/>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备注：</w:t>
      </w:r>
    </w:p>
    <w:p w14:paraId="317FC9BC">
      <w:pPr>
        <w:spacing w:line="480" w:lineRule="exact"/>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合同履约期限：详见招标文件</w:t>
      </w:r>
      <w:bookmarkEnd w:id="13"/>
    </w:p>
    <w:p w14:paraId="4EEE7A61">
      <w:pPr>
        <w:spacing w:line="480" w:lineRule="exact"/>
        <w:rPr>
          <w:rFonts w:ascii="仿宋" w:hAnsi="仿宋" w:eastAsia="仿宋"/>
          <w:color w:val="FF0000"/>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w:t>
      </w:r>
      <w:r>
        <w:rPr>
          <w:rFonts w:hint="eastAsia" w:ascii="仿宋" w:hAnsi="仿宋" w:eastAsia="仿宋"/>
          <w:color w:val="FF0000"/>
          <w:sz w:val="30"/>
          <w:szCs w:val="30"/>
        </w:rPr>
        <w:t xml:space="preserve"> 联合投标</w:t>
      </w:r>
      <w:bookmarkStart w:id="14" w:name="PO_3000001756_PM007"/>
      <w:r>
        <w:rPr>
          <w:rFonts w:hint="eastAsia" w:ascii="仿宋" w:hAnsi="仿宋" w:eastAsia="仿宋"/>
          <w:color w:val="FF0000"/>
          <w:sz w:val="30"/>
          <w:szCs w:val="30"/>
        </w:rPr>
        <w:t>标项1:允许联合体投标</w:t>
      </w:r>
      <w:bookmarkEnd w:id="14"/>
      <w:r>
        <w:rPr>
          <w:rFonts w:hint="eastAsia" w:ascii="仿宋" w:hAnsi="仿宋" w:eastAsia="仿宋"/>
          <w:color w:val="FF0000"/>
          <w:sz w:val="30"/>
          <w:szCs w:val="30"/>
        </w:rPr>
        <w:t>。</w:t>
      </w:r>
      <w:r>
        <w:rPr>
          <w:rFonts w:eastAsia="仿宋"/>
          <w:color w:val="FF0000"/>
          <w:sz w:val="30"/>
          <w:szCs w:val="30"/>
        </w:rPr>
        <w:t>  </w:t>
      </w:r>
    </w:p>
    <w:p w14:paraId="7F5FEF7C">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7DD3C549">
      <w:pPr>
        <w:jc w:val="center"/>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w:t>
      </w:r>
      <w:r>
        <w:rPr>
          <w:rFonts w:hint="eastAsia"/>
          <w:b/>
          <w:bCs/>
          <w:sz w:val="28"/>
          <w:szCs w:val="28"/>
        </w:rPr>
        <w:t>重大税收违法案件当事人名单（重大税收违法失信主体）</w:t>
      </w:r>
      <w:r>
        <w:rPr>
          <w:rFonts w:hint="eastAsia" w:ascii="仿宋" w:hAnsi="仿宋" w:eastAsia="仿宋"/>
          <w:sz w:val="30"/>
          <w:szCs w:val="30"/>
        </w:rPr>
        <w:t>、政府采购严重违法失信行为记录名单。</w:t>
      </w:r>
    </w:p>
    <w:p w14:paraId="0215E6E2">
      <w:pPr>
        <w:spacing w:line="480" w:lineRule="exact"/>
        <w:ind w:firstLine="600" w:firstLineChars="200"/>
        <w:rPr>
          <w:rFonts w:eastAsia="仿宋"/>
          <w:sz w:val="30"/>
          <w:szCs w:val="30"/>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eastAsia="仿宋"/>
          <w:sz w:val="30"/>
          <w:szCs w:val="30"/>
        </w:rPr>
        <w:t> </w:t>
      </w:r>
      <w:bookmarkStart w:id="15" w:name="PO_3000001756_PM006"/>
    </w:p>
    <w:p w14:paraId="3147B6CF">
      <w:pPr>
        <w:spacing w:line="480" w:lineRule="exact"/>
        <w:ind w:firstLine="600" w:firstLineChars="200"/>
        <w:rPr>
          <w:rFonts w:ascii="仿宋" w:hAnsi="仿宋" w:eastAsia="仿宋"/>
          <w:sz w:val="30"/>
          <w:szCs w:val="30"/>
        </w:rPr>
      </w:pPr>
      <w:r>
        <w:rPr>
          <w:rFonts w:hint="eastAsia" w:eastAsia="仿宋"/>
          <w:sz w:val="30"/>
          <w:szCs w:val="30"/>
        </w:rPr>
        <w:t>（1）</w:t>
      </w:r>
      <w:r>
        <w:rPr>
          <w:rFonts w:hint="eastAsia" w:ascii="仿宋" w:hAnsi="仿宋" w:eastAsia="仿宋"/>
          <w:sz w:val="30"/>
          <w:szCs w:val="30"/>
        </w:rPr>
        <w:t>标项1:本项目专门面向中小企业，请单独上传《中小企业声明函》。</w:t>
      </w:r>
      <w:bookmarkEnd w:id="15"/>
    </w:p>
    <w:p w14:paraId="4522397D">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（2）以非联合体形式参加政府采购活动的，投标人具有国家新闻出版署颁发的图书出版许可证</w:t>
      </w:r>
      <w:r>
        <w:rPr>
          <w:rFonts w:hint="eastAsia" w:ascii="仿宋" w:hAnsi="仿宋" w:eastAsia="仿宋"/>
          <w:sz w:val="30"/>
          <w:szCs w:val="30"/>
          <w:lang w:eastAsia="zh-CN"/>
        </w:rPr>
        <w:t>；</w:t>
      </w:r>
      <w:r>
        <w:rPr>
          <w:rFonts w:hint="eastAsia" w:ascii="仿宋" w:hAnsi="仿宋" w:eastAsia="仿宋"/>
          <w:sz w:val="30"/>
          <w:szCs w:val="30"/>
        </w:rPr>
        <w:t>以联合体形式参加政府采购活动的，联合体各方具有国家新闻出版署颁发的图书出版许可证</w:t>
      </w:r>
      <w:r>
        <w:rPr>
          <w:rFonts w:hint="eastAsia" w:ascii="仿宋" w:hAnsi="仿宋" w:eastAsia="仿宋"/>
          <w:sz w:val="30"/>
          <w:szCs w:val="30"/>
          <w:lang w:eastAsia="zh-CN"/>
        </w:rPr>
        <w:t>。</w:t>
      </w:r>
    </w:p>
    <w:bookmarkEnd w:id="6"/>
    <w:bookmarkEnd w:id="7"/>
    <w:bookmarkEnd w:id="8"/>
    <w:bookmarkEnd w:id="9"/>
    <w:p w14:paraId="0D941BBE">
      <w:pPr>
        <w:spacing w:line="480" w:lineRule="exact"/>
        <w:ind w:firstLine="602" w:firstLineChars="200"/>
        <w:rPr>
          <w:rFonts w:ascii="仿宋" w:hAnsi="仿宋" w:eastAsia="仿宋"/>
          <w:b/>
          <w:sz w:val="30"/>
          <w:szCs w:val="30"/>
        </w:rPr>
      </w:pPr>
      <w:bookmarkStart w:id="16" w:name="_Toc28359014"/>
      <w:bookmarkStart w:id="17" w:name="_Toc35393800"/>
      <w:bookmarkStart w:id="18" w:name="_Toc35393631"/>
      <w:bookmarkStart w:id="19" w:name="_Toc28359091"/>
      <w:r>
        <w:rPr>
          <w:rFonts w:hint="eastAsia" w:ascii="仿宋" w:hAnsi="仿宋" w:eastAsia="仿宋"/>
          <w:b/>
          <w:sz w:val="30"/>
          <w:szCs w:val="30"/>
        </w:rPr>
        <w:t>三、获取磋商文件</w:t>
      </w:r>
      <w:bookmarkEnd w:id="16"/>
      <w:bookmarkEnd w:id="17"/>
      <w:bookmarkEnd w:id="18"/>
      <w:bookmarkEnd w:id="19"/>
    </w:p>
    <w:p w14:paraId="70E0AFD5">
      <w:pPr>
        <w:spacing w:line="480" w:lineRule="exact"/>
        <w:ind w:firstLine="600" w:firstLineChars="200"/>
        <w:rPr>
          <w:rFonts w:ascii="仿宋" w:hAnsi="仿宋" w:eastAsia="仿宋"/>
          <w:sz w:val="30"/>
          <w:szCs w:val="30"/>
        </w:rPr>
      </w:pPr>
      <w:bookmarkStart w:id="20" w:name="_Toc35393801"/>
      <w:bookmarkStart w:id="21" w:name="_Toc28359092"/>
      <w:bookmarkStart w:id="22" w:name="_Toc35393632"/>
      <w:bookmarkStart w:id="23" w:name="_Toc28359015"/>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4" w:name="PO_3000001756_PM015"/>
      <w:r>
        <w:rPr>
          <w:rFonts w:hint="eastAsia" w:ascii="仿宋" w:hAnsi="仿宋" w:eastAsia="仿宋"/>
          <w:b/>
          <w:color w:val="FF0000"/>
          <w:kern w:val="0"/>
          <w:sz w:val="30"/>
          <w:szCs w:val="30"/>
          <w:lang w:eastAsia="zh-CN"/>
        </w:rPr>
        <w:t>2025-07-16 09:00:00</w:t>
      </w:r>
      <w:bookmarkEnd w:id="24"/>
      <w:r>
        <w:rPr>
          <w:rFonts w:hint="eastAsia" w:ascii="仿宋" w:hAnsi="仿宋" w:eastAsia="仿宋"/>
          <w:sz w:val="30"/>
          <w:szCs w:val="30"/>
        </w:rPr>
        <w:t>。</w:t>
      </w:r>
    </w:p>
    <w:p w14:paraId="35F33548">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34B706C3">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7760669B">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20"/>
      <w:bookmarkEnd w:id="21"/>
      <w:bookmarkEnd w:id="22"/>
      <w:bookmarkEnd w:id="23"/>
    </w:p>
    <w:p w14:paraId="2EBF3F52">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5" w:name="PO_15530_PM015"/>
      <w:r>
        <w:rPr>
          <w:rFonts w:hint="eastAsia" w:ascii="仿宋" w:hAnsi="仿宋" w:eastAsia="仿宋" w:cs="Arial"/>
          <w:sz w:val="30"/>
          <w:szCs w:val="30"/>
          <w:lang w:eastAsia="zh-CN"/>
        </w:rPr>
        <w:t>2025-07-16 09:00:00</w:t>
      </w:r>
      <w:bookmarkEnd w:id="25"/>
    </w:p>
    <w:p w14:paraId="5A85CED1">
      <w:pPr>
        <w:spacing w:line="480" w:lineRule="exact"/>
        <w:ind w:firstLine="600" w:firstLineChars="200"/>
        <w:rPr>
          <w:rFonts w:ascii="仿宋" w:hAnsi="仿宋" w:eastAsia="仿宋"/>
          <w:sz w:val="30"/>
          <w:szCs w:val="30"/>
        </w:rPr>
      </w:pPr>
      <w:r>
        <w:rPr>
          <w:rFonts w:hint="eastAsia" w:ascii="仿宋" w:hAnsi="仿宋" w:eastAsia="仿宋"/>
          <w:sz w:val="30"/>
          <w:szCs w:val="30"/>
        </w:rPr>
        <w:t>地点：网上投标。</w:t>
      </w:r>
    </w:p>
    <w:p w14:paraId="1DF36677">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14:paraId="354CB330">
      <w:pPr>
        <w:ind w:firstLine="600" w:firstLineChars="200"/>
        <w:rPr>
          <w:rFonts w:ascii="仿宋" w:hAnsi="仿宋" w:eastAsia="仿宋"/>
          <w:sz w:val="30"/>
          <w:szCs w:val="30"/>
        </w:rPr>
      </w:pPr>
      <w:r>
        <w:rPr>
          <w:rFonts w:hint="eastAsia" w:ascii="仿宋" w:hAnsi="仿宋" w:eastAsia="仿宋"/>
          <w:sz w:val="30"/>
          <w:szCs w:val="30"/>
        </w:rPr>
        <w:t>如认为需要，投标人可以选择递交备份投标文件，采用数据电文形式，以</w:t>
      </w:r>
      <w:r>
        <w:rPr>
          <w:rFonts w:ascii="仿宋" w:hAnsi="仿宋" w:eastAsia="仿宋"/>
          <w:sz w:val="30"/>
          <w:szCs w:val="30"/>
        </w:rPr>
        <w:t xml:space="preserve"> U 盘或 DVD 光盘形式存储，并在投标截止时间前，通过邮寄或直接递交的方式，送达指定地点，逾期送达或未密封将被拒收。</w:t>
      </w:r>
    </w:p>
    <w:p w14:paraId="4C6CAE51">
      <w:pPr>
        <w:ind w:firstLine="600" w:firstLineChars="200"/>
        <w:rPr>
          <w:rFonts w:ascii="仿宋" w:hAnsi="仿宋" w:eastAsia="仿宋"/>
          <w:sz w:val="30"/>
          <w:szCs w:val="30"/>
        </w:rPr>
      </w:pPr>
      <w:r>
        <w:rPr>
          <w:rFonts w:hint="eastAsia" w:ascii="仿宋" w:hAnsi="仿宋" w:eastAsia="仿宋"/>
          <w:sz w:val="30"/>
          <w:szCs w:val="30"/>
        </w:rPr>
        <w:t>备份文件收件人：陶老师，联系方式：</w:t>
      </w:r>
      <w:r>
        <w:rPr>
          <w:rFonts w:ascii="仿宋" w:hAnsi="仿宋" w:eastAsia="仿宋"/>
          <w:sz w:val="30"/>
          <w:szCs w:val="30"/>
        </w:rPr>
        <w:t>0571-88901836（仅限备份文件接收），收件地址 浙江省杭州市西湖区宝石一路3号浙江省政府采购中心。收件时间：上午8:30-11:30，下午14:30-17:</w:t>
      </w:r>
      <w:r>
        <w:rPr>
          <w:rFonts w:hint="eastAsia" w:ascii="仿宋" w:hAnsi="仿宋" w:eastAsia="仿宋"/>
          <w:sz w:val="30"/>
          <w:szCs w:val="30"/>
        </w:rPr>
        <w:t>0</w:t>
      </w:r>
      <w:r>
        <w:rPr>
          <w:rFonts w:ascii="仿宋" w:hAnsi="仿宋" w:eastAsia="仿宋"/>
          <w:sz w:val="30"/>
          <w:szCs w:val="30"/>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7954709B">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本项目拒绝接受纸质磋商响应文件。</w:t>
      </w:r>
    </w:p>
    <w:p w14:paraId="34D355C0">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6201BE0A">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6" w:name="PO_15530_PM015_1"/>
      <w:r>
        <w:rPr>
          <w:rFonts w:hint="eastAsia" w:ascii="仿宋" w:hAnsi="仿宋" w:eastAsia="仿宋" w:cs="Arial"/>
          <w:sz w:val="30"/>
          <w:szCs w:val="30"/>
          <w:lang w:eastAsia="zh-CN"/>
        </w:rPr>
        <w:t>2025-07-16 09:00:00</w:t>
      </w:r>
      <w:bookmarkEnd w:id="26"/>
      <w:r>
        <w:rPr>
          <w:rFonts w:hint="eastAsia" w:ascii="仿宋" w:hAnsi="仿宋" w:eastAsia="仿宋"/>
          <w:sz w:val="30"/>
          <w:szCs w:val="30"/>
        </w:rPr>
        <w:t>在</w:t>
      </w:r>
      <w:bookmarkStart w:id="27" w:name="PO_3000001756_PM016"/>
      <w:r>
        <w:rPr>
          <w:rFonts w:hint="eastAsia" w:ascii="仿宋" w:hAnsi="仿宋" w:eastAsia="仿宋"/>
          <w:b/>
          <w:color w:val="FF0000"/>
          <w:sz w:val="30"/>
          <w:szCs w:val="30"/>
          <w:lang w:eastAsia="zh-CN"/>
        </w:rPr>
        <w:t>西湖区浙江省杭州市西湖区宝石一路3号</w:t>
      </w:r>
      <w:r>
        <w:rPr>
          <w:rFonts w:hint="eastAsia" w:ascii="仿宋" w:hAnsi="仿宋" w:eastAsia="仿宋"/>
          <w:b/>
          <w:color w:val="FF0000"/>
          <w:sz w:val="30"/>
          <w:szCs w:val="30"/>
          <w:lang w:val="en-US" w:eastAsia="zh-CN"/>
        </w:rPr>
        <w:t>301</w:t>
      </w:r>
      <w:r>
        <w:rPr>
          <w:rFonts w:hint="eastAsia" w:ascii="仿宋" w:hAnsi="仿宋" w:eastAsia="仿宋"/>
          <w:b/>
          <w:color w:val="FF0000"/>
          <w:sz w:val="30"/>
          <w:szCs w:val="30"/>
          <w:lang w:eastAsia="zh-CN"/>
        </w:rPr>
        <w:t>开标室</w:t>
      </w:r>
      <w:bookmarkEnd w:id="27"/>
      <w:r>
        <w:rPr>
          <w:rFonts w:hint="eastAsia" w:ascii="仿宋" w:hAnsi="仿宋" w:eastAsia="仿宋"/>
          <w:sz w:val="30"/>
          <w:szCs w:val="30"/>
        </w:rPr>
        <w:t>开启。</w:t>
      </w:r>
    </w:p>
    <w:p w14:paraId="25B46458">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6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442"/>
      </w:tblGrid>
      <w:tr w14:paraId="4A7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restart"/>
            <w:tcBorders>
              <w:top w:val="single" w:color="auto" w:sz="4" w:space="0"/>
              <w:left w:val="single" w:color="auto" w:sz="4" w:space="0"/>
              <w:right w:val="single" w:color="auto" w:sz="4" w:space="0"/>
            </w:tcBorders>
            <w:vAlign w:val="center"/>
          </w:tcPr>
          <w:p w14:paraId="540B4057">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CF9BB7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FD1CEC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r>
      <w:tr w14:paraId="1CBB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continue"/>
            <w:tcBorders>
              <w:left w:val="single" w:color="auto" w:sz="4" w:space="0"/>
              <w:bottom w:val="single" w:color="auto" w:sz="4" w:space="0"/>
              <w:right w:val="single" w:color="auto" w:sz="4" w:space="0"/>
            </w:tcBorders>
            <w:vAlign w:val="center"/>
          </w:tcPr>
          <w:p w14:paraId="730B71C0">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71CF527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会议室：</w:t>
            </w:r>
          </w:p>
          <w:p w14:paraId="515E0D0B">
            <w:pPr>
              <w:adjustRightInd w:val="0"/>
              <w:snapToGrid w:val="0"/>
              <w:spacing w:line="360" w:lineRule="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hint="eastAsia" w:ascii="宋体" w:hAnsi="宋体" w:cs="宋体"/>
                <w:color w:val="000000" w:themeColor="text1"/>
                <w:kern w:val="0"/>
                <w:sz w:val="28"/>
                <w:szCs w:val="28"/>
                <w:lang w:val="en-US" w:eastAsia="zh-CN"/>
                <w14:textFill>
                  <w14:solidFill>
                    <w14:schemeClr w14:val="tx1"/>
                  </w14:solidFill>
                </w14:textFill>
              </w:rPr>
              <w:t>19</w:t>
            </w:r>
          </w:p>
        </w:tc>
      </w:tr>
    </w:tbl>
    <w:p w14:paraId="25C5E2FF">
      <w:pPr>
        <w:spacing w:line="480" w:lineRule="exact"/>
        <w:ind w:firstLine="600" w:firstLineChars="200"/>
        <w:rPr>
          <w:rFonts w:hint="eastAsia" w:ascii="仿宋" w:hAnsi="仿宋" w:eastAsia="仿宋"/>
          <w:sz w:val="30"/>
          <w:szCs w:val="30"/>
        </w:rPr>
      </w:pPr>
      <w:bookmarkStart w:id="99" w:name="_GoBack"/>
      <w:bookmarkEnd w:id="99"/>
    </w:p>
    <w:p w14:paraId="672F1AEC">
      <w:pPr>
        <w:spacing w:line="480" w:lineRule="exact"/>
        <w:ind w:firstLine="602" w:firstLineChars="200"/>
        <w:rPr>
          <w:rFonts w:ascii="仿宋" w:hAnsi="仿宋" w:eastAsia="仿宋"/>
          <w:b/>
          <w:sz w:val="30"/>
          <w:szCs w:val="30"/>
        </w:rPr>
      </w:pPr>
      <w:bookmarkStart w:id="28" w:name="_Toc35393634"/>
      <w:bookmarkStart w:id="29" w:name="_Toc28359017"/>
      <w:bookmarkStart w:id="30" w:name="_Toc28359094"/>
      <w:bookmarkStart w:id="31" w:name="_Toc35393803"/>
      <w:r>
        <w:rPr>
          <w:rFonts w:hint="eastAsia" w:ascii="仿宋" w:hAnsi="仿宋" w:eastAsia="仿宋"/>
          <w:b/>
          <w:sz w:val="30"/>
          <w:szCs w:val="30"/>
        </w:rPr>
        <w:t>六、公告期限</w:t>
      </w:r>
      <w:bookmarkEnd w:id="28"/>
      <w:bookmarkEnd w:id="29"/>
      <w:bookmarkEnd w:id="30"/>
      <w:bookmarkEnd w:id="31"/>
    </w:p>
    <w:p w14:paraId="5570227C">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4C0088A2">
      <w:pPr>
        <w:spacing w:line="480" w:lineRule="exact"/>
        <w:ind w:firstLine="602" w:firstLineChars="200"/>
        <w:rPr>
          <w:rFonts w:ascii="仿宋" w:hAnsi="仿宋" w:eastAsia="仿宋"/>
          <w:b/>
          <w:sz w:val="30"/>
          <w:szCs w:val="30"/>
        </w:rPr>
      </w:pPr>
      <w:bookmarkStart w:id="32" w:name="_Toc35393804"/>
      <w:bookmarkStart w:id="33" w:name="_Toc35393635"/>
      <w:r>
        <w:rPr>
          <w:rFonts w:hint="eastAsia" w:ascii="仿宋" w:hAnsi="仿宋" w:eastAsia="仿宋"/>
          <w:b/>
          <w:sz w:val="30"/>
          <w:szCs w:val="30"/>
        </w:rPr>
        <w:t>七、其他补充事宜</w:t>
      </w:r>
      <w:bookmarkEnd w:id="32"/>
      <w:bookmarkEnd w:id="33"/>
    </w:p>
    <w:p w14:paraId="4A01E309">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7FE526EE">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0"/>
          <w:rFonts w:hint="eastAsia" w:ascii="仿宋" w:hAnsi="仿宋" w:eastAsia="仿宋"/>
          <w:sz w:val="30"/>
          <w:szCs w:val="30"/>
        </w:rPr>
        <w:t>http://zfcg.czt.zj.gov.cn/</w:t>
      </w:r>
      <w:r>
        <w:rPr>
          <w:rStyle w:val="60"/>
          <w:rFonts w:hint="eastAsia" w:ascii="仿宋" w:hAnsi="仿宋" w:eastAsia="仿宋"/>
          <w:sz w:val="30"/>
          <w:szCs w:val="30"/>
        </w:rPr>
        <w:fldChar w:fldCharType="end"/>
      </w:r>
    </w:p>
    <w:p w14:paraId="58530CAF">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注册并申请CA，再下载客户端编制、加密电子磋商响应文件，最后应在浙江政府采购网政采云用户登录窗口登录，完成电子磋商响应文件传输递交（具体详见第二章磋商响应方须知前附表）。</w:t>
      </w:r>
    </w:p>
    <w:p w14:paraId="628CB019">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及评分细则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49EB3E">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07D3CFD7">
      <w:pPr>
        <w:spacing w:line="480" w:lineRule="exact"/>
        <w:ind w:firstLine="600" w:firstLineChars="200"/>
        <w:rPr>
          <w:rFonts w:ascii="仿宋" w:hAnsi="仿宋" w:eastAsia="仿宋"/>
          <w:sz w:val="30"/>
          <w:szCs w:val="30"/>
        </w:rPr>
      </w:pPr>
    </w:p>
    <w:p w14:paraId="17800262">
      <w:pPr>
        <w:spacing w:line="480" w:lineRule="exact"/>
        <w:ind w:firstLine="602" w:firstLineChars="200"/>
        <w:rPr>
          <w:rFonts w:ascii="仿宋" w:hAnsi="仿宋" w:eastAsia="仿宋"/>
          <w:b/>
          <w:sz w:val="30"/>
          <w:szCs w:val="30"/>
        </w:rPr>
      </w:pPr>
      <w:bookmarkStart w:id="34" w:name="_Toc35393636"/>
      <w:bookmarkStart w:id="35" w:name="_Toc28359018"/>
      <w:bookmarkStart w:id="36" w:name="_Toc28359095"/>
      <w:bookmarkStart w:id="37" w:name="_Toc35393805"/>
      <w:r>
        <w:rPr>
          <w:rFonts w:hint="eastAsia" w:ascii="仿宋" w:hAnsi="仿宋" w:eastAsia="仿宋"/>
          <w:b/>
          <w:sz w:val="30"/>
          <w:szCs w:val="30"/>
        </w:rPr>
        <w:t>八、</w:t>
      </w:r>
      <w:bookmarkEnd w:id="34"/>
      <w:bookmarkEnd w:id="35"/>
      <w:bookmarkEnd w:id="36"/>
      <w:bookmarkEnd w:id="37"/>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4D55CB72">
      <w:pPr>
        <w:spacing w:line="480" w:lineRule="exact"/>
        <w:ind w:firstLine="600" w:firstLineChars="200"/>
        <w:rPr>
          <w:rFonts w:ascii="仿宋" w:hAnsi="仿宋" w:eastAsia="仿宋"/>
          <w:sz w:val="30"/>
          <w:szCs w:val="30"/>
        </w:rPr>
      </w:pPr>
      <w:bookmarkStart w:id="38" w:name="_Toc28359096"/>
      <w:bookmarkStart w:id="39" w:name="_Toc35393806"/>
      <w:bookmarkStart w:id="40" w:name="_Toc28359019"/>
      <w:bookmarkStart w:id="41" w:name="_Toc35393637"/>
      <w:r>
        <w:rPr>
          <w:rFonts w:hint="eastAsia" w:ascii="仿宋" w:hAnsi="仿宋" w:eastAsia="仿宋"/>
          <w:sz w:val="30"/>
          <w:szCs w:val="30"/>
        </w:rPr>
        <w:t>1.采购人信息</w:t>
      </w:r>
      <w:bookmarkEnd w:id="38"/>
      <w:bookmarkEnd w:id="39"/>
      <w:bookmarkEnd w:id="40"/>
      <w:bookmarkEnd w:id="41"/>
    </w:p>
    <w:p w14:paraId="238ACAD0">
      <w:pPr>
        <w:spacing w:line="48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称：</w:t>
      </w:r>
      <w:bookmarkStart w:id="42" w:name="PO_421_PM026"/>
      <w:r>
        <w:rPr>
          <w:rFonts w:hint="eastAsia" w:ascii="仿宋" w:hAnsi="仿宋" w:eastAsia="仿宋"/>
          <w:color w:val="000000" w:themeColor="text1"/>
          <w:sz w:val="30"/>
          <w:szCs w:val="30"/>
          <w14:textFill>
            <w14:solidFill>
              <w14:schemeClr w14:val="tx1"/>
            </w14:solidFill>
          </w14:textFill>
        </w:rPr>
        <w:t>浙江省公安厅（本级）</w:t>
      </w:r>
      <w:bookmarkEnd w:id="42"/>
    </w:p>
    <w:p w14:paraId="15163498">
      <w:pPr>
        <w:spacing w:line="48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址：</w:t>
      </w:r>
      <w:bookmarkStart w:id="43" w:name="PO_421_PM030"/>
      <w:r>
        <w:rPr>
          <w:rFonts w:hint="eastAsia" w:ascii="Calibri" w:hAnsi="Calibri" w:eastAsia="仿宋" w:cs="Calibri"/>
          <w:color w:val="000000" w:themeColor="text1"/>
          <w:sz w:val="30"/>
          <w:szCs w:val="30"/>
          <w14:textFill>
            <w14:solidFill>
              <w14:schemeClr w14:val="tx1"/>
            </w14:solidFill>
          </w14:textFill>
        </w:rPr>
        <w:t>杭州市上城区民生路66号</w:t>
      </w:r>
      <w:bookmarkEnd w:id="43"/>
    </w:p>
    <w:p w14:paraId="2E916071">
      <w:pPr>
        <w:spacing w:line="48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传</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Calibri" w:hAnsi="Calibri" w:eastAsia="仿宋" w:cs="Calibri"/>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真：</w:t>
      </w:r>
      <w:bookmarkStart w:id="44" w:name="PO_421_PM029"/>
      <w:r>
        <w:rPr>
          <w:rFonts w:hint="eastAsia" w:ascii="仿宋" w:hAnsi="仿宋" w:eastAsia="仿宋"/>
          <w:color w:val="000000" w:themeColor="text1"/>
          <w:sz w:val="30"/>
          <w:szCs w:val="30"/>
          <w14:textFill>
            <w14:solidFill>
              <w14:schemeClr w14:val="tx1"/>
            </w14:solidFill>
          </w14:textFill>
        </w:rPr>
        <w:t xml:space="preserve"> </w:t>
      </w:r>
      <w:bookmarkEnd w:id="44"/>
    </w:p>
    <w:p w14:paraId="0B96E63E">
      <w:pPr>
        <w:spacing w:line="48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项目联系人（询问）：</w:t>
      </w:r>
      <w:bookmarkStart w:id="45" w:name="PO_3000001756_PM027"/>
      <w:r>
        <w:rPr>
          <w:rFonts w:hint="eastAsia" w:ascii="Calibri" w:hAnsi="Calibri" w:eastAsia="仿宋" w:cs="Calibri"/>
          <w:color w:val="000000" w:themeColor="text1"/>
          <w:sz w:val="30"/>
          <w:szCs w:val="30"/>
          <w14:textFill>
            <w14:solidFill>
              <w14:schemeClr w14:val="tx1"/>
            </w14:solidFill>
          </w14:textFill>
        </w:rPr>
        <w:t xml:space="preserve"> 黄先生</w:t>
      </w:r>
      <w:bookmarkEnd w:id="45"/>
    </w:p>
    <w:p w14:paraId="130E677A">
      <w:pPr>
        <w:spacing w:line="480" w:lineRule="exact"/>
        <w:ind w:firstLine="600" w:firstLineChars="200"/>
        <w:rPr>
          <w:rFonts w:ascii="仿宋" w:hAnsi="仿宋" w:eastAsia="仿宋"/>
          <w:color w:val="000000" w:themeColor="text1"/>
          <w:sz w:val="30"/>
          <w:szCs w:val="30"/>
          <w14:textFill>
            <w14:solidFill>
              <w14:schemeClr w14:val="tx1"/>
            </w14:solidFill>
          </w14:textFill>
        </w:rPr>
      </w:pPr>
      <w:bookmarkStart w:id="46" w:name="PO_3000001756_PM028"/>
      <w:r>
        <w:rPr>
          <w:rFonts w:hint="eastAsia" w:ascii="仿宋" w:hAnsi="仿宋" w:eastAsia="仿宋"/>
          <w:color w:val="000000" w:themeColor="text1"/>
          <w:sz w:val="30"/>
          <w:szCs w:val="30"/>
          <w14:textFill>
            <w14:solidFill>
              <w14:schemeClr w14:val="tx1"/>
            </w14:solidFill>
          </w14:textFill>
        </w:rPr>
        <w:t>0571-87287131</w:t>
      </w:r>
      <w:bookmarkEnd w:id="46"/>
    </w:p>
    <w:p w14:paraId="5D6E81D3">
      <w:pPr>
        <w:spacing w:line="48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质疑联系人：</w:t>
      </w:r>
      <w:bookmarkStart w:id="47" w:name="PO_421_PM001390"/>
      <w:r>
        <w:rPr>
          <w:rFonts w:hint="eastAsia" w:ascii="仿宋" w:hAnsi="仿宋" w:eastAsia="仿宋"/>
          <w:color w:val="000000" w:themeColor="text1"/>
          <w:sz w:val="30"/>
          <w:szCs w:val="30"/>
          <w14:textFill>
            <w14:solidFill>
              <w14:schemeClr w14:val="tx1"/>
            </w14:solidFill>
          </w14:textFill>
        </w:rPr>
        <w:t>张女士</w:t>
      </w:r>
      <w:bookmarkEnd w:id="47"/>
    </w:p>
    <w:p w14:paraId="0CE6C5A4">
      <w:pPr>
        <w:spacing w:line="48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w:t>
      </w:r>
      <w:bookmarkStart w:id="48" w:name="PO_421_PM001391"/>
      <w:r>
        <w:rPr>
          <w:rFonts w:hint="eastAsia" w:ascii="仿宋" w:hAnsi="仿宋" w:eastAsia="仿宋"/>
          <w:color w:val="000000" w:themeColor="text1"/>
          <w:sz w:val="30"/>
          <w:szCs w:val="30"/>
          <w14:textFill>
            <w14:solidFill>
              <w14:schemeClr w14:val="tx1"/>
            </w14:solidFill>
          </w14:textFill>
        </w:rPr>
        <w:t>0571-87286472</w:t>
      </w:r>
      <w:bookmarkEnd w:id="48"/>
    </w:p>
    <w:p w14:paraId="532A89EA">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6DC361AE">
      <w:pPr>
        <w:spacing w:line="480" w:lineRule="exact"/>
        <w:ind w:firstLine="600" w:firstLineChars="200"/>
        <w:rPr>
          <w:rFonts w:ascii="仿宋" w:hAnsi="仿宋" w:eastAsia="仿宋"/>
          <w:sz w:val="30"/>
          <w:szCs w:val="30"/>
        </w:rPr>
      </w:pPr>
      <w:bookmarkStart w:id="49" w:name="_Toc28359097"/>
      <w:bookmarkStart w:id="50" w:name="_Toc35393807"/>
      <w:bookmarkStart w:id="51" w:name="_Toc35393638"/>
      <w:bookmarkStart w:id="52" w:name="_Toc28359020"/>
      <w:r>
        <w:rPr>
          <w:rFonts w:hint="eastAsia" w:ascii="仿宋" w:hAnsi="仿宋" w:eastAsia="仿宋"/>
          <w:sz w:val="30"/>
          <w:szCs w:val="30"/>
        </w:rPr>
        <w:t>2.采购代理机构信息（如有）</w:t>
      </w:r>
      <w:bookmarkEnd w:id="49"/>
      <w:bookmarkEnd w:id="50"/>
      <w:bookmarkEnd w:id="51"/>
      <w:bookmarkEnd w:id="52"/>
    </w:p>
    <w:p w14:paraId="1784E772">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0D86ADCD">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2421C922">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传</w:t>
      </w: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真：</w:t>
      </w:r>
      <w:r>
        <w:rPr>
          <w:rFonts w:eastAsia="仿宋"/>
          <w:sz w:val="30"/>
          <w:szCs w:val="30"/>
        </w:rPr>
        <w:t>  </w:t>
      </w:r>
      <w:r>
        <w:rPr>
          <w:rFonts w:hint="eastAsia" w:ascii="仿宋" w:hAnsi="仿宋" w:eastAsia="仿宋" w:cs="仿宋"/>
          <w:sz w:val="28"/>
          <w:szCs w:val="28"/>
        </w:rPr>
        <w:t>[项目采购-采购组织机构传真]</w:t>
      </w:r>
    </w:p>
    <w:p w14:paraId="15D30BCA">
      <w:pPr>
        <w:spacing w:line="480" w:lineRule="exact"/>
        <w:ind w:firstLine="600" w:firstLineChars="200"/>
        <w:rPr>
          <w:rFonts w:ascii="仿宋" w:hAnsi="仿宋" w:eastAsia="仿宋" w:cs="仿宋"/>
          <w:sz w:val="28"/>
          <w:szCs w:val="28"/>
        </w:rPr>
      </w:pPr>
      <w:r>
        <w:rPr>
          <w:rFonts w:hint="eastAsia" w:ascii="仿宋" w:hAnsi="仿宋" w:eastAsia="仿宋"/>
          <w:sz w:val="30"/>
          <w:szCs w:val="30"/>
        </w:rPr>
        <w:t>项目联系人（询问）：A岗：</w:t>
      </w:r>
      <w:bookmarkStart w:id="53" w:name="PO_15528_PM032"/>
      <w:r>
        <w:rPr>
          <w:rFonts w:hint="eastAsia" w:ascii="仿宋" w:hAnsi="仿宋" w:eastAsia="仿宋"/>
          <w:sz w:val="30"/>
          <w:szCs w:val="30"/>
        </w:rPr>
        <w:t>方岚</w:t>
      </w:r>
      <w:bookmarkEnd w:id="53"/>
    </w:p>
    <w:p w14:paraId="389FF3AF">
      <w:pPr>
        <w:spacing w:line="480" w:lineRule="exact"/>
        <w:ind w:firstLine="560" w:firstLineChars="200"/>
        <w:rPr>
          <w:rFonts w:ascii="仿宋" w:hAnsi="仿宋" w:eastAsia="仿宋"/>
          <w:sz w:val="30"/>
          <w:szCs w:val="30"/>
        </w:rPr>
      </w:pPr>
      <w:r>
        <w:rPr>
          <w:rFonts w:hint="eastAsia" w:ascii="仿宋" w:hAnsi="仿宋" w:eastAsia="仿宋" w:cs="仿宋"/>
          <w:sz w:val="28"/>
          <w:szCs w:val="28"/>
        </w:rPr>
        <w:t xml:space="preserve">                      B岗：孙松丽</w:t>
      </w:r>
    </w:p>
    <w:p w14:paraId="76E60873">
      <w:pPr>
        <w:spacing w:line="480" w:lineRule="exact"/>
        <w:ind w:firstLine="525"/>
        <w:rPr>
          <w:rFonts w:ascii="仿宋" w:hAnsi="仿宋" w:eastAsia="仿宋" w:cs="仿宋"/>
          <w:sz w:val="28"/>
          <w:szCs w:val="28"/>
        </w:rPr>
      </w:pPr>
      <w:r>
        <w:rPr>
          <w:rFonts w:hint="eastAsia" w:ascii="仿宋" w:hAnsi="仿宋" w:eastAsia="仿宋"/>
          <w:sz w:val="30"/>
          <w:szCs w:val="30"/>
        </w:rPr>
        <w:t>项目联系方式（询问）：</w:t>
      </w:r>
      <w:bookmarkStart w:id="54" w:name="PO_15528_PM033"/>
      <w:bookmarkStart w:id="55" w:name="PO_3000001756_PM033"/>
      <w:r>
        <w:rPr>
          <w:rFonts w:hint="eastAsia" w:ascii="仿宋" w:hAnsi="仿宋" w:eastAsia="仿宋"/>
          <w:sz w:val="30"/>
          <w:szCs w:val="30"/>
        </w:rPr>
        <w:t>A岗：</w:t>
      </w:r>
      <w:bookmarkEnd w:id="54"/>
      <w:r>
        <w:rPr>
          <w:rFonts w:hint="eastAsia" w:ascii="仿宋" w:hAnsi="仿宋" w:eastAsia="仿宋"/>
          <w:sz w:val="30"/>
          <w:szCs w:val="30"/>
        </w:rPr>
        <w:t>0571-88907784</w:t>
      </w:r>
      <w:bookmarkEnd w:id="55"/>
    </w:p>
    <w:p w14:paraId="27FF23DF">
      <w:pPr>
        <w:spacing w:line="480" w:lineRule="exact"/>
        <w:ind w:firstLine="560" w:firstLineChars="200"/>
        <w:rPr>
          <w:rFonts w:ascii="仿宋" w:hAnsi="仿宋" w:eastAsia="仿宋"/>
          <w:sz w:val="30"/>
          <w:szCs w:val="30"/>
        </w:rPr>
      </w:pPr>
      <w:r>
        <w:rPr>
          <w:rFonts w:hint="eastAsia" w:ascii="仿宋" w:hAnsi="仿宋" w:eastAsia="仿宋" w:cs="仿宋"/>
          <w:sz w:val="28"/>
          <w:szCs w:val="28"/>
        </w:rPr>
        <w:t xml:space="preserve">                       B岗：</w:t>
      </w:r>
      <w:r>
        <w:rPr>
          <w:rFonts w:hint="eastAsia" w:ascii="仿宋" w:hAnsi="仿宋" w:eastAsia="仿宋"/>
          <w:sz w:val="30"/>
          <w:szCs w:val="30"/>
        </w:rPr>
        <w:t>0571-88906928</w:t>
      </w:r>
    </w:p>
    <w:p w14:paraId="4A283A1D">
      <w:pPr>
        <w:spacing w:line="480" w:lineRule="exact"/>
        <w:ind w:firstLine="600" w:firstLineChars="200"/>
        <w:rPr>
          <w:rFonts w:ascii="仿宋" w:hAnsi="仿宋" w:eastAsia="仿宋"/>
          <w:sz w:val="30"/>
          <w:szCs w:val="30"/>
        </w:rPr>
      </w:pPr>
      <w:r>
        <w:rPr>
          <w:rFonts w:hint="eastAsia" w:ascii="仿宋" w:hAnsi="仿宋" w:eastAsia="仿宋"/>
          <w:sz w:val="30"/>
          <w:szCs w:val="30"/>
        </w:rPr>
        <w:t>质疑联系人：张女士</w:t>
      </w:r>
    </w:p>
    <w:p w14:paraId="010ABBEC">
      <w:pPr>
        <w:spacing w:line="480" w:lineRule="exact"/>
        <w:ind w:firstLine="600" w:firstLineChars="200"/>
        <w:rPr>
          <w:rFonts w:eastAsia="仿宋"/>
          <w:sz w:val="30"/>
          <w:szCs w:val="30"/>
        </w:rPr>
      </w:pPr>
      <w:r>
        <w:rPr>
          <w:rFonts w:hint="eastAsia" w:ascii="仿宋" w:hAnsi="仿宋" w:eastAsia="仿宋"/>
          <w:sz w:val="30"/>
          <w:szCs w:val="30"/>
        </w:rPr>
        <w:t>质疑联系方式：0571-8890</w:t>
      </w:r>
      <w:r>
        <w:rPr>
          <w:rFonts w:ascii="仿宋" w:hAnsi="仿宋" w:eastAsia="仿宋"/>
          <w:sz w:val="30"/>
          <w:szCs w:val="30"/>
        </w:rPr>
        <w:t>7711</w:t>
      </w:r>
    </w:p>
    <w:p w14:paraId="6077D8F4">
      <w:pPr>
        <w:spacing w:line="480" w:lineRule="exact"/>
        <w:ind w:firstLine="600" w:firstLineChars="200"/>
        <w:rPr>
          <w:rFonts w:ascii="仿宋" w:hAnsi="仿宋" w:eastAsia="仿宋"/>
          <w:sz w:val="30"/>
          <w:szCs w:val="30"/>
        </w:rPr>
      </w:pPr>
    </w:p>
    <w:bookmarkEnd w:id="2"/>
    <w:bookmarkEnd w:id="3"/>
    <w:p w14:paraId="1CCB24CC">
      <w:pPr>
        <w:spacing w:line="480" w:lineRule="exact"/>
        <w:ind w:firstLine="600" w:firstLineChars="200"/>
        <w:rPr>
          <w:rFonts w:ascii="仿宋" w:hAnsi="仿宋" w:eastAsia="仿宋"/>
          <w:sz w:val="30"/>
          <w:szCs w:val="30"/>
        </w:rPr>
      </w:pPr>
      <w:bookmarkStart w:id="56" w:name="_Toc35393639"/>
      <w:bookmarkStart w:id="57" w:name="_Toc28359098"/>
      <w:bookmarkStart w:id="58" w:name="_Toc28359021"/>
      <w:bookmarkStart w:id="59" w:name="_Toc35393808"/>
      <w:r>
        <w:rPr>
          <w:rFonts w:hint="eastAsia" w:ascii="仿宋" w:hAnsi="仿宋" w:eastAsia="仿宋"/>
          <w:sz w:val="30"/>
          <w:szCs w:val="30"/>
        </w:rPr>
        <w:t>3.</w:t>
      </w:r>
      <w:bookmarkEnd w:id="56"/>
      <w:bookmarkEnd w:id="57"/>
      <w:bookmarkEnd w:id="58"/>
      <w:bookmarkEnd w:id="59"/>
      <w:r>
        <w:rPr>
          <w:rFonts w:hint="eastAsia" w:ascii="仿宋" w:hAnsi="仿宋" w:eastAsia="仿宋"/>
          <w:sz w:val="30"/>
          <w:szCs w:val="30"/>
        </w:rPr>
        <w:t xml:space="preserve"> 同级政府采购监督管理部门</w:t>
      </w:r>
    </w:p>
    <w:p w14:paraId="19A34727">
      <w:pPr>
        <w:snapToGrid w:val="0"/>
        <w:spacing w:before="120" w:beforeLines="50" w:after="120" w:afterLines="50" w:line="460" w:lineRule="exact"/>
        <w:ind w:firstLine="600" w:firstLineChars="200"/>
        <w:rPr>
          <w:rFonts w:ascii="仿宋" w:hAnsi="仿宋" w:eastAsia="仿宋"/>
          <w:sz w:val="30"/>
          <w:szCs w:val="30"/>
        </w:rPr>
      </w:pPr>
      <w:bookmarkStart w:id="60" w:name="_Toc510137460"/>
      <w:bookmarkStart w:id="61" w:name="_Toc451762243"/>
      <w:r>
        <w:rPr>
          <w:rFonts w:hint="eastAsia" w:ascii="仿宋" w:hAnsi="仿宋" w:eastAsia="仿宋"/>
          <w:sz w:val="30"/>
          <w:szCs w:val="30"/>
        </w:rPr>
        <w:t>名   称：浙江省财政厅政府采购监管处、浙江省政府采购行政裁决服务中心（杭州）</w:t>
      </w:r>
    </w:p>
    <w:p w14:paraId="0D88E248">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23E53891">
      <w:pPr>
        <w:snapToGrid w:val="0"/>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联系人：朱老师、王老师、匡老师</w:t>
      </w:r>
    </w:p>
    <w:p w14:paraId="657B4436">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sz w:val="30"/>
          <w:szCs w:val="30"/>
        </w:rPr>
        <w:t>监督投诉电话：0571-87800218、87227671、87227986</w:t>
      </w:r>
    </w:p>
    <w:p w14:paraId="4E3925A1">
      <w:pPr>
        <w:snapToGrid w:val="0"/>
        <w:spacing w:before="120" w:beforeLines="50" w:after="120" w:afterLines="50" w:line="4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32C592BB">
      <w:pPr>
        <w:spacing w:line="480" w:lineRule="exact"/>
        <w:ind w:firstLine="723" w:firstLineChars="200"/>
        <w:rPr>
          <w:b/>
          <w:sz w:val="36"/>
          <w:szCs w:val="36"/>
        </w:rPr>
      </w:pPr>
    </w:p>
    <w:p w14:paraId="4F480075">
      <w:pPr>
        <w:spacing w:line="480" w:lineRule="exact"/>
        <w:ind w:firstLine="723" w:firstLineChars="200"/>
        <w:rPr>
          <w:b/>
          <w:sz w:val="36"/>
          <w:szCs w:val="36"/>
        </w:rPr>
      </w:pPr>
    </w:p>
    <w:p w14:paraId="4FC0E0CA">
      <w:pPr>
        <w:spacing w:line="480" w:lineRule="exact"/>
        <w:ind w:firstLine="723" w:firstLineChars="200"/>
        <w:rPr>
          <w:b/>
          <w:sz w:val="36"/>
          <w:szCs w:val="36"/>
        </w:rPr>
      </w:pPr>
    </w:p>
    <w:p w14:paraId="123C3C74">
      <w:pPr>
        <w:spacing w:line="480" w:lineRule="exact"/>
        <w:ind w:firstLine="723" w:firstLineChars="200"/>
        <w:rPr>
          <w:b/>
          <w:sz w:val="36"/>
          <w:szCs w:val="36"/>
        </w:rPr>
      </w:pPr>
    </w:p>
    <w:p w14:paraId="7945DD27">
      <w:pPr>
        <w:spacing w:line="480" w:lineRule="exact"/>
        <w:ind w:firstLine="723" w:firstLineChars="200"/>
        <w:rPr>
          <w:b/>
          <w:sz w:val="36"/>
          <w:szCs w:val="36"/>
        </w:rPr>
      </w:pPr>
    </w:p>
    <w:p w14:paraId="205D239C">
      <w:pPr>
        <w:spacing w:line="480" w:lineRule="exact"/>
        <w:ind w:firstLine="723" w:firstLineChars="200"/>
        <w:rPr>
          <w:b/>
          <w:sz w:val="36"/>
          <w:szCs w:val="36"/>
        </w:rPr>
      </w:pPr>
    </w:p>
    <w:p w14:paraId="293ACDE3">
      <w:pPr>
        <w:spacing w:line="480" w:lineRule="exact"/>
        <w:ind w:firstLine="723" w:firstLineChars="200"/>
        <w:rPr>
          <w:b/>
          <w:sz w:val="36"/>
          <w:szCs w:val="36"/>
        </w:rPr>
      </w:pPr>
    </w:p>
    <w:p w14:paraId="73FE2329">
      <w:pPr>
        <w:spacing w:line="480" w:lineRule="exact"/>
        <w:ind w:firstLine="723" w:firstLineChars="200"/>
        <w:rPr>
          <w:b/>
          <w:sz w:val="36"/>
          <w:szCs w:val="36"/>
        </w:rPr>
      </w:pPr>
    </w:p>
    <w:p w14:paraId="4169783A">
      <w:pPr>
        <w:spacing w:line="480" w:lineRule="exact"/>
        <w:ind w:firstLine="723" w:firstLineChars="200"/>
        <w:rPr>
          <w:b/>
          <w:sz w:val="36"/>
          <w:szCs w:val="36"/>
        </w:rPr>
      </w:pPr>
    </w:p>
    <w:p w14:paraId="57E56A9C">
      <w:pPr>
        <w:spacing w:line="480" w:lineRule="exact"/>
        <w:ind w:firstLine="723" w:firstLineChars="200"/>
        <w:rPr>
          <w:b/>
          <w:sz w:val="36"/>
          <w:szCs w:val="36"/>
        </w:rPr>
      </w:pPr>
    </w:p>
    <w:p w14:paraId="1F7A4C63">
      <w:pPr>
        <w:spacing w:line="480" w:lineRule="exact"/>
        <w:ind w:firstLine="723" w:firstLineChars="200"/>
        <w:rPr>
          <w:b/>
          <w:sz w:val="36"/>
          <w:szCs w:val="36"/>
        </w:rPr>
      </w:pPr>
    </w:p>
    <w:p w14:paraId="31E9B347">
      <w:pPr>
        <w:spacing w:line="480" w:lineRule="exact"/>
        <w:ind w:firstLine="723" w:firstLineChars="200"/>
        <w:rPr>
          <w:b/>
          <w:sz w:val="36"/>
          <w:szCs w:val="36"/>
        </w:rPr>
      </w:pPr>
    </w:p>
    <w:p w14:paraId="0436BE8A">
      <w:pPr>
        <w:spacing w:line="480" w:lineRule="exact"/>
        <w:ind w:firstLine="723" w:firstLineChars="200"/>
        <w:rPr>
          <w:b/>
          <w:sz w:val="36"/>
          <w:szCs w:val="36"/>
        </w:rPr>
      </w:pPr>
    </w:p>
    <w:p w14:paraId="2234B752">
      <w:pPr>
        <w:spacing w:line="480" w:lineRule="exact"/>
        <w:ind w:firstLine="723" w:firstLineChars="200"/>
        <w:rPr>
          <w:b/>
          <w:sz w:val="36"/>
          <w:szCs w:val="36"/>
        </w:rPr>
      </w:pPr>
    </w:p>
    <w:p w14:paraId="3F183569">
      <w:pPr>
        <w:spacing w:line="480" w:lineRule="exact"/>
        <w:ind w:firstLine="723" w:firstLineChars="200"/>
        <w:rPr>
          <w:b/>
          <w:sz w:val="36"/>
          <w:szCs w:val="36"/>
        </w:rPr>
      </w:pPr>
    </w:p>
    <w:p w14:paraId="6CF97992">
      <w:pPr>
        <w:spacing w:line="480" w:lineRule="exact"/>
        <w:ind w:firstLine="723" w:firstLineChars="200"/>
        <w:rPr>
          <w:b/>
          <w:sz w:val="36"/>
          <w:szCs w:val="36"/>
        </w:rPr>
      </w:pPr>
    </w:p>
    <w:p w14:paraId="4EB8C9EC">
      <w:pPr>
        <w:spacing w:line="480" w:lineRule="exact"/>
        <w:ind w:firstLine="723" w:firstLineChars="200"/>
        <w:rPr>
          <w:b/>
          <w:sz w:val="36"/>
          <w:szCs w:val="36"/>
        </w:rPr>
      </w:pPr>
    </w:p>
    <w:p w14:paraId="68946F17">
      <w:pPr>
        <w:spacing w:line="480" w:lineRule="exact"/>
        <w:ind w:firstLine="723" w:firstLineChars="200"/>
        <w:rPr>
          <w:b/>
          <w:sz w:val="36"/>
          <w:szCs w:val="36"/>
        </w:rPr>
      </w:pPr>
    </w:p>
    <w:p w14:paraId="133567E2">
      <w:pPr>
        <w:spacing w:line="480" w:lineRule="exact"/>
        <w:ind w:firstLine="723" w:firstLineChars="200"/>
        <w:rPr>
          <w:b/>
          <w:sz w:val="36"/>
          <w:szCs w:val="36"/>
        </w:rPr>
      </w:pPr>
    </w:p>
    <w:p w14:paraId="03C04425">
      <w:pPr>
        <w:spacing w:line="480" w:lineRule="exact"/>
        <w:ind w:firstLine="723" w:firstLineChars="200"/>
        <w:rPr>
          <w:b/>
          <w:sz w:val="36"/>
          <w:szCs w:val="36"/>
        </w:rPr>
      </w:pPr>
    </w:p>
    <w:p w14:paraId="7D5A9C02">
      <w:pPr>
        <w:spacing w:line="480" w:lineRule="exact"/>
        <w:ind w:firstLine="723" w:firstLineChars="200"/>
        <w:rPr>
          <w:b/>
          <w:sz w:val="36"/>
          <w:szCs w:val="36"/>
        </w:rPr>
      </w:pPr>
    </w:p>
    <w:p w14:paraId="332D1A0F">
      <w:pPr>
        <w:spacing w:line="480" w:lineRule="exact"/>
        <w:ind w:firstLine="723" w:firstLineChars="200"/>
        <w:rPr>
          <w:b/>
          <w:sz w:val="36"/>
          <w:szCs w:val="36"/>
        </w:rPr>
      </w:pPr>
    </w:p>
    <w:p w14:paraId="6BAE042C">
      <w:pPr>
        <w:spacing w:line="480" w:lineRule="exact"/>
        <w:ind w:firstLine="723" w:firstLineChars="200"/>
        <w:rPr>
          <w:b/>
          <w:sz w:val="36"/>
          <w:szCs w:val="36"/>
        </w:rPr>
      </w:pPr>
    </w:p>
    <w:p w14:paraId="67BBF883">
      <w:pPr>
        <w:spacing w:line="480" w:lineRule="exact"/>
        <w:ind w:firstLine="723" w:firstLineChars="200"/>
        <w:rPr>
          <w:b/>
          <w:sz w:val="36"/>
          <w:szCs w:val="36"/>
        </w:rPr>
      </w:pPr>
    </w:p>
    <w:p w14:paraId="6FC949E3">
      <w:pPr>
        <w:spacing w:line="480" w:lineRule="exact"/>
        <w:ind w:firstLine="723" w:firstLineChars="200"/>
        <w:jc w:val="center"/>
        <w:rPr>
          <w:rFonts w:ascii="仿宋" w:hAnsi="仿宋"/>
        </w:rPr>
      </w:pPr>
      <w:r>
        <w:rPr>
          <w:rFonts w:hint="eastAsia"/>
          <w:b/>
          <w:sz w:val="36"/>
          <w:szCs w:val="36"/>
        </w:rPr>
        <w:t>第二章响应方须知</w:t>
      </w:r>
      <w:bookmarkEnd w:id="60"/>
      <w:bookmarkEnd w:id="61"/>
    </w:p>
    <w:p w14:paraId="1084EBE6">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14:paraId="514B9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14:paraId="531809B4">
            <w:pPr>
              <w:snapToGrid w:val="0"/>
              <w:jc w:val="center"/>
              <w:rPr>
                <w:rFonts w:ascii="仿宋" w:hAnsi="仿宋" w:eastAsia="仿宋"/>
                <w:sz w:val="30"/>
                <w:szCs w:val="30"/>
              </w:rPr>
            </w:pPr>
            <w:r>
              <w:rPr>
                <w:rFonts w:hint="eastAsia" w:ascii="仿宋" w:hAnsi="仿宋" w:eastAsia="仿宋"/>
                <w:sz w:val="30"/>
                <w:szCs w:val="30"/>
              </w:rPr>
              <w:t>序</w:t>
            </w:r>
          </w:p>
          <w:p w14:paraId="3630B3BF">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14:paraId="62B7F089">
            <w:pPr>
              <w:snapToGrid w:val="0"/>
              <w:ind w:firstLine="2100" w:firstLineChars="700"/>
              <w:rPr>
                <w:rFonts w:ascii="仿宋" w:hAnsi="仿宋" w:eastAsia="仿宋"/>
                <w:sz w:val="30"/>
                <w:szCs w:val="30"/>
              </w:rPr>
            </w:pPr>
            <w:r>
              <w:rPr>
                <w:rFonts w:hint="eastAsia" w:ascii="仿宋" w:hAnsi="仿宋" w:eastAsia="仿宋"/>
                <w:sz w:val="30"/>
                <w:szCs w:val="30"/>
              </w:rPr>
              <w:t>内容及要求</w:t>
            </w:r>
          </w:p>
        </w:tc>
      </w:tr>
      <w:tr w14:paraId="3DF7D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7607AAE7">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14:paraId="2491E28A">
            <w:pPr>
              <w:snapToGrid w:val="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33AB0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4E2A68EA">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14:paraId="51052982">
            <w:pPr>
              <w:snapToGrid w:val="0"/>
              <w:rPr>
                <w:rFonts w:ascii="仿宋" w:hAnsi="仿宋" w:eastAsia="仿宋"/>
                <w:sz w:val="24"/>
                <w:szCs w:val="24"/>
              </w:rPr>
            </w:pPr>
            <w:r>
              <w:rPr>
                <w:rFonts w:hint="eastAsia" w:ascii="仿宋" w:hAnsi="仿宋" w:eastAsia="仿宋"/>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2AD7D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58D3D27C">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14:paraId="1BBEE561">
            <w:pPr>
              <w:snapToGrid w:val="0"/>
              <w:jc w:val="left"/>
              <w:rPr>
                <w:rFonts w:ascii="仿宋" w:hAnsi="仿宋" w:eastAsia="仿宋"/>
                <w:sz w:val="24"/>
                <w:szCs w:val="24"/>
              </w:rPr>
            </w:pPr>
            <w:r>
              <w:rPr>
                <w:rFonts w:hint="eastAsia" w:ascii="仿宋" w:hAnsi="仿宋" w:eastAsia="仿宋"/>
                <w:sz w:val="24"/>
                <w:szCs w:val="24"/>
              </w:rPr>
              <w:t>政府采购节能环保产品: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0A6EA214">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b/>
                <w:sz w:val="24"/>
                <w:szCs w:val="24"/>
              </w:rPr>
              <w:t>产品属于政府强制采购节能产品品目的，磋商响应方未提供节能产品的，其磋商响应将作无效处理；本文件“第四章项目需求”另有规定的除外。</w:t>
            </w:r>
          </w:p>
        </w:tc>
      </w:tr>
      <w:tr w14:paraId="1D76E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1ABE90C4">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14:paraId="16DF89E5">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 xml:space="preserve">是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6FD5E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363AC84D">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14:paraId="5D709E7B">
            <w:pPr>
              <w:pStyle w:val="629"/>
              <w:numPr>
                <w:ilvl w:val="0"/>
                <w:numId w:val="18"/>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w:t>
            </w:r>
            <w:r>
              <w:rPr>
                <w:rFonts w:hint="eastAsia" w:ascii="仿宋" w:hAnsi="仿宋" w:eastAsia="仿宋"/>
                <w:b/>
                <w:sz w:val="24"/>
                <w:szCs w:val="24"/>
                <w:u w:val="single"/>
              </w:rPr>
              <w:t xml:space="preserve">服务类 </w:t>
            </w:r>
          </w:p>
          <w:p w14:paraId="4873F5D1">
            <w:pPr>
              <w:pStyle w:val="629"/>
              <w:numPr>
                <w:ilvl w:val="0"/>
                <w:numId w:val="18"/>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668A86ED">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浙江省公安厅编印浙江省青少年禁毒教育科普读物（2025-2026）项目 </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其他未列明行业 </w:t>
            </w:r>
          </w:p>
          <w:p w14:paraId="38170619">
            <w:pPr>
              <w:numPr>
                <w:ilvl w:val="0"/>
                <w:numId w:val="18"/>
              </w:numPr>
              <w:snapToGrid w:val="0"/>
              <w:spacing w:line="46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本项目专门面向中小企业采购的项目，不再执行价格评审优惠的扶持政策。</w:t>
            </w:r>
          </w:p>
          <w:p w14:paraId="37C45D4F">
            <w:pPr>
              <w:snapToGrid w:val="0"/>
              <w:spacing w:line="460" w:lineRule="exact"/>
              <w:ind w:left="60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3CA3F358">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4723927E">
            <w:pPr>
              <w:snapToGrid w:val="0"/>
              <w:rPr>
                <w:rFonts w:ascii="仿宋" w:hAnsi="仿宋" w:eastAsia="仿宋"/>
                <w:sz w:val="30"/>
                <w:szCs w:val="30"/>
              </w:rPr>
            </w:pPr>
            <w:r>
              <w:rPr>
                <w:rFonts w:hint="eastAsia" w:ascii="仿宋" w:hAnsi="仿宋" w:eastAsia="仿宋"/>
                <w:b/>
                <w:sz w:val="24"/>
                <w:szCs w:val="24"/>
              </w:rPr>
              <w:t>(注：未提供以上材料的，均不给予价格扣除）。</w:t>
            </w:r>
          </w:p>
        </w:tc>
      </w:tr>
      <w:tr w14:paraId="57599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14:paraId="1DA494EA">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14:paraId="1C50508A">
            <w:pPr>
              <w:snapToGrid w:val="0"/>
              <w:rPr>
                <w:rFonts w:ascii="仿宋" w:hAnsi="仿宋" w:eastAsia="仿宋"/>
                <w:sz w:val="24"/>
                <w:szCs w:val="24"/>
              </w:rPr>
            </w:pPr>
            <w:bookmarkStart w:id="62" w:name="PO_3000001756_PM042"/>
            <w:r>
              <w:rPr>
                <w:rFonts w:hint="eastAsia" w:ascii="仿宋" w:hAnsi="仿宋" w:eastAsia="仿宋"/>
                <w:color w:val="000000" w:themeColor="text1"/>
                <w:sz w:val="24"/>
                <w:szCs w:val="24"/>
                <w14:textFill>
                  <w14:solidFill>
                    <w14:schemeClr w14:val="tx1"/>
                  </w14:solidFill>
                </w14:textFill>
              </w:rPr>
              <w:t>不允许进口产品</w:t>
            </w:r>
            <w:bookmarkEnd w:id="62"/>
          </w:p>
        </w:tc>
      </w:tr>
      <w:tr w14:paraId="0C09E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6" w:type="dxa"/>
            <w:tcBorders>
              <w:top w:val="single" w:color="auto" w:sz="4" w:space="0"/>
              <w:left w:val="single" w:color="auto" w:sz="4" w:space="0"/>
              <w:bottom w:val="single" w:color="auto" w:sz="4" w:space="0"/>
              <w:right w:val="single" w:color="auto" w:sz="4" w:space="0"/>
            </w:tcBorders>
            <w:vAlign w:val="center"/>
          </w:tcPr>
          <w:p w14:paraId="798A56BB">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14:paraId="175913DE">
            <w:pPr>
              <w:snapToGrid w:val="0"/>
              <w:rPr>
                <w:rFonts w:ascii="仿宋" w:hAnsi="仿宋" w:eastAsia="仿宋"/>
                <w:sz w:val="24"/>
                <w:szCs w:val="24"/>
              </w:rPr>
            </w:pPr>
            <w:r>
              <w:rPr>
                <w:rFonts w:hint="eastAsia" w:ascii="仿宋" w:hAnsi="仿宋" w:eastAsia="仿宋"/>
                <w:sz w:val="24"/>
                <w:szCs w:val="24"/>
              </w:rPr>
              <w:t>质疑：1</w:t>
            </w:r>
            <w:r>
              <w:rPr>
                <w:rFonts w:ascii="仿宋" w:hAnsi="仿宋" w:eastAsia="仿宋"/>
                <w:sz w:val="24"/>
                <w:szCs w:val="24"/>
              </w:rPr>
              <w:t>.</w:t>
            </w:r>
            <w:r>
              <w:rPr>
                <w:rFonts w:hint="eastAsia" w:ascii="仿宋" w:hAnsi="仿宋" w:eastAsia="仿宋"/>
                <w:sz w:val="24"/>
                <w:szCs w:val="24"/>
              </w:rPr>
              <w:t>响应方认为采购文件使自己的权益受到损害的，可以自获取采购文件之日或者采购公告期限届满之日（公告期限届满后获取采购文件的，以公告期限届满之日为准）起7个工作日内，对采购文件需求及评分细则的以书面形式向采购人提出质疑，对其他内容的以书面形式向采购人和磋商方提出质疑，格式及内容要求详见总则（六）质疑。</w:t>
            </w:r>
          </w:p>
          <w:p w14:paraId="2E90A22A">
            <w:pPr>
              <w:ind w:firstLine="425" w:firstLineChars="152"/>
              <w:rPr>
                <w:rFonts w:ascii="仿宋" w:hAnsi="仿宋" w:eastAsia="仿宋"/>
                <w:sz w:val="24"/>
                <w:szCs w:val="24"/>
              </w:rPr>
            </w:pPr>
            <w:r>
              <w:rPr>
                <w:rFonts w:hint="eastAsia" w:ascii="宋体" w:hAnsi="宋体" w:cstheme="minorBidi"/>
                <w:sz w:val="28"/>
                <w:szCs w:val="28"/>
              </w:rPr>
              <w:t>2</w:t>
            </w:r>
            <w:r>
              <w:rPr>
                <w:rFonts w:ascii="宋体" w:hAnsi="宋体" w:cstheme="minorBidi"/>
                <w:sz w:val="28"/>
                <w:szCs w:val="28"/>
              </w:rPr>
              <w:t>.</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14:paraId="1C463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765196B9">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14:paraId="79BC9D6B">
            <w:pPr>
              <w:snapToGrid w:val="0"/>
              <w:spacing w:line="460" w:lineRule="exact"/>
              <w:rPr>
                <w:rFonts w:ascii="仿宋" w:hAnsi="仿宋" w:eastAsia="仿宋"/>
                <w:sz w:val="24"/>
                <w:szCs w:val="24"/>
              </w:rPr>
            </w:pPr>
            <w:bookmarkStart w:id="63" w:name="PO_3000001756_PM044"/>
            <w:r>
              <w:rPr>
                <w:rFonts w:hint="eastAsia" w:ascii="仿宋" w:hAnsi="仿宋" w:eastAsia="仿宋"/>
                <w:sz w:val="24"/>
                <w:szCs w:val="24"/>
              </w:rPr>
              <w:t>允许分包</w:t>
            </w:r>
            <w:bookmarkEnd w:id="63"/>
            <w:r>
              <w:rPr>
                <w:rFonts w:hint="eastAsia" w:ascii="仿宋" w:hAnsi="仿宋" w:eastAsia="仿宋"/>
                <w:sz w:val="24"/>
                <w:szCs w:val="24"/>
              </w:rPr>
              <w:t>：</w:t>
            </w:r>
            <w:bookmarkStart w:id="64" w:name="PO_15528_PM044"/>
            <w:r>
              <w:rPr>
                <w:rFonts w:hint="eastAsia" w:ascii="仿宋" w:hAnsi="仿宋" w:eastAsia="仿宋"/>
                <w:sz w:val="24"/>
                <w:szCs w:val="24"/>
              </w:rPr>
              <w:t>允许分包</w:t>
            </w:r>
            <w:bookmarkEnd w:id="64"/>
            <w:r>
              <w:rPr>
                <w:rFonts w:hint="eastAsia" w:ascii="仿宋" w:hAnsi="仿宋" w:eastAsia="仿宋"/>
                <w:sz w:val="24"/>
                <w:szCs w:val="24"/>
              </w:rPr>
              <w:t>；非主体、非关键性工作允许分包。</w:t>
            </w:r>
          </w:p>
          <w:p w14:paraId="58ED54FD">
            <w:pPr>
              <w:snapToGrid w:val="0"/>
              <w:rPr>
                <w:rFonts w:ascii="仿宋"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p w14:paraId="717FE5F1">
            <w:pPr>
              <w:snapToGrid w:val="0"/>
              <w:rPr>
                <w:rFonts w:ascii="仿宋" w:hAnsi="仿宋" w:eastAsia="仿宋"/>
                <w:sz w:val="24"/>
                <w:szCs w:val="24"/>
              </w:rPr>
            </w:pPr>
          </w:p>
          <w:p w14:paraId="5D2F21FB">
            <w:pPr>
              <w:snapToGrid w:val="0"/>
              <w:rPr>
                <w:rFonts w:ascii="仿宋" w:hAnsi="仿宋" w:eastAsia="仿宋"/>
                <w:sz w:val="24"/>
                <w:szCs w:val="24"/>
              </w:rPr>
            </w:pPr>
            <w:r>
              <w:rPr>
                <w:rFonts w:hint="eastAsia" w:ascii="仿宋" w:hAnsi="仿宋" w:eastAsia="仿宋"/>
                <w:sz w:val="24"/>
                <w:szCs w:val="24"/>
              </w:rPr>
              <w:t>联合投标：</w:t>
            </w:r>
            <w:bookmarkStart w:id="65" w:name="PO_15528_PM007_1"/>
            <w:r>
              <w:rPr>
                <w:rFonts w:hint="eastAsia" w:ascii="仿宋" w:hAnsi="仿宋" w:eastAsia="仿宋"/>
                <w:sz w:val="24"/>
                <w:szCs w:val="24"/>
              </w:rPr>
              <w:t>标项1:</w:t>
            </w:r>
            <w:bookmarkEnd w:id="65"/>
            <w:r>
              <w:rPr>
                <w:rFonts w:hint="eastAsia" w:ascii="仿宋" w:hAnsi="仿宋" w:eastAsia="仿宋"/>
                <w:sz w:val="24"/>
                <w:szCs w:val="24"/>
              </w:rPr>
              <w:t>允许联合体投标。</w:t>
            </w:r>
          </w:p>
          <w:p w14:paraId="05B7595A">
            <w:pPr>
              <w:snapToGrid w:val="0"/>
              <w:rPr>
                <w:rFonts w:ascii="仿宋" w:hAnsi="仿宋" w:eastAsia="仿宋"/>
                <w:sz w:val="24"/>
                <w:szCs w:val="24"/>
              </w:rPr>
            </w:pPr>
            <w:r>
              <w:rPr>
                <w:rFonts w:hint="eastAsia" w:ascii="仿宋" w:hAnsi="仿宋" w:eastAsia="仿宋"/>
                <w:sz w:val="24"/>
                <w:szCs w:val="24"/>
              </w:rPr>
              <w:t>1.业绩证明材料</w:t>
            </w:r>
          </w:p>
          <w:p w14:paraId="0F7F58C5">
            <w:pPr>
              <w:snapToGrid w:val="0"/>
              <w:rPr>
                <w:rFonts w:ascii="仿宋" w:hAnsi="仿宋" w:eastAsia="仿宋"/>
                <w:sz w:val="24"/>
                <w:szCs w:val="24"/>
              </w:rPr>
            </w:pPr>
            <w:r>
              <w:rPr>
                <w:rFonts w:hint="eastAsia" w:ascii="仿宋" w:hAnsi="仿宋" w:eastAsia="仿宋"/>
                <w:sz w:val="24"/>
                <w:szCs w:val="24"/>
              </w:rPr>
              <w:t>联合体投标的，按联合体协议约定的分工内容出具相应的业绩证明材料。承担相同工作的各方或工作内容存在部分相同的，业绩数量就高。</w:t>
            </w:r>
          </w:p>
          <w:p w14:paraId="4F24405B">
            <w:pPr>
              <w:snapToGrid w:val="0"/>
              <w:rPr>
                <w:rFonts w:ascii="仿宋" w:hAnsi="仿宋" w:eastAsia="仿宋"/>
                <w:sz w:val="24"/>
                <w:szCs w:val="24"/>
              </w:rPr>
            </w:pPr>
            <w:r>
              <w:rPr>
                <w:rFonts w:hint="eastAsia" w:ascii="仿宋" w:hAnsi="仿宋" w:eastAsia="仿宋"/>
                <w:sz w:val="24"/>
                <w:szCs w:val="24"/>
              </w:rPr>
              <w:t>2.其他证明材料</w:t>
            </w:r>
          </w:p>
          <w:p w14:paraId="6FC1CCFC">
            <w:pPr>
              <w:snapToGrid w:val="0"/>
              <w:rPr>
                <w:rFonts w:ascii="仿宋" w:hAnsi="仿宋" w:eastAsia="仿宋"/>
                <w:sz w:val="24"/>
                <w:szCs w:val="24"/>
              </w:rPr>
            </w:pPr>
            <w:r>
              <w:rPr>
                <w:rFonts w:hint="eastAsia" w:ascii="仿宋" w:hAnsi="仿宋" w:eastAsia="仿宋"/>
                <w:sz w:val="24"/>
                <w:szCs w:val="24"/>
              </w:rPr>
              <w:t>联合体投标的，需按招标文件第三章评标标准要求提供证明文件的，证明材料就高。</w:t>
            </w:r>
          </w:p>
        </w:tc>
      </w:tr>
      <w:tr w14:paraId="64501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14:paraId="2601DC3D">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14:paraId="40F7AE47">
            <w:pPr>
              <w:snapToGrid w:val="0"/>
              <w:rPr>
                <w:rFonts w:ascii="仿宋" w:hAnsi="仿宋" w:eastAsia="仿宋"/>
                <w:sz w:val="24"/>
                <w:szCs w:val="24"/>
              </w:rPr>
            </w:pPr>
            <w:r>
              <w:rPr>
                <w:rFonts w:hint="eastAsia" w:ascii="仿宋" w:hAnsi="仿宋" w:eastAsia="仿宋"/>
                <w:sz w:val="24"/>
                <w:szCs w:val="24"/>
              </w:rPr>
              <w:t>现场踏勘：</w:t>
            </w:r>
            <w:bookmarkStart w:id="66" w:name="PO_3000001756_PM040"/>
            <w:r>
              <w:rPr>
                <w:rFonts w:hint="eastAsia" w:ascii="仿宋" w:hAnsi="仿宋" w:eastAsia="仿宋"/>
                <w:sz w:val="24"/>
                <w:szCs w:val="24"/>
              </w:rPr>
              <w:t>不组织现场踏勘</w:t>
            </w:r>
            <w:bookmarkEnd w:id="66"/>
          </w:p>
        </w:tc>
      </w:tr>
      <w:tr w14:paraId="616EE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38C595D4">
            <w:pPr>
              <w:snapToGrid w:val="0"/>
              <w:jc w:val="center"/>
              <w:rPr>
                <w:rFonts w:ascii="仿宋" w:hAnsi="仿宋" w:eastAsia="仿宋"/>
                <w:sz w:val="30"/>
                <w:szCs w:val="30"/>
              </w:rPr>
            </w:pPr>
            <w:r>
              <w:rPr>
                <w:rFonts w:hint="eastAsia" w:ascii="仿宋" w:hAnsi="仿宋" w:eastAsia="仿宋"/>
                <w:sz w:val="30"/>
                <w:szCs w:val="30"/>
              </w:rPr>
              <w:t>10</w:t>
            </w:r>
          </w:p>
        </w:tc>
        <w:tc>
          <w:tcPr>
            <w:tcW w:w="8024" w:type="dxa"/>
            <w:tcBorders>
              <w:top w:val="single" w:color="auto" w:sz="4" w:space="0"/>
              <w:left w:val="single" w:color="auto" w:sz="4" w:space="0"/>
              <w:bottom w:val="single" w:color="auto" w:sz="4" w:space="0"/>
              <w:right w:val="single" w:color="auto" w:sz="4" w:space="0"/>
            </w:tcBorders>
            <w:vAlign w:val="center"/>
          </w:tcPr>
          <w:p w14:paraId="37074FD4">
            <w:pPr>
              <w:snapToGrid w:val="0"/>
              <w:rPr>
                <w:rFonts w:ascii="仿宋" w:hAnsi="仿宋" w:eastAsia="仿宋"/>
                <w:sz w:val="24"/>
                <w:szCs w:val="24"/>
              </w:rPr>
            </w:pPr>
            <w:r>
              <w:rPr>
                <w:rFonts w:hint="eastAsia" w:ascii="仿宋" w:hAnsi="仿宋" w:eastAsia="仿宋"/>
                <w:sz w:val="24"/>
                <w:szCs w:val="24"/>
              </w:rPr>
              <w:t>演示时间：</w:t>
            </w:r>
            <w:bookmarkStart w:id="67" w:name="PO_3000001756_PM041"/>
            <w:r>
              <w:rPr>
                <w:rFonts w:hint="eastAsia" w:ascii="仿宋" w:hAnsi="仿宋" w:eastAsia="仿宋"/>
                <w:color w:val="000000" w:themeColor="text1"/>
                <w:sz w:val="24"/>
                <w:szCs w:val="24"/>
                <w14:textFill>
                  <w14:solidFill>
                    <w14:schemeClr w14:val="tx1"/>
                  </w14:solidFill>
                </w14:textFill>
              </w:rPr>
              <w:t>不进行演示</w:t>
            </w:r>
            <w:bookmarkEnd w:id="67"/>
          </w:p>
        </w:tc>
      </w:tr>
      <w:tr w14:paraId="67428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14:paraId="25A82ABF">
            <w:pPr>
              <w:snapToGrid w:val="0"/>
              <w:jc w:val="center"/>
              <w:rPr>
                <w:rFonts w:ascii="仿宋" w:hAnsi="仿宋" w:eastAsia="仿宋"/>
                <w:sz w:val="30"/>
                <w:szCs w:val="30"/>
              </w:rPr>
            </w:pPr>
            <w:r>
              <w:rPr>
                <w:rFonts w:hint="eastAsia" w:ascii="仿宋" w:hAnsi="仿宋" w:eastAsia="仿宋"/>
                <w:sz w:val="30"/>
                <w:szCs w:val="30"/>
              </w:rPr>
              <w:t>11</w:t>
            </w:r>
          </w:p>
        </w:tc>
        <w:tc>
          <w:tcPr>
            <w:tcW w:w="8024" w:type="dxa"/>
            <w:tcBorders>
              <w:top w:val="single" w:color="auto" w:sz="4" w:space="0"/>
              <w:left w:val="single" w:color="auto" w:sz="4" w:space="0"/>
              <w:bottom w:val="single" w:color="auto" w:sz="4" w:space="0"/>
              <w:right w:val="single" w:color="auto" w:sz="4" w:space="0"/>
            </w:tcBorders>
            <w:vAlign w:val="center"/>
          </w:tcPr>
          <w:p w14:paraId="60169659">
            <w:pPr>
              <w:snapToGrid w:val="0"/>
              <w:rPr>
                <w:rFonts w:ascii="仿宋" w:hAnsi="仿宋" w:eastAsia="仿宋"/>
                <w:sz w:val="24"/>
                <w:szCs w:val="24"/>
              </w:rPr>
            </w:pPr>
            <w:r>
              <w:rPr>
                <w:rFonts w:hint="eastAsia" w:ascii="仿宋" w:hAnsi="仿宋" w:eastAsia="仿宋"/>
                <w:sz w:val="24"/>
                <w:szCs w:val="24"/>
              </w:rPr>
              <w:t>样品：</w:t>
            </w:r>
            <w:bookmarkStart w:id="68" w:name="PO_3000001756_PM043"/>
            <w:r>
              <w:rPr>
                <w:rFonts w:hint="eastAsia" w:ascii="仿宋" w:hAnsi="仿宋" w:eastAsia="仿宋"/>
                <w:sz w:val="24"/>
                <w:szCs w:val="24"/>
              </w:rPr>
              <w:t>需要提供样品</w:t>
            </w:r>
            <w:bookmarkEnd w:id="68"/>
          </w:p>
        </w:tc>
      </w:tr>
      <w:tr w14:paraId="18EAE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14:paraId="1FA530F2">
            <w:pPr>
              <w:snapToGrid w:val="0"/>
              <w:jc w:val="center"/>
              <w:rPr>
                <w:rFonts w:ascii="仿宋" w:hAnsi="仿宋" w:eastAsia="仿宋"/>
                <w:sz w:val="30"/>
                <w:szCs w:val="30"/>
              </w:rPr>
            </w:pPr>
            <w:r>
              <w:rPr>
                <w:rFonts w:hint="eastAsia" w:ascii="仿宋" w:hAnsi="仿宋" w:eastAsia="仿宋"/>
                <w:sz w:val="30"/>
                <w:szCs w:val="30"/>
              </w:rPr>
              <w:t>12</w:t>
            </w:r>
          </w:p>
        </w:tc>
        <w:tc>
          <w:tcPr>
            <w:tcW w:w="8024" w:type="dxa"/>
            <w:tcBorders>
              <w:top w:val="single" w:color="auto" w:sz="4" w:space="0"/>
              <w:left w:val="single" w:color="auto" w:sz="4" w:space="0"/>
              <w:bottom w:val="single" w:color="auto" w:sz="4" w:space="0"/>
              <w:right w:val="single" w:color="auto" w:sz="4" w:space="0"/>
            </w:tcBorders>
            <w:vAlign w:val="center"/>
          </w:tcPr>
          <w:p w14:paraId="269AD9A5">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磋商响应文件组成：磋商响应文件由</w:t>
            </w:r>
            <w:r>
              <w:rPr>
                <w:rFonts w:hint="eastAsia" w:ascii="宋体" w:hAnsi="宋体"/>
                <w:b/>
                <w:sz w:val="24"/>
                <w:szCs w:val="24"/>
              </w:rPr>
              <w:t>磋商响应资信文件、技术及商务文件、报价文件三部份组成</w:t>
            </w:r>
            <w:r>
              <w:rPr>
                <w:rFonts w:hint="eastAsia" w:ascii="仿宋" w:hAnsi="仿宋" w:eastAsia="仿宋"/>
                <w:sz w:val="24"/>
                <w:szCs w:val="24"/>
              </w:rPr>
              <w:t>。</w:t>
            </w:r>
          </w:p>
          <w:p w14:paraId="7BAF1224">
            <w:pPr>
              <w:snapToGrid w:val="0"/>
              <w:rPr>
                <w:rFonts w:ascii="仿宋" w:hAnsi="仿宋" w:eastAsia="仿宋"/>
                <w:sz w:val="24"/>
                <w:szCs w:val="24"/>
              </w:rPr>
            </w:pPr>
            <w:r>
              <w:rPr>
                <w:rFonts w:hint="eastAsia" w:ascii="仿宋" w:hAnsi="仿宋" w:eastAsia="仿宋"/>
                <w:sz w:val="24"/>
                <w:szCs w:val="24"/>
              </w:rPr>
              <w:t>磋商响应方提供备份磋商响应文件（正本）的，数量为1份。</w:t>
            </w:r>
          </w:p>
        </w:tc>
      </w:tr>
      <w:tr w14:paraId="7233B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14:paraId="3F5483D8">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14:paraId="59EBA387">
            <w:pPr>
              <w:spacing w:line="500" w:lineRule="exact"/>
              <w:jc w:val="left"/>
              <w:rPr>
                <w:rFonts w:ascii="宋体" w:cs="宋体"/>
                <w:b/>
                <w:bCs/>
                <w:sz w:val="24"/>
                <w:szCs w:val="24"/>
              </w:rPr>
            </w:pPr>
            <w:r>
              <w:rPr>
                <w:rFonts w:hint="eastAsia" w:ascii="宋体" w:hAnsi="宋体" w:cs="宋体"/>
                <w:b/>
                <w:bCs/>
                <w:sz w:val="24"/>
                <w:szCs w:val="24"/>
              </w:rPr>
              <w:t>电子交易平台登录方法：</w:t>
            </w:r>
          </w:p>
          <w:p w14:paraId="361E0544">
            <w:pPr>
              <w:spacing w:line="500" w:lineRule="exact"/>
              <w:jc w:val="left"/>
              <w:rPr>
                <w:rFonts w:ascii="仿宋" w:hAnsi="仿宋" w:eastAsia="仿宋"/>
                <w:sz w:val="24"/>
                <w:szCs w:val="24"/>
              </w:rPr>
            </w:pPr>
            <w:r>
              <w:rPr>
                <w:rFonts w:hint="eastAsia" w:ascii="仿宋" w:hAnsi="仿宋" w:eastAsia="仿宋"/>
                <w:sz w:val="24"/>
                <w:szCs w:val="24"/>
              </w:rPr>
              <w:t>第一步：供应商注册</w:t>
            </w:r>
          </w:p>
          <w:p w14:paraId="14FBA87E">
            <w:pPr>
              <w:spacing w:line="500" w:lineRule="exact"/>
              <w:jc w:val="left"/>
              <w:rPr>
                <w:rFonts w:ascii="仿宋" w:hAnsi="仿宋" w:eastAsia="仿宋"/>
                <w:sz w:val="24"/>
                <w:szCs w:val="24"/>
              </w:rPr>
            </w:pPr>
            <w:r>
              <w:rPr>
                <w:rFonts w:hint="eastAsia" w:ascii="仿宋" w:hAnsi="仿宋" w:eastAsia="仿宋"/>
                <w:sz w:val="24"/>
                <w:szCs w:val="24"/>
              </w:rPr>
              <w:t>磋商响应方应在投标前注册成为浙江政府采购网的正式供应商（注册网址：</w:t>
            </w:r>
            <w:r>
              <w:fldChar w:fldCharType="begin"/>
            </w:r>
            <w:r>
              <w:instrText xml:space="preserve"> HYPERLINK "https://middle.zcygov.cn/v-settle-front/registry" </w:instrText>
            </w:r>
            <w:r>
              <w:fldChar w:fldCharType="separate"/>
            </w:r>
            <w:r>
              <w:rPr>
                <w:rStyle w:val="60"/>
                <w:rFonts w:hint="eastAsia" w:ascii="仿宋" w:hAnsi="仿宋" w:eastAsia="仿宋"/>
                <w:sz w:val="24"/>
                <w:szCs w:val="24"/>
              </w:rPr>
              <w:t>https://middle.zcygov.cn/v-settle-front/registry</w:t>
            </w:r>
            <w:r>
              <w:rPr>
                <w:rStyle w:val="60"/>
                <w:rFonts w:hint="eastAsia" w:ascii="仿宋" w:hAnsi="仿宋" w:eastAsia="仿宋"/>
                <w:sz w:val="24"/>
                <w:szCs w:val="24"/>
              </w:rPr>
              <w:fldChar w:fldCharType="end"/>
            </w:r>
            <w:r>
              <w:rPr>
                <w:rFonts w:hint="eastAsia" w:ascii="仿宋" w:hAnsi="仿宋" w:eastAsia="仿宋"/>
                <w:sz w:val="24"/>
                <w:szCs w:val="24"/>
              </w:rPr>
              <w:t>）；</w:t>
            </w:r>
          </w:p>
          <w:p w14:paraId="4F1438EF">
            <w:pPr>
              <w:spacing w:line="500" w:lineRule="exact"/>
              <w:jc w:val="left"/>
              <w:rPr>
                <w:rFonts w:ascii="仿宋" w:hAnsi="仿宋" w:eastAsia="仿宋"/>
                <w:sz w:val="24"/>
                <w:szCs w:val="24"/>
              </w:rPr>
            </w:pPr>
            <w:r>
              <w:rPr>
                <w:rFonts w:hint="eastAsia" w:ascii="仿宋" w:hAnsi="仿宋" w:eastAsia="仿宋"/>
                <w:sz w:val="24"/>
                <w:szCs w:val="24"/>
              </w:rPr>
              <w:t>第二步：申请CA</w:t>
            </w:r>
          </w:p>
          <w:p w14:paraId="006741B9">
            <w:pPr>
              <w:spacing w:line="500" w:lineRule="exact"/>
              <w:jc w:val="left"/>
              <w:rPr>
                <w:rFonts w:ascii="仿宋" w:hAnsi="仿宋" w:eastAsia="仿宋"/>
                <w:sz w:val="24"/>
                <w:szCs w:val="24"/>
              </w:rPr>
            </w:pPr>
            <w:r>
              <w:rPr>
                <w:rFonts w:hint="eastAsia" w:ascii="仿宋" w:hAnsi="仿宋" w:eastAsia="仿宋"/>
                <w:sz w:val="24"/>
                <w:szCs w:val="24"/>
              </w:rPr>
              <w:t>磋商响应方应在投标前完成CA数字证书办理（办理流程详见http://zfcg.czt.zj.gov.cn/bidClientTemplate/2019-05-27/12945.html）。完成CA数字证书办理预计一周左右，建议各磋商响应方抓紧时间办理；</w:t>
            </w:r>
          </w:p>
          <w:p w14:paraId="45925F73">
            <w:pPr>
              <w:spacing w:line="500" w:lineRule="exact"/>
              <w:jc w:val="left"/>
              <w:rPr>
                <w:rFonts w:ascii="仿宋" w:hAnsi="仿宋" w:eastAsia="仿宋"/>
                <w:sz w:val="24"/>
                <w:szCs w:val="24"/>
              </w:rPr>
            </w:pPr>
            <w:r>
              <w:rPr>
                <w:rFonts w:hint="eastAsia" w:ascii="仿宋" w:hAnsi="仿宋" w:eastAsia="仿宋"/>
                <w:sz w:val="24"/>
                <w:szCs w:val="24"/>
              </w:rPr>
              <w:t>第三步：下载客户端</w:t>
            </w:r>
          </w:p>
          <w:p w14:paraId="796D1433">
            <w:pPr>
              <w:spacing w:line="500" w:lineRule="exact"/>
              <w:jc w:val="left"/>
              <w:rPr>
                <w:rFonts w:ascii="仿宋" w:hAnsi="仿宋" w:eastAsia="仿宋"/>
                <w:sz w:val="24"/>
                <w:szCs w:val="24"/>
              </w:rPr>
            </w:pPr>
            <w:r>
              <w:rPr>
                <w:rFonts w:hint="eastAsia" w:ascii="仿宋" w:hAnsi="仿宋" w:eastAsia="仿宋"/>
                <w:sz w:val="24"/>
                <w:szCs w:val="24"/>
              </w:rPr>
              <w:t>磋商响应方通过政采云电子交易客户端制作磋商响应文件，请自行前往浙江政府采购网下载并安装（下载网址：</w:t>
            </w:r>
            <w:r>
              <w:fldChar w:fldCharType="begin"/>
            </w:r>
            <w:r>
              <w:instrText xml:space="preserve"> HYPERLINK "http://zfcg.czt.zj.gov.cn/bidClientTemplate/2019-09-24/12975.html" </w:instrText>
            </w:r>
            <w:r>
              <w:fldChar w:fldCharType="separate"/>
            </w:r>
            <w:r>
              <w:rPr>
                <w:rStyle w:val="60"/>
                <w:rFonts w:hint="eastAsia" w:ascii="仿宋" w:hAnsi="仿宋" w:eastAsia="仿宋"/>
                <w:sz w:val="24"/>
                <w:szCs w:val="24"/>
              </w:rPr>
              <w:t>http://zfcg.czt.zj.gov.cn/bidClientTemplate/2019-09-24/12975.html</w:t>
            </w:r>
            <w:r>
              <w:rPr>
                <w:rStyle w:val="60"/>
                <w:rFonts w:hint="eastAsia" w:ascii="仿宋" w:hAnsi="仿宋" w:eastAsia="仿宋"/>
                <w:sz w:val="24"/>
                <w:szCs w:val="24"/>
              </w:rPr>
              <w:fldChar w:fldCharType="end"/>
            </w:r>
            <w:r>
              <w:rPr>
                <w:rFonts w:hint="eastAsia" w:ascii="仿宋" w:hAnsi="仿宋" w:eastAsia="仿宋"/>
                <w:sz w:val="24"/>
                <w:szCs w:val="24"/>
              </w:rPr>
              <w:t>）；</w:t>
            </w:r>
          </w:p>
          <w:p w14:paraId="432DDAEA">
            <w:pPr>
              <w:spacing w:line="500" w:lineRule="exact"/>
              <w:jc w:val="left"/>
              <w:rPr>
                <w:rFonts w:ascii="仿宋" w:hAnsi="仿宋" w:eastAsia="仿宋"/>
                <w:sz w:val="24"/>
                <w:szCs w:val="24"/>
              </w:rPr>
            </w:pPr>
            <w:r>
              <w:rPr>
                <w:rFonts w:hint="eastAsia" w:ascii="仿宋" w:hAnsi="仿宋" w:eastAsia="仿宋"/>
                <w:sz w:val="24"/>
                <w:szCs w:val="24"/>
              </w:rPr>
              <w:t>第四步：具体流程</w:t>
            </w:r>
          </w:p>
          <w:p w14:paraId="18E3C7EE">
            <w:pPr>
              <w:spacing w:line="500" w:lineRule="exact"/>
              <w:jc w:val="left"/>
              <w:rPr>
                <w:rFonts w:ascii="仿宋" w:hAnsi="仿宋" w:eastAsia="仿宋"/>
                <w:sz w:val="24"/>
                <w:szCs w:val="24"/>
              </w:rPr>
            </w:pPr>
            <w:r>
              <w:rPr>
                <w:rFonts w:hint="eastAsia" w:ascii="仿宋" w:hAnsi="仿宋" w:eastAsia="仿宋"/>
                <w:sz w:val="24"/>
                <w:szCs w:val="24"/>
              </w:rPr>
              <w:t>详见浙江省“电子交易/不见面开评标”学习专题（网址</w:t>
            </w:r>
            <w:r>
              <w:fldChar w:fldCharType="begin"/>
            </w:r>
            <w:r>
              <w:instrText xml:space="preserve"> HYPERLINK "https://edu.zcygov.cn/luban/e-biding" </w:instrText>
            </w:r>
            <w:r>
              <w:fldChar w:fldCharType="separate"/>
            </w:r>
            <w:r>
              <w:rPr>
                <w:rStyle w:val="60"/>
                <w:rFonts w:hint="eastAsia" w:ascii="仿宋" w:hAnsi="仿宋" w:eastAsia="仿宋"/>
                <w:sz w:val="24"/>
                <w:szCs w:val="24"/>
              </w:rPr>
              <w:t>https://edu.zcygov.cn/luban/e-biding</w:t>
            </w:r>
            <w:r>
              <w:rPr>
                <w:rStyle w:val="60"/>
                <w:rFonts w:hint="eastAsia" w:ascii="仿宋" w:hAnsi="仿宋" w:eastAsia="仿宋"/>
                <w:sz w:val="24"/>
                <w:szCs w:val="24"/>
              </w:rPr>
              <w:fldChar w:fldCharType="end"/>
            </w:r>
            <w:r>
              <w:rPr>
                <w:rFonts w:hint="eastAsia" w:ascii="仿宋" w:hAnsi="仿宋" w:eastAsia="仿宋"/>
                <w:sz w:val="24"/>
                <w:szCs w:val="24"/>
              </w:rPr>
              <w:t>）</w:t>
            </w:r>
          </w:p>
          <w:p w14:paraId="19B27E79">
            <w:pPr>
              <w:snapToGrid w:val="0"/>
              <w:rPr>
                <w:rFonts w:ascii="仿宋" w:hAnsi="仿宋" w:eastAsia="仿宋"/>
                <w:sz w:val="24"/>
                <w:szCs w:val="24"/>
              </w:rPr>
            </w:pPr>
            <w:r>
              <w:rPr>
                <w:rFonts w:hint="eastAsia" w:ascii="仿宋" w:hAnsi="仿宋" w:eastAsia="仿宋"/>
                <w:sz w:val="24"/>
                <w:szCs w:val="24"/>
              </w:rPr>
              <w:t>提醒：请各磋商响应方合理安排时间，尽快完成第一、二、三步骤，避免影响投标。</w:t>
            </w:r>
          </w:p>
        </w:tc>
      </w:tr>
      <w:tr w14:paraId="44969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4E0D33B3">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14:paraId="1678544C">
            <w:pPr>
              <w:spacing w:line="500" w:lineRule="exact"/>
              <w:jc w:val="left"/>
              <w:rPr>
                <w:rFonts w:ascii="仿宋" w:hAnsi="仿宋" w:eastAsia="仿宋"/>
                <w:sz w:val="24"/>
                <w:szCs w:val="24"/>
              </w:rPr>
            </w:pPr>
            <w:r>
              <w:rPr>
                <w:rFonts w:hint="eastAsia" w:ascii="仿宋" w:hAnsi="仿宋" w:eastAsia="仿宋"/>
                <w:b/>
                <w:bCs/>
                <w:sz w:val="24"/>
                <w:szCs w:val="24"/>
              </w:rPr>
              <w:t>磋商响应文件的递交与接收：</w:t>
            </w:r>
            <w:r>
              <w:rPr>
                <w:rFonts w:hint="eastAsia" w:ascii="仿宋" w:hAnsi="仿宋" w:eastAsia="仿宋"/>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14:paraId="253D688A">
            <w:pPr>
              <w:spacing w:line="500" w:lineRule="exact"/>
              <w:jc w:val="left"/>
              <w:rPr>
                <w:rFonts w:ascii="仿宋" w:hAnsi="仿宋" w:eastAsia="仿宋"/>
                <w:sz w:val="24"/>
                <w:szCs w:val="24"/>
              </w:rPr>
            </w:pPr>
            <w:r>
              <w:rPr>
                <w:rFonts w:hint="eastAsia" w:ascii="仿宋" w:hAnsi="仿宋" w:eastAsia="仿宋"/>
                <w:sz w:val="24"/>
                <w:szCs w:val="24"/>
              </w:rPr>
              <w:t>磋商响应文件的接收以本项目公告要求的时间、地点和“第二章”的“磋商响应文件的编制”等要求为准。</w:t>
            </w:r>
          </w:p>
          <w:p w14:paraId="40232CAA">
            <w:pPr>
              <w:spacing w:line="500" w:lineRule="exact"/>
              <w:jc w:val="left"/>
              <w:rPr>
                <w:rFonts w:ascii="仿宋" w:hAnsi="仿宋" w:eastAsia="仿宋"/>
                <w:sz w:val="24"/>
                <w:szCs w:val="24"/>
              </w:rPr>
            </w:pPr>
            <w:r>
              <w:rPr>
                <w:rFonts w:hint="eastAsia" w:ascii="仿宋" w:hAnsi="仿宋" w:eastAsia="仿宋"/>
                <w:sz w:val="24"/>
                <w:szCs w:val="24"/>
              </w:rPr>
              <w:t>磋商响应方递交备份磋商响应文件，出现下列情况之一的，将被拒收：</w:t>
            </w:r>
          </w:p>
          <w:p w14:paraId="3899B36A">
            <w:pPr>
              <w:spacing w:line="500" w:lineRule="exact"/>
              <w:jc w:val="left"/>
              <w:rPr>
                <w:rFonts w:ascii="仿宋" w:hAnsi="仿宋" w:eastAsia="仿宋"/>
                <w:sz w:val="24"/>
                <w:szCs w:val="24"/>
              </w:rPr>
            </w:pPr>
            <w:r>
              <w:rPr>
                <w:rFonts w:hint="eastAsia" w:ascii="仿宋" w:hAnsi="仿宋" w:eastAsia="仿宋"/>
                <w:sz w:val="24"/>
                <w:szCs w:val="24"/>
              </w:rPr>
              <w:t>1、未按规定密封或标记的；</w:t>
            </w:r>
          </w:p>
          <w:p w14:paraId="3DE7EEB6">
            <w:pPr>
              <w:spacing w:line="500" w:lineRule="exact"/>
              <w:jc w:val="left"/>
              <w:rPr>
                <w:rFonts w:ascii="仿宋" w:hAnsi="仿宋" w:eastAsia="仿宋"/>
                <w:sz w:val="24"/>
                <w:szCs w:val="24"/>
              </w:rPr>
            </w:pPr>
            <w:r>
              <w:rPr>
                <w:rFonts w:hint="eastAsia" w:ascii="仿宋" w:hAnsi="仿宋" w:eastAsia="仿宋"/>
                <w:sz w:val="24"/>
                <w:szCs w:val="24"/>
              </w:rPr>
              <w:t>2、由于包装不妥，在送交途中严重破损或失散的；</w:t>
            </w:r>
          </w:p>
          <w:p w14:paraId="221010EC">
            <w:pPr>
              <w:spacing w:line="500" w:lineRule="exact"/>
              <w:jc w:val="left"/>
              <w:rPr>
                <w:rFonts w:ascii="仿宋" w:hAnsi="仿宋" w:eastAsia="仿宋"/>
                <w:sz w:val="24"/>
                <w:szCs w:val="24"/>
              </w:rPr>
            </w:pPr>
            <w:r>
              <w:rPr>
                <w:rFonts w:hint="eastAsia" w:ascii="仿宋" w:hAnsi="仿宋" w:eastAsia="仿宋"/>
                <w:sz w:val="24"/>
                <w:szCs w:val="24"/>
              </w:rPr>
              <w:t>3、超过投标截止时间送达的。</w:t>
            </w:r>
          </w:p>
        </w:tc>
      </w:tr>
      <w:tr w14:paraId="63AF5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14:paraId="2607E1D0">
            <w:pPr>
              <w:snapToGrid w:val="0"/>
              <w:jc w:val="center"/>
              <w:rPr>
                <w:rFonts w:ascii="仿宋" w:hAnsi="仿宋" w:eastAsia="仿宋"/>
                <w:sz w:val="30"/>
                <w:szCs w:val="30"/>
              </w:rPr>
            </w:pPr>
            <w:r>
              <w:rPr>
                <w:rFonts w:hint="eastAsia" w:ascii="仿宋" w:hAnsi="仿宋" w:eastAsia="仿宋"/>
                <w:sz w:val="30"/>
                <w:szCs w:val="30"/>
              </w:rPr>
              <w:t>15</w:t>
            </w:r>
          </w:p>
        </w:tc>
        <w:tc>
          <w:tcPr>
            <w:tcW w:w="8024" w:type="dxa"/>
            <w:tcBorders>
              <w:top w:val="single" w:color="auto" w:sz="4" w:space="0"/>
              <w:left w:val="single" w:color="auto" w:sz="4" w:space="0"/>
              <w:bottom w:val="single" w:color="auto" w:sz="4" w:space="0"/>
              <w:right w:val="single" w:color="auto" w:sz="4" w:space="0"/>
            </w:tcBorders>
            <w:vAlign w:val="center"/>
          </w:tcPr>
          <w:p w14:paraId="440CFBE0">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518E9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14:paraId="30ADC94E">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14:paraId="4A289B60">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71BE1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96" w:type="dxa"/>
            <w:tcBorders>
              <w:top w:val="single" w:color="auto" w:sz="4" w:space="0"/>
              <w:left w:val="single" w:color="auto" w:sz="4" w:space="0"/>
              <w:bottom w:val="single" w:color="auto" w:sz="4" w:space="0"/>
              <w:right w:val="single" w:color="auto" w:sz="4" w:space="0"/>
            </w:tcBorders>
            <w:vAlign w:val="center"/>
          </w:tcPr>
          <w:p w14:paraId="33572CD3">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14:paraId="0B6BB7F3">
            <w:pPr>
              <w:autoSpaceDE w:val="0"/>
              <w:autoSpaceDN w:val="0"/>
              <w:snapToGrid w:val="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01B10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14:paraId="18C26391">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14:paraId="23B02F04">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14:paraId="6D4C5F7E">
            <w:pPr>
              <w:snapToGrid w:val="0"/>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0F211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14:paraId="5F01D3CE">
            <w:pPr>
              <w:snapToGrid w:val="0"/>
              <w:jc w:val="center"/>
              <w:rPr>
                <w:rFonts w:ascii="仿宋" w:hAnsi="仿宋" w:eastAsia="仿宋"/>
                <w:sz w:val="30"/>
                <w:szCs w:val="30"/>
              </w:rPr>
            </w:pPr>
            <w:r>
              <w:rPr>
                <w:rFonts w:hint="eastAsia" w:ascii="仿宋" w:hAnsi="仿宋" w:eastAsia="仿宋"/>
                <w:sz w:val="30"/>
                <w:szCs w:val="30"/>
              </w:rPr>
              <w:t>19</w:t>
            </w:r>
          </w:p>
        </w:tc>
        <w:tc>
          <w:tcPr>
            <w:tcW w:w="8024" w:type="dxa"/>
            <w:tcBorders>
              <w:top w:val="single" w:color="auto" w:sz="4" w:space="0"/>
              <w:left w:val="single" w:color="auto" w:sz="4" w:space="0"/>
              <w:bottom w:val="single" w:color="auto" w:sz="4" w:space="0"/>
              <w:right w:val="single" w:color="auto" w:sz="4" w:space="0"/>
            </w:tcBorders>
            <w:vAlign w:val="center"/>
          </w:tcPr>
          <w:p w14:paraId="494B7317">
            <w:pPr>
              <w:snapToGrid w:val="0"/>
              <w:rPr>
                <w:rFonts w:ascii="仿宋" w:hAnsi="仿宋" w:eastAsia="仿宋"/>
                <w:sz w:val="24"/>
                <w:szCs w:val="24"/>
              </w:rPr>
            </w:pPr>
            <w:r>
              <w:rPr>
                <w:rFonts w:hint="eastAsia" w:ascii="仿宋" w:hAnsi="仿宋" w:eastAsia="仿宋"/>
                <w:sz w:val="24"/>
                <w:szCs w:val="24"/>
              </w:rPr>
              <w:t>磋商响应文件有效期为90天</w:t>
            </w:r>
          </w:p>
        </w:tc>
      </w:tr>
      <w:tr w14:paraId="047A3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14:paraId="6FC34563">
            <w:pPr>
              <w:snapToGrid w:val="0"/>
              <w:jc w:val="center"/>
              <w:rPr>
                <w:rFonts w:ascii="仿宋" w:hAnsi="仿宋" w:eastAsia="仿宋"/>
                <w:sz w:val="30"/>
                <w:szCs w:val="30"/>
              </w:rPr>
            </w:pPr>
            <w:r>
              <w:rPr>
                <w:rFonts w:hint="eastAsia" w:ascii="仿宋" w:hAnsi="仿宋" w:eastAsia="仿宋"/>
                <w:sz w:val="30"/>
                <w:szCs w:val="30"/>
              </w:rPr>
              <w:t>20</w:t>
            </w:r>
          </w:p>
        </w:tc>
        <w:tc>
          <w:tcPr>
            <w:tcW w:w="8024" w:type="dxa"/>
            <w:tcBorders>
              <w:top w:val="single" w:color="auto" w:sz="4" w:space="0"/>
              <w:left w:val="single" w:color="auto" w:sz="4" w:space="0"/>
              <w:bottom w:val="single" w:color="auto" w:sz="4" w:space="0"/>
              <w:right w:val="single" w:color="auto" w:sz="4" w:space="0"/>
            </w:tcBorders>
            <w:vAlign w:val="center"/>
          </w:tcPr>
          <w:p w14:paraId="08432D5D">
            <w:pPr>
              <w:snapToGrid w:val="0"/>
              <w:rPr>
                <w:rFonts w:ascii="仿宋" w:hAnsi="仿宋" w:eastAsia="仿宋"/>
                <w:sz w:val="24"/>
                <w:szCs w:val="24"/>
              </w:rPr>
            </w:pPr>
            <w:r>
              <w:rPr>
                <w:rFonts w:hint="eastAsia" w:ascii="仿宋" w:hAnsi="仿宋" w:eastAsia="仿宋"/>
                <w:sz w:val="24"/>
                <w:szCs w:val="24"/>
              </w:rPr>
              <w:t>解释：本磋商文件的解释权属于浙江省政府采购中心。</w:t>
            </w:r>
          </w:p>
        </w:tc>
      </w:tr>
    </w:tbl>
    <w:p w14:paraId="3E6F9586">
      <w:pPr>
        <w:snapToGrid w:val="0"/>
        <w:rPr>
          <w:rFonts w:ascii="仿宋" w:hAnsi="仿宋" w:eastAsia="仿宋"/>
          <w:sz w:val="30"/>
          <w:szCs w:val="30"/>
        </w:rPr>
      </w:pPr>
    </w:p>
    <w:p w14:paraId="2FE9A5C9">
      <w:pPr>
        <w:pStyle w:val="28"/>
        <w:snapToGrid w:val="0"/>
        <w:spacing w:before="120" w:after="120" w:line="240" w:lineRule="auto"/>
        <w:ind w:firstLine="602" w:firstLineChars="200"/>
        <w:rPr>
          <w:rFonts w:ascii="仿宋" w:hAnsi="仿宋" w:eastAsia="仿宋"/>
          <w:b/>
          <w:sz w:val="30"/>
          <w:szCs w:val="30"/>
        </w:rPr>
      </w:pPr>
    </w:p>
    <w:p w14:paraId="56C801AA">
      <w:pPr>
        <w:pStyle w:val="28"/>
        <w:snapToGrid w:val="0"/>
        <w:spacing w:before="120" w:after="120" w:line="240" w:lineRule="auto"/>
        <w:ind w:firstLine="602" w:firstLineChars="200"/>
        <w:rPr>
          <w:rFonts w:ascii="仿宋" w:hAnsi="仿宋" w:eastAsia="仿宋"/>
          <w:b/>
          <w:sz w:val="30"/>
          <w:szCs w:val="30"/>
        </w:rPr>
      </w:pPr>
    </w:p>
    <w:p w14:paraId="3B33241A">
      <w:pPr>
        <w:pStyle w:val="28"/>
        <w:snapToGrid w:val="0"/>
        <w:spacing w:before="120" w:after="120" w:line="240" w:lineRule="auto"/>
        <w:rPr>
          <w:rFonts w:ascii="仿宋" w:hAnsi="仿宋" w:eastAsia="仿宋"/>
          <w:b/>
          <w:sz w:val="30"/>
          <w:szCs w:val="30"/>
        </w:rPr>
      </w:pPr>
    </w:p>
    <w:p w14:paraId="5BA9D83A">
      <w:pPr>
        <w:widowControl/>
        <w:jc w:val="left"/>
        <w:rPr>
          <w:rFonts w:ascii="宋体" w:hAnsi="宋体"/>
          <w:b/>
          <w:sz w:val="30"/>
          <w:szCs w:val="30"/>
        </w:rPr>
      </w:pPr>
      <w:r>
        <w:rPr>
          <w:rFonts w:hAnsi="宋体"/>
          <w:b/>
          <w:sz w:val="30"/>
          <w:szCs w:val="30"/>
        </w:rPr>
        <w:br w:type="page"/>
      </w:r>
    </w:p>
    <w:p w14:paraId="538F37BC">
      <w:pPr>
        <w:pStyle w:val="28"/>
        <w:snapToGrid w:val="0"/>
        <w:spacing w:before="120" w:after="120" w:line="240" w:lineRule="auto"/>
        <w:ind w:firstLine="602" w:firstLineChars="200"/>
        <w:rPr>
          <w:rFonts w:hAnsi="宋体"/>
          <w:b/>
          <w:sz w:val="30"/>
          <w:szCs w:val="30"/>
        </w:rPr>
      </w:pPr>
      <w:r>
        <w:rPr>
          <w:rFonts w:hint="eastAsia" w:hAnsi="宋体"/>
          <w:b/>
          <w:sz w:val="30"/>
          <w:szCs w:val="30"/>
        </w:rPr>
        <w:t>一、总则</w:t>
      </w:r>
    </w:p>
    <w:p w14:paraId="15A641E1">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3C539465">
      <w:pPr>
        <w:snapToGrid w:val="0"/>
        <w:spacing w:line="460" w:lineRule="exact"/>
        <w:ind w:firstLine="446" w:firstLineChars="148"/>
        <w:jc w:val="left"/>
        <w:outlineLvl w:val="1"/>
        <w:rPr>
          <w:rFonts w:ascii="宋体"/>
          <w:b/>
          <w:sz w:val="30"/>
          <w:szCs w:val="30"/>
        </w:rPr>
      </w:pPr>
      <w:r>
        <w:rPr>
          <w:rFonts w:hint="eastAsia" w:ascii="宋体" w:hAnsi="宋体"/>
          <w:b/>
          <w:sz w:val="30"/>
          <w:szCs w:val="30"/>
        </w:rPr>
        <w:t>（一）适用范围</w:t>
      </w:r>
    </w:p>
    <w:p w14:paraId="6653035F">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78498650">
      <w:pPr>
        <w:snapToGrid w:val="0"/>
        <w:spacing w:before="120" w:beforeLines="50" w:line="460" w:lineRule="exact"/>
        <w:ind w:firstLine="443" w:firstLineChars="147"/>
        <w:jc w:val="left"/>
        <w:outlineLvl w:val="1"/>
        <w:rPr>
          <w:rFonts w:ascii="宋体"/>
          <w:b/>
          <w:sz w:val="30"/>
          <w:szCs w:val="30"/>
        </w:rPr>
      </w:pPr>
      <w:r>
        <w:rPr>
          <w:rFonts w:hint="eastAsia" w:ascii="宋体" w:hAnsi="宋体"/>
          <w:b/>
          <w:sz w:val="30"/>
          <w:szCs w:val="30"/>
        </w:rPr>
        <w:t>（二）定义</w:t>
      </w:r>
    </w:p>
    <w:p w14:paraId="7372A086">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0DEC8E08">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7485A97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14:paraId="2E41A5D6">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16C663F4">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27D78223">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6CED1E1A">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7、</w:t>
      </w:r>
      <w:r>
        <w:rPr>
          <w:rFonts w:hint="eastAsia" w:ascii="宋体" w:hAnsi="宋体" w:cs="Arial"/>
          <w:b/>
          <w:color w:val="000000"/>
          <w:sz w:val="28"/>
          <w:szCs w:val="28"/>
        </w:rPr>
        <w:t>电子交易平台:指政府采购项目电子交易平台，即政采云平台。</w:t>
      </w:r>
    </w:p>
    <w:p w14:paraId="39D85C84">
      <w:pPr>
        <w:snapToGrid w:val="0"/>
        <w:spacing w:before="120" w:beforeLines="50" w:line="460" w:lineRule="exact"/>
        <w:ind w:firstLine="590" w:firstLineChars="196"/>
        <w:jc w:val="left"/>
        <w:outlineLvl w:val="1"/>
        <w:rPr>
          <w:rFonts w:ascii="宋体" w:cs="Arial"/>
          <w:b/>
          <w:sz w:val="30"/>
          <w:szCs w:val="30"/>
        </w:rPr>
      </w:pPr>
      <w:r>
        <w:rPr>
          <w:rFonts w:hint="eastAsia" w:ascii="宋体" w:hAnsi="宋体" w:cs="Arial"/>
          <w:b/>
          <w:sz w:val="30"/>
          <w:szCs w:val="30"/>
        </w:rPr>
        <w:t>（三）磋商响应方的确定</w:t>
      </w:r>
    </w:p>
    <w:p w14:paraId="374BD3AA">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0F59F1F5">
      <w:pPr>
        <w:snapToGrid w:val="0"/>
        <w:spacing w:before="120" w:beforeLines="50" w:line="460" w:lineRule="exact"/>
        <w:ind w:firstLine="590" w:firstLineChars="196"/>
        <w:jc w:val="left"/>
        <w:outlineLvl w:val="1"/>
        <w:rPr>
          <w:rFonts w:ascii="宋体"/>
          <w:b/>
          <w:sz w:val="30"/>
          <w:szCs w:val="30"/>
        </w:rPr>
      </w:pPr>
      <w:r>
        <w:rPr>
          <w:rFonts w:hint="eastAsia" w:ascii="宋体" w:hAnsi="宋体"/>
          <w:b/>
          <w:sz w:val="30"/>
          <w:szCs w:val="30"/>
        </w:rPr>
        <w:t>（四）磋商响应方委托有关说明</w:t>
      </w:r>
    </w:p>
    <w:p w14:paraId="1734069C">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1、全权代表应当是响应方的在职正式职工，如全权代表不是法定代表人，须有法定代表人出具的授权委托书。</w:t>
      </w:r>
    </w:p>
    <w:p w14:paraId="7263076A">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5415BDD8">
      <w:pPr>
        <w:pStyle w:val="28"/>
        <w:snapToGrid w:val="0"/>
        <w:spacing w:before="120" w:after="12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3、以联合体形式参加政府采购活动的，联合体各方不得再单独参加或者与其他供应商另外组成联合体参加同一合同项下的政府采购活动。</w:t>
      </w:r>
    </w:p>
    <w:p w14:paraId="3A772847">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4、单位负责人为同一人或者存在直接控股、管理关系的不同供应商，不得参加同一合同项下的政府采购活动。</w:t>
      </w:r>
    </w:p>
    <w:p w14:paraId="48F90DDB">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14:paraId="19252B0C">
      <w:pPr>
        <w:snapToGrid w:val="0"/>
        <w:spacing w:before="120" w:beforeLines="50" w:line="460" w:lineRule="exact"/>
        <w:ind w:firstLine="446" w:firstLineChars="148"/>
        <w:jc w:val="left"/>
        <w:outlineLvl w:val="1"/>
        <w:rPr>
          <w:rFonts w:ascii="宋体"/>
          <w:b/>
          <w:sz w:val="30"/>
          <w:szCs w:val="30"/>
        </w:rPr>
      </w:pPr>
      <w:r>
        <w:rPr>
          <w:rFonts w:hint="eastAsia" w:ascii="宋体" w:hAnsi="宋体"/>
          <w:b/>
          <w:sz w:val="30"/>
          <w:szCs w:val="30"/>
        </w:rPr>
        <w:t>（五）磋商响应费用</w:t>
      </w:r>
    </w:p>
    <w:p w14:paraId="31102068">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0B819C23">
      <w:pPr>
        <w:pStyle w:val="28"/>
        <w:snapToGrid w:val="0"/>
        <w:spacing w:before="120" w:after="120" w:line="460" w:lineRule="exact"/>
        <w:ind w:firstLine="446" w:firstLineChars="148"/>
        <w:outlineLvl w:val="1"/>
        <w:rPr>
          <w:rFonts w:hAnsi="宋体"/>
          <w:b/>
          <w:bCs/>
          <w:sz w:val="30"/>
          <w:szCs w:val="30"/>
        </w:rPr>
      </w:pPr>
      <w:r>
        <w:rPr>
          <w:rFonts w:hint="eastAsia" w:hAnsi="宋体"/>
          <w:b/>
          <w:bCs/>
          <w:sz w:val="30"/>
          <w:szCs w:val="30"/>
        </w:rPr>
        <w:t>（六）质疑</w:t>
      </w:r>
    </w:p>
    <w:p w14:paraId="5223503A">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1、磋商响应方认为磋商过程或成交结果使自己的合法权益受到损害的，应当在成交结果公示之日起七个工作日内，以书面形式一次性通过邮寄方式寄递质疑材料给我中心。</w:t>
      </w:r>
    </w:p>
    <w:p w14:paraId="2BF72D46">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27D3F92F">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7274D639">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34BCCE2F">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1603D541">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47C0FDD8">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772314E1">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4B962D9D">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07A812D0">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3</w:t>
      </w:r>
      <w:r>
        <w:rPr>
          <w:rFonts w:ascii="仿宋" w:hAnsi="仿宋" w:eastAsia="仿宋" w:cs="Arial"/>
          <w:sz w:val="30"/>
          <w:szCs w:val="30"/>
        </w:rPr>
        <w:t>.</w:t>
      </w:r>
      <w:r>
        <w:rPr>
          <w:rFonts w:hint="eastAsia" w:ascii="仿宋" w:hAnsi="仿宋" w:eastAsia="仿宋" w:cs="Arial"/>
          <w:sz w:val="30"/>
          <w:szCs w:val="30"/>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EA77C6">
      <w:pPr>
        <w:pStyle w:val="13"/>
        <w:tabs>
          <w:tab w:val="clear" w:pos="454"/>
        </w:tabs>
        <w:snapToGrid w:val="0"/>
        <w:spacing w:before="120" w:beforeLines="50" w:after="120" w:line="460" w:lineRule="exact"/>
        <w:ind w:left="412" w:leftChars="196" w:firstLine="0"/>
        <w:rPr>
          <w:rFonts w:ascii="宋体"/>
          <w:b/>
          <w:sz w:val="30"/>
          <w:szCs w:val="30"/>
        </w:rPr>
      </w:pPr>
      <w:r>
        <w:rPr>
          <w:rFonts w:hint="eastAsia" w:ascii="宋体" w:hAnsi="宋体"/>
          <w:b/>
          <w:sz w:val="30"/>
          <w:szCs w:val="30"/>
        </w:rPr>
        <w:t>（七）磋商文件的澄清与修改</w:t>
      </w:r>
    </w:p>
    <w:p w14:paraId="6401C777">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2C2CBFD9">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响应方应当按照磋商文件的变动情况和磋商小组的要求重新提交响应文件，并由其法定代表人或授权代表签字或者加盖CA签章。</w:t>
      </w:r>
    </w:p>
    <w:p w14:paraId="09A61932">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389D9CFD">
      <w:pPr>
        <w:pStyle w:val="28"/>
        <w:snapToGrid w:val="0"/>
        <w:spacing w:before="120" w:after="12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3CAE5859">
      <w:pPr>
        <w:pStyle w:val="28"/>
        <w:snapToGrid w:val="0"/>
        <w:spacing w:before="120" w:after="120" w:line="460" w:lineRule="exact"/>
        <w:ind w:firstLine="602" w:firstLineChars="200"/>
        <w:rPr>
          <w:rFonts w:hAnsi="宋体"/>
          <w:b/>
          <w:sz w:val="30"/>
          <w:szCs w:val="30"/>
        </w:rPr>
      </w:pPr>
      <w:r>
        <w:rPr>
          <w:rFonts w:hint="eastAsia" w:hAnsi="宋体"/>
          <w:b/>
          <w:sz w:val="30"/>
          <w:szCs w:val="30"/>
        </w:rPr>
        <w:t>二、磋商响应文件的编制</w:t>
      </w:r>
    </w:p>
    <w:p w14:paraId="1709B3C2">
      <w:pPr>
        <w:snapToGrid w:val="0"/>
        <w:spacing w:line="460" w:lineRule="exact"/>
        <w:ind w:firstLine="551" w:firstLineChars="196"/>
        <w:jc w:val="left"/>
        <w:rPr>
          <w:rFonts w:ascii="宋体"/>
          <w:b/>
          <w:sz w:val="28"/>
          <w:szCs w:val="28"/>
        </w:rPr>
      </w:pPr>
      <w:bookmarkStart w:id="69" w:name="_Toc451762175"/>
      <w:bookmarkStart w:id="70" w:name="_Toc451762244"/>
      <w:bookmarkStart w:id="71" w:name="_Toc510137461"/>
      <w:r>
        <w:rPr>
          <w:rFonts w:hint="eastAsia" w:ascii="宋体" w:hAnsi="宋体"/>
          <w:b/>
          <w:sz w:val="28"/>
          <w:szCs w:val="28"/>
        </w:rPr>
        <w:t>（一）磋商响应文件编制工具</w:t>
      </w:r>
    </w:p>
    <w:p w14:paraId="3FD8EA6B">
      <w:pPr>
        <w:pStyle w:val="28"/>
        <w:adjustRightInd w:val="0"/>
        <w:snapToGrid w:val="0"/>
        <w:spacing w:before="120" w:after="120" w:line="500" w:lineRule="exact"/>
        <w:ind w:firstLine="565" w:firstLineChars="201"/>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0"/>
          <w:rFonts w:hint="eastAsia"/>
        </w:rPr>
        <w:t>http://zfcg.czt.zj.gov.cn/bidClientTemplate/2019-09-24/12975.html</w:t>
      </w:r>
      <w:r>
        <w:rPr>
          <w:rStyle w:val="60"/>
          <w:rFonts w:hint="eastAsia"/>
        </w:rPr>
        <w:fldChar w:fldCharType="end"/>
      </w:r>
      <w:r>
        <w:rPr>
          <w:rFonts w:hint="eastAsia" w:hAnsi="宋体"/>
          <w:b/>
          <w:sz w:val="28"/>
          <w:szCs w:val="28"/>
        </w:rPr>
        <w:t>，请自行下载并安装。</w:t>
      </w:r>
    </w:p>
    <w:p w14:paraId="7C523911">
      <w:pPr>
        <w:snapToGrid w:val="0"/>
        <w:spacing w:line="460" w:lineRule="exact"/>
        <w:ind w:firstLine="590" w:firstLineChars="196"/>
        <w:jc w:val="left"/>
        <w:outlineLvl w:val="0"/>
        <w:rPr>
          <w:rFonts w:ascii="宋体"/>
          <w:b/>
          <w:sz w:val="30"/>
          <w:szCs w:val="30"/>
        </w:rPr>
      </w:pPr>
      <w:r>
        <w:rPr>
          <w:rFonts w:hint="eastAsia" w:ascii="宋体" w:hAnsi="宋体"/>
          <w:b/>
          <w:sz w:val="30"/>
          <w:szCs w:val="30"/>
        </w:rPr>
        <w:t>（二）磋商响应文件的组成</w:t>
      </w:r>
      <w:bookmarkEnd w:id="69"/>
      <w:bookmarkEnd w:id="70"/>
      <w:bookmarkEnd w:id="71"/>
    </w:p>
    <w:p w14:paraId="7118E947">
      <w:pPr>
        <w:adjustRightInd w:val="0"/>
        <w:snapToGrid w:val="0"/>
        <w:spacing w:line="460" w:lineRule="exact"/>
        <w:ind w:firstLine="562" w:firstLineChars="200"/>
        <w:rPr>
          <w:rFonts w:ascii="宋体"/>
          <w:b/>
          <w:sz w:val="28"/>
          <w:szCs w:val="28"/>
        </w:rPr>
      </w:pPr>
      <w:r>
        <w:rPr>
          <w:rFonts w:hint="eastAsia" w:ascii="宋体" w:hAnsi="宋体"/>
          <w:b/>
          <w:sz w:val="28"/>
          <w:szCs w:val="28"/>
        </w:rPr>
        <w:t>本项目所称磋商响应文件系指电子磋商响应文件或备份磋商响应文件。磋商响应文件需按照本磋商文件和电子交易平台的要求制作、加密并递交。</w:t>
      </w:r>
    </w:p>
    <w:p w14:paraId="3C0B3830">
      <w:pPr>
        <w:adjustRightInd w:val="0"/>
        <w:snapToGrid w:val="0"/>
        <w:spacing w:line="460" w:lineRule="exact"/>
        <w:ind w:firstLine="562" w:firstLineChars="200"/>
        <w:rPr>
          <w:rFonts w:ascii="宋体" w:hAnsi="宋体"/>
          <w:b/>
          <w:sz w:val="28"/>
          <w:szCs w:val="28"/>
        </w:rPr>
      </w:pPr>
      <w:r>
        <w:rPr>
          <w:rFonts w:hint="eastAsia" w:ascii="宋体" w:hAnsi="宋体"/>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40A8CE4F">
      <w:pPr>
        <w:adjustRightInd w:val="0"/>
        <w:snapToGrid w:val="0"/>
        <w:spacing w:line="460" w:lineRule="exact"/>
        <w:ind w:firstLine="562" w:firstLineChars="200"/>
        <w:rPr>
          <w:rFonts w:ascii="宋体"/>
          <w:b/>
          <w:sz w:val="28"/>
          <w:szCs w:val="28"/>
        </w:rPr>
      </w:pPr>
      <w:r>
        <w:rPr>
          <w:rFonts w:hint="eastAsia" w:ascii="宋体" w:hAnsi="宋体"/>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691525E9">
      <w:pPr>
        <w:pStyle w:val="45"/>
        <w:widowControl w:val="0"/>
        <w:spacing w:after="120" w:line="460" w:lineRule="exact"/>
        <w:ind w:firstLine="562" w:firstLineChars="200"/>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注：法定代表人授权委托书、投标声明书、投标报价明细表必须按磋商文件格式要求正确签署并加盖磋商响应方公章。磋商响应文件中所须加盖公章部分均采用CA签章。</w:t>
      </w:r>
    </w:p>
    <w:p w14:paraId="6BA5976C">
      <w:pPr>
        <w:snapToGrid w:val="0"/>
        <w:spacing w:line="460" w:lineRule="exact"/>
        <w:ind w:firstLine="551" w:firstLineChars="196"/>
        <w:jc w:val="left"/>
        <w:rPr>
          <w:rFonts w:ascii="宋体"/>
          <w:b/>
          <w:sz w:val="28"/>
          <w:szCs w:val="28"/>
        </w:rPr>
      </w:pPr>
      <w:r>
        <w:rPr>
          <w:rFonts w:hint="eastAsia" w:ascii="宋体" w:hAnsi="宋体"/>
          <w:b/>
          <w:sz w:val="28"/>
          <w:szCs w:val="28"/>
        </w:rPr>
        <w:t>3.磋商响应文件的效力</w:t>
      </w:r>
    </w:p>
    <w:p w14:paraId="6092136E">
      <w:pPr>
        <w:adjustRightInd w:val="0"/>
        <w:snapToGrid w:val="0"/>
        <w:spacing w:line="460" w:lineRule="exact"/>
        <w:ind w:firstLine="562" w:firstLineChars="200"/>
        <w:rPr>
          <w:rFonts w:ascii="仿宋" w:hAnsi="仿宋" w:eastAsia="仿宋"/>
          <w:sz w:val="30"/>
          <w:szCs w:val="30"/>
        </w:rPr>
      </w:pPr>
      <w:r>
        <w:rPr>
          <w:rFonts w:hint="eastAsia" w:ascii="宋体" w:hAnsi="宋体"/>
          <w:b/>
          <w:sz w:val="28"/>
          <w:szCs w:val="28"/>
        </w:rPr>
        <w:t>电子磋商响应文件未按时解密，</w:t>
      </w:r>
      <w:r>
        <w:rPr>
          <w:rFonts w:hint="eastAsia"/>
          <w:b/>
          <w:sz w:val="28"/>
          <w:szCs w:val="28"/>
        </w:rPr>
        <w:t>磋商响应方</w:t>
      </w:r>
      <w:r>
        <w:rPr>
          <w:rFonts w:hint="eastAsia" w:ascii="宋体" w:hAnsi="宋体"/>
          <w:b/>
          <w:sz w:val="28"/>
          <w:szCs w:val="28"/>
        </w:rPr>
        <w:t>提供了备份磋商响应文件的，以备份磋商响应文件作为依据，否则视为磋商响应文件撤回。电子磋商响应文件已按时解密的，备份磋商响应自动失效。</w:t>
      </w:r>
    </w:p>
    <w:p w14:paraId="31A7FA20">
      <w:pPr>
        <w:snapToGrid w:val="0"/>
        <w:spacing w:line="460" w:lineRule="exact"/>
        <w:ind w:firstLine="590" w:firstLineChars="196"/>
        <w:jc w:val="left"/>
        <w:outlineLvl w:val="0"/>
        <w:rPr>
          <w:rFonts w:ascii="仿宋" w:hAnsi="仿宋" w:eastAsia="仿宋"/>
          <w:b/>
          <w:sz w:val="30"/>
          <w:szCs w:val="30"/>
        </w:rPr>
      </w:pPr>
      <w:bookmarkStart w:id="72" w:name="_Toc451762245"/>
      <w:bookmarkStart w:id="73" w:name="_Toc451762176"/>
      <w:bookmarkStart w:id="74" w:name="_Toc510137462"/>
      <w:r>
        <w:rPr>
          <w:rFonts w:hint="eastAsia" w:ascii="仿宋" w:hAnsi="仿宋" w:eastAsia="仿宋"/>
          <w:b/>
          <w:sz w:val="30"/>
          <w:szCs w:val="30"/>
        </w:rPr>
        <w:t>（三）磋商响应文件的语言及计量</w:t>
      </w:r>
      <w:bookmarkEnd w:id="72"/>
      <w:bookmarkEnd w:id="73"/>
      <w:bookmarkEnd w:id="74"/>
    </w:p>
    <w:p w14:paraId="5CB3C08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14:paraId="2A8E2A7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4DDEEDA3">
      <w:pPr>
        <w:snapToGrid w:val="0"/>
        <w:spacing w:before="120" w:beforeLines="50" w:line="460" w:lineRule="exact"/>
        <w:ind w:firstLine="590" w:firstLineChars="196"/>
        <w:jc w:val="left"/>
        <w:outlineLvl w:val="0"/>
        <w:rPr>
          <w:rFonts w:ascii="宋体"/>
          <w:b/>
          <w:sz w:val="30"/>
          <w:szCs w:val="30"/>
        </w:rPr>
      </w:pPr>
      <w:bookmarkStart w:id="75" w:name="_Toc451762177"/>
      <w:bookmarkStart w:id="76" w:name="_Toc451762246"/>
      <w:bookmarkStart w:id="77" w:name="_Toc510137463"/>
      <w:r>
        <w:rPr>
          <w:rFonts w:hint="eastAsia" w:ascii="宋体" w:hAnsi="宋体"/>
          <w:b/>
          <w:sz w:val="30"/>
          <w:szCs w:val="30"/>
        </w:rPr>
        <w:t>（四）磋商响应报价</w:t>
      </w:r>
      <w:bookmarkEnd w:id="75"/>
      <w:bookmarkEnd w:id="76"/>
      <w:bookmarkEnd w:id="77"/>
    </w:p>
    <w:p w14:paraId="5131324A">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03804028">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5E612EC8">
      <w:pPr>
        <w:pStyle w:val="13"/>
        <w:tabs>
          <w:tab w:val="clear" w:pos="454"/>
        </w:tabs>
        <w:snapToGrid w:val="0"/>
        <w:spacing w:before="120" w:beforeLines="50" w:after="120" w:line="460" w:lineRule="exact"/>
        <w:ind w:left="412" w:leftChars="196" w:firstLine="0"/>
        <w:rPr>
          <w:rFonts w:ascii="宋体"/>
          <w:b/>
          <w:sz w:val="30"/>
          <w:szCs w:val="30"/>
        </w:rPr>
      </w:pPr>
      <w:r>
        <w:rPr>
          <w:rFonts w:hint="eastAsia" w:ascii="宋体" w:hAnsi="宋体"/>
          <w:b/>
          <w:sz w:val="30"/>
          <w:szCs w:val="30"/>
        </w:rPr>
        <w:t>（五）磋商响应文件的有效期</w:t>
      </w:r>
    </w:p>
    <w:p w14:paraId="4D43FB44">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040C19FA">
      <w:pPr>
        <w:snapToGrid w:val="0"/>
        <w:spacing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0BA5E4E5">
      <w:pPr>
        <w:snapToGrid w:val="0"/>
        <w:spacing w:before="120" w:beforeLines="50" w:line="460" w:lineRule="exact"/>
        <w:ind w:firstLine="590" w:firstLineChars="196"/>
        <w:jc w:val="left"/>
        <w:outlineLvl w:val="0"/>
        <w:rPr>
          <w:rFonts w:ascii="宋体"/>
          <w:b/>
          <w:sz w:val="30"/>
          <w:szCs w:val="30"/>
        </w:rPr>
      </w:pPr>
      <w:bookmarkStart w:id="78" w:name="_Toc451762247"/>
      <w:bookmarkStart w:id="79" w:name="_Toc451762178"/>
      <w:bookmarkStart w:id="80" w:name="_Toc510137464"/>
      <w:r>
        <w:rPr>
          <w:rFonts w:hint="eastAsia" w:ascii="宋体" w:hAnsi="宋体"/>
          <w:b/>
          <w:sz w:val="30"/>
          <w:szCs w:val="30"/>
        </w:rPr>
        <w:t>（六）</w:t>
      </w:r>
      <w:bookmarkEnd w:id="78"/>
      <w:bookmarkEnd w:id="79"/>
      <w:bookmarkEnd w:id="80"/>
      <w:bookmarkStart w:id="81" w:name="_Toc451762180"/>
      <w:bookmarkStart w:id="82" w:name="_Toc510137465"/>
      <w:bookmarkStart w:id="83" w:name="_Toc451762249"/>
      <w:r>
        <w:rPr>
          <w:rFonts w:hint="eastAsia" w:ascii="宋体" w:hAnsi="宋体"/>
          <w:b/>
          <w:sz w:val="30"/>
          <w:szCs w:val="30"/>
        </w:rPr>
        <w:t>磋商响应文件的签署和份数</w:t>
      </w:r>
      <w:bookmarkEnd w:id="81"/>
      <w:bookmarkEnd w:id="82"/>
      <w:bookmarkEnd w:id="83"/>
    </w:p>
    <w:p w14:paraId="5C1D68EC">
      <w:pPr>
        <w:spacing w:line="460" w:lineRule="exact"/>
        <w:ind w:firstLine="602" w:firstLineChars="200"/>
        <w:rPr>
          <w:rFonts w:ascii="宋体"/>
          <w:b/>
          <w:bCs/>
          <w:sz w:val="28"/>
          <w:szCs w:val="28"/>
        </w:rPr>
      </w:pPr>
      <w:r>
        <w:rPr>
          <w:rFonts w:hint="eastAsia" w:ascii="仿宋" w:hAnsi="仿宋" w:eastAsia="仿宋"/>
          <w:b/>
          <w:bCs/>
          <w:sz w:val="30"/>
          <w:szCs w:val="30"/>
        </w:rPr>
        <w:t>1、</w:t>
      </w:r>
      <w:r>
        <w:rPr>
          <w:rFonts w:hint="eastAsia" w:ascii="宋体" w:hAnsi="宋体"/>
          <w:b/>
          <w:bCs/>
          <w:sz w:val="28"/>
          <w:szCs w:val="28"/>
        </w:rPr>
        <w:t>电子磋商响应文件部分：</w:t>
      </w:r>
    </w:p>
    <w:p w14:paraId="33E0D756">
      <w:pPr>
        <w:snapToGrid w:val="0"/>
        <w:spacing w:line="460" w:lineRule="exact"/>
        <w:ind w:firstLine="562" w:firstLineChars="200"/>
        <w:jc w:val="left"/>
        <w:rPr>
          <w:rFonts w:ascii="仿宋" w:hAnsi="仿宋" w:eastAsia="仿宋"/>
          <w:b/>
          <w:bCs/>
          <w:sz w:val="30"/>
          <w:szCs w:val="30"/>
        </w:rPr>
      </w:pPr>
      <w:r>
        <w:rPr>
          <w:rFonts w:hint="eastAsia" w:ascii="宋体" w:hAnsi="宋体"/>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0BEBEE1E">
      <w:pPr>
        <w:spacing w:line="460" w:lineRule="exact"/>
        <w:ind w:firstLine="562" w:firstLineChars="200"/>
        <w:rPr>
          <w:rFonts w:ascii="宋体"/>
          <w:b/>
          <w:bCs/>
          <w:sz w:val="28"/>
          <w:szCs w:val="28"/>
        </w:rPr>
      </w:pPr>
      <w:r>
        <w:rPr>
          <w:rFonts w:hint="eastAsia" w:ascii="宋体" w:hAnsi="宋体"/>
          <w:b/>
          <w:bCs/>
          <w:sz w:val="28"/>
          <w:szCs w:val="28"/>
        </w:rPr>
        <w:t>2.磋商响应方选择递交备份磋商响应文件的，备份磋商响应文件另须满足以下条件：</w:t>
      </w:r>
    </w:p>
    <w:p w14:paraId="3A4D14C1">
      <w:pPr>
        <w:pStyle w:val="28"/>
        <w:adjustRightInd w:val="0"/>
        <w:snapToGrid w:val="0"/>
        <w:spacing w:before="120" w:after="120" w:line="500" w:lineRule="exact"/>
        <w:ind w:firstLine="562" w:firstLineChars="200"/>
        <w:rPr>
          <w:rFonts w:hAnsi="宋体"/>
          <w:b/>
          <w:bCs/>
          <w:kern w:val="0"/>
          <w:sz w:val="30"/>
          <w:szCs w:val="30"/>
        </w:rPr>
      </w:pPr>
      <w:r>
        <w:rPr>
          <w:rFonts w:hint="eastAsia" w:hAnsi="宋体"/>
          <w:b/>
          <w:bCs/>
          <w:sz w:val="28"/>
          <w:szCs w:val="28"/>
        </w:rPr>
        <w:t>（1）</w:t>
      </w:r>
      <w:r>
        <w:rPr>
          <w:rFonts w:hint="eastAsia" w:hAnsi="宋体"/>
          <w:b/>
          <w:bCs/>
          <w:kern w:val="0"/>
          <w:sz w:val="30"/>
          <w:szCs w:val="30"/>
        </w:rPr>
        <w:t xml:space="preserve">储存形式：U盘、DVD </w:t>
      </w:r>
    </w:p>
    <w:p w14:paraId="52BF52EE">
      <w:pPr>
        <w:pStyle w:val="28"/>
        <w:adjustRightInd w:val="0"/>
        <w:snapToGrid w:val="0"/>
        <w:spacing w:before="120" w:after="120" w:line="500" w:lineRule="exact"/>
        <w:ind w:firstLine="596" w:firstLineChars="198"/>
        <w:rPr>
          <w:rFonts w:hAnsi="宋体"/>
          <w:b/>
          <w:bCs/>
          <w:kern w:val="0"/>
          <w:sz w:val="30"/>
          <w:szCs w:val="30"/>
        </w:rPr>
      </w:pPr>
      <w:r>
        <w:rPr>
          <w:rFonts w:hint="eastAsia" w:hAnsi="宋体"/>
          <w:b/>
          <w:bCs/>
          <w:kern w:val="0"/>
          <w:sz w:val="30"/>
          <w:szCs w:val="30"/>
        </w:rPr>
        <w:t>（2）密封要求：</w:t>
      </w:r>
      <w:r>
        <w:rPr>
          <w:rFonts w:hint="eastAsia" w:hAnsi="宋体"/>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14:paraId="08F6655D">
      <w:pPr>
        <w:snapToGrid w:val="0"/>
        <w:spacing w:before="120" w:beforeLines="50" w:line="460" w:lineRule="exact"/>
        <w:ind w:firstLine="590" w:firstLineChars="196"/>
        <w:outlineLvl w:val="2"/>
        <w:rPr>
          <w:rFonts w:ascii="宋体"/>
          <w:b/>
          <w:sz w:val="30"/>
          <w:szCs w:val="30"/>
        </w:rPr>
      </w:pPr>
      <w:r>
        <w:rPr>
          <w:rFonts w:hint="eastAsia" w:ascii="宋体" w:hAnsi="宋体"/>
          <w:b/>
          <w:sz w:val="30"/>
          <w:szCs w:val="30"/>
        </w:rPr>
        <w:t>（七）磋商响应无效的情形</w:t>
      </w:r>
    </w:p>
    <w:p w14:paraId="36CE9DAD">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252A12AD">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1、仅提供备份磋商响应文件的；</w:t>
      </w:r>
    </w:p>
    <w:p w14:paraId="3CBDAF38">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2、电子磋商响应文件解密失败，且未在规定时间内提交备份磋商响应文件的；</w:t>
      </w:r>
    </w:p>
    <w:p w14:paraId="49CAD6E2">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3、电子磋商响应文件解密失败，虽然在规定时间内提交了备份磋商响应文件，但是备份磋商响应文件无法导入或者无法读取或者不符合本磋商文件和电子交易平台要求的；</w:t>
      </w:r>
    </w:p>
    <w:p w14:paraId="13DDC43E">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4、磋商响应方未能提供合格的资格文件；</w:t>
      </w:r>
    </w:p>
    <w:p w14:paraId="3D8AD6CA">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5、与磋商文件有重大偏离、未满足带“▲”号实质性指标的磋商响应文件；</w:t>
      </w:r>
    </w:p>
    <w:p w14:paraId="5C58AAC0">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6、标项以赠送方式磋商响应的；</w:t>
      </w:r>
    </w:p>
    <w:p w14:paraId="11FDA346">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7、磋商响应文件应盖公章而未盖公章或盖非公司公章、未有效授权、法定代表人授权书填写不完整或有涂改的；</w:t>
      </w:r>
    </w:p>
    <w:p w14:paraId="14DCC5E4">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8、未成功办理磋商响应方采购文件获取手续的；</w:t>
      </w:r>
    </w:p>
    <w:p w14:paraId="51910937">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9、磋商最终报价超出预算的；</w:t>
      </w:r>
    </w:p>
    <w:p w14:paraId="05D49FC8">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10、磋商小组认为磋商响应方的最终报价明显低于其他通过符合性审查磋商响应方的报价，有可能影响产品质量或者不能诚信履约，且不能证明其报价合理性的；</w:t>
      </w:r>
    </w:p>
    <w:p w14:paraId="2A1AC30B">
      <w:pPr>
        <w:snapToGrid w:val="0"/>
        <w:spacing w:line="460" w:lineRule="exact"/>
        <w:ind w:firstLine="572" w:firstLineChars="190"/>
        <w:jc w:val="left"/>
        <w:rPr>
          <w:rFonts w:ascii="仿宋" w:hAnsi="仿宋" w:eastAsia="仿宋"/>
          <w:b/>
          <w:bCs/>
          <w:sz w:val="30"/>
          <w:szCs w:val="30"/>
        </w:rPr>
      </w:pPr>
      <w:r>
        <w:rPr>
          <w:rFonts w:hint="eastAsia" w:ascii="仿宋" w:hAnsi="仿宋" w:eastAsia="仿宋"/>
          <w:b/>
          <w:bCs/>
          <w:sz w:val="30"/>
          <w:szCs w:val="30"/>
        </w:rPr>
        <w:t>11、不符合法律、法规和本磋商文件规定的其他实质性要求的。</w:t>
      </w:r>
    </w:p>
    <w:p w14:paraId="6AFFC76B">
      <w:pPr>
        <w:snapToGrid w:val="0"/>
        <w:spacing w:line="460" w:lineRule="exact"/>
        <w:ind w:firstLine="562" w:firstLineChars="200"/>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79506E98">
      <w:pPr>
        <w:pStyle w:val="28"/>
        <w:adjustRightInd w:val="0"/>
        <w:snapToGrid w:val="0"/>
        <w:spacing w:before="120" w:after="120" w:line="500" w:lineRule="exact"/>
        <w:ind w:firstLine="565" w:firstLineChars="201"/>
        <w:rPr>
          <w:rFonts w:hAnsi="宋体"/>
          <w:b/>
          <w:bCs/>
          <w:sz w:val="28"/>
          <w:szCs w:val="28"/>
        </w:rPr>
      </w:pPr>
      <w:r>
        <w:rPr>
          <w:rFonts w:hint="eastAsia" w:hAnsi="宋体"/>
          <w:b/>
          <w:bCs/>
          <w:sz w:val="28"/>
          <w:szCs w:val="28"/>
        </w:rPr>
        <w:t>磋商过程中出现以下情形，导致电子交易平台无法正常运行，或者无法保证电子交易的公平、公正和安全时，磋商方可中止电子交易活动：</w:t>
      </w:r>
    </w:p>
    <w:p w14:paraId="5D56A667">
      <w:pPr>
        <w:spacing w:line="440" w:lineRule="exact"/>
        <w:ind w:firstLine="562" w:firstLineChars="200"/>
        <w:rPr>
          <w:rFonts w:ascii="宋体"/>
          <w:b/>
          <w:bCs/>
          <w:sz w:val="28"/>
          <w:szCs w:val="28"/>
        </w:rPr>
      </w:pPr>
      <w:r>
        <w:rPr>
          <w:rFonts w:hint="eastAsia" w:ascii="宋体" w:hAnsi="宋体"/>
          <w:b/>
          <w:bCs/>
          <w:sz w:val="28"/>
          <w:szCs w:val="28"/>
        </w:rPr>
        <w:t>1.电子交易平台发生故障而无法登录访问的；</w:t>
      </w:r>
    </w:p>
    <w:p w14:paraId="434F68F3">
      <w:pPr>
        <w:spacing w:line="440" w:lineRule="exact"/>
        <w:ind w:firstLine="562" w:firstLineChars="200"/>
        <w:rPr>
          <w:rFonts w:ascii="宋体"/>
          <w:b/>
          <w:bCs/>
          <w:sz w:val="28"/>
          <w:szCs w:val="28"/>
        </w:rPr>
      </w:pPr>
      <w:r>
        <w:rPr>
          <w:rFonts w:hint="eastAsia" w:ascii="宋体" w:hAnsi="宋体"/>
          <w:b/>
          <w:bCs/>
          <w:sz w:val="28"/>
          <w:szCs w:val="28"/>
        </w:rPr>
        <w:t>2.电子交易平台应用或数据库出现错误，不能进行正常操作的；</w:t>
      </w:r>
    </w:p>
    <w:p w14:paraId="154EB116">
      <w:pPr>
        <w:spacing w:line="440" w:lineRule="exact"/>
        <w:ind w:firstLine="562" w:firstLineChars="200"/>
        <w:rPr>
          <w:rFonts w:ascii="宋体"/>
          <w:b/>
          <w:bCs/>
          <w:sz w:val="28"/>
          <w:szCs w:val="28"/>
        </w:rPr>
      </w:pPr>
      <w:r>
        <w:rPr>
          <w:rFonts w:hint="eastAsia" w:ascii="宋体" w:hAnsi="宋体"/>
          <w:b/>
          <w:bCs/>
          <w:sz w:val="28"/>
          <w:szCs w:val="28"/>
        </w:rPr>
        <w:t>3.电子交易平台发现严重安全漏洞，有潜在泄密危险的；</w:t>
      </w:r>
    </w:p>
    <w:p w14:paraId="059F43A5">
      <w:pPr>
        <w:spacing w:line="440" w:lineRule="exact"/>
        <w:ind w:firstLine="562" w:firstLineChars="200"/>
        <w:rPr>
          <w:rFonts w:ascii="宋体"/>
          <w:b/>
          <w:bCs/>
          <w:sz w:val="28"/>
          <w:szCs w:val="28"/>
        </w:rPr>
      </w:pPr>
      <w:r>
        <w:rPr>
          <w:rFonts w:hint="eastAsia" w:ascii="宋体" w:hAnsi="宋体"/>
          <w:b/>
          <w:bCs/>
          <w:sz w:val="28"/>
          <w:szCs w:val="28"/>
        </w:rPr>
        <w:t>4.病毒发作导致不能进行正常操作的；</w:t>
      </w:r>
    </w:p>
    <w:p w14:paraId="1299A811">
      <w:pPr>
        <w:spacing w:line="440" w:lineRule="exact"/>
        <w:ind w:firstLine="562" w:firstLineChars="200"/>
        <w:rPr>
          <w:rFonts w:ascii="宋体"/>
          <w:b/>
          <w:bCs/>
          <w:sz w:val="28"/>
          <w:szCs w:val="28"/>
        </w:rPr>
      </w:pPr>
      <w:r>
        <w:rPr>
          <w:rFonts w:hint="eastAsia" w:ascii="宋体" w:hAnsi="宋体"/>
          <w:b/>
          <w:bCs/>
          <w:sz w:val="28"/>
          <w:szCs w:val="28"/>
        </w:rPr>
        <w:t>5.其他无法保证电子交易的公平、公正和安全的情况。</w:t>
      </w:r>
    </w:p>
    <w:p w14:paraId="40D8AAB4">
      <w:pPr>
        <w:spacing w:line="440" w:lineRule="exact"/>
        <w:ind w:firstLine="562" w:firstLineChars="200"/>
        <w:rPr>
          <w:rFonts w:ascii="仿宋" w:hAnsi="仿宋" w:eastAsia="仿宋"/>
          <w:sz w:val="30"/>
          <w:szCs w:val="30"/>
        </w:rPr>
      </w:pPr>
      <w:r>
        <w:rPr>
          <w:rFonts w:hint="eastAsia" w:ascii="宋体" w:hAnsi="宋体"/>
          <w:b/>
          <w:bCs/>
          <w:sz w:val="28"/>
          <w:szCs w:val="28"/>
        </w:rPr>
        <w:t>出现前款规定情形，不影响采购公平、公正性的，</w:t>
      </w:r>
      <w:r>
        <w:rPr>
          <w:rFonts w:hint="eastAsia" w:hAnsi="宋体"/>
          <w:b/>
          <w:bCs/>
          <w:sz w:val="28"/>
          <w:szCs w:val="28"/>
        </w:rPr>
        <w:t>磋商方</w:t>
      </w:r>
      <w:r>
        <w:rPr>
          <w:rFonts w:hint="eastAsia" w:ascii="宋体" w:hAnsi="宋体"/>
          <w:b/>
          <w:bCs/>
          <w:sz w:val="28"/>
          <w:szCs w:val="28"/>
        </w:rPr>
        <w:t>可以待上述情形消除后继续组织电子交易活动，也可以决定某些环节以纸质形式进行；影响或可能影响采购公平、公正性的，应当重新采购。</w:t>
      </w:r>
    </w:p>
    <w:p w14:paraId="1B084F7C">
      <w:pPr>
        <w:pStyle w:val="28"/>
        <w:snapToGrid w:val="0"/>
        <w:spacing w:before="120" w:after="120" w:line="460" w:lineRule="exact"/>
        <w:ind w:firstLine="602" w:firstLineChars="200"/>
        <w:rPr>
          <w:rFonts w:hAnsi="宋体"/>
          <w:b/>
          <w:sz w:val="30"/>
          <w:szCs w:val="30"/>
        </w:rPr>
      </w:pPr>
      <w:bookmarkStart w:id="84" w:name="_Toc451762250"/>
      <w:bookmarkStart w:id="85" w:name="_Toc451762181"/>
      <w:r>
        <w:rPr>
          <w:rFonts w:hint="eastAsia" w:hAnsi="宋体"/>
          <w:b/>
          <w:sz w:val="30"/>
          <w:szCs w:val="30"/>
        </w:rPr>
        <w:t>三、组织竞争性磋商程序</w:t>
      </w:r>
      <w:bookmarkEnd w:id="84"/>
      <w:bookmarkEnd w:id="85"/>
    </w:p>
    <w:p w14:paraId="4E4C4F1E">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60288F99">
      <w:pPr>
        <w:snapToGrid w:val="0"/>
        <w:spacing w:line="460" w:lineRule="exact"/>
        <w:ind w:firstLine="588" w:firstLineChars="196"/>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1FB26DA5">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3E9A61FE">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（二）组织开标程序</w:t>
      </w:r>
    </w:p>
    <w:p w14:paraId="4DCD9F10">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731AAF98">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1. 落实工作场地、设施，检查录音录像采集设备运行情况，验证电子交易平台是否能正常登录。</w:t>
      </w:r>
    </w:p>
    <w:p w14:paraId="762780D1">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2. 本次竞争性磋商由磋商方主持，主持人介绍磋商现场的人员情况，宣读递交磋商响应文件的磋商响应方名单、磋商纪律、应当回避的情形等注意事项。</w:t>
      </w:r>
    </w:p>
    <w:p w14:paraId="3422B71E">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3. 投标截止时，电子交易平台自动提取所有电子磋商响应文件。磋商方点击[开始解密]按钮后，磋商响应方可以在线解密，解密时限为30分钟。</w:t>
      </w:r>
    </w:p>
    <w:p w14:paraId="20607AB7">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752ADCD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解密时限内未完成解密且按规定提供了备份磋商响应文件的，磋商方将拆封其备份磋商响应文件，并导入电子交易平台。</w:t>
      </w:r>
    </w:p>
    <w:p w14:paraId="4077E57D">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w:t>
      </w:r>
    </w:p>
    <w:p w14:paraId="2D63A085">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6.磋商响应方通过电子交易平台进行最终报价。</w:t>
      </w:r>
    </w:p>
    <w:p w14:paraId="2388AC6F">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7.磋商专家在电子交易平台上评审并公布评审结果。</w:t>
      </w:r>
    </w:p>
    <w:p w14:paraId="516609D3">
      <w:pPr>
        <w:pStyle w:val="28"/>
        <w:snapToGrid w:val="0"/>
        <w:spacing w:before="120" w:after="120" w:line="460" w:lineRule="exact"/>
        <w:ind w:firstLine="588" w:firstLineChars="196"/>
        <w:rPr>
          <w:rFonts w:ascii="仿宋" w:hAnsi="仿宋" w:eastAsia="仿宋"/>
          <w:sz w:val="30"/>
          <w:szCs w:val="30"/>
        </w:rPr>
      </w:pPr>
      <w:r>
        <w:rPr>
          <w:rFonts w:hint="eastAsia" w:ascii="仿宋" w:hAnsi="仿宋" w:eastAsia="仿宋"/>
          <w:sz w:val="30"/>
          <w:szCs w:val="30"/>
        </w:rPr>
        <w:t>特别说明：政采云公司如对电子化竞争性磋商程序有调整的，按调整后的程序操作。</w:t>
      </w:r>
    </w:p>
    <w:p w14:paraId="3AE58C68">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（三）组织磋商程序</w:t>
      </w:r>
    </w:p>
    <w:p w14:paraId="3FF8E79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1D7B4C1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52EAD2A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150876F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09B1863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4103B50B">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086776E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55160464">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5D0BA95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8、磋商方将在《中标公告》中，公开磋商小组对每个响应方的《评分明细》以及《得分汇总表》情况。</w:t>
      </w:r>
    </w:p>
    <w:p w14:paraId="25A82CD8">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0E91DCE9">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1、在磋商小组中推选组长。</w:t>
      </w:r>
    </w:p>
    <w:p w14:paraId="5C03D0F0">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3F3F2A93">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43F09B5A">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55BC3F0E">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54022A11">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761773D2">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16152A06">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515387A6">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1E5EE682">
      <w:pPr>
        <w:snapToGrid w:val="0"/>
        <w:spacing w:line="460" w:lineRule="exact"/>
        <w:ind w:firstLine="438" w:firstLineChars="146"/>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3E4A9653">
      <w:pPr>
        <w:pStyle w:val="28"/>
        <w:snapToGrid w:val="0"/>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7FD93F4E">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2F372C95">
      <w:pPr>
        <w:pStyle w:val="28"/>
        <w:snapToGrid w:val="0"/>
        <w:spacing w:before="120" w:after="120" w:line="460" w:lineRule="exact"/>
        <w:ind w:firstLine="588" w:firstLineChars="196"/>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745BF760">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23A0CA86">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599F6072">
      <w:pPr>
        <w:pStyle w:val="28"/>
        <w:snapToGrid w:val="0"/>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4EE643B5">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14:paraId="25637D48">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241D05EF">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5605B8DD">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14:paraId="698BD902">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14:paraId="790B93C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1.采购人与成交供应商应当在《成交通知书》发出之日起30日内签订政府采购合同。</w:t>
      </w:r>
    </w:p>
    <w:p w14:paraId="466C56D1">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2.成交供应商拖延、拒签合同的,将被取消中标资格。</w:t>
      </w:r>
    </w:p>
    <w:p w14:paraId="232A988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A635F01">
      <w:pPr>
        <w:pStyle w:val="28"/>
        <w:snapToGrid w:val="0"/>
        <w:spacing w:before="120" w:after="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14:paraId="54848741">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A1F05FA">
      <w:pPr>
        <w:pStyle w:val="28"/>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5309C0EC">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14:paraId="19D7CC93">
      <w:pPr>
        <w:pStyle w:val="28"/>
        <w:snapToGrid w:val="0"/>
        <w:spacing w:before="240" w:beforeLines="100" w:after="240" w:afterLines="100" w:line="360" w:lineRule="auto"/>
        <w:ind w:firstLine="600" w:firstLineChars="200"/>
        <w:rPr>
          <w:rFonts w:ascii="仿宋" w:hAnsi="仿宋" w:eastAsia="仿宋"/>
          <w:sz w:val="30"/>
          <w:szCs w:val="30"/>
        </w:rPr>
      </w:pPr>
      <w:bookmarkStart w:id="86" w:name="_Toc510137466"/>
      <w:r>
        <w:rPr>
          <w:rFonts w:hint="eastAsia" w:ascii="仿宋" w:hAnsi="仿宋" w:eastAsia="仿宋"/>
          <w:sz w:val="30"/>
          <w:szCs w:val="30"/>
        </w:rPr>
        <w:t>货款由采购人按采购文件规定的付款方式自行支付。纳入国库集中支付的，按照国库集中支付有关规定付款。</w:t>
      </w:r>
    </w:p>
    <w:p w14:paraId="227C13DB">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资金支付进度：采购人对于满足合同约定支付条件的，自收到发票后7个工作日内将资金支付到合同约定的供应商账户。迟延支付中小企业款项的，供应商可要求采购人支付逾期利息。</w:t>
      </w:r>
    </w:p>
    <w:p w14:paraId="60B4EB15">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0E7F43F4">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1.对中小企业合同预付款比例原则上不低于合同金额的40％，不高于合同金额的70%；</w:t>
      </w:r>
    </w:p>
    <w:p w14:paraId="02EFAFE2">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2.项目分年安排预算的，每年预付款比例不低于项目年度计划支付资金额的40％，不高于年度计划支付资金额的70%；</w:t>
      </w:r>
    </w:p>
    <w:p w14:paraId="529B0442">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3.采购项目实施以人工投入为主的，可适当降低预付款比例，但不得低于20%。</w:t>
      </w:r>
    </w:p>
    <w:p w14:paraId="740D2384">
      <w:pPr>
        <w:pStyle w:val="28"/>
        <w:snapToGrid w:val="0"/>
        <w:spacing w:before="240" w:beforeLines="100" w:after="240" w:afterLines="100" w:line="360" w:lineRule="auto"/>
        <w:ind w:firstLine="600" w:firstLineChars="200"/>
        <w:rPr>
          <w:rFonts w:ascii="仿宋" w:hAnsi="仿宋" w:eastAsia="仿宋"/>
          <w:sz w:val="30"/>
          <w:szCs w:val="30"/>
        </w:rPr>
      </w:pPr>
      <w:r>
        <w:rPr>
          <w:rFonts w:hint="eastAsia" w:ascii="仿宋" w:hAnsi="仿宋" w:eastAsia="仿宋"/>
          <w:sz w:val="30"/>
          <w:szCs w:val="30"/>
        </w:rPr>
        <w:t>4.对供应商为大型企业的项目或者以人工投入为主且实行按月定期结算支付款项的项目，预付款可低于上述比例或者不约定预付款。</w:t>
      </w:r>
    </w:p>
    <w:p w14:paraId="1BD94B89">
      <w:pPr>
        <w:pStyle w:val="28"/>
        <w:snapToGrid w:val="0"/>
        <w:spacing w:before="240" w:beforeLines="100" w:after="240" w:afterLines="100" w:line="360" w:lineRule="auto"/>
        <w:ind w:firstLine="600" w:firstLineChars="200"/>
        <w:rPr>
          <w:rFonts w:hAnsi="宋体"/>
          <w:b/>
          <w:sz w:val="36"/>
          <w:szCs w:val="36"/>
        </w:rPr>
      </w:pPr>
      <w:r>
        <w:rPr>
          <w:rFonts w:hint="eastAsia" w:ascii="仿宋" w:hAnsi="仿宋" w:eastAsia="仿宋"/>
          <w:sz w:val="30"/>
          <w:szCs w:val="30"/>
        </w:rPr>
        <w:t>备注：在签订合同时，供应商明确表示无需预付款或者主动要求降低预付款比例的，采购单位可不适用前述预付款比例的规定。</w:t>
      </w:r>
    </w:p>
    <w:p w14:paraId="6C7A1E84">
      <w:pPr>
        <w:pStyle w:val="28"/>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第三章评审办法及评审标准</w:t>
      </w:r>
      <w:bookmarkEnd w:id="86"/>
    </w:p>
    <w:p w14:paraId="53C1E3A1">
      <w:pPr>
        <w:pStyle w:val="28"/>
        <w:snapToGrid w:val="0"/>
        <w:spacing w:before="120" w:after="120" w:line="460" w:lineRule="exact"/>
        <w:jc w:val="center"/>
        <w:outlineLvl w:val="0"/>
        <w:rPr>
          <w:rFonts w:ascii="仿宋" w:hAnsi="仿宋" w:eastAsia="仿宋"/>
          <w:sz w:val="30"/>
          <w:szCs w:val="30"/>
        </w:rPr>
      </w:pPr>
    </w:p>
    <w:p w14:paraId="41EB22F0">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7969E0AF">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020C0DC3">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4E7B2CB6">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787DC84E">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1B6FB305">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16E0EF94">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18C9880E">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580AD6AF">
      <w:pPr>
        <w:spacing w:before="120" w:beforeLines="50" w:after="120" w:afterLines="50" w:line="460" w:lineRule="exact"/>
        <w:ind w:firstLine="600" w:firstLineChars="200"/>
        <w:rPr>
          <w:rFonts w:ascii="仿宋" w:hAnsi="仿宋" w:eastAsia="仿宋"/>
          <w:bCs/>
          <w:sz w:val="30"/>
          <w:szCs w:val="30"/>
        </w:rPr>
      </w:pPr>
    </w:p>
    <w:p w14:paraId="1D5EBF4D">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磋商小组对每个响应方的评分明细以及得分汇总表情况在中标公告中公布。</w:t>
      </w:r>
    </w:p>
    <w:p w14:paraId="65D2AE22">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639"/>
        <w:tblpPr w:leftFromText="180" w:rightFromText="180" w:vertAnchor="text" w:horzAnchor="page" w:tblpX="1611" w:tblpY="358"/>
        <w:tblOverlap w:val="never"/>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169"/>
        <w:gridCol w:w="5619"/>
        <w:gridCol w:w="773"/>
        <w:gridCol w:w="1016"/>
      </w:tblGrid>
      <w:tr w14:paraId="6794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E6EB0D3">
            <w:pPr>
              <w:rPr>
                <w:lang w:bidi="ar"/>
              </w:rPr>
            </w:pPr>
            <w:bookmarkStart w:id="87" w:name="_Toc510137467"/>
            <w:r>
              <w:rPr>
                <w:rFonts w:hint="eastAsia"/>
                <w:lang w:bidi="ar"/>
              </w:rPr>
              <w:t>序号</w:t>
            </w:r>
          </w:p>
        </w:tc>
        <w:tc>
          <w:tcPr>
            <w:tcW w:w="634"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96B570A">
            <w:pPr>
              <w:rPr>
                <w:lang w:bidi="ar"/>
              </w:rPr>
            </w:pPr>
            <w:r>
              <w:rPr>
                <w:rFonts w:hint="eastAsia"/>
                <w:lang w:bidi="ar"/>
              </w:rPr>
              <w:t>评分类型</w:t>
            </w:r>
          </w:p>
        </w:tc>
        <w:tc>
          <w:tcPr>
            <w:tcW w:w="3047"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9040B95">
            <w:r>
              <w:rPr>
                <w:rFonts w:hint="eastAsia"/>
                <w:lang w:bidi="ar"/>
              </w:rPr>
              <w:t>评分细则</w:t>
            </w:r>
          </w:p>
        </w:tc>
        <w:tc>
          <w:tcPr>
            <w:tcW w:w="419"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87D93EB">
            <w:pPr>
              <w:rPr>
                <w:lang w:bidi="ar"/>
              </w:rPr>
            </w:pPr>
            <w:r>
              <w:rPr>
                <w:rFonts w:hint="eastAsia"/>
                <w:lang w:bidi="ar"/>
              </w:rPr>
              <w:t>分值</w:t>
            </w:r>
          </w:p>
        </w:tc>
        <w:tc>
          <w:tcPr>
            <w:tcW w:w="551"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B473E97">
            <w:pPr>
              <w:rPr>
                <w:lang w:bidi="ar"/>
              </w:rPr>
            </w:pPr>
            <w:r>
              <w:rPr>
                <w:rFonts w:hint="eastAsia"/>
                <w:lang w:bidi="ar"/>
              </w:rPr>
              <w:t>打分办法</w:t>
            </w:r>
          </w:p>
        </w:tc>
      </w:tr>
      <w:tr w14:paraId="048C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9" w:type="pct"/>
            <w:tcBorders>
              <w:top w:val="single" w:color="auto" w:sz="4" w:space="0"/>
              <w:left w:val="single" w:color="auto" w:sz="4" w:space="0"/>
              <w:bottom w:val="single" w:color="auto" w:sz="4" w:space="0"/>
              <w:right w:val="single" w:color="auto" w:sz="4" w:space="0"/>
            </w:tcBorders>
            <w:vAlign w:val="center"/>
          </w:tcPr>
          <w:p w14:paraId="6331D716">
            <w:r>
              <w:rPr>
                <w:rFonts w:hint="eastAsia"/>
              </w:rPr>
              <w:t>1</w:t>
            </w:r>
          </w:p>
        </w:tc>
        <w:tc>
          <w:tcPr>
            <w:tcW w:w="634" w:type="pct"/>
            <w:tcBorders>
              <w:top w:val="single" w:color="auto" w:sz="4" w:space="0"/>
              <w:left w:val="single" w:color="auto" w:sz="4" w:space="0"/>
              <w:bottom w:val="single" w:color="auto" w:sz="4" w:space="0"/>
              <w:right w:val="single" w:color="auto" w:sz="4" w:space="0"/>
            </w:tcBorders>
            <w:vAlign w:val="center"/>
          </w:tcPr>
          <w:p w14:paraId="08774FF3">
            <w:r>
              <w:rPr>
                <w:rFonts w:hint="eastAsia"/>
              </w:rPr>
              <w:t>价格评审</w:t>
            </w:r>
          </w:p>
        </w:tc>
        <w:tc>
          <w:tcPr>
            <w:tcW w:w="3047" w:type="pct"/>
            <w:tcBorders>
              <w:top w:val="single" w:color="auto" w:sz="4" w:space="0"/>
              <w:left w:val="single" w:color="auto" w:sz="4" w:space="0"/>
              <w:bottom w:val="single" w:color="auto" w:sz="4" w:space="0"/>
              <w:right w:val="single" w:color="auto" w:sz="4" w:space="0"/>
            </w:tcBorders>
            <w:shd w:val="clear" w:color="auto" w:fill="auto"/>
          </w:tcPr>
          <w:p w14:paraId="11963F2C">
            <w:r>
              <w:rPr>
                <w:rFonts w:hint="eastAsia"/>
              </w:rPr>
              <w:t>(最低报价/投标报价)*最大分值</w:t>
            </w:r>
          </w:p>
        </w:tc>
        <w:tc>
          <w:tcPr>
            <w:tcW w:w="419" w:type="pct"/>
            <w:tcBorders>
              <w:top w:val="single" w:color="auto" w:sz="4" w:space="0"/>
              <w:left w:val="single" w:color="auto" w:sz="4" w:space="0"/>
              <w:bottom w:val="single" w:color="auto" w:sz="4" w:space="0"/>
              <w:right w:val="single" w:color="auto" w:sz="4" w:space="0"/>
            </w:tcBorders>
            <w:vAlign w:val="center"/>
          </w:tcPr>
          <w:p w14:paraId="3D6D159A">
            <w:r>
              <w:t>20</w:t>
            </w:r>
          </w:p>
        </w:tc>
        <w:tc>
          <w:tcPr>
            <w:tcW w:w="551" w:type="pct"/>
            <w:tcBorders>
              <w:top w:val="single" w:color="auto" w:sz="4" w:space="0"/>
              <w:left w:val="single" w:color="auto" w:sz="4" w:space="0"/>
              <w:bottom w:val="single" w:color="auto" w:sz="4" w:space="0"/>
              <w:right w:val="single" w:color="auto" w:sz="4" w:space="0"/>
            </w:tcBorders>
            <w:vAlign w:val="center"/>
          </w:tcPr>
          <w:p w14:paraId="44483029">
            <w:r>
              <w:rPr>
                <w:rFonts w:hint="eastAsia"/>
              </w:rPr>
              <w:t>/</w:t>
            </w:r>
          </w:p>
        </w:tc>
      </w:tr>
      <w:tr w14:paraId="1957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283453C8">
            <w:pPr>
              <w:rPr>
                <w:lang w:bidi="ar"/>
              </w:rPr>
            </w:pPr>
            <w:r>
              <w:rPr>
                <w:rFonts w:hint="eastAsia"/>
                <w:lang w:bidi="ar"/>
              </w:rPr>
              <w:t>1</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25F76EEF">
            <w:r>
              <w:t>技术</w:t>
            </w:r>
          </w:p>
        </w:tc>
        <w:tc>
          <w:tcPr>
            <w:tcW w:w="3047" w:type="pct"/>
            <w:tcBorders>
              <w:top w:val="single" w:color="auto" w:sz="4" w:space="0"/>
              <w:left w:val="single" w:color="auto" w:sz="4" w:space="0"/>
              <w:bottom w:val="single" w:color="auto" w:sz="4" w:space="0"/>
              <w:right w:val="single" w:color="auto" w:sz="4" w:space="0"/>
            </w:tcBorders>
            <w:shd w:val="clear" w:color="auto" w:fill="auto"/>
          </w:tcPr>
          <w:p w14:paraId="466D0A4F">
            <w:r>
              <w:rPr>
                <w:rFonts w:hint="eastAsia"/>
              </w:rPr>
              <w:t>投标人对项目背景、现状的理解程度是否到位，由评委在规定分值内打分。</w:t>
            </w:r>
          </w:p>
          <w:p w14:paraId="083D8452">
            <w:r>
              <w:t xml:space="preserve"> </w:t>
            </w:r>
            <w:r>
              <w:rPr>
                <w:rFonts w:hint="eastAsia"/>
              </w:rPr>
              <w:t>（评分范围：</w:t>
            </w:r>
            <w:r>
              <w:t xml:space="preserve"> </w:t>
            </w:r>
            <w:r>
              <w:rPr>
                <w:rFonts w:hint="eastAsia"/>
              </w:rPr>
              <w:t>5,4,3,2,1,0）</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56CCCB98">
            <w:pPr>
              <w:rPr>
                <w:lang w:bidi="ar"/>
              </w:rPr>
            </w:pPr>
            <w:r>
              <w:t>5</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5910AC78">
            <w:pPr>
              <w:rPr>
                <w:lang w:bidi="ar"/>
              </w:rPr>
            </w:pPr>
            <w:r>
              <w:rPr>
                <w:rFonts w:hint="eastAsia"/>
                <w:lang w:bidi="ar"/>
              </w:rPr>
              <w:t>主观分</w:t>
            </w:r>
          </w:p>
        </w:tc>
      </w:tr>
      <w:tr w14:paraId="7D7D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9" w:type="pct"/>
            <w:tcBorders>
              <w:top w:val="single" w:color="auto" w:sz="4" w:space="0"/>
              <w:left w:val="single" w:color="auto" w:sz="4" w:space="0"/>
              <w:bottom w:val="single" w:color="auto" w:sz="4" w:space="0"/>
              <w:right w:val="single" w:color="auto" w:sz="4" w:space="0"/>
            </w:tcBorders>
            <w:vAlign w:val="center"/>
          </w:tcPr>
          <w:p w14:paraId="1AB645B5">
            <w:r>
              <w:rPr>
                <w:rFonts w:hint="eastAsia"/>
              </w:rPr>
              <w:t>2</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28FD237C">
            <w:r>
              <w:rPr>
                <w:rFonts w:hint="eastAsia"/>
              </w:rPr>
              <w:t>技术</w:t>
            </w:r>
          </w:p>
        </w:tc>
        <w:tc>
          <w:tcPr>
            <w:tcW w:w="3047" w:type="pct"/>
            <w:tcBorders>
              <w:top w:val="single" w:color="auto" w:sz="4" w:space="0"/>
              <w:left w:val="single" w:color="auto" w:sz="4" w:space="0"/>
              <w:bottom w:val="single" w:color="auto" w:sz="4" w:space="0"/>
              <w:right w:val="single" w:color="auto" w:sz="4" w:space="0"/>
            </w:tcBorders>
            <w:shd w:val="clear" w:color="auto" w:fill="auto"/>
            <w:vAlign w:val="center"/>
          </w:tcPr>
          <w:p w14:paraId="6B139DE1">
            <w:r>
              <w:rPr>
                <w:rFonts w:hint="eastAsia"/>
              </w:rPr>
              <w:t>项目实施方案整体设计、排版设计的方案。要求方案完整详细，美观性、合理性、可行性高，专业性、针对性强。</w:t>
            </w:r>
          </w:p>
          <w:p w14:paraId="41CAE8B7">
            <w:r>
              <w:rPr>
                <w:rFonts w:hint="eastAsia"/>
              </w:rPr>
              <w:t>（评分范围： 5,4,3,2,1,0）</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2A2EB37D">
            <w:r>
              <w:t>5</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73069F5C">
            <w:pPr>
              <w:rPr>
                <w:lang w:bidi="ar"/>
              </w:rPr>
            </w:pPr>
            <w:r>
              <w:rPr>
                <w:rFonts w:hint="eastAsia"/>
              </w:rPr>
              <w:t>主观分</w:t>
            </w:r>
          </w:p>
        </w:tc>
      </w:tr>
      <w:tr w14:paraId="7BBB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9" w:type="pct"/>
            <w:tcBorders>
              <w:top w:val="single" w:color="auto" w:sz="4" w:space="0"/>
              <w:left w:val="single" w:color="auto" w:sz="4" w:space="0"/>
              <w:bottom w:val="single" w:color="auto" w:sz="4" w:space="0"/>
              <w:right w:val="single" w:color="auto" w:sz="4" w:space="0"/>
            </w:tcBorders>
            <w:vAlign w:val="center"/>
          </w:tcPr>
          <w:p w14:paraId="52CA19A5">
            <w:r>
              <w:rPr>
                <w:rFonts w:hint="eastAsia"/>
              </w:rPr>
              <w:t>3</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713FF238">
            <w:r>
              <w:rPr>
                <w:rFonts w:hint="eastAsia"/>
              </w:rPr>
              <w:t>技术</w:t>
            </w:r>
          </w:p>
        </w:tc>
        <w:tc>
          <w:tcPr>
            <w:tcW w:w="3047" w:type="pct"/>
            <w:tcBorders>
              <w:top w:val="single" w:color="auto" w:sz="4" w:space="0"/>
              <w:left w:val="single" w:color="auto" w:sz="4" w:space="0"/>
              <w:bottom w:val="single" w:color="auto" w:sz="4" w:space="0"/>
              <w:right w:val="single" w:color="auto" w:sz="4" w:space="0"/>
            </w:tcBorders>
            <w:shd w:val="clear" w:color="auto" w:fill="auto"/>
            <w:vAlign w:val="center"/>
          </w:tcPr>
          <w:p w14:paraId="139D35AA">
            <w:r>
              <w:rPr>
                <w:rFonts w:hint="eastAsia"/>
              </w:rPr>
              <w:t>项目实施方案：编辑、校对、审稿的方案。要求方案完整详细，合理性、可行性高，专业性、针对性强。</w:t>
            </w:r>
          </w:p>
          <w:p w14:paraId="6F394BFD">
            <w:r>
              <w:rPr>
                <w:rFonts w:hint="eastAsia"/>
              </w:rPr>
              <w:t>（评分范围：</w:t>
            </w:r>
            <w:r>
              <w:t xml:space="preserve"> </w:t>
            </w:r>
            <w:r>
              <w:rPr>
                <w:rFonts w:hint="eastAsia"/>
              </w:rPr>
              <w:t>5,4,3,2,1,0）</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68213F32">
            <w:r>
              <w:t>5</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62E311C9">
            <w:pPr>
              <w:rPr>
                <w:lang w:bidi="ar"/>
              </w:rPr>
            </w:pPr>
            <w:r>
              <w:rPr>
                <w:rFonts w:hint="eastAsia"/>
              </w:rPr>
              <w:t>主观分</w:t>
            </w:r>
          </w:p>
        </w:tc>
      </w:tr>
      <w:tr w14:paraId="20F9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9" w:type="pct"/>
            <w:tcBorders>
              <w:top w:val="single" w:color="auto" w:sz="4" w:space="0"/>
              <w:left w:val="single" w:color="auto" w:sz="4" w:space="0"/>
              <w:bottom w:val="single" w:color="auto" w:sz="4" w:space="0"/>
              <w:right w:val="single" w:color="auto" w:sz="4" w:space="0"/>
            </w:tcBorders>
            <w:vAlign w:val="center"/>
          </w:tcPr>
          <w:p w14:paraId="18034E3D">
            <w:r>
              <w:rPr>
                <w:rFonts w:hint="eastAsia"/>
              </w:rPr>
              <w:t>4</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0D03CA08">
            <w:r>
              <w:rPr>
                <w:rFonts w:hint="eastAsia"/>
              </w:rPr>
              <w:t>技术</w:t>
            </w:r>
          </w:p>
        </w:tc>
        <w:tc>
          <w:tcPr>
            <w:tcW w:w="3047" w:type="pct"/>
            <w:tcBorders>
              <w:top w:val="single" w:color="auto" w:sz="4" w:space="0"/>
              <w:left w:val="single" w:color="auto" w:sz="4" w:space="0"/>
              <w:bottom w:val="single" w:color="auto" w:sz="4" w:space="0"/>
              <w:right w:val="single" w:color="auto" w:sz="4" w:space="0"/>
            </w:tcBorders>
            <w:shd w:val="clear" w:color="auto" w:fill="auto"/>
            <w:vAlign w:val="center"/>
          </w:tcPr>
          <w:p w14:paraId="277CE0EC">
            <w:r>
              <w:rPr>
                <w:rFonts w:hint="eastAsia"/>
              </w:rPr>
              <w:t>项目实施方案：印刷、装订方案。要求方案完整详细，合理性、可行性高，专业性、针对性强。</w:t>
            </w:r>
          </w:p>
          <w:p w14:paraId="732ADD2D">
            <w:r>
              <w:rPr>
                <w:rFonts w:hint="eastAsia"/>
              </w:rPr>
              <w:t>（评分范围：</w:t>
            </w:r>
            <w:r>
              <w:t xml:space="preserve"> </w:t>
            </w:r>
            <w:r>
              <w:rPr>
                <w:rFonts w:hint="eastAsia"/>
              </w:rPr>
              <w:t>5,4,3,2,1,0）</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17B906F0">
            <w:r>
              <w:t>5</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73A87AD3">
            <w:pPr>
              <w:rPr>
                <w:lang w:bidi="ar"/>
              </w:rPr>
            </w:pPr>
            <w:r>
              <w:rPr>
                <w:rFonts w:hint="eastAsia"/>
              </w:rPr>
              <w:t>主观分</w:t>
            </w:r>
          </w:p>
        </w:tc>
      </w:tr>
      <w:tr w14:paraId="2AFE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9" w:type="pct"/>
            <w:tcBorders>
              <w:top w:val="single" w:color="auto" w:sz="4" w:space="0"/>
              <w:left w:val="single" w:color="auto" w:sz="4" w:space="0"/>
              <w:bottom w:val="single" w:color="auto" w:sz="4" w:space="0"/>
              <w:right w:val="single" w:color="auto" w:sz="4" w:space="0"/>
            </w:tcBorders>
            <w:vAlign w:val="center"/>
          </w:tcPr>
          <w:p w14:paraId="3775EA54">
            <w:r>
              <w:rPr>
                <w:rFonts w:hint="eastAsia"/>
              </w:rPr>
              <w:t>5</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07DE5B59">
            <w:r>
              <w:rPr>
                <w:rFonts w:hint="eastAsia"/>
              </w:rPr>
              <w:t>技术</w:t>
            </w:r>
          </w:p>
        </w:tc>
        <w:tc>
          <w:tcPr>
            <w:tcW w:w="3047" w:type="pct"/>
            <w:tcBorders>
              <w:top w:val="single" w:color="auto" w:sz="4" w:space="0"/>
              <w:left w:val="single" w:color="auto" w:sz="4" w:space="0"/>
              <w:bottom w:val="single" w:color="auto" w:sz="4" w:space="0"/>
              <w:right w:val="single" w:color="auto" w:sz="4" w:space="0"/>
            </w:tcBorders>
            <w:shd w:val="clear" w:color="auto" w:fill="auto"/>
            <w:vAlign w:val="center"/>
          </w:tcPr>
          <w:p w14:paraId="5648EA42">
            <w:r>
              <w:rPr>
                <w:rFonts w:hint="eastAsia"/>
              </w:rPr>
              <w:t>根据投标人对本项目实施过程中可能存在的问题提出的合理化建议和改进措施，要求具备合理性、可行性，有利于项目实施。</w:t>
            </w:r>
          </w:p>
          <w:p w14:paraId="26D337A4">
            <w:r>
              <w:rPr>
                <w:rFonts w:hint="eastAsia"/>
              </w:rPr>
              <w:t>（评分范围：</w:t>
            </w:r>
            <w:r>
              <w:t xml:space="preserve"> </w:t>
            </w:r>
            <w:r>
              <w:rPr>
                <w:rFonts w:hint="eastAsia"/>
              </w:rPr>
              <w:t>5,4,3,2,1,0）</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493C70EA">
            <w:r>
              <w:t>5</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778BA8E4">
            <w:r>
              <w:rPr>
                <w:rFonts w:hint="eastAsia"/>
              </w:rPr>
              <w:t>主观分</w:t>
            </w:r>
          </w:p>
        </w:tc>
      </w:tr>
      <w:tr w14:paraId="1F47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349" w:type="pct"/>
            <w:tcBorders>
              <w:top w:val="single" w:color="auto" w:sz="4" w:space="0"/>
              <w:left w:val="single" w:color="auto" w:sz="4" w:space="0"/>
              <w:bottom w:val="single" w:color="auto" w:sz="4" w:space="0"/>
              <w:right w:val="single" w:color="auto" w:sz="4" w:space="0"/>
            </w:tcBorders>
            <w:vAlign w:val="center"/>
          </w:tcPr>
          <w:p w14:paraId="387FB4C6">
            <w:r>
              <w:rPr>
                <w:rFonts w:hint="eastAsia"/>
              </w:rPr>
              <w:t>6</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47E9C9D5">
            <w:r>
              <w:rPr>
                <w:rFonts w:hint="eastAsia"/>
              </w:rPr>
              <w:t>技术</w:t>
            </w:r>
          </w:p>
        </w:tc>
        <w:tc>
          <w:tcPr>
            <w:tcW w:w="3047" w:type="pct"/>
            <w:tcBorders>
              <w:top w:val="single" w:color="auto" w:sz="4" w:space="0"/>
              <w:left w:val="single" w:color="auto" w:sz="4" w:space="0"/>
              <w:bottom w:val="single" w:color="auto" w:sz="4" w:space="0"/>
              <w:right w:val="single" w:color="auto" w:sz="4" w:space="0"/>
            </w:tcBorders>
            <w:shd w:val="clear" w:color="auto" w:fill="auto"/>
            <w:vAlign w:val="center"/>
          </w:tcPr>
          <w:p w14:paraId="7D305CDD">
            <w:r>
              <w:rPr>
                <w:rFonts w:hint="eastAsia"/>
              </w:rPr>
              <w:t>样品纸张材质质量、色度色差、 印刷装订工艺、艺术品位、整体效果。要求样品整体无缺陷，制作工艺精湛，印刷清晰，排版清爽，纸张质量良好。</w:t>
            </w:r>
          </w:p>
          <w:p w14:paraId="1E4AB890">
            <w:r>
              <w:rPr>
                <w:rFonts w:hint="eastAsia"/>
              </w:rPr>
              <w:t>（评分范围：</w:t>
            </w:r>
            <w:r>
              <w:t xml:space="preserve"> </w:t>
            </w:r>
            <w:r>
              <w:rPr>
                <w:rFonts w:hint="eastAsia"/>
              </w:rPr>
              <w:t>5,4,3,2,1,0）</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2F0AC973">
            <w:r>
              <w:t>5</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67E2E152">
            <w:r>
              <w:rPr>
                <w:rFonts w:hint="eastAsia"/>
              </w:rPr>
              <w:t>主观分</w:t>
            </w:r>
          </w:p>
        </w:tc>
      </w:tr>
      <w:tr w14:paraId="4D28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9" w:type="pct"/>
            <w:tcBorders>
              <w:top w:val="single" w:color="auto" w:sz="4" w:space="0"/>
              <w:left w:val="single" w:color="auto" w:sz="4" w:space="0"/>
              <w:bottom w:val="single" w:color="auto" w:sz="4" w:space="0"/>
              <w:right w:val="single" w:color="auto" w:sz="4" w:space="0"/>
            </w:tcBorders>
            <w:vAlign w:val="center"/>
          </w:tcPr>
          <w:p w14:paraId="7C4EC34C">
            <w:r>
              <w:rPr>
                <w:rFonts w:hint="eastAsia"/>
              </w:rPr>
              <w:t>7</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74A747B2">
            <w:r>
              <w:rPr>
                <w:rFonts w:hint="eastAsia"/>
              </w:rPr>
              <w:t>技术</w:t>
            </w:r>
          </w:p>
        </w:tc>
        <w:tc>
          <w:tcPr>
            <w:tcW w:w="3047" w:type="pct"/>
            <w:tcBorders>
              <w:top w:val="single" w:color="auto" w:sz="4" w:space="0"/>
              <w:left w:val="single" w:color="auto" w:sz="4" w:space="0"/>
              <w:bottom w:val="single" w:color="auto" w:sz="4" w:space="0"/>
              <w:right w:val="single" w:color="auto" w:sz="4" w:space="0"/>
            </w:tcBorders>
            <w:shd w:val="clear" w:color="auto" w:fill="auto"/>
            <w:vAlign w:val="center"/>
          </w:tcPr>
          <w:p w14:paraId="50767911">
            <w:r>
              <w:rPr>
                <w:rFonts w:hint="eastAsia"/>
              </w:rPr>
              <w:t>提供科普读本创作者简介，作者有相关创作经验的最高得5分。（5，4，3，2，1，0）</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6C0F4F53">
            <w:r>
              <w:rPr>
                <w:rFonts w:hint="eastAsia"/>
              </w:rPr>
              <w:t>5</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22630E4D">
            <w:r>
              <w:rPr>
                <w:rFonts w:hint="eastAsia"/>
              </w:rPr>
              <w:t>主观分</w:t>
            </w:r>
          </w:p>
        </w:tc>
      </w:tr>
      <w:tr w14:paraId="762E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9" w:type="pct"/>
            <w:tcBorders>
              <w:top w:val="single" w:color="auto" w:sz="4" w:space="0"/>
              <w:left w:val="single" w:color="auto" w:sz="4" w:space="0"/>
              <w:bottom w:val="single" w:color="auto" w:sz="4" w:space="0"/>
              <w:right w:val="single" w:color="auto" w:sz="4" w:space="0"/>
            </w:tcBorders>
            <w:vAlign w:val="center"/>
          </w:tcPr>
          <w:p w14:paraId="591D2578">
            <w:r>
              <w:t>8</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62262B85">
            <w:r>
              <w:rPr>
                <w:rFonts w:hint="eastAsia"/>
              </w:rPr>
              <w:t>商务资信</w:t>
            </w:r>
          </w:p>
        </w:tc>
        <w:tc>
          <w:tcPr>
            <w:tcW w:w="3047" w:type="pct"/>
            <w:tcBorders>
              <w:top w:val="single" w:color="auto" w:sz="4" w:space="0"/>
              <w:left w:val="single" w:color="auto" w:sz="4" w:space="0"/>
              <w:bottom w:val="single" w:color="auto" w:sz="4" w:space="0"/>
              <w:right w:val="single" w:color="auto" w:sz="4" w:space="0"/>
            </w:tcBorders>
            <w:shd w:val="clear" w:color="auto" w:fill="auto"/>
          </w:tcPr>
          <w:p w14:paraId="175AA17F">
            <w:r>
              <w:rPr>
                <w:rFonts w:hint="eastAsia"/>
              </w:rPr>
              <w:t>投标人提供自2022年1月1日 以来的有青少年安全防范科普出版物业绩的（以合同签订时间为准），一份合同算1分，最高得</w:t>
            </w:r>
            <w:r>
              <w:t>2</w:t>
            </w:r>
            <w:r>
              <w:rPr>
                <w:rFonts w:hint="eastAsia"/>
              </w:rPr>
              <w:t xml:space="preserve">分。 </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6635A3A1">
            <w:pPr>
              <w:rPr>
                <w:lang w:bidi="ar"/>
              </w:rPr>
            </w:pPr>
            <w:r>
              <w:t>2</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15B30EB6">
            <w:pPr>
              <w:rPr>
                <w:lang w:bidi="ar"/>
              </w:rPr>
            </w:pPr>
            <w:r>
              <w:rPr>
                <w:rFonts w:hint="eastAsia"/>
                <w:lang w:bidi="ar"/>
              </w:rPr>
              <w:t>客观分</w:t>
            </w:r>
          </w:p>
        </w:tc>
      </w:tr>
      <w:tr w14:paraId="7801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49" w:type="pct"/>
            <w:tcBorders>
              <w:top w:val="single" w:color="auto" w:sz="4" w:space="0"/>
              <w:left w:val="single" w:color="auto" w:sz="4" w:space="0"/>
              <w:bottom w:val="single" w:color="auto" w:sz="4" w:space="0"/>
              <w:right w:val="single" w:color="auto" w:sz="4" w:space="0"/>
            </w:tcBorders>
            <w:vAlign w:val="center"/>
          </w:tcPr>
          <w:p w14:paraId="0F476EBA">
            <w:r>
              <w:t>9</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2BE0B6C1">
            <w:r>
              <w:rPr>
                <w:rFonts w:hint="eastAsia"/>
              </w:rPr>
              <w:t>商务资信</w:t>
            </w:r>
          </w:p>
        </w:tc>
        <w:tc>
          <w:tcPr>
            <w:tcW w:w="3047" w:type="pct"/>
            <w:tcBorders>
              <w:top w:val="single" w:color="auto" w:sz="4" w:space="0"/>
              <w:left w:val="single" w:color="auto" w:sz="4" w:space="0"/>
              <w:bottom w:val="single" w:color="auto" w:sz="4" w:space="0"/>
              <w:right w:val="single" w:color="auto" w:sz="4" w:space="0"/>
            </w:tcBorders>
            <w:shd w:val="clear" w:color="auto" w:fill="auto"/>
          </w:tcPr>
          <w:p w14:paraId="6112775F">
            <w:r>
              <w:rPr>
                <w:rFonts w:hint="eastAsia"/>
              </w:rPr>
              <w:t>拟派项目负责人资质：符合《关于深化出版专业技术人员职称制度改革的指导意见》（人社部发〔2021〕10 号）规定的编审资格的得</w:t>
            </w:r>
            <w:r>
              <w:t>8</w:t>
            </w:r>
            <w:r>
              <w:rPr>
                <w:rFonts w:hint="eastAsia"/>
              </w:rPr>
              <w:t>分，符合副编审资格的得</w:t>
            </w:r>
            <w:r>
              <w:t>4</w:t>
            </w:r>
            <w:r>
              <w:rPr>
                <w:rFonts w:hint="eastAsia"/>
              </w:rPr>
              <w:t>分。（提供省级人力资源和社会保障厅颁发的人员资质证明扫描件，未提供不得分。）</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57FB592D">
            <w:r>
              <w:t>8</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4D7A2961">
            <w:pPr>
              <w:rPr>
                <w:lang w:bidi="ar"/>
              </w:rPr>
            </w:pPr>
            <w:r>
              <w:rPr>
                <w:rFonts w:hint="eastAsia"/>
                <w:lang w:bidi="ar"/>
              </w:rPr>
              <w:t>客观分</w:t>
            </w:r>
          </w:p>
        </w:tc>
      </w:tr>
      <w:tr w14:paraId="1B70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9" w:type="pct"/>
            <w:tcBorders>
              <w:top w:val="single" w:color="auto" w:sz="4" w:space="0"/>
              <w:left w:val="single" w:color="auto" w:sz="4" w:space="0"/>
              <w:bottom w:val="single" w:color="auto" w:sz="4" w:space="0"/>
              <w:right w:val="single" w:color="auto" w:sz="4" w:space="0"/>
            </w:tcBorders>
            <w:vAlign w:val="center"/>
          </w:tcPr>
          <w:p w14:paraId="45626C7B">
            <w:r>
              <w:t>10</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5D298BC7">
            <w:r>
              <w:rPr>
                <w:rFonts w:hint="eastAsia"/>
              </w:rPr>
              <w:t>商务资信</w:t>
            </w:r>
          </w:p>
        </w:tc>
        <w:tc>
          <w:tcPr>
            <w:tcW w:w="3047" w:type="pct"/>
            <w:tcBorders>
              <w:top w:val="single" w:color="auto" w:sz="4" w:space="0"/>
              <w:left w:val="single" w:color="auto" w:sz="4" w:space="0"/>
              <w:bottom w:val="single" w:color="auto" w:sz="4" w:space="0"/>
              <w:right w:val="single" w:color="auto" w:sz="4" w:space="0"/>
            </w:tcBorders>
            <w:shd w:val="clear" w:color="auto" w:fill="auto"/>
            <w:vAlign w:val="center"/>
          </w:tcPr>
          <w:p w14:paraId="01B3A908">
            <w:r>
              <w:rPr>
                <w:rFonts w:hint="eastAsia"/>
              </w:rPr>
              <w:t>拟派项目团队人员（除项目负责人外）资质：团队人员须符合《关于深化出版专业技术人员职称制度改革的指导意见》（人社部发〔2021〕10 号）规定的编辑资格。团队人员符合上述（人社部发[2021〕10 号）的副编审资格的，得3分；有副编审资格，与本项目需求匹配程度高的得6分 ；有副编审资格，与本项目需求匹配程度高的，有禁毒科普读物方面的经验的可得</w:t>
            </w:r>
            <w:r>
              <w:t>8</w:t>
            </w:r>
            <w:r>
              <w:rPr>
                <w:rFonts w:hint="eastAsia"/>
              </w:rPr>
              <w:t>分。（提供省级人力资源和社会保障厅颁发的人员资质证明扫描件，未提供不得分。）</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374206E0">
            <w:r>
              <w:t>8</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2F896AC7">
            <w:pPr>
              <w:rPr>
                <w:lang w:bidi="ar"/>
              </w:rPr>
            </w:pPr>
            <w:r>
              <w:rPr>
                <w:rFonts w:hint="eastAsia"/>
                <w:lang w:bidi="ar"/>
              </w:rPr>
              <w:t>客观分</w:t>
            </w:r>
          </w:p>
        </w:tc>
      </w:tr>
      <w:tr w14:paraId="360D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9" w:type="pct"/>
            <w:tcBorders>
              <w:top w:val="single" w:color="auto" w:sz="4" w:space="0"/>
              <w:left w:val="single" w:color="auto" w:sz="4" w:space="0"/>
              <w:bottom w:val="single" w:color="auto" w:sz="4" w:space="0"/>
              <w:right w:val="single" w:color="auto" w:sz="4" w:space="0"/>
            </w:tcBorders>
          </w:tcPr>
          <w:p w14:paraId="29B2A73A">
            <w:r>
              <w:rPr>
                <w:rFonts w:hint="eastAsia"/>
              </w:rPr>
              <w:t>11</w:t>
            </w:r>
          </w:p>
        </w:tc>
        <w:tc>
          <w:tcPr>
            <w:tcW w:w="634" w:type="pct"/>
            <w:tcBorders>
              <w:top w:val="single" w:color="auto" w:sz="4" w:space="0"/>
              <w:left w:val="single" w:color="auto" w:sz="4" w:space="0"/>
              <w:bottom w:val="single" w:color="auto" w:sz="4" w:space="0"/>
              <w:right w:val="single" w:color="auto" w:sz="4" w:space="0"/>
            </w:tcBorders>
            <w:shd w:val="clear" w:color="auto" w:fill="auto"/>
          </w:tcPr>
          <w:p w14:paraId="45C61B62">
            <w:pPr>
              <w:rPr>
                <w:rFonts w:hint="eastAsia"/>
              </w:rPr>
            </w:pPr>
            <w:r>
              <w:rPr>
                <w:rFonts w:hint="eastAsia"/>
              </w:rPr>
              <w:t>商务资信</w:t>
            </w:r>
          </w:p>
        </w:tc>
        <w:tc>
          <w:tcPr>
            <w:tcW w:w="3047" w:type="pct"/>
            <w:tcBorders>
              <w:top w:val="single" w:color="auto" w:sz="4" w:space="0"/>
              <w:left w:val="single" w:color="auto" w:sz="4" w:space="0"/>
              <w:bottom w:val="single" w:color="auto" w:sz="4" w:space="0"/>
              <w:right w:val="single" w:color="auto" w:sz="4" w:space="0"/>
            </w:tcBorders>
            <w:shd w:val="clear" w:color="auto" w:fill="auto"/>
          </w:tcPr>
          <w:p w14:paraId="5C156B19">
            <w:pPr>
              <w:rPr>
                <w:rFonts w:hint="eastAsia"/>
              </w:rPr>
            </w:pPr>
            <w:r>
              <w:rPr>
                <w:rFonts w:hint="eastAsia"/>
              </w:rPr>
              <w:t>印刷或发行环节有专业图书仓储场地，保证科普读本的储存的，得2分；无专业图书仓储场地的，不得分。</w:t>
            </w:r>
          </w:p>
        </w:tc>
        <w:tc>
          <w:tcPr>
            <w:tcW w:w="419" w:type="pct"/>
            <w:tcBorders>
              <w:top w:val="single" w:color="auto" w:sz="4" w:space="0"/>
              <w:left w:val="single" w:color="auto" w:sz="4" w:space="0"/>
              <w:bottom w:val="single" w:color="auto" w:sz="4" w:space="0"/>
              <w:right w:val="single" w:color="auto" w:sz="4" w:space="0"/>
            </w:tcBorders>
            <w:shd w:val="clear" w:color="auto" w:fill="auto"/>
          </w:tcPr>
          <w:p w14:paraId="3CBA7885">
            <w:r>
              <w:rPr>
                <w:rFonts w:hint="eastAsia"/>
              </w:rPr>
              <w:t>2</w:t>
            </w:r>
          </w:p>
        </w:tc>
        <w:tc>
          <w:tcPr>
            <w:tcW w:w="551" w:type="pct"/>
            <w:tcBorders>
              <w:top w:val="single" w:color="auto" w:sz="4" w:space="0"/>
              <w:left w:val="single" w:color="auto" w:sz="4" w:space="0"/>
              <w:bottom w:val="single" w:color="auto" w:sz="4" w:space="0"/>
              <w:right w:val="single" w:color="auto" w:sz="4" w:space="0"/>
            </w:tcBorders>
            <w:shd w:val="clear" w:color="auto" w:fill="auto"/>
          </w:tcPr>
          <w:p w14:paraId="58AE695F">
            <w:pPr>
              <w:rPr>
                <w:rFonts w:hint="eastAsia"/>
                <w:lang w:bidi="ar"/>
              </w:rPr>
            </w:pPr>
            <w:r>
              <w:rPr>
                <w:rFonts w:hint="eastAsia"/>
              </w:rPr>
              <w:t>客观分</w:t>
            </w:r>
          </w:p>
        </w:tc>
      </w:tr>
      <w:tr w14:paraId="541B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9" w:type="pct"/>
            <w:tcBorders>
              <w:top w:val="single" w:color="auto" w:sz="4" w:space="0"/>
              <w:left w:val="single" w:color="auto" w:sz="4" w:space="0"/>
              <w:bottom w:val="single" w:color="auto" w:sz="4" w:space="0"/>
              <w:right w:val="single" w:color="auto" w:sz="4" w:space="0"/>
            </w:tcBorders>
            <w:vAlign w:val="center"/>
          </w:tcPr>
          <w:p w14:paraId="676F8405">
            <w:r>
              <w:t>12</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256C5EE6">
            <w:r>
              <w:rPr>
                <w:rFonts w:hint="eastAsia"/>
              </w:rPr>
              <w:t>商务资信</w:t>
            </w:r>
          </w:p>
        </w:tc>
        <w:tc>
          <w:tcPr>
            <w:tcW w:w="3047" w:type="pct"/>
            <w:tcBorders>
              <w:top w:val="single" w:color="auto" w:sz="4" w:space="0"/>
              <w:left w:val="single" w:color="auto" w:sz="4" w:space="0"/>
              <w:bottom w:val="single" w:color="auto" w:sz="4" w:space="0"/>
              <w:right w:val="single" w:color="auto" w:sz="4" w:space="0"/>
            </w:tcBorders>
            <w:shd w:val="clear" w:color="auto" w:fill="auto"/>
            <w:vAlign w:val="center"/>
          </w:tcPr>
          <w:p w14:paraId="56666528">
            <w:r>
              <w:rPr>
                <w:rFonts w:hint="eastAsia"/>
              </w:rPr>
              <w:t>提供包装、运输及送货方案，以有效保障项目顺利实施的，得</w:t>
            </w:r>
            <w:r>
              <w:t>5</w:t>
            </w:r>
            <w:r>
              <w:rPr>
                <w:rFonts w:hint="eastAsia"/>
              </w:rPr>
              <w:t>分；不能提供包装、运输及送货方案，无法有效保障项目顺利实施的，得0分。（评分范围：5，4，3,2,1,0</w:t>
            </w:r>
            <w:r>
              <w:t xml:space="preserve"> </w:t>
            </w:r>
            <w:r>
              <w:rPr>
                <w:rFonts w:hint="eastAsia"/>
              </w:rPr>
              <w:t>）</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3286C2BA">
            <w:r>
              <w:t>5</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3827D7A5">
            <w:r>
              <w:rPr>
                <w:rFonts w:hint="eastAsia"/>
              </w:rPr>
              <w:t>主观分</w:t>
            </w:r>
          </w:p>
        </w:tc>
      </w:tr>
      <w:tr w14:paraId="7192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349" w:type="pct"/>
            <w:tcBorders>
              <w:top w:val="single" w:color="auto" w:sz="4" w:space="0"/>
              <w:left w:val="single" w:color="auto" w:sz="4" w:space="0"/>
              <w:bottom w:val="single" w:color="auto" w:sz="4" w:space="0"/>
              <w:right w:val="single" w:color="auto" w:sz="4" w:space="0"/>
            </w:tcBorders>
            <w:vAlign w:val="center"/>
          </w:tcPr>
          <w:p w14:paraId="0083185E">
            <w:r>
              <w:t>13</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404A7FFA">
            <w:r>
              <w:rPr>
                <w:rFonts w:hint="eastAsia"/>
              </w:rPr>
              <w:t>商务资信</w:t>
            </w:r>
          </w:p>
        </w:tc>
        <w:tc>
          <w:tcPr>
            <w:tcW w:w="3047" w:type="pct"/>
            <w:tcBorders>
              <w:top w:val="single" w:color="auto" w:sz="4" w:space="0"/>
              <w:left w:val="single" w:color="auto" w:sz="4" w:space="0"/>
              <w:bottom w:val="single" w:color="auto" w:sz="4" w:space="0"/>
              <w:right w:val="single" w:color="auto" w:sz="4" w:space="0"/>
            </w:tcBorders>
            <w:shd w:val="clear" w:color="auto" w:fill="auto"/>
            <w:vAlign w:val="center"/>
          </w:tcPr>
          <w:p w14:paraId="051C6BA6">
            <w:r>
              <w:rPr>
                <w:rFonts w:hint="eastAsia"/>
              </w:rPr>
              <w:t>投标人 提供项目推进过程的详细工作时间进度表、工作程序表。（评分范围：5，4，3,2,1,0 ）</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2E5A655F">
            <w:r>
              <w:t>5</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5CEFAB7A">
            <w:r>
              <w:rPr>
                <w:rFonts w:hint="eastAsia"/>
              </w:rPr>
              <w:t>主观分</w:t>
            </w:r>
          </w:p>
        </w:tc>
      </w:tr>
      <w:tr w14:paraId="2902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349" w:type="pct"/>
            <w:tcBorders>
              <w:top w:val="single" w:color="auto" w:sz="4" w:space="0"/>
              <w:left w:val="single" w:color="auto" w:sz="4" w:space="0"/>
              <w:bottom w:val="single" w:color="auto" w:sz="4" w:space="0"/>
              <w:right w:val="single" w:color="auto" w:sz="4" w:space="0"/>
            </w:tcBorders>
            <w:vAlign w:val="center"/>
          </w:tcPr>
          <w:p w14:paraId="606FC98F">
            <w:r>
              <w:t>14</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14:paraId="1B692C7C">
            <w:r>
              <w:rPr>
                <w:rFonts w:hint="eastAsia"/>
              </w:rPr>
              <w:t>商务资信</w:t>
            </w:r>
          </w:p>
        </w:tc>
        <w:tc>
          <w:tcPr>
            <w:tcW w:w="3047" w:type="pct"/>
            <w:tcBorders>
              <w:top w:val="single" w:color="auto" w:sz="4" w:space="0"/>
              <w:left w:val="single" w:color="auto" w:sz="4" w:space="0"/>
              <w:bottom w:val="single" w:color="auto" w:sz="4" w:space="0"/>
              <w:right w:val="single" w:color="auto" w:sz="4" w:space="0"/>
            </w:tcBorders>
            <w:shd w:val="clear" w:color="auto" w:fill="auto"/>
            <w:vAlign w:val="center"/>
          </w:tcPr>
          <w:p w14:paraId="573E3A6B">
            <w:r>
              <w:rPr>
                <w:rFonts w:hint="eastAsia"/>
              </w:rPr>
              <w:t>根据售后服务方案的完整性、合理性、针对性，专业服务力量和服务保障方案的详细程度。</w:t>
            </w:r>
          </w:p>
          <w:p w14:paraId="2DE8731D">
            <w:r>
              <w:rPr>
                <w:rFonts w:hint="eastAsia"/>
              </w:rPr>
              <w:t>（评分范围：5，4，3,2,1,0）</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03E1DDD0">
            <w:r>
              <w:t>5</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0BD4AE83">
            <w:r>
              <w:rPr>
                <w:rFonts w:hint="eastAsia"/>
              </w:rPr>
              <w:t>主观分</w:t>
            </w:r>
          </w:p>
        </w:tc>
      </w:tr>
      <w:tr w14:paraId="0B67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349" w:type="pct"/>
          </w:tcPr>
          <w:p w14:paraId="4F2989D7">
            <w:r>
              <w:t>15</w:t>
            </w:r>
          </w:p>
        </w:tc>
        <w:tc>
          <w:tcPr>
            <w:tcW w:w="634" w:type="pct"/>
            <w:shd w:val="clear" w:color="auto" w:fill="auto"/>
            <w:vAlign w:val="center"/>
          </w:tcPr>
          <w:p w14:paraId="6CA333AA">
            <w:r>
              <w:t>商务资信</w:t>
            </w:r>
          </w:p>
        </w:tc>
        <w:tc>
          <w:tcPr>
            <w:tcW w:w="3047" w:type="pct"/>
            <w:shd w:val="clear" w:color="auto" w:fill="auto"/>
          </w:tcPr>
          <w:p w14:paraId="2663BB97">
            <w:r>
              <w:rPr>
                <w:rFonts w:hint="eastAsia"/>
              </w:rPr>
              <w:t>投标人对项目服务期和售后的措施：</w:t>
            </w:r>
          </w:p>
          <w:p w14:paraId="7FD3CFC0">
            <w:r>
              <w:rPr>
                <w:rFonts w:hint="eastAsia"/>
              </w:rPr>
              <w:t>投标人针对本项目可能发生的紧急情况提供的应急预案；</w:t>
            </w:r>
          </w:p>
          <w:p w14:paraId="2F4DE75C">
            <w:r>
              <w:rPr>
                <w:rFonts w:hint="eastAsia"/>
              </w:rPr>
              <w:t>服务维护期内的监督机制和质量跟踪机制；</w:t>
            </w:r>
          </w:p>
          <w:p w14:paraId="28B3F50C">
            <w:r>
              <w:rPr>
                <w:rFonts w:hint="eastAsia"/>
              </w:rPr>
              <w:t>交货后出现不合格印刷品的问题所采取的应对机制。</w:t>
            </w:r>
          </w:p>
          <w:p w14:paraId="3B73C9E0">
            <w:pPr>
              <w:rPr>
                <w:rFonts w:ascii="宋体" w:hAnsi="宋体" w:cs="宋体"/>
              </w:rPr>
            </w:pPr>
            <w:r>
              <w:rPr>
                <w:rFonts w:hint="eastAsia"/>
              </w:rPr>
              <w:t xml:space="preserve"> （评分范围：5，4，3,2,1,0）</w:t>
            </w:r>
          </w:p>
        </w:tc>
        <w:tc>
          <w:tcPr>
            <w:tcW w:w="419" w:type="pct"/>
            <w:shd w:val="clear" w:color="auto" w:fill="auto"/>
            <w:vAlign w:val="center"/>
          </w:tcPr>
          <w:p w14:paraId="1BA99268">
            <w:pPr>
              <w:rPr>
                <w:rFonts w:ascii="宋体" w:hAnsi="宋体"/>
                <w:spacing w:val="-6"/>
              </w:rPr>
            </w:pPr>
            <w:r>
              <w:t>5</w:t>
            </w:r>
          </w:p>
        </w:tc>
        <w:tc>
          <w:tcPr>
            <w:tcW w:w="551" w:type="pct"/>
            <w:shd w:val="clear" w:color="auto" w:fill="auto"/>
            <w:vAlign w:val="center"/>
          </w:tcPr>
          <w:p w14:paraId="7FA26FCC">
            <w:r>
              <w:rPr>
                <w:rFonts w:hint="eastAsia"/>
              </w:rPr>
              <w:t>主观分</w:t>
            </w:r>
          </w:p>
        </w:tc>
      </w:tr>
      <w:tr w14:paraId="5B6C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9" w:type="pct"/>
          </w:tcPr>
          <w:p w14:paraId="37382129">
            <w:r>
              <w:t>16</w:t>
            </w:r>
          </w:p>
        </w:tc>
        <w:tc>
          <w:tcPr>
            <w:tcW w:w="634" w:type="pct"/>
            <w:shd w:val="clear" w:color="auto" w:fill="auto"/>
            <w:vAlign w:val="center"/>
          </w:tcPr>
          <w:p w14:paraId="212D4393">
            <w:r>
              <w:rPr>
                <w:rFonts w:hint="eastAsia"/>
              </w:rPr>
              <w:t>商务资信</w:t>
            </w:r>
          </w:p>
        </w:tc>
        <w:tc>
          <w:tcPr>
            <w:tcW w:w="3047" w:type="pct"/>
            <w:shd w:val="clear" w:color="auto" w:fill="auto"/>
            <w:vAlign w:val="center"/>
          </w:tcPr>
          <w:p w14:paraId="0ADF02DF">
            <w:r>
              <w:rPr>
                <w:rFonts w:hint="eastAsia"/>
              </w:rPr>
              <w:t>各项制度（包括服务质量监督管理制度、内部岗位责任制度、人员考核绩效制度、人员培训制度 ）要求符合规范，体现高标准、高档次、科学合理、详细完备，由评委在规定分值内打分。（评分范围：5，4，3,2,1,0）</w:t>
            </w:r>
          </w:p>
          <w:p w14:paraId="4BD497E0">
            <w:r>
              <w:rPr>
                <w:rFonts w:hint="eastAsia"/>
              </w:rPr>
              <w:t xml:space="preserve"> </w:t>
            </w:r>
          </w:p>
        </w:tc>
        <w:tc>
          <w:tcPr>
            <w:tcW w:w="419" w:type="pct"/>
            <w:shd w:val="clear" w:color="auto" w:fill="auto"/>
            <w:vAlign w:val="center"/>
          </w:tcPr>
          <w:p w14:paraId="719A799C">
            <w:r>
              <w:rPr>
                <w:color w:val="C00000"/>
              </w:rPr>
              <w:t>5</w:t>
            </w:r>
          </w:p>
        </w:tc>
        <w:tc>
          <w:tcPr>
            <w:tcW w:w="551" w:type="pct"/>
            <w:shd w:val="clear" w:color="auto" w:fill="auto"/>
            <w:vAlign w:val="center"/>
          </w:tcPr>
          <w:p w14:paraId="09324086">
            <w:r>
              <w:rPr>
                <w:rFonts w:hint="eastAsia"/>
              </w:rPr>
              <w:t>主观分</w:t>
            </w:r>
          </w:p>
        </w:tc>
      </w:tr>
    </w:tbl>
    <w:p w14:paraId="0A769D8F">
      <w:pPr>
        <w:pStyle w:val="28"/>
        <w:snapToGrid w:val="0"/>
        <w:spacing w:before="120" w:after="120" w:line="480" w:lineRule="auto"/>
        <w:outlineLvl w:val="0"/>
        <w:rPr>
          <w:rFonts w:hAnsi="宋体"/>
          <w:b/>
          <w:sz w:val="36"/>
          <w:szCs w:val="36"/>
        </w:rPr>
      </w:pPr>
    </w:p>
    <w:p w14:paraId="66EC11AE">
      <w:pPr>
        <w:pStyle w:val="28"/>
        <w:snapToGrid w:val="0"/>
        <w:spacing w:before="120" w:after="120" w:line="480" w:lineRule="auto"/>
        <w:outlineLvl w:val="0"/>
        <w:rPr>
          <w:rFonts w:hAnsi="宋体"/>
          <w:b/>
          <w:sz w:val="36"/>
          <w:szCs w:val="36"/>
        </w:rPr>
      </w:pPr>
    </w:p>
    <w:p w14:paraId="15307203">
      <w:pPr>
        <w:pStyle w:val="28"/>
        <w:snapToGrid w:val="0"/>
        <w:spacing w:before="120" w:after="120" w:line="480" w:lineRule="auto"/>
        <w:outlineLvl w:val="0"/>
        <w:rPr>
          <w:rFonts w:hAnsi="宋体"/>
          <w:b/>
          <w:sz w:val="36"/>
          <w:szCs w:val="36"/>
        </w:rPr>
      </w:pPr>
    </w:p>
    <w:p w14:paraId="68323CA4">
      <w:pPr>
        <w:pStyle w:val="28"/>
        <w:snapToGrid w:val="0"/>
        <w:spacing w:before="120" w:after="120" w:line="480" w:lineRule="auto"/>
        <w:outlineLvl w:val="0"/>
        <w:rPr>
          <w:rFonts w:hAnsi="宋体"/>
          <w:b/>
          <w:sz w:val="36"/>
          <w:szCs w:val="36"/>
        </w:rPr>
      </w:pPr>
    </w:p>
    <w:p w14:paraId="37C07BC6">
      <w:pPr>
        <w:pStyle w:val="28"/>
        <w:snapToGrid w:val="0"/>
        <w:spacing w:before="120" w:after="120" w:line="480" w:lineRule="auto"/>
        <w:outlineLvl w:val="0"/>
        <w:rPr>
          <w:rFonts w:hAnsi="宋体"/>
          <w:b/>
          <w:sz w:val="36"/>
          <w:szCs w:val="36"/>
        </w:rPr>
      </w:pPr>
    </w:p>
    <w:p w14:paraId="63B45EA2">
      <w:pPr>
        <w:pStyle w:val="28"/>
        <w:snapToGrid w:val="0"/>
        <w:spacing w:before="120" w:after="120" w:line="480" w:lineRule="auto"/>
        <w:outlineLvl w:val="0"/>
        <w:rPr>
          <w:rFonts w:hAnsi="宋体"/>
          <w:b/>
          <w:sz w:val="36"/>
          <w:szCs w:val="36"/>
        </w:rPr>
      </w:pPr>
    </w:p>
    <w:p w14:paraId="7887C7D1">
      <w:pPr>
        <w:pStyle w:val="28"/>
        <w:snapToGrid w:val="0"/>
        <w:spacing w:before="120" w:after="120" w:line="480" w:lineRule="auto"/>
        <w:outlineLvl w:val="0"/>
        <w:rPr>
          <w:rFonts w:hAnsi="宋体"/>
          <w:b/>
          <w:sz w:val="36"/>
          <w:szCs w:val="36"/>
        </w:rPr>
      </w:pPr>
    </w:p>
    <w:p w14:paraId="0DC27E6C">
      <w:pPr>
        <w:pStyle w:val="28"/>
        <w:snapToGrid w:val="0"/>
        <w:spacing w:before="120" w:after="120" w:line="480" w:lineRule="auto"/>
        <w:outlineLvl w:val="0"/>
        <w:rPr>
          <w:rFonts w:hAnsi="宋体"/>
          <w:b/>
          <w:sz w:val="36"/>
          <w:szCs w:val="36"/>
        </w:rPr>
      </w:pPr>
    </w:p>
    <w:p w14:paraId="6D8DB2DD">
      <w:pPr>
        <w:pStyle w:val="28"/>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87"/>
    </w:p>
    <w:p w14:paraId="068E8316">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58C2427D">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040CA1AC">
      <w:pPr>
        <w:spacing w:line="360" w:lineRule="auto"/>
        <w:ind w:firstLine="562" w:firstLineChars="200"/>
        <w:rPr>
          <w:rFonts w:ascii="仿宋" w:hAnsi="仿宋" w:eastAsia="仿宋"/>
          <w:b/>
          <w:sz w:val="28"/>
          <w:szCs w:val="28"/>
        </w:rPr>
      </w:pPr>
      <w:r>
        <w:rPr>
          <w:rFonts w:hint="eastAsia" w:ascii="仿宋" w:hAnsi="仿宋" w:eastAsia="仿宋"/>
          <w:b/>
          <w:sz w:val="28"/>
          <w:szCs w:val="28"/>
        </w:rPr>
        <w:t>2、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78895D5C">
      <w:pPr>
        <w:spacing w:line="360" w:lineRule="auto"/>
        <w:ind w:firstLine="562" w:firstLineChars="200"/>
        <w:rPr>
          <w:rFonts w:ascii="仿宋" w:hAnsi="仿宋" w:eastAsia="仿宋"/>
          <w:b/>
          <w:sz w:val="28"/>
          <w:szCs w:val="28"/>
        </w:rPr>
      </w:pPr>
      <w:r>
        <w:rPr>
          <w:rFonts w:hint="eastAsia" w:ascii="仿宋" w:hAnsi="仿宋" w:eastAsia="仿宋"/>
          <w:b/>
          <w:sz w:val="28"/>
          <w:szCs w:val="28"/>
        </w:rPr>
        <w:t>3. 需求中不允许偏离的实质性要求和条件，以“▲”号标明，如磋商响应方未响应的，将被视为无效。</w:t>
      </w:r>
    </w:p>
    <w:p w14:paraId="57A363DD">
      <w:pPr>
        <w:adjustRightInd w:val="0"/>
        <w:snapToGrid w:val="0"/>
        <w:spacing w:line="570" w:lineRule="exact"/>
        <w:ind w:firstLine="627" w:firstLineChars="196"/>
        <w:rPr>
          <w:rFonts w:ascii="黑体" w:eastAsia="黑体" w:cs="宋体"/>
          <w:kern w:val="0"/>
          <w:sz w:val="32"/>
          <w:szCs w:val="32"/>
        </w:rPr>
      </w:pPr>
      <w:bookmarkStart w:id="88" w:name="PO_TDCUS_ITEM_P_REQ_FILE_1_1_1"/>
    </w:p>
    <w:p w14:paraId="67687CBC">
      <w:pPr>
        <w:adjustRightInd w:val="0"/>
        <w:snapToGrid w:val="0"/>
        <w:spacing w:line="570" w:lineRule="exact"/>
        <w:ind w:firstLine="627" w:firstLineChars="196"/>
        <w:rPr>
          <w:rFonts w:ascii="黑体" w:eastAsia="黑体" w:cs="宋体"/>
          <w:kern w:val="0"/>
          <w:sz w:val="32"/>
          <w:szCs w:val="32"/>
        </w:rPr>
      </w:pPr>
    </w:p>
    <w:p w14:paraId="283B9C5B">
      <w:pPr>
        <w:adjustRightInd w:val="0"/>
        <w:snapToGrid w:val="0"/>
        <w:spacing w:line="570" w:lineRule="exact"/>
        <w:ind w:firstLine="627" w:firstLineChars="196"/>
        <w:rPr>
          <w:rFonts w:ascii="黑体" w:eastAsia="黑体" w:cs="宋体"/>
          <w:kern w:val="0"/>
          <w:sz w:val="32"/>
          <w:szCs w:val="32"/>
        </w:rPr>
      </w:pPr>
    </w:p>
    <w:p w14:paraId="655CA3BC">
      <w:pPr>
        <w:adjustRightInd w:val="0"/>
        <w:snapToGrid w:val="0"/>
        <w:spacing w:line="570" w:lineRule="exact"/>
        <w:ind w:firstLine="627" w:firstLineChars="196"/>
        <w:rPr>
          <w:rFonts w:ascii="黑体" w:eastAsia="黑体" w:cs="宋体"/>
          <w:kern w:val="0"/>
          <w:sz w:val="32"/>
          <w:szCs w:val="32"/>
        </w:rPr>
      </w:pPr>
    </w:p>
    <w:p w14:paraId="7A06C9BD">
      <w:pPr>
        <w:adjustRightInd w:val="0"/>
        <w:snapToGrid w:val="0"/>
        <w:spacing w:line="570" w:lineRule="exact"/>
        <w:ind w:firstLine="627" w:firstLineChars="196"/>
        <w:rPr>
          <w:rFonts w:ascii="黑体" w:eastAsia="黑体" w:cs="宋体"/>
          <w:kern w:val="0"/>
          <w:sz w:val="32"/>
          <w:szCs w:val="32"/>
        </w:rPr>
      </w:pPr>
    </w:p>
    <w:p w14:paraId="3528D0D7">
      <w:pPr>
        <w:adjustRightInd w:val="0"/>
        <w:snapToGrid w:val="0"/>
        <w:spacing w:line="570" w:lineRule="exact"/>
        <w:ind w:firstLine="627" w:firstLineChars="196"/>
        <w:rPr>
          <w:rFonts w:ascii="黑体" w:eastAsia="黑体" w:cs="宋体"/>
          <w:kern w:val="0"/>
          <w:sz w:val="32"/>
          <w:szCs w:val="32"/>
        </w:rPr>
      </w:pPr>
    </w:p>
    <w:p w14:paraId="0A7247CD">
      <w:pPr>
        <w:adjustRightInd w:val="0"/>
        <w:snapToGrid w:val="0"/>
        <w:spacing w:line="570" w:lineRule="exact"/>
        <w:ind w:firstLine="627" w:firstLineChars="196"/>
        <w:rPr>
          <w:rFonts w:ascii="黑体" w:eastAsia="黑体" w:cs="宋体"/>
          <w:kern w:val="0"/>
          <w:sz w:val="32"/>
          <w:szCs w:val="32"/>
        </w:rPr>
      </w:pPr>
    </w:p>
    <w:p w14:paraId="7997A6A5">
      <w:pPr>
        <w:adjustRightInd w:val="0"/>
        <w:snapToGrid w:val="0"/>
        <w:spacing w:line="570" w:lineRule="exact"/>
        <w:ind w:firstLine="627" w:firstLineChars="196"/>
        <w:rPr>
          <w:rFonts w:ascii="黑体" w:eastAsia="黑体" w:cs="宋体"/>
          <w:kern w:val="0"/>
          <w:sz w:val="32"/>
          <w:szCs w:val="32"/>
        </w:rPr>
      </w:pPr>
    </w:p>
    <w:p w14:paraId="04CB8EDF">
      <w:pPr>
        <w:adjustRightInd w:val="0"/>
        <w:snapToGrid w:val="0"/>
        <w:spacing w:line="570" w:lineRule="exact"/>
        <w:ind w:firstLine="627" w:firstLineChars="196"/>
        <w:rPr>
          <w:rFonts w:ascii="黑体" w:eastAsia="黑体" w:cs="宋体"/>
          <w:kern w:val="0"/>
          <w:sz w:val="32"/>
          <w:szCs w:val="32"/>
        </w:rPr>
      </w:pPr>
    </w:p>
    <w:p w14:paraId="75A5F3D8">
      <w:pPr>
        <w:adjustRightInd w:val="0"/>
        <w:snapToGrid w:val="0"/>
        <w:spacing w:line="570" w:lineRule="exact"/>
        <w:ind w:firstLine="627" w:firstLineChars="196"/>
        <w:rPr>
          <w:rFonts w:ascii="黑体" w:eastAsia="黑体" w:cs="宋体"/>
          <w:kern w:val="0"/>
          <w:sz w:val="32"/>
          <w:szCs w:val="32"/>
        </w:rPr>
      </w:pPr>
    </w:p>
    <w:p w14:paraId="4F04C14A">
      <w:pPr>
        <w:adjustRightInd w:val="0"/>
        <w:snapToGrid w:val="0"/>
        <w:spacing w:line="570" w:lineRule="exact"/>
        <w:ind w:firstLine="627" w:firstLineChars="196"/>
        <w:rPr>
          <w:rFonts w:ascii="黑体" w:eastAsia="黑体" w:cs="宋体"/>
          <w:kern w:val="0"/>
          <w:sz w:val="32"/>
          <w:szCs w:val="32"/>
        </w:rPr>
      </w:pPr>
    </w:p>
    <w:p w14:paraId="5976C585">
      <w:pPr>
        <w:adjustRightInd w:val="0"/>
        <w:snapToGrid w:val="0"/>
        <w:spacing w:line="570" w:lineRule="exact"/>
        <w:ind w:firstLine="627" w:firstLineChars="196"/>
        <w:rPr>
          <w:rFonts w:ascii="黑体" w:eastAsia="黑体" w:cs="宋体"/>
          <w:kern w:val="0"/>
          <w:sz w:val="32"/>
          <w:szCs w:val="32"/>
        </w:rPr>
      </w:pPr>
    </w:p>
    <w:p w14:paraId="5E99482C">
      <w:pPr>
        <w:adjustRightInd w:val="0"/>
        <w:snapToGrid w:val="0"/>
        <w:spacing w:line="570" w:lineRule="exact"/>
        <w:ind w:firstLine="320" w:firstLineChars="100"/>
        <w:rPr>
          <w:rFonts w:ascii="黑体" w:eastAsia="黑体" w:cs="宋体"/>
          <w:kern w:val="0"/>
          <w:sz w:val="32"/>
          <w:szCs w:val="32"/>
        </w:rPr>
      </w:pPr>
      <w:r>
        <w:rPr>
          <w:rFonts w:hint="eastAsia" w:ascii="黑体" w:eastAsia="黑体" w:cs="宋体"/>
          <w:kern w:val="0"/>
          <w:sz w:val="32"/>
          <w:szCs w:val="32"/>
        </w:rPr>
        <w:t>一、项目总体要求</w:t>
      </w:r>
    </w:p>
    <w:p w14:paraId="0C4AC022">
      <w:pPr>
        <w:adjustRightInd w:val="0"/>
        <w:snapToGrid w:val="0"/>
        <w:spacing w:line="57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（一）编印浙江省青少年禁毒教育科普读物项目378万元，分两年开展，具体要求如下表：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932"/>
        <w:gridCol w:w="2727"/>
        <w:gridCol w:w="1654"/>
      </w:tblGrid>
      <w:tr w14:paraId="0526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l2br w:val="nil"/>
              <w:tr2bl w:val="nil"/>
            </w:tcBorders>
          </w:tcPr>
          <w:p w14:paraId="5D31D685">
            <w:pPr>
              <w:adjustRightInd w:val="0"/>
              <w:snapToGrid w:val="0"/>
              <w:spacing w:line="570" w:lineRule="exact"/>
              <w:jc w:val="center"/>
              <w:rPr>
                <w:rFonts w:ascii="黑体" w:eastAsia="黑体" w:cs="黑体"/>
                <w:kern w:val="0"/>
                <w:sz w:val="32"/>
                <w:szCs w:val="32"/>
              </w:rPr>
            </w:pPr>
            <w:r>
              <w:rPr>
                <w:rFonts w:hint="eastAsia" w:ascii="黑体" w:eastAsia="黑体" w:cs="黑体"/>
                <w:kern w:val="0"/>
                <w:sz w:val="32"/>
                <w:szCs w:val="32"/>
              </w:rPr>
              <w:t>编号</w:t>
            </w:r>
          </w:p>
        </w:tc>
        <w:tc>
          <w:tcPr>
            <w:tcW w:w="2932" w:type="dxa"/>
            <w:tcBorders>
              <w:top w:val="single" w:color="auto" w:sz="4" w:space="0"/>
              <w:left w:val="single" w:color="auto" w:sz="4" w:space="0"/>
              <w:bottom w:val="single" w:color="auto" w:sz="4" w:space="0"/>
              <w:right w:val="single" w:color="auto" w:sz="4" w:space="0"/>
              <w:tl2br w:val="nil"/>
              <w:tr2bl w:val="nil"/>
            </w:tcBorders>
          </w:tcPr>
          <w:p w14:paraId="30112A58">
            <w:pPr>
              <w:adjustRightInd w:val="0"/>
              <w:snapToGrid w:val="0"/>
              <w:spacing w:line="570" w:lineRule="exact"/>
              <w:jc w:val="center"/>
              <w:rPr>
                <w:rFonts w:ascii="黑体" w:eastAsia="黑体" w:cs="黑体"/>
                <w:kern w:val="0"/>
                <w:sz w:val="32"/>
                <w:szCs w:val="32"/>
              </w:rPr>
            </w:pPr>
            <w:r>
              <w:rPr>
                <w:rFonts w:hint="eastAsia" w:ascii="黑体" w:eastAsia="黑体" w:cs="黑体"/>
                <w:kern w:val="0"/>
                <w:sz w:val="32"/>
                <w:szCs w:val="32"/>
              </w:rPr>
              <w:t>项目名称</w:t>
            </w:r>
          </w:p>
        </w:tc>
        <w:tc>
          <w:tcPr>
            <w:tcW w:w="2727" w:type="dxa"/>
            <w:tcBorders>
              <w:top w:val="single" w:color="auto" w:sz="4" w:space="0"/>
              <w:left w:val="single" w:color="auto" w:sz="4" w:space="0"/>
              <w:bottom w:val="single" w:color="auto" w:sz="4" w:space="0"/>
              <w:right w:val="single" w:color="auto" w:sz="4" w:space="0"/>
              <w:tl2br w:val="nil"/>
              <w:tr2bl w:val="nil"/>
            </w:tcBorders>
          </w:tcPr>
          <w:p w14:paraId="6551FA57">
            <w:pPr>
              <w:adjustRightInd w:val="0"/>
              <w:snapToGrid w:val="0"/>
              <w:spacing w:line="570" w:lineRule="exact"/>
              <w:jc w:val="center"/>
              <w:rPr>
                <w:rFonts w:ascii="黑体" w:eastAsia="黑体" w:cs="黑体"/>
                <w:kern w:val="0"/>
                <w:sz w:val="32"/>
                <w:szCs w:val="32"/>
              </w:rPr>
            </w:pPr>
            <w:r>
              <w:rPr>
                <w:rFonts w:hint="eastAsia" w:ascii="黑体" w:eastAsia="黑体" w:cs="黑体"/>
                <w:kern w:val="0"/>
                <w:sz w:val="32"/>
                <w:szCs w:val="32"/>
              </w:rPr>
              <w:t>供货数量</w:t>
            </w:r>
          </w:p>
        </w:tc>
        <w:tc>
          <w:tcPr>
            <w:tcW w:w="1654" w:type="dxa"/>
            <w:tcBorders>
              <w:top w:val="single" w:color="auto" w:sz="4" w:space="0"/>
              <w:left w:val="single" w:color="auto" w:sz="4" w:space="0"/>
              <w:bottom w:val="single" w:color="auto" w:sz="4" w:space="0"/>
              <w:right w:val="single" w:color="auto" w:sz="4" w:space="0"/>
              <w:tl2br w:val="nil"/>
              <w:tr2bl w:val="nil"/>
            </w:tcBorders>
          </w:tcPr>
          <w:p w14:paraId="386CF7BB">
            <w:pPr>
              <w:adjustRightInd w:val="0"/>
              <w:snapToGrid w:val="0"/>
              <w:spacing w:line="570" w:lineRule="exact"/>
              <w:jc w:val="center"/>
              <w:rPr>
                <w:rFonts w:ascii="黑体" w:eastAsia="黑体" w:cs="黑体"/>
                <w:kern w:val="0"/>
                <w:sz w:val="32"/>
                <w:szCs w:val="32"/>
              </w:rPr>
            </w:pPr>
            <w:r>
              <w:rPr>
                <w:rFonts w:hint="eastAsia" w:ascii="黑体" w:eastAsia="黑体" w:cs="黑体"/>
                <w:kern w:val="0"/>
                <w:sz w:val="32"/>
                <w:szCs w:val="32"/>
              </w:rPr>
              <w:t>预算经费</w:t>
            </w:r>
          </w:p>
        </w:tc>
      </w:tr>
      <w:tr w14:paraId="7289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7032542D">
            <w:pPr>
              <w:adjustRightInd w:val="0"/>
              <w:snapToGrid w:val="0"/>
              <w:spacing w:line="570" w:lineRule="exact"/>
              <w:jc w:val="center"/>
              <w:rPr>
                <w:rFonts w:ascii="楷体_GB2312" w:eastAsia="楷体_GB2312" w:cs="楷体_GB2312"/>
                <w:kern w:val="0"/>
                <w:sz w:val="28"/>
                <w:szCs w:val="28"/>
              </w:rPr>
            </w:pPr>
            <w:r>
              <w:rPr>
                <w:rFonts w:hint="eastAsia" w:ascii="楷体_GB2312" w:eastAsia="楷体_GB2312" w:cs="楷体_GB2312"/>
                <w:kern w:val="0"/>
                <w:sz w:val="28"/>
                <w:szCs w:val="28"/>
              </w:rPr>
              <w:t>1</w:t>
            </w:r>
          </w:p>
        </w:tc>
        <w:tc>
          <w:tcPr>
            <w:tcW w:w="2932" w:type="dxa"/>
            <w:tcBorders>
              <w:top w:val="single" w:color="auto" w:sz="4" w:space="0"/>
              <w:left w:val="single" w:color="auto" w:sz="4" w:space="0"/>
              <w:bottom w:val="single" w:color="auto" w:sz="4" w:space="0"/>
              <w:right w:val="single" w:color="auto" w:sz="4" w:space="0"/>
              <w:tl2br w:val="nil"/>
              <w:tr2bl w:val="nil"/>
            </w:tcBorders>
            <w:vAlign w:val="center"/>
          </w:tcPr>
          <w:p w14:paraId="1EB526F7">
            <w:pPr>
              <w:adjustRightInd w:val="0"/>
              <w:snapToGrid w:val="0"/>
              <w:spacing w:line="570" w:lineRule="exact"/>
              <w:jc w:val="center"/>
              <w:rPr>
                <w:rFonts w:ascii="楷体_GB2312" w:eastAsia="楷体_GB2312" w:cs="楷体_GB2312"/>
                <w:kern w:val="0"/>
                <w:sz w:val="28"/>
                <w:szCs w:val="28"/>
              </w:rPr>
            </w:pPr>
            <w:r>
              <w:rPr>
                <w:rFonts w:ascii="楷体_GB2312" w:eastAsia="楷体_GB2312" w:cs="楷体_GB2312"/>
                <w:kern w:val="0"/>
                <w:sz w:val="28"/>
                <w:szCs w:val="28"/>
              </w:rPr>
              <w:t>202</w:t>
            </w:r>
            <w:r>
              <w:rPr>
                <w:rFonts w:hint="eastAsia" w:ascii="楷体_GB2312" w:eastAsia="楷体_GB2312" w:cs="楷体_GB2312"/>
                <w:kern w:val="0"/>
                <w:sz w:val="28"/>
                <w:szCs w:val="28"/>
              </w:rPr>
              <w:t>5-2026编印浙江省青少年禁毒教育科普读物项目</w:t>
            </w:r>
          </w:p>
        </w:tc>
        <w:tc>
          <w:tcPr>
            <w:tcW w:w="2727" w:type="dxa"/>
            <w:tcBorders>
              <w:top w:val="single" w:color="auto" w:sz="4" w:space="0"/>
              <w:left w:val="single" w:color="auto" w:sz="4" w:space="0"/>
              <w:bottom w:val="single" w:color="auto" w:sz="4" w:space="0"/>
              <w:right w:val="single" w:color="auto" w:sz="4" w:space="0"/>
              <w:tl2br w:val="nil"/>
              <w:tr2bl w:val="nil"/>
            </w:tcBorders>
            <w:vAlign w:val="center"/>
          </w:tcPr>
          <w:p w14:paraId="3AD4CB07">
            <w:pPr>
              <w:adjustRightInd w:val="0"/>
              <w:snapToGrid w:val="0"/>
              <w:spacing w:line="570" w:lineRule="exact"/>
              <w:jc w:val="center"/>
              <w:rPr>
                <w:rFonts w:ascii="楷体_GB2312" w:eastAsia="楷体_GB2312" w:cs="楷体_GB2312"/>
                <w:kern w:val="0"/>
                <w:sz w:val="28"/>
                <w:szCs w:val="28"/>
              </w:rPr>
            </w:pPr>
            <w:r>
              <w:rPr>
                <w:rFonts w:hint="eastAsia" w:ascii="楷体_GB2312" w:eastAsia="楷体_GB2312" w:cs="楷体_GB2312"/>
                <w:kern w:val="0"/>
                <w:sz w:val="28"/>
                <w:szCs w:val="28"/>
              </w:rPr>
              <w:t>133万册</w:t>
            </w:r>
          </w:p>
        </w:tc>
        <w:tc>
          <w:tcPr>
            <w:tcW w:w="1654" w:type="dxa"/>
            <w:tcBorders>
              <w:top w:val="single" w:color="auto" w:sz="4" w:space="0"/>
              <w:left w:val="single" w:color="auto" w:sz="4" w:space="0"/>
              <w:bottom w:val="single" w:color="auto" w:sz="4" w:space="0"/>
              <w:right w:val="single" w:color="auto" w:sz="4" w:space="0"/>
              <w:tl2br w:val="nil"/>
              <w:tr2bl w:val="nil"/>
            </w:tcBorders>
            <w:vAlign w:val="center"/>
          </w:tcPr>
          <w:p w14:paraId="0BF535CA">
            <w:pPr>
              <w:adjustRightInd w:val="0"/>
              <w:snapToGrid w:val="0"/>
              <w:spacing w:line="570" w:lineRule="exact"/>
              <w:jc w:val="center"/>
              <w:rPr>
                <w:rFonts w:ascii="楷体_GB2312" w:eastAsia="楷体_GB2312" w:cs="楷体_GB2312"/>
                <w:kern w:val="0"/>
                <w:sz w:val="28"/>
                <w:szCs w:val="28"/>
              </w:rPr>
            </w:pPr>
            <w:r>
              <w:rPr>
                <w:rFonts w:hint="eastAsia" w:ascii="楷体_GB2312" w:eastAsia="楷体_GB2312" w:cs="楷体_GB2312"/>
                <w:kern w:val="0"/>
                <w:sz w:val="28"/>
                <w:szCs w:val="28"/>
              </w:rPr>
              <w:t>378万元</w:t>
            </w:r>
          </w:p>
        </w:tc>
      </w:tr>
    </w:tbl>
    <w:p w14:paraId="6A8C8198">
      <w:pPr>
        <w:adjustRightInd w:val="0"/>
        <w:snapToGrid w:val="0"/>
        <w:spacing w:line="57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（二）本项目采用竞争性磋商。</w:t>
      </w:r>
    </w:p>
    <w:p w14:paraId="1F91F4F5">
      <w:pPr>
        <w:adjustRightInd w:val="0"/>
        <w:snapToGrid w:val="0"/>
        <w:spacing w:line="57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三）供应商要符合《中华人民共和国政府采购法》第二十二条规定申采人资格条件和浙财采监[2013]24号《关于规范政府采购供应商资格设定及资格审查的通知》，第六条规定具有独立承担民事责任能力的在中华人民共和国境内注册的法人。</w:t>
      </w:r>
    </w:p>
    <w:p w14:paraId="365C86B2">
      <w:pPr>
        <w:adjustRightInd w:val="0"/>
        <w:snapToGrid w:val="0"/>
        <w:spacing w:line="570" w:lineRule="exact"/>
        <w:ind w:firstLine="640" w:firstLineChars="200"/>
        <w:rPr>
          <w:rFonts w:ascii="仿宋_GB2312" w:eastAsia="仿宋_GB2312" w:cs="宋体"/>
          <w:color w:val="FF0000"/>
          <w:kern w:val="0"/>
          <w:sz w:val="32"/>
          <w:szCs w:val="32"/>
        </w:rPr>
      </w:pPr>
      <w:r>
        <w:rPr>
          <w:rFonts w:hint="eastAsia" w:ascii="仿宋_GB2312" w:eastAsia="仿宋_GB2312" w:cs="宋体"/>
          <w:kern w:val="0"/>
          <w:sz w:val="32"/>
          <w:szCs w:val="32"/>
        </w:rPr>
        <w:t>(四)</w:t>
      </w:r>
      <w:r>
        <w:rPr>
          <w:rFonts w:ascii="仿宋_GB2312" w:eastAsia="仿宋_GB2312" w:cs="宋体"/>
          <w:kern w:val="0"/>
          <w:sz w:val="32"/>
          <w:szCs w:val="32"/>
        </w:rPr>
        <w:t>202</w:t>
      </w:r>
      <w:r>
        <w:rPr>
          <w:rFonts w:hint="eastAsia" w:ascii="仿宋_GB2312" w:eastAsia="仿宋_GB2312" w:cs="宋体"/>
          <w:kern w:val="0"/>
          <w:sz w:val="32"/>
          <w:szCs w:val="32"/>
        </w:rPr>
        <w:t>5年采购禁毒科普读</w:t>
      </w:r>
      <w:r>
        <w:rPr>
          <w:rFonts w:hint="eastAsia" w:ascii="仿宋_GB2312" w:eastAsia="仿宋_GB2312" w:cs="宋体"/>
          <w:color w:val="000000"/>
          <w:kern w:val="0"/>
          <w:sz w:val="32"/>
          <w:szCs w:val="32"/>
        </w:rPr>
        <w:t>物67万册，</w:t>
      </w:r>
      <w:r>
        <w:rPr>
          <w:rFonts w:ascii="仿宋_GB2312" w:eastAsia="仿宋_GB2312" w:cs="宋体"/>
          <w:kern w:val="0"/>
          <w:sz w:val="32"/>
          <w:szCs w:val="32"/>
        </w:rPr>
        <w:t>202</w:t>
      </w:r>
      <w:r>
        <w:rPr>
          <w:rFonts w:hint="eastAsia" w:ascii="仿宋_GB2312" w:eastAsia="仿宋_GB2312" w:cs="宋体"/>
          <w:kern w:val="0"/>
          <w:sz w:val="32"/>
          <w:szCs w:val="32"/>
        </w:rPr>
        <w:t>6年采购禁毒科普读</w:t>
      </w:r>
      <w:r>
        <w:rPr>
          <w:rFonts w:hint="eastAsia" w:ascii="仿宋_GB2312" w:eastAsia="仿宋_GB2312" w:cs="宋体"/>
          <w:color w:val="000000"/>
          <w:kern w:val="0"/>
          <w:sz w:val="32"/>
          <w:szCs w:val="32"/>
        </w:rPr>
        <w:t>物66万册，项目总共采购133万册。</w:t>
      </w:r>
      <w:r>
        <w:rPr>
          <w:rFonts w:hint="eastAsia" w:ascii="仿宋_GB2312" w:eastAsia="仿宋_GB2312" w:cs="宋体"/>
          <w:color w:val="FF0000"/>
          <w:kern w:val="0"/>
          <w:sz w:val="32"/>
          <w:szCs w:val="32"/>
        </w:rPr>
        <w:t xml:space="preserve"> </w:t>
      </w:r>
      <w:r>
        <w:rPr>
          <w:rFonts w:hint="eastAsia" w:ascii="仿宋_GB2312" w:eastAsia="仿宋_GB2312" w:cs="宋体"/>
          <w:kern w:val="0"/>
          <w:sz w:val="32"/>
          <w:szCs w:val="32"/>
        </w:rPr>
        <w:t xml:space="preserve"> </w:t>
      </w:r>
    </w:p>
    <w:p w14:paraId="4B89D953">
      <w:pPr>
        <w:adjustRightInd w:val="0"/>
        <w:snapToGrid w:val="0"/>
        <w:spacing w:line="57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（五）本项目采购读</w:t>
      </w:r>
      <w:r>
        <w:rPr>
          <w:rFonts w:hint="eastAsia" w:ascii="仿宋_GB2312" w:eastAsia="仿宋_GB2312" w:cs="宋体"/>
          <w:color w:val="000000"/>
          <w:kern w:val="0"/>
          <w:sz w:val="32"/>
          <w:szCs w:val="32"/>
        </w:rPr>
        <w:t>本133万册，申报数量低</w:t>
      </w:r>
      <w:r>
        <w:rPr>
          <w:rFonts w:hint="eastAsia" w:ascii="仿宋_GB2312" w:eastAsia="仿宋_GB2312" w:cs="宋体"/>
          <w:kern w:val="0"/>
          <w:sz w:val="32"/>
          <w:szCs w:val="32"/>
        </w:rPr>
        <w:t>于基数为废标。</w:t>
      </w:r>
    </w:p>
    <w:p w14:paraId="17EBE4AE">
      <w:pPr>
        <w:adjustRightInd w:val="0"/>
        <w:snapToGrid w:val="0"/>
        <w:spacing w:line="570" w:lineRule="exact"/>
        <w:rPr>
          <w:rFonts w:ascii="黑体" w:eastAsia="黑体" w:cs="宋体"/>
          <w:kern w:val="0"/>
          <w:sz w:val="32"/>
          <w:szCs w:val="32"/>
        </w:rPr>
      </w:pPr>
      <w:r>
        <w:rPr>
          <w:rFonts w:hint="eastAsia" w:ascii="黑体" w:eastAsia="黑体" w:cs="宋体"/>
          <w:kern w:val="0"/>
          <w:sz w:val="32"/>
          <w:szCs w:val="32"/>
        </w:rPr>
        <w:t>　　二、项目完工时间</w:t>
      </w:r>
    </w:p>
    <w:p w14:paraId="3ED23817">
      <w:pPr>
        <w:adjustRightInd w:val="0"/>
        <w:snapToGrid w:val="0"/>
        <w:spacing w:line="57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（一）本项目实施时间为</w:t>
      </w:r>
      <w:r>
        <w:rPr>
          <w:rFonts w:ascii="仿宋_GB2312" w:eastAsia="仿宋_GB2312" w:cs="宋体"/>
          <w:kern w:val="0"/>
          <w:sz w:val="32"/>
          <w:szCs w:val="32"/>
        </w:rPr>
        <w:t>202</w:t>
      </w:r>
      <w:r>
        <w:rPr>
          <w:rFonts w:hint="eastAsia" w:ascii="仿宋_GB2312" w:eastAsia="仿宋_GB2312" w:cs="宋体"/>
          <w:kern w:val="0"/>
          <w:sz w:val="32"/>
          <w:szCs w:val="32"/>
        </w:rPr>
        <w:t>5年、</w:t>
      </w:r>
      <w:r>
        <w:rPr>
          <w:rFonts w:ascii="仿宋_GB2312" w:eastAsia="仿宋_GB2312" w:cs="宋体"/>
          <w:kern w:val="0"/>
          <w:sz w:val="32"/>
          <w:szCs w:val="32"/>
        </w:rPr>
        <w:t>202</w:t>
      </w:r>
      <w:r>
        <w:rPr>
          <w:rFonts w:hint="eastAsia" w:ascii="仿宋_GB2312" w:eastAsia="仿宋_GB2312" w:cs="宋体"/>
          <w:kern w:val="0"/>
          <w:sz w:val="32"/>
          <w:szCs w:val="32"/>
        </w:rPr>
        <w:t>6年共2个年度。</w:t>
      </w:r>
    </w:p>
    <w:p w14:paraId="7D0AE2EB">
      <w:pPr>
        <w:adjustRightInd w:val="0"/>
        <w:snapToGrid w:val="0"/>
        <w:spacing w:line="57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（二）项目合同签订后，于</w:t>
      </w:r>
      <w:r>
        <w:rPr>
          <w:rFonts w:ascii="仿宋_GB2312" w:eastAsia="仿宋_GB2312" w:cs="宋体"/>
          <w:kern w:val="0"/>
          <w:sz w:val="32"/>
          <w:szCs w:val="32"/>
        </w:rPr>
        <w:t>2025</w:t>
      </w:r>
      <w:r>
        <w:rPr>
          <w:rFonts w:hint="eastAsia" w:ascii="仿宋_GB2312" w:eastAsia="仿宋_GB2312" w:cs="宋体"/>
          <w:kern w:val="0"/>
          <w:sz w:val="32"/>
          <w:szCs w:val="32"/>
        </w:rPr>
        <w:t>年11月30日前由供应商将</w:t>
      </w:r>
      <w:r>
        <w:rPr>
          <w:rFonts w:ascii="仿宋_GB2312" w:eastAsia="仿宋_GB2312" w:cs="宋体"/>
          <w:kern w:val="0"/>
          <w:sz w:val="32"/>
          <w:szCs w:val="32"/>
        </w:rPr>
        <w:t>2025</w:t>
      </w:r>
      <w:r>
        <w:rPr>
          <w:rFonts w:hint="eastAsia" w:ascii="仿宋_GB2312" w:eastAsia="仿宋_GB2312" w:cs="宋体"/>
          <w:kern w:val="0"/>
          <w:sz w:val="32"/>
          <w:szCs w:val="32"/>
        </w:rPr>
        <w:t>年度的禁毒科普读物送达采购人指定的接收单位。</w:t>
      </w:r>
    </w:p>
    <w:p w14:paraId="1D60FB52">
      <w:pPr>
        <w:adjustRightInd w:val="0"/>
        <w:snapToGrid w:val="0"/>
        <w:spacing w:line="57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（三）20</w:t>
      </w:r>
      <w:r>
        <w:rPr>
          <w:rFonts w:ascii="仿宋_GB2312" w:eastAsia="仿宋_GB2312" w:cs="宋体"/>
          <w:kern w:val="0"/>
          <w:sz w:val="32"/>
          <w:szCs w:val="32"/>
        </w:rPr>
        <w:t>2</w:t>
      </w:r>
      <w:r>
        <w:rPr>
          <w:rFonts w:hint="eastAsia" w:ascii="仿宋_GB2312" w:eastAsia="仿宋_GB2312" w:cs="宋体"/>
          <w:kern w:val="0"/>
          <w:sz w:val="32"/>
          <w:szCs w:val="32"/>
        </w:rPr>
        <w:t>6年11月30日前由供应商将20</w:t>
      </w:r>
      <w:r>
        <w:rPr>
          <w:rFonts w:ascii="仿宋_GB2312" w:eastAsia="仿宋_GB2312" w:cs="宋体"/>
          <w:kern w:val="0"/>
          <w:sz w:val="32"/>
          <w:szCs w:val="32"/>
        </w:rPr>
        <w:t>2</w:t>
      </w:r>
      <w:r>
        <w:rPr>
          <w:rFonts w:hint="eastAsia" w:ascii="仿宋_GB2312" w:eastAsia="仿宋_GB2312" w:cs="宋体"/>
          <w:kern w:val="0"/>
          <w:sz w:val="32"/>
          <w:szCs w:val="32"/>
        </w:rPr>
        <w:t>6年度的禁毒科普读物送达采购人指定的接收单位。</w:t>
      </w:r>
    </w:p>
    <w:p w14:paraId="2360697B">
      <w:pPr>
        <w:adjustRightInd w:val="0"/>
        <w:snapToGrid w:val="0"/>
        <w:spacing w:line="570" w:lineRule="exact"/>
        <w:ind w:firstLine="627" w:firstLineChars="196"/>
        <w:rPr>
          <w:sz w:val="30"/>
          <w:szCs w:val="30"/>
        </w:rPr>
      </w:pPr>
      <w:r>
        <w:rPr>
          <w:rFonts w:hint="eastAsia" w:ascii="黑体" w:eastAsia="黑体" w:cs="宋体"/>
          <w:kern w:val="0"/>
          <w:sz w:val="32"/>
          <w:szCs w:val="32"/>
        </w:rPr>
        <w:t>三、编印禁毒科普读物的具体要求</w:t>
      </w:r>
    </w:p>
    <w:p w14:paraId="4B0BD575">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一）本禁毒科普读物要求材料新颖丰富，图文并茂，文字通俗易懂，可读性强。针对青少年学生的特点和毒品预防教育的要求，对毒品常识、吸毒的危害、吸毒的原因以及如何拒绝毒品等作了介绍，帮助青少年学生增强禁毒意识，提高拒毒、防毒的能力</w:t>
      </w:r>
      <w:r>
        <w:rPr>
          <w:rFonts w:ascii="仿宋_GB2312" w:eastAsia="仿宋_GB2312"/>
          <w:sz w:val="32"/>
          <w:szCs w:val="32"/>
        </w:rPr>
        <w:t xml:space="preserve"> </w:t>
      </w:r>
      <w:r>
        <w:rPr>
          <w:rFonts w:hint="eastAsia" w:ascii="仿宋_GB2312" w:eastAsia="仿宋_GB2312"/>
          <w:sz w:val="32"/>
          <w:szCs w:val="32"/>
        </w:rPr>
        <w:t>。</w:t>
      </w:r>
    </w:p>
    <w:p w14:paraId="1C16CD41">
      <w:pPr>
        <w:spacing w:line="570" w:lineRule="exact"/>
        <w:ind w:firstLine="640" w:firstLineChars="200"/>
        <w:jc w:val="left"/>
        <w:rPr>
          <w:rFonts w:ascii="仿宋_GB2312" w:eastAsia="仿宋_GB2312"/>
          <w:sz w:val="32"/>
          <w:szCs w:val="32"/>
        </w:rPr>
      </w:pPr>
      <w:r>
        <w:rPr>
          <w:rFonts w:hint="eastAsia" w:ascii="仿宋_GB2312" w:eastAsia="仿宋_GB2312"/>
          <w:color w:val="000000"/>
          <w:sz w:val="32"/>
          <w:szCs w:val="32"/>
        </w:rPr>
        <w:t>（二）禁毒科普读物为大3</w:t>
      </w:r>
      <w:r>
        <w:rPr>
          <w:rFonts w:ascii="仿宋_GB2312" w:eastAsia="仿宋_GB2312"/>
          <w:color w:val="000000"/>
          <w:sz w:val="32"/>
          <w:szCs w:val="32"/>
        </w:rPr>
        <w:t>2开，</w:t>
      </w:r>
      <w:r>
        <w:rPr>
          <w:rFonts w:hint="eastAsia" w:ascii="仿宋_GB2312" w:eastAsia="仿宋_GB2312"/>
          <w:color w:val="000000"/>
          <w:sz w:val="32"/>
          <w:szCs w:val="32"/>
        </w:rPr>
        <w:t>正文为</w:t>
      </w:r>
      <w:r>
        <w:rPr>
          <w:rFonts w:ascii="仿宋_GB2312" w:eastAsia="仿宋_GB2312"/>
          <w:color w:val="000000"/>
          <w:sz w:val="32"/>
          <w:szCs w:val="32"/>
        </w:rPr>
        <w:t>120</w:t>
      </w:r>
      <w:r>
        <w:rPr>
          <w:rFonts w:hint="eastAsia" w:ascii="仿宋_GB2312" w:eastAsia="仿宋_GB2312"/>
          <w:color w:val="000000"/>
          <w:sz w:val="32"/>
          <w:szCs w:val="32"/>
        </w:rPr>
        <w:t>页，</w:t>
      </w:r>
      <w:r>
        <w:rPr>
          <w:rFonts w:ascii="仿宋_GB2312" w:eastAsia="仿宋_GB2312"/>
          <w:color w:val="000000"/>
          <w:sz w:val="32"/>
          <w:szCs w:val="32"/>
        </w:rPr>
        <w:t>8</w:t>
      </w:r>
      <w:r>
        <w:rPr>
          <w:rFonts w:hint="eastAsia" w:ascii="仿宋_GB2312" w:eastAsia="仿宋_GB2312"/>
          <w:color w:val="000000"/>
          <w:sz w:val="32"/>
          <w:szCs w:val="32"/>
        </w:rPr>
        <w:t>万字左右，包括以下内容：由故事引入，以有趣味的故事作为引子，引发青少年的</w:t>
      </w:r>
      <w:r>
        <w:rPr>
          <w:rFonts w:hint="eastAsia" w:ascii="仿宋_GB2312" w:eastAsia="仿宋_GB2312"/>
          <w:sz w:val="32"/>
          <w:szCs w:val="32"/>
        </w:rPr>
        <w:t>阅读兴趣。重点介绍毒品的危害，介绍毒品对个人的危害、对家庭的危害、对社会的危害。对青少年吸毒的原因进行简要分析。介绍远离“白色恶魔”的必要性，如何构筑拒毒的心理防线，如何用良好的生活习惯追求健康、幸福的生活。</w:t>
      </w:r>
      <w:r>
        <w:rPr>
          <w:rFonts w:hint="eastAsia" w:ascii="仿宋_GB2312" w:eastAsia="仿宋_GB2312"/>
          <w:color w:val="FF0000"/>
          <w:sz w:val="32"/>
          <w:szCs w:val="32"/>
        </w:rPr>
        <w:t>需提供不少于1</w:t>
      </w:r>
      <w:r>
        <w:rPr>
          <w:rFonts w:ascii="仿宋_GB2312" w:eastAsia="仿宋_GB2312"/>
          <w:color w:val="FF0000"/>
          <w:sz w:val="32"/>
          <w:szCs w:val="32"/>
        </w:rPr>
        <w:t>5</w:t>
      </w:r>
      <w:r>
        <w:rPr>
          <w:rFonts w:hint="eastAsia" w:ascii="仿宋_GB2312" w:eastAsia="仿宋_GB2312"/>
          <w:color w:val="FF0000"/>
          <w:sz w:val="32"/>
          <w:szCs w:val="32"/>
        </w:rPr>
        <w:t>页的样品。</w:t>
      </w:r>
    </w:p>
    <w:p w14:paraId="6F1EDEA2">
      <w:pPr>
        <w:spacing w:line="570" w:lineRule="exact"/>
        <w:ind w:firstLine="640" w:firstLineChars="200"/>
        <w:jc w:val="left"/>
        <w:rPr>
          <w:rFonts w:ascii="仿宋_GB2312" w:eastAsia="仿宋_GB2312"/>
          <w:color w:val="FF0000"/>
          <w:sz w:val="32"/>
          <w:szCs w:val="32"/>
        </w:rPr>
      </w:pPr>
      <w:r>
        <w:rPr>
          <w:rFonts w:hint="eastAsia" w:ascii="仿宋_GB2312" w:eastAsia="仿宋_GB2312"/>
          <w:color w:val="000000"/>
          <w:sz w:val="32"/>
          <w:szCs w:val="32"/>
        </w:rPr>
        <w:t>（三）编印禁毒科普读物共133万册，读本规格：开本：</w:t>
      </w:r>
      <w:r>
        <w:rPr>
          <w:rFonts w:ascii="仿宋_GB2312" w:eastAsia="仿宋_GB2312"/>
          <w:color w:val="000000"/>
          <w:sz w:val="32"/>
          <w:szCs w:val="32"/>
        </w:rPr>
        <w:t>880*1240</w:t>
      </w:r>
      <w:r>
        <w:rPr>
          <w:rFonts w:hint="eastAsia" w:ascii="仿宋_GB2312" w:eastAsia="仿宋_GB2312"/>
          <w:color w:val="000000"/>
          <w:sz w:val="32"/>
          <w:szCs w:val="32"/>
        </w:rPr>
        <w:t>mm ，大3</w:t>
      </w:r>
      <w:r>
        <w:rPr>
          <w:rFonts w:ascii="仿宋_GB2312" w:eastAsia="仿宋_GB2312"/>
          <w:color w:val="000000"/>
          <w:sz w:val="32"/>
          <w:szCs w:val="32"/>
        </w:rPr>
        <w:t>2</w:t>
      </w:r>
      <w:r>
        <w:rPr>
          <w:rFonts w:hint="eastAsia" w:ascii="仿宋_GB2312" w:eastAsia="仿宋_GB2312"/>
          <w:color w:val="000000"/>
          <w:sz w:val="32"/>
          <w:szCs w:val="32"/>
        </w:rPr>
        <w:t>开；成品尺寸：</w:t>
      </w:r>
      <w:r>
        <w:rPr>
          <w:rFonts w:ascii="仿宋_GB2312" w:eastAsia="仿宋_GB2312"/>
          <w:color w:val="000000"/>
          <w:sz w:val="32"/>
          <w:szCs w:val="32"/>
        </w:rPr>
        <w:t>210*148</w:t>
      </w:r>
      <w:r>
        <w:rPr>
          <w:rFonts w:hint="eastAsia" w:ascii="仿宋_GB2312" w:eastAsia="仿宋_GB2312"/>
          <w:color w:val="000000"/>
          <w:sz w:val="32"/>
          <w:szCs w:val="32"/>
        </w:rPr>
        <w:t>mm;四色印刷（全彩）；封面用纸：157克双铜，贴塑 ；内文用纸：80克双胶；胶订、平装， 正文</w:t>
      </w:r>
      <w:r>
        <w:rPr>
          <w:rFonts w:ascii="仿宋_GB2312" w:eastAsia="仿宋_GB2312"/>
          <w:color w:val="000000"/>
          <w:sz w:val="32"/>
          <w:szCs w:val="32"/>
        </w:rPr>
        <w:t>120</w:t>
      </w:r>
      <w:r>
        <w:rPr>
          <w:rFonts w:hint="eastAsia" w:ascii="仿宋_GB2312" w:eastAsia="仿宋_GB2312"/>
          <w:color w:val="000000"/>
          <w:sz w:val="32"/>
          <w:szCs w:val="32"/>
        </w:rPr>
        <w:t>页 。订法：胶订；装帧：平装；字数：约</w:t>
      </w:r>
      <w:r>
        <w:rPr>
          <w:rFonts w:ascii="仿宋_GB2312" w:eastAsia="仿宋_GB2312"/>
          <w:color w:val="000000"/>
          <w:sz w:val="32"/>
          <w:szCs w:val="32"/>
        </w:rPr>
        <w:t>8</w:t>
      </w:r>
      <w:r>
        <w:rPr>
          <w:rFonts w:hint="eastAsia" w:ascii="仿宋_GB2312" w:eastAsia="仿宋_GB2312"/>
          <w:color w:val="000000"/>
          <w:sz w:val="32"/>
          <w:szCs w:val="32"/>
        </w:rPr>
        <w:t>万。</w:t>
      </w:r>
      <w:r>
        <w:rPr>
          <w:rFonts w:hint="eastAsia" w:ascii="仿宋_GB2312" w:eastAsia="仿宋_GB2312"/>
          <w:color w:val="FF0000"/>
          <w:sz w:val="32"/>
          <w:szCs w:val="32"/>
        </w:rPr>
        <w:t>需提供不少于1</w:t>
      </w:r>
      <w:r>
        <w:rPr>
          <w:rFonts w:ascii="仿宋_GB2312" w:eastAsia="仿宋_GB2312"/>
          <w:color w:val="FF0000"/>
          <w:sz w:val="32"/>
          <w:szCs w:val="32"/>
        </w:rPr>
        <w:t>5</w:t>
      </w:r>
      <w:r>
        <w:rPr>
          <w:rFonts w:hint="eastAsia" w:ascii="仿宋_GB2312" w:eastAsia="仿宋_GB2312"/>
          <w:color w:val="FF0000"/>
          <w:sz w:val="32"/>
          <w:szCs w:val="32"/>
        </w:rPr>
        <w:t>页的样品。</w:t>
      </w:r>
    </w:p>
    <w:p w14:paraId="10DE3B56">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（四）在项目规定时间内内完成禁毒科普读物的编写、编辑加工、校对、审稿、印刷、发行工作。按照省禁毒办指定要求，将禁毒科普读物分发到全省中小学生。</w:t>
      </w:r>
    </w:p>
    <w:p w14:paraId="29B5CC85">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（五）禁毒科普读物的编写、印刷、发行每阶段工作须由省禁毒委办公室审核通过为准，工作环节中出现问题由双方协商解决。</w:t>
      </w:r>
    </w:p>
    <w:p w14:paraId="3361AAE5">
      <w:pPr>
        <w:spacing w:line="57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编写禁毒科普读物的作者</w:t>
      </w:r>
      <w:r>
        <w:rPr>
          <w:rFonts w:hint="eastAsia" w:ascii="仿宋_GB2312" w:eastAsia="仿宋_GB2312"/>
          <w:color w:val="000000"/>
          <w:sz w:val="32"/>
          <w:szCs w:val="32"/>
        </w:rPr>
        <w:t>创作经验丰富，</w:t>
      </w:r>
      <w:r>
        <w:rPr>
          <w:rFonts w:hint="eastAsia" w:ascii="仿宋_GB2312" w:eastAsia="仿宋_GB2312"/>
          <w:sz w:val="32"/>
          <w:szCs w:val="32"/>
        </w:rPr>
        <w:t>最好</w:t>
      </w:r>
      <w:r>
        <w:rPr>
          <w:rFonts w:ascii="仿宋_GB2312" w:eastAsia="仿宋_GB2312"/>
          <w:color w:val="000000"/>
          <w:sz w:val="32"/>
          <w:szCs w:val="32"/>
        </w:rPr>
        <w:t>有相关的禁毒读物创作经验，知名作家，创作的作品能够引起青少年学生的兴趣，有利于禁毒科普。</w:t>
      </w:r>
    </w:p>
    <w:p w14:paraId="582EEB86">
      <w:pPr>
        <w:spacing w:line="57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 xml:space="preserve">此项目负责人要求有高级职称，有优秀的协调能力，能有效协调各种资源。 </w:t>
      </w:r>
    </w:p>
    <w:p w14:paraId="33B99640">
      <w:pPr>
        <w:spacing w:line="57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出版单位须具有中华人民共和国出版物经营许可证，并具有出版教材和其他文化教育读物的资质</w:t>
      </w:r>
      <w:r>
        <w:rPr>
          <w:rFonts w:hint="eastAsia" w:ascii="仿宋_GB2312" w:eastAsia="仿宋_GB2312"/>
          <w:color w:val="000000"/>
          <w:sz w:val="32"/>
          <w:szCs w:val="32"/>
        </w:rPr>
        <w:t>。</w:t>
      </w:r>
    </w:p>
    <w:p w14:paraId="723595E9">
      <w:pPr>
        <w:spacing w:line="570" w:lineRule="exact"/>
        <w:ind w:firstLine="640" w:firstLineChars="200"/>
        <w:jc w:val="left"/>
        <w:rPr>
          <w:rFonts w:ascii="仿宋_GB2312" w:eastAsia="仿宋_GB2312"/>
          <w:sz w:val="32"/>
          <w:szCs w:val="32"/>
        </w:rPr>
      </w:pPr>
      <w:r>
        <w:rPr>
          <w:rFonts w:ascii="仿宋_GB2312" w:eastAsia="仿宋_GB2312"/>
          <w:color w:val="000000"/>
          <w:sz w:val="32"/>
          <w:szCs w:val="32"/>
        </w:rPr>
        <w:t>印刷单位须具有中国环境标志产品认证证书。</w:t>
      </w:r>
      <w:r>
        <w:rPr>
          <w:rFonts w:hint="eastAsia" w:ascii="仿宋_GB2312" w:eastAsia="仿宋_GB2312"/>
          <w:color w:val="000000"/>
          <w:sz w:val="32"/>
          <w:szCs w:val="32"/>
        </w:rPr>
        <w:t xml:space="preserve"> </w:t>
      </w:r>
    </w:p>
    <w:p w14:paraId="387D5972">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（六）本采购项目费用包含了禁毒科普读物编写、印刷、书号、发行工作中所产生的所有费用。</w:t>
      </w:r>
    </w:p>
    <w:p w14:paraId="19F5A1ED">
      <w:pPr>
        <w:adjustRightInd w:val="0"/>
        <w:snapToGrid w:val="0"/>
        <w:spacing w:line="570" w:lineRule="exact"/>
        <w:ind w:firstLine="627" w:firstLineChars="196"/>
        <w:rPr>
          <w:rFonts w:ascii="仿宋_GB2312" w:eastAsia="仿宋_GB2312"/>
          <w:sz w:val="32"/>
          <w:szCs w:val="32"/>
        </w:rPr>
      </w:pPr>
      <w:r>
        <w:rPr>
          <w:rFonts w:hint="eastAsia" w:ascii="黑体" w:eastAsia="黑体" w:cs="宋体"/>
          <w:kern w:val="0"/>
          <w:sz w:val="32"/>
          <w:szCs w:val="32"/>
        </w:rPr>
        <w:t>四、项目验收要求</w:t>
      </w:r>
    </w:p>
    <w:p w14:paraId="363CB5A7">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（一）</w:t>
      </w:r>
      <w:r>
        <w:rPr>
          <w:rFonts w:ascii="仿宋_GB2312" w:eastAsia="仿宋_GB2312" w:cs="宋体"/>
          <w:kern w:val="0"/>
          <w:sz w:val="32"/>
          <w:szCs w:val="32"/>
        </w:rPr>
        <w:t>202</w:t>
      </w:r>
      <w:r>
        <w:rPr>
          <w:rFonts w:hint="eastAsia" w:ascii="仿宋_GB2312" w:eastAsia="仿宋_GB2312" w:cs="宋体"/>
          <w:kern w:val="0"/>
          <w:sz w:val="32"/>
          <w:szCs w:val="32"/>
        </w:rPr>
        <w:t>5年、</w:t>
      </w:r>
      <w:r>
        <w:rPr>
          <w:rFonts w:ascii="仿宋_GB2312" w:eastAsia="仿宋_GB2312" w:cs="宋体"/>
          <w:kern w:val="0"/>
          <w:sz w:val="32"/>
          <w:szCs w:val="32"/>
        </w:rPr>
        <w:t>202</w:t>
      </w:r>
      <w:r>
        <w:rPr>
          <w:rFonts w:hint="eastAsia" w:ascii="仿宋_GB2312" w:eastAsia="仿宋_GB2312" w:cs="宋体"/>
          <w:kern w:val="0"/>
          <w:sz w:val="32"/>
          <w:szCs w:val="32"/>
        </w:rPr>
        <w:t>6年</w:t>
      </w:r>
      <w:r>
        <w:rPr>
          <w:rFonts w:hint="eastAsia" w:ascii="仿宋_GB2312" w:eastAsia="仿宋_GB2312"/>
          <w:sz w:val="32"/>
          <w:szCs w:val="32"/>
        </w:rPr>
        <w:t>每年由供应商读本设计定稿、物料清单、分发记录等体现项目完成情况的内容，并提交采购方确认，由采购人验收。</w:t>
      </w:r>
    </w:p>
    <w:p w14:paraId="346A1667">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（二）供应商需留存相关服务记录，记录内容包括但不限于：设计定稿、物料清单、分发记录等体现项目完成情况的内容，并提交采购方确认。</w:t>
      </w:r>
    </w:p>
    <w:p w14:paraId="59C56919">
      <w:pPr>
        <w:spacing w:line="570" w:lineRule="exact"/>
        <w:jc w:val="left"/>
        <w:rPr>
          <w:rFonts w:ascii="仿宋_GB2312" w:eastAsia="仿宋_GB2312"/>
          <w:sz w:val="32"/>
          <w:szCs w:val="32"/>
        </w:rPr>
      </w:pPr>
      <w:r>
        <w:rPr>
          <w:rFonts w:hint="eastAsia" w:ascii="仿宋_GB2312" w:eastAsia="仿宋_GB2312"/>
          <w:sz w:val="32"/>
          <w:szCs w:val="32"/>
        </w:rPr>
        <w:t>　　（三）供应商编印的禁毒科普读物内容、分发数量和送达地点、送达时间须满足合同有关条款和采购人的要求。</w:t>
      </w:r>
    </w:p>
    <w:p w14:paraId="24112FE2">
      <w:pPr>
        <w:adjustRightInd w:val="0"/>
        <w:snapToGrid w:val="0"/>
        <w:spacing w:line="570" w:lineRule="exact"/>
        <w:ind w:firstLine="627" w:firstLineChars="196"/>
        <w:rPr>
          <w:rFonts w:ascii="黑体" w:eastAsia="黑体" w:cs="宋体"/>
          <w:kern w:val="0"/>
          <w:sz w:val="32"/>
          <w:szCs w:val="32"/>
        </w:rPr>
      </w:pPr>
      <w:r>
        <w:rPr>
          <w:rFonts w:hint="eastAsia" w:ascii="黑体" w:eastAsia="黑体" w:cs="宋体"/>
          <w:kern w:val="0"/>
          <w:sz w:val="32"/>
          <w:szCs w:val="32"/>
        </w:rPr>
        <w:t>五、货物质保要求</w:t>
      </w:r>
    </w:p>
    <w:p w14:paraId="28A454AA">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一）本项目所供应的商品是最新生产的符合国家技术规格和质量标准的出厂原装合格产品，且完全符合招标文件上规定的货物性能、技术要求、质量标准等要求。如发生所供商品与上述标准或合同约定不符，采购方有权拒收或退货，由此产生的一切责任和后果由供应商承担。如上述标准或约定就同一事项有冲突的，以最符合采购方的利益为准。</w:t>
      </w:r>
    </w:p>
    <w:p w14:paraId="46215270">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二）供应商所交的货物、型号、规格不符合合同规定的，采购方有权拒收。供应商向采购方支付货款总额的5%的违约金。同时供应商应负责重新供货，但交货期限不予顺延，由此造成逾期交货的，供应商还应承担相应的违约责任。如供应商拒绝重新供货的，采购方有权提前解除本合同。</w:t>
      </w:r>
    </w:p>
    <w:p w14:paraId="7CD1EA58">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（三）如经供应商两次换货或维修，货物仍不能达到合同约定质量标准，采购方有权退货，要求供应商退回全部货款，并赔偿采购方因此遭受的损失。</w:t>
      </w:r>
    </w:p>
    <w:p w14:paraId="2C867CCF">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（四）本项目范围的商品，应由供应商直接供应，不得转让他人供应，否则，采购方有权解除合同，且有权请求供应商返还采购方已支付的货款。</w:t>
      </w:r>
    </w:p>
    <w:p w14:paraId="7ABB7534">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（五）供应商应在货物发运前对其进行满足运输距离、防潮、防震、防锈和防破损装卸等要求包装，以保证货物安全运达甲方指定地点。由于包装不善导致货物锈蚀、缺失或损坏，由供应商承担一切责任。</w:t>
      </w:r>
    </w:p>
    <w:p w14:paraId="485FD58D">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（六）供应商因逾期交货或因其他违约行为导致采购方解除/终止本合同的，供应商应向采购方支付预期货款总额的5%的违约金，如造成采购方损失超过违约金的，超出部分由供应商继续承担赔偿责任。</w:t>
      </w:r>
    </w:p>
    <w:p w14:paraId="6F458B8C">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（七）所有文字和图标式样由采购方提供并审定。投标报价应包含LOGO费用，税费，运费、验收费等全部费用。</w:t>
      </w:r>
    </w:p>
    <w:p w14:paraId="49C24F20">
      <w:pPr>
        <w:spacing w:line="570" w:lineRule="exact"/>
        <w:ind w:firstLine="640" w:firstLineChars="200"/>
        <w:jc w:val="left"/>
        <w:rPr>
          <w:rFonts w:ascii="仿宋_GB2312" w:eastAsia="仿宋_GB2312"/>
          <w:sz w:val="32"/>
          <w:szCs w:val="32"/>
        </w:rPr>
      </w:pPr>
      <w:r>
        <w:rPr>
          <w:rFonts w:hint="eastAsia" w:ascii="仿宋_GB2312" w:eastAsia="仿宋_GB2312"/>
          <w:sz w:val="32"/>
          <w:szCs w:val="32"/>
        </w:rPr>
        <w:t>（八）双方在执行合同中所发生的一切争议，应通过协商解决。如协商不成，可向采购方所在地有管辖权的人民法院起诉。</w:t>
      </w:r>
    </w:p>
    <w:p w14:paraId="6EB4E01C">
      <w:pPr>
        <w:adjustRightInd w:val="0"/>
        <w:snapToGrid w:val="0"/>
        <w:spacing w:line="570" w:lineRule="exact"/>
        <w:ind w:firstLine="627" w:firstLineChars="196"/>
        <w:rPr>
          <w:rFonts w:ascii="黑体" w:eastAsia="黑体" w:cs="宋体"/>
          <w:kern w:val="0"/>
          <w:sz w:val="32"/>
          <w:szCs w:val="32"/>
        </w:rPr>
      </w:pPr>
      <w:r>
        <w:rPr>
          <w:rFonts w:hint="eastAsia" w:ascii="黑体" w:eastAsia="黑体" w:cs="宋体"/>
          <w:kern w:val="0"/>
          <w:sz w:val="32"/>
          <w:szCs w:val="32"/>
        </w:rPr>
        <w:t>六、履约保证</w:t>
      </w:r>
    </w:p>
    <w:p w14:paraId="3C3EDABB">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签订合同后中标供应商应向采购人(浙江省公安厅)缴纳合同金额的1%作为履约保证金。</w:t>
      </w:r>
      <w:r>
        <w:rPr>
          <w:rFonts w:hint="eastAsia" w:ascii="仿宋_GB2312" w:eastAsia="仿宋_GB2312"/>
          <w:sz w:val="32"/>
          <w:szCs w:val="32"/>
        </w:rPr>
        <w:br w:type="textWrapping"/>
      </w:r>
      <w:r>
        <w:rPr>
          <w:rFonts w:hint="eastAsia" w:ascii="仿宋_GB2312" w:eastAsia="仿宋_GB2312"/>
          <w:sz w:val="32"/>
          <w:szCs w:val="32"/>
        </w:rPr>
        <w:t xml:space="preserve">    1.缴纳方式：中标人应当以支票、汇票、本票或者金融机构、担保机构出具的保函等非现金形式提交。</w:t>
      </w:r>
      <w:r>
        <w:rPr>
          <w:rFonts w:hint="eastAsia" w:ascii="仿宋_GB2312" w:eastAsia="仿宋_GB2312"/>
          <w:sz w:val="32"/>
          <w:szCs w:val="32"/>
        </w:rPr>
        <w:br w:type="textWrapping"/>
      </w:r>
      <w:r>
        <w:rPr>
          <w:rFonts w:hint="eastAsia" w:ascii="仿宋_GB2312" w:eastAsia="仿宋_GB2312"/>
          <w:sz w:val="32"/>
          <w:szCs w:val="32"/>
        </w:rPr>
        <w:t xml:space="preserve">    履约保证金若以电汇、网上银行方式缴纳的,请将电汇底单、网上银行电脑打印凭证写上中标项目名称及编号、中标人及联系人、联系电话传真至0571-87286768）。</w:t>
      </w:r>
      <w:r>
        <w:rPr>
          <w:rFonts w:hint="eastAsia" w:ascii="仿宋_GB2312" w:eastAsia="仿宋_GB2312"/>
          <w:sz w:val="32"/>
          <w:szCs w:val="32"/>
        </w:rPr>
        <w:br w:type="textWrapping"/>
      </w:r>
      <w:r>
        <w:rPr>
          <w:rFonts w:hint="eastAsia" w:ascii="仿宋_GB2312" w:eastAsia="仿宋_GB2312"/>
          <w:sz w:val="32"/>
          <w:szCs w:val="32"/>
        </w:rPr>
        <w:t xml:space="preserve">    缴款账户信息为：</w:t>
      </w:r>
      <w:r>
        <w:rPr>
          <w:rFonts w:hint="eastAsia" w:ascii="仿宋_GB2312" w:eastAsia="仿宋_GB2312"/>
          <w:sz w:val="32"/>
          <w:szCs w:val="32"/>
        </w:rPr>
        <w:br w:type="textWrapping"/>
      </w:r>
      <w:r>
        <w:rPr>
          <w:rFonts w:hint="eastAsia" w:ascii="仿宋_GB2312" w:eastAsia="仿宋_GB2312"/>
          <w:sz w:val="32"/>
          <w:szCs w:val="32"/>
        </w:rPr>
        <w:t xml:space="preserve">    户 名：浙江省公安厅</w:t>
      </w:r>
      <w:r>
        <w:rPr>
          <w:rFonts w:hint="eastAsia" w:ascii="仿宋_GB2312" w:eastAsia="仿宋_GB2312"/>
          <w:sz w:val="32"/>
          <w:szCs w:val="32"/>
        </w:rPr>
        <w:br w:type="textWrapping"/>
      </w:r>
      <w:r>
        <w:rPr>
          <w:rFonts w:hint="eastAsia" w:ascii="仿宋_GB2312" w:eastAsia="仿宋_GB2312"/>
          <w:sz w:val="32"/>
          <w:szCs w:val="32"/>
        </w:rPr>
        <w:t xml:space="preserve">    开户行：工行解放路支行</w:t>
      </w:r>
      <w:r>
        <w:rPr>
          <w:rFonts w:hint="eastAsia" w:ascii="仿宋_GB2312" w:eastAsia="仿宋_GB2312"/>
          <w:sz w:val="32"/>
          <w:szCs w:val="32"/>
        </w:rPr>
        <w:br w:type="textWrapping"/>
      </w:r>
      <w:r>
        <w:rPr>
          <w:rFonts w:hint="eastAsia" w:ascii="仿宋_GB2312" w:eastAsia="仿宋_GB2312"/>
          <w:sz w:val="32"/>
          <w:szCs w:val="32"/>
        </w:rPr>
        <w:t xml:space="preserve">    银行帐号：1202020709900011266</w:t>
      </w:r>
      <w:r>
        <w:rPr>
          <w:rFonts w:hint="eastAsia" w:ascii="仿宋_GB2312" w:eastAsia="仿宋_GB2312"/>
          <w:sz w:val="32"/>
          <w:szCs w:val="32"/>
        </w:rPr>
        <w:br w:type="textWrapping"/>
      </w:r>
      <w:r>
        <w:rPr>
          <w:rFonts w:hint="eastAsia" w:ascii="仿宋_GB2312" w:eastAsia="仿宋_GB2312"/>
          <w:sz w:val="32"/>
          <w:szCs w:val="32"/>
        </w:rPr>
        <w:t xml:space="preserve">    2.履约保证金退还：项目验收结束后且无质量问题，由采购人无息退回。办理履约保证金退还手续时，中标人凭以下材料办理退保手续。</w:t>
      </w:r>
      <w:r>
        <w:rPr>
          <w:rFonts w:hint="eastAsia" w:ascii="仿宋_GB2312" w:eastAsia="仿宋_GB2312"/>
          <w:sz w:val="32"/>
          <w:szCs w:val="32"/>
        </w:rPr>
        <w:br w:type="textWrapping"/>
      </w:r>
      <w:r>
        <w:rPr>
          <w:rFonts w:hint="eastAsia" w:ascii="仿宋_GB2312" w:eastAsia="仿宋_GB2312"/>
          <w:sz w:val="32"/>
          <w:szCs w:val="32"/>
        </w:rPr>
        <w:t xml:space="preserve">   （1）由采购人开具的交入履约保证金往来款收据原件(如无法提供原件的，提供复印件及采购单位开具的收据);</w:t>
      </w:r>
      <w:r>
        <w:rPr>
          <w:rFonts w:hint="eastAsia" w:ascii="仿宋_GB2312" w:eastAsia="仿宋_GB2312"/>
          <w:sz w:val="32"/>
          <w:szCs w:val="32"/>
        </w:rPr>
        <w:br w:type="textWrapping"/>
      </w:r>
      <w:r>
        <w:rPr>
          <w:rFonts w:hint="eastAsia" w:ascii="仿宋_GB2312" w:eastAsia="仿宋_GB2312"/>
          <w:sz w:val="32"/>
          <w:szCs w:val="32"/>
        </w:rPr>
        <w:t xml:space="preserve">   （2）合同原件或复印件一份；</w:t>
      </w:r>
      <w:r>
        <w:rPr>
          <w:rFonts w:hint="eastAsia" w:ascii="仿宋_GB2312" w:eastAsia="仿宋_GB2312"/>
          <w:sz w:val="32"/>
          <w:szCs w:val="32"/>
        </w:rPr>
        <w:br w:type="textWrapping"/>
      </w:r>
      <w:r>
        <w:rPr>
          <w:rFonts w:hint="eastAsia" w:ascii="仿宋_GB2312" w:eastAsia="仿宋_GB2312"/>
          <w:sz w:val="32"/>
          <w:szCs w:val="32"/>
        </w:rPr>
        <w:t xml:space="preserve">   （3）使用单位的验收证明(需两人以上签名并盖章);</w:t>
      </w:r>
      <w:r>
        <w:rPr>
          <w:rFonts w:hint="eastAsia" w:ascii="仿宋_GB2312" w:eastAsia="仿宋_GB2312"/>
          <w:sz w:val="32"/>
          <w:szCs w:val="32"/>
        </w:rPr>
        <w:br w:type="textWrapping"/>
      </w:r>
      <w:r>
        <w:rPr>
          <w:rFonts w:hint="eastAsia" w:ascii="仿宋_GB2312" w:eastAsia="仿宋_GB2312"/>
          <w:sz w:val="32"/>
          <w:szCs w:val="32"/>
        </w:rPr>
        <w:t xml:space="preserve">   （4）保证金交入时的银行回单复印件。</w:t>
      </w:r>
      <w:r>
        <w:rPr>
          <w:rFonts w:hint="eastAsia" w:ascii="仿宋_GB2312" w:eastAsia="仿宋_GB2312"/>
          <w:sz w:val="32"/>
          <w:szCs w:val="32"/>
        </w:rPr>
        <w:br w:type="textWrapping"/>
      </w:r>
      <w:r>
        <w:rPr>
          <w:rFonts w:hint="eastAsia" w:ascii="仿宋_GB2312" w:eastAsia="仿宋_GB2312"/>
          <w:sz w:val="32"/>
          <w:szCs w:val="32"/>
        </w:rPr>
        <w:t xml:space="preserve">   （5）如原账户发生变更，提供说明和账户变更资料。</w:t>
      </w:r>
    </w:p>
    <w:p w14:paraId="38F4065A">
      <w:pPr>
        <w:tabs>
          <w:tab w:val="left" w:pos="0"/>
        </w:tabs>
        <w:spacing w:line="570" w:lineRule="exact"/>
        <w:jc w:val="left"/>
        <w:rPr>
          <w:rFonts w:ascii="黑体" w:eastAsia="黑体" w:cs="宋体"/>
          <w:kern w:val="0"/>
          <w:sz w:val="32"/>
          <w:szCs w:val="32"/>
        </w:rPr>
      </w:pPr>
      <w:r>
        <w:rPr>
          <w:rFonts w:hint="eastAsia" w:ascii="黑体" w:eastAsia="黑体" w:cs="宋体"/>
          <w:kern w:val="0"/>
          <w:sz w:val="32"/>
          <w:szCs w:val="32"/>
        </w:rPr>
        <w:t>　  七、付款方式</w:t>
      </w:r>
    </w:p>
    <w:p w14:paraId="2510F960">
      <w:pPr>
        <w:tabs>
          <w:tab w:val="left" w:pos="0"/>
        </w:tabs>
        <w:spacing w:line="570" w:lineRule="exact"/>
        <w:ind w:firstLine="640" w:firstLineChars="200"/>
        <w:jc w:val="left"/>
        <w:rPr>
          <w:rFonts w:ascii="仿宋_GB2312" w:eastAsia="仿宋_GB2312"/>
          <w:sz w:val="32"/>
          <w:szCs w:val="32"/>
        </w:rPr>
      </w:pPr>
      <w:r>
        <w:rPr>
          <w:rFonts w:hint="eastAsia" w:ascii="仿宋_GB2312" w:eastAsia="仿宋_GB2312"/>
          <w:sz w:val="32"/>
          <w:szCs w:val="32"/>
        </w:rPr>
        <w:t>（一）付款方式为分年度3次付款。</w:t>
      </w:r>
      <w:r>
        <w:rPr>
          <w:rFonts w:ascii="仿宋_GB2312" w:hAnsi="宋体" w:eastAsia="仿宋_GB2312" w:cs="仿宋_GB2312"/>
          <w:sz w:val="32"/>
          <w:szCs w:val="32"/>
        </w:rPr>
        <w:t>合同支付比例原则上按</w:t>
      </w:r>
      <w:r>
        <w:rPr>
          <w:rFonts w:hint="eastAsia" w:ascii="仿宋_GB2312" w:hAnsi="宋体" w:eastAsia="仿宋_GB2312" w:cs="仿宋_GB2312"/>
          <w:sz w:val="32"/>
          <w:szCs w:val="32"/>
        </w:rPr>
        <w:t>3∶4∶3比例支付（即合同签订后支付合同价款的30%，项目初验通过并出具初验报告后支付合同价款的40%，终验合格后支付合同尾款；如中标供应商为中小企业的，原则上按4∶3∶3比例支付，即合同签订后7个工作日内支付合同价款的40%，项目初验通过并出具初验报告后支付合同价款的30%，终验合格且通过决算审计后支付合同尾款），以财政下达当年预算为准。</w:t>
      </w:r>
    </w:p>
    <w:p w14:paraId="7E96169D">
      <w:pPr>
        <w:spacing w:line="360" w:lineRule="auto"/>
        <w:rPr>
          <w:rFonts w:ascii="仿宋" w:hAnsi="仿宋" w:eastAsia="仿宋_GB2312"/>
          <w:sz w:val="30"/>
          <w:szCs w:val="30"/>
        </w:rPr>
      </w:pPr>
      <w:r>
        <w:rPr>
          <w:rFonts w:hint="eastAsia" w:ascii="仿宋_GB2312" w:eastAsia="仿宋_GB2312"/>
          <w:sz w:val="32"/>
          <w:szCs w:val="32"/>
        </w:rPr>
        <w:t>（二）付款前，供应商应向采购方开具相应金额的合法有效发票，否则采购方有权拒绝付款并不承担相应的违约责任。</w:t>
      </w:r>
      <w:r>
        <w:rPr>
          <w:rFonts w:hint="eastAsia" w:ascii="仿宋_GB2312" w:eastAsia="仿宋_GB2312"/>
          <w:b/>
          <w:sz w:val="32"/>
          <w:szCs w:val="32"/>
        </w:rPr>
        <w:t xml:space="preserve"> </w:t>
      </w:r>
      <w:r>
        <w:rPr>
          <w:rFonts w:hint="eastAsia" w:ascii="仿宋_GB2312" w:eastAsia="仿宋_GB2312"/>
          <w:sz w:val="32"/>
          <w:szCs w:val="32"/>
        </w:rPr>
        <w:t xml:space="preserve"> </w:t>
      </w:r>
      <w:bookmarkEnd w:id="88"/>
    </w:p>
    <w:p w14:paraId="37390DC6">
      <w:pPr>
        <w:spacing w:before="120" w:beforeLines="50" w:after="120" w:afterLines="50" w:line="460" w:lineRule="exact"/>
        <w:rPr>
          <w:rFonts w:ascii="仿宋" w:hAnsi="仿宋" w:eastAsia="仿宋" w:cs="Arial"/>
          <w:b/>
          <w:sz w:val="30"/>
          <w:szCs w:val="30"/>
        </w:rPr>
      </w:pPr>
    </w:p>
    <w:p w14:paraId="336DF596">
      <w:pPr>
        <w:spacing w:line="360" w:lineRule="auto"/>
        <w:rPr>
          <w:rFonts w:ascii="仿宋" w:hAnsi="仿宋" w:eastAsia="仿宋"/>
          <w:b/>
          <w:bCs/>
          <w:sz w:val="28"/>
          <w:szCs w:val="28"/>
        </w:rPr>
      </w:pPr>
      <w:bookmarkStart w:id="89" w:name="_Toc44941660"/>
      <w:bookmarkStart w:id="90" w:name="_Toc44941459"/>
    </w:p>
    <w:p w14:paraId="13E71CBD">
      <w:pPr>
        <w:spacing w:line="360" w:lineRule="auto"/>
        <w:rPr>
          <w:rFonts w:ascii="仿宋" w:hAnsi="仿宋" w:eastAsia="仿宋"/>
          <w:b/>
          <w:bCs/>
          <w:sz w:val="28"/>
          <w:szCs w:val="28"/>
        </w:rPr>
      </w:pPr>
      <w:r>
        <w:t>商务要求表</w:t>
      </w:r>
    </w:p>
    <w:tbl>
      <w:tblPr>
        <w:tblStyle w:val="5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14:paraId="36A7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14:paraId="112D2752">
            <w:pPr>
              <w:rPr>
                <w:b/>
                <w:bCs/>
              </w:rPr>
            </w:pPr>
            <w:r>
              <w:rPr>
                <w:b/>
                <w:bCs/>
              </w:rPr>
              <w:t>▲项目工期（交货期）及地点</w:t>
            </w:r>
          </w:p>
        </w:tc>
        <w:tc>
          <w:tcPr>
            <w:tcW w:w="6775" w:type="dxa"/>
            <w:vAlign w:val="center"/>
          </w:tcPr>
          <w:p w14:paraId="453485F5">
            <w:r>
              <w:t>本项目实施时间为202</w:t>
            </w:r>
            <w:r>
              <w:rPr>
                <w:rFonts w:hint="eastAsia"/>
              </w:rPr>
              <w:t>5</w:t>
            </w:r>
            <w:r>
              <w:t>年、202</w:t>
            </w:r>
            <w:r>
              <w:rPr>
                <w:rFonts w:hint="eastAsia"/>
              </w:rPr>
              <w:t>6</w:t>
            </w:r>
            <w:r>
              <w:t>年共</w:t>
            </w:r>
            <w:r>
              <w:rPr>
                <w:rFonts w:hint="eastAsia"/>
              </w:rPr>
              <w:t>2</w:t>
            </w:r>
            <w:r>
              <w:t>个年度。项目合同签订后，于202</w:t>
            </w:r>
            <w:r>
              <w:rPr>
                <w:rFonts w:hint="eastAsia"/>
              </w:rPr>
              <w:t>5</w:t>
            </w:r>
            <w:r>
              <w:t>年1</w:t>
            </w:r>
            <w:r>
              <w:rPr>
                <w:rFonts w:hint="eastAsia"/>
              </w:rPr>
              <w:t>1</w:t>
            </w:r>
            <w:r>
              <w:t>月30日前由供应商将202</w:t>
            </w:r>
            <w:r>
              <w:rPr>
                <w:rFonts w:hint="eastAsia"/>
              </w:rPr>
              <w:t>5</w:t>
            </w:r>
            <w:r>
              <w:t>年度的禁毒科普读物送达采购人指定的接收单位。202</w:t>
            </w:r>
            <w:r>
              <w:rPr>
                <w:rFonts w:hint="eastAsia"/>
              </w:rPr>
              <w:t>6</w:t>
            </w:r>
            <w:r>
              <w:t>年1</w:t>
            </w:r>
            <w:r>
              <w:rPr>
                <w:rFonts w:hint="eastAsia"/>
              </w:rPr>
              <w:t>1</w:t>
            </w:r>
            <w:r>
              <w:t>月</w:t>
            </w:r>
            <w:r>
              <w:rPr>
                <w:rFonts w:hint="eastAsia"/>
              </w:rPr>
              <w:t>30</w:t>
            </w:r>
            <w:r>
              <w:t>日前由供应商将202</w:t>
            </w:r>
            <w:r>
              <w:rPr>
                <w:rFonts w:hint="eastAsia"/>
              </w:rPr>
              <w:t>6</w:t>
            </w:r>
            <w:r>
              <w:t>年度的禁毒科普读物送达采购人指定的接收单位。</w:t>
            </w:r>
          </w:p>
        </w:tc>
      </w:tr>
      <w:tr w14:paraId="1E0F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14:paraId="548544F0">
            <w:pPr>
              <w:rPr>
                <w:b/>
                <w:bCs/>
              </w:rPr>
            </w:pPr>
            <w:r>
              <w:rPr>
                <w:b/>
                <w:bCs/>
              </w:rPr>
              <w:t>▲付款条件（明确是否需要履约保证金）</w:t>
            </w:r>
          </w:p>
        </w:tc>
        <w:tc>
          <w:tcPr>
            <w:tcW w:w="6775" w:type="dxa"/>
            <w:vAlign w:val="center"/>
          </w:tcPr>
          <w:p w14:paraId="503A7213">
            <w:r>
              <w:t>一、付款方式为分年度3次付款。合同支付比例原则上按3∶4∶3比例支付（即合同签订后支付合同价款的30%，项目初验通过并出具初验报告后支付合同价款的40%，终验合格后支付合同尾款；如中标供应商为中小企业的，原则上按4∶3∶3比例支付，即合同签订后7个工作日内支付合同价款的40%，项目初验通过并出具初验报告后支付合同价款的30%，终验合格且通过决算审计后支付合同尾款），以财政下达当年预算为准。</w:t>
            </w:r>
            <w:r>
              <w:br w:type="textWrapping"/>
            </w:r>
            <w:r>
              <w:t xml:space="preserve">二、付款前，供应商应向采购方开具相应金额的合法有效发票，否则采购方有权拒绝付款并不承担相应的违约责任。  </w:t>
            </w:r>
            <w:r>
              <w:br w:type="textWrapping"/>
            </w:r>
            <w:r>
              <w:t>三、签订合同后中标供应商应向采购人(浙江省公安厅)缴纳合同金额的1%作为履约保证金。</w:t>
            </w:r>
            <w:r>
              <w:br w:type="textWrapping"/>
            </w:r>
            <w:r>
              <w:t xml:space="preserve">     1.缴纳方式：中标人应当以支票、汇票、本票或者金融机构、担保机构出具的保函等非现金形式提交。</w:t>
            </w:r>
            <w:r>
              <w:br w:type="textWrapping"/>
            </w:r>
            <w:r>
              <w:t xml:space="preserve">     履约保证金若以电汇、网上银行方式缴纳的,请将电汇底单、网上银行电脑打印凭证写上中标项目名称及编号、中标人及联系人、联系电话传真至0571-87286473）。</w:t>
            </w:r>
            <w:r>
              <w:br w:type="textWrapping"/>
            </w:r>
            <w:r>
              <w:t xml:space="preserve">    缴款账户信息为：</w:t>
            </w:r>
            <w:r>
              <w:br w:type="textWrapping"/>
            </w:r>
            <w:r>
              <w:t xml:space="preserve">    户 名：浙江省公安厅</w:t>
            </w:r>
            <w:r>
              <w:br w:type="textWrapping"/>
            </w:r>
            <w:r>
              <w:t xml:space="preserve">    开户行：工行解放路支行</w:t>
            </w:r>
            <w:r>
              <w:br w:type="textWrapping"/>
            </w:r>
            <w:r>
              <w:t xml:space="preserve">    银行帐号：1202020709900011266</w:t>
            </w:r>
            <w:r>
              <w:br w:type="textWrapping"/>
            </w:r>
            <w:r>
              <w:t xml:space="preserve">     2.履约保证金退还：</w:t>
            </w:r>
            <w:r>
              <w:rPr>
                <w:rFonts w:hint="eastAsia"/>
              </w:rPr>
              <w:t>项目验收结束后且无质量问题，由采购人无息退回。办理履约保证金退还手续时，中标人凭以下材料办理退保手续。</w:t>
            </w:r>
            <w:r>
              <w:rPr>
                <w:rFonts w:hint="eastAsia"/>
              </w:rPr>
              <w:br w:type="textWrapping"/>
            </w:r>
            <w:r>
              <w:t xml:space="preserve">   （1）由采购人开具的交入履约保证金往来款收据原件(如无法提供原件的，提供复印件及采购单位开具的收据);</w:t>
            </w:r>
            <w:r>
              <w:br w:type="textWrapping"/>
            </w:r>
            <w:r>
              <w:t xml:space="preserve">   （2）合同原件或复印件一份；</w:t>
            </w:r>
            <w:r>
              <w:br w:type="textWrapping"/>
            </w:r>
            <w:r>
              <w:t xml:space="preserve">   （3）使用单位的验收证明(需两人以上签名并盖章);</w:t>
            </w:r>
            <w:r>
              <w:br w:type="textWrapping"/>
            </w:r>
            <w:r>
              <w:t xml:space="preserve">   （4）保证金交入时的银行回单复印件。</w:t>
            </w:r>
            <w:r>
              <w:br w:type="textWrapping"/>
            </w:r>
            <w:r>
              <w:t xml:space="preserve">   （5）如原账户发生变更，提供说明和账户变更资料。</w:t>
            </w:r>
          </w:p>
        </w:tc>
      </w:tr>
      <w:tr w14:paraId="6E62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vAlign w:val="center"/>
          </w:tcPr>
          <w:p w14:paraId="42F20979">
            <w:pPr>
              <w:rPr>
                <w:b/>
                <w:bCs/>
              </w:rPr>
            </w:pPr>
            <w:r>
              <w:rPr>
                <w:b/>
                <w:bCs/>
              </w:rPr>
              <w:t>违约责任及争议解决方式</w:t>
            </w:r>
          </w:p>
        </w:tc>
        <w:tc>
          <w:tcPr>
            <w:tcW w:w="6775" w:type="dxa"/>
            <w:vAlign w:val="center"/>
          </w:tcPr>
          <w:p w14:paraId="22EF58FA">
            <w:r>
              <w:t>无特别说明，按“第五章  浙江省政府采购合同主要条款指引”相关违约责任及争议解决方式内容。</w:t>
            </w:r>
          </w:p>
        </w:tc>
      </w:tr>
    </w:tbl>
    <w:p w14:paraId="46CB0F25">
      <w:pPr>
        <w:widowControl/>
        <w:jc w:val="left"/>
        <w:rPr>
          <w:rFonts w:ascii="宋体" w:hAnsi="宋体"/>
          <w:b/>
          <w:bCs/>
          <w:color w:val="000000"/>
          <w:sz w:val="36"/>
          <w:szCs w:val="36"/>
        </w:rPr>
      </w:pPr>
    </w:p>
    <w:p w14:paraId="06622C83">
      <w:pPr>
        <w:pStyle w:val="49"/>
        <w:spacing w:after="120"/>
        <w:rPr>
          <w:rFonts w:ascii="宋体"/>
          <w:color w:val="000000"/>
          <w:sz w:val="36"/>
          <w:szCs w:val="36"/>
        </w:rPr>
      </w:pPr>
      <w:r>
        <w:rPr>
          <w:rFonts w:hint="eastAsia" w:ascii="宋体" w:hAnsi="宋体"/>
          <w:color w:val="000000"/>
          <w:sz w:val="36"/>
          <w:szCs w:val="36"/>
        </w:rPr>
        <w:t>第五章浙江省政府采购合同主要条款指引</w:t>
      </w:r>
      <w:bookmarkEnd w:id="89"/>
      <w:bookmarkEnd w:id="90"/>
    </w:p>
    <w:p w14:paraId="0D841880">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28AC48A9">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0E39C74E">
      <w:pPr>
        <w:pStyle w:val="37"/>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40F2F29A">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59CAF14F">
      <w:pPr>
        <w:pStyle w:val="28"/>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1DA072B8">
      <w:pPr>
        <w:pStyle w:val="28"/>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568FCAEB">
      <w:pPr>
        <w:pStyle w:val="28"/>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4CFF655C">
      <w:pPr>
        <w:pStyle w:val="28"/>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746B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079DEBFC">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18C6320B">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451704B5">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1AC50527">
            <w:pPr>
              <w:pStyle w:val="28"/>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1172C470">
            <w:pPr>
              <w:pStyle w:val="28"/>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77B6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555F40C0">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14:paraId="70C5D28E">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4D6B4637">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F2E5F27">
            <w:pPr>
              <w:pStyle w:val="521"/>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76443DEA">
            <w:pPr>
              <w:pStyle w:val="521"/>
              <w:spacing w:after="120" w:line="460" w:lineRule="exact"/>
              <w:ind w:left="570"/>
              <w:rPr>
                <w:rFonts w:ascii="仿宋" w:hAnsi="仿宋" w:eastAsia="仿宋"/>
                <w:color w:val="auto"/>
                <w:kern w:val="2"/>
                <w:sz w:val="30"/>
                <w:szCs w:val="30"/>
              </w:rPr>
            </w:pPr>
          </w:p>
        </w:tc>
      </w:tr>
      <w:tr w14:paraId="0FB0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6B961A31">
            <w:pPr>
              <w:pStyle w:val="28"/>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4FD75056">
            <w:pPr>
              <w:pStyle w:val="28"/>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2F3AC939">
            <w:pPr>
              <w:pStyle w:val="521"/>
              <w:spacing w:after="120" w:line="460" w:lineRule="exact"/>
              <w:ind w:firstLine="639" w:firstLineChars="213"/>
              <w:rPr>
                <w:rFonts w:ascii="仿宋" w:hAnsi="仿宋" w:eastAsia="仿宋"/>
                <w:color w:val="auto"/>
                <w:kern w:val="2"/>
                <w:sz w:val="30"/>
                <w:szCs w:val="30"/>
              </w:rPr>
            </w:pPr>
          </w:p>
        </w:tc>
      </w:tr>
      <w:tr w14:paraId="5891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3A1CB7A6">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55008AC3">
      <w:pPr>
        <w:pStyle w:val="28"/>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71B2CABB">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4463F151">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75D8CDB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159BEC9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1CD78A7">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0AEECB62">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732D8A3C">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20FAA4E3">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0BAC3CB4">
      <w:pPr>
        <w:pStyle w:val="28"/>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2A72D724">
      <w:pPr>
        <w:pStyle w:val="28"/>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5ED207A5">
      <w:pPr>
        <w:pStyle w:val="28"/>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3AA9446F">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53E6E9D2">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57BA4C30">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2231E6E7">
      <w:pPr>
        <w:pStyle w:val="28"/>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03F30653">
      <w:pPr>
        <w:pStyle w:val="28"/>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771503BD">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5347102D">
      <w:pPr>
        <w:pStyle w:val="28"/>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2B95C597">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656B365C">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4F1B8D6E">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7BBC9CBC">
      <w:pPr>
        <w:pStyle w:val="28"/>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204A6E28">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74C6EDAA">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1、乙方在合同签订后，须在个日历日内在甲方指定地点完成装修施工。</w:t>
      </w:r>
    </w:p>
    <w:p w14:paraId="7E3083F8">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2、在工程完工交付使用时，乙方必须向甲方提供装修工程质量保证书等必须具备的相关资料。</w:t>
      </w:r>
    </w:p>
    <w:p w14:paraId="6CDCF08A">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758FBF3E">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0BAFC67D">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75CBB9EE">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64051DFC">
      <w:pPr>
        <w:pStyle w:val="28"/>
        <w:adjustRightInd w:val="0"/>
        <w:snapToGrid w:val="0"/>
        <w:spacing w:before="120" w:after="120" w:line="460" w:lineRule="exact"/>
        <w:ind w:firstLine="639" w:firstLineChars="213"/>
        <w:rPr>
          <w:rFonts w:ascii="仿宋" w:hAnsi="仿宋" w:eastAsia="仿宋"/>
          <w:bCs/>
          <w:snapToGrid w:val="0"/>
          <w:sz w:val="30"/>
          <w:szCs w:val="30"/>
        </w:rPr>
      </w:pPr>
    </w:p>
    <w:p w14:paraId="65103BF5">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1BBB3099">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69A4E191">
      <w:pPr>
        <w:pStyle w:val="28"/>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0E0AD177">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429DFB3D">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7F3691DC">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1、工程完毕验收合格之日起，乙方须提供按国家规定的保修标准执</w:t>
      </w:r>
    </w:p>
    <w:p w14:paraId="03FBC1E8">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13BD569A">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2、乙方保证装修工程在保修期内发生破损时，最迟在贰个工作日内修复，必要时采取临时应急措施，以保证甲方的正常工作。</w:t>
      </w:r>
    </w:p>
    <w:p w14:paraId="52934EBC">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65395FC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0390439D">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49E79F98">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092E2EE4">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52F22AF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5F5A4BF4">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3603EF2B">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2ADB9252">
      <w:pPr>
        <w:pStyle w:val="28"/>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3234051C">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50F8F342">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2A9BCE9">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5FAEE385">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6FEAFCE4">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29D3A21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5920A001">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01D5E6F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16204179">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4787C95A">
      <w:pPr>
        <w:pStyle w:val="28"/>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6FC10FBD">
      <w:pPr>
        <w:pStyle w:val="28"/>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32BC9BF0">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4A41C12D">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48FFB6FE">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6F696FB6">
      <w:pPr>
        <w:pStyle w:val="28"/>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5AF8EF">
      <w:pPr>
        <w:pStyle w:val="28"/>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5985D2E6">
      <w:pPr>
        <w:pStyle w:val="28"/>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22FA85E2">
      <w:pPr>
        <w:pStyle w:val="28"/>
        <w:adjustRightInd w:val="0"/>
        <w:snapToGrid w:val="0"/>
        <w:spacing w:before="120" w:after="120" w:line="460" w:lineRule="exact"/>
        <w:ind w:left="1" w:firstLine="639" w:firstLineChars="213"/>
        <w:rPr>
          <w:rFonts w:ascii="仿宋" w:hAnsi="仿宋" w:eastAsia="仿宋"/>
          <w:snapToGrid w:val="0"/>
          <w:sz w:val="30"/>
          <w:szCs w:val="30"/>
        </w:rPr>
      </w:pPr>
    </w:p>
    <w:p w14:paraId="69E6FE2C">
      <w:pPr>
        <w:pStyle w:val="28"/>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1CF204C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0D48D99C">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508987FF">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0954EDF6">
      <w:pPr>
        <w:pStyle w:val="28"/>
        <w:adjustRightInd w:val="0"/>
        <w:snapToGrid w:val="0"/>
        <w:spacing w:before="120" w:after="120" w:line="460" w:lineRule="exact"/>
        <w:ind w:firstLine="639" w:firstLineChars="213"/>
        <w:rPr>
          <w:rFonts w:ascii="仿宋" w:hAnsi="仿宋" w:eastAsia="仿宋"/>
          <w:snapToGrid w:val="0"/>
          <w:sz w:val="30"/>
          <w:szCs w:val="30"/>
        </w:rPr>
      </w:pPr>
    </w:p>
    <w:p w14:paraId="6BAABC6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0FA07FA2">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382E7AB6">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0F0A5F39">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45ADF49B">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58AB251A">
      <w:pPr>
        <w:pStyle w:val="28"/>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1193C116">
      <w:pPr>
        <w:pStyle w:val="28"/>
        <w:adjustRightInd w:val="0"/>
        <w:snapToGrid w:val="0"/>
        <w:spacing w:before="120" w:after="120" w:line="460" w:lineRule="exact"/>
        <w:ind w:left="1" w:firstLine="639" w:firstLineChars="213"/>
        <w:rPr>
          <w:rFonts w:hAnsi="宋体"/>
          <w:snapToGrid w:val="0"/>
          <w:color w:val="000000"/>
          <w:sz w:val="30"/>
          <w:szCs w:val="30"/>
        </w:rPr>
      </w:pPr>
    </w:p>
    <w:p w14:paraId="473357B7">
      <w:pPr>
        <w:pStyle w:val="28"/>
        <w:adjustRightInd w:val="0"/>
        <w:snapToGrid w:val="0"/>
        <w:spacing w:before="120" w:after="120" w:line="460" w:lineRule="exact"/>
        <w:ind w:left="1" w:firstLine="639" w:firstLineChars="213"/>
        <w:rPr>
          <w:rFonts w:hAnsi="宋体"/>
          <w:snapToGrid w:val="0"/>
          <w:color w:val="000000"/>
          <w:sz w:val="30"/>
          <w:szCs w:val="30"/>
        </w:rPr>
      </w:pPr>
    </w:p>
    <w:p w14:paraId="5FB66BA1">
      <w:pPr>
        <w:pStyle w:val="28"/>
        <w:adjustRightInd w:val="0"/>
        <w:snapToGrid w:val="0"/>
        <w:spacing w:before="120" w:after="120" w:line="460" w:lineRule="exact"/>
        <w:ind w:left="1" w:firstLine="639" w:firstLineChars="213"/>
        <w:rPr>
          <w:rFonts w:hAnsi="宋体"/>
          <w:snapToGrid w:val="0"/>
          <w:color w:val="000000"/>
          <w:sz w:val="30"/>
          <w:szCs w:val="30"/>
        </w:rPr>
      </w:pPr>
    </w:p>
    <w:p w14:paraId="7C785217">
      <w:pPr>
        <w:pStyle w:val="28"/>
        <w:adjustRightInd w:val="0"/>
        <w:snapToGrid w:val="0"/>
        <w:spacing w:before="120" w:after="120" w:line="460" w:lineRule="exact"/>
        <w:ind w:left="1" w:firstLine="639" w:firstLineChars="213"/>
        <w:rPr>
          <w:rFonts w:hAnsi="宋体"/>
          <w:snapToGrid w:val="0"/>
          <w:color w:val="000000"/>
          <w:sz w:val="30"/>
          <w:szCs w:val="30"/>
        </w:rPr>
      </w:pPr>
    </w:p>
    <w:p w14:paraId="0CE0ACF3">
      <w:pPr>
        <w:pStyle w:val="28"/>
        <w:adjustRightInd w:val="0"/>
        <w:snapToGrid w:val="0"/>
        <w:spacing w:before="120" w:after="120" w:line="460" w:lineRule="exact"/>
        <w:ind w:left="1" w:firstLine="639" w:firstLineChars="213"/>
        <w:rPr>
          <w:rFonts w:hAnsi="宋体"/>
          <w:snapToGrid w:val="0"/>
          <w:color w:val="000000"/>
          <w:sz w:val="30"/>
          <w:szCs w:val="30"/>
        </w:rPr>
      </w:pPr>
    </w:p>
    <w:p w14:paraId="2A4F97B7">
      <w:pPr>
        <w:pStyle w:val="28"/>
        <w:adjustRightInd w:val="0"/>
        <w:snapToGrid w:val="0"/>
        <w:spacing w:before="120" w:after="120" w:line="460" w:lineRule="exact"/>
        <w:ind w:left="1" w:firstLine="639" w:firstLineChars="213"/>
        <w:rPr>
          <w:rFonts w:hAnsi="宋体"/>
          <w:snapToGrid w:val="0"/>
          <w:color w:val="000000"/>
          <w:sz w:val="30"/>
          <w:szCs w:val="30"/>
        </w:rPr>
      </w:pPr>
    </w:p>
    <w:p w14:paraId="7D4130E9">
      <w:pPr>
        <w:pStyle w:val="28"/>
        <w:adjustRightInd w:val="0"/>
        <w:snapToGrid w:val="0"/>
        <w:spacing w:before="120" w:after="120" w:line="460" w:lineRule="exact"/>
        <w:ind w:left="1" w:firstLine="639" w:firstLineChars="213"/>
        <w:rPr>
          <w:rFonts w:hAnsi="宋体"/>
          <w:snapToGrid w:val="0"/>
          <w:color w:val="000000"/>
          <w:sz w:val="30"/>
          <w:szCs w:val="30"/>
        </w:rPr>
      </w:pPr>
    </w:p>
    <w:p w14:paraId="440BAEEF">
      <w:pPr>
        <w:pStyle w:val="28"/>
        <w:adjustRightInd w:val="0"/>
        <w:snapToGrid w:val="0"/>
        <w:spacing w:before="120" w:after="120" w:line="460" w:lineRule="exact"/>
        <w:ind w:left="1" w:firstLine="639" w:firstLineChars="213"/>
        <w:rPr>
          <w:rFonts w:hAnsi="宋体"/>
          <w:snapToGrid w:val="0"/>
          <w:color w:val="000000"/>
          <w:sz w:val="30"/>
          <w:szCs w:val="30"/>
        </w:rPr>
      </w:pPr>
    </w:p>
    <w:p w14:paraId="34BA5B14">
      <w:pPr>
        <w:pStyle w:val="28"/>
        <w:adjustRightInd w:val="0"/>
        <w:snapToGrid w:val="0"/>
        <w:spacing w:before="120" w:after="120" w:line="460" w:lineRule="exact"/>
        <w:ind w:left="1" w:firstLine="639" w:firstLineChars="213"/>
        <w:rPr>
          <w:rFonts w:hAnsi="宋体"/>
          <w:snapToGrid w:val="0"/>
          <w:color w:val="000000"/>
          <w:sz w:val="30"/>
          <w:szCs w:val="30"/>
        </w:rPr>
      </w:pPr>
    </w:p>
    <w:p w14:paraId="5BAB6485">
      <w:pPr>
        <w:pStyle w:val="28"/>
        <w:adjustRightInd w:val="0"/>
        <w:snapToGrid w:val="0"/>
        <w:spacing w:before="120" w:after="120" w:line="460" w:lineRule="exact"/>
        <w:ind w:left="1" w:firstLine="639" w:firstLineChars="213"/>
        <w:rPr>
          <w:rFonts w:hAnsi="宋体"/>
          <w:snapToGrid w:val="0"/>
          <w:color w:val="000000"/>
          <w:sz w:val="30"/>
          <w:szCs w:val="30"/>
        </w:rPr>
      </w:pPr>
    </w:p>
    <w:p w14:paraId="3B2A7C69">
      <w:pPr>
        <w:pStyle w:val="28"/>
        <w:adjustRightInd w:val="0"/>
        <w:snapToGrid w:val="0"/>
        <w:spacing w:before="120" w:after="120" w:line="460" w:lineRule="exact"/>
        <w:ind w:left="1" w:firstLine="639" w:firstLineChars="213"/>
        <w:rPr>
          <w:rFonts w:hAnsi="宋体"/>
          <w:snapToGrid w:val="0"/>
          <w:color w:val="000000"/>
          <w:sz w:val="30"/>
          <w:szCs w:val="30"/>
        </w:rPr>
      </w:pPr>
    </w:p>
    <w:p w14:paraId="5647BA31">
      <w:pPr>
        <w:pStyle w:val="28"/>
        <w:adjustRightInd w:val="0"/>
        <w:snapToGrid w:val="0"/>
        <w:spacing w:before="120" w:after="120" w:line="460" w:lineRule="exact"/>
        <w:ind w:left="1" w:firstLine="639" w:firstLineChars="213"/>
        <w:rPr>
          <w:rFonts w:hAnsi="宋体"/>
          <w:snapToGrid w:val="0"/>
          <w:color w:val="000000"/>
          <w:sz w:val="30"/>
          <w:szCs w:val="30"/>
        </w:rPr>
      </w:pPr>
    </w:p>
    <w:p w14:paraId="4C00C6DE">
      <w:pPr>
        <w:widowControl/>
        <w:jc w:val="left"/>
        <w:rPr>
          <w:rFonts w:ascii="宋体" w:hAnsi="宋体"/>
          <w:snapToGrid w:val="0"/>
          <w:color w:val="000000"/>
          <w:sz w:val="30"/>
          <w:szCs w:val="30"/>
        </w:rPr>
      </w:pPr>
    </w:p>
    <w:p w14:paraId="39C5CF7B">
      <w:pPr>
        <w:widowControl/>
        <w:jc w:val="left"/>
        <w:rPr>
          <w:rFonts w:ascii="宋体" w:hAnsi="宋体"/>
          <w:snapToGrid w:val="0"/>
          <w:color w:val="000000"/>
          <w:sz w:val="30"/>
          <w:szCs w:val="30"/>
        </w:rPr>
      </w:pPr>
    </w:p>
    <w:p w14:paraId="7D99AEAD">
      <w:pPr>
        <w:widowControl/>
        <w:jc w:val="left"/>
        <w:rPr>
          <w:rFonts w:ascii="宋体" w:hAnsi="宋体"/>
          <w:snapToGrid w:val="0"/>
          <w:color w:val="000000"/>
          <w:sz w:val="30"/>
          <w:szCs w:val="30"/>
        </w:rPr>
      </w:pPr>
    </w:p>
    <w:p w14:paraId="1169C15B">
      <w:pPr>
        <w:pStyle w:val="28"/>
        <w:snapToGrid w:val="0"/>
        <w:spacing w:before="120" w:after="120" w:line="480" w:lineRule="auto"/>
        <w:jc w:val="center"/>
        <w:outlineLvl w:val="0"/>
        <w:rPr>
          <w:rFonts w:hAnsi="宋体"/>
          <w:b/>
          <w:sz w:val="36"/>
          <w:szCs w:val="36"/>
        </w:rPr>
      </w:pPr>
      <w:bookmarkStart w:id="91" w:name="_Toc510137469"/>
      <w:r>
        <w:rPr>
          <w:rFonts w:hint="eastAsia" w:hAnsi="宋体"/>
          <w:b/>
          <w:sz w:val="36"/>
          <w:szCs w:val="36"/>
        </w:rPr>
        <w:t>第六章响应文件格式附件</w:t>
      </w:r>
      <w:bookmarkEnd w:id="91"/>
    </w:p>
    <w:p w14:paraId="59B7D038">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1C84917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FA22E6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C8FC05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6AC6687">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8EB7A51">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67EDE1F">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B2B2E42">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94989CC">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2EC1F780">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53329E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C6D4925">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7154492A">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3C0EF01B">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020D7ABC">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61D95616">
      <w:pPr>
        <w:pStyle w:val="28"/>
        <w:adjustRightInd w:val="0"/>
        <w:snapToGrid w:val="0"/>
        <w:spacing w:before="120" w:after="120" w:line="460" w:lineRule="exact"/>
        <w:ind w:left="1" w:firstLine="770" w:firstLineChars="213"/>
        <w:jc w:val="center"/>
        <w:rPr>
          <w:rFonts w:ascii="仿宋" w:hAnsi="仿宋" w:eastAsia="仿宋"/>
          <w:b/>
          <w:sz w:val="36"/>
          <w:szCs w:val="36"/>
        </w:rPr>
      </w:pPr>
    </w:p>
    <w:p w14:paraId="415399FC">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6470F961">
      <w:pPr>
        <w:snapToGrid w:val="0"/>
        <w:spacing w:before="120" w:beforeLines="50" w:after="50"/>
        <w:jc w:val="right"/>
        <w:rPr>
          <w:rFonts w:ascii="仿宋" w:hAnsi="仿宋" w:eastAsia="仿宋"/>
          <w:bCs/>
          <w:sz w:val="30"/>
          <w:szCs w:val="30"/>
        </w:rPr>
      </w:pPr>
    </w:p>
    <w:p w14:paraId="66F1B4EC">
      <w:pPr>
        <w:ind w:right="-110"/>
        <w:jc w:val="center"/>
        <w:rPr>
          <w:rFonts w:ascii="仿宋" w:hAnsi="仿宋" w:eastAsia="仿宋"/>
          <w:spacing w:val="40"/>
          <w:sz w:val="52"/>
          <w:szCs w:val="52"/>
        </w:rPr>
      </w:pPr>
      <w:bookmarkStart w:id="92" w:name="PO_3000001756_PM002_2"/>
      <w:r>
        <w:rPr>
          <w:rFonts w:hint="eastAsia" w:ascii="仿宋" w:hAnsi="仿宋" w:eastAsia="仿宋"/>
          <w:b/>
          <w:spacing w:val="40"/>
          <w:sz w:val="52"/>
          <w:szCs w:val="52"/>
        </w:rPr>
        <w:t>浙江省公安厅编印浙江省青少年禁毒教育科普读物（2025-2026）项目</w:t>
      </w:r>
      <w:bookmarkEnd w:id="92"/>
    </w:p>
    <w:p w14:paraId="12BB7C1C">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3" w:name="PO_15530_PM001_2"/>
      <w:r>
        <w:rPr>
          <w:rFonts w:hint="eastAsia" w:ascii="仿宋" w:hAnsi="仿宋" w:eastAsia="仿宋"/>
          <w:sz w:val="36"/>
          <w:szCs w:val="36"/>
        </w:rPr>
        <w:t>ZZCG2025H-CS-111</w:t>
      </w:r>
      <w:bookmarkEnd w:id="93"/>
      <w:r>
        <w:rPr>
          <w:rFonts w:hint="eastAsia" w:ascii="仿宋" w:hAnsi="仿宋" w:eastAsia="仿宋"/>
          <w:sz w:val="36"/>
          <w:szCs w:val="36"/>
        </w:rPr>
        <w:t xml:space="preserve"> （标项）</w:t>
      </w:r>
    </w:p>
    <w:p w14:paraId="26B6C3C6">
      <w:pPr>
        <w:spacing w:after="100" w:afterAutospacing="1" w:line="800" w:lineRule="exact"/>
        <w:ind w:right="-108"/>
        <w:jc w:val="center"/>
        <w:rPr>
          <w:rFonts w:ascii="仿宋" w:hAnsi="仿宋" w:eastAsia="仿宋"/>
          <w:b/>
          <w:spacing w:val="40"/>
          <w:sz w:val="84"/>
          <w:szCs w:val="84"/>
        </w:rPr>
      </w:pPr>
    </w:p>
    <w:p w14:paraId="22F050C5">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7D8F6EFB">
      <w:pPr>
        <w:spacing w:after="100" w:afterAutospacing="1" w:line="800" w:lineRule="exact"/>
        <w:ind w:right="-108"/>
        <w:jc w:val="center"/>
        <w:rPr>
          <w:rFonts w:ascii="仿宋" w:hAnsi="仿宋" w:eastAsia="仿宋"/>
          <w:b/>
          <w:spacing w:val="40"/>
          <w:sz w:val="84"/>
          <w:szCs w:val="84"/>
        </w:rPr>
      </w:pPr>
    </w:p>
    <w:p w14:paraId="3B3B7B47">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3D84CAFC">
      <w:pPr>
        <w:spacing w:after="100" w:afterAutospacing="1" w:line="800" w:lineRule="exact"/>
        <w:ind w:right="-108"/>
        <w:jc w:val="center"/>
        <w:rPr>
          <w:rFonts w:ascii="仿宋" w:hAnsi="仿宋" w:eastAsia="仿宋"/>
          <w:b/>
          <w:spacing w:val="40"/>
          <w:sz w:val="84"/>
          <w:szCs w:val="84"/>
        </w:rPr>
      </w:pPr>
    </w:p>
    <w:p w14:paraId="401032DB">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288E8045">
      <w:pPr>
        <w:spacing w:after="100" w:afterAutospacing="1" w:line="800" w:lineRule="exact"/>
        <w:ind w:right="-108"/>
        <w:jc w:val="center"/>
        <w:rPr>
          <w:rFonts w:ascii="仿宋" w:hAnsi="仿宋" w:eastAsia="仿宋"/>
          <w:b/>
          <w:spacing w:val="40"/>
          <w:sz w:val="84"/>
          <w:szCs w:val="84"/>
        </w:rPr>
      </w:pPr>
    </w:p>
    <w:p w14:paraId="373D7483">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40498D5F">
      <w:pPr>
        <w:spacing w:line="500" w:lineRule="exact"/>
        <w:ind w:right="532"/>
        <w:rPr>
          <w:rFonts w:ascii="仿宋" w:hAnsi="仿宋" w:eastAsia="仿宋"/>
          <w:sz w:val="36"/>
          <w:szCs w:val="36"/>
        </w:rPr>
      </w:pPr>
    </w:p>
    <w:p w14:paraId="5B09E6B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2F5B1F2D">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55A3DCD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06EF899F">
      <w:pPr>
        <w:spacing w:line="600" w:lineRule="exact"/>
        <w:ind w:right="532" w:firstLine="720" w:firstLineChars="200"/>
        <w:rPr>
          <w:rFonts w:ascii="仿宋" w:hAnsi="仿宋" w:eastAsia="仿宋"/>
          <w:sz w:val="36"/>
          <w:szCs w:val="36"/>
        </w:rPr>
      </w:pPr>
    </w:p>
    <w:p w14:paraId="05A2BBBD">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1F8DB1D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(格式见附件2)；</w:t>
      </w:r>
    </w:p>
    <w:p w14:paraId="7355B30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14:paraId="25AC111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3E288E7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14:paraId="176DAAB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14:paraId="24A6F71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14:paraId="5CEA713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（7）中小企业声明函（若需要，格式见附件7）；</w:t>
      </w:r>
    </w:p>
    <w:p w14:paraId="528231F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（8）残疾人福利企业声明函（若需要，格式见附件8）；</w:t>
      </w:r>
    </w:p>
    <w:p w14:paraId="0C858D5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（9）提供采购公告中符合磋商响应方的特定条件要求的有效的其他资质复印件并加盖公司公章及需要说明的资料。</w:t>
      </w:r>
    </w:p>
    <w:p w14:paraId="44561317">
      <w:pPr>
        <w:snapToGrid w:val="0"/>
        <w:spacing w:before="50" w:after="120" w:afterLines="50" w:line="460" w:lineRule="exact"/>
        <w:ind w:firstLine="600" w:firstLineChars="200"/>
        <w:jc w:val="left"/>
        <w:rPr>
          <w:rFonts w:ascii="仿宋" w:hAnsi="仿宋" w:eastAsia="仿宋"/>
          <w:sz w:val="30"/>
          <w:szCs w:val="30"/>
        </w:rPr>
      </w:pPr>
    </w:p>
    <w:p w14:paraId="2065C87A">
      <w:pPr>
        <w:snapToGrid w:val="0"/>
        <w:spacing w:before="50" w:after="120" w:afterLines="50"/>
        <w:jc w:val="left"/>
        <w:rPr>
          <w:rFonts w:ascii="仿宋" w:hAnsi="仿宋" w:eastAsia="仿宋"/>
          <w:color w:val="FF0000"/>
          <w:sz w:val="30"/>
          <w:szCs w:val="30"/>
        </w:rPr>
      </w:pPr>
    </w:p>
    <w:p w14:paraId="6CD6C188">
      <w:pPr>
        <w:snapToGrid w:val="0"/>
        <w:spacing w:before="50" w:after="120" w:afterLines="50"/>
        <w:jc w:val="left"/>
        <w:rPr>
          <w:rFonts w:ascii="仿宋" w:hAnsi="仿宋" w:eastAsia="仿宋"/>
          <w:color w:val="FF0000"/>
          <w:sz w:val="30"/>
          <w:szCs w:val="30"/>
        </w:rPr>
      </w:pPr>
    </w:p>
    <w:p w14:paraId="774B97C6">
      <w:pPr>
        <w:snapToGrid w:val="0"/>
        <w:spacing w:before="50" w:after="120" w:afterLines="50"/>
        <w:jc w:val="left"/>
        <w:rPr>
          <w:rFonts w:ascii="仿宋" w:hAnsi="仿宋" w:eastAsia="仿宋"/>
          <w:color w:val="FF0000"/>
          <w:sz w:val="30"/>
          <w:szCs w:val="30"/>
        </w:rPr>
      </w:pPr>
    </w:p>
    <w:p w14:paraId="3AF96F48">
      <w:pPr>
        <w:snapToGrid w:val="0"/>
        <w:spacing w:before="50" w:after="120" w:afterLines="50"/>
        <w:jc w:val="left"/>
        <w:rPr>
          <w:rFonts w:ascii="仿宋" w:hAnsi="仿宋" w:eastAsia="仿宋"/>
          <w:color w:val="FF0000"/>
          <w:sz w:val="30"/>
          <w:szCs w:val="30"/>
        </w:rPr>
      </w:pPr>
    </w:p>
    <w:p w14:paraId="505A2787">
      <w:pPr>
        <w:snapToGrid w:val="0"/>
        <w:spacing w:before="50" w:after="120" w:afterLines="50"/>
        <w:jc w:val="left"/>
        <w:rPr>
          <w:rFonts w:ascii="仿宋" w:hAnsi="仿宋" w:eastAsia="仿宋"/>
          <w:color w:val="FF0000"/>
          <w:sz w:val="30"/>
          <w:szCs w:val="30"/>
        </w:rPr>
      </w:pPr>
    </w:p>
    <w:p w14:paraId="1E105C68">
      <w:pPr>
        <w:snapToGrid w:val="0"/>
        <w:spacing w:before="50" w:after="120" w:afterLines="50"/>
        <w:jc w:val="left"/>
        <w:rPr>
          <w:rFonts w:ascii="宋体" w:hAnsi="宋体"/>
          <w:b/>
          <w:sz w:val="30"/>
          <w:szCs w:val="30"/>
        </w:rPr>
      </w:pPr>
    </w:p>
    <w:p w14:paraId="0507D431">
      <w:pPr>
        <w:widowControl/>
        <w:jc w:val="left"/>
        <w:rPr>
          <w:rFonts w:ascii="仿宋" w:hAnsi="仿宋" w:eastAsia="仿宋"/>
          <w:sz w:val="30"/>
          <w:szCs w:val="30"/>
        </w:rPr>
      </w:pPr>
      <w:r>
        <w:rPr>
          <w:rFonts w:hint="eastAsia" w:ascii="仿宋" w:hAnsi="仿宋" w:eastAsia="仿宋"/>
          <w:sz w:val="30"/>
          <w:szCs w:val="30"/>
        </w:rPr>
        <w:br w:type="page"/>
      </w:r>
    </w:p>
    <w:p w14:paraId="75B4B491">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016D9105">
      <w:pPr>
        <w:snapToGrid w:val="0"/>
        <w:spacing w:before="50" w:after="50"/>
        <w:jc w:val="center"/>
        <w:rPr>
          <w:rFonts w:ascii="宋体"/>
          <w:b/>
          <w:sz w:val="36"/>
          <w:szCs w:val="36"/>
        </w:rPr>
      </w:pPr>
      <w:r>
        <w:rPr>
          <w:rFonts w:hint="eastAsia" w:ascii="宋体" w:hAnsi="宋体"/>
          <w:b/>
          <w:sz w:val="36"/>
          <w:szCs w:val="36"/>
        </w:rPr>
        <w:t>声明书</w:t>
      </w:r>
    </w:p>
    <w:p w14:paraId="0460AA03">
      <w:pPr>
        <w:snapToGrid w:val="0"/>
        <w:spacing w:before="120" w:beforeLines="50" w:after="50" w:line="500" w:lineRule="exact"/>
        <w:jc w:val="center"/>
        <w:rPr>
          <w:rFonts w:ascii="仿宋" w:hAnsi="仿宋" w:eastAsia="仿宋"/>
          <w:b/>
          <w:sz w:val="36"/>
          <w:szCs w:val="36"/>
        </w:rPr>
      </w:pPr>
    </w:p>
    <w:p w14:paraId="1FB18BE3">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2765266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14:paraId="10B1E97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94" w:name="PO_15530_PM001_3"/>
      <w:r>
        <w:rPr>
          <w:rFonts w:hint="eastAsia" w:ascii="仿宋" w:hAnsi="仿宋" w:eastAsia="仿宋"/>
          <w:sz w:val="30"/>
          <w:szCs w:val="30"/>
          <w:u w:val="single"/>
        </w:rPr>
        <w:t>ZZCG2025H-CS-111</w:t>
      </w:r>
      <w:bookmarkEnd w:id="94"/>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157AD5D1">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1183EA7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6C84F0F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09778096">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14:paraId="1AA920D8">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5E033A0F">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14:paraId="29FC2E77">
      <w:pPr>
        <w:jc w:val="center"/>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w:t>
      </w:r>
      <w:r>
        <w:rPr>
          <w:rFonts w:hint="eastAsia"/>
          <w:b/>
          <w:bCs/>
          <w:sz w:val="28"/>
          <w:szCs w:val="28"/>
        </w:rPr>
        <w:t>重大税收违法案件当事人名单（重大税收违法失信主体）</w:t>
      </w:r>
      <w:r>
        <w:rPr>
          <w:rFonts w:hint="eastAsia" w:ascii="仿宋" w:hAnsi="仿宋" w:eastAsia="仿宋"/>
          <w:sz w:val="30"/>
          <w:szCs w:val="30"/>
        </w:rPr>
        <w:t>、政府采购严重违法失信行为记录名单。</w:t>
      </w:r>
    </w:p>
    <w:p w14:paraId="579A51E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14:paraId="0B008E1B">
      <w:pPr>
        <w:pStyle w:val="352"/>
        <w:snapToGrid w:val="0"/>
        <w:spacing w:before="120" w:beforeLines="50" w:line="460" w:lineRule="exact"/>
        <w:ind w:firstLine="200"/>
        <w:rPr>
          <w:rFonts w:ascii="仿宋" w:hAnsi="仿宋" w:eastAsia="仿宋"/>
          <w:sz w:val="30"/>
          <w:szCs w:val="30"/>
        </w:rPr>
      </w:pPr>
    </w:p>
    <w:p w14:paraId="459B33EF">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5D0B3475">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57C1C0D4">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14:paraId="312AD676">
      <w:pPr>
        <w:snapToGrid w:val="0"/>
        <w:spacing w:before="50" w:after="50"/>
        <w:jc w:val="center"/>
        <w:rPr>
          <w:rFonts w:ascii="宋体"/>
          <w:b/>
          <w:sz w:val="36"/>
          <w:szCs w:val="36"/>
        </w:rPr>
      </w:pPr>
      <w:r>
        <w:rPr>
          <w:rFonts w:hint="eastAsia" w:ascii="宋体" w:hAnsi="宋体"/>
          <w:b/>
          <w:sz w:val="36"/>
          <w:szCs w:val="36"/>
        </w:rPr>
        <w:t>法定代表人授权委托书</w:t>
      </w:r>
    </w:p>
    <w:p w14:paraId="00501F28">
      <w:pPr>
        <w:snapToGrid w:val="0"/>
        <w:spacing w:before="120" w:beforeLines="50" w:after="50"/>
        <w:jc w:val="center"/>
        <w:rPr>
          <w:rFonts w:ascii="仿宋" w:hAnsi="仿宋" w:eastAsia="仿宋"/>
          <w:b/>
          <w:sz w:val="30"/>
          <w:szCs w:val="30"/>
        </w:rPr>
      </w:pPr>
    </w:p>
    <w:p w14:paraId="40B1A28C">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6775AE5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3F6B5D89">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5D361BB7">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27A80C19">
      <w:pPr>
        <w:snapToGrid w:val="0"/>
        <w:spacing w:before="120" w:beforeLines="50" w:after="50" w:line="460" w:lineRule="exact"/>
        <w:ind w:firstLine="480"/>
        <w:rPr>
          <w:rFonts w:ascii="仿宋" w:hAnsi="仿宋" w:eastAsia="仿宋"/>
          <w:sz w:val="30"/>
          <w:szCs w:val="30"/>
        </w:rPr>
      </w:pPr>
    </w:p>
    <w:p w14:paraId="60C55DFD">
      <w:pPr>
        <w:snapToGrid w:val="0"/>
        <w:spacing w:before="120" w:beforeLines="50" w:after="50" w:line="460" w:lineRule="exact"/>
        <w:ind w:firstLine="480"/>
        <w:rPr>
          <w:rFonts w:ascii="仿宋" w:hAnsi="仿宋" w:eastAsia="仿宋"/>
          <w:sz w:val="30"/>
          <w:szCs w:val="30"/>
        </w:rPr>
      </w:pPr>
    </w:p>
    <w:p w14:paraId="4CCE325D">
      <w:pPr>
        <w:snapToGrid w:val="0"/>
        <w:spacing w:before="120" w:beforeLines="50" w:after="50" w:line="460" w:lineRule="exact"/>
        <w:rPr>
          <w:rFonts w:ascii="仿宋" w:hAnsi="仿宋" w:eastAsia="仿宋"/>
          <w:sz w:val="30"/>
          <w:szCs w:val="30"/>
        </w:rPr>
      </w:pPr>
    </w:p>
    <w:p w14:paraId="177DA7C1">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14:paraId="563D31A9">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14:paraId="46D7F292">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CE8CE6A">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14:paraId="0ABB0274">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30F4A46">
      <w:pPr>
        <w:snapToGrid w:val="0"/>
        <w:spacing w:before="120" w:beforeLines="50" w:after="50" w:line="460" w:lineRule="exact"/>
        <w:rPr>
          <w:rFonts w:ascii="仿宋" w:hAnsi="仿宋" w:eastAsia="仿宋"/>
          <w:sz w:val="30"/>
          <w:szCs w:val="30"/>
        </w:rPr>
      </w:pPr>
    </w:p>
    <w:p w14:paraId="7D8FFA31">
      <w:pPr>
        <w:snapToGrid w:val="0"/>
        <w:spacing w:before="120" w:beforeLines="50" w:after="50" w:line="460" w:lineRule="exact"/>
        <w:ind w:firstLine="6150" w:firstLineChars="2050"/>
        <w:rPr>
          <w:rFonts w:ascii="仿宋" w:hAnsi="仿宋" w:eastAsia="仿宋"/>
          <w:sz w:val="30"/>
          <w:szCs w:val="30"/>
        </w:rPr>
      </w:pPr>
    </w:p>
    <w:p w14:paraId="143D8572">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62DE8E9A">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45F6DE5C">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1DEAC5B2">
      <w:pPr>
        <w:pStyle w:val="14"/>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联合投标协议书</w:t>
      </w:r>
    </w:p>
    <w:p w14:paraId="602F03C6">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74DD4F57">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664CA4F3">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532A3C6A">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p>
    <w:p w14:paraId="00A894AF">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的采购活动联合进行投标之事宜，达成如下协议：</w:t>
      </w:r>
    </w:p>
    <w:p w14:paraId="3B857C2C">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一、各方一致决定，以为主办人进行投标，并按照磋商文件的规定分别提交资格文件。</w:t>
      </w:r>
    </w:p>
    <w:p w14:paraId="37FC208B">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14:paraId="7664C30D">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三、联合投标其余各方保证对主办人为响应本次竞争性磋商采购活动而提供的产品和服务提供全部质量保证及售后服务支持。</w:t>
      </w:r>
    </w:p>
    <w:p w14:paraId="3979FD7F">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14:paraId="241D95D1">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1E9EABBE">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008262A7">
      <w:pPr>
        <w:pStyle w:val="14"/>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370F0179">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65B37122">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五、有关本次联合投标的其他事宜：</w:t>
      </w:r>
    </w:p>
    <w:p w14:paraId="3425A861">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六、本协议提交磋商方后，联合投标各方不得以任何形式对上述实质内容进行修改或撤销。</w:t>
      </w:r>
    </w:p>
    <w:p w14:paraId="3EDAC6A1">
      <w:pPr>
        <w:pStyle w:val="14"/>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2BCC2669">
        <w:tblPrEx>
          <w:tblCellMar>
            <w:top w:w="0" w:type="dxa"/>
            <w:left w:w="108" w:type="dxa"/>
            <w:bottom w:w="0" w:type="dxa"/>
            <w:right w:w="108" w:type="dxa"/>
          </w:tblCellMar>
        </w:tblPrEx>
        <w:trPr>
          <w:jc w:val="center"/>
        </w:trPr>
        <w:tc>
          <w:tcPr>
            <w:tcW w:w="4264" w:type="dxa"/>
          </w:tcPr>
          <w:p w14:paraId="262774EF">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7BCB33EB">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7EFDFA6">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0996D1C2">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44018FAC">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72FDDA5D">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675161C7">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3E00B916">
      <w:pPr>
        <w:pStyle w:val="14"/>
        <w:overflowPunct w:val="0"/>
        <w:spacing w:line="460" w:lineRule="exact"/>
        <w:jc w:val="center"/>
        <w:rPr>
          <w:rFonts w:ascii="宋体"/>
          <w:b/>
          <w:color w:val="000000"/>
          <w:sz w:val="36"/>
          <w:szCs w:val="36"/>
        </w:rPr>
      </w:pPr>
      <w:r>
        <w:rPr>
          <w:rFonts w:hint="eastAsia" w:ascii="宋体" w:hAnsi="宋体"/>
          <w:b/>
          <w:color w:val="000000"/>
          <w:sz w:val="36"/>
          <w:szCs w:val="36"/>
        </w:rPr>
        <w:t>联合投标授权委托书</w:t>
      </w:r>
    </w:p>
    <w:p w14:paraId="2B368263">
      <w:pPr>
        <w:pStyle w:val="14"/>
        <w:overflowPunct w:val="0"/>
        <w:spacing w:line="460" w:lineRule="exact"/>
        <w:rPr>
          <w:rFonts w:ascii="仿宋" w:hAnsi="仿宋" w:eastAsia="仿宋"/>
          <w:color w:val="000000"/>
          <w:sz w:val="30"/>
          <w:szCs w:val="30"/>
        </w:rPr>
      </w:pPr>
    </w:p>
    <w:p w14:paraId="49968789">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本授权委托书声明：根据与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为联合投标代理人，代理人在投标、开标、评标、合同磋商过程中所签署的一切文件和处理与这有关的一切事务，联合投标各方均予以认可并遵守。</w:t>
      </w:r>
    </w:p>
    <w:p w14:paraId="37EFF01A">
      <w:pPr>
        <w:pStyle w:val="14"/>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特此委托。</w:t>
      </w:r>
    </w:p>
    <w:p w14:paraId="1BA3C611">
      <w:pPr>
        <w:pStyle w:val="14"/>
        <w:overflowPunct w:val="0"/>
        <w:spacing w:line="460" w:lineRule="exact"/>
        <w:rPr>
          <w:rFonts w:ascii="仿宋" w:hAnsi="仿宋" w:eastAsia="仿宋"/>
          <w:color w:val="000000"/>
          <w:sz w:val="30"/>
          <w:szCs w:val="30"/>
        </w:rPr>
      </w:pPr>
    </w:p>
    <w:p w14:paraId="7D67EE3F">
      <w:pPr>
        <w:pStyle w:val="14"/>
        <w:overflowPunct w:val="0"/>
        <w:spacing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授权人（签名）：</w:t>
      </w:r>
    </w:p>
    <w:p w14:paraId="2EAA3974">
      <w:pPr>
        <w:pStyle w:val="14"/>
        <w:overflowPunct w:val="0"/>
        <w:spacing w:line="460" w:lineRule="exact"/>
        <w:ind w:firstLine="600" w:firstLineChars="200"/>
        <w:rPr>
          <w:rFonts w:ascii="仿宋" w:hAnsi="仿宋" w:eastAsia="仿宋"/>
          <w:color w:val="000000"/>
          <w:sz w:val="30"/>
          <w:szCs w:val="30"/>
        </w:rPr>
      </w:pPr>
    </w:p>
    <w:p w14:paraId="27F1E7C4">
      <w:pPr>
        <w:pStyle w:val="14"/>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日期：年月日</w:t>
      </w:r>
    </w:p>
    <w:p w14:paraId="17A8D516">
      <w:pPr>
        <w:pStyle w:val="14"/>
        <w:overflowPunct w:val="0"/>
        <w:spacing w:line="460" w:lineRule="exact"/>
        <w:rPr>
          <w:rFonts w:ascii="仿宋" w:hAnsi="仿宋" w:eastAsia="仿宋"/>
          <w:color w:val="000000"/>
          <w:sz w:val="30"/>
          <w:szCs w:val="30"/>
        </w:rPr>
      </w:pPr>
    </w:p>
    <w:p w14:paraId="7251A34F">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全权代表（签名）；</w:t>
      </w:r>
    </w:p>
    <w:p w14:paraId="306F2039">
      <w:pPr>
        <w:pStyle w:val="14"/>
        <w:overflowPunct w:val="0"/>
        <w:spacing w:line="460" w:lineRule="exact"/>
        <w:ind w:firstLine="570" w:firstLineChars="190"/>
        <w:rPr>
          <w:rFonts w:ascii="仿宋" w:hAnsi="仿宋" w:eastAsia="仿宋"/>
          <w:color w:val="000000"/>
          <w:sz w:val="30"/>
          <w:szCs w:val="30"/>
        </w:rPr>
      </w:pPr>
    </w:p>
    <w:p w14:paraId="5F339C6C">
      <w:pPr>
        <w:pStyle w:val="14"/>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日期：年月日</w:t>
      </w:r>
    </w:p>
    <w:p w14:paraId="05DB9B4C">
      <w:pPr>
        <w:tabs>
          <w:tab w:val="left" w:pos="606"/>
        </w:tabs>
        <w:spacing w:line="460" w:lineRule="exact"/>
        <w:rPr>
          <w:rFonts w:ascii="仿宋" w:hAnsi="仿宋" w:eastAsia="仿宋"/>
          <w:color w:val="000000"/>
          <w:spacing w:val="20"/>
          <w:sz w:val="30"/>
          <w:szCs w:val="30"/>
        </w:rPr>
      </w:pPr>
    </w:p>
    <w:p w14:paraId="104AFD2A">
      <w:pPr>
        <w:tabs>
          <w:tab w:val="left" w:pos="606"/>
        </w:tabs>
        <w:spacing w:line="460" w:lineRule="exact"/>
        <w:rPr>
          <w:rFonts w:ascii="仿宋" w:hAnsi="仿宋" w:eastAsia="仿宋"/>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459ABCEC">
        <w:tblPrEx>
          <w:tblCellMar>
            <w:top w:w="0" w:type="dxa"/>
            <w:left w:w="108" w:type="dxa"/>
            <w:bottom w:w="0" w:type="dxa"/>
            <w:right w:w="108" w:type="dxa"/>
          </w:tblCellMar>
        </w:tblPrEx>
        <w:trPr>
          <w:jc w:val="center"/>
        </w:trPr>
        <w:tc>
          <w:tcPr>
            <w:tcW w:w="4264" w:type="dxa"/>
          </w:tcPr>
          <w:p w14:paraId="3DC17250">
            <w:pPr>
              <w:pStyle w:val="14"/>
              <w:overflowPunct w:val="0"/>
              <w:spacing w:line="460" w:lineRule="exact"/>
              <w:ind w:firstLine="0"/>
              <w:rPr>
                <w:rFonts w:ascii="仿宋" w:hAnsi="仿宋" w:eastAsia="仿宋"/>
                <w:color w:val="000000"/>
                <w:sz w:val="30"/>
                <w:szCs w:val="30"/>
              </w:rPr>
            </w:pPr>
          </w:p>
          <w:p w14:paraId="386810D3">
            <w:pPr>
              <w:pStyle w:val="14"/>
              <w:overflowPunct w:val="0"/>
              <w:spacing w:line="460" w:lineRule="exact"/>
              <w:ind w:firstLine="0"/>
              <w:rPr>
                <w:rFonts w:ascii="仿宋" w:hAnsi="仿宋" w:eastAsia="仿宋"/>
                <w:color w:val="000000"/>
                <w:sz w:val="30"/>
                <w:szCs w:val="30"/>
              </w:rPr>
            </w:pPr>
          </w:p>
          <w:p w14:paraId="1C17FD6F">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1BB9C2DE">
            <w:pPr>
              <w:pStyle w:val="14"/>
              <w:overflowPunct w:val="0"/>
              <w:spacing w:line="460" w:lineRule="exact"/>
              <w:ind w:firstLine="0"/>
              <w:rPr>
                <w:rFonts w:ascii="仿宋" w:hAnsi="仿宋" w:eastAsia="仿宋"/>
                <w:color w:val="000000"/>
                <w:sz w:val="30"/>
                <w:szCs w:val="30"/>
              </w:rPr>
            </w:pPr>
          </w:p>
          <w:p w14:paraId="46A466D6">
            <w:pPr>
              <w:pStyle w:val="14"/>
              <w:overflowPunct w:val="0"/>
              <w:spacing w:line="460" w:lineRule="exact"/>
              <w:ind w:firstLine="0"/>
              <w:rPr>
                <w:rFonts w:ascii="仿宋" w:hAnsi="仿宋" w:eastAsia="仿宋"/>
                <w:color w:val="000000"/>
                <w:sz w:val="30"/>
                <w:szCs w:val="30"/>
              </w:rPr>
            </w:pPr>
          </w:p>
          <w:p w14:paraId="4C973683">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FAEEB56">
            <w:pPr>
              <w:pStyle w:val="14"/>
              <w:overflowPunct w:val="0"/>
              <w:spacing w:line="460" w:lineRule="exact"/>
              <w:ind w:firstLine="0"/>
              <w:rPr>
                <w:rFonts w:ascii="仿宋" w:hAnsi="仿宋" w:eastAsia="仿宋"/>
                <w:color w:val="000000"/>
                <w:sz w:val="30"/>
                <w:szCs w:val="30"/>
              </w:rPr>
            </w:pPr>
          </w:p>
          <w:p w14:paraId="29F3C8B9">
            <w:pPr>
              <w:pStyle w:val="14"/>
              <w:overflowPunct w:val="0"/>
              <w:spacing w:line="460" w:lineRule="exact"/>
              <w:ind w:firstLine="0"/>
              <w:rPr>
                <w:rFonts w:ascii="仿宋" w:hAnsi="仿宋" w:eastAsia="仿宋"/>
                <w:color w:val="000000"/>
                <w:sz w:val="30"/>
                <w:szCs w:val="30"/>
              </w:rPr>
            </w:pPr>
          </w:p>
          <w:p w14:paraId="329BE749">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4" w:type="dxa"/>
          </w:tcPr>
          <w:p w14:paraId="530FC014">
            <w:pPr>
              <w:pStyle w:val="14"/>
              <w:overflowPunct w:val="0"/>
              <w:spacing w:line="460" w:lineRule="exact"/>
              <w:ind w:firstLine="0"/>
              <w:rPr>
                <w:rFonts w:ascii="仿宋" w:hAnsi="仿宋" w:eastAsia="仿宋"/>
                <w:color w:val="000000"/>
                <w:sz w:val="30"/>
                <w:szCs w:val="30"/>
              </w:rPr>
            </w:pPr>
          </w:p>
          <w:p w14:paraId="241FFA40">
            <w:pPr>
              <w:pStyle w:val="14"/>
              <w:overflowPunct w:val="0"/>
              <w:spacing w:line="460" w:lineRule="exact"/>
              <w:ind w:firstLine="0"/>
              <w:rPr>
                <w:rFonts w:ascii="仿宋" w:hAnsi="仿宋" w:eastAsia="仿宋"/>
                <w:color w:val="000000"/>
                <w:sz w:val="30"/>
                <w:szCs w:val="30"/>
              </w:rPr>
            </w:pPr>
          </w:p>
          <w:p w14:paraId="3EDA3F3F">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5E87711F">
            <w:pPr>
              <w:pStyle w:val="14"/>
              <w:overflowPunct w:val="0"/>
              <w:spacing w:line="460" w:lineRule="exact"/>
              <w:ind w:firstLine="0"/>
              <w:rPr>
                <w:rFonts w:ascii="仿宋" w:hAnsi="仿宋" w:eastAsia="仿宋"/>
                <w:color w:val="000000"/>
                <w:sz w:val="30"/>
                <w:szCs w:val="30"/>
              </w:rPr>
            </w:pPr>
          </w:p>
          <w:p w14:paraId="665F8694">
            <w:pPr>
              <w:pStyle w:val="14"/>
              <w:overflowPunct w:val="0"/>
              <w:spacing w:line="460" w:lineRule="exact"/>
              <w:ind w:firstLine="0"/>
              <w:rPr>
                <w:rFonts w:ascii="仿宋" w:hAnsi="仿宋" w:eastAsia="仿宋"/>
                <w:color w:val="000000"/>
                <w:sz w:val="30"/>
                <w:szCs w:val="30"/>
              </w:rPr>
            </w:pPr>
          </w:p>
          <w:p w14:paraId="3BEB8A00">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53AFA01">
            <w:pPr>
              <w:pStyle w:val="14"/>
              <w:overflowPunct w:val="0"/>
              <w:spacing w:line="460" w:lineRule="exact"/>
              <w:ind w:firstLine="0"/>
              <w:rPr>
                <w:rFonts w:ascii="仿宋" w:hAnsi="仿宋" w:eastAsia="仿宋"/>
                <w:color w:val="000000"/>
                <w:sz w:val="30"/>
                <w:szCs w:val="30"/>
              </w:rPr>
            </w:pPr>
          </w:p>
          <w:p w14:paraId="42E1DCE8">
            <w:pPr>
              <w:pStyle w:val="14"/>
              <w:overflowPunct w:val="0"/>
              <w:spacing w:line="460" w:lineRule="exact"/>
              <w:ind w:firstLine="0"/>
              <w:rPr>
                <w:rFonts w:ascii="仿宋" w:hAnsi="仿宋" w:eastAsia="仿宋"/>
                <w:color w:val="000000"/>
                <w:sz w:val="30"/>
                <w:szCs w:val="30"/>
              </w:rPr>
            </w:pPr>
          </w:p>
          <w:p w14:paraId="5798B65E">
            <w:pPr>
              <w:pStyle w:val="14"/>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62AFDEB3">
      <w:pPr>
        <w:pStyle w:val="533"/>
        <w:widowControl w:val="0"/>
        <w:snapToGrid w:val="0"/>
        <w:spacing w:line="500" w:lineRule="exact"/>
        <w:rPr>
          <w:rFonts w:ascii="仿宋" w:hAnsi="仿宋" w:eastAsia="仿宋"/>
          <w:color w:val="000000"/>
          <w:sz w:val="30"/>
          <w:szCs w:val="30"/>
        </w:rPr>
      </w:pPr>
    </w:p>
    <w:p w14:paraId="57257988">
      <w:pPr>
        <w:pStyle w:val="533"/>
        <w:widowControl w:val="0"/>
        <w:snapToGrid w:val="0"/>
        <w:spacing w:line="500" w:lineRule="exact"/>
        <w:rPr>
          <w:rFonts w:ascii="仿宋" w:hAnsi="仿宋" w:eastAsia="仿宋"/>
          <w:color w:val="000000"/>
          <w:sz w:val="24"/>
          <w:szCs w:val="24"/>
        </w:rPr>
      </w:pPr>
    </w:p>
    <w:p w14:paraId="53CBDA04">
      <w:pPr>
        <w:snapToGrid w:val="0"/>
        <w:spacing w:line="360" w:lineRule="auto"/>
        <w:rPr>
          <w:rFonts w:ascii="仿宋" w:hAnsi="仿宋" w:eastAsia="仿宋"/>
          <w:spacing w:val="20"/>
          <w:sz w:val="30"/>
          <w:szCs w:val="30"/>
        </w:rPr>
      </w:pPr>
    </w:p>
    <w:p w14:paraId="0BE7978A">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3370DAB5">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6EFD99D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61453C22">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13BFC5CA">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61A5BE0">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B39BCE4">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0F295949">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6BB2D200">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F030B83">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1EE3928A">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D1A58BC">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00E15DBC">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DCA950B">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8FE4053">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7D5CB46">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6DB429B9">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FF4EA9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69D60182">
      <w:pPr>
        <w:snapToGrid w:val="0"/>
        <w:spacing w:line="360" w:lineRule="exact"/>
        <w:ind w:firstLine="843" w:firstLineChars="300"/>
        <w:rPr>
          <w:rFonts w:ascii="仿宋" w:hAnsi="仿宋" w:eastAsia="仿宋"/>
          <w:b/>
          <w:sz w:val="28"/>
          <w:szCs w:val="28"/>
          <w:lang w:val="zh-CN"/>
        </w:rPr>
      </w:pPr>
      <w:r>
        <w:rPr>
          <w:rFonts w:hint="eastAsia" w:ascii="仿宋" w:hAnsi="仿宋" w:eastAsia="仿宋"/>
          <w:b/>
          <w:sz w:val="28"/>
          <w:szCs w:val="28"/>
        </w:rPr>
        <w:t>（</w:t>
      </w:r>
      <w:r>
        <w:rPr>
          <w:rFonts w:hint="eastAsia" w:ascii="仿宋" w:hAnsi="仿宋" w:eastAsia="仿宋"/>
          <w:b/>
          <w:sz w:val="28"/>
          <w:szCs w:val="28"/>
          <w:u w:val="single"/>
        </w:rPr>
        <w:t xml:space="preserve">分包供应商名称      </w:t>
      </w:r>
      <w:r>
        <w:rPr>
          <w:rFonts w:hint="eastAsia" w:ascii="仿宋" w:hAnsi="仿宋" w:eastAsia="仿宋"/>
          <w:b/>
          <w:sz w:val="28"/>
          <w:szCs w:val="28"/>
        </w:rPr>
        <w:t>）的合同份额占到合同总金额</w:t>
      </w:r>
      <w:r>
        <w:rPr>
          <w:rFonts w:hint="eastAsia" w:ascii="仿宋" w:hAnsi="仿宋" w:eastAsia="仿宋"/>
          <w:b/>
          <w:sz w:val="28"/>
          <w:szCs w:val="28"/>
          <w:u w:val="single"/>
        </w:rPr>
        <w:t xml:space="preserve">     </w:t>
      </w:r>
      <w:r>
        <w:rPr>
          <w:rFonts w:hint="eastAsia" w:ascii="仿宋" w:hAnsi="仿宋" w:eastAsia="仿宋"/>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BB62B1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56ACB007">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B830B0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E32A408">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0ABBF129">
      <w:pPr>
        <w:snapToGrid w:val="0"/>
        <w:spacing w:before="50" w:after="50"/>
        <w:jc w:val="center"/>
        <w:rPr>
          <w:rFonts w:ascii="仿宋" w:hAnsi="仿宋" w:eastAsia="仿宋"/>
          <w:b/>
          <w:sz w:val="36"/>
          <w:szCs w:val="36"/>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6C1E4DAA">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附件7：</w:t>
      </w:r>
    </w:p>
    <w:p w14:paraId="7859D44D">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4C4CFCD5">
      <w:pPr>
        <w:snapToGrid w:val="0"/>
        <w:spacing w:line="360" w:lineRule="auto"/>
        <w:rPr>
          <w:rFonts w:ascii="仿宋" w:hAnsi="仿宋" w:eastAsia="仿宋"/>
          <w:sz w:val="28"/>
          <w:szCs w:val="28"/>
        </w:rPr>
      </w:pPr>
    </w:p>
    <w:p w14:paraId="7A43B9A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3A7131D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629B271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7592B18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343872A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2F66998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67E769FB">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59E9FB6E">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41F7B412">
      <w:pPr>
        <w:pStyle w:val="28"/>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4CA384F7">
      <w:pPr>
        <w:snapToGrid w:val="0"/>
        <w:spacing w:line="360" w:lineRule="auto"/>
        <w:jc w:val="right"/>
        <w:rPr>
          <w:rFonts w:ascii="仿宋" w:hAnsi="仿宋" w:eastAsia="仿宋"/>
          <w:sz w:val="28"/>
          <w:szCs w:val="28"/>
        </w:rPr>
      </w:pPr>
    </w:p>
    <w:p w14:paraId="15A0BF01">
      <w:pPr>
        <w:snapToGrid w:val="0"/>
        <w:spacing w:line="360" w:lineRule="auto"/>
        <w:jc w:val="right"/>
        <w:rPr>
          <w:rFonts w:ascii="仿宋" w:hAnsi="仿宋" w:eastAsia="仿宋"/>
          <w:sz w:val="28"/>
          <w:szCs w:val="28"/>
        </w:rPr>
      </w:pPr>
    </w:p>
    <w:p w14:paraId="7A5B21BF">
      <w:pPr>
        <w:snapToGrid w:val="0"/>
        <w:spacing w:line="360" w:lineRule="auto"/>
        <w:jc w:val="right"/>
        <w:rPr>
          <w:rFonts w:ascii="仿宋" w:hAnsi="仿宋" w:eastAsia="仿宋"/>
          <w:sz w:val="28"/>
          <w:szCs w:val="28"/>
        </w:rPr>
      </w:pPr>
    </w:p>
    <w:p w14:paraId="1A31637E">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7DAC89C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3FF088B8">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2C790056">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550B115C">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63C70EC1">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40B5B0D6">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2EA4FA45">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3E35E819">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46F777EB">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22643287">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6E09558E">
      <w:pPr>
        <w:pStyle w:val="28"/>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07F75DE3">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附件8：</w:t>
      </w:r>
    </w:p>
    <w:p w14:paraId="3BB25605">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6FE7C374">
      <w:pPr>
        <w:spacing w:line="588" w:lineRule="exact"/>
        <w:rPr>
          <w:rFonts w:ascii="仿宋_GB2312" w:eastAsia="Times New Roman"/>
          <w:b/>
          <w:spacing w:val="6"/>
          <w:sz w:val="30"/>
          <w:szCs w:val="30"/>
        </w:rPr>
      </w:pPr>
    </w:p>
    <w:p w14:paraId="0DA4467E">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A71D3E">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51251E72">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45A4853D">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1B865EF0">
      <w:pPr>
        <w:snapToGrid w:val="0"/>
        <w:spacing w:before="240" w:after="50" w:line="400" w:lineRule="exact"/>
        <w:jc w:val="left"/>
        <w:rPr>
          <w:rFonts w:ascii="仿宋" w:hAnsi="仿宋" w:eastAsia="仿宋"/>
          <w:sz w:val="30"/>
          <w:szCs w:val="30"/>
        </w:rPr>
      </w:pPr>
    </w:p>
    <w:p w14:paraId="73E0058A">
      <w:pPr>
        <w:snapToGrid w:val="0"/>
        <w:spacing w:before="50" w:after="50"/>
        <w:rPr>
          <w:rFonts w:ascii="仿宋" w:hAnsi="仿宋" w:eastAsia="仿宋"/>
          <w:spacing w:val="20"/>
          <w:sz w:val="30"/>
          <w:szCs w:val="30"/>
        </w:rPr>
      </w:pPr>
    </w:p>
    <w:p w14:paraId="1AB0EBFD">
      <w:pPr>
        <w:widowControl/>
        <w:jc w:val="left"/>
        <w:rPr>
          <w:rFonts w:ascii="仿宋" w:hAnsi="仿宋" w:eastAsia="仿宋"/>
          <w:sz w:val="30"/>
          <w:szCs w:val="30"/>
          <w:u w:val="single"/>
        </w:rPr>
        <w:sectPr>
          <w:pgSz w:w="11906" w:h="16838"/>
          <w:pgMar w:top="1558" w:right="1531" w:bottom="1246" w:left="1531" w:header="851" w:footer="851" w:gutter="0"/>
          <w:cols w:space="720" w:num="1"/>
        </w:sectPr>
      </w:pPr>
    </w:p>
    <w:p w14:paraId="5C5EDB72">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附件9</w:t>
      </w:r>
      <w:r>
        <w:rPr>
          <w:rFonts w:hint="eastAsia" w:ascii="仿宋" w:hAnsi="仿宋" w:eastAsia="仿宋"/>
          <w:b/>
          <w:sz w:val="30"/>
          <w:szCs w:val="30"/>
        </w:rPr>
        <w:t>：</w:t>
      </w:r>
      <w:r>
        <w:rPr>
          <w:rFonts w:hint="eastAsia" w:ascii="仿宋" w:hAnsi="仿宋" w:eastAsia="仿宋"/>
          <w:sz w:val="30"/>
          <w:szCs w:val="30"/>
        </w:rPr>
        <w:t xml:space="preserve"> </w:t>
      </w:r>
    </w:p>
    <w:p w14:paraId="7051D839">
      <w:pPr>
        <w:spacing w:before="240" w:beforeLines="100" w:line="240" w:lineRule="atLeast"/>
        <w:jc w:val="center"/>
        <w:rPr>
          <w:rFonts w:ascii="仿宋" w:hAnsi="仿宋" w:eastAsia="仿宋"/>
          <w:sz w:val="36"/>
          <w:szCs w:val="36"/>
        </w:rPr>
      </w:pPr>
      <w:bookmarkStart w:id="95" w:name="PO_3000001756_PM002_1"/>
      <w:r>
        <w:rPr>
          <w:rFonts w:hint="eastAsia" w:ascii="仿宋" w:hAnsi="仿宋" w:eastAsia="仿宋"/>
          <w:b/>
          <w:spacing w:val="40"/>
          <w:sz w:val="52"/>
          <w:szCs w:val="52"/>
        </w:rPr>
        <w:t>浙江省公安厅编印浙江省青少年禁毒教育科普读物（2025-2026）项目</w:t>
      </w:r>
      <w:bookmarkEnd w:id="95"/>
    </w:p>
    <w:p w14:paraId="282CF7A4">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6" w:name="PO_15530_PM001_4"/>
      <w:r>
        <w:rPr>
          <w:rFonts w:hint="eastAsia" w:ascii="仿宋" w:hAnsi="仿宋" w:eastAsia="仿宋"/>
          <w:sz w:val="36"/>
          <w:szCs w:val="36"/>
        </w:rPr>
        <w:t>ZZCG2025H-CS-111</w:t>
      </w:r>
      <w:bookmarkEnd w:id="96"/>
      <w:r>
        <w:rPr>
          <w:rFonts w:hint="eastAsia" w:ascii="仿宋" w:hAnsi="仿宋" w:eastAsia="仿宋"/>
          <w:sz w:val="36"/>
          <w:szCs w:val="36"/>
        </w:rPr>
        <w:t xml:space="preserve">  （标项）</w:t>
      </w:r>
    </w:p>
    <w:p w14:paraId="79D32E5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6C095A9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4268DD1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2FC76E87">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3B1910E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1DF5D4E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75B2BCA9">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3FC5E8B5">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61632C1D">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2F19FCCA">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6F834FC0">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12A2A5B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0956026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4A2A35A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1E39EBA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62F373C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2BDA6B8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17FFAF7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44E3BE9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3D56747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0C009B6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6CA4833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1A2684D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192E399B">
      <w:pPr>
        <w:snapToGrid w:val="0"/>
        <w:spacing w:line="460" w:lineRule="exact"/>
        <w:ind w:firstLine="588" w:firstLineChars="196"/>
        <w:jc w:val="left"/>
        <w:rPr>
          <w:rFonts w:ascii="仿宋" w:hAnsi="仿宋" w:eastAsia="仿宋"/>
          <w:sz w:val="30"/>
          <w:szCs w:val="30"/>
        </w:rPr>
      </w:pPr>
    </w:p>
    <w:p w14:paraId="15590BF3">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5D39CE11">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35EB661F">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68DD862C">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0D8E0C61">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67F7544E">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14B42E01">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3C52E888">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46D7A4A3">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3B5D935C">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68D6BA49">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4E097BA2">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39696AFA">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773252A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39DB8FFA">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4763CAD2">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7031E73F">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0141246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0FC0C63F">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29740FE1">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2D8D25C9">
      <w:pPr>
        <w:snapToGrid w:val="0"/>
        <w:spacing w:line="460" w:lineRule="exact"/>
        <w:ind w:firstLine="588" w:firstLineChars="196"/>
        <w:jc w:val="left"/>
        <w:rPr>
          <w:rFonts w:ascii="仿宋" w:hAnsi="仿宋" w:eastAsia="仿宋"/>
          <w:sz w:val="30"/>
          <w:szCs w:val="30"/>
        </w:rPr>
      </w:pPr>
    </w:p>
    <w:p w14:paraId="214C3420">
      <w:pPr>
        <w:snapToGrid w:val="0"/>
        <w:spacing w:line="460" w:lineRule="exact"/>
        <w:jc w:val="left"/>
        <w:rPr>
          <w:rFonts w:ascii="仿宋" w:hAnsi="仿宋" w:eastAsia="仿宋"/>
          <w:sz w:val="30"/>
          <w:szCs w:val="30"/>
        </w:rPr>
      </w:pPr>
    </w:p>
    <w:p w14:paraId="3D618060">
      <w:pPr>
        <w:snapToGrid w:val="0"/>
        <w:spacing w:before="50"/>
        <w:jc w:val="left"/>
        <w:rPr>
          <w:rFonts w:ascii="仿宋" w:hAnsi="仿宋" w:eastAsia="仿宋"/>
          <w:sz w:val="30"/>
          <w:szCs w:val="30"/>
        </w:rPr>
      </w:pPr>
      <w:r>
        <w:rPr>
          <w:rFonts w:hint="eastAsia" w:ascii="仿宋" w:hAnsi="仿宋" w:eastAsia="仿宋"/>
          <w:sz w:val="30"/>
          <w:szCs w:val="30"/>
        </w:rPr>
        <w:br w:type="page"/>
      </w:r>
    </w:p>
    <w:p w14:paraId="446E1E97">
      <w:pPr>
        <w:snapToGrid w:val="0"/>
        <w:spacing w:before="50"/>
        <w:jc w:val="left"/>
        <w:rPr>
          <w:rFonts w:ascii="仿宋" w:hAnsi="仿宋" w:eastAsia="仿宋"/>
          <w:sz w:val="30"/>
          <w:szCs w:val="30"/>
        </w:rPr>
      </w:pPr>
      <w:r>
        <w:rPr>
          <w:rFonts w:hint="eastAsia" w:ascii="仿宋" w:hAnsi="仿宋" w:eastAsia="仿宋"/>
          <w:sz w:val="30"/>
          <w:szCs w:val="30"/>
        </w:rPr>
        <w:t>附件10：</w:t>
      </w:r>
    </w:p>
    <w:p w14:paraId="385F6F13">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7BB0522F">
      <w:pPr>
        <w:snapToGrid w:val="0"/>
        <w:spacing w:before="50"/>
        <w:jc w:val="center"/>
        <w:rPr>
          <w:rFonts w:ascii="仿宋" w:hAnsi="仿宋" w:eastAsia="仿宋"/>
          <w:b/>
          <w:sz w:val="32"/>
          <w:szCs w:val="32"/>
        </w:rPr>
      </w:pPr>
    </w:p>
    <w:p w14:paraId="125F63DE">
      <w:pPr>
        <w:pStyle w:val="15"/>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34CA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7D62F2C3">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BF53114">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8B467DB">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0D451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1389107">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CBCC1B0">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DC3330A">
            <w:pPr>
              <w:snapToGrid w:val="0"/>
              <w:spacing w:before="120" w:beforeLines="50"/>
              <w:rPr>
                <w:rFonts w:ascii="仿宋" w:hAnsi="仿宋" w:eastAsia="仿宋"/>
                <w:sz w:val="30"/>
                <w:szCs w:val="30"/>
              </w:rPr>
            </w:pPr>
          </w:p>
        </w:tc>
      </w:tr>
      <w:tr w14:paraId="6C77D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AB6965F">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104C867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D2DB111">
            <w:pPr>
              <w:snapToGrid w:val="0"/>
              <w:spacing w:before="120" w:beforeLines="50"/>
              <w:ind w:left="43"/>
              <w:rPr>
                <w:rFonts w:ascii="仿宋" w:hAnsi="仿宋" w:eastAsia="仿宋"/>
                <w:sz w:val="30"/>
                <w:szCs w:val="30"/>
              </w:rPr>
            </w:pPr>
          </w:p>
        </w:tc>
      </w:tr>
      <w:tr w14:paraId="2B3B4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5E7043A">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9F0A349">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1C93BF3">
            <w:pPr>
              <w:snapToGrid w:val="0"/>
              <w:spacing w:before="120" w:beforeLines="50"/>
              <w:ind w:left="43"/>
              <w:rPr>
                <w:rFonts w:ascii="仿宋" w:hAnsi="仿宋" w:eastAsia="仿宋"/>
                <w:sz w:val="30"/>
                <w:szCs w:val="30"/>
              </w:rPr>
            </w:pPr>
          </w:p>
        </w:tc>
      </w:tr>
      <w:tr w14:paraId="7BD50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E6BC14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BDEDB78">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CEEDB99">
            <w:pPr>
              <w:snapToGrid w:val="0"/>
              <w:spacing w:before="120" w:beforeLines="50"/>
              <w:ind w:left="43"/>
              <w:rPr>
                <w:rFonts w:ascii="仿宋" w:hAnsi="仿宋" w:eastAsia="仿宋"/>
                <w:sz w:val="30"/>
                <w:szCs w:val="30"/>
              </w:rPr>
            </w:pPr>
          </w:p>
        </w:tc>
      </w:tr>
      <w:tr w14:paraId="457A3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2B2710E">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0EA4497">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9740E36">
            <w:pPr>
              <w:snapToGrid w:val="0"/>
              <w:spacing w:before="120" w:beforeLines="50"/>
              <w:rPr>
                <w:rFonts w:ascii="仿宋" w:hAnsi="仿宋" w:eastAsia="仿宋"/>
                <w:sz w:val="30"/>
                <w:szCs w:val="30"/>
              </w:rPr>
            </w:pPr>
          </w:p>
        </w:tc>
      </w:tr>
      <w:tr w14:paraId="6A7D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28EC031">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CB6E357">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C02076F">
            <w:pPr>
              <w:snapToGrid w:val="0"/>
              <w:spacing w:before="120" w:beforeLines="50"/>
              <w:rPr>
                <w:rFonts w:ascii="仿宋" w:hAnsi="仿宋" w:eastAsia="仿宋"/>
                <w:sz w:val="30"/>
                <w:szCs w:val="30"/>
              </w:rPr>
            </w:pPr>
          </w:p>
        </w:tc>
      </w:tr>
      <w:tr w14:paraId="06043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D090738">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61CB1E4">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8FB250B">
            <w:pPr>
              <w:snapToGrid w:val="0"/>
              <w:spacing w:before="120" w:beforeLines="50"/>
              <w:rPr>
                <w:rFonts w:ascii="仿宋" w:hAnsi="仿宋" w:eastAsia="仿宋"/>
                <w:sz w:val="30"/>
                <w:szCs w:val="30"/>
              </w:rPr>
            </w:pPr>
          </w:p>
        </w:tc>
      </w:tr>
      <w:tr w14:paraId="036D1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8E5EFFE">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74C58CD">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FBDBD0F">
            <w:pPr>
              <w:snapToGrid w:val="0"/>
              <w:spacing w:before="120" w:beforeLines="50"/>
              <w:rPr>
                <w:rFonts w:ascii="仿宋" w:hAnsi="仿宋" w:eastAsia="仿宋"/>
                <w:sz w:val="30"/>
                <w:szCs w:val="30"/>
              </w:rPr>
            </w:pPr>
          </w:p>
        </w:tc>
      </w:tr>
      <w:tr w14:paraId="04B98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2B9081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3603C87">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FA2941D">
            <w:pPr>
              <w:snapToGrid w:val="0"/>
              <w:spacing w:before="120" w:beforeLines="50"/>
              <w:rPr>
                <w:rFonts w:ascii="仿宋" w:hAnsi="仿宋" w:eastAsia="仿宋"/>
                <w:sz w:val="30"/>
                <w:szCs w:val="30"/>
              </w:rPr>
            </w:pPr>
          </w:p>
        </w:tc>
      </w:tr>
    </w:tbl>
    <w:p w14:paraId="70333FA3">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53D207EB">
      <w:pPr>
        <w:snapToGrid w:val="0"/>
        <w:spacing w:before="50" w:after="120" w:afterLines="50"/>
        <w:jc w:val="left"/>
        <w:rPr>
          <w:rFonts w:ascii="仿宋" w:hAnsi="仿宋" w:eastAsia="仿宋"/>
          <w:sz w:val="30"/>
          <w:szCs w:val="30"/>
        </w:rPr>
      </w:pPr>
    </w:p>
    <w:p w14:paraId="3356FCE3">
      <w:pPr>
        <w:snapToGrid w:val="0"/>
        <w:spacing w:before="50" w:after="120" w:afterLines="50"/>
        <w:jc w:val="left"/>
        <w:rPr>
          <w:rFonts w:ascii="仿宋" w:hAnsi="仿宋" w:eastAsia="仿宋"/>
          <w:sz w:val="30"/>
          <w:szCs w:val="30"/>
        </w:rPr>
      </w:pPr>
    </w:p>
    <w:p w14:paraId="154689AE">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14:paraId="59BC27D5">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1229E279">
      <w:pPr>
        <w:snapToGrid w:val="0"/>
        <w:spacing w:before="50" w:after="120" w:afterLines="50"/>
        <w:rPr>
          <w:rFonts w:ascii="仿宋" w:hAnsi="仿宋" w:eastAsia="仿宋"/>
          <w:b/>
          <w:spacing w:val="40"/>
          <w:kern w:val="0"/>
          <w:sz w:val="36"/>
          <w:szCs w:val="36"/>
        </w:rPr>
      </w:pPr>
    </w:p>
    <w:p w14:paraId="61BABD24">
      <w:pPr>
        <w:pStyle w:val="15"/>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4508E8A7">
      <w:pPr>
        <w:pStyle w:val="15"/>
        <w:snapToGrid w:val="0"/>
        <w:spacing w:before="120" w:after="120"/>
        <w:rPr>
          <w:rFonts w:ascii="仿宋" w:hAnsi="仿宋" w:eastAsia="仿宋"/>
          <w:sz w:val="30"/>
          <w:szCs w:val="30"/>
        </w:rPr>
      </w:pPr>
      <w:r>
        <w:rPr>
          <w:rFonts w:hint="eastAsia" w:ascii="仿宋" w:hAnsi="仿宋" w:eastAsia="仿宋"/>
          <w:sz w:val="30"/>
          <w:szCs w:val="30"/>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38072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318B499">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F5D455E">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6D03E4A">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0DBABEC">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0F5DA058">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563E3D7">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3404C424">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90D9012">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D2A6C82">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66948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3636EC8">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47A9014">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79073A3">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31A3F5CB">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0A28768E">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329D4F4">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B405600">
            <w:pPr>
              <w:snapToGrid w:val="0"/>
              <w:spacing w:before="50" w:after="50"/>
              <w:jc w:val="center"/>
              <w:rPr>
                <w:rFonts w:ascii="仿宋" w:hAnsi="仿宋" w:eastAsia="仿宋"/>
                <w:sz w:val="30"/>
                <w:szCs w:val="30"/>
              </w:rPr>
            </w:pPr>
          </w:p>
        </w:tc>
      </w:tr>
      <w:tr w14:paraId="35AA4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D9AD9D8">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386D1372">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2B1DEFE4">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6560D473">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F88949E">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88DB0F3">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9E2E3A7">
            <w:pPr>
              <w:snapToGrid w:val="0"/>
              <w:spacing w:before="50" w:after="50"/>
              <w:jc w:val="center"/>
              <w:rPr>
                <w:rFonts w:ascii="仿宋" w:hAnsi="仿宋" w:eastAsia="仿宋"/>
                <w:sz w:val="30"/>
                <w:szCs w:val="30"/>
              </w:rPr>
            </w:pPr>
          </w:p>
        </w:tc>
      </w:tr>
    </w:tbl>
    <w:p w14:paraId="3E310D4E">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38384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82AAF35">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93DB591">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0971DF7">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30221488">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047FB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DBB407D">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1361BA1">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7405277">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F19545C">
            <w:pPr>
              <w:snapToGrid w:val="0"/>
              <w:spacing w:before="50" w:after="50"/>
              <w:jc w:val="center"/>
              <w:rPr>
                <w:rFonts w:ascii="仿宋" w:hAnsi="仿宋" w:eastAsia="仿宋"/>
                <w:sz w:val="30"/>
                <w:szCs w:val="30"/>
              </w:rPr>
            </w:pPr>
          </w:p>
        </w:tc>
      </w:tr>
      <w:tr w14:paraId="52FFC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8749474">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32BD418B">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F8E60A0">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546D6F96">
            <w:pPr>
              <w:snapToGrid w:val="0"/>
              <w:spacing w:before="50" w:after="50"/>
              <w:jc w:val="center"/>
              <w:rPr>
                <w:rFonts w:ascii="仿宋" w:hAnsi="仿宋" w:eastAsia="仿宋"/>
                <w:sz w:val="30"/>
                <w:szCs w:val="30"/>
              </w:rPr>
            </w:pPr>
          </w:p>
        </w:tc>
      </w:tr>
    </w:tbl>
    <w:p w14:paraId="4CB0F9CE">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7FB3173E">
      <w:pPr>
        <w:snapToGrid w:val="0"/>
        <w:spacing w:before="120" w:beforeLines="50"/>
        <w:rPr>
          <w:rFonts w:ascii="仿宋" w:hAnsi="仿宋" w:eastAsia="仿宋"/>
          <w:sz w:val="30"/>
          <w:szCs w:val="30"/>
        </w:rPr>
      </w:pPr>
    </w:p>
    <w:p w14:paraId="221C6E3A">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54261EA6">
      <w:pPr>
        <w:snapToGrid w:val="0"/>
        <w:spacing w:before="50" w:after="50"/>
        <w:rPr>
          <w:rFonts w:ascii="仿宋" w:hAnsi="仿宋" w:eastAsia="仿宋"/>
          <w:spacing w:val="20"/>
          <w:sz w:val="30"/>
          <w:szCs w:val="30"/>
        </w:rPr>
      </w:pPr>
    </w:p>
    <w:p w14:paraId="4485E2C9">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附件12：</w:t>
      </w:r>
    </w:p>
    <w:p w14:paraId="0F922620">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1B3AD8A7">
      <w:pPr>
        <w:snapToGrid w:val="0"/>
        <w:spacing w:before="50" w:after="120" w:afterLines="50"/>
        <w:rPr>
          <w:rFonts w:ascii="仿宋" w:hAnsi="仿宋" w:eastAsia="仿宋"/>
          <w:b/>
          <w:sz w:val="32"/>
          <w:szCs w:val="32"/>
        </w:rPr>
      </w:pPr>
    </w:p>
    <w:p w14:paraId="17A89A14">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21383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70D78EEB">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771543C6">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717D8EB2">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46463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F4265E2">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7CC5114">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130C077">
            <w:pPr>
              <w:pStyle w:val="28"/>
              <w:snapToGrid w:val="0"/>
              <w:spacing w:before="120" w:after="120" w:line="240" w:lineRule="auto"/>
              <w:outlineLvl w:val="0"/>
              <w:rPr>
                <w:rFonts w:ascii="仿宋" w:hAnsi="仿宋" w:eastAsia="仿宋"/>
                <w:sz w:val="30"/>
                <w:szCs w:val="30"/>
              </w:rPr>
            </w:pPr>
          </w:p>
        </w:tc>
      </w:tr>
      <w:tr w14:paraId="104EC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22F7B8C">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A71E248">
            <w:pPr>
              <w:pStyle w:val="28"/>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609A381">
            <w:pPr>
              <w:pStyle w:val="28"/>
              <w:snapToGrid w:val="0"/>
              <w:spacing w:before="120" w:after="120" w:line="240" w:lineRule="auto"/>
              <w:rPr>
                <w:rFonts w:ascii="仿宋" w:hAnsi="仿宋" w:eastAsia="仿宋"/>
                <w:sz w:val="30"/>
                <w:szCs w:val="30"/>
              </w:rPr>
            </w:pPr>
          </w:p>
        </w:tc>
      </w:tr>
      <w:tr w14:paraId="7C65B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42153D5">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6878C1D">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91DAC5F">
            <w:pPr>
              <w:pStyle w:val="28"/>
              <w:snapToGrid w:val="0"/>
              <w:spacing w:before="120" w:after="120" w:line="240" w:lineRule="auto"/>
              <w:outlineLvl w:val="0"/>
              <w:rPr>
                <w:rFonts w:ascii="仿宋" w:hAnsi="仿宋" w:eastAsia="仿宋"/>
                <w:sz w:val="30"/>
                <w:szCs w:val="30"/>
              </w:rPr>
            </w:pPr>
          </w:p>
        </w:tc>
      </w:tr>
      <w:tr w14:paraId="6F9E5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1FAFDE1F">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BAF566A">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59C73CB8">
            <w:pPr>
              <w:pStyle w:val="28"/>
              <w:snapToGrid w:val="0"/>
              <w:spacing w:before="120" w:after="120" w:line="240" w:lineRule="auto"/>
              <w:outlineLvl w:val="0"/>
              <w:rPr>
                <w:rFonts w:ascii="仿宋" w:hAnsi="仿宋" w:eastAsia="仿宋"/>
                <w:sz w:val="30"/>
                <w:szCs w:val="30"/>
              </w:rPr>
            </w:pPr>
          </w:p>
        </w:tc>
      </w:tr>
      <w:tr w14:paraId="5500C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F2CA9F0">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0083493F">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4D2C7AA">
            <w:pPr>
              <w:pStyle w:val="28"/>
              <w:snapToGrid w:val="0"/>
              <w:spacing w:before="120" w:after="120" w:line="240" w:lineRule="auto"/>
              <w:outlineLvl w:val="0"/>
              <w:rPr>
                <w:rFonts w:ascii="仿宋" w:hAnsi="仿宋" w:eastAsia="仿宋"/>
                <w:sz w:val="30"/>
                <w:szCs w:val="30"/>
              </w:rPr>
            </w:pPr>
          </w:p>
        </w:tc>
      </w:tr>
      <w:tr w14:paraId="69B64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7F61A935">
            <w:pPr>
              <w:pStyle w:val="28"/>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4102242D">
            <w:pPr>
              <w:pStyle w:val="28"/>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17A915B">
            <w:pPr>
              <w:pStyle w:val="28"/>
              <w:snapToGrid w:val="0"/>
              <w:spacing w:before="120" w:after="120" w:line="240" w:lineRule="auto"/>
              <w:outlineLvl w:val="0"/>
              <w:rPr>
                <w:rFonts w:ascii="仿宋" w:hAnsi="仿宋" w:eastAsia="仿宋"/>
                <w:sz w:val="30"/>
                <w:szCs w:val="30"/>
              </w:rPr>
            </w:pPr>
          </w:p>
        </w:tc>
      </w:tr>
    </w:tbl>
    <w:p w14:paraId="7ED23F1D">
      <w:pPr>
        <w:pStyle w:val="2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2FB87B12">
      <w:pPr>
        <w:snapToGrid w:val="0"/>
        <w:spacing w:before="50" w:after="50"/>
        <w:rPr>
          <w:rFonts w:ascii="仿宋" w:hAnsi="仿宋" w:eastAsia="仿宋"/>
          <w:spacing w:val="20"/>
          <w:sz w:val="30"/>
          <w:szCs w:val="30"/>
        </w:rPr>
      </w:pPr>
    </w:p>
    <w:p w14:paraId="534A5620">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3E5CE585">
      <w:pPr>
        <w:snapToGrid w:val="0"/>
        <w:spacing w:before="50" w:after="120" w:afterLines="50"/>
        <w:jc w:val="left"/>
        <w:rPr>
          <w:rFonts w:ascii="仿宋" w:hAnsi="仿宋" w:eastAsia="仿宋"/>
          <w:sz w:val="30"/>
          <w:szCs w:val="30"/>
        </w:rPr>
      </w:pPr>
    </w:p>
    <w:p w14:paraId="232C45B5">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附件13：</w:t>
      </w:r>
    </w:p>
    <w:p w14:paraId="1EA89DEC">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0C0BF7C8">
      <w:pPr>
        <w:snapToGrid w:val="0"/>
        <w:spacing w:before="120" w:beforeLines="50" w:after="50"/>
        <w:rPr>
          <w:rFonts w:ascii="仿宋" w:hAnsi="仿宋" w:eastAsia="仿宋"/>
          <w:b/>
          <w:sz w:val="30"/>
          <w:szCs w:val="30"/>
        </w:rPr>
      </w:pPr>
    </w:p>
    <w:p w14:paraId="0DE9E67C">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696A1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47DE5C5">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68B62BB">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A66F065">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6ED63124">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5B17147">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16FEFF89">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06972BA7">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95F4EC3">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7AE2817C">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1CDCD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4F64F4">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248CB37">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3A25C9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01E9BB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3392F8E">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157829A">
            <w:pPr>
              <w:snapToGrid w:val="0"/>
              <w:spacing w:before="120" w:beforeLines="50" w:after="50" w:line="460" w:lineRule="exact"/>
              <w:rPr>
                <w:rFonts w:ascii="仿宋" w:hAnsi="仿宋" w:eastAsia="仿宋"/>
                <w:b/>
                <w:bCs/>
                <w:kern w:val="0"/>
                <w:sz w:val="30"/>
                <w:szCs w:val="30"/>
              </w:rPr>
            </w:pPr>
          </w:p>
        </w:tc>
      </w:tr>
      <w:tr w14:paraId="49510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F610D0C">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B8C8DA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301EB34">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A6003D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367DE4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862343E">
            <w:pPr>
              <w:snapToGrid w:val="0"/>
              <w:spacing w:before="120" w:beforeLines="50" w:after="50" w:line="460" w:lineRule="exact"/>
              <w:rPr>
                <w:rFonts w:ascii="仿宋" w:hAnsi="仿宋" w:eastAsia="仿宋"/>
                <w:b/>
                <w:bCs/>
                <w:kern w:val="0"/>
                <w:sz w:val="30"/>
                <w:szCs w:val="30"/>
              </w:rPr>
            </w:pPr>
          </w:p>
        </w:tc>
      </w:tr>
      <w:tr w14:paraId="0CF91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B4690C">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24925D1">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8A372EF">
            <w:pPr>
              <w:pStyle w:val="31"/>
              <w:snapToGrid w:val="0"/>
              <w:spacing w:before="120"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10231F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6499D6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1F0540F">
            <w:pPr>
              <w:snapToGrid w:val="0"/>
              <w:spacing w:before="120" w:beforeLines="50" w:after="50" w:line="460" w:lineRule="exact"/>
              <w:rPr>
                <w:rFonts w:ascii="仿宋" w:hAnsi="仿宋" w:eastAsia="仿宋"/>
                <w:b/>
                <w:bCs/>
                <w:kern w:val="0"/>
                <w:sz w:val="30"/>
                <w:szCs w:val="30"/>
              </w:rPr>
            </w:pPr>
          </w:p>
        </w:tc>
      </w:tr>
      <w:tr w14:paraId="4A1AC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9FDF02E">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C3BEA6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4CBCABB">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042915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9249D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32EEB1D">
            <w:pPr>
              <w:snapToGrid w:val="0"/>
              <w:spacing w:before="120" w:beforeLines="50" w:after="50" w:line="460" w:lineRule="exact"/>
              <w:rPr>
                <w:rFonts w:ascii="仿宋" w:hAnsi="仿宋" w:eastAsia="仿宋"/>
                <w:b/>
                <w:bCs/>
                <w:kern w:val="0"/>
                <w:sz w:val="30"/>
                <w:szCs w:val="30"/>
              </w:rPr>
            </w:pPr>
          </w:p>
        </w:tc>
      </w:tr>
      <w:tr w14:paraId="59626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09241D">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BEB5EAD">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796501D">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1E3551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E2064A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8F0DA71">
            <w:pPr>
              <w:snapToGrid w:val="0"/>
              <w:spacing w:before="120" w:beforeLines="50" w:after="50" w:line="460" w:lineRule="exact"/>
              <w:rPr>
                <w:rFonts w:ascii="仿宋" w:hAnsi="仿宋" w:eastAsia="仿宋"/>
                <w:b/>
                <w:bCs/>
                <w:kern w:val="0"/>
                <w:sz w:val="30"/>
                <w:szCs w:val="30"/>
              </w:rPr>
            </w:pPr>
          </w:p>
        </w:tc>
      </w:tr>
      <w:tr w14:paraId="670AE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A0C47B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12702B2">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0F3863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BB202D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7C82A4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A6F1227">
            <w:pPr>
              <w:snapToGrid w:val="0"/>
              <w:spacing w:before="120" w:beforeLines="50" w:after="50" w:line="460" w:lineRule="exact"/>
              <w:rPr>
                <w:rFonts w:ascii="仿宋" w:hAnsi="仿宋" w:eastAsia="仿宋"/>
                <w:b/>
                <w:bCs/>
                <w:kern w:val="0"/>
                <w:sz w:val="30"/>
                <w:szCs w:val="30"/>
              </w:rPr>
            </w:pPr>
          </w:p>
        </w:tc>
      </w:tr>
      <w:tr w14:paraId="54F46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F131EA">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15EE17C">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ED7DE04">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BB649C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15BA18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FDFCECB">
            <w:pPr>
              <w:snapToGrid w:val="0"/>
              <w:spacing w:before="120" w:beforeLines="50" w:after="50" w:line="460" w:lineRule="exact"/>
              <w:rPr>
                <w:rFonts w:ascii="仿宋" w:hAnsi="仿宋" w:eastAsia="仿宋"/>
                <w:b/>
                <w:bCs/>
                <w:kern w:val="0"/>
                <w:sz w:val="30"/>
                <w:szCs w:val="30"/>
              </w:rPr>
            </w:pPr>
          </w:p>
        </w:tc>
      </w:tr>
      <w:tr w14:paraId="559DE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9DA3C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530CD6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C29E40A">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A42236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254EA3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5C7796C">
            <w:pPr>
              <w:snapToGrid w:val="0"/>
              <w:spacing w:before="120" w:beforeLines="50" w:after="50" w:line="460" w:lineRule="exact"/>
              <w:rPr>
                <w:rFonts w:ascii="仿宋" w:hAnsi="仿宋" w:eastAsia="仿宋"/>
                <w:b/>
                <w:bCs/>
                <w:kern w:val="0"/>
                <w:sz w:val="30"/>
                <w:szCs w:val="30"/>
              </w:rPr>
            </w:pPr>
          </w:p>
        </w:tc>
      </w:tr>
      <w:tr w14:paraId="23335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74E9EF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163CC8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5767FC5">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C20795">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8AD5CF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76108A">
            <w:pPr>
              <w:snapToGrid w:val="0"/>
              <w:spacing w:before="120" w:beforeLines="50" w:after="50" w:line="460" w:lineRule="exact"/>
              <w:rPr>
                <w:rFonts w:ascii="仿宋" w:hAnsi="仿宋" w:eastAsia="仿宋"/>
                <w:b/>
                <w:bCs/>
                <w:kern w:val="0"/>
                <w:sz w:val="30"/>
                <w:szCs w:val="30"/>
              </w:rPr>
            </w:pPr>
          </w:p>
        </w:tc>
      </w:tr>
    </w:tbl>
    <w:p w14:paraId="50AD2ECC">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2AD0C07A">
      <w:pPr>
        <w:snapToGrid w:val="0"/>
        <w:spacing w:before="50" w:after="120" w:afterLines="50" w:line="460" w:lineRule="exact"/>
        <w:jc w:val="left"/>
        <w:rPr>
          <w:rFonts w:ascii="仿宋" w:hAnsi="仿宋" w:eastAsia="仿宋"/>
          <w:sz w:val="30"/>
          <w:szCs w:val="30"/>
        </w:rPr>
      </w:pPr>
    </w:p>
    <w:p w14:paraId="7776104A">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5E649441">
      <w:pPr>
        <w:snapToGrid w:val="0"/>
        <w:spacing w:before="50" w:after="120" w:afterLines="50" w:line="460" w:lineRule="exact"/>
        <w:jc w:val="left"/>
        <w:rPr>
          <w:rFonts w:ascii="仿宋" w:hAnsi="仿宋" w:eastAsia="仿宋"/>
          <w:sz w:val="30"/>
          <w:szCs w:val="30"/>
        </w:rPr>
      </w:pPr>
    </w:p>
    <w:p w14:paraId="36747CAD">
      <w:pPr>
        <w:pStyle w:val="28"/>
        <w:snapToGrid w:val="0"/>
        <w:spacing w:before="120" w:after="120" w:line="460" w:lineRule="exact"/>
        <w:rPr>
          <w:rFonts w:ascii="仿宋" w:hAnsi="仿宋" w:eastAsia="仿宋"/>
          <w:sz w:val="30"/>
          <w:szCs w:val="30"/>
        </w:rPr>
      </w:pPr>
    </w:p>
    <w:p w14:paraId="3F36CA04">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附件14：</w:t>
      </w:r>
    </w:p>
    <w:p w14:paraId="3F5F2660">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42B55A2A">
      <w:pPr>
        <w:snapToGrid w:val="0"/>
        <w:spacing w:before="50"/>
        <w:jc w:val="center"/>
        <w:rPr>
          <w:rFonts w:ascii="仿宋" w:hAnsi="仿宋" w:eastAsia="仿宋"/>
          <w:b/>
          <w:sz w:val="32"/>
          <w:szCs w:val="32"/>
        </w:rPr>
      </w:pPr>
    </w:p>
    <w:p w14:paraId="3D9E3261">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7551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3311B6F6">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55FDABB0">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FF46D53">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2DB00A9A">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7EB26C71">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108A8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4E3FCAE6">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22BF620B">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0714E56">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91BFF2C">
            <w:pPr>
              <w:snapToGrid w:val="0"/>
              <w:spacing w:before="120" w:beforeLines="50"/>
              <w:rPr>
                <w:rFonts w:ascii="仿宋" w:hAnsi="仿宋" w:eastAsia="仿宋"/>
                <w:sz w:val="30"/>
                <w:szCs w:val="30"/>
              </w:rPr>
            </w:pPr>
          </w:p>
        </w:tc>
      </w:tr>
      <w:tr w14:paraId="59A49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36955FB">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288D964C">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070204D">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D1DDCA5">
            <w:pPr>
              <w:snapToGrid w:val="0"/>
              <w:spacing w:before="120" w:beforeLines="50"/>
              <w:ind w:left="43"/>
              <w:rPr>
                <w:rFonts w:ascii="仿宋" w:hAnsi="仿宋" w:eastAsia="仿宋"/>
                <w:sz w:val="30"/>
                <w:szCs w:val="30"/>
              </w:rPr>
            </w:pPr>
          </w:p>
        </w:tc>
      </w:tr>
      <w:tr w14:paraId="2FDD1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D5A443F">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4CEE4E04">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6CF9CB4">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FB28873">
            <w:pPr>
              <w:snapToGrid w:val="0"/>
              <w:spacing w:before="120" w:beforeLines="50"/>
              <w:ind w:left="43"/>
              <w:rPr>
                <w:rFonts w:ascii="仿宋" w:hAnsi="仿宋" w:eastAsia="仿宋"/>
                <w:sz w:val="30"/>
                <w:szCs w:val="30"/>
              </w:rPr>
            </w:pPr>
          </w:p>
        </w:tc>
      </w:tr>
      <w:tr w14:paraId="4902E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287E7987">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55D8CA59">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E8CC32E">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A03D259">
            <w:pPr>
              <w:snapToGrid w:val="0"/>
              <w:spacing w:before="120" w:beforeLines="50"/>
              <w:ind w:left="43"/>
              <w:rPr>
                <w:rFonts w:ascii="仿宋" w:hAnsi="仿宋" w:eastAsia="仿宋"/>
                <w:sz w:val="30"/>
                <w:szCs w:val="30"/>
              </w:rPr>
            </w:pPr>
          </w:p>
        </w:tc>
      </w:tr>
      <w:tr w14:paraId="38E98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611FBEC1">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76BCC769">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A562FFE">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41BDA68">
            <w:pPr>
              <w:snapToGrid w:val="0"/>
              <w:spacing w:before="120" w:beforeLines="50"/>
              <w:rPr>
                <w:rFonts w:ascii="仿宋" w:hAnsi="仿宋" w:eastAsia="仿宋"/>
                <w:sz w:val="30"/>
                <w:szCs w:val="30"/>
              </w:rPr>
            </w:pPr>
          </w:p>
        </w:tc>
      </w:tr>
      <w:tr w14:paraId="14618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969E1FC">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234CC42D">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11228C0">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61D9690">
            <w:pPr>
              <w:snapToGrid w:val="0"/>
              <w:spacing w:before="120" w:beforeLines="50"/>
              <w:rPr>
                <w:rFonts w:ascii="仿宋" w:hAnsi="仿宋" w:eastAsia="仿宋"/>
                <w:sz w:val="30"/>
                <w:szCs w:val="30"/>
              </w:rPr>
            </w:pPr>
          </w:p>
        </w:tc>
      </w:tr>
      <w:tr w14:paraId="6F17C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1E0ABA1B">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69954253">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9C1C5E0">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584C9D7">
            <w:pPr>
              <w:snapToGrid w:val="0"/>
              <w:spacing w:before="120" w:beforeLines="50"/>
              <w:rPr>
                <w:rFonts w:ascii="仿宋" w:hAnsi="仿宋" w:eastAsia="仿宋"/>
                <w:sz w:val="30"/>
                <w:szCs w:val="30"/>
              </w:rPr>
            </w:pPr>
          </w:p>
        </w:tc>
      </w:tr>
      <w:tr w14:paraId="2EFF8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F7FCCCB">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773F4B00">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CAD1788">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E28C116">
            <w:pPr>
              <w:snapToGrid w:val="0"/>
              <w:spacing w:before="120" w:beforeLines="50"/>
              <w:rPr>
                <w:rFonts w:ascii="仿宋" w:hAnsi="仿宋" w:eastAsia="仿宋"/>
                <w:sz w:val="30"/>
                <w:szCs w:val="30"/>
              </w:rPr>
            </w:pPr>
          </w:p>
        </w:tc>
      </w:tr>
      <w:tr w14:paraId="5C9B6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E280A63">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43B78847">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BF2E689">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D193303">
            <w:pPr>
              <w:snapToGrid w:val="0"/>
              <w:spacing w:before="120" w:beforeLines="50"/>
              <w:rPr>
                <w:rFonts w:ascii="仿宋" w:hAnsi="仿宋" w:eastAsia="仿宋"/>
                <w:sz w:val="30"/>
                <w:szCs w:val="30"/>
              </w:rPr>
            </w:pPr>
          </w:p>
        </w:tc>
      </w:tr>
      <w:tr w14:paraId="58493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1D41BD02">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584E522F">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2F87F2B">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6257B79">
            <w:pPr>
              <w:snapToGrid w:val="0"/>
              <w:spacing w:before="120" w:beforeLines="50"/>
              <w:rPr>
                <w:rFonts w:ascii="仿宋" w:hAnsi="仿宋" w:eastAsia="仿宋"/>
                <w:b/>
                <w:bCs/>
                <w:sz w:val="30"/>
                <w:szCs w:val="30"/>
              </w:rPr>
            </w:pPr>
          </w:p>
        </w:tc>
      </w:tr>
    </w:tbl>
    <w:p w14:paraId="01346A28">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1C3B3ED7">
      <w:pPr>
        <w:widowControl/>
        <w:jc w:val="left"/>
        <w:rPr>
          <w:rFonts w:ascii="仿宋" w:hAnsi="仿宋" w:eastAsia="仿宋"/>
          <w:sz w:val="30"/>
          <w:szCs w:val="30"/>
        </w:rPr>
        <w:sectPr>
          <w:pgSz w:w="11906" w:h="16838"/>
          <w:pgMar w:top="1474" w:right="1797" w:bottom="1247" w:left="1797" w:header="851" w:footer="851" w:gutter="0"/>
          <w:cols w:space="720" w:num="1"/>
        </w:sectPr>
      </w:pPr>
    </w:p>
    <w:p w14:paraId="4E42E362">
      <w:pPr>
        <w:snapToGrid w:val="0"/>
        <w:spacing w:before="50" w:after="120" w:afterLines="50"/>
        <w:jc w:val="left"/>
        <w:rPr>
          <w:rFonts w:ascii="仿宋" w:hAnsi="仿宋" w:eastAsia="仿宋"/>
          <w:sz w:val="30"/>
          <w:szCs w:val="30"/>
        </w:rPr>
      </w:pPr>
      <w:r>
        <w:rPr>
          <w:rFonts w:hint="eastAsia" w:ascii="仿宋" w:hAnsi="仿宋" w:eastAsia="仿宋"/>
          <w:sz w:val="30"/>
          <w:szCs w:val="30"/>
        </w:rPr>
        <w:t>附件15：</w:t>
      </w:r>
    </w:p>
    <w:p w14:paraId="706A1242">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4F72099C">
      <w:pPr>
        <w:pStyle w:val="15"/>
        <w:snapToGrid w:val="0"/>
        <w:spacing w:before="120"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39862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14F0275">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47C944B">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27BB0EE">
            <w:pPr>
              <w:snapToGrid w:val="0"/>
              <w:jc w:val="center"/>
              <w:rPr>
                <w:rFonts w:ascii="仿宋" w:hAnsi="仿宋" w:eastAsia="仿宋"/>
                <w:sz w:val="30"/>
                <w:szCs w:val="30"/>
              </w:rPr>
            </w:pPr>
            <w:r>
              <w:rPr>
                <w:rFonts w:hint="eastAsia" w:ascii="仿宋" w:hAnsi="仿宋" w:eastAsia="仿宋"/>
                <w:sz w:val="30"/>
                <w:szCs w:val="30"/>
              </w:rPr>
              <w:t>采购</w:t>
            </w:r>
          </w:p>
          <w:p w14:paraId="10239ADA">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3055F89">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A5FB7AA">
            <w:pPr>
              <w:snapToGrid w:val="0"/>
              <w:jc w:val="center"/>
              <w:rPr>
                <w:rFonts w:ascii="仿宋" w:hAnsi="仿宋" w:eastAsia="仿宋"/>
                <w:sz w:val="30"/>
                <w:szCs w:val="30"/>
              </w:rPr>
            </w:pPr>
            <w:r>
              <w:rPr>
                <w:rFonts w:hint="eastAsia" w:ascii="仿宋" w:hAnsi="仿宋" w:eastAsia="仿宋"/>
                <w:sz w:val="30"/>
                <w:szCs w:val="30"/>
              </w:rPr>
              <w:t>合同</w:t>
            </w:r>
          </w:p>
          <w:p w14:paraId="692728E2">
            <w:pPr>
              <w:snapToGrid w:val="0"/>
              <w:jc w:val="center"/>
              <w:rPr>
                <w:rFonts w:ascii="仿宋" w:hAnsi="仿宋" w:eastAsia="仿宋"/>
                <w:sz w:val="30"/>
                <w:szCs w:val="30"/>
              </w:rPr>
            </w:pPr>
            <w:r>
              <w:rPr>
                <w:rFonts w:hint="eastAsia" w:ascii="仿宋" w:hAnsi="仿宋" w:eastAsia="仿宋"/>
                <w:sz w:val="30"/>
                <w:szCs w:val="30"/>
              </w:rPr>
              <w:t>金额</w:t>
            </w:r>
          </w:p>
          <w:p w14:paraId="36142B8B">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B97780B">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3A684899">
            <w:pPr>
              <w:snapToGrid w:val="0"/>
              <w:jc w:val="center"/>
              <w:rPr>
                <w:rFonts w:ascii="仿宋" w:hAnsi="仿宋" w:eastAsia="仿宋"/>
                <w:sz w:val="30"/>
                <w:szCs w:val="30"/>
              </w:rPr>
            </w:pPr>
            <w:r>
              <w:rPr>
                <w:rFonts w:hint="eastAsia" w:ascii="仿宋" w:hAnsi="仿宋" w:eastAsia="仿宋"/>
                <w:sz w:val="30"/>
                <w:szCs w:val="30"/>
              </w:rPr>
              <w:t>采购单位联系人及</w:t>
            </w:r>
          </w:p>
          <w:p w14:paraId="4838D05F">
            <w:pPr>
              <w:snapToGrid w:val="0"/>
              <w:jc w:val="center"/>
              <w:rPr>
                <w:rFonts w:ascii="仿宋" w:hAnsi="仿宋" w:eastAsia="仿宋"/>
                <w:sz w:val="30"/>
                <w:szCs w:val="30"/>
              </w:rPr>
            </w:pPr>
            <w:r>
              <w:rPr>
                <w:rFonts w:hint="eastAsia" w:ascii="仿宋" w:hAnsi="仿宋" w:eastAsia="仿宋"/>
                <w:sz w:val="30"/>
                <w:szCs w:val="30"/>
              </w:rPr>
              <w:t>联系电话</w:t>
            </w:r>
          </w:p>
        </w:tc>
      </w:tr>
      <w:tr w14:paraId="6B5A2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81FAAFE">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3C1731C7">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D021CF1">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901CCB8">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565086A">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ABFE05E">
            <w:pPr>
              <w:snapToGrid w:val="0"/>
              <w:jc w:val="center"/>
              <w:rPr>
                <w:rFonts w:ascii="仿宋" w:hAnsi="仿宋" w:eastAsia="仿宋"/>
                <w:sz w:val="30"/>
                <w:szCs w:val="30"/>
              </w:rPr>
            </w:pPr>
            <w:r>
              <w:rPr>
                <w:rFonts w:hint="eastAsia" w:ascii="仿宋" w:hAnsi="仿宋" w:eastAsia="仿宋"/>
                <w:sz w:val="30"/>
                <w:szCs w:val="30"/>
              </w:rPr>
              <w:t>合</w:t>
            </w:r>
          </w:p>
          <w:p w14:paraId="6C3C425C">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603CD50A">
            <w:pPr>
              <w:snapToGrid w:val="0"/>
              <w:jc w:val="center"/>
              <w:rPr>
                <w:rFonts w:ascii="仿宋" w:hAnsi="仿宋" w:eastAsia="仿宋"/>
                <w:sz w:val="30"/>
                <w:szCs w:val="30"/>
              </w:rPr>
            </w:pPr>
            <w:r>
              <w:rPr>
                <w:rFonts w:hint="eastAsia" w:ascii="仿宋" w:hAnsi="仿宋" w:eastAsia="仿宋"/>
                <w:sz w:val="30"/>
                <w:szCs w:val="30"/>
              </w:rPr>
              <w:t>验收</w:t>
            </w:r>
          </w:p>
          <w:p w14:paraId="7BC6AE7B">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4EF8B0B">
            <w:pPr>
              <w:widowControl/>
              <w:jc w:val="left"/>
              <w:rPr>
                <w:rFonts w:ascii="仿宋" w:hAnsi="仿宋" w:eastAsia="仿宋"/>
                <w:sz w:val="30"/>
                <w:szCs w:val="30"/>
              </w:rPr>
            </w:pPr>
          </w:p>
        </w:tc>
      </w:tr>
      <w:tr w14:paraId="30216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2442BF7">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E4170F4">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882D4F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71BDEBF">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C0FA910">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C7BDE3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463ACCF">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3A6038B">
            <w:pPr>
              <w:snapToGrid w:val="0"/>
              <w:spacing w:before="50" w:after="120" w:afterLines="50" w:line="400" w:lineRule="exact"/>
              <w:jc w:val="left"/>
              <w:rPr>
                <w:rFonts w:ascii="仿宋" w:hAnsi="仿宋" w:eastAsia="仿宋"/>
                <w:b/>
                <w:bCs/>
                <w:kern w:val="0"/>
                <w:sz w:val="30"/>
                <w:szCs w:val="30"/>
              </w:rPr>
            </w:pPr>
          </w:p>
        </w:tc>
      </w:tr>
      <w:tr w14:paraId="50916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8349C21">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4D33679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A6B9F8B">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132A5F6">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4975CB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3D90AD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B2225DA">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F7F7BDA">
            <w:pPr>
              <w:snapToGrid w:val="0"/>
              <w:spacing w:before="50" w:after="120" w:afterLines="50" w:line="400" w:lineRule="exact"/>
              <w:jc w:val="left"/>
              <w:rPr>
                <w:rFonts w:ascii="仿宋" w:hAnsi="仿宋" w:eastAsia="仿宋"/>
                <w:b/>
                <w:bCs/>
                <w:kern w:val="0"/>
                <w:sz w:val="30"/>
                <w:szCs w:val="30"/>
              </w:rPr>
            </w:pPr>
          </w:p>
        </w:tc>
      </w:tr>
      <w:tr w14:paraId="74956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EBFA906">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585F110">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1A4237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66D3463">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E693AB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84030D3">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910846F">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A62974A">
            <w:pPr>
              <w:snapToGrid w:val="0"/>
              <w:spacing w:before="50" w:after="120" w:afterLines="50" w:line="400" w:lineRule="exact"/>
              <w:jc w:val="left"/>
              <w:rPr>
                <w:rFonts w:ascii="仿宋" w:hAnsi="仿宋" w:eastAsia="仿宋"/>
                <w:b/>
                <w:bCs/>
                <w:kern w:val="0"/>
                <w:sz w:val="30"/>
                <w:szCs w:val="30"/>
              </w:rPr>
            </w:pPr>
          </w:p>
        </w:tc>
      </w:tr>
      <w:tr w14:paraId="2E61A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0FCF234">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2659A0CB">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7354027">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0ADA5B6">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061B6B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052567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51AA20E">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821FFFD">
            <w:pPr>
              <w:snapToGrid w:val="0"/>
              <w:spacing w:before="50" w:after="120" w:afterLines="50" w:line="400" w:lineRule="exact"/>
              <w:jc w:val="left"/>
              <w:rPr>
                <w:rFonts w:ascii="仿宋" w:hAnsi="仿宋" w:eastAsia="仿宋"/>
                <w:b/>
                <w:bCs/>
                <w:kern w:val="0"/>
                <w:sz w:val="30"/>
                <w:szCs w:val="30"/>
              </w:rPr>
            </w:pPr>
          </w:p>
        </w:tc>
      </w:tr>
      <w:tr w14:paraId="23222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C9BE4D4">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0797254F">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0C8490C8">
      <w:pPr>
        <w:pStyle w:val="15"/>
        <w:snapToGrid w:val="0"/>
        <w:spacing w:before="12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03154730">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32EADBB9">
      <w:pPr>
        <w:ind w:right="-110"/>
        <w:rPr>
          <w:rFonts w:ascii="仿宋" w:hAnsi="仿宋" w:eastAsia="仿宋"/>
          <w:b/>
          <w:sz w:val="30"/>
          <w:szCs w:val="30"/>
        </w:rPr>
      </w:pPr>
      <w:r>
        <w:rPr>
          <w:rFonts w:hint="eastAsia" w:ascii="仿宋" w:hAnsi="仿宋" w:eastAsia="仿宋"/>
          <w:sz w:val="30"/>
          <w:szCs w:val="30"/>
        </w:rPr>
        <w:t>附件16</w:t>
      </w:r>
      <w:r>
        <w:rPr>
          <w:rFonts w:hint="eastAsia" w:ascii="仿宋" w:hAnsi="仿宋" w:eastAsia="仿宋"/>
          <w:b/>
          <w:sz w:val="30"/>
          <w:szCs w:val="30"/>
        </w:rPr>
        <w:t>：</w:t>
      </w:r>
    </w:p>
    <w:p w14:paraId="2A469294">
      <w:pPr>
        <w:ind w:right="-110"/>
        <w:rPr>
          <w:rFonts w:ascii="仿宋" w:hAnsi="仿宋" w:eastAsia="仿宋"/>
          <w:spacing w:val="40"/>
          <w:sz w:val="52"/>
          <w:szCs w:val="52"/>
        </w:rPr>
      </w:pPr>
    </w:p>
    <w:p w14:paraId="0B388CA7">
      <w:pPr>
        <w:ind w:right="-110"/>
        <w:jc w:val="center"/>
        <w:rPr>
          <w:rFonts w:ascii="仿宋" w:hAnsi="仿宋" w:eastAsia="仿宋"/>
          <w:spacing w:val="40"/>
          <w:sz w:val="52"/>
          <w:szCs w:val="52"/>
        </w:rPr>
      </w:pPr>
      <w:bookmarkStart w:id="97" w:name="PO_3000001756_PM002"/>
      <w:r>
        <w:rPr>
          <w:rFonts w:hint="eastAsia" w:ascii="仿宋" w:hAnsi="仿宋" w:eastAsia="仿宋"/>
          <w:b/>
          <w:spacing w:val="40"/>
          <w:sz w:val="52"/>
          <w:szCs w:val="52"/>
        </w:rPr>
        <w:t>浙江省公安厅编印浙江省青少年禁毒教育科普读物（2025-2026）项目</w:t>
      </w:r>
      <w:bookmarkEnd w:id="97"/>
    </w:p>
    <w:p w14:paraId="4E04B0D0">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8" w:name="PO_3000001756_PM001"/>
      <w:r>
        <w:rPr>
          <w:rFonts w:hint="eastAsia" w:ascii="仿宋" w:hAnsi="仿宋" w:eastAsia="仿宋"/>
          <w:b/>
          <w:sz w:val="36"/>
          <w:szCs w:val="36"/>
        </w:rPr>
        <w:t>ZZCG2025H-CS-111</w:t>
      </w:r>
      <w:bookmarkEnd w:id="98"/>
      <w:r>
        <w:rPr>
          <w:rFonts w:hint="eastAsia" w:ascii="仿宋" w:hAnsi="仿宋" w:eastAsia="仿宋"/>
          <w:sz w:val="36"/>
          <w:szCs w:val="36"/>
        </w:rPr>
        <w:t>（标项）</w:t>
      </w:r>
    </w:p>
    <w:p w14:paraId="4049B958">
      <w:pPr>
        <w:spacing w:after="100" w:afterAutospacing="1" w:line="800" w:lineRule="exact"/>
        <w:ind w:right="-108"/>
        <w:jc w:val="center"/>
        <w:rPr>
          <w:rFonts w:ascii="仿宋" w:hAnsi="仿宋" w:eastAsia="仿宋"/>
          <w:b/>
          <w:spacing w:val="40"/>
          <w:sz w:val="84"/>
          <w:szCs w:val="84"/>
        </w:rPr>
      </w:pPr>
    </w:p>
    <w:p w14:paraId="6930C01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79CBD9E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0494A4F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A103511">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63BA7094">
      <w:pPr>
        <w:spacing w:line="500" w:lineRule="exact"/>
        <w:ind w:right="532"/>
        <w:jc w:val="center"/>
        <w:rPr>
          <w:rFonts w:ascii="仿宋" w:hAnsi="仿宋" w:eastAsia="仿宋"/>
          <w:sz w:val="36"/>
          <w:szCs w:val="36"/>
        </w:rPr>
      </w:pPr>
    </w:p>
    <w:p w14:paraId="36A6BB9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1FF8235A">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21ED3598">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4425A977">
      <w:pPr>
        <w:spacing w:line="600" w:lineRule="exact"/>
        <w:ind w:right="532"/>
        <w:rPr>
          <w:rFonts w:ascii="仿宋" w:hAnsi="仿宋" w:eastAsia="仿宋"/>
          <w:sz w:val="30"/>
          <w:szCs w:val="30"/>
        </w:rPr>
      </w:pPr>
    </w:p>
    <w:p w14:paraId="30307C5F">
      <w:pPr>
        <w:spacing w:line="600" w:lineRule="exact"/>
        <w:ind w:right="-108" w:firstLine="720" w:firstLineChars="200"/>
        <w:rPr>
          <w:rFonts w:ascii="仿宋" w:hAnsi="仿宋" w:eastAsia="仿宋"/>
          <w:sz w:val="36"/>
          <w:szCs w:val="36"/>
        </w:rPr>
      </w:pPr>
    </w:p>
    <w:p w14:paraId="56EA2AF0">
      <w:pPr>
        <w:spacing w:line="600" w:lineRule="exact"/>
        <w:ind w:right="532" w:firstLine="600" w:firstLineChars="200"/>
        <w:rPr>
          <w:rFonts w:ascii="仿宋" w:hAnsi="仿宋" w:eastAsia="仿宋"/>
          <w:sz w:val="30"/>
          <w:szCs w:val="30"/>
        </w:rPr>
      </w:pPr>
    </w:p>
    <w:p w14:paraId="3AE91CB5">
      <w:pPr>
        <w:tabs>
          <w:tab w:val="left" w:pos="6540"/>
        </w:tabs>
        <w:snapToGrid w:val="0"/>
        <w:spacing w:line="460" w:lineRule="exact"/>
        <w:ind w:firstLine="602" w:firstLineChars="200"/>
        <w:jc w:val="left"/>
        <w:rPr>
          <w:rFonts w:ascii="仿宋" w:hAnsi="仿宋" w:eastAsia="仿宋"/>
          <w:b/>
          <w:sz w:val="30"/>
          <w:szCs w:val="30"/>
        </w:rPr>
      </w:pPr>
    </w:p>
    <w:p w14:paraId="2D9B5C2F">
      <w:pPr>
        <w:snapToGrid w:val="0"/>
        <w:spacing w:before="50" w:after="120" w:afterLines="50" w:line="460" w:lineRule="exact"/>
        <w:ind w:firstLine="600" w:firstLineChars="200"/>
        <w:jc w:val="left"/>
        <w:rPr>
          <w:rFonts w:ascii="仿宋" w:hAnsi="仿宋" w:eastAsia="仿宋"/>
          <w:sz w:val="30"/>
          <w:szCs w:val="30"/>
        </w:rPr>
      </w:pPr>
    </w:p>
    <w:p w14:paraId="27BF8B7A">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1605D12E">
      <w:pPr>
        <w:snapToGrid w:val="0"/>
        <w:spacing w:before="50" w:after="120" w:afterLines="50" w:line="460" w:lineRule="exact"/>
        <w:jc w:val="left"/>
        <w:rPr>
          <w:rFonts w:ascii="仿宋" w:hAnsi="仿宋" w:eastAsia="仿宋"/>
          <w:sz w:val="28"/>
          <w:szCs w:val="28"/>
        </w:rPr>
      </w:pPr>
      <w:r>
        <w:rPr>
          <w:rFonts w:hint="eastAsia" w:ascii="仿宋" w:hAnsi="仿宋" w:eastAsia="仿宋"/>
          <w:sz w:val="28"/>
          <w:szCs w:val="28"/>
        </w:rPr>
        <w:t>（1）报价明细一览表（附件17）；</w:t>
      </w:r>
    </w:p>
    <w:p w14:paraId="2526F5D5">
      <w:pPr>
        <w:snapToGrid w:val="0"/>
        <w:spacing w:line="460" w:lineRule="exact"/>
        <w:jc w:val="left"/>
        <w:rPr>
          <w:rFonts w:ascii="仿宋" w:hAnsi="仿宋" w:eastAsia="仿宋"/>
          <w:sz w:val="28"/>
          <w:szCs w:val="28"/>
        </w:rPr>
      </w:pPr>
      <w:r>
        <w:rPr>
          <w:rFonts w:hint="eastAsia" w:ascii="仿宋" w:hAnsi="仿宋" w:eastAsia="仿宋"/>
          <w:sz w:val="28"/>
          <w:szCs w:val="28"/>
        </w:rPr>
        <w:t>（2）响应方针对报价需要说明的其他文件和说明（格式自拟）。</w:t>
      </w:r>
    </w:p>
    <w:p w14:paraId="088091C0">
      <w:pPr>
        <w:pStyle w:val="45"/>
        <w:widowControl w:val="0"/>
        <w:spacing w:after="120" w:line="460" w:lineRule="exact"/>
        <w:ind w:firstLine="600" w:firstLineChars="200"/>
        <w:jc w:val="both"/>
        <w:rPr>
          <w:rFonts w:ascii="仿宋" w:hAnsi="仿宋" w:eastAsia="仿宋"/>
          <w:sz w:val="30"/>
          <w:szCs w:val="30"/>
        </w:rPr>
      </w:pPr>
    </w:p>
    <w:p w14:paraId="4387065F">
      <w:pPr>
        <w:snapToGrid w:val="0"/>
        <w:spacing w:line="460" w:lineRule="exact"/>
        <w:ind w:firstLine="600" w:firstLineChars="200"/>
        <w:jc w:val="left"/>
        <w:rPr>
          <w:rFonts w:ascii="仿宋" w:hAnsi="仿宋" w:eastAsia="仿宋"/>
          <w:sz w:val="30"/>
          <w:szCs w:val="30"/>
        </w:rPr>
      </w:pPr>
    </w:p>
    <w:p w14:paraId="6C011346">
      <w:pPr>
        <w:snapToGrid w:val="0"/>
        <w:spacing w:before="50" w:after="50"/>
        <w:rPr>
          <w:rFonts w:ascii="仿宋" w:hAnsi="仿宋" w:eastAsia="仿宋"/>
          <w:spacing w:val="20"/>
          <w:sz w:val="30"/>
          <w:szCs w:val="30"/>
        </w:rPr>
      </w:pPr>
    </w:p>
    <w:p w14:paraId="7ED1DA81">
      <w:pPr>
        <w:snapToGrid w:val="0"/>
        <w:spacing w:before="50" w:after="50"/>
        <w:rPr>
          <w:rFonts w:ascii="仿宋" w:hAnsi="仿宋" w:eastAsia="仿宋"/>
          <w:spacing w:val="20"/>
          <w:sz w:val="30"/>
          <w:szCs w:val="30"/>
        </w:rPr>
      </w:pPr>
    </w:p>
    <w:p w14:paraId="0CBD450E">
      <w:pPr>
        <w:snapToGrid w:val="0"/>
        <w:spacing w:before="50" w:after="50"/>
        <w:rPr>
          <w:rFonts w:ascii="仿宋" w:hAnsi="仿宋" w:eastAsia="仿宋"/>
          <w:spacing w:val="20"/>
          <w:sz w:val="30"/>
          <w:szCs w:val="30"/>
        </w:rPr>
      </w:pPr>
    </w:p>
    <w:p w14:paraId="7186C954">
      <w:pPr>
        <w:snapToGrid w:val="0"/>
        <w:spacing w:before="50" w:after="50"/>
        <w:rPr>
          <w:rFonts w:ascii="仿宋" w:hAnsi="仿宋" w:eastAsia="仿宋"/>
          <w:spacing w:val="20"/>
          <w:sz w:val="30"/>
          <w:szCs w:val="30"/>
        </w:rPr>
      </w:pPr>
    </w:p>
    <w:p w14:paraId="132C6E8E">
      <w:pPr>
        <w:snapToGrid w:val="0"/>
        <w:spacing w:before="50" w:after="50"/>
        <w:rPr>
          <w:rFonts w:ascii="仿宋" w:hAnsi="仿宋" w:eastAsia="仿宋"/>
          <w:spacing w:val="20"/>
          <w:sz w:val="30"/>
          <w:szCs w:val="30"/>
        </w:rPr>
      </w:pPr>
    </w:p>
    <w:p w14:paraId="03297E96">
      <w:pPr>
        <w:snapToGrid w:val="0"/>
        <w:spacing w:before="50" w:after="50"/>
        <w:rPr>
          <w:rFonts w:ascii="仿宋" w:hAnsi="仿宋" w:eastAsia="仿宋"/>
          <w:spacing w:val="20"/>
          <w:sz w:val="30"/>
          <w:szCs w:val="30"/>
        </w:rPr>
      </w:pPr>
    </w:p>
    <w:p w14:paraId="69B59C68">
      <w:pPr>
        <w:snapToGrid w:val="0"/>
        <w:spacing w:before="50" w:after="50"/>
        <w:rPr>
          <w:rFonts w:ascii="仿宋" w:hAnsi="仿宋" w:eastAsia="仿宋"/>
          <w:spacing w:val="20"/>
          <w:sz w:val="30"/>
          <w:szCs w:val="30"/>
        </w:rPr>
      </w:pPr>
    </w:p>
    <w:p w14:paraId="5AA4C30E">
      <w:pPr>
        <w:snapToGrid w:val="0"/>
        <w:spacing w:before="50" w:after="50"/>
        <w:rPr>
          <w:rFonts w:ascii="仿宋" w:hAnsi="仿宋" w:eastAsia="仿宋"/>
          <w:spacing w:val="20"/>
          <w:sz w:val="30"/>
          <w:szCs w:val="30"/>
        </w:rPr>
      </w:pPr>
    </w:p>
    <w:p w14:paraId="1A7E77BB">
      <w:pPr>
        <w:snapToGrid w:val="0"/>
        <w:spacing w:before="50" w:after="50"/>
        <w:rPr>
          <w:rFonts w:ascii="仿宋" w:hAnsi="仿宋" w:eastAsia="仿宋"/>
          <w:spacing w:val="20"/>
          <w:sz w:val="30"/>
          <w:szCs w:val="30"/>
        </w:rPr>
      </w:pPr>
    </w:p>
    <w:p w14:paraId="7971EA24">
      <w:pPr>
        <w:snapToGrid w:val="0"/>
        <w:spacing w:before="50" w:after="50"/>
        <w:rPr>
          <w:rFonts w:ascii="仿宋" w:hAnsi="仿宋" w:eastAsia="仿宋"/>
          <w:spacing w:val="20"/>
          <w:sz w:val="30"/>
          <w:szCs w:val="30"/>
        </w:rPr>
      </w:pPr>
    </w:p>
    <w:p w14:paraId="576CAD2A">
      <w:pPr>
        <w:snapToGrid w:val="0"/>
        <w:spacing w:before="50" w:after="50"/>
        <w:rPr>
          <w:rFonts w:ascii="仿宋" w:hAnsi="仿宋" w:eastAsia="仿宋"/>
          <w:spacing w:val="20"/>
          <w:sz w:val="30"/>
          <w:szCs w:val="30"/>
        </w:rPr>
      </w:pPr>
    </w:p>
    <w:p w14:paraId="053817B4">
      <w:pPr>
        <w:snapToGrid w:val="0"/>
        <w:spacing w:before="50" w:after="50"/>
        <w:rPr>
          <w:rFonts w:ascii="仿宋" w:hAnsi="仿宋" w:eastAsia="仿宋"/>
          <w:spacing w:val="20"/>
          <w:sz w:val="30"/>
          <w:szCs w:val="30"/>
        </w:rPr>
      </w:pPr>
    </w:p>
    <w:p w14:paraId="6E4ED3E7">
      <w:pPr>
        <w:snapToGrid w:val="0"/>
        <w:spacing w:before="50" w:after="50"/>
        <w:rPr>
          <w:rFonts w:ascii="仿宋" w:hAnsi="仿宋" w:eastAsia="仿宋"/>
          <w:spacing w:val="20"/>
          <w:sz w:val="30"/>
          <w:szCs w:val="30"/>
        </w:rPr>
      </w:pPr>
    </w:p>
    <w:p w14:paraId="310D3E3D">
      <w:pPr>
        <w:snapToGrid w:val="0"/>
        <w:spacing w:before="50" w:after="50"/>
        <w:rPr>
          <w:rFonts w:ascii="仿宋" w:hAnsi="仿宋" w:eastAsia="仿宋"/>
          <w:spacing w:val="20"/>
          <w:sz w:val="30"/>
          <w:szCs w:val="30"/>
        </w:rPr>
      </w:pPr>
    </w:p>
    <w:p w14:paraId="1CACB93B">
      <w:pPr>
        <w:snapToGrid w:val="0"/>
        <w:spacing w:before="50" w:after="50"/>
        <w:rPr>
          <w:rFonts w:ascii="仿宋" w:hAnsi="仿宋" w:eastAsia="仿宋"/>
          <w:spacing w:val="20"/>
          <w:sz w:val="30"/>
          <w:szCs w:val="30"/>
        </w:rPr>
      </w:pPr>
    </w:p>
    <w:p w14:paraId="1E3A7BD8">
      <w:pPr>
        <w:snapToGrid w:val="0"/>
        <w:spacing w:before="50" w:after="50"/>
        <w:rPr>
          <w:rFonts w:ascii="仿宋" w:hAnsi="仿宋" w:eastAsia="仿宋"/>
          <w:spacing w:val="20"/>
          <w:sz w:val="30"/>
          <w:szCs w:val="30"/>
        </w:rPr>
      </w:pPr>
    </w:p>
    <w:p w14:paraId="5323AB83">
      <w:pPr>
        <w:snapToGrid w:val="0"/>
        <w:spacing w:before="50" w:after="50"/>
        <w:rPr>
          <w:rFonts w:ascii="仿宋" w:hAnsi="仿宋" w:eastAsia="仿宋"/>
          <w:spacing w:val="20"/>
          <w:sz w:val="30"/>
          <w:szCs w:val="30"/>
        </w:rPr>
      </w:pPr>
    </w:p>
    <w:p w14:paraId="2C228CA3">
      <w:pPr>
        <w:snapToGrid w:val="0"/>
        <w:spacing w:before="50" w:after="50"/>
        <w:rPr>
          <w:rFonts w:ascii="仿宋" w:hAnsi="仿宋" w:eastAsia="仿宋"/>
          <w:spacing w:val="20"/>
          <w:sz w:val="30"/>
          <w:szCs w:val="30"/>
        </w:rPr>
      </w:pPr>
    </w:p>
    <w:p w14:paraId="17D56865">
      <w:pPr>
        <w:snapToGrid w:val="0"/>
        <w:spacing w:before="50" w:after="50"/>
        <w:rPr>
          <w:rFonts w:ascii="仿宋" w:hAnsi="仿宋" w:eastAsia="仿宋"/>
          <w:spacing w:val="20"/>
          <w:sz w:val="30"/>
          <w:szCs w:val="30"/>
        </w:rPr>
      </w:pPr>
    </w:p>
    <w:p w14:paraId="1669CAB8">
      <w:pPr>
        <w:snapToGrid w:val="0"/>
        <w:spacing w:before="50" w:after="50"/>
        <w:rPr>
          <w:rFonts w:ascii="仿宋" w:hAnsi="仿宋" w:eastAsia="仿宋"/>
          <w:spacing w:val="20"/>
          <w:sz w:val="30"/>
          <w:szCs w:val="30"/>
        </w:rPr>
      </w:pPr>
    </w:p>
    <w:p w14:paraId="7D41DD9D">
      <w:pPr>
        <w:snapToGrid w:val="0"/>
        <w:spacing w:before="50" w:after="50"/>
        <w:rPr>
          <w:rFonts w:ascii="仿宋" w:hAnsi="仿宋" w:eastAsia="仿宋"/>
          <w:spacing w:val="20"/>
          <w:sz w:val="30"/>
          <w:szCs w:val="30"/>
        </w:rPr>
      </w:pPr>
    </w:p>
    <w:p w14:paraId="2265B202">
      <w:pPr>
        <w:snapToGrid w:val="0"/>
        <w:spacing w:before="50" w:after="50"/>
        <w:rPr>
          <w:rFonts w:ascii="仿宋" w:hAnsi="仿宋" w:eastAsia="仿宋"/>
          <w:spacing w:val="20"/>
          <w:sz w:val="30"/>
          <w:szCs w:val="30"/>
        </w:rPr>
      </w:pPr>
    </w:p>
    <w:p w14:paraId="794409C6">
      <w:pPr>
        <w:snapToGrid w:val="0"/>
        <w:spacing w:before="50" w:after="50"/>
        <w:rPr>
          <w:rFonts w:ascii="仿宋" w:hAnsi="仿宋" w:eastAsia="仿宋"/>
          <w:spacing w:val="20"/>
          <w:sz w:val="30"/>
          <w:szCs w:val="30"/>
        </w:rPr>
      </w:pPr>
    </w:p>
    <w:p w14:paraId="332118B6">
      <w:pPr>
        <w:widowControl/>
        <w:jc w:val="left"/>
        <w:rPr>
          <w:rFonts w:ascii="仿宋" w:hAnsi="仿宋" w:eastAsia="仿宋"/>
          <w:sz w:val="30"/>
          <w:szCs w:val="30"/>
        </w:rPr>
      </w:pPr>
      <w:r>
        <w:rPr>
          <w:rFonts w:hint="eastAsia" w:ascii="仿宋" w:hAnsi="仿宋" w:eastAsia="仿宋"/>
          <w:sz w:val="30"/>
          <w:szCs w:val="30"/>
        </w:rPr>
        <w:br w:type="page"/>
      </w:r>
    </w:p>
    <w:p w14:paraId="2C6D3855">
      <w:pPr>
        <w:pStyle w:val="28"/>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附件17：</w:t>
      </w:r>
    </w:p>
    <w:p w14:paraId="38641EF1">
      <w:pPr>
        <w:pStyle w:val="28"/>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66F473AC">
      <w:pPr>
        <w:snapToGrid w:val="0"/>
        <w:rPr>
          <w:rFonts w:ascii="仿宋" w:hAnsi="仿宋" w:eastAsia="仿宋"/>
          <w:sz w:val="28"/>
          <w:szCs w:val="28"/>
        </w:rPr>
      </w:pPr>
    </w:p>
    <w:p w14:paraId="19D585D5">
      <w:pPr>
        <w:snapToGrid w:val="0"/>
        <w:rPr>
          <w:rFonts w:ascii="仿宋" w:hAnsi="仿宋" w:eastAsia="仿宋"/>
          <w:sz w:val="28"/>
          <w:szCs w:val="28"/>
        </w:rPr>
      </w:pPr>
      <w:r>
        <w:rPr>
          <w:rFonts w:hint="eastAsia" w:ascii="仿宋" w:hAnsi="仿宋" w:eastAsia="仿宋"/>
          <w:sz w:val="28"/>
          <w:szCs w:val="28"/>
        </w:rPr>
        <w:t>响应方全称（公章）：</w:t>
      </w:r>
    </w:p>
    <w:p w14:paraId="7B4E6528">
      <w:pPr>
        <w:snapToGrid w:val="0"/>
        <w:rPr>
          <w:rFonts w:ascii="仿宋" w:hAnsi="仿宋" w:eastAsia="仿宋"/>
          <w:sz w:val="28"/>
          <w:szCs w:val="28"/>
        </w:rPr>
      </w:pPr>
    </w:p>
    <w:p w14:paraId="0C677309">
      <w:pPr>
        <w:snapToGrid w:val="0"/>
        <w:rPr>
          <w:rFonts w:ascii="仿宋" w:hAnsi="仿宋" w:eastAsia="仿宋"/>
          <w:b/>
          <w:sz w:val="28"/>
          <w:szCs w:val="28"/>
          <w:u w:val="single"/>
        </w:rPr>
      </w:pPr>
      <w:r>
        <w:rPr>
          <w:rFonts w:hint="eastAsia" w:ascii="仿宋" w:hAnsi="仿宋" w:eastAsia="仿宋"/>
          <w:sz w:val="28"/>
          <w:szCs w:val="28"/>
        </w:rPr>
        <w:t>项目编号及标项：</w:t>
      </w:r>
    </w:p>
    <w:p w14:paraId="2AE2B538">
      <w:pPr>
        <w:snapToGrid w:val="0"/>
        <w:rPr>
          <w:rFonts w:ascii="仿宋" w:hAnsi="仿宋" w:eastAsia="仿宋"/>
          <w:b/>
          <w:sz w:val="24"/>
          <w:szCs w:val="24"/>
          <w:u w:val="single"/>
        </w:rPr>
      </w:pPr>
    </w:p>
    <w:p w14:paraId="1EA07A9F">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96"/>
        <w:gridCol w:w="851"/>
        <w:gridCol w:w="850"/>
        <w:gridCol w:w="851"/>
        <w:gridCol w:w="709"/>
        <w:gridCol w:w="992"/>
        <w:gridCol w:w="967"/>
        <w:gridCol w:w="989"/>
        <w:gridCol w:w="708"/>
        <w:gridCol w:w="1134"/>
      </w:tblGrid>
      <w:tr w14:paraId="3AFA7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4125362C">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1D2AA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129" w:type="dxa"/>
            <w:gridSpan w:val="2"/>
            <w:vMerge w:val="restart"/>
            <w:tcBorders>
              <w:top w:val="single" w:color="auto" w:sz="4" w:space="0"/>
              <w:left w:val="single" w:color="auto" w:sz="4" w:space="0"/>
              <w:bottom w:val="nil"/>
              <w:right w:val="single" w:color="auto" w:sz="4" w:space="0"/>
            </w:tcBorders>
            <w:vAlign w:val="center"/>
          </w:tcPr>
          <w:p w14:paraId="36466F17">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4EE348EC">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851" w:type="dxa"/>
            <w:vMerge w:val="restart"/>
            <w:tcBorders>
              <w:top w:val="single" w:color="auto" w:sz="4" w:space="0"/>
              <w:left w:val="single" w:color="auto" w:sz="4" w:space="0"/>
              <w:bottom w:val="nil"/>
              <w:right w:val="single" w:color="auto" w:sz="4" w:space="0"/>
            </w:tcBorders>
            <w:vAlign w:val="center"/>
          </w:tcPr>
          <w:p w14:paraId="1CA8F1E6">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0" w:type="dxa"/>
            <w:vMerge w:val="restart"/>
            <w:tcBorders>
              <w:top w:val="single" w:color="auto" w:sz="4" w:space="0"/>
              <w:left w:val="single" w:color="auto" w:sz="4" w:space="0"/>
              <w:bottom w:val="nil"/>
              <w:right w:val="single" w:color="auto" w:sz="4" w:space="0"/>
            </w:tcBorders>
            <w:vAlign w:val="center"/>
          </w:tcPr>
          <w:p w14:paraId="29F86705">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851" w:type="dxa"/>
            <w:vMerge w:val="restart"/>
            <w:tcBorders>
              <w:top w:val="single" w:color="auto" w:sz="4" w:space="0"/>
              <w:left w:val="single" w:color="auto" w:sz="4" w:space="0"/>
              <w:bottom w:val="nil"/>
              <w:right w:val="single" w:color="auto" w:sz="4" w:space="0"/>
            </w:tcBorders>
            <w:vAlign w:val="center"/>
          </w:tcPr>
          <w:p w14:paraId="6B02B9D3">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33D9C898">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709" w:type="dxa"/>
            <w:vMerge w:val="restart"/>
            <w:tcBorders>
              <w:top w:val="single" w:color="auto" w:sz="4" w:space="0"/>
              <w:left w:val="single" w:color="auto" w:sz="4" w:space="0"/>
              <w:bottom w:val="nil"/>
              <w:right w:val="single" w:color="auto" w:sz="4" w:space="0"/>
            </w:tcBorders>
            <w:vAlign w:val="center"/>
          </w:tcPr>
          <w:p w14:paraId="1B8E6043">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992" w:type="dxa"/>
            <w:vMerge w:val="restart"/>
            <w:tcBorders>
              <w:top w:val="single" w:color="auto" w:sz="4" w:space="0"/>
              <w:left w:val="single" w:color="auto" w:sz="4" w:space="0"/>
              <w:bottom w:val="nil"/>
              <w:right w:val="single" w:color="auto" w:sz="4" w:space="0"/>
            </w:tcBorders>
            <w:vAlign w:val="center"/>
          </w:tcPr>
          <w:p w14:paraId="5BD70A5C">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967" w:type="dxa"/>
            <w:vMerge w:val="restart"/>
            <w:tcBorders>
              <w:top w:val="single" w:color="auto" w:sz="4" w:space="0"/>
              <w:left w:val="single" w:color="auto" w:sz="4" w:space="0"/>
              <w:bottom w:val="nil"/>
              <w:right w:val="single" w:color="auto" w:sz="4" w:space="0"/>
            </w:tcBorders>
            <w:vAlign w:val="center"/>
          </w:tcPr>
          <w:p w14:paraId="4F83197E">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790EFCA0">
            <w:pPr>
              <w:snapToGrid w:val="0"/>
              <w:spacing w:line="400" w:lineRule="exact"/>
              <w:jc w:val="center"/>
              <w:rPr>
                <w:rFonts w:ascii="仿宋" w:hAnsi="仿宋" w:eastAsia="仿宋"/>
                <w:b/>
                <w:sz w:val="24"/>
                <w:szCs w:val="24"/>
              </w:rPr>
            </w:pPr>
            <w:r>
              <w:rPr>
                <w:rFonts w:hint="eastAsia" w:ascii="仿宋" w:hAnsi="仿宋" w:eastAsia="仿宋"/>
                <w:b/>
                <w:sz w:val="24"/>
                <w:szCs w:val="24"/>
              </w:rPr>
              <w:t>生产企业情况</w:t>
            </w:r>
          </w:p>
        </w:tc>
      </w:tr>
      <w:tr w14:paraId="40C24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50128119">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1C6768F5">
            <w:pPr>
              <w:widowControl/>
              <w:jc w:val="left"/>
              <w:rPr>
                <w:rFonts w:ascii="仿宋" w:hAnsi="仿宋" w:eastAsia="仿宋"/>
                <w:b/>
                <w:sz w:val="24"/>
                <w:szCs w:val="24"/>
              </w:rPr>
            </w:pPr>
          </w:p>
        </w:tc>
        <w:tc>
          <w:tcPr>
            <w:tcW w:w="850" w:type="dxa"/>
            <w:vMerge w:val="continue"/>
            <w:tcBorders>
              <w:top w:val="single" w:color="auto" w:sz="4" w:space="0"/>
              <w:left w:val="single" w:color="auto" w:sz="4" w:space="0"/>
              <w:bottom w:val="nil"/>
              <w:right w:val="single" w:color="auto" w:sz="4" w:space="0"/>
            </w:tcBorders>
            <w:vAlign w:val="center"/>
          </w:tcPr>
          <w:p w14:paraId="75CEBC79">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14:paraId="16155B9D">
            <w:pPr>
              <w:widowControl/>
              <w:jc w:val="left"/>
              <w:rPr>
                <w:rFonts w:ascii="仿宋" w:hAnsi="仿宋" w:eastAsia="仿宋"/>
                <w:b/>
                <w:sz w:val="24"/>
                <w:szCs w:val="24"/>
              </w:rPr>
            </w:pPr>
          </w:p>
        </w:tc>
        <w:tc>
          <w:tcPr>
            <w:tcW w:w="709" w:type="dxa"/>
            <w:vMerge w:val="continue"/>
            <w:tcBorders>
              <w:top w:val="single" w:color="auto" w:sz="4" w:space="0"/>
              <w:left w:val="single" w:color="auto" w:sz="4" w:space="0"/>
              <w:bottom w:val="nil"/>
              <w:right w:val="single" w:color="auto" w:sz="4" w:space="0"/>
            </w:tcBorders>
            <w:vAlign w:val="center"/>
          </w:tcPr>
          <w:p w14:paraId="4351CC6F">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627113C1">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5321E78D">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2420D8DD">
            <w:pPr>
              <w:snapToGrid w:val="0"/>
              <w:spacing w:line="400" w:lineRule="exact"/>
              <w:jc w:val="center"/>
              <w:rPr>
                <w:rFonts w:ascii="仿宋" w:hAnsi="仿宋" w:eastAsia="仿宋"/>
                <w:b/>
                <w:szCs w:val="21"/>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14:paraId="68C5C087">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7E8FCF08">
            <w:pPr>
              <w:snapToGrid w:val="0"/>
              <w:spacing w:line="400" w:lineRule="exact"/>
              <w:jc w:val="center"/>
              <w:rPr>
                <w:rFonts w:ascii="仿宋" w:hAnsi="仿宋" w:eastAsia="仿宋"/>
                <w:b/>
                <w:sz w:val="13"/>
                <w:szCs w:val="13"/>
              </w:rPr>
            </w:pPr>
            <w:r>
              <w:rPr>
                <w:rFonts w:hint="eastAsia" w:ascii="仿宋" w:hAnsi="仿宋" w:eastAsia="仿宋"/>
                <w:b/>
                <w:szCs w:val="21"/>
              </w:rPr>
              <w:t>中小企业商号或注册商标</w:t>
            </w:r>
          </w:p>
        </w:tc>
      </w:tr>
      <w:tr w14:paraId="5306F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29" w:type="dxa"/>
            <w:gridSpan w:val="2"/>
            <w:tcBorders>
              <w:top w:val="single" w:color="auto" w:sz="4" w:space="0"/>
              <w:left w:val="single" w:color="auto" w:sz="4" w:space="0"/>
              <w:bottom w:val="single" w:color="auto" w:sz="4" w:space="0"/>
              <w:right w:val="single" w:color="auto" w:sz="4" w:space="0"/>
            </w:tcBorders>
            <w:vAlign w:val="center"/>
          </w:tcPr>
          <w:p w14:paraId="0EC29706">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666206D0">
            <w:pPr>
              <w:snapToGrid w:val="0"/>
              <w:spacing w:line="400" w:lineRule="exact"/>
              <w:jc w:val="center"/>
              <w:rPr>
                <w:rFonts w:ascii="仿宋" w:hAnsi="仿宋" w:eastAsia="仿宋"/>
                <w:b/>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6281A5C">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3E82253">
            <w:pPr>
              <w:snapToGrid w:val="0"/>
              <w:spacing w:line="400" w:lineRule="exact"/>
              <w:jc w:val="center"/>
              <w:rPr>
                <w:rFonts w:ascii="仿宋" w:hAnsi="仿宋" w:eastAsia="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EF204B3">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F2A0597">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4D45E632">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3CEC81DE">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0299E55">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80B5BB8">
            <w:pPr>
              <w:snapToGrid w:val="0"/>
              <w:spacing w:line="400" w:lineRule="exact"/>
              <w:jc w:val="center"/>
              <w:rPr>
                <w:rFonts w:ascii="仿宋" w:hAnsi="仿宋" w:eastAsia="仿宋"/>
                <w:b/>
                <w:sz w:val="24"/>
                <w:szCs w:val="24"/>
              </w:rPr>
            </w:pPr>
          </w:p>
        </w:tc>
      </w:tr>
      <w:tr w14:paraId="201EB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835FE38">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2F0D1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A025B42">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6821D927">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0944E159">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0BC0049E">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2E96F05E">
      <w:pPr>
        <w:snapToGrid w:val="0"/>
        <w:spacing w:line="360" w:lineRule="auto"/>
        <w:rPr>
          <w:rFonts w:ascii="仿宋" w:hAnsi="仿宋" w:eastAsia="仿宋"/>
          <w:sz w:val="30"/>
          <w:szCs w:val="30"/>
        </w:rPr>
      </w:pPr>
    </w:p>
    <w:p w14:paraId="40D5FE80">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07C8E32E">
      <w:pPr>
        <w:snapToGrid w:val="0"/>
        <w:spacing w:line="360" w:lineRule="auto"/>
        <w:rPr>
          <w:rFonts w:ascii="仿宋" w:hAnsi="仿宋" w:eastAsia="仿宋"/>
          <w:sz w:val="30"/>
          <w:szCs w:val="30"/>
        </w:rPr>
      </w:pPr>
      <w:r>
        <w:rPr>
          <w:rFonts w:hint="eastAsia" w:ascii="仿宋" w:hAnsi="仿宋" w:eastAsia="仿宋"/>
          <w:sz w:val="30"/>
          <w:szCs w:val="30"/>
        </w:rPr>
        <w:br w:type="page"/>
      </w:r>
    </w:p>
    <w:p w14:paraId="503BA638">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0D143A68">
      <w:pPr>
        <w:pStyle w:val="28"/>
        <w:snapToGrid w:val="0"/>
        <w:spacing w:before="120" w:after="120" w:line="240" w:lineRule="auto"/>
        <w:ind w:firstLine="1084" w:firstLineChars="300"/>
        <w:jc w:val="center"/>
        <w:rPr>
          <w:rFonts w:ascii="仿宋" w:hAnsi="仿宋" w:eastAsia="仿宋"/>
          <w:b/>
          <w:sz w:val="36"/>
          <w:szCs w:val="36"/>
        </w:rPr>
      </w:pPr>
    </w:p>
    <w:p w14:paraId="60F47D44">
      <w:pPr>
        <w:snapToGrid w:val="0"/>
        <w:rPr>
          <w:rFonts w:ascii="仿宋" w:hAnsi="仿宋" w:eastAsia="仿宋"/>
          <w:sz w:val="28"/>
          <w:szCs w:val="28"/>
        </w:rPr>
      </w:pPr>
      <w:r>
        <w:rPr>
          <w:rFonts w:hint="eastAsia" w:ascii="仿宋" w:hAnsi="仿宋" w:eastAsia="仿宋"/>
          <w:sz w:val="28"/>
          <w:szCs w:val="28"/>
        </w:rPr>
        <w:t>响应方全称（公章）：</w:t>
      </w:r>
    </w:p>
    <w:p w14:paraId="32830C18">
      <w:pPr>
        <w:snapToGrid w:val="0"/>
        <w:rPr>
          <w:rFonts w:ascii="仿宋" w:hAnsi="仿宋" w:eastAsia="仿宋"/>
          <w:sz w:val="28"/>
          <w:szCs w:val="28"/>
        </w:rPr>
      </w:pPr>
    </w:p>
    <w:p w14:paraId="7FFDE151">
      <w:pPr>
        <w:snapToGrid w:val="0"/>
        <w:rPr>
          <w:rFonts w:ascii="仿宋" w:hAnsi="仿宋" w:eastAsia="仿宋"/>
          <w:b/>
          <w:sz w:val="28"/>
          <w:szCs w:val="28"/>
          <w:u w:val="single"/>
        </w:rPr>
      </w:pPr>
      <w:r>
        <w:rPr>
          <w:rFonts w:hint="eastAsia" w:ascii="仿宋" w:hAnsi="仿宋" w:eastAsia="仿宋"/>
          <w:sz w:val="28"/>
          <w:szCs w:val="28"/>
        </w:rPr>
        <w:t>项目编号及标项：</w:t>
      </w:r>
    </w:p>
    <w:p w14:paraId="3E8B3ABA">
      <w:pPr>
        <w:snapToGrid w:val="0"/>
        <w:rPr>
          <w:rFonts w:ascii="仿宋" w:hAnsi="仿宋" w:eastAsia="仿宋"/>
          <w:b/>
          <w:sz w:val="24"/>
          <w:szCs w:val="24"/>
          <w:u w:val="single"/>
        </w:rPr>
      </w:pPr>
    </w:p>
    <w:p w14:paraId="48740043">
      <w:pPr>
        <w:snapToGrid w:val="0"/>
        <w:spacing w:line="360" w:lineRule="auto"/>
        <w:rPr>
          <w:rFonts w:ascii="仿宋" w:hAnsi="仿宋" w:eastAsia="仿宋"/>
          <w:sz w:val="30"/>
          <w:szCs w:val="30"/>
        </w:rPr>
      </w:pPr>
    </w:p>
    <w:tbl>
      <w:tblPr>
        <w:tblStyle w:val="5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022"/>
        <w:gridCol w:w="1842"/>
        <w:gridCol w:w="993"/>
        <w:gridCol w:w="992"/>
        <w:gridCol w:w="967"/>
        <w:gridCol w:w="989"/>
        <w:gridCol w:w="708"/>
        <w:gridCol w:w="1134"/>
      </w:tblGrid>
      <w:tr w14:paraId="7FE68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411DAB14">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779AF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55" w:type="dxa"/>
            <w:gridSpan w:val="2"/>
            <w:vMerge w:val="restart"/>
            <w:tcBorders>
              <w:top w:val="single" w:color="auto" w:sz="4" w:space="0"/>
              <w:left w:val="single" w:color="auto" w:sz="4" w:space="0"/>
              <w:bottom w:val="nil"/>
              <w:right w:val="single" w:color="auto" w:sz="4" w:space="0"/>
            </w:tcBorders>
            <w:vAlign w:val="center"/>
          </w:tcPr>
          <w:p w14:paraId="0B4C4584">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2" w:type="dxa"/>
            <w:vMerge w:val="restart"/>
            <w:tcBorders>
              <w:top w:val="single" w:color="auto" w:sz="4" w:space="0"/>
              <w:left w:val="single" w:color="auto" w:sz="4" w:space="0"/>
              <w:bottom w:val="nil"/>
              <w:right w:val="single" w:color="auto" w:sz="4" w:space="0"/>
            </w:tcBorders>
            <w:vAlign w:val="center"/>
          </w:tcPr>
          <w:p w14:paraId="7302102B">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93" w:type="dxa"/>
            <w:vMerge w:val="restart"/>
            <w:tcBorders>
              <w:top w:val="single" w:color="auto" w:sz="4" w:space="0"/>
              <w:left w:val="single" w:color="auto" w:sz="4" w:space="0"/>
              <w:bottom w:val="nil"/>
              <w:right w:val="single" w:color="auto" w:sz="4" w:space="0"/>
            </w:tcBorders>
            <w:vAlign w:val="center"/>
          </w:tcPr>
          <w:p w14:paraId="2E0E3785">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2" w:type="dxa"/>
            <w:vMerge w:val="restart"/>
            <w:tcBorders>
              <w:top w:val="single" w:color="auto" w:sz="4" w:space="0"/>
              <w:left w:val="single" w:color="auto" w:sz="4" w:space="0"/>
              <w:bottom w:val="nil"/>
              <w:right w:val="single" w:color="auto" w:sz="4" w:space="0"/>
            </w:tcBorders>
            <w:vAlign w:val="center"/>
          </w:tcPr>
          <w:p w14:paraId="06D7A20D">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5556AE1A">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967" w:type="dxa"/>
            <w:vMerge w:val="restart"/>
            <w:tcBorders>
              <w:top w:val="single" w:color="auto" w:sz="4" w:space="0"/>
              <w:left w:val="single" w:color="auto" w:sz="4" w:space="0"/>
              <w:bottom w:val="nil"/>
              <w:right w:val="single" w:color="auto" w:sz="4" w:space="0"/>
            </w:tcBorders>
            <w:vAlign w:val="center"/>
          </w:tcPr>
          <w:p w14:paraId="43AD2029">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62D2AB6D">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14:paraId="106BC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11EC61B7">
            <w:pPr>
              <w:widowControl/>
              <w:jc w:val="left"/>
              <w:rPr>
                <w:rFonts w:ascii="仿宋" w:hAnsi="仿宋" w:eastAsia="仿宋"/>
                <w:b/>
                <w:sz w:val="24"/>
                <w:szCs w:val="24"/>
              </w:rPr>
            </w:pPr>
          </w:p>
        </w:tc>
        <w:tc>
          <w:tcPr>
            <w:tcW w:w="1842" w:type="dxa"/>
            <w:vMerge w:val="continue"/>
            <w:tcBorders>
              <w:top w:val="single" w:color="auto" w:sz="4" w:space="0"/>
              <w:left w:val="single" w:color="auto" w:sz="4" w:space="0"/>
              <w:bottom w:val="nil"/>
              <w:right w:val="single" w:color="auto" w:sz="4" w:space="0"/>
            </w:tcBorders>
            <w:vAlign w:val="center"/>
          </w:tcPr>
          <w:p w14:paraId="1932BF83">
            <w:pPr>
              <w:widowControl/>
              <w:jc w:val="left"/>
              <w:rPr>
                <w:rFonts w:ascii="仿宋" w:hAnsi="仿宋" w:eastAsia="仿宋"/>
                <w:b/>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14:paraId="4D97E7DE">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14:paraId="155EBD02">
            <w:pPr>
              <w:widowControl/>
              <w:jc w:val="left"/>
              <w:rPr>
                <w:rFonts w:ascii="仿宋" w:hAnsi="仿宋" w:eastAsia="仿宋"/>
                <w:b/>
                <w:sz w:val="24"/>
                <w:szCs w:val="24"/>
              </w:rPr>
            </w:pPr>
          </w:p>
        </w:tc>
        <w:tc>
          <w:tcPr>
            <w:tcW w:w="967" w:type="dxa"/>
            <w:vMerge w:val="continue"/>
            <w:tcBorders>
              <w:top w:val="single" w:color="auto" w:sz="4" w:space="0"/>
              <w:left w:val="single" w:color="auto" w:sz="4" w:space="0"/>
              <w:bottom w:val="nil"/>
              <w:right w:val="single" w:color="auto" w:sz="4" w:space="0"/>
            </w:tcBorders>
            <w:vAlign w:val="center"/>
          </w:tcPr>
          <w:p w14:paraId="42C34D90">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14:paraId="74467A44">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14:paraId="3A389F44">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14:paraId="646F8A47">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14:paraId="37E64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55" w:type="dxa"/>
            <w:gridSpan w:val="2"/>
            <w:tcBorders>
              <w:top w:val="single" w:color="auto" w:sz="4" w:space="0"/>
              <w:left w:val="single" w:color="auto" w:sz="4" w:space="0"/>
              <w:bottom w:val="single" w:color="auto" w:sz="4" w:space="0"/>
              <w:right w:val="single" w:color="auto" w:sz="4" w:space="0"/>
            </w:tcBorders>
            <w:vAlign w:val="center"/>
          </w:tcPr>
          <w:p w14:paraId="425D37CC">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2" w:type="dxa"/>
            <w:tcBorders>
              <w:top w:val="single" w:color="auto" w:sz="4" w:space="0"/>
              <w:left w:val="single" w:color="auto" w:sz="4" w:space="0"/>
              <w:bottom w:val="single" w:color="auto" w:sz="4" w:space="0"/>
              <w:right w:val="single" w:color="auto" w:sz="4" w:space="0"/>
            </w:tcBorders>
            <w:vAlign w:val="center"/>
          </w:tcPr>
          <w:p w14:paraId="20D29535">
            <w:pPr>
              <w:snapToGrid w:val="0"/>
              <w:spacing w:line="400" w:lineRule="exact"/>
              <w:jc w:val="center"/>
              <w:rPr>
                <w:rFonts w:ascii="仿宋" w:hAnsi="仿宋" w:eastAsia="仿宋"/>
                <w:b/>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9781DF9">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6B1EA81">
            <w:pPr>
              <w:snapToGrid w:val="0"/>
              <w:spacing w:line="400" w:lineRule="exact"/>
              <w:jc w:val="center"/>
              <w:rPr>
                <w:rFonts w:ascii="仿宋" w:hAnsi="仿宋" w:eastAsia="仿宋"/>
                <w:b/>
                <w:sz w:val="24"/>
                <w:szCs w:val="24"/>
              </w:rPr>
            </w:pPr>
          </w:p>
        </w:tc>
        <w:tc>
          <w:tcPr>
            <w:tcW w:w="967" w:type="dxa"/>
            <w:tcBorders>
              <w:top w:val="single" w:color="auto" w:sz="4" w:space="0"/>
              <w:left w:val="single" w:color="auto" w:sz="4" w:space="0"/>
              <w:bottom w:val="single" w:color="auto" w:sz="4" w:space="0"/>
              <w:right w:val="single" w:color="auto" w:sz="4" w:space="0"/>
            </w:tcBorders>
            <w:vAlign w:val="center"/>
          </w:tcPr>
          <w:p w14:paraId="087321A1">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14:paraId="6BD8CE20">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BDA295A">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5E14A2D">
            <w:pPr>
              <w:snapToGrid w:val="0"/>
              <w:spacing w:line="400" w:lineRule="exact"/>
              <w:jc w:val="center"/>
              <w:rPr>
                <w:rFonts w:ascii="仿宋" w:hAnsi="仿宋" w:eastAsia="仿宋"/>
                <w:b/>
                <w:sz w:val="24"/>
                <w:szCs w:val="24"/>
              </w:rPr>
            </w:pPr>
          </w:p>
        </w:tc>
      </w:tr>
      <w:tr w14:paraId="0C974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43F52816">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22690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CCAF6CE">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5A86D644">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004D4762">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71568BF8">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600FAD8B">
      <w:pPr>
        <w:snapToGrid w:val="0"/>
        <w:spacing w:line="400" w:lineRule="exact"/>
        <w:jc w:val="left"/>
        <w:rPr>
          <w:rFonts w:ascii="仿宋" w:hAnsi="仿宋" w:eastAsia="仿宋"/>
          <w:sz w:val="28"/>
          <w:szCs w:val="28"/>
        </w:rPr>
      </w:pPr>
    </w:p>
    <w:p w14:paraId="77D16E7D">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5056F966">
      <w:pPr>
        <w:snapToGrid w:val="0"/>
        <w:spacing w:line="360" w:lineRule="auto"/>
        <w:rPr>
          <w:rFonts w:ascii="仿宋" w:hAnsi="仿宋" w:eastAsia="仿宋"/>
          <w:sz w:val="30"/>
          <w:szCs w:val="30"/>
        </w:rPr>
      </w:pPr>
      <w:r>
        <w:rPr>
          <w:rFonts w:hint="eastAsia" w:ascii="仿宋" w:hAnsi="仿宋" w:eastAsia="仿宋"/>
          <w:sz w:val="30"/>
          <w:szCs w:val="30"/>
        </w:rPr>
        <w:br w:type="page"/>
      </w:r>
    </w:p>
    <w:p w14:paraId="26B42381">
      <w:pPr>
        <w:pStyle w:val="28"/>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579C8683">
      <w:pPr>
        <w:pStyle w:val="28"/>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343E5921">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07A71BEF">
      <w:pPr>
        <w:snapToGrid w:val="0"/>
        <w:rPr>
          <w:rFonts w:ascii="仿宋" w:hAnsi="仿宋" w:eastAsia="仿宋"/>
          <w:color w:val="000000" w:themeColor="text1"/>
          <w:sz w:val="28"/>
          <w:szCs w:val="28"/>
          <w14:textFill>
            <w14:solidFill>
              <w14:schemeClr w14:val="tx1"/>
            </w14:solidFill>
          </w14:textFill>
        </w:rPr>
      </w:pPr>
    </w:p>
    <w:p w14:paraId="11926172">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2E02BB2D">
      <w:pPr>
        <w:snapToGrid w:val="0"/>
        <w:rPr>
          <w:rFonts w:ascii="仿宋" w:hAnsi="仿宋" w:eastAsia="仿宋"/>
          <w:b/>
          <w:color w:val="000000" w:themeColor="text1"/>
          <w:sz w:val="24"/>
          <w:szCs w:val="24"/>
          <w:u w:val="single"/>
          <w14:textFill>
            <w14:solidFill>
              <w14:schemeClr w14:val="tx1"/>
            </w14:solidFill>
          </w14:textFill>
        </w:rPr>
      </w:pPr>
    </w:p>
    <w:tbl>
      <w:tblPr>
        <w:tblStyle w:val="53"/>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06D2E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74CA1EA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7A8EA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397D18B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6487363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2280BFA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318BE21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1F7B805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16AFEE0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23C59D6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1E54A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5A47C2FB">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3E7FF17D">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18B3AB30">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3B575F74">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6113B6F1">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028FED06">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688559F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5DF77A9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0271D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545CAEDA">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001E1ED8">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2991711A">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52F7E205">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3D1680C9">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0DE03D0E">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3533B9A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57B7A73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3C44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6131D2E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35C8763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404B715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17024A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3E658F8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20FBDB1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03A6E12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2F8BDF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8BF5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27784E15">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434D2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092B8E4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24F7C28E">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203EEC16">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12EC6B44">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3.报价中不允许出现报价优惠等字样（明细出现“0”元，视同赠送）,报价总价合计金额应与明细报价汇总相等。</w:t>
            </w:r>
          </w:p>
        </w:tc>
      </w:tr>
    </w:tbl>
    <w:p w14:paraId="722A36F5">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6FB2C68C">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69260E40">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1100C232">
      <w:pPr>
        <w:pStyle w:val="28"/>
        <w:snapToGrid w:val="0"/>
        <w:spacing w:before="120" w:after="120" w:line="240" w:lineRule="auto"/>
        <w:jc w:val="center"/>
        <w:rPr>
          <w:rFonts w:hAnsi="宋体"/>
          <w:b/>
          <w:sz w:val="36"/>
          <w:szCs w:val="36"/>
        </w:rPr>
      </w:pPr>
    </w:p>
    <w:p w14:paraId="72194AE5">
      <w:pPr>
        <w:pStyle w:val="28"/>
        <w:snapToGrid w:val="0"/>
        <w:spacing w:before="120" w:after="120" w:line="240" w:lineRule="auto"/>
        <w:jc w:val="center"/>
        <w:rPr>
          <w:rFonts w:hAnsi="宋体"/>
          <w:b/>
          <w:sz w:val="36"/>
          <w:szCs w:val="36"/>
        </w:rPr>
      </w:pPr>
    </w:p>
    <w:p w14:paraId="6C9F1155">
      <w:pPr>
        <w:pStyle w:val="28"/>
        <w:snapToGrid w:val="0"/>
        <w:spacing w:before="120" w:after="120" w:line="240" w:lineRule="auto"/>
        <w:jc w:val="center"/>
        <w:rPr>
          <w:rFonts w:hAnsi="宋体"/>
          <w:b/>
          <w:sz w:val="36"/>
          <w:szCs w:val="36"/>
        </w:rPr>
      </w:pPr>
    </w:p>
    <w:p w14:paraId="1DC3AF0B">
      <w:pPr>
        <w:pStyle w:val="28"/>
        <w:snapToGrid w:val="0"/>
        <w:spacing w:before="120" w:after="120" w:line="240" w:lineRule="auto"/>
        <w:jc w:val="center"/>
        <w:rPr>
          <w:rFonts w:hAnsi="宋体"/>
          <w:b/>
          <w:sz w:val="36"/>
          <w:szCs w:val="36"/>
        </w:rPr>
      </w:pPr>
    </w:p>
    <w:p w14:paraId="5A22D8A5">
      <w:pPr>
        <w:pStyle w:val="28"/>
        <w:snapToGrid w:val="0"/>
        <w:spacing w:before="120" w:after="120" w:line="240" w:lineRule="auto"/>
        <w:jc w:val="center"/>
        <w:rPr>
          <w:rFonts w:hAnsi="宋体"/>
          <w:b/>
          <w:sz w:val="36"/>
          <w:szCs w:val="36"/>
        </w:rPr>
      </w:pPr>
    </w:p>
    <w:p w14:paraId="6216B57E">
      <w:pPr>
        <w:pStyle w:val="28"/>
        <w:snapToGrid w:val="0"/>
        <w:spacing w:before="120" w:after="120" w:line="240" w:lineRule="auto"/>
        <w:jc w:val="center"/>
        <w:rPr>
          <w:rFonts w:hAnsi="宋体"/>
          <w:b/>
          <w:sz w:val="36"/>
          <w:szCs w:val="36"/>
        </w:rPr>
      </w:pPr>
    </w:p>
    <w:p w14:paraId="1BE7FCF3"/>
    <w:p w14:paraId="27ECA033"/>
    <w:p w14:paraId="3D332F27"/>
    <w:p w14:paraId="7BF8C0E9"/>
    <w:p w14:paraId="31A32373"/>
    <w:p w14:paraId="6B81861C"/>
    <w:p w14:paraId="3239799E"/>
    <w:p w14:paraId="18946456"/>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A251">
    <w:pPr>
      <w:pStyle w:val="35"/>
      <w:jc w:val="center"/>
    </w:pPr>
    <w:r>
      <w:rPr>
        <w:lang w:val="zh-CN"/>
      </w:rPr>
      <w:fldChar w:fldCharType="begin"/>
    </w:r>
    <w:r>
      <w:rPr>
        <w:lang w:val="zh-CN"/>
      </w:rPr>
      <w:instrText xml:space="preserve"> PAGE   \* MERGEFORMAT </w:instrText>
    </w:r>
    <w:r>
      <w:rPr>
        <w:lang w:val="zh-CN"/>
      </w:rPr>
      <w:fldChar w:fldCharType="separate"/>
    </w:r>
    <w:r>
      <w:rPr>
        <w:lang w:val="zh-CN"/>
      </w:rPr>
      <w:t>62</w:t>
    </w:r>
    <w:r>
      <w:rPr>
        <w:lang w:val="zh-CN"/>
      </w:rPr>
      <w:fldChar w:fldCharType="end"/>
    </w:r>
  </w:p>
  <w:p w14:paraId="54FF233D">
    <w:pPr>
      <w:pStyle w:val="35"/>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3163">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0E0039D8">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3611F">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DA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A9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7">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0">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3">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3"/>
  </w:num>
  <w:num w:numId="3">
    <w:abstractNumId w:val="12"/>
  </w:num>
  <w:num w:numId="4">
    <w:abstractNumId w:val="9"/>
  </w:num>
  <w:num w:numId="5">
    <w:abstractNumId w:val="7"/>
  </w:num>
  <w:num w:numId="6">
    <w:abstractNumId w:val="11"/>
  </w:num>
  <w:num w:numId="7">
    <w:abstractNumId w:val="14"/>
  </w:num>
  <w:num w:numId="8">
    <w:abstractNumId w:val="4"/>
  </w:num>
  <w:num w:numId="9">
    <w:abstractNumId w:val="5"/>
  </w:num>
  <w:num w:numId="10">
    <w:abstractNumId w:val="6"/>
  </w:num>
  <w:num w:numId="11">
    <w:abstractNumId w:val="8"/>
  </w:num>
  <w:num w:numId="12">
    <w:abstractNumId w:val="10"/>
  </w:num>
  <w:num w:numId="13">
    <w:abstractNumId w:val="1"/>
  </w:num>
  <w:num w:numId="14">
    <w:abstractNumId w:val="2"/>
  </w:num>
  <w:num w:numId="15">
    <w:abstractNumId w:val="15"/>
  </w:num>
  <w:num w:numId="16">
    <w:abstractNumId w:val="16"/>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001BDC"/>
    <w:rsid w:val="000005CC"/>
    <w:rsid w:val="00001BD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0959"/>
    <w:rsid w:val="00083369"/>
    <w:rsid w:val="00083A63"/>
    <w:rsid w:val="00083BB4"/>
    <w:rsid w:val="00094260"/>
    <w:rsid w:val="000A1437"/>
    <w:rsid w:val="000A41D0"/>
    <w:rsid w:val="000A58FA"/>
    <w:rsid w:val="000B21AF"/>
    <w:rsid w:val="000B403A"/>
    <w:rsid w:val="000C4066"/>
    <w:rsid w:val="000C4356"/>
    <w:rsid w:val="000C6AF8"/>
    <w:rsid w:val="000C758D"/>
    <w:rsid w:val="000E4797"/>
    <w:rsid w:val="000F2A8F"/>
    <w:rsid w:val="000F2DCA"/>
    <w:rsid w:val="000F6B40"/>
    <w:rsid w:val="000F71E1"/>
    <w:rsid w:val="001100D4"/>
    <w:rsid w:val="00111820"/>
    <w:rsid w:val="0011297B"/>
    <w:rsid w:val="00113F5D"/>
    <w:rsid w:val="001156C1"/>
    <w:rsid w:val="001235ED"/>
    <w:rsid w:val="00136275"/>
    <w:rsid w:val="0014299D"/>
    <w:rsid w:val="0014510A"/>
    <w:rsid w:val="00150485"/>
    <w:rsid w:val="001524BF"/>
    <w:rsid w:val="0015258F"/>
    <w:rsid w:val="001551E2"/>
    <w:rsid w:val="00157A02"/>
    <w:rsid w:val="00173665"/>
    <w:rsid w:val="001742AE"/>
    <w:rsid w:val="00184CB3"/>
    <w:rsid w:val="00185821"/>
    <w:rsid w:val="00185E28"/>
    <w:rsid w:val="00186992"/>
    <w:rsid w:val="00187A07"/>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2E7D"/>
    <w:rsid w:val="001F7F18"/>
    <w:rsid w:val="00203238"/>
    <w:rsid w:val="002033C3"/>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9507C"/>
    <w:rsid w:val="002B5619"/>
    <w:rsid w:val="002B62B7"/>
    <w:rsid w:val="002C7ED1"/>
    <w:rsid w:val="002D2E4C"/>
    <w:rsid w:val="002D4572"/>
    <w:rsid w:val="002E3D07"/>
    <w:rsid w:val="002E3E0A"/>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2A9"/>
    <w:rsid w:val="0038661C"/>
    <w:rsid w:val="00386864"/>
    <w:rsid w:val="0039277C"/>
    <w:rsid w:val="003973C8"/>
    <w:rsid w:val="003B46BB"/>
    <w:rsid w:val="003B4924"/>
    <w:rsid w:val="003B4A5E"/>
    <w:rsid w:val="003B5D65"/>
    <w:rsid w:val="003C1C53"/>
    <w:rsid w:val="003C2353"/>
    <w:rsid w:val="003C23AA"/>
    <w:rsid w:val="003C6703"/>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373B"/>
    <w:rsid w:val="004569D0"/>
    <w:rsid w:val="00457231"/>
    <w:rsid w:val="00460C5E"/>
    <w:rsid w:val="004646C9"/>
    <w:rsid w:val="004724BE"/>
    <w:rsid w:val="00474E14"/>
    <w:rsid w:val="00475770"/>
    <w:rsid w:val="00483CA6"/>
    <w:rsid w:val="00485C72"/>
    <w:rsid w:val="004957A6"/>
    <w:rsid w:val="00495B64"/>
    <w:rsid w:val="004A0B7E"/>
    <w:rsid w:val="004A13B1"/>
    <w:rsid w:val="004A2F1F"/>
    <w:rsid w:val="004A567A"/>
    <w:rsid w:val="004B2370"/>
    <w:rsid w:val="004B4B68"/>
    <w:rsid w:val="004B5706"/>
    <w:rsid w:val="004C7CCE"/>
    <w:rsid w:val="004D2207"/>
    <w:rsid w:val="004D657C"/>
    <w:rsid w:val="004D7488"/>
    <w:rsid w:val="004D7835"/>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329D"/>
    <w:rsid w:val="0053717F"/>
    <w:rsid w:val="00540A30"/>
    <w:rsid w:val="00546767"/>
    <w:rsid w:val="00553D26"/>
    <w:rsid w:val="005553D1"/>
    <w:rsid w:val="00555816"/>
    <w:rsid w:val="00556744"/>
    <w:rsid w:val="00561877"/>
    <w:rsid w:val="00563018"/>
    <w:rsid w:val="00563A55"/>
    <w:rsid w:val="0056408E"/>
    <w:rsid w:val="005719FE"/>
    <w:rsid w:val="00574EED"/>
    <w:rsid w:val="00577C1F"/>
    <w:rsid w:val="005901D9"/>
    <w:rsid w:val="005A2F2B"/>
    <w:rsid w:val="005A6F09"/>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6F56CA"/>
    <w:rsid w:val="007006C6"/>
    <w:rsid w:val="0070559F"/>
    <w:rsid w:val="00713F81"/>
    <w:rsid w:val="0071683E"/>
    <w:rsid w:val="007207F2"/>
    <w:rsid w:val="007234C1"/>
    <w:rsid w:val="00723A4B"/>
    <w:rsid w:val="00733200"/>
    <w:rsid w:val="0073431A"/>
    <w:rsid w:val="00737404"/>
    <w:rsid w:val="00740DF5"/>
    <w:rsid w:val="00746DBF"/>
    <w:rsid w:val="00754890"/>
    <w:rsid w:val="00756336"/>
    <w:rsid w:val="00756D57"/>
    <w:rsid w:val="0076462E"/>
    <w:rsid w:val="007664D5"/>
    <w:rsid w:val="0077572C"/>
    <w:rsid w:val="007770E8"/>
    <w:rsid w:val="00784700"/>
    <w:rsid w:val="00784EE4"/>
    <w:rsid w:val="007857D7"/>
    <w:rsid w:val="00790D78"/>
    <w:rsid w:val="007A06CF"/>
    <w:rsid w:val="007A6217"/>
    <w:rsid w:val="007B564A"/>
    <w:rsid w:val="007C0D97"/>
    <w:rsid w:val="007C3877"/>
    <w:rsid w:val="007C6B62"/>
    <w:rsid w:val="007D3DE0"/>
    <w:rsid w:val="007E3D1B"/>
    <w:rsid w:val="007E4744"/>
    <w:rsid w:val="007F0305"/>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58E1"/>
    <w:rsid w:val="008A77AB"/>
    <w:rsid w:val="008B393A"/>
    <w:rsid w:val="008C01F9"/>
    <w:rsid w:val="008C1CAF"/>
    <w:rsid w:val="008C5739"/>
    <w:rsid w:val="008D0E9D"/>
    <w:rsid w:val="008D34A6"/>
    <w:rsid w:val="008D373F"/>
    <w:rsid w:val="008D4204"/>
    <w:rsid w:val="008D665A"/>
    <w:rsid w:val="008E2451"/>
    <w:rsid w:val="008E25DF"/>
    <w:rsid w:val="008E79CF"/>
    <w:rsid w:val="009000A6"/>
    <w:rsid w:val="00905E34"/>
    <w:rsid w:val="009073C7"/>
    <w:rsid w:val="00910F27"/>
    <w:rsid w:val="009112BF"/>
    <w:rsid w:val="00912ADC"/>
    <w:rsid w:val="00922D2A"/>
    <w:rsid w:val="009241A4"/>
    <w:rsid w:val="00926F03"/>
    <w:rsid w:val="00931D37"/>
    <w:rsid w:val="0094469F"/>
    <w:rsid w:val="0095505B"/>
    <w:rsid w:val="00960310"/>
    <w:rsid w:val="0096242C"/>
    <w:rsid w:val="00965C0F"/>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298"/>
    <w:rsid w:val="009E3E58"/>
    <w:rsid w:val="009E6DDD"/>
    <w:rsid w:val="009F2560"/>
    <w:rsid w:val="009F5827"/>
    <w:rsid w:val="00A034D8"/>
    <w:rsid w:val="00A071DB"/>
    <w:rsid w:val="00A11BD2"/>
    <w:rsid w:val="00A11E7C"/>
    <w:rsid w:val="00A355A6"/>
    <w:rsid w:val="00A36A2C"/>
    <w:rsid w:val="00A37864"/>
    <w:rsid w:val="00A37CDA"/>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0BE4"/>
    <w:rsid w:val="00AC4DDB"/>
    <w:rsid w:val="00AC5990"/>
    <w:rsid w:val="00AC7E91"/>
    <w:rsid w:val="00AD3F78"/>
    <w:rsid w:val="00AD5164"/>
    <w:rsid w:val="00AE2565"/>
    <w:rsid w:val="00AE51BC"/>
    <w:rsid w:val="00AE52BF"/>
    <w:rsid w:val="00AE76F8"/>
    <w:rsid w:val="00AE7DE5"/>
    <w:rsid w:val="00AF72AE"/>
    <w:rsid w:val="00B00C10"/>
    <w:rsid w:val="00B03158"/>
    <w:rsid w:val="00B04CB4"/>
    <w:rsid w:val="00B06571"/>
    <w:rsid w:val="00B10BCC"/>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B4E11"/>
    <w:rsid w:val="00BC01B1"/>
    <w:rsid w:val="00BC1567"/>
    <w:rsid w:val="00BC4522"/>
    <w:rsid w:val="00BC58E9"/>
    <w:rsid w:val="00BD28EB"/>
    <w:rsid w:val="00BD2B86"/>
    <w:rsid w:val="00BD6025"/>
    <w:rsid w:val="00BE029A"/>
    <w:rsid w:val="00BE65F2"/>
    <w:rsid w:val="00C00AA8"/>
    <w:rsid w:val="00C06AB6"/>
    <w:rsid w:val="00C10A90"/>
    <w:rsid w:val="00C13516"/>
    <w:rsid w:val="00C14D1B"/>
    <w:rsid w:val="00C16C43"/>
    <w:rsid w:val="00C17FD2"/>
    <w:rsid w:val="00C21D63"/>
    <w:rsid w:val="00C24F3C"/>
    <w:rsid w:val="00C31CD9"/>
    <w:rsid w:val="00C40B95"/>
    <w:rsid w:val="00C41BA1"/>
    <w:rsid w:val="00C46FF2"/>
    <w:rsid w:val="00C51742"/>
    <w:rsid w:val="00C541F1"/>
    <w:rsid w:val="00C5584D"/>
    <w:rsid w:val="00C56B49"/>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B77DC"/>
    <w:rsid w:val="00CD10D1"/>
    <w:rsid w:val="00CD445E"/>
    <w:rsid w:val="00CD5B2F"/>
    <w:rsid w:val="00CE1ADB"/>
    <w:rsid w:val="00CE46F1"/>
    <w:rsid w:val="00CE54DB"/>
    <w:rsid w:val="00CE6B59"/>
    <w:rsid w:val="00D017D3"/>
    <w:rsid w:val="00D0537B"/>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92D98"/>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11C7"/>
    <w:rsid w:val="00E4249B"/>
    <w:rsid w:val="00E44A98"/>
    <w:rsid w:val="00E53048"/>
    <w:rsid w:val="00E55536"/>
    <w:rsid w:val="00E6104F"/>
    <w:rsid w:val="00E61B16"/>
    <w:rsid w:val="00E64D65"/>
    <w:rsid w:val="00E70FDE"/>
    <w:rsid w:val="00E71169"/>
    <w:rsid w:val="00E7392B"/>
    <w:rsid w:val="00E82BF4"/>
    <w:rsid w:val="00E84B6E"/>
    <w:rsid w:val="00E85CC9"/>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676"/>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2EC8"/>
    <w:rsid w:val="00FC6EDC"/>
    <w:rsid w:val="00FD1332"/>
    <w:rsid w:val="00FD158F"/>
    <w:rsid w:val="00FD2F53"/>
    <w:rsid w:val="00FD629D"/>
    <w:rsid w:val="00FE1DC8"/>
    <w:rsid w:val="00FE6FB4"/>
    <w:rsid w:val="00FF1421"/>
    <w:rsid w:val="00FF6BE8"/>
    <w:rsid w:val="01193FBF"/>
    <w:rsid w:val="026C23C0"/>
    <w:rsid w:val="02E92054"/>
    <w:rsid w:val="02F45127"/>
    <w:rsid w:val="048C0506"/>
    <w:rsid w:val="06246EF0"/>
    <w:rsid w:val="069B0266"/>
    <w:rsid w:val="08D71D8F"/>
    <w:rsid w:val="09AA7B69"/>
    <w:rsid w:val="0A07231E"/>
    <w:rsid w:val="0CEB6D41"/>
    <w:rsid w:val="0CFC6A62"/>
    <w:rsid w:val="0EC07BC1"/>
    <w:rsid w:val="11AA4A88"/>
    <w:rsid w:val="132D67FE"/>
    <w:rsid w:val="13403EA3"/>
    <w:rsid w:val="139B0470"/>
    <w:rsid w:val="156173A0"/>
    <w:rsid w:val="158562DB"/>
    <w:rsid w:val="15A85B88"/>
    <w:rsid w:val="15E8637F"/>
    <w:rsid w:val="179518BE"/>
    <w:rsid w:val="18A342C0"/>
    <w:rsid w:val="1B905946"/>
    <w:rsid w:val="1B955BF6"/>
    <w:rsid w:val="1D9F56A6"/>
    <w:rsid w:val="1DB06C45"/>
    <w:rsid w:val="1DB56292"/>
    <w:rsid w:val="208E6941"/>
    <w:rsid w:val="20967902"/>
    <w:rsid w:val="21106AB9"/>
    <w:rsid w:val="21D40C39"/>
    <w:rsid w:val="23046B45"/>
    <w:rsid w:val="23112215"/>
    <w:rsid w:val="26023BEC"/>
    <w:rsid w:val="26777EC5"/>
    <w:rsid w:val="27F97543"/>
    <w:rsid w:val="2822419B"/>
    <w:rsid w:val="288C4134"/>
    <w:rsid w:val="2970130A"/>
    <w:rsid w:val="29B56AFA"/>
    <w:rsid w:val="2A2655B6"/>
    <w:rsid w:val="2A270C6A"/>
    <w:rsid w:val="2A5063FA"/>
    <w:rsid w:val="2B0A7A61"/>
    <w:rsid w:val="2C1E78EF"/>
    <w:rsid w:val="2C463031"/>
    <w:rsid w:val="2C977FD5"/>
    <w:rsid w:val="2E7867C9"/>
    <w:rsid w:val="301607F4"/>
    <w:rsid w:val="31FA1C8E"/>
    <w:rsid w:val="32A93472"/>
    <w:rsid w:val="32E46F60"/>
    <w:rsid w:val="33571BCB"/>
    <w:rsid w:val="33BA63EC"/>
    <w:rsid w:val="340C7D1E"/>
    <w:rsid w:val="350F0F1C"/>
    <w:rsid w:val="35135555"/>
    <w:rsid w:val="35B23FA8"/>
    <w:rsid w:val="35D15757"/>
    <w:rsid w:val="365D5848"/>
    <w:rsid w:val="369A57EF"/>
    <w:rsid w:val="37537E51"/>
    <w:rsid w:val="37AF09C0"/>
    <w:rsid w:val="37E60A20"/>
    <w:rsid w:val="38200F6E"/>
    <w:rsid w:val="388D1AF3"/>
    <w:rsid w:val="3A2028BD"/>
    <w:rsid w:val="3B0911E6"/>
    <w:rsid w:val="3C146221"/>
    <w:rsid w:val="3DD709A5"/>
    <w:rsid w:val="3F5C36FF"/>
    <w:rsid w:val="407441CC"/>
    <w:rsid w:val="418051D0"/>
    <w:rsid w:val="42A140BC"/>
    <w:rsid w:val="43674FA6"/>
    <w:rsid w:val="438418F4"/>
    <w:rsid w:val="44B71CCD"/>
    <w:rsid w:val="452B6409"/>
    <w:rsid w:val="456609E4"/>
    <w:rsid w:val="4650756A"/>
    <w:rsid w:val="467865BC"/>
    <w:rsid w:val="47F20AC4"/>
    <w:rsid w:val="48C570F6"/>
    <w:rsid w:val="496E0687"/>
    <w:rsid w:val="49E273F8"/>
    <w:rsid w:val="4BD77C35"/>
    <w:rsid w:val="4C2B7286"/>
    <w:rsid w:val="4D221F47"/>
    <w:rsid w:val="4D2F5702"/>
    <w:rsid w:val="4E4C0585"/>
    <w:rsid w:val="4FAE1017"/>
    <w:rsid w:val="51591101"/>
    <w:rsid w:val="51E51FEA"/>
    <w:rsid w:val="526F66CB"/>
    <w:rsid w:val="52D856E3"/>
    <w:rsid w:val="52ED6F99"/>
    <w:rsid w:val="547D09A9"/>
    <w:rsid w:val="54FB4AFB"/>
    <w:rsid w:val="554F724A"/>
    <w:rsid w:val="55F66BC7"/>
    <w:rsid w:val="56B10E2B"/>
    <w:rsid w:val="56BE21DD"/>
    <w:rsid w:val="57C8015A"/>
    <w:rsid w:val="58BE7724"/>
    <w:rsid w:val="593F3127"/>
    <w:rsid w:val="5A7F58CE"/>
    <w:rsid w:val="5B5B3870"/>
    <w:rsid w:val="5C0D6C20"/>
    <w:rsid w:val="5C4B3B49"/>
    <w:rsid w:val="5E361A1F"/>
    <w:rsid w:val="5EEB0A6C"/>
    <w:rsid w:val="5F0705BA"/>
    <w:rsid w:val="60D33D61"/>
    <w:rsid w:val="61724770"/>
    <w:rsid w:val="61DE18A1"/>
    <w:rsid w:val="63D619DB"/>
    <w:rsid w:val="65942C36"/>
    <w:rsid w:val="65C92161"/>
    <w:rsid w:val="67567A94"/>
    <w:rsid w:val="69023BD7"/>
    <w:rsid w:val="69E47ED2"/>
    <w:rsid w:val="6AD92158"/>
    <w:rsid w:val="6D7C5FAF"/>
    <w:rsid w:val="6DC555AF"/>
    <w:rsid w:val="6E755112"/>
    <w:rsid w:val="6FF909E0"/>
    <w:rsid w:val="705A1860"/>
    <w:rsid w:val="71B46619"/>
    <w:rsid w:val="74245119"/>
    <w:rsid w:val="75E96952"/>
    <w:rsid w:val="76303EF4"/>
    <w:rsid w:val="76EA61BA"/>
    <w:rsid w:val="76F913BE"/>
    <w:rsid w:val="77E03016"/>
    <w:rsid w:val="78481562"/>
    <w:rsid w:val="78756EEF"/>
    <w:rsid w:val="788D14FE"/>
    <w:rsid w:val="79335F2D"/>
    <w:rsid w:val="7B5D15F3"/>
    <w:rsid w:val="7C3073CD"/>
    <w:rsid w:val="7C795B4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unhideWhenUsed/>
    <w:qFormat/>
    <w:uiPriority w:val="1"/>
  </w:style>
  <w:style w:type="table" w:default="1" w:styleId="53">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List Bullet 4"/>
    <w:basedOn w:val="1"/>
    <w:qFormat/>
    <w:uiPriority w:val="0"/>
    <w:pPr>
      <w:tabs>
        <w:tab w:val="left" w:pos="780"/>
      </w:tabs>
      <w:ind w:left="780" w:hanging="420"/>
    </w:pPr>
    <w:rPr>
      <w:szCs w:val="24"/>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qFormat/>
    <w:uiPriority w:val="0"/>
    <w:pPr>
      <w:ind w:firstLine="420"/>
    </w:pPr>
    <w:rPr>
      <w:szCs w:val="20"/>
    </w:rPr>
  </w:style>
  <w:style w:type="paragraph" w:styleId="15">
    <w:name w:val="caption"/>
    <w:basedOn w:val="1"/>
    <w:next w:val="1"/>
    <w:link w:val="632"/>
    <w:semiHidden/>
    <w:unhideWhenUsed/>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qFormat/>
    <w:uiPriority w:val="0"/>
    <w:rPr>
      <w:rFonts w:ascii="宋体"/>
      <w:sz w:val="18"/>
      <w:szCs w:val="18"/>
    </w:rPr>
  </w:style>
  <w:style w:type="paragraph" w:styleId="18">
    <w:name w:val="annotation text"/>
    <w:basedOn w:val="1"/>
    <w:link w:val="67"/>
    <w:qFormat/>
    <w:uiPriority w:val="0"/>
    <w:pPr>
      <w:jc w:val="left"/>
    </w:pPr>
  </w:style>
  <w:style w:type="paragraph" w:styleId="19">
    <w:name w:val="Salutation"/>
    <w:basedOn w:val="1"/>
    <w:next w:val="1"/>
    <w:link w:val="252"/>
    <w:qFormat/>
    <w:uiPriority w:val="0"/>
    <w:rPr>
      <w:rFonts w:ascii="宋体"/>
      <w:b/>
      <w:sz w:val="28"/>
      <w:szCs w:val="20"/>
    </w:rPr>
  </w:style>
  <w:style w:type="paragraph" w:styleId="20">
    <w:name w:val="Body Text 3"/>
    <w:basedOn w:val="1"/>
    <w:link w:val="248"/>
    <w:qFormat/>
    <w:uiPriority w:val="0"/>
    <w:pPr>
      <w:snapToGrid w:val="0"/>
      <w:spacing w:before="50" w:after="50"/>
    </w:pPr>
    <w:rPr>
      <w:rFonts w:hAnsi="宋体" w:eastAsia="仿宋_GB2312"/>
      <w:b/>
      <w:bCs/>
      <w:sz w:val="24"/>
      <w:szCs w:val="20"/>
    </w:rPr>
  </w:style>
  <w:style w:type="paragraph" w:styleId="21">
    <w:name w:val="Body Text"/>
    <w:basedOn w:val="1"/>
    <w:link w:val="82"/>
    <w:qFormat/>
    <w:uiPriority w:val="0"/>
    <w:pPr>
      <w:spacing w:after="120"/>
    </w:pPr>
    <w:rPr>
      <w:sz w:val="28"/>
      <w:szCs w:val="24"/>
    </w:rPr>
  </w:style>
  <w:style w:type="paragraph" w:styleId="22">
    <w:name w:val="Body Text Indent"/>
    <w:basedOn w:val="1"/>
    <w:link w:val="188"/>
    <w:qFormat/>
    <w:uiPriority w:val="0"/>
    <w:pPr>
      <w:spacing w:line="200" w:lineRule="exact"/>
      <w:ind w:firstLine="301"/>
    </w:pPr>
    <w:rPr>
      <w:rFonts w:ascii="宋体" w:hAnsi="Courier New"/>
      <w:spacing w:val="-4"/>
      <w:sz w:val="18"/>
      <w:szCs w:val="20"/>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0"/>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qFormat/>
    <w:uiPriority w:val="0"/>
    <w:pPr>
      <w:spacing w:afterLines="50"/>
      <w:ind w:left="840"/>
      <w:jc w:val="left"/>
    </w:pPr>
    <w:rPr>
      <w:snapToGrid w:val="0"/>
      <w:kern w:val="0"/>
      <w:sz w:val="18"/>
      <w:szCs w:val="18"/>
    </w:rPr>
  </w:style>
  <w:style w:type="paragraph" w:styleId="27">
    <w:name w:val="toc 3"/>
    <w:basedOn w:val="1"/>
    <w:next w:val="1"/>
    <w:qFormat/>
    <w:uiPriority w:val="0"/>
    <w:pPr>
      <w:ind w:left="840" w:leftChars="400"/>
    </w:pPr>
  </w:style>
  <w:style w:type="paragraph" w:styleId="28">
    <w:name w:val="Plain Text"/>
    <w:basedOn w:val="1"/>
    <w:link w:val="270"/>
    <w:qFormat/>
    <w:uiPriority w:val="0"/>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638"/>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6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uiPriority w:val="0"/>
    <w:rPr>
      <w:szCs w:val="24"/>
    </w:rPr>
  </w:style>
  <w:style w:type="paragraph" w:styleId="38">
    <w:name w:val="toc 4"/>
    <w:basedOn w:val="1"/>
    <w:next w:val="1"/>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1"/>
    <w:uiPriority w:val="0"/>
    <w:pPr>
      <w:ind w:left="200" w:hanging="200" w:hangingChars="200"/>
    </w:pPr>
    <w:rPr>
      <w:sz w:val="28"/>
      <w:szCs w:val="24"/>
    </w:rPr>
  </w:style>
  <w:style w:type="paragraph" w:styleId="41">
    <w:name w:val="footnote text"/>
    <w:basedOn w:val="1"/>
    <w:link w:val="168"/>
    <w:uiPriority w:val="0"/>
    <w:pPr>
      <w:snapToGrid w:val="0"/>
      <w:jc w:val="left"/>
    </w:pPr>
    <w:rPr>
      <w:sz w:val="18"/>
      <w:szCs w:val="18"/>
    </w:rPr>
  </w:style>
  <w:style w:type="paragraph" w:styleId="42">
    <w:name w:val="Body Text Indent 3"/>
    <w:basedOn w:val="1"/>
    <w:link w:val="140"/>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uiPriority w:val="0"/>
    <w:rPr>
      <w:rFonts w:ascii="Courier New" w:hAnsi="Courier New"/>
      <w:sz w:val="20"/>
      <w:szCs w:val="20"/>
    </w:rPr>
  </w:style>
  <w:style w:type="paragraph" w:styleId="47">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8"/>
    <w:next w:val="18"/>
    <w:link w:val="564"/>
    <w:uiPriority w:val="0"/>
    <w:rPr>
      <w:b/>
      <w:bCs/>
    </w:rPr>
  </w:style>
  <w:style w:type="paragraph" w:styleId="51">
    <w:name w:val="Body Text First Indent"/>
    <w:basedOn w:val="21"/>
    <w:link w:val="193"/>
    <w:uiPriority w:val="0"/>
    <w:pPr>
      <w:ind w:firstLine="420" w:firstLineChars="100"/>
    </w:pPr>
    <w:rPr>
      <w:rFonts w:ascii="Calibri" w:hAnsi="Calibri"/>
      <w:sz w:val="21"/>
      <w:szCs w:val="22"/>
    </w:rPr>
  </w:style>
  <w:style w:type="paragraph" w:styleId="52">
    <w:name w:val="Body Text First Indent 2"/>
    <w:basedOn w:val="22"/>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uiPriority w:val="0"/>
    <w:rPr>
      <w:color w:val="800080"/>
      <w:u w:val="single"/>
    </w:rPr>
  </w:style>
  <w:style w:type="character" w:styleId="59">
    <w:name w:val="Emphasis"/>
    <w:qFormat/>
    <w:uiPriority w:val="0"/>
    <w:rPr>
      <w:color w:val="CC0033"/>
    </w:rPr>
  </w:style>
  <w:style w:type="character" w:styleId="60">
    <w:name w:val="Hyperlink"/>
    <w:uiPriority w:val="0"/>
    <w:rPr>
      <w:color w:val="0000FF"/>
      <w:u w:val="single"/>
    </w:rPr>
  </w:style>
  <w:style w:type="character" w:styleId="61">
    <w:name w:val="annotation reference"/>
    <w:uiPriority w:val="0"/>
    <w:rPr>
      <w:sz w:val="21"/>
      <w:szCs w:val="21"/>
    </w:rPr>
  </w:style>
  <w:style w:type="character" w:styleId="62">
    <w:name w:val="footnote reference"/>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8"/>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9"/>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1"/>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0"/>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4"/>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uiPriority w:val="99"/>
    <w:rPr>
      <w:rFonts w:ascii="宋体" w:hAnsi="Courier New" w:eastAsia="宋体"/>
      <w:kern w:val="2"/>
      <w:sz w:val="21"/>
      <w:lang w:val="en-US" w:eastAsia="zh-CN" w:bidi="ar-SA"/>
    </w:rPr>
  </w:style>
  <w:style w:type="character" w:customStyle="1" w:styleId="119">
    <w:name w:val="tw4winMark"/>
    <w:uiPriority w:val="99"/>
    <w:rPr>
      <w:rFonts w:ascii="Courier New" w:hAnsi="Courier New"/>
      <w:vanish/>
      <w:color w:val="800080"/>
      <w:vertAlign w:val="subscript"/>
    </w:rPr>
  </w:style>
  <w:style w:type="character" w:customStyle="1" w:styleId="120">
    <w:name w:val="paramname2"/>
    <w:basedOn w:val="55"/>
    <w:uiPriority w:val="99"/>
  </w:style>
  <w:style w:type="character" w:customStyle="1" w:styleId="121">
    <w:name w:val="正文缩进 字符"/>
    <w:link w:val="14"/>
    <w:uiPriority w:val="99"/>
    <w:rPr>
      <w:rFonts w:eastAsia="宋体"/>
      <w:kern w:val="2"/>
      <w:sz w:val="21"/>
      <w:lang w:val="en-US" w:eastAsia="zh-CN" w:bidi="ar-SA"/>
    </w:rPr>
  </w:style>
  <w:style w:type="character" w:customStyle="1" w:styleId="122">
    <w:name w:val="标题 4 Char1"/>
    <w:uiPriority w:val="99"/>
    <w:rPr>
      <w:rFonts w:ascii="Cambria" w:hAnsi="Cambria" w:eastAsia="宋体" w:cs="Times New Roman"/>
      <w:b/>
      <w:bCs/>
      <w:kern w:val="2"/>
      <w:sz w:val="28"/>
      <w:szCs w:val="28"/>
    </w:rPr>
  </w:style>
  <w:style w:type="character" w:customStyle="1" w:styleId="123">
    <w:name w:val="页脚 字符"/>
    <w:link w:val="35"/>
    <w:uiPriority w:val="99"/>
    <w:rPr>
      <w:kern w:val="2"/>
      <w:sz w:val="18"/>
      <w:szCs w:val="18"/>
    </w:rPr>
  </w:style>
  <w:style w:type="character" w:customStyle="1" w:styleId="124">
    <w:name w:val="标题 2 字符"/>
    <w:link w:val="3"/>
    <w:uiPriority w:val="99"/>
    <w:rPr>
      <w:rFonts w:ascii="Arial" w:hAnsi="Arial" w:eastAsia="黑体"/>
      <w:b/>
      <w:bCs/>
      <w:kern w:val="2"/>
      <w:sz w:val="32"/>
      <w:szCs w:val="32"/>
      <w:lang w:val="en-US" w:eastAsia="zh-CN" w:bidi="ar-SA"/>
    </w:rPr>
  </w:style>
  <w:style w:type="character" w:customStyle="1" w:styleId="125">
    <w:name w:val="A C"/>
    <w:uiPriority w:val="99"/>
    <w:rPr>
      <w:rFonts w:ascii="仿宋_GB2312"/>
      <w:bCs/>
      <w:iCs/>
      <w:sz w:val="24"/>
    </w:rPr>
  </w:style>
  <w:style w:type="character" w:customStyle="1" w:styleId="126">
    <w:name w:val="浅色网格 - 强调文字颜色 3 Char"/>
    <w:locked/>
    <w:uiPriority w:val="99"/>
    <w:rPr>
      <w:rFonts w:ascii="Calibri" w:hAnsi="Calibri" w:eastAsia="宋体" w:cs="Times New Roman"/>
    </w:rPr>
  </w:style>
  <w:style w:type="character" w:customStyle="1" w:styleId="127">
    <w:name w:val="文档正文1 Char"/>
    <w:link w:val="128"/>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uiPriority w:val="99"/>
    <w:rPr>
      <w:rFonts w:eastAsia="宋体"/>
      <w:b/>
      <w:spacing w:val="-2"/>
      <w:sz w:val="24"/>
      <w:lang w:val="en-US" w:eastAsia="zh-CN" w:bidi="ar-SA"/>
    </w:rPr>
  </w:style>
  <w:style w:type="character" w:customStyle="1" w:styleId="130">
    <w:name w:val="z-窗体顶端 字符"/>
    <w:link w:val="131"/>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uiPriority w:val="99"/>
    <w:rPr>
      <w:rFonts w:ascii="Verdana" w:hAnsi="宋体" w:eastAsia="宋体" w:cs="Times New Roman"/>
      <w:sz w:val="28"/>
      <w:szCs w:val="28"/>
    </w:rPr>
  </w:style>
  <w:style w:type="character" w:customStyle="1" w:styleId="133">
    <w:name w:val="Char Char21"/>
    <w:uiPriority w:val="99"/>
    <w:rPr>
      <w:rFonts w:ascii="宋体" w:hAnsi="Courier New" w:eastAsia="宋体"/>
      <w:sz w:val="21"/>
      <w:lang w:val="en-US" w:eastAsia="zh-CN" w:bidi="ar-SA"/>
    </w:rPr>
  </w:style>
  <w:style w:type="character" w:customStyle="1" w:styleId="134">
    <w:name w:val="公文正文 Char"/>
    <w:link w:val="135"/>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uiPriority w:val="99"/>
    <w:rPr>
      <w:rFonts w:ascii="Courier New" w:hAnsi="Courier New"/>
      <w:color w:val="00FF00"/>
      <w:sz w:val="40"/>
    </w:rPr>
  </w:style>
  <w:style w:type="character" w:customStyle="1" w:styleId="139">
    <w:name w:val="样式 样式3 + 宋体 五号 Char Char Char Char"/>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uiPriority w:val="99"/>
    <w:rPr>
      <w:rFonts w:ascii="仿宋_GB2312" w:hAnsi="宋体" w:eastAsia="仿宋_GB2312"/>
      <w:color w:val="000000"/>
      <w:kern w:val="2"/>
      <w:sz w:val="24"/>
      <w:szCs w:val="24"/>
    </w:rPr>
  </w:style>
  <w:style w:type="character" w:customStyle="1" w:styleId="141">
    <w:name w:val="标题 7 字符"/>
    <w:link w:val="8"/>
    <w:uiPriority w:val="99"/>
    <w:rPr>
      <w:rFonts w:eastAsia="宋体"/>
      <w:b/>
      <w:bCs/>
      <w:kern w:val="2"/>
      <w:sz w:val="24"/>
      <w:szCs w:val="24"/>
      <w:lang w:val="en-US" w:eastAsia="zh-CN" w:bidi="ar-SA"/>
    </w:rPr>
  </w:style>
  <w:style w:type="character" w:customStyle="1" w:styleId="142">
    <w:name w:val="文档结构图 Char1"/>
    <w:uiPriority w:val="99"/>
    <w:rPr>
      <w:rFonts w:ascii="宋体" w:hAnsi="Courier New" w:eastAsia="宋体"/>
      <w:sz w:val="21"/>
      <w:lang w:val="en-US" w:eastAsia="zh-CN" w:bidi="ar-SA"/>
    </w:rPr>
  </w:style>
  <w:style w:type="character" w:customStyle="1" w:styleId="143">
    <w:name w:val="para"/>
    <w:basedOn w:val="55"/>
    <w:uiPriority w:val="99"/>
  </w:style>
  <w:style w:type="character" w:customStyle="1" w:styleId="144">
    <w:name w:val="7.表小四 Char"/>
    <w:link w:val="145"/>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5"/>
    <w:uiPriority w:val="99"/>
    <w:rPr>
      <w:rFonts w:ascii="Arial" w:hAnsi="Arial" w:eastAsia="黑体"/>
      <w:b/>
      <w:bCs/>
      <w:kern w:val="2"/>
      <w:sz w:val="28"/>
      <w:szCs w:val="28"/>
      <w:lang w:val="en-US" w:eastAsia="zh-CN" w:bidi="ar-SA"/>
    </w:rPr>
  </w:style>
  <w:style w:type="character" w:customStyle="1" w:styleId="147">
    <w:name w:val="Char Char5"/>
    <w:uiPriority w:val="99"/>
    <w:rPr>
      <w:rFonts w:ascii="Calibri" w:hAnsi="Calibri" w:eastAsia="宋体"/>
      <w:sz w:val="18"/>
      <w:szCs w:val="18"/>
      <w:lang w:bidi="ar-SA"/>
    </w:rPr>
  </w:style>
  <w:style w:type="character" w:customStyle="1" w:styleId="148">
    <w:name w:val="Char Char71"/>
    <w:uiPriority w:val="99"/>
    <w:rPr>
      <w:rFonts w:eastAsia="宋体"/>
      <w:b/>
      <w:kern w:val="2"/>
      <w:sz w:val="32"/>
      <w:lang w:bidi="ar-SA"/>
    </w:rPr>
  </w:style>
  <w:style w:type="character" w:customStyle="1" w:styleId="149">
    <w:name w:val="表正文 Char1"/>
    <w:uiPriority w:val="99"/>
    <w:rPr>
      <w:rFonts w:eastAsia="宋体"/>
      <w:kern w:val="2"/>
      <w:sz w:val="24"/>
      <w:lang w:val="en-US" w:eastAsia="zh-CN"/>
    </w:rPr>
  </w:style>
  <w:style w:type="character" w:customStyle="1" w:styleId="150">
    <w:name w:val="Char Char1"/>
    <w:uiPriority w:val="99"/>
    <w:rPr>
      <w:kern w:val="2"/>
      <w:sz w:val="18"/>
      <w:szCs w:val="18"/>
    </w:rPr>
  </w:style>
  <w:style w:type="character" w:customStyle="1" w:styleId="151">
    <w:name w:val="paramname3"/>
    <w:uiPriority w:val="99"/>
    <w:rPr>
      <w:color w:val="999999"/>
    </w:rPr>
  </w:style>
  <w:style w:type="character" w:customStyle="1" w:styleId="152">
    <w:name w:val="headline-content2"/>
    <w:basedOn w:val="55"/>
    <w:uiPriority w:val="99"/>
  </w:style>
  <w:style w:type="character" w:customStyle="1" w:styleId="153">
    <w:name w:val="Char Char81"/>
    <w:uiPriority w:val="99"/>
    <w:rPr>
      <w:rFonts w:ascii="Arial" w:hAnsi="Arial" w:eastAsia="黑体"/>
      <w:b/>
      <w:bCs/>
      <w:kern w:val="2"/>
      <w:sz w:val="32"/>
      <w:szCs w:val="32"/>
      <w:lang w:val="en-US" w:eastAsia="zh-CN" w:bidi="ar-SA"/>
    </w:rPr>
  </w:style>
  <w:style w:type="character" w:customStyle="1" w:styleId="154">
    <w:name w:val="正文首行缩进 2 Char"/>
    <w:link w:val="155"/>
    <w:uiPriority w:val="0"/>
    <w:rPr>
      <w:rFonts w:eastAsia="仿宋"/>
      <w:sz w:val="24"/>
      <w:szCs w:val="24"/>
    </w:rPr>
  </w:style>
  <w:style w:type="paragraph" w:customStyle="1" w:styleId="155">
    <w:name w:val="正文首行缩进 21"/>
    <w:basedOn w:val="156"/>
    <w:link w:val="154"/>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uiPriority w:val="99"/>
    <w:rPr>
      <w:rFonts w:ascii="Arial" w:hAnsi="Arial" w:eastAsia="黑体"/>
      <w:b/>
      <w:bCs/>
      <w:kern w:val="2"/>
      <w:sz w:val="28"/>
      <w:szCs w:val="28"/>
      <w:lang w:val="en-US" w:eastAsia="zh-CN" w:bidi="ar-SA"/>
    </w:rPr>
  </w:style>
  <w:style w:type="character" w:customStyle="1" w:styleId="158">
    <w:name w:val="h3 Char"/>
    <w:uiPriority w:val="99"/>
    <w:rPr>
      <w:rFonts w:ascii="Times New Roman" w:hAnsi="Times New Roman"/>
      <w:b/>
      <w:bCs/>
      <w:kern w:val="2"/>
      <w:sz w:val="32"/>
      <w:szCs w:val="32"/>
    </w:rPr>
  </w:style>
  <w:style w:type="character" w:customStyle="1" w:styleId="159">
    <w:name w:val="样式 首行缩进:  0.85 厘米 Char"/>
    <w:link w:val="160"/>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uiPriority w:val="99"/>
    <w:rPr>
      <w:rFonts w:ascii="宋体" w:hAnsi="Times New Roman"/>
      <w:snapToGrid w:val="0"/>
      <w:sz w:val="21"/>
    </w:rPr>
  </w:style>
  <w:style w:type="character" w:customStyle="1" w:styleId="166">
    <w:name w:val="标准文本 Char"/>
    <w:link w:val="167"/>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uiPriority w:val="99"/>
    <w:rPr>
      <w:kern w:val="2"/>
      <w:sz w:val="18"/>
      <w:szCs w:val="18"/>
    </w:rPr>
  </w:style>
  <w:style w:type="character" w:customStyle="1" w:styleId="169">
    <w:name w:val="grame"/>
    <w:basedOn w:val="55"/>
    <w:uiPriority w:val="99"/>
  </w:style>
  <w:style w:type="character" w:customStyle="1" w:styleId="170">
    <w:name w:val="一级标题 Char Char"/>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uiPriority w:val="99"/>
  </w:style>
  <w:style w:type="character" w:customStyle="1" w:styleId="182">
    <w:name w:val="Char Char141"/>
    <w:locked/>
    <w:uiPriority w:val="99"/>
    <w:rPr>
      <w:rFonts w:ascii="楷体_GB2312" w:eastAsia="楷体_GB2312"/>
      <w:kern w:val="2"/>
      <w:sz w:val="32"/>
      <w:lang w:val="en-US" w:eastAsia="zh-CN" w:bidi="ar-SA"/>
    </w:rPr>
  </w:style>
  <w:style w:type="character" w:customStyle="1" w:styleId="183">
    <w:name w:val="华电 正文 Char"/>
    <w:link w:val="184"/>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uiPriority w:val="99"/>
    <w:rPr>
      <w:rFonts w:ascii="Calibri" w:hAnsi="Calibri" w:eastAsia="宋体"/>
      <w:b/>
      <w:bCs/>
      <w:kern w:val="2"/>
      <w:sz w:val="32"/>
      <w:szCs w:val="32"/>
      <w:lang w:val="en-US" w:eastAsia="zh-CN" w:bidi="ar-SA"/>
    </w:rPr>
  </w:style>
  <w:style w:type="character" w:customStyle="1" w:styleId="186">
    <w:name w:val="mark"/>
    <w:uiPriority w:val="99"/>
    <w:rPr>
      <w:rFonts w:cs="Times New Roman"/>
    </w:rPr>
  </w:style>
  <w:style w:type="character" w:customStyle="1" w:styleId="187">
    <w:name w:val="页脚 Char"/>
    <w:uiPriority w:val="99"/>
    <w:rPr>
      <w:kern w:val="2"/>
      <w:sz w:val="18"/>
      <w:szCs w:val="18"/>
      <w:lang w:bidi="ar-SA"/>
    </w:rPr>
  </w:style>
  <w:style w:type="character" w:customStyle="1" w:styleId="188">
    <w:name w:val="正文文本缩进 字符"/>
    <w:link w:val="22"/>
    <w:uiPriority w:val="99"/>
    <w:rPr>
      <w:rFonts w:ascii="宋体" w:hAnsi="Courier New" w:eastAsia="宋体"/>
      <w:spacing w:val="-4"/>
      <w:kern w:val="2"/>
      <w:sz w:val="18"/>
      <w:lang w:val="en-US" w:eastAsia="zh-CN" w:bidi="ar-SA"/>
    </w:rPr>
  </w:style>
  <w:style w:type="character" w:customStyle="1" w:styleId="189">
    <w:name w:val="Char Char51"/>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uiPriority w:val="99"/>
    <w:rPr>
      <w:color w:val="366FB6"/>
      <w:u w:val="none"/>
    </w:rPr>
  </w:style>
  <w:style w:type="character" w:customStyle="1" w:styleId="195">
    <w:name w:val="正文2 Char Char"/>
    <w:link w:val="196"/>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uiPriority w:val="99"/>
    <w:rPr>
      <w:sz w:val="18"/>
      <w:szCs w:val="18"/>
    </w:rPr>
  </w:style>
  <w:style w:type="character" w:customStyle="1" w:styleId="201">
    <w:name w:val="H1 Char2"/>
    <w:uiPriority w:val="99"/>
    <w:rPr>
      <w:rFonts w:eastAsia="隶书"/>
      <w:b/>
      <w:bCs/>
      <w:sz w:val="36"/>
      <w:szCs w:val="36"/>
      <w:lang w:val="en-US" w:eastAsia="zh-CN" w:bidi="ar-SA"/>
    </w:rPr>
  </w:style>
  <w:style w:type="character" w:customStyle="1" w:styleId="202">
    <w:name w:val="文档结构图 字符"/>
    <w:link w:val="17"/>
    <w:uiPriority w:val="99"/>
    <w:rPr>
      <w:rFonts w:ascii="宋体"/>
      <w:kern w:val="2"/>
      <w:sz w:val="18"/>
      <w:szCs w:val="18"/>
    </w:rPr>
  </w:style>
  <w:style w:type="character" w:customStyle="1" w:styleId="203">
    <w:name w:val="black10"/>
    <w:basedOn w:val="55"/>
    <w:uiPriority w:val="99"/>
  </w:style>
  <w:style w:type="character" w:customStyle="1" w:styleId="204">
    <w:name w:val="样式 首行缩进:  2 字符 Char"/>
    <w:link w:val="205"/>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uiPriority w:val="99"/>
    <w:rPr>
      <w:b/>
      <w:bCs/>
      <w:sz w:val="21"/>
      <w:szCs w:val="21"/>
    </w:rPr>
  </w:style>
  <w:style w:type="character" w:customStyle="1" w:styleId="209">
    <w:name w:val="页眉 字符"/>
    <w:link w:val="36"/>
    <w:uiPriority w:val="99"/>
    <w:rPr>
      <w:kern w:val="2"/>
      <w:sz w:val="18"/>
      <w:szCs w:val="18"/>
    </w:rPr>
  </w:style>
  <w:style w:type="character" w:customStyle="1" w:styleId="210">
    <w:name w:val="正文文本 2 字符"/>
    <w:link w:val="45"/>
    <w:uiPriority w:val="99"/>
    <w:rPr>
      <w:rFonts w:ascii="宋体" w:hAnsi="宋体" w:eastAsia="宋体"/>
      <w:color w:val="000000"/>
      <w:kern w:val="2"/>
      <w:sz w:val="24"/>
      <w:szCs w:val="24"/>
      <w:lang w:val="en-US" w:eastAsia="zh-CN" w:bidi="ar-SA"/>
    </w:rPr>
  </w:style>
  <w:style w:type="character" w:customStyle="1" w:styleId="211">
    <w:name w:val="批注主题 Char"/>
    <w:link w:val="212"/>
    <w:uiPriority w:val="99"/>
    <w:rPr>
      <w:b/>
      <w:bCs/>
    </w:rPr>
  </w:style>
  <w:style w:type="paragraph" w:customStyle="1" w:styleId="212">
    <w:name w:val="批注主题2"/>
    <w:basedOn w:val="18"/>
    <w:next w:val="18"/>
    <w:link w:val="211"/>
    <w:qFormat/>
    <w:uiPriority w:val="99"/>
    <w:rPr>
      <w:b/>
      <w:bCs/>
      <w:kern w:val="0"/>
      <w:sz w:val="20"/>
      <w:szCs w:val="20"/>
    </w:rPr>
  </w:style>
  <w:style w:type="character" w:customStyle="1" w:styleId="213">
    <w:name w:val="Char Char91"/>
    <w:uiPriority w:val="99"/>
    <w:rPr>
      <w:rFonts w:eastAsia="宋体"/>
      <w:b/>
      <w:kern w:val="44"/>
      <w:sz w:val="44"/>
      <w:lang w:bidi="ar-SA"/>
    </w:rPr>
  </w:style>
  <w:style w:type="character" w:customStyle="1" w:styleId="214">
    <w:name w:val="二级标题 Char Char"/>
    <w:uiPriority w:val="99"/>
    <w:rPr>
      <w:rFonts w:eastAsia="仿宋"/>
      <w:b/>
      <w:sz w:val="28"/>
      <w:lang w:val="en-US" w:eastAsia="zh-CN" w:bidi="ar-SA"/>
    </w:rPr>
  </w:style>
  <w:style w:type="character" w:customStyle="1" w:styleId="215">
    <w:name w:val="font9_black_line14"/>
    <w:basedOn w:val="55"/>
    <w:uiPriority w:val="99"/>
  </w:style>
  <w:style w:type="character" w:customStyle="1" w:styleId="216">
    <w:name w:val="Char Char4"/>
    <w:uiPriority w:val="99"/>
    <w:rPr>
      <w:rFonts w:ascii="Calibri" w:hAnsi="Calibri" w:eastAsia="宋体"/>
      <w:sz w:val="18"/>
      <w:szCs w:val="18"/>
      <w:lang w:bidi="ar-SA"/>
    </w:rPr>
  </w:style>
  <w:style w:type="character" w:customStyle="1" w:styleId="217">
    <w:name w:val="中等深浅网格 11"/>
    <w:semiHidden/>
    <w:uiPriority w:val="99"/>
    <w:rPr>
      <w:color w:val="808080"/>
    </w:rPr>
  </w:style>
  <w:style w:type="character" w:customStyle="1" w:styleId="218">
    <w:name w:val="tw4winJump"/>
    <w:uiPriority w:val="99"/>
    <w:rPr>
      <w:rFonts w:ascii="Courier New" w:hAnsi="Courier New"/>
      <w:color w:val="008080"/>
    </w:rPr>
  </w:style>
  <w:style w:type="character" w:customStyle="1" w:styleId="219">
    <w:name w:val="flname7"/>
    <w:basedOn w:val="55"/>
    <w:uiPriority w:val="99"/>
  </w:style>
  <w:style w:type="character" w:customStyle="1" w:styleId="220">
    <w:name w:val="正文文本缩进 2 字符"/>
    <w:link w:val="32"/>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6"/>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7"/>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0"/>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4"/>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basedOn w:val="55"/>
    <w:link w:val="36"/>
    <w:qFormat/>
    <w:uiPriority w:val="99"/>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8"/>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3"/>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3"/>
    <w:qFormat/>
    <w:uiPriority w:val="99"/>
    <w:pPr>
      <w:spacing w:line="360" w:lineRule="auto"/>
    </w:pPr>
    <w:rPr>
      <w:rFonts w:eastAsia="仿宋_GB2312"/>
      <w:bCs w:val="0"/>
      <w:sz w:val="28"/>
    </w:rPr>
  </w:style>
  <w:style w:type="paragraph" w:customStyle="1" w:styleId="309">
    <w:name w:val="5级"/>
    <w:basedOn w:val="1"/>
    <w:next w:val="14"/>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7"/>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8"/>
    <w:next w:val="18"/>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3"/>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4"/>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8"/>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1"/>
    <w:qFormat/>
    <w:uiPriority w:val="99"/>
    <w:pPr>
      <w:spacing w:afterLines="50"/>
      <w:ind w:left="720"/>
      <w:jc w:val="left"/>
    </w:pPr>
    <w:rPr>
      <w:rFonts w:ascii="宋体"/>
      <w:i/>
      <w:snapToGrid w:val="0"/>
      <w:color w:val="0000FF"/>
      <w:kern w:val="0"/>
      <w:szCs w:val="20"/>
    </w:rPr>
  </w:style>
  <w:style w:type="paragraph" w:customStyle="1" w:styleId="471">
    <w:name w:val="二级标题"/>
    <w:basedOn w:val="3"/>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99"/>
    <w:rPr>
      <w:rFonts w:ascii="Arial" w:hAnsi="Arial"/>
      <w:sz w:val="30"/>
    </w:rPr>
  </w:style>
  <w:style w:type="paragraph" w:customStyle="1" w:styleId="512">
    <w:name w:val="Bullet 2"/>
    <w:basedOn w:val="21"/>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uiPriority w:val="99"/>
    <w:rPr>
      <w:rFonts w:ascii="Arial" w:hAnsi="Arial" w:eastAsia="黑体"/>
      <w:b/>
      <w:bCs/>
      <w:kern w:val="2"/>
      <w:sz w:val="32"/>
      <w:szCs w:val="32"/>
      <w:lang w:val="en-US" w:eastAsia="zh-CN" w:bidi="ar-SA"/>
    </w:rPr>
  </w:style>
  <w:style w:type="character" w:customStyle="1" w:styleId="544">
    <w:name w:val="正文文本缩进 3 字符1"/>
    <w:uiPriority w:val="99"/>
    <w:rPr>
      <w:rFonts w:ascii="仿宋_GB2312" w:hAnsi="宋体" w:eastAsia="仿宋_GB2312"/>
      <w:color w:val="000000"/>
      <w:kern w:val="2"/>
      <w:sz w:val="24"/>
      <w:szCs w:val="24"/>
    </w:rPr>
  </w:style>
  <w:style w:type="character" w:customStyle="1" w:styleId="545">
    <w:name w:val="标题 7 字符1"/>
    <w:uiPriority w:val="99"/>
    <w:rPr>
      <w:rFonts w:eastAsia="宋体"/>
      <w:b/>
      <w:bCs/>
      <w:kern w:val="2"/>
      <w:sz w:val="24"/>
      <w:szCs w:val="24"/>
      <w:lang w:val="en-US" w:eastAsia="zh-CN" w:bidi="ar-SA"/>
    </w:rPr>
  </w:style>
  <w:style w:type="character" w:customStyle="1" w:styleId="546">
    <w:name w:val="标题 4 字符1"/>
    <w:uiPriority w:val="99"/>
    <w:rPr>
      <w:rFonts w:ascii="Arial" w:hAnsi="Arial" w:eastAsia="黑体"/>
      <w:b/>
      <w:bCs/>
      <w:kern w:val="2"/>
      <w:sz w:val="28"/>
      <w:szCs w:val="28"/>
      <w:lang w:val="en-US" w:eastAsia="zh-CN" w:bidi="ar-SA"/>
    </w:rPr>
  </w:style>
  <w:style w:type="character" w:customStyle="1" w:styleId="547">
    <w:name w:val="尾注文本 字符1"/>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8"/>
    <w:next w:val="18"/>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2"/>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semiHidden/>
    <w:unhideWhenUsed/>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5"/>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2"/>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日期 Char"/>
    <w:basedOn w:val="55"/>
    <w:link w:val="31"/>
    <w:qFormat/>
    <w:uiPriority w:val="0"/>
    <w:rPr>
      <w:rFonts w:ascii="Calibri" w:hAnsi="Calibri" w:eastAsia="宋体" w:cs="Times New Roman"/>
      <w:kern w:val="2"/>
      <w:sz w:val="21"/>
      <w:szCs w:val="22"/>
    </w:rPr>
  </w:style>
  <w:style w:type="table" w:customStyle="1" w:styleId="639">
    <w:name w:val="网格型8"/>
    <w:basedOn w:val="5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网格型2"/>
    <w:basedOn w:val="5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67</Pages>
  <Words>20953</Words>
  <Characters>22222</Characters>
  <Lines>429</Lines>
  <Paragraphs>935</Paragraphs>
  <TotalTime>0</TotalTime>
  <ScaleCrop>false</ScaleCrop>
  <LinksUpToDate>false</LinksUpToDate>
  <CharactersWithSpaces>22787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WPS_1563246556</cp:lastModifiedBy>
  <cp:lastPrinted>2016-01-15T07:54:00Z</cp:lastPrinted>
  <dcterms:modified xsi:type="dcterms:W3CDTF">2025-07-03T07:10:52Z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eyJoZGlkIjoiYzgyOGZjMWMzOWYxZTYxYTAwMWY1N2QwMjFkNjUyNGUiLCJ1c2VySWQiOiI2MTE2MDM3OTEifQ==</vt:lpwstr>
  </property>
  <property fmtid="{D5CDD505-2E9C-101B-9397-08002B2CF9AE}" pid="4" name="ICV">
    <vt:lpwstr>B52E334C2B304EAC870F47E772A68BE4_12</vt:lpwstr>
  </property>
</Properties>
</file>