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w:t>
      </w:r>
      <w:bookmarkStart w:id="0" w:name="PO_15528_PM002_1"/>
      <w:r>
        <w:rPr>
          <w:rFonts w:hint="eastAsia" w:ascii="宋体" w:hAnsi="宋体"/>
          <w:color w:val="000000" w:themeColor="text1"/>
          <w:sz w:val="36"/>
          <w:szCs w:val="36"/>
          <w14:textFill>
            <w14:solidFill>
              <w14:schemeClr w14:val="tx1"/>
            </w14:solidFill>
          </w14:textFill>
        </w:rPr>
        <w:t>浙江交通职业技术学院新校区物业管理项目</w:t>
      </w:r>
      <w:bookmarkEnd w:id="0"/>
    </w:p>
    <w:p>
      <w:pPr>
        <w:spacing w:before="312" w:beforeLines="100" w:line="360" w:lineRule="auto"/>
        <w:jc w:val="center"/>
        <w:rPr>
          <w:rFonts w:ascii="宋体" w:hAnsi="宋体"/>
          <w:b/>
          <w:color w:val="000000" w:themeColor="text1"/>
          <w:spacing w:val="40"/>
          <w:sz w:val="84"/>
          <w:szCs w:val="84"/>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w:t>
      </w:r>
      <w:bookmarkStart w:id="1" w:name="PO_15528_PM001"/>
      <w:r>
        <w:rPr>
          <w:rFonts w:hint="eastAsia" w:ascii="宋体" w:hAnsi="宋体"/>
          <w:color w:val="000000" w:themeColor="text1"/>
          <w:sz w:val="36"/>
          <w:szCs w:val="36"/>
          <w14:textFill>
            <w14:solidFill>
              <w14:schemeClr w14:val="tx1"/>
            </w14:solidFill>
          </w14:textFill>
        </w:rPr>
        <w:t>ZZCG2024H-GK-109</w:t>
      </w:r>
      <w:bookmarkEnd w:id="1"/>
    </w:p>
    <w:p>
      <w:pPr>
        <w:spacing w:before="312" w:beforeLines="100" w:after="100" w:afterAutospacing="1" w:line="800" w:lineRule="exact"/>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公</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开</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 xml:space="preserve">招 </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件</w:t>
      </w:r>
    </w:p>
    <w:p>
      <w:pPr>
        <w:ind w:right="-110"/>
        <w:rPr>
          <w:rFonts w:ascii="宋体" w:hAnsi="宋体"/>
          <w:color w:val="000000" w:themeColor="text1"/>
          <w:sz w:val="32"/>
          <w:szCs w:val="32"/>
          <w14:textFill>
            <w14:solidFill>
              <w14:schemeClr w14:val="tx1"/>
            </w14:solidFill>
          </w14:textFill>
        </w:rPr>
      </w:pPr>
    </w:p>
    <w:p>
      <w:pPr>
        <w:ind w:right="-110"/>
        <w:rPr>
          <w:rFonts w:ascii="宋体" w:hAnsi="宋体"/>
          <w:color w:val="000000" w:themeColor="text1"/>
          <w:sz w:val="32"/>
          <w:szCs w:val="32"/>
          <w14:textFill>
            <w14:solidFill>
              <w14:schemeClr w14:val="tx1"/>
            </w14:solidFill>
          </w14:textFill>
        </w:rPr>
      </w:pPr>
    </w:p>
    <w:p>
      <w:pPr>
        <w:spacing w:line="500" w:lineRule="exact"/>
        <w:ind w:right="532" w:firstLine="540" w:firstLineChars="150"/>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ind w:right="532"/>
        <w:rPr>
          <w:rFonts w:ascii="宋体" w:hAnsi="宋体"/>
          <w:color w:val="000000" w:themeColor="text1"/>
          <w:sz w:val="36"/>
          <w:szCs w:val="36"/>
          <w14:textFill>
            <w14:solidFill>
              <w14:schemeClr w14:val="tx1"/>
            </w14:solidFill>
          </w14:textFill>
        </w:rPr>
      </w:pPr>
    </w:p>
    <w:p>
      <w:pPr>
        <w:wordWrap w:val="0"/>
        <w:spacing w:line="500" w:lineRule="exact"/>
        <w:ind w:right="-108" w:firstLine="540" w:firstLineChars="150"/>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址：杭州市西湖区宝石一路3号</w:t>
      </w: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目</w:t>
      </w:r>
      <w:r>
        <w:rPr>
          <w:rFonts w:hAnsi="宋体"/>
          <w:b/>
          <w:color w:val="000000" w:themeColor="text1"/>
          <w:sz w:val="36"/>
          <w:szCs w:val="36"/>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录</w:t>
      </w:r>
    </w:p>
    <w:p>
      <w:pPr>
        <w:pStyle w:val="31"/>
        <w:spacing w:before="156" w:after="156" w:line="360" w:lineRule="auto"/>
        <w:jc w:val="center"/>
        <w:rPr>
          <w:rFonts w:hAnsi="宋体" w:eastAsia="仿宋_GB2312"/>
          <w:color w:val="000000" w:themeColor="text1"/>
          <w:sz w:val="32"/>
          <w:szCs w:val="32"/>
          <w14:textFill>
            <w14:solidFill>
              <w14:schemeClr w14:val="tx1"/>
            </w14:solidFill>
          </w14:textFill>
        </w:rPr>
      </w:pPr>
    </w:p>
    <w:p>
      <w:pPr>
        <w:pStyle w:val="40"/>
        <w:tabs>
          <w:tab w:val="right" w:leader="dot" w:pos="8312"/>
        </w:tabs>
      </w:pPr>
      <w:r>
        <w:rPr>
          <w:rFonts w:hint="eastAsia" w:ascii="宋体" w:hAnsi="宋体" w:eastAsia="仿宋_GB2312"/>
          <w:color w:val="000000" w:themeColor="text1"/>
          <w:sz w:val="30"/>
          <w:szCs w:val="30"/>
          <w14:textFill>
            <w14:solidFill>
              <w14:schemeClr w14:val="tx1"/>
            </w14:solidFill>
          </w14:textFill>
        </w:rPr>
        <w:fldChar w:fldCharType="begin"/>
      </w:r>
      <w:r>
        <w:rPr>
          <w:rFonts w:hint="eastAsia" w:ascii="宋体" w:hAnsi="宋体" w:eastAsia="仿宋_GB2312"/>
          <w:color w:val="000000" w:themeColor="text1"/>
          <w:sz w:val="30"/>
          <w:szCs w:val="30"/>
          <w14:textFill>
            <w14:solidFill>
              <w14:schemeClr w14:val="tx1"/>
            </w14:solidFill>
          </w14:textFill>
        </w:rPr>
        <w:instrText xml:space="preserve"> TOC \o "1-1" \h \z \u </w:instrText>
      </w:r>
      <w:r>
        <w:rPr>
          <w:rFonts w:hint="eastAsia" w:ascii="宋体" w:hAnsi="宋体" w:eastAsia="仿宋_GB2312"/>
          <w:color w:val="000000" w:themeColor="text1"/>
          <w:sz w:val="30"/>
          <w:szCs w:val="30"/>
          <w14:textFill>
            <w14:solidFill>
              <w14:schemeClr w14:val="tx1"/>
            </w14:solidFill>
          </w14:textFill>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pPr>
      <w:r>
        <w:fldChar w:fldCharType="begin"/>
      </w:r>
      <w:r>
        <w:instrText xml:space="preserve"> HYPERLINK \l "_Toc24960" </w:instrText>
      </w:r>
      <w:r>
        <w:fldChar w:fldCharType="separate"/>
      </w:r>
      <w:r>
        <w:rPr>
          <w:rFonts w:hint="eastAsia" w:hAnsi="宋体"/>
          <w:szCs w:val="36"/>
        </w:rPr>
        <w:t>第四章招标需求</w:t>
      </w:r>
      <w:r>
        <w:tab/>
      </w:r>
      <w:r>
        <w:fldChar w:fldCharType="begin"/>
      </w:r>
      <w:r>
        <w:instrText xml:space="preserve"> PAGEREF _Toc24960 \h </w:instrText>
      </w:r>
      <w:r>
        <w:fldChar w:fldCharType="separate"/>
      </w:r>
      <w:r>
        <w:t>29</w:t>
      </w:r>
      <w:r>
        <w:fldChar w:fldCharType="end"/>
      </w:r>
      <w:r>
        <w:fldChar w:fldCharType="end"/>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fldChar w:fldCharType="begin"/>
      </w:r>
      <w:r>
        <w:instrText xml:space="preserve"> PAGEREF _Toc26308 \h </w:instrText>
      </w:r>
      <w:r>
        <w:fldChar w:fldCharType="separate"/>
      </w:r>
      <w:r>
        <w:t>31</w:t>
      </w:r>
      <w:r>
        <w:fldChar w:fldCharType="end"/>
      </w:r>
      <w:r>
        <w:fldChar w:fldCharType="end"/>
      </w:r>
    </w:p>
    <w:p>
      <w:pPr>
        <w:pStyle w:val="40"/>
        <w:tabs>
          <w:tab w:val="right" w:leader="dot" w:pos="8312"/>
        </w:tabs>
      </w:pPr>
      <w:r>
        <w:fldChar w:fldCharType="begin"/>
      </w:r>
      <w:r>
        <w:instrText xml:space="preserve"> HYPERLINK \l "_Toc22013" </w:instrText>
      </w:r>
      <w:r>
        <w:fldChar w:fldCharType="separate"/>
      </w:r>
      <w:r>
        <w:rPr>
          <w:rFonts w:hint="eastAsia" w:hAnsi="宋体"/>
          <w:szCs w:val="36"/>
        </w:rPr>
        <w:t>第六章投标文件格式附件</w:t>
      </w:r>
      <w:r>
        <w:tab/>
      </w:r>
      <w:r>
        <w:fldChar w:fldCharType="begin"/>
      </w:r>
      <w:r>
        <w:instrText xml:space="preserve"> PAGEREF _Toc22013 \h </w:instrText>
      </w:r>
      <w:r>
        <w:fldChar w:fldCharType="separate"/>
      </w:r>
      <w:r>
        <w:t>36</w:t>
      </w:r>
      <w:r>
        <w:fldChar w:fldCharType="end"/>
      </w:r>
      <w:r>
        <w:fldChar w:fldCharType="end"/>
      </w:r>
    </w:p>
    <w:p>
      <w:pPr>
        <w:spacing w:before="156" w:beforeLines="50" w:line="480" w:lineRule="exact"/>
        <w:ind w:left="165"/>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Cs w:val="30"/>
          <w14:textFill>
            <w14:solidFill>
              <w14:schemeClr w14:val="tx1"/>
            </w14:solidFill>
          </w14:textFill>
        </w:rPr>
        <w:fldChar w:fldCharType="end"/>
      </w:r>
    </w:p>
    <w:p>
      <w:pPr>
        <w:pStyle w:val="31"/>
        <w:spacing w:before="156" w:after="156" w:line="360" w:lineRule="auto"/>
        <w:ind w:firstLine="640"/>
        <w:jc w:val="center"/>
        <w:outlineLvl w:val="0"/>
        <w:rPr>
          <w:rFonts w:hAnsi="宋体"/>
          <w:b/>
          <w:color w:val="000000" w:themeColor="text1"/>
          <w:sz w:val="36"/>
          <w:szCs w:val="36"/>
          <w14:textFill>
            <w14:solidFill>
              <w14:schemeClr w14:val="tx1"/>
            </w14:solidFill>
          </w14:textFill>
        </w:rPr>
      </w:pPr>
      <w:r>
        <w:rPr>
          <w:rFonts w:hint="eastAsia" w:hAnsi="宋体" w:eastAsia="仿宋_GB2312"/>
          <w:color w:val="000000" w:themeColor="text1"/>
          <w:kern w:val="0"/>
          <w:sz w:val="32"/>
          <w:szCs w:val="32"/>
          <w14:textFill>
            <w14:solidFill>
              <w14:schemeClr w14:val="tx1"/>
            </w14:solidFill>
          </w14:textFill>
        </w:rPr>
        <w:br w:type="page"/>
      </w:r>
      <w:bookmarkStart w:id="2" w:name="_Toc2371"/>
      <w:r>
        <w:rPr>
          <w:rFonts w:hint="eastAsia" w:hAnsi="宋体"/>
          <w:b/>
          <w:color w:val="000000" w:themeColor="text1"/>
          <w:sz w:val="36"/>
          <w:szCs w:val="36"/>
          <w14:textFill>
            <w14:solidFill>
              <w14:schemeClr w14:val="tx1"/>
            </w14:solidFill>
          </w14:textFill>
        </w:rPr>
        <w:t>第一章公开招标采购公告</w:t>
      </w:r>
      <w:bookmarkEnd w:id="2"/>
    </w:p>
    <w:p>
      <w:pPr>
        <w:pStyle w:val="399"/>
        <w:widowControl w:val="0"/>
        <w:spacing w:after="156"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600" w:firstLineChars="200"/>
        <w:rPr>
          <w:rFonts w:ascii="仿宋" w:hAnsi="仿宋" w:eastAsia="仿宋" w:cs="Arial"/>
          <w:color w:val="000000" w:themeColor="text1"/>
          <w:sz w:val="30"/>
          <w:szCs w:val="30"/>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一、</w:t>
      </w:r>
      <w:r>
        <w:rPr>
          <w:rFonts w:hint="eastAsia" w:ascii="仿宋" w:hAnsi="仿宋" w:eastAsia="仿宋" w:cs="Arial"/>
          <w:b/>
          <w:bCs/>
          <w:color w:val="000000" w:themeColor="text1"/>
          <w:sz w:val="30"/>
          <w:szCs w:val="30"/>
          <w14:textFill>
            <w14:solidFill>
              <w14:schemeClr w14:val="tx1"/>
            </w14:solidFill>
          </w14:textFill>
        </w:rPr>
        <w:t>项目编号：</w:t>
      </w:r>
      <w:bookmarkStart w:id="3" w:name="PO_15528_PM001_1"/>
      <w:r>
        <w:rPr>
          <w:rFonts w:hint="eastAsia" w:ascii="仿宋" w:hAnsi="仿宋" w:eastAsia="仿宋" w:cs="Arial"/>
          <w:b/>
          <w:bCs/>
          <w:color w:val="000000" w:themeColor="text1"/>
          <w:sz w:val="30"/>
          <w:szCs w:val="30"/>
          <w14:textFill>
            <w14:solidFill>
              <w14:schemeClr w14:val="tx1"/>
            </w14:solidFill>
          </w14:textFill>
        </w:rPr>
        <w:t>ZZCG2024H-GK-109</w:t>
      </w:r>
      <w:bookmarkEnd w:id="3"/>
    </w:p>
    <w:p>
      <w:pPr>
        <w:snapToGrid w:val="0"/>
        <w:spacing w:after="156"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napToGrid w:val="0"/>
        <w:spacing w:after="156" w:afterLines="50" w:line="460" w:lineRule="exact"/>
        <w:ind w:firstLine="60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三、</w:t>
      </w:r>
      <w:r>
        <w:rPr>
          <w:rFonts w:hint="eastAsia" w:ascii="仿宋" w:hAnsi="仿宋" w:eastAsia="仿宋" w:cs="Arial"/>
          <w:b/>
          <w:color w:val="000000" w:themeColor="text1"/>
          <w:sz w:val="28"/>
          <w:szCs w:val="28"/>
          <w14:textFill>
            <w14:solidFill>
              <w14:schemeClr w14:val="tx1"/>
            </w14:solidFill>
          </w14:textFill>
        </w:rPr>
        <w:t>采购项目内容、数量及预算</w:t>
      </w:r>
      <w:bookmarkStart w:id="4" w:name="PO_15528_PM004"/>
      <w:r>
        <w:rPr>
          <w:rFonts w:hint="eastAsia" w:ascii="仿宋" w:hAnsi="仿宋" w:eastAsia="仿宋" w:cs="Arial"/>
          <w:b/>
          <w:color w:val="000000" w:themeColor="text1"/>
          <w:sz w:val="28"/>
          <w:szCs w:val="28"/>
          <w14:textFill>
            <w14:solidFill>
              <w14:schemeClr w14:val="tx1"/>
            </w14:solidFill>
          </w14:textFill>
        </w:rPr>
        <w:t xml:space="preserve"> </w:t>
      </w:r>
    </w:p>
    <w:tbl>
      <w:tblPr>
        <w:tblStyle w:val="60"/>
        <w:tblW w:w="4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189"/>
        <w:gridCol w:w="872"/>
        <w:gridCol w:w="850"/>
        <w:gridCol w:w="1219"/>
        <w:gridCol w:w="160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标项序号</w:t>
            </w:r>
          </w:p>
        </w:tc>
        <w:tc>
          <w:tcPr>
            <w:tcW w:w="130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标项名称</w:t>
            </w:r>
          </w:p>
        </w:tc>
        <w:tc>
          <w:tcPr>
            <w:tcW w:w="52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数量</w:t>
            </w:r>
          </w:p>
        </w:tc>
        <w:tc>
          <w:tcPr>
            <w:tcW w:w="50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单位</w:t>
            </w:r>
          </w:p>
        </w:tc>
        <w:tc>
          <w:tcPr>
            <w:tcW w:w="72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预算金额(万元)</w:t>
            </w:r>
          </w:p>
        </w:tc>
        <w:tc>
          <w:tcPr>
            <w:tcW w:w="959"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简要规格描述或标项基本概况介绍</w:t>
            </w:r>
          </w:p>
        </w:tc>
        <w:tc>
          <w:tcPr>
            <w:tcW w:w="50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1</w:t>
            </w:r>
          </w:p>
        </w:tc>
        <w:tc>
          <w:tcPr>
            <w:tcW w:w="130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浙江交通职业技术学院新校区物业管理</w:t>
            </w:r>
          </w:p>
        </w:tc>
        <w:tc>
          <w:tcPr>
            <w:tcW w:w="52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3</w:t>
            </w:r>
          </w:p>
        </w:tc>
        <w:tc>
          <w:tcPr>
            <w:tcW w:w="50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年</w:t>
            </w:r>
          </w:p>
        </w:tc>
        <w:tc>
          <w:tcPr>
            <w:tcW w:w="728"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2195.74</w:t>
            </w:r>
          </w:p>
        </w:tc>
        <w:tc>
          <w:tcPr>
            <w:tcW w:w="959"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详见需求</w:t>
            </w:r>
          </w:p>
        </w:tc>
        <w:tc>
          <w:tcPr>
            <w:tcW w:w="501" w:type="pct"/>
          </w:tcPr>
          <w:p>
            <w:pPr>
              <w:snapToGrid w:val="0"/>
              <w:spacing w:after="156" w:afterLines="50" w:line="460" w:lineRule="exact"/>
              <w:rPr>
                <w:rFonts w:ascii="仿宋" w:hAnsi="仿宋" w:eastAsia="仿宋" w:cs="Arial"/>
                <w:b/>
                <w:color w:val="000000" w:themeColor="text1"/>
                <w:sz w:val="28"/>
                <w:szCs w:val="28"/>
                <w14:textFill>
                  <w14:solidFill>
                    <w14:schemeClr w14:val="tx1"/>
                  </w14:solidFill>
                </w14:textFill>
              </w:rPr>
            </w:pPr>
          </w:p>
        </w:tc>
      </w:tr>
    </w:tbl>
    <w:p>
      <w:pPr>
        <w:snapToGrid w:val="0"/>
        <w:spacing w:after="156" w:afterLines="50" w:line="460" w:lineRule="exact"/>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 xml:space="preserve"> </w:t>
      </w:r>
      <w:bookmarkEnd w:id="4"/>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四、合格投标人的资格要求</w:t>
      </w:r>
    </w:p>
    <w:p>
      <w:pPr>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符合《中华人民共和国政府采购法》第二十二条规定,且未被</w:t>
      </w:r>
      <w:r>
        <w:rPr>
          <w:rFonts w:hint="eastAsia" w:ascii="仿宋" w:hAnsi="仿宋" w:eastAsia="仿宋"/>
          <w:color w:val="000000" w:themeColor="text1"/>
          <w:sz w:val="28"/>
          <w:szCs w:val="28"/>
          <w14:textFill>
            <w14:solidFill>
              <w14:schemeClr w14:val="tx1"/>
            </w14:solidFill>
          </w14:textFill>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bookmarkStart w:id="5" w:name="PO_416_PM006"/>
      <w:r>
        <w:rPr>
          <w:rFonts w:hint="eastAsia" w:ascii="仿宋" w:hAnsi="仿宋" w:eastAsia="仿宋" w:cs="Arial"/>
          <w:b/>
          <w:bCs/>
          <w:color w:val="000000" w:themeColor="text1"/>
          <w:sz w:val="30"/>
          <w:szCs w:val="30"/>
          <w14:textFill>
            <w14:solidFill>
              <w14:schemeClr w14:val="tx1"/>
            </w14:solidFill>
          </w14:textFill>
        </w:rPr>
        <w:t xml:space="preserve"> </w:t>
      </w:r>
      <w:bookmarkEnd w:id="5"/>
      <w:r>
        <w:rPr>
          <w:rFonts w:hint="eastAsia" w:ascii="仿宋" w:hAnsi="仿宋" w:eastAsia="仿宋" w:cs="Arial"/>
          <w:b/>
          <w:bCs/>
          <w:color w:val="000000" w:themeColor="text1"/>
          <w:sz w:val="30"/>
          <w:szCs w:val="30"/>
          <w14:textFill>
            <w14:solidFill>
              <w14:schemeClr w14:val="tx1"/>
            </w14:solidFill>
          </w14:textFill>
        </w:rPr>
        <w:t>投标人的特定条件：无</w:t>
      </w:r>
    </w:p>
    <w:p>
      <w:pPr>
        <w:snapToGrid w:val="0"/>
        <w:spacing w:line="500" w:lineRule="exact"/>
        <w:ind w:firstLine="602" w:firstLineChars="200"/>
        <w:rPr>
          <w:rFonts w:ascii="仿宋" w:hAnsi="仿宋" w:eastAsia="仿宋"/>
          <w:color w:val="FF0000"/>
          <w:sz w:val="28"/>
          <w:szCs w:val="28"/>
        </w:rPr>
      </w:pPr>
      <w:bookmarkStart w:id="6" w:name="PO_15528_PM007"/>
      <w:r>
        <w:rPr>
          <w:rFonts w:hint="eastAsia" w:ascii="仿宋" w:hAnsi="仿宋" w:eastAsia="仿宋" w:cs="Arial"/>
          <w:b/>
          <w:bCs/>
          <w:color w:val="FF0000"/>
          <w:sz w:val="30"/>
          <w:szCs w:val="30"/>
        </w:rPr>
        <w:t>标项1:不允许联合体投标</w:t>
      </w:r>
      <w:bookmarkEnd w:id="6"/>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仿宋"/>
          <w:b/>
          <w:bCs/>
          <w:color w:val="000000" w:themeColor="text1"/>
          <w:kern w:val="0"/>
          <w:sz w:val="28"/>
          <w:szCs w:val="28"/>
          <w:lang w:val="zh-CN"/>
          <w14:textFill>
            <w14:solidFill>
              <w14:schemeClr w14:val="tx1"/>
            </w14:solidFill>
          </w14:textFill>
        </w:rPr>
        <w:t>五、获取采购文件</w:t>
      </w:r>
    </w:p>
    <w:p>
      <w:pPr>
        <w:snapToGrid w:val="0"/>
        <w:spacing w:line="500" w:lineRule="exact"/>
        <w:ind w:firstLine="560" w:firstLineChars="20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1.获取时间：</w:t>
      </w:r>
      <w:r>
        <w:rPr>
          <w:rFonts w:hint="eastAsia" w:ascii="仿宋" w:hAnsi="仿宋" w:eastAsia="仿宋"/>
          <w:color w:val="000000" w:themeColor="text1"/>
          <w:kern w:val="0"/>
          <w:sz w:val="30"/>
          <w:szCs w:val="30"/>
          <w14:textFill>
            <w14:solidFill>
              <w14:schemeClr w14:val="tx1"/>
            </w14:solidFill>
          </w14:textFill>
        </w:rPr>
        <w:t xml:space="preserve">[项目采购-报名开始日期] 至 </w:t>
      </w:r>
      <w:bookmarkStart w:id="7" w:name="PO_15528_PM009"/>
      <w:r>
        <w:rPr>
          <w:rFonts w:hint="eastAsia" w:ascii="仿宋" w:hAnsi="仿宋" w:eastAsia="仿宋"/>
          <w:color w:val="000000" w:themeColor="text1"/>
          <w:kern w:val="0"/>
          <w:sz w:val="30"/>
          <w:szCs w:val="30"/>
          <w14:textFill>
            <w14:solidFill>
              <w14:schemeClr w14:val="tx1"/>
            </w14:solidFill>
          </w14:textFill>
        </w:rPr>
        <w:t xml:space="preserve"> </w:t>
      </w:r>
      <w:bookmarkEnd w:id="7"/>
      <w:r>
        <w:rPr>
          <w:rFonts w:hint="eastAsia" w:ascii="仿宋" w:hAnsi="仿宋" w:eastAsia="仿宋"/>
          <w:color w:val="000000" w:themeColor="text1"/>
          <w:kern w:val="0"/>
          <w:sz w:val="30"/>
          <w:szCs w:val="30"/>
          <w:lang w:eastAsia="zh-CN"/>
          <w14:textFill>
            <w14:solidFill>
              <w14:schemeClr w14:val="tx1"/>
            </w14:solidFill>
          </w14:textFill>
        </w:rPr>
        <w:t>2024-07-04 09:00:00</w:t>
      </w:r>
      <w:r>
        <w:rPr>
          <w:rFonts w:hint="eastAsia" w:ascii="宋体" w:hAnsi="宋体"/>
          <w:color w:val="000000" w:themeColor="text1"/>
          <w:kern w:val="0"/>
          <w:sz w:val="28"/>
          <w:szCs w:val="28"/>
          <w14:textFill>
            <w14:solidFill>
              <w14:schemeClr w14:val="tx1"/>
            </w14:solidFill>
          </w14:textFill>
        </w:rPr>
        <w:t>。</w:t>
      </w:r>
    </w:p>
    <w:p>
      <w:pPr>
        <w:autoSpaceDE w:val="0"/>
        <w:autoSpaceDN w:val="0"/>
        <w:adjustRightInd w:val="0"/>
        <w:snapToGrid w:val="0"/>
        <w:spacing w:line="500" w:lineRule="exact"/>
        <w:ind w:firstLine="60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Style w:val="70"/>
          <w:color w:val="000000" w:themeColor="text1"/>
          <w:sz w:val="28"/>
          <w:szCs w:val="28"/>
          <w14:textFill>
            <w14:solidFill>
              <w14:schemeClr w14:val="tx1"/>
            </w14:solidFill>
          </w14:textFill>
        </w:rPr>
        <w:t>http://zfcg.czt.zj.gov.cn/</w:t>
      </w:r>
      <w:r>
        <w:rPr>
          <w:rStyle w:val="70"/>
          <w:color w:val="000000" w:themeColor="text1"/>
          <w:sz w:val="28"/>
          <w:szCs w:val="28"/>
          <w14:textFill>
            <w14:solidFill>
              <w14:schemeClr w14:val="tx1"/>
            </w14:solidFill>
          </w14:textFill>
        </w:rPr>
        <w:fldChar w:fldCharType="end"/>
      </w:r>
      <w:r>
        <w:rPr>
          <w:rFonts w:hint="eastAsia" w:ascii="宋体" w:hAnsi="宋体" w:cs="仿宋"/>
          <w:color w:val="000000" w:themeColor="text1"/>
          <w:kern w:val="0"/>
          <w:sz w:val="28"/>
          <w:szCs w:val="28"/>
          <w:lang w:val="zh-CN"/>
          <w14:textFill>
            <w14:solidFill>
              <w14:schemeClr w14:val="tx1"/>
            </w14:solidFill>
          </w14:textFill>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3.招标文件免费获取。</w:t>
      </w:r>
    </w:p>
    <w:p>
      <w:pPr>
        <w:snapToGrid w:val="0"/>
        <w:spacing w:line="500" w:lineRule="exact"/>
        <w:ind w:firstLine="562" w:firstLineChars="200"/>
        <w:rPr>
          <w:rFonts w:ascii="宋体" w:hAnsi="宋体"/>
          <w:b/>
          <w:color w:val="000000" w:themeColor="text1"/>
          <w:kern w:val="0"/>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六、投标截止时间、地点和形式</w:t>
      </w:r>
    </w:p>
    <w:p>
      <w:pPr>
        <w:pStyle w:val="31"/>
        <w:adjustRightInd w:val="0"/>
        <w:snapToGrid w:val="0"/>
        <w:spacing w:before="156" w:after="156" w:line="500" w:lineRule="exact"/>
        <w:ind w:firstLine="565" w:firstLineChars="201"/>
        <w:rPr>
          <w:rFonts w:hAnsi="宋体"/>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投标截止时间：</w:t>
      </w:r>
      <w:bookmarkStart w:id="8" w:name="PO_15528_PM015"/>
      <w:r>
        <w:rPr>
          <w:rFonts w:hint="eastAsia" w:ascii="仿宋" w:hAnsi="仿宋" w:eastAsia="仿宋" w:cs="Arial"/>
          <w:color w:val="000000" w:themeColor="text1"/>
          <w:sz w:val="30"/>
          <w:szCs w:val="30"/>
          <w:lang w:eastAsia="zh-CN"/>
          <w14:textFill>
            <w14:solidFill>
              <w14:schemeClr w14:val="tx1"/>
            </w14:solidFill>
          </w14:textFill>
        </w:rPr>
        <w:t>2024-07-04 09:00:00</w:t>
      </w:r>
      <w:bookmarkEnd w:id="8"/>
      <w:r>
        <w:rPr>
          <w:rFonts w:hint="eastAsia" w:hAnsi="宋体"/>
          <w:b/>
          <w:color w:val="000000" w:themeColor="text1"/>
          <w:kern w:val="0"/>
          <w:sz w:val="28"/>
          <w:szCs w:val="28"/>
          <w14:textFill>
            <w14:solidFill>
              <w14:schemeClr w14:val="tx1"/>
            </w14:solidFill>
          </w14:textFill>
        </w:rPr>
        <w:t>。</w:t>
      </w:r>
    </w:p>
    <w:p>
      <w:pPr>
        <w:pStyle w:val="31"/>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heme="minorBidi"/>
          <w:color w:val="000000" w:themeColor="text1"/>
          <w:kern w:val="0"/>
          <w:sz w:val="28"/>
          <w:szCs w:val="28"/>
          <w14:textFill>
            <w14:solidFill>
              <w14:schemeClr w14:val="tx1"/>
            </w14:solidFill>
          </w14:textFill>
        </w:rPr>
      </w:pPr>
      <w:r>
        <w:rPr>
          <w:rFonts w:hint="eastAsia" w:hAnsi="宋体" w:cstheme="minorBidi"/>
          <w:color w:val="000000" w:themeColor="text1"/>
          <w:kern w:val="0"/>
          <w:sz w:val="28"/>
          <w:szCs w:val="28"/>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本项目拒绝接受纸质投标文件。</w:t>
      </w:r>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七、开标时间及地点：</w:t>
      </w:r>
    </w:p>
    <w:p>
      <w:pPr>
        <w:snapToGrid w:val="0"/>
        <w:spacing w:line="500" w:lineRule="exact"/>
        <w:ind w:firstLine="562" w:firstLineChars="200"/>
        <w:rPr>
          <w:rFonts w:hint="eastAsia"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本次招标将于</w:t>
      </w:r>
      <w:bookmarkStart w:id="9" w:name="PO_15528_PM015_1"/>
      <w:r>
        <w:rPr>
          <w:rFonts w:hint="eastAsia" w:ascii="宋体" w:hAnsi="宋体" w:cs="Arial"/>
          <w:b/>
          <w:color w:val="000000" w:themeColor="text1"/>
          <w:sz w:val="28"/>
          <w:szCs w:val="28"/>
          <w:lang w:eastAsia="zh-CN"/>
          <w14:textFill>
            <w14:solidFill>
              <w14:schemeClr w14:val="tx1"/>
            </w14:solidFill>
          </w14:textFill>
        </w:rPr>
        <w:t>2024-07-04 09:00:00</w:t>
      </w:r>
      <w:bookmarkEnd w:id="9"/>
      <w:r>
        <w:rPr>
          <w:rFonts w:hint="eastAsia" w:ascii="宋体" w:hAnsi="宋体" w:cs="Arial"/>
          <w:b/>
          <w:color w:val="000000" w:themeColor="text1"/>
          <w:sz w:val="28"/>
          <w:szCs w:val="28"/>
          <w14:textFill>
            <w14:solidFill>
              <w14:schemeClr w14:val="tx1"/>
            </w14:solidFill>
          </w14:textFill>
        </w:rPr>
        <w:t>时整在</w:t>
      </w:r>
      <w:bookmarkStart w:id="10" w:name="PO_15528_PM016_1"/>
      <w:r>
        <w:rPr>
          <w:rFonts w:hint="eastAsia" w:ascii="宋体" w:hAnsi="宋体" w:cs="Arial"/>
          <w:b/>
          <w:color w:val="000000" w:themeColor="text1"/>
          <w:sz w:val="28"/>
          <w:szCs w:val="28"/>
          <w:lang w:eastAsia="zh-CN"/>
          <w14:textFill>
            <w14:solidFill>
              <w14:schemeClr w14:val="tx1"/>
            </w14:solidFill>
          </w14:textFill>
        </w:rPr>
        <w:t>西湖区浙江省杭州市西湖区宝石一路3号203开标室</w:t>
      </w:r>
      <w:bookmarkEnd w:id="10"/>
      <w:r>
        <w:rPr>
          <w:rFonts w:hint="eastAsia" w:ascii="宋体" w:hAnsi="宋体" w:cs="Arial"/>
          <w:b/>
          <w:color w:val="000000" w:themeColor="text1"/>
          <w:sz w:val="28"/>
          <w:szCs w:val="28"/>
          <w14:textFill>
            <w14:solidFill>
              <w14:schemeClr w14:val="tx1"/>
            </w14:solidFill>
          </w14:textFill>
        </w:rPr>
        <w:t>开标。</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34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ascii="宋体" w:hAnsi="宋体" w:cs="宋体"/>
                <w:color w:val="000000" w:themeColor="text1"/>
                <w:kern w:val="0"/>
                <w:sz w:val="28"/>
                <w:szCs w:val="28"/>
                <w14:textFill>
                  <w14:solidFill>
                    <w14:schemeClr w14:val="tx1"/>
                  </w14:solidFill>
                </w14:textFill>
              </w:rPr>
              <w:t>1816</w:t>
            </w:r>
          </w:p>
        </w:tc>
        <w:tc>
          <w:tcPr>
            <w:tcW w:w="3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306会议室：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0571-88907751</w:t>
            </w:r>
          </w:p>
        </w:tc>
        <w:tc>
          <w:tcPr>
            <w:tcW w:w="3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p>
        </w:tc>
      </w:tr>
    </w:tbl>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八、电子交易平台的网络地址和登录方法</w:t>
      </w:r>
    </w:p>
    <w:p>
      <w:pPr>
        <w:snapToGrid w:val="0"/>
        <w:spacing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70"/>
          <w:color w:val="000000" w:themeColor="text1"/>
          <w:sz w:val="28"/>
          <w:szCs w:val="28"/>
          <w14:textFill>
            <w14:solidFill>
              <w14:schemeClr w14:val="tx1"/>
            </w14:solidFill>
          </w14:textFill>
        </w:rPr>
        <w:t>http://zfcg.czt.zj.gov.cn/</w:t>
      </w:r>
      <w:r>
        <w:rPr>
          <w:rStyle w:val="70"/>
          <w:color w:val="000000" w:themeColor="text1"/>
          <w:sz w:val="28"/>
          <w:szCs w:val="28"/>
          <w14:textFill>
            <w14:solidFill>
              <w14:schemeClr w14:val="tx1"/>
            </w14:solidFill>
          </w14:textFill>
        </w:rPr>
        <w:fldChar w:fldCharType="end"/>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九、其他：</w:t>
      </w:r>
    </w:p>
    <w:p>
      <w:pPr>
        <w:snapToGrid w:val="0"/>
        <w:spacing w:line="44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811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浙江政府采购网</w:t>
            </w:r>
            <w:r>
              <w:rPr>
                <w:rFonts w:hint="eastAsia" w:ascii="仿宋_GB2312" w:hAnsi="Segoe UI" w:eastAsia="仿宋_GB2312" w:cs="Segoe UI"/>
                <w:color w:val="000000" w:themeColor="text1"/>
                <w:sz w:val="29"/>
                <w:szCs w:val="29"/>
                <w14:textFill>
                  <w14:solidFill>
                    <w14:schemeClr w14:val="tx1"/>
                  </w14:solidFill>
                </w14:textFill>
              </w:rPr>
              <w:t>ht</w:t>
            </w:r>
            <w:r>
              <w:rPr>
                <w:rFonts w:hint="eastAsia" w:ascii="仿宋" w:hAnsi="仿宋" w:eastAsia="仿宋" w:cs="仿宋"/>
                <w:color w:val="000000" w:themeColor="text1"/>
                <w:sz w:val="28"/>
                <w:szCs w:val="28"/>
                <w14:textFill>
                  <w14:solidFill>
                    <w14:schemeClr w14:val="tx1"/>
                  </w14:solidFill>
                </w14:textFill>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传真</w:t>
            </w:r>
          </w:p>
        </w:tc>
        <w:tc>
          <w:tcPr>
            <w:tcW w:w="26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11" w:name="PO_15528_PM032"/>
            <w:r>
              <w:rPr>
                <w:rFonts w:hint="eastAsia" w:ascii="仿宋" w:hAnsi="仿宋" w:eastAsia="仿宋" w:cs="仿宋"/>
                <w:color w:val="000000" w:themeColor="text1"/>
                <w:sz w:val="28"/>
                <w:szCs w:val="28"/>
                <w14:textFill>
                  <w14:solidFill>
                    <w14:schemeClr w14:val="tx1"/>
                  </w14:solidFill>
                </w14:textFill>
              </w:rPr>
              <w:t>方岚</w:t>
            </w:r>
            <w:bookmarkEnd w:id="11"/>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12" w:name="PO_15528_PM033"/>
            <w:r>
              <w:rPr>
                <w:rFonts w:hint="eastAsia" w:ascii="仿宋" w:hAnsi="仿宋" w:eastAsia="仿宋" w:cs="仿宋"/>
                <w:color w:val="000000" w:themeColor="text1"/>
                <w:sz w:val="28"/>
                <w:szCs w:val="28"/>
                <w14:textFill>
                  <w14:solidFill>
                    <w14:schemeClr w14:val="tx1"/>
                  </w14:solidFill>
                </w14:textFill>
              </w:rPr>
              <w:t>0571-88907784</w:t>
            </w:r>
            <w:bookmarkEnd w:id="12"/>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13" w:name="PO_15528_PM034"/>
            <w:r>
              <w:rPr>
                <w:rFonts w:hint="eastAsia" w:ascii="仿宋" w:hAnsi="仿宋" w:eastAsia="仿宋" w:cs="仿宋"/>
                <w:color w:val="000000" w:themeColor="text1"/>
                <w:sz w:val="28"/>
                <w:szCs w:val="28"/>
                <w14:textFill>
                  <w14:solidFill>
                    <w14:schemeClr w14:val="tx1"/>
                  </w14:solidFill>
                </w14:textFill>
              </w:rPr>
              <w:t xml:space="preserve"> </w:t>
            </w:r>
            <w:bookmarkEnd w:id="13"/>
          </w:p>
        </w:tc>
        <w:tc>
          <w:tcPr>
            <w:tcW w:w="2645" w:type="dxa"/>
            <w:vMerge w:val="restart"/>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w:t>
            </w:r>
            <w:bookmarkStart w:id="14" w:name="PO_409_PM001385"/>
            <w:r>
              <w:rPr>
                <w:rFonts w:hint="eastAsia" w:ascii="仿宋" w:hAnsi="仿宋" w:eastAsia="仿宋" w:cs="仿宋"/>
                <w:color w:val="000000" w:themeColor="text1"/>
                <w:sz w:val="28"/>
                <w:szCs w:val="28"/>
                <w14:textFill>
                  <w14:solidFill>
                    <w14:schemeClr w14:val="tx1"/>
                  </w14:solidFill>
                </w14:textFill>
              </w:rPr>
              <w:t>采购二部</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项目协办人</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孙松丽</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0571-88906928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w:t>
            </w:r>
            <w:r>
              <w:rPr>
                <w:rFonts w:ascii="仿宋" w:hAnsi="仿宋" w:eastAsia="仿宋" w:cs="仿宋"/>
                <w:color w:val="000000" w:themeColor="text1"/>
                <w:sz w:val="28"/>
                <w:szCs w:val="28"/>
                <w14:textFill>
                  <w14:solidFill>
                    <w14:schemeClr w14:val="tx1"/>
                  </w14:solidFill>
                </w14:textFill>
              </w:rPr>
              <w:t>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p>
        </w:tc>
      </w:tr>
    </w:tbl>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十一、采购需求咨询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bookmarkStart w:id="15" w:name="PO_TDCUS_ITEM_PRC_TABLE_1_1_2"/>
            <w:r>
              <w:rPr>
                <w:rFonts w:hint="eastAsia" w:ascii="仿宋_GB2312" w:hAnsi="仿宋" w:eastAsia="仿宋_GB2312"/>
                <w:color w:val="000000" w:themeColor="text1"/>
                <w:sz w:val="30"/>
                <w:szCs w:val="30"/>
                <w14:textFill>
                  <w14:solidFill>
                    <w14:schemeClr w14:val="tx1"/>
                  </w14:solidFill>
                </w14:textFill>
              </w:rPr>
              <w:t>采购单位</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浙江交通职业技术学院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地址</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杭州市余杭区古墩路1516号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咨询事项</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联系人</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李天江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联系方式</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0571-88484981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传真</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备注</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p>
        </w:tc>
      </w:tr>
      <w:bookmarkEnd w:id="15"/>
    </w:tbl>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ascii="仿宋" w:hAnsi="仿宋" w:eastAsia="仿宋" w:cs="Arial"/>
          <w:b/>
          <w:bCs/>
          <w:color w:val="000000" w:themeColor="text1"/>
          <w:sz w:val="30"/>
          <w:szCs w:val="30"/>
          <w14:textFill>
            <w14:solidFill>
              <w14:schemeClr w14:val="tx1"/>
            </w14:solidFill>
          </w14:textFill>
        </w:rPr>
        <w:tab/>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十二、同级政府采购监督管理部门</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名    称：浙江省财政厅政府采购监管处、浙江省政府采购行政裁决服务中心（杭州）</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地   址：杭州市上城区四季青街道新业路市民之家G03办公室</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传   真：/</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联系人 ：朱女士、王女士</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监督投诉电话：0571-85252453</w:t>
      </w:r>
    </w:p>
    <w:p>
      <w:pPr>
        <w:snapToGrid w:val="0"/>
        <w:spacing w:line="440" w:lineRule="exact"/>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预算金额未达100万元的采购项目，由采购人处理采购争议。</w:t>
      </w:r>
    </w:p>
    <w:p>
      <w:pPr>
        <w:pStyle w:val="31"/>
        <w:tabs>
          <w:tab w:val="left" w:pos="220"/>
        </w:tabs>
        <w:spacing w:before="156" w:after="156" w:line="360" w:lineRule="auto"/>
        <w:outlineLvl w:val="0"/>
        <w:rPr>
          <w:rFonts w:hAnsi="宋体" w:cs="仿宋"/>
          <w:color w:val="000000" w:themeColor="text1"/>
          <w:sz w:val="28"/>
          <w:szCs w:val="28"/>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br w:type="page"/>
      </w:r>
      <w:bookmarkStart w:id="16" w:name="_Toc496796636"/>
      <w:bookmarkStart w:id="17" w:name="_Toc29498"/>
      <w:r>
        <w:rPr>
          <w:rFonts w:hint="eastAsia" w:ascii="仿宋" w:hAnsi="仿宋" w:eastAsia="仿宋"/>
          <w:b/>
          <w:color w:val="000000" w:themeColor="text1"/>
          <w:sz w:val="36"/>
          <w:szCs w:val="36"/>
          <w14:textFill>
            <w14:solidFill>
              <w14:schemeClr w14:val="tx1"/>
            </w14:solidFill>
          </w14:textFill>
        </w:rPr>
        <w:t>第二章</w:t>
      </w:r>
      <w:bookmarkStart w:id="18" w:name="投标人须知"/>
      <w:r>
        <w:rPr>
          <w:rFonts w:hint="eastAsia" w:ascii="仿宋" w:hAnsi="仿宋" w:eastAsia="仿宋"/>
          <w:b/>
          <w:color w:val="000000" w:themeColor="text1"/>
          <w:sz w:val="36"/>
          <w:szCs w:val="36"/>
          <w14:textFill>
            <w14:solidFill>
              <w14:schemeClr w14:val="tx1"/>
            </w14:solidFill>
          </w14:textFill>
        </w:rPr>
        <w:t>投标人须知</w:t>
      </w:r>
      <w:bookmarkEnd w:id="16"/>
      <w:bookmarkEnd w:id="17"/>
      <w:bookmarkEnd w:id="18"/>
    </w:p>
    <w:p>
      <w:pPr>
        <w:snapToGri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前附表</w:t>
      </w:r>
    </w:p>
    <w:tbl>
      <w:tblPr>
        <w:tblStyle w:val="59"/>
        <w:tblW w:w="89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6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中小企业预留份额情况</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根据《政府采购促进中小企业发展管理办法》财库〔2020〕46号文件的规定，本项目</w:t>
            </w:r>
            <w:r>
              <w:rPr>
                <w:rFonts w:hint="eastAsia" w:ascii="仿宋" w:hAnsi="仿宋" w:eastAsia="仿宋"/>
                <w:b/>
                <w:color w:val="000000" w:themeColor="text1"/>
                <w:sz w:val="24"/>
                <w:szCs w:val="24"/>
                <w:u w:val="single"/>
                <w14:textFill>
                  <w14:solidFill>
                    <w14:schemeClr w14:val="tx1"/>
                  </w14:solidFill>
                </w14:textFill>
              </w:rPr>
              <w:t xml:space="preserve"> 否</w:t>
            </w:r>
            <w:r>
              <w:rPr>
                <w:rFonts w:hint="eastAsia" w:ascii="仿宋" w:hAnsi="仿宋" w:eastAsia="仿宋"/>
                <w:b/>
                <w:color w:val="000000" w:themeColor="text1"/>
                <w:sz w:val="24"/>
                <w:szCs w:val="24"/>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中小企业优惠措施</w:t>
            </w:r>
          </w:p>
        </w:tc>
        <w:tc>
          <w:tcPr>
            <w:tcW w:w="6866" w:type="dxa"/>
            <w:tcBorders>
              <w:top w:val="single" w:color="auto" w:sz="4" w:space="0"/>
              <w:left w:val="single" w:color="auto" w:sz="4" w:space="0"/>
              <w:bottom w:val="single" w:color="auto" w:sz="4" w:space="0"/>
              <w:right w:val="single" w:color="auto" w:sz="4" w:space="0"/>
            </w:tcBorders>
            <w:vAlign w:val="center"/>
          </w:tcPr>
          <w:p>
            <w:pPr>
              <w:pStyle w:val="184"/>
              <w:numPr>
                <w:ilvl w:val="0"/>
                <w:numId w:val="30"/>
              </w:numPr>
              <w:snapToGrid w:val="0"/>
              <w:spacing w:line="460" w:lineRule="exact"/>
              <w:ind w:firstLineChars="0"/>
              <w:rPr>
                <w:rFonts w:ascii="仿宋" w:hAnsi="仿宋" w:eastAsia="仿宋"/>
                <w:b/>
                <w:color w:val="000000" w:themeColor="text1"/>
                <w:sz w:val="24"/>
                <w:szCs w:val="24"/>
                <w:u w:val="single"/>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项目属性（服务类）</w:t>
            </w:r>
          </w:p>
          <w:p>
            <w:pPr>
              <w:pStyle w:val="184"/>
              <w:numPr>
                <w:ilvl w:val="0"/>
                <w:numId w:val="30"/>
              </w:numPr>
              <w:snapToGrid w:val="0"/>
              <w:spacing w:line="460" w:lineRule="exact"/>
              <w:ind w:firstLineChars="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snapToGrid w:val="0"/>
              <w:spacing w:line="460" w:lineRule="exact"/>
              <w:ind w:left="6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b/>
                <w:color w:val="000000" w:themeColor="text1"/>
                <w:sz w:val="24"/>
                <w:szCs w:val="24"/>
                <w:u w:val="single"/>
                <w14:textFill>
                  <w14:solidFill>
                    <w14:schemeClr w14:val="tx1"/>
                  </w14:solidFill>
                </w14:textFill>
              </w:rPr>
              <w:t>浙江交通职业技术学院新校区物业管理</w:t>
            </w:r>
            <w:r>
              <w:rPr>
                <w:rFonts w:hint="eastAsia" w:ascii="仿宋" w:hAnsi="仿宋" w:eastAsia="仿宋"/>
                <w:b/>
                <w:color w:val="000000" w:themeColor="text1"/>
                <w:sz w:val="24"/>
                <w:szCs w:val="24"/>
                <w14:textFill>
                  <w14:solidFill>
                    <w14:schemeClr w14:val="tx1"/>
                  </w14:solidFill>
                </w14:textFill>
              </w:rPr>
              <w:t>，所属行业：</w:t>
            </w:r>
            <w:r>
              <w:rPr>
                <w:rFonts w:hint="eastAsia" w:ascii="仿宋" w:hAnsi="仿宋" w:eastAsia="仿宋"/>
                <w:b/>
                <w:color w:val="000000"/>
                <w:sz w:val="24"/>
                <w:szCs w:val="24"/>
                <w:u w:val="single"/>
              </w:rPr>
              <w:t>物业管理</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3.根据财库〔2020〕46、〔2022〕19号的相关规定，在评审时对符合本办法规定的小微企业报价给予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10% </w:t>
            </w:r>
            <w:r>
              <w:rPr>
                <w:rFonts w:hint="eastAsia" w:ascii="仿宋" w:hAnsi="仿宋" w:eastAsia="仿宋"/>
                <w:b/>
                <w:color w:val="000000" w:themeColor="text1"/>
                <w:sz w:val="24"/>
                <w:szCs w:val="24"/>
                <w14:textFill>
                  <w14:solidFill>
                    <w14:schemeClr w14:val="tx1"/>
                  </w14:solidFill>
                </w14:textFill>
              </w:rPr>
              <w:t>（10%-20%）（工程项目为</w:t>
            </w:r>
            <w:r>
              <w:rPr>
                <w:rFonts w:hint="eastAsia" w:ascii="仿宋" w:hAnsi="仿宋" w:eastAsia="仿宋"/>
                <w:b/>
                <w:color w:val="000000" w:themeColor="text1"/>
                <w:sz w:val="24"/>
                <w:szCs w:val="24"/>
                <w:u w:val="single"/>
                <w14:textFill>
                  <w14:solidFill>
                    <w14:schemeClr w14:val="tx1"/>
                  </w14:solidFill>
                </w14:textFill>
              </w:rPr>
              <w:t>（5%）</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themeColor="text1"/>
                <w:sz w:val="24"/>
                <w:szCs w:val="24"/>
                <w:u w:val="single"/>
                <w14:textFill>
                  <w14:solidFill>
                    <w14:schemeClr w14:val="tx1"/>
                  </w14:solidFill>
                </w14:textFill>
              </w:rPr>
              <w:t xml:space="preserve"> /  </w:t>
            </w:r>
            <w:r>
              <w:rPr>
                <w:rFonts w:hint="eastAsia" w:ascii="仿宋" w:hAnsi="仿宋" w:eastAsia="仿宋"/>
                <w:b/>
                <w:color w:val="000000" w:themeColor="text1"/>
                <w:sz w:val="24"/>
                <w:szCs w:val="24"/>
                <w14:textFill>
                  <w14:solidFill>
                    <w14:schemeClr w14:val="tx1"/>
                  </w14:solidFill>
                </w14:textFill>
              </w:rPr>
              <w:t>(4%-6%)（工程项目为</w:t>
            </w:r>
            <w:r>
              <w:rPr>
                <w:rFonts w:hint="eastAsia" w:ascii="仿宋" w:hAnsi="仿宋" w:eastAsia="仿宋"/>
                <w:b/>
                <w:color w:val="000000" w:themeColor="text1"/>
                <w:sz w:val="24"/>
                <w:szCs w:val="24"/>
                <w:u w:val="single"/>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）的扣除，用扣除后的价格参加评审。</w:t>
            </w:r>
          </w:p>
          <w:p>
            <w:pPr>
              <w:snapToGrid w:val="0"/>
              <w:spacing w:line="460" w:lineRule="exact"/>
              <w:ind w:firstLine="602" w:firstLineChars="25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政府采购节能环保产品</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themeColor="text1"/>
                <w:sz w:val="24"/>
                <w:szCs w:val="24"/>
                <w14:textFill>
                  <w14:solidFill>
                    <w14:schemeClr w14:val="tx1"/>
                  </w14:solidFill>
                </w14:textFill>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促进绿色发展有关政策</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themeColor="text1"/>
                <w:sz w:val="24"/>
                <w:szCs w:val="24"/>
                <w14:textFill>
                  <w14:solidFill>
                    <w14:schemeClr w14:val="tx1"/>
                  </w14:solidFill>
                </w14:textFill>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首台套政策</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质疑</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是否允许采购进口产品</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9" w:name="PO_15528_PM042"/>
            <w:r>
              <w:rPr>
                <w:rFonts w:hint="eastAsia" w:ascii="仿宋" w:hAnsi="仿宋" w:eastAsia="仿宋"/>
                <w:color w:val="000000" w:themeColor="text1"/>
                <w:sz w:val="24"/>
                <w:szCs w:val="24"/>
                <w14:textFill>
                  <w14:solidFill>
                    <w14:schemeClr w14:val="tx1"/>
                  </w14:solidFill>
                </w14:textFill>
              </w:rPr>
              <w:t>不允许进口产品</w:t>
            </w:r>
            <w:bookmarkEnd w:id="19"/>
            <w:r>
              <w:rPr>
                <w:rFonts w:hint="eastAsia" w:ascii="仿宋" w:hAnsi="仿宋" w:eastAsia="仿宋"/>
                <w:color w:val="000000" w:themeColor="text1"/>
                <w:sz w:val="24"/>
                <w:szCs w:val="24"/>
                <w14:textFill>
                  <w14:solidFill>
                    <w14:schemeClr w14:val="tx1"/>
                  </w14:solidFill>
                </w14:textFill>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10</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是否允许转包与分包</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转包：否</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分包：</w:t>
            </w:r>
            <w:bookmarkStart w:id="20" w:name="PO_15528_PM044"/>
            <w:r>
              <w:rPr>
                <w:rFonts w:hint="eastAsia" w:ascii="仿宋_GB2312" w:hAnsi="仿宋" w:eastAsia="仿宋_GB2312"/>
                <w:bCs/>
                <w:color w:val="000000" w:themeColor="text1"/>
                <w:sz w:val="24"/>
                <w14:textFill>
                  <w14:solidFill>
                    <w14:schemeClr w14:val="tx1"/>
                  </w14:solidFill>
                </w14:textFill>
              </w:rPr>
              <w:t>不允许分包</w:t>
            </w:r>
            <w:bookmarkEnd w:id="20"/>
            <w:r>
              <w:rPr>
                <w:rFonts w:hint="eastAsia" w:ascii="仿宋_GB2312" w:hAnsi="仿宋" w:eastAsia="仿宋_GB2312"/>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11</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联合体投标</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000000" w:themeColor="text1"/>
                <w:sz w:val="24"/>
                <w14:textFill>
                  <w14:solidFill>
                    <w14:schemeClr w14:val="tx1"/>
                  </w14:solidFill>
                </w14:textFill>
              </w:rPr>
            </w:pPr>
            <w:bookmarkStart w:id="21" w:name="PO_15528_PM007_1"/>
            <w:r>
              <w:rPr>
                <w:rFonts w:hint="eastAsia" w:ascii="仿宋_GB2312" w:hAnsi="仿宋" w:eastAsia="仿宋_GB2312"/>
                <w:bCs/>
                <w:color w:val="000000"/>
                <w:sz w:val="24"/>
              </w:rPr>
              <w:t>标项1:不允许联合体投标</w:t>
            </w:r>
            <w:bookmarkEnd w:id="21"/>
            <w:r>
              <w:rPr>
                <w:rFonts w:hint="eastAsia" w:ascii="仿宋_GB2312" w:hAnsi="仿宋" w:eastAsia="仿宋_GB2312"/>
                <w:bCs/>
                <w:color w:val="000000"/>
                <w:sz w:val="24"/>
              </w:rPr>
              <w:t>。依照采购人来函说明：鉴于本项目涉及的物业管理服务重，而且承担了学校的应急处置和学生公寓管理服务，对物业管理服务供应商的统一管控能力有较高要求等原因，该项目不允许分包、不允许联合体投标。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2</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是否现场踏勘</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2" w:name="PO_15528_PM040"/>
            <w:r>
              <w:rPr>
                <w:rFonts w:hint="eastAsia" w:ascii="仿宋" w:hAnsi="仿宋" w:eastAsia="仿宋"/>
                <w:color w:val="000000" w:themeColor="text1"/>
                <w:sz w:val="24"/>
                <w:szCs w:val="24"/>
                <w14:textFill>
                  <w14:solidFill>
                    <w14:schemeClr w14:val="tx1"/>
                  </w14:solidFill>
                </w14:textFill>
              </w:rPr>
              <w:t>不组织现场踏勘</w:t>
            </w:r>
            <w:bookmarkEnd w:id="22"/>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是否提供演示</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3" w:name="PO_1000000445_PM041"/>
            <w:r>
              <w:rPr>
                <w:rFonts w:hint="eastAsia" w:ascii="仿宋" w:hAnsi="仿宋" w:eastAsia="仿宋"/>
                <w:color w:val="000000" w:themeColor="text1"/>
                <w:sz w:val="24"/>
                <w:szCs w:val="24"/>
                <w14:textFill>
                  <w14:solidFill>
                    <w14:schemeClr w14:val="tx1"/>
                  </w14:solidFill>
                </w14:textFill>
              </w:rPr>
              <w:t>不进行演示</w:t>
            </w:r>
            <w:bookmarkEnd w:id="23"/>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是否提供样品</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4" w:name="PO_1000000445_PM043"/>
            <w:r>
              <w:rPr>
                <w:rFonts w:hint="eastAsia" w:ascii="仿宋" w:hAnsi="仿宋" w:eastAsia="仿宋"/>
                <w:color w:val="000000" w:themeColor="text1"/>
                <w:sz w:val="24"/>
                <w:szCs w:val="24"/>
                <w14:textFill>
                  <w14:solidFill>
                    <w14:schemeClr w14:val="tx1"/>
                  </w14:solidFill>
                </w14:textFill>
              </w:rPr>
              <w:t>不要求提供样品</w:t>
            </w:r>
            <w:bookmarkEnd w:id="24"/>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投标文件组成</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6</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电子交易平台登录方法</w:t>
            </w:r>
          </w:p>
        </w:tc>
        <w:tc>
          <w:tcPr>
            <w:tcW w:w="68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第一步：供应商登记</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70"/>
                <w:rFonts w:hint="eastAsia" w:ascii="仿宋" w:hAnsi="仿宋" w:eastAsia="仿宋"/>
                <w:b/>
                <w:color w:val="000000" w:themeColor="text1"/>
                <w:sz w:val="24"/>
                <w:szCs w:val="24"/>
                <w14:textFill>
                  <w14:solidFill>
                    <w14:schemeClr w14:val="tx1"/>
                  </w14:solidFill>
                </w14:textFill>
              </w:rPr>
              <w:t>https://middle.zcygov.cn/v-settle-front/registry</w:t>
            </w:r>
            <w:r>
              <w:rPr>
                <w:rStyle w:val="70"/>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70"/>
                <w:rFonts w:hint="eastAsia" w:ascii="仿宋" w:hAnsi="仿宋" w:eastAsia="仿宋"/>
                <w:b/>
                <w:color w:val="000000" w:themeColor="text1"/>
                <w:sz w:val="24"/>
                <w:szCs w:val="24"/>
                <w14:textFill>
                  <w14:solidFill>
                    <w14:schemeClr w14:val="tx1"/>
                  </w14:solidFill>
                </w14:textFill>
              </w:rPr>
              <w:t>http://zfcg.czt.zj.gov.cn/bidClientTemplate/2019-09-24/12975.html</w:t>
            </w:r>
            <w:r>
              <w:rPr>
                <w:rStyle w:val="70"/>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fldChar w:fldCharType="begin"/>
            </w:r>
            <w:r>
              <w:instrText xml:space="preserve"> HYPERLINK "https://edu.zcygov.cn/luban/e-biding" </w:instrText>
            </w:r>
            <w:r>
              <w:fldChar w:fldCharType="separate"/>
            </w:r>
            <w:r>
              <w:rPr>
                <w:rStyle w:val="70"/>
                <w:rFonts w:hint="eastAsia" w:ascii="仿宋" w:hAnsi="仿宋" w:eastAsia="仿宋"/>
                <w:b/>
                <w:color w:val="000000" w:themeColor="text1"/>
                <w:sz w:val="24"/>
                <w:szCs w:val="24"/>
                <w14:textFill>
                  <w14:solidFill>
                    <w14:schemeClr w14:val="tx1"/>
                  </w14:solidFill>
                </w14:textFill>
              </w:rPr>
              <w:t>https://edu.zcygov.cn/luban/e-biding</w:t>
            </w:r>
            <w:r>
              <w:rPr>
                <w:rStyle w:val="70"/>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spacing w:line="400" w:lineRule="exact"/>
              <w:jc w:val="left"/>
              <w:rPr>
                <w:rFonts w:ascii="仿宋" w:hAnsi="仿宋" w:eastAsia="仿宋"/>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7</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投标文件的递交与接收</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8</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投标撤销（撤回）</w:t>
            </w:r>
          </w:p>
        </w:tc>
        <w:tc>
          <w:tcPr>
            <w:tcW w:w="68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1</w:t>
            </w:r>
            <w:r>
              <w:rPr>
                <w:rFonts w:ascii="仿宋_GB2312" w:hAnsi="仿宋" w:eastAsia="仿宋_GB2312"/>
                <w:bCs/>
                <w:color w:val="000000" w:themeColor="text1"/>
                <w:sz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在投标截止时间起至投标有效期届满，供应商投标文件不可撤销。</w:t>
            </w:r>
          </w:p>
          <w:p>
            <w:pPr>
              <w:autoSpaceDE w:val="0"/>
              <w:autoSpaceDN w:val="0"/>
              <w:snapToGrid w:val="0"/>
              <w:jc w:val="left"/>
              <w:textAlignment w:val="bottom"/>
              <w:rPr>
                <w:rFonts w:ascii="仿宋" w:hAnsi="仿宋" w:eastAsia="仿宋"/>
                <w:b/>
                <w:color w:val="000000" w:themeColor="text1"/>
                <w:sz w:val="24"/>
                <w:szCs w:val="24"/>
                <w14:textFill>
                  <w14:solidFill>
                    <w14:schemeClr w14:val="tx1"/>
                  </w14:solidFill>
                </w14:textFill>
              </w:rPr>
            </w:pPr>
            <w:r>
              <w:rPr>
                <w:rFonts w:ascii="仿宋_GB2312" w:hAnsi="仿宋" w:eastAsia="仿宋_GB2312"/>
                <w:bCs/>
                <w:color w:val="000000" w:themeColor="text1"/>
                <w:sz w:val="24"/>
                <w14:textFill>
                  <w14:solidFill>
                    <w14:schemeClr w14:val="tx1"/>
                  </w14:solidFill>
                </w14:textFill>
              </w:rPr>
              <w:t>2.</w:t>
            </w:r>
            <w:r>
              <w:rPr>
                <w:rFonts w:hint="eastAsia" w:ascii="仿宋_GB2312" w:hAnsi="仿宋" w:eastAsia="仿宋_GB2312"/>
                <w:bCs/>
                <w:color w:val="000000" w:themeColor="text1"/>
                <w:sz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9</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中标结果公告</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fldChar w:fldCharType="begin"/>
            </w:r>
            <w:r>
              <w:instrText xml:space="preserve"> HYPERLINK "http://www.zjzfcg.gov.cn/new" </w:instrText>
            </w:r>
            <w:r>
              <w:fldChar w:fldCharType="separate"/>
            </w:r>
            <w:r>
              <w:rPr>
                <w:rStyle w:val="70"/>
                <w:rFonts w:hint="eastAsia" w:ascii="仿宋" w:hAnsi="仿宋" w:eastAsia="仿宋"/>
                <w:color w:val="000000" w:themeColor="text1"/>
                <w:sz w:val="24"/>
                <w:szCs w:val="24"/>
                <w14:textFill>
                  <w14:solidFill>
                    <w14:schemeClr w14:val="tx1"/>
                  </w14:solidFill>
                </w14:textFill>
              </w:rPr>
              <w:t>http://www.zjzfcg.gov.cn</w:t>
            </w:r>
            <w:r>
              <w:rPr>
                <w:rStyle w:val="70"/>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w:t>
            </w:r>
            <w:r>
              <w:rPr>
                <w:rFonts w:hint="eastAsia" w:ascii="仿宋" w:hAnsi="仿宋" w:eastAsia="仿宋"/>
                <w:b/>
                <w:color w:val="000000" w:themeColor="text1"/>
                <w:sz w:val="24"/>
                <w:szCs w:val="24"/>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14:textFill>
                  <w14:solidFill>
                    <w14:schemeClr w14:val="tx1"/>
                  </w14:solidFill>
                </w14:textFill>
              </w:rPr>
              <w:t>，公告期限为1个工作日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中标供应商放弃中标赔偿责任</w:t>
            </w:r>
          </w:p>
        </w:tc>
        <w:tc>
          <w:tcPr>
            <w:tcW w:w="68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21</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履约保证金</w:t>
            </w:r>
          </w:p>
        </w:tc>
        <w:tc>
          <w:tcPr>
            <w:tcW w:w="68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22</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付款方式</w:t>
            </w:r>
          </w:p>
        </w:tc>
        <w:tc>
          <w:tcPr>
            <w:tcW w:w="68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国库集中支付（采购人自行支付）详见各标项的商务要求表。</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themeColor="text1"/>
                <w:sz w:val="24"/>
                <w14:textFill>
                  <w14:solidFill>
                    <w14:schemeClr w14:val="tx1"/>
                  </w14:solidFill>
                </w14:textFill>
              </w:rPr>
              <w:t>《浙江省财政厅关于进一步加大政府采购支持中小企业力度助力扎实稳住经济的通知》</w:t>
            </w:r>
            <w:r>
              <w:rPr>
                <w:rFonts w:hint="eastAsia" w:ascii="仿宋_GB2312" w:hAnsi="仿宋" w:eastAsia="仿宋_GB2312"/>
                <w:bCs/>
                <w:color w:val="000000" w:themeColor="text1"/>
                <w:sz w:val="24"/>
                <w14:textFill>
                  <w14:solidFill>
                    <w14:schemeClr w14:val="tx1"/>
                  </w14:solidFill>
                </w14:textFill>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投标文件有效期</w:t>
            </w:r>
          </w:p>
        </w:tc>
        <w:tc>
          <w:tcPr>
            <w:tcW w:w="68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合同签订时间</w:t>
            </w:r>
          </w:p>
        </w:tc>
        <w:tc>
          <w:tcPr>
            <w:tcW w:w="686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招标方代理费用</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6</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686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_GB2312"/>
          <w:color w:val="000000" w:themeColor="text1"/>
          <w:kern w:val="0"/>
          <w:sz w:val="30"/>
          <w:szCs w:val="30"/>
          <w14:textFill>
            <w14:solidFill>
              <w14:schemeClr w14:val="tx1"/>
            </w14:solidFill>
          </w14:textFill>
        </w:rPr>
        <w:br w:type="page"/>
      </w:r>
      <w:r>
        <w:rPr>
          <w:rFonts w:hint="eastAsia" w:ascii="仿宋" w:hAnsi="仿宋" w:eastAsia="仿宋"/>
          <w:b/>
          <w:bCs/>
          <w:color w:val="000000" w:themeColor="text1"/>
          <w:sz w:val="28"/>
          <w:szCs w:val="28"/>
          <w14:textFill>
            <w14:solidFill>
              <w14:schemeClr w14:val="tx1"/>
            </w14:solidFill>
          </w14:textFill>
        </w:rPr>
        <w:t>一、总  则</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（一）适用范围</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（二）定义 </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1.招标方：指组织本项目采购的浙江省政府采购中心。</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2.投标人：指响应招标、参加投标竞争的法人、其他组织或者自然人。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5.服务：指招标文件规定投标人须承担的劳务以及其他类似的义务。</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6.项目：指投标人按招标文件规定向采购人提供的需求总称。</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7.电子交易平台:指政府采购项目电子交易平台，即政采云平台。</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（三）投标人及委托有关说明</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1.如授权代表不是法定代表人，须有法定代表人出具的授权委托书</w:t>
      </w:r>
      <w:r>
        <w:rPr>
          <w:rFonts w:hint="eastAsia" w:ascii="仿宋" w:hAnsi="仿宋" w:eastAsia="仿宋"/>
          <w:b/>
          <w:bCs/>
          <w:color w:val="000000" w:themeColor="text1"/>
          <w:sz w:val="28"/>
          <w:szCs w:val="28"/>
          <w14:textFill>
            <w14:solidFill>
              <w14:schemeClr w14:val="tx1"/>
            </w14:solidFill>
          </w14:textFill>
        </w:rPr>
        <w:t>（格式见附件）。</w:t>
      </w:r>
      <w:r>
        <w:rPr>
          <w:rFonts w:hint="eastAsia" w:ascii="仿宋" w:hAnsi="仿宋" w:eastAsia="仿宋"/>
          <w:bCs/>
          <w:color w:val="000000" w:themeColor="text1"/>
          <w:sz w:val="28"/>
          <w:szCs w:val="28"/>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（四）投标费用</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themeColor="text1"/>
          <w:sz w:val="28"/>
          <w:szCs w:val="28"/>
          <w:lang w:val="en-US" w:eastAsia="zh-CN"/>
          <w14:textFill>
            <w14:solidFill>
              <w14:schemeClr w14:val="tx1"/>
            </w14:solidFill>
          </w14:textFill>
        </w:rPr>
        <w:t>及评分细则</w:t>
      </w:r>
      <w:r>
        <w:rPr>
          <w:rFonts w:hint="eastAsia" w:ascii="仿宋" w:hAnsi="仿宋" w:eastAsia="仿宋"/>
          <w:bCs/>
          <w:color w:val="000000" w:themeColor="text1"/>
          <w:sz w:val="28"/>
          <w:szCs w:val="28"/>
          <w14:textFill>
            <w14:solidFill>
              <w14:schemeClr w14:val="tx1"/>
            </w14:solidFill>
          </w14:textFill>
        </w:rPr>
        <w:t>的以书面形式向采购人提出质疑，对其他内容的以书面形式向采购人和招标方提出质疑。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70"/>
          <w:rFonts w:hint="eastAsia" w:ascii="仿宋" w:hAnsi="仿宋" w:eastAsia="仿宋"/>
          <w:bCs/>
          <w:color w:val="000000" w:themeColor="text1"/>
          <w:sz w:val="28"/>
          <w:szCs w:val="28"/>
          <w14:textFill>
            <w14:solidFill>
              <w14:schemeClr w14:val="tx1"/>
            </w14:solidFill>
          </w14:textFill>
        </w:rPr>
        <w:t>http://zfcg.czt.zj.gov.cn/</w:t>
      </w:r>
      <w:r>
        <w:rPr>
          <w:rStyle w:val="70"/>
          <w:rFonts w:hint="eastAsia" w:ascii="仿宋" w:hAnsi="仿宋" w:eastAsia="仿宋"/>
          <w:bCs/>
          <w:color w:val="000000" w:themeColor="text1"/>
          <w:sz w:val="28"/>
          <w:szCs w:val="28"/>
          <w14:textFill>
            <w14:solidFill>
              <w14:schemeClr w14:val="tx1"/>
            </w14:solidFill>
          </w14:textFill>
        </w:rPr>
        <w:fldChar w:fldCharType="end"/>
      </w:r>
      <w:r>
        <w:rPr>
          <w:rFonts w:hint="eastAsia" w:ascii="仿宋" w:hAnsi="仿宋" w:eastAsia="仿宋"/>
          <w:bCs/>
          <w:color w:val="000000" w:themeColor="text1"/>
          <w:sz w:val="28"/>
          <w:szCs w:val="28"/>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质疑函应当包括下列内容：</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b.质疑项目的名称、编号；</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d.事实依据；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e.必要的法律依据；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f.提出质疑的日期。</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themeColor="text1"/>
          <w:sz w:val="28"/>
          <w:szCs w:val="28"/>
          <w14:textFill>
            <w14:solidFill>
              <w14:schemeClr w14:val="tx1"/>
            </w14:solidFill>
          </w14:textFill>
        </w:rPr>
        <w:t>逾期提出招标方将不予受理。</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二、投标文件的编制</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70"/>
          <w:rFonts w:hint="eastAsia" w:ascii="仿宋" w:hAnsi="仿宋" w:eastAsia="仿宋"/>
          <w:b/>
          <w:bCs/>
          <w:color w:val="000000" w:themeColor="text1"/>
          <w:sz w:val="28"/>
          <w:szCs w:val="28"/>
          <w14:textFill>
            <w14:solidFill>
              <w14:schemeClr w14:val="tx1"/>
            </w14:solidFill>
          </w14:textFill>
        </w:rPr>
        <w:t>http://zfcg.czt.zj.gov.cn/bidClientTemplate/2019-09-24/12975.html</w:t>
      </w:r>
      <w:r>
        <w:rPr>
          <w:rStyle w:val="70"/>
          <w:rFonts w:hint="eastAsia" w:ascii="仿宋" w:hAnsi="仿宋" w:eastAsia="仿宋"/>
          <w:b/>
          <w:bCs/>
          <w:color w:val="000000" w:themeColor="text1"/>
          <w:sz w:val="28"/>
          <w:szCs w:val="28"/>
          <w14:textFill>
            <w14:solidFill>
              <w14:schemeClr w14:val="tx1"/>
            </w14:solidFill>
          </w14:textFill>
        </w:rPr>
        <w:fldChar w:fldCharType="end"/>
      </w:r>
      <w:r>
        <w:rPr>
          <w:rFonts w:hint="eastAsia" w:ascii="仿宋" w:hAnsi="仿宋" w:eastAsia="仿宋"/>
          <w:b/>
          <w:bCs/>
          <w:color w:val="000000" w:themeColor="text1"/>
          <w:sz w:val="28"/>
          <w:szCs w:val="28"/>
          <w14:textFill>
            <w14:solidFill>
              <w14:schemeClr w14:val="tx1"/>
            </w14:solidFill>
          </w14:textFill>
        </w:rPr>
        <w:t>，请自行下载并安装。</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（二）投标文件的组成</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（三）投标文件的效力</w:t>
      </w:r>
    </w:p>
    <w:p>
      <w:pPr>
        <w:adjustRightInd w:val="0"/>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（四）投标文件的语言及计量</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16"/>
        <w:numPr>
          <w:ilvl w:val="0"/>
          <w:numId w:val="0"/>
        </w:numPr>
        <w:tabs>
          <w:tab w:val="clear" w:pos="454"/>
        </w:tabs>
        <w:snapToGrid w:val="0"/>
        <w:spacing w:before="156" w:beforeLines="50" w:after="156" w:line="460" w:lineRule="exact"/>
        <w:ind w:left="696" w:left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（五）投标文件的有效期</w:t>
      </w:r>
    </w:p>
    <w:p>
      <w:pPr>
        <w:pStyle w:val="16"/>
        <w:numPr>
          <w:ilvl w:val="0"/>
          <w:numId w:val="0"/>
        </w:numPr>
        <w:tabs>
          <w:tab w:val="clear" w:pos="454"/>
        </w:tabs>
        <w:snapToGrid w:val="0"/>
        <w:spacing w:before="156" w:beforeLines="50" w:after="156" w:line="460" w:lineRule="exact"/>
        <w:ind w:left="704" w:left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1.自投标截止日起90天内投标文件应保持有效。有效期不足的投标文件将作无效标处理。</w:t>
      </w:r>
    </w:p>
    <w:p>
      <w:pPr>
        <w:pStyle w:val="16"/>
        <w:numPr>
          <w:ilvl w:val="0"/>
          <w:numId w:val="0"/>
        </w:numPr>
        <w:tabs>
          <w:tab w:val="clear" w:pos="454"/>
        </w:tabs>
        <w:snapToGrid w:val="0"/>
        <w:spacing w:before="156" w:beforeLines="50" w:after="156" w:line="460" w:lineRule="exact"/>
        <w:ind w:left="704" w:left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（六）投标文件的签署和包装</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1.电子投标文件部分： </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（八）串通投标认定</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有下列情形之一的，视为投标人串通投标，其投标无效：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1.不同投标人的投标文件由同一单位或者个人编制或同一I</w:t>
      </w:r>
      <w:r>
        <w:rPr>
          <w:rFonts w:ascii="仿宋" w:hAnsi="仿宋" w:eastAsia="仿宋"/>
          <w:bCs/>
          <w:color w:val="000000" w:themeColor="text1"/>
          <w:sz w:val="28"/>
          <w:szCs w:val="28"/>
          <w14:textFill>
            <w14:solidFill>
              <w14:schemeClr w14:val="tx1"/>
            </w14:solidFill>
          </w14:textFill>
        </w:rPr>
        <w:t>P</w:t>
      </w:r>
      <w:r>
        <w:rPr>
          <w:rFonts w:hint="eastAsia" w:ascii="仿宋" w:hAnsi="仿宋" w:eastAsia="仿宋"/>
          <w:bCs/>
          <w:color w:val="000000" w:themeColor="text1"/>
          <w:sz w:val="28"/>
          <w:szCs w:val="28"/>
          <w14:textFill>
            <w14:solidFill>
              <w14:schemeClr w14:val="tx1"/>
            </w14:solidFill>
          </w14:textFill>
        </w:rPr>
        <w:t>地址上传；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2.不同投标人委托同一单位或者个人办理投标事宜；</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4.不同投标人的投标文件异常一致或者投标报价呈规律性差异；</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5.不同投标人的投标文件相互混装；</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（九）投标无效的情形</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在评审时，如发现下列情形之一的，投标文件将被视为无效：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1.投标人未能提供合格的资格文件、投标有效期不足的；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3.仅提供备份投标文件的；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4.电子投标文件解密失败，且未在规定时间内提交备份投标文件的；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6.投标文件未按招标文件要求签署、盖章的；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7.与招标文件有重大偏离、未满足带“▲”号实质性指标的投标文件；</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未提供样品或提供样品不满足采购需求实质性条件的；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10</w:t>
      </w:r>
      <w:r>
        <w:rPr>
          <w:rFonts w:hint="eastAsia" w:ascii="仿宋" w:hAnsi="仿宋" w:eastAsia="仿宋"/>
          <w:bCs/>
          <w:color w:val="000000" w:themeColor="text1"/>
          <w:sz w:val="28"/>
          <w:szCs w:val="28"/>
          <w14:textFill>
            <w14:solidFill>
              <w14:schemeClr w14:val="tx1"/>
            </w14:solidFill>
          </w14:textFill>
        </w:rPr>
        <w:t>.投标报价超出招标文件中规定的预算金额或者最高限价的；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2</w:t>
      </w:r>
      <w:r>
        <w:rPr>
          <w:rFonts w:hint="eastAsia" w:ascii="仿宋" w:hAnsi="仿宋" w:eastAsia="仿宋"/>
          <w:bCs/>
          <w:color w:val="000000" w:themeColor="text1"/>
          <w:sz w:val="28"/>
          <w:szCs w:val="28"/>
          <w14:textFill>
            <w14:solidFill>
              <w14:schemeClr w14:val="tx1"/>
            </w14:solidFill>
          </w14:textFill>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.投标人不接受报价文件中修正后的报价的；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.未按本章“二、投标文件的编制”第七点投标报价要求报价的；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.投标文件含有采购人不能接受的附加条件的；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6</w:t>
      </w:r>
      <w:r>
        <w:rPr>
          <w:rFonts w:hint="eastAsia" w:ascii="仿宋" w:hAnsi="仿宋" w:eastAsia="仿宋"/>
          <w:bCs/>
          <w:color w:val="000000" w:themeColor="text1"/>
          <w:sz w:val="28"/>
          <w:szCs w:val="28"/>
          <w14:textFill>
            <w14:solidFill>
              <w14:schemeClr w14:val="tx1"/>
            </w14:solidFill>
          </w14:textFill>
        </w:rPr>
        <w:t>.投标人被视为串通投标的；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7</w:t>
      </w:r>
      <w:r>
        <w:rPr>
          <w:rFonts w:hint="eastAsia" w:ascii="仿宋" w:hAnsi="仿宋" w:eastAsia="仿宋"/>
          <w:bCs/>
          <w:color w:val="000000" w:themeColor="text1"/>
          <w:sz w:val="28"/>
          <w:szCs w:val="28"/>
          <w14:textFill>
            <w14:solidFill>
              <w14:schemeClr w14:val="tx1"/>
            </w14:solidFill>
          </w14:textFill>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（十）错误修正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2.大写金额和小写金额不一致的，以大写金额为准；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4.总价金额与按单价汇总金额不一致的，以单价金额计算结果为准。</w:t>
      </w:r>
    </w:p>
    <w:p>
      <w:pPr>
        <w:snapToGrid w:val="0"/>
        <w:spacing w:line="46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1.电子交易平台发生故障而无法登录访问的；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2.电子交易平台应用或数据库出现错误，不能进行正常操作的；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3.电子交易平台发现严重安全漏洞，有潜在泄密危险的；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4.病毒发作导致不能进行正常操作的；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5.其他无法保证电子交易的公平、公正和安全的情况。</w:t>
      </w:r>
    </w:p>
    <w:p>
      <w:pPr>
        <w:spacing w:line="44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三、开、评标程序及评标委员会的评审程序</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（一）组织开标</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招标方将按照招标文件规定的时间、地点和程序组织开标，各投标人授权代表及相关人员</w:t>
      </w:r>
      <w:r>
        <w:rPr>
          <w:rFonts w:hint="eastAsia" w:ascii="仿宋" w:hAnsi="仿宋" w:eastAsia="仿宋"/>
          <w:b/>
          <w:bCs/>
          <w:color w:val="000000" w:themeColor="text1"/>
          <w:sz w:val="28"/>
          <w:szCs w:val="28"/>
          <w14:textFill>
            <w14:solidFill>
              <w14:schemeClr w14:val="tx1"/>
            </w14:solidFill>
          </w14:textFill>
        </w:rPr>
        <w:t>均应当准时在线参加</w:t>
      </w:r>
      <w:r>
        <w:rPr>
          <w:rFonts w:hint="eastAsia" w:ascii="仿宋" w:hAnsi="仿宋" w:eastAsia="仿宋"/>
          <w:bCs/>
          <w:color w:val="000000" w:themeColor="text1"/>
          <w:sz w:val="28"/>
          <w:szCs w:val="28"/>
          <w14:textFill>
            <w14:solidFill>
              <w14:schemeClr w14:val="tx1"/>
            </w14:solidFill>
          </w14:textFill>
        </w:rPr>
        <w:t>，无关人员不得进入开标现场。</w:t>
      </w:r>
      <w:r>
        <w:rPr>
          <w:rFonts w:hint="eastAsia" w:ascii="仿宋" w:hAnsi="仿宋" w:eastAsia="仿宋"/>
          <w:b/>
          <w:bCs/>
          <w:color w:val="000000" w:themeColor="text1"/>
          <w:sz w:val="28"/>
          <w:szCs w:val="28"/>
          <w14:textFill>
            <w14:solidFill>
              <w14:schemeClr w14:val="tx1"/>
            </w14:solidFill>
          </w14:textFill>
        </w:rPr>
        <w:t>投标人如未准时在线参加的</w:t>
      </w:r>
      <w:r>
        <w:rPr>
          <w:rFonts w:hint="eastAsia" w:ascii="仿宋" w:hAnsi="仿宋" w:eastAsia="仿宋"/>
          <w:bCs/>
          <w:color w:val="000000" w:themeColor="text1"/>
          <w:sz w:val="28"/>
          <w:szCs w:val="28"/>
          <w14:textFill>
            <w14:solidFill>
              <w14:schemeClr w14:val="tx1"/>
            </w14:solidFill>
          </w14:textFill>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8.在电子交易平台上公布评审结果。</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（二）组织评标程序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7、采购人代表对投标人资格文件进行审查并</w:t>
      </w:r>
      <w:r>
        <w:rPr>
          <w:rFonts w:hint="eastAsia" w:ascii="仿宋" w:hAnsi="仿宋" w:eastAsia="仿宋"/>
          <w:color w:val="000000" w:themeColor="text1"/>
          <w:sz w:val="28"/>
          <w:szCs w:val="28"/>
          <w14:textFill>
            <w14:solidFill>
              <w14:schemeClr w14:val="tx1"/>
            </w14:solidFill>
          </w14:textFill>
        </w:rPr>
        <w:t>以开标当日为准</w:t>
      </w:r>
      <w:r>
        <w:rPr>
          <w:rFonts w:hint="eastAsia" w:ascii="仿宋" w:hAnsi="仿宋" w:eastAsia="仿宋"/>
          <w:bCs/>
          <w:color w:val="000000" w:themeColor="text1"/>
          <w:sz w:val="28"/>
          <w:szCs w:val="28"/>
          <w14:textFill>
            <w14:solidFill>
              <w14:schemeClr w14:val="tx1"/>
            </w14:solidFill>
          </w14:textFill>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sz w:val="28"/>
          <w:szCs w:val="28"/>
          <w14:textFill>
            <w14:solidFill>
              <w14:schemeClr w14:val="tx1"/>
            </w14:solidFill>
          </w14:textFill>
        </w:rPr>
        <w:t> </w:t>
      </w:r>
      <w:r>
        <w:rPr>
          <w:rFonts w:hint="eastAsia" w:ascii="仿宋" w:hAnsi="仿宋" w:eastAsia="仿宋"/>
          <w:b/>
          <w:bCs/>
          <w:color w:val="000000" w:themeColor="text1"/>
          <w:sz w:val="28"/>
          <w:szCs w:val="28"/>
          <w14:textFill>
            <w14:solidFill>
              <w14:schemeClr w14:val="tx1"/>
            </w14:solidFill>
          </w14:textFill>
        </w:rPr>
        <w:tab/>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（三）评审程序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1、在评审专家中推选评标委员会组长。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四、评审原则</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五、确定中标供应商的原则</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hAnsi="宋体" w:cstheme="minorBidi"/>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sz w:val="28"/>
          <w:szCs w:val="28"/>
          <w14:textFill>
            <w14:solidFill>
              <w14:schemeClr w14:val="tx1"/>
            </w14:solidFill>
          </w14:textFill>
        </w:rPr>
        <w:t>。</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六、合同授予</w:t>
      </w:r>
    </w:p>
    <w:p>
      <w:pPr>
        <w:snapToGrid w:val="0"/>
        <w:spacing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（一）签订合同</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2.中标人拖延、拒签合同的,将被取消中标资格。</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（二）履约保证金</w:t>
      </w:r>
    </w:p>
    <w:p>
      <w:pPr>
        <w:pStyle w:val="31"/>
        <w:snapToGrid w:val="0"/>
        <w:spacing w:before="312" w:beforeLines="100" w:after="312"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七、货款的结算</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themeColor="text1"/>
          <w:sz w:val="28"/>
          <w:szCs w:val="28"/>
          <w14:textFill>
            <w14:solidFill>
              <w14:schemeClr w14:val="tx1"/>
            </w14:solidFill>
          </w14:textFill>
        </w:rPr>
        <w:t>浙江省财政厅关于进一步加大政府采购支持中小企业力度助力扎实稳住经济的通知</w:t>
      </w:r>
      <w:r>
        <w:rPr>
          <w:rFonts w:hint="eastAsia" w:ascii="仿宋" w:hAnsi="仿宋" w:eastAsia="仿宋"/>
          <w:color w:val="000000" w:themeColor="text1"/>
          <w:sz w:val="28"/>
          <w:szCs w:val="28"/>
          <w14:textFill>
            <w14:solidFill>
              <w14:schemeClr w14:val="tx1"/>
            </w14:solidFill>
          </w14:textFill>
        </w:rPr>
        <w:t>》等相关规范，对预付款支付要求如下：</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kern w:val="0"/>
          <w:sz w:val="36"/>
          <w:szCs w:val="36"/>
          <w14:textFill>
            <w14:solidFill>
              <w14:schemeClr w14:val="tx1"/>
            </w14:solidFill>
          </w14:textFill>
        </w:rPr>
        <w:br w:type="page"/>
      </w:r>
      <w:bookmarkStart w:id="25" w:name="_Toc2834"/>
      <w:bookmarkStart w:id="26" w:name="_Toc496796637"/>
      <w:r>
        <w:rPr>
          <w:rFonts w:hint="eastAsia" w:hAnsi="宋体"/>
          <w:b/>
          <w:color w:val="000000" w:themeColor="text1"/>
          <w:sz w:val="36"/>
          <w:szCs w:val="36"/>
          <w14:textFill>
            <w14:solidFill>
              <w14:schemeClr w14:val="tx1"/>
            </w14:solidFill>
          </w14:textFill>
        </w:rPr>
        <w:t>第三章</w:t>
      </w:r>
      <w:bookmarkStart w:id="27" w:name="评标办法及评分标准"/>
      <w:r>
        <w:rPr>
          <w:rFonts w:hint="eastAsia" w:hAnsi="宋体"/>
          <w:b/>
          <w:color w:val="000000" w:themeColor="text1"/>
          <w:sz w:val="36"/>
          <w:szCs w:val="36"/>
          <w14:textFill>
            <w14:solidFill>
              <w14:schemeClr w14:val="tx1"/>
            </w14:solidFill>
          </w14:textFill>
        </w:rPr>
        <w:t>评标办法及评分标准</w:t>
      </w:r>
      <w:bookmarkEnd w:id="25"/>
      <w:bookmarkEnd w:id="26"/>
      <w:bookmarkEnd w:id="27"/>
    </w:p>
    <w:p>
      <w:pPr>
        <w:spacing w:before="156" w:beforeLines="50" w:after="156" w:afterLines="50" w:line="460" w:lineRule="exact"/>
        <w:ind w:firstLine="42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一、总则</w:t>
      </w:r>
    </w:p>
    <w:p>
      <w:pPr>
        <w:spacing w:before="156" w:beforeLines="50" w:after="156"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590" w:firstLineChars="196"/>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二、分值的计算</w:t>
      </w:r>
    </w:p>
    <w:p>
      <w:pPr>
        <w:spacing w:before="156" w:beforeLines="50" w:after="156"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投标人评标</w:t>
      </w:r>
      <w:r>
        <w:rPr>
          <w:rFonts w:hint="eastAsia" w:ascii="仿宋" w:hAnsi="仿宋" w:eastAsia="仿宋"/>
          <w:bCs/>
          <w:color w:val="000000" w:themeColor="text1"/>
          <w:sz w:val="30"/>
          <w:szCs w:val="30"/>
          <w14:textFill>
            <w14:solidFill>
              <w14:schemeClr w14:val="tx1"/>
            </w14:solidFill>
          </w14:textFill>
        </w:rPr>
        <w:t>综合得分=价格分+(技术分+资信商务及其他分)</w:t>
      </w:r>
    </w:p>
    <w:p>
      <w:pPr>
        <w:spacing w:before="156" w:beforeLines="50" w:after="156" w:afterLines="50" w:line="460" w:lineRule="exact"/>
        <w:ind w:firstLine="495"/>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sz w:val="30"/>
          <w:szCs w:val="30"/>
        </w:rPr>
        <w:t>中标候选人数量：1家</w:t>
      </w:r>
    </w:p>
    <w:p>
      <w:pPr>
        <w:spacing w:before="156" w:beforeLines="50" w:after="156" w:afterLines="50" w:line="460" w:lineRule="exact"/>
        <w:ind w:firstLine="602"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特别提醒：</w:t>
      </w:r>
      <w:r>
        <w:rPr>
          <w:rFonts w:hint="eastAsia" w:ascii="仿宋" w:hAnsi="仿宋" w:eastAsia="仿宋"/>
          <w:bCs/>
          <w:color w:val="000000" w:themeColor="text1"/>
          <w:sz w:val="30"/>
          <w:szCs w:val="30"/>
          <w14:textFill>
            <w14:solidFill>
              <w14:schemeClr w14:val="tx1"/>
            </w14:solidFill>
          </w14:textFill>
        </w:rPr>
        <w:t>评标委员会对每个投标人的评分明细以及得分汇总表情况在中标公告中公布。</w:t>
      </w:r>
    </w:p>
    <w:p>
      <w:pPr>
        <w:spacing w:before="156" w:beforeLines="50" w:after="156" w:afterLines="50" w:line="460" w:lineRule="exact"/>
        <w:rPr>
          <w:rFonts w:ascii="仿宋" w:hAnsi="仿宋" w:eastAsiaTheme="minorEastAsia"/>
          <w:bCs/>
          <w:color w:val="000000" w:themeColor="text1"/>
          <w:sz w:val="30"/>
          <w:szCs w:val="30"/>
          <w14:textFill>
            <w14:solidFill>
              <w14:schemeClr w14:val="tx1"/>
            </w14:solidFill>
          </w14:textFill>
        </w:rPr>
      </w:pPr>
    </w:p>
    <w:p>
      <w:pPr>
        <w:spacing w:before="156" w:beforeLines="50" w:after="156" w:afterLines="50" w:line="320" w:lineRule="exact"/>
        <w:rPr>
          <w:rFonts w:ascii="仿宋" w:hAnsi="仿宋" w:eastAsia="仿宋_GB2312"/>
          <w:b/>
          <w:color w:val="000000" w:themeColor="text1"/>
          <w:sz w:val="30"/>
          <w:szCs w:val="30"/>
          <w14:textFill>
            <w14:solidFill>
              <w14:schemeClr w14:val="tx1"/>
            </w14:solidFill>
          </w14:textFill>
        </w:rPr>
      </w:pPr>
      <w:r>
        <w:rPr>
          <w:rFonts w:hint="eastAsia" w:ascii="仿宋" w:hAnsi="仿宋" w:eastAsia="仿宋_GB2312"/>
          <w:bCs/>
          <w:color w:val="000000" w:themeColor="text1"/>
          <w:kern w:val="0"/>
          <w:sz w:val="30"/>
          <w:szCs w:val="30"/>
          <w14:textFill>
            <w14:solidFill>
              <w14:schemeClr w14:val="tx1"/>
            </w14:solidFill>
          </w14:textFill>
        </w:rPr>
        <w:br w:type="page"/>
      </w:r>
      <w:r>
        <w:rPr>
          <w:rFonts w:hint="eastAsia" w:ascii="仿宋" w:hAnsi="仿宋" w:eastAsia="仿宋_GB2312"/>
          <w:b/>
          <w:color w:val="000000" w:themeColor="text1"/>
          <w:sz w:val="32"/>
          <w:szCs w:val="32"/>
          <w14:textFill>
            <w14:solidFill>
              <w14:schemeClr w14:val="tx1"/>
            </w14:solidFill>
          </w14:textFill>
        </w:rPr>
        <w:t>三、评标内容及标</w:t>
      </w:r>
      <w:r>
        <w:rPr>
          <w:rFonts w:hint="eastAsia" w:ascii="仿宋" w:hAnsi="仿宋" w:eastAsia="仿宋_GB2312"/>
          <w:b/>
          <w:color w:val="000000" w:themeColor="text1"/>
          <w:sz w:val="30"/>
          <w:szCs w:val="30"/>
          <w14:textFill>
            <w14:solidFill>
              <w14:schemeClr w14:val="tx1"/>
            </w14:solidFill>
          </w14:textFill>
        </w:rPr>
        <w:t>准</w:t>
      </w:r>
      <w:bookmarkStart w:id="28" w:name="_Toc496796638"/>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14"/>
        <w:gridCol w:w="5783"/>
        <w:gridCol w:w="70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7" w:type="dxa"/>
            <w:vAlign w:val="center"/>
          </w:tcPr>
          <w:p>
            <w:pPr>
              <w:jc w:val="center"/>
              <w:rPr>
                <w:rFonts w:ascii="宋体" w:hAnsi="宋体"/>
                <w:b/>
                <w:sz w:val="24"/>
                <w:szCs w:val="24"/>
              </w:rPr>
            </w:pPr>
            <w:r>
              <w:rPr>
                <w:rFonts w:ascii="宋体" w:hAnsi="宋体"/>
                <w:b/>
                <w:sz w:val="24"/>
                <w:szCs w:val="24"/>
              </w:rPr>
              <w:t>序号</w:t>
            </w:r>
          </w:p>
        </w:tc>
        <w:tc>
          <w:tcPr>
            <w:tcW w:w="814" w:type="dxa"/>
            <w:vAlign w:val="center"/>
          </w:tcPr>
          <w:p>
            <w:pPr>
              <w:jc w:val="center"/>
              <w:rPr>
                <w:rFonts w:ascii="宋体" w:hAnsi="宋体"/>
                <w:b/>
                <w:sz w:val="24"/>
                <w:szCs w:val="24"/>
              </w:rPr>
            </w:pPr>
            <w:r>
              <w:rPr>
                <w:rFonts w:ascii="宋体" w:hAnsi="宋体"/>
                <w:b/>
                <w:sz w:val="24"/>
                <w:szCs w:val="24"/>
              </w:rPr>
              <w:t>评分类型</w:t>
            </w:r>
          </w:p>
        </w:tc>
        <w:tc>
          <w:tcPr>
            <w:tcW w:w="5783" w:type="dxa"/>
            <w:vAlign w:val="center"/>
          </w:tcPr>
          <w:p>
            <w:pPr>
              <w:jc w:val="center"/>
              <w:rPr>
                <w:rFonts w:ascii="宋体" w:hAnsi="宋体"/>
                <w:b/>
                <w:sz w:val="24"/>
                <w:szCs w:val="24"/>
              </w:rPr>
            </w:pPr>
            <w:r>
              <w:rPr>
                <w:rFonts w:ascii="宋体" w:hAnsi="宋体"/>
                <w:b/>
                <w:sz w:val="24"/>
                <w:szCs w:val="24"/>
              </w:rPr>
              <w:t>评分标准</w:t>
            </w:r>
          </w:p>
        </w:tc>
        <w:tc>
          <w:tcPr>
            <w:tcW w:w="709" w:type="dxa"/>
            <w:vAlign w:val="center"/>
          </w:tcPr>
          <w:p>
            <w:pPr>
              <w:jc w:val="center"/>
              <w:rPr>
                <w:rFonts w:ascii="宋体" w:hAnsi="宋体"/>
                <w:b/>
                <w:sz w:val="24"/>
                <w:szCs w:val="24"/>
              </w:rPr>
            </w:pPr>
            <w:r>
              <w:rPr>
                <w:rFonts w:ascii="宋体" w:hAnsi="宋体"/>
                <w:b/>
                <w:sz w:val="24"/>
                <w:szCs w:val="24"/>
              </w:rPr>
              <w:t>分值</w:t>
            </w:r>
          </w:p>
        </w:tc>
        <w:tc>
          <w:tcPr>
            <w:tcW w:w="996" w:type="dxa"/>
            <w:vAlign w:val="center"/>
          </w:tcPr>
          <w:p>
            <w:pPr>
              <w:spacing w:line="324" w:lineRule="auto"/>
              <w:jc w:val="center"/>
              <w:rPr>
                <w:rFonts w:ascii="宋体" w:hAnsi="宋体"/>
                <w:b/>
                <w:sz w:val="24"/>
                <w:szCs w:val="24"/>
              </w:rPr>
            </w:pPr>
            <w:r>
              <w:rPr>
                <w:rFonts w:hint="eastAsia" w:ascii="宋体" w:hAnsi="宋体"/>
                <w:b/>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57" w:type="dxa"/>
            <w:vAlign w:val="center"/>
          </w:tcPr>
          <w:p>
            <w:pPr>
              <w:rPr>
                <w:rFonts w:ascii="宋体" w:hAnsi="宋体"/>
                <w:sz w:val="24"/>
                <w:szCs w:val="24"/>
              </w:rPr>
            </w:pPr>
            <w:r>
              <w:rPr>
                <w:rFonts w:ascii="宋体" w:hAnsi="宋体"/>
                <w:sz w:val="24"/>
                <w:szCs w:val="24"/>
              </w:rPr>
              <w:t>1</w:t>
            </w:r>
          </w:p>
        </w:tc>
        <w:tc>
          <w:tcPr>
            <w:tcW w:w="814" w:type="dxa"/>
            <w:vAlign w:val="center"/>
          </w:tcPr>
          <w:p>
            <w:pPr>
              <w:rPr>
                <w:rFonts w:ascii="宋体" w:hAnsi="宋体"/>
                <w:sz w:val="24"/>
                <w:szCs w:val="24"/>
              </w:rPr>
            </w:pPr>
            <w:r>
              <w:rPr>
                <w:rFonts w:ascii="宋体" w:hAnsi="宋体"/>
                <w:sz w:val="24"/>
                <w:szCs w:val="24"/>
              </w:rPr>
              <w:t>报价</w:t>
            </w:r>
          </w:p>
        </w:tc>
        <w:tc>
          <w:tcPr>
            <w:tcW w:w="5783" w:type="dxa"/>
            <w:vAlign w:val="center"/>
          </w:tcPr>
          <w:p>
            <w:pPr>
              <w:rPr>
                <w:rFonts w:ascii="宋体" w:hAnsi="宋体"/>
                <w:sz w:val="24"/>
                <w:szCs w:val="24"/>
              </w:rPr>
            </w:pPr>
            <w:r>
              <w:rPr>
                <w:rFonts w:hint="eastAsia" w:ascii="宋体" w:hAnsi="宋体"/>
                <w:sz w:val="24"/>
                <w:szCs w:val="24"/>
              </w:rPr>
              <w:t>价格分采用低价优先法计算，即满足招标文件要求且投标价格最低的投标报价为评标基准价，其他投标人的价格分按照下列公式计算：</w:t>
            </w:r>
          </w:p>
          <w:p>
            <w:pPr>
              <w:rPr>
                <w:rFonts w:ascii="宋体" w:hAnsi="宋体"/>
                <w:sz w:val="24"/>
                <w:szCs w:val="24"/>
              </w:rPr>
            </w:pPr>
            <w:r>
              <w:rPr>
                <w:rFonts w:hint="eastAsia" w:ascii="宋体" w:hAnsi="宋体"/>
                <w:sz w:val="24"/>
                <w:szCs w:val="24"/>
              </w:rPr>
              <w:t>价格分=（评标基准价/投标报价）×15%×100</w:t>
            </w:r>
          </w:p>
        </w:tc>
        <w:tc>
          <w:tcPr>
            <w:tcW w:w="709" w:type="dxa"/>
            <w:vAlign w:val="center"/>
          </w:tcPr>
          <w:p>
            <w:pPr>
              <w:rPr>
                <w:rFonts w:ascii="宋体" w:hAnsi="宋体"/>
                <w:sz w:val="24"/>
                <w:szCs w:val="24"/>
              </w:rPr>
            </w:pPr>
            <w:r>
              <w:rPr>
                <w:rFonts w:ascii="宋体" w:hAnsi="宋体"/>
                <w:sz w:val="24"/>
                <w:szCs w:val="24"/>
              </w:rPr>
              <w:t>1</w:t>
            </w:r>
            <w:r>
              <w:rPr>
                <w:rFonts w:hint="eastAsia" w:ascii="宋体" w:hAnsi="宋体"/>
                <w:sz w:val="24"/>
                <w:szCs w:val="24"/>
              </w:rPr>
              <w:t>5</w:t>
            </w:r>
          </w:p>
        </w:tc>
        <w:tc>
          <w:tcPr>
            <w:tcW w:w="996" w:type="dxa"/>
            <w:vAlign w:val="center"/>
          </w:tcPr>
          <w:p>
            <w:pPr>
              <w:spacing w:line="324" w:lineRule="auto"/>
              <w:rPr>
                <w:rFonts w:ascii="宋体" w:hAnsi="宋体"/>
                <w:sz w:val="24"/>
                <w:szCs w:val="24"/>
              </w:rPr>
            </w:pPr>
            <w:r>
              <w:rPr>
                <w:rFonts w:hint="eastAsia" w:ascii="宋体" w:hAnsi="宋体"/>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457" w:type="dxa"/>
            <w:vAlign w:val="center"/>
          </w:tcPr>
          <w:p>
            <w:pPr>
              <w:rPr>
                <w:rFonts w:ascii="宋体" w:hAnsi="宋体"/>
                <w:sz w:val="24"/>
                <w:szCs w:val="24"/>
              </w:rPr>
            </w:pPr>
            <w:r>
              <w:rPr>
                <w:rFonts w:ascii="宋体" w:hAnsi="宋体"/>
                <w:sz w:val="24"/>
                <w:szCs w:val="24"/>
              </w:rPr>
              <w:t>1</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hint="eastAsia" w:ascii="宋体" w:hAnsi="宋体"/>
                <w:sz w:val="24"/>
                <w:szCs w:val="24"/>
              </w:rPr>
              <w:t>投标的整体方案与采购需求的吻合程度，应答是否详尽、明晰，是否满足招标文件要求；内容是否完整齐全、表述准确、条理清晰，内容无前后矛盾，符合招标文件要求（5分）。</w:t>
            </w:r>
          </w:p>
        </w:tc>
        <w:tc>
          <w:tcPr>
            <w:tcW w:w="709" w:type="dxa"/>
            <w:vAlign w:val="center"/>
          </w:tcPr>
          <w:p>
            <w:pPr>
              <w:rPr>
                <w:rFonts w:ascii="宋体" w:hAnsi="宋体"/>
                <w:sz w:val="24"/>
                <w:szCs w:val="24"/>
              </w:rPr>
            </w:pPr>
            <w:r>
              <w:rPr>
                <w:rFonts w:ascii="宋体" w:hAnsi="宋体"/>
                <w:sz w:val="24"/>
                <w:szCs w:val="24"/>
              </w:rPr>
              <w:t>5</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7" w:hRule="atLeast"/>
        </w:trPr>
        <w:tc>
          <w:tcPr>
            <w:tcW w:w="457" w:type="dxa"/>
            <w:vAlign w:val="center"/>
          </w:tcPr>
          <w:p>
            <w:pPr>
              <w:rPr>
                <w:rFonts w:ascii="宋体" w:hAnsi="宋体"/>
                <w:sz w:val="24"/>
                <w:szCs w:val="24"/>
              </w:rPr>
            </w:pPr>
            <w:r>
              <w:rPr>
                <w:rFonts w:ascii="宋体" w:hAnsi="宋体"/>
                <w:sz w:val="24"/>
                <w:szCs w:val="24"/>
              </w:rPr>
              <w:t>2</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hint="eastAsia" w:ascii="宋体" w:hAnsi="宋体"/>
                <w:sz w:val="24"/>
                <w:szCs w:val="24"/>
              </w:rPr>
              <w:t>分析本项目的特点提出针对性方案。包括如下方面：</w:t>
            </w:r>
          </w:p>
          <w:p>
            <w:pPr>
              <w:rPr>
                <w:rFonts w:ascii="宋体" w:hAnsi="宋体"/>
                <w:sz w:val="24"/>
                <w:szCs w:val="24"/>
              </w:rPr>
            </w:pPr>
            <w:r>
              <w:rPr>
                <w:rFonts w:hint="eastAsia" w:ascii="宋体" w:hAnsi="宋体"/>
                <w:sz w:val="24"/>
                <w:szCs w:val="24"/>
              </w:rPr>
              <w:t>1、安保管理服务方案：根据学校的要求，针对消监控、门岗、巡逻执勤、消防管理</w:t>
            </w:r>
            <w:r>
              <w:rPr>
                <w:rFonts w:ascii="宋体" w:hAnsi="宋体"/>
                <w:sz w:val="24"/>
                <w:szCs w:val="24"/>
              </w:rPr>
              <w:t>、</w:t>
            </w:r>
            <w:r>
              <w:rPr>
                <w:rFonts w:hint="eastAsia" w:ascii="宋体" w:hAnsi="宋体"/>
                <w:sz w:val="24"/>
                <w:szCs w:val="24"/>
              </w:rPr>
              <w:t>消监控设施管理提供详细的服务方案，根据方案的完整性、针对性评分（3分）；</w:t>
            </w:r>
          </w:p>
          <w:p>
            <w:pPr>
              <w:rPr>
                <w:rFonts w:ascii="宋体" w:hAnsi="宋体"/>
                <w:sz w:val="24"/>
                <w:szCs w:val="24"/>
              </w:rPr>
            </w:pPr>
            <w:r>
              <w:rPr>
                <w:rFonts w:hint="eastAsia" w:ascii="宋体" w:hAnsi="宋体"/>
                <w:sz w:val="24"/>
                <w:szCs w:val="24"/>
              </w:rPr>
              <w:t>2、学生公寓管理服务方案（6分）：</w:t>
            </w:r>
          </w:p>
          <w:p>
            <w:pPr>
              <w:rPr>
                <w:rFonts w:ascii="宋体" w:hAnsi="宋体"/>
                <w:sz w:val="24"/>
                <w:szCs w:val="24"/>
              </w:rPr>
            </w:pPr>
            <w:r>
              <w:rPr>
                <w:rFonts w:hint="eastAsia" w:ascii="宋体" w:hAnsi="宋体"/>
                <w:sz w:val="24"/>
                <w:szCs w:val="24"/>
              </w:rPr>
              <w:t>2.1根据学生公寓的特点和要求，提供全方位包括对学生公寓值班、卫生服务、学生行为管理和引导、学生公寓的巡视和安全管理、特殊时期（寒暑假）物业管理方案，根据方案的完整性、针对性评分（2分）；</w:t>
            </w:r>
          </w:p>
          <w:p>
            <w:pPr>
              <w:rPr>
                <w:rFonts w:ascii="宋体" w:hAnsi="宋体"/>
                <w:sz w:val="24"/>
                <w:szCs w:val="24"/>
              </w:rPr>
            </w:pPr>
            <w:r>
              <w:rPr>
                <w:rFonts w:hint="eastAsia" w:ascii="宋体" w:hAnsi="宋体"/>
                <w:sz w:val="24"/>
                <w:szCs w:val="24"/>
              </w:rPr>
              <w:t>2.2学生公寓文化建设服务方案，根据方案的完整性、针对性评分（2分）；</w:t>
            </w:r>
          </w:p>
          <w:p>
            <w:pPr>
              <w:rPr>
                <w:rFonts w:ascii="宋体" w:hAnsi="宋体"/>
                <w:sz w:val="24"/>
                <w:szCs w:val="24"/>
              </w:rPr>
            </w:pPr>
            <w:r>
              <w:rPr>
                <w:rFonts w:hint="eastAsia" w:ascii="宋体" w:hAnsi="宋体"/>
                <w:sz w:val="24"/>
                <w:szCs w:val="24"/>
              </w:rPr>
              <w:t>2.3服务育人方案：提供服务育人详尽方案（2分）；</w:t>
            </w:r>
          </w:p>
          <w:p>
            <w:pPr>
              <w:rPr>
                <w:rFonts w:ascii="宋体" w:hAnsi="宋体"/>
                <w:sz w:val="24"/>
                <w:szCs w:val="24"/>
              </w:rPr>
            </w:pPr>
            <w:r>
              <w:rPr>
                <w:rFonts w:hint="eastAsia" w:ascii="宋体" w:hAnsi="宋体"/>
                <w:sz w:val="24"/>
                <w:szCs w:val="24"/>
              </w:rPr>
              <w:t>3、保洁管理服务方案：根据学校的建筑结构及功能分布、设施设备、校园环境、疫情防控要求、重大活动等综合分析，提供详细的方案，且方案具有先进性和可操作性（3分）；</w:t>
            </w:r>
          </w:p>
          <w:p>
            <w:pPr>
              <w:rPr>
                <w:rFonts w:ascii="宋体" w:hAnsi="宋体"/>
                <w:sz w:val="24"/>
                <w:szCs w:val="24"/>
              </w:rPr>
            </w:pPr>
            <w:r>
              <w:rPr>
                <w:rFonts w:hint="eastAsia" w:ascii="宋体" w:hAnsi="宋体"/>
                <w:sz w:val="24"/>
                <w:szCs w:val="24"/>
              </w:rPr>
              <w:t>4、楼宇管理服务方案：根据学校楼宇特点，针对楼宇管理提供详细的服务方案（2分）；</w:t>
            </w:r>
          </w:p>
          <w:p>
            <w:pPr>
              <w:rPr>
                <w:rFonts w:ascii="宋体" w:hAnsi="宋体"/>
                <w:sz w:val="24"/>
                <w:szCs w:val="24"/>
              </w:rPr>
            </w:pPr>
            <w:r>
              <w:rPr>
                <w:rFonts w:hint="eastAsia" w:ascii="宋体" w:hAnsi="宋体"/>
                <w:sz w:val="24"/>
                <w:szCs w:val="24"/>
              </w:rPr>
              <w:t>5、绿化养护服务方案：根据学校的要求，针对绿化养护、草坪养护、苗木养护、门厅花卉摆放提供详细的服务方案(提供盆花布置表，包括品种、植株高度等)，根据方案的完整性、针对性评分（3分）</w:t>
            </w:r>
          </w:p>
          <w:p>
            <w:pPr>
              <w:rPr>
                <w:rFonts w:ascii="宋体" w:hAnsi="宋体"/>
                <w:sz w:val="24"/>
                <w:szCs w:val="24"/>
              </w:rPr>
            </w:pPr>
            <w:r>
              <w:rPr>
                <w:rFonts w:hint="eastAsia" w:ascii="宋体" w:hAnsi="宋体"/>
                <w:sz w:val="24"/>
                <w:szCs w:val="24"/>
              </w:rPr>
              <w:t>6、配电房管理服务方案：根据国家电网和当地供电局的要求，结合学校配电房的实际情况，合理安排值班人员，提供详细的方案，根据方案的完整性、针对性评分（2分）；</w:t>
            </w:r>
          </w:p>
          <w:p>
            <w:pPr>
              <w:rPr>
                <w:rFonts w:ascii="宋体" w:hAnsi="宋体"/>
                <w:sz w:val="24"/>
                <w:szCs w:val="24"/>
              </w:rPr>
            </w:pPr>
            <w:r>
              <w:rPr>
                <w:rFonts w:hint="eastAsia" w:ascii="宋体" w:hAnsi="宋体"/>
                <w:sz w:val="24"/>
                <w:szCs w:val="24"/>
              </w:rPr>
              <w:t>7、场馆管理服务方案：根据学校的要求，针对场馆日常管理提供详细的服务方案，根据方案的完整性、针对性评分（1分）；</w:t>
            </w:r>
          </w:p>
          <w:p>
            <w:pPr>
              <w:rPr>
                <w:rFonts w:ascii="宋体" w:hAnsi="宋体"/>
                <w:sz w:val="24"/>
                <w:szCs w:val="24"/>
              </w:rPr>
            </w:pPr>
            <w:r>
              <w:rPr>
                <w:rFonts w:hint="eastAsia" w:ascii="宋体" w:hAnsi="宋体"/>
                <w:sz w:val="24"/>
                <w:szCs w:val="24"/>
              </w:rPr>
              <w:t>8、第三方服务委托管理方案:包括校园病媒防治、校区楼宇的拓荒保洁、给排水维保（含水箱清洗及水质检测）、水平衡测试、高配房维保（含高压检测）、电梯维保、空调维保、智能电表维保等第三方服务方案的完整性、针对性评分（2分）</w:t>
            </w:r>
          </w:p>
          <w:p>
            <w:pPr>
              <w:rPr>
                <w:rFonts w:ascii="宋体" w:hAnsi="宋体"/>
                <w:sz w:val="24"/>
                <w:szCs w:val="24"/>
              </w:rPr>
            </w:pPr>
            <w:r>
              <w:rPr>
                <w:rFonts w:hint="eastAsia" w:ascii="宋体" w:hAnsi="宋体"/>
                <w:sz w:val="24"/>
                <w:szCs w:val="24"/>
              </w:rPr>
              <w:t>9、突发事件处理方案：遇到突发事件，针对防火</w:t>
            </w:r>
            <w:r>
              <w:rPr>
                <w:rFonts w:ascii="宋体" w:hAnsi="宋体"/>
                <w:sz w:val="24"/>
                <w:szCs w:val="24"/>
              </w:rPr>
              <w:t>、</w:t>
            </w:r>
            <w:r>
              <w:rPr>
                <w:rFonts w:hint="eastAsia" w:ascii="宋体" w:hAnsi="宋体"/>
                <w:sz w:val="24"/>
                <w:szCs w:val="24"/>
              </w:rPr>
              <w:t>防台</w:t>
            </w:r>
            <w:r>
              <w:rPr>
                <w:rFonts w:ascii="宋体" w:hAnsi="宋体"/>
                <w:sz w:val="24"/>
                <w:szCs w:val="24"/>
              </w:rPr>
              <w:t>、</w:t>
            </w:r>
            <w:r>
              <w:rPr>
                <w:rFonts w:hint="eastAsia" w:ascii="宋体" w:hAnsi="宋体"/>
                <w:sz w:val="24"/>
                <w:szCs w:val="24"/>
              </w:rPr>
              <w:t>卫生防疫</w:t>
            </w:r>
            <w:r>
              <w:rPr>
                <w:rFonts w:ascii="宋体" w:hAnsi="宋体"/>
                <w:sz w:val="24"/>
                <w:szCs w:val="24"/>
              </w:rPr>
              <w:t>、</w:t>
            </w:r>
            <w:r>
              <w:rPr>
                <w:rFonts w:hint="eastAsia" w:ascii="宋体" w:hAnsi="宋体"/>
                <w:sz w:val="24"/>
                <w:szCs w:val="24"/>
              </w:rPr>
              <w:t>迎新送毕</w:t>
            </w:r>
            <w:r>
              <w:rPr>
                <w:rFonts w:ascii="宋体" w:hAnsi="宋体"/>
                <w:sz w:val="24"/>
                <w:szCs w:val="24"/>
              </w:rPr>
              <w:t>等</w:t>
            </w:r>
            <w:r>
              <w:rPr>
                <w:rFonts w:hint="eastAsia" w:ascii="宋体" w:hAnsi="宋体"/>
                <w:sz w:val="24"/>
                <w:szCs w:val="24"/>
              </w:rPr>
              <w:t>投标人应急响应预案和重大事件处理措施是否快速、有效、详尽（2分）；</w:t>
            </w:r>
          </w:p>
          <w:p>
            <w:pPr>
              <w:rPr>
                <w:rFonts w:ascii="宋体" w:hAnsi="宋体"/>
                <w:sz w:val="24"/>
                <w:szCs w:val="24"/>
              </w:rPr>
            </w:pPr>
            <w:r>
              <w:rPr>
                <w:rFonts w:hint="eastAsia" w:ascii="宋体" w:hAnsi="宋体"/>
                <w:sz w:val="24"/>
                <w:szCs w:val="24"/>
              </w:rPr>
              <w:t>10、配合学校绿色校园建设方案：包括节水、节电、垃圾分类等内容，根据方案的完整性、针对性评分（2分）；</w:t>
            </w:r>
          </w:p>
          <w:p>
            <w:pPr>
              <w:rPr>
                <w:rFonts w:ascii="宋体" w:hAnsi="宋体"/>
                <w:sz w:val="24"/>
                <w:szCs w:val="24"/>
              </w:rPr>
            </w:pPr>
            <w:r>
              <w:rPr>
                <w:rFonts w:ascii="宋体" w:hAnsi="宋体"/>
                <w:sz w:val="24"/>
                <w:szCs w:val="24"/>
              </w:rPr>
              <w:t>1</w:t>
            </w:r>
            <w:r>
              <w:rPr>
                <w:rFonts w:hint="eastAsia" w:ascii="宋体" w:hAnsi="宋体"/>
                <w:sz w:val="24"/>
                <w:szCs w:val="24"/>
              </w:rPr>
              <w:t>1、会务服务方案：包括</w:t>
            </w:r>
            <w:r>
              <w:rPr>
                <w:rFonts w:ascii="宋体" w:hAnsi="宋体"/>
                <w:sz w:val="24"/>
                <w:szCs w:val="24"/>
              </w:rPr>
              <w:t>会议服务、重大活动接待等</w:t>
            </w:r>
            <w:r>
              <w:rPr>
                <w:rFonts w:hint="eastAsia" w:ascii="宋体" w:hAnsi="宋体"/>
                <w:sz w:val="24"/>
                <w:szCs w:val="24"/>
              </w:rPr>
              <w:t>服务方案，根据方案的完整性、针对性评分（2分）。</w:t>
            </w:r>
          </w:p>
        </w:tc>
        <w:tc>
          <w:tcPr>
            <w:tcW w:w="709" w:type="dxa"/>
            <w:vAlign w:val="center"/>
          </w:tcPr>
          <w:p>
            <w:pPr>
              <w:rPr>
                <w:rFonts w:ascii="宋体" w:hAnsi="宋体"/>
                <w:sz w:val="24"/>
                <w:szCs w:val="24"/>
              </w:rPr>
            </w:pPr>
            <w:r>
              <w:rPr>
                <w:rFonts w:hint="eastAsia" w:ascii="宋体" w:hAnsi="宋体"/>
                <w:sz w:val="24"/>
                <w:szCs w:val="24"/>
              </w:rPr>
              <w:t>28</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457" w:type="dxa"/>
            <w:vAlign w:val="center"/>
          </w:tcPr>
          <w:p>
            <w:pPr>
              <w:rPr>
                <w:rFonts w:ascii="宋体" w:hAnsi="宋体"/>
                <w:sz w:val="24"/>
                <w:szCs w:val="24"/>
              </w:rPr>
            </w:pPr>
            <w:r>
              <w:rPr>
                <w:rFonts w:hint="eastAsia" w:ascii="宋体" w:hAnsi="宋体"/>
                <w:sz w:val="24"/>
                <w:szCs w:val="24"/>
              </w:rPr>
              <w:t>3</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hint="eastAsia" w:ascii="宋体" w:hAnsi="宋体"/>
                <w:sz w:val="24"/>
                <w:szCs w:val="24"/>
              </w:rPr>
              <w:t>管理目标、指标及方式。质量管理目标的定位准确性和针对性，以及管理方式的科学性、合理性和先进性（2分）。</w:t>
            </w:r>
          </w:p>
          <w:p>
            <w:pPr>
              <w:rPr>
                <w:rFonts w:ascii="宋体" w:hAnsi="宋体"/>
                <w:sz w:val="24"/>
                <w:szCs w:val="24"/>
              </w:rPr>
            </w:pPr>
            <w:r>
              <w:rPr>
                <w:rFonts w:hint="eastAsia" w:ascii="宋体" w:hAnsi="宋体"/>
                <w:sz w:val="24"/>
                <w:szCs w:val="24"/>
              </w:rPr>
              <w:t>有比较完善的组织架构，清晰简练地列出主要管理流程，包括运作流程图、激励机制、监督机制、自我约束机制、信息反馈渠道及处理机制（2分）。</w:t>
            </w:r>
          </w:p>
          <w:p>
            <w:pPr>
              <w:rPr>
                <w:rFonts w:ascii="宋体" w:hAnsi="宋体"/>
                <w:sz w:val="24"/>
                <w:szCs w:val="24"/>
              </w:rPr>
            </w:pPr>
            <w:r>
              <w:rPr>
                <w:rFonts w:hint="eastAsia" w:ascii="宋体" w:hAnsi="宋体"/>
                <w:sz w:val="24"/>
                <w:szCs w:val="24"/>
              </w:rPr>
              <w:t>实行信息化管理等情况（1分）</w:t>
            </w:r>
          </w:p>
        </w:tc>
        <w:tc>
          <w:tcPr>
            <w:tcW w:w="709" w:type="dxa"/>
            <w:vAlign w:val="center"/>
          </w:tcPr>
          <w:p>
            <w:pPr>
              <w:rPr>
                <w:rFonts w:ascii="宋体" w:hAnsi="宋体"/>
                <w:sz w:val="24"/>
                <w:szCs w:val="24"/>
              </w:rPr>
            </w:pPr>
            <w:r>
              <w:rPr>
                <w:rFonts w:hint="eastAsia" w:ascii="宋体" w:hAnsi="宋体"/>
                <w:sz w:val="24"/>
                <w:szCs w:val="24"/>
              </w:rPr>
              <w:t>5</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457" w:type="dxa"/>
            <w:vAlign w:val="center"/>
          </w:tcPr>
          <w:p>
            <w:pPr>
              <w:rPr>
                <w:rFonts w:ascii="宋体" w:hAnsi="宋体"/>
                <w:sz w:val="24"/>
                <w:szCs w:val="24"/>
              </w:rPr>
            </w:pPr>
            <w:r>
              <w:rPr>
                <w:rFonts w:hint="eastAsia" w:ascii="宋体" w:hAnsi="宋体"/>
                <w:sz w:val="24"/>
                <w:szCs w:val="24"/>
              </w:rPr>
              <w:t>4</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ascii="宋体" w:hAnsi="宋体"/>
                <w:sz w:val="24"/>
                <w:szCs w:val="24"/>
              </w:rPr>
              <w:t>投标人为本项目所安排直接从业人员的素质、能力、资格、经验和人数，人员是否具有相关服务资格等评分。</w:t>
            </w:r>
          </w:p>
          <w:p>
            <w:pPr>
              <w:rPr>
                <w:rFonts w:ascii="宋体" w:hAnsi="宋体"/>
                <w:sz w:val="24"/>
                <w:szCs w:val="24"/>
              </w:rPr>
            </w:pPr>
            <w:r>
              <w:rPr>
                <w:rFonts w:ascii="宋体" w:hAnsi="宋体"/>
                <w:sz w:val="24"/>
                <w:szCs w:val="24"/>
              </w:rPr>
              <w:t>1、明确此项目直接负责人及团队管理人员构成，且其服务素质、能力、资格、经验等符合招标文件人员要求情况。其中：</w:t>
            </w:r>
          </w:p>
          <w:p>
            <w:pPr>
              <w:rPr>
                <w:rFonts w:ascii="宋体" w:hAnsi="宋体"/>
                <w:sz w:val="24"/>
                <w:szCs w:val="24"/>
              </w:rPr>
            </w:pPr>
            <w:r>
              <w:rPr>
                <w:rFonts w:ascii="宋体" w:hAnsi="宋体"/>
                <w:sz w:val="24"/>
                <w:szCs w:val="24"/>
              </w:rPr>
              <w:t>1）项目经理</w:t>
            </w:r>
            <w:r>
              <w:rPr>
                <w:rFonts w:hint="eastAsia" w:ascii="宋体" w:hAnsi="宋体"/>
                <w:sz w:val="24"/>
                <w:szCs w:val="24"/>
              </w:rPr>
              <w:t>（提供本单位社保证明，否则不得分）</w:t>
            </w:r>
            <w:r>
              <w:rPr>
                <w:rFonts w:ascii="宋体" w:hAnsi="宋体"/>
                <w:sz w:val="24"/>
                <w:szCs w:val="24"/>
              </w:rPr>
              <w:t>：</w:t>
            </w:r>
            <w:r>
              <w:rPr>
                <w:rFonts w:hint="eastAsia" w:ascii="宋体" w:hAnsi="宋体"/>
                <w:sz w:val="24"/>
                <w:szCs w:val="24"/>
              </w:rPr>
              <w:t>（6分）</w:t>
            </w:r>
          </w:p>
          <w:p>
            <w:pPr>
              <w:rPr>
                <w:rFonts w:ascii="宋体" w:hAnsi="宋体"/>
                <w:sz w:val="24"/>
                <w:szCs w:val="24"/>
              </w:rPr>
            </w:pPr>
            <w:r>
              <w:rPr>
                <w:rFonts w:hint="eastAsia" w:ascii="宋体" w:hAnsi="宋体"/>
                <w:sz w:val="24"/>
                <w:szCs w:val="24"/>
              </w:rPr>
              <w:t>a.</w:t>
            </w:r>
            <w:r>
              <w:rPr>
                <w:rFonts w:ascii="宋体" w:hAnsi="宋体"/>
                <w:sz w:val="24"/>
                <w:szCs w:val="24"/>
              </w:rPr>
              <w:t>年龄45周岁</w:t>
            </w:r>
            <w:r>
              <w:rPr>
                <w:rFonts w:hint="eastAsia" w:ascii="宋体" w:hAnsi="宋体"/>
                <w:sz w:val="24"/>
                <w:szCs w:val="24"/>
              </w:rPr>
              <w:t>及</w:t>
            </w:r>
            <w:r>
              <w:rPr>
                <w:rFonts w:ascii="宋体" w:hAnsi="宋体"/>
                <w:sz w:val="24"/>
                <w:szCs w:val="24"/>
              </w:rPr>
              <w:t>以下</w:t>
            </w:r>
            <w:r>
              <w:rPr>
                <w:rFonts w:hint="eastAsia" w:ascii="宋体" w:hAnsi="宋体"/>
                <w:sz w:val="24"/>
                <w:szCs w:val="24"/>
              </w:rPr>
              <w:t>；</w:t>
            </w:r>
            <w:r>
              <w:rPr>
                <w:rFonts w:ascii="宋体" w:hAnsi="宋体"/>
                <w:sz w:val="24"/>
                <w:szCs w:val="24"/>
              </w:rPr>
              <w:t>具有</w:t>
            </w:r>
            <w:r>
              <w:rPr>
                <w:rFonts w:hint="eastAsia" w:ascii="宋体" w:hAnsi="宋体"/>
                <w:sz w:val="24"/>
                <w:szCs w:val="24"/>
              </w:rPr>
              <w:t>全日制</w:t>
            </w:r>
            <w:r>
              <w:rPr>
                <w:rFonts w:ascii="宋体" w:hAnsi="宋体"/>
                <w:sz w:val="24"/>
                <w:szCs w:val="24"/>
              </w:rPr>
              <w:t>本科及以上学历；具有人社部门颁发的高级职称（与物业管理相关）</w:t>
            </w:r>
            <w:r>
              <w:rPr>
                <w:rFonts w:hint="eastAsia" w:ascii="宋体" w:hAnsi="宋体"/>
                <w:sz w:val="24"/>
                <w:szCs w:val="24"/>
              </w:rPr>
              <w:t>（每满足一项得1分，总分3分）；</w:t>
            </w:r>
          </w:p>
          <w:p>
            <w:pPr>
              <w:rPr>
                <w:rFonts w:ascii="宋体" w:hAnsi="宋体"/>
                <w:sz w:val="24"/>
                <w:szCs w:val="24"/>
              </w:rPr>
            </w:pPr>
            <w:r>
              <w:rPr>
                <w:rFonts w:hint="eastAsia" w:ascii="宋体" w:hAnsi="宋体"/>
                <w:sz w:val="24"/>
                <w:szCs w:val="24"/>
              </w:rPr>
              <w:t>b.</w:t>
            </w:r>
            <w:r>
              <w:rPr>
                <w:rFonts w:ascii="宋体" w:hAnsi="宋体"/>
                <w:sz w:val="24"/>
                <w:szCs w:val="24"/>
              </w:rPr>
              <w:t>具有</w:t>
            </w:r>
            <w:r>
              <w:rPr>
                <w:rFonts w:hint="eastAsia" w:ascii="宋体" w:hAnsi="宋体"/>
                <w:sz w:val="24"/>
                <w:szCs w:val="24"/>
              </w:rPr>
              <w:t>5</w:t>
            </w:r>
            <w:r>
              <w:rPr>
                <w:rFonts w:ascii="宋体" w:hAnsi="宋体"/>
                <w:sz w:val="24"/>
                <w:szCs w:val="24"/>
              </w:rPr>
              <w:t>年及以上综合物业管理服务的工作经验</w:t>
            </w:r>
            <w:r>
              <w:rPr>
                <w:rFonts w:hint="eastAsia" w:ascii="宋体" w:hAnsi="宋体"/>
                <w:sz w:val="24"/>
                <w:szCs w:val="24"/>
              </w:rPr>
              <w:t>得3分（综合物业服务项目</w:t>
            </w:r>
            <w:r>
              <w:rPr>
                <w:rFonts w:ascii="宋体" w:hAnsi="宋体"/>
                <w:sz w:val="24"/>
                <w:szCs w:val="24"/>
              </w:rPr>
              <w:t>内容</w:t>
            </w:r>
            <w:r>
              <w:rPr>
                <w:rFonts w:hint="eastAsia" w:ascii="宋体" w:hAnsi="宋体"/>
                <w:sz w:val="24"/>
                <w:szCs w:val="24"/>
              </w:rPr>
              <w:t>至少</w:t>
            </w:r>
            <w:r>
              <w:rPr>
                <w:rFonts w:ascii="宋体" w:hAnsi="宋体"/>
                <w:sz w:val="24"/>
                <w:szCs w:val="24"/>
              </w:rPr>
              <w:t>包含</w:t>
            </w:r>
            <w:r>
              <w:rPr>
                <w:rFonts w:hint="eastAsia" w:ascii="宋体" w:hAnsi="宋体"/>
                <w:sz w:val="24"/>
                <w:szCs w:val="24"/>
              </w:rPr>
              <w:t>保洁</w:t>
            </w:r>
            <w:r>
              <w:rPr>
                <w:rFonts w:ascii="宋体" w:hAnsi="宋体"/>
                <w:sz w:val="24"/>
                <w:szCs w:val="24"/>
              </w:rPr>
              <w:t>、保安、</w:t>
            </w:r>
            <w:r>
              <w:rPr>
                <w:rFonts w:hint="eastAsia" w:ascii="宋体" w:hAnsi="宋体"/>
                <w:sz w:val="24"/>
                <w:szCs w:val="24"/>
              </w:rPr>
              <w:t>公寓</w:t>
            </w:r>
            <w:r>
              <w:rPr>
                <w:rFonts w:ascii="宋体" w:hAnsi="宋体"/>
                <w:sz w:val="24"/>
                <w:szCs w:val="24"/>
              </w:rPr>
              <w:t>、</w:t>
            </w:r>
            <w:r>
              <w:rPr>
                <w:rFonts w:hint="eastAsia" w:ascii="宋体" w:hAnsi="宋体"/>
                <w:sz w:val="24"/>
                <w:szCs w:val="24"/>
              </w:rPr>
              <w:t>维修高配、绿化</w:t>
            </w:r>
            <w:r>
              <w:rPr>
                <w:rFonts w:ascii="宋体" w:hAnsi="宋体"/>
                <w:sz w:val="24"/>
                <w:szCs w:val="24"/>
              </w:rPr>
              <w:t>、会务</w:t>
            </w:r>
            <w:r>
              <w:rPr>
                <w:rFonts w:hint="eastAsia" w:ascii="宋体" w:hAnsi="宋体"/>
                <w:sz w:val="24"/>
                <w:szCs w:val="24"/>
              </w:rPr>
              <w:t>、</w:t>
            </w:r>
            <w:r>
              <w:rPr>
                <w:rFonts w:ascii="宋体" w:hAnsi="宋体"/>
                <w:sz w:val="24"/>
                <w:szCs w:val="24"/>
              </w:rPr>
              <w:t>楼宇</w:t>
            </w:r>
            <w:r>
              <w:rPr>
                <w:rFonts w:hint="eastAsia" w:ascii="宋体" w:hAnsi="宋体"/>
                <w:sz w:val="24"/>
                <w:szCs w:val="24"/>
              </w:rPr>
              <w:t>七项</w:t>
            </w:r>
            <w:r>
              <w:rPr>
                <w:rFonts w:ascii="宋体" w:hAnsi="宋体"/>
                <w:sz w:val="24"/>
                <w:szCs w:val="24"/>
              </w:rPr>
              <w:t>中</w:t>
            </w:r>
            <w:r>
              <w:rPr>
                <w:rFonts w:hint="eastAsia" w:ascii="宋体" w:hAnsi="宋体"/>
                <w:sz w:val="24"/>
                <w:szCs w:val="24"/>
              </w:rPr>
              <w:t>的四项</w:t>
            </w:r>
            <w:r>
              <w:rPr>
                <w:rFonts w:ascii="宋体" w:hAnsi="宋体"/>
                <w:sz w:val="24"/>
                <w:szCs w:val="24"/>
              </w:rPr>
              <w:t>，</w:t>
            </w:r>
            <w:r>
              <w:rPr>
                <w:rFonts w:hint="eastAsia" w:ascii="宋体" w:hAnsi="宋体"/>
                <w:sz w:val="24"/>
                <w:szCs w:val="24"/>
              </w:rPr>
              <w:t>须提供甲方相关部门证明并</w:t>
            </w:r>
            <w:r>
              <w:rPr>
                <w:rFonts w:ascii="宋体" w:hAnsi="宋体"/>
                <w:sz w:val="24"/>
                <w:szCs w:val="24"/>
              </w:rPr>
              <w:t>盖章</w:t>
            </w:r>
            <w:r>
              <w:rPr>
                <w:rFonts w:hint="eastAsia" w:ascii="宋体" w:hAnsi="宋体"/>
                <w:sz w:val="24"/>
                <w:szCs w:val="24"/>
              </w:rPr>
              <w:t>）；</w:t>
            </w:r>
          </w:p>
          <w:p>
            <w:pPr>
              <w:rPr>
                <w:rFonts w:ascii="宋体" w:hAnsi="宋体"/>
                <w:sz w:val="24"/>
                <w:szCs w:val="24"/>
              </w:rPr>
            </w:pPr>
            <w:r>
              <w:rPr>
                <w:rFonts w:hint="eastAsia" w:ascii="宋体" w:hAnsi="宋体"/>
                <w:sz w:val="24"/>
                <w:szCs w:val="24"/>
              </w:rPr>
              <w:t>2</w:t>
            </w:r>
            <w:r>
              <w:rPr>
                <w:rFonts w:ascii="宋体" w:hAnsi="宋体"/>
                <w:sz w:val="24"/>
                <w:szCs w:val="24"/>
              </w:rPr>
              <w:t>）公寓主管</w:t>
            </w:r>
            <w:r>
              <w:rPr>
                <w:rFonts w:hint="eastAsia" w:ascii="宋体" w:hAnsi="宋体"/>
                <w:sz w:val="24"/>
                <w:szCs w:val="24"/>
              </w:rPr>
              <w:t>（提供本单位社保证明，否则不得分）（5分）</w:t>
            </w:r>
            <w:r>
              <w:rPr>
                <w:rFonts w:ascii="宋体" w:hAnsi="宋体"/>
                <w:sz w:val="24"/>
                <w:szCs w:val="24"/>
              </w:rPr>
              <w:t xml:space="preserve">： </w:t>
            </w:r>
          </w:p>
          <w:p>
            <w:pPr>
              <w:rPr>
                <w:rFonts w:ascii="宋体" w:hAnsi="宋体"/>
                <w:sz w:val="24"/>
                <w:szCs w:val="24"/>
              </w:rPr>
            </w:pPr>
            <w:r>
              <w:rPr>
                <w:rFonts w:hint="eastAsia" w:ascii="宋体" w:hAnsi="宋体"/>
                <w:sz w:val="24"/>
                <w:szCs w:val="24"/>
              </w:rPr>
              <w:t>a.</w:t>
            </w:r>
            <w:r>
              <w:rPr>
                <w:rFonts w:ascii="宋体" w:hAnsi="宋体"/>
                <w:sz w:val="24"/>
                <w:szCs w:val="24"/>
              </w:rPr>
              <w:t>年龄</w:t>
            </w:r>
            <w:r>
              <w:rPr>
                <w:rFonts w:hint="eastAsia" w:ascii="宋体" w:hAnsi="宋体"/>
                <w:sz w:val="24"/>
                <w:szCs w:val="24"/>
              </w:rPr>
              <w:t>50周</w:t>
            </w:r>
            <w:r>
              <w:rPr>
                <w:rFonts w:ascii="宋体" w:hAnsi="宋体"/>
                <w:sz w:val="24"/>
                <w:szCs w:val="24"/>
              </w:rPr>
              <w:t>岁</w:t>
            </w:r>
            <w:r>
              <w:rPr>
                <w:rFonts w:hint="eastAsia" w:ascii="宋体" w:hAnsi="宋体"/>
                <w:sz w:val="24"/>
                <w:szCs w:val="24"/>
              </w:rPr>
              <w:t>及</w:t>
            </w:r>
            <w:r>
              <w:rPr>
                <w:rFonts w:ascii="宋体" w:hAnsi="宋体"/>
                <w:sz w:val="24"/>
                <w:szCs w:val="24"/>
              </w:rPr>
              <w:t>以下</w:t>
            </w:r>
            <w:r>
              <w:rPr>
                <w:rFonts w:hint="eastAsia" w:ascii="宋体" w:hAnsi="宋体"/>
                <w:sz w:val="24"/>
                <w:szCs w:val="24"/>
              </w:rPr>
              <w:t>，</w:t>
            </w:r>
            <w:r>
              <w:rPr>
                <w:rFonts w:ascii="宋体" w:hAnsi="宋体"/>
                <w:sz w:val="24"/>
                <w:szCs w:val="24"/>
              </w:rPr>
              <w:t>具有</w:t>
            </w:r>
            <w:r>
              <w:rPr>
                <w:rFonts w:hint="eastAsia" w:ascii="宋体" w:hAnsi="宋体"/>
                <w:sz w:val="24"/>
                <w:szCs w:val="24"/>
              </w:rPr>
              <w:t>全日制本科及以上</w:t>
            </w:r>
            <w:r>
              <w:rPr>
                <w:rFonts w:ascii="宋体" w:hAnsi="宋体"/>
                <w:sz w:val="24"/>
                <w:szCs w:val="24"/>
              </w:rPr>
              <w:t>学历</w:t>
            </w:r>
            <w:r>
              <w:rPr>
                <w:rFonts w:hint="eastAsia" w:ascii="宋体" w:hAnsi="宋体"/>
                <w:sz w:val="24"/>
                <w:szCs w:val="24"/>
              </w:rPr>
              <w:t>；</w:t>
            </w:r>
            <w:r>
              <w:rPr>
                <w:rFonts w:ascii="宋体" w:hAnsi="宋体"/>
                <w:sz w:val="24"/>
                <w:szCs w:val="24"/>
              </w:rPr>
              <w:t>具有人社部门颁发的</w:t>
            </w:r>
            <w:r>
              <w:rPr>
                <w:rFonts w:hint="eastAsia" w:ascii="宋体" w:hAnsi="宋体"/>
                <w:sz w:val="24"/>
                <w:szCs w:val="24"/>
              </w:rPr>
              <w:t>中级及以上</w:t>
            </w:r>
            <w:r>
              <w:rPr>
                <w:rFonts w:ascii="宋体" w:hAnsi="宋体"/>
                <w:sz w:val="24"/>
                <w:szCs w:val="24"/>
              </w:rPr>
              <w:t>职称（与物业管理相关）</w:t>
            </w:r>
            <w:r>
              <w:rPr>
                <w:rFonts w:hint="eastAsia" w:ascii="宋体" w:hAnsi="宋体"/>
                <w:sz w:val="24"/>
                <w:szCs w:val="24"/>
              </w:rPr>
              <w:t>；具有救护救急培训经历证明或红十字救护员证（每满足一项得1分，总分3分）；</w:t>
            </w:r>
          </w:p>
          <w:p>
            <w:pPr>
              <w:rPr>
                <w:rFonts w:ascii="宋体" w:hAnsi="宋体"/>
                <w:sz w:val="24"/>
                <w:szCs w:val="24"/>
              </w:rPr>
            </w:pPr>
            <w:r>
              <w:rPr>
                <w:rFonts w:hint="eastAsia" w:ascii="宋体" w:hAnsi="宋体"/>
                <w:sz w:val="24"/>
                <w:szCs w:val="24"/>
              </w:rPr>
              <w:t>b.</w:t>
            </w:r>
            <w:r>
              <w:rPr>
                <w:rFonts w:ascii="宋体" w:hAnsi="宋体"/>
                <w:sz w:val="24"/>
                <w:szCs w:val="24"/>
              </w:rPr>
              <w:t>具有3年及以上</w:t>
            </w:r>
            <w:r>
              <w:rPr>
                <w:rFonts w:hint="eastAsia" w:ascii="宋体" w:hAnsi="宋体"/>
                <w:sz w:val="24"/>
                <w:szCs w:val="24"/>
              </w:rPr>
              <w:t>公寓</w:t>
            </w:r>
            <w:r>
              <w:rPr>
                <w:rFonts w:ascii="宋体" w:hAnsi="宋体"/>
                <w:sz w:val="24"/>
                <w:szCs w:val="24"/>
              </w:rPr>
              <w:t>管理服务的工作经验</w:t>
            </w:r>
            <w:r>
              <w:rPr>
                <w:rFonts w:hint="eastAsia" w:ascii="宋体" w:hAnsi="宋体"/>
                <w:sz w:val="24"/>
                <w:szCs w:val="24"/>
              </w:rPr>
              <w:t>得</w:t>
            </w:r>
            <w:r>
              <w:rPr>
                <w:rFonts w:ascii="宋体" w:hAnsi="宋体"/>
                <w:sz w:val="24"/>
                <w:szCs w:val="24"/>
              </w:rPr>
              <w:t xml:space="preserve"> </w:t>
            </w:r>
            <w:r>
              <w:rPr>
                <w:rFonts w:hint="eastAsia" w:ascii="宋体" w:hAnsi="宋体"/>
                <w:sz w:val="24"/>
                <w:szCs w:val="24"/>
              </w:rPr>
              <w:t>2分（须提供甲方相关</w:t>
            </w:r>
            <w:r>
              <w:rPr>
                <w:rFonts w:ascii="宋体" w:hAnsi="宋体"/>
                <w:sz w:val="24"/>
                <w:szCs w:val="24"/>
              </w:rPr>
              <w:t>部门</w:t>
            </w:r>
            <w:r>
              <w:rPr>
                <w:rFonts w:hint="eastAsia" w:ascii="宋体" w:hAnsi="宋体"/>
                <w:sz w:val="24"/>
                <w:szCs w:val="24"/>
              </w:rPr>
              <w:t>证明并盖章）；</w:t>
            </w:r>
          </w:p>
          <w:p>
            <w:pPr>
              <w:rPr>
                <w:rFonts w:ascii="宋体" w:hAnsi="宋体"/>
                <w:sz w:val="24"/>
                <w:szCs w:val="24"/>
              </w:rPr>
            </w:pPr>
            <w:r>
              <w:rPr>
                <w:rFonts w:ascii="宋体" w:hAnsi="宋体"/>
                <w:sz w:val="24"/>
                <w:szCs w:val="24"/>
              </w:rPr>
              <w:t>3）保安</w:t>
            </w:r>
            <w:r>
              <w:rPr>
                <w:rFonts w:hint="eastAsia" w:ascii="宋体" w:hAnsi="宋体"/>
                <w:sz w:val="24"/>
                <w:szCs w:val="24"/>
              </w:rPr>
              <w:t>主管（提供本单位社保证明，否则不得分）（5分）</w:t>
            </w:r>
            <w:r>
              <w:rPr>
                <w:rFonts w:ascii="宋体" w:hAnsi="宋体"/>
                <w:sz w:val="24"/>
                <w:szCs w:val="24"/>
              </w:rPr>
              <w:t xml:space="preserve">： </w:t>
            </w:r>
          </w:p>
          <w:p>
            <w:pPr>
              <w:rPr>
                <w:rFonts w:ascii="宋体" w:hAnsi="宋体"/>
                <w:sz w:val="24"/>
                <w:szCs w:val="24"/>
              </w:rPr>
            </w:pPr>
            <w:r>
              <w:rPr>
                <w:rFonts w:hint="eastAsia" w:ascii="宋体" w:hAnsi="宋体"/>
                <w:sz w:val="24"/>
                <w:szCs w:val="24"/>
              </w:rPr>
              <w:t>a.</w:t>
            </w:r>
            <w:r>
              <w:rPr>
                <w:rFonts w:ascii="宋体" w:hAnsi="宋体"/>
                <w:sz w:val="24"/>
                <w:szCs w:val="24"/>
              </w:rPr>
              <w:t>年龄</w:t>
            </w:r>
            <w:r>
              <w:rPr>
                <w:rFonts w:hint="eastAsia" w:ascii="宋体" w:hAnsi="宋体"/>
                <w:sz w:val="24"/>
                <w:szCs w:val="24"/>
              </w:rPr>
              <w:t>50</w:t>
            </w:r>
            <w:r>
              <w:rPr>
                <w:rFonts w:ascii="宋体" w:hAnsi="宋体"/>
                <w:sz w:val="24"/>
                <w:szCs w:val="24"/>
              </w:rPr>
              <w:t>周岁及以下</w:t>
            </w:r>
            <w:r>
              <w:rPr>
                <w:rFonts w:hint="eastAsia" w:ascii="宋体" w:hAnsi="宋体"/>
                <w:sz w:val="24"/>
                <w:szCs w:val="24"/>
              </w:rPr>
              <w:t>，</w:t>
            </w:r>
            <w:r>
              <w:rPr>
                <w:rFonts w:ascii="宋体" w:hAnsi="宋体"/>
                <w:sz w:val="24"/>
                <w:szCs w:val="24"/>
              </w:rPr>
              <w:t>具有</w:t>
            </w:r>
            <w:r>
              <w:rPr>
                <w:rFonts w:hint="eastAsia" w:ascii="宋体" w:hAnsi="宋体"/>
                <w:sz w:val="24"/>
                <w:szCs w:val="24"/>
              </w:rPr>
              <w:t>大专</w:t>
            </w:r>
            <w:r>
              <w:rPr>
                <w:rFonts w:ascii="宋体" w:hAnsi="宋体"/>
                <w:sz w:val="24"/>
                <w:szCs w:val="24"/>
              </w:rPr>
              <w:t>及以上学历；具有</w:t>
            </w:r>
            <w:r>
              <w:rPr>
                <w:rFonts w:hint="eastAsia" w:ascii="宋体" w:hAnsi="宋体"/>
                <w:sz w:val="24"/>
                <w:szCs w:val="24"/>
              </w:rPr>
              <w:t>人社</w:t>
            </w:r>
            <w:r>
              <w:rPr>
                <w:rFonts w:ascii="宋体" w:hAnsi="宋体"/>
                <w:sz w:val="24"/>
                <w:szCs w:val="24"/>
              </w:rPr>
              <w:t>部门颁发的保安员</w:t>
            </w:r>
            <w:r>
              <w:rPr>
                <w:rFonts w:hint="eastAsia" w:ascii="宋体" w:hAnsi="宋体"/>
                <w:sz w:val="24"/>
                <w:szCs w:val="24"/>
              </w:rPr>
              <w:t>高级工</w:t>
            </w:r>
            <w:r>
              <w:rPr>
                <w:rFonts w:ascii="宋体" w:hAnsi="宋体"/>
                <w:sz w:val="24"/>
                <w:szCs w:val="24"/>
              </w:rPr>
              <w:t>及以上证</w:t>
            </w:r>
            <w:r>
              <w:rPr>
                <w:rFonts w:hint="eastAsia" w:ascii="宋体" w:hAnsi="宋体"/>
                <w:sz w:val="24"/>
                <w:szCs w:val="24"/>
              </w:rPr>
              <w:t>书</w:t>
            </w:r>
            <w:r>
              <w:rPr>
                <w:rFonts w:ascii="宋体" w:hAnsi="宋体"/>
                <w:sz w:val="24"/>
                <w:szCs w:val="24"/>
              </w:rPr>
              <w:t>；</w:t>
            </w:r>
            <w:r>
              <w:rPr>
                <w:rFonts w:hint="eastAsia" w:ascii="宋体" w:hAnsi="宋体"/>
                <w:sz w:val="24"/>
                <w:szCs w:val="24"/>
              </w:rPr>
              <w:t>具有公安消防部门颁发的消防设施操作员证或建（构）筑物消防员证（每满足一项得1分，总分3分）；</w:t>
            </w:r>
          </w:p>
          <w:p>
            <w:pPr>
              <w:rPr>
                <w:rFonts w:ascii="宋体" w:hAnsi="宋体"/>
                <w:sz w:val="24"/>
                <w:szCs w:val="24"/>
              </w:rPr>
            </w:pPr>
            <w:r>
              <w:rPr>
                <w:rFonts w:ascii="宋体" w:hAnsi="宋体"/>
                <w:sz w:val="24"/>
                <w:szCs w:val="24"/>
              </w:rPr>
              <w:t>b.具有3年及以上保安管理服务的工作经验</w:t>
            </w:r>
            <w:r>
              <w:rPr>
                <w:rFonts w:hint="eastAsia" w:ascii="宋体" w:hAnsi="宋体"/>
                <w:sz w:val="24"/>
                <w:szCs w:val="24"/>
              </w:rPr>
              <w:t>得2分</w:t>
            </w:r>
            <w:r>
              <w:rPr>
                <w:rFonts w:ascii="宋体" w:hAnsi="宋体"/>
                <w:sz w:val="24"/>
                <w:szCs w:val="24"/>
              </w:rPr>
              <w:t>（</w:t>
            </w:r>
            <w:r>
              <w:rPr>
                <w:rFonts w:hint="eastAsia" w:ascii="宋体" w:hAnsi="宋体"/>
                <w:sz w:val="24"/>
                <w:szCs w:val="24"/>
              </w:rPr>
              <w:t>须提供甲方相关部门证明并盖章</w:t>
            </w:r>
            <w:r>
              <w:rPr>
                <w:rFonts w:ascii="宋体" w:hAnsi="宋体"/>
                <w:sz w:val="24"/>
                <w:szCs w:val="24"/>
              </w:rPr>
              <w:t>）</w:t>
            </w:r>
            <w:r>
              <w:rPr>
                <w:rFonts w:hint="eastAsia" w:ascii="宋体" w:hAnsi="宋体"/>
                <w:sz w:val="24"/>
                <w:szCs w:val="24"/>
              </w:rPr>
              <w:t>；</w:t>
            </w:r>
          </w:p>
          <w:p>
            <w:pPr>
              <w:rPr>
                <w:rFonts w:ascii="宋体" w:hAnsi="宋体"/>
                <w:sz w:val="24"/>
                <w:szCs w:val="24"/>
              </w:rPr>
            </w:pPr>
            <w:r>
              <w:rPr>
                <w:rFonts w:hint="eastAsia" w:ascii="宋体" w:hAnsi="宋体"/>
                <w:sz w:val="24"/>
                <w:szCs w:val="24"/>
              </w:rPr>
              <w:t>4</w:t>
            </w:r>
            <w:r>
              <w:rPr>
                <w:rFonts w:ascii="宋体" w:hAnsi="宋体"/>
                <w:sz w:val="24"/>
                <w:szCs w:val="24"/>
              </w:rPr>
              <w:t>）保洁主管</w:t>
            </w:r>
            <w:r>
              <w:rPr>
                <w:rFonts w:hint="eastAsia" w:ascii="宋体" w:hAnsi="宋体"/>
                <w:sz w:val="24"/>
                <w:szCs w:val="24"/>
              </w:rPr>
              <w:t>（提供本单位社保证明，否则不得分）（</w:t>
            </w:r>
            <w:r>
              <w:rPr>
                <w:rFonts w:ascii="宋体" w:hAnsi="宋体"/>
                <w:sz w:val="24"/>
                <w:szCs w:val="24"/>
              </w:rPr>
              <w:t>4</w:t>
            </w:r>
            <w:r>
              <w:rPr>
                <w:rFonts w:hint="eastAsia" w:ascii="宋体" w:hAnsi="宋体"/>
                <w:sz w:val="24"/>
                <w:szCs w:val="24"/>
              </w:rPr>
              <w:t>分）</w:t>
            </w:r>
            <w:r>
              <w:rPr>
                <w:rFonts w:ascii="宋体" w:hAnsi="宋体"/>
                <w:sz w:val="24"/>
                <w:szCs w:val="24"/>
              </w:rPr>
              <w:t xml:space="preserve">： </w:t>
            </w:r>
          </w:p>
          <w:p>
            <w:pPr>
              <w:rPr>
                <w:rFonts w:ascii="宋体" w:hAnsi="宋体"/>
                <w:sz w:val="24"/>
                <w:szCs w:val="24"/>
              </w:rPr>
            </w:pPr>
            <w:r>
              <w:rPr>
                <w:rFonts w:hint="eastAsia" w:ascii="宋体" w:hAnsi="宋体"/>
                <w:sz w:val="24"/>
                <w:szCs w:val="24"/>
              </w:rPr>
              <w:t>a.</w:t>
            </w:r>
            <w:r>
              <w:rPr>
                <w:rFonts w:ascii="宋体" w:hAnsi="宋体"/>
                <w:sz w:val="24"/>
                <w:szCs w:val="24"/>
              </w:rPr>
              <w:t>年龄</w:t>
            </w:r>
            <w:r>
              <w:rPr>
                <w:rFonts w:hint="eastAsia" w:ascii="宋体" w:hAnsi="宋体"/>
                <w:sz w:val="24"/>
                <w:szCs w:val="24"/>
              </w:rPr>
              <w:t>50</w:t>
            </w:r>
            <w:r>
              <w:rPr>
                <w:rFonts w:ascii="宋体" w:hAnsi="宋体"/>
                <w:sz w:val="24"/>
                <w:szCs w:val="24"/>
              </w:rPr>
              <w:t>周岁</w:t>
            </w:r>
            <w:r>
              <w:rPr>
                <w:rFonts w:hint="eastAsia" w:ascii="宋体" w:hAnsi="宋体"/>
                <w:sz w:val="24"/>
                <w:szCs w:val="24"/>
              </w:rPr>
              <w:t>及</w:t>
            </w:r>
            <w:r>
              <w:rPr>
                <w:rFonts w:ascii="宋体" w:hAnsi="宋体"/>
                <w:sz w:val="24"/>
                <w:szCs w:val="24"/>
              </w:rPr>
              <w:t>以下</w:t>
            </w:r>
            <w:r>
              <w:rPr>
                <w:rFonts w:hint="eastAsia" w:ascii="宋体" w:hAnsi="宋体"/>
                <w:sz w:val="24"/>
                <w:szCs w:val="24"/>
              </w:rPr>
              <w:t>；</w:t>
            </w:r>
            <w:r>
              <w:rPr>
                <w:rFonts w:ascii="宋体" w:hAnsi="宋体"/>
                <w:sz w:val="24"/>
                <w:szCs w:val="24"/>
              </w:rPr>
              <w:t>具有</w:t>
            </w:r>
            <w:r>
              <w:rPr>
                <w:rFonts w:hint="eastAsia" w:ascii="宋体" w:hAnsi="宋体"/>
                <w:sz w:val="24"/>
                <w:szCs w:val="24"/>
              </w:rPr>
              <w:t>大专</w:t>
            </w:r>
            <w:r>
              <w:rPr>
                <w:rFonts w:ascii="宋体" w:hAnsi="宋体"/>
                <w:sz w:val="24"/>
                <w:szCs w:val="24"/>
              </w:rPr>
              <w:t>及以上学历</w:t>
            </w:r>
            <w:r>
              <w:rPr>
                <w:rFonts w:hint="eastAsia" w:ascii="宋体" w:hAnsi="宋体"/>
                <w:sz w:val="24"/>
                <w:szCs w:val="24"/>
              </w:rPr>
              <w:t>；</w:t>
            </w:r>
            <w:r>
              <w:rPr>
                <w:rFonts w:ascii="宋体" w:hAnsi="宋体"/>
                <w:sz w:val="24"/>
                <w:szCs w:val="24"/>
              </w:rPr>
              <w:t>具有</w:t>
            </w:r>
            <w:r>
              <w:rPr>
                <w:rFonts w:hint="eastAsia" w:ascii="宋体" w:hAnsi="宋体"/>
                <w:sz w:val="24"/>
                <w:szCs w:val="24"/>
              </w:rPr>
              <w:t>有害生物防制员证或清洁管理师证（每满足一项得1分，总分3分）；</w:t>
            </w:r>
          </w:p>
          <w:p>
            <w:pPr>
              <w:rPr>
                <w:rFonts w:ascii="宋体" w:hAnsi="宋体"/>
                <w:sz w:val="24"/>
                <w:szCs w:val="24"/>
              </w:rPr>
            </w:pPr>
            <w:r>
              <w:rPr>
                <w:rFonts w:hint="eastAsia" w:ascii="宋体" w:hAnsi="宋体"/>
                <w:sz w:val="24"/>
                <w:szCs w:val="24"/>
              </w:rPr>
              <w:t>b.</w:t>
            </w:r>
            <w:r>
              <w:rPr>
                <w:rFonts w:ascii="宋体" w:hAnsi="宋体"/>
                <w:sz w:val="24"/>
                <w:szCs w:val="24"/>
              </w:rPr>
              <w:t>具有3年及</w:t>
            </w:r>
            <w:r>
              <w:rPr>
                <w:rFonts w:hint="eastAsia" w:ascii="宋体" w:hAnsi="宋体"/>
                <w:sz w:val="24"/>
                <w:szCs w:val="24"/>
              </w:rPr>
              <w:t xml:space="preserve"> </w:t>
            </w:r>
            <w:r>
              <w:rPr>
                <w:rFonts w:ascii="宋体" w:hAnsi="宋体"/>
                <w:sz w:val="24"/>
                <w:szCs w:val="24"/>
              </w:rPr>
              <w:t>以上</w:t>
            </w:r>
            <w:r>
              <w:rPr>
                <w:rFonts w:hint="eastAsia" w:ascii="宋体" w:hAnsi="宋体"/>
                <w:sz w:val="24"/>
                <w:szCs w:val="24"/>
              </w:rPr>
              <w:t>保洁</w:t>
            </w:r>
            <w:r>
              <w:rPr>
                <w:rFonts w:ascii="宋体" w:hAnsi="宋体"/>
                <w:sz w:val="24"/>
                <w:szCs w:val="24"/>
              </w:rPr>
              <w:t>管理服务的工作经验</w:t>
            </w:r>
            <w:r>
              <w:rPr>
                <w:rFonts w:hint="eastAsia" w:ascii="宋体" w:hAnsi="宋体"/>
                <w:sz w:val="24"/>
                <w:szCs w:val="24"/>
              </w:rPr>
              <w:t>得</w:t>
            </w:r>
            <w:r>
              <w:rPr>
                <w:rFonts w:ascii="宋体" w:hAnsi="宋体"/>
                <w:sz w:val="24"/>
                <w:szCs w:val="24"/>
              </w:rPr>
              <w:t xml:space="preserve"> 1</w:t>
            </w:r>
            <w:r>
              <w:rPr>
                <w:rFonts w:hint="eastAsia" w:ascii="宋体" w:hAnsi="宋体"/>
                <w:sz w:val="24"/>
                <w:szCs w:val="24"/>
              </w:rPr>
              <w:t>分（须提供甲方相关部门证明并盖章）；</w:t>
            </w:r>
          </w:p>
          <w:p>
            <w:pPr>
              <w:rPr>
                <w:rFonts w:ascii="宋体" w:hAnsi="宋体"/>
                <w:sz w:val="24"/>
                <w:szCs w:val="24"/>
              </w:rPr>
            </w:pPr>
            <w:r>
              <w:rPr>
                <w:rFonts w:hint="eastAsia" w:ascii="宋体" w:hAnsi="宋体"/>
                <w:sz w:val="24"/>
                <w:szCs w:val="24"/>
              </w:rPr>
              <w:t>5）</w:t>
            </w:r>
            <w:r>
              <w:rPr>
                <w:rFonts w:ascii="宋体" w:hAnsi="宋体"/>
                <w:sz w:val="24"/>
                <w:szCs w:val="24"/>
              </w:rPr>
              <w:t>绿化</w:t>
            </w:r>
            <w:r>
              <w:rPr>
                <w:rFonts w:hint="eastAsia" w:ascii="宋体" w:hAnsi="宋体"/>
                <w:sz w:val="24"/>
                <w:szCs w:val="24"/>
              </w:rPr>
              <w:t>主管（提供本单位社保证明，否则不得分）（</w:t>
            </w:r>
            <w:r>
              <w:rPr>
                <w:rFonts w:ascii="宋体" w:hAnsi="宋体"/>
                <w:sz w:val="24"/>
                <w:szCs w:val="24"/>
              </w:rPr>
              <w:t>4</w:t>
            </w:r>
            <w:r>
              <w:rPr>
                <w:rFonts w:hint="eastAsia" w:ascii="宋体" w:hAnsi="宋体"/>
                <w:sz w:val="24"/>
                <w:szCs w:val="24"/>
              </w:rPr>
              <w:t>分）</w:t>
            </w:r>
            <w:r>
              <w:rPr>
                <w:rFonts w:ascii="宋体" w:hAnsi="宋体"/>
                <w:sz w:val="24"/>
                <w:szCs w:val="24"/>
              </w:rPr>
              <w:t>：</w:t>
            </w:r>
          </w:p>
          <w:p>
            <w:pPr>
              <w:rPr>
                <w:rFonts w:ascii="宋体" w:hAnsi="宋体"/>
                <w:sz w:val="24"/>
                <w:szCs w:val="24"/>
              </w:rPr>
            </w:pPr>
            <w:r>
              <w:rPr>
                <w:rFonts w:ascii="宋体" w:hAnsi="宋体"/>
                <w:sz w:val="24"/>
                <w:szCs w:val="24"/>
              </w:rPr>
              <w:t>a.</w:t>
            </w:r>
            <w:r>
              <w:rPr>
                <w:rFonts w:hint="eastAsia" w:ascii="宋体" w:hAnsi="宋体"/>
                <w:sz w:val="24"/>
                <w:szCs w:val="24"/>
              </w:rPr>
              <w:t>年龄50周岁</w:t>
            </w:r>
            <w:r>
              <w:rPr>
                <w:rFonts w:ascii="宋体" w:hAnsi="宋体"/>
                <w:sz w:val="24"/>
                <w:szCs w:val="24"/>
              </w:rPr>
              <w:t>及以下</w:t>
            </w:r>
            <w:r>
              <w:rPr>
                <w:rFonts w:hint="eastAsia" w:ascii="宋体" w:hAnsi="宋体"/>
                <w:sz w:val="24"/>
                <w:szCs w:val="24"/>
              </w:rPr>
              <w:t>；</w:t>
            </w:r>
            <w:r>
              <w:rPr>
                <w:rFonts w:ascii="宋体" w:hAnsi="宋体"/>
                <w:sz w:val="24"/>
                <w:szCs w:val="24"/>
              </w:rPr>
              <w:t>具有</w:t>
            </w:r>
            <w:r>
              <w:rPr>
                <w:rFonts w:hint="eastAsia" w:ascii="宋体" w:hAnsi="宋体"/>
                <w:sz w:val="24"/>
                <w:szCs w:val="24"/>
              </w:rPr>
              <w:t>大专</w:t>
            </w:r>
            <w:r>
              <w:rPr>
                <w:rFonts w:ascii="宋体" w:hAnsi="宋体"/>
                <w:sz w:val="24"/>
                <w:szCs w:val="24"/>
              </w:rPr>
              <w:t>及以上学历</w:t>
            </w:r>
            <w:r>
              <w:rPr>
                <w:rFonts w:hint="eastAsia" w:ascii="宋体" w:hAnsi="宋体"/>
                <w:sz w:val="24"/>
                <w:szCs w:val="24"/>
              </w:rPr>
              <w:t>；具有园林绿化工二级技师及以上或花卉园艺工二级技师及以上（每满足一项得1分，总分3分）；</w:t>
            </w:r>
          </w:p>
          <w:p>
            <w:pPr>
              <w:rPr>
                <w:rFonts w:ascii="宋体" w:hAnsi="宋体"/>
                <w:sz w:val="24"/>
                <w:szCs w:val="24"/>
              </w:rPr>
            </w:pPr>
            <w:r>
              <w:rPr>
                <w:rFonts w:hint="eastAsia" w:ascii="宋体" w:hAnsi="宋体"/>
                <w:sz w:val="24"/>
                <w:szCs w:val="24"/>
              </w:rPr>
              <w:t>b</w:t>
            </w:r>
            <w:r>
              <w:rPr>
                <w:rFonts w:ascii="宋体" w:hAnsi="宋体"/>
                <w:sz w:val="24"/>
                <w:szCs w:val="24"/>
              </w:rPr>
              <w:t>.</w:t>
            </w:r>
            <w:r>
              <w:rPr>
                <w:rFonts w:hint="eastAsia" w:ascii="宋体" w:hAnsi="宋体"/>
                <w:sz w:val="24"/>
                <w:szCs w:val="24"/>
              </w:rPr>
              <w:t>具有</w:t>
            </w:r>
            <w:r>
              <w:rPr>
                <w:rFonts w:ascii="宋体" w:hAnsi="宋体"/>
                <w:sz w:val="24"/>
                <w:szCs w:val="24"/>
              </w:rPr>
              <w:t>3年及以上</w:t>
            </w:r>
            <w:r>
              <w:rPr>
                <w:rFonts w:hint="eastAsia" w:ascii="宋体" w:hAnsi="宋体"/>
                <w:sz w:val="24"/>
                <w:szCs w:val="24"/>
              </w:rPr>
              <w:t>绿化</w:t>
            </w:r>
            <w:r>
              <w:rPr>
                <w:rFonts w:ascii="宋体" w:hAnsi="宋体"/>
                <w:sz w:val="24"/>
                <w:szCs w:val="24"/>
              </w:rPr>
              <w:t>管理服务的工作经验得1分（须提供甲方相关部门证明并盖章）</w:t>
            </w:r>
            <w:r>
              <w:rPr>
                <w:rFonts w:hint="eastAsia" w:ascii="宋体" w:hAnsi="宋体"/>
                <w:sz w:val="24"/>
                <w:szCs w:val="24"/>
              </w:rPr>
              <w:t>；</w:t>
            </w:r>
          </w:p>
          <w:p>
            <w:pPr>
              <w:rPr>
                <w:rFonts w:ascii="宋体" w:hAnsi="宋体"/>
                <w:sz w:val="24"/>
                <w:szCs w:val="24"/>
              </w:rPr>
            </w:pPr>
            <w:r>
              <w:rPr>
                <w:rFonts w:hint="eastAsia" w:ascii="宋体" w:hAnsi="宋体"/>
                <w:sz w:val="24"/>
                <w:szCs w:val="24"/>
              </w:rPr>
              <w:t>6）经理助理（兼第三方服务委托管理主管）（4分）</w:t>
            </w:r>
          </w:p>
          <w:p>
            <w:pPr>
              <w:spacing w:line="324" w:lineRule="auto"/>
              <w:rPr>
                <w:rFonts w:ascii="宋体" w:hAnsi="宋体"/>
                <w:sz w:val="24"/>
                <w:szCs w:val="24"/>
              </w:rPr>
            </w:pPr>
            <w:r>
              <w:rPr>
                <w:rFonts w:hint="eastAsia" w:ascii="宋体" w:hAnsi="宋体"/>
                <w:sz w:val="24"/>
                <w:szCs w:val="24"/>
              </w:rPr>
              <w:t>a.年龄50周岁及以下；具有本科及以上学历；具有人社部门颁发的</w:t>
            </w:r>
            <w:r>
              <w:rPr>
                <w:rFonts w:hint="eastAsia" w:ascii="宋体" w:hAnsi="宋体" w:cs="宋体"/>
                <w:sz w:val="24"/>
                <w:szCs w:val="24"/>
              </w:rPr>
              <w:t>人力资源管理师证书</w:t>
            </w:r>
            <w:r>
              <w:rPr>
                <w:rFonts w:hint="eastAsia" w:ascii="宋体" w:hAnsi="宋体"/>
                <w:sz w:val="24"/>
                <w:szCs w:val="24"/>
              </w:rPr>
              <w:t>或中级及以上工程师证书（每满足一项得1分，总分3分）；</w:t>
            </w:r>
          </w:p>
          <w:p>
            <w:pPr>
              <w:rPr>
                <w:rFonts w:ascii="宋体" w:hAnsi="宋体"/>
                <w:sz w:val="24"/>
                <w:szCs w:val="24"/>
              </w:rPr>
            </w:pPr>
            <w:r>
              <w:rPr>
                <w:rFonts w:hint="eastAsia" w:ascii="宋体" w:hAnsi="宋体"/>
                <w:sz w:val="24"/>
                <w:szCs w:val="24"/>
              </w:rPr>
              <w:t>b.具有三年及以上工程维修管理服务经验得1分（须提供业主有关部门证明并盖章，证明中需体现该人员姓名、职务及项目物业管理工作年限，否则不得分）</w:t>
            </w:r>
          </w:p>
        </w:tc>
        <w:tc>
          <w:tcPr>
            <w:tcW w:w="709" w:type="dxa"/>
            <w:vAlign w:val="center"/>
          </w:tcPr>
          <w:p>
            <w:pPr>
              <w:rPr>
                <w:rFonts w:ascii="宋体" w:hAnsi="宋体"/>
                <w:sz w:val="24"/>
                <w:szCs w:val="24"/>
              </w:rPr>
            </w:pPr>
            <w:r>
              <w:rPr>
                <w:rFonts w:ascii="宋体" w:hAnsi="宋体"/>
                <w:sz w:val="24"/>
                <w:szCs w:val="24"/>
              </w:rPr>
              <w:t>2</w:t>
            </w:r>
            <w:r>
              <w:rPr>
                <w:rFonts w:hint="eastAsia" w:ascii="宋体" w:hAnsi="宋体"/>
                <w:sz w:val="24"/>
                <w:szCs w:val="24"/>
              </w:rPr>
              <w:t>8</w:t>
            </w:r>
          </w:p>
        </w:tc>
        <w:tc>
          <w:tcPr>
            <w:tcW w:w="996" w:type="dxa"/>
            <w:vAlign w:val="center"/>
          </w:tcPr>
          <w:p>
            <w:pPr>
              <w:spacing w:line="324" w:lineRule="auto"/>
              <w:rPr>
                <w:rFonts w:ascii="宋体" w:hAnsi="宋体"/>
                <w:sz w:val="24"/>
                <w:szCs w:val="24"/>
              </w:rPr>
            </w:pPr>
            <w:r>
              <w:rPr>
                <w:rFonts w:hint="eastAsia" w:ascii="宋体" w:hAnsi="宋体"/>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57" w:type="dxa"/>
            <w:vAlign w:val="center"/>
          </w:tcPr>
          <w:p>
            <w:pPr>
              <w:rPr>
                <w:rFonts w:ascii="宋体" w:hAnsi="宋体"/>
                <w:sz w:val="24"/>
                <w:szCs w:val="24"/>
              </w:rPr>
            </w:pPr>
            <w:r>
              <w:rPr>
                <w:rFonts w:hint="eastAsia" w:ascii="宋体" w:hAnsi="宋体"/>
                <w:sz w:val="24"/>
                <w:szCs w:val="24"/>
              </w:rPr>
              <w:t>5</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hint="eastAsia" w:ascii="宋体" w:hAnsi="宋体"/>
                <w:sz w:val="24"/>
                <w:szCs w:val="24"/>
              </w:rPr>
              <w:t>做好管理工作的交接以及对项目的合理化建议和做法，根据交接方案及合理化建议和做法的完整性、针对性（3分）。</w:t>
            </w:r>
          </w:p>
        </w:tc>
        <w:tc>
          <w:tcPr>
            <w:tcW w:w="709" w:type="dxa"/>
            <w:vAlign w:val="center"/>
          </w:tcPr>
          <w:p>
            <w:pPr>
              <w:rPr>
                <w:rFonts w:ascii="宋体" w:hAnsi="宋体"/>
                <w:sz w:val="24"/>
                <w:szCs w:val="24"/>
              </w:rPr>
            </w:pPr>
            <w:r>
              <w:rPr>
                <w:rFonts w:hint="eastAsia" w:ascii="宋体" w:hAnsi="宋体"/>
                <w:sz w:val="24"/>
                <w:szCs w:val="24"/>
              </w:rPr>
              <w:t>3</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7" w:type="dxa"/>
            <w:vAlign w:val="center"/>
          </w:tcPr>
          <w:p>
            <w:pPr>
              <w:rPr>
                <w:rFonts w:ascii="宋体" w:hAnsi="宋体"/>
                <w:sz w:val="24"/>
                <w:szCs w:val="24"/>
              </w:rPr>
            </w:pPr>
            <w:r>
              <w:rPr>
                <w:rFonts w:hint="eastAsia" w:ascii="宋体" w:hAnsi="宋体"/>
                <w:sz w:val="24"/>
                <w:szCs w:val="24"/>
              </w:rPr>
              <w:t>6</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hint="eastAsia" w:ascii="宋体" w:hAnsi="宋体"/>
                <w:sz w:val="24"/>
                <w:szCs w:val="24"/>
              </w:rPr>
              <w:t>本项目所能提供的相关机械设备、器材、物资配备情况，应配备：</w:t>
            </w:r>
          </w:p>
          <w:p>
            <w:pPr>
              <w:rPr>
                <w:rFonts w:ascii="宋体" w:hAnsi="宋体"/>
                <w:sz w:val="24"/>
                <w:szCs w:val="24"/>
              </w:rPr>
            </w:pPr>
            <w:r>
              <w:rPr>
                <w:rFonts w:hint="eastAsia" w:ascii="宋体" w:hAnsi="宋体"/>
                <w:sz w:val="24"/>
                <w:szCs w:val="24"/>
              </w:rPr>
              <w:t>扫地车1台（1分）；</w:t>
            </w:r>
          </w:p>
          <w:p>
            <w:pPr>
              <w:rPr>
                <w:rFonts w:ascii="宋体" w:hAnsi="宋体"/>
                <w:sz w:val="24"/>
                <w:szCs w:val="24"/>
              </w:rPr>
            </w:pPr>
            <w:r>
              <w:rPr>
                <w:rFonts w:hint="eastAsia" w:ascii="宋体" w:hAnsi="宋体"/>
                <w:sz w:val="24"/>
                <w:szCs w:val="24"/>
              </w:rPr>
              <w:t>校内垃圾转运车1台（1分）；</w:t>
            </w:r>
          </w:p>
          <w:p>
            <w:pPr>
              <w:rPr>
                <w:rFonts w:ascii="宋体" w:hAnsi="宋体"/>
                <w:sz w:val="24"/>
                <w:szCs w:val="24"/>
              </w:rPr>
            </w:pPr>
            <w:r>
              <w:rPr>
                <w:rFonts w:hint="eastAsia" w:ascii="宋体" w:hAnsi="宋体"/>
                <w:sz w:val="24"/>
                <w:szCs w:val="24"/>
              </w:rPr>
              <w:t>水面清洁舟筏1艘（1分）；</w:t>
            </w:r>
          </w:p>
          <w:p>
            <w:pPr>
              <w:rPr>
                <w:rFonts w:ascii="宋体" w:hAnsi="宋体"/>
                <w:sz w:val="24"/>
                <w:szCs w:val="24"/>
              </w:rPr>
            </w:pPr>
            <w:r>
              <w:rPr>
                <w:rFonts w:hint="eastAsia" w:ascii="宋体" w:hAnsi="宋体"/>
                <w:sz w:val="24"/>
                <w:szCs w:val="24"/>
              </w:rPr>
              <w:t>高压冲洗设备一台（1分）；</w:t>
            </w:r>
          </w:p>
          <w:p>
            <w:pPr>
              <w:rPr>
                <w:rFonts w:ascii="宋体" w:hAnsi="宋体"/>
                <w:sz w:val="24"/>
                <w:szCs w:val="24"/>
              </w:rPr>
            </w:pPr>
            <w:r>
              <w:rPr>
                <w:rFonts w:hint="eastAsia" w:ascii="宋体" w:hAnsi="宋体"/>
                <w:sz w:val="24"/>
                <w:szCs w:val="24"/>
              </w:rPr>
              <w:t>以及上述设备的必要配件。（4分）。</w:t>
            </w:r>
          </w:p>
        </w:tc>
        <w:tc>
          <w:tcPr>
            <w:tcW w:w="709" w:type="dxa"/>
            <w:vAlign w:val="center"/>
          </w:tcPr>
          <w:p>
            <w:pPr>
              <w:rPr>
                <w:rFonts w:ascii="宋体" w:hAnsi="宋体"/>
                <w:sz w:val="24"/>
                <w:szCs w:val="24"/>
              </w:rPr>
            </w:pPr>
            <w:r>
              <w:rPr>
                <w:rFonts w:hint="eastAsia" w:ascii="宋体" w:hAnsi="宋体"/>
                <w:sz w:val="24"/>
                <w:szCs w:val="24"/>
              </w:rPr>
              <w:t>4</w:t>
            </w:r>
          </w:p>
        </w:tc>
        <w:tc>
          <w:tcPr>
            <w:tcW w:w="996" w:type="dxa"/>
            <w:vAlign w:val="center"/>
          </w:tcPr>
          <w:p>
            <w:pPr>
              <w:spacing w:line="324" w:lineRule="auto"/>
              <w:rPr>
                <w:rFonts w:ascii="宋体" w:hAnsi="宋体"/>
                <w:sz w:val="24"/>
                <w:szCs w:val="24"/>
              </w:rPr>
            </w:pPr>
            <w:r>
              <w:rPr>
                <w:rFonts w:hint="eastAsia" w:ascii="宋体" w:hAnsi="宋体"/>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57" w:type="dxa"/>
            <w:vAlign w:val="center"/>
          </w:tcPr>
          <w:p>
            <w:pPr>
              <w:rPr>
                <w:rFonts w:ascii="宋体" w:hAnsi="宋体"/>
                <w:sz w:val="24"/>
                <w:szCs w:val="24"/>
              </w:rPr>
            </w:pPr>
            <w:r>
              <w:rPr>
                <w:rFonts w:hint="eastAsia" w:ascii="宋体" w:hAnsi="宋体"/>
                <w:sz w:val="24"/>
                <w:szCs w:val="24"/>
              </w:rPr>
              <w:t>7</w:t>
            </w:r>
          </w:p>
        </w:tc>
        <w:tc>
          <w:tcPr>
            <w:tcW w:w="814" w:type="dxa"/>
            <w:vAlign w:val="center"/>
          </w:tcPr>
          <w:p>
            <w:pPr>
              <w:rPr>
                <w:rFonts w:ascii="宋体" w:hAnsi="宋体"/>
                <w:sz w:val="24"/>
                <w:szCs w:val="24"/>
              </w:rPr>
            </w:pPr>
            <w:r>
              <w:rPr>
                <w:rFonts w:ascii="宋体" w:hAnsi="宋体"/>
                <w:sz w:val="24"/>
                <w:szCs w:val="24"/>
              </w:rPr>
              <w:t>技术</w:t>
            </w:r>
          </w:p>
        </w:tc>
        <w:tc>
          <w:tcPr>
            <w:tcW w:w="5783" w:type="dxa"/>
            <w:vAlign w:val="center"/>
          </w:tcPr>
          <w:p>
            <w:pPr>
              <w:rPr>
                <w:rFonts w:ascii="宋体" w:hAnsi="宋体"/>
                <w:sz w:val="24"/>
                <w:szCs w:val="24"/>
              </w:rPr>
            </w:pPr>
            <w:r>
              <w:rPr>
                <w:rFonts w:hint="eastAsia" w:ascii="宋体" w:hAnsi="宋体"/>
                <w:sz w:val="24"/>
                <w:szCs w:val="24"/>
              </w:rPr>
              <w:t>服务承诺和增值服务：项目管理、质量保证和其他方面等所做的承诺及保证措施等（2分）。</w:t>
            </w:r>
          </w:p>
        </w:tc>
        <w:tc>
          <w:tcPr>
            <w:tcW w:w="709" w:type="dxa"/>
            <w:vAlign w:val="center"/>
          </w:tcPr>
          <w:p>
            <w:pPr>
              <w:rPr>
                <w:rFonts w:ascii="宋体" w:hAnsi="宋体"/>
                <w:sz w:val="24"/>
                <w:szCs w:val="24"/>
              </w:rPr>
            </w:pPr>
            <w:r>
              <w:rPr>
                <w:rFonts w:hint="eastAsia" w:ascii="宋体" w:hAnsi="宋体"/>
                <w:sz w:val="24"/>
                <w:szCs w:val="24"/>
              </w:rPr>
              <w:t>2</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457" w:type="dxa"/>
            <w:vAlign w:val="center"/>
          </w:tcPr>
          <w:p>
            <w:pPr>
              <w:rPr>
                <w:rFonts w:ascii="宋体" w:hAnsi="宋体"/>
                <w:sz w:val="24"/>
                <w:szCs w:val="24"/>
              </w:rPr>
            </w:pPr>
            <w:r>
              <w:rPr>
                <w:rFonts w:hint="eastAsia" w:ascii="宋体" w:hAnsi="宋体"/>
                <w:sz w:val="24"/>
                <w:szCs w:val="24"/>
              </w:rPr>
              <w:t>8</w:t>
            </w:r>
          </w:p>
        </w:tc>
        <w:tc>
          <w:tcPr>
            <w:tcW w:w="814" w:type="dxa"/>
            <w:vAlign w:val="center"/>
          </w:tcPr>
          <w:p>
            <w:pPr>
              <w:rPr>
                <w:rFonts w:ascii="宋体" w:hAnsi="宋体"/>
                <w:sz w:val="24"/>
                <w:szCs w:val="24"/>
              </w:rPr>
            </w:pPr>
            <w:r>
              <w:rPr>
                <w:rFonts w:ascii="宋体" w:hAnsi="宋体"/>
                <w:sz w:val="24"/>
                <w:szCs w:val="24"/>
              </w:rPr>
              <w:t>商务</w:t>
            </w:r>
          </w:p>
        </w:tc>
        <w:tc>
          <w:tcPr>
            <w:tcW w:w="5783" w:type="dxa"/>
            <w:vAlign w:val="center"/>
          </w:tcPr>
          <w:p>
            <w:pPr>
              <w:rPr>
                <w:rFonts w:ascii="宋体" w:hAnsi="宋体"/>
                <w:sz w:val="24"/>
                <w:szCs w:val="24"/>
              </w:rPr>
            </w:pPr>
            <w:r>
              <w:rPr>
                <w:rFonts w:hint="eastAsia" w:ascii="宋体" w:hAnsi="宋体"/>
                <w:sz w:val="24"/>
                <w:szCs w:val="24"/>
              </w:rPr>
              <w:t>技术支撑力量及提供的相关证明材料等情况（3分）。</w:t>
            </w:r>
          </w:p>
        </w:tc>
        <w:tc>
          <w:tcPr>
            <w:tcW w:w="709" w:type="dxa"/>
            <w:vAlign w:val="center"/>
          </w:tcPr>
          <w:p>
            <w:pPr>
              <w:rPr>
                <w:rFonts w:ascii="宋体" w:hAnsi="宋体"/>
                <w:sz w:val="24"/>
                <w:szCs w:val="24"/>
              </w:rPr>
            </w:pPr>
            <w:r>
              <w:rPr>
                <w:rFonts w:ascii="宋体" w:hAnsi="宋体"/>
                <w:sz w:val="24"/>
                <w:szCs w:val="24"/>
              </w:rPr>
              <w:t>3</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457" w:type="dxa"/>
            <w:vAlign w:val="center"/>
          </w:tcPr>
          <w:p>
            <w:pPr>
              <w:rPr>
                <w:rFonts w:ascii="宋体" w:hAnsi="宋体"/>
                <w:sz w:val="24"/>
                <w:szCs w:val="24"/>
              </w:rPr>
            </w:pPr>
            <w:r>
              <w:rPr>
                <w:rFonts w:hint="eastAsia" w:ascii="宋体" w:hAnsi="宋体"/>
                <w:sz w:val="24"/>
                <w:szCs w:val="24"/>
              </w:rPr>
              <w:t>9</w:t>
            </w:r>
          </w:p>
        </w:tc>
        <w:tc>
          <w:tcPr>
            <w:tcW w:w="814" w:type="dxa"/>
            <w:vAlign w:val="center"/>
          </w:tcPr>
          <w:p>
            <w:pPr>
              <w:rPr>
                <w:rFonts w:ascii="宋体" w:hAnsi="宋体"/>
                <w:sz w:val="24"/>
                <w:szCs w:val="24"/>
              </w:rPr>
            </w:pPr>
            <w:r>
              <w:rPr>
                <w:rFonts w:ascii="宋体" w:hAnsi="宋体"/>
                <w:sz w:val="24"/>
                <w:szCs w:val="24"/>
              </w:rPr>
              <w:t>商务</w:t>
            </w:r>
          </w:p>
        </w:tc>
        <w:tc>
          <w:tcPr>
            <w:tcW w:w="5783" w:type="dxa"/>
            <w:vAlign w:val="center"/>
          </w:tcPr>
          <w:p>
            <w:pPr>
              <w:rPr>
                <w:rFonts w:ascii="宋体" w:hAnsi="宋体"/>
                <w:sz w:val="24"/>
                <w:szCs w:val="24"/>
              </w:rPr>
            </w:pPr>
            <w:r>
              <w:rPr>
                <w:rFonts w:hint="eastAsia" w:ascii="宋体" w:hAnsi="宋体"/>
                <w:sz w:val="24"/>
                <w:szCs w:val="24"/>
              </w:rPr>
              <w:t>人员培训：岗前培训和在岗培训，管理人员培训方案等内容的完整性、合理性（2.5分）。</w:t>
            </w:r>
          </w:p>
        </w:tc>
        <w:tc>
          <w:tcPr>
            <w:tcW w:w="709" w:type="dxa"/>
            <w:vAlign w:val="center"/>
          </w:tcPr>
          <w:p>
            <w:pPr>
              <w:rPr>
                <w:rFonts w:ascii="宋体" w:hAnsi="宋体"/>
                <w:sz w:val="24"/>
                <w:szCs w:val="24"/>
              </w:rPr>
            </w:pPr>
            <w:r>
              <w:rPr>
                <w:rFonts w:hint="eastAsia" w:ascii="宋体" w:hAnsi="宋体"/>
                <w:sz w:val="24"/>
                <w:szCs w:val="24"/>
              </w:rPr>
              <w:t>2.5</w:t>
            </w:r>
          </w:p>
        </w:tc>
        <w:tc>
          <w:tcPr>
            <w:tcW w:w="996" w:type="dxa"/>
            <w:vAlign w:val="center"/>
          </w:tcPr>
          <w:p>
            <w:pPr>
              <w:spacing w:line="324" w:lineRule="auto"/>
              <w:rPr>
                <w:rFonts w:ascii="宋体" w:hAnsi="宋体"/>
                <w:sz w:val="24"/>
                <w:szCs w:val="24"/>
              </w:rPr>
            </w:pPr>
            <w:r>
              <w:rPr>
                <w:rFonts w:hint="eastAsia" w:ascii="宋体" w:hAnsi="宋体"/>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457" w:type="dxa"/>
            <w:vAlign w:val="center"/>
          </w:tcPr>
          <w:p>
            <w:pPr>
              <w:rPr>
                <w:rFonts w:ascii="宋体" w:hAnsi="宋体"/>
                <w:sz w:val="24"/>
                <w:szCs w:val="24"/>
              </w:rPr>
            </w:pPr>
            <w:r>
              <w:rPr>
                <w:rFonts w:ascii="宋体" w:hAnsi="宋体"/>
                <w:sz w:val="24"/>
                <w:szCs w:val="24"/>
              </w:rPr>
              <w:t>1</w:t>
            </w:r>
            <w:r>
              <w:rPr>
                <w:rFonts w:hint="eastAsia" w:ascii="宋体" w:hAnsi="宋体"/>
                <w:sz w:val="24"/>
                <w:szCs w:val="24"/>
              </w:rPr>
              <w:t>0</w:t>
            </w:r>
          </w:p>
        </w:tc>
        <w:tc>
          <w:tcPr>
            <w:tcW w:w="814" w:type="dxa"/>
            <w:vAlign w:val="center"/>
          </w:tcPr>
          <w:p>
            <w:pPr>
              <w:rPr>
                <w:rFonts w:ascii="宋体" w:hAnsi="宋体"/>
                <w:sz w:val="24"/>
                <w:szCs w:val="24"/>
              </w:rPr>
            </w:pPr>
            <w:r>
              <w:rPr>
                <w:rFonts w:ascii="宋体" w:hAnsi="宋体"/>
                <w:sz w:val="24"/>
                <w:szCs w:val="24"/>
              </w:rPr>
              <w:t>商务</w:t>
            </w:r>
          </w:p>
        </w:tc>
        <w:tc>
          <w:tcPr>
            <w:tcW w:w="5783" w:type="dxa"/>
            <w:vAlign w:val="center"/>
          </w:tcPr>
          <w:p>
            <w:pPr>
              <w:rPr>
                <w:rFonts w:ascii="宋体" w:hAnsi="宋体"/>
                <w:sz w:val="24"/>
                <w:szCs w:val="24"/>
              </w:rPr>
            </w:pPr>
            <w:r>
              <w:rPr>
                <w:rFonts w:hint="eastAsia" w:ascii="宋体" w:hAnsi="宋体"/>
                <w:sz w:val="24"/>
                <w:szCs w:val="24"/>
              </w:rPr>
              <w:t>投标人具有有效的</w:t>
            </w:r>
            <w:r>
              <w:rPr>
                <w:rFonts w:ascii="宋体" w:hAnsi="宋体"/>
                <w:sz w:val="24"/>
                <w:szCs w:val="24"/>
              </w:rPr>
              <w:t>:</w:t>
            </w:r>
          </w:p>
          <w:p>
            <w:pPr>
              <w:rPr>
                <w:rFonts w:ascii="宋体" w:hAnsi="宋体"/>
                <w:sz w:val="24"/>
                <w:szCs w:val="24"/>
              </w:rPr>
            </w:pPr>
            <w:r>
              <w:rPr>
                <w:rFonts w:hint="eastAsia" w:ascii="宋体" w:hAnsi="宋体"/>
                <w:sz w:val="24"/>
                <w:szCs w:val="24"/>
              </w:rPr>
              <w:t>质量管理体系认证证书</w:t>
            </w:r>
            <w:r>
              <w:rPr>
                <w:rFonts w:ascii="宋体" w:hAnsi="宋体"/>
                <w:sz w:val="24"/>
                <w:szCs w:val="24"/>
              </w:rPr>
              <w:t>；</w:t>
            </w:r>
          </w:p>
          <w:p>
            <w:pPr>
              <w:rPr>
                <w:rFonts w:ascii="宋体" w:hAnsi="宋体"/>
                <w:sz w:val="24"/>
                <w:szCs w:val="24"/>
              </w:rPr>
            </w:pPr>
            <w:r>
              <w:rPr>
                <w:rFonts w:ascii="宋体" w:hAnsi="宋体"/>
                <w:sz w:val="24"/>
                <w:szCs w:val="24"/>
              </w:rPr>
              <w:t>环境管理体系认证证书；</w:t>
            </w:r>
          </w:p>
          <w:p>
            <w:pPr>
              <w:rPr>
                <w:rFonts w:ascii="宋体" w:hAnsi="宋体"/>
                <w:sz w:val="24"/>
                <w:szCs w:val="24"/>
              </w:rPr>
            </w:pPr>
            <w:r>
              <w:rPr>
                <w:rFonts w:ascii="宋体" w:hAnsi="宋体"/>
                <w:sz w:val="24"/>
                <w:szCs w:val="24"/>
              </w:rPr>
              <w:t>职业健康安全管理体系认证证书。</w:t>
            </w:r>
          </w:p>
          <w:p>
            <w:pPr>
              <w:rPr>
                <w:rFonts w:ascii="宋体" w:hAnsi="宋体"/>
                <w:sz w:val="24"/>
                <w:szCs w:val="24"/>
              </w:rPr>
            </w:pPr>
            <w:r>
              <w:rPr>
                <w:rFonts w:ascii="宋体" w:hAnsi="宋体"/>
                <w:sz w:val="24"/>
                <w:szCs w:val="24"/>
              </w:rPr>
              <w:t>（</w:t>
            </w:r>
            <w:r>
              <w:rPr>
                <w:rFonts w:hint="eastAsia" w:ascii="宋体" w:hAnsi="宋体"/>
                <w:sz w:val="24"/>
                <w:szCs w:val="24"/>
              </w:rPr>
              <w:t>须</w:t>
            </w:r>
            <w:r>
              <w:rPr>
                <w:rFonts w:ascii="宋体" w:hAnsi="宋体"/>
                <w:sz w:val="24"/>
                <w:szCs w:val="24"/>
              </w:rPr>
              <w:t>提供有效的相关证书</w:t>
            </w:r>
            <w:r>
              <w:rPr>
                <w:rFonts w:hint="eastAsia" w:ascii="宋体" w:hAnsi="宋体"/>
                <w:sz w:val="24"/>
                <w:szCs w:val="24"/>
              </w:rPr>
              <w:t>复印件</w:t>
            </w:r>
            <w:r>
              <w:rPr>
                <w:rFonts w:ascii="宋体" w:hAnsi="宋体"/>
                <w:sz w:val="24"/>
                <w:szCs w:val="24"/>
              </w:rPr>
              <w:t>及全国认证认可信息公共服务平台（</w:t>
            </w:r>
            <w:r>
              <w:t>http://cx.cnca.cn/CertECloud</w:t>
            </w:r>
            <w:r>
              <w:rPr>
                <w:rFonts w:hint="eastAsia" w:ascii="宋体" w:hAnsi="宋体"/>
                <w:sz w:val="24"/>
                <w:szCs w:val="24"/>
              </w:rPr>
              <w:t xml:space="preserve"> </w:t>
            </w:r>
            <w:r>
              <w:rPr>
                <w:rFonts w:ascii="宋体" w:hAnsi="宋体"/>
                <w:sz w:val="24"/>
                <w:szCs w:val="24"/>
              </w:rPr>
              <w:t>/result/skipResultList）查询截图并加盖公章作为评分依据，未提供不得分。）</w:t>
            </w:r>
          </w:p>
          <w:p>
            <w:pPr>
              <w:rPr>
                <w:rFonts w:ascii="宋体" w:hAnsi="宋体"/>
                <w:sz w:val="24"/>
                <w:szCs w:val="24"/>
              </w:rPr>
            </w:pPr>
            <w:r>
              <w:rPr>
                <w:rFonts w:hint="eastAsia" w:ascii="宋体" w:hAnsi="宋体"/>
                <w:sz w:val="24"/>
                <w:szCs w:val="24"/>
              </w:rPr>
              <w:t>3个同时提供得3分，缺1项不得分。</w:t>
            </w:r>
          </w:p>
        </w:tc>
        <w:tc>
          <w:tcPr>
            <w:tcW w:w="709" w:type="dxa"/>
            <w:vAlign w:val="center"/>
          </w:tcPr>
          <w:p>
            <w:pPr>
              <w:rPr>
                <w:rFonts w:ascii="宋体" w:hAnsi="宋体"/>
                <w:sz w:val="24"/>
                <w:szCs w:val="24"/>
              </w:rPr>
            </w:pPr>
            <w:r>
              <w:rPr>
                <w:rFonts w:ascii="宋体" w:hAnsi="宋体"/>
                <w:sz w:val="24"/>
                <w:szCs w:val="24"/>
              </w:rPr>
              <w:t>3</w:t>
            </w:r>
          </w:p>
        </w:tc>
        <w:tc>
          <w:tcPr>
            <w:tcW w:w="996" w:type="dxa"/>
            <w:vAlign w:val="center"/>
          </w:tcPr>
          <w:p>
            <w:pPr>
              <w:spacing w:line="324" w:lineRule="auto"/>
              <w:rPr>
                <w:rFonts w:ascii="宋体" w:hAnsi="宋体"/>
                <w:sz w:val="24"/>
                <w:szCs w:val="24"/>
              </w:rPr>
            </w:pPr>
            <w:r>
              <w:rPr>
                <w:rFonts w:hint="eastAsia" w:ascii="宋体" w:hAnsi="宋体"/>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457" w:type="dxa"/>
            <w:vAlign w:val="center"/>
          </w:tcPr>
          <w:p>
            <w:pPr>
              <w:rPr>
                <w:rFonts w:ascii="宋体" w:hAnsi="宋体"/>
                <w:sz w:val="24"/>
                <w:szCs w:val="24"/>
              </w:rPr>
            </w:pPr>
            <w:r>
              <w:rPr>
                <w:rFonts w:ascii="宋体" w:hAnsi="宋体"/>
                <w:sz w:val="24"/>
                <w:szCs w:val="24"/>
              </w:rPr>
              <w:t>1</w:t>
            </w:r>
            <w:r>
              <w:rPr>
                <w:rFonts w:hint="eastAsia" w:ascii="宋体" w:hAnsi="宋体"/>
                <w:sz w:val="24"/>
                <w:szCs w:val="24"/>
              </w:rPr>
              <w:t>1</w:t>
            </w:r>
          </w:p>
        </w:tc>
        <w:tc>
          <w:tcPr>
            <w:tcW w:w="814" w:type="dxa"/>
            <w:vAlign w:val="center"/>
          </w:tcPr>
          <w:p>
            <w:pPr>
              <w:rPr>
                <w:rFonts w:ascii="宋体" w:hAnsi="宋体"/>
                <w:sz w:val="24"/>
                <w:szCs w:val="24"/>
              </w:rPr>
            </w:pPr>
            <w:r>
              <w:rPr>
                <w:rFonts w:ascii="宋体" w:hAnsi="宋体"/>
                <w:sz w:val="24"/>
                <w:szCs w:val="24"/>
              </w:rPr>
              <w:t>商务</w:t>
            </w:r>
          </w:p>
        </w:tc>
        <w:tc>
          <w:tcPr>
            <w:tcW w:w="5783" w:type="dxa"/>
            <w:vAlign w:val="center"/>
          </w:tcPr>
          <w:p>
            <w:pPr>
              <w:rPr>
                <w:rFonts w:ascii="宋体" w:hAnsi="宋体"/>
                <w:sz w:val="24"/>
                <w:szCs w:val="24"/>
              </w:rPr>
            </w:pPr>
            <w:r>
              <w:rPr>
                <w:rFonts w:hint="eastAsia" w:ascii="宋体" w:hAnsi="宋体"/>
                <w:sz w:val="24"/>
                <w:szCs w:val="24"/>
              </w:rPr>
              <w:t>投标人需提供近三年以来同类综合物业管理服务项目（至少包含公寓管理、保安服务、保洁服务、绿化养护、维修高配管理、</w:t>
            </w:r>
            <w:r>
              <w:rPr>
                <w:rFonts w:ascii="宋体" w:hAnsi="宋体"/>
                <w:sz w:val="24"/>
                <w:szCs w:val="24"/>
              </w:rPr>
              <w:t>会务</w:t>
            </w:r>
            <w:r>
              <w:rPr>
                <w:rFonts w:hint="eastAsia" w:ascii="宋体" w:hAnsi="宋体"/>
                <w:sz w:val="24"/>
                <w:szCs w:val="24"/>
              </w:rPr>
              <w:t>服务</w:t>
            </w:r>
            <w:r>
              <w:rPr>
                <w:rFonts w:ascii="宋体" w:hAnsi="宋体"/>
                <w:sz w:val="24"/>
                <w:szCs w:val="24"/>
              </w:rPr>
              <w:t>、楼宇</w:t>
            </w:r>
            <w:r>
              <w:rPr>
                <w:rFonts w:hint="eastAsia" w:ascii="宋体" w:hAnsi="宋体"/>
                <w:sz w:val="24"/>
                <w:szCs w:val="24"/>
              </w:rPr>
              <w:t>管理等七项服务中的五</w:t>
            </w:r>
            <w:r>
              <w:rPr>
                <w:rFonts w:ascii="宋体" w:hAnsi="宋体"/>
                <w:sz w:val="24"/>
                <w:szCs w:val="24"/>
              </w:rPr>
              <w:t>项</w:t>
            </w:r>
            <w:r>
              <w:rPr>
                <w:rFonts w:hint="eastAsia" w:ascii="宋体" w:hAnsi="宋体"/>
                <w:sz w:val="24"/>
                <w:szCs w:val="24"/>
              </w:rPr>
              <w:t>）业绩的成功案例，须提供合同复印件，一个项目计</w:t>
            </w:r>
            <w:r>
              <w:rPr>
                <w:rFonts w:ascii="宋体" w:hAnsi="宋体"/>
                <w:sz w:val="24"/>
                <w:szCs w:val="24"/>
              </w:rPr>
              <w:t>0.</w:t>
            </w:r>
            <w:r>
              <w:rPr>
                <w:rFonts w:hint="eastAsia" w:ascii="宋体" w:hAnsi="宋体"/>
                <w:sz w:val="24"/>
                <w:szCs w:val="24"/>
              </w:rPr>
              <w:t>3分，最高得</w:t>
            </w:r>
            <w:r>
              <w:rPr>
                <w:rFonts w:ascii="宋体" w:hAnsi="宋体"/>
                <w:sz w:val="24"/>
                <w:szCs w:val="24"/>
              </w:rPr>
              <w:t>1</w:t>
            </w:r>
            <w:r>
              <w:rPr>
                <w:rFonts w:hint="eastAsia" w:ascii="宋体" w:hAnsi="宋体"/>
                <w:sz w:val="24"/>
                <w:szCs w:val="24"/>
              </w:rPr>
              <w:t>.5分。</w:t>
            </w:r>
          </w:p>
        </w:tc>
        <w:tc>
          <w:tcPr>
            <w:tcW w:w="709" w:type="dxa"/>
            <w:vAlign w:val="center"/>
          </w:tcPr>
          <w:p>
            <w:pPr>
              <w:rPr>
                <w:rFonts w:ascii="宋体" w:hAnsi="宋体"/>
                <w:sz w:val="24"/>
                <w:szCs w:val="24"/>
              </w:rPr>
            </w:pPr>
          </w:p>
          <w:p>
            <w:pPr>
              <w:rPr>
                <w:rFonts w:ascii="宋体" w:hAnsi="宋体"/>
                <w:sz w:val="24"/>
                <w:szCs w:val="24"/>
              </w:rPr>
            </w:pPr>
            <w:r>
              <w:rPr>
                <w:rFonts w:ascii="宋体" w:hAnsi="宋体"/>
                <w:sz w:val="24"/>
                <w:szCs w:val="24"/>
              </w:rPr>
              <w:t>1</w:t>
            </w:r>
            <w:r>
              <w:rPr>
                <w:rFonts w:hint="eastAsia" w:ascii="宋体" w:hAnsi="宋体"/>
                <w:sz w:val="24"/>
                <w:szCs w:val="24"/>
              </w:rPr>
              <w:t>.5</w:t>
            </w:r>
          </w:p>
        </w:tc>
        <w:tc>
          <w:tcPr>
            <w:tcW w:w="996" w:type="dxa"/>
            <w:vAlign w:val="center"/>
          </w:tcPr>
          <w:p>
            <w:pPr>
              <w:spacing w:line="324" w:lineRule="auto"/>
              <w:rPr>
                <w:rFonts w:ascii="宋体" w:hAnsi="宋体"/>
                <w:sz w:val="24"/>
                <w:szCs w:val="24"/>
              </w:rPr>
            </w:pPr>
            <w:r>
              <w:rPr>
                <w:rFonts w:hint="eastAsia" w:ascii="宋体" w:hAnsi="宋体"/>
                <w:sz w:val="24"/>
                <w:szCs w:val="24"/>
              </w:rPr>
              <w:t>客观分</w:t>
            </w:r>
          </w:p>
        </w:tc>
      </w:tr>
    </w:tbl>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bookmarkStart w:id="29" w:name="_Toc24960"/>
      <w:r>
        <w:rPr>
          <w:rFonts w:hint="eastAsia" w:hAnsi="宋体"/>
          <w:b/>
          <w:color w:val="000000" w:themeColor="text1"/>
          <w:sz w:val="36"/>
          <w:szCs w:val="36"/>
          <w14:textFill>
            <w14:solidFill>
              <w14:schemeClr w14:val="tx1"/>
            </w14:solidFill>
          </w14:textFill>
        </w:rPr>
        <w:t>第四章招标需求</w:t>
      </w:r>
      <w:bookmarkEnd w:id="28"/>
      <w:bookmarkEnd w:id="29"/>
    </w:p>
    <w:p>
      <w:pPr>
        <w:snapToGrid w:val="0"/>
        <w:spacing w:before="156" w:beforeLines="50" w:after="156" w:afterLines="50"/>
        <w:rPr>
          <w:rFonts w:ascii="宋体" w:hAnsi="宋体" w:eastAsiaTheme="minorEastAsia"/>
          <w:b/>
          <w:color w:val="000000" w:themeColor="text1"/>
          <w:spacing w:val="40"/>
          <w:kern w:val="0"/>
          <w:sz w:val="36"/>
          <w:szCs w:val="36"/>
          <w14:textFill>
            <w14:solidFill>
              <w14:schemeClr w14:val="tx1"/>
            </w14:solidFill>
          </w14:textFill>
        </w:rPr>
      </w:pPr>
    </w:p>
    <w:p>
      <w:pPr>
        <w:snapToGrid w:val="0"/>
        <w:spacing w:before="156" w:beforeLines="50" w:after="156" w:afterLines="50"/>
        <w:rPr>
          <w:rFonts w:ascii="仿宋" w:hAnsi="仿宋" w:eastAsia="仿宋"/>
          <w:b/>
          <w:color w:val="000000" w:themeColor="text1"/>
          <w:spacing w:val="40"/>
          <w:kern w:val="0"/>
          <w:sz w:val="28"/>
          <w:szCs w:val="28"/>
          <w14:textFill>
            <w14:solidFill>
              <w14:schemeClr w14:val="tx1"/>
            </w14:solidFill>
          </w14:textFill>
        </w:rPr>
      </w:pPr>
      <w:r>
        <w:rPr>
          <w:rFonts w:hint="eastAsia" w:ascii="仿宋" w:hAnsi="仿宋" w:eastAsia="仿宋"/>
          <w:b/>
          <w:color w:val="000000" w:themeColor="text1"/>
          <w:spacing w:val="40"/>
          <w:kern w:val="0"/>
          <w:sz w:val="28"/>
          <w:szCs w:val="28"/>
          <w14:textFill>
            <w14:solidFill>
              <w14:schemeClr w14:val="tx1"/>
            </w14:solidFill>
          </w14:textFill>
        </w:rPr>
        <w:t>特别说明：</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14:textFill>
            <w14:solidFill>
              <w14:schemeClr w14:val="tx1"/>
            </w14:solidFill>
          </w14:textFill>
        </w:rPr>
        <w:t>。</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6.</w:t>
      </w:r>
      <w:r>
        <w:rPr>
          <w:rFonts w:hint="eastAsia" w:ascii="仿宋" w:hAnsi="仿宋" w:eastAsia="仿宋"/>
          <w:b/>
          <w:color w:val="000000" w:themeColor="text1"/>
          <w:sz w:val="28"/>
          <w:szCs w:val="28"/>
          <w14:textFill>
            <w14:solidFill>
              <w14:schemeClr w14:val="tx1"/>
            </w14:solidFill>
          </w14:textFill>
        </w:rPr>
        <w:t>供应商承诺提供赠品、回扣、采购预算中本身不包含的其他商品或服务，视作无效承诺。</w:t>
      </w:r>
    </w:p>
    <w:p>
      <w:pPr>
        <w:pStyle w:val="4"/>
      </w:pPr>
      <w:bookmarkStart w:id="30" w:name="_Toc132211430"/>
      <w:bookmarkStart w:id="31" w:name="PO_TDCUS_ITEM_PB_REQ_FILE_1_1"/>
      <w:bookmarkStart w:id="32" w:name="_Toc26308"/>
      <w:bookmarkStart w:id="33" w:name="_Toc496796639"/>
      <w:r>
        <w:rPr>
          <w:rFonts w:hint="eastAsia"/>
        </w:rPr>
        <w:t xml:space="preserve">第一节 </w:t>
      </w:r>
      <w:r>
        <w:t xml:space="preserve"> </w:t>
      </w:r>
      <w:r>
        <w:rPr>
          <w:rFonts w:hint="eastAsia"/>
        </w:rPr>
        <w:t>项目概况</w:t>
      </w:r>
      <w:bookmarkEnd w:id="30"/>
    </w:p>
    <w:p>
      <w:pPr>
        <w:widowControl/>
        <w:spacing w:line="360" w:lineRule="auto"/>
        <w:ind w:firstLine="480" w:firstLineChars="200"/>
        <w:jc w:val="left"/>
        <w:rPr>
          <w:rFonts w:ascii="宋体" w:hAnsi="宋体"/>
          <w:bCs/>
          <w:sz w:val="24"/>
          <w:szCs w:val="24"/>
        </w:rPr>
      </w:pPr>
      <w:bookmarkStart w:id="34" w:name="_Toc132211431"/>
      <w:r>
        <w:rPr>
          <w:rFonts w:hint="eastAsia" w:ascii="宋体" w:hAnsi="宋体"/>
          <w:bCs/>
          <w:sz w:val="24"/>
          <w:szCs w:val="24"/>
        </w:rPr>
        <w:t>浙江交通职业技术学院长兴校区一期规划用地面积约342.5亩，总建设面积约10.6万平方米，全日制在校生规模3000人。2024年9月投入使用，投入使用当年（2024年）学生入住人员近2000人，2025—2026年预计入住学生数3000人。</w:t>
      </w:r>
    </w:p>
    <w:p>
      <w:pPr>
        <w:spacing w:line="360" w:lineRule="auto"/>
        <w:ind w:firstLine="482" w:firstLineChars="200"/>
        <w:rPr>
          <w:rFonts w:ascii="宋体" w:hAnsi="宋体" w:cs="宋体"/>
          <w:b/>
          <w:sz w:val="24"/>
          <w:szCs w:val="24"/>
        </w:rPr>
      </w:pPr>
      <w:r>
        <w:rPr>
          <w:rFonts w:hint="eastAsia" w:ascii="宋体" w:hAnsi="宋体" w:cs="宋体"/>
          <w:b/>
          <w:sz w:val="24"/>
          <w:szCs w:val="24"/>
        </w:rPr>
        <w:t>一、长兴校区一期校园及建筑物主要数据</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366"/>
        <w:gridCol w:w="1604"/>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79" w:type="pct"/>
            <w:vAlign w:val="center"/>
          </w:tcPr>
          <w:p>
            <w:pPr>
              <w:widowControl/>
              <w:adjustRightInd w:val="0"/>
              <w:snapToGrid w:val="0"/>
              <w:spacing w:line="480" w:lineRule="exact"/>
              <w:jc w:val="center"/>
              <w:rPr>
                <w:rFonts w:ascii="宋体" w:hAnsi="宋体"/>
                <w:b/>
                <w:kern w:val="0"/>
                <w:sz w:val="24"/>
                <w:szCs w:val="24"/>
                <w:lang w:val="zh-TW" w:eastAsia="zh-TW" w:bidi="zh-TW"/>
              </w:rPr>
            </w:pPr>
            <w:r>
              <w:rPr>
                <w:rFonts w:hint="eastAsia" w:ascii="宋体" w:hAnsi="宋体"/>
                <w:b/>
                <w:kern w:val="0"/>
                <w:sz w:val="24"/>
                <w:szCs w:val="24"/>
                <w:lang w:val="zh-TW" w:eastAsia="zh-TW" w:bidi="zh-TW"/>
              </w:rPr>
              <w:t>序号</w:t>
            </w:r>
          </w:p>
        </w:tc>
        <w:tc>
          <w:tcPr>
            <w:tcW w:w="1388" w:type="pct"/>
            <w:vAlign w:val="center"/>
          </w:tcPr>
          <w:p>
            <w:pPr>
              <w:widowControl/>
              <w:adjustRightInd w:val="0"/>
              <w:snapToGrid w:val="0"/>
              <w:spacing w:line="480" w:lineRule="exact"/>
              <w:jc w:val="center"/>
              <w:rPr>
                <w:rFonts w:ascii="宋体" w:hAnsi="宋体"/>
                <w:b/>
                <w:kern w:val="0"/>
                <w:sz w:val="24"/>
                <w:szCs w:val="24"/>
                <w:lang w:val="zh-TW" w:eastAsia="zh-TW" w:bidi="zh-TW"/>
              </w:rPr>
            </w:pPr>
            <w:r>
              <w:rPr>
                <w:rFonts w:hint="eastAsia" w:ascii="宋体" w:hAnsi="宋体"/>
                <w:b/>
                <w:kern w:val="0"/>
                <w:sz w:val="24"/>
                <w:szCs w:val="24"/>
                <w:lang w:val="zh-TW" w:eastAsia="zh-TW" w:bidi="zh-TW"/>
              </w:rPr>
              <w:t>名称</w:t>
            </w:r>
          </w:p>
        </w:tc>
        <w:tc>
          <w:tcPr>
            <w:tcW w:w="941" w:type="pct"/>
            <w:vAlign w:val="center"/>
          </w:tcPr>
          <w:p>
            <w:pPr>
              <w:widowControl/>
              <w:adjustRightInd w:val="0"/>
              <w:snapToGrid w:val="0"/>
              <w:spacing w:line="480" w:lineRule="exact"/>
              <w:jc w:val="center"/>
              <w:rPr>
                <w:rFonts w:ascii="宋体" w:hAnsi="宋体"/>
                <w:b/>
                <w:kern w:val="0"/>
                <w:sz w:val="24"/>
                <w:szCs w:val="24"/>
                <w:lang w:val="zh-TW" w:eastAsia="zh-TW" w:bidi="zh-TW"/>
              </w:rPr>
            </w:pPr>
            <w:r>
              <w:rPr>
                <w:rFonts w:hint="eastAsia" w:ascii="宋体" w:hAnsi="宋体"/>
                <w:b/>
                <w:kern w:val="0"/>
                <w:sz w:val="24"/>
                <w:szCs w:val="24"/>
                <w:lang w:val="zh-TW" w:eastAsia="zh-TW" w:bidi="zh-TW"/>
              </w:rPr>
              <w:t>面积（</w:t>
            </w:r>
            <w:r>
              <w:rPr>
                <w:rFonts w:hint="eastAsia" w:ascii="宋体" w:hAnsi="宋体" w:cs="宋体"/>
                <w:b/>
                <w:kern w:val="0"/>
                <w:sz w:val="24"/>
                <w:szCs w:val="24"/>
                <w:lang w:val="zh-TW" w:eastAsia="zh-TW" w:bidi="zh-TW"/>
              </w:rPr>
              <w:t>㎡</w:t>
            </w:r>
            <w:r>
              <w:rPr>
                <w:rFonts w:hint="eastAsia" w:ascii="宋体" w:hAnsi="宋体" w:cs="仿宋_GB2312"/>
                <w:b/>
                <w:kern w:val="0"/>
                <w:sz w:val="24"/>
                <w:szCs w:val="24"/>
                <w:lang w:val="zh-TW" w:eastAsia="zh-TW" w:bidi="zh-TW"/>
              </w:rPr>
              <w:t>）</w:t>
            </w:r>
          </w:p>
        </w:tc>
        <w:tc>
          <w:tcPr>
            <w:tcW w:w="2192" w:type="pct"/>
            <w:vAlign w:val="center"/>
          </w:tcPr>
          <w:p>
            <w:pPr>
              <w:widowControl/>
              <w:adjustRightInd w:val="0"/>
              <w:snapToGrid w:val="0"/>
              <w:spacing w:line="480" w:lineRule="exact"/>
              <w:jc w:val="center"/>
              <w:rPr>
                <w:rFonts w:ascii="宋体" w:hAnsi="宋体"/>
                <w:b/>
                <w:kern w:val="0"/>
                <w:sz w:val="24"/>
                <w:szCs w:val="24"/>
                <w:lang w:val="zh-TW" w:eastAsia="zh-TW" w:bidi="zh-TW"/>
              </w:rPr>
            </w:pPr>
            <w:r>
              <w:rPr>
                <w:rFonts w:hint="eastAsia" w:ascii="宋体" w:hAnsi="宋体"/>
                <w:b/>
                <w:kern w:val="0"/>
                <w:sz w:val="24"/>
                <w:szCs w:val="24"/>
                <w:lang w:val="zh-TW" w:eastAsia="zh-TW"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w:t>
            </w: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一期用地面积</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228336.4</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r>
              <w:rPr>
                <w:rFonts w:hint="eastAsia" w:ascii="宋体" w:hAnsi="宋体"/>
                <w:kern w:val="0"/>
                <w:sz w:val="24"/>
                <w:szCs w:val="24"/>
                <w:lang w:val="zh-TW" w:eastAsia="zh-TW" w:bidi="zh-TW"/>
              </w:rPr>
              <w:t>约342.5亩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tcBorders>
              <w:bottom w:val="single" w:color="000000" w:sz="4" w:space="0"/>
            </w:tcBorders>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2</w:t>
            </w:r>
          </w:p>
        </w:tc>
        <w:tc>
          <w:tcPr>
            <w:tcW w:w="1388" w:type="pct"/>
            <w:tcBorders>
              <w:bottom w:val="single" w:color="000000" w:sz="4" w:space="0"/>
            </w:tcBorders>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总建筑面积</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105942.4</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restart"/>
            <w:vAlign w:val="center"/>
          </w:tcPr>
          <w:p>
            <w:pPr>
              <w:widowControl/>
              <w:adjustRightInd w:val="0"/>
              <w:snapToGrid w:val="0"/>
              <w:spacing w:line="480" w:lineRule="exact"/>
              <w:jc w:val="center"/>
              <w:rPr>
                <w:rFonts w:ascii="宋体" w:hAnsi="宋体"/>
                <w:kern w:val="0"/>
                <w:sz w:val="24"/>
                <w:szCs w:val="24"/>
                <w:lang w:val="zh-TW" w:bidi="zh-TW"/>
              </w:rPr>
            </w:pPr>
            <w:r>
              <w:rPr>
                <w:rFonts w:hint="eastAsia" w:ascii="宋体" w:hAnsi="宋体"/>
                <w:kern w:val="0"/>
                <w:sz w:val="24"/>
                <w:szCs w:val="24"/>
                <w:lang w:val="zh-TW" w:bidi="zh-TW"/>
              </w:rPr>
              <w:t>3</w:t>
            </w:r>
          </w:p>
        </w:tc>
        <w:tc>
          <w:tcPr>
            <w:tcW w:w="1388" w:type="pct"/>
            <w:vAlign w:val="center"/>
          </w:tcPr>
          <w:p>
            <w:pPr>
              <w:widowControl/>
              <w:adjustRightInd w:val="0"/>
              <w:snapToGrid w:val="0"/>
              <w:spacing w:line="480" w:lineRule="exact"/>
              <w:jc w:val="center"/>
              <w:rPr>
                <w:rFonts w:ascii="宋体" w:hAnsi="宋体"/>
                <w:kern w:val="0"/>
                <w:sz w:val="24"/>
                <w:szCs w:val="24"/>
                <w:lang w:val="zh-TW" w:bidi="zh-TW"/>
              </w:rPr>
            </w:pPr>
            <w:r>
              <w:rPr>
                <w:rFonts w:hint="eastAsia" w:ascii="宋体" w:hAnsi="宋体"/>
                <w:kern w:val="0"/>
                <w:sz w:val="24"/>
                <w:szCs w:val="24"/>
                <w:lang w:val="zh-TW" w:bidi="zh-TW"/>
              </w:rPr>
              <w:t>宿舍A组团、教师公寓</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10044</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食堂</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4377</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学生宿舍B、C组团</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24880</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文体综合楼</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11785</w:t>
            </w:r>
          </w:p>
        </w:tc>
        <w:tc>
          <w:tcPr>
            <w:tcW w:w="2192" w:type="pct"/>
            <w:vAlign w:val="center"/>
          </w:tcPr>
          <w:p>
            <w:pPr>
              <w:widowControl/>
              <w:adjustRightInd w:val="0"/>
              <w:snapToGrid w:val="0"/>
              <w:spacing w:line="480" w:lineRule="exact"/>
              <w:jc w:val="left"/>
              <w:rPr>
                <w:rFonts w:ascii="宋体" w:hAnsi="宋体"/>
                <w:kern w:val="0"/>
                <w:sz w:val="24"/>
                <w:szCs w:val="24"/>
                <w:lang w:val="zh-TW" w:bidi="zh-TW"/>
              </w:rPr>
            </w:pPr>
            <w:r>
              <w:rPr>
                <w:rFonts w:hint="eastAsia" w:ascii="宋体" w:hAnsi="宋体"/>
                <w:kern w:val="0"/>
                <w:sz w:val="24"/>
                <w:szCs w:val="24"/>
                <w:lang w:val="zh-TW" w:bidi="zh-TW"/>
              </w:rPr>
              <w:t>含1000人会堂，体育馆，师生活动用房等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综合主楼</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19979.5</w:t>
            </w:r>
          </w:p>
        </w:tc>
        <w:tc>
          <w:tcPr>
            <w:tcW w:w="2192" w:type="pct"/>
            <w:vAlign w:val="center"/>
          </w:tcPr>
          <w:p>
            <w:pPr>
              <w:widowControl/>
              <w:adjustRightInd w:val="0"/>
              <w:snapToGrid w:val="0"/>
              <w:spacing w:line="480" w:lineRule="exact"/>
              <w:jc w:val="left"/>
              <w:rPr>
                <w:rFonts w:ascii="宋体" w:hAnsi="宋体"/>
                <w:kern w:val="0"/>
                <w:sz w:val="24"/>
                <w:szCs w:val="24"/>
                <w:lang w:val="zh-TW" w:bidi="zh-TW"/>
              </w:rPr>
            </w:pPr>
            <w:r>
              <w:rPr>
                <w:rFonts w:hint="eastAsia" w:ascii="宋体" w:hAnsi="宋体"/>
                <w:kern w:val="0"/>
                <w:sz w:val="24"/>
                <w:szCs w:val="24"/>
                <w:lang w:val="zh-TW" w:bidi="zh-TW"/>
              </w:rPr>
              <w:t>含图书馆，行政办公，院系办公等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公共教学楼</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17925.7</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公共实训楼</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10709.8</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bidi="zh-TW"/>
              </w:rPr>
            </w:pPr>
            <w:r>
              <w:rPr>
                <w:rFonts w:hint="eastAsia" w:ascii="宋体" w:hAnsi="宋体"/>
                <w:kern w:val="0"/>
                <w:sz w:val="24"/>
                <w:szCs w:val="24"/>
                <w:lang w:val="zh-TW" w:bidi="zh-TW"/>
              </w:rPr>
              <w:t>东门岗、北门岗、看台、垃圾转运站</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1413</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地下建筑面积</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4828.4</w:t>
            </w:r>
          </w:p>
        </w:tc>
        <w:tc>
          <w:tcPr>
            <w:tcW w:w="2192" w:type="pct"/>
            <w:vAlign w:val="center"/>
          </w:tcPr>
          <w:p>
            <w:pPr>
              <w:widowControl/>
              <w:adjustRightInd w:val="0"/>
              <w:snapToGrid w:val="0"/>
              <w:spacing w:line="480" w:lineRule="exact"/>
              <w:jc w:val="left"/>
              <w:rPr>
                <w:rFonts w:ascii="宋体" w:hAnsi="宋体"/>
                <w:kern w:val="0"/>
                <w:sz w:val="24"/>
                <w:szCs w:val="24"/>
                <w:lang w:val="zh-TW" w:bidi="zh-TW"/>
              </w:rPr>
            </w:pPr>
            <w:r>
              <w:rPr>
                <w:rFonts w:hint="eastAsia" w:ascii="宋体" w:hAnsi="宋体"/>
                <w:kern w:val="0"/>
                <w:sz w:val="24"/>
                <w:szCs w:val="24"/>
                <w:lang w:val="zh-TW" w:bidi="zh-TW"/>
              </w:rPr>
              <w:t>位于综合主楼区域，含人防及地下停车等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Align w:val="center"/>
          </w:tcPr>
          <w:p>
            <w:pPr>
              <w:widowControl/>
              <w:adjustRightInd w:val="0"/>
              <w:snapToGrid w:val="0"/>
              <w:spacing w:line="480" w:lineRule="exact"/>
              <w:jc w:val="center"/>
              <w:rPr>
                <w:rFonts w:ascii="宋体" w:hAnsi="宋体" w:eastAsia="PMingLiU"/>
                <w:kern w:val="0"/>
                <w:sz w:val="24"/>
                <w:szCs w:val="24"/>
                <w:lang w:val="zh-TW" w:eastAsia="zh-TW" w:bidi="zh-TW"/>
              </w:rPr>
            </w:pPr>
            <w:r>
              <w:rPr>
                <w:rFonts w:ascii="宋体" w:hAnsi="宋体" w:eastAsia="PMingLiU"/>
                <w:kern w:val="0"/>
                <w:sz w:val="24"/>
                <w:szCs w:val="24"/>
                <w:lang w:val="zh-TW" w:eastAsia="zh-TW" w:bidi="zh-TW"/>
              </w:rPr>
              <w:t>4</w:t>
            </w: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绿化面积</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86767</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r>
              <w:rPr>
                <w:rFonts w:hint="eastAsia" w:ascii="宋体" w:hAnsi="宋体"/>
                <w:kern w:val="0"/>
                <w:sz w:val="24"/>
                <w:szCs w:val="24"/>
                <w:lang w:val="zh-TW" w:eastAsia="zh-TW" w:bidi="zh-TW"/>
              </w:rPr>
              <w:t>绿地率38%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restart"/>
            <w:vAlign w:val="center"/>
          </w:tcPr>
          <w:p>
            <w:pPr>
              <w:widowControl/>
              <w:adjustRightInd w:val="0"/>
              <w:snapToGrid w:val="0"/>
              <w:spacing w:line="480" w:lineRule="exact"/>
              <w:jc w:val="center"/>
              <w:rPr>
                <w:rFonts w:ascii="宋体" w:hAnsi="宋体"/>
                <w:kern w:val="0"/>
                <w:sz w:val="24"/>
                <w:szCs w:val="24"/>
                <w:lang w:val="zh-TW" w:bidi="zh-TW"/>
              </w:rPr>
            </w:pPr>
            <w:r>
              <w:rPr>
                <w:rFonts w:hint="eastAsia" w:ascii="宋体" w:hAnsi="宋体"/>
                <w:kern w:val="0"/>
                <w:sz w:val="24"/>
                <w:szCs w:val="24"/>
                <w:lang w:val="zh-TW" w:bidi="zh-TW"/>
              </w:rPr>
              <w:t>5</w:t>
            </w: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地上机动车位</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122</w:t>
            </w:r>
          </w:p>
        </w:tc>
        <w:tc>
          <w:tcPr>
            <w:tcW w:w="2192" w:type="pct"/>
            <w:vAlign w:val="center"/>
          </w:tcPr>
          <w:p>
            <w:pPr>
              <w:widowControl/>
              <w:adjustRightInd w:val="0"/>
              <w:snapToGrid w:val="0"/>
              <w:spacing w:line="480" w:lineRule="exact"/>
              <w:jc w:val="left"/>
              <w:rPr>
                <w:rFonts w:ascii="宋体" w:hAnsi="宋体"/>
                <w:kern w:val="0"/>
                <w:sz w:val="24"/>
                <w:szCs w:val="24"/>
                <w:lang w:val="zh-TW" w:bidi="zh-TW"/>
              </w:rPr>
            </w:pPr>
            <w:r>
              <w:rPr>
                <w:rFonts w:hint="eastAsia" w:ascii="宋体" w:hAnsi="宋体"/>
                <w:kern w:val="0"/>
                <w:sz w:val="24"/>
                <w:szCs w:val="24"/>
                <w:lang w:val="zh-TW" w:bidi="zh-TW"/>
              </w:rPr>
              <w:t>含30个充电车位，其中5个快充；5个无障碍车位；5个大巴车位；2个装卸车位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地下机动车位</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98</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r>
              <w:rPr>
                <w:rFonts w:hint="eastAsia" w:ascii="宋体" w:hAnsi="宋体"/>
                <w:kern w:val="0"/>
                <w:sz w:val="24"/>
                <w:szCs w:val="24"/>
                <w:lang w:val="zh-TW" w:eastAsia="zh-TW" w:bidi="zh-TW"/>
              </w:rPr>
              <w:t>含5个无障碍车位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Merge w:val="continue"/>
            <w:vAlign w:val="center"/>
          </w:tcPr>
          <w:p>
            <w:pPr>
              <w:widowControl/>
              <w:adjustRightInd w:val="0"/>
              <w:snapToGrid w:val="0"/>
              <w:spacing w:line="480" w:lineRule="exact"/>
              <w:jc w:val="center"/>
              <w:rPr>
                <w:rFonts w:ascii="宋体" w:hAnsi="宋体"/>
                <w:kern w:val="0"/>
                <w:sz w:val="24"/>
                <w:szCs w:val="24"/>
                <w:lang w:val="zh-TW" w:eastAsia="zh-TW" w:bidi="zh-TW"/>
              </w:rPr>
            </w:pPr>
          </w:p>
        </w:tc>
        <w:tc>
          <w:tcPr>
            <w:tcW w:w="1388"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非机动车停车位</w:t>
            </w:r>
          </w:p>
        </w:tc>
        <w:tc>
          <w:tcPr>
            <w:tcW w:w="941" w:type="pct"/>
            <w:vAlign w:val="center"/>
          </w:tcPr>
          <w:p>
            <w:pPr>
              <w:widowControl/>
              <w:adjustRightInd w:val="0"/>
              <w:snapToGrid w:val="0"/>
              <w:spacing w:line="480" w:lineRule="exact"/>
              <w:jc w:val="center"/>
              <w:rPr>
                <w:rFonts w:ascii="宋体" w:hAnsi="宋体"/>
                <w:kern w:val="0"/>
                <w:sz w:val="24"/>
                <w:szCs w:val="24"/>
                <w:lang w:val="zh-TW" w:eastAsia="zh-TW" w:bidi="zh-TW"/>
              </w:rPr>
            </w:pPr>
            <w:r>
              <w:rPr>
                <w:rFonts w:hint="eastAsia" w:ascii="宋体" w:hAnsi="宋体"/>
                <w:kern w:val="0"/>
                <w:sz w:val="24"/>
                <w:szCs w:val="24"/>
                <w:lang w:val="zh-TW" w:eastAsia="zh-TW" w:bidi="zh-TW"/>
              </w:rPr>
              <w:t>640</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r>
              <w:rPr>
                <w:rFonts w:hint="eastAsia" w:ascii="宋体" w:hAnsi="宋体"/>
                <w:kern w:val="0"/>
                <w:sz w:val="24"/>
                <w:szCs w:val="24"/>
                <w:lang w:val="zh-TW" w:eastAsia="zh-TW" w:bidi="zh-TW"/>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9" w:type="pct"/>
            <w:vAlign w:val="center"/>
          </w:tcPr>
          <w:p>
            <w:pPr>
              <w:widowControl/>
              <w:adjustRightInd w:val="0"/>
              <w:snapToGrid w:val="0"/>
              <w:spacing w:line="480" w:lineRule="exact"/>
              <w:jc w:val="center"/>
              <w:rPr>
                <w:rFonts w:ascii="宋体" w:hAnsi="宋体"/>
                <w:kern w:val="0"/>
                <w:sz w:val="24"/>
                <w:szCs w:val="24"/>
                <w:lang w:val="zh-TW" w:bidi="zh-TW"/>
              </w:rPr>
            </w:pPr>
            <w:r>
              <w:rPr>
                <w:rFonts w:hint="eastAsia" w:ascii="宋体" w:hAnsi="宋体"/>
                <w:kern w:val="0"/>
                <w:sz w:val="24"/>
                <w:szCs w:val="24"/>
                <w:lang w:val="zh-TW" w:bidi="zh-TW"/>
              </w:rPr>
              <w:t>6</w:t>
            </w:r>
          </w:p>
        </w:tc>
        <w:tc>
          <w:tcPr>
            <w:tcW w:w="1388" w:type="pct"/>
            <w:vAlign w:val="center"/>
          </w:tcPr>
          <w:p>
            <w:pPr>
              <w:widowControl/>
              <w:adjustRightInd w:val="0"/>
              <w:snapToGrid w:val="0"/>
              <w:spacing w:line="480" w:lineRule="exact"/>
              <w:jc w:val="center"/>
              <w:rPr>
                <w:rFonts w:ascii="宋体" w:hAnsi="宋体"/>
                <w:kern w:val="0"/>
                <w:sz w:val="24"/>
                <w:szCs w:val="24"/>
                <w:lang w:val="zh-TW" w:bidi="zh-TW"/>
              </w:rPr>
            </w:pPr>
            <w:r>
              <w:rPr>
                <w:rFonts w:hint="eastAsia" w:ascii="宋体" w:hAnsi="宋体"/>
                <w:kern w:val="0"/>
                <w:sz w:val="24"/>
                <w:szCs w:val="24"/>
                <w:lang w:val="zh-TW" w:bidi="zh-TW"/>
              </w:rPr>
              <w:t>景观水体面积</w:t>
            </w:r>
          </w:p>
        </w:tc>
        <w:tc>
          <w:tcPr>
            <w:tcW w:w="941" w:type="pct"/>
            <w:vAlign w:val="center"/>
          </w:tcPr>
          <w:p>
            <w:pPr>
              <w:widowControl/>
              <w:adjustRightInd w:val="0"/>
              <w:snapToGrid w:val="0"/>
              <w:spacing w:line="480" w:lineRule="exact"/>
              <w:jc w:val="center"/>
              <w:rPr>
                <w:rFonts w:ascii="宋体" w:hAnsi="宋体" w:eastAsia="PMingLiU"/>
                <w:kern w:val="0"/>
                <w:sz w:val="24"/>
                <w:szCs w:val="24"/>
                <w:lang w:val="zh-TW" w:eastAsia="zh-TW" w:bidi="zh-TW"/>
              </w:rPr>
            </w:pPr>
            <w:r>
              <w:rPr>
                <w:rFonts w:hint="eastAsia" w:ascii="宋体" w:hAnsi="宋体"/>
                <w:kern w:val="0"/>
                <w:sz w:val="24"/>
                <w:szCs w:val="24"/>
                <w:lang w:val="zh-TW" w:bidi="zh-TW"/>
              </w:rPr>
              <w:t>2</w:t>
            </w:r>
            <w:r>
              <w:rPr>
                <w:rFonts w:ascii="宋体" w:hAnsi="宋体" w:eastAsia="PMingLiU"/>
                <w:kern w:val="0"/>
                <w:sz w:val="24"/>
                <w:szCs w:val="24"/>
                <w:lang w:val="zh-TW" w:eastAsia="zh-TW" w:bidi="zh-TW"/>
              </w:rPr>
              <w:t>2189.4</w:t>
            </w:r>
          </w:p>
        </w:tc>
        <w:tc>
          <w:tcPr>
            <w:tcW w:w="2192" w:type="pct"/>
            <w:vAlign w:val="center"/>
          </w:tcPr>
          <w:p>
            <w:pPr>
              <w:widowControl/>
              <w:adjustRightInd w:val="0"/>
              <w:snapToGrid w:val="0"/>
              <w:spacing w:line="480" w:lineRule="exact"/>
              <w:jc w:val="left"/>
              <w:rPr>
                <w:rFonts w:ascii="宋体" w:hAnsi="宋体"/>
                <w:kern w:val="0"/>
                <w:sz w:val="24"/>
                <w:szCs w:val="24"/>
                <w:lang w:val="zh-TW" w:eastAsia="zh-TW" w:bidi="zh-TW"/>
              </w:rPr>
            </w:pPr>
            <w:r>
              <w:rPr>
                <w:rFonts w:hint="eastAsia" w:ascii="宋体" w:hAnsi="宋体"/>
                <w:kern w:val="0"/>
                <w:sz w:val="24"/>
                <w:szCs w:val="24"/>
                <w:lang w:val="zh-TW" w:eastAsia="zh-TW" w:bidi="zh-TW"/>
              </w:rPr>
              <w:t>中心景观湖</w:t>
            </w:r>
          </w:p>
        </w:tc>
      </w:tr>
    </w:tbl>
    <w:p>
      <w:pPr>
        <w:spacing w:line="360" w:lineRule="auto"/>
        <w:rPr>
          <w:rFonts w:ascii="宋体" w:hAnsi="宋体"/>
          <w:kern w:val="0"/>
          <w:sz w:val="24"/>
          <w:szCs w:val="24"/>
        </w:rPr>
      </w:pPr>
    </w:p>
    <w:p>
      <w:pPr>
        <w:widowControl/>
        <w:spacing w:line="580" w:lineRule="exact"/>
        <w:ind w:firstLine="482" w:firstLineChars="200"/>
        <w:rPr>
          <w:rFonts w:ascii="宋体" w:hAnsi="宋体"/>
          <w:b/>
          <w:kern w:val="0"/>
          <w:sz w:val="24"/>
          <w:szCs w:val="24"/>
        </w:rPr>
      </w:pPr>
      <w:r>
        <w:rPr>
          <w:rFonts w:hint="eastAsia" w:ascii="宋体" w:hAnsi="宋体"/>
          <w:b/>
          <w:kern w:val="0"/>
          <w:sz w:val="24"/>
          <w:szCs w:val="24"/>
        </w:rPr>
        <w:t>二、物业服务内容及服务期</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（一）物业服务内容</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1.安保管理</w:t>
      </w:r>
    </w:p>
    <w:p>
      <w:pPr>
        <w:widowControl/>
        <w:spacing w:line="580" w:lineRule="exact"/>
        <w:ind w:firstLine="480" w:firstLineChars="200"/>
        <w:jc w:val="left"/>
        <w:rPr>
          <w:rFonts w:ascii="宋体" w:hAnsi="宋体"/>
          <w:kern w:val="0"/>
          <w:sz w:val="24"/>
          <w:szCs w:val="24"/>
        </w:rPr>
      </w:pPr>
      <w:r>
        <w:rPr>
          <w:rFonts w:hint="eastAsia" w:ascii="宋体" w:hAnsi="宋体"/>
          <w:bCs/>
          <w:sz w:val="24"/>
          <w:szCs w:val="24"/>
        </w:rPr>
        <w:t>协助甲方做好校园</w:t>
      </w:r>
      <w:r>
        <w:rPr>
          <w:rFonts w:hint="eastAsia" w:ascii="宋体" w:hAnsi="宋体"/>
          <w:kern w:val="0"/>
          <w:sz w:val="24"/>
          <w:szCs w:val="24"/>
        </w:rPr>
        <w:t>治安管控、消防管控、交通管控、监控消控、停车收费、巡逻检查、应急联动、突发演练、台账记录、巡逻车车辆管理等。</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2.学生公寓及教师公寓管理服务</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为学校学生公寓1号楼、2号楼、3号楼</w:t>
      </w:r>
      <w:r>
        <w:rPr>
          <w:rFonts w:ascii="宋体" w:hAnsi="宋体"/>
          <w:bCs/>
          <w:sz w:val="24"/>
          <w:szCs w:val="24"/>
        </w:rPr>
        <w:t>（</w:t>
      </w:r>
      <w:r>
        <w:rPr>
          <w:rFonts w:hint="eastAsia" w:ascii="宋体" w:hAnsi="宋体"/>
          <w:bCs/>
          <w:sz w:val="24"/>
          <w:szCs w:val="24"/>
        </w:rPr>
        <w:t>共3000个床位</w:t>
      </w:r>
      <w:r>
        <w:rPr>
          <w:rFonts w:ascii="宋体" w:hAnsi="宋体"/>
          <w:bCs/>
          <w:sz w:val="24"/>
          <w:szCs w:val="24"/>
        </w:rPr>
        <w:t>）</w:t>
      </w:r>
      <w:r>
        <w:rPr>
          <w:rFonts w:hint="eastAsia" w:ascii="宋体" w:hAnsi="宋体"/>
          <w:bCs/>
          <w:sz w:val="24"/>
          <w:szCs w:val="24"/>
        </w:rPr>
        <w:t>及</w:t>
      </w:r>
      <w:r>
        <w:rPr>
          <w:rFonts w:hint="eastAsia" w:ascii="宋体" w:hAnsi="宋体"/>
          <w:kern w:val="0"/>
          <w:sz w:val="24"/>
          <w:szCs w:val="24"/>
        </w:rPr>
        <w:t>教师公寓（48间）提供公共区域保洁服务、值班管理、日常管理服务、文化建设、安全管理，以维护学校的安全稳定。疫情防控期间，按要求做好公共场所、公共部位的消毒、通风工作。</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3.保洁管理</w:t>
      </w:r>
      <w:r>
        <w:rPr>
          <w:rFonts w:hint="eastAsia" w:ascii="宋体" w:hAnsi="宋体"/>
          <w:bCs/>
          <w:sz w:val="24"/>
          <w:szCs w:val="24"/>
        </w:rPr>
        <w:t>（含水体部分</w:t>
      </w:r>
      <w:r>
        <w:rPr>
          <w:rFonts w:hint="eastAsia" w:ascii="宋体" w:hAnsi="宋体"/>
          <w:kern w:val="0"/>
          <w:sz w:val="24"/>
          <w:szCs w:val="24"/>
          <w:lang w:val="zh-TW" w:bidi="zh-TW"/>
        </w:rPr>
        <w:t>2</w:t>
      </w:r>
      <w:r>
        <w:rPr>
          <w:rFonts w:ascii="宋体" w:hAnsi="宋体" w:eastAsia="PMingLiU"/>
          <w:kern w:val="0"/>
          <w:sz w:val="24"/>
          <w:szCs w:val="24"/>
          <w:lang w:val="zh-TW" w:eastAsia="zh-TW" w:bidi="zh-TW"/>
        </w:rPr>
        <w:t>2189.4</w:t>
      </w:r>
      <w:r>
        <w:rPr>
          <w:rFonts w:hint="eastAsia" w:ascii="宋体" w:hAnsi="宋体"/>
          <w:kern w:val="0"/>
          <w:sz w:val="24"/>
          <w:szCs w:val="24"/>
          <w:lang w:val="zh-TW" w:bidi="zh-TW"/>
        </w:rPr>
        <w:t>平方米</w:t>
      </w:r>
      <w:r>
        <w:rPr>
          <w:rFonts w:hint="eastAsia" w:ascii="宋体" w:hAnsi="宋体"/>
          <w:bCs/>
          <w:sz w:val="24"/>
          <w:szCs w:val="24"/>
        </w:rPr>
        <w:t>）</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校园内所有需要保洁的室内外区域（其中楼宇需直接保洁面积约7.6万平方米，道路场地保洁面积约11.9万平方米）的清洁、保洁、消毒，生活垃圾、厨余垃圾、建筑垃圾（每年不多于3车）的收集、清运等工作。疫情防控期间，按要求做好公共场所、公共部位的消毒、通风工作，按规范处置医疗、有毒类垃圾。</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4.楼宇管理</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4.1门岗管理：大楼值班人员按时开关楼宇门窗；外来人员询问、登记。</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4.2 楼宇巡查：巡查楼层（卫生、安全等），检查水电等使用情况，及时关闭水电，公共设施设备的报修。</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4.3 楼宇管理范围包括：文体综合楼、综合主楼、公共教学楼、公共实训楼等楼宇管理。</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4.4疫情防控期间，按要求做好楼宇的消毒、通风工作。</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5.绿化养护</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5.1校园内所有乔木、灌木、草坪、花坛、绿地等养护；包括修剪、除草，施肥、浇水、涂白、病虫害防治等。</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5.2校园范围内草花种植与养护。</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5.3校园内绿地的保洁及养护过程所产生的垃圾清扫清运；</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5.4校园绿化养护、种植等过程中所产生的垃圾清扫清运；</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5.5绿化档案资料建设管理；</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5.6</w:t>
      </w:r>
      <w:r>
        <w:rPr>
          <w:rFonts w:hint="eastAsia" w:ascii="宋体" w:hAnsi="宋体"/>
          <w:bCs/>
          <w:sz w:val="24"/>
          <w:szCs w:val="24"/>
        </w:rPr>
        <w:t>公共场所、会议室、</w:t>
      </w:r>
      <w:r>
        <w:rPr>
          <w:rFonts w:ascii="宋体" w:hAnsi="宋体"/>
          <w:bCs/>
          <w:sz w:val="24"/>
          <w:szCs w:val="24"/>
        </w:rPr>
        <w:t>校领导办公室植物花卉摆放</w:t>
      </w:r>
      <w:r>
        <w:rPr>
          <w:rFonts w:hint="eastAsia" w:ascii="宋体" w:hAnsi="宋体"/>
          <w:bCs/>
          <w:sz w:val="24"/>
          <w:szCs w:val="24"/>
        </w:rPr>
        <w:t>（按300盆估算）</w:t>
      </w:r>
      <w:r>
        <w:rPr>
          <w:rFonts w:hint="eastAsia" w:ascii="宋体" w:hAnsi="宋体"/>
          <w:kern w:val="0"/>
          <w:sz w:val="24"/>
          <w:szCs w:val="24"/>
        </w:rPr>
        <w:t>。</w:t>
      </w:r>
    </w:p>
    <w:p>
      <w:pPr>
        <w:widowControl/>
        <w:tabs>
          <w:tab w:val="left" w:pos="312"/>
        </w:tabs>
        <w:spacing w:line="580" w:lineRule="exact"/>
        <w:ind w:left="480"/>
        <w:jc w:val="left"/>
        <w:rPr>
          <w:rFonts w:ascii="宋体" w:hAnsi="宋体"/>
          <w:kern w:val="0"/>
          <w:sz w:val="24"/>
          <w:szCs w:val="24"/>
        </w:rPr>
      </w:pPr>
      <w:r>
        <w:rPr>
          <w:rFonts w:hint="eastAsia" w:ascii="宋体" w:hAnsi="宋体"/>
          <w:kern w:val="0"/>
          <w:sz w:val="24"/>
          <w:szCs w:val="24"/>
        </w:rPr>
        <w:t>6.配电房管理</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6.</w:t>
      </w:r>
      <w:r>
        <w:rPr>
          <w:rFonts w:ascii="宋体" w:hAnsi="宋体"/>
          <w:kern w:val="0"/>
          <w:sz w:val="24"/>
          <w:szCs w:val="24"/>
        </w:rPr>
        <w:t>1管理、报修各高配间设施，使学校的用电安全及供电可靠；</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6.</w:t>
      </w:r>
      <w:r>
        <w:rPr>
          <w:rFonts w:ascii="宋体" w:hAnsi="宋体"/>
          <w:kern w:val="0"/>
          <w:sz w:val="24"/>
          <w:szCs w:val="24"/>
        </w:rPr>
        <w:t>2定时对高配间设施、设备进行安全巡查，做好巡查记录。</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6.</w:t>
      </w:r>
      <w:r>
        <w:rPr>
          <w:rFonts w:ascii="宋体" w:hAnsi="宋体"/>
          <w:kern w:val="0"/>
          <w:sz w:val="24"/>
          <w:szCs w:val="24"/>
        </w:rPr>
        <w:t>3做好高配档案资料、台帐建设管理。</w:t>
      </w:r>
    </w:p>
    <w:p>
      <w:pPr>
        <w:widowControl/>
        <w:tabs>
          <w:tab w:val="left" w:pos="312"/>
        </w:tabs>
        <w:spacing w:line="580" w:lineRule="exact"/>
        <w:ind w:left="480"/>
        <w:jc w:val="left"/>
        <w:rPr>
          <w:rFonts w:ascii="宋体" w:hAnsi="宋体"/>
          <w:kern w:val="0"/>
          <w:sz w:val="24"/>
          <w:szCs w:val="24"/>
        </w:rPr>
      </w:pPr>
      <w:r>
        <w:rPr>
          <w:rFonts w:hint="eastAsia" w:ascii="宋体" w:hAnsi="宋体"/>
          <w:kern w:val="0"/>
          <w:sz w:val="24"/>
          <w:szCs w:val="24"/>
        </w:rPr>
        <w:t>7.其他服务</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7.1信息化服务</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7.2节能管理</w:t>
      </w:r>
    </w:p>
    <w:p>
      <w:pPr>
        <w:widowControl/>
        <w:spacing w:line="580" w:lineRule="exact"/>
        <w:ind w:firstLine="480" w:firstLineChars="200"/>
        <w:jc w:val="left"/>
        <w:rPr>
          <w:rFonts w:ascii="宋体" w:hAnsi="宋体"/>
          <w:kern w:val="0"/>
          <w:sz w:val="24"/>
          <w:szCs w:val="24"/>
        </w:rPr>
      </w:pPr>
      <w:r>
        <w:rPr>
          <w:rFonts w:hint="eastAsia" w:ascii="宋体" w:hAnsi="宋体"/>
          <w:kern w:val="0"/>
          <w:sz w:val="24"/>
          <w:szCs w:val="24"/>
        </w:rPr>
        <w:t>7.3会务服务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w:t>
      </w:r>
      <w:r>
        <w:rPr>
          <w:rFonts w:ascii="宋体" w:hAnsi="宋体"/>
          <w:bCs/>
          <w:sz w:val="24"/>
          <w:szCs w:val="24"/>
        </w:rPr>
        <w:t>.第三</w:t>
      </w:r>
      <w:r>
        <w:rPr>
          <w:rFonts w:hint="eastAsia" w:ascii="宋体" w:hAnsi="宋体"/>
          <w:bCs/>
          <w:sz w:val="24"/>
          <w:szCs w:val="24"/>
        </w:rPr>
        <w:t>方服务委托管理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包括：校园病媒防治（除四害及白蚁防治）、校区楼宇的拓荒保洁、学生公寓内卫生用具（五件套）购买和配发、给排水维保（含水箱清洗及水质检测）、水平衡测试、高配房维保（含高压检测）、电梯检测及维保、空调维保、智能电表维保。</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（二）物业服务期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物业服务的服务期为36个月，即2024年7月</w:t>
      </w:r>
      <w:r>
        <w:rPr>
          <w:rFonts w:ascii="宋体" w:hAnsi="宋体"/>
          <w:bCs/>
          <w:sz w:val="24"/>
          <w:szCs w:val="24"/>
        </w:rPr>
        <w:t>15</w:t>
      </w:r>
      <w:r>
        <w:rPr>
          <w:rFonts w:hint="eastAsia" w:ascii="宋体" w:hAnsi="宋体"/>
          <w:bCs/>
          <w:sz w:val="24"/>
          <w:szCs w:val="24"/>
        </w:rPr>
        <w:t>日至2027年</w:t>
      </w:r>
      <w:r>
        <w:rPr>
          <w:rFonts w:ascii="宋体" w:hAnsi="宋体"/>
          <w:bCs/>
          <w:sz w:val="24"/>
          <w:szCs w:val="24"/>
        </w:rPr>
        <w:t>7</w:t>
      </w:r>
      <w:r>
        <w:rPr>
          <w:rFonts w:hint="eastAsia" w:ascii="宋体" w:hAnsi="宋体"/>
          <w:bCs/>
          <w:sz w:val="24"/>
          <w:szCs w:val="24"/>
        </w:rPr>
        <w:t>月</w:t>
      </w:r>
      <w:r>
        <w:rPr>
          <w:rFonts w:ascii="宋体" w:hAnsi="宋体"/>
          <w:bCs/>
          <w:sz w:val="24"/>
          <w:szCs w:val="24"/>
        </w:rPr>
        <w:t>14</w:t>
      </w:r>
      <w:r>
        <w:rPr>
          <w:rFonts w:hint="eastAsia" w:ascii="宋体" w:hAnsi="宋体"/>
          <w:bCs/>
          <w:sz w:val="24"/>
          <w:szCs w:val="24"/>
        </w:rPr>
        <w:t>日（进驻时间以学校正式通知的时间为准）。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（三）物业前期工作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校区内所有建筑物及公共设施的由物业负责承接验收。</w:t>
      </w:r>
    </w:p>
    <w:p>
      <w:pPr>
        <w:widowControl/>
        <w:spacing w:line="580" w:lineRule="exact"/>
        <w:ind w:firstLine="482" w:firstLineChars="200"/>
        <w:rPr>
          <w:rFonts w:ascii="宋体" w:hAnsi="宋体"/>
          <w:b/>
          <w:kern w:val="0"/>
          <w:sz w:val="24"/>
          <w:szCs w:val="24"/>
        </w:rPr>
      </w:pPr>
      <w:r>
        <w:rPr>
          <w:rFonts w:hint="eastAsia" w:ascii="宋体" w:hAnsi="宋体"/>
          <w:b/>
          <w:kern w:val="0"/>
          <w:sz w:val="24"/>
          <w:szCs w:val="24"/>
        </w:rPr>
        <w:t>三、物业服务人员配置</w:t>
      </w:r>
    </w:p>
    <w:p>
      <w:pPr>
        <w:widowControl/>
        <w:spacing w:line="360" w:lineRule="auto"/>
        <w:ind w:firstLine="480" w:firstLineChars="200"/>
        <w:jc w:val="center"/>
        <w:rPr>
          <w:rFonts w:ascii="宋体" w:hAnsi="宋体"/>
          <w:bCs/>
          <w:sz w:val="24"/>
          <w:szCs w:val="24"/>
        </w:rPr>
      </w:pPr>
      <w:r>
        <w:rPr>
          <w:rFonts w:hint="eastAsia" w:ascii="宋体" w:hAnsi="宋体"/>
          <w:bCs/>
          <w:sz w:val="24"/>
          <w:szCs w:val="24"/>
        </w:rPr>
        <w:t>物业服务人员配置表</w:t>
      </w:r>
    </w:p>
    <w:tbl>
      <w:tblPr>
        <w:tblStyle w:val="59"/>
        <w:tblW w:w="5000" w:type="pct"/>
        <w:tblInd w:w="0" w:type="dxa"/>
        <w:tblLayout w:type="autofit"/>
        <w:tblCellMar>
          <w:top w:w="0" w:type="dxa"/>
          <w:left w:w="108" w:type="dxa"/>
          <w:bottom w:w="0" w:type="dxa"/>
          <w:right w:w="108" w:type="dxa"/>
        </w:tblCellMar>
      </w:tblPr>
      <w:tblGrid>
        <w:gridCol w:w="1254"/>
        <w:gridCol w:w="2253"/>
        <w:gridCol w:w="1052"/>
        <w:gridCol w:w="3963"/>
      </w:tblGrid>
      <w:tr>
        <w:tblPrEx>
          <w:tblCellMar>
            <w:top w:w="0" w:type="dxa"/>
            <w:left w:w="108" w:type="dxa"/>
            <w:bottom w:w="0" w:type="dxa"/>
            <w:right w:w="108" w:type="dxa"/>
          </w:tblCellMar>
        </w:tblPrEx>
        <w:trPr>
          <w:trHeight w:val="398" w:hRule="atLeast"/>
          <w:tblHeader/>
        </w:trPr>
        <w:tc>
          <w:tcPr>
            <w:tcW w:w="73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1322" w:type="pct"/>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cs="宋体"/>
                <w:b/>
                <w:bCs/>
                <w:color w:val="000000"/>
                <w:sz w:val="24"/>
                <w:szCs w:val="24"/>
              </w:rPr>
            </w:pPr>
            <w:r>
              <w:rPr>
                <w:rFonts w:hint="eastAsia" w:ascii="宋体" w:hAnsi="宋体" w:cs="宋体"/>
                <w:b/>
                <w:bCs/>
                <w:color w:val="000000"/>
                <w:sz w:val="24"/>
                <w:szCs w:val="24"/>
              </w:rPr>
              <w:t>岗位</w:t>
            </w:r>
          </w:p>
        </w:tc>
        <w:tc>
          <w:tcPr>
            <w:tcW w:w="617" w:type="pct"/>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cs="宋体"/>
                <w:b/>
                <w:bCs/>
                <w:color w:val="000000"/>
                <w:sz w:val="24"/>
                <w:szCs w:val="24"/>
              </w:rPr>
            </w:pPr>
            <w:r>
              <w:rPr>
                <w:rFonts w:hint="eastAsia" w:ascii="宋体" w:hAnsi="宋体" w:cs="宋体"/>
                <w:b/>
                <w:bCs/>
                <w:color w:val="000000"/>
                <w:sz w:val="24"/>
                <w:szCs w:val="24"/>
              </w:rPr>
              <w:t>人数</w:t>
            </w:r>
          </w:p>
        </w:tc>
        <w:tc>
          <w:tcPr>
            <w:tcW w:w="2325" w:type="pct"/>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b/>
                <w:bCs/>
                <w:color w:val="000000"/>
                <w:sz w:val="24"/>
                <w:szCs w:val="24"/>
              </w:rPr>
              <w:t>备注</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项目经理</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助理</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兼第三方服务委托管理主管</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3</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会务</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2</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540"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4</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楼宇值班员</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9</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实训楼2人、教学楼2人、综合楼2人、大礼堂1人，体育馆（含室外操场管理）2人</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5</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公寓主管</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6</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公寓管理</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8</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A楼、C楼学生公寓楼长2人；学生公寓管理A楼2人、C楼2人、教师公寓2人</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7</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学生公寓保洁员</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4</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A楼2人，C楼2人</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8</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保洁主管</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540"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9</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室内保洁员</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22</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实训楼2人、教学楼7人、综合楼7人(含图书馆内2人)、文体楼4人、教师公寓2人</w:t>
            </w:r>
          </w:p>
        </w:tc>
      </w:tr>
      <w:tr>
        <w:tblPrEx>
          <w:tblCellMar>
            <w:top w:w="0" w:type="dxa"/>
            <w:left w:w="108" w:type="dxa"/>
            <w:bottom w:w="0" w:type="dxa"/>
            <w:right w:w="108" w:type="dxa"/>
          </w:tblCellMar>
        </w:tblPrEx>
        <w:trPr>
          <w:trHeight w:val="540"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室外保洁员</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7</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扫地车1人，垃圾转运1人，室外5人（含室外场馆）</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11</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水面清洁</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12</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绿化工</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3</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第3年到岗</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13</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高配工</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6</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24小时三班制</w:t>
            </w: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14</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保安主管</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398"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15</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保安员</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20</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p>
        </w:tc>
      </w:tr>
      <w:tr>
        <w:tblPrEx>
          <w:tblCellMar>
            <w:top w:w="0" w:type="dxa"/>
            <w:left w:w="108" w:type="dxa"/>
            <w:bottom w:w="0" w:type="dxa"/>
            <w:right w:w="108" w:type="dxa"/>
          </w:tblCellMar>
        </w:tblPrEx>
        <w:trPr>
          <w:trHeight w:val="540" w:hRule="atLeast"/>
        </w:trPr>
        <w:tc>
          <w:tcPr>
            <w:tcW w:w="736" w:type="pct"/>
            <w:tcBorders>
              <w:top w:val="nil"/>
              <w:left w:val="single" w:color="auto" w:sz="4" w:space="0"/>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16</w:t>
            </w:r>
          </w:p>
        </w:tc>
        <w:tc>
          <w:tcPr>
            <w:tcW w:w="1322"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消监控</w:t>
            </w:r>
          </w:p>
        </w:tc>
        <w:tc>
          <w:tcPr>
            <w:tcW w:w="617" w:type="pct"/>
            <w:tcBorders>
              <w:top w:val="nil"/>
              <w:left w:val="nil"/>
              <w:bottom w:val="single" w:color="auto" w:sz="4" w:space="0"/>
              <w:right w:val="single" w:color="auto" w:sz="4" w:space="0"/>
            </w:tcBorders>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6</w:t>
            </w:r>
          </w:p>
        </w:tc>
        <w:tc>
          <w:tcPr>
            <w:tcW w:w="2325" w:type="pct"/>
            <w:tcBorders>
              <w:top w:val="nil"/>
              <w:left w:val="nil"/>
              <w:bottom w:val="single" w:color="auto" w:sz="4" w:space="0"/>
              <w:right w:val="single" w:color="auto" w:sz="4" w:space="0"/>
            </w:tcBorders>
            <w:vAlign w:val="center"/>
          </w:tcPr>
          <w:p>
            <w:pPr>
              <w:spacing w:line="480" w:lineRule="exact"/>
              <w:rPr>
                <w:rFonts w:ascii="宋体" w:hAnsi="宋体" w:cs="宋体"/>
                <w:color w:val="000000"/>
                <w:sz w:val="24"/>
                <w:szCs w:val="24"/>
              </w:rPr>
            </w:pPr>
            <w:r>
              <w:rPr>
                <w:rFonts w:hint="eastAsia" w:ascii="宋体" w:hAnsi="宋体" w:cs="宋体"/>
                <w:color w:val="000000"/>
                <w:sz w:val="24"/>
                <w:szCs w:val="24"/>
              </w:rPr>
              <w:t>按有关消防工作要求，双岗，12小时轮班</w:t>
            </w:r>
          </w:p>
        </w:tc>
      </w:tr>
      <w:tr>
        <w:tblPrEx>
          <w:tblCellMar>
            <w:top w:w="0" w:type="dxa"/>
            <w:left w:w="108" w:type="dxa"/>
            <w:bottom w:w="0" w:type="dxa"/>
            <w:right w:w="108" w:type="dxa"/>
          </w:tblCellMar>
        </w:tblPrEx>
        <w:trPr>
          <w:trHeight w:val="398" w:hRule="atLeast"/>
        </w:trPr>
        <w:tc>
          <w:tcPr>
            <w:tcW w:w="2058" w:type="pct"/>
            <w:gridSpan w:val="2"/>
            <w:tcBorders>
              <w:top w:val="nil"/>
              <w:left w:val="single" w:color="auto" w:sz="4" w:space="0"/>
              <w:bottom w:val="single" w:color="auto" w:sz="4" w:space="0"/>
              <w:right w:val="single" w:color="auto" w:sz="4" w:space="0"/>
            </w:tcBorders>
            <w:shd w:val="clear" w:color="auto" w:fill="FFFFFF"/>
            <w:vAlign w:val="center"/>
          </w:tcPr>
          <w:p>
            <w:pPr>
              <w:spacing w:line="480" w:lineRule="exact"/>
              <w:jc w:val="center"/>
              <w:rPr>
                <w:rFonts w:ascii="宋体" w:hAnsi="宋体" w:cs="宋体"/>
                <w:b/>
                <w:bCs/>
                <w:color w:val="000000"/>
                <w:sz w:val="24"/>
                <w:szCs w:val="24"/>
              </w:rPr>
            </w:pPr>
            <w:r>
              <w:rPr>
                <w:rFonts w:hint="eastAsia" w:ascii="宋体" w:hAnsi="宋体" w:cs="宋体"/>
                <w:b/>
                <w:bCs/>
                <w:color w:val="000000"/>
                <w:sz w:val="24"/>
                <w:szCs w:val="24"/>
              </w:rPr>
              <w:t>合计</w:t>
            </w:r>
          </w:p>
        </w:tc>
        <w:tc>
          <w:tcPr>
            <w:tcW w:w="617" w:type="pct"/>
            <w:tcBorders>
              <w:top w:val="nil"/>
              <w:left w:val="nil"/>
              <w:bottom w:val="single" w:color="auto" w:sz="4" w:space="0"/>
              <w:right w:val="single" w:color="auto" w:sz="4" w:space="0"/>
            </w:tcBorders>
            <w:shd w:val="clear" w:color="auto" w:fill="FFFFFF"/>
            <w:noWrap/>
            <w:vAlign w:val="center"/>
          </w:tcPr>
          <w:p>
            <w:pPr>
              <w:spacing w:line="480" w:lineRule="exact"/>
              <w:jc w:val="center"/>
              <w:rPr>
                <w:rFonts w:ascii="宋体" w:hAnsi="宋体" w:cs="宋体"/>
                <w:b/>
                <w:bCs/>
                <w:color w:val="000000"/>
                <w:sz w:val="24"/>
                <w:szCs w:val="24"/>
              </w:rPr>
            </w:pPr>
            <w:r>
              <w:rPr>
                <w:rFonts w:hint="eastAsia" w:ascii="宋体" w:hAnsi="宋体" w:cs="宋体"/>
                <w:b/>
                <w:bCs/>
                <w:color w:val="000000"/>
                <w:sz w:val="24"/>
                <w:szCs w:val="24"/>
              </w:rPr>
              <w:t>93</w:t>
            </w:r>
          </w:p>
        </w:tc>
        <w:tc>
          <w:tcPr>
            <w:tcW w:w="2325" w:type="pct"/>
            <w:tcBorders>
              <w:top w:val="nil"/>
              <w:left w:val="nil"/>
              <w:bottom w:val="single" w:color="auto" w:sz="4" w:space="0"/>
              <w:right w:val="single" w:color="auto" w:sz="4" w:space="0"/>
            </w:tcBorders>
            <w:shd w:val="clear" w:color="auto" w:fill="FFFFFF"/>
            <w:vAlign w:val="center"/>
          </w:tcPr>
          <w:p>
            <w:pPr>
              <w:spacing w:line="480" w:lineRule="exact"/>
              <w:rPr>
                <w:rFonts w:ascii="宋体" w:hAnsi="宋体" w:cs="宋体"/>
                <w:b/>
                <w:bCs/>
                <w:color w:val="000000"/>
                <w:sz w:val="24"/>
                <w:szCs w:val="24"/>
              </w:rPr>
            </w:pPr>
          </w:p>
        </w:tc>
      </w:tr>
    </w:tbl>
    <w:p>
      <w:pPr>
        <w:spacing w:line="360" w:lineRule="auto"/>
        <w:rPr>
          <w:rFonts w:ascii="宋体" w:hAnsi="宋体"/>
          <w:kern w:val="0"/>
          <w:sz w:val="24"/>
          <w:szCs w:val="24"/>
        </w:rPr>
      </w:pPr>
    </w:p>
    <w:p>
      <w:pPr>
        <w:pStyle w:val="4"/>
      </w:pPr>
      <w:r>
        <w:rPr>
          <w:rFonts w:hint="eastAsia"/>
        </w:rPr>
        <w:t xml:space="preserve">第二节 </w:t>
      </w:r>
      <w:r>
        <w:t xml:space="preserve"> </w:t>
      </w:r>
      <w:r>
        <w:rPr>
          <w:rFonts w:hint="eastAsia"/>
        </w:rPr>
        <w:t>预算金额（最高限价）及服务期限</w:t>
      </w:r>
      <w:bookmarkEnd w:id="34"/>
    </w:p>
    <w:p>
      <w:pPr>
        <w:spacing w:line="360" w:lineRule="auto"/>
        <w:ind w:firstLine="480" w:firstLineChars="200"/>
        <w:jc w:val="left"/>
        <w:rPr>
          <w:rFonts w:ascii="宋体" w:hAnsi="宋体"/>
          <w:kern w:val="0"/>
          <w:sz w:val="24"/>
          <w:szCs w:val="24"/>
        </w:rPr>
      </w:pPr>
      <w:r>
        <w:rPr>
          <w:rFonts w:hint="eastAsia" w:ascii="宋体" w:hAnsi="宋体"/>
          <w:color w:val="000000"/>
          <w:kern w:val="0"/>
          <w:sz w:val="24"/>
          <w:szCs w:val="24"/>
        </w:rPr>
        <w:t>一</w:t>
      </w:r>
      <w:r>
        <w:rPr>
          <w:rFonts w:ascii="宋体" w:hAnsi="宋体"/>
          <w:color w:val="000000"/>
          <w:kern w:val="0"/>
          <w:sz w:val="24"/>
          <w:szCs w:val="24"/>
        </w:rPr>
        <w:t>、</w:t>
      </w:r>
      <w:r>
        <w:rPr>
          <w:rFonts w:hint="eastAsia" w:ascii="宋体" w:hAnsi="宋体"/>
          <w:kern w:val="0"/>
          <w:sz w:val="24"/>
          <w:szCs w:val="24"/>
        </w:rPr>
        <w:t>202</w:t>
      </w:r>
      <w:r>
        <w:rPr>
          <w:rFonts w:ascii="宋体" w:hAnsi="宋体"/>
          <w:kern w:val="0"/>
          <w:sz w:val="24"/>
          <w:szCs w:val="24"/>
        </w:rPr>
        <w:t>4</w:t>
      </w:r>
      <w:r>
        <w:rPr>
          <w:rFonts w:hint="eastAsia" w:ascii="宋体" w:hAnsi="宋体"/>
          <w:kern w:val="0"/>
          <w:sz w:val="24"/>
          <w:szCs w:val="24"/>
        </w:rPr>
        <w:t>年</w:t>
      </w:r>
      <w:r>
        <w:rPr>
          <w:rFonts w:ascii="宋体" w:hAnsi="宋体"/>
          <w:kern w:val="0"/>
          <w:sz w:val="24"/>
          <w:szCs w:val="24"/>
        </w:rPr>
        <w:t>7</w:t>
      </w:r>
      <w:r>
        <w:rPr>
          <w:rFonts w:hint="eastAsia" w:ascii="宋体" w:hAnsi="宋体"/>
          <w:kern w:val="0"/>
          <w:sz w:val="24"/>
          <w:szCs w:val="24"/>
        </w:rPr>
        <w:t>月</w:t>
      </w:r>
      <w:r>
        <w:rPr>
          <w:rFonts w:ascii="宋体" w:hAnsi="宋体"/>
          <w:kern w:val="0"/>
          <w:sz w:val="24"/>
          <w:szCs w:val="24"/>
        </w:rPr>
        <w:t>15</w:t>
      </w:r>
      <w:r>
        <w:rPr>
          <w:rFonts w:hint="eastAsia" w:ascii="宋体" w:hAnsi="宋体"/>
          <w:kern w:val="0"/>
          <w:sz w:val="24"/>
          <w:szCs w:val="24"/>
        </w:rPr>
        <w:t>日前，采购人如需中标人临时派驻管理及服务人员进场服务，另签补充协议，服务费用按照中标价格按实结算。</w:t>
      </w:r>
    </w:p>
    <w:p>
      <w:pPr>
        <w:spacing w:line="360" w:lineRule="auto"/>
        <w:ind w:firstLine="480" w:firstLineChars="200"/>
        <w:jc w:val="left"/>
        <w:rPr>
          <w:rFonts w:ascii="宋体" w:hAnsi="宋体"/>
          <w:kern w:val="0"/>
          <w:sz w:val="24"/>
          <w:szCs w:val="24"/>
        </w:rPr>
      </w:pPr>
      <w:r>
        <w:rPr>
          <w:rFonts w:hint="eastAsia" w:ascii="宋体" w:hAnsi="宋体"/>
          <w:kern w:val="0"/>
          <w:sz w:val="24"/>
          <w:szCs w:val="24"/>
        </w:rPr>
        <w:t>二、在服务期限内，如遇项目服务范围及内容（建筑面积）投入使用有所调整，服务费用由双方协商，另行结算。</w:t>
      </w:r>
    </w:p>
    <w:p>
      <w:pPr>
        <w:pStyle w:val="4"/>
      </w:pPr>
      <w:bookmarkStart w:id="35" w:name="_Toc132211432"/>
      <w:r>
        <w:rPr>
          <w:rFonts w:hint="eastAsia"/>
        </w:rPr>
        <w:t xml:space="preserve">第三节 </w:t>
      </w:r>
      <w:r>
        <w:t xml:space="preserve"> </w:t>
      </w:r>
      <w:r>
        <w:rPr>
          <w:rFonts w:hint="eastAsia"/>
        </w:rPr>
        <w:t>报价说明及原则</w:t>
      </w:r>
      <w:bookmarkEnd w:id="35"/>
    </w:p>
    <w:p>
      <w:pPr>
        <w:pStyle w:val="5"/>
      </w:pPr>
      <w:bookmarkStart w:id="36" w:name="_Toc132211433"/>
      <w:r>
        <w:rPr>
          <w:rFonts w:hint="eastAsia"/>
        </w:rPr>
        <w:t>一、本项目物业服务费应包括但不限于以下内容</w:t>
      </w:r>
      <w:bookmarkEnd w:id="36"/>
    </w:p>
    <w:p>
      <w:pPr>
        <w:spacing w:line="360" w:lineRule="auto"/>
        <w:ind w:firstLine="480" w:firstLineChars="200"/>
        <w:rPr>
          <w:rFonts w:ascii="宋体" w:hAnsi="宋体"/>
          <w:sz w:val="24"/>
          <w:szCs w:val="24"/>
        </w:rPr>
      </w:pPr>
      <w:r>
        <w:rPr>
          <w:rFonts w:hint="eastAsia" w:ascii="宋体" w:hAnsi="宋体" w:cs="宋体"/>
          <w:sz w:val="24"/>
          <w:szCs w:val="24"/>
        </w:rPr>
        <w:t>（一）</w:t>
      </w:r>
      <w:r>
        <w:rPr>
          <w:rFonts w:hint="eastAsia" w:ascii="宋体" w:hAnsi="宋体"/>
          <w:sz w:val="24"/>
          <w:szCs w:val="24"/>
        </w:rPr>
        <w:t>人员费用：包括员工薪金、社会保险费和公积金、福利、高温费、员工制服等；</w:t>
      </w:r>
    </w:p>
    <w:p>
      <w:pPr>
        <w:spacing w:line="360" w:lineRule="auto"/>
        <w:ind w:firstLine="480" w:firstLineChars="200"/>
        <w:rPr>
          <w:rFonts w:ascii="宋体" w:hAnsi="宋体"/>
          <w:sz w:val="24"/>
          <w:szCs w:val="24"/>
        </w:rPr>
      </w:pPr>
      <w:r>
        <w:rPr>
          <w:rFonts w:hint="eastAsia" w:ascii="宋体" w:hAnsi="宋体" w:cs="宋体"/>
          <w:sz w:val="24"/>
          <w:szCs w:val="24"/>
        </w:rPr>
        <w:t>（二）</w:t>
      </w:r>
      <w:r>
        <w:rPr>
          <w:rFonts w:hint="eastAsia" w:ascii="宋体" w:hAnsi="宋体"/>
          <w:sz w:val="24"/>
          <w:szCs w:val="24"/>
        </w:rPr>
        <w:t>设备工具材料费用：包括日常保洁工具、保洁设施设备（含水体养护用筏舟、扫地机、高压冲洗设备等）、会议室与卫生间清洁用品、绿化设施设备、日常绿化工具耗材、保安执勤装备及器械费用；</w:t>
      </w:r>
    </w:p>
    <w:p>
      <w:pPr>
        <w:spacing w:line="360" w:lineRule="auto"/>
        <w:ind w:firstLine="480" w:firstLineChars="200"/>
        <w:rPr>
          <w:rFonts w:ascii="宋体" w:hAnsi="宋体"/>
          <w:sz w:val="24"/>
          <w:szCs w:val="24"/>
        </w:rPr>
      </w:pPr>
      <w:r>
        <w:rPr>
          <w:rFonts w:hint="eastAsia" w:ascii="宋体" w:hAnsi="宋体" w:cs="宋体"/>
          <w:sz w:val="24"/>
          <w:szCs w:val="24"/>
        </w:rPr>
        <w:t>（三）其他费用：垃圾桶购置费、生活垃圾清运费、化粪池清掏和污水管道清理费用、室外草花费、室内绿植租摆费、绿化垃圾及建筑垃圾运费；</w:t>
      </w:r>
    </w:p>
    <w:p>
      <w:pPr>
        <w:spacing w:line="360" w:lineRule="auto"/>
        <w:ind w:firstLine="480" w:firstLineChars="200"/>
        <w:rPr>
          <w:rFonts w:ascii="宋体" w:hAnsi="宋体"/>
          <w:sz w:val="24"/>
          <w:szCs w:val="24"/>
        </w:rPr>
      </w:pPr>
      <w:r>
        <w:rPr>
          <w:rFonts w:hint="eastAsia" w:ascii="宋体" w:hAnsi="宋体" w:cs="宋体"/>
          <w:sz w:val="24"/>
          <w:szCs w:val="24"/>
        </w:rPr>
        <w:t>（四）</w:t>
      </w:r>
      <w:r>
        <w:rPr>
          <w:rFonts w:hint="eastAsia" w:ascii="宋体" w:hAnsi="宋体"/>
          <w:sz w:val="24"/>
          <w:szCs w:val="24"/>
        </w:rPr>
        <w:t>行政办公费；</w:t>
      </w:r>
    </w:p>
    <w:p>
      <w:pPr>
        <w:spacing w:line="360" w:lineRule="auto"/>
        <w:ind w:firstLine="480" w:firstLineChars="200"/>
        <w:rPr>
          <w:rFonts w:ascii="宋体" w:hAnsi="宋体"/>
          <w:sz w:val="24"/>
          <w:szCs w:val="24"/>
        </w:rPr>
      </w:pPr>
      <w:r>
        <w:rPr>
          <w:rFonts w:hint="eastAsia" w:ascii="宋体" w:hAnsi="宋体" w:cs="宋体"/>
          <w:sz w:val="24"/>
          <w:szCs w:val="24"/>
        </w:rPr>
        <w:t>（五）</w:t>
      </w:r>
      <w:r>
        <w:rPr>
          <w:rFonts w:hint="eastAsia" w:ascii="宋体" w:hAnsi="宋体"/>
          <w:sz w:val="24"/>
          <w:szCs w:val="24"/>
        </w:rPr>
        <w:t>企业管理费及利润；</w:t>
      </w:r>
    </w:p>
    <w:p>
      <w:pPr>
        <w:spacing w:line="360" w:lineRule="auto"/>
        <w:ind w:firstLine="480" w:firstLineChars="200"/>
        <w:rPr>
          <w:rFonts w:ascii="宋体" w:hAnsi="宋体"/>
          <w:sz w:val="24"/>
          <w:szCs w:val="24"/>
        </w:rPr>
      </w:pPr>
      <w:r>
        <w:rPr>
          <w:rFonts w:hint="eastAsia" w:ascii="宋体" w:hAnsi="宋体" w:cs="宋体"/>
          <w:sz w:val="24"/>
          <w:szCs w:val="24"/>
        </w:rPr>
        <w:t>（六）</w:t>
      </w:r>
      <w:r>
        <w:rPr>
          <w:rFonts w:hint="eastAsia" w:ascii="宋体" w:hAnsi="宋体"/>
          <w:sz w:val="24"/>
          <w:szCs w:val="24"/>
        </w:rPr>
        <w:t>税费；</w:t>
      </w:r>
    </w:p>
    <w:p>
      <w:pPr>
        <w:spacing w:line="360" w:lineRule="auto"/>
        <w:ind w:firstLine="480" w:firstLineChars="200"/>
        <w:rPr>
          <w:rFonts w:ascii="宋体" w:hAnsi="宋体"/>
          <w:sz w:val="24"/>
          <w:szCs w:val="24"/>
        </w:rPr>
      </w:pPr>
      <w:r>
        <w:rPr>
          <w:rFonts w:hint="eastAsia" w:ascii="宋体" w:hAnsi="宋体"/>
          <w:sz w:val="24"/>
          <w:szCs w:val="24"/>
        </w:rPr>
        <w:t>（七）其它投标人认为需要投入的费用。</w:t>
      </w:r>
    </w:p>
    <w:p>
      <w:pPr>
        <w:pStyle w:val="5"/>
      </w:pPr>
      <w:bookmarkStart w:id="37" w:name="_Toc132211434"/>
      <w:r>
        <w:rPr>
          <w:rFonts w:hint="eastAsia"/>
        </w:rPr>
        <w:t>二、常规物业费报价说明及报价原则</w:t>
      </w:r>
      <w:bookmarkEnd w:id="37"/>
    </w:p>
    <w:p>
      <w:pPr>
        <w:pStyle w:val="1037"/>
        <w:widowControl w:val="0"/>
        <w:adjustRightInd w:val="0"/>
        <w:snapToGrid w:val="0"/>
        <w:spacing w:line="360" w:lineRule="auto"/>
        <w:ind w:firstLine="480" w:firstLineChars="200"/>
        <w:rPr>
          <w:rFonts w:ascii="宋体" w:hAnsi="宋体" w:cs="宋体"/>
          <w:sz w:val="24"/>
          <w:szCs w:val="24"/>
        </w:rPr>
      </w:pPr>
      <w:r>
        <w:rPr>
          <w:rFonts w:hint="eastAsia" w:ascii="宋体" w:hAnsi="宋体"/>
          <w:bCs/>
          <w:kern w:val="2"/>
          <w:sz w:val="24"/>
          <w:szCs w:val="24"/>
        </w:rPr>
        <w:t>▲</w:t>
      </w:r>
      <w:r>
        <w:rPr>
          <w:rFonts w:hint="eastAsia" w:ascii="宋体" w:hAnsi="宋体" w:cs="宋体"/>
          <w:sz w:val="24"/>
          <w:szCs w:val="24"/>
        </w:rPr>
        <w:t>（一）服务费应充分考虑合同期内包括的服务成本、法定税费和管理企业利润等。由各投标人根据招标文件所提供的资料自行测算决定报价，但不得以低于企业成本的报价投标，一经中标，中标范围内的投标报价作为中标人与招标人签订的合同上限金额。</w:t>
      </w:r>
    </w:p>
    <w:p>
      <w:pPr>
        <w:pStyle w:val="1037"/>
        <w:widowControl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（二）合同期限内服务价格均不得调整，投标人应充分考虑采购人所在地最低工资标准调整、用工成本增加以及物价变动等因素，谨慎合理报价（其人员工资不得低于招标文件中所设定的人员工资标准）。</w:t>
      </w:r>
    </w:p>
    <w:p>
      <w:pPr>
        <w:pStyle w:val="1037"/>
        <w:widowControl w:val="0"/>
        <w:adjustRightInd w:val="0"/>
        <w:snapToGrid w:val="0"/>
        <w:spacing w:line="360" w:lineRule="auto"/>
        <w:ind w:firstLine="480" w:firstLineChars="200"/>
        <w:rPr>
          <w:rFonts w:ascii="宋体" w:hAnsi="宋体" w:cs="宋体"/>
          <w:sz w:val="24"/>
          <w:szCs w:val="24"/>
        </w:rPr>
      </w:pPr>
      <w:r>
        <w:rPr>
          <w:rFonts w:hint="eastAsia" w:ascii="宋体" w:hAnsi="宋体"/>
          <w:bCs/>
          <w:kern w:val="2"/>
          <w:sz w:val="24"/>
          <w:szCs w:val="24"/>
        </w:rPr>
        <w:t>▲</w:t>
      </w:r>
      <w:r>
        <w:rPr>
          <w:rFonts w:hint="eastAsia" w:ascii="宋体" w:hAnsi="宋体" w:cs="宋体"/>
          <w:sz w:val="24"/>
          <w:szCs w:val="24"/>
        </w:rPr>
        <w:t>（三）由于高校物业管理服务的特殊性，双休日、节假日、寒暑假均属于正常物业管理服务的时间，各岗位的具体服务时间需满足采购人的实际需求，中标人应予以充分考虑，将由此产生的加班、服务延时等所有费用纳入本次投标报价，采购人无需另行支付费用。</w:t>
      </w:r>
    </w:p>
    <w:p>
      <w:pPr>
        <w:pStyle w:val="1037"/>
        <w:widowControl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（四）本项目所有员工统一着工作服，不同岗位员工的工作服装由中标人购置，费用包含在投标总价内，服装样式需经采购人审核同意。</w:t>
      </w:r>
    </w:p>
    <w:p>
      <w:pPr>
        <w:pStyle w:val="1037"/>
        <w:widowControl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（五）本项目所需大型开办物品、设备由中标人提供，合同期内相关物品的运维费用由中标人承担，费用包含在本次投标总价内。</w:t>
      </w:r>
    </w:p>
    <w:p>
      <w:pPr>
        <w:pStyle w:val="21"/>
        <w:spacing w:line="360" w:lineRule="auto"/>
        <w:ind w:firstLine="480" w:firstLineChars="200"/>
        <w:rPr>
          <w:rFonts w:ascii="宋体" w:hAnsi="宋体" w:cs="宋体"/>
          <w:sz w:val="24"/>
          <w:szCs w:val="24"/>
        </w:rPr>
      </w:pPr>
      <w:r>
        <w:rPr>
          <w:rFonts w:hint="eastAsia" w:ascii="宋体" w:hAnsi="宋体" w:cs="宋体"/>
          <w:sz w:val="24"/>
          <w:szCs w:val="24"/>
        </w:rPr>
        <w:t>（六）中标人需根据校区的要求提供物业使用标识，包括但不限于节能标识、安全提示标识、设备标识等，费用由中标人负责。</w:t>
      </w:r>
    </w:p>
    <w:p>
      <w:pPr>
        <w:pStyle w:val="5"/>
      </w:pPr>
      <w:bookmarkStart w:id="38" w:name="_Toc132211435"/>
      <w:r>
        <w:rPr>
          <w:rFonts w:hint="eastAsia"/>
        </w:rPr>
        <w:t>三、专项物业费报价说明及报价原则</w:t>
      </w:r>
      <w:bookmarkEnd w:id="38"/>
    </w:p>
    <w:p>
      <w:pPr>
        <w:spacing w:line="360" w:lineRule="auto"/>
        <w:ind w:firstLine="480" w:firstLineChars="200"/>
        <w:rPr>
          <w:rFonts w:ascii="宋体" w:hAnsi="宋体"/>
          <w:sz w:val="24"/>
          <w:szCs w:val="24"/>
        </w:rPr>
      </w:pPr>
      <w:r>
        <w:rPr>
          <w:rFonts w:hint="eastAsia" w:ascii="宋体" w:hAnsi="宋体" w:cs="宋体"/>
          <w:sz w:val="24"/>
          <w:szCs w:val="24"/>
        </w:rPr>
        <w:t>（一）</w:t>
      </w:r>
      <w:r>
        <w:rPr>
          <w:rFonts w:hint="eastAsia" w:ascii="宋体" w:hAnsi="宋体"/>
          <w:sz w:val="24"/>
          <w:szCs w:val="24"/>
        </w:rPr>
        <w:t>化粪池清掏、污水管道清理：中标人负责一年两次清掏校区内的化粪池，确保无外溢等状况发生，费用包含在本次投标报价内。</w:t>
      </w:r>
    </w:p>
    <w:p>
      <w:pPr>
        <w:spacing w:line="360" w:lineRule="auto"/>
        <w:ind w:firstLine="480" w:firstLineChars="200"/>
        <w:rPr>
          <w:rFonts w:ascii="宋体" w:hAnsi="宋体"/>
          <w:sz w:val="24"/>
          <w:szCs w:val="24"/>
        </w:rPr>
      </w:pPr>
      <w:r>
        <w:rPr>
          <w:rFonts w:hint="eastAsia" w:ascii="宋体" w:hAnsi="宋体"/>
          <w:sz w:val="24"/>
          <w:szCs w:val="24"/>
        </w:rPr>
        <w:t>（二）垃圾清运：中标人需根据当地环卫部门、学校相关管理部门要求进行垃圾分类管理，并将校内垃圾收集清运至学校垃圾中转站，保持中转站及周边卫生清洁，并负责与当地环卫部门沟通做好垃圾外运、处置工作，垃圾外运由中标人负责并承担费用，费用包含在本次投标报价内。</w:t>
      </w:r>
    </w:p>
    <w:p>
      <w:pPr>
        <w:spacing w:line="360" w:lineRule="auto"/>
        <w:ind w:firstLine="480" w:firstLineChars="200"/>
        <w:rPr>
          <w:rFonts w:ascii="宋体" w:hAnsi="宋体" w:cs="宋体"/>
          <w:sz w:val="24"/>
          <w:szCs w:val="24"/>
        </w:rPr>
      </w:pPr>
      <w:r>
        <w:rPr>
          <w:rFonts w:hint="eastAsia" w:ascii="宋体" w:hAnsi="宋体" w:cs="宋体"/>
          <w:sz w:val="24"/>
          <w:szCs w:val="24"/>
        </w:rPr>
        <w:t>（三）公共区域的绿植草花摆放：中标人应配合采购人做好楼宇公共区域的绿植、草花摆放并定期维护，相关费用包含在投标报价内。</w:t>
      </w:r>
    </w:p>
    <w:p>
      <w:pPr>
        <w:spacing w:line="360" w:lineRule="auto"/>
        <w:ind w:firstLine="420" w:firstLineChars="200"/>
        <w:rPr>
          <w:rFonts w:ascii="宋体" w:hAnsi="宋体"/>
          <w:sz w:val="24"/>
        </w:rPr>
      </w:pPr>
      <w:r>
        <w:rPr>
          <w:rFonts w:hint="eastAsia"/>
        </w:rPr>
        <w:t>（四）</w:t>
      </w:r>
      <w:r>
        <w:rPr>
          <w:rFonts w:hint="eastAsia" w:ascii="宋体" w:hAnsi="宋体"/>
          <w:sz w:val="24"/>
        </w:rPr>
        <w:t>项目交付后，第三方服务内容直接委托中标人。可由中标人承担（具有相应资质）或由中标人委托具有相应资质的其他公司承担。中标人应向甲方提供服务报价及委托服务公司的资质证明，第三方服务合同须经甲方审核同意方可签订。以下项目的</w:t>
      </w:r>
      <w:r>
        <w:rPr>
          <w:rFonts w:hint="eastAsia" w:ascii="宋体" w:hAnsi="宋体"/>
          <w:sz w:val="24"/>
          <w:szCs w:val="24"/>
        </w:rPr>
        <w:t>费用包含在本次投标报价内。</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.校园病媒防治（除四害及白蚁防治）；</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.校区楼宇的拓荒保洁；</w:t>
      </w:r>
    </w:p>
    <w:p>
      <w:pPr>
        <w:spacing w:line="360" w:lineRule="auto"/>
        <w:ind w:firstLine="480" w:firstLineChars="200"/>
        <w:rPr>
          <w:rFonts w:ascii="宋体" w:hAnsi="宋体"/>
          <w:sz w:val="24"/>
          <w:szCs w:val="24"/>
        </w:rPr>
      </w:pPr>
      <w:r>
        <w:rPr>
          <w:rFonts w:ascii="宋体" w:hAnsi="宋体"/>
          <w:sz w:val="24"/>
        </w:rPr>
        <w:t>3</w:t>
      </w:r>
      <w:r>
        <w:rPr>
          <w:rFonts w:hint="eastAsia" w:ascii="宋体" w:hAnsi="宋体"/>
          <w:sz w:val="24"/>
        </w:rPr>
        <w:t>.学生公寓和教师公寓内卫生用具（五件套</w:t>
      </w:r>
      <w:r>
        <w:rPr>
          <w:rFonts w:hint="eastAsia" w:ascii="宋体" w:hAnsi="宋体"/>
          <w:sz w:val="24"/>
          <w:szCs w:val="24"/>
        </w:rPr>
        <w:t>）购买和分发（每套采购价格标准不低于30元）。</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.给排水维保（含水箱清洗及水质检测）；</w:t>
      </w:r>
    </w:p>
    <w:p>
      <w:pPr>
        <w:spacing w:line="360" w:lineRule="auto"/>
        <w:ind w:firstLine="480" w:firstLineChars="200"/>
        <w:rPr>
          <w:rFonts w:ascii="宋体" w:hAnsi="宋体"/>
          <w:sz w:val="24"/>
        </w:rPr>
      </w:pPr>
      <w:r>
        <w:rPr>
          <w:rFonts w:hint="eastAsia" w:ascii="宋体" w:hAnsi="宋体"/>
          <w:sz w:val="24"/>
        </w:rPr>
        <w:t>5.水平衡测试；</w:t>
      </w:r>
    </w:p>
    <w:p>
      <w:pPr>
        <w:spacing w:line="360" w:lineRule="auto"/>
        <w:ind w:firstLine="480" w:firstLineChars="200"/>
        <w:rPr>
          <w:rFonts w:ascii="宋体" w:hAnsi="宋体"/>
          <w:sz w:val="24"/>
        </w:rPr>
      </w:pPr>
      <w:r>
        <w:rPr>
          <w:rFonts w:hint="eastAsia" w:ascii="宋体" w:hAnsi="宋体"/>
          <w:sz w:val="24"/>
        </w:rPr>
        <w:t>6.</w:t>
      </w:r>
      <w:r>
        <w:rPr>
          <w:rFonts w:hint="eastAsia" w:ascii="宋体" w:hAnsi="宋体"/>
          <w:sz w:val="24"/>
          <w:szCs w:val="24"/>
        </w:rPr>
        <w:t>高配房维保（含高压检测）;</w:t>
      </w:r>
    </w:p>
    <w:p>
      <w:pPr>
        <w:spacing w:line="360" w:lineRule="auto"/>
        <w:ind w:firstLine="480" w:firstLineChars="200"/>
        <w:rPr>
          <w:rFonts w:ascii="宋体" w:hAnsi="宋体"/>
          <w:sz w:val="24"/>
        </w:rPr>
      </w:pPr>
      <w:r>
        <w:rPr>
          <w:rFonts w:hint="eastAsia" w:ascii="宋体" w:hAnsi="宋体"/>
          <w:sz w:val="24"/>
        </w:rPr>
        <w:t>7.电梯检测及维保；</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.空调维保；</w:t>
      </w:r>
    </w:p>
    <w:p>
      <w:pPr>
        <w:spacing w:line="360" w:lineRule="auto"/>
        <w:ind w:firstLine="480" w:firstLineChars="200"/>
        <w:rPr>
          <w:rFonts w:ascii="宋体" w:hAnsi="宋体"/>
          <w:sz w:val="24"/>
          <w:szCs w:val="24"/>
        </w:rPr>
      </w:pPr>
      <w:r>
        <w:rPr>
          <w:rFonts w:hint="eastAsia" w:ascii="宋体" w:hAnsi="宋体"/>
          <w:sz w:val="24"/>
          <w:szCs w:val="24"/>
        </w:rPr>
        <w:t>9</w:t>
      </w:r>
      <w:r>
        <w:rPr>
          <w:rFonts w:ascii="宋体" w:hAnsi="宋体"/>
          <w:sz w:val="24"/>
          <w:szCs w:val="24"/>
        </w:rPr>
        <w:t>.</w:t>
      </w:r>
      <w:r>
        <w:rPr>
          <w:rFonts w:hint="eastAsia" w:ascii="宋体" w:hAnsi="宋体"/>
          <w:sz w:val="24"/>
          <w:szCs w:val="24"/>
        </w:rPr>
        <w:t>智能电表维保。</w:t>
      </w:r>
    </w:p>
    <w:p>
      <w:pPr>
        <w:spacing w:line="360" w:lineRule="auto"/>
        <w:ind w:firstLine="480" w:firstLineChars="200"/>
        <w:rPr>
          <w:rFonts w:ascii="宋体" w:hAnsi="宋体"/>
          <w:sz w:val="24"/>
          <w:szCs w:val="24"/>
        </w:rPr>
      </w:pPr>
    </w:p>
    <w:tbl>
      <w:tblPr>
        <w:tblStyle w:val="59"/>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1405"/>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686" w:type="pct"/>
            <w:noWrap/>
            <w:vAlign w:val="center"/>
          </w:tcPr>
          <w:p>
            <w:pPr>
              <w:pStyle w:val="357"/>
              <w:spacing w:before="31" w:after="31" w:line="324" w:lineRule="auto"/>
              <w:jc w:val="center"/>
              <w:rPr>
                <w:rFonts w:ascii="宋体" w:hAnsi="宋体"/>
                <w:b/>
              </w:rPr>
            </w:pPr>
            <w:r>
              <w:rPr>
                <w:rFonts w:hint="eastAsia" w:ascii="宋体" w:hAnsi="宋体"/>
                <w:b/>
              </w:rPr>
              <w:t>实施时间</w:t>
            </w:r>
          </w:p>
        </w:tc>
        <w:tc>
          <w:tcPr>
            <w:tcW w:w="818" w:type="pct"/>
            <w:noWrap/>
            <w:vAlign w:val="center"/>
          </w:tcPr>
          <w:p>
            <w:pPr>
              <w:pStyle w:val="357"/>
              <w:spacing w:before="31" w:after="31" w:line="324" w:lineRule="auto"/>
              <w:jc w:val="center"/>
              <w:rPr>
                <w:rFonts w:ascii="宋体" w:hAnsi="宋体"/>
                <w:b/>
              </w:rPr>
            </w:pPr>
            <w:r>
              <w:rPr>
                <w:rFonts w:hint="eastAsia" w:ascii="宋体" w:hAnsi="宋体"/>
                <w:b/>
              </w:rPr>
              <w:t>内容</w:t>
            </w:r>
          </w:p>
        </w:tc>
        <w:tc>
          <w:tcPr>
            <w:tcW w:w="3494" w:type="pct"/>
            <w:noWrap/>
            <w:vAlign w:val="center"/>
          </w:tcPr>
          <w:p>
            <w:pPr>
              <w:pStyle w:val="357"/>
              <w:spacing w:before="31" w:after="31" w:line="324" w:lineRule="auto"/>
              <w:jc w:val="center"/>
              <w:rPr>
                <w:rFonts w:ascii="宋体" w:hAnsi="宋体"/>
                <w:b/>
              </w:rPr>
            </w:pPr>
            <w:r>
              <w:rPr>
                <w:rFonts w:hint="eastAsia" w:ascii="宋体" w:hAnsi="宋体"/>
                <w:b/>
              </w:rPr>
              <w:t>数量与服务要求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86" w:type="pct"/>
            <w:vMerge w:val="restart"/>
            <w:vAlign w:val="center"/>
          </w:tcPr>
          <w:p>
            <w:pPr>
              <w:pStyle w:val="357"/>
              <w:spacing w:before="31" w:after="31" w:line="324" w:lineRule="auto"/>
              <w:jc w:val="center"/>
              <w:rPr>
                <w:rFonts w:ascii="宋体" w:hAnsi="宋体"/>
              </w:rPr>
            </w:pPr>
            <w:r>
              <w:rPr>
                <w:rFonts w:hint="eastAsia" w:ascii="宋体" w:hAnsi="宋体"/>
              </w:rPr>
              <w:t>2</w:t>
            </w:r>
            <w:r>
              <w:rPr>
                <w:rFonts w:ascii="宋体" w:hAnsi="宋体"/>
              </w:rPr>
              <w:t>024</w:t>
            </w:r>
            <w:r>
              <w:rPr>
                <w:rFonts w:hint="eastAsia" w:ascii="宋体" w:hAnsi="宋体"/>
              </w:rPr>
              <w:t>-2025学年</w:t>
            </w:r>
          </w:p>
        </w:tc>
        <w:tc>
          <w:tcPr>
            <w:tcW w:w="818" w:type="pct"/>
            <w:vAlign w:val="center"/>
          </w:tcPr>
          <w:p>
            <w:pPr>
              <w:pStyle w:val="357"/>
              <w:spacing w:before="31" w:after="31" w:line="324" w:lineRule="auto"/>
              <w:jc w:val="center"/>
              <w:rPr>
                <w:rFonts w:ascii="宋体" w:hAnsi="宋体"/>
              </w:rPr>
            </w:pPr>
            <w:r>
              <w:rPr>
                <w:rFonts w:hint="eastAsia" w:ascii="宋体" w:hAnsi="宋体"/>
              </w:rPr>
              <w:t>除四害及白蚁防治</w:t>
            </w:r>
          </w:p>
        </w:tc>
        <w:tc>
          <w:tcPr>
            <w:tcW w:w="3494" w:type="pct"/>
            <w:vAlign w:val="center"/>
          </w:tcPr>
          <w:p>
            <w:pPr>
              <w:pStyle w:val="357"/>
              <w:spacing w:before="31" w:after="31" w:line="324" w:lineRule="auto"/>
              <w:rPr>
                <w:rFonts w:ascii="宋体" w:hAnsi="宋体"/>
              </w:rPr>
            </w:pPr>
            <w:r>
              <w:rPr>
                <w:rFonts w:hint="eastAsia" w:ascii="宋体" w:hAnsi="宋体"/>
              </w:rPr>
              <w:t>4次/月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开荒保洁费</w:t>
            </w:r>
          </w:p>
        </w:tc>
        <w:tc>
          <w:tcPr>
            <w:tcW w:w="3494" w:type="pct"/>
            <w:vAlign w:val="center"/>
          </w:tcPr>
          <w:p>
            <w:pPr>
              <w:pStyle w:val="357"/>
              <w:spacing w:before="31" w:after="31" w:line="324" w:lineRule="auto"/>
              <w:rPr>
                <w:rFonts w:ascii="宋体" w:hAnsi="宋体"/>
              </w:rPr>
            </w:pPr>
            <w:r>
              <w:rPr>
                <w:rFonts w:hint="eastAsia" w:ascii="宋体" w:hAnsi="宋体"/>
              </w:rPr>
              <w:t>地上建筑面积</w:t>
            </w:r>
            <w:r>
              <w:rPr>
                <w:rFonts w:ascii="宋体" w:hAnsi="宋体"/>
              </w:rPr>
              <w:t>106000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公寓卫生用具五件套</w:t>
            </w:r>
          </w:p>
        </w:tc>
        <w:tc>
          <w:tcPr>
            <w:tcW w:w="3494" w:type="pct"/>
            <w:vAlign w:val="center"/>
          </w:tcPr>
          <w:p>
            <w:pPr>
              <w:pStyle w:val="357"/>
              <w:spacing w:before="31" w:after="31" w:line="324" w:lineRule="auto"/>
              <w:rPr>
                <w:rFonts w:ascii="宋体" w:hAnsi="宋体"/>
              </w:rPr>
            </w:pPr>
            <w:r>
              <w:rPr>
                <w:rFonts w:hint="eastAsia" w:ascii="宋体" w:hAnsi="宋体"/>
              </w:rPr>
              <w:t>学生公寓500套、教师公寓48套。（含塑料纸篓、塑料扫把套装、晒衣杆、马桶刷、</w:t>
            </w:r>
            <w:r>
              <w:rPr>
                <w:rFonts w:hint="eastAsia"/>
                <w:color w:val="000000"/>
                <w:sz w:val="22"/>
                <w:szCs w:val="22"/>
              </w:rPr>
              <w:t>拖把）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智能电表维保</w:t>
            </w:r>
          </w:p>
        </w:tc>
        <w:tc>
          <w:tcPr>
            <w:tcW w:w="3494" w:type="pct"/>
            <w:vAlign w:val="center"/>
          </w:tcPr>
          <w:p>
            <w:pPr>
              <w:pStyle w:val="357"/>
              <w:spacing w:before="31" w:after="31" w:line="324" w:lineRule="auto"/>
              <w:rPr>
                <w:rFonts w:ascii="宋体" w:hAnsi="宋体"/>
              </w:rPr>
            </w:pPr>
            <w:r>
              <w:rPr>
                <w:rFonts w:hint="eastAsia" w:ascii="宋体" w:hAnsi="宋体"/>
              </w:rPr>
              <w:t>约800个智能电表设施设备。</w:t>
            </w:r>
          </w:p>
          <w:p>
            <w:pPr>
              <w:pStyle w:val="357"/>
              <w:spacing w:before="31" w:after="31" w:line="324" w:lineRule="auto"/>
              <w:rPr>
                <w:rFonts w:ascii="宋体" w:hAnsi="宋体"/>
              </w:rPr>
            </w:pPr>
            <w:r>
              <w:rPr>
                <w:rFonts w:hint="eastAsia" w:ascii="宋体" w:hAnsi="宋体"/>
              </w:rPr>
              <w:t>常规维护保养；一般性故障和隐患进行维修；突发性的故障紧急抢修；系统软件升级；提供系统及设备运行维保所需的工具和材料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restart"/>
            <w:vAlign w:val="center"/>
          </w:tcPr>
          <w:p>
            <w:pPr>
              <w:pStyle w:val="357"/>
              <w:spacing w:before="31" w:after="31" w:line="324" w:lineRule="auto"/>
              <w:jc w:val="center"/>
              <w:rPr>
                <w:rFonts w:ascii="宋体" w:hAnsi="宋体"/>
              </w:rPr>
            </w:pPr>
            <w:r>
              <w:rPr>
                <w:rFonts w:hint="eastAsia" w:ascii="宋体" w:hAnsi="宋体"/>
              </w:rPr>
              <w:t>2</w:t>
            </w:r>
            <w:r>
              <w:rPr>
                <w:rFonts w:ascii="宋体" w:hAnsi="宋体"/>
              </w:rPr>
              <w:t>025</w:t>
            </w:r>
            <w:r>
              <w:rPr>
                <w:rFonts w:hint="eastAsia" w:ascii="宋体" w:hAnsi="宋体"/>
              </w:rPr>
              <w:t>-2026学年</w:t>
            </w:r>
          </w:p>
        </w:tc>
        <w:tc>
          <w:tcPr>
            <w:tcW w:w="818" w:type="pct"/>
            <w:vAlign w:val="center"/>
          </w:tcPr>
          <w:p>
            <w:pPr>
              <w:pStyle w:val="357"/>
              <w:spacing w:before="31" w:after="31" w:line="324" w:lineRule="auto"/>
              <w:jc w:val="center"/>
              <w:rPr>
                <w:rFonts w:ascii="宋体" w:hAnsi="宋体"/>
              </w:rPr>
            </w:pPr>
            <w:r>
              <w:rPr>
                <w:rFonts w:hint="eastAsia" w:ascii="宋体" w:hAnsi="宋体"/>
              </w:rPr>
              <w:t>除四害及白蚁防治</w:t>
            </w:r>
          </w:p>
        </w:tc>
        <w:tc>
          <w:tcPr>
            <w:tcW w:w="3494" w:type="pct"/>
            <w:vAlign w:val="center"/>
          </w:tcPr>
          <w:p>
            <w:pPr>
              <w:pStyle w:val="357"/>
              <w:spacing w:before="31" w:after="31" w:line="324" w:lineRule="auto"/>
              <w:rPr>
                <w:rFonts w:ascii="宋体" w:hAnsi="宋体"/>
              </w:rPr>
            </w:pPr>
            <w:r>
              <w:rPr>
                <w:rFonts w:hint="eastAsia" w:ascii="宋体" w:hAnsi="宋体"/>
              </w:rPr>
              <w:t>4次/月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公寓卫生用具五件套</w:t>
            </w:r>
          </w:p>
        </w:tc>
        <w:tc>
          <w:tcPr>
            <w:tcW w:w="3494" w:type="pct"/>
            <w:vAlign w:val="center"/>
          </w:tcPr>
          <w:p>
            <w:pPr>
              <w:pStyle w:val="357"/>
              <w:spacing w:before="31" w:after="31" w:line="324" w:lineRule="auto"/>
              <w:rPr>
                <w:rFonts w:ascii="宋体" w:hAnsi="宋体"/>
              </w:rPr>
            </w:pPr>
            <w:r>
              <w:rPr>
                <w:rFonts w:hint="eastAsia" w:ascii="宋体" w:hAnsi="宋体"/>
              </w:rPr>
              <w:t>250套（含塑料纸篓、塑料扫把套装、晒衣杆、马桶刷、</w:t>
            </w:r>
            <w:r>
              <w:rPr>
                <w:rFonts w:hint="eastAsia"/>
                <w:color w:val="000000"/>
                <w:sz w:val="22"/>
                <w:szCs w:val="22"/>
              </w:rPr>
              <w:t>拖把）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智能电表维保</w:t>
            </w:r>
          </w:p>
        </w:tc>
        <w:tc>
          <w:tcPr>
            <w:tcW w:w="3494" w:type="pct"/>
            <w:vAlign w:val="center"/>
          </w:tcPr>
          <w:p>
            <w:pPr>
              <w:pStyle w:val="357"/>
              <w:spacing w:before="31" w:after="31" w:line="324" w:lineRule="auto"/>
              <w:rPr>
                <w:rFonts w:ascii="宋体" w:hAnsi="宋体"/>
              </w:rPr>
            </w:pPr>
            <w:r>
              <w:rPr>
                <w:rFonts w:hint="eastAsia" w:ascii="宋体" w:hAnsi="宋体"/>
              </w:rPr>
              <w:t>同上一年度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restart"/>
            <w:vAlign w:val="center"/>
          </w:tcPr>
          <w:p>
            <w:pPr>
              <w:pStyle w:val="357"/>
              <w:spacing w:before="31" w:after="31" w:line="324" w:lineRule="auto"/>
              <w:jc w:val="center"/>
              <w:rPr>
                <w:rFonts w:ascii="宋体" w:hAnsi="宋体"/>
              </w:rPr>
            </w:pPr>
            <w:r>
              <w:rPr>
                <w:rFonts w:ascii="宋体" w:hAnsi="宋体"/>
              </w:rPr>
              <w:t>2026</w:t>
            </w:r>
            <w:r>
              <w:rPr>
                <w:rFonts w:hint="eastAsia" w:ascii="宋体" w:hAnsi="宋体"/>
              </w:rPr>
              <w:t>-2027学年</w:t>
            </w:r>
          </w:p>
        </w:tc>
        <w:tc>
          <w:tcPr>
            <w:tcW w:w="818" w:type="pct"/>
            <w:vAlign w:val="center"/>
          </w:tcPr>
          <w:p>
            <w:pPr>
              <w:pStyle w:val="357"/>
              <w:spacing w:before="31" w:after="31" w:line="324" w:lineRule="auto"/>
              <w:jc w:val="center"/>
              <w:rPr>
                <w:rFonts w:ascii="宋体" w:hAnsi="宋体"/>
              </w:rPr>
            </w:pPr>
            <w:r>
              <w:rPr>
                <w:rFonts w:hint="eastAsia" w:ascii="宋体" w:hAnsi="宋体"/>
              </w:rPr>
              <w:t>除四害及白蚁防治</w:t>
            </w:r>
          </w:p>
        </w:tc>
        <w:tc>
          <w:tcPr>
            <w:tcW w:w="3494" w:type="pct"/>
            <w:vAlign w:val="center"/>
          </w:tcPr>
          <w:p>
            <w:pPr>
              <w:pStyle w:val="357"/>
              <w:spacing w:before="31" w:after="31" w:line="324" w:lineRule="auto"/>
              <w:rPr>
                <w:rFonts w:ascii="宋体" w:hAnsi="宋体"/>
              </w:rPr>
            </w:pPr>
            <w:r>
              <w:rPr>
                <w:rFonts w:hint="eastAsia" w:ascii="宋体" w:hAnsi="宋体"/>
              </w:rPr>
              <w:t>4次/月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高配房维保</w:t>
            </w:r>
          </w:p>
        </w:tc>
        <w:tc>
          <w:tcPr>
            <w:tcW w:w="3494" w:type="pct"/>
            <w:vAlign w:val="center"/>
          </w:tcPr>
          <w:p>
            <w:pPr>
              <w:pStyle w:val="357"/>
              <w:spacing w:before="31" w:after="31" w:line="324" w:lineRule="auto"/>
              <w:rPr>
                <w:rFonts w:ascii="宋体" w:hAnsi="宋体"/>
              </w:rPr>
            </w:pPr>
            <w:r>
              <w:rPr>
                <w:rFonts w:hint="eastAsia" w:ascii="宋体" w:hAnsi="宋体"/>
              </w:rPr>
              <w:t>2个高配间4台变压器。</w:t>
            </w:r>
          </w:p>
          <w:p>
            <w:pPr>
              <w:pStyle w:val="357"/>
              <w:spacing w:before="31" w:after="31" w:line="324" w:lineRule="auto"/>
              <w:rPr>
                <w:rFonts w:ascii="宋体" w:hAnsi="宋体"/>
              </w:rPr>
            </w:pPr>
            <w:r>
              <w:rPr>
                <w:rFonts w:hint="eastAsia" w:ascii="宋体" w:hAnsi="宋体"/>
              </w:rPr>
              <w:t>校区内的3个配电所定期巡查和维保（含更换配件材料费用）；日常保养维护、设备运行和预防性试验中发现的一般性故障和隐患进行维修（含检测维保工作所需工具设备和辅料）；配电房预防性实验（两年一次），并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给排水维保服务</w:t>
            </w:r>
          </w:p>
        </w:tc>
        <w:tc>
          <w:tcPr>
            <w:tcW w:w="3494" w:type="pct"/>
            <w:vAlign w:val="center"/>
          </w:tcPr>
          <w:p>
            <w:pPr>
              <w:pStyle w:val="357"/>
              <w:spacing w:before="31" w:after="31" w:line="324" w:lineRule="auto"/>
              <w:rPr>
                <w:rFonts w:ascii="宋体" w:hAnsi="宋体"/>
              </w:rPr>
            </w:pPr>
            <w:r>
              <w:rPr>
                <w:rFonts w:hint="eastAsia" w:ascii="宋体" w:hAnsi="宋体"/>
              </w:rPr>
              <w:t>给排水设施设备常规维护保养；一般性故障维修,突发性的故障紧急抢修（含维保时所需工具设备和常用辅料，更换损坏的设备或配件及人工费用）；水箱的日常运行、巡查、清洁；每年两次水质检测，并出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水平衡测试</w:t>
            </w:r>
          </w:p>
        </w:tc>
        <w:tc>
          <w:tcPr>
            <w:tcW w:w="3494" w:type="pct"/>
            <w:vAlign w:val="center"/>
          </w:tcPr>
          <w:p>
            <w:pPr>
              <w:pStyle w:val="357"/>
              <w:spacing w:before="31" w:after="31" w:line="324" w:lineRule="auto"/>
              <w:rPr>
                <w:rFonts w:ascii="宋体" w:hAnsi="宋体"/>
              </w:rPr>
            </w:pPr>
            <w:r>
              <w:rPr>
                <w:rFonts w:hint="eastAsia" w:ascii="宋体" w:hAnsi="宋体"/>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电梯检测</w:t>
            </w:r>
          </w:p>
        </w:tc>
        <w:tc>
          <w:tcPr>
            <w:tcW w:w="3494" w:type="pct"/>
            <w:vAlign w:val="center"/>
          </w:tcPr>
          <w:p>
            <w:pPr>
              <w:pStyle w:val="357"/>
              <w:spacing w:before="31" w:after="31" w:line="324" w:lineRule="auto"/>
              <w:rPr>
                <w:rFonts w:ascii="宋体" w:hAnsi="宋体"/>
              </w:rPr>
            </w:pPr>
            <w:r>
              <w:rPr>
                <w:rFonts w:hint="eastAsia" w:ascii="宋体" w:hAnsi="宋体"/>
              </w:rPr>
              <w:t>同上一年度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电梯维保</w:t>
            </w:r>
          </w:p>
        </w:tc>
        <w:tc>
          <w:tcPr>
            <w:tcW w:w="3494" w:type="pct"/>
            <w:vAlign w:val="center"/>
          </w:tcPr>
          <w:p>
            <w:pPr>
              <w:pStyle w:val="357"/>
              <w:spacing w:before="31" w:after="31" w:line="324" w:lineRule="auto"/>
              <w:rPr>
                <w:rFonts w:ascii="宋体" w:hAnsi="宋体"/>
              </w:rPr>
            </w:pPr>
            <w:r>
              <w:rPr>
                <w:rFonts w:hint="eastAsia" w:ascii="宋体" w:hAnsi="宋体"/>
              </w:rPr>
              <w:t>共13台，自2026年8月起实施。校区内电梯设备的日常巡查、清洁卫生、运行保养记录、年检；更换电梯配件材料、年度电梯检验。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86" w:type="pct"/>
            <w:vMerge w:val="continue"/>
            <w:vAlign w:val="center"/>
          </w:tcPr>
          <w:p>
            <w:pPr>
              <w:pStyle w:val="357"/>
              <w:spacing w:before="31" w:after="31" w:line="324" w:lineRule="auto"/>
              <w:jc w:val="center"/>
              <w:rPr>
                <w:rFonts w:ascii="宋体" w:hAnsi="宋体"/>
              </w:rPr>
            </w:pPr>
          </w:p>
        </w:tc>
        <w:tc>
          <w:tcPr>
            <w:tcW w:w="818" w:type="pct"/>
            <w:vAlign w:val="center"/>
          </w:tcPr>
          <w:p>
            <w:pPr>
              <w:pStyle w:val="357"/>
              <w:spacing w:before="31" w:after="31" w:line="324" w:lineRule="auto"/>
              <w:jc w:val="center"/>
              <w:rPr>
                <w:rFonts w:ascii="宋体" w:hAnsi="宋体"/>
              </w:rPr>
            </w:pPr>
            <w:r>
              <w:rPr>
                <w:rFonts w:hint="eastAsia" w:ascii="宋体" w:hAnsi="宋体"/>
              </w:rPr>
              <w:t>智能电表维保</w:t>
            </w:r>
          </w:p>
        </w:tc>
        <w:tc>
          <w:tcPr>
            <w:tcW w:w="3494" w:type="pct"/>
            <w:vAlign w:val="center"/>
          </w:tcPr>
          <w:p>
            <w:pPr>
              <w:pStyle w:val="357"/>
              <w:spacing w:before="31" w:after="31" w:line="324" w:lineRule="auto"/>
              <w:rPr>
                <w:rFonts w:ascii="宋体" w:hAnsi="宋体"/>
              </w:rPr>
            </w:pPr>
            <w:r>
              <w:rPr>
                <w:rFonts w:hint="eastAsia" w:ascii="宋体" w:hAnsi="宋体"/>
              </w:rPr>
              <w:t>同上一年度</w:t>
            </w:r>
          </w:p>
        </w:tc>
      </w:tr>
    </w:tbl>
    <w:p>
      <w:pPr>
        <w:spacing w:line="360" w:lineRule="auto"/>
        <w:ind w:firstLine="480" w:firstLineChars="200"/>
        <w:rPr>
          <w:rFonts w:ascii="宋体" w:hAnsi="宋体"/>
          <w:sz w:val="24"/>
        </w:rPr>
      </w:pPr>
    </w:p>
    <w:p>
      <w:pPr>
        <w:pStyle w:val="4"/>
      </w:pPr>
      <w:bookmarkStart w:id="39" w:name="_Toc132211436"/>
      <w:r>
        <w:rPr>
          <w:rFonts w:hint="eastAsia"/>
        </w:rPr>
        <w:t>第四节 物业管理服务范围及总体要求</w:t>
      </w:r>
      <w:bookmarkEnd w:id="39"/>
    </w:p>
    <w:p>
      <w:pPr>
        <w:spacing w:line="360" w:lineRule="auto"/>
        <w:ind w:firstLine="480" w:firstLineChars="200"/>
        <w:rPr>
          <w:rFonts w:ascii="宋体" w:hAnsi="宋体"/>
          <w:sz w:val="24"/>
          <w:szCs w:val="24"/>
        </w:rPr>
      </w:pPr>
      <w:r>
        <w:rPr>
          <w:rFonts w:hint="eastAsia" w:ascii="宋体" w:hAnsi="宋体" w:cs="宋体"/>
          <w:sz w:val="24"/>
          <w:szCs w:val="24"/>
        </w:rPr>
        <w:t>（一）</w:t>
      </w:r>
      <w:r>
        <w:rPr>
          <w:rFonts w:hint="eastAsia" w:ascii="宋体" w:hAnsi="宋体"/>
          <w:sz w:val="24"/>
          <w:szCs w:val="24"/>
        </w:rPr>
        <w:t>物业服务内容包括安保管理、学生公寓</w:t>
      </w:r>
      <w:r>
        <w:rPr>
          <w:rFonts w:ascii="宋体" w:hAnsi="宋体"/>
          <w:sz w:val="24"/>
          <w:szCs w:val="24"/>
        </w:rPr>
        <w:t>及</w:t>
      </w:r>
      <w:r>
        <w:rPr>
          <w:rFonts w:hint="eastAsia" w:ascii="宋体" w:hAnsi="宋体"/>
          <w:sz w:val="24"/>
          <w:szCs w:val="24"/>
        </w:rPr>
        <w:t>教师公寓管理、保洁管理、楼宇管理、绿化养护、配电房管理、其他服务、第三方服务委托管理等。</w:t>
      </w:r>
    </w:p>
    <w:p>
      <w:pPr>
        <w:spacing w:line="360" w:lineRule="auto"/>
        <w:ind w:firstLine="480" w:firstLineChars="200"/>
        <w:rPr>
          <w:rFonts w:ascii="宋体" w:hAnsi="宋体"/>
          <w:sz w:val="24"/>
          <w:szCs w:val="24"/>
        </w:rPr>
      </w:pPr>
      <w:r>
        <w:rPr>
          <w:rFonts w:hint="eastAsia" w:ascii="宋体" w:hAnsi="宋体" w:cs="宋体"/>
          <w:sz w:val="24"/>
          <w:szCs w:val="24"/>
        </w:rPr>
        <w:t>（二）</w:t>
      </w:r>
      <w:r>
        <w:rPr>
          <w:rFonts w:hint="eastAsia" w:ascii="宋体" w:hAnsi="宋体"/>
          <w:sz w:val="24"/>
          <w:szCs w:val="24"/>
        </w:rPr>
        <w:t>日常管理工作全面导入ISO9001质量管理体系、</w:t>
      </w:r>
      <w:r>
        <w:rPr>
          <w:rFonts w:ascii="宋体" w:hAnsi="宋体"/>
          <w:sz w:val="24"/>
          <w:szCs w:val="24"/>
        </w:rPr>
        <w:t>ISO45001</w:t>
      </w:r>
      <w:r>
        <w:rPr>
          <w:rFonts w:hint="eastAsia" w:ascii="宋体" w:hAnsi="宋体"/>
          <w:sz w:val="24"/>
          <w:szCs w:val="24"/>
        </w:rPr>
        <w:t>职业健康安全管理体系、ISO14001环境管理体系和</w:t>
      </w:r>
      <w:r>
        <w:rPr>
          <w:rFonts w:ascii="宋体" w:hAnsi="宋体"/>
          <w:sz w:val="24"/>
          <w:szCs w:val="24"/>
        </w:rPr>
        <w:t>ISO50001</w:t>
      </w:r>
      <w:r>
        <w:rPr>
          <w:rFonts w:hint="eastAsia" w:ascii="宋体" w:hAnsi="宋体"/>
          <w:sz w:val="24"/>
          <w:szCs w:val="24"/>
        </w:rPr>
        <w:t>能源管理体系，具有集中统一的企业理念、运行机制、管理架构、着装标识，具有明确的各项管理服务标准和质量保证体系、应急预案，</w:t>
      </w:r>
      <w:r>
        <w:rPr>
          <w:rFonts w:hint="eastAsia" w:ascii="宋体" w:hAnsi="宋体"/>
          <w:sz w:val="24"/>
          <w:szCs w:val="24"/>
          <w:lang w:val="zh-CN"/>
        </w:rPr>
        <w:t>保证各项服务工作标准化、规范化，</w:t>
      </w:r>
      <w:r>
        <w:rPr>
          <w:rFonts w:hint="eastAsia" w:ascii="宋体" w:hAnsi="宋体"/>
          <w:sz w:val="24"/>
          <w:szCs w:val="24"/>
        </w:rPr>
        <w:t>以满足学校教育教学需要，创造安全、舒适、卫生、高雅的教学和生活环境。</w:t>
      </w:r>
    </w:p>
    <w:p>
      <w:pPr>
        <w:spacing w:line="360" w:lineRule="auto"/>
        <w:ind w:firstLine="480" w:firstLineChars="200"/>
        <w:rPr>
          <w:rFonts w:ascii="宋体" w:hAnsi="宋体"/>
          <w:sz w:val="24"/>
          <w:szCs w:val="24"/>
        </w:rPr>
      </w:pPr>
      <w:r>
        <w:rPr>
          <w:rFonts w:hint="eastAsia" w:ascii="宋体" w:hAnsi="宋体" w:cs="宋体"/>
          <w:sz w:val="24"/>
          <w:szCs w:val="24"/>
        </w:rPr>
        <w:t>（三）</w:t>
      </w:r>
      <w:r>
        <w:rPr>
          <w:rFonts w:hint="eastAsia" w:ascii="宋体" w:hAnsi="宋体"/>
          <w:sz w:val="24"/>
          <w:szCs w:val="24"/>
        </w:rPr>
        <w:t>管理服务应达到各项指标要求，如不达标，按照《浙江交通职业技术学院长兴校区综合物业服务考核办法》进行对应处罚。</w:t>
      </w:r>
    </w:p>
    <w:p>
      <w:pPr>
        <w:spacing w:line="360" w:lineRule="auto"/>
        <w:ind w:firstLine="480" w:firstLineChars="200"/>
        <w:rPr>
          <w:rFonts w:ascii="宋体" w:hAnsi="宋体"/>
          <w:sz w:val="24"/>
          <w:szCs w:val="24"/>
        </w:rPr>
      </w:pPr>
      <w:r>
        <w:rPr>
          <w:rFonts w:hint="eastAsia" w:ascii="宋体" w:hAnsi="宋体" w:cs="宋体"/>
          <w:sz w:val="24"/>
          <w:szCs w:val="24"/>
        </w:rPr>
        <w:t>（四）</w:t>
      </w:r>
      <w:r>
        <w:rPr>
          <w:rFonts w:hint="eastAsia" w:ascii="宋体" w:hAnsi="宋体"/>
          <w:sz w:val="24"/>
          <w:szCs w:val="24"/>
        </w:rPr>
        <w:t>按照各项指标提供服务，在校园总体建筑面积不改变的前提下，不得再以任何项目、任何理由增加校方开支。</w:t>
      </w:r>
    </w:p>
    <w:p>
      <w:pPr>
        <w:pStyle w:val="4"/>
      </w:pPr>
      <w:bookmarkStart w:id="40" w:name="_Toc132211437"/>
      <w:r>
        <w:rPr>
          <w:rFonts w:hint="eastAsia"/>
        </w:rPr>
        <w:t xml:space="preserve">第五节 </w:t>
      </w:r>
      <w:r>
        <w:t xml:space="preserve"> </w:t>
      </w:r>
      <w:r>
        <w:rPr>
          <w:rFonts w:hint="eastAsia"/>
        </w:rPr>
        <w:t>物业管理服务具体内容及要求</w:t>
      </w:r>
      <w:bookmarkEnd w:id="40"/>
    </w:p>
    <w:p>
      <w:pPr>
        <w:pStyle w:val="5"/>
      </w:pPr>
      <w:r>
        <w:rPr>
          <w:rFonts w:hint="eastAsia"/>
        </w:rPr>
        <w:t>一、安保管理服务内容与标准</w:t>
      </w:r>
    </w:p>
    <w:p>
      <w:pPr>
        <w:pStyle w:val="6"/>
      </w:pPr>
      <w:r>
        <w:rPr>
          <w:rFonts w:hint="eastAsia"/>
        </w:rPr>
        <w:t>（一）服务内容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按照“预防为主，安全第一”的原则，服从保卫处指挥，做好校园安保防范工作。服务内容包括：协助甲方做好治安管控、消防管控、交通管控、监控消控、停车收费、巡逻检查、应急联动、突发演练、台账记录、巡逻车车辆管理等。</w:t>
      </w:r>
    </w:p>
    <w:p>
      <w:pPr>
        <w:pStyle w:val="6"/>
      </w:pPr>
      <w:r>
        <w:rPr>
          <w:rFonts w:hint="eastAsia"/>
        </w:rPr>
        <w:t>（二）服务要求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1.安保服务总体要求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（1）贯彻执行公安部门和校方关于安保工作方针、政策和有关条例，积极配合校方和公安部门工作；做好各类安保规章制度的制订和落实；做好校园安全保卫工作；做好安保档案工作。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（2）安保人员必须为本单位所属人员，不得通过第三方聘用。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（3）按照岗位配备设置重点岗、普通岗，人员配备不得少于最低人员配置要求。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（4）负责校内24小时的安全保卫工作。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（5）人员持证上岗，着装统一，仪表整洁，行为端庄文明，管理科学严格。</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（6）做好大型会议、大型活动安保工作，包括重要活动、新生入校、毕业生离校、军训和各类考试等安保工作。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（7）做好门岗来访人员登记、证件检查等。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（8）制止校内不文明和违法行为。</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（9）积极开展防骗、防盗、防火、反恐宣传，每年组织师生及员工开展2次以上的演习；配合学校做好各类演习工作。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（10）处理各种突发事件，协助校方处理安全事故、群体性事件、信访等各类突发应急事件。</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（11）校区门禁卡、钥匙必须集中管理、存放，规范出借。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2.门岗服务要求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（1）建立安防管理规章制度，进行安全保卫和公共秩序维护。</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（2）科学设置秩序维护岗位、职责范围和勤务安排，符合规范要求。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（3）遇有重大活动、重大节日及学校要求，需提供临时勤务。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（4）对进出的机动车实施管理，定时巡视院区及停车场，使机动车有序停放。</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（5）按要求制定并认真执行出入管理制度；门岗24小时值守，并按照学校规定时间开关大门，负责大门出入管理。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（6）严格外来人员进出登记管理，来人来访必须出示有效证件，经访客系统确认后方可登记进入。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（7）认真检查携带设备、大宗物品离开的人员、车辆，须确认是否持有出门单，物品与出门单查验相符后方可放行。</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3.校园巡逻要求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（1）定期巡逻，制定和遵守巡逻制度，包括路线、点位、频次、查看内容、记录和要求，可根据实际情况加强对重点时段、重点区域和重点人员的巡逻检查。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（2）对校区进行定时安全巡逻，有特殊情况和任务时，根据要求增加巡逻点位、路线和次数；对身份不明人员、可疑人员进行例行询问，巡逻对象包括但不限于检查公共区域、重点部位场所及设备设施等。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（3）巡逻范围包括校区、楼宇内外。</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（4）巡查内容包括治安、交通、消防、人员、场所、危险品、施工等是否存在安全隐患。</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（5）及时发现、报告和纠正各种违章违法行为和安全隐患。</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4.消防、监控等设施设备管理要求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（1）建立健全消控室、安防系统管理制度和应急事故处置预案，配备必要的通讯、保障、防护和应急处置装备。</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（2）消控室24小时双人职守，值班人员坚守岗位，反应迅速，做好值班记录，对重点部位、重点时段进行重点关注，及时协调处理应急突发事件。</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能正确熟练操作应用消防、监控等设施设备。如发生故障可迅速排除，对暂时不能处理的故障，及时通知甲方并联系厂商、维保单位进行解决，并跟踪维修进展、核实维修结果，主动配合维保单位做好设备运行维保等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（4）加强监控设备的管理，注重保护师生个人敏感信息。</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及时发现、报告和纠正各种违章违法行为和安全隐患；迅速、有效、正确地处置突发事件；发现各类仪器、设备有故障报警时，及时报修或通知相关责任人；针对较为突出的安全问题，开展有针对性的专项治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5.突发事件处理服务要求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（1）积极组织安保人员学习突发事件应急预案，并将预案内容在物业办公室、监控室、机房等处张榜悬挂，在各区域固定位置悬挂疏散示意图及引路标志，组织突发事件应急演习保证1年1次以上。</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（2）当发生台风、暴雨等灾害性天气及其他突发事件时，应对设备机房、道闸、停车场、广告牌、电线杆等露天设施加大巡逻力度。</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（3）各岗位人员需要按规定实行岗位警戒，根据不同突发事件的现场情况进行应变处理，在有关部门到达现场前，注意人身安全，减少财产损失，并全力协助处理相关事宜。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（4）业主方有紧急工作任务时，积极配合业主完成工作。</w:t>
      </w:r>
    </w:p>
    <w:p>
      <w:pPr>
        <w:pStyle w:val="6"/>
      </w:pPr>
      <w:r>
        <w:rPr>
          <w:rFonts w:hint="eastAsia"/>
        </w:rPr>
        <w:t>（三）服务标准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1.门岗服务标准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（1）人员上岗穿统一制服，配戴工作证，着装整洁，仪表端正，文明管理，礼貌待人。</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（2）严格遵守工作职责、坚守岗位，熟悉门卫制度；认真做好执勤工作，对学校出入口进行把守、验证、检查，保卫校园安全。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主动礼貌做好来访人员的询问登记、车辆检查和离开人员车辆的检查，严把人员物品进出门关，严格验证、登记制度，对可疑人员盘问，对来访人员经确认后指引行走路径，杜绝闲杂人员进入学校，杜绝危险物品进入校园内，维护校园的正常的教学、生活秩序。</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（4）做好门岗门前卫生三包工作，维护好门岗周边范围内的秩序环境，保证门岗的整洁有序，做好交接记录。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2.校园巡逻标准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（1）人员上岗穿着统一制服，配戴工作证，着装整洁，仪表端正，文明管理，礼貌待人。执勤人员佩带对讲机、警棒、电筒等装备。</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（2）坚守岗位，维护治安秩序，认真盘查可疑人员，劝阻和制止扰乱学校秩序的行为。</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（3）检查公共区域、楼宇等部位及各重点要害部位的防火、防盗安全防范情况，发现隐患、漏洞及时处置并报告学校。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（4）根据学校的部署和要求，执行蹲守伏击等任务，抓获和打击现行犯罪分子，制止其它违反校规校纪的行为。</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（5）协助值班老师处理治安案件、刑事案件和做好现场保护。</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（6）负责公共场所治安秩序，协助做好校内大型活动安保工作。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（7）熟悉校内重点部位的分布情况，按规定路线、时间巡逻，巡逻时要严于职守、照章办事，不准擅离巡逻路线。</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（8）认真做好巡逻记录，交班时对需要续办或移交的事宜必须交代清楚。</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（9）做好交通秩序维护，按车辆停放管理相关规定做好停车场、露天停车位的管理工作，预防交通事故发生。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（10）积极处置各类突发事件，如巡逻中发现异常情况，立即通知有关部门并在现场采取必要措施，随时准备启动并执行相应的应急预案。</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（11）主动做好校园活动、施工等秩序维护管控，发现问题立即汇报。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12）服从110中心指令，接到监控室发出的指令后，巡视人员应及时到达事发现场，采取相应措施妥善处理；如巡视中发现异常情况，立即通知有关部门并在现场采取必要措施，随时准备启动并执行相应的应急预案。</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3.消监控室管理标准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（1）消监控室作为突发事件上情下达、下情上报的纽带，发挥指挥和协调作用，负责各分控室的信息收集和整理。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按照《建筑自动消防设施及消防控制室规范化管理标准》，消监控室24小时持证上岗，做好值班记录，指挥各岗位运行，确保监控消防门禁等报警系统正常，24小时实时监管监控设备和消控设备，室内保持整洁有序，严禁吸烟，不得放置与工作无关物品，管好门禁，无关人员不得进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熟悉校园平面图和监控点位，监管监控设施、对讲系统和电话，电话需及时接通，保持完整的监控记录，做好对各出入口、内部重点区域的安全监控、录像及协助布警；监控资料应至少保持30天，有特殊要求的参照相关规定或行业标准执行；严格监控资料和设备操作资料的保管，无权限人员不得调阅监控资料、接触设备使用说明书、设备使用密码及设备相关资料。</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熟练掌握消防控制室火灾事故紧急处理程序，熟悉校园平面图和消防设施设备位置，处置仪器设备上的各项信息，收到火情、险情及其他异常情况报警信号后应及时报警，立即派专人赶到现场进行前期处理，按照应急预案开展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（5）各类考试考前协助校方做好标准化试场内监控设备设施检查工作。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 消防、监控设施管理标准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配合甲方督促专业维保单位定期对消防自动报警系统、监控系统、门禁系统、对讲系统及消防栓、消防水带、消防泵、灭火器、喷淋头、感烟探测器、感温探测器、手动报警按钮及其他形式的消防设施、设备等进行运行维护，确保正常使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（2）协助甲方对各楼宇排烟通风口、消防通道、疏散指示标志等加强巡逻，发现情况及时上报。</w:t>
      </w:r>
    </w:p>
    <w:p>
      <w:pPr>
        <w:widowControl/>
        <w:spacing w:line="360" w:lineRule="auto"/>
        <w:ind w:firstLine="480" w:firstLineChars="200"/>
        <w:jc w:val="left"/>
      </w:pPr>
      <w:r>
        <w:rPr>
          <w:rFonts w:hint="eastAsia" w:ascii="宋体" w:hAnsi="宋体"/>
          <w:bCs/>
          <w:sz w:val="24"/>
          <w:szCs w:val="24"/>
        </w:rPr>
        <w:t>（</w:t>
      </w:r>
      <w:r>
        <w:rPr>
          <w:rFonts w:ascii="宋体" w:hAnsi="宋体"/>
          <w:bCs/>
          <w:sz w:val="24"/>
          <w:szCs w:val="24"/>
        </w:rPr>
        <w:t>3）对发现的相关设备器材损失、失效或老化等异常情况的，需及时上报甲方。</w:t>
      </w:r>
    </w:p>
    <w:p>
      <w:pPr>
        <w:pStyle w:val="5"/>
      </w:pPr>
      <w:r>
        <w:rPr>
          <w:rFonts w:hint="eastAsia"/>
        </w:rPr>
        <w:t>二</w:t>
      </w:r>
      <w:r>
        <w:t>、学生</w:t>
      </w:r>
      <w:r>
        <w:rPr>
          <w:rFonts w:hint="eastAsia"/>
        </w:rPr>
        <w:t>公寓及教师公寓管理服务内容与标准</w:t>
      </w:r>
    </w:p>
    <w:p>
      <w:pPr>
        <w:pStyle w:val="6"/>
      </w:pPr>
      <w:r>
        <w:rPr>
          <w:rFonts w:hint="eastAsia"/>
        </w:rPr>
        <w:t>(一)服务内容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坚持管理育人、服务育人的原则和以人为本的服务理念，运用物业管理专业化的方法，合理利用资源，与学校学生工作部门，齐抓共管，实现资源的优化组合，为提高服务质量、管理水平和广大师生的满意率而进行公寓管理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服务内容包括：为学校学生公寓1号楼、2号楼</w:t>
      </w:r>
      <w:r>
        <w:rPr>
          <w:rFonts w:ascii="宋体" w:hAnsi="宋体"/>
          <w:bCs/>
          <w:sz w:val="24"/>
          <w:szCs w:val="24"/>
        </w:rPr>
        <w:t>，</w:t>
      </w:r>
      <w:r>
        <w:rPr>
          <w:rFonts w:hint="eastAsia" w:ascii="宋体" w:hAnsi="宋体"/>
          <w:bCs/>
          <w:sz w:val="24"/>
          <w:szCs w:val="24"/>
        </w:rPr>
        <w:t>3号楼（共3000个床位）及</w:t>
      </w:r>
      <w:r>
        <w:rPr>
          <w:rFonts w:ascii="宋体" w:hAnsi="宋体"/>
          <w:bCs/>
          <w:sz w:val="24"/>
          <w:szCs w:val="24"/>
        </w:rPr>
        <w:t>教师公寓</w:t>
      </w:r>
      <w:r>
        <w:rPr>
          <w:rFonts w:hint="eastAsia" w:ascii="宋体" w:hAnsi="宋体"/>
          <w:bCs/>
          <w:sz w:val="24"/>
          <w:szCs w:val="24"/>
        </w:rPr>
        <w:t>（48间）提供公共区域保洁服务、值班管理、日常管理服务、文化建设、安全管理，以维护学校的安全稳定。疫情防控期间，按要求做好公共场所、公共部位的消毒、通风工作。</w:t>
      </w:r>
    </w:p>
    <w:p>
      <w:pPr>
        <w:pStyle w:val="6"/>
      </w:pPr>
      <w:r>
        <w:rPr>
          <w:rFonts w:hint="eastAsia"/>
        </w:rPr>
        <w:t>(二)服务要求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总体要求：营造“安全、文明、卫生、有序”的学生公寓氛围，加强学生的安全意识教育，切实保障学生的人身及财物安全。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具体要求：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1.各岗位人员符合岗位要求、人员充足；</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2.做好公寓及周边范围卫生保洁工作，营造良好住宿环境；</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3.做好公寓日常维修工作，保障公寓设施、设备正常运转；</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4.做好公寓安全管理工作，维护校园安全稳定；</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5.军训、迎新、搬迁等重大活动时，配合学校做好相关工作。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6.架空层的公共卫生保洁。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7.学生公寓公共区域保洁。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其他要求：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1.提供学生公寓日常管理服务方案（含值班、保洁、维修、日常服务等）。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2.提供学生公寓安全管理方案（含消防、防盗、人身安全）。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3.提供学生公寓各类突发事件等的应急处理方案。</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4.提供学生宿舍信息化建设方案（供学校选择），学生宿舍信息化建设可以实现以下功能：</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（1）建有学生公寓管理信息系统；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（2）实现学生寝室记实考评（卫生、用电安全、寝室表现等）的APP管理（卫生、纪律、用电安全、行为养成等）；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（3）建有学生公寓管理安保技防系统；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（4）建有维修报修信息平台。</w:t>
      </w:r>
    </w:p>
    <w:p>
      <w:pPr>
        <w:pStyle w:val="6"/>
      </w:pPr>
      <w:r>
        <w:rPr>
          <w:rFonts w:hint="eastAsia"/>
        </w:rPr>
        <w:t>(三)服务标准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1、公寓主管服务标准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（1）做好公寓内所有事务协调及人员管理，配合校方做好公寓内工作，协同相关部门管理寝室住宿情况，协助住宿安排，办理寝室入住、退宿、调宿等住宿工作。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（2）协助公寓的消防安全管理、通道门禁管理及寝室门禁权限管理。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（3）协助公寓教育督导，协同学工部门管理学生思政工作，及时发现问题，建立应急预案。</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（4）协助文化建设，组织开展寝室文化建设，丰富寝室文化生活。</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（5）根据项目的实际情况修订、完善各项操作规程。</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2、楼长服务标准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做好本楼的安全工作。经常向学生宣传有关安全方面的规章制度，对宿舍楼进行全面安全检查，发现形迹可疑人员和外来人员要及时向门卫报告，熄灯后协助门卫检查本楼就寝情况，对点蜡、私拉电线、违章用电行为进行制止；熟悉本楼消防器材摆放地点、使用方法，熟悉消防通道和安全出口，一旦发生火灾，及时报告并协助门卫疏散人员。</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做好管理区域的清洁卫生，组织保洁员的岗位培训、业务指导、保洁区域的划分和调整、日常工作安排，监督落实保洁员岗位职责、保洁员的考核、保洁工具和保洁用品的申领和发放管理，开展清卫工作的协调及回访。</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做好本楼秩序纪律工作。经常向学生宣传秩序、纪律方面的规章制度，对宿舍内出现违反纪律、破坏公共秩序的行为进行制止，严重情况应立即向门卫、宿舍管理中心或保卫处报告，每天协助门卫组织各层长检查学生夜不归寝情况，做好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（4）做好本楼卫生工作。经常向学生宣传有关卫生方面的规章制度，每天对公共场所的卫生情况进行检查，督促各层、各寝做好卫生清扫工作，配合学生工作部门对寝室卫生进行督查工作。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（5）经常向宿舍主管反映自己的工作情况和本楼存在的各种问题，协助配合主管共同做好楼内各项管理工作。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（6）配合学校的各项任务开展工作。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（7）根据每天工作情况及时组织保洁人员进行短会点评。</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3、公寓管理员服务标准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（1）公寓值班员实行24小时值班制度，坚守岗位，遵守公寓各项规章制度，严格履行门卫职责，遵守劳动纪律。</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加强安全防范措施，坚持昼夜值班；不准擅离职守或与人闲聊，干私活，打瞌睡，看电视等；认真查看出入学生公寓人员，凡带大件物品要认真察看，登记；不准无关人员随便进入公寓，不准男女生互串公寓。</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（3）禁止小商贩和推销人员进入公寓楼，禁止一切车辆进入学生公寓区、楼道及房间内。</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（4）协助学生公寓楼内安全保卫工作，保护学生人身、财产及楼内设施安全；做好“防火”、“防盗”、“防治安灾害”事故；发现火情，隐患和学生异常情况应及时上报。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（5）认真执行学生晚归、大件物品出入、来客来访、报修、交接班等各项登记制度。</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（6）严格遵守学生公寓开门，关门时间。</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（7）夜间值班人员，认真履行查夜巡视制度。</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（8）维护学生公寓楼内正常的生活秩序，认真执行学生公寓管理的各项规章制度，忠于职守，不徇私情。</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（9）配合公寓管理中心做好学生宿舍管理工作，发现学生违规，违纪现象应给予以制止并及时报有关部门处理。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4、公寓保洁员服务标准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（1）做好分管区域包括公共场所的环境卫生清扫，当班时间责任区内无任何垃圾、脏物、废物、杂物等，无污迹、地面干净、门窗玻璃洁亮、随产随清。</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（2）保持责任区内的卫生，维护责任区内卫生，劝阻和制止不卫生、不文明的现象和行为。</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（3）做好分管区域垃圾桶的清洗的更换和垃圾的清运。</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（4）完成上级交办的其他工作。</w:t>
      </w:r>
    </w:p>
    <w:p>
      <w:pPr>
        <w:pStyle w:val="5"/>
      </w:pPr>
      <w:r>
        <w:rPr>
          <w:rFonts w:hint="eastAsia"/>
        </w:rPr>
        <w:t>三、保洁管理服务内容与标准（含水体部分</w:t>
      </w:r>
      <w:r>
        <w:rPr>
          <w:rFonts w:hint="eastAsia"/>
          <w:kern w:val="0"/>
          <w:lang w:val="zh-TW" w:bidi="zh-TW"/>
        </w:rPr>
        <w:t>2</w:t>
      </w:r>
      <w:r>
        <w:rPr>
          <w:rFonts w:eastAsia="PMingLiU"/>
          <w:kern w:val="0"/>
          <w:lang w:val="zh-TW" w:eastAsia="zh-TW" w:bidi="zh-TW"/>
        </w:rPr>
        <w:t>2189.4</w:t>
      </w:r>
      <w:r>
        <w:rPr>
          <w:rFonts w:hint="eastAsia"/>
          <w:kern w:val="0"/>
          <w:lang w:val="zh-TW" w:bidi="zh-TW"/>
        </w:rPr>
        <w:t>平方米</w:t>
      </w:r>
      <w:r>
        <w:rPr>
          <w:rFonts w:hint="eastAsia"/>
        </w:rPr>
        <w:t>）</w:t>
      </w:r>
    </w:p>
    <w:p>
      <w:pPr>
        <w:pStyle w:val="6"/>
      </w:pPr>
      <w:r>
        <w:rPr>
          <w:rFonts w:hint="eastAsia"/>
        </w:rPr>
        <w:t>（一）服务内容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物业保洁服务包括校园内所有需要保洁的室内外区域（其中楼宇需直接保洁面积约7.6万平方米，道路场地保洁面积约11.9万平方米）的清洁、保洁、消毒，生活垃圾、厨余垃圾、建筑垃圾（每年不多于3车）的收集、清运等工作。疫情防控期间，按要求做好公共场所、公共部位的消毒、通风工作，按规范处置医疗、有毒类垃圾。</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1．室外公共区域保洁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主要包括：道路、广场、水体、室外公共设施等的卫生保洁和沟渠的疏通清理（含保洁建筑物的顶部）。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2．室内保洁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学校文体综合楼、</w:t>
      </w:r>
      <w:r>
        <w:rPr>
          <w:rFonts w:ascii="宋体" w:hAnsi="宋体"/>
          <w:bCs/>
          <w:sz w:val="24"/>
          <w:szCs w:val="24"/>
        </w:rPr>
        <w:t>综合主楼、公共教学楼、公共实训楼、</w:t>
      </w:r>
      <w:r>
        <w:rPr>
          <w:rFonts w:hint="eastAsia" w:ascii="宋体" w:hAnsi="宋体"/>
          <w:bCs/>
          <w:sz w:val="24"/>
          <w:szCs w:val="24"/>
        </w:rPr>
        <w:t>学生</w:t>
      </w:r>
      <w:r>
        <w:rPr>
          <w:rFonts w:ascii="宋体" w:hAnsi="宋体"/>
          <w:bCs/>
          <w:sz w:val="24"/>
          <w:szCs w:val="24"/>
        </w:rPr>
        <w:t>及教师</w:t>
      </w:r>
      <w:r>
        <w:rPr>
          <w:rFonts w:hint="eastAsia" w:ascii="宋体" w:hAnsi="宋体"/>
          <w:bCs/>
          <w:sz w:val="24"/>
          <w:szCs w:val="24"/>
        </w:rPr>
        <w:t>宿舍等公共区域和公共设施的卫生保洁；各教学楼的教室和公共区域、公共设施的卫生保洁；停车场地、公共卫生间等的卫生保洁；各保洁楼宇管道疏通和楼顶沟渠的清理；其他公共场所的卫生保洁。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3、公共区域及楼宇日常保洁服务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（1）建筑物外部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地面、道路等干净整洁、无垃圾、无丢弃物、无痰迹、无落叶、无杂草、无污水痕迹。草坪、花坛及绿化景点内干净整洁、无暴露垃圾和无丢弃物。做好地面、屋面、天台、绿化带、清洁车、果皮箱、校园景观、休闲椅凳、栏杆、扶手、电动门、灯具、旗杆、护栏、公共宣传橱窗等清洁，做到干净整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2)主路面：路面干净、无浮土，无积土，无杂物,不能有成片积水。</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3)人行道：保持清洁，无浮土、无杂物，路面不能有成片积水。</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4)土地面：每天清洁，保持干净。地面无废物堆积，不能有成片积水。</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5)硬化地面：干净无浮土、无垃圾堆积。雨后无成片积水。</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6)运动场：无泥沙、污垢、污迹、污水等，必要时进行清洗。</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7)排水、排污管道畅通：雨水、废水、污水排放通畅，发现异常及时清掏。</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8)学校门前三包卫生：做到无垃圾、烟头、果皮纸屑等杂物。</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9)全校垃圾清运：收集全校所有垃圾（实验室废弃物、工地建筑垃圾及医疗垃圾、</w:t>
      </w:r>
      <w:r>
        <w:rPr>
          <w:rFonts w:ascii="宋体" w:hAnsi="宋体"/>
          <w:bCs/>
          <w:sz w:val="24"/>
          <w:szCs w:val="24"/>
        </w:rPr>
        <w:t>厨余垃圾</w:t>
      </w:r>
      <w:r>
        <w:rPr>
          <w:rFonts w:hint="eastAsia" w:ascii="宋体" w:hAnsi="宋体"/>
          <w:bCs/>
          <w:sz w:val="24"/>
          <w:szCs w:val="24"/>
        </w:rPr>
        <w:t>除外），清运至校内指定的中转站。</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10)每月一次对屋顶以及排水沟垃圾进行清理。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（2）建筑物内部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地面、墙面、顶面﹙天花板﹚、楼道及窗护栏、消防设施设备、水电设施设备、果皮箱、门﹙防盗门、木门、不锈钢拉闸门﹚、窗、桌椅柜、标识牌、装饰板牌等，每日清扫﹙拖、擦、抹﹚并随时保洁，做到干净明亮，无蜘蛛网、灰尘、污垢、污迹、污渍、垃圾等杂物。遇到天气变化时，注意保护门窗，防止损坏。</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2)灯管、灯罩、灯吊链：每月清洁，做到干净，无蜘蛛网、灰尘。</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3)玻璃：各楼门厅、门卫值班室玻璃，每天清擦1次。会议室、楼道、卫生间玻璃，每周全面、彻底清擦1次。做到干净，无蜘蛛网、灰尘、污迹。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4)卫生间：每日清扫﹙拖、擦、抹﹚两次并随时保洁，每周全面、彻底清扫﹙拖、擦、抹﹚一次，做到地面、墙壁及瓷砖清洁，无积水湿滑、无污垢、无异味、无垃圾等杂物，门</w:t>
      </w:r>
      <w:r>
        <w:rPr>
          <w:rFonts w:hint="eastAsia" w:ascii="宋体" w:hAnsi="宋体" w:cs="微软雅黑"/>
          <w:sz w:val="24"/>
          <w:szCs w:val="24"/>
        </w:rPr>
        <w:t>窗、窗台、玻璃、灯具干净；天</w:t>
      </w:r>
      <w:r>
        <w:rPr>
          <w:rFonts w:hint="eastAsia" w:ascii="宋体" w:hAnsi="宋体"/>
          <w:bCs/>
          <w:sz w:val="24"/>
          <w:szCs w:val="24"/>
        </w:rPr>
        <w:t>花板、灯具无蜘蛛网、无灰尘，小便池清洁，无污垢、污迹、污渍、无异味、无水锈；大便池通畅，无污迹；洗手池、墩布池清洁无污物；墙﹙门﹚面无涂画。</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5)楼宇内、外墙壁上无张贴、涂写，无蜘蛛网、污迹等。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6)电梯每天清扫2次。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7)地下车库每周清理2次。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8)排水沟、污水井每周专项清理1次，楼顶天台及排水沟、地下室每周打扫2次。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9)垃圾桶及时清倒，清扫工具放到指定位置。</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10)有完备的“保洁应急工作预案”；如遇火警、水管爆裂、台风袭击、突发传染病等突发事件时，组织突击小组配合学校做好特殊保洁工作。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11)完成学校临时交办的任务。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（3）其他保洁服务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1）遇各类检查和创建活动，严格按学校要求进行卫生清扫与保洁。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2）对各类卫生死角要定时检查和及时清除。</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3）对范围内的场所进行日常定时清扫，做到全天候、全方位保洁。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4)校领导办公室保洁服务。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5）做好保洁区域设施、设备的报修工作。</w:t>
      </w:r>
    </w:p>
    <w:p>
      <w:pPr>
        <w:pStyle w:val="6"/>
      </w:pPr>
      <w:r>
        <w:rPr>
          <w:rFonts w:hint="eastAsia"/>
        </w:rPr>
        <w:t>（二）服务要求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1.首次保洁完成时间：主干道07：30前，教室8：00前，其他保洁时间在保证每天8小时工作时间的情况下，根据需要作适当调整。</w:t>
      </w:r>
    </w:p>
    <w:p>
      <w:pPr>
        <w:widowControl/>
        <w:spacing w:line="360" w:lineRule="auto"/>
        <w:ind w:firstLine="480" w:firstLineChars="200"/>
        <w:jc w:val="left"/>
        <w:rPr>
          <w:rFonts w:ascii="宋体" w:hAnsi="宋体" w:cs="微软雅黑"/>
          <w:sz w:val="24"/>
          <w:szCs w:val="24"/>
        </w:rPr>
      </w:pPr>
      <w:r>
        <w:rPr>
          <w:rFonts w:hint="eastAsia" w:ascii="宋体" w:hAnsi="宋体"/>
          <w:bCs/>
          <w:sz w:val="24"/>
          <w:szCs w:val="24"/>
        </w:rPr>
        <w:t>2.鉴于学校教学和科研工作特点，要求服务方拟定相关的作业计划，校园卫生保洁工作不得因国家及学校规定的休假日而中断，每天上班时间内服务人员都需在岗，并有专职人</w:t>
      </w:r>
      <w:r>
        <w:rPr>
          <w:rFonts w:hint="eastAsia" w:ascii="宋体" w:hAnsi="宋体" w:cs="微软雅黑"/>
          <w:sz w:val="24"/>
          <w:szCs w:val="24"/>
        </w:rPr>
        <w:t>员随时巡查校园保洁情况。</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3学校若有临时任务或重要活动，需加班保洁时应予主动配合学校，并处理好各项突发性任务。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4.在学校每学期正式开学前一周，保洁人员应进行开学前的大清扫。</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6.服务方做好保洁人员的招聘、使用、管理、调配和辞退。若有违反校纪校规，对工作不负责的保洁人员，学校有权提出人员更换。</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7.做好每周组织1次以上服务质量的检查，每月评分考核1次，并做好相关记录并存档，作为经费结算、考核的依据。</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做好室内的走廊、楼梯、公共卫生间、公共洗漱间等公共部位每天清扫3次以上，拖洗2次，并全天保持整洁。做到地面无积水、无污垢、无痰迹、无纸屑、无瓜皮果壳、墙面保持整洁，无污迹、无乱悬挂、乱张贴等现象。师生对公共部位环境卫生满意率达90%以上。</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9.建立严格的报告制度，发现损坏的设施（如水龙头损坏、灯管不亮，课桌椅损坏等）及时报修。</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10.做好各类教室桌椅、讲台、讲桌、黑板定时擦洗、摆放。</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11.做好节水节电工作。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12.做好校内公共教室按时开关门窗，保持正常通风。</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13.做好公共部位2米及以下玻璃保洁每2周进行1次，对玻璃污垢及时清洁。做好行政楼大厅玻璃顶每周2次的全面清洁。</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15.做好生活区室外下水管道口、雨污水井口及管道口的沉积物及时巡查，及时疏通，使管道保持畅通。</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16.主动配合学校开展各类管理创新、服务创优工作的活动。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17.严格遵守学校关于校园管理的相关规定。</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18.垃圾车、垃圾桶（箱）及垃圾清运要求：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1)服务方做好垃圾清运服务，根据甲方要求将清运物运到市环境卫生管理部门指定的处置点进行专业处理。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2)垃圾桶由专人管理、合理设置。垃圾桶每日清理一次，擦拭一次，垃圾桶无满溢、无异味、无污迹。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3)校园内垃圾日产日销，每天清运一次，特殊时间如毕业生离校、重大活动期间，如果产生大量垃圾，应增加清运次数。</w:t>
      </w:r>
    </w:p>
    <w:p>
      <w:pPr>
        <w:pStyle w:val="6"/>
      </w:pPr>
      <w:r>
        <w:rPr>
          <w:rFonts w:hint="eastAsia"/>
        </w:rPr>
        <w:t>（三）服务标准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1.室内保洁标准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（1）各楼宇、教学楼、实训室、图书馆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2243"/>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trPr>
        <w:tc>
          <w:tcPr>
            <w:tcW w:w="1241" w:type="pct"/>
            <w:vAlign w:val="center"/>
          </w:tcPr>
          <w:p>
            <w:pPr>
              <w:pStyle w:val="357"/>
              <w:spacing w:before="31" w:after="31" w:line="324" w:lineRule="auto"/>
              <w:jc w:val="center"/>
              <w:rPr>
                <w:b/>
              </w:rPr>
            </w:pPr>
            <w:r>
              <w:rPr>
                <w:rFonts w:hint="eastAsia"/>
                <w:b/>
              </w:rPr>
              <w:t>保洁范围</w:t>
            </w:r>
          </w:p>
        </w:tc>
        <w:tc>
          <w:tcPr>
            <w:tcW w:w="1316" w:type="pct"/>
            <w:vAlign w:val="center"/>
          </w:tcPr>
          <w:p>
            <w:pPr>
              <w:pStyle w:val="357"/>
              <w:spacing w:before="31" w:after="31" w:line="324" w:lineRule="auto"/>
              <w:jc w:val="center"/>
              <w:rPr>
                <w:b/>
              </w:rPr>
            </w:pPr>
            <w:r>
              <w:rPr>
                <w:rFonts w:hint="eastAsia"/>
                <w:b/>
              </w:rPr>
              <w:t>作业频率</w:t>
            </w:r>
          </w:p>
        </w:tc>
        <w:tc>
          <w:tcPr>
            <w:tcW w:w="2443" w:type="pct"/>
            <w:vAlign w:val="center"/>
          </w:tcPr>
          <w:p>
            <w:pPr>
              <w:pStyle w:val="357"/>
              <w:spacing w:before="31" w:after="31" w:line="324" w:lineRule="auto"/>
              <w:jc w:val="center"/>
              <w:rPr>
                <w:b/>
              </w:rPr>
            </w:pPr>
            <w:r>
              <w:rPr>
                <w:rFonts w:hint="eastAsia"/>
                <w:b/>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1、大厅：</w:t>
            </w:r>
          </w:p>
          <w:p>
            <w:pPr>
              <w:pStyle w:val="357"/>
              <w:spacing w:before="31" w:after="31" w:line="324" w:lineRule="auto"/>
            </w:pPr>
            <w:r>
              <w:rPr>
                <w:rFonts w:hint="eastAsia"/>
              </w:rPr>
              <w:t>地面、墙面、踢脚线、台阶、天棚、装饰门及门套、宣传窗、垃圾桶、消防设施、灯具</w:t>
            </w:r>
          </w:p>
        </w:tc>
        <w:tc>
          <w:tcPr>
            <w:tcW w:w="1316" w:type="pct"/>
            <w:vAlign w:val="center"/>
          </w:tcPr>
          <w:p>
            <w:pPr>
              <w:pStyle w:val="357"/>
              <w:spacing w:before="31" w:after="31" w:line="324" w:lineRule="auto"/>
            </w:pPr>
            <w:r>
              <w:rPr>
                <w:rFonts w:hint="eastAsia"/>
              </w:rPr>
              <w:t>地面、台阶、宣传窗、垃圾桶等每天保洁1次，且巡回保洁；</w:t>
            </w:r>
          </w:p>
          <w:p>
            <w:pPr>
              <w:pStyle w:val="357"/>
              <w:spacing w:before="31" w:after="31" w:line="324" w:lineRule="auto"/>
            </w:pPr>
            <w:r>
              <w:rPr>
                <w:rFonts w:hint="eastAsia"/>
              </w:rPr>
              <w:t>装饰门及门套、踢脚线等1周保洁1次；</w:t>
            </w:r>
          </w:p>
          <w:p>
            <w:pPr>
              <w:pStyle w:val="357"/>
              <w:spacing w:before="31" w:after="31" w:line="324" w:lineRule="auto"/>
            </w:pPr>
            <w:r>
              <w:rPr>
                <w:rFonts w:hint="eastAsia"/>
              </w:rPr>
              <w:t>墙面、天棚、消防设施、灯具每每月保洁1次。</w:t>
            </w:r>
          </w:p>
        </w:tc>
        <w:tc>
          <w:tcPr>
            <w:tcW w:w="2443" w:type="pct"/>
            <w:vAlign w:val="center"/>
          </w:tcPr>
          <w:p>
            <w:pPr>
              <w:pStyle w:val="357"/>
              <w:spacing w:before="31" w:after="31" w:line="324" w:lineRule="auto"/>
            </w:pPr>
            <w:r>
              <w:rPr>
                <w:rFonts w:hint="eastAsia"/>
              </w:rPr>
              <w:t>地面无水渍、无污渍，无垃圾，无积尘，光亮；</w:t>
            </w:r>
          </w:p>
          <w:p>
            <w:pPr>
              <w:pStyle w:val="357"/>
              <w:spacing w:before="31" w:after="31" w:line="324" w:lineRule="auto"/>
            </w:pPr>
            <w:r>
              <w:rPr>
                <w:rFonts w:hint="eastAsia"/>
              </w:rPr>
              <w:t>墙面无灰尘、无污渍，光亮，墙角无蜘蛛网；</w:t>
            </w:r>
          </w:p>
          <w:p>
            <w:pPr>
              <w:pStyle w:val="357"/>
              <w:spacing w:before="31" w:after="31" w:line="324" w:lineRule="auto"/>
            </w:pPr>
            <w:r>
              <w:rPr>
                <w:rFonts w:hint="eastAsia"/>
              </w:rPr>
              <w:t>公共设施表面无积尘、无污渍、光亮；</w:t>
            </w:r>
          </w:p>
          <w:p>
            <w:pPr>
              <w:pStyle w:val="357"/>
              <w:spacing w:before="31" w:after="31" w:line="324" w:lineRule="auto"/>
            </w:pPr>
            <w:r>
              <w:rPr>
                <w:rFonts w:hint="eastAsia"/>
              </w:rPr>
              <w:t>不锈钢表面无手印，无积尘，无污渍、光亮；</w:t>
            </w:r>
          </w:p>
          <w:p>
            <w:pPr>
              <w:pStyle w:val="357"/>
              <w:spacing w:before="31" w:after="31" w:line="324" w:lineRule="auto"/>
            </w:pPr>
            <w:r>
              <w:rPr>
                <w:rFonts w:hint="eastAsia"/>
              </w:rPr>
              <w:t>玻璃上无手印，无积尘，无污渍、明亮；</w:t>
            </w:r>
          </w:p>
          <w:p>
            <w:pPr>
              <w:pStyle w:val="357"/>
              <w:spacing w:before="31" w:after="31" w:line="324" w:lineRule="auto"/>
            </w:pPr>
            <w:r>
              <w:rPr>
                <w:rFonts w:hint="eastAsia"/>
              </w:rPr>
              <w:t>植物花盆无积尘，无污渍。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2、楼道：</w:t>
            </w:r>
          </w:p>
          <w:p>
            <w:pPr>
              <w:pStyle w:val="357"/>
              <w:spacing w:before="31" w:after="31" w:line="324" w:lineRule="auto"/>
            </w:pPr>
            <w:r>
              <w:rPr>
                <w:rFonts w:hint="eastAsia"/>
              </w:rPr>
              <w:t>地面、楼道梯级、扶手、墙面、踢脚线、配电箱、消防设备、楼道门、窗、灯具及开关、垃圾桶</w:t>
            </w:r>
          </w:p>
        </w:tc>
        <w:tc>
          <w:tcPr>
            <w:tcW w:w="1316" w:type="pct"/>
            <w:vAlign w:val="center"/>
          </w:tcPr>
          <w:p>
            <w:pPr>
              <w:pStyle w:val="357"/>
              <w:spacing w:before="31" w:after="31" w:line="324" w:lineRule="auto"/>
            </w:pPr>
            <w:r>
              <w:rPr>
                <w:rFonts w:hint="eastAsia"/>
              </w:rPr>
              <w:t>地面、楼梯、扶手、墙面、垃圾桶等每天保洁1次且巡回保洁；</w:t>
            </w:r>
          </w:p>
          <w:p>
            <w:pPr>
              <w:pStyle w:val="357"/>
              <w:spacing w:before="31" w:after="31" w:line="324" w:lineRule="auto"/>
            </w:pPr>
            <w:r>
              <w:rPr>
                <w:rFonts w:hint="eastAsia"/>
              </w:rPr>
              <w:t>踢脚线、配电箱、消防设备、楼道门、窗及开关每两周保洁1次。</w:t>
            </w:r>
          </w:p>
        </w:tc>
        <w:tc>
          <w:tcPr>
            <w:tcW w:w="2443" w:type="pct"/>
            <w:vAlign w:val="center"/>
          </w:tcPr>
          <w:p>
            <w:pPr>
              <w:pStyle w:val="357"/>
              <w:spacing w:before="31" w:after="31" w:line="324" w:lineRule="auto"/>
            </w:pPr>
            <w:r>
              <w:rPr>
                <w:rFonts w:hint="eastAsia"/>
              </w:rPr>
              <w:t>地面无水渍、无污渍，无垃圾，无积尘，光亮；</w:t>
            </w:r>
          </w:p>
          <w:p>
            <w:pPr>
              <w:pStyle w:val="357"/>
              <w:spacing w:before="31" w:after="31" w:line="324" w:lineRule="auto"/>
            </w:pPr>
            <w:r>
              <w:rPr>
                <w:rFonts w:hint="eastAsia"/>
              </w:rPr>
              <w:t>墙面灰尘、无污渍，光亮，墙角无蜘蛛网；</w:t>
            </w:r>
          </w:p>
          <w:p>
            <w:pPr>
              <w:pStyle w:val="357"/>
              <w:spacing w:before="31" w:after="31" w:line="324" w:lineRule="auto"/>
            </w:pPr>
            <w:r>
              <w:rPr>
                <w:rFonts w:hint="eastAsia"/>
              </w:rPr>
              <w:t>公共设施表面无积尘、无污渍、光亮；</w:t>
            </w:r>
          </w:p>
          <w:p>
            <w:pPr>
              <w:pStyle w:val="357"/>
              <w:spacing w:before="31" w:after="31" w:line="324" w:lineRule="auto"/>
            </w:pPr>
            <w:r>
              <w:rPr>
                <w:rFonts w:hint="eastAsia"/>
              </w:rPr>
              <w:t>不锈钢表面无手印，无积尘，无污渍、光亮；</w:t>
            </w:r>
          </w:p>
          <w:p>
            <w:pPr>
              <w:pStyle w:val="357"/>
              <w:spacing w:before="31" w:after="31" w:line="324" w:lineRule="auto"/>
            </w:pPr>
            <w:r>
              <w:rPr>
                <w:rFonts w:hint="eastAsia"/>
              </w:rPr>
              <w:t>玻璃上无手印，无积尘，无污渍、明亮；</w:t>
            </w:r>
          </w:p>
          <w:p>
            <w:pPr>
              <w:pStyle w:val="357"/>
              <w:spacing w:before="31" w:after="31" w:line="324" w:lineRule="auto"/>
            </w:pPr>
            <w:r>
              <w:rPr>
                <w:rFonts w:hint="eastAsia"/>
              </w:rPr>
              <w:t>窗台无积尘。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3、公共卫生间、开水房：</w:t>
            </w:r>
          </w:p>
          <w:p>
            <w:pPr>
              <w:pStyle w:val="357"/>
              <w:spacing w:before="31" w:after="31" w:line="324" w:lineRule="auto"/>
            </w:pPr>
            <w:r>
              <w:rPr>
                <w:rFonts w:hint="eastAsia"/>
              </w:rPr>
              <w:t>地面、墙面、天棚、大小便器、垃圾篓、台面、镜子、门窗、灯具、镜子、上下水管道、饮水机</w:t>
            </w:r>
          </w:p>
        </w:tc>
        <w:tc>
          <w:tcPr>
            <w:tcW w:w="1316" w:type="pct"/>
            <w:vAlign w:val="center"/>
          </w:tcPr>
          <w:p>
            <w:pPr>
              <w:pStyle w:val="357"/>
              <w:spacing w:before="31" w:after="31" w:line="324" w:lineRule="auto"/>
            </w:pPr>
            <w:r>
              <w:rPr>
                <w:rFonts w:hint="eastAsia"/>
              </w:rPr>
              <w:t>每天3次对卫生间全面保洁，且巡回每2小时保洁；</w:t>
            </w:r>
          </w:p>
          <w:p>
            <w:pPr>
              <w:pStyle w:val="357"/>
              <w:spacing w:before="31" w:after="31" w:line="324" w:lineRule="auto"/>
            </w:pPr>
            <w:r>
              <w:rPr>
                <w:rFonts w:hint="eastAsia"/>
              </w:rPr>
              <w:t>天棚、灯具、窗玻璃、镜子每月保洁1次，饮水机外表每天清洁一次。</w:t>
            </w:r>
          </w:p>
        </w:tc>
        <w:tc>
          <w:tcPr>
            <w:tcW w:w="2443" w:type="pct"/>
            <w:vAlign w:val="center"/>
          </w:tcPr>
          <w:p>
            <w:pPr>
              <w:pStyle w:val="357"/>
              <w:spacing w:before="31" w:after="31" w:line="324" w:lineRule="auto"/>
            </w:pPr>
            <w:r>
              <w:rPr>
                <w:rFonts w:hint="eastAsia"/>
              </w:rPr>
              <w:t>卫生间无异味、厕坑便具洁净无黄渍、镜面、水盆、台面无污点，光亮；纸篓随时清理；</w:t>
            </w:r>
          </w:p>
          <w:p>
            <w:pPr>
              <w:pStyle w:val="357"/>
              <w:spacing w:before="31" w:after="31" w:line="324" w:lineRule="auto"/>
            </w:pPr>
            <w:r>
              <w:rPr>
                <w:rFonts w:hint="eastAsia"/>
              </w:rPr>
              <w:t>墙面、天棚、墙角、灯具无积尘、无蜘蛛网；</w:t>
            </w:r>
          </w:p>
          <w:p>
            <w:pPr>
              <w:pStyle w:val="357"/>
              <w:spacing w:before="31" w:after="31" w:line="324" w:lineRule="auto"/>
            </w:pPr>
            <w:r>
              <w:rPr>
                <w:rFonts w:hint="eastAsia"/>
              </w:rPr>
              <w:t>地面无水渍、无污渍，无垃圾；</w:t>
            </w:r>
          </w:p>
          <w:p>
            <w:pPr>
              <w:pStyle w:val="357"/>
              <w:spacing w:before="31" w:after="31" w:line="324" w:lineRule="auto"/>
            </w:pPr>
            <w:r>
              <w:rPr>
                <w:rFonts w:hint="eastAsia"/>
              </w:rPr>
              <w:t>饮水机外表无水渍、无污渍；</w:t>
            </w:r>
          </w:p>
          <w:p>
            <w:pPr>
              <w:pStyle w:val="357"/>
              <w:spacing w:before="31" w:after="31" w:line="324" w:lineRule="auto"/>
            </w:pPr>
            <w:r>
              <w:rPr>
                <w:rFonts w:hint="eastAsia"/>
              </w:rPr>
              <w:t>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4、教室：</w:t>
            </w:r>
          </w:p>
          <w:p>
            <w:pPr>
              <w:pStyle w:val="357"/>
              <w:spacing w:before="31" w:after="31" w:line="324" w:lineRule="auto"/>
            </w:pPr>
            <w:r>
              <w:rPr>
                <w:rFonts w:hint="eastAsia"/>
              </w:rPr>
              <w:t>桌椅、讲台，黑板、地面、踏步、窗台、窗玻璃、门楣、门套、墙面、墙角、天棚、灯具、风扇、空调、设备</w:t>
            </w:r>
          </w:p>
        </w:tc>
        <w:tc>
          <w:tcPr>
            <w:tcW w:w="1316" w:type="pct"/>
            <w:vAlign w:val="center"/>
          </w:tcPr>
          <w:p>
            <w:pPr>
              <w:pStyle w:val="357"/>
              <w:spacing w:before="31" w:after="31" w:line="324" w:lineRule="auto"/>
            </w:pPr>
            <w:r>
              <w:rPr>
                <w:rFonts w:hint="eastAsia"/>
              </w:rPr>
              <w:t>桌椅、讲台，黑板、地面、踏步、窗台、门楣、门套、墙面、墙角每日早、中、晚共3次；</w:t>
            </w:r>
          </w:p>
          <w:p>
            <w:pPr>
              <w:pStyle w:val="357"/>
              <w:spacing w:before="31" w:after="31" w:line="324" w:lineRule="auto"/>
            </w:pPr>
            <w:r>
              <w:rPr>
                <w:rFonts w:hint="eastAsia"/>
              </w:rPr>
              <w:t>天棚、灯具、设备每月1次；</w:t>
            </w:r>
          </w:p>
          <w:p>
            <w:pPr>
              <w:pStyle w:val="357"/>
              <w:spacing w:before="31" w:after="31" w:line="324" w:lineRule="auto"/>
            </w:pPr>
            <w:r>
              <w:rPr>
                <w:rFonts w:hint="eastAsia"/>
              </w:rPr>
              <w:t>窗玻璃每周1次；</w:t>
            </w:r>
          </w:p>
          <w:p>
            <w:pPr>
              <w:pStyle w:val="357"/>
              <w:spacing w:before="31" w:after="31" w:line="324" w:lineRule="auto"/>
            </w:pPr>
            <w:r>
              <w:rPr>
                <w:rFonts w:hint="eastAsia"/>
              </w:rPr>
              <w:t>风扇、空调清洗每学期1次。</w:t>
            </w:r>
          </w:p>
        </w:tc>
        <w:tc>
          <w:tcPr>
            <w:tcW w:w="2443" w:type="pct"/>
            <w:vAlign w:val="center"/>
          </w:tcPr>
          <w:p>
            <w:pPr>
              <w:pStyle w:val="357"/>
              <w:spacing w:before="31" w:after="31" w:line="324" w:lineRule="auto"/>
            </w:pPr>
            <w:r>
              <w:rPr>
                <w:rFonts w:hint="eastAsia"/>
              </w:rPr>
              <w:t>桌椅、讲台，窗台、黑板、地面、踏步、门楣、门套、墙面、墙角无积尘，光亮；桌斗内无杂质；黑板板面擦净，板槽内无粉末，黑板周围整洁；窗台无积尘，窗帘挂放整齐；室内无异味；</w:t>
            </w:r>
          </w:p>
          <w:p>
            <w:pPr>
              <w:pStyle w:val="357"/>
              <w:spacing w:before="31" w:after="31" w:line="324" w:lineRule="auto"/>
            </w:pPr>
            <w:r>
              <w:rPr>
                <w:rFonts w:hint="eastAsia"/>
              </w:rPr>
              <w:t>捡拾物品及时上交楼管员做好失物招领，不私自处理。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5、电梯：</w:t>
            </w:r>
          </w:p>
          <w:p>
            <w:pPr>
              <w:pStyle w:val="357"/>
              <w:spacing w:before="31" w:after="31" w:line="324" w:lineRule="auto"/>
            </w:pPr>
            <w:r>
              <w:rPr>
                <w:rFonts w:hint="eastAsia"/>
              </w:rPr>
              <w:t>电梯轿厢、电梯厅、电梯门及门套、指示板、厢壁、通风口、天花板、灯具</w:t>
            </w:r>
          </w:p>
        </w:tc>
        <w:tc>
          <w:tcPr>
            <w:tcW w:w="1316" w:type="pct"/>
            <w:vAlign w:val="center"/>
          </w:tcPr>
          <w:p>
            <w:pPr>
              <w:pStyle w:val="357"/>
              <w:spacing w:before="31" w:after="31" w:line="324" w:lineRule="auto"/>
            </w:pPr>
            <w:r>
              <w:rPr>
                <w:rFonts w:hint="eastAsia"/>
              </w:rPr>
              <w:t>电梯轿厢、电梯厅、电梯门及门套、指示板、厢壁、每天保洁1次，且每两小时巡回保洁；</w:t>
            </w:r>
          </w:p>
          <w:p>
            <w:pPr>
              <w:pStyle w:val="357"/>
              <w:spacing w:before="31" w:after="31" w:line="324" w:lineRule="auto"/>
            </w:pPr>
            <w:r>
              <w:rPr>
                <w:rFonts w:hint="eastAsia"/>
              </w:rPr>
              <w:t>天花板、灯具每月1次；</w:t>
            </w:r>
          </w:p>
          <w:p>
            <w:pPr>
              <w:pStyle w:val="357"/>
              <w:spacing w:before="31" w:after="31" w:line="324" w:lineRule="auto"/>
            </w:pPr>
            <w:r>
              <w:rPr>
                <w:rFonts w:hint="eastAsia"/>
              </w:rPr>
              <w:t>门（内外）抹净（上保护剂），无灰尘及手印，光亮。</w:t>
            </w:r>
          </w:p>
        </w:tc>
        <w:tc>
          <w:tcPr>
            <w:tcW w:w="2443" w:type="pct"/>
            <w:vAlign w:val="center"/>
          </w:tcPr>
          <w:p>
            <w:pPr>
              <w:pStyle w:val="357"/>
              <w:spacing w:before="31" w:after="31" w:line="324" w:lineRule="auto"/>
            </w:pPr>
            <w:r>
              <w:rPr>
                <w:rFonts w:hint="eastAsia"/>
              </w:rPr>
              <w:t>电梯轿厢内无积尘、无污渍、无粘贴物；灯具、指示板明亮；</w:t>
            </w:r>
          </w:p>
          <w:p>
            <w:pPr>
              <w:pStyle w:val="357"/>
              <w:spacing w:before="31" w:after="31" w:line="324" w:lineRule="auto"/>
            </w:pPr>
            <w:r>
              <w:rPr>
                <w:rFonts w:hint="eastAsia"/>
              </w:rPr>
              <w:t>厢内地面干净、无垃圾杂物；不锈钢表面无手印、无积尘，无污渍、光亮；</w:t>
            </w:r>
          </w:p>
          <w:p>
            <w:pPr>
              <w:pStyle w:val="357"/>
              <w:spacing w:before="31" w:after="31" w:line="324" w:lineRule="auto"/>
            </w:pPr>
            <w:r>
              <w:rPr>
                <w:rFonts w:hint="eastAsia"/>
              </w:rPr>
              <w:t>电梯门槽内无垃圾杂物。</w:t>
            </w:r>
          </w:p>
        </w:tc>
      </w:tr>
    </w:tbl>
    <w:p>
      <w:pPr>
        <w:widowControl/>
        <w:spacing w:line="360" w:lineRule="auto"/>
        <w:ind w:firstLine="480" w:firstLineChars="200"/>
        <w:jc w:val="left"/>
        <w:rPr>
          <w:rFonts w:ascii="宋体" w:hAnsi="宋体"/>
          <w:bCs/>
          <w:sz w:val="24"/>
          <w:szCs w:val="24"/>
        </w:rPr>
      </w:pP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（2）体育馆、大礼堂</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2243"/>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241" w:type="pct"/>
            <w:vAlign w:val="center"/>
          </w:tcPr>
          <w:p>
            <w:pPr>
              <w:pStyle w:val="357"/>
              <w:spacing w:before="31" w:after="31" w:line="324" w:lineRule="auto"/>
              <w:jc w:val="center"/>
              <w:rPr>
                <w:b/>
              </w:rPr>
            </w:pPr>
            <w:r>
              <w:rPr>
                <w:rFonts w:hint="eastAsia"/>
                <w:b/>
              </w:rPr>
              <w:t>保洁范围</w:t>
            </w:r>
          </w:p>
        </w:tc>
        <w:tc>
          <w:tcPr>
            <w:tcW w:w="1316" w:type="pct"/>
            <w:vAlign w:val="center"/>
          </w:tcPr>
          <w:p>
            <w:pPr>
              <w:pStyle w:val="357"/>
              <w:spacing w:before="31" w:after="31" w:line="324" w:lineRule="auto"/>
              <w:jc w:val="center"/>
              <w:rPr>
                <w:b/>
              </w:rPr>
            </w:pPr>
            <w:r>
              <w:rPr>
                <w:rFonts w:hint="eastAsia"/>
                <w:b/>
              </w:rPr>
              <w:t>作业频率</w:t>
            </w:r>
          </w:p>
        </w:tc>
        <w:tc>
          <w:tcPr>
            <w:tcW w:w="2443" w:type="pct"/>
            <w:vAlign w:val="center"/>
          </w:tcPr>
          <w:p>
            <w:pPr>
              <w:pStyle w:val="357"/>
              <w:spacing w:before="31" w:after="31" w:line="324" w:lineRule="auto"/>
              <w:jc w:val="center"/>
              <w:rPr>
                <w:b/>
              </w:rPr>
            </w:pPr>
            <w:r>
              <w:rPr>
                <w:rFonts w:hint="eastAsia"/>
                <w:b/>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1、大厅、楼道：</w:t>
            </w:r>
          </w:p>
          <w:p>
            <w:pPr>
              <w:pStyle w:val="357"/>
              <w:spacing w:before="31" w:after="31" w:line="324" w:lineRule="auto"/>
            </w:pPr>
            <w:r>
              <w:rPr>
                <w:rFonts w:hint="eastAsia"/>
              </w:rPr>
              <w:t>地面、墙面、踢脚线、台阶、天棚、装饰门及门套、宣传窗、垃圾桶、消防设施、配电箱</w:t>
            </w:r>
          </w:p>
        </w:tc>
        <w:tc>
          <w:tcPr>
            <w:tcW w:w="1316" w:type="pct"/>
            <w:vAlign w:val="center"/>
          </w:tcPr>
          <w:p>
            <w:pPr>
              <w:pStyle w:val="357"/>
              <w:spacing w:before="31" w:after="31" w:line="324" w:lineRule="auto"/>
            </w:pPr>
            <w:r>
              <w:rPr>
                <w:rFonts w:hint="eastAsia"/>
              </w:rPr>
              <w:t>地面、台阶、、宣传窗、垃圾桶、装饰柱、装饰门及门套、踢脚线等每周保洁1次，用时巡回保洁；</w:t>
            </w:r>
          </w:p>
          <w:p>
            <w:pPr>
              <w:pStyle w:val="357"/>
              <w:spacing w:before="31" w:after="31" w:line="324" w:lineRule="auto"/>
            </w:pPr>
            <w:r>
              <w:rPr>
                <w:rFonts w:hint="eastAsia"/>
              </w:rPr>
              <w:t>墙面、天棚、消防设施、配电箱、灯具每月保洁1次</w:t>
            </w:r>
          </w:p>
        </w:tc>
        <w:tc>
          <w:tcPr>
            <w:tcW w:w="2443" w:type="pct"/>
            <w:vAlign w:val="center"/>
          </w:tcPr>
          <w:p>
            <w:pPr>
              <w:pStyle w:val="357"/>
              <w:spacing w:before="31" w:after="31" w:line="324" w:lineRule="auto"/>
            </w:pPr>
            <w:r>
              <w:rPr>
                <w:rFonts w:hint="eastAsia"/>
              </w:rPr>
              <w:t>地面无水渍、无污渍，无垃圾，无积尘，光亮；</w:t>
            </w:r>
          </w:p>
          <w:p>
            <w:pPr>
              <w:pStyle w:val="357"/>
              <w:spacing w:before="31" w:after="31" w:line="324" w:lineRule="auto"/>
            </w:pPr>
            <w:r>
              <w:rPr>
                <w:rFonts w:hint="eastAsia"/>
              </w:rPr>
              <w:t>墙面灰尘、无污渍，光亮，墙角无蜘蛛网；</w:t>
            </w:r>
          </w:p>
          <w:p>
            <w:pPr>
              <w:pStyle w:val="357"/>
              <w:spacing w:before="31" w:after="31" w:line="324" w:lineRule="auto"/>
            </w:pPr>
            <w:r>
              <w:rPr>
                <w:rFonts w:hint="eastAsia"/>
              </w:rPr>
              <w:t>公共设施表面无积尘、无污渍、光亮；</w:t>
            </w:r>
          </w:p>
          <w:p>
            <w:pPr>
              <w:pStyle w:val="357"/>
              <w:spacing w:before="31" w:after="31" w:line="324" w:lineRule="auto"/>
            </w:pPr>
            <w:r>
              <w:rPr>
                <w:rFonts w:hint="eastAsia"/>
              </w:rPr>
              <w:t>不锈钢表面无手印，无积尘，无污渍、光亮；玻璃上无手印，无积尘，无污渍、明亮；</w:t>
            </w:r>
          </w:p>
          <w:p>
            <w:pPr>
              <w:pStyle w:val="357"/>
              <w:spacing w:before="31" w:after="31" w:line="324" w:lineRule="auto"/>
            </w:pPr>
            <w:r>
              <w:rPr>
                <w:rFonts w:hint="eastAsia"/>
              </w:rPr>
              <w:t>植物花盆无积尘，无污渍。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2、公共卫生间、：</w:t>
            </w:r>
          </w:p>
          <w:p>
            <w:pPr>
              <w:pStyle w:val="357"/>
              <w:spacing w:before="31" w:after="31" w:line="324" w:lineRule="auto"/>
            </w:pPr>
            <w:r>
              <w:rPr>
                <w:rFonts w:hint="eastAsia"/>
              </w:rPr>
              <w:t>地面、墙面、天棚、踢脚线、大小便器、垃圾篓、洗手盆、台面、镜子、门窗标牌、灯具、排气扇、上下水管道、水龙头</w:t>
            </w:r>
          </w:p>
        </w:tc>
        <w:tc>
          <w:tcPr>
            <w:tcW w:w="1316" w:type="pct"/>
            <w:vAlign w:val="center"/>
          </w:tcPr>
          <w:p>
            <w:pPr>
              <w:pStyle w:val="357"/>
              <w:spacing w:before="31" w:after="31" w:line="324" w:lineRule="auto"/>
            </w:pPr>
            <w:r>
              <w:rPr>
                <w:rFonts w:hint="eastAsia"/>
              </w:rPr>
              <w:t>大型体育馆每周1次对卫生间全面保洁，用时巡回每两小时保洁；</w:t>
            </w:r>
          </w:p>
          <w:p>
            <w:pPr>
              <w:pStyle w:val="357"/>
              <w:spacing w:before="31" w:after="31" w:line="324" w:lineRule="auto"/>
            </w:pPr>
            <w:r>
              <w:rPr>
                <w:rFonts w:hint="eastAsia"/>
              </w:rPr>
              <w:t>教育用风雨操场每天1次对卫生间全面保洁，巡回每两小时保洁；</w:t>
            </w:r>
          </w:p>
          <w:p>
            <w:pPr>
              <w:pStyle w:val="357"/>
              <w:spacing w:before="31" w:after="31" w:line="324" w:lineRule="auto"/>
            </w:pPr>
            <w:r>
              <w:rPr>
                <w:rFonts w:hint="eastAsia"/>
              </w:rPr>
              <w:t>天棚、灯具、窗玻璃排气扇每月保洁1次。</w:t>
            </w:r>
          </w:p>
        </w:tc>
        <w:tc>
          <w:tcPr>
            <w:tcW w:w="2443" w:type="pct"/>
            <w:vAlign w:val="center"/>
          </w:tcPr>
          <w:p>
            <w:pPr>
              <w:pStyle w:val="357"/>
              <w:spacing w:before="31" w:after="31" w:line="324" w:lineRule="auto"/>
            </w:pPr>
            <w:r>
              <w:rPr>
                <w:rFonts w:hint="eastAsia"/>
              </w:rPr>
              <w:t>卫生间无异味、厕坑便具洁净无黄渍、镜面、水盆、台面无污点，光亮；纸篓随时清理；</w:t>
            </w:r>
          </w:p>
          <w:p>
            <w:pPr>
              <w:pStyle w:val="357"/>
              <w:spacing w:before="31" w:after="31" w:line="324" w:lineRule="auto"/>
            </w:pPr>
            <w:r>
              <w:rPr>
                <w:rFonts w:hint="eastAsia"/>
              </w:rPr>
              <w:t>墙面、天棚、墙角、灯具无积尘、蜘蛛网，光亮；</w:t>
            </w:r>
          </w:p>
          <w:p>
            <w:pPr>
              <w:pStyle w:val="357"/>
              <w:spacing w:before="31" w:after="31" w:line="324" w:lineRule="auto"/>
            </w:pPr>
            <w:r>
              <w:rPr>
                <w:rFonts w:hint="eastAsia"/>
              </w:rPr>
              <w:t>地面无水渍、无污渍，无垃圾；</w:t>
            </w:r>
          </w:p>
          <w:p>
            <w:pPr>
              <w:pStyle w:val="357"/>
              <w:spacing w:before="31" w:after="31" w:line="324" w:lineRule="auto"/>
            </w:pPr>
            <w:r>
              <w:rPr>
                <w:rFonts w:hint="eastAsia"/>
              </w:rPr>
              <w:t>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3、观众席：</w:t>
            </w:r>
          </w:p>
          <w:p>
            <w:pPr>
              <w:pStyle w:val="357"/>
              <w:spacing w:before="31" w:after="31" w:line="324" w:lineRule="auto"/>
            </w:pPr>
            <w:r>
              <w:rPr>
                <w:rFonts w:hint="eastAsia"/>
              </w:rPr>
              <w:t>座椅、指示标牌、地面、门楣、门套、墙面、墙角</w:t>
            </w:r>
          </w:p>
        </w:tc>
        <w:tc>
          <w:tcPr>
            <w:tcW w:w="1316" w:type="pct"/>
            <w:vAlign w:val="center"/>
          </w:tcPr>
          <w:p>
            <w:pPr>
              <w:pStyle w:val="357"/>
              <w:spacing w:before="31" w:after="31" w:line="324" w:lineRule="auto"/>
            </w:pPr>
            <w:r>
              <w:rPr>
                <w:rFonts w:hint="eastAsia"/>
              </w:rPr>
              <w:t>使用准备时全面清理保洁1次；用后及时地面保洁并整理；</w:t>
            </w:r>
          </w:p>
          <w:p>
            <w:pPr>
              <w:pStyle w:val="357"/>
              <w:spacing w:before="31" w:after="31" w:line="324" w:lineRule="auto"/>
            </w:pPr>
            <w:r>
              <w:rPr>
                <w:rFonts w:hint="eastAsia"/>
              </w:rPr>
              <w:t>平时每月保洁1次；（座套1年清洗1次）。</w:t>
            </w:r>
          </w:p>
        </w:tc>
        <w:tc>
          <w:tcPr>
            <w:tcW w:w="2443" w:type="pct"/>
            <w:vAlign w:val="center"/>
          </w:tcPr>
          <w:p>
            <w:pPr>
              <w:pStyle w:val="357"/>
              <w:spacing w:before="31" w:after="31" w:line="324" w:lineRule="auto"/>
            </w:pPr>
            <w:r>
              <w:rPr>
                <w:rFonts w:hint="eastAsia"/>
              </w:rPr>
              <w:t>座椅（座套）、地面、门楣、门套、墙面、墙角无积尘、无污渍；</w:t>
            </w:r>
          </w:p>
          <w:p>
            <w:pPr>
              <w:pStyle w:val="357"/>
              <w:spacing w:before="31" w:after="31" w:line="324" w:lineRule="auto"/>
            </w:pPr>
            <w:r>
              <w:rPr>
                <w:rFonts w:hint="eastAsia"/>
              </w:rPr>
              <w:t>加强通风，室内空气质量好。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1" w:type="pct"/>
            <w:vAlign w:val="center"/>
          </w:tcPr>
          <w:p>
            <w:pPr>
              <w:pStyle w:val="357"/>
              <w:spacing w:before="31" w:after="31" w:line="324" w:lineRule="auto"/>
            </w:pPr>
            <w:r>
              <w:rPr>
                <w:rFonts w:hint="eastAsia"/>
              </w:rPr>
              <w:t>4、球场：</w:t>
            </w:r>
          </w:p>
          <w:p>
            <w:pPr>
              <w:pStyle w:val="357"/>
              <w:spacing w:before="31" w:after="31" w:line="324" w:lineRule="auto"/>
            </w:pPr>
            <w:r>
              <w:rPr>
                <w:rFonts w:hint="eastAsia"/>
              </w:rPr>
              <w:t>地面、墙面、踢脚线、天棚、装饰门及门套、宣传窗、垃圾桶、消防设施、配电箱、灯具、体育器具</w:t>
            </w:r>
          </w:p>
        </w:tc>
        <w:tc>
          <w:tcPr>
            <w:tcW w:w="1316" w:type="pct"/>
            <w:vAlign w:val="center"/>
          </w:tcPr>
          <w:p>
            <w:pPr>
              <w:pStyle w:val="357"/>
              <w:spacing w:before="31" w:after="31" w:line="324" w:lineRule="auto"/>
            </w:pPr>
            <w:r>
              <w:rPr>
                <w:rFonts w:hint="eastAsia"/>
              </w:rPr>
              <w:t>地面、垃圾桶、装饰门及门套、踢脚线、等每天全面保洁1次，巡回保洁；</w:t>
            </w:r>
          </w:p>
          <w:p>
            <w:pPr>
              <w:pStyle w:val="357"/>
              <w:spacing w:before="31" w:after="31" w:line="324" w:lineRule="auto"/>
            </w:pPr>
            <w:r>
              <w:rPr>
                <w:rFonts w:hint="eastAsia"/>
              </w:rPr>
              <w:t>墙面、宣传窗、天棚、消防设施、配电箱、灯具每月保洁1次；</w:t>
            </w:r>
          </w:p>
          <w:p>
            <w:pPr>
              <w:pStyle w:val="357"/>
              <w:spacing w:before="31" w:after="31" w:line="324" w:lineRule="auto"/>
            </w:pPr>
            <w:r>
              <w:rPr>
                <w:rFonts w:hint="eastAsia"/>
              </w:rPr>
              <w:t>高档运动型木地板每半年打蜡1次，每2个月抛光1次。</w:t>
            </w:r>
          </w:p>
        </w:tc>
        <w:tc>
          <w:tcPr>
            <w:tcW w:w="2443" w:type="pct"/>
            <w:vAlign w:val="center"/>
          </w:tcPr>
          <w:p>
            <w:pPr>
              <w:pStyle w:val="357"/>
              <w:spacing w:before="31" w:after="31" w:line="324" w:lineRule="auto"/>
            </w:pPr>
            <w:r>
              <w:rPr>
                <w:rFonts w:hint="eastAsia"/>
              </w:rPr>
              <w:t>地面无水渍、无污渍，无垃圾，无积尘，光亮；</w:t>
            </w:r>
          </w:p>
          <w:p>
            <w:pPr>
              <w:pStyle w:val="357"/>
              <w:spacing w:before="31" w:after="31" w:line="324" w:lineRule="auto"/>
            </w:pPr>
            <w:r>
              <w:rPr>
                <w:rFonts w:hint="eastAsia"/>
              </w:rPr>
              <w:t>墙面灰尘、无污渍，光亮，墙角无蜘蛛网；</w:t>
            </w:r>
          </w:p>
          <w:p>
            <w:pPr>
              <w:pStyle w:val="357"/>
              <w:spacing w:before="31" w:after="31" w:line="324" w:lineRule="auto"/>
            </w:pPr>
            <w:r>
              <w:rPr>
                <w:rFonts w:hint="eastAsia"/>
              </w:rPr>
              <w:t>公共设施表面无积尘、无污渍、光亮；</w:t>
            </w:r>
          </w:p>
          <w:p>
            <w:pPr>
              <w:pStyle w:val="357"/>
              <w:spacing w:before="31" w:after="31" w:line="324" w:lineRule="auto"/>
            </w:pPr>
            <w:r>
              <w:rPr>
                <w:rFonts w:hint="eastAsia"/>
              </w:rPr>
              <w:t>不锈钢表面无手印，无积尘，无污渍、光亮；玻璃上无手印，无积尘，无污渍、明亮。</w:t>
            </w:r>
          </w:p>
        </w:tc>
      </w:tr>
    </w:tbl>
    <w:p>
      <w:pPr>
        <w:widowControl/>
        <w:spacing w:line="360" w:lineRule="auto"/>
        <w:ind w:firstLine="480" w:firstLineChars="200"/>
        <w:jc w:val="left"/>
        <w:rPr>
          <w:rFonts w:ascii="宋体" w:hAnsi="宋体"/>
          <w:bCs/>
          <w:sz w:val="24"/>
          <w:szCs w:val="24"/>
        </w:rPr>
      </w:pP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2.室外环境、工具机械保洁标准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3160"/>
        <w:gridCol w:w="325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trPr>
        <w:tc>
          <w:tcPr>
            <w:tcW w:w="689" w:type="pct"/>
            <w:vAlign w:val="center"/>
          </w:tcPr>
          <w:p>
            <w:pPr>
              <w:pStyle w:val="357"/>
              <w:spacing w:before="31" w:after="31" w:line="324" w:lineRule="auto"/>
              <w:jc w:val="center"/>
              <w:rPr>
                <w:b/>
              </w:rPr>
            </w:pPr>
            <w:r>
              <w:rPr>
                <w:rFonts w:hint="eastAsia"/>
                <w:b/>
              </w:rPr>
              <w:t>项目</w:t>
            </w:r>
          </w:p>
        </w:tc>
        <w:tc>
          <w:tcPr>
            <w:tcW w:w="1854" w:type="pct"/>
            <w:vAlign w:val="center"/>
          </w:tcPr>
          <w:p>
            <w:pPr>
              <w:pStyle w:val="357"/>
              <w:spacing w:before="31" w:after="31" w:line="324" w:lineRule="auto"/>
              <w:jc w:val="center"/>
              <w:rPr>
                <w:b/>
              </w:rPr>
            </w:pPr>
            <w:r>
              <w:rPr>
                <w:rFonts w:hint="eastAsia"/>
                <w:b/>
              </w:rPr>
              <w:t>作业频率</w:t>
            </w:r>
          </w:p>
        </w:tc>
        <w:tc>
          <w:tcPr>
            <w:tcW w:w="1908" w:type="pct"/>
            <w:vAlign w:val="center"/>
          </w:tcPr>
          <w:p>
            <w:pPr>
              <w:pStyle w:val="357"/>
              <w:spacing w:before="31" w:after="31" w:line="324" w:lineRule="auto"/>
              <w:jc w:val="center"/>
              <w:rPr>
                <w:b/>
              </w:rPr>
            </w:pPr>
            <w:r>
              <w:rPr>
                <w:rFonts w:hint="eastAsia"/>
                <w:b/>
              </w:rPr>
              <w:t>服务质量标准</w:t>
            </w:r>
          </w:p>
        </w:tc>
        <w:tc>
          <w:tcPr>
            <w:tcW w:w="549" w:type="pct"/>
            <w:vAlign w:val="center"/>
          </w:tcPr>
          <w:p>
            <w:pPr>
              <w:pStyle w:val="357"/>
              <w:spacing w:before="31" w:after="31" w:line="324"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89" w:type="pct"/>
            <w:vAlign w:val="center"/>
          </w:tcPr>
          <w:p>
            <w:pPr>
              <w:pStyle w:val="357"/>
              <w:spacing w:before="31" w:after="31" w:line="324" w:lineRule="auto"/>
            </w:pPr>
            <w:r>
              <w:rPr>
                <w:rFonts w:hint="eastAsia"/>
              </w:rPr>
              <w:t>道路</w:t>
            </w:r>
          </w:p>
          <w:p>
            <w:pPr>
              <w:pStyle w:val="357"/>
              <w:spacing w:before="31" w:after="31" w:line="324" w:lineRule="auto"/>
            </w:pPr>
            <w:r>
              <w:rPr>
                <w:rFonts w:hint="eastAsia"/>
              </w:rPr>
              <w:t>保洁</w:t>
            </w:r>
          </w:p>
        </w:tc>
        <w:tc>
          <w:tcPr>
            <w:tcW w:w="1854" w:type="pct"/>
            <w:vAlign w:val="center"/>
          </w:tcPr>
          <w:p>
            <w:pPr>
              <w:pStyle w:val="357"/>
              <w:spacing w:before="31" w:after="31" w:line="324" w:lineRule="auto"/>
            </w:pPr>
            <w:r>
              <w:rPr>
                <w:rFonts w:hint="eastAsia"/>
              </w:rPr>
              <w:t>每天学校作息时间上班前完成各大楼前及校园主要道路保洁工作，随后完成其他保洁，且巡回保洁。</w:t>
            </w:r>
          </w:p>
          <w:p>
            <w:pPr>
              <w:pStyle w:val="357"/>
              <w:spacing w:before="31" w:after="31" w:line="324" w:lineRule="auto"/>
            </w:pPr>
            <w:r>
              <w:rPr>
                <w:rFonts w:hint="eastAsia"/>
              </w:rPr>
              <w:t>每日早、中、晚三次将垃圾桶（箱）内垃圾集中清运至垃圾房（楼），做到日产日清；</w:t>
            </w:r>
          </w:p>
          <w:p>
            <w:pPr>
              <w:pStyle w:val="357"/>
              <w:spacing w:before="31" w:after="31" w:line="324" w:lineRule="auto"/>
            </w:pPr>
            <w:r>
              <w:rPr>
                <w:rFonts w:hint="eastAsia"/>
              </w:rPr>
              <w:t>重大活动期间实施道路冲洗保湿；</w:t>
            </w:r>
          </w:p>
          <w:p>
            <w:pPr>
              <w:pStyle w:val="357"/>
              <w:spacing w:before="31" w:after="31" w:line="324" w:lineRule="auto"/>
            </w:pPr>
            <w:r>
              <w:rPr>
                <w:rFonts w:hint="eastAsia"/>
              </w:rPr>
              <w:t>遇大雪或暴雪时及时组织相关人员共同清扫。</w:t>
            </w:r>
          </w:p>
        </w:tc>
        <w:tc>
          <w:tcPr>
            <w:tcW w:w="1908" w:type="pct"/>
            <w:vAlign w:val="center"/>
          </w:tcPr>
          <w:p>
            <w:pPr>
              <w:pStyle w:val="357"/>
              <w:spacing w:before="31" w:after="31" w:line="324" w:lineRule="auto"/>
            </w:pPr>
            <w:r>
              <w:rPr>
                <w:rFonts w:hint="eastAsia"/>
              </w:rPr>
              <w:t>保持道路全天整洁干净，达到“九无”(无果皮、无纸屑、无塑膜、无痰迹、无污水、无暴露垃圾、无烟头、无乱张贴、路牙无泥沙)；“四净”(路面净、果皮箱净、树穴绿化带净、地下通道净)“一通”(下水道口通)；</w:t>
            </w:r>
          </w:p>
          <w:p>
            <w:pPr>
              <w:pStyle w:val="357"/>
              <w:spacing w:before="31" w:after="31" w:line="324" w:lineRule="auto"/>
            </w:pPr>
            <w:r>
              <w:rPr>
                <w:rFonts w:hint="eastAsia"/>
              </w:rPr>
              <w:t>雨雪天气时，路面不积水、少结冰（中、大雪以上道路畅通）。</w:t>
            </w:r>
          </w:p>
        </w:tc>
        <w:tc>
          <w:tcPr>
            <w:tcW w:w="549"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9" w:type="pct"/>
            <w:vAlign w:val="center"/>
          </w:tcPr>
          <w:p>
            <w:pPr>
              <w:pStyle w:val="357"/>
              <w:spacing w:before="31" w:after="31" w:line="324" w:lineRule="auto"/>
            </w:pPr>
            <w:r>
              <w:rPr>
                <w:rFonts w:hint="eastAsia"/>
              </w:rPr>
              <w:t>广场</w:t>
            </w:r>
          </w:p>
          <w:p>
            <w:pPr>
              <w:pStyle w:val="357"/>
              <w:spacing w:before="31" w:after="31" w:line="324" w:lineRule="auto"/>
            </w:pPr>
            <w:r>
              <w:rPr>
                <w:rFonts w:hint="eastAsia"/>
              </w:rPr>
              <w:t>保洁</w:t>
            </w:r>
          </w:p>
        </w:tc>
        <w:tc>
          <w:tcPr>
            <w:tcW w:w="1854" w:type="pct"/>
            <w:vAlign w:val="center"/>
          </w:tcPr>
          <w:p>
            <w:pPr>
              <w:pStyle w:val="357"/>
              <w:spacing w:before="31" w:after="31" w:line="324" w:lineRule="auto"/>
            </w:pPr>
            <w:r>
              <w:rPr>
                <w:rFonts w:hint="eastAsia"/>
              </w:rPr>
              <w:t>每天上班前完成各大楼前及校园主要广场保洁工作，随后完成其他保洁，且巡回保洁；</w:t>
            </w:r>
          </w:p>
          <w:p>
            <w:pPr>
              <w:pStyle w:val="357"/>
              <w:spacing w:before="31" w:after="31" w:line="324" w:lineRule="auto"/>
            </w:pPr>
            <w:r>
              <w:rPr>
                <w:rFonts w:hint="eastAsia"/>
              </w:rPr>
              <w:t>每日早、中、晚三次将桶、箱内垃圾集中清运至垃圾（房）楼，做到日产日清；</w:t>
            </w:r>
          </w:p>
          <w:p>
            <w:pPr>
              <w:pStyle w:val="357"/>
              <w:spacing w:before="31" w:after="31" w:line="324" w:lineRule="auto"/>
            </w:pPr>
            <w:r>
              <w:rPr>
                <w:rFonts w:hint="eastAsia"/>
              </w:rPr>
              <w:t>重大活动期间实施广场冲洗保湿；</w:t>
            </w:r>
          </w:p>
          <w:p>
            <w:pPr>
              <w:pStyle w:val="357"/>
              <w:spacing w:before="31" w:after="31" w:line="324" w:lineRule="auto"/>
            </w:pPr>
            <w:r>
              <w:rPr>
                <w:rFonts w:hint="eastAsia"/>
              </w:rPr>
              <w:t>遇大雪或暴雪时组织相关人员共同清扫；</w:t>
            </w:r>
          </w:p>
        </w:tc>
        <w:tc>
          <w:tcPr>
            <w:tcW w:w="1908" w:type="pct"/>
            <w:vAlign w:val="center"/>
          </w:tcPr>
          <w:p>
            <w:pPr>
              <w:pStyle w:val="357"/>
              <w:spacing w:before="31" w:after="31" w:line="324" w:lineRule="auto"/>
            </w:pPr>
            <w:r>
              <w:rPr>
                <w:rFonts w:hint="eastAsia"/>
              </w:rPr>
              <w:t>保持广场全天整洁干净，达到“九无”(无果皮、无纸屑、无塑膜、无痰迹、无污水、无暴露垃圾、无烟头、无乱张贴、无泥沙)；“四净”(广场面净、果皮箱净、树穴绿化带净、地下通道净)“一通”(下水道口通)；</w:t>
            </w:r>
          </w:p>
          <w:p>
            <w:pPr>
              <w:pStyle w:val="357"/>
              <w:spacing w:before="31" w:after="31" w:line="324" w:lineRule="auto"/>
            </w:pPr>
            <w:r>
              <w:rPr>
                <w:rFonts w:hint="eastAsia"/>
              </w:rPr>
              <w:t>雨雪天气时，广场面不积水、少结冰。</w:t>
            </w:r>
          </w:p>
        </w:tc>
        <w:tc>
          <w:tcPr>
            <w:tcW w:w="549"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89" w:type="pct"/>
            <w:vAlign w:val="center"/>
          </w:tcPr>
          <w:p>
            <w:pPr>
              <w:pStyle w:val="357"/>
              <w:spacing w:before="31" w:after="31" w:line="324" w:lineRule="auto"/>
            </w:pPr>
            <w:r>
              <w:rPr>
                <w:rFonts w:hint="eastAsia"/>
              </w:rPr>
              <w:t>水体保洁</w:t>
            </w:r>
          </w:p>
        </w:tc>
        <w:tc>
          <w:tcPr>
            <w:tcW w:w="1854" w:type="pct"/>
            <w:vAlign w:val="center"/>
          </w:tcPr>
          <w:p>
            <w:pPr>
              <w:pStyle w:val="357"/>
              <w:spacing w:before="31" w:after="31" w:line="324" w:lineRule="auto"/>
            </w:pPr>
            <w:r>
              <w:rPr>
                <w:rFonts w:hint="eastAsia"/>
              </w:rPr>
              <w:t>水面水体的保洁工作除天气原因外，每天进行全面保洁。</w:t>
            </w:r>
          </w:p>
        </w:tc>
        <w:tc>
          <w:tcPr>
            <w:tcW w:w="1908" w:type="pct"/>
            <w:vAlign w:val="center"/>
          </w:tcPr>
          <w:p>
            <w:pPr>
              <w:pStyle w:val="357"/>
              <w:spacing w:before="31" w:after="31" w:line="324" w:lineRule="auto"/>
            </w:pPr>
            <w:r>
              <w:rPr>
                <w:rFonts w:hint="eastAsia"/>
              </w:rPr>
              <w:t>水体、水面及水面周围平台梯级无杂物，无污迹，无青苔。</w:t>
            </w:r>
          </w:p>
        </w:tc>
        <w:tc>
          <w:tcPr>
            <w:tcW w:w="549"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89" w:type="pct"/>
            <w:vAlign w:val="center"/>
          </w:tcPr>
          <w:p>
            <w:pPr>
              <w:pStyle w:val="357"/>
              <w:spacing w:before="31" w:after="31" w:line="324" w:lineRule="auto"/>
            </w:pPr>
            <w:r>
              <w:rPr>
                <w:rFonts w:hint="eastAsia"/>
              </w:rPr>
              <w:t>垃圾清运、消毒</w:t>
            </w:r>
          </w:p>
        </w:tc>
        <w:tc>
          <w:tcPr>
            <w:tcW w:w="1854" w:type="pct"/>
            <w:vAlign w:val="center"/>
          </w:tcPr>
          <w:p>
            <w:pPr>
              <w:pStyle w:val="357"/>
              <w:spacing w:before="31" w:after="31" w:line="324" w:lineRule="auto"/>
            </w:pPr>
            <w:r>
              <w:rPr>
                <w:rFonts w:hint="eastAsia"/>
              </w:rPr>
              <w:t>生活垃圾日产日清，垃圾房每天消毒。</w:t>
            </w:r>
          </w:p>
        </w:tc>
        <w:tc>
          <w:tcPr>
            <w:tcW w:w="1908" w:type="pct"/>
            <w:vAlign w:val="center"/>
          </w:tcPr>
          <w:p>
            <w:pPr>
              <w:pStyle w:val="357"/>
              <w:spacing w:before="31" w:after="31" w:line="324" w:lineRule="auto"/>
            </w:pPr>
            <w:r>
              <w:rPr>
                <w:rFonts w:hint="eastAsia"/>
              </w:rPr>
              <w:t>生活垃圾外运，垃圾清运率达到100%；密闭化运输，减少道路污染；</w:t>
            </w:r>
          </w:p>
          <w:p>
            <w:pPr>
              <w:pStyle w:val="357"/>
              <w:spacing w:before="31" w:after="31" w:line="324" w:lineRule="auto"/>
            </w:pPr>
            <w:r>
              <w:rPr>
                <w:rFonts w:hint="eastAsia"/>
              </w:rPr>
              <w:t>垃圾房及时清扫干净，做到车走地净；</w:t>
            </w:r>
          </w:p>
          <w:p>
            <w:pPr>
              <w:pStyle w:val="357"/>
              <w:spacing w:before="31" w:after="31" w:line="324" w:lineRule="auto"/>
            </w:pPr>
            <w:r>
              <w:rPr>
                <w:rFonts w:hint="eastAsia"/>
              </w:rPr>
              <w:t>清理完垃圾，及时关好垃圾箱（楼）门；</w:t>
            </w:r>
          </w:p>
          <w:p>
            <w:pPr>
              <w:pStyle w:val="357"/>
              <w:spacing w:before="31" w:after="31" w:line="324" w:lineRule="auto"/>
            </w:pPr>
            <w:r>
              <w:rPr>
                <w:rFonts w:hint="eastAsia"/>
              </w:rPr>
              <w:t>垃圾房定期进行灭蚊蝇。</w:t>
            </w:r>
          </w:p>
        </w:tc>
        <w:tc>
          <w:tcPr>
            <w:tcW w:w="549"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89" w:type="pct"/>
            <w:vAlign w:val="center"/>
          </w:tcPr>
          <w:p>
            <w:pPr>
              <w:pStyle w:val="357"/>
              <w:spacing w:before="31" w:after="31" w:line="324" w:lineRule="auto"/>
            </w:pPr>
            <w:r>
              <w:rPr>
                <w:rFonts w:hint="eastAsia"/>
              </w:rPr>
              <w:t>下水道、窨井盖</w:t>
            </w:r>
          </w:p>
        </w:tc>
        <w:tc>
          <w:tcPr>
            <w:tcW w:w="1854" w:type="pct"/>
            <w:vAlign w:val="center"/>
          </w:tcPr>
          <w:p>
            <w:pPr>
              <w:pStyle w:val="357"/>
              <w:spacing w:before="31" w:after="31" w:line="324" w:lineRule="auto"/>
            </w:pPr>
            <w:r>
              <w:rPr>
                <w:rFonts w:hint="eastAsia"/>
              </w:rPr>
              <w:t>各楼幢屋面、地下室下水道和道路窨井盖的清理，无垃圾、无积淤，排水畅通，窨井盖干净无淤积。</w:t>
            </w:r>
          </w:p>
        </w:tc>
        <w:tc>
          <w:tcPr>
            <w:tcW w:w="1908" w:type="pct"/>
            <w:vAlign w:val="center"/>
          </w:tcPr>
          <w:p>
            <w:pPr>
              <w:pStyle w:val="357"/>
              <w:spacing w:before="31" w:after="31" w:line="324" w:lineRule="auto"/>
            </w:pPr>
            <w:r>
              <w:rPr>
                <w:rFonts w:hint="eastAsia"/>
              </w:rPr>
              <w:t>无垃圾、无积淤，排水畅通，窨井盖干净无淤积。</w:t>
            </w:r>
          </w:p>
        </w:tc>
        <w:tc>
          <w:tcPr>
            <w:tcW w:w="549" w:type="pct"/>
            <w:vAlign w:val="center"/>
          </w:tcPr>
          <w:p>
            <w:pPr>
              <w:pStyle w:val="357"/>
              <w:spacing w:before="31" w:after="31" w:line="324" w:lineRule="auto"/>
            </w:pPr>
          </w:p>
        </w:tc>
      </w:tr>
    </w:tbl>
    <w:p/>
    <w:p>
      <w:pPr>
        <w:pStyle w:val="5"/>
      </w:pPr>
      <w:r>
        <w:rPr>
          <w:rFonts w:hint="eastAsia"/>
        </w:rPr>
        <w:t>五、楼宇管理服务内容与标准</w:t>
      </w:r>
    </w:p>
    <w:p>
      <w:pPr>
        <w:pStyle w:val="6"/>
      </w:pPr>
      <w:r>
        <w:rPr>
          <w:rFonts w:hint="eastAsia"/>
        </w:rPr>
        <w:t>(一)服务内容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1.门岗管理：大楼值班人员按时开关楼宇门窗；外来人员询问、登记。</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2.楼宇巡查：巡查楼层（卫生、安全等），检查水电等使用情况，及时关闭水电，公共设施设备的报修。</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3.楼宇管理范围包括：文体综合楼、综合主楼、公共教学楼、公共实训楼等楼宇管理。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4.疫情防控期间，按要求做好楼宇的消毒、通风工作。</w:t>
      </w:r>
    </w:p>
    <w:p>
      <w:pPr>
        <w:pStyle w:val="6"/>
      </w:pPr>
      <w:r>
        <w:rPr>
          <w:rFonts w:hint="eastAsia"/>
        </w:rPr>
        <w:t>(二)服务要求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1.值班室为值班员的工作场所，除日常巡查等事务外，坚守工作岗位，不得擅自离岗。如有特殊情况，需交待时间及去向，请示领导安排符合条件的人替岗。</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2.不得擅自在值班室内留宿他人。</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3.工作时间不得在值班室做与值班无关的事情。</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4.做好教学楼粉笔的领用，多媒体相关器材保管、充电、领用。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5.熟悉楼层情况，了解大楼内重要设施、设备的功能及使用情况。使灭火器材保持完好。</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6.协助做好课桌椅、电灯、电扇、水龙头等设施设备的检查、报修工作。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7.安装电梯的大楼，及时察看电梯的运行状况，如遇故障及时通知部门领导。</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8.及时检查楼道内、地下室、屋顶下水管的畅通情况，配电间、弱电间等场所纠正乱堆乱放等现象，做好巡查管理工作，使用疏散消防、通道畅通。</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9.楼内禁止使用大功率电器，严禁私自接、拉电线。如发现情况，及时上报。</w:t>
      </w:r>
    </w:p>
    <w:p>
      <w:pPr>
        <w:pStyle w:val="6"/>
      </w:pPr>
      <w:r>
        <w:rPr>
          <w:rFonts w:hint="eastAsia"/>
        </w:rPr>
        <w:t>(三)服务标准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1.协助做好对管理范围内的楼宇及公共场所的卫生、财产安全；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2.做好楼宇公共部位和管辖的教室损坏的设施、设备进行报修。做到事前查看、事中协助、事后确认；</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3.对楼宇的消防设施、设备定期进行检查；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4.定时做好值班室、大厅等指定区域的卫生工作，对不设保洁组长的楼宇，做好管理本楼清洁工日常卫生工作；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5.按时开、关公共门窗、公共照明灯。防止“常明灯、常流水”现象。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6.做好楼内的巡查工作，维持大楼的正常秩序，锁好通往楼顶的通道（门）。早、中、晚巡查各1次。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7.每星期检查一次教室内教具（含粉笔）是否齐全，如缺失及时补足。</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8.认真填写值班记录。对楼内来访的陌生人员进行询问，禁止外来人员在楼内乱贴、乱发广告等现象的出现。发现可疑情况及时汇报校园110。</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9.楼内的畅通和清洁，纠正乱堆乱放乱停现象。无电瓶车、自行车、杂物等乱停乱放现象。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10.保持楼外三米线内包括草坪、绿篱内的清洁，无生活垃圾。</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11.每天做好关门前的安全检查工作。检查楼内安全措施，关好门窗、检查水龙头、楼内照明设施等。</w:t>
      </w:r>
    </w:p>
    <w:p>
      <w:pPr>
        <w:pStyle w:val="5"/>
      </w:pPr>
      <w:r>
        <w:rPr>
          <w:rFonts w:hint="eastAsia"/>
        </w:rPr>
        <w:t>四、绿化养护服务内容及标准</w:t>
      </w:r>
    </w:p>
    <w:p>
      <w:pPr>
        <w:pStyle w:val="6"/>
      </w:pPr>
      <w:r>
        <w:rPr>
          <w:rFonts w:hint="eastAsia"/>
        </w:rPr>
        <w:t>(一)</w:t>
      </w:r>
      <w:bookmarkStart w:id="41" w:name="_Toc436763772"/>
      <w:r>
        <w:rPr>
          <w:rFonts w:hint="eastAsia"/>
        </w:rPr>
        <w:t>服务内容</w:t>
      </w:r>
      <w:bookmarkEnd w:id="41"/>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1．校园内所有乔木、灌木、草坪、花坛、绿地等养护；包括修剪、除草，施肥、浇水、涂白、病虫害防治等。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2．校园范围内草花种植与养护。</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3．校园内绿地的保洁及养护过程所产生的垃圾清扫清运；</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4．校园绿化养护、种植等过程中所产生的垃圾清扫清运；</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5．绿化档案资料建设管理；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6．公共场所、会议室、校领导办公室植物花卉摆放（按300盆估算）。</w:t>
      </w:r>
    </w:p>
    <w:p>
      <w:pPr>
        <w:pStyle w:val="6"/>
      </w:pPr>
      <w:r>
        <w:rPr>
          <w:rFonts w:hint="eastAsia"/>
        </w:rPr>
        <w:t>(二)服务要求（2026-2027学年开始，移交之后）</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植物配置合理，乔、灌、花、草齐全，区域内基本无裸露土地；绿地清卫及时，无明显纸屑、果壳、杂物、枯枝、落叶等，无卫生死角。每天需清除绿地内杂草、杂物、垃圾、石块，保持绿地内常年清洁，并及时清运垃圾。</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应适时对树木的叶面、园林设施（园灯、喷泉、侧石、花坛、坐凳等）进行清洗，常年保持叶面和园林设施的清洁卫生；平时没有积尘，合理进行绿地夏季抗旱；加强支撑维护工作，使绿地支撑整齐划一，无破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3.每年施肥2遍；</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4.干旱、高温季节保持有效供水，高温季节需搭遮阴棚，遇到树木斜倒时在24小时内扶正；</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5.因管理不善或作业不当导致的各类设施破损,按原样更换维修；</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6.树木及时修剪，无死株无明显枯枝死杈，控制树木倾斜度；</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7.树木生长正常，树冠基本完整，基本无钉栓、捆绑现象；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8.乔木适时修剪，灌木整形修剪每年两次以上，篱、球等每年修剪不少于4次，所有乔木每年冬季涂白1次，及时清理修剪后的垃圾；</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9.减少行道树缺株的情况;</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10.树木补种后如死亡的，更换同品种同规格树木，成活率95%以上，树木保存率100%，杂草占比率不超过5%；</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11.及时灭治病虫害，防治结合，减少树木被啃咬叶片数量；减少有蛀干害虫的株数；</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12.草坪生长茂盛，草坪覆盖率大于95%，草高不超过10厘米，草坪的护栏等防护设施完好美观；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13.草坪杂草控制在8厘米以下，灌木杂草不高于灌木本身,无藤类杂草及大型杂草；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14.根据季节种植花草、草坪及灌乔木，形成植物景观；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w:t>
      </w:r>
      <w:r>
        <w:rPr>
          <w:rFonts w:ascii="宋体" w:hAnsi="宋体"/>
          <w:bCs/>
          <w:sz w:val="24"/>
          <w:szCs w:val="24"/>
        </w:rPr>
        <w:t>5</w:t>
      </w:r>
      <w:r>
        <w:rPr>
          <w:rFonts w:hint="eastAsia" w:ascii="宋体" w:hAnsi="宋体"/>
          <w:bCs/>
          <w:sz w:val="24"/>
          <w:szCs w:val="24"/>
        </w:rPr>
        <w:t>.根据需要播撒花、草种子；完成各项景观提升树木的栽培等。</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w:t>
      </w:r>
      <w:r>
        <w:rPr>
          <w:rFonts w:ascii="宋体" w:hAnsi="宋体"/>
          <w:bCs/>
          <w:sz w:val="24"/>
          <w:szCs w:val="24"/>
        </w:rPr>
        <w:t>6</w:t>
      </w:r>
      <w:r>
        <w:rPr>
          <w:rFonts w:hint="eastAsia" w:ascii="宋体" w:hAnsi="宋体"/>
          <w:bCs/>
          <w:sz w:val="24"/>
          <w:szCs w:val="24"/>
        </w:rPr>
        <w:t>.根据要求，在楼宇（公寓）门厅、会议室、办公室内长期摆放绿植；在学校开学（毕业）典礼、大型会议和活动期间，临时摆放绿植、花卉。</w:t>
      </w:r>
    </w:p>
    <w:p>
      <w:pPr>
        <w:pStyle w:val="6"/>
      </w:pPr>
      <w:r>
        <w:rPr>
          <w:rFonts w:hint="eastAsia"/>
        </w:rPr>
        <w:t>(三)服务标准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636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728" w:type="pct"/>
            <w:vAlign w:val="center"/>
          </w:tcPr>
          <w:p>
            <w:pPr>
              <w:pStyle w:val="357"/>
              <w:spacing w:before="31" w:after="31" w:line="324" w:lineRule="auto"/>
              <w:jc w:val="center"/>
              <w:rPr>
                <w:b/>
              </w:rPr>
            </w:pPr>
            <w:r>
              <w:rPr>
                <w:rFonts w:hint="eastAsia"/>
                <w:b/>
              </w:rPr>
              <w:t>服务内容</w:t>
            </w:r>
          </w:p>
        </w:tc>
        <w:tc>
          <w:tcPr>
            <w:tcW w:w="3735" w:type="pct"/>
            <w:vAlign w:val="center"/>
          </w:tcPr>
          <w:p>
            <w:pPr>
              <w:pStyle w:val="357"/>
              <w:spacing w:before="31" w:after="31" w:line="324" w:lineRule="auto"/>
              <w:jc w:val="center"/>
              <w:rPr>
                <w:b/>
              </w:rPr>
            </w:pPr>
            <w:r>
              <w:rPr>
                <w:rFonts w:hint="eastAsia"/>
                <w:b/>
              </w:rPr>
              <w:t>服务标准</w:t>
            </w:r>
          </w:p>
        </w:tc>
        <w:tc>
          <w:tcPr>
            <w:tcW w:w="537" w:type="pct"/>
            <w:vAlign w:val="center"/>
          </w:tcPr>
          <w:p>
            <w:pPr>
              <w:pStyle w:val="357"/>
              <w:spacing w:before="31" w:after="31" w:line="324"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8" w:type="pct"/>
            <w:textDirection w:val="tbRlV"/>
            <w:vAlign w:val="center"/>
          </w:tcPr>
          <w:p>
            <w:pPr>
              <w:pStyle w:val="357"/>
              <w:spacing w:before="31" w:after="31" w:line="324" w:lineRule="auto"/>
              <w:jc w:val="center"/>
            </w:pPr>
            <w:r>
              <w:rPr>
                <w:rFonts w:hint="eastAsia"/>
              </w:rPr>
              <w:t>乔灌木养护</w:t>
            </w:r>
          </w:p>
        </w:tc>
        <w:tc>
          <w:tcPr>
            <w:tcW w:w="3735" w:type="pct"/>
            <w:vAlign w:val="center"/>
          </w:tcPr>
          <w:p>
            <w:pPr>
              <w:pStyle w:val="357"/>
              <w:spacing w:before="31" w:after="31" w:line="324" w:lineRule="auto"/>
            </w:pPr>
            <w:r>
              <w:rPr>
                <w:rFonts w:hint="eastAsia"/>
              </w:rPr>
              <w:t>1、植物配置基本合理。乔、灌、花、草齐全，区域内基本无裸露土地；</w:t>
            </w:r>
          </w:p>
          <w:p>
            <w:pPr>
              <w:pStyle w:val="357"/>
              <w:spacing w:before="31" w:after="31" w:line="324" w:lineRule="auto"/>
            </w:pPr>
            <w:r>
              <w:rPr>
                <w:rFonts w:hint="eastAsia"/>
              </w:rPr>
              <w:t>2、树木生长正常。</w:t>
            </w:r>
          </w:p>
          <w:p>
            <w:pPr>
              <w:pStyle w:val="357"/>
              <w:spacing w:before="31" w:after="31" w:line="324" w:lineRule="auto"/>
            </w:pPr>
            <w:r>
              <w:rPr>
                <w:rFonts w:hint="eastAsia"/>
              </w:rPr>
              <w:t>3、树冠基本完整，内膛不乱，通风透光。</w:t>
            </w:r>
          </w:p>
          <w:p>
            <w:pPr>
              <w:pStyle w:val="357"/>
              <w:spacing w:before="31" w:after="31" w:line="324" w:lineRule="auto"/>
            </w:pPr>
            <w:r>
              <w:rPr>
                <w:rFonts w:hint="eastAsia"/>
              </w:rPr>
              <w:t>4、在正常条件下，生长季节有少量黄叶、焦叶、卷叶。</w:t>
            </w:r>
          </w:p>
          <w:p>
            <w:pPr>
              <w:pStyle w:val="357"/>
              <w:spacing w:before="31" w:after="31" w:line="324" w:lineRule="auto"/>
            </w:pPr>
            <w:r>
              <w:rPr>
                <w:rFonts w:hint="eastAsia"/>
              </w:rPr>
              <w:t>5、无明显枯枝死杈。</w:t>
            </w:r>
          </w:p>
          <w:p>
            <w:pPr>
              <w:pStyle w:val="357"/>
              <w:spacing w:before="31" w:after="31" w:line="324" w:lineRule="auto"/>
            </w:pPr>
            <w:r>
              <w:rPr>
                <w:rFonts w:hint="eastAsia"/>
              </w:rPr>
              <w:t>6、乔木适时修剪，灌木整形修剪每年二次以上，篱、球等按生长情况、造型要求及时修剪，每年修剪不少于四遍，做到枝叶紧密，无脱节。</w:t>
            </w:r>
          </w:p>
          <w:p>
            <w:pPr>
              <w:pStyle w:val="357"/>
              <w:spacing w:before="31" w:after="31" w:line="324" w:lineRule="auto"/>
            </w:pPr>
            <w:r>
              <w:rPr>
                <w:rFonts w:hint="eastAsia"/>
              </w:rPr>
              <w:t>7、每年除杂草10次以上，杂草覆盖率在5%以下。</w:t>
            </w:r>
          </w:p>
          <w:p>
            <w:pPr>
              <w:pStyle w:val="357"/>
              <w:spacing w:before="31" w:after="31" w:line="324" w:lineRule="auto"/>
            </w:pPr>
            <w:r>
              <w:rPr>
                <w:rFonts w:hint="eastAsia"/>
              </w:rPr>
              <w:t>8、适量施肥。每年普施基肥四遍，花灌木增施追肥两遍。</w:t>
            </w:r>
          </w:p>
          <w:p>
            <w:pPr>
              <w:pStyle w:val="357"/>
              <w:spacing w:before="31" w:after="31" w:line="324" w:lineRule="auto"/>
            </w:pPr>
            <w:r>
              <w:rPr>
                <w:rFonts w:hint="eastAsia"/>
              </w:rPr>
              <w:t>9、防治结合，病虫害能及时灭治，使树木被啃咬的叶片最严重的每株在8%以下；有蛀干害虫的株数在5%以下；树木无钉栓、捆绑现象；因人为或风雨之害造成树木倾斜应及时护正。</w:t>
            </w:r>
          </w:p>
          <w:p>
            <w:pPr>
              <w:pStyle w:val="357"/>
              <w:spacing w:before="31" w:after="31" w:line="324" w:lineRule="auto"/>
            </w:pPr>
            <w:r>
              <w:rPr>
                <w:rFonts w:hint="eastAsia"/>
              </w:rPr>
              <w:t>10、做好防雪、防冰冻、防洪、防涝、抗台的预防工作，并做好应急预案。</w:t>
            </w:r>
          </w:p>
        </w:tc>
        <w:tc>
          <w:tcPr>
            <w:tcW w:w="537" w:type="pct"/>
            <w:vAlign w:val="center"/>
          </w:tcPr>
          <w:p>
            <w:pPr>
              <w:pStyle w:val="357"/>
              <w:spacing w:before="31" w:after="31" w:line="324"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28" w:type="pct"/>
            <w:textDirection w:val="tbRlV"/>
            <w:vAlign w:val="center"/>
          </w:tcPr>
          <w:p>
            <w:pPr>
              <w:pStyle w:val="357"/>
              <w:spacing w:before="31" w:after="31" w:line="324" w:lineRule="auto"/>
              <w:jc w:val="center"/>
            </w:pPr>
            <w:r>
              <w:rPr>
                <w:rFonts w:hint="eastAsia"/>
              </w:rPr>
              <w:t>绿地养护</w:t>
            </w:r>
          </w:p>
        </w:tc>
        <w:tc>
          <w:tcPr>
            <w:tcW w:w="3735" w:type="pct"/>
            <w:vAlign w:val="center"/>
          </w:tcPr>
          <w:p>
            <w:pPr>
              <w:pStyle w:val="357"/>
              <w:spacing w:before="31" w:after="31" w:line="324" w:lineRule="auto"/>
            </w:pPr>
            <w:r>
              <w:rPr>
                <w:rFonts w:hint="eastAsia"/>
              </w:rPr>
              <w:t>1、草坪覆盖率达到90%以上，生长旺盛，草根基本不裸露。</w:t>
            </w:r>
          </w:p>
          <w:p>
            <w:pPr>
              <w:pStyle w:val="357"/>
              <w:spacing w:before="31" w:after="31" w:line="324" w:lineRule="auto"/>
            </w:pPr>
            <w:r>
              <w:rPr>
                <w:rFonts w:hint="eastAsia"/>
              </w:rPr>
              <w:t>2、叶色正常，生长季节基本无枯黄。</w:t>
            </w:r>
          </w:p>
          <w:p>
            <w:pPr>
              <w:pStyle w:val="357"/>
              <w:spacing w:before="31" w:after="31" w:line="324" w:lineRule="auto"/>
            </w:pPr>
            <w:r>
              <w:rPr>
                <w:rFonts w:hint="eastAsia"/>
              </w:rPr>
              <w:t>3、及时对绿地整治修剪，高度控制在10厘米以下。</w:t>
            </w:r>
          </w:p>
          <w:p>
            <w:pPr>
              <w:pStyle w:val="357"/>
              <w:spacing w:before="31" w:after="31" w:line="324" w:lineRule="auto"/>
            </w:pPr>
            <w:r>
              <w:rPr>
                <w:rFonts w:hint="eastAsia"/>
              </w:rPr>
              <w:t>4、及时除掉杂草，年除杂草七遍以上，杂草率5%以下。</w:t>
            </w:r>
          </w:p>
          <w:p>
            <w:pPr>
              <w:pStyle w:val="357"/>
              <w:spacing w:before="31" w:after="31" w:line="324" w:lineRule="auto"/>
            </w:pPr>
            <w:r>
              <w:rPr>
                <w:rFonts w:hint="eastAsia"/>
              </w:rPr>
              <w:t>5、干旱、高温季节基本保持有效供水，有低洼及时平整，基本无积水。</w:t>
            </w:r>
          </w:p>
          <w:p>
            <w:pPr>
              <w:pStyle w:val="357"/>
              <w:spacing w:before="31" w:after="31" w:line="324" w:lineRule="auto"/>
            </w:pPr>
            <w:r>
              <w:rPr>
                <w:rFonts w:hint="eastAsia"/>
              </w:rPr>
              <w:t>6、按生长情况，适时适量施有机肥二遍。</w:t>
            </w:r>
          </w:p>
          <w:p>
            <w:pPr>
              <w:pStyle w:val="357"/>
              <w:spacing w:before="31" w:after="31" w:line="324" w:lineRule="auto"/>
            </w:pPr>
            <w:r>
              <w:rPr>
                <w:rFonts w:hint="eastAsia"/>
              </w:rPr>
              <w:t>7、及时做好病虫害防治理。</w:t>
            </w:r>
          </w:p>
          <w:p>
            <w:pPr>
              <w:pStyle w:val="357"/>
              <w:spacing w:before="31" w:after="31" w:line="324" w:lineRule="auto"/>
            </w:pPr>
            <w:r>
              <w:rPr>
                <w:rFonts w:hint="eastAsia"/>
              </w:rPr>
              <w:t>8、绿地整洁，生长良好；能及时清理垃圾杂物。</w:t>
            </w:r>
          </w:p>
          <w:p>
            <w:pPr>
              <w:pStyle w:val="357"/>
              <w:spacing w:before="31" w:after="31" w:line="324" w:lineRule="auto"/>
            </w:pPr>
            <w:r>
              <w:rPr>
                <w:rFonts w:hint="eastAsia"/>
              </w:rPr>
              <w:t>9、园林杂物垃圾外运。</w:t>
            </w:r>
          </w:p>
        </w:tc>
        <w:tc>
          <w:tcPr>
            <w:tcW w:w="537" w:type="pct"/>
            <w:vAlign w:val="center"/>
          </w:tcPr>
          <w:p>
            <w:pPr>
              <w:pStyle w:val="357"/>
              <w:spacing w:before="31" w:after="31" w:line="324" w:lineRule="auto"/>
              <w:jc w:val="center"/>
            </w:pPr>
          </w:p>
        </w:tc>
      </w:tr>
    </w:tbl>
    <w:p/>
    <w:p>
      <w:pPr>
        <w:pStyle w:val="5"/>
      </w:pPr>
      <w:r>
        <w:rPr>
          <w:rFonts w:hint="eastAsia"/>
        </w:rPr>
        <w:t>七、配电房管理服务内容及标准</w:t>
      </w:r>
    </w:p>
    <w:p>
      <w:pPr>
        <w:pStyle w:val="6"/>
      </w:pPr>
      <w:r>
        <w:rPr>
          <w:rFonts w:hint="eastAsia"/>
        </w:rPr>
        <w:t>(一)服务内容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1、管理、报修各高配间设施，使学校的用电安全及供电可靠；</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2、定时对高配间设施、设备进行安全巡查，做好巡查记录。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3、做好高配档案资料、台帐建设管理。</w:t>
      </w:r>
    </w:p>
    <w:p>
      <w:pPr>
        <w:pStyle w:val="6"/>
      </w:pPr>
      <w:r>
        <w:rPr>
          <w:rFonts w:hint="eastAsia"/>
        </w:rPr>
        <w:t>(二)服务要求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高配运行管理有序，使学校的用电安全及供电可靠，根据校方需求派专人入驻校园监控平台，协助学校做好能源管理工作。</w:t>
      </w:r>
    </w:p>
    <w:p>
      <w:pPr>
        <w:pStyle w:val="6"/>
      </w:pPr>
      <w:r>
        <w:rPr>
          <w:rFonts w:hint="eastAsia"/>
        </w:rPr>
        <w:t>(三)服务标准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1配电房管理、值班及巡检方案标准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（1）对变配电间内各项安全运行制定安全规章制度并严格执行安全规章制度的操作。</w:t>
      </w:r>
    </w:p>
    <w:p>
      <w:pPr>
        <w:widowControl/>
        <w:spacing w:line="360" w:lineRule="auto"/>
        <w:ind w:firstLine="480" w:firstLineChars="200"/>
        <w:jc w:val="left"/>
        <w:rPr>
          <w:rFonts w:ascii="宋体" w:hAnsi="宋体"/>
          <w:bCs/>
          <w:sz w:val="24"/>
          <w:szCs w:val="24"/>
        </w:rPr>
      </w:pPr>
      <w:bookmarkStart w:id="42" w:name="_Hlk83225093"/>
      <w:r>
        <w:rPr>
          <w:rFonts w:hint="eastAsia" w:ascii="宋体" w:hAnsi="宋体"/>
          <w:bCs/>
          <w:sz w:val="24"/>
          <w:szCs w:val="24"/>
        </w:rPr>
        <w:t>（2）对变配电间内作24小时值班服务和设备的定期巡视，做好巡视记录，及时做好设备故障的应急处理工作，并做好事故、故障的现场记录。</w:t>
      </w:r>
    </w:p>
    <w:bookmarkEnd w:id="42"/>
    <w:p>
      <w:pPr>
        <w:widowControl/>
        <w:spacing w:line="360" w:lineRule="auto"/>
        <w:ind w:firstLine="480" w:firstLineChars="200"/>
        <w:jc w:val="left"/>
        <w:rPr>
          <w:rFonts w:ascii="宋体" w:hAnsi="宋体"/>
          <w:bCs/>
          <w:sz w:val="24"/>
          <w:szCs w:val="24"/>
        </w:rPr>
      </w:pPr>
      <w:r>
        <w:rPr>
          <w:rFonts w:hint="eastAsia" w:ascii="宋体" w:hAnsi="宋体"/>
          <w:bCs/>
          <w:sz w:val="24"/>
          <w:szCs w:val="24"/>
        </w:rPr>
        <w:t>（3）熟悉变配电间内各线路走向和各设备设施（含高低压电力监控系统）。</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（4）服务范围内电气设备在保修期内发生故障时，配合招标人有关人员及时与设备供应商联系，进行设备的维修工作，及时处理故障并且做好记录。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（5）每月向招标人呈交设备运行状况统计报告。</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（6）做好拟定站内消防安全规章制度并严格执行检查变配电间内有无火灾隐患，做到及时发现及时应急处理，并向招标人报告，做好记录。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做好熟练掌握变配电系统接线情况，安全及时地完成各种运行方式下的电源联络切换操作；根据招标人和招标人授权的相关单位工程师的指令（停送电签准单）安全及时地操作好开关设备停送电工作和安全措施。</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（8）做好编制高低压设备，变压器的定期维护保养计划，提前两个月向招标人报告。</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（9）投标人的值班及操作人员将符合以下要求：</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1）具有高压电工进网作业许可证，符合电业运行管理的资质。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2）操作人员具有变配电运行操作经验。</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3）建立24小时值班制度，每班至少2人，并配有专门维修电话。</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（10）投标人需制定完善高低压配电间突发紧急状况应急预案，全面做好各配电间的全部电力设备设施的维护服务。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2.高配值班规范标准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（1）高配值班员应具有高度的工作责任性，严守岗位，精神集中，严格执行值班制度，听从当值调度员和领导指挥，在当班期间做好全站的生产、安全、保卫工作，使变电站安全运行。</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（2）值班员当班期间应持持证上岗并佩带岗位标志，严守运行纪律，专心值班。</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（3）值班期间值班员应认真完成下列主要值班工作：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1)认真监盘：监视表计、注意潮流变化，电压波动与质量，及信号变化。</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2)正确抄表：按时准确抄表，不漏抄错抄，不伪造数据。</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3)设备巡视：按巡视路线、项目进行全站巡视，必要时可增加次数和特巡。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（4）准确记录：简明、准确、清晰地作好各种规定的记录，不马虎了事，不错记、漏记。</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（5）电量结算：按时准确抄录电度表，细心结算无差错。</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（6）排除故障：遇有设备故障应沉着处理，视情况汇报有关领导，严防扩大事故。</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（7）办理工作票：按变电《安全管理规定》及有关规定，做好审票、向上级申请，开工前做好安全技术措施，并认真履行工作许可制。</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（8）设备验收：对于修试完毕的设备，认真按有关标准验收。如有疑问应及时向有关部门领导汇报。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（9）顺序化工作：按本站顺序化工作计划完成本班应做的工作，并记录。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（10）安全保卫：执行出入制和来客登记制度。</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（11）文明生产：交班前应做好本班清卫工作，整理文书物品和资料、记录，完成值长或站领导交办或本班应做的其他清洁卫生或环境文明工作。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3.值班记录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值班时对正常情况的记录。主要包括：学校重大及主要活动时间的记录；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值班时对非正常情况的记录，主要包括以下内容：</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（1）在正常时间范围内所观察到的非正常情况、可疑人员，立即报告主管并进行详细记录。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（2）夜间应特别注意人员所携带物品，如发现异常立即与巡逻保安及主管联系，采取必要措施；</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（3）员工在各部位出现的违纪情况。</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（4）对各部门所发生的事故及其他紧急情况进行记录，并及时上报。</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（5）按“高配规范操作程序”的要求进行操作，并做好详细记录。</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（6）协同本部门或其他部门所进行的各项工作，应记录清楚。</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（7）提高对突发性事故发生的应对能力和迅速机动性，缩短事故的抢修时间，减少事故的损失，保障安全供电的应急方案。</w:t>
      </w:r>
    </w:p>
    <w:p>
      <w:pPr>
        <w:pStyle w:val="5"/>
      </w:pPr>
      <w:r>
        <w:rPr>
          <w:rFonts w:hint="eastAsia"/>
        </w:rPr>
        <w:t>八、其他服务内容</w:t>
      </w:r>
    </w:p>
    <w:p>
      <w:pPr>
        <w:pStyle w:val="6"/>
      </w:pPr>
      <w:r>
        <w:rPr>
          <w:rFonts w:hint="eastAsia"/>
        </w:rPr>
        <w:t>（一）信息化服务</w:t>
      </w:r>
    </w:p>
    <w:p>
      <w:pPr>
        <w:widowControl/>
        <w:spacing w:line="360" w:lineRule="auto"/>
        <w:ind w:firstLine="480" w:firstLineChars="200"/>
        <w:jc w:val="left"/>
        <w:rPr>
          <w:rFonts w:ascii="宋体" w:hAnsi="宋体"/>
          <w:bCs/>
          <w:sz w:val="24"/>
          <w:szCs w:val="24"/>
        </w:rPr>
      </w:pPr>
      <w:bookmarkStart w:id="43" w:name="_Hlk516156233"/>
      <w:r>
        <w:rPr>
          <w:rFonts w:hint="eastAsia" w:ascii="宋体" w:hAnsi="宋体"/>
          <w:bCs/>
          <w:sz w:val="24"/>
          <w:szCs w:val="24"/>
        </w:rPr>
        <w:t>1.中标人应配备与本项目服务需求相关的信息化服务系统或平台的物业管理服务信息化软件，应持有授权证书或提供软件采购合同。软件内容包括：学生公寓综合管理系统、巡更管理系统、服务监督管理系统、场馆预约平台，并应无条件向校方管理部门开放后台管理功能、数据接口。</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2、中标人应根据该项目的管理特点尽可能地利用信息化技术手段降低服务成本，提升服务品质，并提供针对本项目的物业管理服务信息化、大数据、数字化、智慧化等技术应用方案。</w:t>
      </w:r>
    </w:p>
    <w:bookmarkEnd w:id="43"/>
    <w:p>
      <w:pPr>
        <w:pStyle w:val="6"/>
      </w:pPr>
      <w:r>
        <w:rPr>
          <w:rFonts w:hint="eastAsia"/>
        </w:rPr>
        <w:t>（二）节能管理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1.协助学校做好各项能耗计量数据的统计；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2.提出有效的节能降耗意见，经学校认可后实施；</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3.开展员工节能培训，每学期开展一次节能活动宣传等。</w:t>
      </w:r>
    </w:p>
    <w:p>
      <w:pPr>
        <w:pStyle w:val="6"/>
      </w:pPr>
      <w:r>
        <w:rPr>
          <w:rFonts w:hint="eastAsia"/>
        </w:rPr>
        <w:t>（三）会务服务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1.学校会议室日常服务。运动场馆的管理及保洁。重要会议、重要来宾到访、重要考试、各类检查评比、迎新、毕业生离校等重大活动及学校临时性事件的物资保障供给和场地布置、卫生保洁等后勤保障工作；</w:t>
      </w:r>
    </w:p>
    <w:p>
      <w:pPr>
        <w:pStyle w:val="6"/>
      </w:pPr>
      <w:r>
        <w:rPr>
          <w:rFonts w:hint="eastAsia"/>
        </w:rPr>
        <w:t>（四）其他服务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1.积极应对各项突发事件，协助学校做好防台、防涝物资准备及善后工作；</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2.失物招领等便民服务；</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3.其它学校认为物业可以提供的服务。</w:t>
      </w:r>
    </w:p>
    <w:bookmarkEnd w:id="31"/>
    <w:p>
      <w:pPr>
        <w:pStyle w:val="4"/>
      </w:pPr>
      <w:bookmarkStart w:id="44" w:name="_Hlk100069762"/>
      <w:r>
        <w:rPr>
          <w:rFonts w:hint="eastAsia"/>
        </w:rPr>
        <w:t>第六节  人员配置的具体要求</w:t>
      </w:r>
      <w:bookmarkEnd w:id="44"/>
    </w:p>
    <w:tbl>
      <w:tblPr>
        <w:tblStyle w:val="59"/>
        <w:tblW w:w="5000" w:type="pct"/>
        <w:tblInd w:w="0" w:type="dxa"/>
        <w:tblLayout w:type="autofit"/>
        <w:tblCellMar>
          <w:top w:w="0" w:type="dxa"/>
          <w:left w:w="108" w:type="dxa"/>
          <w:bottom w:w="0" w:type="dxa"/>
          <w:right w:w="108" w:type="dxa"/>
        </w:tblCellMar>
      </w:tblPr>
      <w:tblGrid>
        <w:gridCol w:w="869"/>
        <w:gridCol w:w="1454"/>
        <w:gridCol w:w="874"/>
        <w:gridCol w:w="5325"/>
      </w:tblGrid>
      <w:tr>
        <w:tblPrEx>
          <w:tblCellMar>
            <w:top w:w="0" w:type="dxa"/>
            <w:left w:w="108" w:type="dxa"/>
            <w:bottom w:w="0" w:type="dxa"/>
            <w:right w:w="108" w:type="dxa"/>
          </w:tblCellMar>
        </w:tblPrEx>
        <w:trPr>
          <w:trHeight w:val="398" w:hRule="atLeast"/>
          <w:tblHeader/>
        </w:trPr>
        <w:tc>
          <w:tcPr>
            <w:tcW w:w="5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853" w:type="pct"/>
            <w:tcBorders>
              <w:top w:val="single" w:color="auto" w:sz="4" w:space="0"/>
              <w:left w:val="nil"/>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岗位</w:t>
            </w:r>
          </w:p>
        </w:tc>
        <w:tc>
          <w:tcPr>
            <w:tcW w:w="513" w:type="pct"/>
            <w:tcBorders>
              <w:top w:val="single" w:color="auto" w:sz="4" w:space="0"/>
              <w:left w:val="nil"/>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人数</w:t>
            </w:r>
          </w:p>
        </w:tc>
        <w:tc>
          <w:tcPr>
            <w:tcW w:w="3124" w:type="pct"/>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b/>
                <w:bCs/>
                <w:sz w:val="24"/>
                <w:szCs w:val="24"/>
              </w:rPr>
              <w:t>人员岗位要求</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项目经理</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1.年龄45周岁及以下，具有全日制本科及以上学历；具有人社部门颁发的高级职称</w:t>
            </w:r>
            <w:r>
              <w:rPr>
                <w:rFonts w:ascii="宋体" w:hAnsi="宋体"/>
                <w:sz w:val="24"/>
                <w:szCs w:val="24"/>
              </w:rPr>
              <w:t>（与物业管理相关）</w:t>
            </w:r>
            <w:r>
              <w:rPr>
                <w:rFonts w:hint="eastAsia" w:ascii="宋体" w:hAnsi="宋体" w:cs="宋体"/>
                <w:sz w:val="24"/>
                <w:szCs w:val="24"/>
              </w:rPr>
              <w:t>；</w:t>
            </w:r>
          </w:p>
          <w:p>
            <w:pPr>
              <w:rPr>
                <w:rFonts w:ascii="宋体" w:hAnsi="宋体" w:cs="宋体"/>
                <w:sz w:val="24"/>
                <w:szCs w:val="24"/>
              </w:rPr>
            </w:pPr>
            <w:r>
              <w:rPr>
                <w:rFonts w:hint="eastAsia" w:ascii="宋体" w:hAnsi="宋体" w:cs="宋体"/>
                <w:sz w:val="24"/>
                <w:szCs w:val="24"/>
              </w:rPr>
              <w:t>2.具有5年及以上综合物业管理服务的工作经验（综合物业服务项目内容至少包含保洁、保安、公寓、维修高配、绿化、会务、楼宇等七项中的四项）；</w:t>
            </w:r>
          </w:p>
          <w:p>
            <w:pPr>
              <w:rPr>
                <w:rFonts w:ascii="宋体" w:hAnsi="宋体" w:cs="宋体"/>
                <w:sz w:val="24"/>
                <w:szCs w:val="24"/>
              </w:rPr>
            </w:pPr>
            <w:r>
              <w:rPr>
                <w:rFonts w:hint="eastAsia" w:ascii="宋体" w:hAnsi="宋体" w:cs="宋体"/>
                <w:sz w:val="24"/>
                <w:szCs w:val="24"/>
              </w:rPr>
              <w:t>3.提供本单位社保证明。</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853" w:type="pct"/>
            <w:tcBorders>
              <w:top w:val="nil"/>
              <w:left w:val="nil"/>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经理助理</w:t>
            </w:r>
          </w:p>
          <w:p>
            <w:pPr>
              <w:jc w:val="center"/>
              <w:rPr>
                <w:rFonts w:ascii="宋体" w:hAnsi="宋体" w:cs="宋体"/>
                <w:sz w:val="24"/>
                <w:szCs w:val="24"/>
              </w:rPr>
            </w:pPr>
            <w:r>
              <w:rPr>
                <w:rFonts w:hint="eastAsia" w:ascii="宋体" w:hAnsi="宋体"/>
                <w:bCs/>
                <w:sz w:val="24"/>
                <w:szCs w:val="24"/>
              </w:rPr>
              <w:t>（兼第三方服务委托管理主管）</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1.年龄50周岁及以下，具有本科及以上学历，具有良好的服务意识，善于沟通；</w:t>
            </w:r>
          </w:p>
          <w:p>
            <w:pPr>
              <w:rPr>
                <w:rFonts w:ascii="宋体" w:hAnsi="宋体" w:cs="宋体"/>
                <w:sz w:val="24"/>
                <w:szCs w:val="24"/>
              </w:rPr>
            </w:pPr>
            <w:r>
              <w:rPr>
                <w:rFonts w:hint="eastAsia" w:ascii="宋体" w:hAnsi="宋体" w:cs="宋体"/>
                <w:sz w:val="24"/>
                <w:szCs w:val="24"/>
              </w:rPr>
              <w:t>2.具有人社部门颁发的人力资源管理师证书或中级及以上工程师证书；</w:t>
            </w:r>
          </w:p>
          <w:p>
            <w:pPr>
              <w:rPr>
                <w:rFonts w:ascii="宋体" w:hAnsi="宋体" w:cs="宋体"/>
                <w:sz w:val="24"/>
                <w:szCs w:val="24"/>
              </w:rPr>
            </w:pPr>
            <w:r>
              <w:rPr>
                <w:rFonts w:hint="eastAsia" w:ascii="宋体" w:hAnsi="宋体" w:cs="宋体"/>
                <w:sz w:val="24"/>
                <w:szCs w:val="24"/>
              </w:rPr>
              <w:t>3. 具有三年及以上工程维修管理服务经验，提供本单位社保证明。</w:t>
            </w:r>
          </w:p>
          <w:p>
            <w:pPr>
              <w:rPr>
                <w:rFonts w:ascii="宋体" w:hAnsi="宋体" w:cs="宋体"/>
                <w:sz w:val="24"/>
                <w:szCs w:val="24"/>
              </w:rPr>
            </w:pP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会务</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1.女性40周岁及以下，大专及以上学历，形象气质良好，善于沟通，有良好的服务意识；</w:t>
            </w:r>
          </w:p>
          <w:p>
            <w:pPr>
              <w:rPr>
                <w:rFonts w:ascii="宋体" w:hAnsi="宋体" w:cs="宋体"/>
                <w:sz w:val="24"/>
                <w:szCs w:val="24"/>
              </w:rPr>
            </w:pPr>
            <w:r>
              <w:rPr>
                <w:rFonts w:hint="eastAsia" w:ascii="宋体" w:hAnsi="宋体" w:cs="宋体"/>
                <w:sz w:val="24"/>
                <w:szCs w:val="24"/>
              </w:rPr>
              <w:t>2.具有人社部门颁发的茶艺师高级工证。</w:t>
            </w:r>
          </w:p>
        </w:tc>
      </w:tr>
      <w:tr>
        <w:tblPrEx>
          <w:tblCellMar>
            <w:top w:w="0" w:type="dxa"/>
            <w:left w:w="108" w:type="dxa"/>
            <w:bottom w:w="0" w:type="dxa"/>
            <w:right w:w="108" w:type="dxa"/>
          </w:tblCellMar>
        </w:tblPrEx>
        <w:trPr>
          <w:trHeight w:val="540"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楼宇值班员</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9</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男性55周岁及以下、女性50周岁及以下。男女比例不限。</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5</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公寓主管</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ascii="宋体" w:hAnsi="宋体" w:cs="宋体"/>
                <w:sz w:val="24"/>
                <w:szCs w:val="24"/>
              </w:rPr>
              <w:t>1.</w:t>
            </w:r>
            <w:r>
              <w:rPr>
                <w:rFonts w:hint="eastAsia" w:ascii="宋体" w:hAnsi="宋体" w:cs="宋体"/>
                <w:sz w:val="24"/>
                <w:szCs w:val="24"/>
              </w:rPr>
              <w:t>年龄50周岁及以下，具有全日制本科及以上学历；具有人社部门颁发的中级及以上职称</w:t>
            </w:r>
            <w:r>
              <w:rPr>
                <w:rFonts w:ascii="宋体" w:hAnsi="宋体"/>
                <w:sz w:val="24"/>
                <w:szCs w:val="24"/>
              </w:rPr>
              <w:t>（与物业管理相关）</w:t>
            </w:r>
            <w:r>
              <w:rPr>
                <w:rFonts w:hint="eastAsia" w:ascii="宋体" w:hAnsi="宋体" w:cs="宋体"/>
                <w:sz w:val="24"/>
                <w:szCs w:val="24"/>
              </w:rPr>
              <w:t>；具有救护救急培训经历证明或红十字救护员证；</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具有3年及以上公寓管理服务的工作经验；</w:t>
            </w:r>
          </w:p>
          <w:p>
            <w:pPr>
              <w:rPr>
                <w:rFonts w:ascii="宋体" w:hAnsi="宋体" w:cs="宋体"/>
                <w:sz w:val="24"/>
                <w:szCs w:val="24"/>
              </w:rPr>
            </w:pPr>
            <w:r>
              <w:rPr>
                <w:rFonts w:ascii="宋体" w:hAnsi="宋体" w:cs="宋体"/>
                <w:sz w:val="24"/>
                <w:szCs w:val="24"/>
              </w:rPr>
              <w:t>3.</w:t>
            </w:r>
            <w:r>
              <w:rPr>
                <w:rFonts w:hint="eastAsia" w:ascii="宋体" w:hAnsi="宋体" w:cs="宋体"/>
                <w:sz w:val="24"/>
                <w:szCs w:val="24"/>
              </w:rPr>
              <w:t>提供本单位社保证明。</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6</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公寓管理</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8</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男性55周岁及以下、女性50周岁及以下。24小时值班。男女比例不限。</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7</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学生公寓保洁员</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男性55周岁及以下、女性50周岁及以下。</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8</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保洁主管</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ascii="宋体" w:hAnsi="宋体" w:cs="宋体"/>
                <w:sz w:val="24"/>
                <w:szCs w:val="24"/>
              </w:rPr>
              <w:t>1.</w:t>
            </w:r>
            <w:r>
              <w:rPr>
                <w:rFonts w:hint="eastAsia" w:ascii="宋体" w:hAnsi="宋体" w:cs="宋体"/>
                <w:sz w:val="24"/>
                <w:szCs w:val="24"/>
              </w:rPr>
              <w:t>年龄50周岁及以下，具有大专及以上学历；具有有害生物防制员证或清洁管理师证；</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具有3年及以上保洁管理服务的工作经验；</w:t>
            </w:r>
          </w:p>
          <w:p>
            <w:pPr>
              <w:rPr>
                <w:rFonts w:ascii="宋体" w:hAnsi="宋体" w:cs="宋体"/>
                <w:sz w:val="24"/>
                <w:szCs w:val="24"/>
              </w:rPr>
            </w:pPr>
            <w:r>
              <w:rPr>
                <w:rFonts w:ascii="宋体" w:hAnsi="宋体" w:cs="宋体"/>
                <w:sz w:val="24"/>
                <w:szCs w:val="24"/>
              </w:rPr>
              <w:t>3.</w:t>
            </w:r>
            <w:r>
              <w:rPr>
                <w:rFonts w:hint="eastAsia" w:ascii="宋体" w:hAnsi="宋体" w:cs="宋体"/>
                <w:sz w:val="24"/>
                <w:szCs w:val="24"/>
              </w:rPr>
              <w:t>提供本单位社保证明。</w:t>
            </w:r>
          </w:p>
        </w:tc>
      </w:tr>
      <w:tr>
        <w:tblPrEx>
          <w:tblCellMar>
            <w:top w:w="0" w:type="dxa"/>
            <w:left w:w="108" w:type="dxa"/>
            <w:bottom w:w="0" w:type="dxa"/>
            <w:right w:w="108" w:type="dxa"/>
          </w:tblCellMar>
        </w:tblPrEx>
        <w:trPr>
          <w:trHeight w:val="540"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9</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室内保洁员</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22</w:t>
            </w:r>
          </w:p>
        </w:tc>
        <w:tc>
          <w:tcPr>
            <w:tcW w:w="3124" w:type="pct"/>
            <w:vMerge w:val="restart"/>
            <w:tcBorders>
              <w:top w:val="nil"/>
              <w:left w:val="nil"/>
              <w:right w:val="single" w:color="auto" w:sz="4" w:space="0"/>
            </w:tcBorders>
            <w:vAlign w:val="center"/>
          </w:tcPr>
          <w:p>
            <w:pPr>
              <w:rPr>
                <w:rFonts w:ascii="宋体" w:hAnsi="宋体" w:cs="宋体"/>
                <w:sz w:val="24"/>
                <w:szCs w:val="24"/>
              </w:rPr>
            </w:pPr>
            <w:r>
              <w:rPr>
                <w:rFonts w:hint="eastAsia" w:ascii="宋体" w:hAnsi="宋体" w:cs="宋体"/>
                <w:sz w:val="24"/>
                <w:szCs w:val="24"/>
              </w:rPr>
              <w:t>男性60周岁及以下、女性50周岁及以下，掌握各类保洁知识和技能。男女比例不限。</w:t>
            </w:r>
          </w:p>
        </w:tc>
      </w:tr>
      <w:tr>
        <w:tblPrEx>
          <w:tblCellMar>
            <w:top w:w="0" w:type="dxa"/>
            <w:left w:w="108" w:type="dxa"/>
            <w:bottom w:w="0" w:type="dxa"/>
            <w:right w:w="108" w:type="dxa"/>
          </w:tblCellMar>
        </w:tblPrEx>
        <w:trPr>
          <w:trHeight w:val="540"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10</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室外保洁员</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7</w:t>
            </w:r>
          </w:p>
        </w:tc>
        <w:tc>
          <w:tcPr>
            <w:tcW w:w="3124" w:type="pct"/>
            <w:vMerge w:val="continue"/>
            <w:tcBorders>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11</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水面清洁</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男性55周岁及以下、女性50周岁及以下。</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12</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绿化工</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第3年到岗。含</w:t>
            </w:r>
            <w:r>
              <w:rPr>
                <w:rFonts w:ascii="宋体" w:hAnsi="宋体" w:cs="宋体"/>
                <w:sz w:val="24"/>
                <w:szCs w:val="24"/>
              </w:rPr>
              <w:t>绿化</w:t>
            </w:r>
            <w:r>
              <w:rPr>
                <w:rFonts w:hint="eastAsia" w:ascii="宋体" w:hAnsi="宋体" w:cs="宋体"/>
                <w:sz w:val="24"/>
                <w:szCs w:val="24"/>
              </w:rPr>
              <w:t>主管1人</w:t>
            </w:r>
            <w:r>
              <w:rPr>
                <w:rFonts w:ascii="宋体" w:hAnsi="宋体" w:cs="宋体"/>
                <w:sz w:val="24"/>
                <w:szCs w:val="24"/>
              </w:rPr>
              <w:t>：</w:t>
            </w:r>
            <w:r>
              <w:rPr>
                <w:rFonts w:hint="eastAsia" w:ascii="宋体" w:hAnsi="宋体" w:cs="宋体"/>
                <w:sz w:val="24"/>
                <w:szCs w:val="24"/>
              </w:rPr>
              <w:t>1.年龄50周岁及以下；具有大专及以上学历；具有园林绿化工二级技师及以上或花卉园艺工二级技师及以上；</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具有3年及以上绿化管理服务的工作经验；</w:t>
            </w:r>
          </w:p>
          <w:p>
            <w:pPr>
              <w:rPr>
                <w:rFonts w:ascii="宋体" w:hAnsi="宋体" w:cs="宋体"/>
                <w:sz w:val="24"/>
                <w:szCs w:val="24"/>
              </w:rPr>
            </w:pPr>
            <w:r>
              <w:rPr>
                <w:rFonts w:ascii="宋体" w:hAnsi="宋体" w:cs="宋体"/>
                <w:sz w:val="24"/>
                <w:szCs w:val="24"/>
              </w:rPr>
              <w:t>3.</w:t>
            </w:r>
            <w:r>
              <w:rPr>
                <w:rFonts w:hint="eastAsia" w:ascii="宋体" w:hAnsi="宋体" w:cs="宋体"/>
                <w:sz w:val="24"/>
                <w:szCs w:val="24"/>
              </w:rPr>
              <w:t>提供本单位社保证明。</w:t>
            </w:r>
          </w:p>
          <w:p>
            <w:pPr>
              <w:rPr>
                <w:rFonts w:ascii="宋体" w:hAnsi="宋体" w:cs="宋体"/>
                <w:sz w:val="24"/>
                <w:szCs w:val="24"/>
              </w:rPr>
            </w:pPr>
            <w:r>
              <w:rPr>
                <w:rFonts w:hint="eastAsia" w:ascii="宋体" w:hAnsi="宋体" w:cs="宋体"/>
                <w:sz w:val="24"/>
                <w:szCs w:val="24"/>
              </w:rPr>
              <w:t>绿化工2人</w:t>
            </w:r>
            <w:r>
              <w:rPr>
                <w:rFonts w:ascii="宋体" w:hAnsi="宋体" w:cs="宋体"/>
                <w:sz w:val="24"/>
                <w:szCs w:val="24"/>
              </w:rPr>
              <w:t>：</w:t>
            </w:r>
            <w:r>
              <w:rPr>
                <w:rFonts w:hint="eastAsia" w:ascii="宋体" w:hAnsi="宋体" w:cs="宋体"/>
                <w:sz w:val="24"/>
                <w:szCs w:val="24"/>
              </w:rPr>
              <w:t>男性55周岁以下、女性50周岁以下，具有绿化相关证书，掌握各类绿化知识和技能。</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13</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高配工</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6</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男性55周岁及以下、女性50周岁及以下，具有高压电工作业证，24小时值班。</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14</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保安主管</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1.年龄50周岁及以下，具有大专及以上学历；具有人社部门颁发的保安员高级工及以上证书；具有公安消防部门颁发的消防设施操作员证或建（构）筑物消防员证；</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具有3年及以上保安管理服务的工作经验；</w:t>
            </w:r>
          </w:p>
          <w:p>
            <w:pPr>
              <w:rPr>
                <w:rFonts w:ascii="宋体" w:hAnsi="宋体" w:cs="宋体"/>
                <w:sz w:val="24"/>
                <w:szCs w:val="24"/>
              </w:rPr>
            </w:pPr>
            <w:r>
              <w:rPr>
                <w:rFonts w:ascii="宋体" w:hAnsi="宋体" w:cs="宋体"/>
                <w:sz w:val="24"/>
                <w:szCs w:val="24"/>
              </w:rPr>
              <w:t>3.</w:t>
            </w:r>
            <w:r>
              <w:rPr>
                <w:rFonts w:hint="eastAsia" w:ascii="宋体" w:hAnsi="宋体" w:cs="宋体"/>
                <w:sz w:val="24"/>
                <w:szCs w:val="24"/>
              </w:rPr>
              <w:t>提供本单位社保证明。</w:t>
            </w:r>
          </w:p>
        </w:tc>
      </w:tr>
      <w:tr>
        <w:tblPrEx>
          <w:tblCellMar>
            <w:top w:w="0" w:type="dxa"/>
            <w:left w:w="108" w:type="dxa"/>
            <w:bottom w:w="0" w:type="dxa"/>
            <w:right w:w="108" w:type="dxa"/>
          </w:tblCellMar>
        </w:tblPrEx>
        <w:trPr>
          <w:trHeight w:val="398"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15</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保安员</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20</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1.年龄45周岁及以下，原则上男身高不低于170cm，女身高不低于158cm；</w:t>
            </w:r>
          </w:p>
          <w:p>
            <w:pPr>
              <w:rPr>
                <w:rFonts w:ascii="宋体" w:hAnsi="宋体" w:cs="宋体"/>
                <w:sz w:val="24"/>
                <w:szCs w:val="24"/>
              </w:rPr>
            </w:pPr>
            <w:r>
              <w:rPr>
                <w:rFonts w:hint="eastAsia" w:ascii="宋体" w:hAnsi="宋体" w:cs="宋体"/>
                <w:sz w:val="24"/>
                <w:szCs w:val="24"/>
              </w:rPr>
              <w:t>2.具有保安员上岗资格证。</w:t>
            </w:r>
          </w:p>
        </w:tc>
      </w:tr>
      <w:tr>
        <w:tblPrEx>
          <w:tblCellMar>
            <w:top w:w="0" w:type="dxa"/>
            <w:left w:w="108" w:type="dxa"/>
            <w:bottom w:w="0" w:type="dxa"/>
            <w:right w:w="108" w:type="dxa"/>
          </w:tblCellMar>
        </w:tblPrEx>
        <w:trPr>
          <w:trHeight w:val="540" w:hRule="atLeast"/>
        </w:trPr>
        <w:tc>
          <w:tcPr>
            <w:tcW w:w="510" w:type="pc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16</w:t>
            </w:r>
          </w:p>
        </w:tc>
        <w:tc>
          <w:tcPr>
            <w:tcW w:w="85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消监控</w:t>
            </w:r>
          </w:p>
        </w:tc>
        <w:tc>
          <w:tcPr>
            <w:tcW w:w="513" w:type="pct"/>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6</w:t>
            </w:r>
          </w:p>
        </w:tc>
        <w:tc>
          <w:tcPr>
            <w:tcW w:w="312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1.年龄45周岁及以下，原则上男身高不低于170cm，女身高不低于158cm；</w:t>
            </w:r>
          </w:p>
          <w:p>
            <w:pPr>
              <w:rPr>
                <w:rFonts w:ascii="宋体" w:hAnsi="宋体" w:cs="宋体"/>
                <w:sz w:val="24"/>
                <w:szCs w:val="24"/>
              </w:rPr>
            </w:pPr>
            <w:r>
              <w:rPr>
                <w:rFonts w:hint="eastAsia" w:ascii="宋体" w:hAnsi="宋体" w:cs="宋体"/>
                <w:sz w:val="24"/>
                <w:szCs w:val="24"/>
              </w:rPr>
              <w:t>2.具有保安员上岗资格证；</w:t>
            </w:r>
          </w:p>
          <w:p>
            <w:pPr>
              <w:rPr>
                <w:rFonts w:ascii="宋体" w:hAnsi="宋体" w:cs="宋体"/>
                <w:sz w:val="24"/>
                <w:szCs w:val="24"/>
              </w:rPr>
            </w:pPr>
            <w:r>
              <w:rPr>
                <w:rFonts w:hint="eastAsia" w:ascii="宋体" w:hAnsi="宋体" w:cs="宋体"/>
                <w:sz w:val="24"/>
                <w:szCs w:val="24"/>
              </w:rPr>
              <w:t>3.具有消防设施操作员证或建（构）筑物消防员证。</w:t>
            </w:r>
          </w:p>
        </w:tc>
      </w:tr>
      <w:tr>
        <w:tblPrEx>
          <w:tblCellMar>
            <w:top w:w="0" w:type="dxa"/>
            <w:left w:w="108" w:type="dxa"/>
            <w:bottom w:w="0" w:type="dxa"/>
            <w:right w:w="108" w:type="dxa"/>
          </w:tblCellMar>
        </w:tblPrEx>
        <w:trPr>
          <w:trHeight w:val="398" w:hRule="atLeast"/>
        </w:trPr>
        <w:tc>
          <w:tcPr>
            <w:tcW w:w="1363" w:type="pct"/>
            <w:gridSpan w:val="2"/>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szCs w:val="24"/>
              </w:rPr>
            </w:pPr>
            <w:r>
              <w:rPr>
                <w:rFonts w:hint="eastAsia" w:ascii="宋体" w:hAnsi="宋体" w:cs="宋体"/>
                <w:b/>
                <w:bCs/>
                <w:sz w:val="24"/>
                <w:szCs w:val="24"/>
              </w:rPr>
              <w:t>合计</w:t>
            </w:r>
          </w:p>
        </w:tc>
        <w:tc>
          <w:tcPr>
            <w:tcW w:w="513" w:type="pct"/>
            <w:tcBorders>
              <w:top w:val="nil"/>
              <w:left w:val="nil"/>
              <w:bottom w:val="single" w:color="auto" w:sz="4" w:space="0"/>
              <w:right w:val="single" w:color="auto" w:sz="4" w:space="0"/>
            </w:tcBorders>
            <w:shd w:val="clear" w:color="auto" w:fill="FFFFFF"/>
            <w:noWrap/>
            <w:vAlign w:val="center"/>
          </w:tcPr>
          <w:p>
            <w:pPr>
              <w:jc w:val="center"/>
              <w:rPr>
                <w:rFonts w:ascii="宋体" w:hAnsi="宋体" w:cs="宋体"/>
                <w:b/>
                <w:bCs/>
                <w:sz w:val="24"/>
                <w:szCs w:val="24"/>
              </w:rPr>
            </w:pPr>
            <w:r>
              <w:rPr>
                <w:rFonts w:hint="eastAsia" w:ascii="宋体" w:hAnsi="宋体" w:cs="宋体"/>
                <w:b/>
                <w:bCs/>
                <w:sz w:val="24"/>
                <w:szCs w:val="24"/>
              </w:rPr>
              <w:t>93</w:t>
            </w:r>
          </w:p>
        </w:tc>
        <w:tc>
          <w:tcPr>
            <w:tcW w:w="3124" w:type="pct"/>
            <w:tcBorders>
              <w:top w:val="nil"/>
              <w:left w:val="nil"/>
              <w:bottom w:val="single" w:color="auto" w:sz="4" w:space="0"/>
              <w:right w:val="single" w:color="auto" w:sz="4" w:space="0"/>
            </w:tcBorders>
            <w:shd w:val="clear" w:color="auto" w:fill="FFFFFF"/>
            <w:vAlign w:val="center"/>
          </w:tcPr>
          <w:p>
            <w:pPr>
              <w:rPr>
                <w:rFonts w:ascii="宋体" w:hAnsi="宋体" w:cs="宋体"/>
                <w:b/>
                <w:bCs/>
                <w:sz w:val="24"/>
                <w:szCs w:val="24"/>
              </w:rPr>
            </w:pPr>
          </w:p>
        </w:tc>
      </w:tr>
    </w:tbl>
    <w:p>
      <w:pPr>
        <w:widowControl/>
        <w:spacing w:line="360" w:lineRule="auto"/>
        <w:ind w:firstLine="480" w:firstLineChars="200"/>
        <w:jc w:val="left"/>
        <w:rPr>
          <w:rFonts w:ascii="宋体" w:hAnsi="宋体"/>
          <w:bCs/>
          <w:sz w:val="24"/>
          <w:szCs w:val="24"/>
        </w:rPr>
      </w:pPr>
      <w:r>
        <w:rPr>
          <w:rFonts w:hint="eastAsia" w:ascii="宋体" w:hAnsi="宋体"/>
          <w:bCs/>
          <w:sz w:val="24"/>
          <w:szCs w:val="24"/>
        </w:rPr>
        <w:t>注：上表中的项目经理、经理助理</w:t>
      </w:r>
      <w:r>
        <w:rPr>
          <w:rFonts w:ascii="宋体" w:hAnsi="宋体"/>
          <w:bCs/>
          <w:sz w:val="24"/>
          <w:szCs w:val="24"/>
        </w:rPr>
        <w:t>、</w:t>
      </w:r>
      <w:r>
        <w:rPr>
          <w:rFonts w:hint="eastAsia" w:ascii="宋体" w:hAnsi="宋体"/>
          <w:bCs/>
          <w:sz w:val="24"/>
          <w:szCs w:val="24"/>
        </w:rPr>
        <w:t>公寓主管、保洁主管、保安主管、绿化主管须提供投标人为其缴纳的社会保险证明材料（由社保局出具的缴纳证明）。此表人员配置为最低人员配置（第1-2年最低人员配置为90人，第3年最低人员配置为93人），各投标人须根据项目现场实际情况进行具体岗位配置。供应商中标后</w:t>
      </w:r>
      <w:r>
        <w:rPr>
          <w:rFonts w:ascii="宋体" w:hAnsi="宋体"/>
          <w:bCs/>
          <w:sz w:val="24"/>
          <w:szCs w:val="24"/>
        </w:rPr>
        <w:t>，</w:t>
      </w:r>
      <w:r>
        <w:rPr>
          <w:rFonts w:hint="eastAsia" w:ascii="宋体" w:hAnsi="宋体"/>
          <w:bCs/>
          <w:sz w:val="24"/>
          <w:szCs w:val="24"/>
        </w:rPr>
        <w:t>物业人员增减、更换需征得甲方同意，</w:t>
      </w:r>
      <w:r>
        <w:rPr>
          <w:rFonts w:ascii="宋体" w:hAnsi="宋体"/>
          <w:bCs/>
          <w:sz w:val="24"/>
          <w:szCs w:val="24"/>
        </w:rPr>
        <w:t>方可上岗</w:t>
      </w:r>
      <w:r>
        <w:rPr>
          <w:rFonts w:hint="eastAsia" w:ascii="宋体" w:hAnsi="宋体"/>
          <w:bCs/>
          <w:sz w:val="24"/>
          <w:szCs w:val="24"/>
        </w:rPr>
        <w:t>。</w:t>
      </w:r>
    </w:p>
    <w:p>
      <w:pPr>
        <w:pStyle w:val="4"/>
      </w:pPr>
      <w:r>
        <w:rPr>
          <w:rFonts w:hint="eastAsia"/>
        </w:rPr>
        <w:t>第七节  考核管理</w:t>
      </w:r>
    </w:p>
    <w:p>
      <w:pPr>
        <w:pStyle w:val="5"/>
      </w:pPr>
      <w:r>
        <w:rPr>
          <w:rFonts w:hint="eastAsia"/>
        </w:rPr>
        <w:t>一、季度考核满分100分</w:t>
      </w:r>
    </w:p>
    <w:p>
      <w:pPr>
        <w:widowControl/>
        <w:spacing w:line="360" w:lineRule="auto"/>
        <w:ind w:firstLine="480" w:firstLineChars="200"/>
        <w:jc w:val="left"/>
        <w:rPr>
          <w:rFonts w:ascii="宋体" w:hAnsi="宋体"/>
          <w:bCs/>
          <w:sz w:val="24"/>
          <w:szCs w:val="24"/>
        </w:rPr>
      </w:pPr>
      <w:bookmarkStart w:id="45" w:name="31hleb1551447164499"/>
      <w:bookmarkEnd w:id="45"/>
      <w:r>
        <w:rPr>
          <w:rFonts w:hint="eastAsia" w:ascii="宋体" w:hAnsi="宋体"/>
          <w:bCs/>
          <w:sz w:val="24"/>
          <w:szCs w:val="24"/>
        </w:rPr>
        <w:t>由后勤服务处组织实施，每季度进行一次，主要考核响应院方提出的各项工作要求的落实完成情况及日常工作完成情况。考核小组成员按量化考核表所列项目打分，成绩计入季度考核分。物业公司应有员工考勤系统并且向甲方相关管理人员开放。季度考核内容见表一、表二、表三、表四、表五。</w:t>
      </w:r>
    </w:p>
    <w:p>
      <w:pPr>
        <w:pStyle w:val="5"/>
      </w:pPr>
      <w:bookmarkStart w:id="46" w:name="88gyyl1551447164504"/>
      <w:bookmarkEnd w:id="46"/>
      <w:bookmarkStart w:id="47" w:name="8hacs1551447164503"/>
      <w:bookmarkEnd w:id="47"/>
      <w:bookmarkStart w:id="48" w:name="38jehi1551447164545"/>
      <w:bookmarkEnd w:id="48"/>
      <w:r>
        <w:rPr>
          <w:rFonts w:hint="eastAsia"/>
        </w:rPr>
        <w:t>二、考核分值与物业管理费用支付标准</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季度考核结果与物业管理费用支付挂钩,并按分项考核结果分别计算支付费用。</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90分及以上按合同款全额支付；</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85分—90分（含85分）按合同款95%×该项考核分比例支付；</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80分—85分（含80分）按合同款90%×该项考核分比例支付；</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75分—80分（含75分）按合同款85%×该项考核分比例支付；</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75分以下根据考核结果折算百分比支付，如某季度考核得分75分，该季度按合同款的75%×该项考核分比例支付，合同期内考核总分低于8</w:t>
      </w:r>
      <w:r>
        <w:rPr>
          <w:rFonts w:ascii="宋体" w:hAnsi="宋体"/>
          <w:bCs/>
          <w:sz w:val="24"/>
          <w:szCs w:val="24"/>
        </w:rPr>
        <w:t>5</w:t>
      </w:r>
      <w:r>
        <w:rPr>
          <w:rFonts w:hint="eastAsia" w:ascii="宋体" w:hAnsi="宋体"/>
          <w:bCs/>
          <w:sz w:val="24"/>
          <w:szCs w:val="24"/>
        </w:rPr>
        <w:t>分累计超过3次，甲方有权解除合同。</w:t>
      </w:r>
    </w:p>
    <w:p>
      <w:pPr>
        <w:pStyle w:val="6"/>
        <w:rPr>
          <w:sz w:val="24"/>
          <w:szCs w:val="24"/>
        </w:rPr>
      </w:pPr>
      <w:r>
        <w:rPr>
          <w:rFonts w:hint="eastAsia"/>
        </w:rPr>
        <w:t>三、考核表</w:t>
      </w:r>
    </w:p>
    <w:p>
      <w:pPr>
        <w:pStyle w:val="6"/>
        <w:rPr>
          <w:sz w:val="24"/>
          <w:szCs w:val="24"/>
        </w:rPr>
      </w:pPr>
      <w:bookmarkStart w:id="49" w:name="53tzyw1551447164546"/>
      <w:bookmarkEnd w:id="49"/>
      <w:bookmarkStart w:id="50" w:name="97uaee1551447164563"/>
      <w:bookmarkEnd w:id="50"/>
      <w:r>
        <w:rPr>
          <w:rFonts w:hint="eastAsia"/>
          <w:sz w:val="24"/>
          <w:szCs w:val="24"/>
        </w:rPr>
        <w:t>表一：季度安保考核表（占比25分）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644"/>
        <w:gridCol w:w="5916"/>
        <w:gridCol w:w="666"/>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37" w:type="pct"/>
            <w:gridSpan w:val="2"/>
            <w:vAlign w:val="center"/>
          </w:tcPr>
          <w:p>
            <w:pPr>
              <w:pStyle w:val="357"/>
              <w:spacing w:before="31" w:after="31" w:line="324" w:lineRule="auto"/>
              <w:rPr>
                <w:b/>
              </w:rPr>
            </w:pPr>
            <w:r>
              <w:rPr>
                <w:rFonts w:hint="eastAsia"/>
                <w:b/>
              </w:rPr>
              <w:t>考核项目</w:t>
            </w:r>
          </w:p>
        </w:tc>
        <w:tc>
          <w:tcPr>
            <w:tcW w:w="3471" w:type="pct"/>
            <w:vAlign w:val="center"/>
          </w:tcPr>
          <w:p>
            <w:pPr>
              <w:pStyle w:val="357"/>
              <w:spacing w:before="31" w:after="31" w:line="324" w:lineRule="auto"/>
              <w:rPr>
                <w:b/>
              </w:rPr>
            </w:pPr>
            <w:r>
              <w:rPr>
                <w:rFonts w:hint="eastAsia"/>
                <w:b/>
              </w:rPr>
              <w:t>考核标准与评分细则</w:t>
            </w:r>
          </w:p>
        </w:tc>
        <w:tc>
          <w:tcPr>
            <w:tcW w:w="391" w:type="pct"/>
            <w:vAlign w:val="center"/>
          </w:tcPr>
          <w:p>
            <w:pPr>
              <w:pStyle w:val="357"/>
              <w:spacing w:before="31" w:after="31" w:line="324" w:lineRule="auto"/>
              <w:rPr>
                <w:b/>
              </w:rPr>
            </w:pPr>
            <w:r>
              <w:rPr>
                <w:rFonts w:hint="eastAsia"/>
                <w:b/>
              </w:rPr>
              <w:t>分值</w:t>
            </w:r>
          </w:p>
        </w:tc>
        <w:tc>
          <w:tcPr>
            <w:tcW w:w="401" w:type="pct"/>
            <w:vAlign w:val="center"/>
          </w:tcPr>
          <w:p>
            <w:pPr>
              <w:pStyle w:val="357"/>
              <w:spacing w:before="31" w:after="31" w:line="324" w:lineRule="auto"/>
              <w:rPr>
                <w:b/>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restart"/>
            <w:vAlign w:val="center"/>
          </w:tcPr>
          <w:p>
            <w:pPr>
              <w:pStyle w:val="357"/>
              <w:spacing w:before="31" w:after="31" w:line="324" w:lineRule="auto"/>
              <w:jc w:val="center"/>
            </w:pPr>
            <w:r>
              <w:rPr>
                <w:rFonts w:hint="eastAsia"/>
              </w:rPr>
              <w:t>岗位基本要求25分</w:t>
            </w:r>
          </w:p>
        </w:tc>
        <w:tc>
          <w:tcPr>
            <w:tcW w:w="378" w:type="pct"/>
            <w:vAlign w:val="center"/>
          </w:tcPr>
          <w:p>
            <w:pPr>
              <w:pStyle w:val="357"/>
              <w:spacing w:before="31" w:after="31" w:line="324" w:lineRule="auto"/>
              <w:jc w:val="center"/>
            </w:pPr>
            <w:r>
              <w:rPr>
                <w:rFonts w:hint="eastAsia"/>
              </w:rPr>
              <w:t>服从安排</w:t>
            </w:r>
          </w:p>
        </w:tc>
        <w:tc>
          <w:tcPr>
            <w:tcW w:w="3471" w:type="pct"/>
          </w:tcPr>
          <w:p>
            <w:pPr>
              <w:pStyle w:val="357"/>
              <w:spacing w:before="31" w:after="31" w:line="324" w:lineRule="auto"/>
            </w:pPr>
            <w:r>
              <w:rPr>
                <w:rFonts w:hint="eastAsia"/>
              </w:rPr>
              <w:t>保安人员:实行半军事化管理，持证上岗，每一级人员必须要听从指挥服从管理，服从上一级安排的各种维持秩序、安保等任务，并积极完成接受公司学校的监督和管理，确保安全服务的优质高效。</w:t>
            </w:r>
          </w:p>
          <w:p>
            <w:pPr>
              <w:pStyle w:val="357"/>
              <w:spacing w:before="31" w:after="31" w:line="324" w:lineRule="auto"/>
            </w:pPr>
            <w:r>
              <w:rPr>
                <w:rFonts w:hint="eastAsia"/>
              </w:rPr>
              <w:t>评分标准：满足要求得10分，推诿上级安排工作1次或安排没完成或不积极完成减2分，减完为止。</w:t>
            </w:r>
          </w:p>
        </w:tc>
        <w:tc>
          <w:tcPr>
            <w:tcW w:w="391" w:type="pct"/>
            <w:vAlign w:val="center"/>
          </w:tcPr>
          <w:p>
            <w:pPr>
              <w:pStyle w:val="357"/>
              <w:spacing w:before="31" w:after="31" w:line="324" w:lineRule="auto"/>
            </w:pPr>
            <w:r>
              <w:rPr>
                <w:rFonts w:hint="eastAsia"/>
              </w:rPr>
              <w:t>10</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continue"/>
            <w:vAlign w:val="center"/>
          </w:tcPr>
          <w:p>
            <w:pPr>
              <w:pStyle w:val="357"/>
              <w:spacing w:before="31" w:after="31" w:line="324" w:lineRule="auto"/>
            </w:pPr>
          </w:p>
        </w:tc>
        <w:tc>
          <w:tcPr>
            <w:tcW w:w="378" w:type="pct"/>
            <w:vAlign w:val="center"/>
          </w:tcPr>
          <w:p>
            <w:pPr>
              <w:pStyle w:val="357"/>
              <w:spacing w:before="31" w:after="31" w:line="324" w:lineRule="auto"/>
              <w:jc w:val="center"/>
            </w:pPr>
            <w:r>
              <w:rPr>
                <w:rFonts w:hint="eastAsia"/>
              </w:rPr>
              <w:t>巡逻</w:t>
            </w:r>
          </w:p>
        </w:tc>
        <w:tc>
          <w:tcPr>
            <w:tcW w:w="3471" w:type="pct"/>
          </w:tcPr>
          <w:p>
            <w:pPr>
              <w:pStyle w:val="357"/>
              <w:spacing w:before="31" w:after="31" w:line="324" w:lineRule="auto"/>
            </w:pPr>
            <w:r>
              <w:rPr>
                <w:rFonts w:hint="eastAsia"/>
              </w:rPr>
              <w:t>巡逻中应当精神面貌饱满，着装整齐、遵纪守法、礼貌待人、认真负责，对他人讲话必须要用“请问、请您、您有什么帮助的、您找谁”等文明礼貌用语。</w:t>
            </w:r>
          </w:p>
          <w:p>
            <w:pPr>
              <w:pStyle w:val="357"/>
              <w:spacing w:before="31" w:after="31" w:line="324" w:lineRule="auto"/>
            </w:pPr>
            <w:r>
              <w:rPr>
                <w:rFonts w:hint="eastAsia"/>
              </w:rPr>
              <w:t>评分标准：满足要求得10分，不适用文明用语发现1次减0.5分，减完为止。</w:t>
            </w:r>
          </w:p>
        </w:tc>
        <w:tc>
          <w:tcPr>
            <w:tcW w:w="391" w:type="pct"/>
            <w:vAlign w:val="center"/>
          </w:tcPr>
          <w:p>
            <w:pPr>
              <w:pStyle w:val="357"/>
              <w:spacing w:before="31" w:after="31" w:line="324" w:lineRule="auto"/>
            </w:pPr>
            <w:r>
              <w:rPr>
                <w:rFonts w:hint="eastAsia"/>
              </w:rPr>
              <w:t>10</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continue"/>
            <w:vAlign w:val="center"/>
          </w:tcPr>
          <w:p>
            <w:pPr>
              <w:pStyle w:val="357"/>
              <w:spacing w:before="31" w:after="31" w:line="324" w:lineRule="auto"/>
            </w:pPr>
          </w:p>
        </w:tc>
        <w:tc>
          <w:tcPr>
            <w:tcW w:w="378" w:type="pct"/>
            <w:vAlign w:val="center"/>
          </w:tcPr>
          <w:p>
            <w:pPr>
              <w:pStyle w:val="357"/>
              <w:spacing w:before="31" w:after="31" w:line="324" w:lineRule="auto"/>
              <w:jc w:val="center"/>
            </w:pPr>
            <w:r>
              <w:rPr>
                <w:rFonts w:hint="eastAsia"/>
              </w:rPr>
              <w:t>团队学习</w:t>
            </w:r>
          </w:p>
        </w:tc>
        <w:tc>
          <w:tcPr>
            <w:tcW w:w="3471" w:type="pct"/>
          </w:tcPr>
          <w:p>
            <w:pPr>
              <w:pStyle w:val="357"/>
              <w:spacing w:before="31" w:after="31" w:line="324" w:lineRule="auto"/>
            </w:pPr>
            <w:r>
              <w:rPr>
                <w:rFonts w:hint="eastAsia"/>
              </w:rPr>
              <w:t>积极参加保安公司、学校等组织的在岗培训、学习、会议等。</w:t>
            </w:r>
          </w:p>
          <w:p>
            <w:pPr>
              <w:pStyle w:val="357"/>
              <w:spacing w:before="31" w:after="31" w:line="324" w:lineRule="auto"/>
            </w:pPr>
            <w:r>
              <w:rPr>
                <w:rFonts w:hint="eastAsia"/>
              </w:rPr>
              <w:t>评分标准：满足要求得5分，无故不参加1次减1分，减完为止。</w:t>
            </w:r>
          </w:p>
        </w:tc>
        <w:tc>
          <w:tcPr>
            <w:tcW w:w="391" w:type="pct"/>
            <w:vAlign w:val="center"/>
          </w:tcPr>
          <w:p>
            <w:pPr>
              <w:pStyle w:val="357"/>
              <w:spacing w:before="31" w:after="31" w:line="324" w:lineRule="auto"/>
            </w:pPr>
            <w:r>
              <w:rPr>
                <w:rFonts w:hint="eastAsia"/>
              </w:rPr>
              <w:t>5</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restart"/>
            <w:vAlign w:val="center"/>
          </w:tcPr>
          <w:p>
            <w:pPr>
              <w:pStyle w:val="357"/>
              <w:spacing w:before="31" w:after="31" w:line="324" w:lineRule="auto"/>
            </w:pPr>
            <w:r>
              <w:rPr>
                <w:rFonts w:hint="eastAsia"/>
              </w:rPr>
              <w:t>执勤履职要求</w:t>
            </w:r>
          </w:p>
          <w:p>
            <w:pPr>
              <w:pStyle w:val="357"/>
              <w:spacing w:before="31" w:after="31" w:line="324" w:lineRule="auto"/>
            </w:pPr>
            <w:r>
              <w:rPr>
                <w:rFonts w:hint="eastAsia"/>
              </w:rPr>
              <w:t>75分</w:t>
            </w:r>
          </w:p>
        </w:tc>
        <w:tc>
          <w:tcPr>
            <w:tcW w:w="378" w:type="pct"/>
            <w:vAlign w:val="center"/>
          </w:tcPr>
          <w:p>
            <w:pPr>
              <w:pStyle w:val="357"/>
              <w:spacing w:before="31" w:after="31" w:line="324" w:lineRule="auto"/>
              <w:jc w:val="center"/>
            </w:pPr>
            <w:r>
              <w:rPr>
                <w:rFonts w:hint="eastAsia"/>
              </w:rPr>
              <w:t>执勤确认</w:t>
            </w:r>
          </w:p>
        </w:tc>
        <w:tc>
          <w:tcPr>
            <w:tcW w:w="3471" w:type="pct"/>
          </w:tcPr>
          <w:p>
            <w:pPr>
              <w:pStyle w:val="357"/>
              <w:spacing w:before="31" w:after="31" w:line="324" w:lineRule="auto"/>
            </w:pPr>
            <w:r>
              <w:rPr>
                <w:rFonts w:hint="eastAsia"/>
              </w:rPr>
              <w:t>保安主管:</w:t>
            </w:r>
            <w:r>
              <w:t>1</w:t>
            </w:r>
            <w:r>
              <w:rPr>
                <w:rFonts w:hint="eastAsia"/>
              </w:rPr>
              <w:t>检查保安队员的精神状态、仪容仪表、文明用语、工作状态等；2定时检查值班记录询问交接班情况，确认执勤装备状态完好整洁可用，如有问题核实后及时向汇报保卫处。</w:t>
            </w:r>
          </w:p>
          <w:p>
            <w:pPr>
              <w:pStyle w:val="357"/>
              <w:spacing w:before="156" w:beforeLines="50" w:after="31" w:line="324" w:lineRule="auto"/>
            </w:pPr>
            <w:r>
              <w:rPr>
                <w:rFonts w:hint="eastAsia"/>
              </w:rPr>
              <w:t>保安班长：1提前10分钟到岗进行交接班，白班06：50交接班19：00结束，夜班18：50交接班第二天早7：00结束；2集中队员进行组碰头会，简要布置当班任务，同时检查队员仪容仪表精神面貌；3查看交接记录和设备移交，登记本班到岗人员名单，安排上班期间各岗位工作；4上下班和执勤中按要求进行指纹机考勤；5做好学校各项活动的安全保卫工作，如有问题及时报告保安主管和保卫处。</w:t>
            </w:r>
          </w:p>
          <w:p>
            <w:pPr>
              <w:pStyle w:val="357"/>
              <w:spacing w:before="156" w:beforeLines="50" w:after="31" w:line="324" w:lineRule="auto"/>
            </w:pPr>
            <w:r>
              <w:rPr>
                <w:rFonts w:hint="eastAsia"/>
              </w:rPr>
              <w:t>消监控员：1必须提前5分钟到达消控中心，了解前班次交代事宜，检查使用的通讯工具、监控设备和消控设备，确保完好，有问题及时报告班长、主管；2上下班和执勤中按要求进行指纹机考勤。</w:t>
            </w:r>
          </w:p>
          <w:p>
            <w:pPr>
              <w:pStyle w:val="357"/>
              <w:spacing w:before="156" w:beforeLines="50" w:after="31" w:line="324" w:lineRule="auto"/>
            </w:pPr>
            <w:r>
              <w:rPr>
                <w:rFonts w:hint="eastAsia"/>
              </w:rPr>
              <w:t>交通收费员：1必须提前10分钟到达智能交通管理岗亭进行接班准备，当面点清票据、核实现金数量及真伪，确认交代事宜，检查使用的设备工具确保完好，有问题及时报告班长、主管；2参加班组碰头会，上下班和执勤中按要求进行指纹机考勤；</w:t>
            </w:r>
          </w:p>
          <w:p>
            <w:pPr>
              <w:pStyle w:val="357"/>
              <w:spacing w:before="156" w:beforeLines="50" w:after="31" w:line="324" w:lineRule="auto"/>
            </w:pPr>
            <w:r>
              <w:rPr>
                <w:rFonts w:hint="eastAsia"/>
              </w:rPr>
              <w:t>门岗保安员：1必须提前5分钟到达门岗，参加班组碰头会，了解前班次交代记录事宜，检查使用的通讯工具、值班设备，确保完好，有问题及时报告班长、主管；2上下班和执勤中按要求进行指纹机考勤。</w:t>
            </w:r>
          </w:p>
          <w:p>
            <w:pPr>
              <w:pStyle w:val="357"/>
              <w:spacing w:before="156" w:beforeLines="50" w:after="31" w:line="324" w:lineRule="auto"/>
            </w:pPr>
            <w:r>
              <w:rPr>
                <w:rFonts w:hint="eastAsia"/>
              </w:rPr>
              <w:t>巡逻保安员：1必须提前5分钟到达门岗，参加班组碰头会，了解前班次交代记录事宜，检查使用的通讯工具、巡逻设备，确保完好，有问题及时报告班长、主管；2上下班和执勤中按要求进行指纹机考勤；</w:t>
            </w:r>
          </w:p>
          <w:p>
            <w:pPr>
              <w:pStyle w:val="357"/>
              <w:spacing w:before="156" w:beforeLines="50" w:after="31" w:line="324" w:lineRule="auto"/>
            </w:pPr>
            <w:r>
              <w:rPr>
                <w:rFonts w:hint="eastAsia"/>
              </w:rPr>
              <w:t>联动中心保安员：1必须24小时在岗；2 接收来电受理、现场报警事务受理；3 做好联动中心保洁卫生工作。</w:t>
            </w:r>
          </w:p>
          <w:p>
            <w:pPr>
              <w:pStyle w:val="357"/>
              <w:spacing w:before="156" w:beforeLines="50" w:after="31" w:line="324" w:lineRule="auto"/>
            </w:pPr>
            <w:r>
              <w:rPr>
                <w:rFonts w:hint="eastAsia"/>
              </w:rPr>
              <w:t>评分标准：满足要求得10分，没做到1项减0.5分，减完为止。</w:t>
            </w:r>
          </w:p>
        </w:tc>
        <w:tc>
          <w:tcPr>
            <w:tcW w:w="391" w:type="pct"/>
            <w:vAlign w:val="center"/>
          </w:tcPr>
          <w:p>
            <w:pPr>
              <w:pStyle w:val="357"/>
              <w:spacing w:before="31" w:after="31" w:line="324" w:lineRule="auto"/>
            </w:pPr>
            <w:r>
              <w:rPr>
                <w:rFonts w:hint="eastAsia"/>
              </w:rPr>
              <w:t>10</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continue"/>
            <w:vAlign w:val="center"/>
          </w:tcPr>
          <w:p>
            <w:pPr>
              <w:pStyle w:val="357"/>
              <w:spacing w:before="31" w:after="31" w:line="324" w:lineRule="auto"/>
            </w:pPr>
          </w:p>
        </w:tc>
        <w:tc>
          <w:tcPr>
            <w:tcW w:w="378" w:type="pct"/>
            <w:vAlign w:val="center"/>
          </w:tcPr>
          <w:p>
            <w:pPr>
              <w:pStyle w:val="357"/>
              <w:spacing w:before="31" w:after="31" w:line="324" w:lineRule="auto"/>
              <w:jc w:val="center"/>
            </w:pPr>
            <w:r>
              <w:rPr>
                <w:rFonts w:hint="eastAsia"/>
              </w:rPr>
              <w:t>执勤要求</w:t>
            </w:r>
          </w:p>
        </w:tc>
        <w:tc>
          <w:tcPr>
            <w:tcW w:w="3471" w:type="pct"/>
          </w:tcPr>
          <w:p>
            <w:pPr>
              <w:pStyle w:val="357"/>
              <w:spacing w:before="31" w:after="31" w:line="324" w:lineRule="auto"/>
            </w:pPr>
            <w:r>
              <w:rPr>
                <w:rFonts w:hint="eastAsia"/>
              </w:rPr>
              <w:t>保安主管：1与保卫处核实当天安保任务，配合学校做好各项活动的安全保卫工作，合理安排各班次的工作任务；2审批请假换班调班，及时调补每班次人员，上下班和执勤中按要求进行指纹机考勤；3巡查校园各个区域，发现情况及时进行处理，并立即向保卫处汇报；4安排队员的工作完成有折减效果不佳，经核实负有指导不到位的连带责任。</w:t>
            </w:r>
          </w:p>
          <w:p>
            <w:pPr>
              <w:pStyle w:val="357"/>
              <w:spacing w:before="156" w:beforeLines="50" w:after="31" w:line="324" w:lineRule="auto"/>
            </w:pPr>
            <w:r>
              <w:rPr>
                <w:rFonts w:hint="eastAsia"/>
              </w:rPr>
              <w:t>保安班长：1熟悉班内每个队员的工作任务，发现问题及时提醒并督促改正；2不间断组织巡查校园区域，发现情况及时处理，情况严重时立即汇报主管和保卫处，并做好情况处理记录；3安排队员的工作完成有折减效果不佳，经核实负有指导不到位的连带责任。</w:t>
            </w:r>
          </w:p>
          <w:p>
            <w:pPr>
              <w:pStyle w:val="357"/>
              <w:spacing w:before="156" w:beforeLines="50" w:after="31" w:line="324" w:lineRule="auto"/>
            </w:pPr>
            <w:r>
              <w:rPr>
                <w:rFonts w:hint="eastAsia"/>
              </w:rPr>
              <w:t>消监控员：1严守消监控系统的操作规程，及时掌握各种监控信息，发现可疑情况，要快准通知巡逻人员前去进行处理，必要时马上报告保卫处；2在消监控室不得做工作无关的事情；3应保持消监控室清洁卫生；4无关人员未经许可不准进入消监控室；5查询监控记录的，必须保卫处人员批准方可查询，并做好登记记录，未经批准一律谢绝查询；6消控报警应当及时处置，呼叫保安马上查看处理，必要时报告保卫处；7认真做好监控记录、消控记录、接警记录，如有问题出现消监控数据影像，记录本不得涂改、缺页。</w:t>
            </w:r>
          </w:p>
          <w:p>
            <w:pPr>
              <w:pStyle w:val="357"/>
              <w:spacing w:before="156" w:beforeLines="50" w:after="31" w:line="324" w:lineRule="auto"/>
            </w:pPr>
            <w:r>
              <w:rPr>
                <w:rFonts w:hint="eastAsia"/>
              </w:rPr>
              <w:t>交通收费员：1当班人必须仪容整洁灵活运用礼貌用语；2熟悉操作管理系统中电脑操作、栏杆操作、停车卡箱操作等；3严格执行学校停车管理规定，耐心解答有疑议人员问题，必要时及时报告保卫处；4认真观察外出车辆防止校内物品遗失，发现问题车辆马上告知保卫处进行相应处理；</w:t>
            </w:r>
          </w:p>
          <w:p>
            <w:pPr>
              <w:pStyle w:val="357"/>
              <w:spacing w:before="156" w:beforeLines="50" w:after="31" w:line="324" w:lineRule="auto"/>
            </w:pPr>
            <w:r>
              <w:rPr>
                <w:rFonts w:hint="eastAsia"/>
              </w:rPr>
              <w:t>门岗管理员：1熟知各个门的开关时间和管理方法，东门上午上班前30分钟下午下班前20分钟，23点关闭大门，西大门6点至23点开放，北侧门北门机动车不能进出严格按照规定时间开关；2东西门处站岗保安负责开门并在上下班期间必须向校车敬礼；3上下班时间30分钟在东西大门口外出指挥进出车辆同行；4使用文明用语询问来校外来人员、车辆事由并登记；5使用文明用语标准指挥、维护非机动车和行人进出校园秩序；6维护校门前20米范围内卫生停放秩序；</w:t>
            </w:r>
          </w:p>
          <w:p>
            <w:pPr>
              <w:pStyle w:val="357"/>
              <w:spacing w:before="156" w:beforeLines="50" w:after="31" w:line="324" w:lineRule="auto"/>
            </w:pPr>
            <w:r>
              <w:rPr>
                <w:rFonts w:hint="eastAsia"/>
              </w:rPr>
              <w:t>巡逻保安员：1根据人员活动规律，重点巡逻区域学生公寓、南苑、食堂、商贸区、教学楼、行政楼、田径场、篮球场等人员密集场所，夜班全校范围巡逻重点部位；2发现可疑人员、不正常状况立即使用文明用语询问并进一步处理；3巡逻发现道路破损、楼宇部位安全隐患、其它不安全隐患时应当及时处理记录，并及时报告班长、主管；4巡逻中定时前往考勤机考勤；5巡逻中携带安保器材；6爱惜维护巡逻车辆保证正常使用有问题及时报告班长、主管；</w:t>
            </w:r>
          </w:p>
          <w:p>
            <w:pPr>
              <w:pStyle w:val="357"/>
              <w:spacing w:before="156" w:beforeLines="50" w:after="31" w:line="324" w:lineRule="auto"/>
            </w:pPr>
            <w:r>
              <w:rPr>
                <w:rFonts w:hint="eastAsia"/>
              </w:rPr>
              <w:t>联动中心保安员：1不得离岗；2 接收来电受理、现场报警事务受理时态度端正，服务意识强；3保证联动中心安全卫生，巡逻车整洁完好。</w:t>
            </w:r>
          </w:p>
          <w:p>
            <w:pPr>
              <w:pStyle w:val="357"/>
              <w:spacing w:before="156" w:beforeLines="50" w:after="31" w:line="324" w:lineRule="auto"/>
            </w:pPr>
            <w:r>
              <w:rPr>
                <w:rFonts w:hint="eastAsia"/>
              </w:rPr>
              <w:t>评分标准：满足要求得55分，没做到1项减1分，减完为止。</w:t>
            </w:r>
          </w:p>
        </w:tc>
        <w:tc>
          <w:tcPr>
            <w:tcW w:w="391" w:type="pct"/>
            <w:vAlign w:val="center"/>
          </w:tcPr>
          <w:p>
            <w:pPr>
              <w:pStyle w:val="357"/>
              <w:spacing w:before="31" w:after="31" w:line="324" w:lineRule="auto"/>
            </w:pPr>
            <w:r>
              <w:rPr>
                <w:rFonts w:hint="eastAsia"/>
              </w:rPr>
              <w:t>55</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continue"/>
            <w:vAlign w:val="center"/>
          </w:tcPr>
          <w:p>
            <w:pPr>
              <w:pStyle w:val="357"/>
              <w:spacing w:before="31" w:after="31" w:line="324" w:lineRule="auto"/>
            </w:pPr>
          </w:p>
        </w:tc>
        <w:tc>
          <w:tcPr>
            <w:tcW w:w="378" w:type="pct"/>
            <w:vAlign w:val="center"/>
          </w:tcPr>
          <w:p>
            <w:pPr>
              <w:pStyle w:val="357"/>
              <w:spacing w:before="31" w:after="31" w:line="324" w:lineRule="auto"/>
              <w:jc w:val="center"/>
            </w:pPr>
            <w:r>
              <w:rPr>
                <w:rFonts w:hint="eastAsia"/>
              </w:rPr>
              <w:t>岗位必知</w:t>
            </w:r>
          </w:p>
        </w:tc>
        <w:tc>
          <w:tcPr>
            <w:tcW w:w="3471" w:type="pct"/>
          </w:tcPr>
          <w:p>
            <w:pPr>
              <w:pStyle w:val="357"/>
              <w:spacing w:before="31" w:after="31" w:line="324" w:lineRule="auto"/>
            </w:pPr>
            <w:r>
              <w:rPr>
                <w:rFonts w:hint="eastAsia"/>
              </w:rPr>
              <w:t>保安主管：</w:t>
            </w:r>
          </w:p>
          <w:p>
            <w:pPr>
              <w:pStyle w:val="357"/>
              <w:spacing w:before="31" w:after="31" w:line="324" w:lineRule="auto"/>
            </w:pPr>
            <w:r>
              <w:rPr>
                <w:rFonts w:hint="eastAsia"/>
              </w:rPr>
              <w:t>1组织召开每周工作例会和队员进行安保素质培训活动；2及时汇报传达保安公司和学校的工作任务要求和保安人员相关事宜。</w:t>
            </w:r>
          </w:p>
          <w:p>
            <w:pPr>
              <w:pStyle w:val="357"/>
              <w:spacing w:before="31" w:after="31" w:line="324" w:lineRule="auto"/>
            </w:pPr>
            <w:r>
              <w:rPr>
                <w:rFonts w:hint="eastAsia"/>
              </w:rPr>
              <w:t>执勤班长：1积极参加每周工作例会；2组织队员进行安保素质培训活动，及时传达布置保安公司和学校的工作任务要求和保安人员相关事宜。</w:t>
            </w:r>
          </w:p>
          <w:p>
            <w:pPr>
              <w:pStyle w:val="357"/>
              <w:spacing w:before="31" w:after="31" w:line="324" w:lineRule="auto"/>
            </w:pPr>
            <w:r>
              <w:rPr>
                <w:rFonts w:hint="eastAsia"/>
              </w:rPr>
              <w:t>消监控员：1认真学习应急事件处置预案，熟悉校内报警后处置流程2接警后要及时快速告知相关人员处置。</w:t>
            </w:r>
          </w:p>
          <w:p>
            <w:pPr>
              <w:pStyle w:val="357"/>
              <w:spacing w:before="31" w:after="31" w:line="324" w:lineRule="auto"/>
            </w:pPr>
            <w:r>
              <w:rPr>
                <w:rFonts w:hint="eastAsia"/>
              </w:rPr>
              <w:t>交通收费员：1熟知学校交通管理规定和收费办法；2熟知校内机构和楼宇位置。</w:t>
            </w:r>
          </w:p>
          <w:p>
            <w:pPr>
              <w:pStyle w:val="357"/>
              <w:spacing w:before="31" w:after="31" w:line="324" w:lineRule="auto"/>
            </w:pPr>
            <w:r>
              <w:rPr>
                <w:rFonts w:hint="eastAsia"/>
              </w:rPr>
              <w:t>门岗保安员：1当班门卫熟知各个门开放时间；2熟悉门卫工作规律知晓定时岗位轮换；</w:t>
            </w:r>
          </w:p>
          <w:p>
            <w:pPr>
              <w:pStyle w:val="357"/>
              <w:spacing w:before="31" w:after="31" w:line="324" w:lineRule="auto"/>
            </w:pPr>
            <w:r>
              <w:rPr>
                <w:rFonts w:hint="eastAsia"/>
              </w:rPr>
              <w:t>巡逻保安员：1认真学习应急处置预案，掌握突发事件发生规律，及时处理突发事件；2熟知破损设备部位隐患处置、记录、报修、报告流程。</w:t>
            </w:r>
          </w:p>
          <w:p>
            <w:pPr>
              <w:pStyle w:val="357"/>
              <w:spacing w:before="31" w:after="31" w:line="324" w:lineRule="auto"/>
            </w:pPr>
            <w:r>
              <w:rPr>
                <w:rFonts w:hint="eastAsia"/>
              </w:rPr>
              <w:t>评分标准：满足要求得10分，没做到1项减0.5分，减完为止。</w:t>
            </w:r>
          </w:p>
        </w:tc>
        <w:tc>
          <w:tcPr>
            <w:tcW w:w="391" w:type="pct"/>
            <w:vAlign w:val="center"/>
          </w:tcPr>
          <w:p>
            <w:pPr>
              <w:pStyle w:val="357"/>
              <w:spacing w:before="31" w:after="31" w:line="324" w:lineRule="auto"/>
            </w:pPr>
            <w:r>
              <w:rPr>
                <w:rFonts w:hint="eastAsia"/>
              </w:rPr>
              <w:t>10</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restart"/>
            <w:vAlign w:val="center"/>
          </w:tcPr>
          <w:p>
            <w:pPr>
              <w:pStyle w:val="357"/>
              <w:spacing w:before="31" w:after="31" w:line="324" w:lineRule="auto"/>
            </w:pPr>
            <w:r>
              <w:rPr>
                <w:rFonts w:hint="eastAsia"/>
              </w:rPr>
              <w:t>岗位履职奖惩</w:t>
            </w:r>
          </w:p>
        </w:tc>
        <w:tc>
          <w:tcPr>
            <w:tcW w:w="378" w:type="pct"/>
            <w:vAlign w:val="center"/>
          </w:tcPr>
          <w:p>
            <w:pPr>
              <w:pStyle w:val="357"/>
              <w:spacing w:before="31" w:after="31" w:line="324" w:lineRule="auto"/>
              <w:jc w:val="center"/>
            </w:pPr>
            <w:r>
              <w:rPr>
                <w:rFonts w:hint="eastAsia"/>
              </w:rPr>
              <w:t>奖励</w:t>
            </w:r>
          </w:p>
        </w:tc>
        <w:tc>
          <w:tcPr>
            <w:tcW w:w="3471" w:type="pct"/>
          </w:tcPr>
          <w:p>
            <w:pPr>
              <w:pStyle w:val="357"/>
              <w:spacing w:before="31" w:after="31" w:line="324" w:lineRule="auto"/>
            </w:pPr>
            <w:r>
              <w:rPr>
                <w:rFonts w:hint="eastAsia"/>
              </w:rPr>
              <w:t>1对照考核内容严格履职，表现突出的；2经保卫处认定，执勤中处置突发事件非常妥当的；3执勤中善于发现安全隐患并及时妥善处理，受到师生好评的；4为学校提供安全保卫合理化建议被采用的；5其它被保卫处认定为有积极突出表现的。</w:t>
            </w:r>
          </w:p>
          <w:p>
            <w:pPr>
              <w:pStyle w:val="357"/>
              <w:spacing w:before="31" w:after="31" w:line="324" w:lineRule="auto"/>
            </w:pPr>
            <w:r>
              <w:rPr>
                <w:rFonts w:hint="eastAsia"/>
              </w:rPr>
              <w:t>评定标准：做到1项得2分，可重复加，加到10分为止。</w:t>
            </w:r>
          </w:p>
        </w:tc>
        <w:tc>
          <w:tcPr>
            <w:tcW w:w="391" w:type="pct"/>
            <w:vAlign w:val="center"/>
          </w:tcPr>
          <w:p>
            <w:pPr>
              <w:pStyle w:val="357"/>
              <w:spacing w:before="31" w:after="31" w:line="324" w:lineRule="auto"/>
            </w:pPr>
            <w:r>
              <w:rPr>
                <w:rFonts w:hint="eastAsia"/>
              </w:rPr>
              <w:t>10</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9" w:type="pct"/>
            <w:vMerge w:val="continue"/>
            <w:vAlign w:val="center"/>
          </w:tcPr>
          <w:p>
            <w:pPr>
              <w:pStyle w:val="357"/>
              <w:spacing w:before="31" w:after="31" w:line="324" w:lineRule="auto"/>
            </w:pPr>
          </w:p>
        </w:tc>
        <w:tc>
          <w:tcPr>
            <w:tcW w:w="378" w:type="pct"/>
            <w:vAlign w:val="center"/>
          </w:tcPr>
          <w:p>
            <w:pPr>
              <w:pStyle w:val="357"/>
              <w:spacing w:before="31" w:after="31" w:line="324" w:lineRule="auto"/>
              <w:jc w:val="center"/>
            </w:pPr>
            <w:r>
              <w:rPr>
                <w:rFonts w:hint="eastAsia"/>
              </w:rPr>
              <w:t>惩罚</w:t>
            </w:r>
          </w:p>
        </w:tc>
        <w:tc>
          <w:tcPr>
            <w:tcW w:w="3471" w:type="pct"/>
          </w:tcPr>
          <w:p>
            <w:pPr>
              <w:pStyle w:val="357"/>
              <w:spacing w:before="31" w:after="31" w:line="324" w:lineRule="auto"/>
            </w:pPr>
            <w:r>
              <w:rPr>
                <w:rFonts w:hint="eastAsia"/>
              </w:rPr>
              <w:t>1屡次迟到早退或无故缺勤的；2屡次对班长、主管安排工作推诿或不执行的；3执勤中语言粗暴屡次与他人发生口角；4执勤中屡次睡觉消极工作的；5骚扰师生正常学习工作的；6师生反映较差的；7其它被保卫处认定为不良状态的。</w:t>
            </w:r>
          </w:p>
          <w:p>
            <w:pPr>
              <w:pStyle w:val="357"/>
              <w:spacing w:before="31" w:after="31" w:line="324" w:lineRule="auto"/>
            </w:pPr>
            <w:r>
              <w:rPr>
                <w:rFonts w:hint="eastAsia"/>
              </w:rPr>
              <w:t>评定标准：符合上述之一情况减2分，减到10分为止。</w:t>
            </w:r>
          </w:p>
        </w:tc>
        <w:tc>
          <w:tcPr>
            <w:tcW w:w="391" w:type="pct"/>
            <w:vAlign w:val="center"/>
          </w:tcPr>
          <w:p>
            <w:pPr>
              <w:pStyle w:val="357"/>
              <w:spacing w:before="31" w:after="31" w:line="324" w:lineRule="auto"/>
            </w:pPr>
            <w:r>
              <w:rPr>
                <w:rFonts w:hint="eastAsia"/>
              </w:rPr>
              <w:t>-10</w:t>
            </w:r>
          </w:p>
        </w:tc>
        <w:tc>
          <w:tcPr>
            <w:tcW w:w="40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08" w:type="pct"/>
            <w:gridSpan w:val="3"/>
          </w:tcPr>
          <w:p>
            <w:pPr>
              <w:pStyle w:val="357"/>
              <w:spacing w:before="31" w:after="31" w:line="324" w:lineRule="auto"/>
            </w:pPr>
            <w:r>
              <w:rPr>
                <w:rFonts w:hint="eastAsia"/>
              </w:rPr>
              <w:t>合计</w:t>
            </w:r>
          </w:p>
        </w:tc>
        <w:tc>
          <w:tcPr>
            <w:tcW w:w="391" w:type="pct"/>
            <w:vAlign w:val="center"/>
          </w:tcPr>
          <w:p>
            <w:pPr>
              <w:pStyle w:val="357"/>
              <w:spacing w:before="31" w:after="31" w:line="324" w:lineRule="auto"/>
            </w:pPr>
          </w:p>
        </w:tc>
        <w:tc>
          <w:tcPr>
            <w:tcW w:w="401" w:type="pct"/>
            <w:vAlign w:val="center"/>
          </w:tcPr>
          <w:p>
            <w:pPr>
              <w:pStyle w:val="357"/>
              <w:spacing w:before="31" w:after="31" w:line="324" w:lineRule="auto"/>
            </w:pPr>
          </w:p>
        </w:tc>
      </w:tr>
    </w:tbl>
    <w:p>
      <w:pPr>
        <w:pStyle w:val="6"/>
        <w:rPr>
          <w:sz w:val="24"/>
          <w:szCs w:val="24"/>
        </w:rPr>
      </w:pPr>
      <w:r>
        <w:rPr>
          <w:rFonts w:hint="eastAsia"/>
          <w:sz w:val="24"/>
          <w:szCs w:val="24"/>
        </w:rPr>
        <w:t>表</w:t>
      </w:r>
      <w:bookmarkStart w:id="51" w:name="96mgly1551447164582"/>
      <w:bookmarkEnd w:id="51"/>
      <w:r>
        <w:rPr>
          <w:rFonts w:hint="eastAsia"/>
          <w:sz w:val="24"/>
          <w:szCs w:val="24"/>
        </w:rPr>
        <w:t>二：季度公寓考核表（占比25分）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5318"/>
        <w:gridCol w:w="99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781" w:type="pct"/>
            <w:vAlign w:val="center"/>
          </w:tcPr>
          <w:p>
            <w:pPr>
              <w:pStyle w:val="357"/>
              <w:spacing w:before="31" w:after="31" w:line="324" w:lineRule="auto"/>
              <w:jc w:val="center"/>
              <w:rPr>
                <w:b/>
              </w:rPr>
            </w:pPr>
            <w:bookmarkStart w:id="52" w:name="34hdlg1551447164761"/>
            <w:bookmarkEnd w:id="52"/>
            <w:bookmarkStart w:id="53" w:name="25iykk1551447164764"/>
            <w:bookmarkEnd w:id="53"/>
            <w:bookmarkStart w:id="54" w:name="61yzzu1551447164761"/>
            <w:bookmarkEnd w:id="54"/>
            <w:r>
              <w:rPr>
                <w:rFonts w:hint="eastAsia"/>
                <w:b/>
              </w:rPr>
              <w:t>考核项目</w:t>
            </w:r>
          </w:p>
        </w:tc>
        <w:tc>
          <w:tcPr>
            <w:tcW w:w="3120" w:type="pct"/>
            <w:vAlign w:val="center"/>
          </w:tcPr>
          <w:p>
            <w:pPr>
              <w:pStyle w:val="357"/>
              <w:spacing w:before="31" w:after="31" w:line="324" w:lineRule="auto"/>
              <w:jc w:val="center"/>
              <w:rPr>
                <w:b/>
              </w:rPr>
            </w:pPr>
            <w:r>
              <w:rPr>
                <w:rFonts w:hint="eastAsia"/>
                <w:b/>
              </w:rPr>
              <w:t>考核标准</w:t>
            </w:r>
          </w:p>
        </w:tc>
        <w:tc>
          <w:tcPr>
            <w:tcW w:w="583" w:type="pct"/>
            <w:vAlign w:val="center"/>
          </w:tcPr>
          <w:p>
            <w:pPr>
              <w:pStyle w:val="357"/>
              <w:spacing w:before="31" w:after="31" w:line="324" w:lineRule="auto"/>
              <w:jc w:val="center"/>
              <w:rPr>
                <w:b/>
              </w:rPr>
            </w:pPr>
            <w:r>
              <w:rPr>
                <w:rFonts w:hint="eastAsia"/>
                <w:b/>
              </w:rPr>
              <w:t>考核分</w:t>
            </w:r>
          </w:p>
        </w:tc>
        <w:tc>
          <w:tcPr>
            <w:tcW w:w="516" w:type="pct"/>
            <w:vAlign w:val="center"/>
          </w:tcPr>
          <w:p>
            <w:pPr>
              <w:pStyle w:val="357"/>
              <w:spacing w:before="31" w:after="31" w:line="324" w:lineRule="auto"/>
              <w:jc w:val="center"/>
              <w:rPr>
                <w:b/>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restart"/>
            <w:vAlign w:val="center"/>
          </w:tcPr>
          <w:p>
            <w:pPr>
              <w:pStyle w:val="357"/>
              <w:spacing w:before="31" w:after="31" w:line="324" w:lineRule="auto"/>
            </w:pPr>
            <w:r>
              <w:rPr>
                <w:rFonts w:hint="eastAsia"/>
              </w:rPr>
              <w:t>服务形象及纪律</w:t>
            </w:r>
          </w:p>
          <w:p>
            <w:pPr>
              <w:pStyle w:val="357"/>
              <w:spacing w:before="31" w:after="31" w:line="324" w:lineRule="auto"/>
            </w:pPr>
            <w:r>
              <w:rPr>
                <w:rFonts w:hint="eastAsia"/>
              </w:rPr>
              <w:t>16分</w:t>
            </w:r>
          </w:p>
        </w:tc>
        <w:tc>
          <w:tcPr>
            <w:tcW w:w="3120" w:type="pct"/>
            <w:vAlign w:val="center"/>
          </w:tcPr>
          <w:p>
            <w:pPr>
              <w:pStyle w:val="357"/>
              <w:spacing w:before="31" w:after="31" w:line="324" w:lineRule="auto"/>
            </w:pPr>
            <w:r>
              <w:rPr>
                <w:rFonts w:hint="eastAsia"/>
              </w:rPr>
              <w:t>服务员上班时间穿工作服、戴工号牌，不穿拖鞋</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礼仪礼貌规范，使用文明用语</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接听电话用语规范</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有服务及监督电话公示</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restart"/>
            <w:vAlign w:val="center"/>
          </w:tcPr>
          <w:p>
            <w:pPr>
              <w:pStyle w:val="357"/>
              <w:spacing w:before="31" w:after="31" w:line="324" w:lineRule="auto"/>
            </w:pPr>
            <w:r>
              <w:rPr>
                <w:rFonts w:hint="eastAsia"/>
              </w:rPr>
              <w:t>保洁服务</w:t>
            </w:r>
          </w:p>
          <w:p>
            <w:pPr>
              <w:pStyle w:val="357"/>
              <w:spacing w:before="31" w:after="31" w:line="324" w:lineRule="auto"/>
            </w:pPr>
            <w:r>
              <w:rPr>
                <w:rFonts w:hint="eastAsia"/>
              </w:rPr>
              <w:t>21分</w:t>
            </w:r>
          </w:p>
        </w:tc>
        <w:tc>
          <w:tcPr>
            <w:tcW w:w="3120" w:type="pct"/>
            <w:vAlign w:val="center"/>
          </w:tcPr>
          <w:p>
            <w:pPr>
              <w:pStyle w:val="357"/>
              <w:spacing w:before="31" w:after="31" w:line="324" w:lineRule="auto"/>
            </w:pPr>
            <w:r>
              <w:rPr>
                <w:rFonts w:hint="eastAsia"/>
              </w:rPr>
              <w:t>楼内公共区域无垃圾堆积</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楼道及楼梯地面整洁无积垢、积水、无垃圾、无异味</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楼梯扶手、护栏无积灰、无手印</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楼内公共区域门窗玻璃明净，设施及标牌表面干净无积灰</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楼内公共区域墙面、墙角、天花板无污渍、无蜘蛛网</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楼外周边无较多较明显垃圾</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楼内不发放不张贴未经审批的广告海报等</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restart"/>
            <w:vAlign w:val="center"/>
          </w:tcPr>
          <w:p>
            <w:pPr>
              <w:pStyle w:val="357"/>
              <w:spacing w:before="31" w:after="31" w:line="324" w:lineRule="auto"/>
            </w:pPr>
            <w:r>
              <w:rPr>
                <w:rFonts w:hint="eastAsia"/>
              </w:rPr>
              <w:t>门卫管理</w:t>
            </w:r>
          </w:p>
          <w:p>
            <w:pPr>
              <w:pStyle w:val="357"/>
              <w:spacing w:before="31" w:after="31" w:line="324" w:lineRule="auto"/>
            </w:pPr>
            <w:r>
              <w:rPr>
                <w:rFonts w:hint="eastAsia"/>
              </w:rPr>
              <w:t>18分</w:t>
            </w:r>
          </w:p>
        </w:tc>
        <w:tc>
          <w:tcPr>
            <w:tcW w:w="3120" w:type="pct"/>
            <w:vAlign w:val="center"/>
          </w:tcPr>
          <w:p>
            <w:pPr>
              <w:pStyle w:val="357"/>
              <w:spacing w:before="31" w:after="31" w:line="324" w:lineRule="auto"/>
            </w:pPr>
            <w:r>
              <w:rPr>
                <w:rFonts w:hint="eastAsia"/>
              </w:rPr>
              <w:t>公寓大门按时关闭和开启，对晚归学生进行询问和登记，并将信息及时报送相关分院</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来访人员进行登记，无推销、外卖人员进出</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安全通道畅通无遮挡，安全门能顺畅开启</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钥匙借用管理规范</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大件物品带出管理规范</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随时维护公寓周边车辆停放秩序</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restart"/>
            <w:vAlign w:val="center"/>
          </w:tcPr>
          <w:p>
            <w:pPr>
              <w:pStyle w:val="357"/>
              <w:spacing w:before="31" w:after="31" w:line="324" w:lineRule="auto"/>
            </w:pPr>
            <w:r>
              <w:rPr>
                <w:rFonts w:hint="eastAsia"/>
              </w:rPr>
              <w:t>寝室内务</w:t>
            </w:r>
          </w:p>
          <w:p>
            <w:pPr>
              <w:pStyle w:val="357"/>
              <w:spacing w:before="31" w:after="31" w:line="324" w:lineRule="auto"/>
            </w:pPr>
            <w:r>
              <w:rPr>
                <w:rFonts w:hint="eastAsia"/>
              </w:rPr>
              <w:t>24分</w:t>
            </w:r>
          </w:p>
        </w:tc>
        <w:tc>
          <w:tcPr>
            <w:tcW w:w="3120" w:type="pct"/>
            <w:vAlign w:val="center"/>
          </w:tcPr>
          <w:p>
            <w:pPr>
              <w:pStyle w:val="357"/>
              <w:spacing w:before="31" w:after="31" w:line="324" w:lineRule="auto"/>
            </w:pPr>
            <w:r>
              <w:rPr>
                <w:rFonts w:hint="eastAsia"/>
              </w:rPr>
              <w:t>每日巡查寝室，检查寝室环境卫生并进行评分记录，每日上墙公布结果</w:t>
            </w:r>
          </w:p>
        </w:tc>
        <w:tc>
          <w:tcPr>
            <w:tcW w:w="583"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检查寝室内有无使用明火、使用违禁电器、私拉乱改用电线路或插座等</w:t>
            </w:r>
          </w:p>
        </w:tc>
        <w:tc>
          <w:tcPr>
            <w:tcW w:w="583"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检查寝室内有无留宿外来人员</w:t>
            </w:r>
          </w:p>
        </w:tc>
        <w:tc>
          <w:tcPr>
            <w:tcW w:w="583"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公寓内无火灾、失窃、触电、斗殴、赌博、传播不良文化等事件和违法行为</w:t>
            </w:r>
          </w:p>
        </w:tc>
        <w:tc>
          <w:tcPr>
            <w:tcW w:w="583"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能配合学校开展文明寝室建设活动，协助做好干部教师下寝室的登记工作等</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restart"/>
            <w:vAlign w:val="center"/>
          </w:tcPr>
          <w:p>
            <w:pPr>
              <w:pStyle w:val="357"/>
              <w:spacing w:before="31" w:after="31" w:line="324" w:lineRule="auto"/>
            </w:pPr>
            <w:r>
              <w:rPr>
                <w:rFonts w:hint="eastAsia"/>
              </w:rPr>
              <w:t>楼道大厅文化建设12分</w:t>
            </w:r>
          </w:p>
        </w:tc>
        <w:tc>
          <w:tcPr>
            <w:tcW w:w="3120" w:type="pct"/>
            <w:vAlign w:val="center"/>
          </w:tcPr>
          <w:p>
            <w:pPr>
              <w:pStyle w:val="357"/>
              <w:spacing w:before="31" w:after="31" w:line="324" w:lineRule="auto"/>
            </w:pPr>
            <w:r>
              <w:rPr>
                <w:rFonts w:hint="eastAsia"/>
              </w:rPr>
              <w:t>设置门厅、台阶等重点部位的警示标语，防止发生碰撞、跌落等事故</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发展大厅和楼道文化，利用显示屏、公告栏、壁画、名言警句、自创书画作品等</w:t>
            </w:r>
          </w:p>
          <w:p>
            <w:pPr>
              <w:pStyle w:val="357"/>
              <w:spacing w:before="31" w:after="31" w:line="324" w:lineRule="auto"/>
            </w:pPr>
            <w:r>
              <w:rPr>
                <w:rFonts w:hint="eastAsia"/>
              </w:rPr>
              <w:t>营造温馨优雅的文化氛围</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协助指导学生搞好寝室文化建设，包括寝室的美化、寝室文体活动的开展等</w:t>
            </w:r>
          </w:p>
        </w:tc>
        <w:tc>
          <w:tcPr>
            <w:tcW w:w="583" w:type="pct"/>
            <w:vAlign w:val="center"/>
          </w:tcPr>
          <w:p>
            <w:pPr>
              <w:pStyle w:val="357"/>
              <w:spacing w:before="31" w:after="31" w:line="324" w:lineRule="auto"/>
              <w:jc w:val="center"/>
            </w:pPr>
            <w:r>
              <w:rPr>
                <w:rFonts w:hint="eastAsia"/>
              </w:rPr>
              <w:t>4</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restart"/>
            <w:vAlign w:val="center"/>
          </w:tcPr>
          <w:p>
            <w:pPr>
              <w:pStyle w:val="357"/>
              <w:spacing w:before="31" w:after="31" w:line="324" w:lineRule="auto"/>
            </w:pPr>
            <w:r>
              <w:rPr>
                <w:rFonts w:hint="eastAsia"/>
              </w:rPr>
              <w:t>报修管理</w:t>
            </w:r>
          </w:p>
          <w:p>
            <w:pPr>
              <w:pStyle w:val="357"/>
              <w:spacing w:before="31" w:after="31" w:line="324" w:lineRule="auto"/>
            </w:pPr>
            <w:r>
              <w:rPr>
                <w:rFonts w:hint="eastAsia"/>
              </w:rPr>
              <w:t>9分</w:t>
            </w:r>
          </w:p>
        </w:tc>
        <w:tc>
          <w:tcPr>
            <w:tcW w:w="3120" w:type="pct"/>
            <w:vAlign w:val="center"/>
          </w:tcPr>
          <w:p>
            <w:pPr>
              <w:pStyle w:val="357"/>
              <w:spacing w:before="31" w:after="31" w:line="324" w:lineRule="auto"/>
            </w:pPr>
            <w:r>
              <w:rPr>
                <w:rFonts w:hint="eastAsia"/>
              </w:rPr>
              <w:t>楼内设施设备缺损报修及时</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水电应急处置和报修及时</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1" w:type="pct"/>
            <w:vMerge w:val="continue"/>
            <w:vAlign w:val="center"/>
          </w:tcPr>
          <w:p>
            <w:pPr>
              <w:pStyle w:val="357"/>
              <w:spacing w:before="31" w:after="31" w:line="324" w:lineRule="auto"/>
            </w:pPr>
          </w:p>
        </w:tc>
        <w:tc>
          <w:tcPr>
            <w:tcW w:w="3120" w:type="pct"/>
            <w:vAlign w:val="center"/>
          </w:tcPr>
          <w:p>
            <w:pPr>
              <w:pStyle w:val="357"/>
              <w:spacing w:before="31" w:after="31" w:line="324" w:lineRule="auto"/>
            </w:pPr>
            <w:r>
              <w:rPr>
                <w:rFonts w:hint="eastAsia"/>
              </w:rPr>
              <w:t>对楼内各类报修项目的维修结果了解清楚并能及时反馈</w:t>
            </w:r>
          </w:p>
        </w:tc>
        <w:tc>
          <w:tcPr>
            <w:tcW w:w="583" w:type="pct"/>
            <w:vAlign w:val="center"/>
          </w:tcPr>
          <w:p>
            <w:pPr>
              <w:pStyle w:val="357"/>
              <w:spacing w:before="31" w:after="31" w:line="324" w:lineRule="auto"/>
              <w:jc w:val="center"/>
            </w:pPr>
            <w:r>
              <w:rPr>
                <w:rFonts w:hint="eastAsia"/>
              </w:rPr>
              <w:t>3</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01" w:type="pct"/>
            <w:gridSpan w:val="2"/>
            <w:vAlign w:val="center"/>
          </w:tcPr>
          <w:p>
            <w:pPr>
              <w:pStyle w:val="357"/>
              <w:spacing w:before="31" w:after="31" w:line="324" w:lineRule="auto"/>
            </w:pPr>
            <w:r>
              <w:rPr>
                <w:rFonts w:hint="eastAsia"/>
              </w:rPr>
              <w:t>合计</w:t>
            </w:r>
          </w:p>
        </w:tc>
        <w:tc>
          <w:tcPr>
            <w:tcW w:w="583" w:type="pct"/>
            <w:vAlign w:val="center"/>
          </w:tcPr>
          <w:p>
            <w:pPr>
              <w:pStyle w:val="357"/>
              <w:spacing w:before="31" w:after="31" w:line="324" w:lineRule="auto"/>
              <w:jc w:val="center"/>
            </w:pPr>
            <w:r>
              <w:rPr>
                <w:rFonts w:hint="eastAsia"/>
              </w:rPr>
              <w:t>100</w:t>
            </w:r>
          </w:p>
        </w:tc>
        <w:tc>
          <w:tcPr>
            <w:tcW w:w="516" w:type="pct"/>
            <w:vAlign w:val="center"/>
          </w:tcPr>
          <w:p>
            <w:pPr>
              <w:pStyle w:val="357"/>
              <w:spacing w:before="31" w:after="31" w:line="324" w:lineRule="auto"/>
            </w:pPr>
          </w:p>
        </w:tc>
      </w:tr>
    </w:tbl>
    <w:p>
      <w:pPr>
        <w:pStyle w:val="6"/>
        <w:rPr>
          <w:sz w:val="24"/>
          <w:szCs w:val="24"/>
        </w:rPr>
      </w:pPr>
      <w:r>
        <w:rPr>
          <w:rFonts w:hint="eastAsia"/>
          <w:sz w:val="24"/>
          <w:szCs w:val="24"/>
        </w:rPr>
        <w:t>表三：季度保洁、楼宇、场馆会务考核表（占比33分）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5100"/>
        <w:gridCol w:w="1161"/>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811" w:type="pct"/>
            <w:vAlign w:val="center"/>
          </w:tcPr>
          <w:p>
            <w:pPr>
              <w:pStyle w:val="357"/>
              <w:spacing w:before="31" w:after="31" w:line="324" w:lineRule="auto"/>
              <w:rPr>
                <w:b/>
              </w:rPr>
            </w:pPr>
            <w:r>
              <w:rPr>
                <w:rFonts w:hint="eastAsia"/>
                <w:b/>
              </w:rPr>
              <w:t>考核项目</w:t>
            </w:r>
          </w:p>
        </w:tc>
        <w:tc>
          <w:tcPr>
            <w:tcW w:w="2992" w:type="pct"/>
            <w:vAlign w:val="center"/>
          </w:tcPr>
          <w:p>
            <w:pPr>
              <w:pStyle w:val="357"/>
              <w:spacing w:before="31" w:after="31" w:line="324" w:lineRule="auto"/>
              <w:rPr>
                <w:b/>
              </w:rPr>
            </w:pPr>
            <w:r>
              <w:rPr>
                <w:rFonts w:hint="eastAsia"/>
                <w:b/>
              </w:rPr>
              <w:t>考核标准</w:t>
            </w:r>
          </w:p>
        </w:tc>
        <w:tc>
          <w:tcPr>
            <w:tcW w:w="681" w:type="pct"/>
            <w:vAlign w:val="center"/>
          </w:tcPr>
          <w:p>
            <w:pPr>
              <w:pStyle w:val="357"/>
              <w:spacing w:before="31" w:after="31" w:line="324" w:lineRule="auto"/>
              <w:jc w:val="center"/>
              <w:rPr>
                <w:b/>
              </w:rPr>
            </w:pPr>
            <w:r>
              <w:rPr>
                <w:rFonts w:hint="eastAsia"/>
                <w:b/>
              </w:rPr>
              <w:t>考核分</w:t>
            </w:r>
          </w:p>
        </w:tc>
        <w:tc>
          <w:tcPr>
            <w:tcW w:w="516" w:type="pct"/>
            <w:vAlign w:val="center"/>
          </w:tcPr>
          <w:p>
            <w:pPr>
              <w:pStyle w:val="357"/>
              <w:spacing w:before="31" w:after="31" w:line="324" w:lineRule="auto"/>
              <w:rPr>
                <w:b/>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restart"/>
            <w:vAlign w:val="center"/>
          </w:tcPr>
          <w:p>
            <w:pPr>
              <w:pStyle w:val="357"/>
              <w:spacing w:before="31" w:after="31" w:line="324" w:lineRule="auto"/>
            </w:pPr>
            <w:r>
              <w:rPr>
                <w:rFonts w:hint="eastAsia"/>
              </w:rPr>
              <w:t>室外保洁</w:t>
            </w:r>
          </w:p>
        </w:tc>
        <w:tc>
          <w:tcPr>
            <w:tcW w:w="2992" w:type="pct"/>
            <w:vAlign w:val="center"/>
          </w:tcPr>
          <w:p>
            <w:pPr>
              <w:pStyle w:val="357"/>
              <w:spacing w:before="31" w:after="31" w:line="324" w:lineRule="auto"/>
            </w:pPr>
            <w:r>
              <w:rPr>
                <w:rFonts w:hint="eastAsia"/>
              </w:rPr>
              <w:t>道路、广场每天至少清扫2次，并进行循环保洁，主要道路、广场每天早晨8点前完成清扫，做到路面整洁无沙土、纸屑、塑料袋、烟蒂、积水、青苔等；绿地每天至少清扫2次，无垃圾、杂物。</w:t>
            </w:r>
          </w:p>
          <w:p>
            <w:pPr>
              <w:pStyle w:val="357"/>
              <w:spacing w:before="31" w:after="31" w:line="324" w:lineRule="auto"/>
            </w:pPr>
            <w:r>
              <w:rPr>
                <w:rFonts w:hint="eastAsia"/>
              </w:rPr>
              <w:t>评分标准：满足要求得15分，发现少清扫1次减1分；发现清扫不到位区域每次减0.5分，减完为止。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校园每天干净整洁。每天对露天桌椅、宣传栏、指示牌等室外公共设施进行保洁。</w:t>
            </w:r>
          </w:p>
          <w:p>
            <w:pPr>
              <w:pStyle w:val="357"/>
              <w:spacing w:before="31" w:after="31" w:line="324" w:lineRule="auto"/>
            </w:pPr>
            <w:r>
              <w:rPr>
                <w:rFonts w:hint="eastAsia"/>
              </w:rPr>
              <w:t>评分标准：满足要求得15分，每次检查发现一处不符合要求扣0.5分，减完为止。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定期清理化粪池，每月清理疏通沟渠和屋顶排水沟。</w:t>
            </w:r>
          </w:p>
          <w:p>
            <w:pPr>
              <w:pStyle w:val="357"/>
              <w:spacing w:before="31" w:after="31" w:line="324" w:lineRule="auto"/>
            </w:pPr>
            <w:r>
              <w:rPr>
                <w:rFonts w:hint="eastAsia"/>
              </w:rPr>
              <w:t>评分标准：满足要求得10分，未清理每次扣或清理不到位，每次每处扣0.5分，减完为止。</w:t>
            </w:r>
          </w:p>
        </w:tc>
        <w:tc>
          <w:tcPr>
            <w:tcW w:w="681" w:type="pct"/>
            <w:vAlign w:val="center"/>
          </w:tcPr>
          <w:p>
            <w:pPr>
              <w:pStyle w:val="357"/>
              <w:spacing w:before="31" w:after="31" w:line="324" w:lineRule="auto"/>
              <w:jc w:val="center"/>
            </w:pPr>
            <w:r>
              <w:rPr>
                <w:rFonts w:hint="eastAsia"/>
              </w:rPr>
              <w:t>10</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每天及时将垃圾桶内垃圾清运至指定的垃圾集中站点，垃圾集中站点地面干净整洁、垃圾桶无满溢、无异味、无污迹。校园内垃圾日产日销，包括生活垃圾、非生活垃圾等各类垃圾。</w:t>
            </w:r>
          </w:p>
          <w:p>
            <w:pPr>
              <w:pStyle w:val="357"/>
              <w:spacing w:before="31" w:after="31" w:line="324" w:lineRule="auto"/>
            </w:pPr>
            <w:r>
              <w:rPr>
                <w:rFonts w:hint="eastAsia"/>
              </w:rPr>
              <w:t>评分标准：满足要求得15分，未及时清理垃圾，每发现一处扣0.5分；垃圾集中点地面不干净、每发现一处扣0.5分；每发现一次扣3分；扣完为止。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restart"/>
            <w:vAlign w:val="center"/>
          </w:tcPr>
          <w:p>
            <w:pPr>
              <w:pStyle w:val="357"/>
              <w:spacing w:before="31" w:after="31" w:line="324" w:lineRule="auto"/>
            </w:pPr>
            <w:r>
              <w:rPr>
                <w:rFonts w:hint="eastAsia"/>
              </w:rPr>
              <w:t>室内保洁</w:t>
            </w:r>
          </w:p>
        </w:tc>
        <w:tc>
          <w:tcPr>
            <w:tcW w:w="2992" w:type="pct"/>
            <w:vAlign w:val="center"/>
          </w:tcPr>
          <w:p>
            <w:pPr>
              <w:pStyle w:val="357"/>
              <w:spacing w:before="31" w:after="31" w:line="324" w:lineRule="auto"/>
            </w:pPr>
            <w:r>
              <w:rPr>
                <w:rFonts w:hint="eastAsia"/>
              </w:rPr>
              <w:t>地面卫生每天清扫拖洗2次，并进行循环保洁，达到地面无灰尘，无污迹。每月应对墙面、天花板、安全指示灯、各种标牌、指示牌、玻璃（内侧）擦拭和清理，使其无灰尘、污迹、蛛网；每日对玻璃门、窗台、窗框、开关进行擦拭，确明亮、无灰尘、污迹、蛛网；明净光洁、无灰尘、污迹；每日做好电梯保洁工作，每天清洁更换地毯；每日做好扶手、栏杆、桌椅工作，光洁、无灰尘、污迹；上课前擦净黑板、讲台，拖净讲台踏板，掏空课桌内垃圾。粉笔、黑板擦等教具及桌椅摆放整齐。</w:t>
            </w:r>
          </w:p>
          <w:p>
            <w:pPr>
              <w:pStyle w:val="357"/>
              <w:spacing w:before="31" w:after="31" w:line="324" w:lineRule="auto"/>
            </w:pPr>
            <w:r>
              <w:rPr>
                <w:rFonts w:hint="eastAsia"/>
              </w:rPr>
              <w:t>评分标准：满足要求得10分，每次检查发现一处不符合要求扣0.5分，减完为止。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每周需用药水清洗便器1次，每日擦拭洗手池、台面、龙头、镜面、隔断门、板、厕所干净整洁，厕所内投放卫生除味用品；随时清扫厕所卫生，厕所内无臭味、无积水、无污垢，厕纸篓每天及时倾倒。</w:t>
            </w:r>
          </w:p>
          <w:p>
            <w:pPr>
              <w:pStyle w:val="357"/>
              <w:spacing w:before="31" w:after="31" w:line="324" w:lineRule="auto"/>
            </w:pPr>
            <w:r>
              <w:rPr>
                <w:rFonts w:hint="eastAsia"/>
              </w:rPr>
              <w:t>评分标准：满足要求得10分，每次检查发现一处不符合要求扣0.5分，减完为止。</w:t>
            </w:r>
          </w:p>
        </w:tc>
        <w:tc>
          <w:tcPr>
            <w:tcW w:w="681" w:type="pct"/>
            <w:vAlign w:val="center"/>
          </w:tcPr>
          <w:p>
            <w:pPr>
              <w:pStyle w:val="357"/>
              <w:spacing w:before="31" w:after="31" w:line="324" w:lineRule="auto"/>
              <w:jc w:val="center"/>
            </w:pPr>
            <w:r>
              <w:rPr>
                <w:rFonts w:hint="eastAsia"/>
              </w:rPr>
              <w:t>10</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会议室、接待室、领导办公室的卫生专人打扫，要求每日清拖1次，地面无污垢，室内家具每日擦拭1次，做到表面无灰尘，茶具及时清洗及消毒，茶具干净，并摆放整齐，果皮箱表面无印痕，垃圾不外溢，发现不能清洗等问题及时向管理部门汇报，会议室和接待室在每次使用前后均需进行彻底保洁，根据使用情及时做好保洁维护。</w:t>
            </w:r>
          </w:p>
          <w:p>
            <w:pPr>
              <w:pStyle w:val="357"/>
              <w:spacing w:before="31" w:after="31" w:line="324" w:lineRule="auto"/>
            </w:pPr>
            <w:r>
              <w:rPr>
                <w:rFonts w:hint="eastAsia"/>
              </w:rPr>
              <w:t>评分标准：满足要求得10分，每次检查发现一处不符合要求扣0.5分，减完为止。</w:t>
            </w:r>
          </w:p>
        </w:tc>
        <w:tc>
          <w:tcPr>
            <w:tcW w:w="681" w:type="pct"/>
            <w:vAlign w:val="center"/>
          </w:tcPr>
          <w:p>
            <w:pPr>
              <w:pStyle w:val="357"/>
              <w:spacing w:before="31" w:after="31" w:line="324" w:lineRule="auto"/>
              <w:jc w:val="center"/>
            </w:pPr>
            <w:r>
              <w:rPr>
                <w:rFonts w:hint="eastAsia"/>
              </w:rPr>
              <w:t>10</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Align w:val="center"/>
          </w:tcPr>
          <w:p>
            <w:pPr>
              <w:pStyle w:val="357"/>
              <w:spacing w:before="31" w:after="31" w:line="324" w:lineRule="auto"/>
            </w:pPr>
            <w:r>
              <w:rPr>
                <w:rFonts w:hint="eastAsia"/>
              </w:rPr>
              <w:t>楼宇管理</w:t>
            </w:r>
          </w:p>
        </w:tc>
        <w:tc>
          <w:tcPr>
            <w:tcW w:w="2992" w:type="pct"/>
            <w:vAlign w:val="center"/>
          </w:tcPr>
          <w:p>
            <w:pPr>
              <w:pStyle w:val="357"/>
              <w:spacing w:before="31" w:after="31" w:line="324" w:lineRule="auto"/>
            </w:pPr>
            <w:r>
              <w:rPr>
                <w:rFonts w:hint="eastAsia"/>
              </w:rPr>
              <w:t>1.协助做好对管理范围内的楼宇及公共场所的卫生、财产安全；</w:t>
            </w:r>
          </w:p>
          <w:p>
            <w:pPr>
              <w:pStyle w:val="357"/>
              <w:spacing w:before="31" w:after="31" w:line="324" w:lineRule="auto"/>
            </w:pPr>
            <w:r>
              <w:rPr>
                <w:rFonts w:hint="eastAsia"/>
              </w:rPr>
              <w:t>2.做好楼宇公共部位和管辖的教室损坏的设施、设备进行报修。做到事前查看、事中协助、事后确认；</w:t>
            </w:r>
          </w:p>
          <w:p>
            <w:pPr>
              <w:pStyle w:val="357"/>
              <w:spacing w:before="31" w:after="31" w:line="324" w:lineRule="auto"/>
            </w:pPr>
            <w:r>
              <w:rPr>
                <w:rFonts w:hint="eastAsia"/>
              </w:rPr>
              <w:t>3.对楼宇的消防设施、设备定期进行检查；</w:t>
            </w:r>
          </w:p>
          <w:p>
            <w:pPr>
              <w:pStyle w:val="357"/>
              <w:spacing w:before="31" w:after="31" w:line="324" w:lineRule="auto"/>
            </w:pPr>
            <w:r>
              <w:rPr>
                <w:rFonts w:hint="eastAsia"/>
              </w:rPr>
              <w:t>4.定时做好值班室、大厅等指定区域的卫生工作，对不设保洁组长的楼宇，做好管理本楼清洁工日常卫生工作；</w:t>
            </w:r>
          </w:p>
          <w:p>
            <w:pPr>
              <w:pStyle w:val="357"/>
              <w:spacing w:before="31" w:after="31" w:line="324" w:lineRule="auto"/>
            </w:pPr>
            <w:r>
              <w:rPr>
                <w:rFonts w:hint="eastAsia"/>
              </w:rPr>
              <w:t>5.按时开、关公共门窗、公共照明灯。防止“常明灯、常流水”现象。</w:t>
            </w:r>
          </w:p>
          <w:p>
            <w:pPr>
              <w:pStyle w:val="357"/>
              <w:spacing w:before="31" w:after="31" w:line="324" w:lineRule="auto"/>
            </w:pPr>
            <w:r>
              <w:rPr>
                <w:rFonts w:hint="eastAsia"/>
              </w:rPr>
              <w:t>6.做好楼内的巡查工作，维持大楼的正常秩序。早、中、晚巡查各一次，不少于三次。</w:t>
            </w:r>
          </w:p>
          <w:p>
            <w:pPr>
              <w:pStyle w:val="357"/>
              <w:spacing w:before="31" w:after="31" w:line="324" w:lineRule="auto"/>
            </w:pPr>
            <w:r>
              <w:rPr>
                <w:rFonts w:hint="eastAsia"/>
              </w:rPr>
              <w:t>7.每周二、周五上午上报教学楼内设施设备、水电、桌椅等的维修申请，维修师傅需在周三、周五下午统一维修。</w:t>
            </w:r>
          </w:p>
          <w:p>
            <w:pPr>
              <w:pStyle w:val="357"/>
              <w:spacing w:before="31" w:after="31" w:line="324" w:lineRule="auto"/>
            </w:pPr>
            <w:r>
              <w:rPr>
                <w:rFonts w:hint="eastAsia"/>
              </w:rPr>
              <w:t>每星期一次检查各教室内的粉笔、黑板擦使用情况，及时补给。</w:t>
            </w:r>
          </w:p>
          <w:p>
            <w:pPr>
              <w:pStyle w:val="357"/>
              <w:spacing w:before="31" w:after="31" w:line="324" w:lineRule="auto"/>
            </w:pPr>
            <w:r>
              <w:rPr>
                <w:rFonts w:hint="eastAsia"/>
              </w:rPr>
              <w:t>8.认真填写值班记录。对楼内来访的陌生人员进行询问，禁止外来人员在楼内乱贴、乱发广告等现象的出现。发现可疑情况及时汇报校园110。</w:t>
            </w:r>
          </w:p>
          <w:p>
            <w:pPr>
              <w:pStyle w:val="357"/>
              <w:spacing w:before="31" w:after="31" w:line="324" w:lineRule="auto"/>
            </w:pPr>
            <w:r>
              <w:rPr>
                <w:rFonts w:hint="eastAsia"/>
              </w:rPr>
              <w:t>9.楼内的畅通和清洁，纠正乱堆乱放乱停现象。无电瓶车、自行车、杂物等乱停乱放现象。</w:t>
            </w:r>
          </w:p>
          <w:p>
            <w:pPr>
              <w:pStyle w:val="357"/>
              <w:spacing w:before="31" w:after="31" w:line="324" w:lineRule="auto"/>
            </w:pPr>
            <w:r>
              <w:rPr>
                <w:rFonts w:hint="eastAsia"/>
              </w:rPr>
              <w:t>10.保持楼外三米线内包括草坪、绿篱内的清洁，无生活垃圾。</w:t>
            </w:r>
          </w:p>
          <w:p>
            <w:pPr>
              <w:pStyle w:val="357"/>
              <w:spacing w:before="31" w:after="31" w:line="324" w:lineRule="auto"/>
            </w:pPr>
            <w:r>
              <w:rPr>
                <w:rFonts w:hint="eastAsia"/>
              </w:rPr>
              <w:t>11.每天做好关门前的安全检查工作。检查楼内安全措施，关好门窗、检查水龙头、楼内照明设施等。</w:t>
            </w:r>
          </w:p>
          <w:p>
            <w:pPr>
              <w:pStyle w:val="357"/>
              <w:spacing w:before="31" w:after="31" w:line="324" w:lineRule="auto"/>
            </w:pPr>
            <w:r>
              <w:rPr>
                <w:rFonts w:hint="eastAsia"/>
              </w:rPr>
              <w:t>评分标准：满足要求得5分，每次检查发现一处不符合要求扣0.5分，减完为止。</w:t>
            </w:r>
          </w:p>
        </w:tc>
        <w:tc>
          <w:tcPr>
            <w:tcW w:w="681"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Align w:val="center"/>
          </w:tcPr>
          <w:p>
            <w:pPr>
              <w:pStyle w:val="357"/>
              <w:spacing w:before="31" w:after="31" w:line="324" w:lineRule="auto"/>
            </w:pPr>
            <w:r>
              <w:rPr>
                <w:rFonts w:hint="eastAsia"/>
              </w:rPr>
              <w:t>场馆管理</w:t>
            </w:r>
          </w:p>
        </w:tc>
        <w:tc>
          <w:tcPr>
            <w:tcW w:w="2992" w:type="pct"/>
            <w:vAlign w:val="center"/>
          </w:tcPr>
          <w:p>
            <w:pPr>
              <w:pStyle w:val="357"/>
              <w:spacing w:before="31" w:after="31" w:line="324" w:lineRule="auto"/>
            </w:pPr>
            <w:r>
              <w:rPr>
                <w:rFonts w:hint="eastAsia"/>
              </w:rPr>
              <w:t>1.根据学校场馆管理办法全面做好场馆日常管理；</w:t>
            </w:r>
          </w:p>
          <w:p>
            <w:pPr>
              <w:pStyle w:val="357"/>
              <w:spacing w:before="31" w:after="31" w:line="324" w:lineRule="auto"/>
            </w:pPr>
            <w:r>
              <w:rPr>
                <w:rFonts w:hint="eastAsia"/>
              </w:rPr>
              <w:t>2.做好场馆的安全保障，按照学校要求实行查证和门禁制度，做好巡视和记录；</w:t>
            </w:r>
          </w:p>
          <w:p>
            <w:pPr>
              <w:pStyle w:val="357"/>
              <w:spacing w:before="31" w:after="31" w:line="324" w:lineRule="auto"/>
            </w:pPr>
            <w:r>
              <w:rPr>
                <w:rFonts w:hint="eastAsia"/>
              </w:rPr>
              <w:t>3.定期检查安全及设备完好状况，使设施设备安全正常运行，出现故障及时维修或报告学校，设施设备合格率95%以上；</w:t>
            </w:r>
          </w:p>
          <w:p>
            <w:pPr>
              <w:pStyle w:val="357"/>
              <w:spacing w:before="31" w:after="31" w:line="324" w:lineRule="auto"/>
            </w:pPr>
            <w:r>
              <w:rPr>
                <w:rFonts w:hint="eastAsia"/>
              </w:rPr>
              <w:t>4.按要求做好开关门工作，组织员工做好每天清楼、设备检查及卫生保洁工作，并关好门窗；</w:t>
            </w:r>
          </w:p>
          <w:p>
            <w:pPr>
              <w:pStyle w:val="357"/>
              <w:spacing w:before="31" w:after="31" w:line="324" w:lineRule="auto"/>
            </w:pPr>
            <w:r>
              <w:rPr>
                <w:rFonts w:hint="eastAsia"/>
              </w:rPr>
              <w:t>5.根据天气条件开关空调系统，协助维保企业做好定期检修；</w:t>
            </w:r>
          </w:p>
          <w:p>
            <w:pPr>
              <w:pStyle w:val="357"/>
              <w:spacing w:before="31" w:after="31" w:line="324" w:lineRule="auto"/>
            </w:pPr>
            <w:r>
              <w:rPr>
                <w:rFonts w:hint="eastAsia"/>
              </w:rPr>
              <w:t>6.做好大型活动、重要接待的保障工作；</w:t>
            </w:r>
          </w:p>
          <w:p>
            <w:pPr>
              <w:pStyle w:val="357"/>
              <w:spacing w:before="31" w:after="31" w:line="324" w:lineRule="auto"/>
            </w:pPr>
            <w:r>
              <w:rPr>
                <w:rFonts w:hint="eastAsia"/>
              </w:rPr>
              <w:t>7.针对火灾、治安、公共卫生等突发事件制定应急处置预案，并落实到位，及时报告，协助相关部门采取相关措施；</w:t>
            </w:r>
          </w:p>
          <w:p>
            <w:pPr>
              <w:pStyle w:val="357"/>
              <w:spacing w:before="31" w:after="31" w:line="324" w:lineRule="auto"/>
            </w:pPr>
            <w:r>
              <w:rPr>
                <w:rFonts w:hint="eastAsia"/>
              </w:rPr>
              <w:t>评分标准：满足要求得5分，每次检查发现一处不符合要求扣0.5分，减完为止。</w:t>
            </w:r>
          </w:p>
        </w:tc>
        <w:tc>
          <w:tcPr>
            <w:tcW w:w="681"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bl>
    <w:p>
      <w:pPr>
        <w:pStyle w:val="6"/>
        <w:rPr>
          <w:sz w:val="24"/>
          <w:szCs w:val="24"/>
        </w:rPr>
      </w:pPr>
      <w:r>
        <w:rPr>
          <w:rFonts w:hint="eastAsia"/>
          <w:sz w:val="24"/>
          <w:szCs w:val="24"/>
        </w:rPr>
        <w:t>表四：季度绿化考核表（占比12分）</w:t>
      </w:r>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5100"/>
        <w:gridCol w:w="1161"/>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811" w:type="pct"/>
            <w:vAlign w:val="center"/>
          </w:tcPr>
          <w:p>
            <w:pPr>
              <w:pStyle w:val="357"/>
              <w:spacing w:before="31" w:after="31" w:line="324" w:lineRule="auto"/>
              <w:rPr>
                <w:b/>
              </w:rPr>
            </w:pPr>
            <w:r>
              <w:rPr>
                <w:rFonts w:hint="eastAsia"/>
                <w:b/>
              </w:rPr>
              <w:t>考核项目</w:t>
            </w:r>
          </w:p>
        </w:tc>
        <w:tc>
          <w:tcPr>
            <w:tcW w:w="2992" w:type="pct"/>
            <w:vAlign w:val="center"/>
          </w:tcPr>
          <w:p>
            <w:pPr>
              <w:pStyle w:val="357"/>
              <w:spacing w:before="31" w:after="31" w:line="324" w:lineRule="auto"/>
              <w:rPr>
                <w:b/>
              </w:rPr>
            </w:pPr>
            <w:r>
              <w:rPr>
                <w:rFonts w:hint="eastAsia"/>
                <w:b/>
              </w:rPr>
              <w:t>考核标准</w:t>
            </w:r>
          </w:p>
        </w:tc>
        <w:tc>
          <w:tcPr>
            <w:tcW w:w="681" w:type="pct"/>
            <w:vAlign w:val="center"/>
          </w:tcPr>
          <w:p>
            <w:pPr>
              <w:pStyle w:val="357"/>
              <w:spacing w:before="31" w:after="31" w:line="324" w:lineRule="auto"/>
              <w:jc w:val="center"/>
              <w:rPr>
                <w:b/>
              </w:rPr>
            </w:pPr>
            <w:r>
              <w:rPr>
                <w:rFonts w:hint="eastAsia"/>
                <w:b/>
              </w:rPr>
              <w:t>考核分</w:t>
            </w:r>
          </w:p>
        </w:tc>
        <w:tc>
          <w:tcPr>
            <w:tcW w:w="516" w:type="pct"/>
            <w:vAlign w:val="center"/>
          </w:tcPr>
          <w:p>
            <w:pPr>
              <w:pStyle w:val="357"/>
              <w:spacing w:before="31" w:after="31" w:line="324" w:lineRule="auto"/>
              <w:rPr>
                <w:b/>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Align w:val="center"/>
          </w:tcPr>
          <w:p>
            <w:pPr>
              <w:pStyle w:val="357"/>
              <w:spacing w:before="31" w:after="31" w:line="324" w:lineRule="auto"/>
            </w:pPr>
            <w:r>
              <w:rPr>
                <w:rFonts w:hint="eastAsia"/>
              </w:rPr>
              <w:t>总体要求</w:t>
            </w:r>
          </w:p>
        </w:tc>
        <w:tc>
          <w:tcPr>
            <w:tcW w:w="2992" w:type="pct"/>
            <w:vAlign w:val="center"/>
          </w:tcPr>
          <w:p>
            <w:pPr>
              <w:pStyle w:val="357"/>
              <w:spacing w:before="31" w:after="31" w:line="324" w:lineRule="auto"/>
            </w:pPr>
            <w:r>
              <w:rPr>
                <w:rFonts w:hint="eastAsia"/>
              </w:rPr>
              <w:t>绿化管理制度全面落实，档案资料完整、详尽，工作人员配备齐全，挂牌上岗。无违章占绿、无违法建设。秩序良好，无乱堆乱放、晾晒衣物现象。有防台、防冻措施，有对危树及时采取修枝、加固或申报更换等措施，遇灾害性天气及时组织进行抢扶。如遇暴风雨，容易发生树木倒、伏等情况，应及时或提前采取支架加固。植物群落进行合理养护，定期灌溉、松土，抗旱防涝，合理施肥，使植物季相分明，色彩丰富，生长茂盛，营造优美植物景观；树木及时修剪，无徒长枝、病虫枝、过密枝、枯枝、伤损枝；宿根植物及时翻种、断根，植物无死株。校园内绿化植物成活率95%以上，树木保存率100%。</w:t>
            </w:r>
          </w:p>
          <w:p>
            <w:pPr>
              <w:pStyle w:val="357"/>
              <w:spacing w:before="31" w:after="31" w:line="324" w:lineRule="auto"/>
            </w:pPr>
            <w:r>
              <w:rPr>
                <w:rFonts w:hint="eastAsia"/>
              </w:rPr>
              <w:t>评分标准：1.满足要求得15分，制度不全面，措施、档案资料不完整，每少一种扣2分；工作人员配备不齐全，按照应支付绿化管理费用同比例扣除；遇灾害性天气因未及时做好防护措施造成数木倒伏或死株现象，每出现一项扣3分；扣完为止。2.校园内绿化植物成活率未达95%以上，每下降一个百分点，按比例扣除绿化养护管理费用；树木保存率达不到100%，每下降一个百分点，按比例扣除绿化养护管理费用。</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Merge w:val="restart"/>
            <w:vAlign w:val="center"/>
          </w:tcPr>
          <w:p>
            <w:pPr>
              <w:pStyle w:val="357"/>
              <w:spacing w:before="31" w:after="31" w:line="324" w:lineRule="auto"/>
            </w:pPr>
            <w:r>
              <w:rPr>
                <w:rFonts w:hint="eastAsia"/>
              </w:rPr>
              <w:t>树木、灌木、花卉、草坪等养护要求</w:t>
            </w:r>
          </w:p>
        </w:tc>
        <w:tc>
          <w:tcPr>
            <w:tcW w:w="2992" w:type="pct"/>
            <w:vAlign w:val="center"/>
          </w:tcPr>
          <w:p>
            <w:pPr>
              <w:pStyle w:val="357"/>
              <w:spacing w:before="31" w:after="31" w:line="324" w:lineRule="auto"/>
            </w:pPr>
            <w:r>
              <w:rPr>
                <w:rFonts w:hint="eastAsia"/>
              </w:rPr>
              <w:t>加强病虫害的检查防治，以3月、5-6月9-10月根据不同病虫害发生的规律进行预防性的防治。12-1月清理绿化棵内残叶病原寄生物，减少病原、卵源，降低病虫害发生；除正常施肥外，每10－15天用1%尿素，磷二钾混合液根外施肥，对局部完全枯死处进行全贴补植，延缓草地的退化。采用多种方法防治苗木病虫害，坚持春季、秋季每月不少于1次。</w:t>
            </w:r>
          </w:p>
          <w:p>
            <w:pPr>
              <w:pStyle w:val="357"/>
              <w:spacing w:before="31" w:after="31" w:line="324" w:lineRule="auto"/>
            </w:pPr>
            <w:r>
              <w:rPr>
                <w:rFonts w:hint="eastAsia"/>
              </w:rPr>
              <w:t>评分标准：满足要求得15分，少防治一次，扣3分，扣完为止。（需提供防治依据）</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乔灌木及地被植物的修剪应使植株树冠丰满、骨架均匀，具有其功效要求的目的，如遮荫效果、观赏效果等；按照不同种类特性的养护要求，正确合理地修剪整形。花灌木每月整形修剪一次，每年切边二次。乔木类需定期检查并清除病枯枝、伤残枝，清除乔木第一个分枝点以下分蘖芽。地被植物按其设计功能要求的几何面性状及其绿化效果修剪维护。树木无枯残枝、折裂枝、倒挂枝存在。并根据不同季节及时修剪的要求，矮灌木要每季度修剪整形。</w:t>
            </w:r>
          </w:p>
          <w:p>
            <w:pPr>
              <w:pStyle w:val="357"/>
              <w:spacing w:before="31" w:after="31" w:line="324" w:lineRule="auto"/>
            </w:pPr>
            <w:r>
              <w:rPr>
                <w:rFonts w:hint="eastAsia"/>
              </w:rPr>
              <w:t>评分标准：满足要求得15分。每次检查发现少修剪、清理一次扣3分；修剪未达到功效要求，每发现一处扣2分；树木有枯残枝、折裂枝、倒挂枝存在未及时处理的，每发现一处扣2分。扣完为止。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了解草坪草科属，针对性地进行有效的养护管理。经常性地人工拔除草坪杂草和正确运用化控措施灭杀草坪内一年生和多年生恶性杂草（二封二杀+定向化控除杂+三角棒涂法）相结合。根据草坪草属性要求及其生长状况及时剪割，剪草次数一年不少于4次。做到草坪生长茂盛，目视基本无杂草，无空秃，保持草坪草一定要求的高度，做到黄土不裸露，保持叶面清洁，有整体观赏效果；保持草坪整洁、纯净度达到95%以上。</w:t>
            </w:r>
          </w:p>
          <w:p>
            <w:pPr>
              <w:pStyle w:val="357"/>
              <w:spacing w:before="31" w:after="31" w:line="324" w:lineRule="auto"/>
            </w:pPr>
            <w:r>
              <w:rPr>
                <w:rFonts w:hint="eastAsia"/>
              </w:rPr>
              <w:t>评分标准：满足要求得15分。每次检查发现少修剪一次扣4分，修剪不全面，每少修剪一处扣2分；有空秃或黄土裸露现象，每发现一处扣2分；杂草明显，每发现一处扣2分。扣完为止。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绿地附属设施完好、分布合理、放置整齐、保持清洁；绿地内道路、铺装地坪平整，无大面积破损、无积水、无淤泥。每棵树标明树种等相关内容，指示牌、禁令牌、宣传牌放置合理，醒目、完善、规范。</w:t>
            </w:r>
          </w:p>
          <w:p>
            <w:pPr>
              <w:pStyle w:val="357"/>
              <w:spacing w:before="31" w:after="31" w:line="324" w:lineRule="auto"/>
            </w:pPr>
            <w:r>
              <w:rPr>
                <w:rFonts w:hint="eastAsia"/>
              </w:rPr>
              <w:t>评分标准：满足要求得5分。绿地附属设施、树木指示牌等不完备，每发现一处扣1分；设施有损坏、不整齐，每发现一处扣1分；绿地内有大面积破损、积水或淤泥，每发现一处扣1分。扣完为止。</w:t>
            </w:r>
          </w:p>
        </w:tc>
        <w:tc>
          <w:tcPr>
            <w:tcW w:w="681" w:type="pct"/>
            <w:vAlign w:val="center"/>
          </w:tcPr>
          <w:p>
            <w:pPr>
              <w:pStyle w:val="357"/>
              <w:spacing w:before="31" w:after="31" w:line="324" w:lineRule="auto"/>
              <w:jc w:val="center"/>
            </w:pPr>
            <w:r>
              <w:rPr>
                <w:rFonts w:hint="eastAsia"/>
              </w:rPr>
              <w:t>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绿地整洁，地面卫生，无垃圾杂物，墙面无涂刻、无招贴。绿地内水体整洁卫生、无漂浮杂物、无杂生水生植物。垃圾日产日清，无卫生死角。加强对草坪（包括树木的枯枝、挂物）清理，时刻保持绿化区的美观。</w:t>
            </w:r>
          </w:p>
          <w:p>
            <w:pPr>
              <w:pStyle w:val="357"/>
              <w:spacing w:before="31" w:after="31" w:line="324" w:lineRule="auto"/>
            </w:pPr>
            <w:r>
              <w:rPr>
                <w:rFonts w:hint="eastAsia"/>
              </w:rPr>
              <w:t>评分标准：满足要求得15分。绿地有垃圾未及时清理、清扫，每发现一处扣2分；绿地内水体不干净、有漂浮杂物或杂草未清除，每发现一次扣2分。扣完为止。</w:t>
            </w:r>
          </w:p>
        </w:tc>
        <w:tc>
          <w:tcPr>
            <w:tcW w:w="681" w:type="pct"/>
            <w:vAlign w:val="center"/>
          </w:tcPr>
          <w:p>
            <w:pPr>
              <w:pStyle w:val="357"/>
              <w:spacing w:before="31" w:after="31" w:line="324" w:lineRule="auto"/>
              <w:jc w:val="center"/>
            </w:pPr>
            <w:r>
              <w:rPr>
                <w:rFonts w:hint="eastAsia"/>
              </w:rPr>
              <w:t>15</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Merge w:val="continue"/>
            <w:vAlign w:val="center"/>
          </w:tcPr>
          <w:p>
            <w:pPr>
              <w:pStyle w:val="357"/>
              <w:spacing w:before="31" w:after="31" w:line="324" w:lineRule="auto"/>
            </w:pPr>
          </w:p>
        </w:tc>
        <w:tc>
          <w:tcPr>
            <w:tcW w:w="2992" w:type="pct"/>
            <w:vAlign w:val="center"/>
          </w:tcPr>
          <w:p>
            <w:pPr>
              <w:pStyle w:val="357"/>
              <w:spacing w:before="31" w:after="31" w:line="324" w:lineRule="auto"/>
            </w:pPr>
            <w:r>
              <w:rPr>
                <w:rFonts w:hint="eastAsia"/>
              </w:rPr>
              <w:t>根据花卉品种种类及其生长习性（如球根类、宿根类、木本类），要求精心栽培和养护，根据花木不同生长时期和需肥、需水要求，满足其生长需求；根据自然条件和应用需求按不同季节保持花期花卉色彩效果，花区花棵无空秃现象存在。及时拔出杂草，按需进行浇水施肥。</w:t>
            </w:r>
          </w:p>
          <w:p>
            <w:pPr>
              <w:pStyle w:val="357"/>
              <w:spacing w:before="31" w:after="31" w:line="324" w:lineRule="auto"/>
            </w:pPr>
            <w:r>
              <w:rPr>
                <w:rFonts w:hint="eastAsia"/>
              </w:rPr>
              <w:t>评分标准：满足要求得10分。每次检查发现一次空秃现象，每处扣2分；杂草未及时清除的，每发现一次扣1分。扣完为止。</w:t>
            </w:r>
          </w:p>
        </w:tc>
        <w:tc>
          <w:tcPr>
            <w:tcW w:w="681" w:type="pct"/>
            <w:vAlign w:val="center"/>
          </w:tcPr>
          <w:p>
            <w:pPr>
              <w:pStyle w:val="357"/>
              <w:spacing w:before="31" w:after="31" w:line="324" w:lineRule="auto"/>
              <w:jc w:val="center"/>
            </w:pPr>
            <w:r>
              <w:rPr>
                <w:rFonts w:hint="eastAsia"/>
              </w:rPr>
              <w:t>10</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pct"/>
            <w:vAlign w:val="center"/>
          </w:tcPr>
          <w:p>
            <w:pPr>
              <w:pStyle w:val="357"/>
              <w:spacing w:before="31" w:after="31" w:line="324" w:lineRule="auto"/>
            </w:pPr>
            <w:r>
              <w:rPr>
                <w:rFonts w:hint="eastAsia"/>
              </w:rPr>
              <w:t>楼宇、办公室及会议花卉养护</w:t>
            </w:r>
          </w:p>
        </w:tc>
        <w:tc>
          <w:tcPr>
            <w:tcW w:w="2992" w:type="pct"/>
            <w:vAlign w:val="center"/>
          </w:tcPr>
          <w:p>
            <w:pPr>
              <w:pStyle w:val="357"/>
              <w:spacing w:before="31" w:after="31" w:line="324" w:lineRule="auto"/>
            </w:pPr>
            <w:r>
              <w:rPr>
                <w:rFonts w:hint="eastAsia"/>
              </w:rPr>
              <w:t>按甲方指定的地点和数量摆放绿植；每学期至少更换二次；承担全年开学典礼、大型会议和活动场所花卉、盆景摆放。</w:t>
            </w:r>
          </w:p>
          <w:p>
            <w:pPr>
              <w:pStyle w:val="357"/>
              <w:spacing w:before="31" w:after="31" w:line="324" w:lineRule="auto"/>
            </w:pPr>
            <w:r>
              <w:rPr>
                <w:rFonts w:hint="eastAsia"/>
              </w:rPr>
              <w:t>评分标准：满足要求得15分。花卉数量发现少的，及时补种，每少一盆扣1分；盆栽更换不足二次，每少一盆扣1分。扣完为止。</w:t>
            </w:r>
          </w:p>
        </w:tc>
        <w:tc>
          <w:tcPr>
            <w:tcW w:w="681" w:type="pct"/>
            <w:vAlign w:val="center"/>
          </w:tcPr>
          <w:p>
            <w:pPr>
              <w:pStyle w:val="357"/>
              <w:spacing w:before="31" w:after="31" w:line="324" w:lineRule="auto"/>
              <w:jc w:val="center"/>
            </w:pPr>
            <w:r>
              <w:rPr>
                <w:rFonts w:hint="eastAsia"/>
              </w:rPr>
              <w:t>10</w:t>
            </w:r>
          </w:p>
        </w:tc>
        <w:tc>
          <w:tcPr>
            <w:tcW w:w="516"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3" w:type="pct"/>
            <w:gridSpan w:val="2"/>
            <w:vAlign w:val="center"/>
          </w:tcPr>
          <w:p>
            <w:pPr>
              <w:pStyle w:val="357"/>
              <w:spacing w:before="31" w:after="31" w:line="324" w:lineRule="auto"/>
            </w:pPr>
            <w:r>
              <w:rPr>
                <w:rFonts w:hint="eastAsia"/>
              </w:rPr>
              <w:t>合计</w:t>
            </w:r>
          </w:p>
        </w:tc>
        <w:tc>
          <w:tcPr>
            <w:tcW w:w="681" w:type="pct"/>
            <w:vAlign w:val="center"/>
          </w:tcPr>
          <w:p>
            <w:pPr>
              <w:pStyle w:val="357"/>
              <w:spacing w:before="31" w:after="31" w:line="324" w:lineRule="auto"/>
              <w:jc w:val="center"/>
            </w:pPr>
            <w:r>
              <w:rPr>
                <w:rFonts w:hint="eastAsia"/>
              </w:rPr>
              <w:t>100</w:t>
            </w:r>
          </w:p>
        </w:tc>
        <w:tc>
          <w:tcPr>
            <w:tcW w:w="516" w:type="pct"/>
            <w:vAlign w:val="center"/>
          </w:tcPr>
          <w:p>
            <w:pPr>
              <w:pStyle w:val="357"/>
              <w:spacing w:before="31" w:after="31" w:line="324" w:lineRule="auto"/>
            </w:pPr>
          </w:p>
        </w:tc>
      </w:tr>
    </w:tbl>
    <w:p>
      <w:pPr>
        <w:pStyle w:val="6"/>
        <w:rPr>
          <w:sz w:val="24"/>
          <w:szCs w:val="24"/>
        </w:rPr>
      </w:pPr>
      <w:bookmarkStart w:id="55" w:name="89odoo1551447165035"/>
      <w:bookmarkEnd w:id="55"/>
      <w:bookmarkStart w:id="56" w:name="95azrr1551447165032"/>
      <w:bookmarkEnd w:id="56"/>
      <w:r>
        <w:rPr>
          <w:rFonts w:hint="eastAsia"/>
          <w:sz w:val="24"/>
          <w:szCs w:val="24"/>
        </w:rPr>
        <w:t>表五：季度配电房考核表（占比5分）</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4946"/>
        <w:gridCol w:w="104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trPr>
        <w:tc>
          <w:tcPr>
            <w:tcW w:w="853" w:type="pct"/>
            <w:vAlign w:val="center"/>
          </w:tcPr>
          <w:p>
            <w:pPr>
              <w:pStyle w:val="357"/>
              <w:spacing w:before="31" w:after="31" w:line="324" w:lineRule="auto"/>
              <w:rPr>
                <w:b/>
              </w:rPr>
            </w:pPr>
            <w:r>
              <w:rPr>
                <w:rFonts w:hint="eastAsia"/>
                <w:b/>
              </w:rPr>
              <w:t>考核项目</w:t>
            </w:r>
          </w:p>
        </w:tc>
        <w:tc>
          <w:tcPr>
            <w:tcW w:w="2902" w:type="pct"/>
            <w:vAlign w:val="center"/>
          </w:tcPr>
          <w:p>
            <w:pPr>
              <w:pStyle w:val="357"/>
              <w:spacing w:before="31" w:after="31" w:line="324" w:lineRule="auto"/>
              <w:rPr>
                <w:b/>
              </w:rPr>
            </w:pPr>
            <w:r>
              <w:rPr>
                <w:rFonts w:hint="eastAsia"/>
                <w:b/>
              </w:rPr>
              <w:t>考核标准</w:t>
            </w:r>
          </w:p>
        </w:tc>
        <w:tc>
          <w:tcPr>
            <w:tcW w:w="614" w:type="pct"/>
            <w:vAlign w:val="center"/>
          </w:tcPr>
          <w:p>
            <w:pPr>
              <w:pStyle w:val="357"/>
              <w:spacing w:before="31" w:after="31" w:line="324" w:lineRule="auto"/>
              <w:jc w:val="center"/>
              <w:rPr>
                <w:b/>
              </w:rPr>
            </w:pPr>
            <w:r>
              <w:rPr>
                <w:rFonts w:hint="eastAsia"/>
                <w:b/>
              </w:rPr>
              <w:t>考核分</w:t>
            </w:r>
          </w:p>
        </w:tc>
        <w:tc>
          <w:tcPr>
            <w:tcW w:w="631" w:type="pct"/>
            <w:vAlign w:val="center"/>
          </w:tcPr>
          <w:p>
            <w:pPr>
              <w:pStyle w:val="357"/>
              <w:spacing w:before="31" w:after="31" w:line="324" w:lineRule="auto"/>
              <w:rPr>
                <w:b/>
              </w:rPr>
            </w:pPr>
            <w:r>
              <w:rPr>
                <w:rFonts w:hint="eastAsia"/>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restart"/>
            <w:vAlign w:val="center"/>
          </w:tcPr>
          <w:p>
            <w:pPr>
              <w:pStyle w:val="357"/>
              <w:spacing w:before="31" w:after="31" w:line="324" w:lineRule="auto"/>
            </w:pPr>
            <w:r>
              <w:rPr>
                <w:rFonts w:hint="eastAsia"/>
              </w:rPr>
              <w:t>综合评分项</w:t>
            </w:r>
          </w:p>
        </w:tc>
        <w:tc>
          <w:tcPr>
            <w:tcW w:w="2902" w:type="pct"/>
            <w:vAlign w:val="center"/>
          </w:tcPr>
          <w:p>
            <w:pPr>
              <w:pStyle w:val="357"/>
              <w:spacing w:before="31" w:after="31" w:line="324" w:lineRule="auto"/>
            </w:pPr>
            <w:r>
              <w:rPr>
                <w:rFonts w:hint="eastAsia"/>
              </w:rPr>
              <w:t>值班人员定期参加有关部门的培训，考试合格后方可上岗；</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值班员巡回检查2小时一次，交接-班时会同检查一次；</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巡视检查工作由二人同时进行，其中一人担任监护；</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巡视时不得进行其他工作，不得开柜拉闸断电，巡回检查集中思想，细致周到，要求跑到、看到、听到、闻到、摸到（不允许触及的设备除外），及时发现设备缺陷；</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发现异常情况和事故时，应按规定采取相应保护措施，并及时报告主管领导；如危及人和设备安全时，可按操作规程先断开有关闸刀或者采取其它现场保护措施，然后及时报告主管领导，不得违章操作；</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当高压设备发生接地时，室内不得靠近故障点4米以内，进入时应穿绝缘鞋，戴绝缘手套；</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每次巡视情况和发现问题，应及时记入运行，缺陷记录本</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保持高压设备干净整洁，通风良好，物品摆放整齐</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任何物品使用完后，及时放回原处，严禁乱扔乱放</w:t>
            </w:r>
          </w:p>
        </w:tc>
        <w:tc>
          <w:tcPr>
            <w:tcW w:w="614" w:type="pct"/>
            <w:vAlign w:val="center"/>
          </w:tcPr>
          <w:p>
            <w:pPr>
              <w:pStyle w:val="357"/>
              <w:spacing w:before="31" w:after="31" w:line="324" w:lineRule="auto"/>
              <w:jc w:val="center"/>
            </w:pPr>
            <w:r>
              <w:rPr>
                <w:rFonts w:hint="eastAsia"/>
              </w:rPr>
              <w:t>8</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带过负荷设备，每小时巡察一次，严重过负荷不间断监控；</w:t>
            </w:r>
          </w:p>
        </w:tc>
        <w:tc>
          <w:tcPr>
            <w:tcW w:w="614" w:type="pct"/>
            <w:vAlign w:val="center"/>
          </w:tcPr>
          <w:p>
            <w:pPr>
              <w:pStyle w:val="357"/>
              <w:spacing w:before="31" w:after="31" w:line="324" w:lineRule="auto"/>
              <w:jc w:val="center"/>
            </w:pPr>
            <w:r>
              <w:rPr>
                <w:rFonts w:hint="eastAsia"/>
              </w:rPr>
              <w:t>3</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对故障处理后的设备，投入运行后4小时内要1小时一次</w:t>
            </w:r>
          </w:p>
        </w:tc>
        <w:tc>
          <w:tcPr>
            <w:tcW w:w="614" w:type="pct"/>
            <w:vAlign w:val="center"/>
          </w:tcPr>
          <w:p>
            <w:pPr>
              <w:pStyle w:val="357"/>
              <w:spacing w:before="31" w:after="31" w:line="324" w:lineRule="auto"/>
              <w:jc w:val="center"/>
            </w:pPr>
            <w:r>
              <w:rPr>
                <w:rFonts w:hint="eastAsia"/>
              </w:rPr>
              <w:t>2</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对危及安全运行的重大设备缺陷每隔半小时巡察一次；</w:t>
            </w:r>
          </w:p>
        </w:tc>
        <w:tc>
          <w:tcPr>
            <w:tcW w:w="614" w:type="pct"/>
            <w:vAlign w:val="center"/>
          </w:tcPr>
          <w:p>
            <w:pPr>
              <w:pStyle w:val="357"/>
              <w:spacing w:before="31" w:after="31" w:line="324" w:lineRule="auto"/>
              <w:jc w:val="center"/>
            </w:pPr>
            <w:r>
              <w:rPr>
                <w:rFonts w:hint="eastAsia"/>
              </w:rPr>
              <w:t>2</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在汛期、雷雨时，相应增加巡察次数；</w:t>
            </w:r>
          </w:p>
        </w:tc>
        <w:tc>
          <w:tcPr>
            <w:tcW w:w="614" w:type="pct"/>
            <w:vAlign w:val="center"/>
          </w:tcPr>
          <w:p>
            <w:pPr>
              <w:pStyle w:val="357"/>
              <w:spacing w:before="31" w:after="31" w:line="324" w:lineRule="auto"/>
              <w:jc w:val="center"/>
            </w:pPr>
            <w:r>
              <w:rPr>
                <w:rFonts w:hint="eastAsia"/>
              </w:rPr>
              <w:t>2</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新建、大修或改建后投运的设备，增加巡察次数；</w:t>
            </w:r>
          </w:p>
        </w:tc>
        <w:tc>
          <w:tcPr>
            <w:tcW w:w="614" w:type="pct"/>
            <w:vAlign w:val="center"/>
          </w:tcPr>
          <w:p>
            <w:pPr>
              <w:pStyle w:val="357"/>
              <w:spacing w:before="31" w:after="31" w:line="324" w:lineRule="auto"/>
              <w:jc w:val="center"/>
            </w:pPr>
            <w:r>
              <w:rPr>
                <w:rFonts w:hint="eastAsia"/>
              </w:rPr>
              <w:t>2</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若运行方式变更，接-班者需做一次复核校对性检查；</w:t>
            </w:r>
          </w:p>
        </w:tc>
        <w:tc>
          <w:tcPr>
            <w:tcW w:w="614" w:type="pct"/>
            <w:vAlign w:val="center"/>
          </w:tcPr>
          <w:p>
            <w:pPr>
              <w:pStyle w:val="357"/>
              <w:spacing w:before="31" w:after="31" w:line="324" w:lineRule="auto"/>
              <w:jc w:val="center"/>
            </w:pPr>
            <w:r>
              <w:rPr>
                <w:rFonts w:hint="eastAsia"/>
              </w:rPr>
              <w:t>2</w:t>
            </w:r>
          </w:p>
        </w:tc>
        <w:tc>
          <w:tcPr>
            <w:tcW w:w="631" w:type="pct"/>
            <w:vAlign w:val="center"/>
          </w:tcPr>
          <w:p>
            <w:pPr>
              <w:pStyle w:val="357"/>
              <w:spacing w:before="31" w:after="31" w:line="324" w:lineRule="auto"/>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3" w:type="pct"/>
            <w:vMerge w:val="continue"/>
            <w:vAlign w:val="center"/>
          </w:tcPr>
          <w:p>
            <w:pPr>
              <w:pStyle w:val="357"/>
              <w:spacing w:before="31" w:after="31" w:line="324" w:lineRule="auto"/>
            </w:pPr>
          </w:p>
        </w:tc>
        <w:tc>
          <w:tcPr>
            <w:tcW w:w="2902" w:type="pct"/>
            <w:vAlign w:val="center"/>
          </w:tcPr>
          <w:p>
            <w:pPr>
              <w:pStyle w:val="357"/>
              <w:spacing w:before="31" w:after="31" w:line="324" w:lineRule="auto"/>
            </w:pPr>
            <w:r>
              <w:rPr>
                <w:rFonts w:hint="eastAsia"/>
              </w:rPr>
              <w:t>高配服务人员到岗率</w:t>
            </w:r>
          </w:p>
        </w:tc>
        <w:tc>
          <w:tcPr>
            <w:tcW w:w="614" w:type="pct"/>
            <w:vAlign w:val="center"/>
          </w:tcPr>
          <w:p>
            <w:pPr>
              <w:pStyle w:val="357"/>
              <w:spacing w:before="31" w:after="31" w:line="324" w:lineRule="auto"/>
              <w:jc w:val="center"/>
            </w:pPr>
            <w:r>
              <w:rPr>
                <w:rFonts w:hint="eastAsia"/>
              </w:rPr>
              <w:t>15</w:t>
            </w:r>
          </w:p>
        </w:tc>
        <w:tc>
          <w:tcPr>
            <w:tcW w:w="631" w:type="pct"/>
            <w:vAlign w:val="center"/>
          </w:tcPr>
          <w:p>
            <w:pPr>
              <w:pStyle w:val="357"/>
              <w:spacing w:before="31" w:after="31" w:line="324"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53" w:type="pct"/>
            <w:vAlign w:val="center"/>
          </w:tcPr>
          <w:p>
            <w:pPr>
              <w:pStyle w:val="357"/>
              <w:spacing w:before="31" w:after="31" w:line="324" w:lineRule="auto"/>
            </w:pPr>
            <w:r>
              <w:rPr>
                <w:rFonts w:hint="eastAsia"/>
              </w:rPr>
              <w:t>总分</w:t>
            </w:r>
          </w:p>
        </w:tc>
        <w:tc>
          <w:tcPr>
            <w:tcW w:w="2902" w:type="pct"/>
            <w:vAlign w:val="center"/>
          </w:tcPr>
          <w:p>
            <w:pPr>
              <w:pStyle w:val="357"/>
              <w:spacing w:before="31" w:after="31" w:line="324" w:lineRule="auto"/>
            </w:pPr>
            <w:r>
              <w:rPr>
                <w:rFonts w:hint="eastAsia"/>
              </w:rPr>
              <w:t>　</w:t>
            </w:r>
          </w:p>
        </w:tc>
        <w:tc>
          <w:tcPr>
            <w:tcW w:w="614" w:type="pct"/>
            <w:vAlign w:val="center"/>
          </w:tcPr>
          <w:p>
            <w:pPr>
              <w:pStyle w:val="357"/>
              <w:spacing w:before="31" w:after="31" w:line="324" w:lineRule="auto"/>
              <w:jc w:val="center"/>
            </w:pPr>
            <w:r>
              <w:rPr>
                <w:rFonts w:hint="eastAsia"/>
              </w:rPr>
              <w:t>100</w:t>
            </w:r>
          </w:p>
        </w:tc>
        <w:tc>
          <w:tcPr>
            <w:tcW w:w="631" w:type="pct"/>
            <w:vAlign w:val="center"/>
          </w:tcPr>
          <w:p>
            <w:pPr>
              <w:pStyle w:val="357"/>
              <w:spacing w:before="31" w:after="31" w:line="324" w:lineRule="auto"/>
            </w:pPr>
            <w:r>
              <w:rPr>
                <w:rFonts w:hint="eastAsia"/>
              </w:rPr>
              <w:t>　</w:t>
            </w:r>
          </w:p>
        </w:tc>
      </w:tr>
    </w:tbl>
    <w:p>
      <w:pPr>
        <w:spacing w:line="360" w:lineRule="auto"/>
        <w:rPr>
          <w:rFonts w:ascii="仿宋" w:hAnsi="仿宋" w:eastAsia="仿宋"/>
          <w:b/>
          <w:bCs/>
          <w:sz w:val="28"/>
          <w:szCs w:val="28"/>
        </w:rPr>
      </w:pPr>
    </w:p>
    <w:p>
      <w:pPr>
        <w:spacing w:line="360" w:lineRule="auto"/>
        <w:rPr>
          <w:rFonts w:ascii="仿宋" w:hAnsi="仿宋" w:eastAsia="仿宋" w:cs="仿宋"/>
          <w:sz w:val="32"/>
          <w:szCs w:val="32"/>
        </w:rPr>
      </w:pPr>
      <w:r>
        <w:rPr>
          <w:rFonts w:hint="eastAsia" w:ascii="仿宋" w:hAnsi="仿宋" w:eastAsia="仿宋"/>
          <w:b/>
          <w:bCs/>
          <w:sz w:val="28"/>
          <w:szCs w:val="28"/>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2024年7月15日至2027年7月14日（进驻时间以学校正式通知的时间为准）。地点：长兴县林城镇浙江交通职业技术学院长兴校区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宋体" w:hAnsi="宋体" w:cs="仿宋"/>
                <w:color w:val="000000"/>
                <w:sz w:val="28"/>
                <w:szCs w:val="28"/>
              </w:rPr>
            </w:pPr>
            <w:r>
              <w:rPr>
                <w:rFonts w:hint="eastAsia" w:ascii="宋体" w:hAnsi="宋体" w:cs="仿宋"/>
                <w:color w:val="000000"/>
                <w:sz w:val="28"/>
                <w:szCs w:val="28"/>
              </w:rPr>
              <w:t>预付款：合同生效以及具备实施条件后7个工作日内，采购人向中标人每年支付项目年度计划支付资金的20%（供应商明确表示无需预付款或者主动要求降低预付款比例的，按供应商承诺情况签订合同）。</w:t>
            </w:r>
          </w:p>
          <w:p>
            <w:pPr>
              <w:rPr>
                <w:rFonts w:ascii="宋体" w:hAnsi="宋体" w:cs="仿宋"/>
                <w:color w:val="000000"/>
                <w:sz w:val="28"/>
                <w:szCs w:val="28"/>
              </w:rPr>
            </w:pPr>
            <w:r>
              <w:rPr>
                <w:rFonts w:hint="eastAsia" w:ascii="宋体" w:hAnsi="宋体" w:cs="仿宋"/>
                <w:color w:val="000000"/>
                <w:sz w:val="28"/>
                <w:szCs w:val="28"/>
              </w:rPr>
              <w:t>履约保证金：合同签订后5个工作日内缴纳合同款的1%作为履约保证金，由使用部门负责催缴。服务期满后7个工作日内无息退还。</w:t>
            </w:r>
          </w:p>
          <w:p>
            <w:pPr>
              <w:rPr>
                <w:rFonts w:ascii="仿宋" w:hAnsi="仿宋" w:eastAsia="仿宋"/>
                <w:b/>
                <w:sz w:val="28"/>
                <w:szCs w:val="28"/>
              </w:rPr>
            </w:pPr>
            <w:r>
              <w:rPr>
                <w:rFonts w:hint="eastAsia" w:ascii="宋体" w:hAnsi="宋体" w:cs="仿宋"/>
                <w:color w:val="000000"/>
                <w:sz w:val="28"/>
                <w:szCs w:val="28"/>
              </w:rPr>
              <w:t>付款方式：采取服务费预付方式，每年度开始的7个工作日内，甲方向乙方支付本年度物业服务费总额的20%作为预付款，其余费用以季度为单位进行结算，如遇节假日、巡视、审计或其他不可抗因素等特殊情况时付款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sz w:val="28"/>
                <w:szCs w:val="28"/>
              </w:rPr>
            </w:pPr>
            <w:r>
              <w:rPr>
                <w:rFonts w:hint="eastAsia" w:ascii="仿宋" w:hAnsi="仿宋" w:eastAsia="仿宋" w:cs="仿宋_GB2312"/>
                <w:sz w:val="28"/>
                <w:szCs w:val="28"/>
              </w:rPr>
              <w:t>若有，请提供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8"/>
                <w:szCs w:val="28"/>
              </w:rPr>
            </w:pPr>
            <w:r>
              <w:rPr>
                <w:rFonts w:hint="eastAsia" w:ascii="仿宋" w:hAnsi="仿宋" w:eastAsia="仿宋" w:cs="仿宋_GB2312"/>
                <w:sz w:val="28"/>
                <w:szCs w:val="28"/>
              </w:rPr>
              <w:t>若有，请提供</w:t>
            </w:r>
          </w:p>
        </w:tc>
      </w:tr>
    </w:tbl>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第五章浙江省政府采购合同主要条款指引</w:t>
      </w:r>
      <w:bookmarkEnd w:id="32"/>
      <w:bookmarkEnd w:id="33"/>
    </w:p>
    <w:p>
      <w:pPr>
        <w:rPr>
          <w:color w:val="000000" w:themeColor="text1"/>
          <w14:textFill>
            <w14:solidFill>
              <w14:schemeClr w14:val="tx1"/>
            </w14:solidFill>
          </w14:textFill>
        </w:rPr>
      </w:pPr>
    </w:p>
    <w:p>
      <w:pPr>
        <w:pStyle w:val="31"/>
        <w:snapToGrid w:val="0"/>
        <w:spacing w:before="156" w:after="156" w:line="360"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合同编号：        </w:t>
      </w:r>
    </w:p>
    <w:p>
      <w:pPr>
        <w:pStyle w:val="31"/>
        <w:snapToGrid w:val="0"/>
        <w:spacing w:before="156" w:after="156" w:line="360" w:lineRule="auto"/>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确认书号：</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甲方</w:t>
      </w:r>
      <w:r>
        <w:rPr>
          <w:rFonts w:hint="eastAsia" w:ascii="仿宋" w:hAnsi="仿宋" w:eastAsia="仿宋"/>
          <w:color w:val="000000" w:themeColor="text1"/>
          <w:sz w:val="30"/>
          <w:szCs w:val="30"/>
          <w14:textFill>
            <w14:solidFill>
              <w14:schemeClr w14:val="tx1"/>
            </w14:solidFill>
          </w14:textFill>
        </w:rPr>
        <w:t xml:space="preserve">（采购人）： </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乙方</w:t>
      </w:r>
      <w:r>
        <w:rPr>
          <w:rFonts w:hint="eastAsia" w:ascii="仿宋" w:hAnsi="仿宋" w:eastAsia="仿宋"/>
          <w:color w:val="000000" w:themeColor="text1"/>
          <w:sz w:val="30"/>
          <w:szCs w:val="30"/>
          <w14:textFill>
            <w14:solidFill>
              <w14:schemeClr w14:val="tx1"/>
            </w14:solidFill>
          </w14:textFill>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甲、乙双方根据浙江省政府采购中心关于</w:t>
      </w:r>
      <w:r>
        <w:rPr>
          <w:rFonts w:hint="eastAsia" w:ascii="仿宋" w:hAnsi="仿宋" w:eastAsia="仿宋"/>
          <w:color w:val="000000" w:themeColor="text1"/>
          <w:sz w:val="30"/>
          <w:szCs w:val="30"/>
          <w14:textFill>
            <w14:solidFill>
              <w14:schemeClr w14:val="tx1"/>
            </w14:solidFill>
          </w14:textFill>
        </w:rPr>
        <w:t>项目编号为      的</w:t>
      </w:r>
      <w:r>
        <w:rPr>
          <w:rFonts w:hint="eastAsia" w:ascii="仿宋" w:hAnsi="仿宋" w:eastAsia="仿宋"/>
          <w:snapToGrid w:val="0"/>
          <w:color w:val="000000" w:themeColor="text1"/>
          <w:sz w:val="30"/>
          <w:szCs w:val="30"/>
          <w14:textFill>
            <w14:solidFill>
              <w14:schemeClr w14:val="tx1"/>
            </w14:solidFill>
          </w14:textFill>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一、项目内容</w:t>
      </w:r>
      <w:r>
        <w:rPr>
          <w:rFonts w:hint="eastAsia" w:ascii="仿宋" w:hAnsi="仿宋" w:eastAsia="仿宋"/>
          <w:b/>
          <w:color w:val="000000" w:themeColor="text1"/>
          <w:sz w:val="30"/>
          <w:szCs w:val="30"/>
          <w14:textFill>
            <w14:solidFill>
              <w14:schemeClr w14:val="tx1"/>
            </w14:solidFill>
          </w14:textFill>
        </w:rPr>
        <w:t>及合同价格</w:t>
      </w:r>
    </w:p>
    <w:p>
      <w:pPr>
        <w:pStyle w:val="31"/>
        <w:adjustRightInd w:val="0"/>
        <w:snapToGrid w:val="0"/>
        <w:spacing w:before="156" w:after="156" w:line="460" w:lineRule="exact"/>
        <w:ind w:firstLine="639" w:firstLineChars="213"/>
        <w:jc w:val="righ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pStyle w:val="434"/>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c>
          <w:tcPr>
            <w:tcW w:w="1212" w:type="dxa"/>
            <w:tcBorders>
              <w:top w:val="single" w:color="auto" w:sz="4" w:space="0"/>
              <w:left w:val="single" w:color="auto" w:sz="4" w:space="0"/>
              <w:bottom w:val="single" w:color="auto" w:sz="4" w:space="0"/>
              <w:right w:val="single" w:color="auto" w:sz="4" w:space="0"/>
            </w:tcBorders>
          </w:tcPr>
          <w:p>
            <w:pPr>
              <w:pStyle w:val="434"/>
              <w:spacing w:after="120" w:line="460" w:lineRule="exact"/>
              <w:ind w:left="1890"/>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color w:val="000000" w:themeColor="text1"/>
                <w:sz w:val="30"/>
                <w:szCs w:val="30"/>
                <w14:textFill>
                  <w14:solidFill>
                    <w14:schemeClr w14:val="tx1"/>
                  </w14:solidFill>
                </w14:textFill>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4"/>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注：1.项目具体技术需求及采购人地址等详见招标文件、投标文件以及询标记录。</w:t>
      </w:r>
    </w:p>
    <w:p>
      <w:pPr>
        <w:spacing w:line="460" w:lineRule="exact"/>
        <w:ind w:firstLine="639" w:firstLineChars="213"/>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二、技术资料</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乙方应保证所提供的货物或其任何一部分均不会侵犯任何第三方的知识产权</w:t>
      </w:r>
      <w:r>
        <w:rPr>
          <w:rFonts w:hint="eastAsia" w:ascii="仿宋" w:hAnsi="仿宋" w:eastAsia="仿宋"/>
          <w:bCs/>
          <w:snapToGrid w:val="0"/>
          <w:color w:val="000000" w:themeColor="text1"/>
          <w:sz w:val="30"/>
          <w:szCs w:val="30"/>
          <w14:textFill>
            <w14:solidFill>
              <w14:schemeClr w14:val="tx1"/>
            </w14:solidFill>
          </w14:textFill>
        </w:rPr>
        <w:t>。</w:t>
      </w:r>
    </w:p>
    <w:p>
      <w:pPr>
        <w:pStyle w:val="31"/>
        <w:adjustRightInd w:val="0"/>
        <w:snapToGrid w:val="0"/>
        <w:spacing w:before="156" w:after="156" w:line="460" w:lineRule="exact"/>
        <w:ind w:firstLine="596" w:firstLineChars="198"/>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四、产权担保</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u w:val="single"/>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允许分包部分</w:t>
      </w:r>
      <w:r>
        <w:rPr>
          <w:rFonts w:hint="eastAsia" w:ascii="仿宋" w:hAnsi="仿宋" w:eastAsia="仿宋"/>
          <w:snapToGrid w:val="0"/>
          <w:color w:val="000000" w:themeColor="text1"/>
          <w:kern w:val="0"/>
          <w:sz w:val="30"/>
          <w:szCs w:val="30"/>
          <w:u w:val="single"/>
          <w14:textFill>
            <w14:solidFill>
              <w14:schemeClr w14:val="tx1"/>
            </w14:solidFill>
          </w14:textFill>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1.交货期：</w:t>
      </w:r>
    </w:p>
    <w:p>
      <w:pPr>
        <w:pStyle w:val="31"/>
        <w:adjustRightInd w:val="0"/>
        <w:snapToGrid w:val="0"/>
        <w:spacing w:before="156" w:after="156" w:line="460" w:lineRule="exact"/>
        <w:ind w:firstLine="639"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八、货款支付</w:t>
      </w:r>
    </w:p>
    <w:p>
      <w:pPr>
        <w:spacing w:line="360" w:lineRule="auto"/>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kern w:val="0"/>
          <w:sz w:val="30"/>
          <w:szCs w:val="30"/>
          <w14:textFill>
            <w14:solidFill>
              <w14:schemeClr w14:val="tx1"/>
            </w14:solidFill>
          </w14:textFill>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乙方（盖章）：</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开户行：</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开户帐号：</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rPr>
          <w:color w:val="000000" w:themeColor="text1"/>
          <w:szCs w:val="30"/>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ascii="仿宋_GB2312" w:eastAsia="仿宋_GB2312"/>
          <w:snapToGrid w:val="0"/>
          <w:color w:val="000000" w:themeColor="text1"/>
          <w:kern w:val="0"/>
          <w:sz w:val="30"/>
          <w:szCs w:val="30"/>
          <w14:textFill>
            <w14:solidFill>
              <w14:schemeClr w14:val="tx1"/>
            </w14:solidFill>
          </w14:textFill>
        </w:rPr>
        <w:br w:type="page"/>
      </w:r>
      <w:bookmarkStart w:id="57" w:name="_Toc22013"/>
      <w:r>
        <w:rPr>
          <w:rFonts w:hint="eastAsia" w:hAnsi="宋体"/>
          <w:b/>
          <w:color w:val="000000" w:themeColor="text1"/>
          <w:sz w:val="36"/>
          <w:szCs w:val="36"/>
          <w14:textFill>
            <w14:solidFill>
              <w14:schemeClr w14:val="tx1"/>
            </w14:solidFill>
          </w14:textFill>
        </w:rPr>
        <w:t>第六章投标文件格式附件</w:t>
      </w:r>
      <w:bookmarkEnd w:id="57"/>
    </w:p>
    <w:p>
      <w:pPr>
        <w:pStyle w:val="31"/>
        <w:spacing w:before="156" w:after="156" w:line="360" w:lineRule="auto"/>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rPr>
          <w:rFonts w:hAnsi="宋体" w:eastAsia="仿宋_GB2312"/>
          <w:b/>
          <w:color w:val="000000" w:themeColor="text1"/>
          <w:sz w:val="36"/>
          <w:szCs w:val="36"/>
          <w14:textFill>
            <w14:solidFill>
              <w14:schemeClr w14:val="tx1"/>
            </w14:solidFill>
          </w14:textFill>
        </w:rPr>
      </w:pPr>
    </w:p>
    <w:p>
      <w:pPr>
        <w:snapToGrid w:val="0"/>
        <w:spacing w:before="156" w:beforeLines="50" w:after="5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312" w:beforeLines="100" w:line="240" w:lineRule="atLeast"/>
        <w:jc w:val="center"/>
        <w:rPr>
          <w:rFonts w:ascii="仿宋" w:hAnsi="仿宋" w:eastAsia="仿宋"/>
          <w:color w:val="000000" w:themeColor="text1"/>
          <w:sz w:val="36"/>
          <w:szCs w:val="36"/>
          <w14:textFill>
            <w14:solidFill>
              <w14:schemeClr w14:val="tx1"/>
            </w14:solidFill>
          </w14:textFill>
        </w:rPr>
      </w:pPr>
      <w:bookmarkStart w:id="58" w:name="PO_1000000445_PM002_2"/>
      <w:r>
        <w:rPr>
          <w:rFonts w:hint="eastAsia" w:ascii="仿宋" w:hAnsi="仿宋" w:eastAsia="仿宋"/>
          <w:b/>
          <w:color w:val="000000" w:themeColor="text1"/>
          <w:spacing w:val="40"/>
          <w:sz w:val="52"/>
          <w:szCs w:val="52"/>
          <w14:textFill>
            <w14:solidFill>
              <w14:schemeClr w14:val="tx1"/>
            </w14:solidFill>
          </w14:textFill>
        </w:rPr>
        <w:t>浙江交通职业技术学院新校区物业管理项目</w:t>
      </w:r>
      <w:bookmarkEnd w:id="58"/>
    </w:p>
    <w:p>
      <w:pPr>
        <w:spacing w:before="312"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59" w:name="PO_15528_PM001_2"/>
      <w:r>
        <w:rPr>
          <w:rFonts w:hint="eastAsia" w:ascii="仿宋" w:hAnsi="仿宋" w:eastAsia="仿宋"/>
          <w:color w:val="000000" w:themeColor="text1"/>
          <w:sz w:val="36"/>
          <w:szCs w:val="36"/>
          <w14:textFill>
            <w14:solidFill>
              <w14:schemeClr w14:val="tx1"/>
            </w14:solidFill>
          </w14:textFill>
        </w:rPr>
        <w:t>ZZCG2024H-GK-109</w:t>
      </w:r>
      <w:bookmarkEnd w:id="59"/>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b/>
          <w:bCs/>
          <w:sz w:val="36"/>
          <w:szCs w:val="36"/>
        </w:rPr>
      </w:pPr>
      <w:r>
        <w:rPr>
          <w:rFonts w:hint="eastAsia" w:ascii="仿宋" w:hAnsi="仿宋" w:eastAsia="仿宋"/>
          <w:b/>
          <w:color w:val="000000" w:themeColor="text1"/>
          <w:kern w:val="0"/>
          <w:sz w:val="36"/>
          <w:szCs w:val="36"/>
          <w14:textFill>
            <w14:solidFill>
              <w14:schemeClr w14:val="tx1"/>
            </w14:solidFill>
          </w14:textFill>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60" w:name="PO_3000002632_PM002"/>
      <w:r>
        <w:rPr>
          <w:rFonts w:hint="eastAsia" w:ascii="仿宋" w:hAnsi="仿宋" w:eastAsia="仿宋"/>
          <w:b/>
          <w:sz w:val="30"/>
          <w:szCs w:val="30"/>
          <w:u w:val="single"/>
        </w:rPr>
        <w:t>浙江交通职业技术学院新校区物业管理项目</w:t>
      </w:r>
      <w:bookmarkEnd w:id="60"/>
      <w:r>
        <w:rPr>
          <w:rFonts w:hint="eastAsia" w:ascii="仿宋" w:hAnsi="仿宋" w:eastAsia="仿宋"/>
          <w:sz w:val="30"/>
          <w:szCs w:val="30"/>
          <w:u w:val="single"/>
        </w:rPr>
        <w:t>（编号为</w:t>
      </w:r>
      <w:bookmarkStart w:id="61" w:name="PO_15528_PM001_3"/>
      <w:r>
        <w:rPr>
          <w:rFonts w:hint="eastAsia" w:ascii="仿宋" w:hAnsi="仿宋" w:eastAsia="仿宋"/>
          <w:sz w:val="30"/>
          <w:szCs w:val="30"/>
          <w:u w:val="single"/>
        </w:rPr>
        <w:t>ZZCG2024H-GK-109</w:t>
      </w:r>
      <w:bookmarkEnd w:id="61"/>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62" w:name="PO_3000002632_PM002_1"/>
      <w:r>
        <w:rPr>
          <w:rFonts w:hint="eastAsia" w:ascii="仿宋" w:hAnsi="仿宋" w:eastAsia="仿宋"/>
          <w:b/>
          <w:sz w:val="30"/>
          <w:szCs w:val="30"/>
          <w:u w:val="single"/>
        </w:rPr>
        <w:t>浙江交通职业技术学院新校区物业管理项目</w:t>
      </w:r>
      <w:bookmarkEnd w:id="62"/>
      <w:r>
        <w:rPr>
          <w:rFonts w:hint="eastAsia" w:ascii="仿宋" w:hAnsi="仿宋" w:eastAsia="仿宋"/>
          <w:sz w:val="30"/>
          <w:szCs w:val="30"/>
        </w:rPr>
        <w:t xml:space="preserve"> 项目编号：</w:t>
      </w:r>
      <w:bookmarkStart w:id="63" w:name="PO_3000002632_PM001"/>
      <w:r>
        <w:rPr>
          <w:rFonts w:hint="eastAsia" w:ascii="仿宋" w:hAnsi="仿宋" w:eastAsia="仿宋"/>
          <w:b/>
          <w:sz w:val="30"/>
          <w:szCs w:val="30"/>
          <w:u w:val="single"/>
        </w:rPr>
        <w:t>ZZCG2024H-GK-109</w:t>
      </w:r>
      <w:bookmarkEnd w:id="63"/>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64" w:name="PO_3000002632_PM001_1"/>
      <w:r>
        <w:rPr>
          <w:rFonts w:hint="eastAsia" w:ascii="仿宋" w:hAnsi="仿宋" w:eastAsia="仿宋"/>
          <w:b/>
          <w:sz w:val="30"/>
          <w:szCs w:val="30"/>
          <w:u w:val="single"/>
        </w:rPr>
        <w:t>ZZCG2024H-GK-109</w:t>
      </w:r>
      <w:bookmarkEnd w:id="64"/>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themeColor="text1"/>
          <w:sz w:val="28"/>
          <w:szCs w:val="28"/>
          <w:u w:val="single"/>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附件9</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ascii="仿宋" w:hAnsi="仿宋" w:eastAsia="仿宋"/>
          <w:b/>
          <w:color w:val="000000" w:themeColor="text1"/>
          <w:spacing w:val="40"/>
          <w:sz w:val="52"/>
          <w:szCs w:val="52"/>
          <w14:textFill>
            <w14:solidFill>
              <w14:schemeClr w14:val="tx1"/>
            </w14:solidFill>
          </w14:textFill>
        </w:rPr>
      </w:pPr>
      <w:bookmarkStart w:id="65" w:name="PO_1000000445_PM002"/>
      <w:r>
        <w:rPr>
          <w:rFonts w:hint="eastAsia" w:ascii="仿宋" w:hAnsi="仿宋" w:eastAsia="仿宋"/>
          <w:b/>
          <w:color w:val="000000" w:themeColor="text1"/>
          <w:spacing w:val="40"/>
          <w:sz w:val="52"/>
          <w:szCs w:val="52"/>
          <w14:textFill>
            <w14:solidFill>
              <w14:schemeClr w14:val="tx1"/>
            </w14:solidFill>
          </w14:textFill>
        </w:rPr>
        <w:t>浙江交通职业技术学院新校区物业管理项目</w:t>
      </w:r>
      <w:bookmarkEnd w:id="65"/>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66" w:name="PO_15528_PM001_4"/>
      <w:r>
        <w:rPr>
          <w:rFonts w:hint="eastAsia" w:ascii="仿宋" w:hAnsi="仿宋" w:eastAsia="仿宋"/>
          <w:color w:val="000000" w:themeColor="text1"/>
          <w:sz w:val="36"/>
          <w:szCs w:val="36"/>
          <w14:textFill>
            <w14:solidFill>
              <w14:schemeClr w14:val="tx1"/>
            </w14:solidFill>
          </w14:textFill>
        </w:rPr>
        <w:t>ZZCG2024H-GK-109</w:t>
      </w:r>
      <w:bookmarkEnd w:id="66"/>
      <w:r>
        <w:rPr>
          <w:rFonts w:hint="eastAsia" w:ascii="仿宋" w:hAnsi="仿宋" w:eastAsia="仿宋"/>
          <w:color w:val="000000" w:themeColor="text1"/>
          <w:sz w:val="36"/>
          <w:szCs w:val="36"/>
          <w14:textFill>
            <w14:solidFill>
              <w14:schemeClr w14:val="tx1"/>
            </w14:solidFill>
          </w14:textFill>
        </w:rPr>
        <w:t>（标项  ）</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2、</w:t>
      </w:r>
      <w:r>
        <w:rPr>
          <w:rFonts w:hint="eastAsia" w:ascii="仿宋" w:hAnsi="仿宋" w:eastAsia="仿宋"/>
          <w:b/>
          <w:bCs/>
          <w:color w:val="000000" w:themeColor="text1"/>
          <w:sz w:val="36"/>
          <w:szCs w:val="36"/>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（1）评分对应表（格式见附件，主要用于评委对应评分内容）</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（2）投标项目明细清单（含货物、服务等）；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（3）技术响应表（格式见附件）；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（6）列入政府采购节能环保清单的证明资料（若有）；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（7）商务响应表（格式见附件）；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（9）技术培训计划（若有）；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（11）案例的业绩证明（投标人业绩情况一览表、合同复印件等）；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（12）投标人认为需要的其他文件资料。</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附件10：</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附件11：</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投标项目明细清单</w:t>
      </w:r>
    </w:p>
    <w:p>
      <w:pPr>
        <w:snapToGrid w:val="0"/>
        <w:spacing w:before="50" w:after="120" w:afterLines="50"/>
        <w:rPr>
          <w:rFonts w:ascii="仿宋" w:hAnsi="仿宋" w:eastAsia="仿宋"/>
          <w:b/>
          <w:color w:val="000000" w:themeColor="text1"/>
          <w:spacing w:val="40"/>
          <w:kern w:val="0"/>
          <w:sz w:val="36"/>
          <w:szCs w:val="36"/>
          <w14:textFill>
            <w14:solidFill>
              <w14:schemeClr w14:val="tx1"/>
            </w14:solidFill>
          </w14:textFill>
        </w:rPr>
      </w:pPr>
    </w:p>
    <w:p>
      <w:pPr>
        <w:pStyle w:val="18"/>
        <w:snapToGrid w:val="0"/>
        <w:rPr>
          <w:rFonts w:ascii="仿宋" w:hAnsi="仿宋" w:eastAsia="仿宋"/>
          <w:color w:val="000000" w:themeColor="text1"/>
          <w:kern w:val="0"/>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p>
      <w:pPr>
        <w:pStyle w:val="18"/>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规格</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单位及</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themeColor="text1"/>
          <w:sz w:val="30"/>
          <w:szCs w:val="30"/>
          <w14:textFill>
            <w14:solidFill>
              <w14:schemeClr w14:val="tx1"/>
            </w14:solidFill>
          </w14:textFill>
        </w:rPr>
      </w:pPr>
    </w:p>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附件12：</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技 术 响 应 表</w:t>
      </w:r>
    </w:p>
    <w:p>
      <w:pPr>
        <w:snapToGrid w:val="0"/>
        <w:spacing w:before="50" w:after="120" w:afterLines="50"/>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bl>
    <w:p>
      <w:pPr>
        <w:pStyle w:val="23"/>
        <w:rPr>
          <w:rFonts w:ascii="仿宋" w:hAnsi="仿宋" w:eastAsia="仿宋"/>
          <w:color w:val="000000" w:themeColor="text1"/>
          <w:spacing w:val="20"/>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注：投标人应根据投标设备的性能指标、对照招标文件要求在“偏离情况”栏注明“正偏离”、“负偏离”或“无偏离”。</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附件13：</w:t>
      </w:r>
    </w:p>
    <w:p>
      <w:pPr>
        <w:snapToGrid w:val="0"/>
        <w:spacing w:before="50" w:after="120" w:afterLines="50"/>
        <w:jc w:val="center"/>
        <w:rPr>
          <w:rFonts w:ascii="仿宋" w:hAnsi="仿宋" w:eastAsia="仿宋"/>
          <w:b/>
          <w:color w:val="000000" w:themeColor="text1"/>
          <w:kern w:val="0"/>
          <w:sz w:val="36"/>
          <w:szCs w:val="36"/>
          <w14:textFill>
            <w14:solidFill>
              <w14:schemeClr w14:val="tx1"/>
            </w14:solidFill>
          </w14:textFill>
        </w:rPr>
      </w:pPr>
      <w:r>
        <w:rPr>
          <w:rFonts w:hint="eastAsia" w:ascii="仿宋" w:hAnsi="仿宋" w:eastAsia="仿宋"/>
          <w:b/>
          <w:color w:val="000000" w:themeColor="text1"/>
          <w:kern w:val="0"/>
          <w:sz w:val="36"/>
          <w:szCs w:val="36"/>
          <w14:textFill>
            <w14:solidFill>
              <w14:schemeClr w14:val="tx1"/>
            </w14:solidFill>
          </w14:textFill>
        </w:rPr>
        <w:t>项目组人员清单</w:t>
      </w:r>
    </w:p>
    <w:p>
      <w:pPr>
        <w:snapToGrid w:val="0"/>
        <w:spacing w:before="120" w:beforeLines="50" w:after="50"/>
        <w:rPr>
          <w:rFonts w:ascii="仿宋" w:hAnsi="仿宋" w:eastAsia="仿宋"/>
          <w:b/>
          <w:color w:val="000000" w:themeColor="text1"/>
          <w:sz w:val="30"/>
          <w:szCs w:val="30"/>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专业技</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证书</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劳动合</w:t>
            </w:r>
          </w:p>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120" w:line="460" w:lineRule="exact"/>
              <w:ind w:left="5250"/>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bl>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snapToGrid w:val="0"/>
        <w:spacing w:before="50" w:after="50" w:line="460" w:lineRule="exact"/>
        <w:rPr>
          <w:rFonts w:ascii="仿宋" w:hAnsi="仿宋" w:eastAsia="仿宋"/>
          <w:color w:val="000000" w:themeColor="text1"/>
          <w:spacing w:val="20"/>
          <w:sz w:val="30"/>
          <w:szCs w:val="30"/>
          <w:u w:val="single"/>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1"/>
        <w:snapToGrid w:val="0"/>
        <w:spacing w:before="120" w:after="120" w:line="460" w:lineRule="exac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附件14：</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商务响应表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是否</w:t>
            </w:r>
          </w:p>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widowControl/>
        <w:jc w:val="left"/>
        <w:rPr>
          <w:rFonts w:ascii="仿宋" w:hAnsi="仿宋" w:eastAsia="仿宋"/>
          <w:color w:val="000000" w:themeColor="text1"/>
          <w:kern w:val="0"/>
          <w:sz w:val="30"/>
          <w:szCs w:val="30"/>
          <w14:textFill>
            <w14:solidFill>
              <w14:schemeClr w14:val="tx1"/>
            </w14:solidFill>
          </w14:textFill>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附件15：</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投标人业绩情况一览表</w:t>
      </w: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金额</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采购单位联系人及</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验收</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提供投标人同类项目合同复印件、用户验收报告（如有）。</w:t>
            </w:r>
          </w:p>
        </w:tc>
      </w:tr>
    </w:tbl>
    <w:p>
      <w:pPr>
        <w:pStyle w:val="18"/>
        <w:snapToGrid w:val="0"/>
        <w:spacing w:before="2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时  间：</w:t>
      </w:r>
    </w:p>
    <w:p>
      <w:pPr>
        <w:widowControl/>
        <w:jc w:val="left"/>
        <w:rPr>
          <w:rFonts w:ascii="仿宋" w:hAnsi="仿宋" w:eastAsia="仿宋"/>
          <w:color w:val="000000" w:themeColor="text1"/>
          <w:kern w:val="0"/>
          <w:sz w:val="30"/>
          <w:szCs w:val="30"/>
          <w14:textFill>
            <w14:solidFill>
              <w14:schemeClr w14:val="tx1"/>
            </w14:solidFill>
          </w14:textFill>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附件16</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ascii="仿宋" w:hAnsi="仿宋" w:eastAsia="仿宋"/>
          <w:b/>
          <w:color w:val="000000" w:themeColor="text1"/>
          <w:spacing w:val="40"/>
          <w:sz w:val="52"/>
          <w:szCs w:val="52"/>
          <w14:textFill>
            <w14:solidFill>
              <w14:schemeClr w14:val="tx1"/>
            </w14:solidFill>
          </w14:textFill>
        </w:rPr>
      </w:pPr>
      <w:bookmarkStart w:id="67" w:name="PO_1000000445_PM002_1"/>
      <w:r>
        <w:rPr>
          <w:rFonts w:hint="eastAsia" w:ascii="仿宋" w:hAnsi="仿宋" w:eastAsia="仿宋"/>
          <w:b/>
          <w:color w:val="000000" w:themeColor="text1"/>
          <w:spacing w:val="40"/>
          <w:sz w:val="52"/>
          <w:szCs w:val="52"/>
          <w14:textFill>
            <w14:solidFill>
              <w14:schemeClr w14:val="tx1"/>
            </w14:solidFill>
          </w14:textFill>
        </w:rPr>
        <w:t>浙江交通职业技术学院新校区物业管理项目</w:t>
      </w:r>
      <w:bookmarkEnd w:id="67"/>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68" w:name="PO_1000000445_PM001"/>
      <w:r>
        <w:rPr>
          <w:rFonts w:hint="eastAsia" w:ascii="仿宋" w:hAnsi="仿宋" w:eastAsia="仿宋"/>
          <w:b/>
          <w:color w:val="000000" w:themeColor="text1"/>
          <w:sz w:val="36"/>
          <w:szCs w:val="36"/>
          <w14:textFill>
            <w14:solidFill>
              <w14:schemeClr w14:val="tx1"/>
            </w14:solidFill>
          </w14:textFill>
        </w:rPr>
        <w:t>ZZCG2024H-GK-109</w:t>
      </w:r>
      <w:bookmarkEnd w:id="68"/>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jc w:val="center"/>
        <w:rPr>
          <w:rFonts w:ascii="仿宋" w:hAnsi="仿宋" w:eastAsia="仿宋"/>
          <w:color w:val="000000" w:themeColor="text1"/>
          <w:sz w:val="36"/>
          <w:szCs w:val="36"/>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pStyle w:val="34"/>
        <w:snapToGrid w:val="0"/>
        <w:spacing w:after="12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4"/>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（1）开标一览表（见附件17）；</w:t>
      </w:r>
    </w:p>
    <w:p>
      <w:pPr>
        <w:pStyle w:val="34"/>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（2）投标人针对报价需要说明的其他文件和说明（格式自拟）；</w:t>
      </w:r>
    </w:p>
    <w:p>
      <w:pPr>
        <w:pStyle w:val="31"/>
        <w:snapToGrid w:val="0"/>
        <w:spacing w:before="120" w:after="120" w:line="240" w:lineRule="auto"/>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附件17：</w:t>
      </w:r>
    </w:p>
    <w:p>
      <w:pPr>
        <w:pStyle w:val="31"/>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规格</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4"/>
          <w:szCs w:val="24"/>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1"/>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13"/>
                <w:szCs w:val="13"/>
                <w14:textFill>
                  <w14:solidFill>
                    <w14:schemeClr w14:val="tx1"/>
                  </w14:solidFill>
                </w14:textFill>
              </w:rPr>
            </w:pPr>
            <w:r>
              <w:rPr>
                <w:rFonts w:hint="eastAsia" w:ascii="仿宋" w:hAnsi="仿宋" w:eastAsia="仿宋"/>
                <w:b/>
                <w:color w:val="000000" w:themeColor="text1"/>
                <w:sz w:val="13"/>
                <w:szCs w:val="13"/>
                <w14:textFill>
                  <w14:solidFill>
                    <w14:schemeClr w14:val="tx1"/>
                  </w14:solidFill>
                </w14:textFill>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1"/>
        <w:snapToGrid w:val="0"/>
        <w:spacing w:before="120" w:after="120" w:line="240" w:lineRule="auto"/>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工程项目名称</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是否中小企业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512"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开标时，现场工作人员当众拆封，并宣布投标人名称、投标总价合计金额。</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widowControl/>
        <w:tabs>
          <w:tab w:val="center" w:pos="4755"/>
          <w:tab w:val="right" w:pos="9070"/>
        </w:tabs>
        <w:jc w:val="left"/>
        <w:rPr>
          <w:rFonts w:ascii="宋体" w:cs="Arial"/>
          <w:color w:val="000000" w:themeColor="text1"/>
          <w:kern w:val="0"/>
          <w:sz w:val="18"/>
          <w:szCs w:val="18"/>
          <w14:textFill>
            <w14:solidFill>
              <w14:schemeClr w14:val="tx1"/>
            </w14:solidFill>
          </w14:textFill>
        </w:rPr>
      </w:pPr>
    </w:p>
    <w:p>
      <w:pPr>
        <w:pStyle w:val="40"/>
        <w:spacing w:after="120"/>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
      <w:bookmarkStart w:id="69" w:name="_GoBack"/>
      <w:bookmarkEnd w:id="69"/>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Segoe UI Semilight">
    <w:panose1 w:val="020B0402040204020203"/>
    <w:charset w:val="00"/>
    <w:family w:val="auto"/>
    <w:pitch w:val="default"/>
    <w:sig w:usb0="E4002EFF" w:usb1="C000E47F" w:usb2="00000009" w:usb3="00000000" w:csb0="200001F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7"/>
        <w:rFonts w:ascii="宋体" w:hAnsi="宋体"/>
        <w:sz w:val="28"/>
        <w:szCs w:val="28"/>
      </w:rPr>
    </w:pPr>
    <w:r>
      <w:rPr>
        <w:rStyle w:val="67"/>
        <w:rFonts w:hint="eastAsia" w:ascii="宋体" w:hAnsi="宋体"/>
        <w:sz w:val="28"/>
        <w:szCs w:val="28"/>
      </w:rPr>
      <w:t xml:space="preserve">— </w:t>
    </w:r>
    <w:r>
      <w:rPr>
        <w:rFonts w:ascii="宋体" w:hAnsi="宋体"/>
        <w:sz w:val="28"/>
        <w:szCs w:val="28"/>
      </w:rPr>
      <w:fldChar w:fldCharType="begin"/>
    </w:r>
    <w:r>
      <w:rPr>
        <w:rStyle w:val="67"/>
        <w:rFonts w:ascii="宋体" w:hAnsi="宋体"/>
        <w:sz w:val="28"/>
        <w:szCs w:val="28"/>
      </w:rPr>
      <w:instrText xml:space="preserve">PAGE  </w:instrText>
    </w:r>
    <w:r>
      <w:rPr>
        <w:rFonts w:ascii="宋体" w:hAnsi="宋体"/>
        <w:sz w:val="28"/>
        <w:szCs w:val="28"/>
      </w:rPr>
      <w:fldChar w:fldCharType="separate"/>
    </w:r>
    <w:r>
      <w:rPr>
        <w:rStyle w:val="67"/>
        <w:rFonts w:ascii="宋体" w:hAnsi="宋体"/>
        <w:sz w:val="28"/>
        <w:szCs w:val="28"/>
      </w:rPr>
      <w:t>65</w:t>
    </w:r>
    <w:r>
      <w:rPr>
        <w:rFonts w:ascii="宋体" w:hAnsi="宋体"/>
        <w:sz w:val="28"/>
        <w:szCs w:val="28"/>
      </w:rPr>
      <w:fldChar w:fldCharType="end"/>
    </w:r>
    <w:r>
      <w:rPr>
        <w:rStyle w:val="67"/>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7"/>
      </w:rPr>
    </w:pPr>
    <w:r>
      <w:fldChar w:fldCharType="begin"/>
    </w:r>
    <w:r>
      <w:rPr>
        <w:rStyle w:val="67"/>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4"/>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8"/>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2"/>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8"/>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8"/>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8"/>
      <w:lvlText w:val="%1."/>
      <w:lvlJc w:val="left"/>
      <w:pPr>
        <w:ind w:left="420" w:hanging="420"/>
      </w:pPr>
      <w:rPr>
        <w:rFonts w:hint="eastAsia"/>
      </w:rPr>
    </w:lvl>
    <w:lvl w:ilvl="1" w:tentative="0">
      <w:start w:val="1"/>
      <w:numFmt w:val="lowerLetter"/>
      <w:pStyle w:val="73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3"/>
      <w:lvlText w:val="%1."/>
      <w:lvlJc w:val="left"/>
      <w:pPr>
        <w:ind w:left="425" w:hanging="425"/>
      </w:pPr>
    </w:lvl>
    <w:lvl w:ilvl="1" w:tentative="0">
      <w:start w:val="1"/>
      <w:numFmt w:val="decimal"/>
      <w:pStyle w:val="789"/>
      <w:lvlText w:val="%1.%2."/>
      <w:lvlJc w:val="left"/>
      <w:pPr>
        <w:ind w:left="567" w:hanging="567"/>
      </w:pPr>
    </w:lvl>
    <w:lvl w:ilvl="2" w:tentative="0">
      <w:start w:val="1"/>
      <w:numFmt w:val="decimal"/>
      <w:pStyle w:val="745"/>
      <w:lvlText w:val="%1.%2.%3."/>
      <w:lvlJc w:val="left"/>
      <w:pPr>
        <w:ind w:left="709" w:hanging="709"/>
      </w:pPr>
    </w:lvl>
    <w:lvl w:ilvl="3" w:tentative="0">
      <w:start w:val="1"/>
      <w:numFmt w:val="decimal"/>
      <w:pStyle w:val="338"/>
      <w:lvlText w:val="%1.%2.%3.%4."/>
      <w:lvlJc w:val="left"/>
      <w:pPr>
        <w:ind w:left="851" w:hanging="851"/>
      </w:pPr>
    </w:lvl>
    <w:lvl w:ilvl="4" w:tentative="0">
      <w:start w:val="1"/>
      <w:numFmt w:val="decimal"/>
      <w:pStyle w:val="802"/>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7"/>
      <w:suff w:val="nothing"/>
      <w:lvlText w:val="%1.%2."/>
      <w:lvlJc w:val="left"/>
      <w:pPr>
        <w:ind w:left="380" w:hanging="380"/>
      </w:pPr>
      <w:rPr>
        <w:rFonts w:hint="eastAsia"/>
        <w:b/>
        <w:i w:val="0"/>
        <w:sz w:val="28"/>
        <w:szCs w:val="28"/>
      </w:rPr>
    </w:lvl>
    <w:lvl w:ilvl="2" w:tentative="0">
      <w:start w:val="1"/>
      <w:numFmt w:val="decimal"/>
      <w:pStyle w:val="487"/>
      <w:suff w:val="nothing"/>
      <w:lvlText w:val="%1.%2.%3."/>
      <w:lvlJc w:val="left"/>
      <w:pPr>
        <w:ind w:left="0" w:firstLine="0"/>
      </w:pPr>
      <w:rPr>
        <w:rFonts w:hint="eastAsia"/>
        <w:b/>
        <w:i w:val="0"/>
        <w:sz w:val="24"/>
        <w:szCs w:val="24"/>
      </w:rPr>
    </w:lvl>
    <w:lvl w:ilvl="3" w:tentative="0">
      <w:start w:val="1"/>
      <w:numFmt w:val="decimal"/>
      <w:pStyle w:val="645"/>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3"/>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7"/>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4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3"/>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7"/>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31"/>
      <w:suff w:val="space"/>
      <w:lvlText w:val="%1."/>
      <w:lvlJc w:val="left"/>
      <w:rPr>
        <w:rFonts w:hint="eastAsia" w:cs="Times New Roman"/>
      </w:rPr>
    </w:lvl>
    <w:lvl w:ilvl="1" w:tentative="0">
      <w:start w:val="1"/>
      <w:numFmt w:val="chineseCountingThousand"/>
      <w:pStyle w:val="694"/>
      <w:suff w:val="space"/>
      <w:lvlText w:val="(%2)"/>
      <w:lvlJc w:val="left"/>
      <w:rPr>
        <w:rFonts w:hint="eastAsia" w:cs="Times New Roman"/>
      </w:rPr>
    </w:lvl>
    <w:lvl w:ilvl="2" w:tentative="0">
      <w:start w:val="1"/>
      <w:numFmt w:val="decimal"/>
      <w:pStyle w:val="525"/>
      <w:suff w:val="space"/>
      <w:lvlText w:val="%3."/>
      <w:lvlJc w:val="left"/>
      <w:pPr>
        <w:ind w:firstLine="284"/>
      </w:pPr>
      <w:rPr>
        <w:rFonts w:hint="eastAsia" w:cs="Times New Roman"/>
      </w:rPr>
    </w:lvl>
    <w:lvl w:ilvl="3" w:tentative="0">
      <w:start w:val="1"/>
      <w:numFmt w:val="decimal"/>
      <w:pStyle w:val="546"/>
      <w:suff w:val="space"/>
      <w:lvlText w:val="(%4)"/>
      <w:lvlJc w:val="left"/>
      <w:pPr>
        <w:ind w:firstLine="284"/>
      </w:pPr>
      <w:rPr>
        <w:rFonts w:hint="eastAsia" w:cs="Times New Roman"/>
      </w:rPr>
    </w:lvl>
    <w:lvl w:ilvl="4" w:tentative="0">
      <w:start w:val="1"/>
      <w:numFmt w:val="decimal"/>
      <w:pStyle w:val="778"/>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5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6"/>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3"/>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4"/>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4"/>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2"/>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5"/>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5"/>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yOGZjMWMzOWYxZTYxYTAwMWY1N2QwMjFkNjUyNGU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67996"/>
    <w:rsid w:val="00DB219B"/>
    <w:rsid w:val="00E05EDB"/>
    <w:rsid w:val="00E201D7"/>
    <w:rsid w:val="00EA67ED"/>
    <w:rsid w:val="00ED4653"/>
    <w:rsid w:val="00EF085D"/>
    <w:rsid w:val="00F65755"/>
    <w:rsid w:val="00FC29AB"/>
    <w:rsid w:val="00FD3EEC"/>
    <w:rsid w:val="1A497C7A"/>
    <w:rsid w:val="369A4658"/>
    <w:rsid w:val="54B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iPriority="0" w:semiHidden="0" w:name="toc 3"/>
    <w:lsdException w:qFormat="1"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99"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96"/>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102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97"/>
    <w:qFormat/>
    <w:uiPriority w:val="0"/>
    <w:pPr>
      <w:keepNext/>
      <w:keepLines/>
      <w:spacing w:before="260" w:after="260" w:line="416" w:lineRule="auto"/>
      <w:outlineLvl w:val="2"/>
    </w:pPr>
    <w:rPr>
      <w:b/>
      <w:bCs/>
      <w:sz w:val="32"/>
      <w:szCs w:val="32"/>
    </w:rPr>
  </w:style>
  <w:style w:type="paragraph" w:styleId="5">
    <w:name w:val="heading 4"/>
    <w:basedOn w:val="1"/>
    <w:next w:val="1"/>
    <w:link w:val="99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99"/>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1000"/>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001"/>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002"/>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003"/>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1025"/>
    <w:qFormat/>
    <w:uiPriority w:val="0"/>
    <w:pPr>
      <w:ind w:firstLine="420"/>
    </w:pPr>
    <w:rPr>
      <w:szCs w:val="20"/>
    </w:rPr>
  </w:style>
  <w:style w:type="paragraph" w:styleId="18">
    <w:name w:val="caption"/>
    <w:basedOn w:val="1"/>
    <w:next w:val="1"/>
    <w:link w:val="1021"/>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1004"/>
    <w:qFormat/>
    <w:uiPriority w:val="0"/>
    <w:rPr>
      <w:rFonts w:ascii="宋体"/>
      <w:sz w:val="18"/>
      <w:szCs w:val="18"/>
    </w:rPr>
  </w:style>
  <w:style w:type="paragraph" w:styleId="21">
    <w:name w:val="annotation text"/>
    <w:basedOn w:val="1"/>
    <w:link w:val="1005"/>
    <w:qFormat/>
    <w:uiPriority w:val="0"/>
    <w:pPr>
      <w:jc w:val="left"/>
    </w:pPr>
  </w:style>
  <w:style w:type="paragraph" w:styleId="22">
    <w:name w:val="Salutation"/>
    <w:basedOn w:val="1"/>
    <w:next w:val="1"/>
    <w:link w:val="1006"/>
    <w:qFormat/>
    <w:uiPriority w:val="0"/>
    <w:rPr>
      <w:rFonts w:ascii="宋体" w:hAnsi="Times New Roman"/>
      <w:b/>
      <w:sz w:val="28"/>
      <w:szCs w:val="20"/>
    </w:rPr>
  </w:style>
  <w:style w:type="paragraph" w:styleId="23">
    <w:name w:val="Body Text 3"/>
    <w:basedOn w:val="1"/>
    <w:link w:val="1007"/>
    <w:qFormat/>
    <w:uiPriority w:val="0"/>
    <w:pPr>
      <w:snapToGrid w:val="0"/>
      <w:spacing w:before="50" w:after="50"/>
    </w:pPr>
    <w:rPr>
      <w:rFonts w:ascii="Times New Roman" w:hAnsi="宋体" w:eastAsia="仿宋_GB2312"/>
      <w:b/>
      <w:bCs/>
      <w:sz w:val="24"/>
      <w:szCs w:val="20"/>
    </w:rPr>
  </w:style>
  <w:style w:type="paragraph" w:styleId="24">
    <w:name w:val="Body Text"/>
    <w:basedOn w:val="1"/>
    <w:link w:val="1008"/>
    <w:qFormat/>
    <w:uiPriority w:val="0"/>
    <w:pPr>
      <w:spacing w:after="120"/>
    </w:pPr>
    <w:rPr>
      <w:sz w:val="28"/>
      <w:szCs w:val="24"/>
    </w:rPr>
  </w:style>
  <w:style w:type="paragraph" w:styleId="25">
    <w:name w:val="Body Text Indent"/>
    <w:basedOn w:val="1"/>
    <w:link w:val="105"/>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1009"/>
    <w:qFormat/>
    <w:uiPriority w:val="99"/>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1010"/>
    <w:qFormat/>
    <w:uiPriority w:val="0"/>
    <w:pPr>
      <w:ind w:left="2500" w:leftChars="2500"/>
    </w:pPr>
    <w:rPr>
      <w:rFonts w:eastAsia="楷体_GB2312"/>
      <w:sz w:val="32"/>
      <w:szCs w:val="20"/>
    </w:rPr>
  </w:style>
  <w:style w:type="paragraph" w:styleId="35">
    <w:name w:val="Body Text Indent 2"/>
    <w:basedOn w:val="1"/>
    <w:link w:val="1011"/>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1012"/>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1013"/>
    <w:qFormat/>
    <w:uiPriority w:val="0"/>
    <w:rPr>
      <w:sz w:val="18"/>
      <w:szCs w:val="18"/>
    </w:rPr>
  </w:style>
  <w:style w:type="paragraph" w:styleId="38">
    <w:name w:val="footer"/>
    <w:basedOn w:val="1"/>
    <w:link w:val="1024"/>
    <w:unhideWhenUsed/>
    <w:qFormat/>
    <w:uiPriority w:val="99"/>
    <w:pPr>
      <w:tabs>
        <w:tab w:val="center" w:pos="4153"/>
        <w:tab w:val="right" w:pos="8306"/>
      </w:tabs>
      <w:snapToGrid w:val="0"/>
      <w:jc w:val="left"/>
    </w:pPr>
    <w:rPr>
      <w:sz w:val="18"/>
      <w:szCs w:val="18"/>
    </w:rPr>
  </w:style>
  <w:style w:type="paragraph" w:styleId="39">
    <w:name w:val="header"/>
    <w:basedOn w:val="1"/>
    <w:link w:val="1026"/>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240" w:after="240"/>
    </w:pPr>
    <w:rPr>
      <w:rFonts w:ascii="Times New Roman" w:hAnsi="Times New Roman" w:eastAsia="仿宋"/>
      <w:sz w:val="36"/>
      <w:szCs w:val="24"/>
    </w:rPr>
  </w:style>
  <w:style w:type="paragraph" w:styleId="41">
    <w:name w:val="toc 4"/>
    <w:basedOn w:val="1"/>
    <w:next w:val="1"/>
    <w:unhideWhenUsed/>
    <w:qFormat/>
    <w:uiPriority w:val="0"/>
    <w:pPr>
      <w:ind w:left="1260" w:leftChars="600"/>
    </w:pPr>
  </w:style>
  <w:style w:type="paragraph" w:styleId="42">
    <w:name w:val="Subtitle"/>
    <w:basedOn w:val="1"/>
    <w:link w:val="101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1015"/>
    <w:unhideWhenUsed/>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101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101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1018"/>
    <w:qFormat/>
    <w:uiPriority w:val="0"/>
    <w:rPr>
      <w:rFonts w:ascii="Courier New" w:hAnsi="Courier New"/>
      <w:sz w:val="20"/>
      <w:szCs w:val="20"/>
    </w:rPr>
  </w:style>
  <w:style w:type="paragraph" w:styleId="5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101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1030"/>
    <w:qFormat/>
    <w:uiPriority w:val="0"/>
    <w:rPr>
      <w:b/>
      <w:bCs/>
    </w:rPr>
  </w:style>
  <w:style w:type="paragraph" w:styleId="57">
    <w:name w:val="Body Text First Indent"/>
    <w:basedOn w:val="24"/>
    <w:link w:val="1020"/>
    <w:qFormat/>
    <w:uiPriority w:val="0"/>
    <w:pPr>
      <w:ind w:firstLine="420" w:firstLineChars="100"/>
    </w:pPr>
    <w:rPr>
      <w:sz w:val="21"/>
      <w:szCs w:val="22"/>
    </w:rPr>
  </w:style>
  <w:style w:type="paragraph" w:styleId="58">
    <w:name w:val="Body Text First Indent 2"/>
    <w:basedOn w:val="25"/>
    <w:link w:val="1031"/>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Theme"/>
    <w:basedOn w:val="59"/>
    <w:unhideWhenUsed/>
    <w:qFormat/>
    <w:uiPriority w:val="99"/>
    <w:pPr>
      <w:spacing w:line="324" w:lineRule="auto"/>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qFormat/>
    <w:uiPriority w:val="99"/>
    <w:rPr>
      <w:color w:val="0000FF"/>
      <w:u w:val="single"/>
    </w:rPr>
  </w:style>
  <w:style w:type="character" w:styleId="71">
    <w:name w:val="annotation reference"/>
    <w:qFormat/>
    <w:uiPriority w:val="0"/>
    <w:rPr>
      <w:sz w:val="21"/>
      <w:szCs w:val="21"/>
    </w:rPr>
  </w:style>
  <w:style w:type="character" w:styleId="72">
    <w:name w:val="footnote reference"/>
    <w:unhideWhenUsed/>
    <w:qFormat/>
    <w:uiPriority w:val="0"/>
    <w:rPr>
      <w:vertAlign w:val="superscript"/>
    </w:rPr>
  </w:style>
  <w:style w:type="character" w:customStyle="1" w:styleId="73">
    <w:name w:val="标题 1 字符"/>
    <w:basedOn w:val="65"/>
    <w:link w:val="2"/>
    <w:qFormat/>
    <w:uiPriority w:val="0"/>
    <w:rPr>
      <w:rFonts w:ascii="Calibri" w:hAnsi="Calibri" w:eastAsia="隶书" w:cs="Times New Roman"/>
      <w:b/>
      <w:bCs/>
      <w:kern w:val="0"/>
      <w:sz w:val="36"/>
      <w:szCs w:val="36"/>
    </w:rPr>
  </w:style>
  <w:style w:type="character" w:customStyle="1" w:styleId="74">
    <w:name w:val="标题 2 Char"/>
    <w:basedOn w:val="65"/>
    <w:qFormat/>
    <w:uiPriority w:val="0"/>
    <w:rPr>
      <w:rFonts w:asciiTheme="majorHAnsi" w:hAnsiTheme="majorHAnsi" w:eastAsiaTheme="majorEastAsia" w:cstheme="majorBidi"/>
      <w:b/>
      <w:bCs/>
      <w:sz w:val="32"/>
      <w:szCs w:val="32"/>
    </w:rPr>
  </w:style>
  <w:style w:type="character" w:customStyle="1" w:styleId="75">
    <w:name w:val="标题 3 字符"/>
    <w:basedOn w:val="65"/>
    <w:link w:val="4"/>
    <w:qFormat/>
    <w:uiPriority w:val="9"/>
    <w:rPr>
      <w:rFonts w:ascii="Calibri" w:hAnsi="Calibri" w:eastAsia="宋体" w:cs="Times New Roman"/>
      <w:b/>
      <w:bCs/>
      <w:sz w:val="32"/>
      <w:szCs w:val="32"/>
    </w:rPr>
  </w:style>
  <w:style w:type="character" w:customStyle="1" w:styleId="76">
    <w:name w:val="标题 4 字符"/>
    <w:basedOn w:val="65"/>
    <w:link w:val="5"/>
    <w:qFormat/>
    <w:uiPriority w:val="0"/>
    <w:rPr>
      <w:rFonts w:ascii="Arial" w:hAnsi="Arial" w:eastAsia="黑体" w:cs="Times New Roman"/>
      <w:b/>
      <w:bCs/>
      <w:sz w:val="28"/>
      <w:szCs w:val="28"/>
    </w:rPr>
  </w:style>
  <w:style w:type="character" w:customStyle="1" w:styleId="77">
    <w:name w:val="标题 5 字符"/>
    <w:basedOn w:val="65"/>
    <w:link w:val="6"/>
    <w:qFormat/>
    <w:uiPriority w:val="0"/>
    <w:rPr>
      <w:rFonts w:ascii="Calibri" w:hAnsi="Calibri" w:eastAsia="宋体" w:cs="Times New Roman"/>
      <w:b/>
      <w:bCs/>
      <w:sz w:val="28"/>
      <w:szCs w:val="28"/>
    </w:rPr>
  </w:style>
  <w:style w:type="character" w:customStyle="1" w:styleId="78">
    <w:name w:val="标题 6 字符"/>
    <w:basedOn w:val="65"/>
    <w:link w:val="7"/>
    <w:qFormat/>
    <w:uiPriority w:val="0"/>
    <w:rPr>
      <w:rFonts w:ascii="Arial" w:hAnsi="Arial" w:eastAsia="黑体" w:cs="Times New Roman"/>
      <w:b/>
      <w:bCs/>
      <w:sz w:val="24"/>
      <w:szCs w:val="24"/>
    </w:rPr>
  </w:style>
  <w:style w:type="character" w:customStyle="1" w:styleId="79">
    <w:name w:val="标题 7 字符"/>
    <w:basedOn w:val="65"/>
    <w:link w:val="8"/>
    <w:qFormat/>
    <w:uiPriority w:val="99"/>
    <w:rPr>
      <w:rFonts w:ascii="Calibri" w:hAnsi="Calibri" w:eastAsia="宋体" w:cs="Times New Roman"/>
      <w:b/>
      <w:bCs/>
      <w:sz w:val="24"/>
      <w:szCs w:val="24"/>
    </w:rPr>
  </w:style>
  <w:style w:type="character" w:customStyle="1" w:styleId="80">
    <w:name w:val="标题 8 字符"/>
    <w:basedOn w:val="65"/>
    <w:link w:val="9"/>
    <w:qFormat/>
    <w:uiPriority w:val="99"/>
    <w:rPr>
      <w:rFonts w:ascii="Cambria" w:hAnsi="Cambria" w:eastAsia="宋体" w:cs="Times New Roman"/>
      <w:sz w:val="24"/>
      <w:szCs w:val="24"/>
    </w:rPr>
  </w:style>
  <w:style w:type="character" w:customStyle="1" w:styleId="81">
    <w:name w:val="标题 9 字符"/>
    <w:basedOn w:val="65"/>
    <w:link w:val="10"/>
    <w:qFormat/>
    <w:uiPriority w:val="99"/>
    <w:rPr>
      <w:rFonts w:ascii="Cambria" w:hAnsi="Cambria" w:eastAsia="宋体" w:cs="Times New Roman"/>
      <w:szCs w:val="21"/>
    </w:rPr>
  </w:style>
  <w:style w:type="character" w:customStyle="1" w:styleId="82">
    <w:name w:val="文档结构图 字符"/>
    <w:basedOn w:val="65"/>
    <w:link w:val="20"/>
    <w:qFormat/>
    <w:uiPriority w:val="99"/>
    <w:rPr>
      <w:rFonts w:ascii="宋体" w:hAnsi="Calibri" w:eastAsia="宋体" w:cs="Times New Roman"/>
      <w:sz w:val="18"/>
      <w:szCs w:val="18"/>
    </w:rPr>
  </w:style>
  <w:style w:type="character" w:customStyle="1" w:styleId="83">
    <w:name w:val="批注文字 字符1"/>
    <w:basedOn w:val="65"/>
    <w:link w:val="21"/>
    <w:qFormat/>
    <w:uiPriority w:val="99"/>
    <w:rPr>
      <w:rFonts w:ascii="Calibri" w:hAnsi="Calibri" w:eastAsia="宋体" w:cs="Times New Roman"/>
    </w:rPr>
  </w:style>
  <w:style w:type="character" w:customStyle="1" w:styleId="84">
    <w:name w:val="称呼 字符"/>
    <w:basedOn w:val="65"/>
    <w:link w:val="22"/>
    <w:qFormat/>
    <w:uiPriority w:val="99"/>
    <w:rPr>
      <w:rFonts w:ascii="宋体" w:hAnsi="Times New Roman" w:eastAsia="宋体" w:cs="Times New Roman"/>
      <w:b/>
      <w:sz w:val="28"/>
      <w:szCs w:val="20"/>
    </w:rPr>
  </w:style>
  <w:style w:type="character" w:customStyle="1" w:styleId="85">
    <w:name w:val="正文文本 3 字符"/>
    <w:basedOn w:val="65"/>
    <w:link w:val="23"/>
    <w:qFormat/>
    <w:uiPriority w:val="99"/>
    <w:rPr>
      <w:rFonts w:ascii="Times New Roman" w:hAnsi="宋体" w:eastAsia="仿宋_GB2312" w:cs="Times New Roman"/>
      <w:b/>
      <w:bCs/>
      <w:sz w:val="24"/>
      <w:szCs w:val="20"/>
    </w:rPr>
  </w:style>
  <w:style w:type="character" w:customStyle="1" w:styleId="86">
    <w:name w:val="正文文本 字符1"/>
    <w:basedOn w:val="65"/>
    <w:link w:val="24"/>
    <w:qFormat/>
    <w:uiPriority w:val="99"/>
    <w:rPr>
      <w:rFonts w:ascii="Calibri" w:hAnsi="Calibri" w:eastAsia="宋体" w:cs="Times New Roman"/>
      <w:sz w:val="28"/>
      <w:szCs w:val="24"/>
    </w:rPr>
  </w:style>
  <w:style w:type="character" w:customStyle="1" w:styleId="87">
    <w:name w:val="正文文本缩进 字符1"/>
    <w:basedOn w:val="65"/>
    <w:link w:val="25"/>
    <w:qFormat/>
    <w:uiPriority w:val="99"/>
    <w:rPr>
      <w:rFonts w:ascii="宋体" w:hAnsi="Courier New" w:eastAsia="宋体" w:cs="Times New Roman"/>
      <w:spacing w:val="-4"/>
      <w:sz w:val="18"/>
      <w:szCs w:val="20"/>
    </w:rPr>
  </w:style>
  <w:style w:type="character" w:customStyle="1" w:styleId="88">
    <w:name w:val="纯文本 字符"/>
    <w:basedOn w:val="65"/>
    <w:link w:val="31"/>
    <w:qFormat/>
    <w:uiPriority w:val="99"/>
    <w:rPr>
      <w:rFonts w:ascii="宋体" w:hAnsi="Courier New" w:eastAsia="宋体" w:cs="Times New Roman"/>
      <w:sz w:val="24"/>
      <w:szCs w:val="24"/>
    </w:rPr>
  </w:style>
  <w:style w:type="character" w:customStyle="1" w:styleId="89">
    <w:name w:val="日期 字符"/>
    <w:basedOn w:val="65"/>
    <w:link w:val="34"/>
    <w:qFormat/>
    <w:uiPriority w:val="0"/>
    <w:rPr>
      <w:rFonts w:ascii="Calibri" w:hAnsi="Calibri" w:eastAsia="楷体_GB2312" w:cs="Times New Roman"/>
      <w:sz w:val="32"/>
      <w:szCs w:val="20"/>
    </w:rPr>
  </w:style>
  <w:style w:type="character" w:customStyle="1" w:styleId="90">
    <w:name w:val="正文文本缩进 2 字符"/>
    <w:basedOn w:val="65"/>
    <w:link w:val="35"/>
    <w:qFormat/>
    <w:uiPriority w:val="99"/>
    <w:rPr>
      <w:rFonts w:ascii="仿宋_GB2312" w:hAnsi="宋体" w:eastAsia="宋体" w:cs="Times New Roman"/>
      <w:b/>
      <w:bCs/>
      <w:color w:val="000000"/>
      <w:sz w:val="24"/>
      <w:szCs w:val="24"/>
    </w:rPr>
  </w:style>
  <w:style w:type="character" w:customStyle="1" w:styleId="91">
    <w:name w:val="尾注文本 字符"/>
    <w:basedOn w:val="65"/>
    <w:link w:val="36"/>
    <w:qFormat/>
    <w:uiPriority w:val="99"/>
    <w:rPr>
      <w:rFonts w:ascii="宋体" w:hAnsi="Calibri" w:eastAsia="宋体" w:cs="Times New Roman"/>
      <w:snapToGrid w:val="0"/>
      <w:kern w:val="0"/>
      <w:szCs w:val="20"/>
    </w:rPr>
  </w:style>
  <w:style w:type="character" w:customStyle="1" w:styleId="92">
    <w:name w:val="批注框文本 字符"/>
    <w:basedOn w:val="65"/>
    <w:link w:val="37"/>
    <w:qFormat/>
    <w:uiPriority w:val="99"/>
    <w:rPr>
      <w:rFonts w:ascii="Calibri" w:hAnsi="Calibri" w:eastAsia="宋体" w:cs="Times New Roman"/>
      <w:sz w:val="18"/>
      <w:szCs w:val="18"/>
    </w:rPr>
  </w:style>
  <w:style w:type="character" w:customStyle="1" w:styleId="93">
    <w:name w:val="页脚 Char"/>
    <w:basedOn w:val="65"/>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2"/>
    <w:qFormat/>
    <w:uiPriority w:val="11"/>
    <w:rPr>
      <w:rFonts w:ascii="Times New Roman" w:hAnsi="Times New Roman" w:eastAsia="Times New Roman" w:cs="Times New Roman"/>
      <w:sz w:val="18"/>
      <w:szCs w:val="18"/>
    </w:rPr>
  </w:style>
  <w:style w:type="character" w:customStyle="1" w:styleId="96">
    <w:name w:val="脚注文本 字符"/>
    <w:basedOn w:val="65"/>
    <w:link w:val="44"/>
    <w:qFormat/>
    <w:uiPriority w:val="99"/>
    <w:rPr>
      <w:rFonts w:ascii="Calibri" w:hAnsi="Calibri" w:eastAsia="宋体" w:cs="Times New Roman"/>
      <w:sz w:val="18"/>
      <w:szCs w:val="18"/>
    </w:rPr>
  </w:style>
  <w:style w:type="character" w:customStyle="1" w:styleId="97">
    <w:name w:val="正文文本缩进 3 字符"/>
    <w:basedOn w:val="65"/>
    <w:link w:val="46"/>
    <w:qFormat/>
    <w:uiPriority w:val="99"/>
    <w:rPr>
      <w:rFonts w:ascii="仿宋_GB2312" w:hAnsi="宋体" w:eastAsia="仿宋_GB2312" w:cs="Times New Roman"/>
      <w:color w:val="000000"/>
      <w:sz w:val="24"/>
      <w:szCs w:val="24"/>
    </w:rPr>
  </w:style>
  <w:style w:type="character" w:customStyle="1" w:styleId="98">
    <w:name w:val="正文文本 2 字符"/>
    <w:basedOn w:val="65"/>
    <w:link w:val="50"/>
    <w:qFormat/>
    <w:uiPriority w:val="0"/>
    <w:rPr>
      <w:rFonts w:ascii="宋体" w:hAnsi="宋体" w:eastAsia="宋体" w:cs="Times New Roman"/>
      <w:color w:val="000000"/>
      <w:sz w:val="24"/>
      <w:szCs w:val="24"/>
    </w:rPr>
  </w:style>
  <w:style w:type="character" w:customStyle="1" w:styleId="99">
    <w:name w:val="HTML 预设格式 字符"/>
    <w:basedOn w:val="65"/>
    <w:link w:val="52"/>
    <w:qFormat/>
    <w:uiPriority w:val="99"/>
    <w:rPr>
      <w:rFonts w:ascii="Courier New" w:hAnsi="Courier New" w:eastAsia="宋体" w:cs="Times New Roman"/>
      <w:sz w:val="20"/>
      <w:szCs w:val="20"/>
    </w:rPr>
  </w:style>
  <w:style w:type="character" w:customStyle="1" w:styleId="100">
    <w:name w:val="标题 字符"/>
    <w:basedOn w:val="65"/>
    <w:link w:val="55"/>
    <w:qFormat/>
    <w:uiPriority w:val="99"/>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1"/>
    <w:next w:val="21"/>
    <w:link w:val="101"/>
    <w:qFormat/>
    <w:uiPriority w:val="99"/>
    <w:rPr>
      <w:b/>
      <w:bCs/>
    </w:rPr>
  </w:style>
  <w:style w:type="character" w:customStyle="1" w:styleId="103">
    <w:name w:val="正文首行缩进 字符"/>
    <w:basedOn w:val="86"/>
    <w:link w:val="57"/>
    <w:qFormat/>
    <w:uiPriority w:val="99"/>
    <w:rPr>
      <w:rFonts w:ascii="Calibri" w:hAnsi="Calibri" w:eastAsia="宋体" w:cs="Times New Roman"/>
      <w:sz w:val="28"/>
      <w:szCs w:val="24"/>
    </w:rPr>
  </w:style>
  <w:style w:type="character" w:customStyle="1" w:styleId="104">
    <w:name w:val="正文首行缩进 2 Char"/>
    <w:basedOn w:val="105"/>
    <w:link w:val="106"/>
    <w:qFormat/>
    <w:uiPriority w:val="0"/>
    <w:rPr>
      <w:rFonts w:ascii="宋体" w:hAnsi="Courier New" w:eastAsia="宋体" w:cs="Times New Roman"/>
      <w:spacing w:val="-4"/>
      <w:sz w:val="18"/>
      <w:szCs w:val="20"/>
    </w:rPr>
  </w:style>
  <w:style w:type="character" w:customStyle="1" w:styleId="105">
    <w:name w:val="正文文本缩进 Char"/>
    <w:basedOn w:val="65"/>
    <w:link w:val="25"/>
    <w:autoRedefine/>
    <w:qFormat/>
    <w:uiPriority w:val="0"/>
    <w:rPr>
      <w:rFonts w:ascii="宋体" w:hAnsi="Courier New" w:eastAsia="宋体" w:cs="Times New Roman"/>
      <w:spacing w:val="-4"/>
      <w:sz w:val="18"/>
      <w:szCs w:val="20"/>
    </w:rPr>
  </w:style>
  <w:style w:type="paragraph" w:customStyle="1" w:styleId="106">
    <w:name w:val="正文首行缩进 22"/>
    <w:basedOn w:val="107"/>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7">
    <w:name w:val="正文文本缩进1"/>
    <w:basedOn w:val="1"/>
    <w:qFormat/>
    <w:uiPriority w:val="99"/>
    <w:pPr>
      <w:spacing w:after="120"/>
      <w:ind w:left="420" w:leftChars="200"/>
    </w:pPr>
    <w:rPr>
      <w:rFonts w:cs="黑体"/>
    </w:rPr>
  </w:style>
  <w:style w:type="character" w:customStyle="1" w:styleId="108">
    <w:name w:val="ca-8"/>
    <w:basedOn w:val="65"/>
    <w:qFormat/>
    <w:uiPriority w:val="0"/>
  </w:style>
  <w:style w:type="character" w:customStyle="1" w:styleId="109">
    <w:name w:val="题注 字符"/>
    <w:link w:val="18"/>
    <w:qFormat/>
    <w:uiPriority w:val="0"/>
    <w:rPr>
      <w:rFonts w:ascii="Arial" w:hAnsi="Arial" w:eastAsia="黑体" w:cs="Times New Roman"/>
      <w:sz w:val="20"/>
      <w:szCs w:val="20"/>
    </w:rPr>
  </w:style>
  <w:style w:type="character" w:customStyle="1" w:styleId="110">
    <w:name w:val="正文2 Char Char"/>
    <w:link w:val="111"/>
    <w:qFormat/>
    <w:uiPriority w:val="0"/>
    <w:rPr>
      <w:rFonts w:ascii="Times New Roman" w:hAnsi="Times New Roman"/>
      <w:sz w:val="24"/>
    </w:rPr>
  </w:style>
  <w:style w:type="paragraph" w:customStyle="1" w:styleId="111">
    <w:name w:val="正文2"/>
    <w:basedOn w:val="1"/>
    <w:link w:val="110"/>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2">
    <w:name w:val="新昌正文 Char"/>
    <w:link w:val="113"/>
    <w:qFormat/>
    <w:uiPriority w:val="0"/>
    <w:rPr>
      <w:rFonts w:ascii="Times New Roman" w:hAnsi="宋体"/>
      <w:sz w:val="24"/>
      <w:szCs w:val="24"/>
    </w:rPr>
  </w:style>
  <w:style w:type="paragraph" w:customStyle="1" w:styleId="113">
    <w:name w:val="新昌正文"/>
    <w:basedOn w:val="1"/>
    <w:link w:val="112"/>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4">
    <w:name w:val="样式 首行缩进:  0.85 厘米 Char Char"/>
    <w:qFormat/>
    <w:uiPriority w:val="0"/>
    <w:rPr>
      <w:rFonts w:eastAsia="宋体" w:cs="宋体"/>
      <w:kern w:val="2"/>
      <w:sz w:val="24"/>
      <w:lang w:val="en-US" w:eastAsia="zh-CN" w:bidi="ar-SA"/>
    </w:rPr>
  </w:style>
  <w:style w:type="character" w:customStyle="1" w:styleId="115">
    <w:name w:val="表正文 Char1"/>
    <w:qFormat/>
    <w:uiPriority w:val="0"/>
    <w:rPr>
      <w:rFonts w:eastAsia="宋体"/>
      <w:kern w:val="2"/>
      <w:sz w:val="24"/>
      <w:lang w:val="en-US" w:eastAsia="zh-CN"/>
    </w:rPr>
  </w:style>
  <w:style w:type="character" w:customStyle="1" w:styleId="116">
    <w:name w:val="A C"/>
    <w:qFormat/>
    <w:uiPriority w:val="0"/>
    <w:rPr>
      <w:rFonts w:ascii="仿宋_GB2312"/>
      <w:bCs/>
      <w:iCs/>
      <w:sz w:val="24"/>
    </w:rPr>
  </w:style>
  <w:style w:type="character" w:customStyle="1" w:styleId="117">
    <w:name w:val="大汉方案正文 Char1"/>
    <w:link w:val="118"/>
    <w:qFormat/>
    <w:uiPriority w:val="0"/>
    <w:rPr>
      <w:rFonts w:ascii="Arial" w:hAnsi="Arial" w:eastAsia="宋体"/>
      <w:sz w:val="24"/>
      <w:szCs w:val="24"/>
    </w:rPr>
  </w:style>
  <w:style w:type="paragraph" w:customStyle="1" w:styleId="118">
    <w:name w:val="大汉方案正文"/>
    <w:basedOn w:val="1"/>
    <w:link w:val="117"/>
    <w:qFormat/>
    <w:uiPriority w:val="0"/>
    <w:pPr>
      <w:spacing w:line="360" w:lineRule="auto"/>
      <w:ind w:firstLine="200" w:firstLineChars="200"/>
    </w:pPr>
    <w:rPr>
      <w:rFonts w:ascii="Arial" w:hAnsi="Arial" w:cstheme="minorBidi"/>
      <w:sz w:val="24"/>
      <w:szCs w:val="24"/>
    </w:rPr>
  </w:style>
  <w:style w:type="character" w:customStyle="1" w:styleId="119">
    <w:name w:val="正 文 1 Char Char"/>
    <w:qFormat/>
    <w:uiPriority w:val="0"/>
    <w:rPr>
      <w:rFonts w:ascii="宋体" w:hAnsi="Courier New" w:eastAsia="宋体"/>
      <w:kern w:val="2"/>
      <w:sz w:val="21"/>
      <w:lang w:val="en-US" w:eastAsia="zh-CN" w:bidi="ar-SA"/>
    </w:rPr>
  </w:style>
  <w:style w:type="character" w:customStyle="1" w:styleId="120">
    <w:name w:val="Char Char6"/>
    <w:qFormat/>
    <w:uiPriority w:val="0"/>
    <w:rPr>
      <w:rFonts w:ascii="Calibri" w:hAnsi="Calibri" w:eastAsia="宋体"/>
      <w:b/>
      <w:bCs/>
      <w:kern w:val="2"/>
      <w:sz w:val="28"/>
      <w:szCs w:val="28"/>
      <w:lang w:bidi="ar-SA"/>
    </w:rPr>
  </w:style>
  <w:style w:type="character" w:customStyle="1" w:styleId="121">
    <w:name w:val="标题 1 Char1"/>
    <w:qFormat/>
    <w:uiPriority w:val="0"/>
    <w:rPr>
      <w:rFonts w:cs="Times New Roman"/>
      <w:b/>
      <w:bCs/>
      <w:kern w:val="44"/>
      <w:sz w:val="44"/>
      <w:szCs w:val="44"/>
    </w:rPr>
  </w:style>
  <w:style w:type="character" w:customStyle="1" w:styleId="122">
    <w:name w:val="仙居正文 Char"/>
    <w:link w:val="123"/>
    <w:qFormat/>
    <w:uiPriority w:val="0"/>
    <w:rPr>
      <w:rFonts w:ascii="宋体" w:hAnsi="宋体"/>
      <w:sz w:val="24"/>
      <w:szCs w:val="24"/>
    </w:rPr>
  </w:style>
  <w:style w:type="paragraph" w:customStyle="1" w:styleId="123">
    <w:name w:val="仙居正文"/>
    <w:basedOn w:val="1"/>
    <w:link w:val="122"/>
    <w:qFormat/>
    <w:uiPriority w:val="0"/>
    <w:pPr>
      <w:spacing w:line="360" w:lineRule="auto"/>
      <w:ind w:firstLine="480" w:firstLineChars="200"/>
    </w:pPr>
    <w:rPr>
      <w:rFonts w:ascii="宋体" w:hAnsi="宋体" w:eastAsiaTheme="minorEastAsia" w:cstheme="minorBidi"/>
      <w:sz w:val="24"/>
      <w:szCs w:val="24"/>
    </w:rPr>
  </w:style>
  <w:style w:type="character" w:customStyle="1" w:styleId="124">
    <w:name w:val="tw4winJump"/>
    <w:qFormat/>
    <w:uiPriority w:val="0"/>
    <w:rPr>
      <w:rFonts w:ascii="Courier New" w:hAnsi="Courier New"/>
      <w:color w:val="008080"/>
    </w:rPr>
  </w:style>
  <w:style w:type="character" w:customStyle="1" w:styleId="125">
    <w:name w:val="unnamed1"/>
    <w:basedOn w:val="65"/>
    <w:qFormat/>
    <w:uiPriority w:val="0"/>
  </w:style>
  <w:style w:type="character" w:customStyle="1" w:styleId="126">
    <w:name w:val="样式(-) Char"/>
    <w:link w:val="127"/>
    <w:qFormat/>
    <w:locked/>
    <w:uiPriority w:val="0"/>
    <w:rPr>
      <w:rFonts w:ascii="Calibri" w:hAnsi="Calibri" w:eastAsia="仿宋"/>
      <w:b/>
      <w:sz w:val="28"/>
      <w:szCs w:val="21"/>
    </w:rPr>
  </w:style>
  <w:style w:type="paragraph" w:customStyle="1" w:styleId="127">
    <w:name w:val="样式(-)"/>
    <w:basedOn w:val="128"/>
    <w:link w:val="126"/>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8">
    <w:name w:val="浅色网格 - 强调文字颜色 31"/>
    <w:basedOn w:val="1"/>
    <w:link w:val="180"/>
    <w:qFormat/>
    <w:uiPriority w:val="0"/>
    <w:pPr>
      <w:ind w:firstLine="420" w:firstLineChars="200"/>
    </w:pPr>
    <w:rPr>
      <w:szCs w:val="24"/>
    </w:rPr>
  </w:style>
  <w:style w:type="character" w:customStyle="1" w:styleId="129">
    <w:name w:val="表正文 Char2"/>
    <w:qFormat/>
    <w:uiPriority w:val="0"/>
    <w:rPr>
      <w:rFonts w:eastAsia="宋体"/>
      <w:kern w:val="2"/>
      <w:sz w:val="21"/>
      <w:lang w:val="en-US" w:eastAsia="zh-CN" w:bidi="ar-SA"/>
    </w:rPr>
  </w:style>
  <w:style w:type="character" w:customStyle="1" w:styleId="130">
    <w:name w:val="表格中文字 Char Char"/>
    <w:qFormat/>
    <w:uiPriority w:val="0"/>
    <w:rPr>
      <w:rFonts w:ascii="新宋体" w:hAnsi="新宋体" w:eastAsia="新宋体"/>
      <w:sz w:val="24"/>
      <w:szCs w:val="24"/>
      <w:lang w:bidi="ar-SA"/>
    </w:rPr>
  </w:style>
  <w:style w:type="character" w:customStyle="1" w:styleId="131">
    <w:name w:val="ca-7"/>
    <w:basedOn w:val="65"/>
    <w:qFormat/>
    <w:uiPriority w:val="0"/>
  </w:style>
  <w:style w:type="character" w:customStyle="1" w:styleId="132">
    <w:name w:val="公司一级标题"/>
    <w:qFormat/>
    <w:uiPriority w:val="0"/>
    <w:rPr>
      <w:rFonts w:ascii="黑体" w:hAnsi="黑体" w:eastAsia="黑体"/>
      <w:color w:val="333300"/>
      <w:sz w:val="30"/>
    </w:rPr>
  </w:style>
  <w:style w:type="character" w:customStyle="1" w:styleId="133">
    <w:name w:val="a Char"/>
    <w:link w:val="134"/>
    <w:qFormat/>
    <w:uiPriority w:val="0"/>
    <w:rPr>
      <w:rFonts w:ascii="宋体" w:hAnsi="宋体" w:eastAsia="仿宋_GB2312"/>
      <w:sz w:val="24"/>
    </w:rPr>
  </w:style>
  <w:style w:type="paragraph" w:customStyle="1" w:styleId="134">
    <w:name w:val="a"/>
    <w:basedOn w:val="1"/>
    <w:link w:val="133"/>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5">
    <w:name w:val="headline-content2"/>
    <w:basedOn w:val="65"/>
    <w:qFormat/>
    <w:uiPriority w:val="0"/>
  </w:style>
  <w:style w:type="character" w:customStyle="1" w:styleId="136">
    <w:name w:val="tw4winTerm"/>
    <w:qFormat/>
    <w:uiPriority w:val="0"/>
    <w:rPr>
      <w:color w:val="0000FF"/>
    </w:rPr>
  </w:style>
  <w:style w:type="character" w:customStyle="1" w:styleId="137">
    <w:name w:val="正文样式_首行缩进2字符 Char"/>
    <w:link w:val="138"/>
    <w:qFormat/>
    <w:uiPriority w:val="0"/>
    <w:rPr>
      <w:sz w:val="24"/>
      <w:szCs w:val="24"/>
    </w:rPr>
  </w:style>
  <w:style w:type="paragraph" w:customStyle="1" w:styleId="138">
    <w:name w:val="正文样式_首行缩进2字符"/>
    <w:basedOn w:val="1"/>
    <w:link w:val="137"/>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9">
    <w:name w:val="正文4 Char Char"/>
    <w:qFormat/>
    <w:uiPriority w:val="0"/>
    <w:rPr>
      <w:rFonts w:ascii="Calibri" w:hAnsi="Calibri" w:eastAsia="宋体"/>
      <w:kern w:val="2"/>
      <w:sz w:val="24"/>
      <w:szCs w:val="24"/>
      <w:lang w:bidi="ar-SA"/>
    </w:rPr>
  </w:style>
  <w:style w:type="character" w:customStyle="1" w:styleId="140">
    <w:name w:val="BodyText 2 Char Char"/>
    <w:link w:val="141"/>
    <w:qFormat/>
    <w:uiPriority w:val="0"/>
    <w:rPr>
      <w:snapToGrid w:val="0"/>
      <w:sz w:val="24"/>
    </w:rPr>
  </w:style>
  <w:style w:type="paragraph" w:customStyle="1" w:styleId="141">
    <w:name w:val="BodyText 2"/>
    <w:basedOn w:val="1"/>
    <w:link w:val="140"/>
    <w:qFormat/>
    <w:uiPriority w:val="0"/>
    <w:pPr>
      <w:widowControl/>
      <w:spacing w:before="120"/>
      <w:ind w:left="994"/>
    </w:pPr>
    <w:rPr>
      <w:rFonts w:asciiTheme="minorHAnsi" w:hAnsiTheme="minorHAnsi" w:eastAsiaTheme="minorEastAsia" w:cstheme="minorBidi"/>
      <w:snapToGrid w:val="0"/>
      <w:sz w:val="24"/>
    </w:rPr>
  </w:style>
  <w:style w:type="character" w:customStyle="1" w:styleId="142">
    <w:name w:val="tw4winInternal"/>
    <w:qFormat/>
    <w:uiPriority w:val="0"/>
    <w:rPr>
      <w:rFonts w:ascii="Courier New" w:hAnsi="Courier New"/>
      <w:color w:val="FF0000"/>
    </w:rPr>
  </w:style>
  <w:style w:type="character" w:customStyle="1" w:styleId="143">
    <w:name w:val="Z图表 Char"/>
    <w:link w:val="144"/>
    <w:qFormat/>
    <w:uiPriority w:val="0"/>
    <w:rPr>
      <w:rFonts w:ascii="Times New Roman" w:hAnsi="Times New Roman" w:eastAsia="黑体"/>
      <w:sz w:val="24"/>
      <w:szCs w:val="24"/>
    </w:rPr>
  </w:style>
  <w:style w:type="paragraph" w:customStyle="1" w:styleId="144">
    <w:name w:val="Z图表"/>
    <w:basedOn w:val="18"/>
    <w:link w:val="143"/>
    <w:qFormat/>
    <w:uiPriority w:val="0"/>
    <w:pPr>
      <w:spacing w:beforeLines="50" w:afterLines="50"/>
      <w:jc w:val="center"/>
    </w:pPr>
    <w:rPr>
      <w:rFonts w:ascii="Times New Roman" w:hAnsi="Times New Roman" w:cstheme="minorBidi"/>
      <w:sz w:val="24"/>
      <w:szCs w:val="24"/>
    </w:rPr>
  </w:style>
  <w:style w:type="character" w:customStyle="1" w:styleId="145">
    <w:name w:val="标题4-dyf Char"/>
    <w:link w:val="146"/>
    <w:qFormat/>
    <w:uiPriority w:val="0"/>
    <w:rPr>
      <w:rFonts w:ascii="Cambria" w:hAnsi="Cambria" w:eastAsia="宋体"/>
      <w:b/>
      <w:bCs/>
      <w:color w:val="000000"/>
      <w:szCs w:val="21"/>
    </w:rPr>
  </w:style>
  <w:style w:type="paragraph" w:customStyle="1" w:styleId="146">
    <w:name w:val="标题4-dyf"/>
    <w:basedOn w:val="5"/>
    <w:link w:val="145"/>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7">
    <w:name w:val="无间隔 Char"/>
    <w:link w:val="148"/>
    <w:qFormat/>
    <w:uiPriority w:val="0"/>
    <w:rPr>
      <w:rFonts w:ascii="Times New Roman" w:hAnsi="Times New Roman" w:eastAsia="Times New Roman"/>
      <w:sz w:val="22"/>
    </w:rPr>
  </w:style>
  <w:style w:type="paragraph" w:customStyle="1" w:styleId="148">
    <w:name w:val="无间隔1"/>
    <w:link w:val="147"/>
    <w:qFormat/>
    <w:uiPriority w:val="0"/>
    <w:rPr>
      <w:rFonts w:ascii="Times New Roman" w:hAnsi="Times New Roman" w:eastAsia="Times New Roman" w:cstheme="minorBidi"/>
      <w:kern w:val="2"/>
      <w:sz w:val="22"/>
      <w:szCs w:val="22"/>
      <w:lang w:val="en-US" w:eastAsia="zh-CN" w:bidi="ar-SA"/>
    </w:rPr>
  </w:style>
  <w:style w:type="character" w:customStyle="1" w:styleId="149">
    <w:name w:val="ZJGIS图表 Char"/>
    <w:link w:val="150"/>
    <w:qFormat/>
    <w:uiPriority w:val="0"/>
    <w:rPr>
      <w:rFonts w:ascii="Times New Roman" w:hAnsi="Times New Roman" w:eastAsia="黑体"/>
      <w:color w:val="000000"/>
      <w:sz w:val="24"/>
      <w:szCs w:val="24"/>
    </w:rPr>
  </w:style>
  <w:style w:type="paragraph" w:customStyle="1" w:styleId="150">
    <w:name w:val="ZJGIS图表"/>
    <w:basedOn w:val="1"/>
    <w:link w:val="149"/>
    <w:qFormat/>
    <w:uiPriority w:val="0"/>
    <w:pPr>
      <w:jc w:val="center"/>
    </w:pPr>
    <w:rPr>
      <w:rFonts w:ascii="Times New Roman" w:hAnsi="Times New Roman" w:eastAsia="黑体" w:cstheme="minorBidi"/>
      <w:color w:val="000000"/>
      <w:sz w:val="24"/>
      <w:szCs w:val="24"/>
    </w:rPr>
  </w:style>
  <w:style w:type="character" w:customStyle="1" w:styleId="151">
    <w:name w:val="H1 Char2"/>
    <w:qFormat/>
    <w:uiPriority w:val="0"/>
    <w:rPr>
      <w:rFonts w:eastAsia="隶书"/>
      <w:b/>
      <w:bCs/>
      <w:sz w:val="36"/>
      <w:szCs w:val="36"/>
      <w:lang w:val="en-US" w:eastAsia="zh-CN" w:bidi="ar-SA"/>
    </w:rPr>
  </w:style>
  <w:style w:type="character" w:customStyle="1" w:styleId="152">
    <w:name w:val="info4"/>
    <w:basedOn w:val="65"/>
    <w:qFormat/>
    <w:uiPriority w:val="0"/>
  </w:style>
  <w:style w:type="character" w:customStyle="1" w:styleId="153">
    <w:name w:val="content"/>
    <w:basedOn w:val="65"/>
    <w:qFormat/>
    <w:uiPriority w:val="0"/>
  </w:style>
  <w:style w:type="character" w:customStyle="1" w:styleId="154">
    <w:name w:val="普通文字 Char Char2"/>
    <w:qFormat/>
    <w:uiPriority w:val="0"/>
    <w:rPr>
      <w:rFonts w:ascii="宋体" w:hAnsi="Courier New" w:eastAsia="宋体"/>
      <w:sz w:val="21"/>
      <w:lang w:val="en-US" w:eastAsia="zh-CN" w:bidi="ar-SA"/>
    </w:rPr>
  </w:style>
  <w:style w:type="character" w:customStyle="1" w:styleId="155">
    <w:name w:val="列表1 Char Char"/>
    <w:link w:val="156"/>
    <w:qFormat/>
    <w:uiPriority w:val="0"/>
    <w:rPr>
      <w:rFonts w:ascii="Century" w:hAnsi="Century"/>
      <w:szCs w:val="21"/>
    </w:rPr>
  </w:style>
  <w:style w:type="paragraph" w:customStyle="1" w:styleId="156">
    <w:name w:val="列表111"/>
    <w:basedOn w:val="1"/>
    <w:link w:val="155"/>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7">
    <w:name w:val="Head 2"/>
    <w:qFormat/>
    <w:uiPriority w:val="0"/>
    <w:rPr>
      <w:rFonts w:ascii="仿宋_GB2312"/>
      <w:bCs/>
      <w:iCs/>
      <w:sz w:val="24"/>
    </w:rPr>
  </w:style>
  <w:style w:type="character" w:customStyle="1" w:styleId="158">
    <w:name w:val="ZJ正文 Char"/>
    <w:link w:val="159"/>
    <w:qFormat/>
    <w:uiPriority w:val="0"/>
    <w:rPr>
      <w:rFonts w:ascii="Times New Roman" w:hAnsi="Times New Roman"/>
      <w:sz w:val="24"/>
      <w:szCs w:val="24"/>
    </w:rPr>
  </w:style>
  <w:style w:type="paragraph" w:customStyle="1" w:styleId="159">
    <w:name w:val="ZJ正文"/>
    <w:basedOn w:val="1"/>
    <w:link w:val="158"/>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60">
    <w:name w:val="t_tag"/>
    <w:basedOn w:val="65"/>
    <w:qFormat/>
    <w:uiPriority w:val="0"/>
  </w:style>
  <w:style w:type="character" w:customStyle="1" w:styleId="161">
    <w:name w:val="p71"/>
    <w:qFormat/>
    <w:uiPriority w:val="0"/>
    <w:rPr>
      <w:sz w:val="21"/>
    </w:rPr>
  </w:style>
  <w:style w:type="character" w:customStyle="1" w:styleId="162">
    <w:name w:val="文档结构图 Char1"/>
    <w:qFormat/>
    <w:uiPriority w:val="0"/>
    <w:rPr>
      <w:rFonts w:ascii="宋体" w:hAnsi="Courier New" w:eastAsia="宋体"/>
      <w:sz w:val="21"/>
      <w:lang w:val="en-US" w:eastAsia="zh-CN" w:bidi="ar-SA"/>
    </w:rPr>
  </w:style>
  <w:style w:type="character" w:customStyle="1" w:styleId="163">
    <w:name w:val="样式 小四"/>
    <w:qFormat/>
    <w:uiPriority w:val="0"/>
    <w:rPr>
      <w:sz w:val="21"/>
    </w:rPr>
  </w:style>
  <w:style w:type="character" w:customStyle="1" w:styleId="164">
    <w:name w:val="页眉 Char Char"/>
    <w:qFormat/>
    <w:uiPriority w:val="0"/>
    <w:rPr>
      <w:kern w:val="2"/>
      <w:sz w:val="18"/>
      <w:szCs w:val="18"/>
      <w:lang w:bidi="ar-SA"/>
    </w:rPr>
  </w:style>
  <w:style w:type="character" w:customStyle="1" w:styleId="165">
    <w:name w:val="font9_black_line14"/>
    <w:basedOn w:val="65"/>
    <w:qFormat/>
    <w:uiPriority w:val="0"/>
  </w:style>
  <w:style w:type="character" w:customStyle="1" w:styleId="166">
    <w:name w:val="粘贴正文 Char"/>
    <w:link w:val="167"/>
    <w:qFormat/>
    <w:uiPriority w:val="0"/>
    <w:rPr>
      <w:rFonts w:ascii="Times New Roman" w:hAnsi="Times New Roman"/>
      <w:sz w:val="24"/>
      <w:szCs w:val="21"/>
    </w:rPr>
  </w:style>
  <w:style w:type="paragraph" w:customStyle="1" w:styleId="167">
    <w:name w:val="粘贴正文"/>
    <w:link w:val="166"/>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8">
    <w:name w:val="tpc_content1"/>
    <w:qFormat/>
    <w:uiPriority w:val="0"/>
    <w:rPr>
      <w:sz w:val="20"/>
      <w:szCs w:val="20"/>
    </w:rPr>
  </w:style>
  <w:style w:type="character" w:customStyle="1" w:styleId="169">
    <w:name w:val="Char Char7"/>
    <w:qFormat/>
    <w:uiPriority w:val="0"/>
    <w:rPr>
      <w:rFonts w:eastAsia="宋体"/>
      <w:b/>
      <w:kern w:val="2"/>
      <w:sz w:val="32"/>
      <w:lang w:bidi="ar-SA"/>
    </w:rPr>
  </w:style>
  <w:style w:type="character" w:customStyle="1" w:styleId="170">
    <w:name w:val="Heading 2 Char"/>
    <w:qFormat/>
    <w:uiPriority w:val="0"/>
    <w:rPr>
      <w:rFonts w:ascii="Cambria" w:hAnsi="Cambria" w:eastAsia="宋体" w:cs="Cambria"/>
      <w:b/>
      <w:bCs/>
      <w:sz w:val="32"/>
      <w:szCs w:val="32"/>
      <w:lang w:val="en-US" w:eastAsia="zh-CN" w:bidi="ar-SA"/>
    </w:rPr>
  </w:style>
  <w:style w:type="character" w:customStyle="1" w:styleId="171">
    <w:name w:val="maywed421"/>
    <w:qFormat/>
    <w:uiPriority w:val="0"/>
    <w:rPr>
      <w:color w:val="366FB6"/>
      <w:u w:val="none"/>
    </w:rPr>
  </w:style>
  <w:style w:type="character" w:customStyle="1" w:styleId="172">
    <w:name w:val="表格抬头 Char"/>
    <w:link w:val="173"/>
    <w:qFormat/>
    <w:locked/>
    <w:uiPriority w:val="0"/>
    <w:rPr>
      <w:rFonts w:ascii="黑体" w:eastAsia="黑体"/>
      <w:b/>
    </w:rPr>
  </w:style>
  <w:style w:type="paragraph" w:customStyle="1" w:styleId="173">
    <w:name w:val="表格抬头"/>
    <w:basedOn w:val="1"/>
    <w:link w:val="172"/>
    <w:qFormat/>
    <w:uiPriority w:val="0"/>
    <w:pPr>
      <w:jc w:val="center"/>
    </w:pPr>
    <w:rPr>
      <w:rFonts w:ascii="黑体" w:eastAsia="黑体" w:hAnsiTheme="minorHAnsi" w:cstheme="minorBidi"/>
      <w:b/>
    </w:rPr>
  </w:style>
  <w:style w:type="character" w:customStyle="1" w:styleId="174">
    <w:name w:val="greyfont1"/>
    <w:qFormat/>
    <w:uiPriority w:val="0"/>
    <w:rPr>
      <w:b/>
      <w:bCs/>
      <w:color w:val="666666"/>
    </w:rPr>
  </w:style>
  <w:style w:type="character" w:customStyle="1" w:styleId="175">
    <w:name w:val="pt91"/>
    <w:qFormat/>
    <w:uiPriority w:val="0"/>
    <w:rPr>
      <w:rFonts w:hint="default"/>
      <w:spacing w:val="240"/>
      <w:sz w:val="18"/>
      <w:szCs w:val="18"/>
    </w:rPr>
  </w:style>
  <w:style w:type="character" w:customStyle="1" w:styleId="176">
    <w:name w:val="title14"/>
    <w:basedOn w:val="65"/>
    <w:qFormat/>
    <w:uiPriority w:val="0"/>
  </w:style>
  <w:style w:type="character" w:customStyle="1" w:styleId="177">
    <w:name w:val="样式41"/>
    <w:qFormat/>
    <w:uiPriority w:val="0"/>
    <w:rPr>
      <w:color w:val="3366CC"/>
      <w:sz w:val="21"/>
      <w:szCs w:val="21"/>
    </w:rPr>
  </w:style>
  <w:style w:type="character" w:customStyle="1" w:styleId="178">
    <w:name w:val="正文s Char"/>
    <w:link w:val="179"/>
    <w:qFormat/>
    <w:uiPriority w:val="0"/>
    <w:rPr>
      <w:rFonts w:ascii="Arial" w:hAnsi="Arial"/>
    </w:rPr>
  </w:style>
  <w:style w:type="paragraph" w:customStyle="1" w:styleId="179">
    <w:name w:val="正文s"/>
    <w:basedOn w:val="1"/>
    <w:link w:val="178"/>
    <w:qFormat/>
    <w:uiPriority w:val="0"/>
    <w:pPr>
      <w:spacing w:beforeLines="50" w:line="360" w:lineRule="exact"/>
      <w:ind w:left="420"/>
    </w:pPr>
    <w:rPr>
      <w:rFonts w:ascii="Arial" w:hAnsi="Arial" w:eastAsiaTheme="minorEastAsia" w:cstheme="minorBidi"/>
    </w:rPr>
  </w:style>
  <w:style w:type="character" w:customStyle="1" w:styleId="180">
    <w:name w:val="浅色网格 - 强调文字颜色 3 Char1"/>
    <w:link w:val="128"/>
    <w:qFormat/>
    <w:uiPriority w:val="0"/>
    <w:rPr>
      <w:rFonts w:ascii="Calibri" w:hAnsi="Calibri" w:eastAsia="宋体" w:cs="Times New Roman"/>
      <w:szCs w:val="24"/>
    </w:rPr>
  </w:style>
  <w:style w:type="character" w:customStyle="1" w:styleId="181">
    <w:name w:val="b11_01b Char"/>
    <w:link w:val="182"/>
    <w:qFormat/>
    <w:uiPriority w:val="0"/>
    <w:rPr>
      <w:rFonts w:ascii="Verdana" w:hAnsi="Verdana" w:eastAsia="宋体"/>
      <w:b/>
      <w:bCs/>
      <w:color w:val="4A82CA"/>
      <w:sz w:val="17"/>
      <w:szCs w:val="17"/>
    </w:rPr>
  </w:style>
  <w:style w:type="paragraph" w:customStyle="1" w:styleId="182">
    <w:name w:val="b11_01b"/>
    <w:basedOn w:val="1"/>
    <w:next w:val="1"/>
    <w:link w:val="181"/>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3">
    <w:name w:val="列出段落 字符"/>
    <w:qFormat/>
    <w:uiPriority w:val="0"/>
  </w:style>
  <w:style w:type="paragraph" w:styleId="184">
    <w:name w:val="List Paragraph"/>
    <w:basedOn w:val="1"/>
    <w:link w:val="1022"/>
    <w:qFormat/>
    <w:uiPriority w:val="0"/>
    <w:pPr>
      <w:ind w:firstLine="420" w:firstLineChars="200"/>
    </w:pPr>
    <w:rPr>
      <w:rFonts w:asciiTheme="minorHAnsi" w:hAnsiTheme="minorHAnsi" w:eastAsiaTheme="minorEastAsia" w:cstheme="minorBidi"/>
    </w:rPr>
  </w:style>
  <w:style w:type="character" w:customStyle="1" w:styleId="185">
    <w:name w:val="para"/>
    <w:basedOn w:val="65"/>
    <w:qFormat/>
    <w:uiPriority w:val="0"/>
  </w:style>
  <w:style w:type="character" w:customStyle="1" w:styleId="186">
    <w:name w:val="文档正文1 Char Char"/>
    <w:qFormat/>
    <w:uiPriority w:val="0"/>
    <w:rPr>
      <w:rFonts w:ascii="仿宋_GB2312" w:hAnsi="仿宋" w:eastAsia="仿宋_GB2312"/>
      <w:kern w:val="2"/>
      <w:sz w:val="30"/>
      <w:szCs w:val="30"/>
      <w:lang w:bidi="ar-SA"/>
    </w:rPr>
  </w:style>
  <w:style w:type="character" w:customStyle="1" w:styleId="187">
    <w:name w:val="加重文字 Char"/>
    <w:link w:val="188"/>
    <w:qFormat/>
    <w:locked/>
    <w:uiPriority w:val="0"/>
    <w:rPr>
      <w:b/>
      <w:bCs/>
      <w:sz w:val="24"/>
      <w:szCs w:val="24"/>
      <w:u w:val="thick"/>
    </w:rPr>
  </w:style>
  <w:style w:type="paragraph" w:customStyle="1" w:styleId="188">
    <w:name w:val="加重文字"/>
    <w:basedOn w:val="189"/>
    <w:link w:val="187"/>
    <w:qFormat/>
    <w:uiPriority w:val="0"/>
    <w:pPr>
      <w:ind w:firstLine="0" w:firstLineChars="0"/>
    </w:pPr>
    <w:rPr>
      <w:rFonts w:asciiTheme="minorHAnsi" w:hAnsiTheme="minorHAnsi" w:eastAsiaTheme="minorEastAsia" w:cstheme="minorBidi"/>
      <w:b/>
      <w:bCs/>
      <w:u w:val="thick"/>
    </w:rPr>
  </w:style>
  <w:style w:type="paragraph" w:customStyle="1" w:styleId="189">
    <w:name w:val="标准文本"/>
    <w:basedOn w:val="1"/>
    <w:link w:val="201"/>
    <w:qFormat/>
    <w:uiPriority w:val="0"/>
    <w:pPr>
      <w:spacing w:line="360" w:lineRule="auto"/>
      <w:ind w:firstLine="480" w:firstLineChars="200"/>
    </w:pPr>
    <w:rPr>
      <w:sz w:val="24"/>
      <w:szCs w:val="24"/>
    </w:rPr>
  </w:style>
  <w:style w:type="character" w:customStyle="1" w:styleId="190">
    <w:name w:val="H1 Char3"/>
    <w:qFormat/>
    <w:uiPriority w:val="0"/>
    <w:rPr>
      <w:rFonts w:eastAsia="隶书"/>
      <w:b/>
      <w:bCs/>
      <w:sz w:val="36"/>
      <w:szCs w:val="36"/>
      <w:lang w:val="en-US" w:eastAsia="zh-CN" w:bidi="ar-SA"/>
    </w:rPr>
  </w:style>
  <w:style w:type="character" w:customStyle="1" w:styleId="191">
    <w:name w:val="style181"/>
    <w:qFormat/>
    <w:uiPriority w:val="0"/>
    <w:rPr>
      <w:rFonts w:hint="default" w:ascii="Arial" w:hAnsi="Arial" w:cs="Arial"/>
      <w:color w:val="000000"/>
      <w:sz w:val="18"/>
      <w:szCs w:val="18"/>
    </w:rPr>
  </w:style>
  <w:style w:type="character" w:customStyle="1" w:styleId="192">
    <w:name w:val="吉奥正文 Char2"/>
    <w:link w:val="193"/>
    <w:qFormat/>
    <w:uiPriority w:val="0"/>
    <w:rPr>
      <w:rFonts w:ascii="Times New Roman" w:hAnsi="Times New Roman" w:eastAsia="仿宋_GB2312"/>
      <w:sz w:val="24"/>
    </w:rPr>
  </w:style>
  <w:style w:type="paragraph" w:customStyle="1" w:styleId="193">
    <w:name w:val="吉奥正文"/>
    <w:basedOn w:val="1"/>
    <w:link w:val="192"/>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4">
    <w:name w:val="flname7"/>
    <w:basedOn w:val="65"/>
    <w:qFormat/>
    <w:uiPriority w:val="0"/>
  </w:style>
  <w:style w:type="character" w:customStyle="1" w:styleId="195">
    <w:name w:val="header odd Char Char1"/>
    <w:qFormat/>
    <w:uiPriority w:val="0"/>
    <w:rPr>
      <w:rFonts w:eastAsia="宋体"/>
      <w:kern w:val="2"/>
      <w:sz w:val="18"/>
      <w:szCs w:val="18"/>
      <w:lang w:val="en-US" w:eastAsia="zh-CN" w:bidi="ar-SA"/>
    </w:rPr>
  </w:style>
  <w:style w:type="character" w:customStyle="1" w:styleId="196">
    <w:name w:val="一级标题 Char Char"/>
    <w:qFormat/>
    <w:uiPriority w:val="0"/>
    <w:rPr>
      <w:rFonts w:eastAsia="仿宋"/>
      <w:b/>
      <w:kern w:val="44"/>
      <w:sz w:val="28"/>
      <w:lang w:val="en-US" w:eastAsia="zh-CN" w:bidi="ar-SA"/>
    </w:rPr>
  </w:style>
  <w:style w:type="character" w:customStyle="1" w:styleId="197">
    <w:name w:val="Char Char12"/>
    <w:qFormat/>
    <w:uiPriority w:val="0"/>
    <w:rPr>
      <w:rFonts w:ascii="宋体" w:hAnsi="Courier New" w:eastAsia="宋体" w:cs="Times New Roman"/>
      <w:spacing w:val="-4"/>
      <w:sz w:val="18"/>
      <w:szCs w:val="20"/>
    </w:rPr>
  </w:style>
  <w:style w:type="character" w:customStyle="1" w:styleId="198">
    <w:name w:val="huide001"/>
    <w:qFormat/>
    <w:uiPriority w:val="0"/>
    <w:rPr>
      <w:rFonts w:hint="default" w:ascii="Arial" w:hAnsi="Arial" w:cs="Arial"/>
      <w:color w:val="666666"/>
      <w:sz w:val="18"/>
      <w:szCs w:val="18"/>
    </w:rPr>
  </w:style>
  <w:style w:type="character" w:customStyle="1" w:styleId="199">
    <w:name w:val="Title Char"/>
    <w:qFormat/>
    <w:uiPriority w:val="0"/>
    <w:rPr>
      <w:rFonts w:ascii="Cambria" w:hAnsi="Cambria" w:eastAsia="宋体" w:cs="Cambria"/>
      <w:b/>
      <w:bCs/>
      <w:sz w:val="32"/>
      <w:szCs w:val="32"/>
      <w:lang w:val="en-US" w:eastAsia="zh-CN" w:bidi="ar-SA"/>
    </w:rPr>
  </w:style>
  <w:style w:type="character" w:customStyle="1" w:styleId="200">
    <w:name w:val="text_show1"/>
    <w:qFormat/>
    <w:uiPriority w:val="0"/>
    <w:rPr>
      <w:color w:val="000000"/>
      <w:sz w:val="21"/>
      <w:szCs w:val="21"/>
      <w:u w:val="none"/>
    </w:rPr>
  </w:style>
  <w:style w:type="character" w:customStyle="1" w:styleId="201">
    <w:name w:val="标准文本 Char"/>
    <w:link w:val="189"/>
    <w:qFormat/>
    <w:locked/>
    <w:uiPriority w:val="0"/>
    <w:rPr>
      <w:rFonts w:ascii="Calibri" w:hAnsi="Calibri" w:eastAsia="宋体" w:cs="Times New Roman"/>
      <w:sz w:val="24"/>
      <w:szCs w:val="24"/>
    </w:rPr>
  </w:style>
  <w:style w:type="character" w:customStyle="1" w:styleId="202">
    <w:name w:val="Char Char4"/>
    <w:qFormat/>
    <w:uiPriority w:val="0"/>
    <w:rPr>
      <w:rFonts w:ascii="Calibri" w:hAnsi="Calibri" w:eastAsia="宋体"/>
      <w:sz w:val="18"/>
      <w:szCs w:val="18"/>
      <w:lang w:bidi="ar-SA"/>
    </w:rPr>
  </w:style>
  <w:style w:type="character" w:customStyle="1" w:styleId="203">
    <w:name w:val="Char Char141"/>
    <w:qFormat/>
    <w:uiPriority w:val="0"/>
    <w:rPr>
      <w:rFonts w:ascii="楷体_GB2312" w:eastAsia="楷体_GB2312"/>
      <w:kern w:val="2"/>
      <w:sz w:val="32"/>
      <w:lang w:val="en-US" w:eastAsia="zh-CN" w:bidi="ar-SA"/>
    </w:rPr>
  </w:style>
  <w:style w:type="character" w:customStyle="1" w:styleId="204">
    <w:name w:val="Header Char"/>
    <w:semiHidden/>
    <w:qFormat/>
    <w:locked/>
    <w:uiPriority w:val="0"/>
    <w:rPr>
      <w:rFonts w:ascii="Times New Roman" w:hAnsi="Times New Roman" w:eastAsia="宋体" w:cs="Times New Roman"/>
      <w:sz w:val="18"/>
      <w:szCs w:val="18"/>
    </w:rPr>
  </w:style>
  <w:style w:type="character" w:customStyle="1" w:styleId="205">
    <w:name w:val="p21"/>
    <w:qFormat/>
    <w:uiPriority w:val="0"/>
    <w:rPr>
      <w:rFonts w:hint="default" w:ascii="Arial" w:hAnsi="Arial"/>
      <w:color w:val="333333"/>
      <w:sz w:val="18"/>
      <w:u w:val="none"/>
    </w:rPr>
  </w:style>
  <w:style w:type="character" w:customStyle="1" w:styleId="206">
    <w:name w:val="Footer Char"/>
    <w:qFormat/>
    <w:locked/>
    <w:uiPriority w:val="0"/>
    <w:rPr>
      <w:rFonts w:ascii="Times New Roman" w:hAnsi="Times New Roman" w:eastAsia="宋体" w:cs="Times New Roman"/>
      <w:sz w:val="18"/>
      <w:szCs w:val="18"/>
    </w:rPr>
  </w:style>
  <w:style w:type="character" w:customStyle="1" w:styleId="207">
    <w:name w:val="Normal Indent Char Char"/>
    <w:qFormat/>
    <w:uiPriority w:val="0"/>
    <w:rPr>
      <w:rFonts w:eastAsia="宋体"/>
      <w:kern w:val="2"/>
      <w:sz w:val="21"/>
      <w:szCs w:val="24"/>
      <w:lang w:val="en-US" w:eastAsia="zh-CN" w:bidi="ar-SA"/>
    </w:rPr>
  </w:style>
  <w:style w:type="character" w:customStyle="1" w:styleId="208">
    <w:name w:val="Char Char8"/>
    <w:qFormat/>
    <w:uiPriority w:val="0"/>
    <w:rPr>
      <w:rFonts w:ascii="Arial" w:hAnsi="Arial" w:eastAsia="黑体"/>
      <w:b/>
      <w:bCs/>
      <w:kern w:val="2"/>
      <w:sz w:val="32"/>
      <w:szCs w:val="32"/>
      <w:lang w:val="en-US" w:eastAsia="zh-CN" w:bidi="ar-SA"/>
    </w:rPr>
  </w:style>
  <w:style w:type="character" w:customStyle="1" w:styleId="209">
    <w:name w:val="List Paragraph Char"/>
    <w:link w:val="210"/>
    <w:qFormat/>
    <w:locked/>
    <w:uiPriority w:val="34"/>
    <w:rPr>
      <w:rFonts w:ascii="Times New Roman" w:hAnsi="Times New Roman"/>
      <w:szCs w:val="24"/>
    </w:rPr>
  </w:style>
  <w:style w:type="paragraph" w:customStyle="1" w:styleId="210">
    <w:name w:val="列出段落1"/>
    <w:basedOn w:val="1"/>
    <w:link w:val="209"/>
    <w:qFormat/>
    <w:uiPriority w:val="34"/>
    <w:pPr>
      <w:ind w:firstLine="420" w:firstLineChars="200"/>
    </w:pPr>
    <w:rPr>
      <w:rFonts w:ascii="Times New Roman" w:hAnsi="Times New Roman" w:eastAsiaTheme="minorEastAsia" w:cstheme="minorBidi"/>
      <w:szCs w:val="24"/>
    </w:rPr>
  </w:style>
  <w:style w:type="character" w:customStyle="1" w:styleId="211">
    <w:name w:val="Balloon Text Char"/>
    <w:semiHidden/>
    <w:qFormat/>
    <w:locked/>
    <w:uiPriority w:val="0"/>
    <w:rPr>
      <w:rFonts w:ascii="Times New Roman" w:hAnsi="Times New Roman" w:eastAsia="宋体" w:cs="Times New Roman"/>
      <w:sz w:val="18"/>
      <w:szCs w:val="18"/>
    </w:rPr>
  </w:style>
  <w:style w:type="character" w:customStyle="1" w:styleId="212">
    <w:name w:val="书籍标题1"/>
    <w:qFormat/>
    <w:uiPriority w:val="33"/>
    <w:rPr>
      <w:b/>
      <w:bCs/>
      <w:smallCaps/>
      <w:spacing w:val="5"/>
    </w:rPr>
  </w:style>
  <w:style w:type="character" w:customStyle="1" w:styleId="213">
    <w:name w:val="tw4winMark"/>
    <w:qFormat/>
    <w:uiPriority w:val="0"/>
    <w:rPr>
      <w:rFonts w:ascii="Courier New" w:hAnsi="Courier New"/>
      <w:vanish/>
      <w:color w:val="800080"/>
      <w:vertAlign w:val="subscript"/>
    </w:rPr>
  </w:style>
  <w:style w:type="character" w:customStyle="1" w:styleId="214">
    <w:name w:val="Item List in Table Char Char"/>
    <w:link w:val="215"/>
    <w:qFormat/>
    <w:locked/>
    <w:uiPriority w:val="99"/>
    <w:rPr>
      <w:rFonts w:ascii="Arial" w:hAnsi="Arial"/>
      <w:sz w:val="18"/>
      <w:szCs w:val="18"/>
    </w:rPr>
  </w:style>
  <w:style w:type="paragraph" w:customStyle="1" w:styleId="215">
    <w:name w:val="Item List in Table"/>
    <w:link w:val="214"/>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6">
    <w:name w:val="Char Char2"/>
    <w:qFormat/>
    <w:uiPriority w:val="0"/>
    <w:rPr>
      <w:rFonts w:ascii="宋体" w:hAnsi="Courier New" w:eastAsia="宋体"/>
      <w:sz w:val="21"/>
      <w:lang w:val="en-US" w:eastAsia="zh-CN" w:bidi="ar-SA"/>
    </w:rPr>
  </w:style>
  <w:style w:type="character" w:customStyle="1" w:styleId="217">
    <w:name w:val="paragraph1 Char Char"/>
    <w:qFormat/>
    <w:uiPriority w:val="0"/>
    <w:rPr>
      <w:rFonts w:eastAsia="楷体_GB2312"/>
      <w:kern w:val="2"/>
      <w:sz w:val="24"/>
      <w:lang w:val="en-US" w:eastAsia="zh-CN" w:bidi="ar-SA"/>
    </w:rPr>
  </w:style>
  <w:style w:type="character" w:customStyle="1" w:styleId="218">
    <w:name w:val="grame"/>
    <w:basedOn w:val="65"/>
    <w:qFormat/>
    <w:uiPriority w:val="0"/>
  </w:style>
  <w:style w:type="character" w:customStyle="1" w:styleId="219">
    <w:name w:val="Char Char5"/>
    <w:qFormat/>
    <w:uiPriority w:val="0"/>
    <w:rPr>
      <w:rFonts w:ascii="Calibri" w:hAnsi="Calibri" w:eastAsia="宋体"/>
      <w:sz w:val="18"/>
      <w:szCs w:val="18"/>
      <w:lang w:bidi="ar-SA"/>
    </w:rPr>
  </w:style>
  <w:style w:type="character" w:customStyle="1" w:styleId="220">
    <w:name w:val="fontdz1"/>
    <w:qFormat/>
    <w:uiPriority w:val="0"/>
    <w:rPr>
      <w:sz w:val="18"/>
      <w:szCs w:val="18"/>
    </w:rPr>
  </w:style>
  <w:style w:type="character" w:customStyle="1" w:styleId="221">
    <w:name w:val="自定义正文 Char"/>
    <w:link w:val="222"/>
    <w:qFormat/>
    <w:uiPriority w:val="0"/>
    <w:rPr>
      <w:rFonts w:ascii="仿宋_GB2312" w:eastAsia="仿宋_GB2312"/>
      <w:sz w:val="28"/>
      <w:szCs w:val="24"/>
    </w:rPr>
  </w:style>
  <w:style w:type="paragraph" w:customStyle="1" w:styleId="222">
    <w:name w:val="自定义正文"/>
    <w:basedOn w:val="1"/>
    <w:link w:val="221"/>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3">
    <w:name w:val="公文正文 Char"/>
    <w:link w:val="224"/>
    <w:qFormat/>
    <w:uiPriority w:val="0"/>
    <w:rPr>
      <w:rFonts w:ascii="仿宋_GB2312" w:eastAsia="仿宋_GB2312"/>
      <w:sz w:val="24"/>
      <w:szCs w:val="24"/>
    </w:rPr>
  </w:style>
  <w:style w:type="paragraph" w:customStyle="1" w:styleId="224">
    <w:name w:val="公文正文"/>
    <w:basedOn w:val="1"/>
    <w:link w:val="223"/>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5">
    <w:name w:val="Char Char14"/>
    <w:qFormat/>
    <w:uiPriority w:val="0"/>
    <w:rPr>
      <w:rFonts w:ascii="Calibri" w:hAnsi="Calibri" w:eastAsia="宋体" w:cs="Times New Roman"/>
      <w:b/>
      <w:bCs/>
      <w:sz w:val="28"/>
      <w:szCs w:val="28"/>
    </w:rPr>
  </w:style>
  <w:style w:type="character" w:customStyle="1" w:styleId="226">
    <w:name w:val="列表1、 Char Char"/>
    <w:qFormat/>
    <w:uiPriority w:val="0"/>
    <w:rPr>
      <w:rFonts w:ascii="仿宋" w:hAnsi="仿宋" w:eastAsia="仿宋"/>
      <w:kern w:val="2"/>
      <w:sz w:val="28"/>
      <w:szCs w:val="21"/>
      <w:lang w:bidi="ar-SA"/>
    </w:rPr>
  </w:style>
  <w:style w:type="character" w:customStyle="1" w:styleId="227">
    <w:name w:val="表名 Char"/>
    <w:qFormat/>
    <w:uiPriority w:val="0"/>
    <w:rPr>
      <w:rFonts w:ascii="Arial" w:hAnsi="Arial" w:eastAsia="黑体"/>
      <w:sz w:val="24"/>
      <w:szCs w:val="24"/>
    </w:rPr>
  </w:style>
  <w:style w:type="character" w:customStyle="1" w:styleId="228">
    <w:name w:val="ZJ图表 Char"/>
    <w:link w:val="229"/>
    <w:qFormat/>
    <w:uiPriority w:val="0"/>
    <w:rPr>
      <w:rFonts w:ascii="Times New Roman" w:hAnsi="Times New Roman" w:eastAsia="黑体"/>
      <w:color w:val="000000"/>
      <w:sz w:val="24"/>
      <w:szCs w:val="24"/>
    </w:rPr>
  </w:style>
  <w:style w:type="paragraph" w:customStyle="1" w:styleId="229">
    <w:name w:val="ZJ图表"/>
    <w:basedOn w:val="8"/>
    <w:link w:val="228"/>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30">
    <w:name w:val="h Char"/>
    <w:qFormat/>
    <w:uiPriority w:val="0"/>
    <w:rPr>
      <w:rFonts w:ascii="Calibri" w:hAnsi="Calibri" w:eastAsia="宋体" w:cs="Times New Roman"/>
      <w:sz w:val="18"/>
      <w:szCs w:val="18"/>
    </w:rPr>
  </w:style>
  <w:style w:type="character" w:customStyle="1" w:styleId="231">
    <w:name w:val="标题 2 字符"/>
    <w:link w:val="3"/>
    <w:qFormat/>
    <w:uiPriority w:val="0"/>
    <w:rPr>
      <w:rFonts w:ascii="Arial" w:hAnsi="Arial" w:eastAsia="黑体" w:cs="Times New Roman"/>
      <w:b/>
      <w:bCs/>
      <w:sz w:val="32"/>
      <w:szCs w:val="32"/>
    </w:rPr>
  </w:style>
  <w:style w:type="character" w:customStyle="1" w:styleId="232">
    <w:name w:val="z-窗体底端 字符"/>
    <w:link w:val="233"/>
    <w:qFormat/>
    <w:uiPriority w:val="0"/>
    <w:rPr>
      <w:rFonts w:ascii="Arial" w:hAnsi="Arial" w:cs="Arial"/>
      <w:vanish/>
      <w:sz w:val="16"/>
      <w:szCs w:val="16"/>
    </w:rPr>
  </w:style>
  <w:style w:type="paragraph" w:customStyle="1" w:styleId="233">
    <w:name w:val="z-窗体底端1"/>
    <w:basedOn w:val="1"/>
    <w:next w:val="1"/>
    <w:link w:val="232"/>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4">
    <w:name w:val="title_sub_blue1"/>
    <w:qFormat/>
    <w:uiPriority w:val="0"/>
    <w:rPr>
      <w:rFonts w:hint="default" w:ascii="Arial" w:hAnsi="Arial"/>
      <w:b/>
      <w:color w:val="16344F"/>
      <w:spacing w:val="15"/>
      <w:sz w:val="18"/>
      <w:u w:val="none"/>
    </w:rPr>
  </w:style>
  <w:style w:type="character" w:customStyle="1" w:styleId="235">
    <w:name w:val="二级标题 Char Char"/>
    <w:qFormat/>
    <w:uiPriority w:val="0"/>
    <w:rPr>
      <w:rFonts w:eastAsia="仿宋"/>
      <w:b/>
      <w:sz w:val="28"/>
      <w:lang w:val="en-US" w:eastAsia="zh-CN" w:bidi="ar-SA"/>
    </w:rPr>
  </w:style>
  <w:style w:type="character" w:customStyle="1" w:styleId="236">
    <w:name w:val="明显参考1"/>
    <w:qFormat/>
    <w:uiPriority w:val="0"/>
    <w:rPr>
      <w:b/>
      <w:sz w:val="24"/>
      <w:u w:val="single"/>
    </w:rPr>
  </w:style>
  <w:style w:type="character" w:customStyle="1" w:styleId="237">
    <w:name w:val="中等深浅网格 11"/>
    <w:semiHidden/>
    <w:qFormat/>
    <w:uiPriority w:val="0"/>
    <w:rPr>
      <w:color w:val="808080"/>
    </w:rPr>
  </w:style>
  <w:style w:type="character" w:customStyle="1" w:styleId="238">
    <w:name w:val="Char Char9"/>
    <w:qFormat/>
    <w:uiPriority w:val="0"/>
    <w:rPr>
      <w:rFonts w:eastAsia="宋体"/>
      <w:b/>
      <w:kern w:val="44"/>
      <w:sz w:val="44"/>
      <w:lang w:bidi="ar-SA"/>
    </w:rPr>
  </w:style>
  <w:style w:type="character" w:customStyle="1" w:styleId="239">
    <w:name w:val="正文文本缩进 Char1"/>
    <w:qFormat/>
    <w:uiPriority w:val="99"/>
    <w:rPr>
      <w:rFonts w:ascii="Times New Roman" w:hAnsi="Times New Roman" w:eastAsia="宋体" w:cs="Times New Roman"/>
      <w:sz w:val="28"/>
      <w:szCs w:val="20"/>
    </w:rPr>
  </w:style>
  <w:style w:type="character" w:customStyle="1" w:styleId="240">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1">
    <w:name w:val="大标题 Char"/>
    <w:link w:val="242"/>
    <w:qFormat/>
    <w:uiPriority w:val="0"/>
    <w:rPr>
      <w:b/>
      <w:sz w:val="28"/>
    </w:rPr>
  </w:style>
  <w:style w:type="paragraph" w:customStyle="1" w:styleId="242">
    <w:name w:val="大标题"/>
    <w:next w:val="1"/>
    <w:link w:val="241"/>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3">
    <w:name w:val="样式4 Char Char"/>
    <w:qFormat/>
    <w:uiPriority w:val="0"/>
    <w:rPr>
      <w:rFonts w:ascii="Calibri" w:hAnsi="Calibri" w:eastAsia="宋体"/>
      <w:kern w:val="2"/>
      <w:sz w:val="24"/>
      <w:szCs w:val="22"/>
      <w:lang w:val="en-US" w:eastAsia="zh-CN" w:bidi="ar-SA"/>
    </w:rPr>
  </w:style>
  <w:style w:type="character" w:customStyle="1" w:styleId="244">
    <w:name w:val="正文（首行缩进2字符） Char Char"/>
    <w:link w:val="245"/>
    <w:qFormat/>
    <w:uiPriority w:val="0"/>
    <w:rPr>
      <w:szCs w:val="21"/>
    </w:rPr>
  </w:style>
  <w:style w:type="paragraph" w:customStyle="1" w:styleId="245">
    <w:name w:val="正文（首行缩进2字符）"/>
    <w:basedOn w:val="1"/>
    <w:link w:val="244"/>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6">
    <w:name w:val="tw4winPopup"/>
    <w:qFormat/>
    <w:uiPriority w:val="0"/>
    <w:rPr>
      <w:rFonts w:ascii="Courier New" w:hAnsi="Courier New"/>
      <w:color w:val="008000"/>
    </w:rPr>
  </w:style>
  <w:style w:type="character" w:customStyle="1" w:styleId="247">
    <w:name w:val="页脚 字符1"/>
    <w:link w:val="38"/>
    <w:qFormat/>
    <w:uiPriority w:val="99"/>
    <w:rPr>
      <w:rFonts w:ascii="Calibri" w:hAnsi="Calibri" w:eastAsia="宋体" w:cs="Times New Roman"/>
      <w:sz w:val="18"/>
      <w:szCs w:val="18"/>
    </w:rPr>
  </w:style>
  <w:style w:type="character" w:customStyle="1" w:styleId="248">
    <w:name w:val="浅色网格 - 强调文字颜色 3 Char"/>
    <w:qFormat/>
    <w:locked/>
    <w:uiPriority w:val="0"/>
    <w:rPr>
      <w:rFonts w:ascii="Calibri" w:hAnsi="Calibri" w:eastAsia="宋体" w:cs="Times New Roman"/>
    </w:rPr>
  </w:style>
  <w:style w:type="character" w:customStyle="1" w:styleId="249">
    <w:name w:val="Char Char21"/>
    <w:qFormat/>
    <w:uiPriority w:val="0"/>
    <w:rPr>
      <w:rFonts w:ascii="宋体" w:hAnsi="Courier New" w:eastAsia="宋体"/>
      <w:sz w:val="21"/>
      <w:lang w:val="en-US" w:eastAsia="zh-CN" w:bidi="ar-SA"/>
    </w:rPr>
  </w:style>
  <w:style w:type="character" w:customStyle="1" w:styleId="250">
    <w:name w:val="H2 Char3"/>
    <w:qFormat/>
    <w:uiPriority w:val="0"/>
    <w:rPr>
      <w:rFonts w:ascii="Arial" w:hAnsi="Arial" w:eastAsia="黑体"/>
      <w:b/>
      <w:bCs/>
      <w:kern w:val="2"/>
      <w:sz w:val="32"/>
      <w:szCs w:val="32"/>
      <w:lang w:val="en-US" w:eastAsia="zh-CN" w:bidi="ar-SA"/>
    </w:rPr>
  </w:style>
  <w:style w:type="character" w:customStyle="1" w:styleId="251">
    <w:name w:val="新昌图表 Char"/>
    <w:link w:val="252"/>
    <w:qFormat/>
    <w:uiPriority w:val="0"/>
    <w:rPr>
      <w:rFonts w:ascii="Times New Roman" w:hAnsi="Times New Roman" w:eastAsia="黑体"/>
      <w:color w:val="000000"/>
      <w:sz w:val="24"/>
      <w:szCs w:val="24"/>
    </w:rPr>
  </w:style>
  <w:style w:type="paragraph" w:customStyle="1" w:styleId="252">
    <w:name w:val="新昌图表"/>
    <w:basedOn w:val="1"/>
    <w:link w:val="251"/>
    <w:qFormat/>
    <w:uiPriority w:val="0"/>
    <w:pPr>
      <w:jc w:val="center"/>
    </w:pPr>
    <w:rPr>
      <w:rFonts w:ascii="Times New Roman" w:hAnsi="Times New Roman" w:eastAsia="黑体" w:cstheme="minorBidi"/>
      <w:color w:val="000000"/>
      <w:sz w:val="24"/>
      <w:szCs w:val="24"/>
    </w:rPr>
  </w:style>
  <w:style w:type="character" w:customStyle="1" w:styleId="253">
    <w:name w:val="Char Char1421"/>
    <w:qFormat/>
    <w:locked/>
    <w:uiPriority w:val="0"/>
    <w:rPr>
      <w:rFonts w:ascii="楷体_GB2312" w:eastAsia="楷体_GB2312"/>
      <w:kern w:val="2"/>
      <w:sz w:val="32"/>
      <w:lang w:val="en-US" w:eastAsia="zh-CN" w:bidi="ar-SA"/>
    </w:rPr>
  </w:style>
  <w:style w:type="character" w:customStyle="1" w:styleId="254">
    <w:name w:val="tw4winError"/>
    <w:qFormat/>
    <w:uiPriority w:val="0"/>
    <w:rPr>
      <w:rFonts w:ascii="Courier New" w:hAnsi="Courier New"/>
      <w:color w:val="00FF00"/>
      <w:sz w:val="40"/>
    </w:rPr>
  </w:style>
  <w:style w:type="character" w:customStyle="1" w:styleId="255">
    <w:name w:val="正文4 Char"/>
    <w:link w:val="256"/>
    <w:qFormat/>
    <w:uiPriority w:val="99"/>
    <w:rPr>
      <w:rFonts w:ascii="Calibri" w:hAnsi="Calibri"/>
      <w:sz w:val="24"/>
      <w:szCs w:val="24"/>
    </w:rPr>
  </w:style>
  <w:style w:type="paragraph" w:customStyle="1" w:styleId="256">
    <w:name w:val="正文4"/>
    <w:basedOn w:val="1"/>
    <w:link w:val="255"/>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7">
    <w:name w:val="z-窗体顶端 字符"/>
    <w:link w:val="258"/>
    <w:qFormat/>
    <w:uiPriority w:val="0"/>
    <w:rPr>
      <w:rFonts w:ascii="Arial" w:hAnsi="Arial" w:cs="Arial"/>
      <w:vanish/>
      <w:sz w:val="16"/>
      <w:szCs w:val="16"/>
    </w:rPr>
  </w:style>
  <w:style w:type="paragraph" w:customStyle="1" w:styleId="258">
    <w:name w:val="z-窗体顶端1"/>
    <w:basedOn w:val="1"/>
    <w:next w:val="1"/>
    <w:link w:val="25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9">
    <w:name w:val="衢州正文 Char"/>
    <w:link w:val="260"/>
    <w:qFormat/>
    <w:uiPriority w:val="0"/>
    <w:rPr>
      <w:rFonts w:ascii="Times New Roman" w:hAnsi="宋体"/>
      <w:sz w:val="24"/>
      <w:szCs w:val="24"/>
    </w:rPr>
  </w:style>
  <w:style w:type="paragraph" w:customStyle="1" w:styleId="260">
    <w:name w:val="衢州正文"/>
    <w:basedOn w:val="1"/>
    <w:link w:val="259"/>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1">
    <w:name w:val="公文正文 Char Char"/>
    <w:qFormat/>
    <w:uiPriority w:val="0"/>
    <w:rPr>
      <w:rFonts w:ascii="仿宋_GB2312" w:eastAsia="仿宋_GB2312"/>
      <w:kern w:val="2"/>
      <w:sz w:val="24"/>
      <w:szCs w:val="24"/>
      <w:lang w:val="en-US" w:eastAsia="zh-CN" w:bidi="ar-SA"/>
    </w:rPr>
  </w:style>
  <w:style w:type="character" w:customStyle="1" w:styleId="262">
    <w:name w:val="css21"/>
    <w:qFormat/>
    <w:uiPriority w:val="0"/>
    <w:rPr>
      <w:sz w:val="18"/>
    </w:rPr>
  </w:style>
  <w:style w:type="character" w:customStyle="1" w:styleId="263">
    <w:name w:val="样式(-) Char Char"/>
    <w:qFormat/>
    <w:uiPriority w:val="0"/>
    <w:rPr>
      <w:rFonts w:ascii="Calibri" w:hAnsi="Calibri" w:eastAsia="仿宋"/>
      <w:b/>
      <w:kern w:val="2"/>
      <w:sz w:val="28"/>
      <w:szCs w:val="21"/>
      <w:lang w:bidi="ar-SA"/>
    </w:rPr>
  </w:style>
  <w:style w:type="character" w:customStyle="1" w:styleId="264">
    <w:name w:val="列表1、 Char"/>
    <w:link w:val="265"/>
    <w:qFormat/>
    <w:locked/>
    <w:uiPriority w:val="99"/>
    <w:rPr>
      <w:rFonts w:ascii="仿宋" w:hAnsi="仿宋" w:eastAsia="仿宋"/>
      <w:sz w:val="28"/>
      <w:szCs w:val="21"/>
    </w:rPr>
  </w:style>
  <w:style w:type="paragraph" w:customStyle="1" w:styleId="265">
    <w:name w:val="列表1、"/>
    <w:basedOn w:val="128"/>
    <w:link w:val="264"/>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6">
    <w:name w:val="bt Char2"/>
    <w:qFormat/>
    <w:uiPriority w:val="0"/>
    <w:rPr>
      <w:rFonts w:eastAsia="宋体"/>
      <w:kern w:val="2"/>
      <w:sz w:val="28"/>
      <w:szCs w:val="24"/>
      <w:lang w:val="en-US" w:eastAsia="zh-CN" w:bidi="ar-SA"/>
    </w:rPr>
  </w:style>
  <w:style w:type="character" w:customStyle="1" w:styleId="267">
    <w:name w:val="news1"/>
    <w:qFormat/>
    <w:uiPriority w:val="0"/>
    <w:rPr>
      <w:rFonts w:hint="default" w:ascii="Times New Roman" w:hAnsi="Times New Roman" w:cs="Times New Roman"/>
      <w:sz w:val="21"/>
      <w:szCs w:val="21"/>
    </w:rPr>
  </w:style>
  <w:style w:type="character" w:customStyle="1" w:styleId="268">
    <w:name w:val="Char Char511"/>
    <w:qFormat/>
    <w:uiPriority w:val="0"/>
    <w:rPr>
      <w:rFonts w:ascii="Calibri" w:hAnsi="Calibri" w:eastAsia="宋体"/>
      <w:sz w:val="18"/>
      <w:szCs w:val="18"/>
      <w:lang w:bidi="ar-SA"/>
    </w:rPr>
  </w:style>
  <w:style w:type="character" w:customStyle="1" w:styleId="269">
    <w:name w:val="正文文字 Char"/>
    <w:qFormat/>
    <w:uiPriority w:val="0"/>
    <w:rPr>
      <w:rFonts w:ascii="Arial" w:hAnsi="Arial" w:eastAsia="宋体"/>
      <w:kern w:val="2"/>
      <w:sz w:val="24"/>
      <w:lang w:val="en-US" w:eastAsia="zh-CN"/>
    </w:rPr>
  </w:style>
  <w:style w:type="character" w:customStyle="1" w:styleId="270">
    <w:name w:val="大标题 Char Char"/>
    <w:qFormat/>
    <w:uiPriority w:val="0"/>
    <w:rPr>
      <w:b/>
      <w:sz w:val="28"/>
      <w:lang w:val="en-US" w:eastAsia="zh-CN" w:bidi="ar-SA"/>
    </w:rPr>
  </w:style>
  <w:style w:type="character" w:customStyle="1" w:styleId="271">
    <w:name w:val="华电 正文 Char"/>
    <w:link w:val="272"/>
    <w:qFormat/>
    <w:uiPriority w:val="0"/>
    <w:rPr>
      <w:rFonts w:ascii="宋体" w:hAnsi="宋体" w:eastAsia="宋体"/>
      <w:sz w:val="22"/>
    </w:rPr>
  </w:style>
  <w:style w:type="paragraph" w:customStyle="1" w:styleId="272">
    <w:name w:val="华电 正文"/>
    <w:basedOn w:val="1"/>
    <w:link w:val="271"/>
    <w:qFormat/>
    <w:uiPriority w:val="0"/>
    <w:pPr>
      <w:widowControl/>
      <w:spacing w:line="360" w:lineRule="auto"/>
      <w:ind w:firstLine="440" w:firstLineChars="200"/>
      <w:jc w:val="left"/>
    </w:pPr>
    <w:rPr>
      <w:rFonts w:ascii="宋体" w:hAnsi="宋体" w:cstheme="minorBidi"/>
      <w:sz w:val="22"/>
    </w:rPr>
  </w:style>
  <w:style w:type="character" w:customStyle="1" w:styleId="273">
    <w:name w:val="标准正文格式 Char"/>
    <w:link w:val="274"/>
    <w:qFormat/>
    <w:uiPriority w:val="0"/>
    <w:rPr>
      <w:rFonts w:ascii="宋体" w:eastAsia="仿宋_GB2312" w:cs="宋体"/>
      <w:color w:val="000000"/>
      <w:sz w:val="24"/>
    </w:rPr>
  </w:style>
  <w:style w:type="paragraph" w:customStyle="1" w:styleId="274">
    <w:name w:val="标准正文格式"/>
    <w:basedOn w:val="1"/>
    <w:link w:val="273"/>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5">
    <w:name w:val="标题 3 Char1"/>
    <w:qFormat/>
    <w:uiPriority w:val="0"/>
    <w:rPr>
      <w:rFonts w:ascii="Calibri" w:hAnsi="Calibri" w:eastAsia="宋体"/>
      <w:b/>
      <w:bCs/>
      <w:kern w:val="2"/>
      <w:sz w:val="32"/>
      <w:szCs w:val="32"/>
      <w:lang w:val="en-US" w:eastAsia="zh-CN" w:bidi="ar-SA"/>
    </w:rPr>
  </w:style>
  <w:style w:type="character" w:customStyle="1" w:styleId="276">
    <w:name w:val="Indent Normal Char"/>
    <w:link w:val="277"/>
    <w:qFormat/>
    <w:uiPriority w:val="0"/>
  </w:style>
  <w:style w:type="paragraph" w:customStyle="1" w:styleId="277">
    <w:name w:val="Indent Normal"/>
    <w:basedOn w:val="1"/>
    <w:link w:val="276"/>
    <w:qFormat/>
    <w:uiPriority w:val="0"/>
    <w:pPr>
      <w:ind w:firstLine="420"/>
    </w:pPr>
    <w:rPr>
      <w:rFonts w:asciiTheme="minorHAnsi" w:hAnsiTheme="minorHAnsi" w:eastAsiaTheme="minorEastAsia" w:cstheme="minorBidi"/>
    </w:rPr>
  </w:style>
  <w:style w:type="character" w:customStyle="1" w:styleId="278">
    <w:name w:val="line1"/>
    <w:qFormat/>
    <w:uiPriority w:val="0"/>
    <w:rPr>
      <w:spacing w:val="360"/>
      <w:u w:val="none"/>
    </w:rPr>
  </w:style>
  <w:style w:type="character" w:customStyle="1" w:styleId="279">
    <w:name w:val="point_normal1"/>
    <w:qFormat/>
    <w:uiPriority w:val="0"/>
    <w:rPr>
      <w:rFonts w:hint="default" w:ascii="Arial" w:hAnsi="Arial" w:cs="Arial"/>
      <w:sz w:val="18"/>
      <w:szCs w:val="18"/>
    </w:rPr>
  </w:style>
  <w:style w:type="character" w:customStyle="1" w:styleId="280">
    <w:name w:val="unnamed11"/>
    <w:qFormat/>
    <w:uiPriority w:val="0"/>
    <w:rPr>
      <w:color w:val="000000"/>
      <w:sz w:val="20"/>
      <w:szCs w:val="20"/>
    </w:rPr>
  </w:style>
  <w:style w:type="character" w:customStyle="1" w:styleId="281">
    <w:name w:val="模板正文 Char"/>
    <w:link w:val="282"/>
    <w:qFormat/>
    <w:uiPriority w:val="0"/>
    <w:rPr>
      <w:rFonts w:ascii="Arial" w:hAnsi="Arial"/>
      <w:szCs w:val="21"/>
    </w:rPr>
  </w:style>
  <w:style w:type="paragraph" w:customStyle="1" w:styleId="282">
    <w:name w:val="模板正文"/>
    <w:basedOn w:val="1"/>
    <w:link w:val="281"/>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3">
    <w:name w:val="*Body Text Char1"/>
    <w:link w:val="284"/>
    <w:qFormat/>
    <w:uiPriority w:val="0"/>
    <w:rPr>
      <w:rFonts w:ascii="Futura Lt" w:hAnsi="Futura Lt" w:cs="Futura Lt"/>
      <w:szCs w:val="21"/>
      <w:lang w:eastAsia="en-US"/>
    </w:rPr>
  </w:style>
  <w:style w:type="paragraph" w:customStyle="1" w:styleId="284">
    <w:name w:val="*Body Text"/>
    <w:link w:val="283"/>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5">
    <w:name w:val="14_black1"/>
    <w:qFormat/>
    <w:uiPriority w:val="0"/>
    <w:rPr>
      <w:color w:val="000000"/>
      <w:sz w:val="21"/>
    </w:rPr>
  </w:style>
  <w:style w:type="character" w:customStyle="1" w:styleId="286">
    <w:name w:val="样式 小四1"/>
    <w:qFormat/>
    <w:uiPriority w:val="0"/>
    <w:rPr>
      <w:rFonts w:ascii="Tahoma" w:hAnsi="Tahoma" w:eastAsia="仿宋_GB2312"/>
      <w:kern w:val="2"/>
      <w:sz w:val="24"/>
      <w:lang w:val="en-US" w:eastAsia="zh-CN" w:bidi="ar-SA"/>
    </w:rPr>
  </w:style>
  <w:style w:type="character" w:customStyle="1" w:styleId="287">
    <w:name w:val="Char Char3"/>
    <w:qFormat/>
    <w:uiPriority w:val="0"/>
    <w:rPr>
      <w:rFonts w:ascii="Arial" w:hAnsi="Arial" w:eastAsia="黑体"/>
      <w:b/>
      <w:kern w:val="2"/>
      <w:sz w:val="32"/>
      <w:lang w:val="en-US" w:eastAsia="zh-CN" w:bidi="ar-SA"/>
    </w:rPr>
  </w:style>
  <w:style w:type="character" w:customStyle="1" w:styleId="288">
    <w:name w:val="style51"/>
    <w:qFormat/>
    <w:uiPriority w:val="0"/>
    <w:rPr>
      <w:rFonts w:hint="eastAsia" w:ascii="宋体" w:hAnsi="宋体" w:eastAsia="宋体"/>
      <w:color w:val="333333"/>
      <w:sz w:val="23"/>
      <w:szCs w:val="23"/>
      <w:u w:val="none"/>
    </w:rPr>
  </w:style>
  <w:style w:type="character" w:customStyle="1" w:styleId="289">
    <w:name w:val="font3"/>
    <w:basedOn w:val="65"/>
    <w:qFormat/>
    <w:uiPriority w:val="0"/>
  </w:style>
  <w:style w:type="character" w:customStyle="1" w:styleId="290">
    <w:name w:val="样式4 Char"/>
    <w:link w:val="291"/>
    <w:qFormat/>
    <w:uiPriority w:val="0"/>
    <w:rPr>
      <w:rFonts w:ascii="Calibri" w:hAnsi="Calibri" w:eastAsia="宋体"/>
      <w:sz w:val="24"/>
    </w:rPr>
  </w:style>
  <w:style w:type="paragraph" w:customStyle="1" w:styleId="291">
    <w:name w:val="样式4"/>
    <w:basedOn w:val="1"/>
    <w:link w:val="290"/>
    <w:qFormat/>
    <w:uiPriority w:val="0"/>
    <w:pPr>
      <w:spacing w:line="360" w:lineRule="auto"/>
    </w:pPr>
    <w:rPr>
      <w:rFonts w:cstheme="minorBidi"/>
      <w:sz w:val="24"/>
    </w:rPr>
  </w:style>
  <w:style w:type="character" w:customStyle="1" w:styleId="292">
    <w:name w:val="样式 正文缩进 + 首行缩进:  2 字符 Char"/>
    <w:link w:val="293"/>
    <w:qFormat/>
    <w:uiPriority w:val="0"/>
    <w:rPr>
      <w:rFonts w:ascii="Times New Roman" w:hAnsi="Times New Roman"/>
      <w:sz w:val="24"/>
    </w:rPr>
  </w:style>
  <w:style w:type="paragraph" w:customStyle="1" w:styleId="293">
    <w:name w:val="样式 正文缩进 + 首行缩进:  2 字符"/>
    <w:basedOn w:val="17"/>
    <w:link w:val="292"/>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4">
    <w:name w:val="inf1"/>
    <w:qFormat/>
    <w:uiPriority w:val="0"/>
    <w:rPr>
      <w:rFonts w:hint="eastAsia" w:ascii="宋体" w:hAnsi="宋体" w:eastAsia="宋体"/>
      <w:color w:val="000000"/>
      <w:sz w:val="20"/>
      <w:szCs w:val="20"/>
    </w:rPr>
  </w:style>
  <w:style w:type="character" w:customStyle="1" w:styleId="295">
    <w:name w:val="h3 Char"/>
    <w:qFormat/>
    <w:uiPriority w:val="0"/>
    <w:rPr>
      <w:rFonts w:ascii="Times New Roman" w:hAnsi="Times New Roman"/>
      <w:b/>
      <w:bCs/>
      <w:kern w:val="2"/>
      <w:sz w:val="32"/>
      <w:szCs w:val="32"/>
    </w:rPr>
  </w:style>
  <w:style w:type="character" w:customStyle="1" w:styleId="296">
    <w:name w:val="apple-style-span"/>
    <w:basedOn w:val="65"/>
    <w:qFormat/>
    <w:uiPriority w:val="0"/>
  </w:style>
  <w:style w:type="character" w:customStyle="1" w:styleId="297">
    <w:name w:val="样式 首行缩进:  0.85 厘米 Char"/>
    <w:link w:val="298"/>
    <w:qFormat/>
    <w:uiPriority w:val="0"/>
    <w:rPr>
      <w:rFonts w:eastAsia="宋体" w:cs="宋体"/>
      <w:sz w:val="24"/>
    </w:rPr>
  </w:style>
  <w:style w:type="paragraph" w:customStyle="1" w:styleId="298">
    <w:name w:val="样式 首行缩进:  0.85 厘米"/>
    <w:basedOn w:val="1"/>
    <w:link w:val="297"/>
    <w:qFormat/>
    <w:uiPriority w:val="0"/>
    <w:pPr>
      <w:spacing w:line="360" w:lineRule="auto"/>
      <w:ind w:firstLine="480"/>
    </w:pPr>
    <w:rPr>
      <w:rFonts w:cs="宋体" w:asciiTheme="minorHAnsi" w:hAnsiTheme="minorHAnsi"/>
      <w:sz w:val="24"/>
    </w:rPr>
  </w:style>
  <w:style w:type="character" w:customStyle="1" w:styleId="299">
    <w:name w:val="style31"/>
    <w:qFormat/>
    <w:uiPriority w:val="0"/>
    <w:rPr>
      <w:color w:val="666666"/>
    </w:rPr>
  </w:style>
  <w:style w:type="character" w:customStyle="1" w:styleId="300">
    <w:name w:val="_正文段落 Char"/>
    <w:link w:val="301"/>
    <w:qFormat/>
    <w:uiPriority w:val="0"/>
    <w:rPr>
      <w:rFonts w:ascii="Times New Roman" w:hAnsi="Times New Roman"/>
      <w:szCs w:val="24"/>
    </w:rPr>
  </w:style>
  <w:style w:type="paragraph" w:customStyle="1" w:styleId="301">
    <w:name w:val="_正文段落"/>
    <w:basedOn w:val="1"/>
    <w:link w:val="300"/>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2">
    <w:name w:val="列表1"/>
    <w:basedOn w:val="65"/>
    <w:qFormat/>
    <w:uiPriority w:val="0"/>
  </w:style>
  <w:style w:type="character" w:customStyle="1" w:styleId="303">
    <w:name w:val="Char Char611"/>
    <w:qFormat/>
    <w:uiPriority w:val="0"/>
    <w:rPr>
      <w:rFonts w:ascii="Calibri" w:hAnsi="Calibri" w:eastAsia="宋体"/>
      <w:b/>
      <w:bCs/>
      <w:kern w:val="2"/>
      <w:sz w:val="28"/>
      <w:szCs w:val="28"/>
      <w:lang w:bidi="ar-SA"/>
    </w:rPr>
  </w:style>
  <w:style w:type="character" w:customStyle="1" w:styleId="304">
    <w:name w:val="数据小节格式"/>
    <w:qFormat/>
    <w:uiPriority w:val="0"/>
    <w:rPr>
      <w:rFonts w:ascii="新宋体" w:hAnsi="新宋体" w:eastAsia="华文中宋"/>
      <w:b/>
      <w:bCs/>
      <w:sz w:val="27"/>
      <w:szCs w:val="26"/>
      <w:shd w:val="clear" w:color="auto" w:fill="auto"/>
    </w:rPr>
  </w:style>
  <w:style w:type="character" w:customStyle="1" w:styleId="305">
    <w:name w:val="自定义正文 Char Char"/>
    <w:qFormat/>
    <w:uiPriority w:val="0"/>
    <w:rPr>
      <w:rFonts w:eastAsia="宋体"/>
      <w:kern w:val="2"/>
      <w:sz w:val="24"/>
      <w:szCs w:val="24"/>
      <w:lang w:val="en-US" w:eastAsia="zh-CN" w:bidi="ar-SA"/>
    </w:rPr>
  </w:style>
  <w:style w:type="character" w:customStyle="1" w:styleId="306">
    <w:name w:val="apple-converted-space"/>
    <w:qFormat/>
    <w:uiPriority w:val="0"/>
  </w:style>
  <w:style w:type="character" w:customStyle="1" w:styleId="307">
    <w:name w:val="表格文字 Char"/>
    <w:link w:val="308"/>
    <w:qFormat/>
    <w:uiPriority w:val="0"/>
    <w:rPr>
      <w:rFonts w:ascii="Times New Roman" w:hAnsi="Times New Roman"/>
      <w:sz w:val="18"/>
      <w:szCs w:val="24"/>
    </w:rPr>
  </w:style>
  <w:style w:type="paragraph" w:customStyle="1" w:styleId="308">
    <w:name w:val="表格文字"/>
    <w:basedOn w:val="1"/>
    <w:link w:val="307"/>
    <w:qFormat/>
    <w:uiPriority w:val="0"/>
    <w:pPr>
      <w:jc w:val="left"/>
      <w:textAlignment w:val="top"/>
    </w:pPr>
    <w:rPr>
      <w:rFonts w:ascii="Times New Roman" w:hAnsi="Times New Roman" w:eastAsiaTheme="minorEastAsia" w:cstheme="minorBidi"/>
      <w:sz w:val="18"/>
      <w:szCs w:val="24"/>
    </w:rPr>
  </w:style>
  <w:style w:type="character" w:customStyle="1" w:styleId="309">
    <w:name w:val="我的正文 Char"/>
    <w:link w:val="310"/>
    <w:qFormat/>
    <w:uiPriority w:val="0"/>
    <w:rPr>
      <w:rFonts w:eastAsia="仿宋_GB2312" w:cs="宋体"/>
      <w:sz w:val="24"/>
    </w:rPr>
  </w:style>
  <w:style w:type="paragraph" w:customStyle="1" w:styleId="310">
    <w:name w:val="我的正文"/>
    <w:basedOn w:val="1"/>
    <w:link w:val="309"/>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1">
    <w:name w:val="7.表小四 Char"/>
    <w:link w:val="312"/>
    <w:qFormat/>
    <w:uiPriority w:val="0"/>
    <w:rPr>
      <w:rFonts w:ascii="宋体" w:hAnsi="宋体" w:eastAsia="宋体"/>
      <w:sz w:val="24"/>
      <w:szCs w:val="24"/>
    </w:rPr>
  </w:style>
  <w:style w:type="paragraph" w:customStyle="1" w:styleId="312">
    <w:name w:val="7.表小四"/>
    <w:basedOn w:val="1"/>
    <w:link w:val="311"/>
    <w:qFormat/>
    <w:uiPriority w:val="0"/>
    <w:pPr>
      <w:spacing w:beforeLines="50" w:afterLines="50"/>
    </w:pPr>
    <w:rPr>
      <w:rFonts w:ascii="宋体" w:hAnsi="宋体" w:cstheme="minorBidi"/>
      <w:sz w:val="24"/>
      <w:szCs w:val="24"/>
    </w:rPr>
  </w:style>
  <w:style w:type="character" w:customStyle="1" w:styleId="313">
    <w:name w:val="标题 1 Char Char"/>
    <w:qFormat/>
    <w:uiPriority w:val="0"/>
    <w:rPr>
      <w:rFonts w:eastAsia="宋体"/>
      <w:b/>
      <w:spacing w:val="-2"/>
      <w:sz w:val="24"/>
      <w:lang w:val="en-US" w:eastAsia="zh-CN" w:bidi="ar-SA"/>
    </w:rPr>
  </w:style>
  <w:style w:type="character" w:customStyle="1" w:styleId="314">
    <w:name w:val="b11_01b Char Char"/>
    <w:qFormat/>
    <w:uiPriority w:val="0"/>
    <w:rPr>
      <w:rFonts w:ascii="Verdana" w:hAnsi="Verdana" w:eastAsia="宋体"/>
      <w:b/>
      <w:bCs/>
      <w:color w:val="4A82CA"/>
      <w:sz w:val="17"/>
      <w:szCs w:val="17"/>
      <w:lang w:val="en-US" w:eastAsia="zh-CN" w:bidi="ar-SA"/>
    </w:rPr>
  </w:style>
  <w:style w:type="character" w:customStyle="1" w:styleId="315">
    <w:name w:val="方案正文 Char"/>
    <w:link w:val="316"/>
    <w:qFormat/>
    <w:uiPriority w:val="0"/>
    <w:rPr>
      <w:rFonts w:ascii="Calibri" w:hAnsi="Calibri" w:eastAsia="仿宋_GB2312"/>
      <w:sz w:val="32"/>
      <w:szCs w:val="24"/>
    </w:rPr>
  </w:style>
  <w:style w:type="paragraph" w:customStyle="1" w:styleId="316">
    <w:name w:val="方案正文"/>
    <w:basedOn w:val="1"/>
    <w:link w:val="315"/>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7">
    <w:name w:val="Char Char811"/>
    <w:qFormat/>
    <w:uiPriority w:val="0"/>
    <w:rPr>
      <w:rFonts w:ascii="Arial" w:hAnsi="Arial" w:eastAsia="黑体"/>
      <w:b/>
      <w:bCs/>
      <w:kern w:val="2"/>
      <w:sz w:val="32"/>
      <w:szCs w:val="32"/>
      <w:lang w:val="en-US" w:eastAsia="zh-CN" w:bidi="ar-SA"/>
    </w:rPr>
  </w:style>
  <w:style w:type="character" w:customStyle="1" w:styleId="318">
    <w:name w:val="标准正文格式 Char Char"/>
    <w:qFormat/>
    <w:uiPriority w:val="0"/>
    <w:rPr>
      <w:rFonts w:ascii="宋体" w:eastAsia="仿宋_GB2312" w:cs="宋体"/>
      <w:color w:val="000000"/>
      <w:sz w:val="24"/>
      <w:lang w:val="en-US" w:eastAsia="zh-CN" w:bidi="ar-SA"/>
    </w:rPr>
  </w:style>
  <w:style w:type="character" w:customStyle="1" w:styleId="319">
    <w:name w:val="页脚 Char Char"/>
    <w:qFormat/>
    <w:uiPriority w:val="0"/>
    <w:rPr>
      <w:kern w:val="2"/>
      <w:sz w:val="18"/>
      <w:szCs w:val="18"/>
      <w:lang w:bidi="ar-SA"/>
    </w:rPr>
  </w:style>
  <w:style w:type="character" w:customStyle="1" w:styleId="320">
    <w:name w:val="Char Char221"/>
    <w:qFormat/>
    <w:uiPriority w:val="0"/>
    <w:rPr>
      <w:rFonts w:ascii="宋体" w:hAnsi="Courier New" w:eastAsia="宋体"/>
      <w:sz w:val="21"/>
      <w:lang w:val="en-US" w:eastAsia="zh-CN" w:bidi="ar-SA"/>
    </w:rPr>
  </w:style>
  <w:style w:type="character" w:customStyle="1" w:styleId="321">
    <w:name w:val="投标正文 Char"/>
    <w:link w:val="322"/>
    <w:qFormat/>
    <w:uiPriority w:val="0"/>
    <w:rPr>
      <w:rFonts w:ascii="宋体" w:hAnsi="宋体" w:eastAsia="宋体"/>
      <w:sz w:val="24"/>
      <w:szCs w:val="24"/>
    </w:rPr>
  </w:style>
  <w:style w:type="paragraph" w:customStyle="1" w:styleId="322">
    <w:name w:val="投标正文"/>
    <w:basedOn w:val="1"/>
    <w:link w:val="321"/>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3">
    <w:name w:val="封面日期 Char Char"/>
    <w:qFormat/>
    <w:uiPriority w:val="0"/>
    <w:rPr>
      <w:rFonts w:eastAsia="楷体_GB2312"/>
      <w:kern w:val="2"/>
      <w:sz w:val="32"/>
      <w:lang w:val="en-US" w:eastAsia="zh-CN" w:bidi="ar-SA"/>
    </w:rPr>
  </w:style>
  <w:style w:type="character" w:customStyle="1" w:styleId="324">
    <w:name w:val="正文0缩进 Char"/>
    <w:link w:val="325"/>
    <w:qFormat/>
    <w:uiPriority w:val="0"/>
    <w:rPr>
      <w:rFonts w:ascii="宋体" w:hAnsi="宋体"/>
      <w:sz w:val="24"/>
      <w:szCs w:val="24"/>
    </w:rPr>
  </w:style>
  <w:style w:type="paragraph" w:customStyle="1" w:styleId="325">
    <w:name w:val="正文0缩进"/>
    <w:basedOn w:val="1"/>
    <w:link w:val="324"/>
    <w:qFormat/>
    <w:uiPriority w:val="0"/>
    <w:pPr>
      <w:spacing w:line="360" w:lineRule="auto"/>
    </w:pPr>
    <w:rPr>
      <w:rFonts w:ascii="宋体" w:hAnsi="宋体" w:eastAsiaTheme="minorEastAsia" w:cstheme="minorBidi"/>
      <w:sz w:val="24"/>
      <w:szCs w:val="24"/>
    </w:rPr>
  </w:style>
  <w:style w:type="character" w:customStyle="1" w:styleId="326">
    <w:name w:val="表格中文字 Char"/>
    <w:link w:val="327"/>
    <w:qFormat/>
    <w:uiPriority w:val="0"/>
    <w:rPr>
      <w:rFonts w:ascii="新宋体" w:hAnsi="新宋体" w:eastAsia="新宋体"/>
      <w:sz w:val="24"/>
      <w:szCs w:val="24"/>
    </w:rPr>
  </w:style>
  <w:style w:type="paragraph" w:customStyle="1" w:styleId="327">
    <w:name w:val="表格中文字"/>
    <w:basedOn w:val="1"/>
    <w:link w:val="326"/>
    <w:qFormat/>
    <w:uiPriority w:val="0"/>
    <w:pPr>
      <w:spacing w:line="288" w:lineRule="auto"/>
    </w:pPr>
    <w:rPr>
      <w:rFonts w:ascii="新宋体" w:hAnsi="新宋体" w:eastAsia="新宋体" w:cstheme="minorBidi"/>
      <w:sz w:val="24"/>
      <w:szCs w:val="24"/>
    </w:rPr>
  </w:style>
  <w:style w:type="character" w:styleId="328">
    <w:name w:val="Placeholder Text"/>
    <w:qFormat/>
    <w:uiPriority w:val="99"/>
    <w:rPr>
      <w:color w:val="808080"/>
    </w:rPr>
  </w:style>
  <w:style w:type="character" w:customStyle="1" w:styleId="329">
    <w:name w:val="标题4-dyf Char Char"/>
    <w:qFormat/>
    <w:uiPriority w:val="0"/>
    <w:rPr>
      <w:rFonts w:ascii="Cambria" w:hAnsi="Cambria" w:eastAsia="宋体"/>
      <w:b/>
      <w:bCs/>
      <w:color w:val="000000"/>
      <w:kern w:val="2"/>
      <w:sz w:val="21"/>
      <w:szCs w:val="21"/>
      <w:lang w:val="en-US" w:eastAsia="zh-CN" w:bidi="ar-SA"/>
    </w:rPr>
  </w:style>
  <w:style w:type="character" w:customStyle="1" w:styleId="330">
    <w:name w:val="封面日期 Char Char1"/>
    <w:qFormat/>
    <w:uiPriority w:val="0"/>
    <w:rPr>
      <w:rFonts w:ascii="Calibri" w:hAnsi="Calibri" w:eastAsia="楷体_GB2312"/>
      <w:kern w:val="2"/>
      <w:sz w:val="32"/>
      <w:lang w:val="en-US" w:eastAsia="zh-CN" w:bidi="ar-SA"/>
    </w:rPr>
  </w:style>
  <w:style w:type="character" w:customStyle="1" w:styleId="331">
    <w:name w:val="viewdoctitle"/>
    <w:basedOn w:val="65"/>
    <w:qFormat/>
    <w:uiPriority w:val="0"/>
  </w:style>
  <w:style w:type="character" w:customStyle="1" w:styleId="332">
    <w:name w:val="black10"/>
    <w:basedOn w:val="65"/>
    <w:qFormat/>
    <w:uiPriority w:val="0"/>
  </w:style>
  <w:style w:type="character" w:customStyle="1" w:styleId="333">
    <w:name w:val="Char Char1211"/>
    <w:qFormat/>
    <w:uiPriority w:val="0"/>
    <w:rPr>
      <w:rFonts w:ascii="宋体" w:hAnsi="Courier New" w:eastAsia="宋体" w:cs="Times New Roman"/>
      <w:spacing w:val="-4"/>
      <w:sz w:val="18"/>
      <w:szCs w:val="20"/>
    </w:rPr>
  </w:style>
  <w:style w:type="character" w:customStyle="1" w:styleId="334">
    <w:name w:val="段 Char Char"/>
    <w:link w:val="335"/>
    <w:qFormat/>
    <w:uiPriority w:val="0"/>
    <w:rPr>
      <w:rFonts w:ascii="宋体" w:hAnsi="Times New Roman"/>
    </w:rPr>
  </w:style>
  <w:style w:type="paragraph" w:customStyle="1" w:styleId="335">
    <w:name w:val="段"/>
    <w:link w:val="334"/>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6">
    <w:name w:val="f9"/>
    <w:basedOn w:val="65"/>
    <w:qFormat/>
    <w:uiPriority w:val="0"/>
  </w:style>
  <w:style w:type="character" w:customStyle="1" w:styleId="337">
    <w:name w:val="ZJGIS-四级标题 Char"/>
    <w:link w:val="338"/>
    <w:qFormat/>
    <w:uiPriority w:val="99"/>
    <w:rPr>
      <w:rFonts w:ascii="Arial" w:hAnsi="Arial" w:eastAsia="仿宋_GB2312"/>
      <w:b/>
      <w:bCs/>
      <w:sz w:val="28"/>
      <w:szCs w:val="28"/>
    </w:rPr>
  </w:style>
  <w:style w:type="paragraph" w:customStyle="1" w:styleId="338">
    <w:name w:val="ZJGIS-四级标题"/>
    <w:basedOn w:val="5"/>
    <w:link w:val="337"/>
    <w:qFormat/>
    <w:uiPriority w:val="99"/>
    <w:pPr>
      <w:numPr>
        <w:ilvl w:val="3"/>
        <w:numId w:val="10"/>
      </w:numPr>
      <w:spacing w:before="120" w:after="120" w:line="240" w:lineRule="auto"/>
    </w:pPr>
    <w:rPr>
      <w:rFonts w:eastAsia="仿宋_GB2312" w:cstheme="minorBidi"/>
    </w:rPr>
  </w:style>
  <w:style w:type="character" w:customStyle="1" w:styleId="339">
    <w:name w:val="不明显参考1"/>
    <w:qFormat/>
    <w:uiPriority w:val="31"/>
    <w:rPr>
      <w:smallCaps/>
      <w:color w:val="C0504D"/>
      <w:u w:val="single"/>
    </w:rPr>
  </w:style>
  <w:style w:type="character" w:customStyle="1" w:styleId="340">
    <w:name w:val="样式 样式 正文首行缩进 + 首行缩进:  2 字符 + 首行缩进:  2 字符 Char"/>
    <w:link w:val="341"/>
    <w:qFormat/>
    <w:uiPriority w:val="0"/>
    <w:rPr>
      <w:rFonts w:cs="宋体"/>
      <w:sz w:val="24"/>
    </w:rPr>
  </w:style>
  <w:style w:type="paragraph" w:customStyle="1" w:styleId="341">
    <w:name w:val="样式 样式 正文首行缩进 + 首行缩进:  2 字符 + 首行缩进:  2 字符"/>
    <w:basedOn w:val="1"/>
    <w:link w:val="340"/>
    <w:qFormat/>
    <w:uiPriority w:val="0"/>
    <w:pPr>
      <w:spacing w:line="440" w:lineRule="exact"/>
      <w:ind w:firstLine="200" w:firstLineChars="200"/>
    </w:pPr>
    <w:rPr>
      <w:rFonts w:cs="宋体" w:asciiTheme="minorHAnsi" w:hAnsiTheme="minorHAnsi" w:eastAsiaTheme="minorEastAsia"/>
      <w:sz w:val="24"/>
    </w:rPr>
  </w:style>
  <w:style w:type="character" w:customStyle="1" w:styleId="342">
    <w:name w:val="Char Char311"/>
    <w:qFormat/>
    <w:uiPriority w:val="0"/>
    <w:rPr>
      <w:rFonts w:ascii="Arial" w:hAnsi="Arial" w:eastAsia="黑体"/>
      <w:b/>
      <w:kern w:val="2"/>
      <w:sz w:val="32"/>
      <w:lang w:val="en-US" w:eastAsia="zh-CN" w:bidi="ar-SA"/>
    </w:rPr>
  </w:style>
  <w:style w:type="character" w:customStyle="1" w:styleId="343">
    <w:name w:val="b titlename wangputoptitle"/>
    <w:basedOn w:val="65"/>
    <w:qFormat/>
    <w:uiPriority w:val="0"/>
  </w:style>
  <w:style w:type="character" w:customStyle="1" w:styleId="344">
    <w:name w:val="tw4winExternal"/>
    <w:qFormat/>
    <w:uiPriority w:val="0"/>
    <w:rPr>
      <w:rFonts w:ascii="Courier New" w:hAnsi="Courier New"/>
      <w:color w:val="808080"/>
    </w:rPr>
  </w:style>
  <w:style w:type="character" w:customStyle="1" w:styleId="345">
    <w:name w:val="glossaryitem"/>
    <w:qFormat/>
    <w:uiPriority w:val="0"/>
    <w:rPr>
      <w:u w:val="none"/>
    </w:rPr>
  </w:style>
  <w:style w:type="character" w:customStyle="1" w:styleId="346">
    <w:name w:val="title_emph1"/>
    <w:qFormat/>
    <w:uiPriority w:val="0"/>
    <w:rPr>
      <w:rFonts w:hint="default" w:ascii="Arial" w:hAnsi="Arial" w:cs="Arial"/>
      <w:b/>
      <w:bCs/>
      <w:sz w:val="18"/>
      <w:szCs w:val="18"/>
    </w:rPr>
  </w:style>
  <w:style w:type="character" w:customStyle="1" w:styleId="347">
    <w:name w:val="Char Char1"/>
    <w:qFormat/>
    <w:uiPriority w:val="0"/>
    <w:rPr>
      <w:kern w:val="2"/>
      <w:sz w:val="18"/>
      <w:szCs w:val="18"/>
    </w:rPr>
  </w:style>
  <w:style w:type="character" w:customStyle="1" w:styleId="348">
    <w:name w:val="正文段落 Char"/>
    <w:link w:val="349"/>
    <w:qFormat/>
    <w:uiPriority w:val="0"/>
    <w:rPr>
      <w:rFonts w:ascii="Times New Roman" w:hAnsi="Times New Roman"/>
      <w:sz w:val="24"/>
    </w:rPr>
  </w:style>
  <w:style w:type="paragraph" w:customStyle="1" w:styleId="349">
    <w:name w:val="正文段落"/>
    <w:basedOn w:val="1"/>
    <w:link w:val="348"/>
    <w:qFormat/>
    <w:uiPriority w:val="0"/>
    <w:pPr>
      <w:spacing w:line="300" w:lineRule="auto"/>
      <w:ind w:firstLine="510"/>
    </w:pPr>
    <w:rPr>
      <w:rFonts w:ascii="Times New Roman" w:hAnsi="Times New Roman" w:eastAsiaTheme="minorEastAsia" w:cstheme="minorBidi"/>
      <w:sz w:val="24"/>
    </w:rPr>
  </w:style>
  <w:style w:type="character" w:customStyle="1" w:styleId="350">
    <w:name w:val="paramname2"/>
    <w:basedOn w:val="65"/>
    <w:qFormat/>
    <w:uiPriority w:val="0"/>
  </w:style>
  <w:style w:type="character" w:customStyle="1" w:styleId="351">
    <w:name w:val="样式 首行缩进:  2 字符 Char"/>
    <w:link w:val="352"/>
    <w:qFormat/>
    <w:uiPriority w:val="99"/>
    <w:rPr>
      <w:rFonts w:ascii="宋体" w:hAnsi="宋体"/>
      <w:bCs/>
      <w:color w:val="000000"/>
      <w:sz w:val="24"/>
      <w:szCs w:val="24"/>
    </w:rPr>
  </w:style>
  <w:style w:type="paragraph" w:customStyle="1" w:styleId="352">
    <w:name w:val="样式 首行缩进:  2 字符"/>
    <w:basedOn w:val="1"/>
    <w:link w:val="351"/>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3">
    <w:name w:val="h4 Char2"/>
    <w:qFormat/>
    <w:uiPriority w:val="0"/>
    <w:rPr>
      <w:rFonts w:ascii="Arial" w:hAnsi="Arial" w:eastAsia="黑体"/>
      <w:b/>
      <w:bCs/>
      <w:kern w:val="2"/>
      <w:sz w:val="28"/>
      <w:szCs w:val="28"/>
      <w:lang w:val="en-US" w:eastAsia="zh-CN" w:bidi="ar-SA"/>
    </w:rPr>
  </w:style>
  <w:style w:type="character" w:customStyle="1" w:styleId="354">
    <w:name w:val="大汉方案正文 Char Char Char"/>
    <w:link w:val="355"/>
    <w:qFormat/>
    <w:uiPriority w:val="0"/>
    <w:rPr>
      <w:rFonts w:ascii="Arial" w:hAnsi="Arial" w:eastAsia="宋体"/>
      <w:sz w:val="24"/>
      <w:szCs w:val="24"/>
    </w:rPr>
  </w:style>
  <w:style w:type="paragraph" w:customStyle="1" w:styleId="355">
    <w:name w:val="大汉方案正文 Char"/>
    <w:basedOn w:val="1"/>
    <w:link w:val="354"/>
    <w:qFormat/>
    <w:uiPriority w:val="0"/>
    <w:pPr>
      <w:spacing w:line="360" w:lineRule="auto"/>
      <w:ind w:firstLine="200" w:firstLineChars="200"/>
    </w:pPr>
    <w:rPr>
      <w:rFonts w:ascii="Arial" w:hAnsi="Arial" w:cstheme="minorBidi"/>
      <w:sz w:val="24"/>
      <w:szCs w:val="24"/>
    </w:rPr>
  </w:style>
  <w:style w:type="character" w:customStyle="1" w:styleId="356">
    <w:name w:val="表格正文 Char Char"/>
    <w:link w:val="357"/>
    <w:qFormat/>
    <w:uiPriority w:val="0"/>
    <w:rPr>
      <w:rFonts w:ascii="Times New Roman" w:hAnsi="Times New Roman" w:eastAsia="仿宋_GB2312"/>
      <w:szCs w:val="21"/>
    </w:rPr>
  </w:style>
  <w:style w:type="paragraph" w:customStyle="1" w:styleId="357">
    <w:name w:val="表格正文"/>
    <w:basedOn w:val="1"/>
    <w:link w:val="356"/>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8">
    <w:name w:val="正文标准样式ty Char2"/>
    <w:link w:val="359"/>
    <w:qFormat/>
    <w:uiPriority w:val="0"/>
    <w:rPr>
      <w:rFonts w:eastAsia="宋体" w:cs="宋体"/>
      <w:sz w:val="24"/>
    </w:rPr>
  </w:style>
  <w:style w:type="paragraph" w:customStyle="1" w:styleId="359">
    <w:name w:val="正文标准样式ty"/>
    <w:basedOn w:val="1"/>
    <w:link w:val="358"/>
    <w:qFormat/>
    <w:uiPriority w:val="0"/>
    <w:pPr>
      <w:spacing w:line="360" w:lineRule="auto"/>
      <w:ind w:firstLine="480" w:firstLineChars="200"/>
    </w:pPr>
    <w:rPr>
      <w:rFonts w:cs="宋体" w:asciiTheme="minorHAnsi" w:hAnsiTheme="minorHAnsi"/>
      <w:sz w:val="24"/>
    </w:rPr>
  </w:style>
  <w:style w:type="character" w:customStyle="1" w:styleId="360">
    <w:name w:val="Char Char13"/>
    <w:qFormat/>
    <w:uiPriority w:val="0"/>
    <w:rPr>
      <w:rFonts w:ascii="Calibri" w:hAnsi="Calibri" w:eastAsia="宋体" w:cs="Times New Roman"/>
      <w:sz w:val="18"/>
      <w:szCs w:val="18"/>
    </w:rPr>
  </w:style>
  <w:style w:type="character" w:customStyle="1" w:styleId="361">
    <w:name w:val="Char Char711"/>
    <w:qFormat/>
    <w:uiPriority w:val="0"/>
    <w:rPr>
      <w:rFonts w:eastAsia="宋体"/>
      <w:b/>
      <w:kern w:val="2"/>
      <w:sz w:val="32"/>
      <w:lang w:bidi="ar-SA"/>
    </w:rPr>
  </w:style>
  <w:style w:type="character" w:customStyle="1" w:styleId="362">
    <w:name w:val="Char Char911"/>
    <w:qFormat/>
    <w:uiPriority w:val="0"/>
    <w:rPr>
      <w:rFonts w:eastAsia="宋体"/>
      <w:b/>
      <w:kern w:val="44"/>
      <w:sz w:val="44"/>
      <w:lang w:bidi="ar-SA"/>
    </w:rPr>
  </w:style>
  <w:style w:type="character" w:customStyle="1" w:styleId="363">
    <w:name w:val="吉奥表格正文 Char"/>
    <w:link w:val="364"/>
    <w:qFormat/>
    <w:uiPriority w:val="0"/>
    <w:rPr>
      <w:rFonts w:ascii="Times New Roman" w:hAnsi="Times New Roman" w:eastAsia="仿宋_GB2312"/>
      <w:szCs w:val="21"/>
    </w:rPr>
  </w:style>
  <w:style w:type="paragraph" w:customStyle="1" w:styleId="364">
    <w:name w:val="吉奥表格正文"/>
    <w:basedOn w:val="1"/>
    <w:link w:val="363"/>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5">
    <w:name w:val="+SymcPara Char"/>
    <w:link w:val="366"/>
    <w:qFormat/>
    <w:locked/>
    <w:uiPriority w:val="0"/>
    <w:rPr>
      <w:rFonts w:ascii="宋体" w:hAnsi="宋体" w:cs="Arial"/>
      <w:lang w:eastAsia="en-US"/>
    </w:rPr>
  </w:style>
  <w:style w:type="paragraph" w:customStyle="1" w:styleId="366">
    <w:name w:val="+SymcPara"/>
    <w:link w:val="365"/>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7">
    <w:name w:val="a Char Char"/>
    <w:qFormat/>
    <w:uiPriority w:val="0"/>
    <w:rPr>
      <w:rFonts w:ascii="宋体" w:hAnsi="宋体" w:eastAsia="仿宋_GB2312"/>
      <w:sz w:val="24"/>
      <w:lang w:val="en-US" w:eastAsia="zh-CN" w:bidi="ar-SA"/>
    </w:rPr>
  </w:style>
  <w:style w:type="character" w:customStyle="1" w:styleId="368">
    <w:name w:val="7.表小四 Char Char"/>
    <w:qFormat/>
    <w:uiPriority w:val="0"/>
    <w:rPr>
      <w:rFonts w:ascii="宋体" w:hAnsi="宋体" w:eastAsia="宋体"/>
      <w:kern w:val="2"/>
      <w:sz w:val="24"/>
      <w:szCs w:val="24"/>
      <w:lang w:val="en-US" w:eastAsia="zh-CN" w:bidi="ar-SA"/>
    </w:rPr>
  </w:style>
  <w:style w:type="character" w:customStyle="1" w:styleId="369">
    <w:name w:val="ca-16"/>
    <w:basedOn w:val="65"/>
    <w:qFormat/>
    <w:uiPriority w:val="0"/>
  </w:style>
  <w:style w:type="character" w:customStyle="1" w:styleId="370">
    <w:name w:val="正文（缩进） Char"/>
    <w:link w:val="371"/>
    <w:qFormat/>
    <w:uiPriority w:val="0"/>
    <w:rPr>
      <w:sz w:val="24"/>
      <w:szCs w:val="24"/>
    </w:rPr>
  </w:style>
  <w:style w:type="paragraph" w:customStyle="1" w:styleId="371">
    <w:name w:val="正文（缩进）"/>
    <w:basedOn w:val="1"/>
    <w:link w:val="370"/>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2">
    <w:name w:val="文档正文1 Char"/>
    <w:link w:val="373"/>
    <w:qFormat/>
    <w:uiPriority w:val="0"/>
    <w:rPr>
      <w:rFonts w:ascii="仿宋_GB2312" w:hAnsi="仿宋" w:eastAsia="仿宋_GB2312"/>
      <w:sz w:val="30"/>
      <w:szCs w:val="30"/>
    </w:rPr>
  </w:style>
  <w:style w:type="paragraph" w:customStyle="1" w:styleId="373">
    <w:name w:val="文档正文1"/>
    <w:basedOn w:val="1"/>
    <w:link w:val="372"/>
    <w:qFormat/>
    <w:uiPriority w:val="0"/>
    <w:pPr>
      <w:spacing w:line="360" w:lineRule="auto"/>
      <w:ind w:firstLine="600"/>
    </w:pPr>
    <w:rPr>
      <w:rFonts w:ascii="仿宋_GB2312" w:hAnsi="仿宋" w:eastAsia="仿宋_GB2312" w:cstheme="minorBidi"/>
      <w:sz w:val="30"/>
      <w:szCs w:val="30"/>
    </w:rPr>
  </w:style>
  <w:style w:type="character" w:customStyle="1" w:styleId="374">
    <w:name w:val="正文缩进 字符"/>
    <w:link w:val="17"/>
    <w:qFormat/>
    <w:uiPriority w:val="0"/>
    <w:rPr>
      <w:rFonts w:ascii="Calibri" w:hAnsi="Calibri" w:eastAsia="宋体" w:cs="Times New Roman"/>
      <w:szCs w:val="20"/>
    </w:rPr>
  </w:style>
  <w:style w:type="character" w:customStyle="1" w:styleId="375">
    <w:name w:val="Indent Normal Char Char"/>
    <w:qFormat/>
    <w:uiPriority w:val="0"/>
    <w:rPr>
      <w:kern w:val="2"/>
      <w:sz w:val="21"/>
      <w:lang w:bidi="ar-SA"/>
    </w:rPr>
  </w:style>
  <w:style w:type="character" w:customStyle="1" w:styleId="376">
    <w:name w:val="标题 4 Char1"/>
    <w:qFormat/>
    <w:uiPriority w:val="0"/>
    <w:rPr>
      <w:rFonts w:ascii="Cambria" w:hAnsi="Cambria" w:eastAsia="宋体" w:cs="Times New Roman"/>
      <w:b/>
      <w:bCs/>
      <w:kern w:val="2"/>
      <w:sz w:val="28"/>
      <w:szCs w:val="28"/>
    </w:rPr>
  </w:style>
  <w:style w:type="character" w:customStyle="1" w:styleId="377">
    <w:name w:val="列出段落 Char Char"/>
    <w:qFormat/>
    <w:uiPriority w:val="0"/>
    <w:rPr>
      <w:rFonts w:ascii="Calibri" w:hAnsi="Calibri" w:eastAsia="宋体"/>
      <w:kern w:val="2"/>
      <w:sz w:val="21"/>
      <w:szCs w:val="24"/>
      <w:lang w:val="en-US" w:eastAsia="zh-CN" w:bidi="ar-SA"/>
    </w:rPr>
  </w:style>
  <w:style w:type="character" w:customStyle="1" w:styleId="378">
    <w:name w:val="mark8"/>
    <w:qFormat/>
    <w:uiPriority w:val="0"/>
    <w:rPr>
      <w:b/>
      <w:bCs/>
      <w:sz w:val="21"/>
      <w:szCs w:val="21"/>
    </w:rPr>
  </w:style>
  <w:style w:type="character" w:customStyle="1" w:styleId="379">
    <w:name w:val="paragraph1 Char"/>
    <w:link w:val="380"/>
    <w:qFormat/>
    <w:uiPriority w:val="0"/>
    <w:rPr>
      <w:rFonts w:eastAsia="楷体_GB2312"/>
      <w:sz w:val="24"/>
    </w:rPr>
  </w:style>
  <w:style w:type="paragraph" w:customStyle="1" w:styleId="380">
    <w:name w:val="paragraph1"/>
    <w:basedOn w:val="1"/>
    <w:link w:val="379"/>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1">
    <w:name w:val="页眉 字符"/>
    <w:link w:val="39"/>
    <w:qFormat/>
    <w:uiPriority w:val="99"/>
    <w:rPr>
      <w:rFonts w:ascii="Calibri" w:hAnsi="Calibri" w:eastAsia="宋体" w:cs="Times New Roman"/>
      <w:sz w:val="18"/>
      <w:szCs w:val="18"/>
    </w:rPr>
  </w:style>
  <w:style w:type="character" w:customStyle="1" w:styleId="382">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3">
    <w:name w:val="mark"/>
    <w:qFormat/>
    <w:uiPriority w:val="0"/>
    <w:rPr>
      <w:rFonts w:cs="Times New Roman"/>
    </w:rPr>
  </w:style>
  <w:style w:type="character" w:customStyle="1" w:styleId="384">
    <w:name w:val="Char Char1311"/>
    <w:qFormat/>
    <w:uiPriority w:val="0"/>
    <w:rPr>
      <w:rFonts w:ascii="Calibri" w:hAnsi="Calibri" w:eastAsia="宋体" w:cs="Times New Roman"/>
      <w:sz w:val="18"/>
      <w:szCs w:val="18"/>
    </w:rPr>
  </w:style>
  <w:style w:type="character" w:customStyle="1" w:styleId="385">
    <w:name w:val="Char2 Char"/>
    <w:qFormat/>
    <w:uiPriority w:val="0"/>
    <w:rPr>
      <w:rFonts w:ascii="Verdana" w:hAnsi="宋体" w:eastAsia="宋体" w:cs="Times New Roman"/>
      <w:sz w:val="28"/>
      <w:szCs w:val="28"/>
    </w:rPr>
  </w:style>
  <w:style w:type="character" w:customStyle="1" w:styleId="386">
    <w:name w:val="正文 首行缩进:  2 字符 Char"/>
    <w:link w:val="387"/>
    <w:qFormat/>
    <w:uiPriority w:val="0"/>
    <w:rPr>
      <w:rFonts w:cs="宋体"/>
      <w:sz w:val="24"/>
    </w:rPr>
  </w:style>
  <w:style w:type="paragraph" w:customStyle="1" w:styleId="387">
    <w:name w:val="正文 首行缩进:  2 字符"/>
    <w:basedOn w:val="1"/>
    <w:next w:val="1"/>
    <w:link w:val="386"/>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8">
    <w:name w:val="paramname3"/>
    <w:qFormat/>
    <w:uiPriority w:val="0"/>
    <w:rPr>
      <w:color w:val="999999"/>
    </w:rPr>
  </w:style>
  <w:style w:type="character" w:customStyle="1" w:styleId="389">
    <w:name w:val="Char Char411"/>
    <w:qFormat/>
    <w:uiPriority w:val="0"/>
    <w:rPr>
      <w:rFonts w:ascii="Calibri" w:hAnsi="Calibri" w:eastAsia="宋体"/>
      <w:sz w:val="18"/>
      <w:szCs w:val="18"/>
      <w:lang w:bidi="ar-SA"/>
    </w:rPr>
  </w:style>
  <w:style w:type="character" w:customStyle="1" w:styleId="390">
    <w:name w:val="华电 正文 Char Char"/>
    <w:qFormat/>
    <w:uiPriority w:val="0"/>
    <w:rPr>
      <w:rFonts w:ascii="宋体" w:hAnsi="宋体" w:eastAsia="宋体"/>
      <w:sz w:val="22"/>
      <w:lang w:bidi="ar-SA"/>
    </w:rPr>
  </w:style>
  <w:style w:type="character" w:customStyle="1" w:styleId="391">
    <w:name w:val="Char Char"/>
    <w:qFormat/>
    <w:uiPriority w:val="0"/>
    <w:rPr>
      <w:rFonts w:ascii="Arial" w:hAnsi="Arial" w:eastAsia="黑体"/>
      <w:b/>
      <w:bCs/>
      <w:kern w:val="2"/>
      <w:sz w:val="28"/>
      <w:szCs w:val="28"/>
      <w:lang w:val="en-US" w:eastAsia="zh-CN" w:bidi="ar-SA"/>
    </w:rPr>
  </w:style>
  <w:style w:type="paragraph" w:customStyle="1" w:styleId="392">
    <w:name w:val="表文字"/>
    <w:qFormat/>
    <w:uiPriority w:val="99"/>
    <w:rPr>
      <w:rFonts w:ascii="宋体" w:hAnsi="Times New Roman" w:eastAsia="宋体" w:cs="Times New Roman"/>
      <w:kern w:val="2"/>
      <w:sz w:val="20"/>
      <w:szCs w:val="20"/>
      <w:lang w:val="en-US" w:eastAsia="zh-CN" w:bidi="ar-SA"/>
    </w:rPr>
  </w:style>
  <w:style w:type="paragraph" w:customStyle="1" w:styleId="393">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4">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5">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6">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7">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8">
    <w:name w:val="正文缩进2字符"/>
    <w:basedOn w:val="325"/>
    <w:qFormat/>
    <w:uiPriority w:val="99"/>
    <w:pPr>
      <w:ind w:firstLine="480" w:firstLineChars="200"/>
    </w:pPr>
  </w:style>
  <w:style w:type="paragraph" w:customStyle="1" w:styleId="399">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400">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401">
    <w:name w:val="msolistparagraph"/>
    <w:basedOn w:val="1"/>
    <w:qFormat/>
    <w:uiPriority w:val="99"/>
    <w:pPr>
      <w:ind w:firstLine="420" w:firstLineChars="200"/>
    </w:pPr>
  </w:style>
  <w:style w:type="paragraph" w:customStyle="1" w:styleId="402">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3">
    <w:name w:val="表格中序号"/>
    <w:basedOn w:val="1"/>
    <w:qFormat/>
    <w:uiPriority w:val="99"/>
    <w:pPr>
      <w:spacing w:line="288" w:lineRule="auto"/>
      <w:jc w:val="center"/>
    </w:pPr>
    <w:rPr>
      <w:rFonts w:ascii="新宋体" w:hAnsi="Times New Roman" w:eastAsia="新宋体"/>
      <w:sz w:val="24"/>
      <w:szCs w:val="24"/>
    </w:rPr>
  </w:style>
  <w:style w:type="paragraph" w:customStyle="1" w:styleId="404">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5">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6">
    <w:name w:val="S4-I-L15-U"/>
    <w:basedOn w:val="1"/>
    <w:qFormat/>
    <w:uiPriority w:val="99"/>
    <w:pPr>
      <w:spacing w:line="360" w:lineRule="auto"/>
    </w:pPr>
    <w:rPr>
      <w:rFonts w:ascii="Times New Roman" w:hAnsi="Times New Roman"/>
      <w:b/>
      <w:i/>
      <w:sz w:val="24"/>
      <w:szCs w:val="24"/>
      <w:u w:val="single"/>
    </w:rPr>
  </w:style>
  <w:style w:type="paragraph" w:customStyle="1" w:styleId="40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8">
    <w:name w:val="正文文本 New"/>
    <w:basedOn w:val="1"/>
    <w:qFormat/>
    <w:uiPriority w:val="99"/>
    <w:pPr>
      <w:spacing w:after="120"/>
    </w:pPr>
    <w:rPr>
      <w:rFonts w:ascii="Times New Roman" w:hAnsi="Times New Roman"/>
      <w:sz w:val="28"/>
      <w:szCs w:val="24"/>
    </w:rPr>
  </w:style>
  <w:style w:type="paragraph" w:customStyle="1" w:styleId="409">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0">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11">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2">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3">
    <w:name w:val="正文居中_加粗"/>
    <w:basedOn w:val="1"/>
    <w:qFormat/>
    <w:uiPriority w:val="99"/>
    <w:pPr>
      <w:spacing w:line="360" w:lineRule="auto"/>
      <w:jc w:val="center"/>
    </w:pPr>
    <w:rPr>
      <w:rFonts w:ascii="宋体" w:hAnsi="宋体"/>
      <w:b/>
      <w:sz w:val="24"/>
      <w:szCs w:val="24"/>
    </w:rPr>
  </w:style>
  <w:style w:type="paragraph" w:customStyle="1" w:styleId="414">
    <w:name w:val="Char"/>
    <w:basedOn w:val="1"/>
    <w:qFormat/>
    <w:uiPriority w:val="99"/>
    <w:rPr>
      <w:rFonts w:ascii="仿宋_GB2312" w:hAnsi="Times New Roman" w:eastAsia="仿宋_GB2312"/>
      <w:b/>
      <w:sz w:val="32"/>
      <w:szCs w:val="32"/>
    </w:rPr>
  </w:style>
  <w:style w:type="paragraph" w:customStyle="1" w:styleId="415">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6">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7">
    <w:name w:val="图表"/>
    <w:basedOn w:val="1"/>
    <w:qFormat/>
    <w:uiPriority w:val="99"/>
    <w:pPr>
      <w:adjustRightInd w:val="0"/>
      <w:snapToGrid w:val="0"/>
      <w:jc w:val="center"/>
    </w:pPr>
    <w:rPr>
      <w:rFonts w:ascii="宋体" w:hAnsi="宋体"/>
      <w:szCs w:val="21"/>
    </w:rPr>
  </w:style>
  <w:style w:type="paragraph" w:customStyle="1" w:styleId="418">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9">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2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1">
    <w:name w:val="样式 样式 正文文本缩进 + 仿宋_GB2312 小四 首行缩进:  0 厘米 行距: 1.5 倍行距 + (中文) 仿宋_GB..."/>
    <w:basedOn w:val="422"/>
    <w:qFormat/>
    <w:uiPriority w:val="99"/>
    <w:pPr>
      <w:ind w:firstLine="480" w:firstLineChars="200"/>
    </w:pPr>
  </w:style>
  <w:style w:type="paragraph" w:customStyle="1" w:styleId="422">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3">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4">
    <w:name w:val="正文样式加粗"/>
    <w:basedOn w:val="138"/>
    <w:qFormat/>
    <w:uiPriority w:val="99"/>
    <w:pPr>
      <w:ind w:firstLine="562"/>
    </w:pPr>
    <w:rPr>
      <w:rFonts w:ascii="仿宋_GB2312" w:eastAsia="仿宋_GB2312"/>
      <w:b/>
      <w:sz w:val="28"/>
      <w:szCs w:val="28"/>
    </w:rPr>
  </w:style>
  <w:style w:type="paragraph" w:customStyle="1" w:styleId="425">
    <w:name w:val="图名"/>
    <w:basedOn w:val="18"/>
    <w:qFormat/>
    <w:uiPriority w:val="99"/>
    <w:pPr>
      <w:spacing w:beforeLines="50" w:afterLines="50"/>
      <w:jc w:val="center"/>
    </w:pPr>
    <w:rPr>
      <w:rFonts w:ascii="Times New Roman" w:hAnsi="Times New Roman"/>
      <w:kern w:val="0"/>
      <w:sz w:val="24"/>
      <w:szCs w:val="24"/>
    </w:rPr>
  </w:style>
  <w:style w:type="paragraph" w:styleId="42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8">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9">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3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1">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2">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3">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4">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5">
    <w:name w:val="新昌图表样式"/>
    <w:basedOn w:val="18"/>
    <w:qFormat/>
    <w:uiPriority w:val="99"/>
    <w:pPr>
      <w:spacing w:beforeLines="50" w:afterLines="50"/>
      <w:jc w:val="center"/>
    </w:pPr>
    <w:rPr>
      <w:rFonts w:ascii="黑体"/>
      <w:kern w:val="0"/>
      <w:sz w:val="24"/>
      <w:szCs w:val="24"/>
    </w:rPr>
  </w:style>
  <w:style w:type="paragraph" w:customStyle="1" w:styleId="436">
    <w:name w:val="Char Char Char"/>
    <w:basedOn w:val="1"/>
    <w:qFormat/>
    <w:uiPriority w:val="99"/>
    <w:rPr>
      <w:rFonts w:ascii="Tahoma" w:hAnsi="Tahoma"/>
      <w:sz w:val="24"/>
      <w:szCs w:val="20"/>
    </w:rPr>
  </w:style>
  <w:style w:type="paragraph" w:customStyle="1" w:styleId="437">
    <w:name w:val="样式 样式 标题 4 + 段后: 0.5 行1"/>
    <w:basedOn w:val="438"/>
    <w:next w:val="36"/>
    <w:qFormat/>
    <w:uiPriority w:val="99"/>
    <w:pPr>
      <w:numPr>
        <w:ilvl w:val="1"/>
        <w:numId w:val="5"/>
      </w:numPr>
      <w:tabs>
        <w:tab w:val="left" w:pos="2040"/>
      </w:tabs>
      <w:spacing w:after="120"/>
      <w:ind w:left="0" w:firstLine="0"/>
    </w:pPr>
  </w:style>
  <w:style w:type="paragraph" w:customStyle="1" w:styleId="438">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9">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4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1">
    <w:name w:val="贷方"/>
    <w:basedOn w:val="1"/>
    <w:qFormat/>
    <w:uiPriority w:val="99"/>
    <w:pPr>
      <w:ind w:left="1890" w:leftChars="900"/>
    </w:pPr>
    <w:rPr>
      <w:rFonts w:ascii="Times New Roman" w:hAnsi="Times New Roman"/>
      <w:sz w:val="24"/>
      <w:szCs w:val="24"/>
    </w:rPr>
  </w:style>
  <w:style w:type="paragraph" w:customStyle="1" w:styleId="442">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3">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4">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5">
    <w:name w:val="正文1"/>
    <w:basedOn w:val="20"/>
    <w:next w:val="1"/>
    <w:qFormat/>
    <w:uiPriority w:val="99"/>
    <w:pPr>
      <w:shd w:val="clear" w:color="auto" w:fill="000080"/>
    </w:pPr>
    <w:rPr>
      <w:rFonts w:ascii="Tahoma" w:hAnsi="Tahoma" w:cs="Tahoma"/>
      <w:kern w:val="0"/>
      <w:szCs w:val="24"/>
    </w:rPr>
  </w:style>
  <w:style w:type="paragraph" w:customStyle="1" w:styleId="446">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8">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9">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50">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51">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2">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3">
    <w:name w:val="S4-L15-C"/>
    <w:basedOn w:val="1"/>
    <w:qFormat/>
    <w:uiPriority w:val="99"/>
    <w:pPr>
      <w:spacing w:after="120" w:line="360" w:lineRule="auto"/>
      <w:jc w:val="center"/>
    </w:pPr>
    <w:rPr>
      <w:rFonts w:ascii="Times New Roman" w:hAnsi="Times New Roman"/>
      <w:szCs w:val="21"/>
    </w:rPr>
  </w:style>
  <w:style w:type="paragraph" w:customStyle="1" w:styleId="454">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5">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6">
    <w:name w:val="标题1"/>
    <w:basedOn w:val="31"/>
    <w:qFormat/>
    <w:uiPriority w:val="99"/>
    <w:pPr>
      <w:spacing w:beforeLines="0" w:afterLines="0" w:line="360" w:lineRule="auto"/>
    </w:pPr>
    <w:rPr>
      <w:b/>
      <w:sz w:val="30"/>
      <w:szCs w:val="20"/>
    </w:rPr>
  </w:style>
  <w:style w:type="paragraph" w:customStyle="1" w:styleId="457">
    <w:name w:val="Normal0"/>
    <w:qFormat/>
    <w:uiPriority w:val="99"/>
    <w:rPr>
      <w:rFonts w:ascii="Times New Roman" w:hAnsi="Times New Roman" w:eastAsia="宋体" w:cs="Times New Roman"/>
      <w:kern w:val="0"/>
      <w:sz w:val="20"/>
      <w:szCs w:val="20"/>
      <w:lang w:val="en-US" w:eastAsia="en-US" w:bidi="ar-SA"/>
    </w:rPr>
  </w:style>
  <w:style w:type="paragraph" w:customStyle="1" w:styleId="458">
    <w:name w:val="Char6"/>
    <w:basedOn w:val="1"/>
    <w:qFormat/>
    <w:uiPriority w:val="99"/>
    <w:pPr>
      <w:tabs>
        <w:tab w:val="left" w:pos="432"/>
      </w:tabs>
      <w:ind w:left="432" w:hanging="432"/>
    </w:pPr>
    <w:rPr>
      <w:rFonts w:ascii="Times New Roman" w:hAnsi="Times New Roman"/>
      <w:sz w:val="24"/>
      <w:szCs w:val="24"/>
    </w:rPr>
  </w:style>
  <w:style w:type="paragraph" w:customStyle="1" w:styleId="459">
    <w:name w:val="样式 标题 3(A-3)sect1.2.3h3H3level_3PIM 3Level 3 HeadHeading..."/>
    <w:basedOn w:val="4"/>
    <w:qFormat/>
    <w:uiPriority w:val="99"/>
    <w:rPr>
      <w:rFonts w:ascii="Arial" w:hAnsi="Arial"/>
      <w:sz w:val="30"/>
    </w:rPr>
  </w:style>
  <w:style w:type="paragraph" w:customStyle="1" w:styleId="460">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1">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2">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3">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4">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5">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6">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7">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8">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9">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0">
    <w:name w:val="Normal Indent1"/>
    <w:basedOn w:val="1"/>
    <w:qFormat/>
    <w:uiPriority w:val="99"/>
    <w:pPr>
      <w:ind w:firstLine="420"/>
    </w:pPr>
    <w:rPr>
      <w:rFonts w:ascii="Times New Roman" w:hAnsi="Times New Roman"/>
      <w:szCs w:val="20"/>
    </w:rPr>
  </w:style>
  <w:style w:type="paragraph" w:customStyle="1" w:styleId="471">
    <w:name w:val="pa-17"/>
    <w:basedOn w:val="1"/>
    <w:qFormat/>
    <w:uiPriority w:val="99"/>
    <w:pPr>
      <w:widowControl/>
      <w:spacing w:before="150" w:after="150"/>
      <w:jc w:val="left"/>
    </w:pPr>
    <w:rPr>
      <w:rFonts w:ascii="宋体" w:hAnsi="宋体" w:cs="宋体"/>
      <w:kern w:val="0"/>
      <w:sz w:val="24"/>
      <w:szCs w:val="24"/>
    </w:rPr>
  </w:style>
  <w:style w:type="paragraph" w:customStyle="1" w:styleId="472">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3">
    <w:name w:val="Char9"/>
    <w:basedOn w:val="1"/>
    <w:qFormat/>
    <w:uiPriority w:val="99"/>
    <w:pPr>
      <w:adjustRightInd w:val="0"/>
      <w:textAlignment w:val="baseline"/>
    </w:pPr>
    <w:rPr>
      <w:rFonts w:ascii="Tahoma" w:hAnsi="Tahoma"/>
      <w:sz w:val="24"/>
      <w:szCs w:val="20"/>
    </w:rPr>
  </w:style>
  <w:style w:type="paragraph" w:customStyle="1" w:styleId="474">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5">
    <w:name w:val="批注主题111"/>
    <w:basedOn w:val="21"/>
    <w:next w:val="21"/>
    <w:qFormat/>
    <w:uiPriority w:val="99"/>
    <w:rPr>
      <w:b/>
      <w:bCs/>
      <w:kern w:val="0"/>
      <w:sz w:val="20"/>
      <w:szCs w:val="20"/>
    </w:rPr>
  </w:style>
  <w:style w:type="paragraph" w:customStyle="1" w:styleId="47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7">
    <w:name w:val="最新标题1"/>
    <w:basedOn w:val="478"/>
    <w:next w:val="480"/>
    <w:qFormat/>
    <w:uiPriority w:val="99"/>
    <w:pPr>
      <w:tabs>
        <w:tab w:val="left" w:pos="1140"/>
      </w:tabs>
      <w:spacing w:after="120"/>
    </w:pPr>
    <w:rPr>
      <w:bCs/>
    </w:rPr>
  </w:style>
  <w:style w:type="paragraph" w:customStyle="1" w:styleId="478">
    <w:name w:val="样式 标题1"/>
    <w:basedOn w:val="479"/>
    <w:next w:val="480"/>
    <w:qFormat/>
    <w:uiPriority w:val="99"/>
    <w:pPr>
      <w:tabs>
        <w:tab w:val="left" w:pos="1140"/>
      </w:tabs>
      <w:spacing w:after="50"/>
      <w:ind w:left="1140" w:hanging="720"/>
    </w:pPr>
    <w:rPr>
      <w:bCs w:val="0"/>
      <w:sz w:val="32"/>
    </w:rPr>
  </w:style>
  <w:style w:type="paragraph" w:customStyle="1" w:styleId="479">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0">
    <w:name w:val="最新标题2"/>
    <w:basedOn w:val="481"/>
    <w:next w:val="482"/>
    <w:qFormat/>
    <w:uiPriority w:val="99"/>
    <w:pPr>
      <w:spacing w:after="120"/>
    </w:pPr>
  </w:style>
  <w:style w:type="paragraph" w:customStyle="1" w:styleId="481">
    <w:name w:val="样式 标题 2"/>
    <w:basedOn w:val="3"/>
    <w:next w:val="482"/>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2">
    <w:name w:val="最新标题3"/>
    <w:basedOn w:val="483"/>
    <w:next w:val="484"/>
    <w:qFormat/>
    <w:uiPriority w:val="0"/>
    <w:pPr>
      <w:spacing w:after="120"/>
    </w:pPr>
  </w:style>
  <w:style w:type="paragraph" w:customStyle="1" w:styleId="483">
    <w:name w:val="样式 标题 3"/>
    <w:basedOn w:val="4"/>
    <w:next w:val="484"/>
    <w:qFormat/>
    <w:uiPriority w:val="99"/>
    <w:pPr>
      <w:keepLines w:val="0"/>
      <w:spacing w:before="120" w:afterLines="50" w:line="240" w:lineRule="auto"/>
      <w:jc w:val="left"/>
    </w:pPr>
    <w:rPr>
      <w:rFonts w:ascii="宋体" w:cs="宋体"/>
      <w:snapToGrid w:val="0"/>
      <w:kern w:val="0"/>
      <w:sz w:val="24"/>
      <w:szCs w:val="20"/>
    </w:rPr>
  </w:style>
  <w:style w:type="paragraph" w:customStyle="1" w:styleId="484">
    <w:name w:val="最新标题4"/>
    <w:basedOn w:val="485"/>
    <w:next w:val="1"/>
    <w:qFormat/>
    <w:uiPriority w:val="0"/>
    <w:pPr>
      <w:tabs>
        <w:tab w:val="left" w:pos="864"/>
        <w:tab w:val="left" w:pos="2040"/>
        <w:tab w:val="left" w:pos="2100"/>
      </w:tabs>
      <w:spacing w:after="120"/>
      <w:ind w:left="0" w:firstLine="0"/>
    </w:pPr>
  </w:style>
  <w:style w:type="paragraph" w:customStyle="1" w:styleId="485">
    <w:name w:val="样式 标题 4"/>
    <w:basedOn w:val="486"/>
    <w:next w:val="487"/>
    <w:qFormat/>
    <w:uiPriority w:val="99"/>
    <w:pPr>
      <w:numPr>
        <w:ilvl w:val="0"/>
      </w:numPr>
      <w:tabs>
        <w:tab w:val="left" w:pos="864"/>
        <w:tab w:val="left" w:pos="2040"/>
        <w:tab w:val="left" w:pos="2100"/>
      </w:tabs>
      <w:spacing w:after="50"/>
      <w:ind w:left="2100" w:hanging="420"/>
    </w:pPr>
  </w:style>
  <w:style w:type="paragraph" w:customStyle="1" w:styleId="486">
    <w:name w:val="样式 标题 4Chapter X.X.X.X. + 段后: 0.5 行1"/>
    <w:basedOn w:val="438"/>
    <w:qFormat/>
    <w:uiPriority w:val="99"/>
    <w:pPr>
      <w:numPr>
        <w:numId w:val="0"/>
      </w:numPr>
      <w:tabs>
        <w:tab w:val="left" w:pos="864"/>
      </w:tabs>
      <w:spacing w:after="120"/>
      <w:ind w:left="864" w:hanging="864"/>
    </w:pPr>
  </w:style>
  <w:style w:type="paragraph" w:customStyle="1" w:styleId="487">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8">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9">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0">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91">
    <w:name w:val="Paragraph1"/>
    <w:basedOn w:val="1"/>
    <w:qFormat/>
    <w:uiPriority w:val="99"/>
    <w:pPr>
      <w:spacing w:before="80" w:afterLines="50"/>
    </w:pPr>
    <w:rPr>
      <w:rFonts w:ascii="宋体" w:hAnsi="Times New Roman"/>
      <w:snapToGrid w:val="0"/>
      <w:kern w:val="0"/>
      <w:szCs w:val="20"/>
    </w:rPr>
  </w:style>
  <w:style w:type="paragraph" w:customStyle="1" w:styleId="492">
    <w:name w:val="4"/>
    <w:basedOn w:val="1"/>
    <w:qFormat/>
    <w:uiPriority w:val="99"/>
  </w:style>
  <w:style w:type="paragraph" w:customStyle="1" w:styleId="493">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4">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5">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6">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7">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8">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0">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01">
    <w:name w:val="Char4"/>
    <w:basedOn w:val="1"/>
    <w:qFormat/>
    <w:uiPriority w:val="99"/>
    <w:pPr>
      <w:tabs>
        <w:tab w:val="left" w:pos="432"/>
      </w:tabs>
      <w:ind w:left="432" w:hanging="432"/>
    </w:pPr>
    <w:rPr>
      <w:rFonts w:ascii="Times New Roman" w:hAnsi="Times New Roman"/>
      <w:sz w:val="24"/>
      <w:szCs w:val="24"/>
    </w:rPr>
  </w:style>
  <w:style w:type="paragraph" w:customStyle="1" w:styleId="50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3">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4">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5">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6">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7">
    <w:name w:val="image"/>
    <w:basedOn w:val="1"/>
    <w:qFormat/>
    <w:uiPriority w:val="99"/>
    <w:pPr>
      <w:widowControl/>
      <w:spacing w:before="360" w:after="360"/>
      <w:jc w:val="center"/>
    </w:pPr>
    <w:rPr>
      <w:rFonts w:ascii="宋体" w:hAnsi="宋体" w:cs="宋体"/>
      <w:kern w:val="0"/>
      <w:sz w:val="24"/>
      <w:szCs w:val="24"/>
    </w:rPr>
  </w:style>
  <w:style w:type="paragraph" w:customStyle="1" w:styleId="508">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9">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10">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2">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3">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4">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5">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6">
    <w:name w:val="Char7"/>
    <w:basedOn w:val="1"/>
    <w:qFormat/>
    <w:uiPriority w:val="99"/>
    <w:pPr>
      <w:tabs>
        <w:tab w:val="left" w:pos="432"/>
      </w:tabs>
      <w:ind w:left="432" w:hanging="432"/>
    </w:pPr>
    <w:rPr>
      <w:rFonts w:ascii="Times New Roman" w:hAnsi="Times New Roman"/>
      <w:sz w:val="24"/>
      <w:szCs w:val="24"/>
    </w:rPr>
  </w:style>
  <w:style w:type="paragraph" w:customStyle="1" w:styleId="517">
    <w:name w:val="样式 样式 标题 4 + 段后: 0.5 行 + 段后: 0.5 行"/>
    <w:basedOn w:val="438"/>
    <w:qFormat/>
    <w:uiPriority w:val="99"/>
    <w:pPr>
      <w:numPr>
        <w:numId w:val="0"/>
      </w:numPr>
      <w:tabs>
        <w:tab w:val="left" w:pos="864"/>
      </w:tabs>
      <w:ind w:left="864" w:hanging="864"/>
    </w:pPr>
  </w:style>
  <w:style w:type="paragraph" w:customStyle="1" w:styleId="518">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9">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0">
    <w:name w:val="Char Char1 Char"/>
    <w:basedOn w:val="1"/>
    <w:qFormat/>
    <w:uiPriority w:val="99"/>
    <w:rPr>
      <w:rFonts w:ascii="仿宋_GB2312" w:hAnsi="Times New Roman" w:eastAsia="仿宋_GB2312"/>
      <w:b/>
      <w:sz w:val="32"/>
      <w:szCs w:val="32"/>
    </w:rPr>
  </w:style>
  <w:style w:type="paragraph" w:customStyle="1" w:styleId="521">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2">
    <w:name w:val="段落文字"/>
    <w:basedOn w:val="57"/>
    <w:qFormat/>
    <w:uiPriority w:val="99"/>
    <w:pPr>
      <w:spacing w:after="60"/>
      <w:ind w:left="420" w:firstLine="200" w:firstLineChars="200"/>
    </w:pPr>
    <w:rPr>
      <w:rFonts w:ascii="Times New Roman" w:hAnsi="Times New Roman"/>
      <w:szCs w:val="24"/>
    </w:rPr>
  </w:style>
  <w:style w:type="paragraph" w:customStyle="1" w:styleId="523">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4">
    <w:name w:val="正文-带编号1)"/>
    <w:basedOn w:val="1"/>
    <w:qFormat/>
    <w:uiPriority w:val="99"/>
    <w:pPr>
      <w:numPr>
        <w:ilvl w:val="0"/>
        <w:numId w:val="14"/>
      </w:numPr>
      <w:spacing w:line="400" w:lineRule="exact"/>
    </w:pPr>
    <w:rPr>
      <w:rFonts w:ascii="Arial" w:hAnsi="Arial"/>
      <w:szCs w:val="24"/>
    </w:rPr>
  </w:style>
  <w:style w:type="paragraph" w:customStyle="1" w:styleId="525">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6">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7">
    <w:name w:val="样式 标题 3Chapter X.X.X"/>
    <w:basedOn w:val="528"/>
    <w:qFormat/>
    <w:uiPriority w:val="99"/>
    <w:pPr>
      <w:spacing w:after="120"/>
    </w:pPr>
  </w:style>
  <w:style w:type="paragraph" w:customStyle="1" w:styleId="528">
    <w:name w:val="标题 3Chapter X.X.X. + 段后: 0.5 行 + 段后: 0.5 行 + 段后: 0.5 行1"/>
    <w:basedOn w:val="529"/>
    <w:qFormat/>
    <w:uiPriority w:val="99"/>
  </w:style>
  <w:style w:type="paragraph" w:customStyle="1" w:styleId="529">
    <w:name w:val="样式 样式 标题 3Chapter X.X.X. + 段后: 0.5 行 + 段后: 0.5 行"/>
    <w:basedOn w:val="530"/>
    <w:qFormat/>
    <w:uiPriority w:val="99"/>
  </w:style>
  <w:style w:type="paragraph" w:customStyle="1" w:styleId="530">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31">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2">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3">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5">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6">
    <w:name w:val="S4-L15-No"/>
    <w:basedOn w:val="537"/>
    <w:qFormat/>
    <w:uiPriority w:val="99"/>
    <w:pPr>
      <w:tabs>
        <w:tab w:val="left" w:pos="720"/>
      </w:tabs>
      <w:ind w:hanging="720"/>
    </w:pPr>
  </w:style>
  <w:style w:type="paragraph" w:customStyle="1" w:styleId="537">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8">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9">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40">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1">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2">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3">
    <w:name w:val="Char Char12 Char Char Char Char"/>
    <w:basedOn w:val="1"/>
    <w:qFormat/>
    <w:uiPriority w:val="99"/>
    <w:pPr>
      <w:tabs>
        <w:tab w:val="left" w:pos="432"/>
      </w:tabs>
      <w:ind w:left="432" w:hanging="432"/>
    </w:pPr>
    <w:rPr>
      <w:rFonts w:ascii="Tahoma" w:hAnsi="Tahoma"/>
      <w:sz w:val="24"/>
      <w:szCs w:val="20"/>
    </w:rPr>
  </w:style>
  <w:style w:type="paragraph" w:customStyle="1" w:styleId="544">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5">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6">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7">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8">
    <w:name w:val="文本框内文字"/>
    <w:basedOn w:val="1"/>
    <w:qFormat/>
    <w:uiPriority w:val="99"/>
    <w:pPr>
      <w:spacing w:line="0" w:lineRule="atLeast"/>
    </w:pPr>
    <w:rPr>
      <w:rFonts w:ascii="Times New Roman" w:hAnsi="Times New Roman" w:eastAsia="仿宋_GB2312"/>
      <w:sz w:val="22"/>
      <w:szCs w:val="24"/>
    </w:rPr>
  </w:style>
  <w:style w:type="paragraph" w:customStyle="1" w:styleId="549">
    <w:name w:val="Char3"/>
    <w:basedOn w:val="1"/>
    <w:qFormat/>
    <w:uiPriority w:val="99"/>
    <w:rPr>
      <w:rFonts w:ascii="仿宋_GB2312" w:hAnsi="Times New Roman" w:eastAsia="仿宋_GB2312"/>
      <w:b/>
      <w:sz w:val="32"/>
      <w:szCs w:val="20"/>
    </w:rPr>
  </w:style>
  <w:style w:type="paragraph" w:customStyle="1" w:styleId="550">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51">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2">
    <w:name w:val="_Style 13"/>
    <w:basedOn w:val="1"/>
    <w:qFormat/>
    <w:uiPriority w:val="99"/>
    <w:pPr>
      <w:tabs>
        <w:tab w:val="left" w:pos="360"/>
      </w:tabs>
      <w:ind w:firstLine="420" w:firstLineChars="150"/>
    </w:pPr>
    <w:rPr>
      <w:rFonts w:ascii="Times New Roman" w:hAnsi="Times New Roman"/>
      <w:szCs w:val="20"/>
    </w:rPr>
  </w:style>
  <w:style w:type="paragraph" w:customStyle="1" w:styleId="553">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4">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5">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6">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7">
    <w:name w:val="图样式"/>
    <w:basedOn w:val="1"/>
    <w:qFormat/>
    <w:uiPriority w:val="99"/>
    <w:pPr>
      <w:keepNext/>
      <w:widowControl/>
      <w:spacing w:before="80" w:after="80"/>
      <w:jc w:val="center"/>
    </w:pPr>
    <w:rPr>
      <w:rFonts w:ascii="Times New Roman" w:hAnsi="Times New Roman"/>
      <w:szCs w:val="20"/>
    </w:rPr>
  </w:style>
  <w:style w:type="paragraph" w:customStyle="1" w:styleId="558">
    <w:name w:val="Char Char1 Char111"/>
    <w:basedOn w:val="1"/>
    <w:qFormat/>
    <w:uiPriority w:val="99"/>
    <w:rPr>
      <w:rFonts w:ascii="仿宋_GB2312" w:hAnsi="Times New Roman" w:eastAsia="仿宋_GB2312"/>
      <w:b/>
      <w:sz w:val="32"/>
      <w:szCs w:val="32"/>
    </w:rPr>
  </w:style>
  <w:style w:type="paragraph" w:customStyle="1" w:styleId="559">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0">
    <w:name w:val="默认段落字体 Para Char Char Char Char Char Char Char Char Char Char"/>
    <w:basedOn w:val="1"/>
    <w:qFormat/>
    <w:uiPriority w:val="99"/>
    <w:rPr>
      <w:rFonts w:ascii="Tahoma" w:hAnsi="Tahoma"/>
      <w:sz w:val="24"/>
      <w:szCs w:val="20"/>
    </w:rPr>
  </w:style>
  <w:style w:type="paragraph" w:customStyle="1" w:styleId="561">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2">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4">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5">
    <w:name w:val="_Style 118"/>
    <w:basedOn w:val="1"/>
    <w:qFormat/>
    <w:uiPriority w:val="99"/>
  </w:style>
  <w:style w:type="paragraph" w:customStyle="1" w:styleId="566">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7">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8">
    <w:name w:val="_Style 11811"/>
    <w:basedOn w:val="1"/>
    <w:qFormat/>
    <w:uiPriority w:val="99"/>
  </w:style>
  <w:style w:type="paragraph" w:customStyle="1" w:styleId="569">
    <w:name w:val="Char Char Char Char Char Char Char Char"/>
    <w:basedOn w:val="1"/>
    <w:qFormat/>
    <w:uiPriority w:val="99"/>
    <w:pPr>
      <w:tabs>
        <w:tab w:val="left" w:pos="360"/>
      </w:tabs>
    </w:pPr>
    <w:rPr>
      <w:rFonts w:ascii="Times New Roman" w:hAnsi="Times New Roman"/>
      <w:sz w:val="24"/>
      <w:szCs w:val="24"/>
    </w:rPr>
  </w:style>
  <w:style w:type="paragraph" w:customStyle="1" w:styleId="570">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1">
    <w:name w:val="Char Char Char2"/>
    <w:basedOn w:val="1"/>
    <w:qFormat/>
    <w:uiPriority w:val="99"/>
    <w:rPr>
      <w:rFonts w:ascii="Times New Roman" w:hAnsi="Times New Roman" w:eastAsia="仿宋_GB2312" w:cs="宋体"/>
      <w:sz w:val="24"/>
      <w:szCs w:val="20"/>
    </w:rPr>
  </w:style>
  <w:style w:type="paragraph" w:customStyle="1" w:styleId="572">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3">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4">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5">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6">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7">
    <w:name w:val="List Paragraph1"/>
    <w:basedOn w:val="1"/>
    <w:qFormat/>
    <w:uiPriority w:val="99"/>
    <w:pPr>
      <w:ind w:firstLine="420" w:firstLineChars="200"/>
    </w:pPr>
    <w:rPr>
      <w:szCs w:val="24"/>
    </w:rPr>
  </w:style>
  <w:style w:type="paragraph" w:customStyle="1" w:styleId="578">
    <w:name w:val="样式 标题 2 + 五号"/>
    <w:basedOn w:val="3"/>
    <w:qFormat/>
    <w:uiPriority w:val="99"/>
    <w:pPr>
      <w:spacing w:before="0" w:after="0" w:line="240" w:lineRule="auto"/>
    </w:pPr>
    <w:rPr>
      <w:rFonts w:ascii="宋体" w:hAnsi="宋体" w:eastAsia="宋体"/>
      <w:sz w:val="21"/>
    </w:rPr>
  </w:style>
  <w:style w:type="paragraph" w:customStyle="1" w:styleId="579">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0">
    <w:name w:val="样式 正文（首行缩进两字） + 首行缩进:  2 字符 段后: 0.5 行 行距: 1.5 倍行距"/>
    <w:basedOn w:val="17"/>
    <w:qFormat/>
    <w:uiPriority w:val="99"/>
    <w:pPr>
      <w:spacing w:line="360" w:lineRule="auto"/>
    </w:pPr>
    <w:rPr>
      <w:sz w:val="24"/>
      <w:szCs w:val="24"/>
    </w:rPr>
  </w:style>
  <w:style w:type="paragraph" w:customStyle="1" w:styleId="581">
    <w:name w:val="Style-正文"/>
    <w:basedOn w:val="1"/>
    <w:qFormat/>
    <w:uiPriority w:val="99"/>
    <w:pPr>
      <w:spacing w:line="360" w:lineRule="auto"/>
      <w:ind w:firstLine="420"/>
    </w:pPr>
    <w:rPr>
      <w:rFonts w:ascii="宋体" w:hAnsi="宋体"/>
      <w:sz w:val="24"/>
      <w:szCs w:val="24"/>
    </w:rPr>
  </w:style>
  <w:style w:type="paragraph" w:customStyle="1" w:styleId="582">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3">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4">
    <w:name w:val="默认段落字体 Para Char Char Char"/>
    <w:basedOn w:val="1"/>
    <w:qFormat/>
    <w:uiPriority w:val="99"/>
    <w:rPr>
      <w:rFonts w:ascii="Times New Roman" w:hAnsi="Times New Roman"/>
      <w:szCs w:val="24"/>
    </w:rPr>
  </w:style>
  <w:style w:type="paragraph" w:customStyle="1" w:styleId="585">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6">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7">
    <w:name w:val="纯文本1"/>
    <w:basedOn w:val="1"/>
    <w:qFormat/>
    <w:uiPriority w:val="99"/>
    <w:rPr>
      <w:rFonts w:ascii="宋体" w:hAnsi="Courier New"/>
      <w:szCs w:val="20"/>
    </w:rPr>
  </w:style>
  <w:style w:type="paragraph" w:customStyle="1" w:styleId="588">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9">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默认段落字体 Para Char Char Char Char Char Char Char Char Char1 Char Char Char Char"/>
    <w:basedOn w:val="1"/>
    <w:qFormat/>
    <w:uiPriority w:val="99"/>
    <w:rPr>
      <w:rFonts w:ascii="Tahoma" w:hAnsi="Tahoma"/>
      <w:sz w:val="24"/>
      <w:szCs w:val="20"/>
    </w:rPr>
  </w:style>
  <w:style w:type="paragraph" w:customStyle="1" w:styleId="592">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3">
    <w:name w:val="样式 样式 样式 标题 3Chapter X.X.X. + 段后: 0.5 行 + 段后: 0.5 行 + 段后: 0.5 行"/>
    <w:basedOn w:val="529"/>
    <w:qFormat/>
    <w:uiPriority w:val="99"/>
    <w:pPr>
      <w:spacing w:after="120"/>
    </w:pPr>
  </w:style>
  <w:style w:type="paragraph" w:customStyle="1" w:styleId="594">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5">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6">
    <w:name w:val="二级标题"/>
    <w:basedOn w:val="3"/>
    <w:qFormat/>
    <w:uiPriority w:val="99"/>
    <w:pPr>
      <w:tabs>
        <w:tab w:val="left" w:pos="1116"/>
      </w:tabs>
      <w:ind w:left="1116" w:hanging="576"/>
    </w:pPr>
    <w:rPr>
      <w:rFonts w:ascii="黑体" w:hAnsi="Cambria"/>
      <w:kern w:val="0"/>
    </w:rPr>
  </w:style>
  <w:style w:type="paragraph" w:customStyle="1" w:styleId="597">
    <w:name w:val="文档结构图1"/>
    <w:basedOn w:val="1"/>
    <w:qFormat/>
    <w:uiPriority w:val="99"/>
    <w:rPr>
      <w:rFonts w:ascii="宋体"/>
      <w:kern w:val="0"/>
      <w:sz w:val="18"/>
      <w:szCs w:val="18"/>
    </w:rPr>
  </w:style>
  <w:style w:type="paragraph" w:customStyle="1" w:styleId="598">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9">
    <w:name w:val="Char Char Char Char Char Char Char"/>
    <w:basedOn w:val="1"/>
    <w:qFormat/>
    <w:uiPriority w:val="99"/>
    <w:pPr>
      <w:tabs>
        <w:tab w:val="left" w:pos="432"/>
      </w:tabs>
      <w:ind w:left="432" w:hanging="432"/>
    </w:pPr>
    <w:rPr>
      <w:rFonts w:ascii="Tahoma" w:hAnsi="Tahoma"/>
      <w:sz w:val="24"/>
      <w:szCs w:val="20"/>
    </w:rPr>
  </w:style>
  <w:style w:type="paragraph" w:customStyle="1" w:styleId="600">
    <w:name w:val="正文文本 New New"/>
    <w:basedOn w:val="526"/>
    <w:qFormat/>
    <w:uiPriority w:val="99"/>
    <w:pPr>
      <w:spacing w:after="120"/>
    </w:pPr>
    <w:rPr>
      <w:sz w:val="28"/>
      <w:szCs w:val="24"/>
    </w:rPr>
  </w:style>
  <w:style w:type="paragraph" w:customStyle="1" w:styleId="601">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2">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3">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4">
    <w:name w:val="[Normal]"/>
    <w:qFormat/>
    <w:uiPriority w:val="99"/>
    <w:rPr>
      <w:rFonts w:ascii="宋体" w:hAnsi="宋体" w:eastAsia="宋体" w:cs="Times New Roman"/>
      <w:kern w:val="0"/>
      <w:sz w:val="24"/>
      <w:szCs w:val="20"/>
      <w:lang w:val="zh-CN" w:eastAsia="zh-CN" w:bidi="ar-SA"/>
    </w:rPr>
  </w:style>
  <w:style w:type="paragraph" w:customStyle="1" w:styleId="605">
    <w:name w:val="SZF表"/>
    <w:basedOn w:val="606"/>
    <w:qFormat/>
    <w:uiPriority w:val="99"/>
    <w:rPr>
      <w:rFonts w:ascii="宋体" w:hAnsi="宋体"/>
      <w:bCs/>
      <w:szCs w:val="21"/>
    </w:rPr>
  </w:style>
  <w:style w:type="paragraph" w:customStyle="1" w:styleId="606">
    <w:name w:val="SZF图"/>
    <w:basedOn w:val="1"/>
    <w:qFormat/>
    <w:uiPriority w:val="99"/>
    <w:pPr>
      <w:spacing w:beforeLines="50" w:afterLines="50" w:line="360" w:lineRule="auto"/>
      <w:jc w:val="center"/>
    </w:pPr>
    <w:rPr>
      <w:rFonts w:ascii="Times New Roman" w:hAnsi="Times New Roman"/>
      <w:b/>
      <w:szCs w:val="24"/>
    </w:rPr>
  </w:style>
  <w:style w:type="paragraph" w:customStyle="1" w:styleId="607">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9">
    <w:name w:val="Char1 Char Char Char1"/>
    <w:basedOn w:val="1"/>
    <w:qFormat/>
    <w:uiPriority w:val="99"/>
    <w:rPr>
      <w:rFonts w:ascii="Tahoma" w:hAnsi="Tahoma"/>
      <w:sz w:val="24"/>
      <w:szCs w:val="20"/>
    </w:rPr>
  </w:style>
  <w:style w:type="paragraph" w:customStyle="1" w:styleId="610">
    <w:name w:val="文档结构图2"/>
    <w:basedOn w:val="1"/>
    <w:qFormat/>
    <w:uiPriority w:val="99"/>
    <w:rPr>
      <w:rFonts w:ascii="宋体"/>
      <w:kern w:val="0"/>
      <w:sz w:val="18"/>
      <w:szCs w:val="18"/>
    </w:rPr>
  </w:style>
  <w:style w:type="paragraph" w:customStyle="1" w:styleId="611">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2">
    <w:name w:val="样式 样式 正文文本缩进 + 仿宋_GB2312 小四 首行缩进:  0 厘米 行距: 1.5 倍行距 + (中文) 仿宋_GB... Char Char"/>
    <w:basedOn w:val="422"/>
    <w:qFormat/>
    <w:uiPriority w:val="99"/>
    <w:pPr>
      <w:ind w:firstLine="480" w:firstLineChars="200"/>
    </w:pPr>
  </w:style>
  <w:style w:type="paragraph" w:customStyle="1" w:styleId="613">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4">
    <w:name w:val="Table_Medium"/>
    <w:basedOn w:val="602"/>
    <w:qFormat/>
    <w:uiPriority w:val="99"/>
    <w:rPr>
      <w:sz w:val="18"/>
    </w:rPr>
  </w:style>
  <w:style w:type="paragraph" w:customStyle="1" w:styleId="615">
    <w:name w:val="IBM 正文"/>
    <w:basedOn w:val="1"/>
    <w:qFormat/>
    <w:uiPriority w:val="99"/>
    <w:pPr>
      <w:spacing w:line="360" w:lineRule="atLeast"/>
    </w:pPr>
    <w:rPr>
      <w:rFonts w:ascii="Times New Roman" w:hAnsi="Times New Roman"/>
      <w:sz w:val="24"/>
      <w:szCs w:val="20"/>
    </w:rPr>
  </w:style>
  <w:style w:type="paragraph" w:customStyle="1" w:styleId="616">
    <w:name w:val="Char Char1 Char1"/>
    <w:basedOn w:val="1"/>
    <w:qFormat/>
    <w:uiPriority w:val="99"/>
    <w:rPr>
      <w:rFonts w:ascii="仿宋_GB2312" w:hAnsi="Times New Roman" w:eastAsia="仿宋_GB2312"/>
      <w:b/>
      <w:sz w:val="32"/>
      <w:szCs w:val="32"/>
    </w:rPr>
  </w:style>
  <w:style w:type="paragraph" w:customStyle="1" w:styleId="617">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8">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9">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20">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21">
    <w:name w:val="Tabletext"/>
    <w:basedOn w:val="1"/>
    <w:qFormat/>
    <w:uiPriority w:val="99"/>
    <w:pPr>
      <w:keepLines/>
      <w:spacing w:afterLines="50"/>
      <w:jc w:val="left"/>
    </w:pPr>
    <w:rPr>
      <w:rFonts w:ascii="宋体" w:hAnsi="Times New Roman"/>
      <w:snapToGrid w:val="0"/>
      <w:kern w:val="0"/>
      <w:szCs w:val="20"/>
    </w:rPr>
  </w:style>
  <w:style w:type="paragraph" w:customStyle="1" w:styleId="622">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3">
    <w:name w:val="标准标题3"/>
    <w:basedOn w:val="4"/>
    <w:qFormat/>
    <w:uiPriority w:val="99"/>
    <w:pPr>
      <w:tabs>
        <w:tab w:val="left" w:pos="1050"/>
      </w:tabs>
      <w:spacing w:line="240" w:lineRule="auto"/>
      <w:ind w:left="-258" w:leftChars="-258"/>
    </w:pPr>
    <w:rPr>
      <w:rFonts w:eastAsia="仿宋_GB2312"/>
      <w:sz w:val="28"/>
    </w:rPr>
  </w:style>
  <w:style w:type="paragraph" w:customStyle="1" w:styleId="624">
    <w:name w:val="大表 mt"/>
    <w:basedOn w:val="1"/>
    <w:qFormat/>
    <w:uiPriority w:val="99"/>
    <w:pPr>
      <w:widowControl/>
      <w:jc w:val="left"/>
    </w:pPr>
    <w:rPr>
      <w:rFonts w:ascii="宋体" w:hAnsi="宋体" w:cs="宋体"/>
      <w:kern w:val="0"/>
      <w:szCs w:val="21"/>
    </w:rPr>
  </w:style>
  <w:style w:type="paragraph" w:customStyle="1" w:styleId="625">
    <w:name w:val="Char Char Char111"/>
    <w:basedOn w:val="1"/>
    <w:qFormat/>
    <w:uiPriority w:val="99"/>
  </w:style>
  <w:style w:type="paragraph" w:customStyle="1" w:styleId="626">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7">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8">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9">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30">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31">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2">
    <w:name w:val="样式 正文段落 + 四号"/>
    <w:basedOn w:val="349"/>
    <w:qFormat/>
    <w:uiPriority w:val="99"/>
    <w:pPr>
      <w:spacing w:line="360" w:lineRule="auto"/>
      <w:ind w:firstLine="0"/>
    </w:pPr>
    <w:rPr>
      <w:rFonts w:ascii="宋体" w:hAnsi="宋体" w:cs="宋体"/>
      <w:kern w:val="0"/>
    </w:rPr>
  </w:style>
  <w:style w:type="paragraph" w:customStyle="1" w:styleId="633">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4">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5">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6">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7">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8">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9">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0">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1">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2">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3">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4">
    <w:name w:val="样式 标题 4Chapter X.X.X. + 段后: 0.5 行1 + 段后: 0.5 行"/>
    <w:basedOn w:val="645"/>
    <w:qFormat/>
    <w:uiPriority w:val="99"/>
    <w:pPr>
      <w:numPr>
        <w:numId w:val="0"/>
      </w:numPr>
      <w:tabs>
        <w:tab w:val="left" w:pos="864"/>
      </w:tabs>
      <w:ind w:left="425" w:hanging="425"/>
    </w:pPr>
    <w:rPr>
      <w:szCs w:val="21"/>
    </w:rPr>
  </w:style>
  <w:style w:type="paragraph" w:customStyle="1" w:styleId="645">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6">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7">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8">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0">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51">
    <w:name w:val="Char1111"/>
    <w:basedOn w:val="1"/>
    <w:qFormat/>
    <w:uiPriority w:val="99"/>
    <w:rPr>
      <w:rFonts w:ascii="仿宋_GB2312" w:hAnsi="Times New Roman" w:eastAsia="仿宋_GB2312"/>
      <w:b/>
      <w:sz w:val="32"/>
      <w:szCs w:val="32"/>
    </w:rPr>
  </w:style>
  <w:style w:type="paragraph" w:customStyle="1" w:styleId="652">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3">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4">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6">
    <w:name w:val="列出段落11"/>
    <w:basedOn w:val="1"/>
    <w:qFormat/>
    <w:uiPriority w:val="99"/>
    <w:pPr>
      <w:ind w:firstLine="420" w:firstLineChars="200"/>
    </w:pPr>
  </w:style>
  <w:style w:type="paragraph" w:customStyle="1" w:styleId="657">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8">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9">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0">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1">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2">
    <w:name w:val="表格内容"/>
    <w:basedOn w:val="24"/>
    <w:qFormat/>
    <w:uiPriority w:val="99"/>
    <w:pPr>
      <w:suppressLineNumbers/>
      <w:suppressAutoHyphens/>
    </w:pPr>
    <w:rPr>
      <w:kern w:val="1"/>
      <w:sz w:val="21"/>
      <w:lang w:eastAsia="ar-SA"/>
    </w:rPr>
  </w:style>
  <w:style w:type="paragraph" w:customStyle="1" w:styleId="663">
    <w:name w:val="样式　标题4"/>
    <w:basedOn w:val="645"/>
    <w:next w:val="1"/>
    <w:qFormat/>
    <w:uiPriority w:val="99"/>
    <w:pPr>
      <w:numPr>
        <w:ilvl w:val="0"/>
        <w:numId w:val="0"/>
      </w:numPr>
      <w:ind w:left="425" w:hanging="425"/>
    </w:pPr>
  </w:style>
  <w:style w:type="paragraph" w:customStyle="1" w:styleId="664">
    <w:name w:val="Char2 Char Char Char"/>
    <w:basedOn w:val="1"/>
    <w:qFormat/>
    <w:uiPriority w:val="99"/>
    <w:rPr>
      <w:rFonts w:ascii="仿宋_GB2312" w:hAnsi="Times New Roman" w:eastAsia="仿宋_GB2312"/>
      <w:b/>
      <w:sz w:val="32"/>
      <w:szCs w:val="32"/>
    </w:rPr>
  </w:style>
  <w:style w:type="paragraph" w:customStyle="1" w:styleId="665">
    <w:name w:val="Paragraph4"/>
    <w:basedOn w:val="1"/>
    <w:qFormat/>
    <w:uiPriority w:val="99"/>
    <w:pPr>
      <w:spacing w:before="80" w:afterLines="50"/>
      <w:ind w:left="2250"/>
    </w:pPr>
    <w:rPr>
      <w:rFonts w:ascii="宋体" w:hAnsi="Times New Roman"/>
      <w:snapToGrid w:val="0"/>
      <w:kern w:val="0"/>
      <w:szCs w:val="20"/>
    </w:rPr>
  </w:style>
  <w:style w:type="paragraph" w:customStyle="1" w:styleId="666">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7">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8">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9">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0">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71">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2">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4">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5">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6">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7">
    <w:name w:val="Char1 Char Char Char"/>
    <w:basedOn w:val="1"/>
    <w:qFormat/>
    <w:uiPriority w:val="99"/>
    <w:rPr>
      <w:rFonts w:ascii="Tahoma" w:hAnsi="Tahoma"/>
      <w:sz w:val="24"/>
      <w:szCs w:val="20"/>
    </w:rPr>
  </w:style>
  <w:style w:type="paragraph" w:customStyle="1" w:styleId="678">
    <w:name w:val="样式1"/>
    <w:basedOn w:val="1"/>
    <w:qFormat/>
    <w:uiPriority w:val="99"/>
    <w:pPr>
      <w:pBdr>
        <w:bottom w:val="single" w:color="auto" w:sz="4" w:space="1"/>
      </w:pBdr>
    </w:pPr>
    <w:rPr>
      <w:rFonts w:ascii="Times New Roman" w:hAnsi="Times New Roman"/>
      <w:szCs w:val="24"/>
    </w:rPr>
  </w:style>
  <w:style w:type="paragraph" w:customStyle="1" w:styleId="679">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80">
    <w:name w:val="Char311"/>
    <w:basedOn w:val="1"/>
    <w:qFormat/>
    <w:uiPriority w:val="99"/>
    <w:rPr>
      <w:rFonts w:ascii="仿宋_GB2312" w:hAnsi="Times New Roman" w:eastAsia="仿宋_GB2312"/>
      <w:b/>
      <w:sz w:val="32"/>
      <w:szCs w:val="32"/>
    </w:rPr>
  </w:style>
  <w:style w:type="paragraph" w:customStyle="1" w:styleId="681">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2">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3">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4">
    <w:name w:val="样式 模板描述"/>
    <w:basedOn w:val="1"/>
    <w:next w:val="487"/>
    <w:qFormat/>
    <w:uiPriority w:val="99"/>
    <w:pPr>
      <w:spacing w:afterLines="50"/>
      <w:jc w:val="left"/>
    </w:pPr>
    <w:rPr>
      <w:rFonts w:ascii="宋体" w:hAnsi="Times New Roman" w:cs="宋体"/>
      <w:i/>
      <w:iCs/>
      <w:snapToGrid w:val="0"/>
      <w:color w:val="0000FF"/>
      <w:kern w:val="0"/>
      <w:szCs w:val="21"/>
    </w:rPr>
  </w:style>
  <w:style w:type="paragraph" w:customStyle="1" w:styleId="685">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6">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7">
    <w:name w:val="正文文本缩进111"/>
    <w:basedOn w:val="1"/>
    <w:qFormat/>
    <w:uiPriority w:val="99"/>
    <w:pPr>
      <w:spacing w:after="120"/>
      <w:ind w:left="420" w:leftChars="200"/>
    </w:pPr>
    <w:rPr>
      <w:rFonts w:cs="黑体"/>
    </w:rPr>
  </w:style>
  <w:style w:type="paragraph" w:customStyle="1" w:styleId="688">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9">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0">
    <w:name w:val="标书_正文"/>
    <w:basedOn w:val="1"/>
    <w:qFormat/>
    <w:uiPriority w:val="99"/>
    <w:pPr>
      <w:spacing w:line="360" w:lineRule="auto"/>
    </w:pPr>
    <w:rPr>
      <w:rFonts w:ascii="宋体" w:hAnsi="Times New Roman"/>
      <w:b/>
      <w:kern w:val="0"/>
      <w:sz w:val="32"/>
      <w:szCs w:val="32"/>
    </w:rPr>
  </w:style>
  <w:style w:type="paragraph" w:customStyle="1" w:styleId="691">
    <w:name w:val="样式 正文段落 + (西文) 仿宋_GB2312 行距: 1.5 倍行距"/>
    <w:basedOn w:val="349"/>
    <w:qFormat/>
    <w:uiPriority w:val="99"/>
    <w:pPr>
      <w:spacing w:line="360" w:lineRule="auto"/>
      <w:ind w:firstLine="560" w:firstLineChars="200"/>
    </w:pPr>
    <w:rPr>
      <w:rFonts w:ascii="仿宋" w:hAnsi="宋体" w:eastAsia="仿宋" w:cs="宋体"/>
      <w:kern w:val="0"/>
      <w:sz w:val="28"/>
    </w:rPr>
  </w:style>
  <w:style w:type="paragraph" w:customStyle="1" w:styleId="692">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3">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4">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5">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6">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7">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8">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9">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0">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701">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2">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3">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4">
    <w:name w:val="mod_selection1"/>
    <w:basedOn w:val="1"/>
    <w:qFormat/>
    <w:uiPriority w:val="99"/>
    <w:pPr>
      <w:widowControl/>
      <w:ind w:left="75"/>
      <w:jc w:val="left"/>
    </w:pPr>
    <w:rPr>
      <w:rFonts w:ascii="Arial" w:hAnsi="Arial" w:cs="Arial"/>
      <w:b/>
      <w:bCs/>
      <w:kern w:val="0"/>
      <w:sz w:val="20"/>
      <w:szCs w:val="20"/>
    </w:rPr>
  </w:style>
  <w:style w:type="paragraph" w:customStyle="1" w:styleId="705">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6">
    <w:name w:val="Char5"/>
    <w:basedOn w:val="1"/>
    <w:qFormat/>
    <w:uiPriority w:val="99"/>
    <w:pPr>
      <w:tabs>
        <w:tab w:val="left" w:pos="432"/>
      </w:tabs>
      <w:ind w:left="432" w:hanging="432"/>
    </w:pPr>
    <w:rPr>
      <w:rFonts w:ascii="Times New Roman" w:hAnsi="Times New Roman"/>
      <w:sz w:val="24"/>
      <w:szCs w:val="24"/>
    </w:rPr>
  </w:style>
  <w:style w:type="paragraph" w:customStyle="1" w:styleId="707">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8">
    <w:name w:val="标准小四"/>
    <w:basedOn w:val="1"/>
    <w:qFormat/>
    <w:uiPriority w:val="99"/>
    <w:pPr>
      <w:spacing w:line="360" w:lineRule="auto"/>
      <w:ind w:firstLine="480" w:firstLineChars="200"/>
    </w:pPr>
    <w:rPr>
      <w:rFonts w:ascii="Arial" w:hAnsi="Arial"/>
      <w:sz w:val="24"/>
      <w:szCs w:val="21"/>
    </w:rPr>
  </w:style>
  <w:style w:type="paragraph" w:customStyle="1" w:styleId="709">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0">
    <w:name w:val="Char Char Char Char Char Char Char Char11"/>
    <w:basedOn w:val="1"/>
    <w:qFormat/>
    <w:uiPriority w:val="99"/>
    <w:rPr>
      <w:rFonts w:ascii="仿宋_GB2312" w:hAnsi="Times New Roman" w:eastAsia="仿宋_GB2312"/>
      <w:b/>
      <w:sz w:val="32"/>
      <w:szCs w:val="32"/>
    </w:rPr>
  </w:style>
  <w:style w:type="paragraph" w:customStyle="1" w:styleId="71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2">
    <w:name w:val="列出段落121"/>
    <w:basedOn w:val="1"/>
    <w:qFormat/>
    <w:uiPriority w:val="99"/>
    <w:pPr>
      <w:ind w:firstLine="420" w:firstLineChars="200"/>
    </w:pPr>
  </w:style>
  <w:style w:type="paragraph" w:customStyle="1" w:styleId="713">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4">
    <w:name w:val="列出段落2"/>
    <w:basedOn w:val="1"/>
    <w:qFormat/>
    <w:uiPriority w:val="34"/>
    <w:pPr>
      <w:ind w:firstLine="420" w:firstLineChars="200"/>
    </w:pPr>
    <w:rPr>
      <w:szCs w:val="24"/>
    </w:rPr>
  </w:style>
  <w:style w:type="paragraph" w:customStyle="1" w:styleId="715">
    <w:name w:val="正文首行缩进 21"/>
    <w:basedOn w:val="687"/>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6">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7">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8">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9">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20">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1">
    <w:name w:val="左对齐的表内文字"/>
    <w:basedOn w:val="1"/>
    <w:qFormat/>
    <w:uiPriority w:val="99"/>
    <w:rPr>
      <w:rFonts w:ascii="Times New Roman" w:hAnsi="Times New Roman" w:eastAsia="仿宋_GB2312" w:cs="宋体"/>
      <w:szCs w:val="20"/>
    </w:rPr>
  </w:style>
  <w:style w:type="paragraph" w:customStyle="1" w:styleId="722">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3">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4">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5">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6">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7">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8">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9">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30">
    <w:name w:val="S4-B-L15"/>
    <w:basedOn w:val="1"/>
    <w:qFormat/>
    <w:uiPriority w:val="99"/>
    <w:pPr>
      <w:spacing w:line="360" w:lineRule="auto"/>
    </w:pPr>
    <w:rPr>
      <w:rFonts w:ascii="Times New Roman" w:hAnsi="Times New Roman"/>
      <w:b/>
      <w:bCs/>
      <w:sz w:val="24"/>
      <w:szCs w:val="24"/>
    </w:rPr>
  </w:style>
  <w:style w:type="paragraph" w:customStyle="1" w:styleId="731">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2">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3">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4">
    <w:name w:val="Char1 Char Char Char21"/>
    <w:basedOn w:val="1"/>
    <w:qFormat/>
    <w:uiPriority w:val="99"/>
    <w:rPr>
      <w:rFonts w:ascii="Tahoma" w:hAnsi="Tahoma"/>
      <w:sz w:val="24"/>
      <w:szCs w:val="20"/>
    </w:rPr>
  </w:style>
  <w:style w:type="paragraph" w:customStyle="1" w:styleId="735">
    <w:name w:val="列表（编号二级）（绿盟科技）"/>
    <w:basedOn w:val="658"/>
    <w:qFormat/>
    <w:uiPriority w:val="99"/>
    <w:pPr>
      <w:numPr>
        <w:ilvl w:val="1"/>
      </w:numPr>
      <w:spacing w:beforeLines="0"/>
      <w:ind w:left="1260"/>
    </w:pPr>
  </w:style>
  <w:style w:type="paragraph" w:customStyle="1" w:styleId="736">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7">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8">
    <w:name w:val="Paragraph3"/>
    <w:basedOn w:val="1"/>
    <w:qFormat/>
    <w:uiPriority w:val="99"/>
    <w:pPr>
      <w:spacing w:before="80" w:afterLines="50"/>
      <w:ind w:left="1530"/>
    </w:pPr>
    <w:rPr>
      <w:rFonts w:ascii="宋体" w:hAnsi="Times New Roman"/>
      <w:snapToGrid w:val="0"/>
      <w:kern w:val="0"/>
      <w:szCs w:val="20"/>
    </w:rPr>
  </w:style>
  <w:style w:type="paragraph" w:customStyle="1" w:styleId="739">
    <w:name w:val="正文样式"/>
    <w:basedOn w:val="1"/>
    <w:qFormat/>
    <w:uiPriority w:val="99"/>
    <w:pPr>
      <w:spacing w:line="360" w:lineRule="auto"/>
      <w:ind w:firstLine="200" w:firstLineChars="200"/>
    </w:pPr>
    <w:rPr>
      <w:rFonts w:ascii="宋体" w:hAnsi="Times New Roman"/>
      <w:sz w:val="24"/>
      <w:szCs w:val="24"/>
    </w:rPr>
  </w:style>
  <w:style w:type="paragraph" w:customStyle="1" w:styleId="740">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1">
    <w:name w:val="标书_标题2"/>
    <w:basedOn w:val="3"/>
    <w:qFormat/>
    <w:uiPriority w:val="99"/>
    <w:pPr>
      <w:spacing w:after="0" w:line="415" w:lineRule="auto"/>
    </w:pPr>
    <w:rPr>
      <w:sz w:val="28"/>
      <w:szCs w:val="20"/>
    </w:rPr>
  </w:style>
  <w:style w:type="paragraph" w:customStyle="1" w:styleId="742">
    <w:name w:val="表格标题"/>
    <w:basedOn w:val="662"/>
    <w:qFormat/>
    <w:uiPriority w:val="99"/>
    <w:pPr>
      <w:numPr>
        <w:ilvl w:val="0"/>
        <w:numId w:val="26"/>
      </w:numPr>
      <w:tabs>
        <w:tab w:val="clear" w:pos="360"/>
      </w:tabs>
      <w:ind w:left="0" w:firstLine="0"/>
      <w:jc w:val="center"/>
    </w:pPr>
    <w:rPr>
      <w:b/>
      <w:bCs/>
      <w:i/>
      <w:iCs/>
    </w:rPr>
  </w:style>
  <w:style w:type="paragraph" w:customStyle="1" w:styleId="743">
    <w:name w:val="_Style 1181"/>
    <w:basedOn w:val="1"/>
    <w:qFormat/>
    <w:uiPriority w:val="99"/>
  </w:style>
  <w:style w:type="paragraph" w:customStyle="1" w:styleId="744">
    <w:name w:val="Char2"/>
    <w:basedOn w:val="1"/>
    <w:qFormat/>
    <w:uiPriority w:val="99"/>
    <w:rPr>
      <w:rFonts w:ascii="仿宋_GB2312" w:hAnsi="Times New Roman" w:eastAsia="仿宋_GB2312"/>
      <w:b/>
      <w:sz w:val="32"/>
      <w:szCs w:val="20"/>
    </w:rPr>
  </w:style>
  <w:style w:type="paragraph" w:customStyle="1" w:styleId="745">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6">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7">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8">
    <w:name w:val="Char Char101"/>
    <w:basedOn w:val="1"/>
    <w:qFormat/>
    <w:uiPriority w:val="99"/>
    <w:rPr>
      <w:rFonts w:ascii="Tahoma" w:hAnsi="Tahoma"/>
      <w:sz w:val="24"/>
      <w:szCs w:val="20"/>
    </w:rPr>
  </w:style>
  <w:style w:type="paragraph" w:customStyle="1" w:styleId="749">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50">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51">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2">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3">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4">
    <w:name w:val="pa-30"/>
    <w:basedOn w:val="1"/>
    <w:qFormat/>
    <w:uiPriority w:val="99"/>
    <w:pPr>
      <w:widowControl/>
      <w:spacing w:before="150" w:after="150"/>
      <w:jc w:val="left"/>
    </w:pPr>
    <w:rPr>
      <w:rFonts w:ascii="宋体" w:hAnsi="宋体" w:cs="宋体"/>
      <w:kern w:val="0"/>
      <w:sz w:val="24"/>
      <w:szCs w:val="24"/>
    </w:rPr>
  </w:style>
  <w:style w:type="paragraph" w:customStyle="1" w:styleId="755">
    <w:name w:val="表格_内容"/>
    <w:basedOn w:val="1"/>
    <w:qFormat/>
    <w:uiPriority w:val="99"/>
    <w:rPr>
      <w:rFonts w:ascii="宋体" w:hAnsi="宋体"/>
      <w:szCs w:val="21"/>
    </w:rPr>
  </w:style>
  <w:style w:type="paragraph" w:customStyle="1" w:styleId="756">
    <w:name w:val="MM Title"/>
    <w:basedOn w:val="55"/>
    <w:qFormat/>
    <w:uiPriority w:val="99"/>
    <w:rPr>
      <w:rFonts w:ascii="Calibri" w:hAnsi="Calibri" w:cs="Arial"/>
      <w:b w:val="0"/>
      <w:sz w:val="18"/>
    </w:rPr>
  </w:style>
  <w:style w:type="paragraph" w:customStyle="1" w:styleId="757">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8">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9">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60">
    <w:name w:val="修订1"/>
    <w:semiHidden/>
    <w:qFormat/>
    <w:uiPriority w:val="99"/>
    <w:rPr>
      <w:rFonts w:ascii="Calibri" w:hAnsi="Calibri" w:eastAsia="宋体" w:cs="Times New Roman"/>
      <w:kern w:val="2"/>
      <w:sz w:val="21"/>
      <w:szCs w:val="22"/>
      <w:lang w:val="en-US" w:eastAsia="zh-CN" w:bidi="ar-SA"/>
    </w:rPr>
  </w:style>
  <w:style w:type="paragraph" w:customStyle="1" w:styleId="761">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2">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3">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4">
    <w:name w:val="5级"/>
    <w:basedOn w:val="1"/>
    <w:next w:val="17"/>
    <w:qFormat/>
    <w:uiPriority w:val="99"/>
    <w:pPr>
      <w:numPr>
        <w:ilvl w:val="4"/>
        <w:numId w:val="29"/>
      </w:numPr>
    </w:pPr>
    <w:rPr>
      <w:rFonts w:eastAsia="黑体"/>
      <w:kern w:val="0"/>
      <w:sz w:val="24"/>
      <w:szCs w:val="20"/>
    </w:rPr>
  </w:style>
  <w:style w:type="paragraph" w:customStyle="1" w:styleId="765">
    <w:name w:val="Body"/>
    <w:basedOn w:val="1"/>
    <w:qFormat/>
    <w:uiPriority w:val="99"/>
    <w:pPr>
      <w:widowControl/>
      <w:spacing w:before="120" w:afterLines="50"/>
    </w:pPr>
    <w:rPr>
      <w:rFonts w:ascii="宋体" w:hAnsi="Times New Roman"/>
      <w:snapToGrid w:val="0"/>
      <w:kern w:val="0"/>
      <w:szCs w:val="20"/>
    </w:rPr>
  </w:style>
  <w:style w:type="paragraph" w:customStyle="1" w:styleId="766">
    <w:name w:val="标准标题2"/>
    <w:basedOn w:val="3"/>
    <w:qFormat/>
    <w:uiPriority w:val="99"/>
    <w:pPr>
      <w:spacing w:line="360" w:lineRule="auto"/>
    </w:pPr>
    <w:rPr>
      <w:rFonts w:eastAsia="仿宋_GB2312"/>
      <w:bCs w:val="0"/>
      <w:sz w:val="28"/>
    </w:rPr>
  </w:style>
  <w:style w:type="paragraph" w:customStyle="1" w:styleId="767">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8">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9">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0">
    <w:name w:val="一"/>
    <w:basedOn w:val="184"/>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71">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3">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4">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5">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6">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7">
    <w:name w:val="_Style 164"/>
    <w:basedOn w:val="1"/>
    <w:qFormat/>
    <w:uiPriority w:val="99"/>
    <w:rPr>
      <w:rFonts w:ascii="Times New Roman" w:hAnsi="Times New Roman"/>
      <w:szCs w:val="20"/>
    </w:rPr>
  </w:style>
  <w:style w:type="paragraph" w:customStyle="1" w:styleId="778">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9">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80">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81">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2">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4">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5">
    <w:name w:val="彩色列表1"/>
    <w:basedOn w:val="1"/>
    <w:qFormat/>
    <w:uiPriority w:val="99"/>
    <w:pPr>
      <w:tabs>
        <w:tab w:val="left" w:pos="1200"/>
      </w:tabs>
      <w:ind w:left="1200" w:hanging="360"/>
    </w:pPr>
  </w:style>
  <w:style w:type="paragraph" w:customStyle="1" w:styleId="786">
    <w:name w:val="封面2级标题"/>
    <w:basedOn w:val="1"/>
    <w:next w:val="282"/>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7">
    <w:name w:val="彩色列表 - 强调文字颜色 11"/>
    <w:basedOn w:val="1"/>
    <w:qFormat/>
    <w:uiPriority w:val="34"/>
    <w:pPr>
      <w:ind w:firstLine="420" w:firstLineChars="200"/>
    </w:pPr>
  </w:style>
  <w:style w:type="paragraph" w:customStyle="1" w:styleId="788">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9">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90">
    <w:name w:val="pa-7"/>
    <w:basedOn w:val="1"/>
    <w:qFormat/>
    <w:uiPriority w:val="99"/>
    <w:pPr>
      <w:widowControl/>
      <w:spacing w:before="150" w:after="150"/>
      <w:jc w:val="left"/>
    </w:pPr>
    <w:rPr>
      <w:rFonts w:ascii="宋体" w:hAnsi="宋体" w:cs="宋体"/>
      <w:kern w:val="0"/>
      <w:sz w:val="24"/>
      <w:szCs w:val="24"/>
    </w:rPr>
  </w:style>
  <w:style w:type="paragraph" w:customStyle="1" w:styleId="791">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2">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3">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4">
    <w:name w:val="CM12"/>
    <w:basedOn w:val="676"/>
    <w:next w:val="676"/>
    <w:qFormat/>
    <w:uiPriority w:val="99"/>
    <w:pPr>
      <w:spacing w:line="468" w:lineRule="atLeast"/>
    </w:pPr>
    <w:rPr>
      <w:rFonts w:ascii="宋体" w:hAnsi="Times New Roman" w:eastAsia="宋体" w:cs="Times New Roman"/>
      <w:color w:val="auto"/>
    </w:rPr>
  </w:style>
  <w:style w:type="paragraph" w:customStyle="1" w:styleId="795">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6">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7">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8">
    <w:name w:val="图表引用"/>
    <w:basedOn w:val="1"/>
    <w:qFormat/>
    <w:uiPriority w:val="99"/>
    <w:pPr>
      <w:spacing w:line="360" w:lineRule="auto"/>
      <w:jc w:val="center"/>
    </w:pPr>
    <w:rPr>
      <w:rFonts w:ascii="仿宋_GB2312" w:eastAsia="仿宋_GB2312"/>
      <w:b/>
      <w:sz w:val="24"/>
      <w:szCs w:val="28"/>
    </w:rPr>
  </w:style>
  <w:style w:type="paragraph" w:customStyle="1" w:styleId="799">
    <w:name w:val="样式 正文段落 + 首行缩进:  0 字符"/>
    <w:basedOn w:val="349"/>
    <w:qFormat/>
    <w:uiPriority w:val="99"/>
    <w:pPr>
      <w:spacing w:line="360" w:lineRule="auto"/>
      <w:ind w:firstLine="0"/>
    </w:pPr>
    <w:rPr>
      <w:rFonts w:ascii="宋体" w:hAnsi="宋体" w:cs="宋体"/>
      <w:kern w:val="0"/>
    </w:rPr>
  </w:style>
  <w:style w:type="paragraph" w:customStyle="1" w:styleId="800">
    <w:name w:val="Char8"/>
    <w:basedOn w:val="1"/>
    <w:qFormat/>
    <w:uiPriority w:val="99"/>
    <w:pPr>
      <w:tabs>
        <w:tab w:val="left" w:pos="432"/>
      </w:tabs>
      <w:ind w:left="432" w:hanging="432"/>
    </w:pPr>
    <w:rPr>
      <w:rFonts w:ascii="Times New Roman" w:hAnsi="Times New Roman"/>
      <w:sz w:val="24"/>
      <w:szCs w:val="24"/>
    </w:rPr>
  </w:style>
  <w:style w:type="paragraph" w:customStyle="1" w:styleId="801">
    <w:name w:val="Char Char Char1"/>
    <w:basedOn w:val="1"/>
    <w:qFormat/>
    <w:uiPriority w:val="99"/>
    <w:rPr>
      <w:rFonts w:ascii="Times New Roman" w:hAnsi="Times New Roman" w:eastAsia="仿宋_GB2312" w:cs="宋体"/>
      <w:sz w:val="24"/>
      <w:szCs w:val="20"/>
    </w:rPr>
  </w:style>
  <w:style w:type="paragraph" w:customStyle="1" w:styleId="802">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4">
    <w:name w:val="ZJGIS表格表头"/>
    <w:basedOn w:val="1"/>
    <w:qFormat/>
    <w:uiPriority w:val="99"/>
    <w:pPr>
      <w:jc w:val="center"/>
    </w:pPr>
    <w:rPr>
      <w:rFonts w:ascii="Arial" w:hAnsi="Arial" w:eastAsia="黑体"/>
      <w:b/>
    </w:rPr>
  </w:style>
  <w:style w:type="paragraph" w:customStyle="1" w:styleId="805">
    <w:name w:val="吉奥封面(黑体小初)"/>
    <w:basedOn w:val="193"/>
    <w:qFormat/>
    <w:uiPriority w:val="99"/>
    <w:pPr>
      <w:spacing w:before="480"/>
      <w:ind w:firstLine="0" w:firstLineChars="0"/>
      <w:jc w:val="center"/>
    </w:pPr>
    <w:rPr>
      <w:rFonts w:eastAsia="黑体"/>
      <w:sz w:val="72"/>
      <w:szCs w:val="72"/>
    </w:rPr>
  </w:style>
  <w:style w:type="paragraph" w:customStyle="1" w:styleId="806">
    <w:name w:val="样式 标题 3 + 首行缩进:  2 字符1"/>
    <w:basedOn w:val="4"/>
    <w:qFormat/>
    <w:uiPriority w:val="99"/>
    <w:pPr>
      <w:spacing w:line="360" w:lineRule="auto"/>
    </w:pPr>
    <w:rPr>
      <w:rFonts w:ascii="Times New Roman" w:hAnsi="Times New Roman" w:cs="宋体"/>
      <w:szCs w:val="20"/>
    </w:rPr>
  </w:style>
  <w:style w:type="character" w:customStyle="1" w:styleId="807">
    <w:name w:val="一级标题 Char"/>
    <w:link w:val="808"/>
    <w:qFormat/>
    <w:locked/>
    <w:uiPriority w:val="0"/>
    <w:rPr>
      <w:rFonts w:ascii="宋体" w:hAnsi="宋体"/>
      <w:b/>
      <w:sz w:val="36"/>
      <w:szCs w:val="36"/>
    </w:rPr>
  </w:style>
  <w:style w:type="paragraph" w:customStyle="1" w:styleId="808">
    <w:name w:val="一级标题"/>
    <w:basedOn w:val="31"/>
    <w:link w:val="807"/>
    <w:qFormat/>
    <w:uiPriority w:val="0"/>
    <w:pPr>
      <w:spacing w:line="360" w:lineRule="auto"/>
      <w:jc w:val="center"/>
    </w:pPr>
    <w:rPr>
      <w:rFonts w:hAnsi="宋体" w:eastAsiaTheme="minorEastAsia" w:cstheme="minorBidi"/>
      <w:b/>
      <w:sz w:val="36"/>
      <w:szCs w:val="36"/>
    </w:rPr>
  </w:style>
  <w:style w:type="character" w:customStyle="1" w:styleId="809">
    <w:name w:val="纯文本 Char1"/>
    <w:qFormat/>
    <w:uiPriority w:val="99"/>
    <w:rPr>
      <w:rFonts w:ascii="宋体" w:hAnsi="Courier New"/>
      <w:kern w:val="2"/>
      <w:sz w:val="24"/>
      <w:szCs w:val="24"/>
    </w:rPr>
  </w:style>
  <w:style w:type="paragraph" w:customStyle="1" w:styleId="810">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11">
    <w:name w:val="纯文本2"/>
    <w:basedOn w:val="810"/>
    <w:qFormat/>
    <w:uiPriority w:val="99"/>
    <w:pPr>
      <w:widowControl/>
      <w:jc w:val="left"/>
    </w:pPr>
    <w:rPr>
      <w:rFonts w:ascii="宋体" w:hAnsi="Courier New"/>
    </w:rPr>
  </w:style>
  <w:style w:type="character" w:customStyle="1" w:styleId="812">
    <w:name w:val="列表段落 字符"/>
    <w:link w:val="813"/>
    <w:qFormat/>
    <w:uiPriority w:val="0"/>
  </w:style>
  <w:style w:type="paragraph" w:customStyle="1" w:styleId="813">
    <w:name w:val="列表段落1"/>
    <w:basedOn w:val="1"/>
    <w:link w:val="812"/>
    <w:qFormat/>
    <w:uiPriority w:val="0"/>
    <w:pPr>
      <w:ind w:firstLine="420" w:firstLineChars="200"/>
    </w:pPr>
    <w:rPr>
      <w:rFonts w:asciiTheme="minorHAnsi" w:hAnsiTheme="minorHAnsi" w:eastAsiaTheme="minorEastAsia" w:cstheme="minorBidi"/>
    </w:rPr>
  </w:style>
  <w:style w:type="character" w:customStyle="1" w:styleId="814">
    <w:name w:val="正 文 Char"/>
    <w:link w:val="815"/>
    <w:qFormat/>
    <w:locked/>
    <w:uiPriority w:val="0"/>
    <w:rPr>
      <w:sz w:val="24"/>
      <w:szCs w:val="24"/>
    </w:rPr>
  </w:style>
  <w:style w:type="paragraph" w:customStyle="1" w:styleId="815">
    <w:name w:val="正 文"/>
    <w:basedOn w:val="1"/>
    <w:link w:val="814"/>
    <w:qFormat/>
    <w:uiPriority w:val="0"/>
    <w:pPr>
      <w:spacing w:line="360" w:lineRule="auto"/>
      <w:ind w:firstLine="420"/>
    </w:pPr>
    <w:rPr>
      <w:rFonts w:asciiTheme="minorHAnsi" w:hAnsiTheme="minorHAnsi" w:eastAsiaTheme="minorEastAsia" w:cstheme="minorBidi"/>
      <w:sz w:val="24"/>
      <w:szCs w:val="24"/>
    </w:rPr>
  </w:style>
  <w:style w:type="character" w:customStyle="1" w:styleId="816">
    <w:name w:val="font01"/>
    <w:qFormat/>
    <w:uiPriority w:val="0"/>
    <w:rPr>
      <w:rFonts w:hint="eastAsia" w:ascii="微软雅黑" w:hAnsi="微软雅黑" w:eastAsia="微软雅黑" w:cs="微软雅黑"/>
      <w:b/>
      <w:color w:val="000000"/>
      <w:sz w:val="24"/>
      <w:szCs w:val="24"/>
      <w:u w:val="none"/>
    </w:rPr>
  </w:style>
  <w:style w:type="character" w:customStyle="1" w:styleId="817">
    <w:name w:val="font21"/>
    <w:qFormat/>
    <w:uiPriority w:val="0"/>
    <w:rPr>
      <w:rFonts w:hint="eastAsia" w:ascii="微软雅黑" w:hAnsi="微软雅黑" w:eastAsia="微软雅黑" w:cs="微软雅黑"/>
      <w:color w:val="000000"/>
      <w:sz w:val="16"/>
      <w:szCs w:val="16"/>
      <w:u w:val="none"/>
    </w:rPr>
  </w:style>
  <w:style w:type="character" w:customStyle="1" w:styleId="818">
    <w:name w:val="font51"/>
    <w:qFormat/>
    <w:uiPriority w:val="0"/>
    <w:rPr>
      <w:rFonts w:hint="eastAsia" w:ascii="微软雅黑" w:hAnsi="微软雅黑" w:eastAsia="微软雅黑" w:cs="微软雅黑"/>
      <w:b/>
      <w:color w:val="000000"/>
      <w:sz w:val="16"/>
      <w:szCs w:val="16"/>
      <w:u w:val="none"/>
    </w:rPr>
  </w:style>
  <w:style w:type="character" w:customStyle="1" w:styleId="819">
    <w:name w:val="font31"/>
    <w:qFormat/>
    <w:uiPriority w:val="0"/>
    <w:rPr>
      <w:rFonts w:hint="eastAsia" w:ascii="微软雅黑" w:hAnsi="微软雅黑" w:eastAsia="微软雅黑" w:cs="微软雅黑"/>
      <w:b/>
      <w:color w:val="000000"/>
      <w:sz w:val="16"/>
      <w:szCs w:val="16"/>
      <w:u w:val="none"/>
    </w:rPr>
  </w:style>
  <w:style w:type="character" w:customStyle="1" w:styleId="820">
    <w:name w:val="font41"/>
    <w:qFormat/>
    <w:uiPriority w:val="0"/>
    <w:rPr>
      <w:rFonts w:hint="eastAsia" w:ascii="微软雅黑" w:hAnsi="微软雅黑" w:eastAsia="微软雅黑" w:cs="微软雅黑"/>
      <w:color w:val="000000"/>
      <w:sz w:val="16"/>
      <w:szCs w:val="16"/>
      <w:u w:val="none"/>
    </w:rPr>
  </w:style>
  <w:style w:type="character" w:customStyle="1" w:styleId="821">
    <w:name w:val="页脚 字符"/>
    <w:qFormat/>
    <w:uiPriority w:val="99"/>
  </w:style>
  <w:style w:type="paragraph" w:customStyle="1" w:styleId="822">
    <w:name w:val="正文360首行缩进"/>
    <w:basedOn w:val="1"/>
    <w:link w:val="85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3">
    <w:name w:val="列出段落111"/>
    <w:basedOn w:val="1"/>
    <w:qFormat/>
    <w:uiPriority w:val="34"/>
    <w:pPr>
      <w:ind w:firstLine="420" w:firstLineChars="200"/>
    </w:pPr>
    <w:rPr>
      <w:rFonts w:ascii="等线" w:hAnsi="等线" w:eastAsia="等线"/>
    </w:rPr>
  </w:style>
  <w:style w:type="paragraph" w:customStyle="1" w:styleId="824">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5">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6">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7">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8">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3">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4">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5">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7">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8">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40">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0">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1">
    <w:name w:val="修订11"/>
    <w:unhideWhenUsed/>
    <w:qFormat/>
    <w:uiPriority w:val="99"/>
    <w:rPr>
      <w:rFonts w:ascii="等线" w:hAnsi="等线" w:eastAsia="等线" w:cs="Times New Roman"/>
      <w:kern w:val="2"/>
      <w:sz w:val="21"/>
      <w:szCs w:val="22"/>
      <w:lang w:val="en-US" w:eastAsia="zh-CN" w:bidi="ar-SA"/>
    </w:rPr>
  </w:style>
  <w:style w:type="paragraph" w:customStyle="1" w:styleId="852">
    <w:name w:val="List Paragraph2"/>
    <w:basedOn w:val="1"/>
    <w:qFormat/>
    <w:uiPriority w:val="99"/>
    <w:pPr>
      <w:spacing w:line="360" w:lineRule="auto"/>
      <w:ind w:firstLine="420" w:firstLineChars="200"/>
    </w:pPr>
    <w:rPr>
      <w:rFonts w:ascii="Times New Roman" w:hAnsi="Times New Roman"/>
      <w:szCs w:val="21"/>
    </w:rPr>
  </w:style>
  <w:style w:type="paragraph" w:customStyle="1" w:styleId="853">
    <w:name w:val="列表段落11"/>
    <w:basedOn w:val="1"/>
    <w:qFormat/>
    <w:uiPriority w:val="34"/>
    <w:pPr>
      <w:ind w:firstLine="420" w:firstLineChars="200"/>
    </w:pPr>
    <w:rPr>
      <w:rFonts w:ascii="Cambria" w:hAnsi="Cambria"/>
      <w:sz w:val="24"/>
      <w:szCs w:val="24"/>
    </w:rPr>
  </w:style>
  <w:style w:type="character" w:customStyle="1" w:styleId="854">
    <w:name w:val="正文360首行缩进 Char"/>
    <w:basedOn w:val="65"/>
    <w:link w:val="822"/>
    <w:qFormat/>
    <w:uiPriority w:val="0"/>
    <w:rPr>
      <w:rFonts w:ascii="Times New Roman" w:hAnsi="Times New Roman" w:eastAsia="宋体" w:cs="Times New Roman"/>
      <w:sz w:val="24"/>
      <w:szCs w:val="20"/>
    </w:rPr>
  </w:style>
  <w:style w:type="paragraph" w:customStyle="1" w:styleId="855">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6">
    <w:name w:val="书籍标题11"/>
    <w:qFormat/>
    <w:uiPriority w:val="33"/>
    <w:rPr>
      <w:b/>
      <w:bCs/>
      <w:smallCaps/>
      <w:spacing w:val="5"/>
    </w:rPr>
  </w:style>
  <w:style w:type="paragraph" w:customStyle="1" w:styleId="857">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8">
    <w:name w:val="明显参考11"/>
    <w:qFormat/>
    <w:uiPriority w:val="0"/>
    <w:rPr>
      <w:b/>
      <w:sz w:val="24"/>
      <w:u w:val="single"/>
    </w:rPr>
  </w:style>
  <w:style w:type="character" w:customStyle="1" w:styleId="859">
    <w:name w:val="Char Char142"/>
    <w:qFormat/>
    <w:locked/>
    <w:uiPriority w:val="0"/>
    <w:rPr>
      <w:rFonts w:ascii="楷体_GB2312" w:eastAsia="楷体_GB2312"/>
      <w:kern w:val="2"/>
      <w:sz w:val="32"/>
      <w:lang w:val="en-US" w:eastAsia="zh-CN" w:bidi="ar-SA"/>
    </w:rPr>
  </w:style>
  <w:style w:type="paragraph" w:customStyle="1" w:styleId="860">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61">
    <w:name w:val="Char Char51"/>
    <w:qFormat/>
    <w:uiPriority w:val="0"/>
    <w:rPr>
      <w:rFonts w:ascii="Calibri" w:hAnsi="Calibri" w:eastAsia="宋体"/>
      <w:sz w:val="18"/>
      <w:szCs w:val="18"/>
      <w:lang w:bidi="ar-SA"/>
    </w:rPr>
  </w:style>
  <w:style w:type="character" w:customStyle="1" w:styleId="862">
    <w:name w:val="Char Char61"/>
    <w:qFormat/>
    <w:uiPriority w:val="0"/>
    <w:rPr>
      <w:rFonts w:ascii="Calibri" w:hAnsi="Calibri" w:eastAsia="宋体"/>
      <w:b/>
      <w:bCs/>
      <w:kern w:val="2"/>
      <w:sz w:val="28"/>
      <w:szCs w:val="28"/>
      <w:lang w:bidi="ar-SA"/>
    </w:rPr>
  </w:style>
  <w:style w:type="character" w:customStyle="1" w:styleId="863">
    <w:name w:val="Char Char81"/>
    <w:qFormat/>
    <w:uiPriority w:val="0"/>
    <w:rPr>
      <w:rFonts w:ascii="Arial" w:hAnsi="Arial" w:eastAsia="黑体"/>
      <w:b/>
      <w:bCs/>
      <w:kern w:val="2"/>
      <w:sz w:val="32"/>
      <w:szCs w:val="32"/>
      <w:lang w:val="en-US" w:eastAsia="zh-CN" w:bidi="ar-SA"/>
    </w:rPr>
  </w:style>
  <w:style w:type="character" w:customStyle="1" w:styleId="864">
    <w:name w:val="Char Char22"/>
    <w:qFormat/>
    <w:uiPriority w:val="0"/>
    <w:rPr>
      <w:rFonts w:ascii="宋体" w:hAnsi="Courier New" w:eastAsia="宋体"/>
      <w:sz w:val="21"/>
      <w:lang w:val="en-US" w:eastAsia="zh-CN" w:bidi="ar-SA"/>
    </w:rPr>
  </w:style>
  <w:style w:type="character" w:customStyle="1" w:styleId="865">
    <w:name w:val="占位符文本1"/>
    <w:qFormat/>
    <w:uiPriority w:val="0"/>
    <w:rPr>
      <w:color w:val="808080"/>
    </w:rPr>
  </w:style>
  <w:style w:type="character" w:customStyle="1" w:styleId="866">
    <w:name w:val="Char Char121"/>
    <w:qFormat/>
    <w:uiPriority w:val="0"/>
    <w:rPr>
      <w:rFonts w:ascii="宋体" w:hAnsi="Courier New" w:eastAsia="宋体" w:cs="Times New Roman"/>
      <w:spacing w:val="-4"/>
      <w:sz w:val="18"/>
      <w:szCs w:val="20"/>
    </w:rPr>
  </w:style>
  <w:style w:type="character" w:customStyle="1" w:styleId="867">
    <w:name w:val="不明显参考11"/>
    <w:qFormat/>
    <w:uiPriority w:val="31"/>
    <w:rPr>
      <w:smallCaps/>
      <w:color w:val="C0504D"/>
      <w:u w:val="single"/>
    </w:rPr>
  </w:style>
  <w:style w:type="character" w:customStyle="1" w:styleId="868">
    <w:name w:val="Char Char31"/>
    <w:qFormat/>
    <w:uiPriority w:val="0"/>
    <w:rPr>
      <w:rFonts w:ascii="Arial" w:hAnsi="Arial" w:eastAsia="黑体"/>
      <w:b/>
      <w:kern w:val="2"/>
      <w:sz w:val="32"/>
      <w:lang w:val="en-US" w:eastAsia="zh-CN" w:bidi="ar-SA"/>
    </w:rPr>
  </w:style>
  <w:style w:type="character" w:customStyle="1" w:styleId="869">
    <w:name w:val="Char Char71"/>
    <w:qFormat/>
    <w:uiPriority w:val="0"/>
    <w:rPr>
      <w:rFonts w:eastAsia="宋体"/>
      <w:b/>
      <w:kern w:val="2"/>
      <w:sz w:val="32"/>
      <w:lang w:bidi="ar-SA"/>
    </w:rPr>
  </w:style>
  <w:style w:type="character" w:customStyle="1" w:styleId="870">
    <w:name w:val="Char Char91"/>
    <w:qFormat/>
    <w:uiPriority w:val="0"/>
    <w:rPr>
      <w:rFonts w:eastAsia="宋体"/>
      <w:b/>
      <w:kern w:val="44"/>
      <w:sz w:val="44"/>
      <w:lang w:bidi="ar-SA"/>
    </w:rPr>
  </w:style>
  <w:style w:type="character" w:customStyle="1" w:styleId="871">
    <w:name w:val="Char Char131"/>
    <w:qFormat/>
    <w:uiPriority w:val="0"/>
    <w:rPr>
      <w:rFonts w:ascii="Calibri" w:hAnsi="Calibri" w:eastAsia="宋体" w:cs="Times New Roman"/>
      <w:sz w:val="18"/>
      <w:szCs w:val="18"/>
    </w:rPr>
  </w:style>
  <w:style w:type="character" w:customStyle="1" w:styleId="872">
    <w:name w:val="Char Char41"/>
    <w:qFormat/>
    <w:uiPriority w:val="0"/>
    <w:rPr>
      <w:rFonts w:ascii="Calibri" w:hAnsi="Calibri" w:eastAsia="宋体"/>
      <w:sz w:val="18"/>
      <w:szCs w:val="18"/>
      <w:lang w:bidi="ar-SA"/>
    </w:rPr>
  </w:style>
  <w:style w:type="paragraph" w:customStyle="1" w:styleId="873">
    <w:name w:val="批注主题11"/>
    <w:basedOn w:val="21"/>
    <w:next w:val="21"/>
    <w:qFormat/>
    <w:uiPriority w:val="99"/>
    <w:rPr>
      <w:b/>
      <w:bCs/>
      <w:kern w:val="0"/>
      <w:sz w:val="20"/>
      <w:szCs w:val="20"/>
    </w:rPr>
  </w:style>
  <w:style w:type="paragraph" w:customStyle="1" w:styleId="874">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5">
    <w:name w:val="Char Char1 Char11"/>
    <w:basedOn w:val="1"/>
    <w:qFormat/>
    <w:uiPriority w:val="99"/>
    <w:rPr>
      <w:rFonts w:ascii="仿宋_GB2312" w:hAnsi="Times New Roman" w:eastAsia="仿宋_GB2312"/>
      <w:b/>
      <w:sz w:val="32"/>
      <w:szCs w:val="32"/>
    </w:rPr>
  </w:style>
  <w:style w:type="paragraph" w:customStyle="1" w:styleId="876">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7">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8">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9">
    <w:name w:val="Char Char Char11"/>
    <w:basedOn w:val="1"/>
    <w:qFormat/>
    <w:uiPriority w:val="99"/>
  </w:style>
  <w:style w:type="paragraph" w:customStyle="1" w:styleId="880">
    <w:name w:val="Char111"/>
    <w:basedOn w:val="1"/>
    <w:qFormat/>
    <w:uiPriority w:val="99"/>
    <w:rPr>
      <w:rFonts w:ascii="仿宋_GB2312" w:hAnsi="Times New Roman" w:eastAsia="仿宋_GB2312"/>
      <w:b/>
      <w:sz w:val="32"/>
      <w:szCs w:val="32"/>
    </w:rPr>
  </w:style>
  <w:style w:type="paragraph" w:customStyle="1" w:styleId="881">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2">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3">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4">
    <w:name w:val="Char31"/>
    <w:basedOn w:val="1"/>
    <w:qFormat/>
    <w:uiPriority w:val="99"/>
    <w:rPr>
      <w:rFonts w:ascii="仿宋_GB2312" w:hAnsi="Times New Roman" w:eastAsia="仿宋_GB2312"/>
      <w:b/>
      <w:sz w:val="32"/>
      <w:szCs w:val="32"/>
    </w:rPr>
  </w:style>
  <w:style w:type="paragraph" w:customStyle="1" w:styleId="885">
    <w:name w:val="正文文本缩进11"/>
    <w:basedOn w:val="1"/>
    <w:qFormat/>
    <w:uiPriority w:val="99"/>
    <w:pPr>
      <w:spacing w:after="120"/>
      <w:ind w:left="420" w:leftChars="200"/>
    </w:pPr>
    <w:rPr>
      <w:rFonts w:cs="黑体"/>
    </w:rPr>
  </w:style>
  <w:style w:type="paragraph" w:customStyle="1" w:styleId="886">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7">
    <w:name w:val="Char Char Char Char Char Char Char Char1"/>
    <w:basedOn w:val="1"/>
    <w:qFormat/>
    <w:uiPriority w:val="99"/>
    <w:rPr>
      <w:rFonts w:ascii="仿宋_GB2312" w:hAnsi="Times New Roman" w:eastAsia="仿宋_GB2312"/>
      <w:b/>
      <w:sz w:val="32"/>
      <w:szCs w:val="32"/>
    </w:rPr>
  </w:style>
  <w:style w:type="paragraph" w:customStyle="1" w:styleId="888">
    <w:name w:val="列出段落12"/>
    <w:basedOn w:val="1"/>
    <w:qFormat/>
    <w:uiPriority w:val="99"/>
    <w:pPr>
      <w:ind w:firstLine="420" w:firstLineChars="200"/>
    </w:pPr>
  </w:style>
  <w:style w:type="paragraph" w:customStyle="1" w:styleId="889">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90">
    <w:name w:val="Char1 Char Char Char2"/>
    <w:basedOn w:val="1"/>
    <w:qFormat/>
    <w:uiPriority w:val="99"/>
    <w:rPr>
      <w:rFonts w:ascii="Tahoma" w:hAnsi="Tahoma"/>
      <w:sz w:val="24"/>
      <w:szCs w:val="20"/>
    </w:rPr>
  </w:style>
  <w:style w:type="paragraph" w:customStyle="1" w:styleId="891">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2">
    <w:name w:val="Char Char10"/>
    <w:basedOn w:val="1"/>
    <w:qFormat/>
    <w:uiPriority w:val="99"/>
    <w:rPr>
      <w:rFonts w:ascii="Tahoma" w:hAnsi="Tahoma"/>
      <w:sz w:val="24"/>
      <w:szCs w:val="20"/>
    </w:rPr>
  </w:style>
  <w:style w:type="paragraph" w:customStyle="1" w:styleId="893">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4">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5">
    <w:name w:val="Book Title"/>
    <w:qFormat/>
    <w:uiPriority w:val="33"/>
    <w:rPr>
      <w:b/>
      <w:bCs/>
      <w:smallCaps/>
      <w:spacing w:val="5"/>
    </w:rPr>
  </w:style>
  <w:style w:type="character" w:customStyle="1" w:styleId="896">
    <w:name w:val="z-窗体底端 字符2"/>
    <w:link w:val="897"/>
    <w:qFormat/>
    <w:uiPriority w:val="0"/>
    <w:rPr>
      <w:rFonts w:ascii="Arial" w:hAnsi="Arial" w:cs="Arial" w:eastAsiaTheme="minorEastAsia"/>
      <w:vanish/>
      <w:sz w:val="16"/>
      <w:szCs w:val="16"/>
    </w:rPr>
  </w:style>
  <w:style w:type="paragraph" w:customStyle="1" w:styleId="897">
    <w:name w:val="HTML Bottom of Form"/>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paragraph" w:customStyle="1" w:styleId="898">
    <w:name w:val="z-窗体底端21"/>
    <w:basedOn w:val="1"/>
    <w:next w:val="1"/>
    <w:link w:val="896"/>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9">
    <w:name w:val="Intense Reference"/>
    <w:qFormat/>
    <w:uiPriority w:val="0"/>
    <w:rPr>
      <w:b/>
      <w:sz w:val="24"/>
      <w:u w:val="single"/>
    </w:rPr>
  </w:style>
  <w:style w:type="character" w:customStyle="1" w:styleId="900">
    <w:name w:val="z-窗体顶端 字符2"/>
    <w:link w:val="901"/>
    <w:qFormat/>
    <w:uiPriority w:val="0"/>
    <w:rPr>
      <w:rFonts w:ascii="Arial" w:hAnsi="Arial" w:cs="Arial" w:eastAsiaTheme="minorEastAsia"/>
      <w:vanish/>
      <w:sz w:val="16"/>
      <w:szCs w:val="16"/>
    </w:rPr>
  </w:style>
  <w:style w:type="paragraph" w:customStyle="1" w:styleId="901">
    <w:name w:val="HTML Top of Form"/>
    <w:basedOn w:val="1"/>
    <w:next w:val="1"/>
    <w:link w:val="900"/>
    <w:qFormat/>
    <w:uiPriority w:val="0"/>
    <w:pPr>
      <w:widowControl/>
      <w:pBdr>
        <w:bottom w:val="single" w:color="auto" w:sz="6" w:space="1"/>
      </w:pBdr>
      <w:jc w:val="center"/>
    </w:pPr>
    <w:rPr>
      <w:rFonts w:ascii="Arial" w:hAnsi="Arial" w:cs="Arial" w:eastAsiaTheme="minorEastAsia"/>
      <w:vanish/>
      <w:sz w:val="16"/>
      <w:szCs w:val="16"/>
    </w:rPr>
  </w:style>
  <w:style w:type="paragraph" w:customStyle="1" w:styleId="902">
    <w:name w:val="z-窗体顶端21"/>
    <w:basedOn w:val="1"/>
    <w:next w:val="1"/>
    <w:link w:val="900"/>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3">
    <w:name w:val="Subtle Reference"/>
    <w:qFormat/>
    <w:uiPriority w:val="31"/>
    <w:rPr>
      <w:smallCaps/>
      <w:color w:val="C0504D"/>
      <w:u w:val="single"/>
    </w:rPr>
  </w:style>
  <w:style w:type="paragraph" w:customStyle="1" w:styleId="904">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5">
    <w:name w:val="z-窗体底端 Char1"/>
    <w:basedOn w:val="65"/>
    <w:semiHidden/>
    <w:qFormat/>
    <w:uiPriority w:val="99"/>
    <w:rPr>
      <w:rFonts w:ascii="Arial" w:hAnsi="Arial" w:eastAsia="宋体" w:cs="Arial"/>
      <w:vanish/>
      <w:sz w:val="16"/>
      <w:szCs w:val="16"/>
    </w:rPr>
  </w:style>
  <w:style w:type="character" w:customStyle="1" w:styleId="906">
    <w:name w:val="z-窗体顶端 Char1"/>
    <w:basedOn w:val="65"/>
    <w:semiHidden/>
    <w:qFormat/>
    <w:uiPriority w:val="99"/>
    <w:rPr>
      <w:rFonts w:ascii="Arial" w:hAnsi="Arial" w:eastAsia="宋体" w:cs="Arial"/>
      <w:vanish/>
      <w:sz w:val="16"/>
      <w:szCs w:val="16"/>
    </w:rPr>
  </w:style>
  <w:style w:type="paragraph" w:customStyle="1" w:styleId="907">
    <w:name w:val="Revision"/>
    <w:semiHidden/>
    <w:qFormat/>
    <w:uiPriority w:val="99"/>
    <w:rPr>
      <w:rFonts w:ascii="Calibri" w:hAnsi="Calibri" w:eastAsia="宋体" w:cs="Times New Roman"/>
      <w:kern w:val="2"/>
      <w:sz w:val="21"/>
      <w:szCs w:val="22"/>
      <w:lang w:val="en-US" w:eastAsia="zh-CN" w:bidi="ar-SA"/>
    </w:rPr>
  </w:style>
  <w:style w:type="paragraph" w:customStyle="1" w:styleId="908">
    <w:name w:val="列表段落"/>
    <w:basedOn w:val="1"/>
    <w:qFormat/>
    <w:uiPriority w:val="99"/>
    <w:pPr>
      <w:ind w:firstLine="420" w:firstLineChars="200"/>
    </w:pPr>
  </w:style>
  <w:style w:type="character" w:customStyle="1" w:styleId="909">
    <w:name w:val="content1"/>
    <w:qFormat/>
    <w:uiPriority w:val="0"/>
    <w:rPr>
      <w:rFonts w:hint="default" w:ascii="Tahoma" w:hAnsi="Tahoma" w:cs="Tahoma"/>
      <w:sz w:val="21"/>
      <w:szCs w:val="21"/>
    </w:rPr>
  </w:style>
  <w:style w:type="character" w:customStyle="1" w:styleId="910">
    <w:name w:val="style25"/>
    <w:basedOn w:val="65"/>
    <w:qFormat/>
    <w:uiPriority w:val="0"/>
  </w:style>
  <w:style w:type="character" w:customStyle="1" w:styleId="911">
    <w:name w:val="style281"/>
    <w:qFormat/>
    <w:uiPriority w:val="0"/>
    <w:rPr>
      <w:color w:val="0000FF"/>
      <w:sz w:val="21"/>
      <w:szCs w:val="21"/>
    </w:rPr>
  </w:style>
  <w:style w:type="character" w:customStyle="1" w:styleId="912">
    <w:name w:val="ml21"/>
    <w:qFormat/>
    <w:uiPriority w:val="0"/>
    <w:rPr>
      <w:rFonts w:hint="default"/>
      <w:color w:val="0000FF"/>
      <w:sz w:val="21"/>
      <w:szCs w:val="21"/>
    </w:rPr>
  </w:style>
  <w:style w:type="character" w:customStyle="1" w:styleId="913">
    <w:name w:val="newstyle1"/>
    <w:qFormat/>
    <w:uiPriority w:val="0"/>
    <w:rPr>
      <w:rFonts w:hint="default"/>
      <w:sz w:val="18"/>
      <w:szCs w:val="18"/>
    </w:rPr>
  </w:style>
  <w:style w:type="character" w:customStyle="1" w:styleId="914">
    <w:name w:val="center style5"/>
    <w:basedOn w:val="65"/>
    <w:qFormat/>
    <w:uiPriority w:val="0"/>
  </w:style>
  <w:style w:type="character" w:customStyle="1" w:styleId="915">
    <w:name w:val="新正文 Char"/>
    <w:link w:val="916"/>
    <w:qFormat/>
    <w:uiPriority w:val="0"/>
    <w:rPr>
      <w:szCs w:val="24"/>
    </w:rPr>
  </w:style>
  <w:style w:type="paragraph" w:customStyle="1" w:styleId="916">
    <w:name w:val="新正文"/>
    <w:basedOn w:val="1"/>
    <w:link w:val="915"/>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7">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8">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9">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20">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21">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2">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3">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4">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5">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6">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7">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8">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9">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0">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31">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2">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4">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6">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7">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8">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9">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0">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41">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2">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3">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4">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5">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6">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7">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8">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9">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50">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1">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2">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3">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4">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5">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6">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7">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8">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9">
    <w:name w:val="题二"/>
    <w:basedOn w:val="928"/>
    <w:qFormat/>
    <w:uiPriority w:val="99"/>
    <w:pPr>
      <w:outlineLvl w:val="9"/>
    </w:pPr>
  </w:style>
  <w:style w:type="paragraph" w:customStyle="1" w:styleId="960">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6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2">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4">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5">
    <w:name w:val="z-窗体底端 字符1"/>
    <w:qFormat/>
    <w:uiPriority w:val="0"/>
    <w:rPr>
      <w:rFonts w:ascii="Arial" w:hAnsi="Arial" w:cs="Arial"/>
      <w:vanish/>
      <w:sz w:val="16"/>
      <w:szCs w:val="16"/>
    </w:rPr>
  </w:style>
  <w:style w:type="character" w:customStyle="1" w:styleId="966">
    <w:name w:val="z-窗体顶端 字符1"/>
    <w:qFormat/>
    <w:uiPriority w:val="0"/>
    <w:rPr>
      <w:rFonts w:ascii="Arial" w:hAnsi="Arial" w:cs="Arial"/>
      <w:vanish/>
      <w:sz w:val="16"/>
      <w:szCs w:val="16"/>
    </w:rPr>
  </w:style>
  <w:style w:type="character" w:customStyle="1" w:styleId="967">
    <w:name w:val="批注主题 字符"/>
    <w:basedOn w:val="83"/>
    <w:link w:val="56"/>
    <w:qFormat/>
    <w:uiPriority w:val="99"/>
    <w:rPr>
      <w:rFonts w:ascii="Calibri" w:hAnsi="Calibri" w:eastAsia="宋体" w:cs="Times New Roman"/>
      <w:b/>
      <w:bCs/>
    </w:rPr>
  </w:style>
  <w:style w:type="character" w:customStyle="1" w:styleId="968">
    <w:name w:val="正文首行缩进 2 字符"/>
    <w:basedOn w:val="87"/>
    <w:link w:val="58"/>
    <w:qFormat/>
    <w:uiPriority w:val="99"/>
    <w:rPr>
      <w:rFonts w:ascii="Times New Roman" w:hAnsi="Times New Roman" w:eastAsia="宋体" w:cs="Times New Roman"/>
      <w:spacing w:val="-4"/>
      <w:sz w:val="18"/>
      <w:szCs w:val="20"/>
    </w:rPr>
  </w:style>
  <w:style w:type="table" w:customStyle="1" w:styleId="969">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70">
    <w:name w:val="批注引用1"/>
    <w:qFormat/>
    <w:uiPriority w:val="0"/>
    <w:rPr>
      <w:sz w:val="21"/>
      <w:szCs w:val="21"/>
    </w:rPr>
  </w:style>
  <w:style w:type="paragraph" w:customStyle="1" w:styleId="971">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2">
    <w:name w:val="正文文本 字符"/>
    <w:qFormat/>
    <w:uiPriority w:val="99"/>
    <w:rPr>
      <w:rFonts w:eastAsia="宋体"/>
      <w:kern w:val="2"/>
      <w:sz w:val="28"/>
      <w:szCs w:val="24"/>
      <w:lang w:val="en-US" w:eastAsia="zh-CN" w:bidi="ar-SA"/>
    </w:rPr>
  </w:style>
  <w:style w:type="character" w:customStyle="1" w:styleId="973">
    <w:name w:val="批注文字 字符"/>
    <w:qFormat/>
    <w:uiPriority w:val="99"/>
    <w:rPr>
      <w:kern w:val="2"/>
      <w:sz w:val="21"/>
      <w:szCs w:val="22"/>
    </w:rPr>
  </w:style>
  <w:style w:type="character" w:customStyle="1" w:styleId="974">
    <w:name w:val="正文文本缩进 字符"/>
    <w:qFormat/>
    <w:uiPriority w:val="99"/>
    <w:rPr>
      <w:rFonts w:ascii="宋体" w:hAnsi="Courier New" w:eastAsia="宋体"/>
      <w:spacing w:val="-4"/>
      <w:kern w:val="2"/>
      <w:sz w:val="18"/>
      <w:lang w:val="en-US" w:eastAsia="zh-CN" w:bidi="ar-SA"/>
    </w:rPr>
  </w:style>
  <w:style w:type="character" w:customStyle="1" w:styleId="975">
    <w:name w:val="标题 字符1"/>
    <w:basedOn w:val="65"/>
    <w:qFormat/>
    <w:uiPriority w:val="10"/>
    <w:rPr>
      <w:rFonts w:asciiTheme="majorHAnsi" w:hAnsiTheme="majorHAnsi" w:eastAsiaTheme="majorEastAsia" w:cstheme="majorBidi"/>
      <w:b/>
      <w:bCs/>
      <w:sz w:val="32"/>
      <w:szCs w:val="32"/>
    </w:rPr>
  </w:style>
  <w:style w:type="character" w:customStyle="1" w:styleId="976">
    <w:name w:val="副标题 字符1"/>
    <w:basedOn w:val="65"/>
    <w:qFormat/>
    <w:uiPriority w:val="11"/>
    <w:rPr>
      <w:b/>
      <w:bCs/>
      <w:kern w:val="28"/>
      <w:sz w:val="32"/>
      <w:szCs w:val="32"/>
    </w:rPr>
  </w:style>
  <w:style w:type="paragraph" w:customStyle="1" w:styleId="977">
    <w:name w:val="表格非标题文字"/>
    <w:link w:val="97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8">
    <w:name w:val="表格非标题文字 Char"/>
    <w:basedOn w:val="65"/>
    <w:link w:val="977"/>
    <w:qFormat/>
    <w:uiPriority w:val="0"/>
    <w:rPr>
      <w:rFonts w:ascii="Futura Bk" w:hAnsi="Futura Bk" w:eastAsia="宋体" w:cs="Times New Roman"/>
      <w:sz w:val="18"/>
      <w:szCs w:val="21"/>
    </w:rPr>
  </w:style>
  <w:style w:type="paragraph" w:customStyle="1" w:styleId="979">
    <w:name w:val="a2"/>
    <w:basedOn w:val="1"/>
    <w:qFormat/>
    <w:uiPriority w:val="99"/>
    <w:pPr>
      <w:widowControl/>
      <w:spacing w:after="150"/>
      <w:jc w:val="left"/>
    </w:pPr>
    <w:rPr>
      <w:rFonts w:ascii="宋体" w:hAnsi="宋体" w:cs="宋体"/>
      <w:kern w:val="0"/>
      <w:sz w:val="24"/>
      <w:szCs w:val="24"/>
    </w:rPr>
  </w:style>
  <w:style w:type="table" w:customStyle="1" w:styleId="980">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1">
    <w:name w:val="标题 2 Char2"/>
    <w:qFormat/>
    <w:uiPriority w:val="0"/>
    <w:rPr>
      <w:rFonts w:ascii="Arial" w:hAnsi="Arial" w:eastAsia="黑体" w:cs="Times New Roman"/>
      <w:b/>
      <w:bCs/>
      <w:sz w:val="32"/>
      <w:szCs w:val="32"/>
    </w:rPr>
  </w:style>
  <w:style w:type="character" w:customStyle="1" w:styleId="982">
    <w:name w:val="正文缩进 Char1"/>
    <w:qFormat/>
    <w:uiPriority w:val="0"/>
    <w:rPr>
      <w:rFonts w:ascii="Calibri" w:hAnsi="Calibri" w:eastAsia="宋体" w:cs="Times New Roman"/>
      <w:szCs w:val="20"/>
    </w:rPr>
  </w:style>
  <w:style w:type="paragraph" w:customStyle="1" w:styleId="983">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4">
    <w:name w:val="ref"/>
    <w:basedOn w:val="65"/>
    <w:qFormat/>
    <w:uiPriority w:val="0"/>
  </w:style>
  <w:style w:type="character" w:customStyle="1" w:styleId="985">
    <w:name w:val="书籍标题2"/>
    <w:qFormat/>
    <w:uiPriority w:val="33"/>
    <w:rPr>
      <w:b/>
      <w:bCs/>
      <w:smallCaps/>
      <w:spacing w:val="5"/>
    </w:rPr>
  </w:style>
  <w:style w:type="paragraph" w:customStyle="1" w:styleId="986">
    <w:name w:val="z-窗体底端2"/>
    <w:basedOn w:val="1"/>
    <w:next w:val="1"/>
    <w:link w:val="1027"/>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7">
    <w:name w:val="明显参考2"/>
    <w:qFormat/>
    <w:uiPriority w:val="0"/>
    <w:rPr>
      <w:b/>
      <w:sz w:val="24"/>
      <w:u w:val="single"/>
    </w:rPr>
  </w:style>
  <w:style w:type="paragraph" w:customStyle="1" w:styleId="988">
    <w:name w:val="z-窗体顶端2"/>
    <w:basedOn w:val="1"/>
    <w:next w:val="1"/>
    <w:link w:val="1028"/>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9">
    <w:name w:val="不明显参考2"/>
    <w:qFormat/>
    <w:uiPriority w:val="31"/>
    <w:rPr>
      <w:smallCaps/>
      <w:color w:val="C0504D"/>
      <w:u w:val="single"/>
    </w:rPr>
  </w:style>
  <w:style w:type="paragraph" w:customStyle="1" w:styleId="990">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91">
    <w:name w:val="修订2"/>
    <w:semiHidden/>
    <w:qFormat/>
    <w:uiPriority w:val="99"/>
    <w:rPr>
      <w:rFonts w:ascii="Calibri" w:hAnsi="Calibri" w:eastAsia="宋体" w:cs="Times New Roman"/>
      <w:kern w:val="2"/>
      <w:sz w:val="21"/>
      <w:szCs w:val="22"/>
      <w:lang w:val="en-US" w:eastAsia="zh-CN" w:bidi="ar-SA"/>
    </w:rPr>
  </w:style>
  <w:style w:type="character" w:customStyle="1" w:styleId="992">
    <w:name w:val="日期 字符1"/>
    <w:basedOn w:val="65"/>
    <w:semiHidden/>
    <w:qFormat/>
    <w:uiPriority w:val="0"/>
    <w:rPr>
      <w:rFonts w:ascii="Calibri" w:hAnsi="Calibri" w:eastAsia="宋体" w:cs="Times New Roman"/>
    </w:rPr>
  </w:style>
  <w:style w:type="character" w:customStyle="1" w:styleId="993">
    <w:name w:val="正文文本 2 字符1"/>
    <w:basedOn w:val="65"/>
    <w:semiHidden/>
    <w:qFormat/>
    <w:uiPriority w:val="0"/>
    <w:rPr>
      <w:rFonts w:ascii="Calibri" w:hAnsi="Calibri" w:eastAsia="宋体" w:cs="Times New Roman"/>
    </w:rPr>
  </w:style>
  <w:style w:type="character" w:customStyle="1" w:styleId="994">
    <w:name w:val="纯文本 字符1"/>
    <w:basedOn w:val="65"/>
    <w:semiHidden/>
    <w:qFormat/>
    <w:uiPriority w:val="99"/>
    <w:rPr>
      <w:rFonts w:hAnsi="Courier New" w:cs="Courier New" w:asciiTheme="minorEastAsia"/>
    </w:rPr>
  </w:style>
  <w:style w:type="table" w:customStyle="1" w:styleId="995">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6">
    <w:name w:val="标题 1 Char"/>
    <w:basedOn w:val="65"/>
    <w:link w:val="2"/>
    <w:autoRedefine/>
    <w:qFormat/>
    <w:uiPriority w:val="0"/>
    <w:rPr>
      <w:rFonts w:ascii="Calibri" w:hAnsi="Calibri" w:eastAsia="隶书" w:cs="Times New Roman"/>
      <w:b/>
      <w:bCs/>
      <w:kern w:val="0"/>
      <w:sz w:val="36"/>
      <w:szCs w:val="36"/>
    </w:rPr>
  </w:style>
  <w:style w:type="character" w:customStyle="1" w:styleId="997">
    <w:name w:val="标题 3 Char"/>
    <w:basedOn w:val="65"/>
    <w:link w:val="4"/>
    <w:autoRedefine/>
    <w:qFormat/>
    <w:uiPriority w:val="0"/>
    <w:rPr>
      <w:rFonts w:ascii="Calibri" w:hAnsi="Calibri" w:eastAsia="宋体" w:cs="Times New Roman"/>
      <w:b/>
      <w:bCs/>
      <w:kern w:val="2"/>
      <w:sz w:val="28"/>
      <w:szCs w:val="28"/>
    </w:rPr>
  </w:style>
  <w:style w:type="character" w:customStyle="1" w:styleId="998">
    <w:name w:val="标题 4 Char"/>
    <w:basedOn w:val="65"/>
    <w:link w:val="5"/>
    <w:autoRedefine/>
    <w:qFormat/>
    <w:uiPriority w:val="0"/>
    <w:rPr>
      <w:rFonts w:ascii="宋体" w:hAnsi="宋体" w:cs="Times New Roman" w:eastAsiaTheme="minorEastAsia"/>
      <w:bCs/>
      <w:kern w:val="2"/>
      <w:sz w:val="24"/>
      <w:szCs w:val="24"/>
    </w:rPr>
  </w:style>
  <w:style w:type="character" w:customStyle="1" w:styleId="999">
    <w:name w:val="标题 5 Char"/>
    <w:basedOn w:val="65"/>
    <w:link w:val="6"/>
    <w:autoRedefine/>
    <w:qFormat/>
    <w:uiPriority w:val="0"/>
    <w:rPr>
      <w:rFonts w:cs="Times New Roman" w:asciiTheme="minorEastAsia" w:hAnsiTheme="minorEastAsia" w:eastAsiaTheme="minorEastAsia"/>
      <w:bCs/>
      <w:kern w:val="2"/>
      <w:sz w:val="24"/>
      <w:szCs w:val="24"/>
    </w:rPr>
  </w:style>
  <w:style w:type="character" w:customStyle="1" w:styleId="1000">
    <w:name w:val="标题 6 Char"/>
    <w:basedOn w:val="65"/>
    <w:link w:val="7"/>
    <w:autoRedefine/>
    <w:qFormat/>
    <w:uiPriority w:val="0"/>
    <w:rPr>
      <w:rFonts w:ascii="Arial" w:hAnsi="Arial" w:eastAsia="黑体" w:cs="Times New Roman"/>
      <w:b/>
      <w:bCs/>
      <w:sz w:val="24"/>
      <w:szCs w:val="24"/>
    </w:rPr>
  </w:style>
  <w:style w:type="character" w:customStyle="1" w:styleId="1001">
    <w:name w:val="标题 7 Char"/>
    <w:basedOn w:val="65"/>
    <w:link w:val="8"/>
    <w:autoRedefine/>
    <w:qFormat/>
    <w:uiPriority w:val="0"/>
    <w:rPr>
      <w:rFonts w:ascii="Calibri" w:hAnsi="Calibri" w:eastAsia="宋体" w:cs="Times New Roman"/>
      <w:b/>
      <w:bCs/>
      <w:sz w:val="24"/>
      <w:szCs w:val="24"/>
    </w:rPr>
  </w:style>
  <w:style w:type="character" w:customStyle="1" w:styleId="1002">
    <w:name w:val="标题 8 Char"/>
    <w:basedOn w:val="65"/>
    <w:link w:val="9"/>
    <w:autoRedefine/>
    <w:qFormat/>
    <w:uiPriority w:val="0"/>
    <w:rPr>
      <w:rFonts w:ascii="Cambria" w:hAnsi="Cambria" w:eastAsia="宋体" w:cs="Times New Roman"/>
      <w:sz w:val="24"/>
      <w:szCs w:val="24"/>
    </w:rPr>
  </w:style>
  <w:style w:type="character" w:customStyle="1" w:styleId="1003">
    <w:name w:val="标题 9 Char"/>
    <w:basedOn w:val="65"/>
    <w:link w:val="10"/>
    <w:autoRedefine/>
    <w:qFormat/>
    <w:uiPriority w:val="0"/>
    <w:rPr>
      <w:rFonts w:ascii="Cambria" w:hAnsi="Cambria" w:eastAsia="宋体" w:cs="Times New Roman"/>
      <w:szCs w:val="21"/>
    </w:rPr>
  </w:style>
  <w:style w:type="character" w:customStyle="1" w:styleId="1004">
    <w:name w:val="文档结构图 Char"/>
    <w:basedOn w:val="65"/>
    <w:link w:val="20"/>
    <w:qFormat/>
    <w:uiPriority w:val="0"/>
    <w:rPr>
      <w:rFonts w:ascii="宋体" w:hAnsi="Calibri" w:eastAsia="宋体" w:cs="Times New Roman"/>
      <w:sz w:val="18"/>
      <w:szCs w:val="18"/>
    </w:rPr>
  </w:style>
  <w:style w:type="character" w:customStyle="1" w:styleId="1005">
    <w:name w:val="批注文字 Char"/>
    <w:basedOn w:val="65"/>
    <w:link w:val="21"/>
    <w:autoRedefine/>
    <w:qFormat/>
    <w:uiPriority w:val="0"/>
    <w:rPr>
      <w:rFonts w:ascii="Calibri" w:hAnsi="Calibri" w:eastAsia="宋体" w:cs="Times New Roman"/>
    </w:rPr>
  </w:style>
  <w:style w:type="character" w:customStyle="1" w:styleId="1006">
    <w:name w:val="称呼 Char"/>
    <w:basedOn w:val="65"/>
    <w:link w:val="22"/>
    <w:autoRedefine/>
    <w:qFormat/>
    <w:uiPriority w:val="0"/>
    <w:rPr>
      <w:rFonts w:ascii="宋体" w:hAnsi="Times New Roman" w:eastAsia="宋体" w:cs="Times New Roman"/>
      <w:b/>
      <w:sz w:val="28"/>
      <w:szCs w:val="20"/>
    </w:rPr>
  </w:style>
  <w:style w:type="character" w:customStyle="1" w:styleId="1007">
    <w:name w:val="正文文本 3 Char"/>
    <w:basedOn w:val="65"/>
    <w:link w:val="23"/>
    <w:autoRedefine/>
    <w:qFormat/>
    <w:uiPriority w:val="0"/>
    <w:rPr>
      <w:rFonts w:ascii="Times New Roman" w:hAnsi="宋体" w:eastAsia="仿宋_GB2312" w:cs="Times New Roman"/>
      <w:b/>
      <w:bCs/>
      <w:sz w:val="24"/>
      <w:szCs w:val="20"/>
    </w:rPr>
  </w:style>
  <w:style w:type="character" w:customStyle="1" w:styleId="1008">
    <w:name w:val="正文文本 Char"/>
    <w:basedOn w:val="65"/>
    <w:link w:val="24"/>
    <w:autoRedefine/>
    <w:qFormat/>
    <w:uiPriority w:val="0"/>
    <w:rPr>
      <w:rFonts w:ascii="Calibri" w:hAnsi="Calibri" w:eastAsia="宋体" w:cs="Times New Roman"/>
      <w:sz w:val="28"/>
      <w:szCs w:val="24"/>
    </w:rPr>
  </w:style>
  <w:style w:type="character" w:customStyle="1" w:styleId="1009">
    <w:name w:val="纯文本 Char"/>
    <w:basedOn w:val="65"/>
    <w:link w:val="31"/>
    <w:autoRedefine/>
    <w:qFormat/>
    <w:uiPriority w:val="99"/>
    <w:rPr>
      <w:rFonts w:ascii="宋体" w:hAnsi="Courier New" w:eastAsia="宋体" w:cs="Times New Roman"/>
      <w:sz w:val="24"/>
      <w:szCs w:val="24"/>
    </w:rPr>
  </w:style>
  <w:style w:type="character" w:customStyle="1" w:styleId="1010">
    <w:name w:val="日期 Char"/>
    <w:basedOn w:val="65"/>
    <w:link w:val="34"/>
    <w:autoRedefine/>
    <w:qFormat/>
    <w:uiPriority w:val="0"/>
    <w:rPr>
      <w:rFonts w:ascii="Calibri" w:hAnsi="Calibri" w:eastAsia="楷体_GB2312" w:cs="Times New Roman"/>
      <w:sz w:val="32"/>
      <w:szCs w:val="20"/>
    </w:rPr>
  </w:style>
  <w:style w:type="character" w:customStyle="1" w:styleId="1011">
    <w:name w:val="正文文本缩进 2 Char"/>
    <w:basedOn w:val="65"/>
    <w:link w:val="35"/>
    <w:autoRedefine/>
    <w:qFormat/>
    <w:uiPriority w:val="0"/>
    <w:rPr>
      <w:rFonts w:ascii="仿宋_GB2312" w:hAnsi="宋体" w:eastAsia="宋体" w:cs="Times New Roman"/>
      <w:b/>
      <w:bCs/>
      <w:color w:val="000000"/>
      <w:sz w:val="24"/>
      <w:szCs w:val="24"/>
    </w:rPr>
  </w:style>
  <w:style w:type="character" w:customStyle="1" w:styleId="1012">
    <w:name w:val="尾注文本 Char"/>
    <w:basedOn w:val="65"/>
    <w:link w:val="36"/>
    <w:autoRedefine/>
    <w:qFormat/>
    <w:uiPriority w:val="0"/>
    <w:rPr>
      <w:rFonts w:ascii="宋体" w:hAnsi="Calibri" w:eastAsia="宋体" w:cs="Times New Roman"/>
      <w:snapToGrid w:val="0"/>
      <w:sz w:val="21"/>
    </w:rPr>
  </w:style>
  <w:style w:type="character" w:customStyle="1" w:styleId="1013">
    <w:name w:val="批注框文本 Char"/>
    <w:basedOn w:val="65"/>
    <w:link w:val="37"/>
    <w:autoRedefine/>
    <w:qFormat/>
    <w:uiPriority w:val="0"/>
    <w:rPr>
      <w:rFonts w:ascii="Calibri" w:hAnsi="Calibri" w:eastAsia="宋体" w:cs="Times New Roman"/>
      <w:sz w:val="18"/>
      <w:szCs w:val="18"/>
    </w:rPr>
  </w:style>
  <w:style w:type="character" w:customStyle="1" w:styleId="1014">
    <w:name w:val="副标题 Char"/>
    <w:basedOn w:val="65"/>
    <w:link w:val="42"/>
    <w:autoRedefine/>
    <w:qFormat/>
    <w:uiPriority w:val="0"/>
    <w:rPr>
      <w:rFonts w:ascii="Times New Roman" w:hAnsi="Times New Roman" w:eastAsia="Times New Roman" w:cs="Times New Roman"/>
      <w:sz w:val="18"/>
      <w:szCs w:val="18"/>
    </w:rPr>
  </w:style>
  <w:style w:type="character" w:customStyle="1" w:styleId="1015">
    <w:name w:val="脚注文本 Char"/>
    <w:basedOn w:val="65"/>
    <w:link w:val="44"/>
    <w:autoRedefine/>
    <w:qFormat/>
    <w:uiPriority w:val="0"/>
    <w:rPr>
      <w:rFonts w:ascii="Calibri" w:hAnsi="Calibri" w:eastAsia="宋体" w:cs="Times New Roman"/>
      <w:sz w:val="18"/>
      <w:szCs w:val="18"/>
    </w:rPr>
  </w:style>
  <w:style w:type="character" w:customStyle="1" w:styleId="1016">
    <w:name w:val="正文文本缩进 3 Char"/>
    <w:basedOn w:val="65"/>
    <w:link w:val="46"/>
    <w:autoRedefine/>
    <w:qFormat/>
    <w:uiPriority w:val="0"/>
    <w:rPr>
      <w:rFonts w:ascii="仿宋_GB2312" w:hAnsi="宋体" w:eastAsia="仿宋_GB2312" w:cs="Times New Roman"/>
      <w:color w:val="000000"/>
      <w:sz w:val="24"/>
      <w:szCs w:val="24"/>
    </w:rPr>
  </w:style>
  <w:style w:type="character" w:customStyle="1" w:styleId="1017">
    <w:name w:val="正文文本 2 Char"/>
    <w:basedOn w:val="65"/>
    <w:link w:val="50"/>
    <w:autoRedefine/>
    <w:qFormat/>
    <w:uiPriority w:val="0"/>
    <w:rPr>
      <w:rFonts w:ascii="宋体" w:hAnsi="宋体" w:eastAsia="宋体" w:cs="Times New Roman"/>
      <w:color w:val="000000"/>
      <w:sz w:val="24"/>
      <w:szCs w:val="24"/>
    </w:rPr>
  </w:style>
  <w:style w:type="character" w:customStyle="1" w:styleId="1018">
    <w:name w:val="HTML 预设格式 Char"/>
    <w:basedOn w:val="65"/>
    <w:link w:val="52"/>
    <w:autoRedefine/>
    <w:qFormat/>
    <w:uiPriority w:val="0"/>
    <w:rPr>
      <w:rFonts w:ascii="Courier New" w:hAnsi="Courier New" w:eastAsia="宋体" w:cs="Times New Roman"/>
      <w:sz w:val="20"/>
      <w:szCs w:val="20"/>
    </w:rPr>
  </w:style>
  <w:style w:type="character" w:customStyle="1" w:styleId="1019">
    <w:name w:val="标题 Char"/>
    <w:basedOn w:val="65"/>
    <w:link w:val="55"/>
    <w:autoRedefine/>
    <w:qFormat/>
    <w:uiPriority w:val="0"/>
    <w:rPr>
      <w:rFonts w:ascii="Arial" w:hAnsi="Arial" w:eastAsia="宋体" w:cs="Times New Roman"/>
      <w:b/>
      <w:bCs/>
      <w:sz w:val="32"/>
      <w:szCs w:val="32"/>
    </w:rPr>
  </w:style>
  <w:style w:type="character" w:customStyle="1" w:styleId="1020">
    <w:name w:val="正文首行缩进 Char"/>
    <w:basedOn w:val="1008"/>
    <w:link w:val="57"/>
    <w:autoRedefine/>
    <w:qFormat/>
    <w:uiPriority w:val="0"/>
    <w:rPr>
      <w:rFonts w:ascii="Calibri" w:hAnsi="Calibri" w:eastAsia="宋体" w:cs="Times New Roman"/>
      <w:sz w:val="28"/>
      <w:szCs w:val="24"/>
    </w:rPr>
  </w:style>
  <w:style w:type="character" w:customStyle="1" w:styleId="1021">
    <w:name w:val="题注 Char"/>
    <w:link w:val="18"/>
    <w:autoRedefine/>
    <w:qFormat/>
    <w:uiPriority w:val="0"/>
    <w:rPr>
      <w:rFonts w:ascii="Arial" w:hAnsi="Arial" w:eastAsia="黑体" w:cs="Times New Roman"/>
      <w:sz w:val="20"/>
      <w:szCs w:val="20"/>
    </w:rPr>
  </w:style>
  <w:style w:type="character" w:customStyle="1" w:styleId="1022">
    <w:name w:val="列出段落 Char"/>
    <w:link w:val="184"/>
    <w:autoRedefine/>
    <w:qFormat/>
    <w:uiPriority w:val="0"/>
    <w:rPr>
      <w:rFonts w:ascii="Times New Roman" w:hAnsi="Times New Roman" w:eastAsia="宋体" w:cs="Times New Roman"/>
    </w:rPr>
  </w:style>
  <w:style w:type="character" w:customStyle="1" w:styleId="1023">
    <w:name w:val="标题 2 Char1"/>
    <w:link w:val="3"/>
    <w:autoRedefine/>
    <w:qFormat/>
    <w:uiPriority w:val="0"/>
    <w:rPr>
      <w:rFonts w:ascii="Arial" w:hAnsi="Arial" w:eastAsia="黑体" w:cs="Times New Roman"/>
      <w:b/>
      <w:bCs/>
      <w:kern w:val="2"/>
      <w:sz w:val="32"/>
      <w:szCs w:val="32"/>
    </w:rPr>
  </w:style>
  <w:style w:type="character" w:customStyle="1" w:styleId="1024">
    <w:name w:val="页脚 Char1"/>
    <w:link w:val="38"/>
    <w:autoRedefine/>
    <w:qFormat/>
    <w:uiPriority w:val="0"/>
    <w:rPr>
      <w:rFonts w:ascii="Calibri" w:hAnsi="Calibri" w:eastAsia="宋体" w:cs="Times New Roman"/>
      <w:sz w:val="18"/>
      <w:szCs w:val="18"/>
    </w:rPr>
  </w:style>
  <w:style w:type="character" w:customStyle="1" w:styleId="1025">
    <w:name w:val="正文缩进 Char"/>
    <w:link w:val="17"/>
    <w:autoRedefine/>
    <w:qFormat/>
    <w:uiPriority w:val="0"/>
    <w:rPr>
      <w:rFonts w:ascii="Calibri" w:hAnsi="Calibri" w:eastAsia="宋体" w:cs="Times New Roman"/>
      <w:szCs w:val="20"/>
    </w:rPr>
  </w:style>
  <w:style w:type="character" w:customStyle="1" w:styleId="1026">
    <w:name w:val="页眉 Char1"/>
    <w:link w:val="39"/>
    <w:autoRedefine/>
    <w:qFormat/>
    <w:uiPriority w:val="0"/>
    <w:rPr>
      <w:rFonts w:ascii="Calibri" w:hAnsi="Calibri" w:eastAsia="宋体" w:cs="Times New Roman"/>
      <w:sz w:val="18"/>
      <w:szCs w:val="18"/>
    </w:rPr>
  </w:style>
  <w:style w:type="character" w:customStyle="1" w:styleId="1027">
    <w:name w:val="z-窗体底端 字符3"/>
    <w:link w:val="986"/>
    <w:qFormat/>
    <w:uiPriority w:val="0"/>
    <w:rPr>
      <w:rFonts w:ascii="Arial" w:hAnsi="Arial" w:cs="Arial" w:eastAsiaTheme="minorEastAsia"/>
      <w:vanish/>
      <w:kern w:val="0"/>
      <w:sz w:val="16"/>
      <w:szCs w:val="16"/>
    </w:rPr>
  </w:style>
  <w:style w:type="character" w:customStyle="1" w:styleId="1028">
    <w:name w:val="z-窗体顶端 字符3"/>
    <w:link w:val="988"/>
    <w:qFormat/>
    <w:uiPriority w:val="0"/>
    <w:rPr>
      <w:rFonts w:ascii="Arial" w:hAnsi="Arial" w:cs="Arial" w:eastAsiaTheme="minorEastAsia"/>
      <w:vanish/>
      <w:kern w:val="0"/>
      <w:sz w:val="16"/>
      <w:szCs w:val="16"/>
    </w:rPr>
  </w:style>
  <w:style w:type="paragraph" w:customStyle="1" w:styleId="1029">
    <w:name w:val="列表段落2"/>
    <w:basedOn w:val="1"/>
    <w:qFormat/>
    <w:uiPriority w:val="0"/>
    <w:pPr>
      <w:ind w:firstLine="420" w:firstLineChars="200"/>
    </w:pPr>
  </w:style>
  <w:style w:type="character" w:customStyle="1" w:styleId="1030">
    <w:name w:val="批注主题 Char1"/>
    <w:basedOn w:val="1005"/>
    <w:link w:val="56"/>
    <w:qFormat/>
    <w:uiPriority w:val="0"/>
    <w:rPr>
      <w:rFonts w:ascii="Calibri" w:hAnsi="Calibri" w:eastAsia="宋体" w:cs="Times New Roman"/>
      <w:b/>
      <w:bCs/>
    </w:rPr>
  </w:style>
  <w:style w:type="character" w:customStyle="1" w:styleId="1031">
    <w:name w:val="正文首行缩进 2 Char1"/>
    <w:basedOn w:val="105"/>
    <w:link w:val="58"/>
    <w:qFormat/>
    <w:uiPriority w:val="0"/>
    <w:rPr>
      <w:rFonts w:ascii="Times New Roman" w:hAnsi="Times New Roman" w:eastAsia="宋体" w:cs="Times New Roman"/>
      <w:spacing w:val="-4"/>
      <w:sz w:val="18"/>
      <w:szCs w:val="20"/>
    </w:rPr>
  </w:style>
  <w:style w:type="character" w:customStyle="1" w:styleId="1032">
    <w:name w:val="书籍标题21"/>
    <w:qFormat/>
    <w:uiPriority w:val="33"/>
    <w:rPr>
      <w:rFonts w:ascii="Times New Roman" w:hAnsi="Times New Roman" w:eastAsia="宋体" w:cs="Times New Roman"/>
      <w:b/>
      <w:bCs/>
      <w:smallCaps/>
      <w:spacing w:val="5"/>
    </w:rPr>
  </w:style>
  <w:style w:type="character" w:customStyle="1" w:styleId="1033">
    <w:name w:val="明显参考21"/>
    <w:qFormat/>
    <w:uiPriority w:val="0"/>
    <w:rPr>
      <w:rFonts w:ascii="Times New Roman" w:hAnsi="Times New Roman" w:eastAsia="宋体" w:cs="Times New Roman"/>
      <w:b/>
      <w:sz w:val="24"/>
      <w:u w:val="single"/>
    </w:rPr>
  </w:style>
  <w:style w:type="character" w:customStyle="1" w:styleId="1034">
    <w:name w:val="不明显参考21"/>
    <w:qFormat/>
    <w:uiPriority w:val="31"/>
    <w:rPr>
      <w:rFonts w:ascii="Times New Roman" w:hAnsi="Times New Roman" w:eastAsia="宋体" w:cs="Times New Roman"/>
      <w:smallCaps/>
      <w:color w:val="C0504D"/>
      <w:u w:val="single"/>
    </w:rPr>
  </w:style>
  <w:style w:type="paragraph" w:customStyle="1" w:styleId="1035">
    <w:name w:val="TOC 标题21"/>
    <w:basedOn w:val="2"/>
    <w:next w:val="1"/>
    <w:qFormat/>
    <w:uiPriority w:val="0"/>
    <w:pPr>
      <w:keepNext/>
      <w:keepLines/>
      <w:widowControl/>
      <w:autoSpaceDE/>
      <w:autoSpaceDN/>
      <w:adjustRightInd/>
      <w:spacing w:before="480" w:line="276" w:lineRule="auto"/>
      <w:jc w:val="left"/>
      <w:outlineLvl w:val="9"/>
    </w:pPr>
    <w:rPr>
      <w:rFonts w:ascii="Cambria" w:hAnsi="Cambria" w:eastAsia="宋体" w:cs="Times New Roman"/>
      <w:color w:val="365F91"/>
      <w:sz w:val="28"/>
      <w:szCs w:val="28"/>
    </w:rPr>
  </w:style>
  <w:style w:type="paragraph" w:customStyle="1" w:styleId="1036">
    <w:name w:val="修订21"/>
    <w:semiHidden/>
    <w:qFormat/>
    <w:uiPriority w:val="99"/>
    <w:rPr>
      <w:rFonts w:ascii="Calibri" w:hAnsi="Calibri" w:eastAsia="宋体" w:cs="Times New Roman"/>
      <w:kern w:val="2"/>
      <w:sz w:val="21"/>
      <w:szCs w:val="22"/>
      <w:lang w:val="en-US" w:eastAsia="zh-CN" w:bidi="ar-SA"/>
    </w:rPr>
  </w:style>
  <w:style w:type="paragraph" w:customStyle="1" w:styleId="1037">
    <w:name w:val="正文_0"/>
    <w:qFormat/>
    <w:uiPriority w:val="99"/>
    <w:rPr>
      <w:rFonts w:ascii="Times New Roman" w:hAnsi="Times New Roman" w:eastAsia="宋体" w:cs="Times New Roman"/>
      <w:sz w:val="21"/>
      <w:szCs w:val="22"/>
      <w:lang w:val="en-US" w:eastAsia="zh-CN" w:bidi="ar-SA"/>
    </w:rPr>
  </w:style>
  <w:style w:type="table" w:customStyle="1" w:styleId="1038">
    <w:name w:val="Table Normal"/>
    <w:semiHidden/>
    <w:unhideWhenUsed/>
    <w:qFormat/>
    <w:uiPriority w:val="0"/>
    <w:tblPr>
      <w:tblCellMar>
        <w:top w:w="0" w:type="dxa"/>
        <w:left w:w="0" w:type="dxa"/>
        <w:bottom w:w="0" w:type="dxa"/>
        <w:right w:w="0" w:type="dxa"/>
      </w:tblCellMar>
    </w:tblPr>
  </w:style>
  <w:style w:type="paragraph" w:customStyle="1" w:styleId="1039">
    <w:name w:val="正文@前缩"/>
    <w:basedOn w:val="1"/>
    <w:link w:val="1040"/>
    <w:qFormat/>
    <w:uiPriority w:val="0"/>
    <w:pPr>
      <w:widowControl/>
      <w:spacing w:line="324" w:lineRule="auto"/>
      <w:ind w:firstLine="600" w:firstLineChars="200"/>
      <w:jc w:val="left"/>
    </w:pPr>
    <w:rPr>
      <w:rFonts w:ascii="仿宋" w:hAnsi="仿宋" w:eastAsia="仿宋" w:cstheme="minorBidi"/>
      <w:kern w:val="0"/>
      <w:sz w:val="30"/>
      <w:szCs w:val="24"/>
    </w:rPr>
  </w:style>
  <w:style w:type="character" w:customStyle="1" w:styleId="1040">
    <w:name w:val="正文@前缩 Char"/>
    <w:basedOn w:val="65"/>
    <w:link w:val="1039"/>
    <w:qFormat/>
    <w:locked/>
    <w:uiPriority w:val="0"/>
    <w:rPr>
      <w:rFonts w:ascii="仿宋" w:hAnsi="仿宋" w:eastAsia="仿宋" w:cstheme="minorBidi"/>
      <w:kern w:val="0"/>
      <w:sz w:val="30"/>
      <w:szCs w:val="24"/>
    </w:rPr>
  </w:style>
  <w:style w:type="table" w:customStyle="1" w:styleId="1041">
    <w:name w:val="表格主题1"/>
    <w:basedOn w:val="59"/>
    <w:unhideWhenUsed/>
    <w:qFormat/>
    <w:uiPriority w:val="99"/>
    <w:pPr>
      <w:spacing w:line="324" w:lineRule="auto"/>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42">
    <w:name w:val="修订3"/>
    <w:hidden/>
    <w:semiHidden/>
    <w:qFormat/>
    <w:uiPriority w:val="99"/>
    <w:rPr>
      <w:rFonts w:ascii="Calibri" w:hAnsi="Calibri" w:eastAsia="宋体" w:cs="Times New Roman"/>
      <w:kern w:val="2"/>
      <w:sz w:val="21"/>
      <w:szCs w:val="22"/>
      <w:lang w:val="en-US" w:eastAsia="zh-CN" w:bidi="ar-SA"/>
    </w:rPr>
  </w:style>
  <w:style w:type="character" w:customStyle="1" w:styleId="1043">
    <w:name w:val="表格正文 Char"/>
    <w:qFormat/>
    <w:uiPriority w:val="0"/>
    <w:rPr>
      <w:rFonts w:ascii="仿宋" w:hAnsi="仿宋" w:eastAsia="仿宋" w:cs="Times New Roman"/>
      <w:sz w:val="24"/>
      <w:szCs w:val="24"/>
      <w:lang w:val="zh-TW" w:eastAsia="zh-TW" w:bidi="zh-TW"/>
    </w:rPr>
  </w:style>
  <w:style w:type="paragraph" w:customStyle="1" w:styleId="1044">
    <w:name w:val="修订4"/>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116</Pages>
  <Words>54839</Words>
  <Characters>57033</Characters>
  <Lines>254</Lines>
  <Paragraphs>71</Paragraphs>
  <TotalTime>0</TotalTime>
  <ScaleCrop>false</ScaleCrop>
  <LinksUpToDate>false</LinksUpToDate>
  <CharactersWithSpaces>59174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2024-04-22T03:04:00Z</dcterms:created>
  <dc:creator>jtj</dc:creator>
  <cp:lastModifiedBy>WPS_1563246556</cp:lastModifiedBy>
  <cp:lastPrinted>2023-04-13T01:40:00Z</cp:lastPrinted>
  <dcterms:modified xsi:type="dcterms:W3CDTF">2024-06-13T00:42:45Z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CC983026C82D4885957EFE0A84468C0F_13</vt:lpwstr>
  </property>
</Properties>
</file>