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bCs w:val="0"/>
          <w:sz w:val="44"/>
          <w:szCs w:val="44"/>
          <w:lang w:val="en-US"/>
        </w:rPr>
      </w:pPr>
      <w:bookmarkStart w:id="0" w:name="PO_15528_PM002_1"/>
      <w:bookmarkEnd w:id="0"/>
      <w:r>
        <w:rPr>
          <w:rFonts w:hint="eastAsia" w:ascii="宋体" w:hAnsi="宋体" w:eastAsia="宋体" w:cs="宋体"/>
          <w:b/>
          <w:bCs w:val="0"/>
          <w:kern w:val="2"/>
          <w:sz w:val="44"/>
          <w:szCs w:val="44"/>
          <w:lang w:val="en-US" w:eastAsia="zh-CN" w:bidi="ar"/>
        </w:rPr>
        <w:t>省粮食和物资储备局购置省级应急储备物资项目</w:t>
      </w: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sz w:val="36"/>
          <w:szCs w:val="36"/>
          <w:lang w:val="en-US"/>
        </w:rPr>
      </w:pP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spacing w:val="40"/>
          <w:sz w:val="84"/>
          <w:szCs w:val="84"/>
          <w:lang w:val="en-US"/>
        </w:rPr>
      </w:pPr>
      <w:r>
        <w:rPr>
          <w:rFonts w:hint="eastAsia" w:ascii="宋体" w:hAnsi="宋体" w:eastAsia="宋体" w:cs="宋体"/>
          <w:kern w:val="2"/>
          <w:sz w:val="36"/>
          <w:szCs w:val="36"/>
          <w:lang w:val="en-US" w:eastAsia="zh-CN" w:bidi="ar"/>
        </w:rPr>
        <w:t>项目编号：</w:t>
      </w:r>
      <w:bookmarkStart w:id="1" w:name="PO_15528_PM001"/>
      <w:bookmarkEnd w:id="1"/>
      <w:r>
        <w:rPr>
          <w:rFonts w:hint="eastAsia" w:ascii="宋体" w:hAnsi="宋体" w:eastAsia="宋体" w:cs="宋体"/>
          <w:kern w:val="2"/>
          <w:sz w:val="36"/>
          <w:szCs w:val="36"/>
          <w:lang w:val="en-US" w:eastAsia="zh-CN" w:bidi="ar"/>
        </w:rPr>
        <w:t>ZZCG2023F-GK-106</w:t>
      </w:r>
    </w:p>
    <w:p>
      <w:pPr>
        <w:keepNext w:val="0"/>
        <w:keepLines w:val="0"/>
        <w:widowControl w:val="0"/>
        <w:suppressLineNumbers w:val="0"/>
        <w:spacing w:before="240" w:beforeLines="10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采购单位：浙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址：杭州市西湖区宝石一路3号</w:t>
      </w:r>
    </w:p>
    <w:p>
      <w:pPr>
        <w:keepNext w:val="0"/>
        <w:keepLines w:val="0"/>
        <w:widowControl w:val="0"/>
        <w:suppressLineNumbers w:val="0"/>
        <w:spacing w:before="0" w:beforeAutospacing="0" w:after="0" w:afterAutospacing="0" w:line="500" w:lineRule="exact"/>
        <w:ind w:left="0" w:right="-108" w:firstLine="3755" w:firstLineChars="850"/>
        <w:jc w:val="both"/>
        <w:rPr>
          <w:rFonts w:hAnsi="宋体"/>
          <w:b/>
          <w:sz w:val="36"/>
          <w:szCs w:val="36"/>
          <w:lang w:val="en-US"/>
        </w:rPr>
      </w:pPr>
      <w:r>
        <w:rPr>
          <w:rFonts w:hint="default" w:ascii="Calibri" w:hAnsi="宋体" w:eastAsia="宋体" w:cs="Times New Roman"/>
          <w:b/>
          <w:kern w:val="2"/>
          <w:sz w:val="44"/>
          <w:szCs w:val="44"/>
          <w:lang w:val="en-US" w:eastAsia="zh-CN" w:bidi="ar"/>
        </w:rPr>
        <w:br w:type="page"/>
      </w:r>
      <w:r>
        <w:rPr>
          <w:rFonts w:hint="eastAsia" w:ascii="宋体" w:hAnsi="宋体" w:eastAsia="宋体" w:cs="宋体"/>
          <w:b/>
          <w:kern w:val="2"/>
          <w:sz w:val="36"/>
          <w:szCs w:val="36"/>
          <w:lang w:val="en-US" w:eastAsia="zh-CN" w:bidi="ar"/>
        </w:rPr>
        <w:t>目录</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sz w:val="32"/>
          <w:szCs w:val="32"/>
          <w:lang w:val="en-US"/>
        </w:rPr>
      </w:pPr>
      <w:r>
        <w:rPr>
          <w:rFonts w:hint="eastAsia" w:ascii="宋体" w:hAnsi="宋体" w:eastAsia="仿宋_GB2312" w:cs="Times New Roman"/>
          <w:kern w:val="2"/>
          <w:sz w:val="32"/>
          <w:szCs w:val="32"/>
          <w:lang w:val="en-US" w:eastAsia="zh-CN" w:bidi="ar"/>
        </w:rPr>
        <w:t xml:space="preserve"> </w:t>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"file:///F:\\pooh\\E盘\\2023F\\粮食局\\终稿4.23.docx" \l "_Toc496796635"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_Toc496796635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"file:///F:\\pooh\\E盘\\2023F\\粮食局\\终稿4.23.docx" \l "_Toc496796636"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第二章投标人须知</w:t>
      </w:r>
      <w:r>
        <w:rPr>
          <w:rStyle w:val="69"/>
          <w:u w:val="single"/>
          <w:lang w:val="en-US"/>
        </w:rPr>
        <w:tab/>
      </w:r>
      <w:r>
        <w:rPr>
          <w:rStyle w:val="69"/>
          <w:u w:val="single"/>
          <w:lang w:val="en-US"/>
        </w:rPr>
        <w:t>6</w:t>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"file:///F:\\pooh\\E盘\\2023F\\粮食局\\终稿4.23.docx" \l "_Toc496796637"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_Toc496796637 \h </w:instrText>
      </w:r>
      <w:r>
        <w:rPr>
          <w:rStyle w:val="69"/>
          <w:u w:val="single"/>
          <w:lang w:val="en-US"/>
        </w:rPr>
        <w:fldChar w:fldCharType="separate"/>
      </w:r>
      <w:r>
        <w:rPr>
          <w:rStyle w:val="69"/>
          <w:u w:val="single"/>
          <w:lang w:val="en-US"/>
        </w:rPr>
        <w:t>23</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"file:///F:\\pooh\\E盘\\2023F\\粮食局\\终稿4.23.docx" \l "_Toc496796638"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_Toc496796638 \h </w:instrText>
      </w:r>
      <w:r>
        <w:rPr>
          <w:rStyle w:val="69"/>
          <w:u w:val="single"/>
          <w:lang w:val="en-US"/>
        </w:rPr>
        <w:fldChar w:fldCharType="separate"/>
      </w:r>
      <w:r>
        <w:rPr>
          <w:rStyle w:val="69"/>
          <w:u w:val="single"/>
          <w:lang w:val="en-US"/>
        </w:rPr>
        <w:t>24</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"file:///F:\\pooh\\E盘\\2023F\\粮食局\\终稿4.23.docx" \l "_Toc496796639"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_Toc496796639 \h </w:instrText>
      </w:r>
      <w:r>
        <w:rPr>
          <w:rStyle w:val="69"/>
          <w:u w:val="single"/>
          <w:lang w:val="en-US"/>
        </w:rPr>
        <w:fldChar w:fldCharType="separate"/>
      </w:r>
      <w:r>
        <w:rPr>
          <w:rStyle w:val="69"/>
          <w:u w:val="single"/>
          <w:lang w:val="en-US"/>
        </w:rPr>
        <w:t>25</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"file:///F:\\pooh\\E盘\\2023F\\粮食局\\终稿4.23.docx" \l "_Toc496796640"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_Toc496796640 \h </w:instrText>
      </w:r>
      <w:r>
        <w:rPr>
          <w:rStyle w:val="69"/>
          <w:u w:val="single"/>
          <w:lang w:val="en-US"/>
        </w:rPr>
        <w:fldChar w:fldCharType="separate"/>
      </w:r>
      <w:r>
        <w:rPr>
          <w:rStyle w:val="69"/>
          <w:u w:val="single"/>
          <w:lang w:val="en-US"/>
        </w:rPr>
        <w:t>32</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sz w:val="30"/>
          <w:szCs w:val="30"/>
          <w:lang w:val="en-US"/>
        </w:rPr>
      </w:pPr>
      <w:r>
        <w:rPr>
          <w:rFonts w:hint="eastAsia" w:ascii="宋体" w:hAnsi="宋体" w:eastAsia="仿宋_GB2312" w:cs="宋体"/>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sz w:val="36"/>
          <w:szCs w:val="36"/>
          <w:lang w:val="en-US"/>
        </w:rPr>
      </w:pPr>
      <w:r>
        <w:rPr>
          <w:rFonts w:hint="eastAsia" w:ascii="宋体" w:hAnsi="宋体" w:eastAsia="仿宋_GB2312" w:cs="Times New Roman"/>
          <w:kern w:val="2"/>
          <w:sz w:val="32"/>
          <w:szCs w:val="32"/>
          <w:lang w:val="en-US" w:eastAsia="zh-CN" w:bidi="ar"/>
        </w:rPr>
        <w:br w:type="page"/>
      </w:r>
      <w:bookmarkStart w:id="2" w:name="_Toc496796635"/>
      <w:bookmarkEnd w:id="2"/>
      <w:r>
        <w:rPr>
          <w:rFonts w:hint="eastAsia" w:ascii="宋体" w:hAnsi="宋体" w:eastAsia="宋体" w:cs="Times New Roman"/>
          <w:b/>
          <w:kern w:val="2"/>
          <w:sz w:val="36"/>
          <w:szCs w:val="36"/>
          <w:lang w:val="en-US" w:eastAsia="zh-CN" w:bidi="ar"/>
        </w:rPr>
        <w:t>第一章  公开招标采购公告</w:t>
      </w:r>
    </w:p>
    <w:p>
      <w:pPr>
        <w:pStyle w:val="53"/>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30"/>
          <w:szCs w:val="30"/>
          <w:lang w:val="en-US"/>
        </w:rPr>
      </w:pPr>
      <w:r>
        <w:rPr>
          <w:rFonts w:hint="eastAsia" w:ascii="仿宋" w:hAnsi="仿宋" w:eastAsia="仿宋" w:cs="仿宋"/>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一、</w:t>
      </w:r>
      <w:r>
        <w:rPr>
          <w:rFonts w:hint="eastAsia" w:ascii="仿宋" w:hAnsi="仿宋" w:eastAsia="仿宋" w:cs="Arial"/>
          <w:b/>
          <w:kern w:val="2"/>
          <w:sz w:val="30"/>
          <w:szCs w:val="30"/>
          <w:lang w:val="en-US" w:eastAsia="zh-CN" w:bidi="ar"/>
        </w:rPr>
        <w:t>项目编号：</w:t>
      </w:r>
      <w:bookmarkStart w:id="3" w:name="PO_15528_PM001_1"/>
      <w:bookmarkEnd w:id="3"/>
      <w:r>
        <w:rPr>
          <w:rFonts w:hint="eastAsia" w:ascii="仿宋" w:hAnsi="仿宋" w:eastAsia="仿宋" w:cs="Arial"/>
          <w:b/>
          <w:kern w:val="2"/>
          <w:sz w:val="30"/>
          <w:szCs w:val="30"/>
          <w:lang w:val="en-US" w:eastAsia="zh-CN" w:bidi="ar"/>
        </w:rPr>
        <w:t>ZZCG2023F-GK-106</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二、</w:t>
      </w:r>
      <w:r>
        <w:rPr>
          <w:rFonts w:hint="eastAsia" w:ascii="仿宋" w:hAnsi="仿宋" w:eastAsia="仿宋" w:cs="Arial"/>
          <w:b/>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28"/>
          <w:szCs w:val="28"/>
          <w:lang w:val="en-US"/>
        </w:rPr>
      </w:pPr>
      <w:r>
        <w:rPr>
          <w:rFonts w:hint="eastAsia" w:ascii="仿宋" w:hAnsi="仿宋" w:eastAsia="仿宋" w:cs="Arial"/>
          <w:b/>
          <w:kern w:val="2"/>
          <w:sz w:val="30"/>
          <w:szCs w:val="30"/>
          <w:lang w:val="en-US" w:eastAsia="zh-CN" w:bidi="ar"/>
        </w:rPr>
        <w:t>三、</w:t>
      </w:r>
      <w:r>
        <w:rPr>
          <w:rFonts w:hint="eastAsia" w:ascii="仿宋" w:hAnsi="仿宋" w:eastAsia="仿宋" w:cs="Arial"/>
          <w:b/>
          <w:kern w:val="2"/>
          <w:sz w:val="28"/>
          <w:szCs w:val="28"/>
          <w:lang w:val="en-US" w:eastAsia="zh-CN" w:bidi="ar"/>
        </w:rPr>
        <w:t>采购项目内容、数量及预算</w:t>
      </w:r>
      <w:bookmarkStart w:id="4" w:name="PO_15528_PM004"/>
      <w:bookmarkEnd w:id="4"/>
      <w:r>
        <w:rPr>
          <w:rFonts w:hint="eastAsia" w:ascii="仿宋" w:hAnsi="仿宋" w:eastAsia="仿宋" w:cs="Arial"/>
          <w:b/>
          <w:kern w:val="2"/>
          <w:sz w:val="28"/>
          <w:szCs w:val="28"/>
          <w:lang w:val="en-US" w:eastAsia="zh-CN" w:bidi="ar"/>
        </w:rPr>
        <w:t xml:space="preserve"> </w:t>
      </w:r>
    </w:p>
    <w:tbl>
      <w:tblPr>
        <w:tblStyle w:val="60"/>
        <w:tblW w:w="9523" w:type="dxa"/>
        <w:jc w:val="center"/>
        <w:tblInd w:w="-1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3"/>
        <w:gridCol w:w="2273"/>
        <w:gridCol w:w="1066"/>
        <w:gridCol w:w="1066"/>
        <w:gridCol w:w="1304"/>
        <w:gridCol w:w="141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标项</w:t>
            </w:r>
          </w:p>
        </w:tc>
        <w:tc>
          <w:tcPr>
            <w:tcW w:w="22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标项名称</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数量</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单位</w:t>
            </w:r>
          </w:p>
        </w:tc>
        <w:tc>
          <w:tcPr>
            <w:tcW w:w="13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预算(万元)</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简要规格描述或标项基本概况介绍</w:t>
            </w:r>
          </w:p>
        </w:tc>
        <w:tc>
          <w:tcPr>
            <w:tcW w:w="14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22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省粮食和物资储备局(本级)毛巾被、防潮垫、棉大衣项目</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批</w:t>
            </w:r>
          </w:p>
        </w:tc>
        <w:tc>
          <w:tcPr>
            <w:tcW w:w="13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108.904</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4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2</w:t>
            </w:r>
          </w:p>
        </w:tc>
        <w:tc>
          <w:tcPr>
            <w:tcW w:w="22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省粮食和物资储备局(本级)应急生活包、棉被项目</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批</w:t>
            </w:r>
          </w:p>
        </w:tc>
        <w:tc>
          <w:tcPr>
            <w:tcW w:w="13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206.068</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4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3</w:t>
            </w:r>
          </w:p>
        </w:tc>
        <w:tc>
          <w:tcPr>
            <w:tcW w:w="22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省粮食和物资储备局(本级)折叠床和帐篷项目</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批</w:t>
            </w:r>
          </w:p>
        </w:tc>
        <w:tc>
          <w:tcPr>
            <w:tcW w:w="13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39.368</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4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4</w:t>
            </w:r>
          </w:p>
        </w:tc>
        <w:tc>
          <w:tcPr>
            <w:tcW w:w="22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省粮食和物资储备局(本级)排水泵项目</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批</w:t>
            </w:r>
          </w:p>
        </w:tc>
        <w:tc>
          <w:tcPr>
            <w:tcW w:w="13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72.76</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4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5</w:t>
            </w:r>
          </w:p>
        </w:tc>
        <w:tc>
          <w:tcPr>
            <w:tcW w:w="22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省粮食和物资储备局(本级)应急灯项目</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批</w:t>
            </w:r>
          </w:p>
        </w:tc>
        <w:tc>
          <w:tcPr>
            <w:tcW w:w="13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30</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4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6</w:t>
            </w:r>
          </w:p>
        </w:tc>
        <w:tc>
          <w:tcPr>
            <w:tcW w:w="22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省粮食和物资储备局(本级)橡皮艇项目</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批</w:t>
            </w:r>
          </w:p>
        </w:tc>
        <w:tc>
          <w:tcPr>
            <w:tcW w:w="13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152.9</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4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符合《中华人民共和国政府采购法》第二十二条规定,且未被</w:t>
      </w:r>
      <w:r>
        <w:rPr>
          <w:rFonts w:hint="eastAsia" w:ascii="仿宋" w:hAnsi="仿宋" w:eastAsia="仿宋" w:cs="仿宋"/>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bookmarkStart w:id="5" w:name="PO_416_PM006"/>
      <w:bookmarkEnd w:id="5"/>
      <w:r>
        <w:rPr>
          <w:rFonts w:hint="eastAsia" w:ascii="仿宋" w:hAnsi="仿宋" w:eastAsia="仿宋" w:cs="Arial"/>
          <w:b/>
          <w:kern w:val="2"/>
          <w:sz w:val="30"/>
          <w:szCs w:val="30"/>
          <w:lang w:val="en-US" w:eastAsia="zh-CN" w:bidi="ar"/>
        </w:rPr>
        <w:t xml:space="preserve"> 投标人的特定条件：</w:t>
      </w:r>
    </w:p>
    <w:p>
      <w:pPr>
        <w:keepNext w:val="0"/>
        <w:keepLines w:val="0"/>
        <w:widowControl w:val="0"/>
        <w:suppressLineNumbers w:val="0"/>
        <w:snapToGrid w:val="0"/>
        <w:spacing w:before="0" w:beforeAutospacing="0" w:after="0" w:afterAutospacing="0" w:line="460" w:lineRule="exact"/>
        <w:ind w:left="420" w:leftChars="200" w:right="0" w:firstLine="1"/>
        <w:jc w:val="both"/>
        <w:rPr>
          <w:rFonts w:hint="eastAsia" w:ascii="仿宋" w:hAnsi="仿宋" w:eastAsia="仿宋" w:cs="Arial"/>
          <w:b/>
          <w:bCs w:val="0"/>
          <w:color w:val="FF0000"/>
          <w:kern w:val="0"/>
          <w:sz w:val="30"/>
          <w:szCs w:val="30"/>
          <w:lang w:val="en-US"/>
        </w:rPr>
      </w:pPr>
      <w:r>
        <w:rPr>
          <w:rFonts w:hint="eastAsia" w:ascii="仿宋" w:hAnsi="仿宋" w:eastAsia="仿宋" w:cs="Arial"/>
          <w:b/>
          <w:color w:val="FF0000"/>
          <w:kern w:val="2"/>
          <w:sz w:val="30"/>
          <w:szCs w:val="30"/>
          <w:lang w:val="en-US" w:eastAsia="zh-CN" w:bidi="ar"/>
        </w:rPr>
        <w:t>标项1-6</w:t>
      </w:r>
      <w:r>
        <w:rPr>
          <w:rFonts w:hint="eastAsia" w:ascii="仿宋" w:hAnsi="仿宋" w:eastAsia="仿宋" w:cs="Arial"/>
          <w:b/>
          <w:bCs w:val="0"/>
          <w:color w:val="FF0000"/>
          <w:kern w:val="0"/>
          <w:sz w:val="30"/>
          <w:szCs w:val="30"/>
          <w:lang w:val="en-US" w:eastAsia="zh-CN" w:bidi="ar"/>
        </w:rPr>
        <w:t>均专门面向中小企业采购，请单独上传《中小企业声明函》。</w:t>
      </w:r>
    </w:p>
    <w:p>
      <w:pPr>
        <w:keepNext w:val="0"/>
        <w:keepLines w:val="0"/>
        <w:widowControl w:val="0"/>
        <w:suppressLineNumbers w:val="0"/>
        <w:snapToGrid w:val="0"/>
        <w:spacing w:before="0" w:beforeAutospacing="0" w:after="0" w:afterAutospacing="0" w:line="500" w:lineRule="exact"/>
        <w:ind w:left="0" w:right="0" w:firstLine="703" w:firstLineChars="250"/>
        <w:jc w:val="both"/>
        <w:rPr>
          <w:rFonts w:hint="eastAsia" w:ascii="宋体" w:hAnsi="宋体" w:eastAsia="宋体" w:cs="Arial"/>
          <w:b/>
          <w:sz w:val="28"/>
          <w:szCs w:val="28"/>
          <w:lang w:val="en-US"/>
        </w:rPr>
      </w:pPr>
      <w:r>
        <w:rPr>
          <w:rFonts w:hint="eastAsia" w:ascii="宋体" w:hAnsi="宋体" w:eastAsia="宋体" w:cs="仿宋"/>
          <w:b/>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1.获取时间：</w:t>
      </w:r>
      <w:r>
        <w:rPr>
          <w:rFonts w:hint="eastAsia" w:ascii="仿宋" w:hAnsi="仿宋" w:eastAsia="仿宋" w:cs="仿宋"/>
          <w:kern w:val="0"/>
          <w:sz w:val="30"/>
          <w:szCs w:val="30"/>
          <w:lang w:val="en-US" w:eastAsia="zh-CN" w:bidi="ar"/>
        </w:rPr>
        <w:t xml:space="preserve"> 至 </w:t>
      </w:r>
      <w:bookmarkStart w:id="6" w:name="PO_15528_PM009"/>
      <w:r>
        <w:rPr>
          <w:rFonts w:hint="eastAsia" w:ascii="仿宋" w:hAnsi="仿宋" w:eastAsia="仿宋" w:cs="仿宋"/>
          <w:kern w:val="0"/>
          <w:sz w:val="30"/>
          <w:szCs w:val="30"/>
          <w:lang w:val="en-US" w:eastAsia="zh-CN" w:bidi="ar"/>
        </w:rPr>
        <w:t>2023-05-16 09:00:00</w:t>
      </w:r>
      <w:bookmarkEnd w:id="6"/>
      <w:r>
        <w:rPr>
          <w:rFonts w:hint="eastAsia" w:ascii="仿宋" w:hAnsi="仿宋" w:eastAsia="仿宋" w:cs="仿宋"/>
          <w:kern w:val="0"/>
          <w:sz w:val="30"/>
          <w:szCs w:val="30"/>
          <w:lang w:val="en-US" w:eastAsia="zh-CN" w:bidi="ar"/>
        </w:rPr>
        <w:t xml:space="preserve"> </w:t>
      </w:r>
      <w:r>
        <w:rPr>
          <w:rFonts w:hint="eastAsia" w:ascii="宋体" w:hAnsi="宋体" w:eastAsia="宋体" w:cs="宋体"/>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color w:val="auto"/>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r>
        <w:rPr>
          <w:rFonts w:hint="eastAsia" w:ascii="宋体" w:hAnsi="宋体" w:eastAsia="宋体" w:cs="仿宋"/>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kern w:val="0"/>
          <w:sz w:val="28"/>
          <w:szCs w:val="28"/>
          <w:lang w:val="en-US"/>
        </w:rPr>
      </w:pPr>
      <w:r>
        <w:rPr>
          <w:rFonts w:hint="eastAsia" w:ascii="宋体" w:hAnsi="宋体" w:eastAsia="宋体" w:cs="Arial"/>
          <w:b/>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2" w:firstLineChars="200"/>
        <w:jc w:val="both"/>
        <w:rPr>
          <w:rFonts w:hAnsi="宋体"/>
          <w:kern w:val="0"/>
          <w:sz w:val="28"/>
          <w:szCs w:val="28"/>
          <w:lang w:val="en-US"/>
        </w:rPr>
      </w:pPr>
      <w:r>
        <w:rPr>
          <w:rFonts w:hint="eastAsia" w:ascii="宋体" w:hAnsi="宋体" w:eastAsia="宋体" w:cs="Times New Roman"/>
          <w:b/>
          <w:kern w:val="0"/>
          <w:sz w:val="28"/>
          <w:szCs w:val="28"/>
          <w:lang w:val="en-US" w:eastAsia="zh-CN" w:bidi="ar"/>
        </w:rPr>
        <w:t>投标截止时间：</w:t>
      </w:r>
      <w:bookmarkStart w:id="7" w:name="PO_15528_PM015"/>
      <w:r>
        <w:rPr>
          <w:rFonts w:hint="eastAsia" w:cs="Times New Roman"/>
          <w:b/>
          <w:kern w:val="0"/>
          <w:sz w:val="28"/>
          <w:szCs w:val="28"/>
          <w:lang w:val="en-US" w:eastAsia="zh-CN" w:bidi="ar"/>
        </w:rPr>
        <w:t>2023-05-16 09:00:00</w:t>
      </w:r>
      <w:bookmarkEnd w:id="7"/>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kern w:val="0"/>
          <w:sz w:val="28"/>
          <w:szCs w:val="28"/>
          <w:lang w:val="en-US" w:eastAsia="zh-CN" w:bidi="ar"/>
        </w:rPr>
        <w:t>。</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本项目实行电子投标。投标文件应按照本项目招标文件</w:t>
      </w:r>
      <w:r>
        <w:rPr>
          <w:rFonts w:hint="eastAsia" w:ascii="宋体" w:hAnsi="宋体" w:eastAsia="宋体" w:cs="Times New Roman"/>
          <w:kern w:val="2"/>
          <w:sz w:val="28"/>
          <w:szCs w:val="28"/>
          <w:lang w:val="en-US" w:eastAsia="zh-CN" w:bidi="ar"/>
        </w:rPr>
        <w:t>和电子交易平台</w:t>
      </w:r>
      <w:r>
        <w:rPr>
          <w:rFonts w:hint="eastAsia" w:ascii="宋体" w:hAnsi="宋体" w:eastAsia="宋体" w:cs="Times New Roman"/>
          <w:kern w:val="0"/>
          <w:sz w:val="28"/>
          <w:szCs w:val="28"/>
          <w:lang w:val="en-US" w:eastAsia="zh-CN" w:bidi="ar"/>
        </w:rPr>
        <w:t>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备份文件收件人：陶老师，联系方式：0571-88901836，收件地址：浙江省杭州市西湖区宝石一路3号省政府采购中心。（收件时间：上午8:30-11:30，下午14:30-17:30，节假日、双休日除外；疫情期间仅接收邮寄方式递交的备份电子投标文件,因本大楼疫情管控，推荐使用中国邮政速递和顺丰快递,快递人员投递时须同时登记邮寄单号等相关信息。）</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kern w:val="0"/>
          <w:sz w:val="28"/>
          <w:szCs w:val="28"/>
          <w:lang w:val="en-US"/>
        </w:rPr>
      </w:pPr>
      <w:r>
        <w:rPr>
          <w:rFonts w:hint="eastAsia" w:ascii="宋体" w:hAnsi="宋体" w:eastAsia="宋体" w:cs="Times New Roman"/>
          <w:b/>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本次招标将于</w:t>
      </w:r>
      <w:bookmarkStart w:id="8" w:name="PO_15528_PM015_1"/>
      <w:r>
        <w:rPr>
          <w:rFonts w:hint="eastAsia" w:ascii="宋体" w:hAnsi="宋体" w:cs="Arial"/>
          <w:b/>
          <w:kern w:val="2"/>
          <w:sz w:val="28"/>
          <w:szCs w:val="28"/>
          <w:lang w:val="en-US" w:eastAsia="zh-CN" w:bidi="ar"/>
        </w:rPr>
        <w:t>2023-05-16 09:00:00</w:t>
      </w:r>
      <w:bookmarkEnd w:id="8"/>
      <w:r>
        <w:rPr>
          <w:rFonts w:hint="eastAsia" w:ascii="宋体" w:hAnsi="宋体" w:eastAsia="宋体" w:cs="Arial"/>
          <w:b/>
          <w:kern w:val="2"/>
          <w:sz w:val="28"/>
          <w:szCs w:val="28"/>
          <w:lang w:val="en-US" w:eastAsia="zh-CN" w:bidi="ar"/>
        </w:rPr>
        <w:t xml:space="preserve"> 时整在</w:t>
      </w:r>
      <w:bookmarkStart w:id="9" w:name="PO_15528_PM016_1"/>
      <w:r>
        <w:rPr>
          <w:rFonts w:hint="eastAsia" w:ascii="宋体" w:hAnsi="宋体" w:cs="Arial"/>
          <w:b/>
          <w:kern w:val="2"/>
          <w:sz w:val="28"/>
          <w:szCs w:val="28"/>
          <w:lang w:val="en-US" w:eastAsia="zh-CN" w:bidi="ar"/>
        </w:rPr>
        <w:t>西湖区宝石一路3号202开标室</w:t>
      </w:r>
      <w:bookmarkEnd w:id="9"/>
      <w:r>
        <w:rPr>
          <w:rFonts w:hint="eastAsia" w:ascii="宋体" w:hAnsi="宋体" w:eastAsia="宋体" w:cs="Arial"/>
          <w:b/>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本项目实行“不见面开评标”，投标人无须派人员到现场出席开标会议。</w:t>
      </w:r>
    </w:p>
    <w:tbl>
      <w:tblPr>
        <w:tblStyle w:val="6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开评标/谈判现场咨询电话</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201开标室：</w:t>
            </w:r>
          </w:p>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0571-88907792</w:t>
            </w:r>
          </w:p>
        </w:tc>
        <w:tc>
          <w:tcPr>
            <w:tcW w:w="3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202开标室：</w:t>
            </w:r>
          </w:p>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203开标室：</w:t>
            </w:r>
          </w:p>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0571-88901816</w:t>
            </w:r>
          </w:p>
        </w:tc>
        <w:tc>
          <w:tcPr>
            <w:tcW w:w="3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301会议室：</w:t>
            </w:r>
          </w:p>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302会议室：</w:t>
            </w:r>
          </w:p>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0571-88907720</w:t>
            </w:r>
          </w:p>
        </w:tc>
        <w:tc>
          <w:tcPr>
            <w:tcW w:w="3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303会议室：</w:t>
            </w:r>
          </w:p>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306会议室：</w:t>
            </w:r>
          </w:p>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r>
              <w:rPr>
                <w:rFonts w:hint="eastAsia" w:ascii="宋体" w:hAnsi="宋体" w:eastAsia="宋体" w:cs="宋体"/>
                <w:kern w:val="2"/>
                <w:sz w:val="28"/>
                <w:szCs w:val="28"/>
                <w:lang w:val="en-US" w:eastAsia="zh-CN" w:bidi="ar"/>
              </w:rPr>
              <w:t>0571-88907751</w:t>
            </w:r>
          </w:p>
        </w:tc>
        <w:tc>
          <w:tcPr>
            <w:tcW w:w="3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Lines="50" w:beforeAutospacing="0" w:after="0" w:afterAutospacing="0" w:line="240" w:lineRule="auto"/>
              <w:ind w:left="0" w:right="0"/>
              <w:jc w:val="both"/>
              <w:rPr>
                <w:rFonts w:hint="default" w:hAnsi="宋体" w:cs="宋体"/>
                <w:sz w:val="28"/>
                <w:szCs w:val="28"/>
                <w:lang w:val="en-US"/>
              </w:rPr>
            </w:pPr>
          </w:p>
        </w:tc>
      </w:tr>
    </w:tbl>
    <w:p>
      <w:pPr>
        <w:pStyle w:val="53"/>
        <w:keepNext w:val="0"/>
        <w:keepLines w:val="0"/>
        <w:widowControl w:val="0"/>
        <w:suppressLineNumbers w:val="0"/>
        <w:spacing w:before="0" w:beforeAutospacing="0" w:after="120" w:afterAutospacing="0" w:line="480" w:lineRule="auto"/>
        <w:ind w:left="420" w:leftChars="200" w:right="0" w:firstLine="542"/>
        <w:jc w:val="both"/>
        <w:rPr>
          <w:lang w:val="en-US"/>
        </w:rPr>
      </w:pP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sz w:val="28"/>
          <w:szCs w:val="28"/>
          <w:lang w:val="en-US"/>
        </w:rPr>
      </w:pPr>
      <w:r>
        <w:rPr>
          <w:rFonts w:hint="eastAsia" w:ascii="宋体" w:hAnsi="宋体" w:eastAsia="宋体" w:cs="Arial"/>
          <w:b/>
          <w:kern w:val="2"/>
          <w:sz w:val="28"/>
          <w:szCs w:val="28"/>
          <w:lang w:val="en-US" w:eastAsia="zh-CN" w:bidi="ar"/>
        </w:rPr>
        <w:t>（一）网络地址：</w:t>
      </w:r>
      <w:r>
        <w:rPr>
          <w:rFonts w:hint="eastAsia" w:ascii="宋体" w:hAnsi="宋体" w:eastAsia="宋体" w:cs="仿宋"/>
          <w:kern w:val="2"/>
          <w:sz w:val="28"/>
          <w:szCs w:val="28"/>
          <w:lang w:val="en-US" w:eastAsia="zh-CN" w:bidi="ar"/>
        </w:rPr>
        <w:t xml:space="preserve">浙江政府采购网 </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color w:val="auto"/>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（二）登录方法：</w:t>
      </w:r>
      <w:r>
        <w:rPr>
          <w:rFonts w:hint="eastAsia" w:ascii="宋体" w:hAnsi="宋体" w:eastAsia="宋体" w:cs="Arial"/>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宋体" w:hAnsi="宋体" w:eastAsia="宋体" w:cs="Arial"/>
          <w:b/>
          <w:kern w:val="2"/>
          <w:sz w:val="28"/>
          <w:szCs w:val="28"/>
          <w:lang w:val="en-US" w:eastAsia="zh-CN" w:bidi="ar"/>
        </w:rPr>
        <w:t>（https://edu.zcygov.cn/live?utm=a0018.2ef5001f.0.0.1939d340e5db11ea867fb57c149ddb61）自行提前学习</w:t>
      </w:r>
      <w:r>
        <w:rPr>
          <w:rFonts w:hint="eastAsia" w:ascii="宋体" w:hAnsi="宋体" w:eastAsia="宋体" w:cs="Arial"/>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十、业务咨询</w:t>
      </w:r>
    </w:p>
    <w:tbl>
      <w:tblPr>
        <w:tblStyle w:val="59"/>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0" w:name="PO_15528_PM032"/>
            <w:r>
              <w:rPr>
                <w:rFonts w:hint="eastAsia" w:ascii="仿宋" w:hAnsi="仿宋" w:eastAsia="仿宋" w:cs="仿宋"/>
                <w:kern w:val="2"/>
                <w:sz w:val="28"/>
                <w:szCs w:val="28"/>
                <w:lang w:val="en-US" w:eastAsia="zh-CN" w:bidi="ar"/>
              </w:rPr>
              <w:t>冯</w:t>
            </w:r>
            <w:bookmarkEnd w:id="10"/>
            <w:r>
              <w:rPr>
                <w:rFonts w:hint="eastAsia" w:ascii="仿宋" w:hAnsi="仿宋" w:eastAsia="仿宋" w:cs="仿宋"/>
                <w:kern w:val="2"/>
                <w:sz w:val="28"/>
                <w:szCs w:val="28"/>
                <w:lang w:val="en-US" w:eastAsia="zh-CN" w:bidi="ar"/>
              </w:rPr>
              <w:t>女士</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3"/>
            <w:r>
              <w:rPr>
                <w:rFonts w:hint="eastAsia" w:ascii="仿宋" w:hAnsi="仿宋" w:eastAsia="仿宋" w:cs="仿宋"/>
                <w:kern w:val="2"/>
                <w:sz w:val="28"/>
                <w:szCs w:val="28"/>
                <w:lang w:val="en-US" w:eastAsia="zh-CN" w:bidi="ar"/>
              </w:rPr>
              <w:t>0571-88907710</w:t>
            </w:r>
            <w:bookmarkEnd w:id="11"/>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4"/>
            <w:r>
              <w:rPr>
                <w:rFonts w:hint="eastAsia" w:ascii="仿宋" w:hAnsi="仿宋" w:eastAsia="仿宋" w:cs="仿宋"/>
                <w:kern w:val="2"/>
                <w:sz w:val="28"/>
                <w:szCs w:val="28"/>
                <w:lang w:val="en-US" w:eastAsia="zh-CN" w:bidi="ar"/>
              </w:rPr>
              <w:t>0571-88907783</w:t>
            </w:r>
            <w:bookmarkEnd w:id="12"/>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蒋女士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0571-88907785</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高女士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center"/>
        <w:rPr>
          <w:rFonts w:hint="eastAsia" w:ascii="仿宋_GB2312" w:hAnsi="仿宋" w:eastAsia="仿宋_GB2312" w:cs="仿宋_GB2312"/>
          <w:sz w:val="30"/>
          <w:szCs w:val="30"/>
          <w:lang w:val="en-US"/>
        </w:rPr>
      </w:pPr>
      <w:bookmarkStart w:id="13" w:name="PO_15528_PM001384_1"/>
      <w:bookmarkEnd w:id="13"/>
    </w:p>
    <w:p>
      <w:pPr>
        <w:keepNext w:val="0"/>
        <w:keepLines w:val="0"/>
        <w:widowControl w:val="0"/>
        <w:suppressLineNumbers w:val="0"/>
        <w:snapToGrid w:val="0"/>
        <w:spacing w:before="0" w:beforeAutospacing="0" w:after="0" w:afterAutospacing="0" w:line="440" w:lineRule="exact"/>
        <w:ind w:left="0" w:right="0" w:firstLine="600" w:firstLineChars="200"/>
        <w:jc w:val="left"/>
        <w:rPr>
          <w:rFonts w:hint="eastAsia" w:ascii="宋体" w:hAnsi="宋体" w:eastAsia="宋体" w:cs="宋体"/>
          <w:sz w:val="30"/>
          <w:szCs w:val="30"/>
          <w:lang w:val="en-US"/>
        </w:rPr>
      </w:pPr>
      <w:bookmarkStart w:id="14" w:name="PO_TDCUS_ITEM_PRC_TITLE_1"/>
      <w:bookmarkEnd w:id="14"/>
      <w:r>
        <w:rPr>
          <w:rFonts w:hint="eastAsia" w:ascii="宋体" w:hAnsi="宋体" w:eastAsia="宋体" w:cs="宋体"/>
          <w:kern w:val="2"/>
          <w:sz w:val="30"/>
          <w:szCs w:val="30"/>
          <w:lang w:val="en-US" w:eastAsia="zh-CN" w:bidi="ar"/>
        </w:rPr>
        <w:t>标项1-6：</w:t>
      </w:r>
    </w:p>
    <w:p>
      <w:pPr>
        <w:keepNext w:val="0"/>
        <w:keepLines w:val="0"/>
        <w:widowControl w:val="0"/>
        <w:suppressLineNumbers w:val="0"/>
        <w:snapToGrid w:val="0"/>
        <w:spacing w:before="0" w:beforeAutospacing="0" w:after="0" w:afterAutospacing="0" w:line="440" w:lineRule="exact"/>
        <w:ind w:left="0" w:right="0" w:firstLine="602" w:firstLineChars="200"/>
        <w:jc w:val="left"/>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 xml:space="preserve"> </w:t>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bookmarkStart w:id="15" w:name="PO_TDCUS_ITEM_PRC_TABLE_1_1"/>
            <w:bookmarkEnd w:id="15"/>
            <w:r>
              <w:rPr>
                <w:rFonts w:hint="eastAsia" w:ascii="宋体" w:hAnsi="宋体" w:eastAsia="宋体" w:cs="宋体"/>
                <w:b/>
                <w:kern w:val="2"/>
                <w:sz w:val="28"/>
                <w:szCs w:val="28"/>
                <w:lang w:val="en-US" w:eastAsia="zh-CN" w:bidi="ar"/>
              </w:rPr>
              <w:t>采购单位</w:t>
            </w:r>
          </w:p>
        </w:tc>
        <w:tc>
          <w:tcPr>
            <w:tcW w:w="7557"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30"/>
                <w:szCs w:val="30"/>
                <w:lang w:val="en-US" w:eastAsia="zh-CN" w:bidi="ar"/>
              </w:rPr>
              <w:t>浙江省粮食和物资储备局(本级)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地 址</w:t>
            </w:r>
          </w:p>
        </w:tc>
        <w:tc>
          <w:tcPr>
            <w:tcW w:w="7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30"/>
                <w:szCs w:val="30"/>
                <w:lang w:val="en-US" w:eastAsia="zh-CN" w:bidi="ar"/>
              </w:rPr>
              <w:t>杭州市延安路591号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咨询事项</w:t>
            </w:r>
          </w:p>
        </w:tc>
        <w:tc>
          <w:tcPr>
            <w:tcW w:w="14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联系人</w:t>
            </w:r>
          </w:p>
        </w:tc>
        <w:tc>
          <w:tcPr>
            <w:tcW w:w="22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联系方式</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传真</w:t>
            </w: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采购需求等</w:t>
            </w:r>
          </w:p>
        </w:tc>
        <w:tc>
          <w:tcPr>
            <w:tcW w:w="14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李先生</w:t>
            </w:r>
          </w:p>
        </w:tc>
        <w:tc>
          <w:tcPr>
            <w:tcW w:w="22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0571-85773138</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4"/>
                <w:szCs w:val="24"/>
                <w:lang w:val="en-US"/>
              </w:rPr>
            </w:pP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需求及评分标准质疑</w:t>
            </w:r>
          </w:p>
        </w:tc>
        <w:tc>
          <w:tcPr>
            <w:tcW w:w="14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徐先生</w:t>
            </w:r>
          </w:p>
        </w:tc>
        <w:tc>
          <w:tcPr>
            <w:tcW w:w="22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0571-85773067</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4"/>
                <w:szCs w:val="24"/>
                <w:lang w:val="en-US"/>
              </w:rPr>
            </w:pP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ab/>
      </w:r>
      <w:r>
        <w:rPr>
          <w:rFonts w:hint="eastAsia" w:ascii="仿宋" w:hAnsi="仿宋" w:eastAsia="仿宋" w:cs="Arial"/>
          <w:b/>
          <w:kern w:val="2"/>
          <w:sz w:val="30"/>
          <w:szCs w:val="30"/>
          <w:lang w:val="en-US" w:eastAsia="zh-CN" w:bidi="ar"/>
        </w:rPr>
        <w:t>十二、同级政府采购监督管理部门</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名    称：浙江省财政厅政府采购监管处、浙江省政府采购行政裁决服务中心（杭州）</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地   址：杭州市上城区四季青街道新业路市民之家G03办公室</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传   真：/</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联系人 ：朱女士、王女士</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监督投诉电话：0571-85252453</w:t>
      </w:r>
    </w:p>
    <w:p>
      <w:pPr>
        <w:keepNext w:val="0"/>
        <w:keepLines w:val="0"/>
        <w:widowControl w:val="0"/>
        <w:suppressLineNumbers w:val="0"/>
        <w:snapToGrid w:val="0"/>
        <w:spacing w:before="0" w:beforeAutospacing="0" w:after="0" w:afterAutospacing="0" w:line="440" w:lineRule="exact"/>
        <w:ind w:left="0" w:right="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预算金额未达100万元的采购项目，由采购人处理采购争议。</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 w:hAnsi="仿宋" w:eastAsia="仿宋" w:cs="Times New Roman"/>
          <w:b/>
          <w:kern w:val="2"/>
          <w:sz w:val="36"/>
          <w:szCs w:val="36"/>
          <w:lang w:val="en-US" w:eastAsia="zh-CN" w:bidi="ar"/>
        </w:rPr>
        <w:br w:type="page"/>
      </w:r>
      <w:bookmarkStart w:id="16" w:name="_Toc496796636"/>
      <w:bookmarkEnd w:id="16"/>
      <w:r>
        <w:rPr>
          <w:rFonts w:hint="eastAsia" w:ascii="仿宋" w:hAnsi="仿宋" w:eastAsia="仿宋" w:cs="仿宋"/>
          <w:b/>
          <w:kern w:val="2"/>
          <w:sz w:val="36"/>
          <w:szCs w:val="36"/>
          <w:lang w:val="en-US" w:eastAsia="zh-CN" w:bidi="ar"/>
        </w:rPr>
        <w:t>第二章  投标人须知</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1558"/>
        <w:gridCol w:w="73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内  容</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项目名称及数量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信用记录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中小企业预留份额情况</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根据《政府采购促进中小企业发展管理办法》财库〔2020〕46号文件的规定，本项目</w:t>
            </w:r>
            <w:r>
              <w:rPr>
                <w:rFonts w:hint="eastAsia" w:ascii="仿宋" w:hAnsi="仿宋" w:eastAsia="仿宋" w:cs="仿宋"/>
                <w:b/>
                <w:kern w:val="2"/>
                <w:sz w:val="24"/>
                <w:szCs w:val="24"/>
                <w:u w:val="single"/>
                <w:lang w:val="en-US" w:eastAsia="zh-CN" w:bidi="ar"/>
              </w:rPr>
              <w:t>是</w:t>
            </w:r>
            <w:r>
              <w:rPr>
                <w:rFonts w:hint="eastAsia" w:ascii="仿宋" w:hAnsi="仿宋" w:eastAsia="仿宋" w:cs="仿宋"/>
                <w:b/>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8"/>
                <w:szCs w:val="28"/>
                <w:lang w:val="en-US"/>
              </w:rPr>
            </w:pPr>
            <w:r>
              <w:rPr>
                <w:rFonts w:hint="eastAsia" w:ascii="仿宋_GB2312" w:hAnsi="仿宋" w:eastAsia="仿宋_GB2312" w:cs="仿宋_GB2312"/>
                <w:kern w:val="2"/>
                <w:sz w:val="24"/>
                <w:szCs w:val="24"/>
                <w:lang w:val="en-US" w:eastAsia="zh-CN" w:bidi="ar"/>
              </w:rPr>
              <w:t>中小企业优惠措施</w:t>
            </w:r>
          </w:p>
        </w:tc>
        <w:tc>
          <w:tcPr>
            <w:tcW w:w="7373" w:type="dxa"/>
            <w:tcBorders>
              <w:top w:val="single" w:color="auto" w:sz="4" w:space="0"/>
              <w:left w:val="nil"/>
              <w:bottom w:val="single" w:color="auto" w:sz="4" w:space="0"/>
              <w:right w:val="single" w:color="auto" w:sz="4" w:space="0"/>
            </w:tcBorders>
            <w:shd w:val="clear" w:color="auto" w:fill="auto"/>
            <w:vAlign w:val="center"/>
          </w:tcPr>
          <w:p>
            <w:pPr>
              <w:pStyle w:val="1035"/>
              <w:widowControl/>
              <w:numPr>
                <w:ilvl w:val="0"/>
                <w:numId w:val="31"/>
              </w:numPr>
              <w:snapToGrid w:val="0"/>
              <w:spacing w:line="460" w:lineRule="exact"/>
              <w:ind w:left="960" w:hanging="360" w:firstLineChars="0"/>
              <w:rPr>
                <w:rFonts w:hint="eastAsia" w:ascii="仿宋" w:hAnsi="仿宋" w:eastAsia="仿宋" w:cs="仿宋"/>
                <w:b/>
                <w:sz w:val="24"/>
                <w:szCs w:val="24"/>
                <w:u w:val="single"/>
                <w:lang w:val="en-US"/>
              </w:rPr>
            </w:pPr>
            <w:r>
              <w:rPr>
                <w:rFonts w:hint="eastAsia" w:ascii="仿宋" w:hAnsi="仿宋" w:eastAsia="仿宋" w:cs="仿宋"/>
                <w:b/>
                <w:sz w:val="24"/>
                <w:szCs w:val="24"/>
              </w:rPr>
              <w:t>项目属性：（货物类）</w:t>
            </w:r>
          </w:p>
          <w:p>
            <w:pPr>
              <w:pStyle w:val="1035"/>
              <w:widowControl/>
              <w:numPr>
                <w:ilvl w:val="0"/>
                <w:numId w:val="31"/>
              </w:numPr>
              <w:snapToGrid w:val="0"/>
              <w:spacing w:line="460" w:lineRule="exact"/>
              <w:ind w:left="960" w:hanging="360" w:firstLineChars="0"/>
              <w:rPr>
                <w:rFonts w:hint="eastAsia" w:ascii="仿宋" w:hAnsi="仿宋" w:eastAsia="仿宋" w:cs="仿宋"/>
                <w:b/>
                <w:sz w:val="24"/>
                <w:szCs w:val="24"/>
                <w:lang w:val="en-US"/>
              </w:rPr>
            </w:pPr>
            <w:r>
              <w:rPr>
                <w:rFonts w:hint="eastAsia" w:ascii="仿宋" w:hAnsi="仿宋" w:eastAsia="仿宋" w:cs="仿宋"/>
                <w:b/>
                <w:sz w:val="24"/>
                <w:szCs w:val="24"/>
              </w:rPr>
              <w:t>中小企业划分标准所属行业（具体根据《中小企业划型标准规定》执行）</w:t>
            </w: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bCs w:val="0"/>
                <w:sz w:val="44"/>
                <w:szCs w:val="44"/>
                <w:lang w:val="en-US"/>
              </w:rPr>
            </w:pPr>
            <w:r>
              <w:rPr>
                <w:rFonts w:hint="eastAsia" w:ascii="仿宋" w:hAnsi="仿宋" w:eastAsia="仿宋" w:cs="仿宋"/>
                <w:b/>
                <w:kern w:val="2"/>
                <w:sz w:val="24"/>
                <w:szCs w:val="24"/>
                <w:lang w:val="en-US" w:eastAsia="zh-CN" w:bidi="ar"/>
              </w:rPr>
              <w:t>采购标的：省粮食和物资储备局购置省级应急储备物资项目</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 xml:space="preserve">         ，所属行业：工业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bCs w:val="0"/>
                <w:sz w:val="24"/>
                <w:szCs w:val="21"/>
                <w:lang w:val="en-US"/>
              </w:rPr>
            </w:pPr>
            <w:r>
              <w:rPr>
                <w:rFonts w:hint="eastAsia" w:ascii="仿宋" w:hAnsi="仿宋" w:eastAsia="仿宋" w:cs="仿宋"/>
                <w:b/>
                <w:color w:val="FF0000"/>
                <w:kern w:val="2"/>
                <w:sz w:val="24"/>
                <w:szCs w:val="24"/>
                <w:lang w:val="en-US" w:eastAsia="zh-CN" w:bidi="ar"/>
              </w:rPr>
              <w:t>3.</w:t>
            </w:r>
            <w:r>
              <w:rPr>
                <w:rFonts w:hint="eastAsia" w:ascii="仿宋" w:hAnsi="仿宋" w:eastAsia="仿宋" w:cs="仿宋"/>
                <w:b/>
                <w:bCs w:val="0"/>
                <w:color w:val="FF0000"/>
                <w:kern w:val="2"/>
                <w:sz w:val="24"/>
                <w:szCs w:val="24"/>
                <w:lang w:val="en-US" w:eastAsia="zh-CN" w:bidi="ar"/>
              </w:rPr>
              <w:t>本项目专门面向中小企业采购的项目，不再执行价格评审优惠的扶持政策。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政府采购节能环保产品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质疑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标人认为采购文件使自己的权益受到损害的，可以自获取采购文件之日或者采购公告期限届满之日（公告期限届满后获取采购文件的，以公告期限届满之日为准）起7个工作日内，对采购文件需求及评分标准的以书面形式向采购人提出质疑，对其他内容的以书面形式向采购人和招标方提出质疑，格式及内容要求详见总则（五）质疑。</w:t>
            </w:r>
          </w:p>
          <w:p>
            <w:pPr>
              <w:pStyle w:val="53"/>
              <w:keepNext w:val="0"/>
              <w:keepLines w:val="0"/>
              <w:widowControl w:val="0"/>
              <w:suppressLineNumbers w:val="0"/>
              <w:spacing w:before="0" w:beforeAutospacing="0" w:after="120" w:afterAutospacing="0" w:line="480" w:lineRule="auto"/>
              <w:ind w:left="0" w:right="0"/>
              <w:jc w:val="both"/>
              <w:rPr>
                <w:rFonts w:hint="default"/>
                <w:b/>
                <w:bCs w:val="0"/>
                <w:lang w:val="en-US"/>
              </w:rPr>
            </w:pPr>
            <w:r>
              <w:rPr>
                <w:rFonts w:hint="eastAsia" w:ascii="仿宋" w:hAnsi="仿宋" w:eastAsia="仿宋" w:cs="仿宋"/>
                <w:kern w:val="2"/>
                <w:sz w:val="24"/>
                <w:szCs w:val="24"/>
                <w:lang w:val="en-US" w:eastAsia="zh-CN" w:bidi="ar"/>
              </w:rPr>
              <w:t>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是否允许采购进口产品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7" w:name="PO_15528_PM042"/>
            <w:r>
              <w:rPr>
                <w:rFonts w:hint="eastAsia" w:ascii="仿宋" w:hAnsi="仿宋" w:eastAsia="仿宋" w:cs="仿宋"/>
                <w:kern w:val="2"/>
                <w:sz w:val="24"/>
                <w:szCs w:val="24"/>
                <w:lang w:val="en-US" w:eastAsia="zh-CN" w:bidi="ar"/>
              </w:rPr>
              <w:t>不允许进口产品</w:t>
            </w:r>
            <w:bookmarkEnd w:id="17"/>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是否允许转包与分包</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转包：否</w:t>
            </w:r>
          </w:p>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分包：</w:t>
            </w:r>
            <w:bookmarkStart w:id="18" w:name="PO_15528_PM044"/>
            <w:r>
              <w:rPr>
                <w:rFonts w:hint="eastAsia" w:ascii="仿宋_GB2312" w:hAnsi="仿宋" w:eastAsia="仿宋_GB2312" w:cs="仿宋_GB2312"/>
                <w:kern w:val="2"/>
                <w:sz w:val="24"/>
                <w:szCs w:val="24"/>
                <w:lang w:val="en-US" w:eastAsia="zh-CN" w:bidi="ar"/>
              </w:rPr>
              <w:t>允许分包</w:t>
            </w:r>
            <w:bookmarkEnd w:id="18"/>
            <w:r>
              <w:rPr>
                <w:rFonts w:hint="eastAsia" w:ascii="仿宋_GB2312" w:hAnsi="仿宋" w:eastAsia="仿宋_GB2312" w:cs="仿宋_GB2312"/>
                <w:kern w:val="2"/>
                <w:sz w:val="24"/>
                <w:szCs w:val="24"/>
                <w:lang w:val="en-US" w:eastAsia="zh-CN" w:bidi="ar"/>
              </w:rPr>
              <w:t>；非主体、非关键性工作允许分包。</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联合体投标</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sz w:val="24"/>
                <w:szCs w:val="24"/>
                <w:lang w:val="en-US"/>
              </w:rPr>
            </w:pPr>
            <w:bookmarkStart w:id="19" w:name="PO_15528_PM007_1"/>
            <w:r>
              <w:rPr>
                <w:rFonts w:hint="eastAsia" w:ascii="仿宋_GB2312" w:hAnsi="仿宋" w:eastAsia="仿宋_GB2312" w:cs="仿宋_GB2312"/>
                <w:kern w:val="2"/>
                <w:sz w:val="24"/>
                <w:szCs w:val="24"/>
                <w:lang w:val="en-US" w:eastAsia="zh-CN" w:bidi="ar"/>
              </w:rPr>
              <w:t>标项1-6:允许联合体投标</w:t>
            </w:r>
            <w:bookmarkEnd w:id="19"/>
            <w:r>
              <w:rPr>
                <w:rFonts w:hint="eastAsia" w:ascii="仿宋_GB2312" w:hAnsi="仿宋" w:eastAsia="仿宋_GB2312" w:cs="仿宋_GB2312"/>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是否现场踏勘</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0" w:name="PO_15528_PM040"/>
            <w:r>
              <w:rPr>
                <w:rFonts w:hint="eastAsia" w:ascii="仿宋" w:hAnsi="仿宋" w:eastAsia="仿宋" w:cs="仿宋"/>
                <w:kern w:val="2"/>
                <w:sz w:val="24"/>
                <w:szCs w:val="24"/>
                <w:lang w:val="en-US" w:eastAsia="zh-CN" w:bidi="ar"/>
              </w:rPr>
              <w:t>不组织现场踏勘</w:t>
            </w:r>
            <w:bookmarkEnd w:id="20"/>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是否提供演示</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1" w:name="PO_1000000445_PM041"/>
            <w:r>
              <w:rPr>
                <w:rFonts w:hint="eastAsia" w:ascii="仿宋" w:hAnsi="仿宋" w:eastAsia="仿宋" w:cs="仿宋"/>
                <w:kern w:val="2"/>
                <w:sz w:val="24"/>
                <w:szCs w:val="24"/>
                <w:lang w:val="en-US" w:eastAsia="zh-CN" w:bidi="ar"/>
              </w:rPr>
              <w:t>不进行演示</w:t>
            </w:r>
            <w:bookmarkEnd w:id="21"/>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是否提供样品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2" w:name="PO_1000000445_PM043"/>
            <w:r>
              <w:rPr>
                <w:rFonts w:hint="eastAsia" w:ascii="仿宋" w:hAnsi="仿宋" w:eastAsia="仿宋" w:cs="仿宋"/>
                <w:color w:val="000000"/>
                <w:kern w:val="2"/>
                <w:sz w:val="24"/>
                <w:szCs w:val="24"/>
                <w:lang w:val="en-US" w:eastAsia="zh-CN" w:bidi="ar"/>
              </w:rPr>
              <w:t>要求提供样品</w:t>
            </w:r>
            <w:bookmarkEnd w:id="22"/>
            <w:r>
              <w:rPr>
                <w:rFonts w:hint="eastAsia" w:ascii="仿宋" w:hAnsi="仿宋" w:eastAsia="仿宋" w:cs="仿宋"/>
                <w:color w:val="000000"/>
                <w:kern w:val="2"/>
                <w:sz w:val="24"/>
                <w:szCs w:val="24"/>
                <w:lang w:val="en-US" w:eastAsia="zh-CN" w:bidi="ar"/>
              </w:rPr>
              <w:t>，详见各标项相关页。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投标文件组成</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投标文件均由资质文件、技术商务文件、报价文件组成。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电子交易平台登录方法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第一步：供应商注册</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投标人应在投标前注册成为浙江政府采购网的正式供应商（注册网址：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"https://middle.zcygov.cn/v-settle-front/registry"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https://middle.zcygov.cn/v-settle-front/registry</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"http://zfcg.czt.zj.gov.cn/bidClientTemplate/2019-09-24/12975.html"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http://zfcg.czt.zj.gov.cn/bidClientTemplate/2019-09-24/12975.html</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详见浙江省“电子交易/不见面开评标”学习专题（网址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"https://edu.zcygov.cn/luban/e-biding"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https://edu.zcygov.cn/luban/e-biding</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投标文件的递交与接收</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中标结果公告</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中标供应商确定之日起2个工作日内，将在</w:t>
            </w:r>
            <w:r>
              <w:rPr>
                <w:rFonts w:hint="eastAsia" w:ascii="仿宋" w:hAnsi="仿宋" w:eastAsia="仿宋" w:cs="Arial"/>
                <w:kern w:val="2"/>
                <w:sz w:val="24"/>
                <w:szCs w:val="24"/>
                <w:lang w:val="en-US" w:eastAsia="zh-CN" w:bidi="ar"/>
              </w:rPr>
              <w:t>浙江省政府采购网(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"http://www.zjzfcg.gov.cn/new"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http://www.zjzfcg.gov.cn</w:t>
            </w:r>
            <w:r>
              <w:rPr>
                <w:rFonts w:hint="default" w:ascii="Calibri" w:hAnsi="Calibri" w:eastAsia="宋体" w:cs="Times New Roman"/>
                <w:kern w:val="2"/>
                <w:sz w:val="21"/>
                <w:szCs w:val="22"/>
                <w:lang w:val="en-US" w:eastAsia="zh-CN" w:bidi="ar"/>
              </w:rPr>
              <w:fldChar w:fldCharType="end"/>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发布</w:t>
            </w:r>
            <w:r>
              <w:rPr>
                <w:rFonts w:hint="eastAsia" w:ascii="仿宋" w:hAnsi="仿宋" w:eastAsia="仿宋" w:cs="仿宋"/>
                <w:kern w:val="2"/>
                <w:sz w:val="24"/>
                <w:szCs w:val="24"/>
                <w:lang w:val="en-US" w:eastAsia="zh-CN" w:bidi="ar"/>
              </w:rPr>
              <w:t>中标公告</w:t>
            </w:r>
            <w:r>
              <w:rPr>
                <w:rFonts w:hint="eastAsia" w:ascii="仿宋" w:hAnsi="仿宋" w:eastAsia="仿宋" w:cs="仿宋"/>
                <w:b/>
                <w:kern w:val="2"/>
                <w:sz w:val="24"/>
                <w:szCs w:val="24"/>
                <w:lang w:val="en-US" w:eastAsia="zh-CN" w:bidi="ar"/>
              </w:rPr>
              <w:t>（中标人为中小企业的，其声明函将随中标结果同时公告）</w:t>
            </w:r>
            <w:r>
              <w:rPr>
                <w:rFonts w:hint="eastAsia" w:ascii="仿宋" w:hAnsi="仿宋" w:eastAsia="仿宋" w:cs="仿宋"/>
                <w:kern w:val="2"/>
                <w:sz w:val="24"/>
                <w:szCs w:val="24"/>
                <w:lang w:val="en-US" w:eastAsia="zh-CN" w:bidi="ar"/>
              </w:rPr>
              <w:t>，公告期限为1个工作日</w:t>
            </w:r>
            <w:r>
              <w:rPr>
                <w:rFonts w:hint="eastAsia" w:ascii="仿宋" w:hAnsi="仿宋" w:eastAsia="仿宋"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履约保证金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付款方式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_GB2312" w:hAnsi="仿宋" w:eastAsia="仿宋_GB2312" w:cs="仿宋_GB2312"/>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投标文件有效期</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 w:hAnsi="仿宋" w:eastAsia="仿宋" w:cs="Arial"/>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合同签订时间</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招标方代理费用</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解释权</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_GB2312" w:cs="Times New Roman"/>
          <w:kern w:val="2"/>
          <w:sz w:val="30"/>
          <w:szCs w:val="30"/>
          <w:lang w:val="en-US" w:eastAsia="zh-CN" w:bidi="ar"/>
        </w:rPr>
        <w:br w:type="page"/>
      </w:r>
      <w:r>
        <w:rPr>
          <w:rFonts w:hint="eastAsia" w:ascii="仿宋" w:hAnsi="仿宋" w:eastAsia="仿宋" w:cs="仿宋"/>
          <w:b/>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1.如授权代表不是法定代表人，须有法定代表人出具的授权委托书</w:t>
      </w:r>
      <w:r>
        <w:rPr>
          <w:rFonts w:hint="eastAsia" w:ascii="仿宋" w:hAnsi="仿宋" w:eastAsia="仿宋" w:cs="仿宋"/>
          <w:b/>
          <w:kern w:val="2"/>
          <w:sz w:val="28"/>
          <w:szCs w:val="28"/>
          <w:lang w:val="en-US" w:eastAsia="zh-CN" w:bidi="ar"/>
        </w:rPr>
        <w:t>（格式见附件）。</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（五）质疑</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1.投标人认为招标过程或中标结果使自己的合法权益受到损害的，可以在中标结果公告期限届满之日起七个工作日内，以书面形式向招标方提出质疑。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2.质疑应当以书面形式提出，格式见《政府采购质疑和投诉办法》（财政部令第94号）附件范本，下载网址：浙江政府采购网(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rFonts w:hint="eastAsia" w:ascii="仿宋" w:hAnsi="仿宋" w:eastAsia="仿宋" w:cs="仿宋"/>
          <w:sz w:val="28"/>
          <w:szCs w:val="28"/>
          <w:u w:val="single"/>
          <w:lang w:val="en-US"/>
        </w:rPr>
        <w:t>http://zfcg.czt.zj.gov.cn/</w:t>
      </w:r>
      <w:r>
        <w:rPr>
          <w:rFonts w:hint="default" w:ascii="Calibri" w:hAnsi="Calibri" w:eastAsia="宋体" w:cs="Times New Roman"/>
          <w:kern w:val="2"/>
          <w:sz w:val="21"/>
          <w:szCs w:val="22"/>
          <w:lang w:val="en-US" w:eastAsia="zh-CN" w:bidi="ar"/>
        </w:rPr>
        <w:fldChar w:fldCharType="end"/>
      </w:r>
      <w:r>
        <w:rPr>
          <w:rFonts w:hint="eastAsia" w:ascii="仿宋" w:hAnsi="仿宋" w:eastAsia="仿宋" w:cs="仿宋"/>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（六）招标文件的澄清与修改 </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sz w:val="28"/>
          <w:szCs w:val="28"/>
          <w:lang w:val="en-US"/>
        </w:rPr>
      </w:pPr>
      <w:r>
        <w:rPr>
          <w:rFonts w:hint="eastAsia" w:ascii="仿宋" w:hAnsi="仿宋" w:eastAsia="仿宋" w:cs="仿宋"/>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kern w:val="2"/>
          <w:sz w:val="28"/>
          <w:szCs w:val="28"/>
          <w:lang w:val="en-US" w:eastAsia="zh-CN" w:bidi="ar"/>
        </w:rPr>
        <w:t>逾期提出招标方将不予受理。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（一）投标文件编制工具</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sz w:val="28"/>
          <w:szCs w:val="28"/>
          <w:u w:val="singl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电子投标文件每个标项由资质文件、技术商务文件、投标报价文件三部份组成，具体详见“第六章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val="0"/>
        <w:suppressLineNumbers w:val="0"/>
        <w:tabs>
          <w:tab w:val="left" w:pos="420"/>
        </w:tabs>
        <w:snapToGrid w:val="0"/>
        <w:spacing w:before="120" w:beforeLines="50" w:beforeAutospacing="0" w:after="120" w:afterAutospacing="0" w:line="460" w:lineRule="exact"/>
        <w:ind w:left="0" w:right="0" w:firstLine="546" w:firstLineChars="195"/>
        <w:jc w:val="left"/>
        <w:rPr>
          <w:rFonts w:hint="eastAsia" w:ascii="仿宋" w:hAnsi="仿宋" w:eastAsia="仿宋" w:cs="仿宋"/>
          <w:kern w:val="2"/>
          <w:sz w:val="28"/>
          <w:szCs w:val="28"/>
          <w:lang w:val="en-US"/>
        </w:rPr>
      </w:pPr>
      <w:r>
        <w:rPr>
          <w:rFonts w:hint="eastAsia" w:ascii="仿宋" w:hAnsi="仿宋" w:eastAsia="仿宋" w:cs="仿宋"/>
          <w:kern w:val="2"/>
          <w:sz w:val="28"/>
          <w:szCs w:val="28"/>
          <w:lang w:val="en-US" w:eastAsia="zh-CN" w:bidi="ar"/>
        </w:rPr>
        <w:t>（五）投标文件的有效期</w:t>
      </w:r>
    </w:p>
    <w:p>
      <w:pPr>
        <w:pStyle w:val="53"/>
        <w:keepNext w:val="0"/>
        <w:keepLines w:val="0"/>
        <w:widowControl w:val="0"/>
        <w:suppressLineNumbers w:val="0"/>
        <w:tabs>
          <w:tab w:val="left" w:pos="4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kern w:val="2"/>
          <w:sz w:val="28"/>
          <w:szCs w:val="28"/>
          <w:lang w:val="en-US"/>
        </w:rPr>
      </w:pPr>
      <w:r>
        <w:rPr>
          <w:rFonts w:hint="eastAsia" w:ascii="仿宋" w:hAnsi="仿宋" w:eastAsia="仿宋" w:cs="仿宋"/>
          <w:kern w:val="2"/>
          <w:sz w:val="28"/>
          <w:szCs w:val="28"/>
          <w:lang w:val="en-US" w:eastAsia="zh-CN" w:bidi="ar"/>
        </w:rPr>
        <w:t>1.自投标截止日起90天内投标文件应保持有效。有效期不足的投标文件将作无效标处理。</w:t>
      </w:r>
    </w:p>
    <w:p>
      <w:pPr>
        <w:pStyle w:val="53"/>
        <w:keepNext w:val="0"/>
        <w:keepLines w:val="0"/>
        <w:widowControl w:val="0"/>
        <w:suppressLineNumbers w:val="0"/>
        <w:tabs>
          <w:tab w:val="left" w:pos="4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kern w:val="2"/>
          <w:sz w:val="28"/>
          <w:szCs w:val="28"/>
          <w:lang w:val="en-US"/>
        </w:rPr>
      </w:pPr>
      <w:r>
        <w:rPr>
          <w:rFonts w:hint="eastAsia" w:ascii="仿宋" w:hAnsi="仿宋" w:eastAsia="仿宋" w:cs="仿宋"/>
          <w:kern w:val="2"/>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1.投标文件只允许有一个报价，投标报价应按招标文件中相关附表格式填报，该投标报价应与明细报价汇总相等，且不允许出现报价优惠等字样。</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3.投标报价金额到元为止，如投标报价总价出现角、分，将被抹除。</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4.资质文件、技术商务文件中不得出现投标报价信息，否则按无效标处理。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1.不同投标人的投标文件由同一单位或者个人编制；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12.投标人不接受报价文件中修正后的报价的；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13.未按本章“二、投标文件的编制”第七点投标报价要求报价的；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14.投标文件含有采购人不能接受的附加条件的；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15.投标人被视为串通投标的；</w:t>
      </w:r>
    </w:p>
    <w:p>
      <w:pPr>
        <w:keepNext w:val="0"/>
        <w:keepLines w:val="0"/>
        <w:widowControl w:val="0"/>
        <w:suppressLineNumbers w:val="0"/>
        <w:snapToGrid w:val="0"/>
        <w:spacing w:before="0" w:beforeAutospacing="0" w:after="0" w:afterAutospacing="0" w:line="460" w:lineRule="exact"/>
        <w:ind w:left="806" w:leftChars="250" w:right="0" w:hanging="281" w:hangingChars="100"/>
        <w:jc w:val="left"/>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16.对未提供样品</w:t>
      </w:r>
      <w:r>
        <w:rPr>
          <w:rFonts w:hint="eastAsia" w:ascii="仿宋" w:hAnsi="仿宋" w:eastAsia="仿宋" w:cs="仿宋"/>
          <w:b/>
          <w:bCs/>
          <w:kern w:val="2"/>
          <w:sz w:val="28"/>
          <w:szCs w:val="28"/>
          <w:lang w:val="en-US" w:eastAsia="zh-CN" w:bidi="ar"/>
        </w:rPr>
        <w:t>（包括样品数量不全、样品未在规定时间内送达）</w:t>
      </w:r>
      <w:r>
        <w:rPr>
          <w:rFonts w:hint="eastAsia" w:ascii="仿宋" w:hAnsi="仿宋" w:eastAsia="仿宋" w:cs="仿宋"/>
          <w:b/>
          <w:bCs w:val="0"/>
          <w:kern w:val="2"/>
          <w:sz w:val="28"/>
          <w:szCs w:val="28"/>
          <w:lang w:val="en-US" w:eastAsia="zh-CN" w:bidi="ar"/>
        </w:rPr>
        <w:t>或提供样品不满足采购需求实质性条件的；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17.不符合法律、法规和本招标文件规定的其他实质性要求的。</w:t>
      </w:r>
    </w:p>
    <w:p>
      <w:pPr>
        <w:pStyle w:val="53"/>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三、开、评标程序及评标委员会的评审程序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（一）组织开标</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kern w:val="2"/>
          <w:sz w:val="28"/>
          <w:szCs w:val="28"/>
          <w:lang w:val="en-US" w:eastAsia="zh-CN" w:bidi="ar"/>
        </w:rPr>
        <w:t>均应当准时在线参加</w:t>
      </w:r>
      <w:r>
        <w:rPr>
          <w:rFonts w:hint="eastAsia" w:ascii="仿宋" w:hAnsi="仿宋" w:eastAsia="仿宋" w:cs="仿宋"/>
          <w:kern w:val="2"/>
          <w:sz w:val="28"/>
          <w:szCs w:val="28"/>
          <w:lang w:val="en-US" w:eastAsia="zh-CN" w:bidi="ar"/>
        </w:rPr>
        <w:t>，无关人员不得进入开标现场。</w:t>
      </w:r>
      <w:r>
        <w:rPr>
          <w:rFonts w:hint="eastAsia" w:ascii="仿宋" w:hAnsi="仿宋" w:eastAsia="仿宋" w:cs="仿宋"/>
          <w:b/>
          <w:kern w:val="2"/>
          <w:sz w:val="28"/>
          <w:szCs w:val="28"/>
          <w:lang w:val="en-US" w:eastAsia="zh-CN" w:bidi="ar"/>
        </w:rPr>
        <w:t>投标人如未准时在线参加的</w:t>
      </w:r>
      <w:r>
        <w:rPr>
          <w:rFonts w:hint="eastAsia" w:ascii="仿宋" w:hAnsi="仿宋" w:eastAsia="仿宋" w:cs="仿宋"/>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落实工作场地、设施，检查录音录像采集设备运行情况，验证电子交易平台是否能正常登录。</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 开标由招标方主持，主持人介绍开标现场的人员情况，宣读递交投标文件的投标人名单、开标纪律、应当回避的情形等注意事项。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解密时限内未完成解密且按规定提供了备份投标文件的，招标方将拆封其备份投标文件，并导入电子交易平台。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（二）组织评标程序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kern w:val="2"/>
          <w:sz w:val="28"/>
          <w:szCs w:val="28"/>
          <w:lang w:val="en-US" w:eastAsia="zh-CN" w:bidi="ar"/>
        </w:rPr>
        <w:t xml:space="preserve"> </w:t>
      </w:r>
      <w:r>
        <w:rPr>
          <w:rFonts w:hint="eastAsia" w:ascii="仿宋" w:hAnsi="仿宋" w:eastAsia="仿宋" w:cs="仿宋"/>
          <w:b/>
          <w:kern w:val="2"/>
          <w:sz w:val="28"/>
          <w:szCs w:val="28"/>
          <w:lang w:val="en-US" w:eastAsia="zh-CN" w:bidi="ar"/>
        </w:rPr>
        <w:tab/>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（三）评审程序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1、在评审专家中推选评标委员会组长。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四、评审原则</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五、确定中标供应商的原则</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Ansi="宋体" w:cs="Times New Roman"/>
          <w:sz w:val="28"/>
          <w:szCs w:val="28"/>
          <w:lang w:val="en-US"/>
        </w:rPr>
      </w:pPr>
      <w:r>
        <w:rPr>
          <w:rFonts w:hint="eastAsia" w:ascii="仿宋" w:hAnsi="仿宋" w:eastAsia="仿宋" w:cs="仿宋"/>
          <w:kern w:val="2"/>
          <w:sz w:val="28"/>
          <w:szCs w:val="28"/>
          <w:lang w:val="en-US" w:eastAsia="zh-CN" w:bidi="ar"/>
        </w:rPr>
        <w:t xml:space="preserve"> 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lang w:val="en-US" w:eastAsia="zh-CN" w:bidi="ar"/>
        </w:rPr>
        <w:t>。</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（二）履约保证金</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2.按合同约定办理履约保证金退还手续。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七、货款的结算</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货款由采购人按采购文件规定的付款方式自行支付。纳入国库集中支付的，按照国库集中支付有关规定付款。</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1.对中小企业合同预付款比例原则上不低于合同金额的40％，不高于合同金额的70%；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2.项目分年安排预算的，每年预付款比例不低于项目年度计划支付资金额的40％，不高于年度计划支付资金额的70%；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3.采购项目实施以人工投入为主的，可适当降低预付款比例，但不得低于20%。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备注：在签订合同时，供应商明确表示无需预付款或者主动要求降低预付款比例的，采购单位可不适用前述预付款比例的规定。</w:t>
      </w:r>
    </w:p>
    <w:p>
      <w:pPr>
        <w:pStyle w:val="53"/>
        <w:keepNext w:val="0"/>
        <w:keepLines w:val="0"/>
        <w:widowControl w:val="0"/>
        <w:suppressLineNumbers w:val="0"/>
        <w:spacing w:before="120" w:beforeLines="50" w:beforeAutospacing="0" w:after="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kern w:val="2"/>
          <w:sz w:val="36"/>
          <w:szCs w:val="36"/>
          <w:lang w:val="en-US" w:eastAsia="zh-CN" w:bidi="ar"/>
        </w:rPr>
        <w:br w:type="page"/>
      </w:r>
      <w:bookmarkStart w:id="23" w:name="_Toc496796637"/>
      <w:bookmarkEnd w:id="23"/>
      <w:r>
        <w:rPr>
          <w:rFonts w:hint="eastAsia" w:ascii="宋体" w:hAnsi="宋体" w:eastAsia="宋体" w:cs="Times New Roman"/>
          <w:b/>
          <w:kern w:val="2"/>
          <w:sz w:val="36"/>
          <w:szCs w:val="36"/>
          <w:lang w:val="en-US" w:eastAsia="zh-CN" w:bidi="ar"/>
        </w:rPr>
        <w:t>第三章  评标办法及评分标准</w:t>
      </w:r>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特别提醒：</w:t>
      </w:r>
      <w:r>
        <w:rPr>
          <w:rFonts w:hint="eastAsia" w:ascii="仿宋" w:hAnsi="仿宋" w:eastAsia="仿宋" w:cs="仿宋"/>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sz w:val="30"/>
          <w:szCs w:val="30"/>
          <w:lang w:val="en-US"/>
        </w:rPr>
      </w:pPr>
      <w:r>
        <w:rPr>
          <w:rFonts w:hint="eastAsia" w:ascii="仿宋" w:hAnsi="仿宋" w:eastAsia="宋体" w:cs="仿宋"/>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sz w:val="32"/>
          <w:szCs w:val="32"/>
          <w:lang w:val="en-US"/>
        </w:rPr>
      </w:pPr>
      <w:r>
        <w:rPr>
          <w:rFonts w:hint="eastAsia" w:ascii="仿宋" w:hAnsi="仿宋" w:eastAsia="仿宋_GB2312" w:cs="Times New Roman"/>
          <w:kern w:val="2"/>
          <w:sz w:val="30"/>
          <w:szCs w:val="30"/>
          <w:lang w:val="en-US" w:eastAsia="zh-CN" w:bidi="ar"/>
        </w:rPr>
        <w:br w:type="page"/>
      </w:r>
      <w:bookmarkStart w:id="24" w:name="PO_TDCUS_ITEM_SM_TABLE_1_1"/>
      <w:bookmarkEnd w:id="24"/>
      <w:r>
        <w:rPr>
          <w:rFonts w:hint="eastAsia" w:ascii="仿宋_GB2312" w:hAnsi="宋体" w:eastAsia="仿宋_GB2312" w:cs="仿宋_GB2312"/>
          <w:b/>
          <w:kern w:val="2"/>
          <w:sz w:val="32"/>
          <w:szCs w:val="32"/>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微软雅黑" w:hAnsi="微软雅黑" w:eastAsia="微软雅黑" w:cs="微软雅黑"/>
          <w:color w:val="171A1D"/>
          <w:szCs w:val="21"/>
          <w:highlight w:val="yellow"/>
          <w:shd w:val="clear" w:fill="C9E7FF"/>
          <w:lang w:val="en-US"/>
        </w:rPr>
      </w:pPr>
      <w:r>
        <w:rPr>
          <w:rFonts w:hint="eastAsia" w:ascii="仿宋_GB2312" w:hAnsi="宋体" w:eastAsia="仿宋_GB2312" w:cs="仿宋_GB2312"/>
          <w:b/>
          <w:kern w:val="2"/>
          <w:sz w:val="32"/>
          <w:szCs w:val="32"/>
          <w:lang w:val="en-US" w:eastAsia="zh-CN" w:bidi="ar"/>
        </w:rPr>
        <w:t>三、评标内容及标准</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 xml:space="preserve">标项1-6的评分方法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p>
    <w:tbl>
      <w:tblPr>
        <w:tblStyle w:val="60"/>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2"/>
        <w:gridCol w:w="1337"/>
        <w:gridCol w:w="4015"/>
        <w:gridCol w:w="114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序号</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评分类型</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评分标准</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分值</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报价</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(最低报价/投标报价)*最大分值</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技术</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符合明确指标参数得15分。对非关键的性能指标及技术参数属负偏离或缺漏项的每项扣3分（若负偏或缺漏项5个及上的按重大偏离处理）</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15</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2</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技术</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样品（详见样品评标内容及标准）</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15</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技术</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企业生产管理制度情况、生产场地情况、生产及检验设备配套情况、项目实施产能情况</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4</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4</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服务承诺、交货要求的可行性及合理性（详见商务要求表）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4</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5</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售后服务措施（质保内、质保外）的可行性及合理性（详见商务要求表）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4</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6</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备品备件方案的可行性及合理性（详见商务要求表）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4</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7</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服务效率（包括但不限于服务热线、售后服务机构布局、应急响应、应急处置等）（详见商务要求表）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4</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8</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应急保障方案的可行性及合理性（详见商务要求表）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5</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9</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培训方案的可行性及合理性（详见商务要求表）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5</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10</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出厂验收方案的可行性及合理性（详见商务要求表）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4</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11</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技术力量情况（详见商务要求表）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12</w:t>
            </w:r>
          </w:p>
        </w:tc>
        <w:tc>
          <w:tcPr>
            <w:tcW w:w="13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40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业绩及案例情况（详见商务要求表）</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w:t>
            </w:r>
          </w:p>
        </w:tc>
        <w:tc>
          <w:tcPr>
            <w:tcW w:w="114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客观分</w:t>
            </w:r>
          </w:p>
        </w:tc>
      </w:tr>
    </w:tbl>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标项1</w:t>
      </w:r>
      <w:r>
        <w:rPr>
          <w:rFonts w:hint="eastAsia" w:ascii="宋体" w:hAnsi="宋体" w:eastAsia="宋体" w:cs="宋体"/>
          <w:kern w:val="0"/>
          <w:sz w:val="28"/>
          <w:szCs w:val="28"/>
          <w:lang w:val="en-US" w:eastAsia="zh-CN" w:bidi="ar"/>
        </w:rPr>
        <w:t>样品评标内容及标准</w:t>
      </w:r>
      <w:r>
        <w:rPr>
          <w:rFonts w:hint="eastAsia" w:ascii="宋体" w:hAnsi="宋体" w:eastAsia="宋体" w:cs="宋体"/>
          <w:b/>
          <w:kern w:val="2"/>
          <w:sz w:val="30"/>
          <w:szCs w:val="30"/>
          <w:lang w:val="en-US" w:eastAsia="zh-CN" w:bidi="ar"/>
        </w:rPr>
        <w:t>：</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毛巾被样品（5分）</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tbl>
      <w:tblPr>
        <w:tblStyle w:val="5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67"/>
        <w:gridCol w:w="809"/>
        <w:gridCol w:w="415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9" w:hRule="atLeast"/>
        </w:trPr>
        <w:tc>
          <w:tcPr>
            <w:tcW w:w="18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评审因素</w:t>
            </w:r>
          </w:p>
        </w:tc>
        <w:tc>
          <w:tcPr>
            <w:tcW w:w="80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分值</w:t>
            </w:r>
          </w:p>
        </w:tc>
        <w:tc>
          <w:tcPr>
            <w:tcW w:w="415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21"/>
                <w:sz w:val="30"/>
                <w:szCs w:val="30"/>
                <w:lang w:val="en-US"/>
              </w:rPr>
            </w:pPr>
            <w:r>
              <w:rPr>
                <w:rFonts w:hint="eastAsia" w:ascii="宋体" w:hAnsi="宋体" w:eastAsia="宋体" w:cs="宋体"/>
                <w:b/>
                <w:kern w:val="21"/>
                <w:sz w:val="30"/>
                <w:szCs w:val="30"/>
                <w:lang w:val="en-US" w:eastAsia="zh-CN" w:bidi="ar"/>
              </w:rPr>
              <w:t>评审内容</w:t>
            </w:r>
          </w:p>
        </w:tc>
        <w:tc>
          <w:tcPr>
            <w:tcW w:w="168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样式与规格尺寸</w:t>
            </w:r>
          </w:p>
        </w:tc>
        <w:tc>
          <w:tcPr>
            <w:tcW w:w="80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15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救灾毛巾被规格、尺寸、重量（长度：全长、毛圈部分长、宽度：全宽、毛圈部分宽，重量）满足招标文件要求，且偏差在允许范围内。</w:t>
            </w:r>
          </w:p>
        </w:tc>
        <w:tc>
          <w:tcPr>
            <w:tcW w:w="1689" w:type="dxa"/>
            <w:vMerge w:val="restart"/>
            <w:tcBorders>
              <w:top w:val="nil"/>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8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材料</w:t>
            </w:r>
          </w:p>
        </w:tc>
        <w:tc>
          <w:tcPr>
            <w:tcW w:w="80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15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毛巾被采用精梳紧密纺纯棉纱线，满足招标文件要求，缝纫线的材料、性能、颜色与毛巾被相匹配。</w:t>
            </w:r>
          </w:p>
        </w:tc>
        <w:tc>
          <w:tcPr>
            <w:tcW w:w="1689"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86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外观质量、缝制</w:t>
            </w:r>
          </w:p>
        </w:tc>
        <w:tc>
          <w:tcPr>
            <w:tcW w:w="809" w:type="dxa"/>
            <w:vMerge w:val="restart"/>
            <w:tcBorders>
              <w:top w:val="nil"/>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2</w:t>
            </w:r>
          </w:p>
        </w:tc>
        <w:tc>
          <w:tcPr>
            <w:tcW w:w="415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毛巾被外观质量满足招标文件要求，无线状疵点、条状疵点、块状疵点、破损性疵点、散布性疵点、印染疵点等缺陷。</w:t>
            </w:r>
          </w:p>
        </w:tc>
        <w:tc>
          <w:tcPr>
            <w:tcW w:w="1689"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86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毛巾被染色均匀丰满，裁剪顺直。毛巾被匀整光洁、干燥，整体美观、规整。端边平布折边缝制，针码密度均匀、无散角、脱线，跳针等缺陷。</w:t>
            </w:r>
          </w:p>
        </w:tc>
        <w:tc>
          <w:tcPr>
            <w:tcW w:w="1689"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8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色泽手感</w:t>
            </w:r>
          </w:p>
        </w:tc>
        <w:tc>
          <w:tcPr>
            <w:tcW w:w="80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15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1"/>
                <w:sz w:val="30"/>
                <w:szCs w:val="30"/>
                <w:lang w:val="en-US"/>
              </w:rPr>
            </w:pPr>
            <w:r>
              <w:rPr>
                <w:rFonts w:hint="eastAsia" w:ascii="宋体" w:hAnsi="宋体" w:eastAsia="宋体" w:cs="宋体"/>
                <w:kern w:val="21"/>
                <w:sz w:val="30"/>
                <w:szCs w:val="30"/>
                <w:lang w:val="en-US" w:eastAsia="zh-CN" w:bidi="ar"/>
              </w:rPr>
              <w:t>毛巾被整体色泽均匀、手感柔软丰满、缝制无明显明显线头、开线、断线等缺陷。</w:t>
            </w:r>
          </w:p>
        </w:tc>
        <w:tc>
          <w:tcPr>
            <w:tcW w:w="1689"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防潮垫样品（5分）</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tbl>
      <w:tblPr>
        <w:tblStyle w:val="59"/>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69"/>
        <w:gridCol w:w="773"/>
        <w:gridCol w:w="41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评审因素</w:t>
            </w:r>
          </w:p>
        </w:tc>
        <w:tc>
          <w:tcPr>
            <w:tcW w:w="7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分值</w:t>
            </w: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评审内容</w:t>
            </w:r>
          </w:p>
        </w:tc>
        <w:tc>
          <w:tcPr>
            <w:tcW w:w="16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atLeast"/>
              <w:ind w:left="0" w:right="0"/>
              <w:jc w:val="center"/>
              <w:outlineLvl w:val="2"/>
              <w:rPr>
                <w:rFonts w:hint="eastAsia" w:ascii="宋体" w:hAnsi="宋体" w:eastAsia="宋体" w:cs="宋体"/>
                <w:kern w:val="0"/>
                <w:sz w:val="30"/>
                <w:szCs w:val="30"/>
                <w:lang w:val="en-US"/>
              </w:rPr>
            </w:pPr>
            <w:r>
              <w:rPr>
                <w:rFonts w:hint="eastAsia" w:ascii="宋体" w:hAnsi="宋体" w:eastAsia="宋体" w:cs="宋体"/>
                <w:kern w:val="0"/>
                <w:sz w:val="30"/>
                <w:szCs w:val="30"/>
                <w:lang w:val="en-US" w:eastAsia="zh-CN" w:bidi="ar"/>
              </w:rPr>
              <w:t>样式及主要尺寸</w:t>
            </w:r>
          </w:p>
        </w:tc>
        <w:tc>
          <w:tcPr>
            <w:tcW w:w="77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防潮垫样式为长方形，</w:t>
            </w:r>
            <w:r>
              <w:rPr>
                <w:rFonts w:hint="eastAsia" w:ascii="宋体" w:hAnsi="宋体" w:eastAsia="宋体" w:cs="宋体"/>
                <w:kern w:val="21"/>
                <w:sz w:val="30"/>
                <w:szCs w:val="30"/>
                <w:lang w:val="en-US" w:eastAsia="zh-CN" w:bidi="ar"/>
              </w:rPr>
              <w:t>需整体绗缝工艺加工</w:t>
            </w:r>
          </w:p>
        </w:tc>
        <w:tc>
          <w:tcPr>
            <w:tcW w:w="168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30"/>
                <w:szCs w:val="3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30"/>
                <w:szCs w:val="30"/>
                <w:lang w:val="en-US"/>
              </w:rPr>
            </w:pPr>
            <w:r>
              <w:rPr>
                <w:rFonts w:hint="eastAsia" w:ascii="宋体" w:hAnsi="宋体" w:eastAsia="宋体" w:cs="宋体"/>
                <w:kern w:val="21"/>
                <w:sz w:val="30"/>
                <w:szCs w:val="30"/>
                <w:lang w:val="en-US" w:eastAsia="zh-CN" w:bidi="ar"/>
              </w:rPr>
              <w:t>规格尺寸（长度、宽度、克重）满足招标文件要求，且偏差在允许范围内。</w:t>
            </w:r>
          </w:p>
        </w:tc>
        <w:tc>
          <w:tcPr>
            <w:tcW w:w="16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外观质量</w:t>
            </w:r>
          </w:p>
        </w:tc>
        <w:tc>
          <w:tcPr>
            <w:tcW w:w="7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外观应规整、平展、整洁；整体无明显异味。</w:t>
            </w:r>
          </w:p>
        </w:tc>
        <w:tc>
          <w:tcPr>
            <w:tcW w:w="16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缝制要求</w:t>
            </w:r>
          </w:p>
        </w:tc>
        <w:tc>
          <w:tcPr>
            <w:tcW w:w="77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2</w:t>
            </w: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缝纫线路规整、线迹直顺针码均匀、缝制牢固，缝头宽窄一致。未见</w:t>
            </w:r>
            <w:r>
              <w:rPr>
                <w:rFonts w:hint="eastAsia" w:ascii="宋体" w:hAnsi="宋体" w:eastAsia="宋体" w:cs="宋体"/>
                <w:kern w:val="2"/>
                <w:sz w:val="30"/>
                <w:szCs w:val="30"/>
                <w:lang w:val="en-US" w:eastAsia="zh-CN" w:bidi="ar"/>
              </w:rPr>
              <w:t>开线、断线、跳线、死折、残留针眼、出套、毛漏及掉道等缺陷</w:t>
            </w:r>
            <w:r>
              <w:rPr>
                <w:rFonts w:hint="eastAsia" w:ascii="宋体" w:hAnsi="宋体" w:eastAsia="宋体" w:cs="宋体"/>
                <w:color w:val="000000"/>
                <w:kern w:val="2"/>
                <w:sz w:val="30"/>
                <w:szCs w:val="30"/>
                <w:lang w:val="en-US" w:eastAsia="zh-CN" w:bidi="ar"/>
              </w:rPr>
              <w:t>。</w:t>
            </w:r>
          </w:p>
        </w:tc>
        <w:tc>
          <w:tcPr>
            <w:tcW w:w="16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kern w:val="21"/>
                <w:sz w:val="30"/>
                <w:szCs w:val="30"/>
                <w:lang w:val="en-US" w:eastAsia="zh-CN" w:bidi="ar"/>
              </w:rPr>
              <w:t>四边平直，四角圆润，线路顺直，缝合牢固。</w:t>
            </w:r>
            <w:r>
              <w:rPr>
                <w:rFonts w:hint="eastAsia" w:ascii="宋体" w:hAnsi="宋体" w:eastAsia="宋体" w:cs="宋体"/>
                <w:kern w:val="2"/>
                <w:sz w:val="30"/>
                <w:szCs w:val="30"/>
                <w:lang w:val="en-US" w:eastAsia="zh-CN" w:bidi="ar"/>
              </w:rPr>
              <w:t>包边应包紧扎实。</w:t>
            </w:r>
          </w:p>
        </w:tc>
        <w:tc>
          <w:tcPr>
            <w:tcW w:w="16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面料及填充物</w:t>
            </w:r>
          </w:p>
        </w:tc>
        <w:tc>
          <w:tcPr>
            <w:tcW w:w="77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上层面料符合招标文件要求，手感柔软</w:t>
            </w:r>
          </w:p>
        </w:tc>
        <w:tc>
          <w:tcPr>
            <w:tcW w:w="16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下层面料符合招标文件要求，表面光洁、规整</w:t>
            </w:r>
          </w:p>
        </w:tc>
        <w:tc>
          <w:tcPr>
            <w:tcW w:w="16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填充物克重符合招标标文件要求</w:t>
            </w:r>
          </w:p>
        </w:tc>
        <w:tc>
          <w:tcPr>
            <w:tcW w:w="16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棉大衣样品（5分）</w:t>
      </w:r>
    </w:p>
    <w:tbl>
      <w:tblPr>
        <w:tblStyle w:val="59"/>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6"/>
        <w:gridCol w:w="745"/>
        <w:gridCol w:w="4149"/>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2" w:hRule="atLeast"/>
          <w:jc w:val="center"/>
        </w:trPr>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评审因素</w:t>
            </w:r>
          </w:p>
        </w:tc>
        <w:tc>
          <w:tcPr>
            <w:tcW w:w="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分值</w:t>
            </w: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评审内容</w:t>
            </w:r>
          </w:p>
        </w:tc>
        <w:tc>
          <w:tcPr>
            <w:tcW w:w="15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8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atLeast"/>
              <w:ind w:left="0" w:right="0"/>
              <w:jc w:val="center"/>
              <w:outlineLvl w:val="2"/>
              <w:rPr>
                <w:rFonts w:hint="eastAsia" w:ascii="宋体" w:hAnsi="宋体" w:eastAsia="宋体" w:cs="宋体"/>
                <w:kern w:val="0"/>
                <w:sz w:val="30"/>
                <w:szCs w:val="30"/>
                <w:lang w:val="en-US"/>
              </w:rPr>
            </w:pPr>
            <w:r>
              <w:rPr>
                <w:rFonts w:hint="eastAsia" w:ascii="宋体" w:hAnsi="宋体" w:eastAsia="宋体" w:cs="宋体"/>
                <w:kern w:val="0"/>
                <w:sz w:val="30"/>
                <w:szCs w:val="30"/>
                <w:lang w:val="en-US" w:eastAsia="zh-CN" w:bidi="ar"/>
              </w:rPr>
              <w:t>样式及款式</w:t>
            </w:r>
          </w:p>
        </w:tc>
        <w:tc>
          <w:tcPr>
            <w:tcW w:w="74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防寒服样式成品尺寸</w:t>
            </w:r>
            <w:r>
              <w:rPr>
                <w:rFonts w:hint="eastAsia" w:ascii="Calibri" w:hAnsi="宋体" w:eastAsia="宋体" w:cs="宋体"/>
                <w:kern w:val="2"/>
                <w:sz w:val="30"/>
                <w:szCs w:val="30"/>
                <w:lang w:val="en-US" w:eastAsia="zh-CN" w:bidi="ar"/>
              </w:rPr>
              <w:t>符合招标文件要求</w:t>
            </w:r>
          </w:p>
        </w:tc>
        <w:tc>
          <w:tcPr>
            <w:tcW w:w="153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80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hAnsi="宋体"/>
                <w:sz w:val="30"/>
                <w:szCs w:val="30"/>
                <w:lang w:val="en-US"/>
              </w:rPr>
            </w:pPr>
            <w:r>
              <w:rPr>
                <w:rFonts w:hint="eastAsia" w:ascii="宋体" w:hAnsi="宋体" w:eastAsia="宋体" w:cs="宋体"/>
                <w:color w:val="000000"/>
                <w:kern w:val="2"/>
                <w:sz w:val="30"/>
                <w:szCs w:val="30"/>
                <w:lang w:val="en-US" w:eastAsia="zh-CN" w:bidi="ar"/>
              </w:rPr>
              <w:t>款式为可脱卸；内胆可以单独做为薄棉衣穿；外衬可单独做为秋季衣服穿；外插口袋为防倒漏；带御寒毛领及防风帽；内胆袖口加防风松紧带。</w:t>
            </w:r>
          </w:p>
        </w:tc>
        <w:tc>
          <w:tcPr>
            <w:tcW w:w="153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外观质量</w:t>
            </w:r>
          </w:p>
        </w:tc>
        <w:tc>
          <w:tcPr>
            <w:tcW w:w="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外观应版型规整、平展、整洁、做工精良。</w:t>
            </w:r>
          </w:p>
        </w:tc>
        <w:tc>
          <w:tcPr>
            <w:tcW w:w="153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缝制要求</w:t>
            </w:r>
          </w:p>
        </w:tc>
        <w:tc>
          <w:tcPr>
            <w:tcW w:w="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1"/>
                <w:sz w:val="30"/>
                <w:szCs w:val="30"/>
                <w:lang w:val="en-US" w:eastAsia="zh-CN" w:bidi="ar"/>
              </w:rPr>
              <w:t xml:space="preserve">产品整洁，平服，缝纫线路顺直，距边宽窄一致，左右对称，定位准确，结合牢固，松紧适宜。 </w:t>
            </w:r>
            <w:r>
              <w:rPr>
                <w:rFonts w:hint="eastAsia" w:ascii="宋体" w:hAnsi="宋体" w:eastAsia="宋体" w:cs="宋体"/>
                <w:color w:val="000000"/>
                <w:kern w:val="24"/>
                <w:sz w:val="30"/>
                <w:szCs w:val="30"/>
                <w:lang w:val="en-US" w:eastAsia="zh-CN" w:bidi="ar"/>
              </w:rPr>
              <w:t>缝制工艺符合招标文件要求</w:t>
            </w:r>
          </w:p>
        </w:tc>
        <w:tc>
          <w:tcPr>
            <w:tcW w:w="153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8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面料及填充物</w:t>
            </w:r>
          </w:p>
        </w:tc>
        <w:tc>
          <w:tcPr>
            <w:tcW w:w="74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2</w:t>
            </w: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4"/>
                <w:sz w:val="30"/>
                <w:szCs w:val="30"/>
                <w:lang w:val="en-US" w:eastAsia="zh-CN" w:bidi="ar"/>
              </w:rPr>
              <w:t>斜纹桃皮绒 防雨布（有一定防水效果），</w:t>
            </w:r>
            <w:r>
              <w:rPr>
                <w:rFonts w:hint="eastAsia" w:ascii="宋体" w:hAnsi="宋体" w:eastAsia="宋体" w:cs="宋体"/>
                <w:color w:val="000000"/>
                <w:kern w:val="2"/>
                <w:sz w:val="30"/>
                <w:szCs w:val="30"/>
                <w:lang w:val="en-US" w:eastAsia="zh-CN" w:bidi="ar"/>
              </w:rPr>
              <w:t>颜色为藏青色，颜色应符合主管部门批准的标样。</w:t>
            </w:r>
          </w:p>
        </w:tc>
        <w:tc>
          <w:tcPr>
            <w:tcW w:w="153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80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内胆布料可选用</w:t>
            </w:r>
            <w:r>
              <w:rPr>
                <w:rFonts w:hint="eastAsia" w:ascii="宋体" w:hAnsi="宋体" w:eastAsia="宋体" w:cs="宋体"/>
                <w:color w:val="000000"/>
                <w:kern w:val="24"/>
                <w:sz w:val="30"/>
                <w:szCs w:val="30"/>
                <w:lang w:val="en-US" w:eastAsia="zh-CN" w:bidi="ar"/>
              </w:rPr>
              <w:t>塔夫绸，</w:t>
            </w:r>
            <w:r>
              <w:rPr>
                <w:rFonts w:hint="eastAsia" w:ascii="宋体" w:hAnsi="宋体" w:eastAsia="宋体" w:cs="宋体"/>
                <w:color w:val="000000"/>
                <w:kern w:val="2"/>
                <w:sz w:val="30"/>
                <w:szCs w:val="30"/>
                <w:lang w:val="en-US" w:eastAsia="zh-CN" w:bidi="ar"/>
              </w:rPr>
              <w:t>颜色为黑色，颜色应符合主管部门批准的标样。    缝纫线、罗纹口、聚酯扣的颜色与面料相匹配。</w:t>
            </w:r>
          </w:p>
        </w:tc>
        <w:tc>
          <w:tcPr>
            <w:tcW w:w="153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0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内胆絮料可选用充填中空涤纶短纤维</w:t>
            </w:r>
            <w:r>
              <w:rPr>
                <w:rFonts w:hint="eastAsia" w:ascii="宋体" w:hAnsi="宋体" w:eastAsia="宋体" w:cs="宋体"/>
                <w:color w:val="000000"/>
                <w:kern w:val="24"/>
                <w:sz w:val="30"/>
                <w:szCs w:val="30"/>
                <w:lang w:val="en-US" w:eastAsia="zh-CN" w:bidi="ar"/>
              </w:rPr>
              <w:t>，材质</w:t>
            </w:r>
            <w:r>
              <w:rPr>
                <w:rFonts w:hint="eastAsia" w:ascii="宋体" w:hAnsi="宋体" w:eastAsia="宋体" w:cs="宋体"/>
                <w:color w:val="000000"/>
                <w:kern w:val="2"/>
                <w:sz w:val="30"/>
                <w:szCs w:val="30"/>
                <w:lang w:val="en-US" w:eastAsia="zh-CN" w:bidi="ar"/>
              </w:rPr>
              <w:t>应符合主管部门批准的标样。</w:t>
            </w:r>
          </w:p>
        </w:tc>
        <w:tc>
          <w:tcPr>
            <w:tcW w:w="153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重量</w:t>
            </w:r>
          </w:p>
        </w:tc>
        <w:tc>
          <w:tcPr>
            <w:tcW w:w="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c>
          <w:tcPr>
            <w:tcW w:w="41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重量符合招标要求</w:t>
            </w:r>
          </w:p>
        </w:tc>
        <w:tc>
          <w:tcPr>
            <w:tcW w:w="153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标项2</w:t>
      </w:r>
      <w:r>
        <w:rPr>
          <w:rFonts w:hint="eastAsia" w:ascii="宋体" w:hAnsi="宋体" w:eastAsia="宋体" w:cs="宋体"/>
          <w:kern w:val="0"/>
          <w:sz w:val="28"/>
          <w:szCs w:val="28"/>
          <w:lang w:val="en-US" w:eastAsia="zh-CN" w:bidi="ar"/>
        </w:rPr>
        <w:t>样品评标内容及标准</w:t>
      </w:r>
    </w:p>
    <w:p>
      <w:pPr>
        <w:pStyle w:val="53"/>
        <w:keepNext w:val="0"/>
        <w:keepLines w:val="0"/>
        <w:widowControl w:val="0"/>
        <w:suppressLineNumbers w:val="0"/>
        <w:spacing w:before="0" w:beforeAutospacing="0" w:after="120" w:afterAutospacing="0"/>
        <w:ind w:left="0" w:leftChars="0" w:right="0" w:firstLine="0" w:firstLineChars="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应急生活包样品（8分）</w:t>
      </w:r>
    </w:p>
    <w:tbl>
      <w:tblPr>
        <w:tblStyle w:val="59"/>
        <w:tblW w:w="8864"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17"/>
        <w:gridCol w:w="932"/>
        <w:gridCol w:w="4049"/>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评审因素</w:t>
            </w:r>
          </w:p>
        </w:tc>
        <w:tc>
          <w:tcPr>
            <w:tcW w:w="9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分值</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firstLine="1200" w:firstLineChars="40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评审内容</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空调被、枕芯、冰丝席</w:t>
            </w:r>
          </w:p>
        </w:tc>
        <w:tc>
          <w:tcPr>
            <w:tcW w:w="932" w:type="dxa"/>
            <w:vMerge w:val="restart"/>
            <w:tcBorders>
              <w:top w:val="nil"/>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1.5</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空调被、枕芯面料均为灰绿色印花水洗磨毛布，填充物为聚酯纤维。</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2"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产品面料手感舒适，填充物柔软，无异味。</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产品包装、标识的美观与完整。</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2"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席面光滑无刺感，包边工艺不毛糙，整体回弹性好，清爽透气。</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产品包装、标识的美观与完整。</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毛巾、T恤</w:t>
            </w:r>
          </w:p>
        </w:tc>
        <w:tc>
          <w:tcPr>
            <w:tcW w:w="932" w:type="dxa"/>
            <w:vMerge w:val="restart"/>
            <w:tcBorders>
              <w:top w:val="nil"/>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0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毛巾以纯棉为原料，表面起毛圈或毛圈经割绒的织物。色泽均匀、手感柔软丰满。</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2"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产品为纯棉面料，无刺激，手感舒适柔软，走线流畅。</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产品包装、标识的美观与完整。</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拖鞋、牙刷</w:t>
            </w:r>
          </w:p>
        </w:tc>
        <w:tc>
          <w:tcPr>
            <w:tcW w:w="932" w:type="dxa"/>
            <w:vMerge w:val="restart"/>
            <w:tcBorders>
              <w:top w:val="nil"/>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拖鞋为PVC注塑鞋。</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无明显异味、穿着舒适、款式美观。</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2"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刷柄握感舒适、牙刷毛密集紧实。</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产品包装、标识的美观与完整。</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双层真空保温杯</w:t>
            </w:r>
          </w:p>
        </w:tc>
        <w:tc>
          <w:tcPr>
            <w:tcW w:w="9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保温杯为304不锈钢材质，杯身表面处理平整，握感舒适。</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产品容量符合招标要求。</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硅胶折叠脸盆</w:t>
            </w:r>
          </w:p>
        </w:tc>
        <w:tc>
          <w:tcPr>
            <w:tcW w:w="9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折叠脸盆采用优质塑料+硅胶。</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折叠脸盆尺寸参数（折叠前尺寸、折叠后尺寸）满足招标文件要求。</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内裤、雨衣</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p>
        </w:tc>
        <w:tc>
          <w:tcPr>
            <w:tcW w:w="932" w:type="dxa"/>
            <w:vMerge w:val="restart"/>
            <w:tcBorders>
              <w:top w:val="nil"/>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内裤面料为全棉，需经过E0气体灭菌，面料舒适。</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产品包装、标识的美观与完整。</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2" w:type="dxa"/>
            <w:vMerge w:val="continue"/>
            <w:tcBorders>
              <w:top w:val="nil"/>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材质为EVA,穿着舒适，可反复使用；</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产品包装、标识的美观与完整。</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洗漱袋</w:t>
            </w:r>
          </w:p>
        </w:tc>
        <w:tc>
          <w:tcPr>
            <w:tcW w:w="9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洗漱袋材质为尼龙，袋口有收口绳，内部分2个独立空间。</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产品包装、标识的美观与完整。</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应急生活包外包装</w:t>
            </w:r>
          </w:p>
        </w:tc>
        <w:tc>
          <w:tcPr>
            <w:tcW w:w="9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2</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材料：详见招标需求</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外观质量：根据客户要求，外观应结构完整，标志清晰，无破损缺陷，物资布局安排合理；</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安全：表面应无划伤皮肤的锐角。</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外包装标志应至少包括下列内容:</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产品名称；生产日期；监制单位（浙江省粮食和物资储备局 监制）。</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物品清单</w:t>
            </w:r>
          </w:p>
        </w:tc>
        <w:tc>
          <w:tcPr>
            <w:tcW w:w="9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c>
          <w:tcPr>
            <w:tcW w:w="404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清单的材质、美观程度和救灾宣传内容。</w:t>
            </w:r>
          </w:p>
        </w:tc>
        <w:tc>
          <w:tcPr>
            <w:tcW w:w="206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bl>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b/>
          <w:sz w:val="30"/>
          <w:szCs w:val="30"/>
          <w:lang w:val="en-US"/>
        </w:rPr>
      </w:pPr>
      <w:r>
        <w:rPr>
          <w:rFonts w:hint="eastAsia" w:ascii="仿宋_GB2312" w:hAnsi="Calibri" w:eastAsia="仿宋_GB2312" w:cs="仿宋_GB2312"/>
          <w:b/>
          <w:kern w:val="2"/>
          <w:sz w:val="30"/>
          <w:szCs w:val="30"/>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both"/>
        <w:rPr>
          <w:rFonts w:hint="eastAsia" w:asciiTheme="majorEastAsia" w:hAnsiTheme="majorEastAsia" w:eastAsiaTheme="majorEastAsia" w:cstheme="majorEastAsia"/>
          <w:b w:val="0"/>
          <w:bCs/>
          <w:sz w:val="30"/>
          <w:szCs w:val="30"/>
          <w:lang w:val="en-US"/>
        </w:rPr>
      </w:pPr>
      <w:r>
        <w:rPr>
          <w:rFonts w:hint="eastAsia" w:asciiTheme="majorEastAsia" w:hAnsiTheme="majorEastAsia" w:eastAsiaTheme="majorEastAsia" w:cstheme="majorEastAsia"/>
          <w:b w:val="0"/>
          <w:bCs/>
          <w:kern w:val="2"/>
          <w:sz w:val="30"/>
          <w:szCs w:val="30"/>
          <w:lang w:val="en-US" w:eastAsia="zh-CN" w:bidi="ar"/>
        </w:rPr>
        <w:t>棉被样品（7分）</w:t>
      </w:r>
    </w:p>
    <w:p>
      <w:pPr>
        <w:pStyle w:val="53"/>
        <w:keepNext w:val="0"/>
        <w:keepLines w:val="0"/>
        <w:widowControl w:val="0"/>
        <w:suppressLineNumbers w:val="0"/>
        <w:spacing w:before="0" w:beforeAutospacing="0" w:after="120" w:afterAutospacing="0"/>
        <w:ind w:left="420" w:leftChars="200" w:right="0" w:firstLine="420" w:firstLineChars="200"/>
        <w:jc w:val="both"/>
        <w:rPr>
          <w:szCs w:val="21"/>
          <w:lang w:val="en-US"/>
        </w:rPr>
      </w:pPr>
      <w:r>
        <w:rPr>
          <w:rFonts w:hint="default" w:ascii="Times New Roman" w:hAnsi="Times New Roman" w:eastAsia="宋体" w:cs="Times New Roman"/>
          <w:kern w:val="2"/>
          <w:sz w:val="21"/>
          <w:szCs w:val="20"/>
          <w:lang w:val="en-US" w:eastAsia="zh-CN" w:bidi="ar"/>
        </w:rPr>
        <w:t xml:space="preserve"> </w:t>
      </w:r>
    </w:p>
    <w:tbl>
      <w:tblPr>
        <w:tblStyle w:val="59"/>
        <w:tblW w:w="85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96"/>
        <w:gridCol w:w="875"/>
        <w:gridCol w:w="3961"/>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36"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评审因素</w:t>
            </w:r>
          </w:p>
        </w:tc>
        <w:tc>
          <w:tcPr>
            <w:tcW w:w="8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分值</w:t>
            </w:r>
          </w:p>
        </w:tc>
        <w:tc>
          <w:tcPr>
            <w:tcW w:w="39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firstLine="1200" w:firstLineChars="40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评审内容</w:t>
            </w:r>
          </w:p>
        </w:tc>
        <w:tc>
          <w:tcPr>
            <w:tcW w:w="1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firstLine="600" w:firstLineChars="20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样式、规格尺寸、材料</w:t>
            </w:r>
          </w:p>
        </w:tc>
        <w:tc>
          <w:tcPr>
            <w:tcW w:w="87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3</w:t>
            </w:r>
          </w:p>
        </w:tc>
        <w:tc>
          <w:tcPr>
            <w:tcW w:w="39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救灾棉被的样式为矩形，采用被套、被芯可拆卸方式，被芯具有成型性，被芯采用绗缝工艺制作。</w:t>
            </w:r>
          </w:p>
        </w:tc>
        <w:tc>
          <w:tcPr>
            <w:tcW w:w="1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7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棉被规格尺寸（被套长、被套宽、被芯长、被芯宽）满足招标文件要求，且偏差在允许范围内。</w:t>
            </w:r>
          </w:p>
        </w:tc>
        <w:tc>
          <w:tcPr>
            <w:tcW w:w="1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7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被套面料采用纯棉印花斜纹布、被芯包布采用涤纶细布、被芯填充物采用聚酯纤维、缝纫采用涤纶缝纫线，被套应为整幅材料，即长度方向不允许拼接，上述参数均满足招标文件要求。</w:t>
            </w:r>
          </w:p>
        </w:tc>
        <w:tc>
          <w:tcPr>
            <w:tcW w:w="1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外观质量、缝制、色泽手感</w:t>
            </w:r>
          </w:p>
        </w:tc>
        <w:tc>
          <w:tcPr>
            <w:tcW w:w="87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2</w:t>
            </w:r>
          </w:p>
        </w:tc>
        <w:tc>
          <w:tcPr>
            <w:tcW w:w="39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绗缝被胎外观平展均匀、无杂物、板结、深色油污等。</w:t>
            </w:r>
          </w:p>
        </w:tc>
        <w:tc>
          <w:tcPr>
            <w:tcW w:w="1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7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缝纫针距密度均匀、被套短边封口端为拉链方式。</w:t>
            </w:r>
          </w:p>
        </w:tc>
        <w:tc>
          <w:tcPr>
            <w:tcW w:w="1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7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产品整洁美观，面、胎吻合，四边平直，四角方正，线路顺直，缝合牢固。无开线、断线、出套等缺陷。</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棉被整体色泽均匀、印花与整体配色匹配、手感柔软蓬松。</w:t>
            </w:r>
          </w:p>
        </w:tc>
        <w:tc>
          <w:tcPr>
            <w:tcW w:w="1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0"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外包装、真空包装袋</w:t>
            </w:r>
          </w:p>
        </w:tc>
        <w:tc>
          <w:tcPr>
            <w:tcW w:w="8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2</w:t>
            </w:r>
          </w:p>
        </w:tc>
        <w:tc>
          <w:tcPr>
            <w:tcW w:w="39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外包装材料强度、克重、抗压性。</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标志印刷字样、位置、尺寸、高度、字体等满足程度。印字应端正、清晰、工整、布局合理、色度饱满、牢固，不得露底色，不得脏污。</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外观：褶皱、气泡、热封部位平整度。</w:t>
            </w:r>
          </w:p>
        </w:tc>
        <w:tc>
          <w:tcPr>
            <w:tcW w:w="1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2</w:t>
            </w:r>
          </w:p>
        </w:tc>
      </w:tr>
    </w:tbl>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标项3</w:t>
      </w:r>
      <w:r>
        <w:rPr>
          <w:rFonts w:hint="eastAsia" w:ascii="宋体" w:hAnsi="宋体" w:eastAsia="宋体" w:cs="宋体"/>
          <w:kern w:val="0"/>
          <w:sz w:val="28"/>
          <w:szCs w:val="28"/>
          <w:lang w:val="en-US" w:eastAsia="zh-CN" w:bidi="ar"/>
        </w:rPr>
        <w:t>样品评标内容及标准</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帐篷样品（10分）</w:t>
      </w:r>
    </w:p>
    <w:p>
      <w:pPr>
        <w:pStyle w:val="53"/>
        <w:keepNext w:val="0"/>
        <w:keepLines w:val="0"/>
        <w:widowControl w:val="0"/>
        <w:suppressLineNumbers w:val="0"/>
        <w:spacing w:before="0" w:beforeAutospacing="0" w:after="120" w:afterAutospacing="0"/>
        <w:ind w:left="420" w:leftChars="200" w:right="0" w:firstLine="420" w:firstLineChars="200"/>
        <w:jc w:val="both"/>
        <w:rPr>
          <w:szCs w:val="21"/>
          <w:lang w:val="en-US"/>
        </w:rPr>
      </w:pPr>
      <w:r>
        <w:rPr>
          <w:rFonts w:hint="default" w:ascii="Times New Roman" w:hAnsi="Times New Roman" w:eastAsia="宋体" w:cs="Times New Roman"/>
          <w:kern w:val="2"/>
          <w:sz w:val="21"/>
          <w:szCs w:val="20"/>
          <w:lang w:val="en-US" w:eastAsia="zh-CN" w:bidi="ar"/>
        </w:rPr>
        <w:t xml:space="preserve"> </w:t>
      </w:r>
    </w:p>
    <w:tbl>
      <w:tblPr>
        <w:tblStyle w:val="59"/>
        <w:tblW w:w="8054"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07"/>
        <w:gridCol w:w="1204"/>
        <w:gridCol w:w="4832"/>
        <w:gridCol w:w="81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Pr>
        <w:tc>
          <w:tcPr>
            <w:tcW w:w="1207" w:type="dxa"/>
            <w:vMerge w:val="restart"/>
            <w:tcBorders>
              <w:top w:val="single" w:color="000000" w:sz="2" w:space="0"/>
              <w:left w:val="single" w:color="000000" w:sz="2" w:space="0"/>
              <w:bottom w:val="single" w:color="000000" w:sz="2" w:space="0"/>
              <w:right w:val="single" w:color="000000" w:sz="4" w:space="0"/>
            </w:tcBorders>
            <w:shd w:val="clear" w:color="auto" w:fill="auto"/>
            <w:tcMar>
              <w:top w:w="100" w:type="dxa"/>
              <w:bottom w:w="100"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sz w:val="30"/>
                <w:szCs w:val="30"/>
                <w:lang w:val="en-US"/>
              </w:rPr>
            </w:pPr>
          </w:p>
          <w:p>
            <w:pPr>
              <w:keepNext w:val="0"/>
              <w:keepLines w:val="0"/>
              <w:widowControl w:val="0"/>
              <w:suppressLineNumbers w:val="0"/>
              <w:adjustRightInd w:val="0"/>
              <w:snapToGrid w:val="0"/>
              <w:spacing w:before="0" w:beforeAutospacing="0" w:after="0" w:afterAutospacing="0"/>
              <w:ind w:left="0" w:right="0"/>
              <w:jc w:val="center"/>
              <w:rPr>
                <w:rFonts w:hint="default"/>
                <w:sz w:val="30"/>
                <w:szCs w:val="30"/>
                <w:lang w:val="en-US"/>
              </w:rPr>
            </w:pPr>
          </w:p>
          <w:p>
            <w:pPr>
              <w:keepNext w:val="0"/>
              <w:keepLines w:val="0"/>
              <w:widowControl w:val="0"/>
              <w:suppressLineNumbers w:val="0"/>
              <w:adjustRightInd w:val="0"/>
              <w:snapToGrid w:val="0"/>
              <w:spacing w:before="0" w:beforeAutospacing="0" w:after="0" w:afterAutospacing="0"/>
              <w:ind w:left="0" w:right="0"/>
              <w:jc w:val="center"/>
              <w:rPr>
                <w:rFonts w:hint="default"/>
                <w:sz w:val="30"/>
                <w:szCs w:val="30"/>
                <w:lang w:val="en-US"/>
              </w:rPr>
            </w:pPr>
          </w:p>
          <w:p>
            <w:pPr>
              <w:keepNext w:val="0"/>
              <w:keepLines w:val="0"/>
              <w:widowControl w:val="0"/>
              <w:suppressLineNumbers w:val="0"/>
              <w:adjustRightInd w:val="0"/>
              <w:snapToGrid w:val="0"/>
              <w:spacing w:before="0" w:beforeAutospacing="0" w:after="0" w:afterAutospacing="0"/>
              <w:ind w:left="0" w:right="0"/>
              <w:jc w:val="center"/>
              <w:rPr>
                <w:rFonts w:hint="default"/>
                <w:sz w:val="30"/>
                <w:szCs w:val="30"/>
                <w:lang w:val="en-US"/>
              </w:rPr>
            </w:pPr>
            <w:r>
              <w:rPr>
                <w:rFonts w:hint="eastAsia" w:ascii="Calibri" w:hAnsi="Calibri" w:eastAsia="宋体" w:cs="宋体"/>
                <w:kern w:val="2"/>
                <w:sz w:val="30"/>
                <w:szCs w:val="30"/>
                <w:lang w:val="en-US" w:eastAsia="zh-CN" w:bidi="ar"/>
              </w:rPr>
              <w:t>帐篷</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color w:val="000000"/>
                <w:sz w:val="30"/>
                <w:szCs w:val="30"/>
                <w:lang w:val="en-US"/>
              </w:rPr>
            </w:pPr>
          </w:p>
        </w:tc>
        <w:tc>
          <w:tcPr>
            <w:tcW w:w="1204" w:type="dxa"/>
            <w:tcBorders>
              <w:top w:val="single" w:color="000000" w:sz="2"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分值</w:t>
            </w:r>
          </w:p>
        </w:tc>
        <w:tc>
          <w:tcPr>
            <w:tcW w:w="4832" w:type="dxa"/>
            <w:tcBorders>
              <w:top w:val="single" w:color="000000" w:sz="2"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评审内容</w:t>
            </w:r>
          </w:p>
        </w:tc>
        <w:tc>
          <w:tcPr>
            <w:tcW w:w="811" w:type="dxa"/>
            <w:tcBorders>
              <w:top w:val="single" w:color="000000" w:sz="2" w:space="0"/>
              <w:left w:val="single" w:color="000000" w:sz="4" w:space="0"/>
              <w:bottom w:val="single" w:color="000000" w:sz="4" w:space="0"/>
              <w:right w:val="single" w:color="000000" w:sz="2" w:space="0"/>
            </w:tcBorders>
            <w:shd w:val="clear" w:color="auto" w:fill="auto"/>
            <w:tcMar>
              <w:top w:w="100" w:type="dxa"/>
              <w:bottom w:w="100"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得分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207" w:type="dxa"/>
            <w:vMerge w:val="continue"/>
            <w:tcBorders>
              <w:top w:val="single" w:color="000000" w:sz="2" w:space="0"/>
              <w:left w:val="single" w:color="000000" w:sz="2" w:space="0"/>
              <w:bottom w:val="single" w:color="000000" w:sz="2" w:space="0"/>
              <w:right w:val="single" w:color="000000" w:sz="4"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2</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帐篷组成及结构满足招标文件要求；焊接程度光滑、表面无缺陷，圆度均匀、满足使用要求，焊点完整、美观。</w:t>
            </w:r>
          </w:p>
        </w:tc>
        <w:tc>
          <w:tcPr>
            <w:tcW w:w="811" w:type="dxa"/>
            <w:vMerge w:val="restart"/>
            <w:tcBorders>
              <w:top w:val="single" w:color="000000" w:sz="4" w:space="0"/>
              <w:left w:val="single" w:color="000000" w:sz="4" w:space="0"/>
              <w:bottom w:val="single" w:color="000000" w:sz="2" w:space="0"/>
              <w:right w:val="single" w:color="000000" w:sz="2" w:space="0"/>
            </w:tcBorders>
            <w:shd w:val="clear" w:color="auto" w:fill="auto"/>
            <w:tcMar>
              <w:top w:w="100" w:type="dxa"/>
              <w:bottom w:w="100" w:type="dxa"/>
            </w:tcMar>
            <w:vAlign w:val="center"/>
          </w:tcPr>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10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207" w:type="dxa"/>
            <w:vMerge w:val="continue"/>
            <w:tcBorders>
              <w:top w:val="single" w:color="000000" w:sz="2" w:space="0"/>
              <w:left w:val="single" w:color="000000" w:sz="2" w:space="0"/>
              <w:bottom w:val="single" w:color="000000" w:sz="2" w:space="0"/>
              <w:right w:val="single" w:color="000000" w:sz="4"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2</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篷体面料及颜色满足招标文件要求，整体颜色一致、均匀，未见色差；杆件规格及材质满足招标文件要求的。</w:t>
            </w:r>
          </w:p>
        </w:tc>
        <w:tc>
          <w:tcPr>
            <w:tcW w:w="811" w:type="dxa"/>
            <w:vMerge w:val="continue"/>
            <w:tcBorders>
              <w:top w:val="single" w:color="000000" w:sz="4" w:space="0"/>
              <w:left w:val="single" w:color="000000" w:sz="4" w:space="0"/>
              <w:bottom w:val="single" w:color="000000" w:sz="2" w:space="0"/>
              <w:right w:val="single" w:color="000000" w:sz="2"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207" w:type="dxa"/>
            <w:vMerge w:val="continue"/>
            <w:tcBorders>
              <w:top w:val="single" w:color="000000" w:sz="2" w:space="0"/>
              <w:left w:val="single" w:color="000000" w:sz="2" w:space="0"/>
              <w:bottom w:val="single" w:color="000000" w:sz="2" w:space="0"/>
              <w:right w:val="single" w:color="000000" w:sz="4"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2</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所有绳头、带头未见脱纱、散头，拉绳外观规整、圆滑，未见严重的粗细不匀、脏污等缺陷；线带宽窄一致，薄厚均匀，表面整洁，未见断经、乱经、污斑等缺陷。</w:t>
            </w:r>
          </w:p>
        </w:tc>
        <w:tc>
          <w:tcPr>
            <w:tcW w:w="811" w:type="dxa"/>
            <w:vMerge w:val="continue"/>
            <w:tcBorders>
              <w:top w:val="single" w:color="000000" w:sz="4" w:space="0"/>
              <w:left w:val="single" w:color="000000" w:sz="4" w:space="0"/>
              <w:bottom w:val="single" w:color="000000" w:sz="2" w:space="0"/>
              <w:right w:val="single" w:color="000000" w:sz="2"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207" w:type="dxa"/>
            <w:vMerge w:val="continue"/>
            <w:tcBorders>
              <w:top w:val="single" w:color="000000" w:sz="2" w:space="0"/>
              <w:left w:val="single" w:color="000000" w:sz="2" w:space="0"/>
              <w:bottom w:val="single" w:color="000000" w:sz="2" w:space="0"/>
              <w:right w:val="single" w:color="000000" w:sz="4"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2</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100" w:type="dxa"/>
              <w:bottom w:w="10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帐篷顶坡两面居中印刷“应急救灾”字样，字样位置、尺寸、字体等满足招标文件要求；篷体上白色的印字端正、清晰、工整、布局合理、色度饱满、牢固，未露底色，未见脏污。</w:t>
            </w:r>
          </w:p>
        </w:tc>
        <w:tc>
          <w:tcPr>
            <w:tcW w:w="811" w:type="dxa"/>
            <w:vMerge w:val="continue"/>
            <w:tcBorders>
              <w:top w:val="single" w:color="000000" w:sz="4" w:space="0"/>
              <w:left w:val="single" w:color="000000" w:sz="4" w:space="0"/>
              <w:bottom w:val="single" w:color="000000" w:sz="2" w:space="0"/>
              <w:right w:val="single" w:color="000000" w:sz="2"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207" w:type="dxa"/>
            <w:vMerge w:val="continue"/>
            <w:tcBorders>
              <w:top w:val="single" w:color="000000" w:sz="2" w:space="0"/>
              <w:left w:val="single" w:color="000000" w:sz="2" w:space="0"/>
              <w:bottom w:val="single" w:color="000000" w:sz="2" w:space="0"/>
              <w:right w:val="single" w:color="000000" w:sz="4"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4" w:type="dxa"/>
            <w:tcBorders>
              <w:top w:val="single" w:color="000000" w:sz="4" w:space="0"/>
              <w:left w:val="single" w:color="000000" w:sz="4" w:space="0"/>
              <w:bottom w:val="single" w:color="000000" w:sz="2" w:space="0"/>
              <w:right w:val="single" w:color="000000" w:sz="4" w:space="0"/>
            </w:tcBorders>
            <w:shd w:val="clear" w:color="auto" w:fill="auto"/>
            <w:tcMar>
              <w:top w:w="100" w:type="dxa"/>
              <w:bottom w:w="100"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2</w:t>
            </w:r>
          </w:p>
        </w:tc>
        <w:tc>
          <w:tcPr>
            <w:tcW w:w="4832" w:type="dxa"/>
            <w:tcBorders>
              <w:top w:val="single" w:color="000000" w:sz="4" w:space="0"/>
              <w:left w:val="single" w:color="000000" w:sz="4" w:space="0"/>
              <w:bottom w:val="single" w:color="000000" w:sz="2" w:space="0"/>
              <w:right w:val="single" w:color="000000" w:sz="4" w:space="0"/>
            </w:tcBorders>
            <w:shd w:val="clear" w:color="auto" w:fill="auto"/>
            <w:tcMar>
              <w:top w:w="100" w:type="dxa"/>
              <w:bottom w:w="10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仿宋_GB2312"/>
                <w:kern w:val="0"/>
                <w:sz w:val="30"/>
                <w:szCs w:val="30"/>
                <w:lang w:val="en-US"/>
              </w:rPr>
            </w:pPr>
            <w:r>
              <w:rPr>
                <w:rFonts w:hint="eastAsia" w:ascii="宋体" w:hAnsi="宋体" w:eastAsia="宋体" w:cs="仿宋_GB2312"/>
                <w:kern w:val="0"/>
                <w:sz w:val="30"/>
                <w:szCs w:val="30"/>
                <w:lang w:val="en-US" w:eastAsia="zh-CN" w:bidi="ar"/>
              </w:rPr>
              <w:t>随机选取测试面约0.5㎡的篷布，取水使篷布积水最深处不低于1cm后静置5分钟，5分钟后无渗水现象的为通过积水实验</w:t>
            </w:r>
          </w:p>
        </w:tc>
        <w:tc>
          <w:tcPr>
            <w:tcW w:w="811" w:type="dxa"/>
            <w:vMerge w:val="continue"/>
            <w:tcBorders>
              <w:top w:val="single" w:color="000000" w:sz="4" w:space="0"/>
              <w:left w:val="single" w:color="000000" w:sz="4" w:space="0"/>
              <w:bottom w:val="single" w:color="000000" w:sz="2" w:space="0"/>
              <w:right w:val="single" w:color="000000" w:sz="2" w:space="0"/>
            </w:tcBorders>
            <w:shd w:val="clear" w:color="auto" w:fill="auto"/>
            <w:tcMar>
              <w:top w:w="100" w:type="dxa"/>
              <w:bottom w:w="10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right="0"/>
        <w:jc w:val="left"/>
        <w:rPr>
          <w:sz w:val="30"/>
          <w:szCs w:val="30"/>
          <w:lang w:val="en-US"/>
        </w:rPr>
      </w:pPr>
      <w:r>
        <w:rPr>
          <w:rFonts w:hint="eastAsia" w:ascii="Calibri" w:hAnsi="Calibri" w:eastAsia="宋体" w:cs="宋体"/>
          <w:kern w:val="2"/>
          <w:sz w:val="30"/>
          <w:szCs w:val="30"/>
          <w:lang w:val="en-US" w:eastAsia="zh-CN" w:bidi="ar"/>
        </w:rPr>
        <w:t>折叠床</w:t>
      </w:r>
      <w:r>
        <w:rPr>
          <w:rFonts w:hint="eastAsia" w:ascii="宋体" w:hAnsi="Calibri" w:eastAsia="宋体" w:cs="仿宋_GB2312"/>
          <w:kern w:val="2"/>
          <w:sz w:val="30"/>
          <w:szCs w:val="30"/>
          <w:lang w:val="en-US" w:eastAsia="zh-CN" w:bidi="ar"/>
        </w:rPr>
        <w:t>样品（5分）</w:t>
      </w:r>
    </w:p>
    <w:tbl>
      <w:tblPr>
        <w:tblStyle w:val="59"/>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95"/>
        <w:gridCol w:w="1141"/>
        <w:gridCol w:w="380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17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评审因素</w:t>
            </w:r>
          </w:p>
        </w:tc>
        <w:tc>
          <w:tcPr>
            <w:tcW w:w="114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分值</w:t>
            </w:r>
          </w:p>
        </w:tc>
        <w:tc>
          <w:tcPr>
            <w:tcW w:w="380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firstLine="840" w:firstLineChars="4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评审内容</w:t>
            </w:r>
          </w:p>
        </w:tc>
        <w:tc>
          <w:tcPr>
            <w:tcW w:w="222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1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atLeast"/>
              <w:ind w:left="0" w:right="0"/>
              <w:jc w:val="center"/>
              <w:outlineLvl w:val="2"/>
              <w:rPr>
                <w:rFonts w:hint="eastAsia" w:ascii="宋体" w:hAnsi="宋体" w:eastAsia="宋体" w:cs="宋体"/>
                <w:kern w:val="0"/>
                <w:szCs w:val="21"/>
                <w:lang w:val="en-US"/>
              </w:rPr>
            </w:pPr>
            <w:r>
              <w:rPr>
                <w:rFonts w:hint="eastAsia" w:ascii="宋体" w:hAnsi="宋体" w:eastAsia="宋体" w:cs="宋体"/>
                <w:b/>
                <w:kern w:val="0"/>
                <w:sz w:val="21"/>
                <w:szCs w:val="22"/>
                <w:lang w:val="en-US" w:eastAsia="zh-CN" w:bidi="ar"/>
              </w:rPr>
              <w:t>折叠床</w:t>
            </w:r>
          </w:p>
        </w:tc>
        <w:tc>
          <w:tcPr>
            <w:tcW w:w="11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atLeast"/>
              <w:ind w:left="0" w:right="0"/>
              <w:jc w:val="center"/>
              <w:outlineLvl w:val="2"/>
              <w:rPr>
                <w:rFonts w:hint="eastAsia" w:ascii="宋体" w:hAnsi="宋体" w:eastAsia="宋体" w:cs="宋体"/>
                <w:kern w:val="0"/>
                <w:szCs w:val="21"/>
                <w:lang w:val="en-US"/>
              </w:rPr>
            </w:pPr>
            <w:r>
              <w:rPr>
                <w:rFonts w:hint="eastAsia" w:ascii="宋体" w:hAnsi="宋体" w:eastAsia="宋体" w:cs="宋体"/>
                <w:kern w:val="0"/>
                <w:sz w:val="21"/>
                <w:szCs w:val="22"/>
                <w:lang w:val="en-US" w:eastAsia="zh-CN" w:bidi="ar"/>
              </w:rPr>
              <w:t>2</w:t>
            </w:r>
          </w:p>
        </w:tc>
        <w:tc>
          <w:tcPr>
            <w:tcW w:w="3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床架为可折叠式。床架、床腿喷塑处理。色相均匀、漆膜饱满、光洁、均匀、牢固，未见露底、积粉、流挂、皱皮等缺陷。</w:t>
            </w:r>
            <w:r>
              <w:rPr>
                <w:rFonts w:hint="eastAsia" w:ascii="Times New Roman" w:hAnsi="宋体" w:eastAsia="宋体" w:cs="宋体"/>
                <w:kern w:val="2"/>
                <w:sz w:val="24"/>
                <w:szCs w:val="24"/>
                <w:lang w:val="en-US" w:eastAsia="zh-CN" w:bidi="ar"/>
              </w:rPr>
              <w:t>床面材料、床架材料符合招标文件规定</w:t>
            </w:r>
            <w:r>
              <w:rPr>
                <w:rFonts w:hint="eastAsia" w:ascii="宋体" w:hAnsi="宋体" w:eastAsia="宋体" w:cs="宋体"/>
                <w:kern w:val="2"/>
                <w:sz w:val="24"/>
                <w:szCs w:val="24"/>
                <w:lang w:val="en-US" w:eastAsia="zh-CN" w:bidi="ar"/>
              </w:rPr>
              <w:t>尺寸满足招标文件要求。</w:t>
            </w:r>
          </w:p>
        </w:tc>
        <w:tc>
          <w:tcPr>
            <w:tcW w:w="222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color w:val="000000"/>
                <w:kern w:val="2"/>
                <w:sz w:val="21"/>
                <w:szCs w:val="22"/>
                <w:lang w:val="en-US" w:eastAsia="zh-CN" w:bidi="ar"/>
              </w:rPr>
              <w:t>1</w:t>
            </w:r>
          </w:p>
        </w:tc>
        <w:tc>
          <w:tcPr>
            <w:tcW w:w="3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外观应规整、平展、整洁；整体无明显异味。</w:t>
            </w:r>
          </w:p>
        </w:tc>
        <w:tc>
          <w:tcPr>
            <w:tcW w:w="222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2" w:hRule="atLeast"/>
        </w:trPr>
        <w:tc>
          <w:tcPr>
            <w:tcW w:w="1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color w:val="000000"/>
                <w:kern w:val="2"/>
                <w:sz w:val="21"/>
                <w:szCs w:val="22"/>
                <w:lang w:val="en-US" w:eastAsia="zh-CN" w:bidi="ar"/>
              </w:rPr>
              <w:t>1</w:t>
            </w:r>
          </w:p>
        </w:tc>
        <w:tc>
          <w:tcPr>
            <w:tcW w:w="3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缝纫线路规整、线迹直顺针码均匀、缝制牢固，缝头宽窄一致。未见</w:t>
            </w:r>
            <w:r>
              <w:rPr>
                <w:rFonts w:hint="eastAsia" w:ascii="宋体" w:hAnsi="宋体" w:eastAsia="宋体" w:cs="宋体"/>
                <w:kern w:val="2"/>
                <w:sz w:val="24"/>
                <w:szCs w:val="24"/>
                <w:lang w:val="en-US" w:eastAsia="zh-CN" w:bidi="ar"/>
              </w:rPr>
              <w:t>开线、断线、跳线、死折、残留针眼、出套、毛漏及掉道等缺陷</w:t>
            </w:r>
            <w:r>
              <w:rPr>
                <w:rFonts w:hint="eastAsia" w:ascii="宋体" w:hAnsi="宋体" w:eastAsia="宋体" w:cs="宋体"/>
                <w:color w:val="000000"/>
                <w:kern w:val="2"/>
                <w:sz w:val="24"/>
                <w:szCs w:val="24"/>
                <w:lang w:val="en-US" w:eastAsia="zh-CN" w:bidi="ar"/>
              </w:rPr>
              <w:t>。</w:t>
            </w:r>
            <w:r>
              <w:rPr>
                <w:rFonts w:hint="eastAsia" w:ascii="宋体" w:hAnsi="宋体" w:eastAsia="宋体" w:cs="宋体"/>
                <w:kern w:val="2"/>
                <w:sz w:val="24"/>
                <w:szCs w:val="24"/>
                <w:lang w:val="en-US" w:eastAsia="zh-CN" w:bidi="ar"/>
              </w:rPr>
              <w:t>滚条包边应包紧扎实。</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床架与连接件的螺钉连接松紧适度，与床腿的铆合牢固，</w:t>
            </w:r>
            <w:r>
              <w:rPr>
                <w:rFonts w:hint="eastAsia" w:ascii="宋体" w:hAnsi="宋体" w:eastAsia="宋体" w:cs="宋体"/>
                <w:kern w:val="2"/>
                <w:sz w:val="24"/>
                <w:szCs w:val="24"/>
                <w:lang w:val="en-US" w:eastAsia="zh-CN" w:bidi="ar"/>
              </w:rPr>
              <w:t>铆钉端正圆滑。</w:t>
            </w:r>
            <w:r>
              <w:rPr>
                <w:rFonts w:hint="eastAsia" w:ascii="宋体" w:hAnsi="宋体" w:eastAsia="宋体" w:cs="宋体"/>
                <w:color w:val="000000"/>
                <w:kern w:val="2"/>
                <w:sz w:val="24"/>
                <w:szCs w:val="24"/>
                <w:lang w:val="en-US" w:eastAsia="zh-CN" w:bidi="ar"/>
              </w:rPr>
              <w:t>各冲压成型件规整、边缘没有毛刺。</w:t>
            </w:r>
          </w:p>
        </w:tc>
        <w:tc>
          <w:tcPr>
            <w:tcW w:w="222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1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color w:val="000000"/>
                <w:kern w:val="2"/>
                <w:sz w:val="21"/>
                <w:szCs w:val="22"/>
                <w:lang w:val="en-US" w:eastAsia="zh-CN" w:bidi="ar"/>
              </w:rPr>
              <w:t>1</w:t>
            </w:r>
          </w:p>
        </w:tc>
        <w:tc>
          <w:tcPr>
            <w:tcW w:w="3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宋体" w:cs="Times New Roman"/>
                <w:sz w:val="24"/>
                <w:szCs w:val="24"/>
                <w:lang w:val="en-US"/>
              </w:rPr>
            </w:pPr>
            <w:r>
              <w:rPr>
                <w:rFonts w:hint="eastAsia" w:ascii="Times New Roman" w:hAnsi="宋体" w:eastAsia="宋体" w:cs="宋体"/>
                <w:kern w:val="2"/>
                <w:sz w:val="24"/>
                <w:szCs w:val="24"/>
                <w:lang w:val="en-US" w:eastAsia="zh-CN" w:bidi="ar"/>
              </w:rPr>
              <w:t>外包装材质，标志印刷字样、位置、尺寸、高度、字体等满足招标文件要求。</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白色的印字应端正、清晰、工整、布局合理、色度饱满、牢固，不得露底色，不得脏污。</w:t>
            </w:r>
          </w:p>
        </w:tc>
        <w:tc>
          <w:tcPr>
            <w:tcW w:w="222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pStyle w:val="53"/>
        <w:keepNext w:val="0"/>
        <w:keepLines w:val="0"/>
        <w:widowControl w:val="0"/>
        <w:suppressLineNumbers w:val="0"/>
        <w:spacing w:before="0" w:beforeAutospacing="0" w:after="120" w:afterAutospacing="0" w:line="480" w:lineRule="auto"/>
        <w:ind w:left="420" w:leftChars="200" w:right="0"/>
        <w:jc w:val="left"/>
        <w:rPr>
          <w:sz w:val="32"/>
          <w:szCs w:val="32"/>
          <w:lang w:val="en-US"/>
        </w:rPr>
      </w:pPr>
    </w:p>
    <w:p>
      <w:pPr>
        <w:pStyle w:val="53"/>
        <w:keepNext w:val="0"/>
        <w:keepLines w:val="0"/>
        <w:widowControl w:val="0"/>
        <w:suppressLineNumbers w:val="0"/>
        <w:spacing w:before="0" w:beforeAutospacing="0" w:after="120" w:afterAutospacing="0" w:line="480" w:lineRule="auto"/>
        <w:ind w:left="420" w:leftChars="200" w:right="0" w:firstLine="723"/>
        <w:jc w:val="both"/>
        <w:rPr>
          <w:sz w:val="32"/>
          <w:szCs w:val="32"/>
          <w:lang w:val="en-US"/>
        </w:rPr>
      </w:pPr>
    </w:p>
    <w:p>
      <w:pPr>
        <w:keepNext w:val="0"/>
        <w:keepLines w:val="0"/>
        <w:widowControl w:val="0"/>
        <w:suppressLineNumbers w:val="0"/>
        <w:spacing w:before="120" w:beforeLines="50" w:beforeAutospacing="0" w:after="120" w:afterLines="50" w:afterAutospacing="0" w:line="340" w:lineRule="exact"/>
        <w:ind w:left="0" w:right="0"/>
        <w:jc w:val="left"/>
        <w:rPr>
          <w:rFonts w:hint="eastAsia" w:ascii="宋体" w:hAnsi="宋体" w:eastAsia="宋体" w:cs="宋体"/>
          <w:b/>
          <w:sz w:val="30"/>
          <w:szCs w:val="30"/>
          <w:lang w:val="en-US"/>
        </w:rPr>
      </w:pPr>
    </w:p>
    <w:p>
      <w:pPr>
        <w:keepNext w:val="0"/>
        <w:keepLines w:val="0"/>
        <w:widowControl w:val="0"/>
        <w:suppressLineNumbers w:val="0"/>
        <w:spacing w:before="120" w:beforeLines="50" w:beforeAutospacing="0" w:after="120" w:afterLines="50" w:afterAutospacing="0" w:line="340" w:lineRule="exact"/>
        <w:ind w:left="0" w:right="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标项4</w:t>
      </w:r>
      <w:r>
        <w:rPr>
          <w:rFonts w:hint="eastAsia" w:ascii="宋体" w:hAnsi="宋体" w:eastAsia="宋体" w:cs="宋体"/>
          <w:kern w:val="0"/>
          <w:sz w:val="28"/>
          <w:szCs w:val="28"/>
          <w:lang w:val="en-US" w:eastAsia="zh-CN" w:bidi="ar"/>
        </w:rPr>
        <w:t>样品评标内容及标准</w:t>
      </w:r>
    </w:p>
    <w:tbl>
      <w:tblPr>
        <w:tblStyle w:val="59"/>
        <w:tblW w:w="832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0"/>
        <w:gridCol w:w="1079"/>
        <w:gridCol w:w="4797"/>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3" w:hRule="atLeast"/>
        </w:trPr>
        <w:tc>
          <w:tcPr>
            <w:tcW w:w="13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排水泵</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分值</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bCs/>
                <w:kern w:val="2"/>
                <w:sz w:val="30"/>
                <w:szCs w:val="30"/>
                <w:lang w:val="en-US" w:eastAsia="zh-CN" w:bidi="ar"/>
              </w:rPr>
              <w:t>内容</w:t>
            </w:r>
          </w:p>
        </w:tc>
        <w:tc>
          <w:tcPr>
            <w:tcW w:w="11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整体效果、结构设计是否美观，合理、舒适等</w:t>
            </w:r>
          </w:p>
        </w:tc>
        <w:tc>
          <w:tcPr>
            <w:tcW w:w="1119"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4</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产品与招标需求的相符性，包括规格、功能、安全等</w:t>
            </w:r>
          </w:p>
        </w:tc>
        <w:tc>
          <w:tcPr>
            <w:tcW w:w="111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产品安全性是否可靠、是否容易操作、是否便携、质量是否牢固等方面</w:t>
            </w:r>
          </w:p>
        </w:tc>
        <w:tc>
          <w:tcPr>
            <w:tcW w:w="111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细节处理程度、加工工艺水平</w:t>
            </w:r>
          </w:p>
        </w:tc>
        <w:tc>
          <w:tcPr>
            <w:tcW w:w="111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2</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left"/>
              <w:rPr>
                <w:rFonts w:hint="eastAsia" w:ascii="宋体" w:hAnsi="宋体" w:eastAsia="宋体" w:cs="宋体"/>
                <w:sz w:val="30"/>
                <w:szCs w:val="30"/>
                <w:lang w:val="en-US"/>
              </w:rPr>
            </w:pPr>
            <w:r>
              <w:rPr>
                <w:rFonts w:hint="eastAsia" w:ascii="宋体" w:hAnsi="宋体" w:eastAsia="宋体" w:cs="宋体"/>
                <w:color w:val="000000"/>
                <w:kern w:val="2"/>
                <w:sz w:val="30"/>
                <w:szCs w:val="30"/>
                <w:lang w:val="en-US" w:eastAsia="zh-CN" w:bidi="ar"/>
              </w:rPr>
              <w:t>外包装材质、标志、布局是否合理、规范</w:t>
            </w:r>
          </w:p>
        </w:tc>
        <w:tc>
          <w:tcPr>
            <w:tcW w:w="111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default" w:ascii="Times New Roman" w:hAnsi="Times New Roman" w:cs="Times New Roman"/>
          <w:b/>
          <w:sz w:val="28"/>
          <w:szCs w:val="28"/>
          <w:lang w:val="en-US"/>
        </w:rPr>
      </w:pPr>
      <w:r>
        <w:rPr>
          <w:rFonts w:hint="eastAsia" w:ascii="宋体" w:hAnsi="宋体" w:eastAsia="宋体" w:cs="宋体"/>
          <w:b/>
          <w:kern w:val="2"/>
          <w:sz w:val="30"/>
          <w:szCs w:val="30"/>
          <w:lang w:val="en-US" w:eastAsia="zh-CN" w:bidi="ar"/>
        </w:rPr>
        <w:t>标项5</w:t>
      </w:r>
      <w:r>
        <w:rPr>
          <w:rFonts w:hint="eastAsia" w:ascii="宋体" w:hAnsi="宋体" w:eastAsia="宋体" w:cs="宋体"/>
          <w:kern w:val="0"/>
          <w:sz w:val="28"/>
          <w:szCs w:val="28"/>
          <w:lang w:val="en-US" w:eastAsia="zh-CN" w:bidi="ar"/>
        </w:rPr>
        <w:t>样品评标内容及标准</w:t>
      </w:r>
    </w:p>
    <w:tbl>
      <w:tblPr>
        <w:tblStyle w:val="59"/>
        <w:tblW w:w="832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0"/>
        <w:gridCol w:w="1079"/>
        <w:gridCol w:w="4797"/>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3" w:hRule="atLeast"/>
        </w:trPr>
        <w:tc>
          <w:tcPr>
            <w:tcW w:w="13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应急灯</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分值</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bCs/>
                <w:kern w:val="2"/>
                <w:sz w:val="30"/>
                <w:szCs w:val="30"/>
                <w:lang w:val="en-US" w:eastAsia="zh-CN" w:bidi="ar"/>
              </w:rPr>
              <w:t>内容</w:t>
            </w:r>
          </w:p>
        </w:tc>
        <w:tc>
          <w:tcPr>
            <w:tcW w:w="11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整体效果、结构设计是否美观，合理、舒适等</w:t>
            </w:r>
          </w:p>
        </w:tc>
        <w:tc>
          <w:tcPr>
            <w:tcW w:w="1119"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4</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是否与招标需求的相符，包括规格、功能、安全等</w:t>
            </w:r>
          </w:p>
        </w:tc>
        <w:tc>
          <w:tcPr>
            <w:tcW w:w="111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产品安全性是否可靠、是否容易操作、是否便携、质量是否牢固等方面</w:t>
            </w:r>
          </w:p>
        </w:tc>
        <w:tc>
          <w:tcPr>
            <w:tcW w:w="111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细节处理程度、加工工艺水平</w:t>
            </w:r>
          </w:p>
        </w:tc>
        <w:tc>
          <w:tcPr>
            <w:tcW w:w="111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2</w:t>
            </w:r>
          </w:p>
        </w:tc>
        <w:tc>
          <w:tcPr>
            <w:tcW w:w="47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left"/>
              <w:rPr>
                <w:rFonts w:hint="eastAsia" w:ascii="宋体" w:hAnsi="宋体" w:eastAsia="宋体" w:cs="宋体"/>
                <w:sz w:val="30"/>
                <w:szCs w:val="30"/>
                <w:lang w:val="en-US"/>
              </w:rPr>
            </w:pPr>
            <w:r>
              <w:rPr>
                <w:rFonts w:hint="eastAsia" w:ascii="宋体" w:hAnsi="宋体" w:eastAsia="宋体" w:cs="宋体"/>
                <w:color w:val="000000"/>
                <w:kern w:val="2"/>
                <w:sz w:val="30"/>
                <w:szCs w:val="30"/>
                <w:lang w:val="en-US" w:eastAsia="zh-CN" w:bidi="ar"/>
              </w:rPr>
              <w:t>外包装材质、产品标志、布局是否合理、规范</w:t>
            </w:r>
          </w:p>
        </w:tc>
        <w:tc>
          <w:tcPr>
            <w:tcW w:w="111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pStyle w:val="53"/>
        <w:keepNext w:val="0"/>
        <w:keepLines w:val="0"/>
        <w:widowControl w:val="0"/>
        <w:suppressLineNumbers w:val="0"/>
        <w:spacing w:before="0" w:beforeAutospacing="0" w:after="120" w:afterAutospacing="0"/>
        <w:ind w:left="0" w:right="0" w:firstLine="0" w:firstLineChars="0"/>
        <w:jc w:val="both"/>
      </w:pPr>
      <w:r>
        <w:rPr>
          <w:rFonts w:hint="default" w:ascii="Calibri" w:hAnsi="Calibri" w:eastAsia="宋体" w:cs="Times New Roman"/>
          <w:kern w:val="2"/>
          <w:sz w:val="21"/>
          <w:szCs w:val="22"/>
          <w:lang w:val="en-US" w:eastAsia="zh-CN" w:bidi="ar"/>
        </w:rPr>
        <w:t xml:space="preserve"> </w:t>
      </w:r>
    </w:p>
    <w:p>
      <w:pPr>
        <w:pStyle w:val="53"/>
        <w:keepNext w:val="0"/>
        <w:keepLines w:val="0"/>
        <w:widowControl w:val="0"/>
        <w:suppressLineNumbers w:val="0"/>
        <w:spacing w:before="0" w:beforeAutospacing="0" w:after="120" w:afterAutospacing="0"/>
        <w:ind w:left="0" w:right="0" w:firstLine="0" w:firstLineChars="0"/>
        <w:jc w:val="both"/>
        <w:rPr>
          <w:lang w:val="en-US"/>
        </w:rPr>
      </w:pPr>
    </w:p>
    <w:p>
      <w:pPr>
        <w:pStyle w:val="53"/>
        <w:keepNext w:val="0"/>
        <w:keepLines w:val="0"/>
        <w:widowControl w:val="0"/>
        <w:suppressLineNumbers w:val="0"/>
        <w:spacing w:before="0" w:beforeAutospacing="0" w:after="120" w:afterAutospacing="0"/>
        <w:ind w:left="0" w:right="0" w:firstLine="0" w:firstLineChars="0"/>
        <w:jc w:val="both"/>
        <w:rPr>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 w:hAnsi="仿宋" w:eastAsia="仿宋" w:cs="仿宋"/>
          <w:b/>
          <w:sz w:val="28"/>
          <w:szCs w:val="28"/>
          <w:lang w:val="en-US"/>
        </w:rPr>
      </w:pPr>
      <w:r>
        <w:rPr>
          <w:rFonts w:hint="eastAsia" w:ascii="宋体" w:hAnsi="宋体" w:eastAsia="宋体" w:cs="宋体"/>
          <w:b/>
          <w:kern w:val="2"/>
          <w:sz w:val="30"/>
          <w:szCs w:val="30"/>
          <w:lang w:val="en-US" w:eastAsia="zh-CN" w:bidi="ar"/>
        </w:rPr>
        <w:t>标项6</w:t>
      </w:r>
      <w:r>
        <w:rPr>
          <w:rFonts w:hint="eastAsia" w:ascii="宋体" w:hAnsi="宋体" w:eastAsia="宋体" w:cs="宋体"/>
          <w:kern w:val="0"/>
          <w:sz w:val="28"/>
          <w:szCs w:val="28"/>
          <w:lang w:val="en-US" w:eastAsia="zh-CN" w:bidi="ar"/>
        </w:rPr>
        <w:t>样品评标内容及标准</w:t>
      </w:r>
    </w:p>
    <w:tbl>
      <w:tblPr>
        <w:tblStyle w:val="59"/>
        <w:tblW w:w="841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1"/>
        <w:gridCol w:w="1087"/>
        <w:gridCol w:w="482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74" w:hRule="atLeast"/>
        </w:trPr>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sz w:val="30"/>
                <w:szCs w:val="3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橡皮艇</w:t>
            </w:r>
          </w:p>
        </w:tc>
        <w:tc>
          <w:tcPr>
            <w:tcW w:w="1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分值</w:t>
            </w:r>
          </w:p>
        </w:tc>
        <w:tc>
          <w:tcPr>
            <w:tcW w:w="4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bCs/>
                <w:kern w:val="2"/>
                <w:sz w:val="30"/>
                <w:szCs w:val="30"/>
                <w:lang w:val="en-US" w:eastAsia="zh-CN" w:bidi="ar"/>
              </w:rPr>
              <w:t>内容</w:t>
            </w:r>
          </w:p>
        </w:tc>
        <w:tc>
          <w:tcPr>
            <w:tcW w:w="11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整体效果、结构设计是否美观，合理、舒适等</w:t>
            </w:r>
          </w:p>
        </w:tc>
        <w:tc>
          <w:tcPr>
            <w:tcW w:w="11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4</w:t>
            </w:r>
          </w:p>
        </w:tc>
        <w:tc>
          <w:tcPr>
            <w:tcW w:w="4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是否与招标需求的相符，包括规格、功能、安全等</w:t>
            </w:r>
          </w:p>
        </w:tc>
        <w:tc>
          <w:tcPr>
            <w:tcW w:w="11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产品安全性是否可靠、是否容易操作、是否便携、质量是否牢固等方面</w:t>
            </w:r>
          </w:p>
        </w:tc>
        <w:tc>
          <w:tcPr>
            <w:tcW w:w="11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4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细节处理程度、加工工艺水平</w:t>
            </w:r>
          </w:p>
        </w:tc>
        <w:tc>
          <w:tcPr>
            <w:tcW w:w="11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2</w:t>
            </w:r>
          </w:p>
        </w:tc>
        <w:tc>
          <w:tcPr>
            <w:tcW w:w="4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left"/>
              <w:rPr>
                <w:rFonts w:hint="eastAsia" w:ascii="宋体" w:hAnsi="宋体" w:eastAsia="宋体" w:cs="宋体"/>
                <w:sz w:val="30"/>
                <w:szCs w:val="30"/>
                <w:lang w:val="en-US"/>
              </w:rPr>
            </w:pPr>
            <w:r>
              <w:rPr>
                <w:rFonts w:hint="eastAsia" w:ascii="宋体" w:hAnsi="宋体" w:eastAsia="宋体" w:cs="宋体"/>
                <w:color w:val="000000"/>
                <w:kern w:val="2"/>
                <w:sz w:val="30"/>
                <w:szCs w:val="30"/>
                <w:lang w:val="en-US" w:eastAsia="zh-CN" w:bidi="ar"/>
              </w:rPr>
              <w:t>外包装材质、产品标志、布局是否合理、规范</w:t>
            </w:r>
          </w:p>
        </w:tc>
        <w:tc>
          <w:tcPr>
            <w:tcW w:w="11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sz w:val="30"/>
          <w:szCs w:val="30"/>
          <w:lang w:val="en-US"/>
        </w:rPr>
      </w:pP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pStyle w:val="53"/>
        <w:keepNext w:val="0"/>
        <w:keepLines w:val="0"/>
        <w:widowControl w:val="0"/>
        <w:suppressLineNumbers w:val="0"/>
        <w:spacing w:before="0" w:beforeAutospacing="0" w:after="120" w:afterAutospacing="0"/>
        <w:ind w:left="420" w:leftChars="20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30"/>
          <w:szCs w:val="30"/>
          <w:lang w:val="en-US"/>
        </w:rPr>
      </w:pPr>
    </w:p>
    <w:p>
      <w:pPr>
        <w:pStyle w:val="53"/>
        <w:keepNext w:val="0"/>
        <w:keepLines w:val="0"/>
        <w:widowControl w:val="0"/>
        <w:suppressLineNumbers w:val="0"/>
        <w:spacing w:before="0" w:beforeAutospacing="0" w:after="120" w:afterAutospacing="0"/>
        <w:ind w:left="0" w:right="0" w:firstLine="0" w:firstLineChars="0"/>
        <w:jc w:val="both"/>
        <w:rPr>
          <w:szCs w:val="21"/>
          <w:lang w:val="en-US"/>
        </w:rPr>
      </w:pPr>
    </w:p>
    <w:p>
      <w:pPr>
        <w:pStyle w:val="53"/>
        <w:keepNext w:val="0"/>
        <w:keepLines w:val="0"/>
        <w:widowControl w:val="0"/>
        <w:suppressLineNumbers w:val="0"/>
        <w:spacing w:before="0" w:beforeAutospacing="0" w:after="120" w:afterAutospacing="0"/>
        <w:ind w:left="0" w:right="0" w:firstLine="0" w:firstLineChars="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pStyle w:val="2"/>
        <w:rPr>
          <w:rFonts w:hAnsi="宋体"/>
          <w:b/>
          <w:sz w:val="36"/>
          <w:szCs w:val="36"/>
          <w:lang w:val="en-US"/>
        </w:rPr>
      </w:pPr>
    </w:p>
    <w:p>
      <w:pPr>
        <w:rPr>
          <w:rFonts w:hAnsi="宋体"/>
          <w:b/>
          <w:sz w:val="36"/>
          <w:szCs w:val="36"/>
          <w:lang w:val="en-US"/>
        </w:rPr>
      </w:pPr>
    </w:p>
    <w:p>
      <w:pPr>
        <w:pStyle w:val="2"/>
        <w:rPr>
          <w:lang w:val="en-US"/>
        </w:rPr>
      </w:pPr>
    </w:p>
    <w:p>
      <w:pPr>
        <w:rPr>
          <w:lang w:val="en-US"/>
        </w:rPr>
      </w:pPr>
    </w:p>
    <w:p>
      <w:pPr>
        <w:pStyle w:val="2"/>
        <w:rPr>
          <w:lang w:val="en-US"/>
        </w:rPr>
      </w:pPr>
    </w:p>
    <w:p>
      <w:pPr>
        <w:rPr>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eastAsia" w:ascii="宋体" w:hAnsi="宋体" w:eastAsia="宋体" w:cs="宋体"/>
          <w:b/>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spacing w:val="40"/>
          <w:kern w:val="0"/>
          <w:sz w:val="36"/>
          <w:szCs w:val="36"/>
          <w:lang w:val="en-US"/>
        </w:rPr>
      </w:pPr>
      <w:r>
        <w:rPr>
          <w:rFonts w:hint="eastAsia" w:ascii="宋体" w:hAnsi="宋体" w:eastAsia="宋体" w:cs="宋体"/>
          <w:b/>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spacing w:val="40"/>
          <w:kern w:val="0"/>
          <w:sz w:val="28"/>
          <w:szCs w:val="28"/>
          <w:lang w:val="en-US"/>
        </w:rPr>
      </w:pPr>
      <w:r>
        <w:rPr>
          <w:rFonts w:hint="eastAsia" w:ascii="仿宋" w:hAnsi="仿宋" w:eastAsia="仿宋" w:cs="仿宋"/>
          <w:b/>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sz w:val="30"/>
          <w:szCs w:val="30"/>
          <w:lang w:val="en-US"/>
        </w:rPr>
      </w:pPr>
      <w:r>
        <w:rPr>
          <w:rFonts w:hint="eastAsia" w:ascii="仿宋" w:hAnsi="仿宋" w:eastAsia="仿宋" w:cs="仿宋"/>
          <w:b/>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kern w:val="2"/>
          <w:sz w:val="30"/>
          <w:szCs w:val="30"/>
          <w:lang w:val="en-US" w:eastAsia="zh-CN" w:bidi="ar"/>
        </w:rPr>
        <w:t>。</w:t>
      </w: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Times New Roman"/>
          <w:b/>
          <w:kern w:val="2"/>
          <w:sz w:val="28"/>
          <w:szCs w:val="28"/>
          <w:shd w:val="clear" w:fill="FDFAF5"/>
          <w:lang w:val="en-US"/>
        </w:rPr>
      </w:pPr>
      <w:r>
        <w:rPr>
          <w:rFonts w:hint="eastAsia" w:ascii="仿宋" w:hAnsi="仿宋" w:eastAsia="仿宋" w:cs="Times New Roman"/>
          <w:b/>
          <w:kern w:val="2"/>
          <w:sz w:val="28"/>
          <w:szCs w:val="28"/>
          <w:shd w:val="clear" w:fill="FDFAF5"/>
          <w:lang w:val="en-US"/>
        </w:rPr>
        <w:t>4.</w:t>
      </w:r>
      <w:r>
        <w:rPr>
          <w:rFonts w:hint="eastAsia" w:ascii="仿宋" w:hAnsi="仿宋" w:eastAsia="仿宋" w:cs="Times New Roman"/>
          <w:b/>
          <w:kern w:val="2"/>
          <w:sz w:val="28"/>
          <w:szCs w:val="28"/>
          <w:shd w:val="clear" w:fill="FDFAF5"/>
          <w:lang w:eastAsia="zh-CN"/>
        </w:rPr>
        <w:t>采购人拟采购的产品属于政府强制采购节能品目的，（详见《关于印发节能产品政府采购品目清单的通知》财库〔</w:t>
      </w:r>
      <w:r>
        <w:rPr>
          <w:rFonts w:hint="eastAsia" w:ascii="仿宋" w:hAnsi="仿宋" w:eastAsia="仿宋" w:cs="Times New Roman"/>
          <w:b/>
          <w:kern w:val="2"/>
          <w:sz w:val="28"/>
          <w:szCs w:val="28"/>
          <w:shd w:val="clear" w:fill="FDFAF5"/>
          <w:lang w:val="en-US"/>
        </w:rPr>
        <w:t>2019</w:t>
      </w:r>
      <w:r>
        <w:rPr>
          <w:rFonts w:hint="eastAsia" w:ascii="仿宋" w:hAnsi="仿宋" w:eastAsia="仿宋" w:cs="Times New Roman"/>
          <w:b/>
          <w:kern w:val="2"/>
          <w:sz w:val="28"/>
          <w:szCs w:val="28"/>
          <w:shd w:val="clear" w:fill="FDFAF5"/>
          <w:lang w:eastAsia="zh-CN"/>
        </w:rPr>
        <w:t>〕</w:t>
      </w:r>
      <w:r>
        <w:rPr>
          <w:rFonts w:hint="eastAsia" w:ascii="仿宋" w:hAnsi="仿宋" w:eastAsia="仿宋" w:cs="Times New Roman"/>
          <w:b/>
          <w:kern w:val="2"/>
          <w:sz w:val="28"/>
          <w:szCs w:val="28"/>
          <w:shd w:val="clear" w:fill="FDFAF5"/>
          <w:lang w:val="en-US"/>
        </w:rPr>
        <w:t>19</w:t>
      </w:r>
      <w:r>
        <w:rPr>
          <w:rFonts w:hint="eastAsia" w:ascii="仿宋" w:hAnsi="仿宋" w:eastAsia="仿宋" w:cs="Times New Roman"/>
          <w:b/>
          <w:kern w:val="2"/>
          <w:sz w:val="28"/>
          <w:szCs w:val="28"/>
          <w:shd w:val="clear" w:fill="FDFAF5"/>
          <w:lang w:eastAsia="zh-CN"/>
        </w:rPr>
        <w:t>号），需按《财政部 发展改革委 生态环境部 市场监管总局 关于调整优化节能产品、环境标志产品政府采购执行机制的通知》财库〔</w:t>
      </w:r>
      <w:r>
        <w:rPr>
          <w:rFonts w:hint="eastAsia" w:ascii="仿宋" w:hAnsi="仿宋" w:eastAsia="仿宋" w:cs="Times New Roman"/>
          <w:b/>
          <w:kern w:val="2"/>
          <w:sz w:val="28"/>
          <w:szCs w:val="28"/>
          <w:shd w:val="clear" w:fill="FDFAF5"/>
          <w:lang w:val="en-US"/>
        </w:rPr>
        <w:t>2019</w:t>
      </w:r>
      <w:r>
        <w:rPr>
          <w:rFonts w:hint="eastAsia" w:ascii="仿宋" w:hAnsi="仿宋" w:eastAsia="仿宋" w:cs="Times New Roman"/>
          <w:b/>
          <w:kern w:val="2"/>
          <w:sz w:val="28"/>
          <w:szCs w:val="28"/>
          <w:shd w:val="clear" w:fill="FDFAF5"/>
          <w:lang w:eastAsia="zh-CN"/>
        </w:rPr>
        <w:t>〕</w:t>
      </w:r>
      <w:r>
        <w:rPr>
          <w:rFonts w:hint="eastAsia" w:ascii="仿宋" w:hAnsi="仿宋" w:eastAsia="仿宋" w:cs="Times New Roman"/>
          <w:b/>
          <w:kern w:val="2"/>
          <w:sz w:val="28"/>
          <w:szCs w:val="28"/>
          <w:shd w:val="clear" w:fill="FDFAF5"/>
          <w:lang w:val="en-US"/>
        </w:rPr>
        <w:t>9</w:t>
      </w:r>
      <w:r>
        <w:rPr>
          <w:rFonts w:hint="eastAsia" w:ascii="仿宋" w:hAnsi="仿宋" w:eastAsia="仿宋" w:cs="Times New Roman"/>
          <w:b/>
          <w:kern w:val="2"/>
          <w:sz w:val="28"/>
          <w:szCs w:val="28"/>
          <w:shd w:val="clear" w:fill="FDFAF5"/>
          <w:lang w:eastAsia="zh-CN"/>
        </w:rPr>
        <w:t>号要求执行，但无对应细化分类或节能清单中的产品无法满足工作需要的，采购人应当在详细需求中标明并说明理由，否则按照前附表第三点要求执行。</w:t>
      </w: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Times New Roman"/>
          <w:b/>
          <w:color w:val="FF0000"/>
          <w:kern w:val="2"/>
          <w:sz w:val="28"/>
          <w:szCs w:val="28"/>
          <w:shd w:val="clear" w:fill="FDFAF5"/>
          <w:lang w:val="en-US"/>
        </w:rPr>
      </w:pPr>
      <w:bookmarkStart w:id="25" w:name="_Toc496796639"/>
      <w:bookmarkEnd w:id="25"/>
      <w:r>
        <w:rPr>
          <w:rFonts w:hint="eastAsia" w:ascii="仿宋" w:hAnsi="仿宋" w:eastAsia="仿宋" w:cs="仿宋"/>
          <w:b/>
          <w:color w:val="FF0000"/>
          <w:sz w:val="28"/>
          <w:szCs w:val="28"/>
          <w:shd w:val="clear" w:fill="FDFAF5"/>
          <w:lang w:eastAsia="zh-CN"/>
        </w:rPr>
        <w:t>▲</w:t>
      </w:r>
      <w:r>
        <w:rPr>
          <w:rFonts w:hint="eastAsia" w:ascii="仿宋" w:hAnsi="仿宋" w:eastAsia="仿宋" w:cs="Times New Roman"/>
          <w:b/>
          <w:color w:val="FF0000"/>
          <w:kern w:val="2"/>
          <w:sz w:val="28"/>
          <w:szCs w:val="28"/>
          <w:shd w:val="clear" w:fill="FDFAF5"/>
          <w:lang w:val="en-US"/>
        </w:rPr>
        <w:t>5.</w:t>
      </w:r>
      <w:r>
        <w:rPr>
          <w:rFonts w:hint="eastAsia" w:ascii="仿宋" w:hAnsi="仿宋" w:eastAsia="仿宋" w:cs="Times New Roman"/>
          <w:b/>
          <w:color w:val="FF0000"/>
          <w:kern w:val="2"/>
          <w:sz w:val="28"/>
          <w:szCs w:val="28"/>
          <w:shd w:val="clear" w:fill="FDFAF5"/>
          <w:lang w:eastAsia="zh-CN"/>
        </w:rPr>
        <w:t>对未提供样品（包括样品数量不全、样品未在规定时间内送达）或提供样品不满足采购需求实质性条件的</w:t>
      </w:r>
      <w:r>
        <w:rPr>
          <w:rFonts w:hint="eastAsia" w:ascii="仿宋" w:hAnsi="仿宋" w:eastAsia="仿宋" w:cs="Times New Roman"/>
          <w:b/>
          <w:color w:val="FF0000"/>
          <w:kern w:val="2"/>
          <w:sz w:val="28"/>
          <w:szCs w:val="28"/>
          <w:shd w:val="clear" w:fill="FDFAF5"/>
          <w:lang w:val="en-US"/>
        </w:rPr>
        <w:t>,</w:t>
      </w:r>
      <w:r>
        <w:rPr>
          <w:rFonts w:hint="eastAsia" w:ascii="仿宋" w:hAnsi="仿宋" w:eastAsia="仿宋" w:cs="Times New Roman"/>
          <w:b/>
          <w:color w:val="FF0000"/>
          <w:kern w:val="2"/>
          <w:sz w:val="28"/>
          <w:szCs w:val="28"/>
          <w:shd w:val="clear" w:fill="FDFAF5"/>
          <w:lang w:eastAsia="zh-CN"/>
        </w:rPr>
        <w:t>所投标项作无效标处理。</w:t>
      </w: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Times New Roman"/>
          <w:b/>
          <w:color w:val="FF0000"/>
          <w:kern w:val="2"/>
          <w:sz w:val="28"/>
          <w:szCs w:val="28"/>
          <w:shd w:val="clear" w:fill="FDFAF5"/>
          <w:lang w:val="en-US"/>
        </w:rPr>
      </w:pPr>
      <w:r>
        <w:rPr>
          <w:rFonts w:hint="eastAsia" w:ascii="仿宋" w:hAnsi="仿宋" w:eastAsia="仿宋" w:cs="仿宋"/>
          <w:b/>
          <w:color w:val="FF0000"/>
          <w:sz w:val="28"/>
          <w:szCs w:val="28"/>
          <w:shd w:val="clear" w:fill="FDFAF5"/>
          <w:lang w:eastAsia="zh-CN"/>
        </w:rPr>
        <w:t>▲</w:t>
      </w:r>
      <w:r>
        <w:rPr>
          <w:rFonts w:hint="eastAsia" w:ascii="仿宋" w:hAnsi="仿宋" w:eastAsia="仿宋" w:cs="Times New Roman"/>
          <w:b/>
          <w:color w:val="FF0000"/>
          <w:kern w:val="2"/>
          <w:sz w:val="28"/>
          <w:szCs w:val="28"/>
          <w:shd w:val="clear" w:fill="FDFAF5"/>
          <w:lang w:val="en-US"/>
        </w:rPr>
        <w:t>6.</w:t>
      </w:r>
      <w:r>
        <w:rPr>
          <w:rFonts w:hint="eastAsia" w:ascii="仿宋" w:hAnsi="仿宋" w:eastAsia="仿宋" w:cs="Times New Roman"/>
          <w:b/>
          <w:color w:val="FF0000"/>
          <w:kern w:val="2"/>
          <w:sz w:val="28"/>
          <w:szCs w:val="28"/>
          <w:shd w:val="clear" w:fill="FDFAF5"/>
          <w:lang w:eastAsia="zh-CN"/>
        </w:rPr>
        <w:t>单项报价超过单项最高限价的，所投标项作无效标处理。</w:t>
      </w: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Times New Roman"/>
          <w:b/>
          <w:kern w:val="2"/>
          <w:sz w:val="28"/>
          <w:szCs w:val="28"/>
          <w:shd w:val="clear" w:fill="FDFAF5"/>
          <w:lang w:val="en-US"/>
        </w:rPr>
      </w:pP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Arial"/>
          <w:b/>
          <w:sz w:val="28"/>
          <w:szCs w:val="28"/>
          <w:shd w:val="clear" w:fill="FDFAF5"/>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bookmarkStart w:id="26" w:name="PO_416_PM050"/>
      <w:bookmarkEnd w:id="26"/>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宋体" w:hAnsi="宋体" w:eastAsia="宋体" w:cs="宋体"/>
          <w:sz w:val="30"/>
          <w:szCs w:val="30"/>
          <w:lang w:val="en-US"/>
        </w:rPr>
      </w:pPr>
      <w:r>
        <w:rPr>
          <w:rFonts w:hint="eastAsia" w:ascii="宋体" w:hAnsi="宋体" w:eastAsia="宋体" w:cs="宋体"/>
          <w:spacing w:val="30"/>
          <w:kern w:val="2"/>
          <w:sz w:val="30"/>
          <w:szCs w:val="30"/>
          <w:lang w:val="en-US" w:eastAsia="zh-CN" w:bidi="ar"/>
        </w:rPr>
        <w:t>标项一：毛巾被、防潮垫、棉大衣</w:t>
      </w:r>
      <w:r>
        <w:rPr>
          <w:rFonts w:hint="eastAsia" w:ascii="宋体" w:hAnsi="宋体" w:eastAsia="宋体" w:cs="宋体"/>
          <w:kern w:val="2"/>
          <w:sz w:val="30"/>
          <w:szCs w:val="30"/>
          <w:lang w:val="en-US" w:eastAsia="zh-CN" w:bidi="ar"/>
        </w:rPr>
        <w:t>项目</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黑体"/>
          <w:b/>
          <w:sz w:val="30"/>
          <w:szCs w:val="30"/>
          <w:lang w:val="en-US"/>
        </w:rPr>
      </w:pPr>
      <w:r>
        <w:rPr>
          <w:rFonts w:hint="eastAsia" w:ascii="宋体" w:hAnsi="宋体" w:eastAsia="宋体" w:cs="黑体"/>
          <w:b/>
          <w:kern w:val="2"/>
          <w:sz w:val="30"/>
          <w:szCs w:val="30"/>
          <w:lang w:val="en-US" w:eastAsia="zh-CN" w:bidi="ar"/>
        </w:rPr>
        <w:t>一、项目清单</w:t>
      </w:r>
    </w:p>
    <w:tbl>
      <w:tblPr>
        <w:tblStyle w:val="59"/>
        <w:tblW w:w="6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9"/>
        <w:gridCol w:w="1533"/>
        <w:gridCol w:w="972"/>
        <w:gridCol w:w="154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3"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序号</w:t>
            </w:r>
          </w:p>
        </w:tc>
        <w:tc>
          <w:tcPr>
            <w:tcW w:w="15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名称</w:t>
            </w:r>
          </w:p>
        </w:tc>
        <w:tc>
          <w:tcPr>
            <w:tcW w:w="9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采购数量</w:t>
            </w:r>
          </w:p>
        </w:tc>
        <w:tc>
          <w:tcPr>
            <w:tcW w:w="15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参数要求</w:t>
            </w:r>
          </w:p>
        </w:tc>
        <w:tc>
          <w:tcPr>
            <w:tcW w:w="18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单项最高限价（元）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1</w:t>
            </w:r>
          </w:p>
        </w:tc>
        <w:tc>
          <w:tcPr>
            <w:tcW w:w="15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毛巾被</w:t>
            </w:r>
            <w:r>
              <w:rPr>
                <w:rFonts w:hint="eastAsia" w:ascii="宋体" w:hAnsi="宋体" w:eastAsia="宋体" w:cs="仿宋_GB2312"/>
                <w:b/>
                <w:kern w:val="2"/>
                <w:sz w:val="24"/>
                <w:szCs w:val="24"/>
                <w:lang w:val="en-US" w:eastAsia="zh-CN" w:bidi="ar"/>
              </w:rPr>
              <w:t>（核心产品）</w:t>
            </w:r>
          </w:p>
        </w:tc>
        <w:tc>
          <w:tcPr>
            <w:tcW w:w="97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both"/>
              <w:rPr>
                <w:rFonts w:hint="default" w:hAnsi="宋体"/>
                <w:lang w:val="en-US"/>
              </w:rPr>
            </w:pPr>
            <w:r>
              <w:rPr>
                <w:rFonts w:hint="eastAsia" w:ascii="宋体" w:hAnsi="宋体" w:eastAsia="宋体" w:cs="Times New Roman"/>
                <w:kern w:val="2"/>
                <w:sz w:val="24"/>
                <w:szCs w:val="24"/>
                <w:lang w:val="en-US" w:eastAsia="zh-CN" w:bidi="ar"/>
              </w:rPr>
              <w:t>10060条</w:t>
            </w:r>
          </w:p>
        </w:tc>
        <w:tc>
          <w:tcPr>
            <w:tcW w:w="15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详见1.1</w:t>
            </w:r>
          </w:p>
        </w:tc>
        <w:tc>
          <w:tcPr>
            <w:tcW w:w="18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643840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w:t>
            </w:r>
          </w:p>
        </w:tc>
        <w:tc>
          <w:tcPr>
            <w:tcW w:w="15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防潮垫</w:t>
            </w:r>
          </w:p>
        </w:tc>
        <w:tc>
          <w:tcPr>
            <w:tcW w:w="97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both"/>
              <w:rPr>
                <w:rFonts w:hint="default" w:hAnsi="宋体"/>
                <w:lang w:val="en-US"/>
              </w:rPr>
            </w:pPr>
            <w:r>
              <w:rPr>
                <w:rFonts w:hint="eastAsia" w:ascii="宋体" w:hAnsi="宋体" w:eastAsia="宋体" w:cs="Times New Roman"/>
                <w:kern w:val="2"/>
                <w:sz w:val="24"/>
                <w:szCs w:val="24"/>
                <w:lang w:val="en-US" w:eastAsia="zh-CN" w:bidi="ar"/>
              </w:rPr>
              <w:t>2120张</w:t>
            </w:r>
          </w:p>
        </w:tc>
        <w:tc>
          <w:tcPr>
            <w:tcW w:w="15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详见1.2</w:t>
            </w:r>
          </w:p>
        </w:tc>
        <w:tc>
          <w:tcPr>
            <w:tcW w:w="18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127200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3</w:t>
            </w:r>
          </w:p>
        </w:tc>
        <w:tc>
          <w:tcPr>
            <w:tcW w:w="15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棉大衣</w:t>
            </w:r>
          </w:p>
        </w:tc>
        <w:tc>
          <w:tcPr>
            <w:tcW w:w="97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both"/>
              <w:rPr>
                <w:rFonts w:hint="default" w:hAnsi="宋体"/>
                <w:lang w:val="en-US"/>
              </w:rPr>
            </w:pPr>
            <w:r>
              <w:rPr>
                <w:rFonts w:hint="eastAsia" w:ascii="宋体" w:hAnsi="宋体" w:eastAsia="宋体" w:cs="Times New Roman"/>
                <w:kern w:val="2"/>
                <w:sz w:val="24"/>
                <w:szCs w:val="24"/>
                <w:lang w:val="en-US" w:eastAsia="zh-CN" w:bidi="ar"/>
              </w:rPr>
              <w:t>2120件</w:t>
            </w:r>
          </w:p>
        </w:tc>
        <w:tc>
          <w:tcPr>
            <w:tcW w:w="15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详见1.3</w:t>
            </w:r>
          </w:p>
        </w:tc>
        <w:tc>
          <w:tcPr>
            <w:tcW w:w="180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3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合计</w:t>
            </w:r>
          </w:p>
        </w:tc>
        <w:tc>
          <w:tcPr>
            <w:tcW w:w="97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both"/>
              <w:rPr>
                <w:rFonts w:hint="default" w:hAnsi="宋体"/>
                <w:lang w:val="en-US"/>
              </w:rPr>
            </w:pPr>
            <w:r>
              <w:rPr>
                <w:rFonts w:hint="eastAsia" w:ascii="宋体" w:hAnsi="宋体" w:eastAsia="宋体" w:cs="Times New Roman"/>
                <w:kern w:val="2"/>
                <w:sz w:val="24"/>
                <w:szCs w:val="24"/>
                <w:lang w:val="en-US" w:eastAsia="zh-CN" w:bidi="ar"/>
              </w:rPr>
              <w:t>14300件</w:t>
            </w:r>
          </w:p>
        </w:tc>
        <w:tc>
          <w:tcPr>
            <w:tcW w:w="15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p>
        </w:tc>
        <w:tc>
          <w:tcPr>
            <w:tcW w:w="18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1089040</w:t>
            </w:r>
          </w:p>
        </w:tc>
      </w:tr>
    </w:tbl>
    <w:p>
      <w:pPr>
        <w:keepNext/>
        <w:keepLines/>
        <w:widowControl w:val="0"/>
        <w:suppressLineNumbers w:val="0"/>
        <w:spacing w:before="0" w:beforeAutospacing="0" w:after="0" w:afterAutospacing="0" w:line="360" w:lineRule="auto"/>
        <w:ind w:left="0" w:right="0" w:firstLine="482" w:firstLineChars="200"/>
        <w:jc w:val="both"/>
        <w:outlineLvl w:val="3"/>
        <w:rPr>
          <w:rFonts w:hint="eastAsia" w:ascii="仿宋_GB2312" w:eastAsia="仿宋_GB2312" w:cs="仿宋_GB2312"/>
          <w:b/>
          <w:sz w:val="24"/>
          <w:szCs w:val="24"/>
          <w:lang w:val="en-US"/>
        </w:rPr>
      </w:pPr>
      <w:r>
        <w:rPr>
          <w:rFonts w:hint="eastAsia" w:ascii="仿宋_GB2312" w:hAnsi="Calibri" w:eastAsia="仿宋_GB2312" w:cs="仿宋_GB2312"/>
          <w:b/>
          <w:kern w:val="2"/>
          <w:sz w:val="24"/>
          <w:szCs w:val="24"/>
          <w:lang w:val="en-US" w:eastAsia="zh-CN" w:bidi="ar"/>
        </w:rPr>
        <w:t>1.1毛巾被参数要求</w:t>
      </w:r>
    </w:p>
    <w:tbl>
      <w:tblPr>
        <w:tblStyle w:val="59"/>
        <w:tblW w:w="9194" w:type="dxa"/>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448"/>
        <w:gridCol w:w="3233"/>
        <w:gridCol w:w="4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598" w:hRule="atLeast"/>
        </w:trPr>
        <w:tc>
          <w:tcPr>
            <w:tcW w:w="1448" w:type="dxa"/>
            <w:tcBorders>
              <w:top w:val="single" w:color="auto" w:sz="12" w:space="0"/>
              <w:left w:val="single" w:color="auto" w:sz="12" w:space="0"/>
              <w:bottom w:val="single" w:color="auto" w:sz="12"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序号</w:t>
            </w:r>
          </w:p>
        </w:tc>
        <w:tc>
          <w:tcPr>
            <w:tcW w:w="3233" w:type="dxa"/>
            <w:tcBorders>
              <w:top w:val="single" w:color="auto" w:sz="12" w:space="0"/>
              <w:left w:val="single" w:color="auto" w:sz="6" w:space="0"/>
              <w:bottom w:val="single" w:color="auto" w:sz="12"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项  目</w:t>
            </w:r>
          </w:p>
        </w:tc>
        <w:tc>
          <w:tcPr>
            <w:tcW w:w="4513" w:type="dxa"/>
            <w:tcBorders>
              <w:top w:val="single" w:color="auto" w:sz="12" w:space="0"/>
              <w:left w:val="single" w:color="auto" w:sz="6" w:space="0"/>
              <w:bottom w:val="single" w:color="auto" w:sz="12"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1448"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1</w:t>
            </w:r>
          </w:p>
        </w:tc>
        <w:tc>
          <w:tcPr>
            <w:tcW w:w="3233"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规格（cm）</w:t>
            </w:r>
          </w:p>
        </w:tc>
        <w:tc>
          <w:tcPr>
            <w:tcW w:w="4513" w:type="dxa"/>
            <w:tcBorders>
              <w:top w:val="single" w:color="auto" w:sz="6" w:space="0"/>
              <w:left w:val="single" w:color="auto" w:sz="6" w:space="0"/>
              <w:bottom w:val="single" w:color="auto" w:sz="6"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150*200（允许偏差2）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trPr>
        <w:tc>
          <w:tcPr>
            <w:tcW w:w="1448"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2</w:t>
            </w:r>
          </w:p>
        </w:tc>
        <w:tc>
          <w:tcPr>
            <w:tcW w:w="3233"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*纤维含量</w:t>
            </w:r>
          </w:p>
        </w:tc>
        <w:tc>
          <w:tcPr>
            <w:tcW w:w="4513" w:type="dxa"/>
            <w:tcBorders>
              <w:top w:val="single" w:color="auto" w:sz="6" w:space="0"/>
              <w:left w:val="single" w:color="auto" w:sz="6" w:space="0"/>
              <w:bottom w:val="single" w:color="auto" w:sz="6"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100%全棉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448"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3</w:t>
            </w:r>
          </w:p>
        </w:tc>
        <w:tc>
          <w:tcPr>
            <w:tcW w:w="3233"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重量</w:t>
            </w:r>
          </w:p>
        </w:tc>
        <w:tc>
          <w:tcPr>
            <w:tcW w:w="4513" w:type="dxa"/>
            <w:tcBorders>
              <w:top w:val="single" w:color="auto" w:sz="6" w:space="0"/>
              <w:left w:val="single" w:color="auto" w:sz="6" w:space="0"/>
              <w:bottom w:val="single" w:color="auto" w:sz="6"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≥1000g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1448"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4</w:t>
            </w:r>
          </w:p>
        </w:tc>
        <w:tc>
          <w:tcPr>
            <w:tcW w:w="3233"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*耐洗色牢度</w:t>
            </w:r>
          </w:p>
        </w:tc>
        <w:tc>
          <w:tcPr>
            <w:tcW w:w="4513" w:type="dxa"/>
            <w:tcBorders>
              <w:top w:val="single" w:color="auto" w:sz="6" w:space="0"/>
              <w:left w:val="single" w:color="auto" w:sz="6" w:space="0"/>
              <w:bottom w:val="single" w:color="auto" w:sz="6"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1448"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5</w:t>
            </w:r>
          </w:p>
        </w:tc>
        <w:tc>
          <w:tcPr>
            <w:tcW w:w="3233"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*甲醛（mg/kg）</w:t>
            </w:r>
          </w:p>
        </w:tc>
        <w:tc>
          <w:tcPr>
            <w:tcW w:w="4513" w:type="dxa"/>
            <w:tcBorders>
              <w:top w:val="single" w:color="auto" w:sz="6" w:space="0"/>
              <w:left w:val="single" w:color="auto" w:sz="6" w:space="0"/>
              <w:bottom w:val="single" w:color="auto" w:sz="6"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1448"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6</w:t>
            </w:r>
          </w:p>
        </w:tc>
        <w:tc>
          <w:tcPr>
            <w:tcW w:w="3233"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*PH值</w:t>
            </w:r>
          </w:p>
        </w:tc>
        <w:tc>
          <w:tcPr>
            <w:tcW w:w="4513" w:type="dxa"/>
            <w:tcBorders>
              <w:top w:val="single" w:color="auto" w:sz="6" w:space="0"/>
              <w:left w:val="single" w:color="auto" w:sz="6" w:space="0"/>
              <w:bottom w:val="single" w:color="auto" w:sz="6"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4.0～8.5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1448"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7</w:t>
            </w:r>
          </w:p>
        </w:tc>
        <w:tc>
          <w:tcPr>
            <w:tcW w:w="3233"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可分解致癌芳香胺染料</w:t>
            </w:r>
          </w:p>
        </w:tc>
        <w:tc>
          <w:tcPr>
            <w:tcW w:w="4513" w:type="dxa"/>
            <w:tcBorders>
              <w:top w:val="single" w:color="auto" w:sz="6" w:space="0"/>
              <w:left w:val="single" w:color="auto" w:sz="6" w:space="0"/>
              <w:bottom w:val="single" w:color="auto" w:sz="6"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禁用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1448" w:type="dxa"/>
            <w:tcBorders>
              <w:top w:val="single" w:color="auto" w:sz="6" w:space="0"/>
              <w:left w:val="single" w:color="auto" w:sz="12" w:space="0"/>
              <w:bottom w:val="single" w:color="auto" w:sz="12"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8</w:t>
            </w:r>
          </w:p>
        </w:tc>
        <w:tc>
          <w:tcPr>
            <w:tcW w:w="3233" w:type="dxa"/>
            <w:tcBorders>
              <w:top w:val="single" w:color="auto" w:sz="6" w:space="0"/>
              <w:left w:val="single" w:color="auto" w:sz="6" w:space="0"/>
              <w:bottom w:val="single" w:color="auto" w:sz="12" w:space="0"/>
              <w:right w:val="single" w:color="auto" w:sz="6"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包装袋</w:t>
            </w:r>
          </w:p>
        </w:tc>
        <w:tc>
          <w:tcPr>
            <w:tcW w:w="4513" w:type="dxa"/>
            <w:tcBorders>
              <w:top w:val="single" w:color="auto" w:sz="6" w:space="0"/>
              <w:left w:val="single" w:color="auto" w:sz="6" w:space="0"/>
              <w:bottom w:val="single" w:color="auto" w:sz="12" w:space="0"/>
              <w:right w:val="single" w:color="auto" w:sz="12" w:space="0"/>
            </w:tcBorders>
            <w:shd w:val="clear" w:color="auto" w:fill="auto"/>
            <w:noWrap/>
            <w:vAlign w:val="center"/>
          </w:tcPr>
          <w:p>
            <w:pPr>
              <w:pStyle w:val="53"/>
              <w:keepNext w:val="0"/>
              <w:keepLines w:val="0"/>
              <w:widowControl/>
              <w:suppressLineNumbers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1"/>
                <w:sz w:val="22"/>
                <w:szCs w:val="22"/>
                <w:lang w:val="en-US" w:eastAsia="zh-CN" w:bidi="ar"/>
              </w:rPr>
              <w:t>真空单件6丝以上</w:t>
            </w:r>
          </w:p>
        </w:tc>
      </w:tr>
    </w:tbl>
    <w:p>
      <w:pPr>
        <w:keepNext/>
        <w:keepLines/>
        <w:widowControl w:val="0"/>
        <w:suppressLineNumbers w:val="0"/>
        <w:spacing w:before="0" w:beforeAutospacing="0" w:after="0" w:afterAutospacing="0" w:line="360" w:lineRule="auto"/>
        <w:ind w:left="0" w:right="0" w:firstLine="281" w:firstLineChars="100"/>
        <w:jc w:val="both"/>
        <w:outlineLvl w:val="3"/>
        <w:rPr>
          <w:rFonts w:hint="eastAsia" w:ascii="仿宋_GB2312" w:eastAsia="仿宋_GB2312" w:cs="仿宋_GB2312"/>
          <w:b/>
          <w:sz w:val="28"/>
          <w:szCs w:val="28"/>
          <w:lang w:val="en-US"/>
        </w:rPr>
      </w:pPr>
      <w:r>
        <w:rPr>
          <w:rFonts w:hint="eastAsia" w:ascii="仿宋_GB2312" w:hAnsi="Calibri" w:eastAsia="仿宋_GB2312" w:cs="仿宋_GB2312"/>
          <w:b/>
          <w:kern w:val="2"/>
          <w:sz w:val="28"/>
          <w:szCs w:val="28"/>
          <w:lang w:val="en-US" w:eastAsia="zh-CN" w:bidi="ar"/>
        </w:rPr>
        <w:t>1.2防潮垫参数要求</w:t>
      </w:r>
    </w:p>
    <w:p>
      <w:pPr>
        <w:pStyle w:val="53"/>
        <w:keepNext w:val="0"/>
        <w:keepLines w:val="0"/>
        <w:widowControl/>
        <w:suppressLineNumbers w:val="0"/>
        <w:spacing w:before="0" w:beforeAutospacing="1" w:after="0" w:afterAutospacing="1" w:line="560" w:lineRule="exact"/>
        <w:ind w:left="105" w:right="0" w:firstLine="240" w:firstLineChars="100"/>
        <w:jc w:val="both"/>
        <w:outlineLvl w:val="2"/>
        <w:rPr>
          <w:rFonts w:hint="eastAsia" w:ascii="宋体" w:hAnsi="宋体" w:eastAsia="宋体" w:cs="宋体"/>
          <w:kern w:val="21"/>
          <w:sz w:val="24"/>
          <w:szCs w:val="24"/>
          <w:lang w:val="en-US"/>
        </w:rPr>
      </w:pPr>
      <w:r>
        <w:rPr>
          <w:rFonts w:hint="eastAsia" w:ascii="宋体" w:hAnsi="宋体" w:eastAsia="宋体" w:cs="宋体"/>
          <w:kern w:val="21"/>
          <w:sz w:val="24"/>
          <w:szCs w:val="24"/>
          <w:lang w:val="en-US" w:eastAsia="zh-CN" w:bidi="ar"/>
        </w:rPr>
        <w:t>1.2.1样式</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救灾专用防潮垫的样式见图1及主管部门批准的标样。</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default" w:ascii="Calibri" w:hAnsi="Calibri" w:eastAsia="宋体" w:cs="Times New Roman"/>
          <w:kern w:val="2"/>
          <w:sz w:val="21"/>
          <w:szCs w:val="22"/>
          <w:lang w:val="en-US" w:eastAsia="zh-CN" w:bidi="ar"/>
        </w:rPr>
        <w:drawing>
          <wp:inline distT="0" distB="0" distL="114300" distR="114300">
            <wp:extent cx="5676900" cy="1276350"/>
            <wp:effectExtent l="0" t="0" r="0" b="0"/>
            <wp:docPr id="5"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1"/>
                    <pic:cNvPicPr>
                      <a:picLocks noChangeAspect="1"/>
                    </pic:cNvPicPr>
                  </pic:nvPicPr>
                  <pic:blipFill>
                    <a:blip r:embed="rId9"/>
                    <a:stretch>
                      <a:fillRect/>
                    </a:stretch>
                  </pic:blipFill>
                  <pic:spPr>
                    <a:xfrm>
                      <a:off x="0" y="0"/>
                      <a:ext cx="5676900" cy="1276350"/>
                    </a:xfrm>
                    <a:prstGeom prst="rect">
                      <a:avLst/>
                    </a:prstGeom>
                    <a:noFill/>
                    <a:ln>
                      <a:noFill/>
                    </a:ln>
                  </pic:spPr>
                </pic:pic>
              </a:graphicData>
            </a:graphic>
          </wp:inline>
        </w:drawing>
      </w:r>
      <w:r>
        <w:rPr>
          <w:rFonts w:hint="eastAsia" w:ascii="宋体" w:hAnsi="宋体" w:eastAsia="宋体" w:cs="宋体"/>
          <w:kern w:val="2"/>
          <w:sz w:val="22"/>
          <w:szCs w:val="22"/>
          <w:lang w:val="en-US" w:eastAsia="zh-CN" w:bidi="ar"/>
        </w:rPr>
        <w:t xml:space="preserve"> </w:t>
      </w:r>
    </w:p>
    <w:p>
      <w:pPr>
        <w:pStyle w:val="53"/>
        <w:keepNext w:val="0"/>
        <w:keepLines w:val="0"/>
        <w:widowControl w:val="0"/>
        <w:suppressLineNumbers w:val="0"/>
        <w:spacing w:before="0" w:beforeAutospacing="0" w:after="120" w:afterAutospacing="0"/>
        <w:ind w:left="0" w:right="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w:t>
      </w:r>
    </w:p>
    <w:p>
      <w:pPr>
        <w:pStyle w:val="53"/>
        <w:keepNext w:val="0"/>
        <w:keepLines w:val="0"/>
        <w:widowControl/>
        <w:suppressLineNumbers w:val="0"/>
        <w:wordWrap w:val="0"/>
        <w:spacing w:before="200" w:beforeAutospacing="0" w:after="160" w:afterAutospacing="0"/>
        <w:ind w:left="864" w:right="864"/>
        <w:jc w:val="center"/>
        <w:rPr>
          <w:rFonts w:hAnsi="宋体"/>
          <w:sz w:val="22"/>
          <w:szCs w:val="22"/>
          <w:lang w:val="en-US"/>
        </w:rPr>
      </w:pPr>
      <w:r>
        <w:rPr>
          <w:rFonts w:hint="eastAsia" w:ascii="宋体" w:hAnsi="宋体" w:eastAsia="宋体" w:cs="Times New Roman"/>
          <w:i/>
          <w:color w:val="404040"/>
          <w:kern w:val="2"/>
          <w:sz w:val="22"/>
          <w:szCs w:val="22"/>
          <w:lang w:val="en-US" w:eastAsia="zh-CN" w:bidi="ar"/>
        </w:rPr>
        <w:t xml:space="preserve"> </w:t>
      </w:r>
    </w:p>
    <w:p>
      <w:pPr>
        <w:pStyle w:val="53"/>
        <w:keepNext w:val="0"/>
        <w:keepLines w:val="0"/>
        <w:widowControl/>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 </w:t>
      </w:r>
    </w:p>
    <w:p>
      <w:pPr>
        <w:pStyle w:val="53"/>
        <w:keepNext w:val="0"/>
        <w:keepLines w:val="0"/>
        <w:widowControl/>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 </w:t>
      </w:r>
    </w:p>
    <w:p>
      <w:pPr>
        <w:pStyle w:val="53"/>
        <w:keepNext w:val="0"/>
        <w:keepLines w:val="0"/>
        <w:widowControl/>
        <w:numPr>
          <w:ilvl w:val="0"/>
          <w:numId w:val="32"/>
        </w:numPr>
        <w:suppressLineNumbers w:val="0"/>
        <w:spacing w:before="0" w:beforeAutospacing="0" w:after="0" w:afterAutospacing="0"/>
        <w:ind w:left="0" w:right="0" w:firstLine="0"/>
        <w:jc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防潮垫样式</w:t>
      </w:r>
    </w:p>
    <w:p>
      <w:pPr>
        <w:pStyle w:val="53"/>
        <w:keepNext w:val="0"/>
        <w:keepLines w:val="0"/>
        <w:widowControl/>
        <w:suppressLineNumbers w:val="0"/>
        <w:autoSpaceDE w:val="0"/>
        <w:autoSpaceDN w:val="0"/>
        <w:spacing w:before="0" w:beforeAutospacing="0" w:after="0" w:afterAutospacing="0"/>
        <w:ind w:left="0" w:right="0" w:firstLine="400" w:firstLineChars="200"/>
        <w:jc w:val="both"/>
        <w:rPr>
          <w:szCs w:val="21"/>
          <w:lang w:val="en-US"/>
        </w:rPr>
      </w:pPr>
      <w:r>
        <w:rPr>
          <w:rFonts w:hint="eastAsia" w:ascii="宋体" w:hAnsi="Times New Roman" w:eastAsia="宋体" w:cs="Times New Roman"/>
          <w:kern w:val="0"/>
          <w:sz w:val="20"/>
          <w:szCs w:val="20"/>
          <w:lang w:val="en-US" w:eastAsia="zh-CN" w:bidi="ar"/>
        </w:rPr>
        <w:t xml:space="preserve"> </w:t>
      </w:r>
    </w:p>
    <w:p>
      <w:pPr>
        <w:pStyle w:val="53"/>
        <w:keepNext w:val="0"/>
        <w:keepLines w:val="0"/>
        <w:widowControl/>
        <w:suppressLineNumbers w:val="0"/>
        <w:autoSpaceDE w:val="0"/>
        <w:autoSpaceDN w:val="0"/>
        <w:spacing w:before="0" w:beforeAutospacing="0" w:after="0" w:afterAutospacing="0"/>
        <w:ind w:left="0" w:right="0" w:firstLine="400" w:firstLineChars="200"/>
        <w:jc w:val="both"/>
      </w:pPr>
      <w:r>
        <w:rPr>
          <w:rFonts w:hint="eastAsia" w:ascii="宋体" w:hAnsi="Times New Roman" w:eastAsia="宋体" w:cs="Times New Roman"/>
          <w:kern w:val="0"/>
          <w:sz w:val="20"/>
          <w:szCs w:val="20"/>
          <w:lang w:val="en-US" w:eastAsia="zh-CN" w:bidi="ar"/>
        </w:rPr>
        <w:t xml:space="preserve"> </w:t>
      </w:r>
    </w:p>
    <w:p>
      <w:pPr>
        <w:pStyle w:val="53"/>
        <w:keepNext w:val="0"/>
        <w:keepLines w:val="0"/>
        <w:widowControl/>
        <w:suppressLineNumbers w:val="0"/>
        <w:spacing w:before="0" w:beforeAutospacing="1" w:after="0" w:afterAutospacing="1" w:line="560" w:lineRule="exact"/>
        <w:ind w:left="420" w:leftChars="200" w:right="0"/>
        <w:jc w:val="both"/>
        <w:outlineLvl w:val="2"/>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1.2.2救灾专用防潮垫的规格尺寸及允许偏差见下表。</w:t>
      </w:r>
    </w:p>
    <w:p>
      <w:pPr>
        <w:pStyle w:val="53"/>
        <w:keepNext w:val="0"/>
        <w:keepLines w:val="0"/>
        <w:widowControl/>
        <w:suppressLineNumbers w:val="0"/>
        <w:spacing w:before="0" w:beforeAutospacing="0" w:after="0" w:afterAutospacing="0"/>
        <w:ind w:left="0" w:right="560" w:firstLine="880" w:firstLineChars="400"/>
        <w:jc w:val="both"/>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规格尺寸及允许偏差</w:t>
      </w:r>
      <w:r>
        <w:rPr>
          <w:rFonts w:hint="eastAsia" w:ascii="宋体" w:hAnsi="宋体" w:eastAsia="宋体" w:cs="宋体"/>
          <w:kern w:val="24"/>
          <w:sz w:val="22"/>
          <w:szCs w:val="22"/>
          <w:lang w:val="en-US" w:eastAsia="zh-CN" w:bidi="ar"/>
        </w:rPr>
        <w:t xml:space="preserve">   单位为厘米</w:t>
      </w:r>
    </w:p>
    <w:tbl>
      <w:tblPr>
        <w:tblStyle w:val="59"/>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3"/>
        <w:gridCol w:w="2657"/>
        <w:gridCol w:w="2659"/>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18" w:hRule="atLeast"/>
        </w:trPr>
        <w:tc>
          <w:tcPr>
            <w:tcW w:w="983" w:type="dxa"/>
            <w:tcBorders>
              <w:top w:val="single" w:color="auto" w:sz="12" w:space="0"/>
              <w:left w:val="single" w:color="auto" w:sz="12"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序号</w:t>
            </w:r>
          </w:p>
        </w:tc>
        <w:tc>
          <w:tcPr>
            <w:tcW w:w="2657" w:type="dxa"/>
            <w:tcBorders>
              <w:top w:val="single" w:color="auto" w:sz="12"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部位名称</w:t>
            </w:r>
          </w:p>
        </w:tc>
        <w:tc>
          <w:tcPr>
            <w:tcW w:w="2659" w:type="dxa"/>
            <w:tcBorders>
              <w:top w:val="single" w:color="auto" w:sz="12" w:space="0"/>
              <w:left w:val="nil"/>
              <w:bottom w:val="single" w:color="auto" w:sz="4" w:space="0"/>
              <w:right w:val="single" w:color="auto" w:sz="4" w:space="0"/>
            </w:tcBorders>
            <w:shd w:val="clear" w:color="auto" w:fill="auto"/>
            <w:noWrap/>
            <w:vAlign w:val="center"/>
          </w:tcPr>
          <w:p>
            <w:pPr>
              <w:pStyle w:val="53"/>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成品尺寸</w:t>
            </w:r>
          </w:p>
        </w:tc>
        <w:tc>
          <w:tcPr>
            <w:tcW w:w="2654" w:type="dxa"/>
            <w:tcBorders>
              <w:top w:val="single" w:color="auto" w:sz="12" w:space="0"/>
              <w:left w:val="nil"/>
              <w:bottom w:val="single" w:color="auto" w:sz="4" w:space="0"/>
              <w:right w:val="single" w:color="auto" w:sz="12"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83" w:type="dxa"/>
            <w:tcBorders>
              <w:top w:val="single" w:color="auto" w:sz="4" w:space="0"/>
              <w:left w:val="single" w:color="auto" w:sz="12"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w:t>
            </w:r>
          </w:p>
        </w:tc>
        <w:tc>
          <w:tcPr>
            <w:tcW w:w="26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长</w:t>
            </w:r>
          </w:p>
        </w:tc>
        <w:tc>
          <w:tcPr>
            <w:tcW w:w="2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190</w:t>
            </w:r>
          </w:p>
        </w:tc>
        <w:tc>
          <w:tcPr>
            <w:tcW w:w="2654" w:type="dxa"/>
            <w:tcBorders>
              <w:top w:val="single" w:color="auto" w:sz="4" w:space="0"/>
              <w:left w:val="nil"/>
              <w:bottom w:val="single" w:color="auto" w:sz="4" w:space="0"/>
              <w:right w:val="single" w:color="auto" w:sz="12"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83" w:type="dxa"/>
            <w:tcBorders>
              <w:top w:val="single" w:color="auto" w:sz="4" w:space="0"/>
              <w:left w:val="single" w:color="auto" w:sz="12"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w:t>
            </w:r>
          </w:p>
        </w:tc>
        <w:tc>
          <w:tcPr>
            <w:tcW w:w="26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宽</w:t>
            </w:r>
          </w:p>
        </w:tc>
        <w:tc>
          <w:tcPr>
            <w:tcW w:w="2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80</w:t>
            </w:r>
          </w:p>
        </w:tc>
        <w:tc>
          <w:tcPr>
            <w:tcW w:w="2654" w:type="dxa"/>
            <w:tcBorders>
              <w:top w:val="single" w:color="auto" w:sz="4" w:space="0"/>
              <w:left w:val="nil"/>
              <w:bottom w:val="single" w:color="auto" w:sz="4" w:space="0"/>
              <w:right w:val="single" w:color="auto" w:sz="12"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953" w:type="dxa"/>
            <w:gridSpan w:val="4"/>
            <w:tcBorders>
              <w:top w:val="single" w:color="auto" w:sz="4" w:space="0"/>
              <w:left w:val="single" w:color="auto" w:sz="12" w:space="0"/>
              <w:bottom w:val="single" w:color="auto" w:sz="12" w:space="0"/>
              <w:right w:val="single" w:color="auto" w:sz="12"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2"/>
                <w:szCs w:val="22"/>
                <w:lang w:val="en-US"/>
              </w:rPr>
            </w:pPr>
          </w:p>
        </w:tc>
      </w:tr>
    </w:tbl>
    <w:p>
      <w:pPr>
        <w:pStyle w:val="53"/>
        <w:keepNext w:val="0"/>
        <w:keepLines w:val="0"/>
        <w:widowControl/>
        <w:suppressLineNumbers w:val="0"/>
        <w:spacing w:before="0" w:beforeAutospacing="1" w:after="0" w:afterAutospacing="1" w:line="560" w:lineRule="exact"/>
        <w:ind w:left="105" w:right="0" w:firstLine="440" w:firstLineChars="200"/>
        <w:jc w:val="both"/>
        <w:outlineLvl w:val="2"/>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1.2.3防潮垫上层面料为军绿色磨毛布（100%涤），防潮垫下层为珍珠棉铝膜，填充物：硬质棉（100%聚酯纤维）650g/㎡，花形、颜色及絮料应符合主管部门批准的标样。缝纫线的颜色应与面料相匹配。</w:t>
      </w:r>
    </w:p>
    <w:p>
      <w:pPr>
        <w:pStyle w:val="53"/>
        <w:keepNext w:val="0"/>
        <w:keepLines w:val="0"/>
        <w:widowControl/>
        <w:suppressLineNumbers w:val="0"/>
        <w:spacing w:before="0" w:beforeAutospacing="1" w:after="0" w:afterAutospacing="1" w:line="560" w:lineRule="exact"/>
        <w:ind w:left="142" w:right="0" w:firstLine="440" w:firstLineChars="200"/>
        <w:jc w:val="both"/>
        <w:outlineLvl w:val="3"/>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1.2.4材料规格及用途按下表。</w:t>
      </w:r>
    </w:p>
    <w:tbl>
      <w:tblPr>
        <w:tblStyle w:val="59"/>
        <w:tblW w:w="102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90"/>
        <w:gridCol w:w="3228"/>
        <w:gridCol w:w="2248"/>
        <w:gridCol w:w="2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2" w:hRule="atLeast"/>
          <w:jc w:val="center"/>
        </w:trPr>
        <w:tc>
          <w:tcPr>
            <w:tcW w:w="2390" w:type="dxa"/>
            <w:tcBorders>
              <w:top w:val="single" w:color="auto" w:sz="12" w:space="0"/>
              <w:left w:val="single" w:color="auto" w:sz="12"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材料名称</w:t>
            </w:r>
          </w:p>
        </w:tc>
        <w:tc>
          <w:tcPr>
            <w:tcW w:w="3228"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规格</w:t>
            </w:r>
          </w:p>
        </w:tc>
        <w:tc>
          <w:tcPr>
            <w:tcW w:w="2248"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质量要求</w:t>
            </w:r>
          </w:p>
        </w:tc>
        <w:tc>
          <w:tcPr>
            <w:tcW w:w="2423" w:type="dxa"/>
            <w:tcBorders>
              <w:top w:val="single" w:color="auto" w:sz="12" w:space="0"/>
              <w:left w:val="single" w:color="auto" w:sz="4" w:space="0"/>
              <w:bottom w:val="single" w:color="auto" w:sz="4" w:space="0"/>
              <w:right w:val="single" w:color="auto" w:sz="12"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90" w:type="dxa"/>
            <w:tcBorders>
              <w:top w:val="single" w:color="auto" w:sz="4" w:space="0"/>
              <w:left w:val="single" w:color="auto" w:sz="12"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*军绿色磨毛布</w:t>
            </w:r>
          </w:p>
        </w:tc>
        <w:tc>
          <w:tcPr>
            <w:tcW w:w="3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≥80g/m</w:t>
            </w:r>
            <w:r>
              <w:rPr>
                <w:rFonts w:hint="eastAsia" w:ascii="宋体" w:hAnsi="宋体" w:eastAsia="宋体" w:cs="宋体"/>
                <w:kern w:val="2"/>
                <w:sz w:val="22"/>
                <w:szCs w:val="22"/>
                <w:vertAlign w:val="superscript"/>
                <w:lang w:val="en-US" w:eastAsia="zh-CN" w:bidi="ar"/>
              </w:rPr>
              <w:t xml:space="preserve">2 </w:t>
            </w:r>
            <w:r>
              <w:rPr>
                <w:rFonts w:hint="eastAsia" w:ascii="宋体" w:hAnsi="宋体" w:eastAsia="宋体" w:cs="宋体"/>
                <w:kern w:val="2"/>
                <w:sz w:val="22"/>
                <w:szCs w:val="22"/>
                <w:lang w:val="en-US" w:eastAsia="zh-CN" w:bidi="ar"/>
              </w:rPr>
              <w:t>,100%涤</w:t>
            </w:r>
          </w:p>
        </w:tc>
        <w:tc>
          <w:tcPr>
            <w:tcW w:w="22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GB18401-2010 </w:t>
            </w:r>
          </w:p>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C类</w:t>
            </w:r>
          </w:p>
        </w:tc>
        <w:tc>
          <w:tcPr>
            <w:tcW w:w="2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防潮垫上层面料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390" w:type="dxa"/>
            <w:tcBorders>
              <w:top w:val="single" w:color="auto" w:sz="4" w:space="0"/>
              <w:left w:val="single" w:color="auto" w:sz="12"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color w:val="000000"/>
                <w:kern w:val="18"/>
                <w:sz w:val="22"/>
                <w:szCs w:val="22"/>
                <w:lang w:val="en-US"/>
              </w:rPr>
            </w:pPr>
            <w:r>
              <w:rPr>
                <w:rFonts w:hint="eastAsia" w:ascii="宋体" w:hAnsi="宋体" w:eastAsia="宋体" w:cs="宋体"/>
                <w:color w:val="000000"/>
                <w:kern w:val="18"/>
                <w:sz w:val="22"/>
                <w:szCs w:val="22"/>
                <w:lang w:val="en-US" w:eastAsia="zh-CN" w:bidi="ar"/>
              </w:rPr>
              <w:t>珍珠棉铝膜</w:t>
            </w:r>
          </w:p>
        </w:tc>
        <w:tc>
          <w:tcPr>
            <w:tcW w:w="3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p>
        </w:tc>
        <w:tc>
          <w:tcPr>
            <w:tcW w:w="22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p>
        </w:tc>
        <w:tc>
          <w:tcPr>
            <w:tcW w:w="2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防潮垫下层面料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90" w:type="dxa"/>
            <w:tcBorders>
              <w:top w:val="single" w:color="auto" w:sz="4" w:space="0"/>
              <w:left w:val="single" w:color="auto" w:sz="12"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*硬质棉</w:t>
            </w:r>
          </w:p>
        </w:tc>
        <w:tc>
          <w:tcPr>
            <w:tcW w:w="3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100%聚酯纤维，650g/㎡</w:t>
            </w:r>
          </w:p>
        </w:tc>
        <w:tc>
          <w:tcPr>
            <w:tcW w:w="22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both"/>
              <w:rPr>
                <w:rFonts w:hint="eastAsia" w:ascii="宋体" w:hAnsi="宋体" w:eastAsia="宋体" w:cs="宋体"/>
                <w:sz w:val="22"/>
                <w:szCs w:val="22"/>
                <w:lang w:val="en-US"/>
              </w:rPr>
            </w:pPr>
          </w:p>
        </w:tc>
        <w:tc>
          <w:tcPr>
            <w:tcW w:w="2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填充物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2390" w:type="dxa"/>
            <w:tcBorders>
              <w:top w:val="single" w:color="auto" w:sz="4" w:space="0"/>
              <w:left w:val="single" w:color="auto" w:sz="12" w:space="0"/>
              <w:bottom w:val="single" w:color="auto" w:sz="4" w:space="0"/>
              <w:right w:val="single" w:color="auto" w:sz="4" w:space="0"/>
            </w:tcBorders>
            <w:shd w:val="clear" w:color="auto" w:fill="auto"/>
            <w:noWrap/>
            <w:vAlign w:val="center"/>
          </w:tcPr>
          <w:p>
            <w:pPr>
              <w:pStyle w:val="53"/>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聚丙烯编织布</w:t>
            </w:r>
          </w:p>
        </w:tc>
        <w:tc>
          <w:tcPr>
            <w:tcW w:w="3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单面复膜型</w:t>
            </w:r>
          </w:p>
        </w:tc>
        <w:tc>
          <w:tcPr>
            <w:tcW w:w="22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p>
        </w:tc>
        <w:tc>
          <w:tcPr>
            <w:tcW w:w="2423" w:type="dxa"/>
            <w:tcBorders>
              <w:top w:val="single" w:color="auto" w:sz="4" w:space="0"/>
              <w:left w:val="single" w:color="auto" w:sz="4" w:space="0"/>
              <w:bottom w:val="single" w:color="auto" w:sz="4" w:space="0"/>
              <w:right w:val="single" w:color="auto" w:sz="12"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外包装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2390" w:type="dxa"/>
            <w:tcBorders>
              <w:top w:val="single" w:color="auto" w:sz="4" w:space="0"/>
              <w:left w:val="single" w:color="auto" w:sz="12" w:space="0"/>
              <w:bottom w:val="single" w:color="auto" w:sz="12"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包装袋</w:t>
            </w:r>
          </w:p>
        </w:tc>
        <w:tc>
          <w:tcPr>
            <w:tcW w:w="3228"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6丝以上</w:t>
            </w:r>
          </w:p>
        </w:tc>
        <w:tc>
          <w:tcPr>
            <w:tcW w:w="2248" w:type="dxa"/>
            <w:tcBorders>
              <w:top w:val="single" w:color="auto" w:sz="4" w:space="0"/>
              <w:left w:val="single" w:color="auto" w:sz="4" w:space="0"/>
              <w:bottom w:val="single" w:color="auto" w:sz="12"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真空</w:t>
            </w:r>
          </w:p>
        </w:tc>
        <w:tc>
          <w:tcPr>
            <w:tcW w:w="2423" w:type="dxa"/>
            <w:tcBorders>
              <w:top w:val="single" w:color="auto" w:sz="4" w:space="0"/>
              <w:left w:val="single" w:color="auto" w:sz="4" w:space="0"/>
              <w:bottom w:val="single" w:color="auto" w:sz="12" w:space="0"/>
              <w:right w:val="single" w:color="auto" w:sz="12" w:space="0"/>
            </w:tcBorders>
            <w:shd w:val="clear" w:color="auto" w:fill="auto"/>
            <w:noWrap/>
            <w:vAlign w:val="center"/>
          </w:tcPr>
          <w:p>
            <w:pPr>
              <w:keepNext w:val="0"/>
              <w:keepLines w:val="0"/>
              <w:widowControl w:val="0"/>
              <w:suppressLineNumbers w:val="0"/>
              <w:snapToGrid w:val="0"/>
              <w:spacing w:before="0" w:beforeAutospacing="0" w:after="0" w:afterAutospacing="0" w:line="0" w:lineRule="atLeas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单件产品包装</w:t>
            </w:r>
          </w:p>
        </w:tc>
      </w:tr>
    </w:tbl>
    <w:p>
      <w:pPr>
        <w:keepNext w:val="0"/>
        <w:keepLines w:val="0"/>
        <w:widowControl w:val="0"/>
        <w:suppressLineNumbers w:val="0"/>
        <w:spacing w:before="0" w:beforeAutospacing="0" w:after="0" w:afterAutospacing="0"/>
        <w:ind w:left="0" w:right="0" w:firstLine="482" w:firstLineChars="200"/>
        <w:jc w:val="both"/>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1.3棉大衣参数</w:t>
      </w:r>
    </w:p>
    <w:p>
      <w:pPr>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color w:val="000000"/>
          <w:kern w:val="24"/>
          <w:sz w:val="24"/>
          <w:szCs w:val="24"/>
          <w:lang w:val="en-US"/>
        </w:rPr>
      </w:pPr>
      <w:r>
        <w:rPr>
          <w:rFonts w:hint="eastAsia" w:ascii="仿宋_GB2312" w:hAnsi="Calibri" w:eastAsia="仿宋_GB2312" w:cs="仿宋_GB2312"/>
          <w:color w:val="000000"/>
          <w:kern w:val="24"/>
          <w:sz w:val="24"/>
          <w:szCs w:val="24"/>
          <w:lang w:val="en-US" w:eastAsia="zh-CN" w:bidi="ar"/>
        </w:rPr>
        <w:t>1.3.1 成品尺寸及</w:t>
      </w:r>
      <w:r>
        <w:rPr>
          <w:rFonts w:hint="eastAsia" w:ascii="仿宋_GB2312" w:hAnsi="Calibri" w:eastAsia="仿宋_GB2312" w:cs="仿宋_GB2312"/>
          <w:color w:val="000000"/>
          <w:kern w:val="2"/>
          <w:sz w:val="24"/>
          <w:szCs w:val="24"/>
          <w:lang w:val="en-US" w:eastAsia="zh-CN" w:bidi="ar"/>
        </w:rPr>
        <w:t>允许偏差</w:t>
      </w:r>
      <w:r>
        <w:rPr>
          <w:rFonts w:hint="eastAsia" w:ascii="仿宋_GB2312" w:hAnsi="Calibri" w:eastAsia="仿宋_GB2312" w:cs="仿宋_GB2312"/>
          <w:color w:val="000000"/>
          <w:kern w:val="24"/>
          <w:sz w:val="24"/>
          <w:szCs w:val="24"/>
          <w:lang w:val="en-US" w:eastAsia="zh-CN" w:bidi="ar"/>
        </w:rPr>
        <w:t>单位为厘米</w:t>
      </w:r>
    </w:p>
    <w:tbl>
      <w:tblPr>
        <w:tblStyle w:val="59"/>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2"/>
        <w:gridCol w:w="2185"/>
        <w:gridCol w:w="1444"/>
        <w:gridCol w:w="1483"/>
        <w:gridCol w:w="141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atLeast"/>
          <w:jc w:val="center"/>
        </w:trPr>
        <w:tc>
          <w:tcPr>
            <w:tcW w:w="1292" w:type="dxa"/>
            <w:tcBorders>
              <w:top w:val="single" w:color="auto" w:sz="12"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序号</w:t>
            </w:r>
          </w:p>
        </w:tc>
        <w:tc>
          <w:tcPr>
            <w:tcW w:w="2185" w:type="dxa"/>
            <w:tcBorders>
              <w:top w:val="single" w:color="auto" w:sz="12"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部  位  名  称</w:t>
            </w:r>
          </w:p>
        </w:tc>
        <w:tc>
          <w:tcPr>
            <w:tcW w:w="1444" w:type="dxa"/>
            <w:tcBorders>
              <w:top w:val="single" w:color="auto" w:sz="12"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大  号</w:t>
            </w:r>
          </w:p>
        </w:tc>
        <w:tc>
          <w:tcPr>
            <w:tcW w:w="1483" w:type="dxa"/>
            <w:tcBorders>
              <w:top w:val="single" w:color="auto" w:sz="12"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中  号</w:t>
            </w:r>
          </w:p>
        </w:tc>
        <w:tc>
          <w:tcPr>
            <w:tcW w:w="1412" w:type="dxa"/>
            <w:tcBorders>
              <w:top w:val="single" w:color="auto" w:sz="12"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小  号</w:t>
            </w:r>
          </w:p>
        </w:tc>
        <w:tc>
          <w:tcPr>
            <w:tcW w:w="1509" w:type="dxa"/>
            <w:tcBorders>
              <w:top w:val="single" w:color="auto" w:sz="12" w:space="0"/>
              <w:left w:val="nil"/>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2185"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前    身    长</w:t>
            </w:r>
          </w:p>
        </w:tc>
        <w:tc>
          <w:tcPr>
            <w:tcW w:w="1444"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88.0</w:t>
            </w:r>
          </w:p>
        </w:tc>
        <w:tc>
          <w:tcPr>
            <w:tcW w:w="1483"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86.0</w:t>
            </w:r>
          </w:p>
        </w:tc>
        <w:tc>
          <w:tcPr>
            <w:tcW w:w="1412"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82.0</w:t>
            </w:r>
          </w:p>
        </w:tc>
        <w:tc>
          <w:tcPr>
            <w:tcW w:w="1509" w:type="dxa"/>
            <w:tcBorders>
              <w:top w:val="single" w:color="auto" w:sz="12"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前    胸    宽</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54.0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52</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上    腰    围</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128.0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122.0</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116.0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中    腰    围</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124.0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120.0</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114.0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下    摆    大</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134.0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130.0</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128.0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袖          长</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62.0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59.0</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57.0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袖    上    肥</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28</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27</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袖    口    肥</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19</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18</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9</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后    身    长</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88.0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86.0</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84.0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后    背    宽</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54.0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52.0</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50.0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大    肩    宽</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58.0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56.0</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54.0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领          长</w:t>
            </w:r>
          </w:p>
        </w:tc>
        <w:tc>
          <w:tcPr>
            <w:tcW w:w="14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54.0</w:t>
            </w:r>
          </w:p>
        </w:tc>
        <w:tc>
          <w:tcPr>
            <w:tcW w:w="14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52.0</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50.0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13</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翻  领  前  宽</w:t>
            </w:r>
          </w:p>
        </w:tc>
        <w:tc>
          <w:tcPr>
            <w:tcW w:w="4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14</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翻  领  后  宽</w:t>
            </w:r>
          </w:p>
        </w:tc>
        <w:tc>
          <w:tcPr>
            <w:tcW w:w="4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15</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坐  领  后  宽</w:t>
            </w:r>
          </w:p>
        </w:tc>
        <w:tc>
          <w:tcPr>
            <w:tcW w:w="4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4.6</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16</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门襟明线宽</w:t>
            </w:r>
          </w:p>
        </w:tc>
        <w:tc>
          <w:tcPr>
            <w:tcW w:w="4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6.5</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17</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里袋长</w:t>
            </w:r>
          </w:p>
        </w:tc>
        <w:tc>
          <w:tcPr>
            <w:tcW w:w="4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14.0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18</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里袋宽</w:t>
            </w:r>
          </w:p>
        </w:tc>
        <w:tc>
          <w:tcPr>
            <w:tcW w:w="4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13.5</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19</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插袋口长</w:t>
            </w:r>
          </w:p>
        </w:tc>
        <w:tc>
          <w:tcPr>
            <w:tcW w:w="4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w:t>
            </w:r>
          </w:p>
        </w:tc>
        <w:tc>
          <w:tcPr>
            <w:tcW w:w="21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第一扣眼距领台</w:t>
            </w:r>
          </w:p>
        </w:tc>
        <w:tc>
          <w:tcPr>
            <w:tcW w:w="433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3.0</w:t>
            </w:r>
          </w:p>
        </w:tc>
        <w:tc>
          <w:tcPr>
            <w:tcW w:w="1509"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2"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21</w:t>
            </w:r>
          </w:p>
        </w:tc>
        <w:tc>
          <w:tcPr>
            <w:tcW w:w="2185"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第五扣眼距下摆</w:t>
            </w:r>
          </w:p>
        </w:tc>
        <w:tc>
          <w:tcPr>
            <w:tcW w:w="1444"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9.0</w:t>
            </w:r>
          </w:p>
        </w:tc>
        <w:tc>
          <w:tcPr>
            <w:tcW w:w="1483"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8.0</w:t>
            </w:r>
          </w:p>
        </w:tc>
        <w:tc>
          <w:tcPr>
            <w:tcW w:w="1412" w:type="dxa"/>
            <w:tcBorders>
              <w:top w:val="single"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7.0</w:t>
            </w:r>
          </w:p>
        </w:tc>
        <w:tc>
          <w:tcPr>
            <w:tcW w:w="1509" w:type="dxa"/>
            <w:tcBorders>
              <w:top w:val="single" w:color="auto" w:sz="4" w:space="0"/>
              <w:left w:val="nil"/>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w:t>
            </w:r>
          </w:p>
        </w:tc>
      </w:tr>
    </w:tbl>
    <w:p>
      <w:pPr>
        <w:pStyle w:val="53"/>
        <w:keepNext w:val="0"/>
        <w:keepLines w:val="0"/>
        <w:widowControl/>
        <w:suppressLineNumbers w:val="0"/>
        <w:spacing w:before="0" w:beforeAutospacing="0" w:after="0" w:afterAutospacing="0" w:line="600" w:lineRule="exact"/>
        <w:ind w:left="0" w:right="0"/>
        <w:jc w:val="both"/>
        <w:rPr>
          <w:rFonts w:hint="eastAsia" w:ascii="仿宋_GB2312" w:eastAsia="仿宋_GB2312" w:cs="仿宋_GB2312"/>
          <w:color w:val="000000"/>
          <w:sz w:val="24"/>
          <w:szCs w:val="24"/>
          <w:lang w:val="en-US"/>
        </w:rPr>
      </w:pPr>
      <w:r>
        <w:rPr>
          <w:rFonts w:hint="eastAsia" w:ascii="仿宋_GB2312" w:hAnsi="Times New Roman" w:eastAsia="仿宋_GB2312" w:cs="仿宋_GB2312"/>
          <w:color w:val="000000"/>
          <w:kern w:val="0"/>
          <w:sz w:val="24"/>
          <w:szCs w:val="24"/>
          <w:lang w:val="en-US" w:eastAsia="zh-CN" w:bidi="ar"/>
        </w:rPr>
        <w:t>1.3.2 材料规格及用途</w:t>
      </w:r>
    </w:p>
    <w:tbl>
      <w:tblPr>
        <w:tblStyle w:val="59"/>
        <w:tblW w:w="932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5"/>
        <w:gridCol w:w="2204"/>
        <w:gridCol w:w="2522"/>
        <w:gridCol w:w="2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1655" w:type="dxa"/>
            <w:tcBorders>
              <w:top w:val="single" w:color="auto" w:sz="12"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材料名称</w:t>
            </w:r>
          </w:p>
        </w:tc>
        <w:tc>
          <w:tcPr>
            <w:tcW w:w="2204" w:type="dxa"/>
            <w:tcBorders>
              <w:top w:val="single" w:color="auto" w:sz="12"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规    格</w:t>
            </w:r>
          </w:p>
        </w:tc>
        <w:tc>
          <w:tcPr>
            <w:tcW w:w="2522" w:type="dxa"/>
            <w:tcBorders>
              <w:top w:val="single" w:color="auto" w:sz="12"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质量要求</w:t>
            </w:r>
          </w:p>
        </w:tc>
        <w:tc>
          <w:tcPr>
            <w:tcW w:w="2948" w:type="dxa"/>
            <w:tcBorders>
              <w:top w:val="single" w:color="auto" w:sz="12"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用      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655"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53"/>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kern w:val="2"/>
                <w:sz w:val="22"/>
                <w:szCs w:val="22"/>
                <w:lang w:val="en-US" w:eastAsia="zh-CN" w:bidi="ar"/>
              </w:rPr>
              <w:t>*</w:t>
            </w:r>
            <w:r>
              <w:rPr>
                <w:rFonts w:hint="eastAsia" w:ascii="Calibri" w:hAnsi="Calibri" w:eastAsia="宋体" w:cs="宋体"/>
                <w:color w:val="000000"/>
                <w:kern w:val="24"/>
                <w:sz w:val="24"/>
                <w:szCs w:val="24"/>
                <w:lang w:val="en-US" w:eastAsia="zh-CN" w:bidi="ar"/>
              </w:rPr>
              <w:t>斜纹桃皮绒</w:t>
            </w:r>
            <w:r>
              <w:rPr>
                <w:rFonts w:hint="default" w:ascii="Calibri" w:hAnsi="Calibri" w:eastAsia="宋体" w:cs="Times New Roman"/>
                <w:color w:val="000000"/>
                <w:kern w:val="24"/>
                <w:sz w:val="24"/>
                <w:szCs w:val="24"/>
                <w:lang w:val="en-US" w:eastAsia="zh-CN" w:bidi="ar"/>
              </w:rPr>
              <w:t xml:space="preserve"> </w:t>
            </w:r>
            <w:r>
              <w:rPr>
                <w:rFonts w:hint="eastAsia" w:ascii="Calibri" w:hAnsi="Calibri" w:eastAsia="宋体" w:cs="宋体"/>
                <w:color w:val="000000"/>
                <w:kern w:val="24"/>
                <w:sz w:val="24"/>
                <w:szCs w:val="24"/>
                <w:lang w:val="en-US" w:eastAsia="zh-CN" w:bidi="ar"/>
              </w:rPr>
              <w:t>防雨布</w:t>
            </w:r>
          </w:p>
        </w:tc>
        <w:tc>
          <w:tcPr>
            <w:tcW w:w="2204"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160g/</w:t>
            </w:r>
            <w:r>
              <w:rPr>
                <w:rFonts w:hint="eastAsia" w:ascii="方正仿宋_GBK" w:hAnsi="方正仿宋_GBK" w:eastAsia="宋体" w:cs="宋体"/>
                <w:color w:val="000000"/>
                <w:kern w:val="2"/>
                <w:sz w:val="24"/>
                <w:szCs w:val="24"/>
                <w:lang w:val="en-US" w:eastAsia="zh-CN" w:bidi="ar"/>
              </w:rPr>
              <w:t>㎡</w:t>
            </w:r>
          </w:p>
        </w:tc>
        <w:tc>
          <w:tcPr>
            <w:tcW w:w="2522"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材质应符合主管部门批准的标样</w:t>
            </w:r>
          </w:p>
        </w:tc>
        <w:tc>
          <w:tcPr>
            <w:tcW w:w="2948"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面料、领里、贴边里、门襟、暗排里、掩襟里、过肩里、袋爿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5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kern w:val="2"/>
                <w:sz w:val="22"/>
                <w:szCs w:val="22"/>
                <w:lang w:val="en-US" w:eastAsia="zh-CN" w:bidi="ar"/>
              </w:rPr>
              <w:t>*</w:t>
            </w:r>
            <w:r>
              <w:rPr>
                <w:rFonts w:hint="eastAsia" w:ascii="宋体" w:hAnsi="宋体" w:eastAsia="宋体" w:cs="宋体"/>
                <w:color w:val="000000"/>
                <w:kern w:val="2"/>
                <w:sz w:val="24"/>
                <w:szCs w:val="24"/>
                <w:lang w:val="en-US" w:eastAsia="zh-CN" w:bidi="ar"/>
              </w:rPr>
              <w:t>内胆塔夫绸</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190T（FDY63D/24F）</w:t>
            </w:r>
          </w:p>
        </w:tc>
        <w:tc>
          <w:tcPr>
            <w:tcW w:w="2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材质应符合主管部门批准的标样</w:t>
            </w:r>
          </w:p>
        </w:tc>
        <w:tc>
          <w:tcPr>
            <w:tcW w:w="294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保暖层面、里料；袋布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5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kern w:val="2"/>
                <w:sz w:val="22"/>
                <w:szCs w:val="22"/>
                <w:lang w:val="en-US" w:eastAsia="zh-CN" w:bidi="ar"/>
              </w:rPr>
              <w:t>*</w:t>
            </w:r>
            <w:r>
              <w:rPr>
                <w:rFonts w:hint="eastAsia" w:ascii="宋体" w:hAnsi="宋体" w:eastAsia="宋体" w:cs="宋体"/>
                <w:color w:val="000000"/>
                <w:kern w:val="2"/>
                <w:sz w:val="24"/>
                <w:szCs w:val="24"/>
                <w:lang w:val="en-US" w:eastAsia="zh-CN" w:bidi="ar"/>
              </w:rPr>
              <w:t>内胆充填中空涤纶短纤维</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温区：≥260g/m</w:t>
            </w:r>
            <w:r>
              <w:rPr>
                <w:rFonts w:hint="eastAsia" w:ascii="宋体" w:hAnsi="宋体" w:eastAsia="宋体" w:cs="宋体"/>
                <w:color w:val="000000"/>
                <w:kern w:val="2"/>
                <w:sz w:val="24"/>
                <w:szCs w:val="24"/>
                <w:vertAlign w:val="superscript"/>
                <w:lang w:val="en-US" w:eastAsia="zh-CN" w:bidi="ar"/>
              </w:rPr>
              <w:t>2</w:t>
            </w:r>
          </w:p>
        </w:tc>
        <w:tc>
          <w:tcPr>
            <w:tcW w:w="2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按附录C</w:t>
            </w:r>
          </w:p>
        </w:tc>
        <w:tc>
          <w:tcPr>
            <w:tcW w:w="2948"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3"/>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保暖层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聚酯扣</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φ14mm</w:t>
            </w:r>
          </w:p>
        </w:tc>
        <w:tc>
          <w:tcPr>
            <w:tcW w:w="2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QB/T 3637－1999</w:t>
            </w:r>
          </w:p>
        </w:tc>
        <w:tc>
          <w:tcPr>
            <w:tcW w:w="294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内胆前门襟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金属按扣</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φ15mm</w:t>
            </w:r>
          </w:p>
        </w:tc>
        <w:tc>
          <w:tcPr>
            <w:tcW w:w="2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4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外衬前门襟、袖口、两侧面下开口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包装袋</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kern w:val="2"/>
                <w:sz w:val="22"/>
                <w:szCs w:val="22"/>
                <w:lang w:val="en-US" w:eastAsia="zh-CN" w:bidi="ar"/>
              </w:rPr>
              <w:t>单条真空包装，聚酯pet材质，厚度≥16丝以上；四边封口宽度≥14mm，封口无空隙</w:t>
            </w:r>
          </w:p>
        </w:tc>
        <w:tc>
          <w:tcPr>
            <w:tcW w:w="2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材质符合BB/T 0070-2014</w:t>
            </w:r>
          </w:p>
        </w:tc>
        <w:tc>
          <w:tcPr>
            <w:tcW w:w="294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000000"/>
                <w:sz w:val="24"/>
                <w:szCs w:val="24"/>
                <w:lang w:val="en-US"/>
              </w:rPr>
            </w:pPr>
            <w:r>
              <w:rPr>
                <w:rFonts w:hint="eastAsia" w:ascii="宋体" w:hAnsi="宋体" w:eastAsia="宋体" w:cs="宋体"/>
                <w:kern w:val="2"/>
                <w:sz w:val="22"/>
                <w:szCs w:val="22"/>
                <w:lang w:val="en-US" w:eastAsia="zh-CN" w:bidi="ar"/>
              </w:rPr>
              <w:t>单件产品包装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29" w:type="dxa"/>
            <w:gridSpan w:val="4"/>
            <w:tcBorders>
              <w:top w:val="single" w:color="auto" w:sz="4" w:space="0"/>
              <w:left w:val="single" w:color="auto" w:sz="12"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sz w:val="22"/>
                <w:szCs w:val="22"/>
                <w:lang w:val="en-US"/>
              </w:rPr>
            </w:pPr>
            <w:r>
              <w:rPr>
                <w:rFonts w:hint="eastAsia" w:ascii="宋体" w:hAnsi="宋体" w:eastAsia="宋体" w:cs="宋体"/>
                <w:color w:val="000000"/>
                <w:kern w:val="2"/>
                <w:sz w:val="24"/>
                <w:szCs w:val="24"/>
                <w:lang w:val="en-US" w:eastAsia="zh-CN" w:bidi="ar"/>
              </w:rPr>
              <w:t>备注：棉大衣 单件重量：大号</w:t>
            </w:r>
            <w:r>
              <w:rPr>
                <w:rFonts w:hint="default" w:ascii="东文宋体" w:hAnsi="东文宋体" w:eastAsia="东文宋体" w:cs="东文宋体"/>
                <w:color w:val="000000"/>
                <w:kern w:val="2"/>
                <w:sz w:val="24"/>
                <w:szCs w:val="24"/>
                <w:lang w:val="en-US" w:eastAsia="zh-CN" w:bidi="ar"/>
              </w:rPr>
              <w:t>≥1600g</w:t>
            </w:r>
            <w:r>
              <w:rPr>
                <w:rFonts w:hint="eastAsia" w:ascii="宋体" w:hAnsi="宋体" w:eastAsia="宋体" w:cs="宋体"/>
                <w:color w:val="000000"/>
                <w:kern w:val="2"/>
                <w:sz w:val="24"/>
                <w:szCs w:val="24"/>
                <w:lang w:val="en-US" w:eastAsia="zh-CN" w:bidi="ar"/>
              </w:rPr>
              <w:t>；中号</w:t>
            </w:r>
            <w:r>
              <w:rPr>
                <w:rFonts w:hint="default" w:ascii="东文宋体" w:hAnsi="东文宋体" w:eastAsia="东文宋体" w:cs="东文宋体"/>
                <w:color w:val="000000"/>
                <w:kern w:val="2"/>
                <w:sz w:val="24"/>
                <w:szCs w:val="24"/>
                <w:lang w:val="en-US" w:eastAsia="zh-CN" w:bidi="ar"/>
              </w:rPr>
              <w:t>≥1550g</w:t>
            </w:r>
            <w:r>
              <w:rPr>
                <w:rFonts w:hint="eastAsia" w:ascii="东文宋体" w:hAnsi="东文宋体" w:eastAsia="宋体" w:cs="宋体"/>
                <w:color w:val="000000"/>
                <w:kern w:val="2"/>
                <w:sz w:val="24"/>
                <w:szCs w:val="24"/>
                <w:lang w:val="en-US" w:eastAsia="zh-CN" w:bidi="ar"/>
              </w:rPr>
              <w:t>；小</w:t>
            </w:r>
            <w:r>
              <w:rPr>
                <w:rFonts w:hint="eastAsia" w:ascii="宋体" w:hAnsi="宋体" w:eastAsia="宋体" w:cs="宋体"/>
                <w:color w:val="000000"/>
                <w:kern w:val="2"/>
                <w:sz w:val="24"/>
                <w:szCs w:val="24"/>
                <w:lang w:val="en-US" w:eastAsia="zh-CN" w:bidi="ar"/>
              </w:rPr>
              <w:t>号</w:t>
            </w:r>
            <w:r>
              <w:rPr>
                <w:rFonts w:hint="default" w:ascii="东文宋体" w:hAnsi="东文宋体" w:eastAsia="东文宋体" w:cs="东文宋体"/>
                <w:color w:val="000000"/>
                <w:kern w:val="2"/>
                <w:sz w:val="24"/>
                <w:szCs w:val="24"/>
                <w:lang w:val="en-US" w:eastAsia="zh-CN" w:bidi="ar"/>
              </w:rPr>
              <w:t>≥1500g</w:t>
            </w:r>
          </w:p>
        </w:tc>
      </w:tr>
    </w:tbl>
    <w:p>
      <w:pPr>
        <w:keepNext w:val="0"/>
        <w:keepLines w:val="0"/>
        <w:widowControl w:val="0"/>
        <w:suppressLineNumbers w:val="0"/>
        <w:spacing w:before="0" w:beforeAutospacing="0" w:after="120" w:afterAutospacing="0"/>
        <w:ind w:left="0" w:right="0" w:firstLine="482" w:firstLineChars="200"/>
        <w:jc w:val="both"/>
        <w:rPr>
          <w:rFonts w:hint="eastAsia" w:ascii="仿宋_GB2312" w:eastAsia="仿宋_GB2312" w:cs="仿宋_GB2312"/>
          <w:b/>
          <w:color w:val="000000"/>
          <w:sz w:val="24"/>
          <w:szCs w:val="24"/>
          <w:lang w:val="en-US"/>
        </w:rPr>
      </w:pPr>
    </w:p>
    <w:p>
      <w:pPr>
        <w:keepNext w:val="0"/>
        <w:keepLines w:val="0"/>
        <w:widowControl w:val="0"/>
        <w:suppressLineNumbers w:val="0"/>
        <w:spacing w:before="0" w:beforeAutospacing="0" w:after="120" w:afterAutospacing="0"/>
        <w:ind w:left="0" w:right="0" w:firstLine="482" w:firstLineChars="200"/>
        <w:jc w:val="both"/>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（注：打</w:t>
      </w:r>
      <w:r>
        <w:rPr>
          <w:rFonts w:hint="eastAsia" w:ascii="宋体" w:hAnsi="宋体" w:eastAsia="宋体" w:cs="宋体"/>
          <w:b/>
          <w:bCs w:val="0"/>
          <w:kern w:val="2"/>
          <w:sz w:val="24"/>
          <w:szCs w:val="24"/>
          <w:lang w:val="en-US" w:eastAsia="zh-CN" w:bidi="ar"/>
        </w:rPr>
        <w:t>*</w:t>
      </w:r>
      <w:r>
        <w:rPr>
          <w:rFonts w:hint="eastAsia" w:ascii="宋体" w:hAnsi="宋体" w:eastAsia="宋体" w:cs="宋体"/>
          <w:b/>
          <w:color w:val="000000"/>
          <w:kern w:val="2"/>
          <w:sz w:val="24"/>
          <w:szCs w:val="24"/>
          <w:lang w:val="en-US" w:eastAsia="zh-CN" w:bidi="ar"/>
        </w:rPr>
        <w:t>项需提供近三年内</w:t>
      </w:r>
      <w:r>
        <w:rPr>
          <w:rFonts w:hint="eastAsia" w:ascii="宋体" w:hAnsi="宋体" w:eastAsia="宋体" w:cs="宋体"/>
          <w:b/>
          <w:bCs w:val="0"/>
          <w:kern w:val="2"/>
          <w:sz w:val="24"/>
          <w:szCs w:val="24"/>
          <w:lang w:val="en-US" w:eastAsia="zh-CN" w:bidi="ar"/>
        </w:rPr>
        <w:t>通过CNAS或CMA资质认证的</w:t>
      </w:r>
      <w:r>
        <w:rPr>
          <w:rFonts w:hint="eastAsia" w:ascii="宋体" w:hAnsi="宋体" w:eastAsia="宋体" w:cs="宋体"/>
          <w:b/>
          <w:color w:val="000000"/>
          <w:kern w:val="2"/>
          <w:sz w:val="24"/>
          <w:szCs w:val="24"/>
          <w:lang w:val="en-US" w:eastAsia="zh-CN" w:bidi="ar"/>
        </w:rPr>
        <w:t>检验检测机构出具的检测报告。评审时，*项指标以提交的检测报告原件为准，否则视为负偏离。）</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二、样品要求</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仿宋_GB2312"/>
          <w:bCs/>
          <w:kern w:val="0"/>
          <w:sz w:val="30"/>
          <w:szCs w:val="30"/>
          <w:lang w:val="en-US" w:eastAsia="zh-CN" w:bidi="ar"/>
        </w:rPr>
        <w:t>注：毛巾被、防潮垫样品均为一件 ，棉大衣样品须提供大中小号各一件，检测报告原件须和以上样品同时邮寄。</w:t>
      </w:r>
    </w:p>
    <w:p>
      <w:pPr>
        <w:keepNext w:val="0"/>
        <w:keepLines w:val="0"/>
        <w:widowControl w:val="0"/>
        <w:suppressLineNumbers w:val="0"/>
        <w:snapToGrid w:val="0"/>
        <w:spacing w:before="0" w:beforeAutospacing="0" w:after="0" w:afterAutospacing="0" w:line="360" w:lineRule="auto"/>
        <w:ind w:left="0" w:right="0" w:firstLine="600" w:firstLineChars="200"/>
        <w:jc w:val="left"/>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（1）提交时间：</w:t>
      </w:r>
    </w:p>
    <w:p>
      <w:pPr>
        <w:pStyle w:val="53"/>
        <w:keepNext w:val="0"/>
        <w:keepLines w:val="0"/>
        <w:widowControl w:val="0"/>
        <w:suppressLineNumbers w:val="0"/>
        <w:adjustRightInd w:val="0"/>
        <w:snapToGrid w:val="0"/>
        <w:spacing w:before="120" w:beforeLines="50" w:beforeAutospacing="0" w:after="0" w:afterAutospacing="0" w:line="360" w:lineRule="auto"/>
        <w:ind w:left="0" w:right="0" w:firstLine="600" w:firstLineChars="200"/>
        <w:jc w:val="both"/>
        <w:rPr>
          <w:rFonts w:ascii="宋体" w:hAnsi="宋体" w:eastAsia="宋体" w:cs="仿宋_GB2312"/>
          <w:sz w:val="30"/>
          <w:szCs w:val="30"/>
          <w:lang w:val="en-US"/>
        </w:rPr>
      </w:pPr>
      <w:r>
        <w:rPr>
          <w:rFonts w:hint="eastAsia" w:ascii="宋体" w:hAnsi="宋体" w:eastAsia="宋体" w:cs="仿宋_GB2312"/>
          <w:kern w:val="2"/>
          <w:sz w:val="30"/>
          <w:szCs w:val="30"/>
          <w:lang w:val="en-US" w:eastAsia="zh-CN" w:bidi="ar"/>
        </w:rPr>
        <w:t>样品请于投标截止时间前一个工作日17时前送至省粮食物资局（杭州市延安路591号），仅此一天，规定时间之外送达的样品不予接收。收件人：李老师，联系方式：0571-85773138，（</w:t>
      </w:r>
      <w:r>
        <w:rPr>
          <w:rFonts w:hint="eastAsia" w:ascii="宋体" w:hAnsi="宋体" w:eastAsia="宋体" w:cs="仿宋_GB2312"/>
          <w:bCs/>
          <w:kern w:val="2"/>
          <w:sz w:val="30"/>
          <w:szCs w:val="30"/>
          <w:lang w:val="en-US" w:eastAsia="zh-CN" w:bidi="ar"/>
        </w:rPr>
        <w:t>采取即送即走形式，到门口后及时联系</w:t>
      </w:r>
      <w:r>
        <w:rPr>
          <w:rFonts w:hint="eastAsia" w:ascii="宋体" w:hAnsi="宋体" w:eastAsia="宋体" w:cs="仿宋_GB2312"/>
          <w:kern w:val="2"/>
          <w:sz w:val="30"/>
          <w:szCs w:val="30"/>
          <w:lang w:val="en-US" w:eastAsia="zh-CN" w:bidi="ar"/>
        </w:rPr>
        <w:t>）</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仿宋"/>
          <w:sz w:val="30"/>
          <w:szCs w:val="30"/>
          <w:lang w:val="en-US"/>
        </w:rPr>
      </w:pPr>
      <w:r>
        <w:rPr>
          <w:rFonts w:hint="eastAsia" w:ascii="宋体" w:hAnsi="宋体" w:eastAsia="宋体" w:cs="仿宋"/>
          <w:kern w:val="2"/>
          <w:sz w:val="30"/>
          <w:szCs w:val="30"/>
          <w:lang w:val="en-US" w:eastAsia="zh-CN" w:bidi="ar"/>
        </w:rPr>
        <w:t>（2）</w:t>
      </w:r>
      <w:r>
        <w:rPr>
          <w:rStyle w:val="1021"/>
          <w:rFonts w:hint="eastAsia" w:ascii="宋体" w:hAnsi="宋体" w:eastAsia="宋体" w:cs="仿宋"/>
          <w:kern w:val="2"/>
          <w:sz w:val="30"/>
          <w:szCs w:val="30"/>
          <w:lang w:eastAsia="zh-CN"/>
        </w:rPr>
        <w:t>未中标的样品、全部检测报告原件自</w:t>
      </w:r>
      <w:r>
        <w:rPr>
          <w:rFonts w:hint="eastAsia" w:ascii="宋体" w:hAnsi="宋体" w:eastAsia="宋体" w:cs="仿宋"/>
          <w:kern w:val="2"/>
          <w:sz w:val="30"/>
          <w:szCs w:val="30"/>
          <w:lang w:val="en-US" w:eastAsia="zh-CN" w:bidi="ar"/>
        </w:rPr>
        <w:t>采购结果公告发布后七个工作日后由采购人退回，邮寄等相关费用由供应商自理</w:t>
      </w:r>
      <w:r>
        <w:rPr>
          <w:rStyle w:val="1021"/>
          <w:rFonts w:hint="eastAsia" w:ascii="宋体" w:hAnsi="宋体" w:eastAsia="宋体" w:cs="仿宋"/>
          <w:kern w:val="2"/>
          <w:sz w:val="30"/>
          <w:szCs w:val="30"/>
          <w:lang w:eastAsia="zh-CN"/>
        </w:rPr>
        <w:t>。</w:t>
      </w:r>
      <w:r>
        <w:rPr>
          <w:rFonts w:hint="eastAsia" w:ascii="宋体" w:hAnsi="宋体" w:eastAsia="宋体" w:cs="仿宋"/>
          <w:kern w:val="2"/>
          <w:sz w:val="30"/>
          <w:szCs w:val="30"/>
          <w:lang w:val="en-US" w:eastAsia="zh-CN" w:bidi="ar"/>
        </w:rPr>
        <w:t>中标人的</w:t>
      </w:r>
      <w:r>
        <w:rPr>
          <w:rStyle w:val="1021"/>
          <w:rFonts w:hint="eastAsia" w:ascii="宋体" w:hAnsi="宋体" w:eastAsia="宋体" w:cs="仿宋"/>
          <w:kern w:val="2"/>
          <w:sz w:val="30"/>
          <w:szCs w:val="30"/>
          <w:lang w:eastAsia="zh-CN"/>
        </w:rPr>
        <w:t>样品</w:t>
      </w:r>
      <w:r>
        <w:rPr>
          <w:rFonts w:hint="eastAsia" w:ascii="宋体" w:hAnsi="宋体" w:eastAsia="宋体" w:cs="仿宋"/>
          <w:kern w:val="2"/>
          <w:sz w:val="30"/>
          <w:szCs w:val="30"/>
          <w:lang w:val="en-US" w:eastAsia="zh-CN" w:bidi="ar"/>
        </w:rPr>
        <w:t>由采购人保管、封存，并作为履约验收的依据，最终货物的材质与工艺质量低于投标时提供样品质量的，采购人有权按不合格产品退货，中标人的样品以及</w:t>
      </w:r>
      <w:r>
        <w:rPr>
          <w:rStyle w:val="1021"/>
          <w:rFonts w:hint="eastAsia" w:ascii="宋体" w:hAnsi="宋体" w:eastAsia="宋体" w:cs="仿宋"/>
          <w:kern w:val="2"/>
          <w:sz w:val="30"/>
          <w:szCs w:val="30"/>
          <w:lang w:eastAsia="zh-CN"/>
        </w:rPr>
        <w:t>检测报告原件</w:t>
      </w:r>
      <w:r>
        <w:rPr>
          <w:rFonts w:hint="eastAsia" w:ascii="宋体" w:hAnsi="宋体" w:eastAsia="宋体" w:cs="仿宋"/>
          <w:kern w:val="2"/>
          <w:sz w:val="30"/>
          <w:szCs w:val="30"/>
          <w:lang w:val="en-US" w:eastAsia="zh-CN" w:bidi="ar"/>
        </w:rPr>
        <w:t>待交验收合格后退还。</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562" w:firstLineChars="200"/>
        <w:jc w:val="both"/>
        <w:outlineLvl w:val="0"/>
        <w:rPr>
          <w:rFonts w:cs="黑体"/>
          <w:sz w:val="28"/>
          <w:szCs w:val="28"/>
          <w:lang w:val="en-US"/>
        </w:rPr>
      </w:pPr>
      <w:r>
        <w:rPr>
          <w:rFonts w:hint="eastAsia" w:ascii="宋体" w:hAnsi="宋体" w:eastAsia="宋体" w:cs="黑体"/>
          <w:b/>
          <w:kern w:val="2"/>
          <w:sz w:val="28"/>
          <w:szCs w:val="28"/>
          <w:lang w:val="en-US" w:eastAsia="zh-CN" w:bidi="ar"/>
        </w:rPr>
        <w:t>三、标志、包装要求</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3.1标志</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3.1.1外包装两侧面需标注产品名称、数量、重量、生产批号、承制单位和监制单位（浙江省粮食和物资储备局）名称字样。其产品名称、承制方名称为黑体字，其余为宋体字，字体大小适宜，布局合理。标注示例见图 a。</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3.1.2外包装两端面需标注“浙江救灾”“注意防潮” 字样。字体为黑体字，字体大小适宜，布局合理，标注示例见图b。并在包装箱前、后两面和侧面均应有二维码（投标供应商如中标，须使用采购人指定的软件（由采购人统一向中标供应商提供用户名和登录密码），对外包装进行授码，自行打印和加装二维码。打印设备和耗材由投标人自行解决）。  </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tbl>
      <w:tblPr>
        <w:tblStyle w:val="59"/>
        <w:tblW w:w="811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7"/>
        <w:gridCol w:w="1216"/>
        <w:gridCol w:w="2124"/>
        <w:gridCol w:w="89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10"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救灾专用 （****）</w:t>
            </w:r>
          </w:p>
        </w:tc>
        <w:tc>
          <w:tcPr>
            <w:tcW w:w="897" w:type="dxa"/>
            <w:vMerge w:val="restart"/>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jc w:val="center"/>
              <w:rPr>
                <w:rFonts w:hint="eastAsia" w:ascii="宋体" w:hAnsi="宋体" w:eastAsia="宋体" w:cs="宋体"/>
                <w:b/>
                <w:sz w:val="28"/>
                <w:szCs w:val="28"/>
                <w:lang w:val="en-US"/>
              </w:rPr>
            </w:pPr>
          </w:p>
        </w:tc>
        <w:tc>
          <w:tcPr>
            <w:tcW w:w="269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浙 江 救 灾</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注 意 防 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1"/>
                <w:sz w:val="24"/>
                <w:szCs w:val="24"/>
                <w:lang w:val="en-US" w:eastAsia="zh-CN" w:bidi="ar"/>
              </w:rPr>
              <w:t>数量</w:t>
            </w:r>
          </w:p>
        </w:tc>
        <w:tc>
          <w:tcPr>
            <w:tcW w:w="1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重量：XXkg</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生产批号</w:t>
            </w:r>
          </w:p>
        </w:tc>
        <w:tc>
          <w:tcPr>
            <w:tcW w:w="121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建议储存年限：***年</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4"/>
                <w:sz w:val="24"/>
                <w:szCs w:val="24"/>
                <w:lang w:val="en-US"/>
              </w:rPr>
            </w:pPr>
            <w:r>
              <w:rPr>
                <w:rFonts w:hint="eastAsia" w:ascii="宋体" w:hAnsi="宋体" w:eastAsia="宋体" w:cs="宋体"/>
                <w:kern w:val="24"/>
                <w:sz w:val="24"/>
                <w:szCs w:val="24"/>
                <w:lang w:val="en-US" w:eastAsia="zh-CN" w:bidi="ar"/>
              </w:rPr>
              <w:t>承制单位：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 xml:space="preserve">监制单位：浙江省粮食和物资储备局 </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firstLine="560" w:firstLineChars="2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400" w:lineRule="exact"/>
        <w:ind w:left="0" w:right="0" w:firstLine="1960" w:firstLineChars="7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a正面                               b端面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3.2外包装</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3.2.1</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毛巾被：外包装采用55cm*55cm*40cm尺寸的防水牛津布，20条/件，并在前、后两面和侧面均放置便签。</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防潮垫：外包装采用85cm*50cm*35cm尺寸的防水牛津布，20条/件，并在前、后两面和侧面均放置便签。</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棉大衣：外包装采用55cm*47cm*57cm尺寸的双层瓦楞纸箱，5条/箱，并用打包带封箱，以及在前、后两面和侧面均黏贴便签。</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3.2.2产品应采用“井”字型打包带和底部托盘固定在一起；投标时，</w:t>
      </w:r>
      <w:r>
        <w:rPr>
          <w:rFonts w:hint="eastAsia" w:ascii="宋体" w:hAnsi="宋体" w:eastAsia="宋体" w:cs="宋体"/>
          <w:b/>
          <w:kern w:val="2"/>
          <w:sz w:val="24"/>
          <w:szCs w:val="24"/>
          <w:lang w:val="en-US" w:eastAsia="zh-CN" w:bidi="ar"/>
        </w:rPr>
        <w:t>投标价含托盘。</w:t>
      </w:r>
      <w:r>
        <w:rPr>
          <w:rFonts w:hint="eastAsia" w:ascii="宋体" w:hAnsi="宋体" w:eastAsia="宋体" w:cs="宋体"/>
          <w:kern w:val="2"/>
          <w:sz w:val="24"/>
          <w:szCs w:val="24"/>
          <w:lang w:val="en-US" w:eastAsia="zh-CN" w:bidi="ar"/>
        </w:rPr>
        <w:t>打托成型后，长宽不超过1.9m，高不超过1.5m,码垛高度不超过6层。具体打包方案，由中标供应商与采购人协商拟定，最大化利用现场条件。</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仿宋_GB2312"/>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宋体" w:hAnsi="宋体" w:eastAsia="宋体" w:cs="宋体"/>
          <w:spacing w:val="30"/>
          <w:sz w:val="30"/>
          <w:szCs w:val="30"/>
          <w:lang w:val="en-US"/>
        </w:rPr>
      </w:pPr>
      <w:r>
        <w:rPr>
          <w:rFonts w:hint="eastAsia" w:ascii="宋体" w:hAnsi="宋体" w:eastAsia="宋体" w:cs="宋体"/>
          <w:spacing w:val="30"/>
          <w:kern w:val="2"/>
          <w:sz w:val="30"/>
          <w:szCs w:val="30"/>
          <w:lang w:val="en-US" w:eastAsia="zh-CN" w:bidi="ar"/>
        </w:rPr>
        <w:t>标项二：应急生活包、棉被项目</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黑体" w:hAnsi="宋体" w:eastAsia="黑体" w:cs="黑体"/>
          <w:b/>
          <w:sz w:val="28"/>
          <w:szCs w:val="28"/>
          <w:lang w:val="en-US"/>
        </w:rPr>
      </w:pPr>
      <w:r>
        <w:rPr>
          <w:rFonts w:hint="eastAsia" w:ascii="黑体" w:hAnsi="宋体" w:eastAsia="黑体" w:cs="黑体"/>
          <w:b/>
          <w:kern w:val="2"/>
          <w:sz w:val="28"/>
          <w:szCs w:val="28"/>
          <w:lang w:val="en-US" w:eastAsia="zh-CN" w:bidi="ar"/>
        </w:rPr>
        <w:t xml:space="preserve"> </w:t>
      </w:r>
    </w:p>
    <w:tbl>
      <w:tblPr>
        <w:tblStyle w:val="59"/>
        <w:tblW w:w="6718"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9"/>
        <w:gridCol w:w="1533"/>
        <w:gridCol w:w="1189"/>
        <w:gridCol w:w="133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3"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序号</w:t>
            </w:r>
          </w:p>
        </w:tc>
        <w:tc>
          <w:tcPr>
            <w:tcW w:w="15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名称</w:t>
            </w:r>
          </w:p>
        </w:tc>
        <w:tc>
          <w:tcPr>
            <w:tcW w:w="11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采购数量</w:t>
            </w:r>
          </w:p>
        </w:tc>
        <w:tc>
          <w:tcPr>
            <w:tcW w:w="13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参数要求</w:t>
            </w:r>
          </w:p>
        </w:tc>
        <w:tc>
          <w:tcPr>
            <w:tcW w:w="18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单项最高限价（元）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1</w:t>
            </w:r>
          </w:p>
        </w:tc>
        <w:tc>
          <w:tcPr>
            <w:tcW w:w="15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应急生活包</w:t>
            </w:r>
            <w:r>
              <w:rPr>
                <w:rFonts w:hint="eastAsia" w:ascii="宋体" w:hAnsi="宋体" w:eastAsia="宋体" w:cs="仿宋_GB2312"/>
                <w:b/>
                <w:kern w:val="2"/>
                <w:sz w:val="28"/>
                <w:szCs w:val="28"/>
                <w:lang w:val="en-US" w:eastAsia="zh-CN" w:bidi="ar"/>
              </w:rPr>
              <w:t>（核心产品）</w:t>
            </w:r>
          </w:p>
        </w:tc>
        <w:tc>
          <w:tcPr>
            <w:tcW w:w="1189"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8408条</w:t>
            </w:r>
          </w:p>
        </w:tc>
        <w:tc>
          <w:tcPr>
            <w:tcW w:w="13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详见1.1</w:t>
            </w:r>
          </w:p>
        </w:tc>
        <w:tc>
          <w:tcPr>
            <w:tcW w:w="18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1681600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2</w:t>
            </w:r>
          </w:p>
        </w:tc>
        <w:tc>
          <w:tcPr>
            <w:tcW w:w="15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棉被</w:t>
            </w:r>
          </w:p>
        </w:tc>
        <w:tc>
          <w:tcPr>
            <w:tcW w:w="1189"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2916条</w:t>
            </w:r>
          </w:p>
        </w:tc>
        <w:tc>
          <w:tcPr>
            <w:tcW w:w="13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详见1.2</w:t>
            </w:r>
          </w:p>
        </w:tc>
        <w:tc>
          <w:tcPr>
            <w:tcW w:w="18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379080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3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合计</w:t>
            </w:r>
          </w:p>
        </w:tc>
        <w:tc>
          <w:tcPr>
            <w:tcW w:w="1189"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11324件</w:t>
            </w:r>
          </w:p>
        </w:tc>
        <w:tc>
          <w:tcPr>
            <w:tcW w:w="13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2060680</w:t>
            </w:r>
          </w:p>
        </w:tc>
      </w:tr>
    </w:tbl>
    <w:p>
      <w:pPr>
        <w:keepNext w:val="0"/>
        <w:keepLines w:val="0"/>
        <w:widowControl w:val="0"/>
        <w:suppressLineNumbers w:val="0"/>
        <w:spacing w:before="0" w:beforeAutospacing="0" w:after="0" w:afterAutospacing="0" w:line="360" w:lineRule="auto"/>
        <w:ind w:left="0" w:right="0" w:firstLine="720" w:firstLineChars="200"/>
        <w:jc w:val="both"/>
        <w:rPr>
          <w:rFonts w:hint="eastAsia" w:ascii="宋体" w:hAnsi="宋体" w:eastAsia="宋体" w:cs="宋体"/>
          <w:b/>
          <w:sz w:val="28"/>
          <w:szCs w:val="28"/>
          <w:lang w:val="en-US"/>
        </w:rPr>
      </w:pPr>
      <w:r>
        <w:rPr>
          <w:rFonts w:hint="eastAsia" w:ascii="宋体" w:hAnsi="宋体" w:eastAsia="宋体" w:cs="宋体"/>
          <w:spacing w:val="30"/>
          <w:kern w:val="2"/>
          <w:sz w:val="30"/>
          <w:szCs w:val="30"/>
          <w:lang w:val="en-US" w:eastAsia="zh-CN" w:bidi="ar"/>
        </w:rPr>
        <w:t>1.应急生活包、棉被清单</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1.1应急生活包参数</w:t>
      </w:r>
    </w:p>
    <w:tbl>
      <w:tblPr>
        <w:tblStyle w:val="59"/>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7"/>
        <w:gridCol w:w="1783"/>
        <w:gridCol w:w="1323"/>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序号</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名称</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数量</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空调被</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1条</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详见1.1.1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枕芯</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1个</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详见1.1.2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冰丝席</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1条</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详见1.1.3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全棉缎档毛巾</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1条</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详见1.1.4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T恤</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1件</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详见1.1.5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塑料拖鞋</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1双</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42码，优质PVC材料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牙刷</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1个</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细丝软毛，单支密封包装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双层真空保温杯</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1个</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容量：450ml，材质：304不锈钢</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保温效能、内胆化学成分、理化指标符合GB/T29606-2013，GB4806.9-2016；</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铅（Pb）（mg/kg）≦0.05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硅胶折叠脸盆</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1个</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材质：优质塑料+硅胶</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规格：32.5cm*12cm*24.5cm（折叠前），</w:t>
            </w:r>
          </w:p>
          <w:p>
            <w:pPr>
              <w:keepNext w:val="0"/>
              <w:keepLines w:val="0"/>
              <w:widowControl w:val="0"/>
              <w:suppressLineNumbers w:val="0"/>
              <w:spacing w:before="0" w:beforeAutospacing="0" w:after="0" w:afterAutospacing="0"/>
              <w:ind w:left="0" w:right="0" w:firstLine="720" w:firstLineChars="3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32.8cm*4.6cm（折叠后）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一次性内裤</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2条</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详见1.1.6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成人长款加厚雨衣</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（非一次性）</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1件</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pacing w:val="-8"/>
                <w:kern w:val="0"/>
                <w:sz w:val="24"/>
                <w:szCs w:val="24"/>
                <w:lang w:val="en-US"/>
              </w:rPr>
            </w:pPr>
            <w:r>
              <w:rPr>
                <w:rFonts w:hint="eastAsia" w:ascii="宋体" w:hAnsi="宋体" w:eastAsia="宋体" w:cs="宋体"/>
                <w:spacing w:val="-8"/>
                <w:kern w:val="0"/>
                <w:sz w:val="24"/>
                <w:szCs w:val="24"/>
                <w:lang w:val="en-US" w:eastAsia="zh-CN" w:bidi="ar"/>
              </w:rPr>
              <w:t>材质：EVA；厚度：</w:t>
            </w:r>
            <w:r>
              <w:rPr>
                <w:rFonts w:hint="eastAsia" w:ascii="宋体" w:hAnsi="宋体" w:eastAsia="宋体" w:cs="宋体"/>
                <w:kern w:val="0"/>
                <w:sz w:val="24"/>
                <w:szCs w:val="24"/>
                <w:lang w:val="en-US" w:eastAsia="zh-CN" w:bidi="ar"/>
              </w:rPr>
              <w:t>≥</w:t>
            </w:r>
            <w:r>
              <w:rPr>
                <w:rFonts w:hint="eastAsia" w:ascii="宋体" w:hAnsi="宋体" w:eastAsia="宋体" w:cs="宋体"/>
                <w:spacing w:val="-8"/>
                <w:kern w:val="0"/>
                <w:sz w:val="24"/>
                <w:szCs w:val="24"/>
                <w:lang w:val="en-US" w:eastAsia="zh-CN" w:bidi="ar"/>
              </w:rPr>
              <w:t>0.1mm；</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可迁移重金属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洗漱袋</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1只</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pacing w:val="-8"/>
                <w:kern w:val="0"/>
                <w:sz w:val="24"/>
                <w:szCs w:val="24"/>
                <w:lang w:val="en-US"/>
              </w:rPr>
            </w:pPr>
            <w:r>
              <w:rPr>
                <w:rFonts w:hint="eastAsia" w:ascii="宋体" w:hAnsi="宋体" w:eastAsia="宋体" w:cs="宋体"/>
                <w:spacing w:val="-8"/>
                <w:kern w:val="0"/>
                <w:sz w:val="24"/>
                <w:szCs w:val="24"/>
                <w:lang w:val="en-US" w:eastAsia="zh-CN" w:bidi="ar"/>
              </w:rPr>
              <w:t>材质：尼龙；</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spacing w:val="-8"/>
                <w:kern w:val="0"/>
                <w:sz w:val="24"/>
                <w:szCs w:val="24"/>
                <w:lang w:val="en-US" w:eastAsia="zh-CN" w:bidi="ar"/>
              </w:rPr>
              <w:t>规格：</w:t>
            </w:r>
            <w:r>
              <w:rPr>
                <w:rFonts w:hint="eastAsia" w:ascii="宋体" w:hAnsi="宋体" w:eastAsia="宋体" w:cs="宋体"/>
                <w:spacing w:val="-5"/>
                <w:kern w:val="0"/>
                <w:sz w:val="24"/>
                <w:szCs w:val="24"/>
                <w:lang w:val="en-US" w:eastAsia="zh-CN" w:bidi="ar"/>
              </w:rPr>
              <w:t>37.5x26cm</w:t>
            </w:r>
            <w:r>
              <w:rPr>
                <w:rFonts w:hint="eastAsia" w:ascii="宋体" w:hAnsi="宋体" w:eastAsia="宋体" w:cs="宋体"/>
                <w:spacing w:val="-8"/>
                <w:kern w:val="0"/>
                <w:sz w:val="24"/>
                <w:szCs w:val="24"/>
                <w:lang w:val="en-US" w:eastAsia="zh-CN" w:bidi="ar"/>
              </w:rPr>
              <w:t xml:space="preserve">，袋口有收口绳，内部分为 </w:t>
            </w:r>
            <w:r>
              <w:rPr>
                <w:rFonts w:hint="eastAsia" w:ascii="宋体" w:hAnsi="宋体" w:eastAsia="宋体" w:cs="宋体"/>
                <w:kern w:val="0"/>
                <w:sz w:val="24"/>
                <w:szCs w:val="24"/>
                <w:lang w:val="en-US" w:eastAsia="zh-CN" w:bidi="ar"/>
              </w:rPr>
              <w:t>2个独立空间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w:t>
            </w:r>
          </w:p>
        </w:tc>
        <w:tc>
          <w:tcPr>
            <w:tcW w:w="17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2"/>
                <w:szCs w:val="22"/>
                <w:lang w:val="en-US" w:eastAsia="zh-CN" w:bidi="ar"/>
              </w:rPr>
              <w:t>单件应急生活包包装</w:t>
            </w:r>
            <w:r>
              <w:rPr>
                <w:rFonts w:hint="eastAsia" w:ascii="宋体" w:hAnsi="宋体" w:eastAsia="宋体" w:cs="宋体"/>
                <w:kern w:val="2"/>
                <w:sz w:val="24"/>
                <w:szCs w:val="24"/>
                <w:lang w:val="en-US" w:eastAsia="zh-CN" w:bidi="ar"/>
              </w:rPr>
              <w:t>（手提式）</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1个</w:t>
            </w:r>
          </w:p>
        </w:tc>
        <w:tc>
          <w:tcPr>
            <w:tcW w:w="4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pacing w:val="-5"/>
                <w:kern w:val="0"/>
                <w:sz w:val="24"/>
                <w:szCs w:val="24"/>
                <w:lang w:val="en-US"/>
              </w:rPr>
            </w:pPr>
            <w:r>
              <w:rPr>
                <w:rFonts w:hint="eastAsia" w:ascii="宋体" w:hAnsi="宋体" w:eastAsia="宋体" w:cs="宋体"/>
                <w:spacing w:val="-5"/>
                <w:kern w:val="0"/>
                <w:sz w:val="24"/>
                <w:szCs w:val="24"/>
                <w:lang w:val="en-US" w:eastAsia="zh-CN" w:bidi="ar"/>
              </w:rPr>
              <w:t>材料：应选用无毒的塑料、蓝色的涤纶28针针织布面层材料、EVA5mm75度、白色针织里料，选用5号拉链为涤纶材质，拉链头为锌合金材质，手提柄为PVC材质，规格：43*33*16cm；</w:t>
            </w:r>
          </w:p>
          <w:p>
            <w:pPr>
              <w:keepNext w:val="0"/>
              <w:keepLines w:val="0"/>
              <w:widowControl w:val="0"/>
              <w:suppressLineNumbers w:val="0"/>
              <w:spacing w:before="0" w:beforeAutospacing="0" w:after="0" w:afterAutospacing="0"/>
              <w:ind w:left="0" w:right="0"/>
              <w:jc w:val="left"/>
              <w:rPr>
                <w:rFonts w:hint="eastAsia" w:ascii="宋体" w:hAnsi="宋体" w:eastAsia="宋体" w:cs="宋体"/>
                <w:spacing w:val="-5"/>
                <w:kern w:val="0"/>
                <w:sz w:val="24"/>
                <w:szCs w:val="24"/>
                <w:lang w:val="en-US"/>
              </w:rPr>
            </w:pPr>
            <w:r>
              <w:rPr>
                <w:rFonts w:hint="eastAsia" w:ascii="宋体" w:hAnsi="宋体" w:eastAsia="宋体" w:cs="宋体"/>
                <w:spacing w:val="-5"/>
                <w:kern w:val="0"/>
                <w:sz w:val="24"/>
                <w:szCs w:val="24"/>
                <w:lang w:val="en-US" w:eastAsia="zh-CN" w:bidi="ar"/>
              </w:rPr>
              <w:t>外观质量：根据客户要求，外观应结构完整，标志清晰，无破损缺陷，物资布局安排合理；</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spacing w:val="-5"/>
                <w:kern w:val="0"/>
                <w:sz w:val="24"/>
                <w:szCs w:val="24"/>
                <w:lang w:val="en-US" w:eastAsia="zh-CN" w:bidi="ar"/>
              </w:rPr>
              <w:t>安全：表面应无划伤皮肤的锐角。</w:t>
            </w:r>
          </w:p>
        </w:tc>
      </w:tr>
    </w:tbl>
    <w:p>
      <w:pPr>
        <w:keepNext/>
        <w:keepLines/>
        <w:widowControl w:val="0"/>
        <w:suppressLineNumbers w:val="0"/>
        <w:spacing w:before="0" w:beforeAutospacing="0" w:after="0" w:afterAutospacing="0" w:line="360" w:lineRule="auto"/>
        <w:ind w:left="0" w:right="0" w:firstLine="602" w:firstLineChars="200"/>
        <w:jc w:val="both"/>
        <w:outlineLvl w:val="3"/>
        <w:rPr>
          <w:rFonts w:hint="eastAsia" w:ascii="宋体" w:hAnsi="宋体" w:eastAsia="宋体" w:cs="宋体"/>
          <w:b/>
          <w:sz w:val="30"/>
          <w:szCs w:val="30"/>
          <w:lang w:val="en-US"/>
        </w:rPr>
      </w:pPr>
      <w:bookmarkStart w:id="27" w:name="_Toc10271"/>
      <w:bookmarkEnd w:id="27"/>
      <w:r>
        <w:rPr>
          <w:rFonts w:hint="eastAsia" w:ascii="宋体" w:hAnsi="宋体" w:eastAsia="宋体" w:cs="宋体"/>
          <w:b/>
          <w:kern w:val="2"/>
          <w:sz w:val="30"/>
          <w:szCs w:val="30"/>
          <w:lang w:val="en-US" w:eastAsia="zh-CN" w:bidi="ar"/>
        </w:rPr>
        <w:t>1.1.1空调被参数要求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规格（cm）：150*200；重量（g）：整重950（允许负偏差5g）；</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面料：灰绿色印花水洗磨毛布；100%聚酯纤维；克重：100g/m²</w:t>
      </w:r>
      <w:r>
        <w:rPr>
          <w:rFonts w:hint="eastAsia" w:ascii="宋体" w:hAnsi="宋体" w:eastAsia="宋体" w:cs="仿宋_GB2312"/>
          <w:kern w:val="2"/>
          <w:sz w:val="30"/>
          <w:szCs w:val="30"/>
          <w:lang w:val="en-US" w:eastAsia="zh-CN" w:bidi="ar"/>
        </w:rPr>
        <w:t>（允许负偏差</w:t>
      </w:r>
      <w:r>
        <w:rPr>
          <w:rFonts w:hint="eastAsia" w:ascii="宋体" w:hAnsi="宋体" w:eastAsia="宋体" w:cs="宋体"/>
          <w:kern w:val="2"/>
          <w:sz w:val="30"/>
          <w:szCs w:val="30"/>
          <w:lang w:val="en-US" w:eastAsia="zh-CN" w:bidi="ar"/>
        </w:rPr>
        <w:t>5g）；</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填充物：羽丝绒，100%聚酯纤维；</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甲醛（mg/kg）：≦75；PH值：4.0～8.5；可分解芳香胺：禁用；</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耐汗色牢度：≥3，指标符合GB18401-2010标准；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包装要求：真空包装，且厚度6丝以上。</w:t>
      </w:r>
    </w:p>
    <w:p>
      <w:pPr>
        <w:keepNext/>
        <w:keepLines/>
        <w:widowControl w:val="0"/>
        <w:suppressLineNumbers w:val="0"/>
        <w:spacing w:before="0" w:beforeAutospacing="0" w:after="0" w:afterAutospacing="0" w:line="360" w:lineRule="auto"/>
        <w:ind w:left="0" w:right="0" w:firstLine="602" w:firstLineChars="200"/>
        <w:jc w:val="both"/>
        <w:outlineLvl w:val="3"/>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1.1.2枕芯参数要求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规格（cm）：30*50；重量（g)：整重250（允许负偏差5g）；</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面料：灰绿色印花水洗磨毛布；100%聚酯纤维；克重：100g/m²</w:t>
      </w:r>
      <w:r>
        <w:rPr>
          <w:rFonts w:hint="eastAsia" w:ascii="宋体" w:hAnsi="宋体" w:eastAsia="宋体" w:cs="仿宋_GB2312"/>
          <w:kern w:val="2"/>
          <w:sz w:val="30"/>
          <w:szCs w:val="30"/>
          <w:lang w:val="en-US" w:eastAsia="zh-CN" w:bidi="ar"/>
        </w:rPr>
        <w:t>（允许负偏差</w:t>
      </w:r>
      <w:r>
        <w:rPr>
          <w:rFonts w:hint="eastAsia" w:ascii="宋体" w:hAnsi="宋体" w:eastAsia="宋体" w:cs="宋体"/>
          <w:kern w:val="2"/>
          <w:sz w:val="30"/>
          <w:szCs w:val="30"/>
          <w:lang w:val="en-US" w:eastAsia="zh-CN" w:bidi="ar"/>
        </w:rPr>
        <w:t>5g）；</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填充物：羽丝绒，100%聚酯纤维；</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甲醛（mg/kg）：≦75；PH 值：4.0～8.5；可分解芳香胺：禁用；</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包装要求：与空调被一起压缩真空包装。</w:t>
      </w:r>
    </w:p>
    <w:p>
      <w:pPr>
        <w:keepNext/>
        <w:keepLines/>
        <w:widowControl w:val="0"/>
        <w:suppressLineNumbers w:val="0"/>
        <w:spacing w:before="0" w:beforeAutospacing="0" w:after="0" w:afterAutospacing="0" w:line="360" w:lineRule="auto"/>
        <w:ind w:left="0" w:right="0" w:firstLine="602" w:firstLineChars="200"/>
        <w:jc w:val="both"/>
        <w:outlineLvl w:val="3"/>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1.1.3冰丝席参数要求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规格（cm）：190*80；面层成分：经向：100%聚酯纤维，纬向：100%纤维素材料；底层成分：三明治（100%聚酯纤维）；</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单位面积质量（g/m²</w:t>
      </w:r>
      <w:r>
        <w:rPr>
          <w:rFonts w:hint="eastAsia" w:ascii="宋体" w:hAnsi="宋体" w:eastAsia="宋体" w:cs="仿宋_GB2312"/>
          <w:kern w:val="2"/>
          <w:sz w:val="30"/>
          <w:szCs w:val="30"/>
          <w:lang w:val="en-US" w:eastAsia="zh-CN" w:bidi="ar"/>
        </w:rPr>
        <w:t>）：</w:t>
      </w:r>
      <w:r>
        <w:rPr>
          <w:rFonts w:hint="eastAsia" w:ascii="宋体" w:hAnsi="宋体" w:eastAsia="宋体" w:cs="宋体"/>
          <w:kern w:val="2"/>
          <w:sz w:val="30"/>
          <w:szCs w:val="30"/>
          <w:lang w:val="en-US" w:eastAsia="zh-CN" w:bidi="ar"/>
        </w:rPr>
        <w:t>270 （允许负偏差5）；</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甲醛（mg/kg）：≦75；PH 值：4.0～8.5；可分解芳香胺：禁用，指标符合GB18401-2010标准；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工艺指标：四面包边；</w:t>
      </w:r>
    </w:p>
    <w:p>
      <w:pPr>
        <w:keepNext/>
        <w:keepLines/>
        <w:widowControl w:val="0"/>
        <w:suppressLineNumbers w:val="0"/>
        <w:spacing w:before="0" w:beforeAutospacing="0" w:after="0" w:afterAutospacing="0" w:line="360" w:lineRule="auto"/>
        <w:ind w:left="0" w:right="0" w:firstLine="600" w:firstLineChars="200"/>
        <w:jc w:val="both"/>
        <w:outlineLvl w:val="3"/>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包装要求：单件真空包装，且厚度6丝以上。</w:t>
      </w:r>
    </w:p>
    <w:p>
      <w:pPr>
        <w:keepNext/>
        <w:keepLines/>
        <w:widowControl w:val="0"/>
        <w:suppressLineNumbers w:val="0"/>
        <w:spacing w:before="0" w:beforeAutospacing="0" w:after="0" w:afterAutospacing="0" w:line="360" w:lineRule="auto"/>
        <w:ind w:left="0" w:right="0" w:firstLine="602" w:firstLineChars="200"/>
        <w:jc w:val="both"/>
        <w:outlineLvl w:val="3"/>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1.1.4全棉毛巾参数要求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规格（cm）：32*32；</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纤维含量：100%全棉；重量（g）：40（允许负偏差2）；</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纱支：21s赛络纺，纯棉纱</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外观质量：符合GB/T 22864 的规定；</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耐洗色牢度：≥3；</w:t>
      </w: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耐磨擦色牢度：≥2－3；</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甲醛（mg/kg）：≦75；PH 值：4.0～8.5；可分解芳香胺：禁用，指标符合GB18401-2010标准；</w:t>
      </w:r>
    </w:p>
    <w:p>
      <w:pPr>
        <w:keepNext/>
        <w:keepLines/>
        <w:widowControl w:val="0"/>
        <w:suppressLineNumbers w:val="0"/>
        <w:spacing w:before="0" w:beforeAutospacing="0" w:after="0" w:afterAutospacing="0" w:line="360" w:lineRule="auto"/>
        <w:ind w:left="0" w:right="0" w:firstLine="600" w:firstLineChars="200"/>
        <w:jc w:val="both"/>
        <w:outlineLvl w:val="3"/>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包装要求：单件真空包装，且厚度6丝以上。</w:t>
      </w:r>
    </w:p>
    <w:p>
      <w:pPr>
        <w:keepNext/>
        <w:keepLines/>
        <w:widowControl w:val="0"/>
        <w:suppressLineNumbers w:val="0"/>
        <w:spacing w:before="0" w:beforeAutospacing="0" w:after="0" w:afterAutospacing="0" w:line="360" w:lineRule="auto"/>
        <w:ind w:left="0" w:right="0" w:firstLine="602" w:firstLineChars="200"/>
        <w:jc w:val="both"/>
        <w:outlineLvl w:val="3"/>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1.1.5 T 恤参数要求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规格：XL号（175）；纤维含量：100%全棉；</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面料克重（g/m²)：200（允许负偏差5）；</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耐洗色牢度：≥3；耐汗色牢度：≥3；耐磨擦色牢度：≥2－3；</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甲醛（mg/kg）：≦75；PH值：4.0～8.5；可分解芳香胺：禁用，等指标符合GB18401-2010标准；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颜色：根据客户要求（非白色）；</w:t>
      </w:r>
    </w:p>
    <w:p>
      <w:pPr>
        <w:keepNext/>
        <w:keepLines/>
        <w:widowControl w:val="0"/>
        <w:suppressLineNumbers w:val="0"/>
        <w:spacing w:before="0" w:beforeAutospacing="0" w:after="0" w:afterAutospacing="0" w:line="360" w:lineRule="auto"/>
        <w:ind w:left="0" w:right="0" w:firstLine="600" w:firstLineChars="200"/>
        <w:jc w:val="both"/>
        <w:outlineLvl w:val="3"/>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包装要求：单件真空包装，且厚度6丝以上。</w:t>
      </w:r>
    </w:p>
    <w:p>
      <w:pPr>
        <w:keepNext/>
        <w:keepLines/>
        <w:widowControl w:val="0"/>
        <w:suppressLineNumbers w:val="0"/>
        <w:spacing w:before="0" w:beforeAutospacing="0" w:after="0" w:afterAutospacing="0" w:line="360" w:lineRule="auto"/>
        <w:ind w:left="0" w:right="0" w:firstLine="602" w:firstLineChars="200"/>
        <w:jc w:val="both"/>
        <w:outlineLvl w:val="3"/>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1.6一次性内裤参数要求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规格：纱支45s,克重90g/m²</w:t>
      </w:r>
      <w:r>
        <w:rPr>
          <w:rFonts w:hint="eastAsia" w:ascii="宋体" w:hAnsi="宋体" w:eastAsia="宋体" w:cs="仿宋_GB2312"/>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材质：100%纯棉布料，加宽橡筋，双层内裆；</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EO气体灭菌：符合GB15979-2002《一次性使用卫生用品标准》；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包装：单条独立包装。</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2.棉被</w:t>
      </w:r>
    </w:p>
    <w:p>
      <w:pPr>
        <w:keepNext w:val="0"/>
        <w:keepLines w:val="0"/>
        <w:widowControl/>
        <w:suppressLineNumbers w:val="0"/>
        <w:spacing w:before="0" w:beforeAutospacing="0" w:after="0" w:afterAutospacing="0" w:line="400" w:lineRule="exact"/>
        <w:ind w:left="0" w:right="0" w:firstLine="602" w:firstLineChars="200"/>
        <w:jc w:val="left"/>
        <w:outlineLvl w:val="3"/>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2.1相关法规、管理条例与技术标准、行业规范</w:t>
      </w:r>
    </w:p>
    <w:p>
      <w:pPr>
        <w:keepNext w:val="0"/>
        <w:keepLines w:val="0"/>
        <w:widowControl/>
        <w:suppressLineNumbers w:val="0"/>
        <w:spacing w:before="0" w:beforeAutospacing="0" w:after="0" w:afterAutospacing="0" w:line="400" w:lineRule="exact"/>
        <w:ind w:left="0" w:right="0" w:firstLine="600" w:firstLineChars="200"/>
        <w:jc w:val="left"/>
        <w:outlineLvl w:val="3"/>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2.1.1国家规定的标准和规范，有新标准按新标准执行；</w:t>
      </w:r>
    </w:p>
    <w:p>
      <w:pPr>
        <w:keepNext w:val="0"/>
        <w:keepLines w:val="0"/>
        <w:widowControl/>
        <w:suppressLineNumbers w:val="0"/>
        <w:spacing w:before="0" w:beforeAutospacing="0" w:after="0" w:afterAutospacing="0" w:line="400" w:lineRule="exact"/>
        <w:ind w:left="0" w:right="0" w:firstLine="600" w:firstLineChars="200"/>
        <w:jc w:val="left"/>
        <w:outlineLvl w:val="3"/>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2.1.2行业标准及规范，有新标准按新标准执行；</w:t>
      </w:r>
    </w:p>
    <w:p>
      <w:pPr>
        <w:keepNext w:val="0"/>
        <w:keepLines w:val="0"/>
        <w:widowControl/>
        <w:suppressLineNumbers w:val="0"/>
        <w:spacing w:before="0" w:beforeAutospacing="0" w:after="0" w:afterAutospacing="0" w:line="400" w:lineRule="exact"/>
        <w:ind w:left="0" w:right="0" w:firstLine="600" w:firstLineChars="200"/>
        <w:jc w:val="left"/>
        <w:outlineLvl w:val="3"/>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2.1.3其他相关标准。</w:t>
      </w:r>
    </w:p>
    <w:p>
      <w:pPr>
        <w:keepNext w:val="0"/>
        <w:keepLines w:val="0"/>
        <w:widowControl/>
        <w:suppressLineNumbers w:val="0"/>
        <w:spacing w:before="0" w:beforeAutospacing="0" w:after="0" w:afterAutospacing="0" w:line="400" w:lineRule="exact"/>
        <w:ind w:left="0" w:right="0" w:firstLine="602" w:firstLineChars="200"/>
        <w:jc w:val="both"/>
        <w:outlineLvl w:val="1"/>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2.2具体要求</w:t>
      </w:r>
    </w:p>
    <w:p>
      <w:pPr>
        <w:keepNext w:val="0"/>
        <w:keepLines w:val="0"/>
        <w:widowControl/>
        <w:suppressLineNumbers w:val="0"/>
        <w:spacing w:before="0" w:beforeAutospacing="0" w:after="0" w:afterAutospacing="0" w:line="400" w:lineRule="exact"/>
        <w:ind w:left="0" w:right="0" w:firstLine="602" w:firstLineChars="200"/>
        <w:jc w:val="both"/>
        <w:outlineLvl w:val="2"/>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2.2.1样式</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救灾专用棉被的样式见图1</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4"/>
          <w:szCs w:val="24"/>
          <w:lang w:val="en-US"/>
        </w:rPr>
      </w:pPr>
      <w:r>
        <w:rPr>
          <w:rFonts w:hint="default" w:ascii="Calibri" w:hAnsi="Calibri" w:eastAsia="宋体" w:cs="Times New Roman"/>
          <w:kern w:val="2"/>
          <w:sz w:val="21"/>
          <w:szCs w:val="22"/>
          <w:lang w:val="en-US" w:eastAsia="zh-CN" w:bidi="ar"/>
        </w:rPr>
        <w:drawing>
          <wp:inline distT="0" distB="0" distL="114300" distR="114300">
            <wp:extent cx="3248025" cy="781050"/>
            <wp:effectExtent l="0" t="0" r="9525" b="0"/>
            <wp:docPr id="4"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ps2"/>
                    <pic:cNvPicPr>
                      <a:picLocks noChangeAspect="1"/>
                    </pic:cNvPicPr>
                  </pic:nvPicPr>
                  <pic:blipFill>
                    <a:blip r:embed="rId10"/>
                    <a:stretch>
                      <a:fillRect/>
                    </a:stretch>
                  </pic:blipFill>
                  <pic:spPr>
                    <a:xfrm>
                      <a:off x="0" y="0"/>
                      <a:ext cx="3248025" cy="781050"/>
                    </a:xfrm>
                    <a:prstGeom prst="rect">
                      <a:avLst/>
                    </a:prstGeom>
                    <a:noFill/>
                    <a:ln>
                      <a:noFill/>
                    </a:ln>
                  </pic:spPr>
                </pic:pic>
              </a:graphicData>
            </a:graphic>
          </wp:inline>
        </w:drawing>
      </w:r>
      <w:r>
        <w:rPr>
          <w:rFonts w:hint="eastAsia" w:ascii="仿宋_GB2312" w:hAnsi="Calibri"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 </w:t>
      </w:r>
    </w:p>
    <w:p>
      <w:pPr>
        <w:keepNext w:val="0"/>
        <w:keepLines w:val="0"/>
        <w:widowControl/>
        <w:suppressLineNumbers w:val="0"/>
        <w:spacing w:before="124" w:beforeAutospacing="0" w:after="124" w:afterAutospacing="0"/>
        <w:ind w:left="0" w:right="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 </w:t>
      </w:r>
    </w:p>
    <w:p>
      <w:pPr>
        <w:keepNext w:val="0"/>
        <w:keepLines w:val="0"/>
        <w:widowControl/>
        <w:suppressLineNumbers w:val="0"/>
        <w:spacing w:before="124" w:beforeAutospacing="0" w:after="124"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图1棉被样式</w:t>
      </w:r>
    </w:p>
    <w:p>
      <w:pPr>
        <w:keepNext w:val="0"/>
        <w:keepLines w:val="0"/>
        <w:widowControl/>
        <w:suppressLineNumbers w:val="0"/>
        <w:spacing w:before="0" w:beforeAutospacing="0" w:after="0" w:afterAutospacing="0" w:line="340" w:lineRule="exact"/>
        <w:ind w:left="0" w:right="0" w:firstLine="482" w:firstLineChars="200"/>
        <w:jc w:val="both"/>
        <w:outlineLvl w:val="2"/>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2.2.2规格尺寸</w:t>
      </w:r>
    </w:p>
    <w:p>
      <w:pPr>
        <w:keepNext w:val="0"/>
        <w:keepLines w:val="0"/>
        <w:widowControl/>
        <w:suppressLineNumbers w:val="0"/>
        <w:spacing w:before="0" w:beforeAutospacing="0" w:after="0" w:afterAutospacing="0" w:line="340" w:lineRule="exact"/>
        <w:ind w:left="0" w:right="0" w:firstLine="480" w:firstLineChars="200"/>
        <w:jc w:val="both"/>
        <w:outlineLvl w:val="2"/>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救灾专用棉被的规格尺寸及允许偏差见表1。</w:t>
      </w:r>
    </w:p>
    <w:p>
      <w:pPr>
        <w:keepNext w:val="0"/>
        <w:keepLines w:val="0"/>
        <w:widowControl/>
        <w:suppressLineNumbers w:val="0"/>
        <w:spacing w:before="0" w:beforeAutospacing="0" w:after="0" w:afterAutospacing="0" w:line="340" w:lineRule="exact"/>
        <w:ind w:left="0" w:right="0"/>
        <w:jc w:val="center"/>
        <w:outlineLvl w:val="2"/>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表1  规格尺寸及允许偏差                   单位为厘米</w:t>
      </w:r>
    </w:p>
    <w:tbl>
      <w:tblPr>
        <w:tblStyle w:val="59"/>
        <w:tblW w:w="8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1"/>
        <w:gridCol w:w="2653"/>
        <w:gridCol w:w="265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981" w:type="dxa"/>
            <w:tcBorders>
              <w:top w:val="single" w:color="auto" w:sz="12"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序号</w:t>
            </w:r>
          </w:p>
        </w:tc>
        <w:tc>
          <w:tcPr>
            <w:tcW w:w="2653" w:type="dxa"/>
            <w:tcBorders>
              <w:top w:val="single" w:color="auto" w:sz="12"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部位名称</w:t>
            </w:r>
          </w:p>
        </w:tc>
        <w:tc>
          <w:tcPr>
            <w:tcW w:w="2655" w:type="dxa"/>
            <w:tcBorders>
              <w:top w:val="single" w:color="auto" w:sz="12"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成品尺寸</w:t>
            </w:r>
          </w:p>
        </w:tc>
        <w:tc>
          <w:tcPr>
            <w:tcW w:w="2650" w:type="dxa"/>
            <w:tcBorders>
              <w:top w:val="single" w:color="auto" w:sz="12" w:space="0"/>
              <w:left w:val="nil"/>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81"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w:t>
            </w:r>
          </w:p>
        </w:tc>
        <w:tc>
          <w:tcPr>
            <w:tcW w:w="2653"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被套长</w:t>
            </w:r>
          </w:p>
        </w:tc>
        <w:tc>
          <w:tcPr>
            <w:tcW w:w="2655" w:type="dxa"/>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210.0</w:t>
            </w:r>
          </w:p>
        </w:tc>
        <w:tc>
          <w:tcPr>
            <w:tcW w:w="2650" w:type="dxa"/>
            <w:tcBorders>
              <w:top w:val="single" w:color="auto" w:sz="12"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81"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w:t>
            </w:r>
          </w:p>
        </w:tc>
        <w:tc>
          <w:tcPr>
            <w:tcW w:w="26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被套宽</w:t>
            </w:r>
          </w:p>
        </w:tc>
        <w:tc>
          <w:tcPr>
            <w:tcW w:w="26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153.0</w:t>
            </w:r>
          </w:p>
        </w:tc>
        <w:tc>
          <w:tcPr>
            <w:tcW w:w="2650"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81"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w:t>
            </w:r>
          </w:p>
        </w:tc>
        <w:tc>
          <w:tcPr>
            <w:tcW w:w="26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被芯长</w:t>
            </w:r>
          </w:p>
        </w:tc>
        <w:tc>
          <w:tcPr>
            <w:tcW w:w="26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206.0</w:t>
            </w:r>
          </w:p>
        </w:tc>
        <w:tc>
          <w:tcPr>
            <w:tcW w:w="2650"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81"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w:t>
            </w:r>
          </w:p>
        </w:tc>
        <w:tc>
          <w:tcPr>
            <w:tcW w:w="26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被芯宽</w:t>
            </w:r>
          </w:p>
        </w:tc>
        <w:tc>
          <w:tcPr>
            <w:tcW w:w="26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150.0</w:t>
            </w:r>
          </w:p>
        </w:tc>
        <w:tc>
          <w:tcPr>
            <w:tcW w:w="2650" w:type="dxa"/>
            <w:tcBorders>
              <w:top w:val="single" w:color="auto" w:sz="4" w:space="0"/>
              <w:left w:val="nil"/>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939" w:type="dxa"/>
            <w:gridSpan w:val="4"/>
            <w:tcBorders>
              <w:top w:val="single" w:color="auto" w:sz="4" w:space="0"/>
              <w:left w:val="single" w:color="auto" w:sz="12"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注： 被套面、里与被芯长、宽尺寸的上、下偏差不得同时存在。</w:t>
            </w:r>
          </w:p>
        </w:tc>
      </w:tr>
    </w:tbl>
    <w:p>
      <w:pPr>
        <w:keepNext w:val="0"/>
        <w:keepLines w:val="0"/>
        <w:widowControl/>
        <w:suppressLineNumbers w:val="0"/>
        <w:spacing w:before="0" w:beforeAutospacing="0" w:after="0" w:afterAutospacing="0" w:line="360" w:lineRule="auto"/>
        <w:ind w:left="0" w:right="0" w:firstLine="482" w:firstLineChars="200"/>
        <w:jc w:val="both"/>
        <w:outlineLvl w:val="1"/>
        <w:rPr>
          <w:rFonts w:hint="eastAsia" w:ascii="仿宋_GB2312" w:eastAsia="仿宋_GB2312" w:cs="仿宋_GB2312"/>
          <w:b/>
          <w:sz w:val="24"/>
          <w:szCs w:val="24"/>
          <w:lang w:val="en-US"/>
        </w:rPr>
      </w:pPr>
      <w:r>
        <w:rPr>
          <w:rFonts w:hint="eastAsia" w:ascii="仿宋_GB2312" w:hAnsi="Calibri" w:eastAsia="仿宋_GB2312" w:cs="仿宋_GB2312"/>
          <w:b/>
          <w:kern w:val="2"/>
          <w:sz w:val="24"/>
          <w:szCs w:val="24"/>
          <w:lang w:val="en-US" w:eastAsia="zh-CN" w:bidi="ar"/>
        </w:rPr>
        <w:t>2.3材料要求</w:t>
      </w:r>
    </w:p>
    <w:p>
      <w:pPr>
        <w:keepNext w:val="0"/>
        <w:keepLines w:val="0"/>
        <w:widowControl/>
        <w:suppressLineNumbers w:val="0"/>
        <w:wordWrap w:val="0"/>
        <w:spacing w:before="0" w:beforeAutospacing="0" w:after="0" w:afterAutospacing="0" w:line="360" w:lineRule="auto"/>
        <w:ind w:left="0" w:right="0" w:firstLine="480" w:firstLineChars="200"/>
        <w:jc w:val="left"/>
        <w:outlineLvl w:val="3"/>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面、里料为棉印花平布，花形、颜色及絮料应符合主管部门批准的标样，缝纫线的颜色应与面料相匹配，材料规格及用途按表2规定。</w:t>
      </w:r>
    </w:p>
    <w:p>
      <w:pPr>
        <w:keepNext w:val="0"/>
        <w:keepLines w:val="0"/>
        <w:widowControl/>
        <w:suppressLineNumbers w:val="0"/>
        <w:spacing w:before="0" w:beforeAutospacing="0" w:after="0" w:afterAutospacing="0" w:line="340" w:lineRule="exact"/>
        <w:ind w:left="0" w:right="0"/>
        <w:jc w:val="center"/>
        <w:outlineLvl w:val="2"/>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表2   材料规格及用途</w:t>
      </w:r>
    </w:p>
    <w:tbl>
      <w:tblPr>
        <w:tblStyle w:val="59"/>
        <w:tblW w:w="893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76"/>
        <w:gridCol w:w="3390"/>
        <w:gridCol w:w="1782"/>
        <w:gridCol w:w="16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3" w:hRule="atLeast"/>
          <w:jc w:val="center"/>
        </w:trPr>
        <w:tc>
          <w:tcPr>
            <w:tcW w:w="2076" w:type="dxa"/>
            <w:tcBorders>
              <w:top w:val="single" w:color="auto" w:sz="12"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材料名称</w:t>
            </w:r>
          </w:p>
        </w:tc>
        <w:tc>
          <w:tcPr>
            <w:tcW w:w="3390" w:type="dxa"/>
            <w:tcBorders>
              <w:top w:val="single" w:color="auto" w:sz="12"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参数要求</w:t>
            </w:r>
          </w:p>
        </w:tc>
        <w:tc>
          <w:tcPr>
            <w:tcW w:w="1782" w:type="dxa"/>
            <w:tcBorders>
              <w:top w:val="single" w:color="auto" w:sz="12"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质量要求</w:t>
            </w:r>
          </w:p>
        </w:tc>
        <w:tc>
          <w:tcPr>
            <w:tcW w:w="1689" w:type="dxa"/>
            <w:tcBorders>
              <w:top w:val="single" w:color="auto" w:sz="12"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棉印花平布</w:t>
            </w:r>
          </w:p>
        </w:tc>
        <w:tc>
          <w:tcPr>
            <w:tcW w:w="3390"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门幅160cm，100%全棉，30支，</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密度75*75</w:t>
            </w:r>
          </w:p>
        </w:tc>
        <w:tc>
          <w:tcPr>
            <w:tcW w:w="1782"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GB18401-2010 B类</w:t>
            </w:r>
          </w:p>
        </w:tc>
        <w:tc>
          <w:tcPr>
            <w:tcW w:w="1689"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被套面、里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中空涤纶短纤维</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厚≥500g/m2</w:t>
            </w:r>
          </w:p>
        </w:tc>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p>
        </w:tc>
        <w:tc>
          <w:tcPr>
            <w:tcW w:w="1689"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被芯填充物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印花磨毛布</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100%聚酯纤维，≥75g/ m2</w:t>
            </w:r>
          </w:p>
        </w:tc>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GB18401-2010 C类</w:t>
            </w:r>
          </w:p>
        </w:tc>
        <w:tc>
          <w:tcPr>
            <w:tcW w:w="1689"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被芯面料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076"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塑料内袋</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单条真空包装，聚酯pet材质，厚度≥16丝以上；四边封口宽度≥14mm，封口无空隙</w:t>
            </w:r>
          </w:p>
        </w:tc>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符合BB/T 0070-2014</w:t>
            </w:r>
          </w:p>
        </w:tc>
        <w:tc>
          <w:tcPr>
            <w:tcW w:w="1689"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内包装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076"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纸箱</w:t>
            </w:r>
          </w:p>
        </w:tc>
        <w:tc>
          <w:tcPr>
            <w:tcW w:w="3390"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每5条一包装，采用双瓦楞纸箱包装方式，纸箱尺寸55cm*47cm*57cm,并用打包带封箱</w:t>
            </w:r>
          </w:p>
        </w:tc>
        <w:tc>
          <w:tcPr>
            <w:tcW w:w="1782"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纸箱应符合</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GJB1109A-1999军用瓦楞纸箱的相关规定</w:t>
            </w:r>
          </w:p>
        </w:tc>
        <w:tc>
          <w:tcPr>
            <w:tcW w:w="1689"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外包装</w:t>
            </w:r>
          </w:p>
        </w:tc>
      </w:tr>
    </w:tbl>
    <w:p>
      <w:pPr>
        <w:keepNext w:val="0"/>
        <w:keepLines w:val="0"/>
        <w:widowControl/>
        <w:suppressLineNumbers w:val="0"/>
        <w:spacing w:before="0" w:beforeAutospacing="0" w:after="0" w:afterAutospacing="0" w:line="400" w:lineRule="exact"/>
        <w:ind w:left="0" w:right="0" w:firstLine="482" w:firstLineChars="200"/>
        <w:jc w:val="both"/>
        <w:outlineLvl w:val="1"/>
        <w:rPr>
          <w:rFonts w:hint="eastAsia" w:ascii="仿宋_GB2312" w:eastAsia="仿宋_GB2312" w:cs="仿宋_GB2312"/>
          <w:b/>
          <w:sz w:val="24"/>
          <w:szCs w:val="24"/>
          <w:lang w:val="en-US"/>
        </w:rPr>
      </w:pPr>
      <w:r>
        <w:rPr>
          <w:rFonts w:hint="eastAsia" w:ascii="仿宋_GB2312" w:hAnsi="Calibri" w:eastAsia="仿宋_GB2312" w:cs="仿宋_GB2312"/>
          <w:b/>
          <w:kern w:val="2"/>
          <w:sz w:val="24"/>
          <w:szCs w:val="24"/>
          <w:lang w:val="en-US" w:eastAsia="zh-CN" w:bidi="ar"/>
        </w:rPr>
        <w:t>2.4颜色</w:t>
      </w:r>
    </w:p>
    <w:p>
      <w:pPr>
        <w:keepNext w:val="0"/>
        <w:keepLines w:val="0"/>
        <w:widowControl/>
        <w:suppressLineNumbers w:val="0"/>
        <w:spacing w:before="0" w:beforeAutospacing="0" w:after="0" w:afterAutospacing="0" w:line="360" w:lineRule="auto"/>
        <w:ind w:left="0" w:right="0" w:firstLine="600" w:firstLineChars="200"/>
        <w:jc w:val="left"/>
        <w:outlineLvl w:val="3"/>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面料颜色按主管部门批准的标样，面、里色差不低于3－4级，评定级别按GB/T 250－2008，缝纫线的颜色与面料相匹配。</w:t>
      </w:r>
    </w:p>
    <w:p>
      <w:pPr>
        <w:keepNext w:val="0"/>
        <w:keepLines w:val="0"/>
        <w:widowControl/>
        <w:suppressLineNumbers w:val="0"/>
        <w:spacing w:before="0" w:beforeAutospacing="0" w:after="0" w:afterAutospacing="0" w:line="360" w:lineRule="auto"/>
        <w:ind w:left="0" w:right="0" w:firstLine="602" w:firstLineChars="200"/>
        <w:jc w:val="both"/>
        <w:outlineLvl w:val="1"/>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2.5絮料</w:t>
      </w:r>
    </w:p>
    <w:p>
      <w:pPr>
        <w:keepNext w:val="0"/>
        <w:keepLines w:val="0"/>
        <w:widowControl/>
        <w:suppressLineNumbers w:val="0"/>
        <w:spacing w:before="0" w:beforeAutospacing="0" w:after="0" w:afterAutospacing="0" w:line="360" w:lineRule="auto"/>
        <w:ind w:left="0" w:right="0" w:firstLine="600" w:firstLineChars="200"/>
        <w:jc w:val="left"/>
        <w:outlineLvl w:val="3"/>
        <w:rPr>
          <w:rFonts w:hint="eastAsia" w:ascii="仿宋_GB2312" w:eastAsia="仿宋_GB2312" w:cs="仿宋_GB2312"/>
          <w:sz w:val="24"/>
          <w:szCs w:val="24"/>
          <w:lang w:val="en-US"/>
        </w:rPr>
      </w:pPr>
      <w:r>
        <w:rPr>
          <w:rFonts w:hint="eastAsia" w:ascii="宋体" w:hAnsi="宋体" w:eastAsia="宋体" w:cs="宋体"/>
          <w:kern w:val="2"/>
          <w:sz w:val="30"/>
          <w:szCs w:val="30"/>
          <w:lang w:val="en-US" w:eastAsia="zh-CN" w:bidi="ar"/>
        </w:rPr>
        <w:t xml:space="preserve">被芯絮料可选用中空纤维棉絮片，被芯外观平展均匀、包边严紧、手感柔软蓬松、不得有杂物、板结、深色油污等，被芯总重量按表3规定。 </w:t>
      </w:r>
      <w:r>
        <w:rPr>
          <w:rFonts w:hint="eastAsia" w:ascii="仿宋_GB2312" w:hAnsi="Calibri" w:eastAsia="仿宋_GB2312" w:cs="仿宋_GB2312"/>
          <w:kern w:val="2"/>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firstLine="480" w:firstLineChars="200"/>
        <w:jc w:val="center"/>
        <w:outlineLvl w:val="3"/>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表3   被芯重量                                单位：克</w:t>
      </w:r>
    </w:p>
    <w:tbl>
      <w:tblPr>
        <w:tblStyle w:val="59"/>
        <w:tblW w:w="89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6"/>
        <w:gridCol w:w="2617"/>
        <w:gridCol w:w="2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284" w:hRule="atLeast"/>
        </w:trPr>
        <w:tc>
          <w:tcPr>
            <w:tcW w:w="3926"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被芯</w:t>
            </w:r>
          </w:p>
        </w:tc>
        <w:tc>
          <w:tcPr>
            <w:tcW w:w="2617"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被芯总重量g</w:t>
            </w:r>
          </w:p>
        </w:tc>
        <w:tc>
          <w:tcPr>
            <w:tcW w:w="2396"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允许偏差g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3926"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仿宋_GB2312" w:eastAsia="仿宋_GB2312" w:cs="仿宋_GB2312"/>
                <w:sz w:val="24"/>
                <w:szCs w:val="24"/>
                <w:lang w:val="en-US"/>
              </w:rPr>
            </w:pPr>
            <w:r>
              <w:rPr>
                <w:rFonts w:hint="eastAsia" w:ascii="仿宋_GB2312" w:hAnsi="Calibri" w:eastAsia="仿宋_GB2312" w:cs="仿宋_GB2312"/>
                <w:b/>
                <w:kern w:val="2"/>
                <w:sz w:val="24"/>
                <w:szCs w:val="24"/>
                <w:lang w:val="en-US" w:eastAsia="zh-CN" w:bidi="ar"/>
              </w:rPr>
              <w:t>＊</w:t>
            </w:r>
            <w:r>
              <w:rPr>
                <w:rFonts w:hint="eastAsia" w:ascii="仿宋_GB2312" w:hAnsi="Calibri" w:eastAsia="仿宋_GB2312" w:cs="仿宋_GB2312"/>
                <w:kern w:val="2"/>
                <w:sz w:val="24"/>
                <w:szCs w:val="24"/>
                <w:lang w:val="en-US" w:eastAsia="zh-CN" w:bidi="ar"/>
              </w:rPr>
              <w:t>被芯面料＋中空涤纶短纤维</w:t>
            </w:r>
          </w:p>
        </w:tc>
        <w:tc>
          <w:tcPr>
            <w:tcW w:w="2617"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≥2000</w:t>
            </w:r>
          </w:p>
        </w:tc>
        <w:tc>
          <w:tcPr>
            <w:tcW w:w="2396"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-100</w:t>
            </w:r>
          </w:p>
        </w:tc>
      </w:tr>
    </w:tbl>
    <w:p>
      <w:pPr>
        <w:keepNext w:val="0"/>
        <w:keepLines w:val="0"/>
        <w:widowControl/>
        <w:suppressLineNumbers w:val="0"/>
        <w:spacing w:before="0" w:beforeAutospacing="0" w:after="0" w:afterAutospacing="0" w:line="400" w:lineRule="exact"/>
        <w:ind w:left="0" w:right="0" w:firstLine="602" w:firstLineChars="200"/>
        <w:jc w:val="both"/>
        <w:outlineLvl w:val="1"/>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2.6缝纫</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缝纫针距：被套面、里接合及拼接11针/3cm～13针/3cm；绗棉在被芯上纵向绗缝5道，横向绗缝6道。棉套一侧采用纽扣式样开口，纽扣数量7颗。</w:t>
      </w:r>
    </w:p>
    <w:p>
      <w:pPr>
        <w:pStyle w:val="53"/>
        <w:keepNext w:val="0"/>
        <w:keepLines w:val="0"/>
        <w:widowControl w:val="0"/>
        <w:suppressLineNumbers w:val="0"/>
        <w:spacing w:before="120" w:beforeLines="50" w:beforeAutospacing="0" w:after="0" w:afterAutospacing="0" w:line="360" w:lineRule="auto"/>
        <w:ind w:left="0" w:right="0" w:firstLine="562" w:firstLineChars="200"/>
        <w:jc w:val="both"/>
        <w:rPr>
          <w:rFonts w:hint="eastAsia" w:ascii="仿宋_GB2312" w:eastAsia="仿宋_GB2312" w:cs="仿宋_GB2312"/>
          <w:b/>
          <w:color w:val="000000"/>
          <w:lang w:val="en-US"/>
        </w:rPr>
      </w:pPr>
      <w:r>
        <w:rPr>
          <w:rFonts w:hint="eastAsia" w:ascii="仿宋" w:hAnsi="仿宋" w:eastAsia="仿宋" w:cs="仿宋"/>
          <w:b/>
          <w:color w:val="000000"/>
          <w:kern w:val="2"/>
          <w:sz w:val="28"/>
          <w:szCs w:val="28"/>
          <w:lang w:val="en-US" w:eastAsia="zh-CN" w:bidi="ar"/>
        </w:rPr>
        <w:t>（以上打*项指标需提供近三年内通过CNAS或CMA资质认证的检验检测机构出具的检测报告。其中，*项指标以提交的检测报告原件为准，否则视为负偏离。）</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二、样品要求</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仿宋_GB2312"/>
          <w:bCs/>
          <w:kern w:val="0"/>
          <w:sz w:val="30"/>
          <w:szCs w:val="30"/>
          <w:lang w:val="en-US" w:eastAsia="zh-CN" w:bidi="ar"/>
        </w:rPr>
        <w:t>注：应急生活包、棉被样品均为一件，检测报告原件须和以上样品同时邮寄。</w:t>
      </w:r>
    </w:p>
    <w:p>
      <w:pPr>
        <w:keepNext w:val="0"/>
        <w:keepLines w:val="0"/>
        <w:widowControl w:val="0"/>
        <w:suppressLineNumbers w:val="0"/>
        <w:snapToGrid w:val="0"/>
        <w:spacing w:before="0" w:beforeAutospacing="0" w:after="0" w:afterAutospacing="0" w:line="360" w:lineRule="auto"/>
        <w:ind w:left="0" w:right="0" w:firstLine="600" w:firstLineChars="200"/>
        <w:jc w:val="left"/>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（1）提交时间：</w:t>
      </w:r>
    </w:p>
    <w:p>
      <w:pPr>
        <w:pStyle w:val="53"/>
        <w:keepNext w:val="0"/>
        <w:keepLines w:val="0"/>
        <w:widowControl w:val="0"/>
        <w:suppressLineNumbers w:val="0"/>
        <w:adjustRightInd w:val="0"/>
        <w:snapToGrid w:val="0"/>
        <w:spacing w:before="120" w:beforeLines="50" w:beforeAutospacing="0" w:after="0" w:afterAutospacing="0" w:line="360" w:lineRule="auto"/>
        <w:ind w:left="0" w:right="0" w:firstLine="600" w:firstLineChars="200"/>
        <w:jc w:val="both"/>
        <w:rPr>
          <w:rFonts w:ascii="宋体" w:hAnsi="宋体" w:eastAsia="宋体" w:cs="仿宋_GB2312"/>
          <w:sz w:val="30"/>
          <w:szCs w:val="30"/>
          <w:lang w:val="en-US"/>
        </w:rPr>
      </w:pPr>
      <w:r>
        <w:rPr>
          <w:rFonts w:hint="eastAsia" w:ascii="宋体" w:hAnsi="宋体" w:eastAsia="宋体" w:cs="仿宋_GB2312"/>
          <w:kern w:val="2"/>
          <w:sz w:val="30"/>
          <w:szCs w:val="30"/>
          <w:lang w:val="en-US" w:eastAsia="zh-CN" w:bidi="ar"/>
        </w:rPr>
        <w:t>样品请于投标截止时间前一个工作日17时前送至省粮食物资局（杭州市延安路591号），仅此一天，规定时间之外送达的样品不予接收。收件人：李老师，联系方式：0571-85773138，（</w:t>
      </w:r>
      <w:r>
        <w:rPr>
          <w:rFonts w:hint="eastAsia" w:ascii="宋体" w:hAnsi="宋体" w:eastAsia="宋体" w:cs="仿宋_GB2312"/>
          <w:bCs/>
          <w:kern w:val="2"/>
          <w:sz w:val="30"/>
          <w:szCs w:val="30"/>
          <w:lang w:val="en-US" w:eastAsia="zh-CN" w:bidi="ar"/>
        </w:rPr>
        <w:t>采取即送即走形式，到门口后及时联系</w:t>
      </w:r>
      <w:r>
        <w:rPr>
          <w:rFonts w:hint="eastAsia" w:ascii="宋体" w:hAnsi="宋体" w:eastAsia="宋体" w:cs="仿宋_GB2312"/>
          <w:kern w:val="2"/>
          <w:sz w:val="30"/>
          <w:szCs w:val="30"/>
          <w:lang w:val="en-US" w:eastAsia="zh-CN" w:bidi="ar"/>
        </w:rPr>
        <w:t>）</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仿宋"/>
          <w:sz w:val="30"/>
          <w:szCs w:val="30"/>
          <w:lang w:val="en-US"/>
        </w:rPr>
      </w:pPr>
      <w:r>
        <w:rPr>
          <w:rFonts w:hint="eastAsia" w:ascii="宋体" w:hAnsi="宋体" w:eastAsia="宋体" w:cs="仿宋"/>
          <w:kern w:val="2"/>
          <w:sz w:val="30"/>
          <w:szCs w:val="30"/>
          <w:lang w:val="en-US" w:eastAsia="zh-CN" w:bidi="ar"/>
        </w:rPr>
        <w:t>（2）</w:t>
      </w:r>
      <w:r>
        <w:rPr>
          <w:rStyle w:val="1021"/>
          <w:rFonts w:hint="eastAsia" w:ascii="宋体" w:hAnsi="宋体" w:eastAsia="宋体" w:cs="仿宋"/>
          <w:kern w:val="2"/>
          <w:sz w:val="30"/>
          <w:szCs w:val="30"/>
          <w:lang w:eastAsia="zh-CN"/>
        </w:rPr>
        <w:t>未中标的样品、全部检测报告原件自</w:t>
      </w:r>
      <w:r>
        <w:rPr>
          <w:rFonts w:hint="eastAsia" w:ascii="宋体" w:hAnsi="宋体" w:eastAsia="宋体" w:cs="仿宋"/>
          <w:kern w:val="2"/>
          <w:sz w:val="30"/>
          <w:szCs w:val="30"/>
          <w:lang w:val="en-US" w:eastAsia="zh-CN" w:bidi="ar"/>
        </w:rPr>
        <w:t>采购结果公告发布后七个工作日后由采购人退回，邮寄等相关费用由供应商自理</w:t>
      </w:r>
      <w:r>
        <w:rPr>
          <w:rStyle w:val="1021"/>
          <w:rFonts w:hint="eastAsia" w:ascii="宋体" w:hAnsi="宋体" w:eastAsia="宋体" w:cs="仿宋"/>
          <w:kern w:val="2"/>
          <w:sz w:val="30"/>
          <w:szCs w:val="30"/>
          <w:lang w:eastAsia="zh-CN"/>
        </w:rPr>
        <w:t>。</w:t>
      </w:r>
      <w:r>
        <w:rPr>
          <w:rFonts w:hint="eastAsia" w:ascii="宋体" w:hAnsi="宋体" w:eastAsia="宋体" w:cs="仿宋"/>
          <w:kern w:val="2"/>
          <w:sz w:val="30"/>
          <w:szCs w:val="30"/>
          <w:lang w:val="en-US" w:eastAsia="zh-CN" w:bidi="ar"/>
        </w:rPr>
        <w:t>中标人的</w:t>
      </w:r>
      <w:r>
        <w:rPr>
          <w:rStyle w:val="1021"/>
          <w:rFonts w:hint="eastAsia" w:ascii="宋体" w:hAnsi="宋体" w:eastAsia="宋体" w:cs="仿宋"/>
          <w:kern w:val="2"/>
          <w:sz w:val="30"/>
          <w:szCs w:val="30"/>
          <w:lang w:eastAsia="zh-CN"/>
        </w:rPr>
        <w:t>样品</w:t>
      </w:r>
      <w:r>
        <w:rPr>
          <w:rFonts w:hint="eastAsia" w:ascii="宋体" w:hAnsi="宋体" w:eastAsia="宋体" w:cs="仿宋"/>
          <w:kern w:val="2"/>
          <w:sz w:val="30"/>
          <w:szCs w:val="30"/>
          <w:lang w:val="en-US" w:eastAsia="zh-CN" w:bidi="ar"/>
        </w:rPr>
        <w:t>由采购人保管、封存，并作为履约验收的依据，最终货物的材质与工艺质量低于投标时提供样品质量的，采购人有权按不合格产品退货，中标人的样品以及</w:t>
      </w:r>
      <w:r>
        <w:rPr>
          <w:rStyle w:val="1021"/>
          <w:rFonts w:hint="eastAsia" w:ascii="宋体" w:hAnsi="宋体" w:eastAsia="宋体" w:cs="仿宋"/>
          <w:kern w:val="2"/>
          <w:sz w:val="30"/>
          <w:szCs w:val="30"/>
          <w:lang w:eastAsia="zh-CN"/>
        </w:rPr>
        <w:t>检测报告原件</w:t>
      </w:r>
      <w:r>
        <w:rPr>
          <w:rFonts w:hint="eastAsia" w:ascii="宋体" w:hAnsi="宋体" w:eastAsia="宋体" w:cs="仿宋"/>
          <w:kern w:val="2"/>
          <w:sz w:val="30"/>
          <w:szCs w:val="30"/>
          <w:lang w:val="en-US" w:eastAsia="zh-CN" w:bidi="ar"/>
        </w:rPr>
        <w:t>待交验收合格后退还。</w:t>
      </w:r>
    </w:p>
    <w:p>
      <w:pPr>
        <w:pStyle w:val="53"/>
        <w:keepNext w:val="0"/>
        <w:keepLines w:val="0"/>
        <w:widowControl w:val="0"/>
        <w:suppressLineNumbers w:val="0"/>
        <w:adjustRightInd w:val="0"/>
        <w:snapToGrid w:val="0"/>
        <w:spacing w:before="120" w:beforeLines="50" w:beforeAutospacing="0" w:after="0" w:afterAutospacing="0" w:line="360" w:lineRule="auto"/>
        <w:ind w:left="0" w:right="0" w:firstLine="482" w:firstLineChars="200"/>
        <w:jc w:val="both"/>
        <w:rPr>
          <w:rFonts w:hint="eastAsia" w:ascii="仿宋_GB2312" w:hAnsi="仿宋_GB2312" w:eastAsia="仿宋_GB2312" w:cs="仿宋_GB2312"/>
          <w:b/>
          <w:kern w:val="0"/>
          <w:lang w:val="en-US"/>
        </w:rPr>
      </w:pPr>
    </w:p>
    <w:p>
      <w:pPr>
        <w:pStyle w:val="53"/>
        <w:keepNext w:val="0"/>
        <w:keepLines w:val="0"/>
        <w:widowControl w:val="0"/>
        <w:suppressLineNumbers w:val="0"/>
        <w:spacing w:before="0" w:beforeAutospacing="0" w:after="120" w:afterAutospacing="0" w:line="480" w:lineRule="auto"/>
        <w:ind w:left="420" w:leftChars="200" w:right="0"/>
        <w:jc w:val="both"/>
        <w:rPr>
          <w:highlight w:val="yellow"/>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562" w:firstLineChars="200"/>
        <w:jc w:val="both"/>
        <w:outlineLvl w:val="0"/>
        <w:rPr>
          <w:rFonts w:cs="黑体"/>
          <w:sz w:val="28"/>
          <w:szCs w:val="28"/>
          <w:lang w:val="en-US"/>
        </w:rPr>
      </w:pPr>
      <w:r>
        <w:rPr>
          <w:rFonts w:hint="eastAsia" w:ascii="宋体" w:hAnsi="宋体" w:eastAsia="宋体" w:cs="黑体"/>
          <w:b/>
          <w:kern w:val="2"/>
          <w:sz w:val="28"/>
          <w:szCs w:val="28"/>
          <w:lang w:val="en-US" w:eastAsia="zh-CN" w:bidi="ar"/>
        </w:rPr>
        <w:t>三、标志、包装要求</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3.1标志</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3.1.1外包装两侧面需标注产品名称、数量、重量、生产批号、承制单位和监制单位（浙江省粮食和物资储备局）名称字样。其产品名称、承制方名称为黑体字，其余为宋体字，字体大小适宜，布局合理。标注示例见图 a。</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3.1.2外包装两端面需标注“浙江救灾”“注意防潮” 字样。字体为黑体字，字体大小适宜，布局合理，标注示例见图b。并在包装箱前、后两面和侧面均应有二维码（投标供应商如中标，须使用采购人指定的软件（由采购人统一向中标供应商提供用户名和登录密码），对外包装进行授码，自行打印和加装二维码。打印设备和耗材由投标人自行解决）。  </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tbl>
      <w:tblPr>
        <w:tblStyle w:val="59"/>
        <w:tblW w:w="811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7"/>
        <w:gridCol w:w="1216"/>
        <w:gridCol w:w="2124"/>
        <w:gridCol w:w="89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10"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救灾专用 （****）</w:t>
            </w:r>
          </w:p>
        </w:tc>
        <w:tc>
          <w:tcPr>
            <w:tcW w:w="897" w:type="dxa"/>
            <w:vMerge w:val="restart"/>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jc w:val="center"/>
              <w:rPr>
                <w:rFonts w:hint="eastAsia" w:ascii="宋体" w:hAnsi="宋体" w:eastAsia="宋体" w:cs="宋体"/>
                <w:b/>
                <w:sz w:val="28"/>
                <w:szCs w:val="28"/>
                <w:lang w:val="en-US"/>
              </w:rPr>
            </w:pPr>
          </w:p>
        </w:tc>
        <w:tc>
          <w:tcPr>
            <w:tcW w:w="269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浙 江 救 灾</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注 意 防 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1"/>
                <w:sz w:val="24"/>
                <w:szCs w:val="24"/>
                <w:lang w:val="en-US" w:eastAsia="zh-CN" w:bidi="ar"/>
              </w:rPr>
              <w:t>数量</w:t>
            </w:r>
          </w:p>
        </w:tc>
        <w:tc>
          <w:tcPr>
            <w:tcW w:w="1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重量：XXkg</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生产批号</w:t>
            </w:r>
          </w:p>
        </w:tc>
        <w:tc>
          <w:tcPr>
            <w:tcW w:w="121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建议储存年限：***年</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4"/>
                <w:sz w:val="24"/>
                <w:szCs w:val="24"/>
                <w:lang w:val="en-US"/>
              </w:rPr>
            </w:pPr>
            <w:r>
              <w:rPr>
                <w:rFonts w:hint="eastAsia" w:ascii="宋体" w:hAnsi="宋体" w:eastAsia="宋体" w:cs="宋体"/>
                <w:kern w:val="24"/>
                <w:sz w:val="24"/>
                <w:szCs w:val="24"/>
                <w:lang w:val="en-US" w:eastAsia="zh-CN" w:bidi="ar"/>
              </w:rPr>
              <w:t>承制单位：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 xml:space="preserve">监制单位：浙江省粮食和物资储备局 </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firstLine="560" w:firstLineChars="2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400" w:lineRule="exact"/>
        <w:ind w:left="0" w:right="0" w:firstLine="1960" w:firstLineChars="7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a正面                               b端面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3.2外包装</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3.2.1应急生活包：外包装采用80cm*40cm*35cm尺寸的防水牛津布，5个/件，并在前、后两面和侧面均放置便签。</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棉被：外包装采用55cm*47cm*57cm尺寸的双层瓦楞纸箱，5条/箱，并在前、后两面和侧面均黏贴便签。</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3.2.2产品应采用“井”字型打包带和底部托盘固定在一起；投标时，</w:t>
      </w:r>
      <w:r>
        <w:rPr>
          <w:rFonts w:hint="eastAsia" w:ascii="宋体" w:hAnsi="宋体" w:eastAsia="宋体" w:cs="宋体"/>
          <w:b/>
          <w:kern w:val="2"/>
          <w:sz w:val="24"/>
          <w:szCs w:val="24"/>
          <w:lang w:val="en-US" w:eastAsia="zh-CN" w:bidi="ar"/>
        </w:rPr>
        <w:t>投标价含托盘。</w:t>
      </w:r>
      <w:r>
        <w:rPr>
          <w:rFonts w:hint="eastAsia" w:ascii="宋体" w:hAnsi="宋体" w:eastAsia="宋体" w:cs="宋体"/>
          <w:kern w:val="2"/>
          <w:sz w:val="24"/>
          <w:szCs w:val="24"/>
          <w:lang w:val="en-US" w:eastAsia="zh-CN" w:bidi="ar"/>
        </w:rPr>
        <w:t>打托成型后，长宽不超过1.9m，高不超过1.5m,码垛高度不超过6层。具体打包方案，由中标供应商与采购人协商拟定，最大化利用现场条件。</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120" w:afterAutospacing="0"/>
        <w:ind w:left="0" w:right="0"/>
        <w:jc w:val="both"/>
        <w:rPr>
          <w:sz w:val="30"/>
          <w:szCs w:val="30"/>
          <w:lang w:val="en-US"/>
        </w:rPr>
      </w:pPr>
      <w:r>
        <w:rPr>
          <w:rFonts w:hint="default" w:ascii="Calibri" w:hAnsi="Calibri" w:eastAsia="宋体" w:cs="Times New Roman"/>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Arial"/>
          <w:b/>
          <w:sz w:val="30"/>
          <w:szCs w:val="30"/>
          <w:lang w:val="en-US"/>
        </w:rPr>
      </w:pPr>
      <w:r>
        <w:rPr>
          <w:rFonts w:hint="eastAsia" w:ascii="仿宋" w:hAnsi="仿宋" w:eastAsia="仿宋" w:cs="仿宋"/>
          <w:b/>
          <w:kern w:val="2"/>
          <w:sz w:val="30"/>
          <w:szCs w:val="30"/>
          <w:lang w:val="en-US" w:eastAsia="zh-CN" w:bidi="ar"/>
        </w:rPr>
        <w:t>标项三：折叠床和帐篷</w:t>
      </w:r>
      <w:r>
        <w:rPr>
          <w:rFonts w:hint="eastAsia" w:ascii="仿宋" w:hAnsi="仿宋" w:eastAsia="仿宋" w:cs="Arial"/>
          <w:b/>
          <w:kern w:val="2"/>
          <w:sz w:val="30"/>
          <w:szCs w:val="30"/>
          <w:lang w:val="en-US" w:eastAsia="zh-CN" w:bidi="ar"/>
        </w:rPr>
        <w:t>项目</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outlineLvl w:val="1"/>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一、</w:t>
      </w:r>
      <w:bookmarkStart w:id="28" w:name="_Toc82338235"/>
      <w:bookmarkEnd w:id="28"/>
      <w:bookmarkStart w:id="29" w:name="_Toc21230"/>
      <w:bookmarkEnd w:id="29"/>
      <w:bookmarkStart w:id="30" w:name="_Toc450840084"/>
      <w:bookmarkEnd w:id="30"/>
      <w:bookmarkStart w:id="31" w:name="_Toc82873318"/>
      <w:r>
        <w:rPr>
          <w:rFonts w:hint="eastAsia" w:ascii="黑体" w:hAnsi="宋体" w:eastAsia="黑体" w:cs="黑体"/>
          <w:kern w:val="2"/>
          <w:sz w:val="24"/>
          <w:szCs w:val="24"/>
          <w:lang w:val="en-US" w:eastAsia="zh-CN" w:bidi="ar"/>
        </w:rPr>
        <w:t>需求清单</w:t>
      </w:r>
      <w:bookmarkEnd w:id="31"/>
    </w:p>
    <w:tbl>
      <w:tblPr>
        <w:tblStyle w:val="59"/>
        <w:tblW w:w="6762"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7"/>
        <w:gridCol w:w="1190"/>
        <w:gridCol w:w="1102"/>
        <w:gridCol w:w="1852"/>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3"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序号</w:t>
            </w:r>
          </w:p>
        </w:tc>
        <w:tc>
          <w:tcPr>
            <w:tcW w:w="1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名称</w:t>
            </w:r>
          </w:p>
        </w:tc>
        <w:tc>
          <w:tcPr>
            <w:tcW w:w="11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采购数量</w:t>
            </w:r>
          </w:p>
        </w:tc>
        <w:tc>
          <w:tcPr>
            <w:tcW w:w="18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参数要求</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单项最高限价（元）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w:t>
            </w:r>
          </w:p>
        </w:tc>
        <w:tc>
          <w:tcPr>
            <w:tcW w:w="1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折叠床</w:t>
            </w:r>
          </w:p>
        </w:tc>
        <w:tc>
          <w:tcPr>
            <w:tcW w:w="110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center"/>
              <w:rPr>
                <w:rFonts w:hint="default" w:ascii="宋体" w:hAnsi="宋体" w:eastAsia="宋体"/>
                <w:sz w:val="30"/>
                <w:szCs w:val="30"/>
                <w:lang w:val="en-US"/>
              </w:rPr>
            </w:pPr>
            <w:r>
              <w:rPr>
                <w:rFonts w:hint="eastAsia" w:ascii="宋体" w:hAnsi="宋体" w:eastAsia="宋体" w:cs="Times New Roman"/>
                <w:kern w:val="2"/>
                <w:sz w:val="30"/>
                <w:szCs w:val="30"/>
                <w:lang w:val="en-US" w:eastAsia="zh-CN" w:bidi="ar"/>
              </w:rPr>
              <w:t>1036张</w:t>
            </w:r>
          </w:p>
        </w:tc>
        <w:tc>
          <w:tcPr>
            <w:tcW w:w="18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详见技术参数要求2.1 行军床</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134680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w:t>
            </w:r>
          </w:p>
        </w:tc>
        <w:tc>
          <w:tcPr>
            <w:tcW w:w="1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（核心产品）</w:t>
            </w:r>
            <w:r>
              <w:rPr>
                <w:rFonts w:hint="eastAsia" w:ascii="宋体" w:hAnsi="宋体" w:eastAsia="宋体" w:cs="宋体"/>
                <w:kern w:val="2"/>
                <w:sz w:val="30"/>
                <w:szCs w:val="30"/>
                <w:lang w:val="en-US" w:eastAsia="zh-CN" w:bidi="ar"/>
              </w:rPr>
              <w:t>帐篷</w:t>
            </w:r>
          </w:p>
        </w:tc>
        <w:tc>
          <w:tcPr>
            <w:tcW w:w="110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center"/>
              <w:rPr>
                <w:rFonts w:hint="default" w:ascii="宋体" w:hAnsi="宋体" w:eastAsia="宋体"/>
                <w:sz w:val="30"/>
                <w:szCs w:val="30"/>
                <w:lang w:val="en-US"/>
              </w:rPr>
            </w:pPr>
            <w:r>
              <w:rPr>
                <w:rFonts w:hint="eastAsia" w:ascii="宋体" w:hAnsi="宋体" w:eastAsia="宋体" w:cs="Times New Roman"/>
                <w:kern w:val="2"/>
                <w:sz w:val="30"/>
                <w:szCs w:val="30"/>
                <w:lang w:val="en-US" w:eastAsia="zh-CN" w:bidi="ar"/>
              </w:rPr>
              <w:t>185顶</w:t>
            </w:r>
          </w:p>
        </w:tc>
        <w:tc>
          <w:tcPr>
            <w:tcW w:w="18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详见技术参数要求2.2单帐篷</w:t>
            </w:r>
          </w:p>
        </w:tc>
        <w:tc>
          <w:tcPr>
            <w:tcW w:w="1751"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259000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合计</w:t>
            </w:r>
          </w:p>
        </w:tc>
        <w:tc>
          <w:tcPr>
            <w:tcW w:w="110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center"/>
              <w:rPr>
                <w:rFonts w:hint="default" w:ascii="宋体" w:hAnsi="宋体" w:eastAsia="宋体"/>
                <w:sz w:val="30"/>
                <w:szCs w:val="30"/>
                <w:lang w:val="en-US"/>
              </w:rPr>
            </w:pPr>
            <w:r>
              <w:rPr>
                <w:rFonts w:hint="eastAsia" w:ascii="宋体" w:hAnsi="宋体" w:eastAsia="宋体" w:cs="Times New Roman"/>
                <w:kern w:val="2"/>
                <w:sz w:val="30"/>
                <w:szCs w:val="30"/>
                <w:lang w:val="en-US" w:eastAsia="zh-CN" w:bidi="ar"/>
              </w:rPr>
              <w:t>1221</w:t>
            </w:r>
          </w:p>
        </w:tc>
        <w:tc>
          <w:tcPr>
            <w:tcW w:w="18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393680</w:t>
            </w:r>
          </w:p>
        </w:tc>
      </w:tr>
    </w:tbl>
    <w:p>
      <w:pPr>
        <w:keepNext w:val="0"/>
        <w:keepLines w:val="0"/>
        <w:widowControl w:val="0"/>
        <w:suppressLineNumbers w:val="0"/>
        <w:adjustRightInd w:val="0"/>
        <w:snapToGrid w:val="0"/>
        <w:spacing w:before="0" w:beforeAutospacing="0" w:after="0" w:afterAutospacing="0" w:line="520" w:lineRule="exact"/>
        <w:ind w:left="0" w:right="0" w:firstLine="602" w:firstLineChars="20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1.相关法规、管理条例与技术标准、行业规范</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1.1国家规定的标准和规范，有新标准按新标准执行；</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1.2行业标准及规范，有新标准按新标准执行；</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1.3其他相关标准。</w:t>
      </w:r>
    </w:p>
    <w:p>
      <w:pPr>
        <w:keepNext w:val="0"/>
        <w:keepLines w:val="0"/>
        <w:widowControl w:val="0"/>
        <w:suppressLineNumbers w:val="0"/>
        <w:adjustRightInd w:val="0"/>
        <w:snapToGrid w:val="0"/>
        <w:spacing w:before="0" w:beforeAutospacing="0" w:after="0" w:afterAutospacing="0" w:line="520" w:lineRule="exact"/>
        <w:ind w:left="0" w:right="0" w:firstLine="602" w:firstLineChars="20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2.技术参数要求</w:t>
      </w:r>
    </w:p>
    <w:p>
      <w:pPr>
        <w:keepNext w:val="0"/>
        <w:keepLines w:val="0"/>
        <w:widowControl w:val="0"/>
        <w:suppressLineNumbers w:val="0"/>
        <w:adjustRightInd w:val="0"/>
        <w:snapToGrid w:val="0"/>
        <w:spacing w:before="0" w:beforeAutospacing="0" w:after="0" w:afterAutospacing="0" w:line="520" w:lineRule="exact"/>
        <w:ind w:left="0" w:right="0" w:firstLine="602" w:firstLineChars="20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2.1物资名称：折叠床</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2.1.1规格：长192cm*宽63cm*高34cm（展开）；</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2.1.2钢管：壁厚1mm，直径16mm；</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2.1.3牛津布：双层600*600D军绿色牛津布</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2.1.4外包装采用双层瓦楞纸箱，两侧面需标注产品名称、数量、重量、生产批号、承制单位和监制单位（浙江省粮食和物资储备局）名称字样。其产品名称、承制方名称为黑体字，其余为宋体字，字体大小适宜，布局合理。标注示例见图 a。外包装两端面需标注“浙江救灾”“注意防潮” 字样。字体为黑体字，字体大小适宜，布局合理，标注示例见图b。并在包装箱前、后两面和侧面均应有二维码（投标供应商如中标，须使用采购人指定的软件（由采购人统一向中标供应商提供用户名和登录密码），对外包装进行授码，自行打印和加装二维码。打印设备和耗材由投标人自行解决）。   </w:t>
      </w:r>
    </w:p>
    <w:tbl>
      <w:tblPr>
        <w:tblStyle w:val="59"/>
        <w:tblW w:w="817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5"/>
        <w:gridCol w:w="1224"/>
        <w:gridCol w:w="2142"/>
        <w:gridCol w:w="902"/>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47" w:hRule="atLeast"/>
        </w:trPr>
        <w:tc>
          <w:tcPr>
            <w:tcW w:w="45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救灾专用 （****）</w:t>
            </w:r>
          </w:p>
        </w:tc>
        <w:tc>
          <w:tcPr>
            <w:tcW w:w="902" w:type="dxa"/>
            <w:vMerge w:val="restart"/>
            <w:tcBorders>
              <w:top w:val="nil"/>
              <w:left w:val="nil"/>
              <w:bottom w:val="nil"/>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firstLine="422"/>
              <w:jc w:val="center"/>
              <w:rPr>
                <w:rFonts w:hint="eastAsia" w:ascii="宋体" w:hAnsi="宋体" w:eastAsia="宋体" w:cs="宋体"/>
                <w:b/>
                <w:sz w:val="28"/>
                <w:szCs w:val="28"/>
                <w:lang w:val="en-US"/>
              </w:rPr>
            </w:pPr>
          </w:p>
        </w:tc>
        <w:tc>
          <w:tcPr>
            <w:tcW w:w="2710" w:type="dxa"/>
            <w:vMerge w:val="restar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浙 江 救 灾</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注 意 防 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1"/>
                <w:sz w:val="24"/>
                <w:szCs w:val="24"/>
                <w:lang w:val="en-US" w:eastAsia="zh-CN" w:bidi="ar"/>
              </w:rPr>
              <w:t>数量</w:t>
            </w:r>
          </w:p>
        </w:tc>
        <w:tc>
          <w:tcPr>
            <w:tcW w:w="122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重量：XXkg</w:t>
            </w:r>
          </w:p>
        </w:tc>
        <w:tc>
          <w:tcPr>
            <w:tcW w:w="902"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10"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rPr>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生产批号</w:t>
            </w:r>
          </w:p>
        </w:tc>
        <w:tc>
          <w:tcPr>
            <w:tcW w:w="1224" w:type="dxa"/>
            <w:tcBorders>
              <w:top w:val="single" w:color="auto" w:sz="4" w:space="0"/>
              <w:left w:val="nil"/>
              <w:bottom w:val="nil"/>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42" w:type="dxa"/>
            <w:tcBorders>
              <w:top w:val="single" w:color="auto" w:sz="4" w:space="0"/>
              <w:left w:val="nil"/>
              <w:bottom w:val="nil"/>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建议储存年限：***年</w:t>
            </w:r>
          </w:p>
        </w:tc>
        <w:tc>
          <w:tcPr>
            <w:tcW w:w="902"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10"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trPr>
        <w:tc>
          <w:tcPr>
            <w:tcW w:w="45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4"/>
                <w:sz w:val="24"/>
                <w:szCs w:val="24"/>
                <w:lang w:val="en-US"/>
              </w:rPr>
            </w:pPr>
            <w:r>
              <w:rPr>
                <w:rFonts w:hint="eastAsia" w:ascii="宋体" w:hAnsi="宋体" w:eastAsia="宋体" w:cs="宋体"/>
                <w:kern w:val="24"/>
                <w:sz w:val="24"/>
                <w:szCs w:val="24"/>
                <w:lang w:val="en-US" w:eastAsia="zh-CN" w:bidi="ar"/>
              </w:rPr>
              <w:t>承制单位：</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 xml:space="preserve">监制单位：浙江省粮食和物资储备局 </w:t>
            </w:r>
          </w:p>
        </w:tc>
        <w:tc>
          <w:tcPr>
            <w:tcW w:w="902"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10"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firstLine="1960" w:firstLineChars="7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a正面                               b端面    </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同时，产品应采用“井”字型打包带和底部托盘固定在一起；投标时，</w:t>
      </w:r>
      <w:r>
        <w:rPr>
          <w:rFonts w:hint="eastAsia" w:ascii="宋体" w:hAnsi="宋体" w:eastAsia="宋体" w:cs="宋体"/>
          <w:b/>
          <w:kern w:val="2"/>
          <w:sz w:val="30"/>
          <w:szCs w:val="30"/>
          <w:lang w:val="en-US" w:eastAsia="zh-CN" w:bidi="ar"/>
        </w:rPr>
        <w:t>投标价含托盘。</w:t>
      </w:r>
      <w:r>
        <w:rPr>
          <w:rFonts w:hint="eastAsia" w:ascii="宋体" w:hAnsi="宋体" w:eastAsia="宋体" w:cs="宋体"/>
          <w:kern w:val="2"/>
          <w:sz w:val="30"/>
          <w:szCs w:val="30"/>
          <w:lang w:val="en-US" w:eastAsia="zh-CN" w:bidi="ar"/>
        </w:rPr>
        <w:t>打托成型后，长宽不超过1.9m，高不超过1.5m,码垛高度不超过6层。具体打包方案，由中标供应商与采购人协商拟定，最大化利用现场条件。</w:t>
      </w:r>
    </w:p>
    <w:p>
      <w:pPr>
        <w:keepNext w:val="0"/>
        <w:keepLines w:val="0"/>
        <w:widowControl w:val="0"/>
        <w:suppressLineNumbers w:val="0"/>
        <w:adjustRightInd w:val="0"/>
        <w:snapToGrid w:val="0"/>
        <w:spacing w:before="0" w:beforeAutospacing="0" w:after="0" w:afterAutospacing="0" w:line="520" w:lineRule="exact"/>
        <w:ind w:left="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2.2 物资名称：单帐篷</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（1）救灾专用 12m</w:t>
      </w:r>
      <w:r>
        <w:rPr>
          <w:rFonts w:hint="eastAsia" w:ascii="宋体" w:hAnsi="宋体" w:eastAsia="宋体" w:cs="宋体"/>
          <w:kern w:val="2"/>
          <w:sz w:val="30"/>
          <w:szCs w:val="30"/>
          <w:vertAlign w:val="superscript"/>
          <w:lang w:val="en-US" w:eastAsia="zh-CN" w:bidi="ar"/>
        </w:rPr>
        <w:t>2</w:t>
      </w:r>
      <w:r>
        <w:rPr>
          <w:rFonts w:hint="eastAsia" w:ascii="宋体" w:hAnsi="宋体" w:eastAsia="宋体" w:cs="宋体"/>
          <w:kern w:val="2"/>
          <w:sz w:val="30"/>
          <w:szCs w:val="30"/>
          <w:lang w:val="en-US" w:eastAsia="zh-CN" w:bidi="ar"/>
        </w:rPr>
        <w:t>单帐篷为长方形双坡面直墙建筑样式。出入门在一侧山墙上，门上方开三角窗一个；另一侧山墙开方形窗一个,上方开三角窗一个；两侧墙各开方形窗户两个，侧墙可支起成阳篷。整体帐篷通过拉绳用三角桩固定。式样如图1：</w:t>
      </w:r>
    </w:p>
    <w:p>
      <w:pPr>
        <w:keepNext w:val="0"/>
        <w:keepLines w:val="0"/>
        <w:widowControl w:val="0"/>
        <w:suppressLineNumbers w:val="0"/>
        <w:spacing w:before="0" w:beforeAutospacing="0" w:after="0" w:afterAutospacing="0"/>
        <w:ind w:left="0" w:right="0" w:firstLine="42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firstLine="420"/>
        <w:jc w:val="both"/>
        <w:rPr>
          <w:rFonts w:hint="eastAsia" w:ascii="宋体" w:hAnsi="宋体" w:eastAsia="宋体" w:cs="宋体"/>
          <w:lang w:val="en-US"/>
        </w:rPr>
      </w:pPr>
      <w:r>
        <w:rPr>
          <w:rFonts w:hint="default" w:ascii="Calibri" w:hAnsi="Calibri" w:eastAsia="宋体" w:cs="Times New Roman"/>
          <w:kern w:val="2"/>
          <w:sz w:val="21"/>
          <w:szCs w:val="22"/>
          <w:lang w:val="en-US" w:eastAsia="zh-CN" w:bidi="ar"/>
        </w:rPr>
        <w:drawing>
          <wp:inline distT="0" distB="0" distL="114300" distR="114300">
            <wp:extent cx="4895850" cy="2657475"/>
            <wp:effectExtent l="0" t="0" r="0" b="9525"/>
            <wp:docPr id="3" name="图片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3"/>
                    <pic:cNvPicPr>
                      <a:picLocks noChangeAspect="1"/>
                    </pic:cNvPicPr>
                  </pic:nvPicPr>
                  <pic:blipFill>
                    <a:blip r:embed="rId11"/>
                    <a:stretch>
                      <a:fillRect/>
                    </a:stretch>
                  </pic:blipFill>
                  <pic:spPr>
                    <a:xfrm>
                      <a:off x="0" y="0"/>
                      <a:ext cx="4895850" cy="2657475"/>
                    </a:xfrm>
                    <a:prstGeom prst="rect">
                      <a:avLst/>
                    </a:prstGeom>
                    <a:noFill/>
                    <a:ln>
                      <a:noFill/>
                    </a:ln>
                  </pic:spPr>
                </pic:pic>
              </a:graphicData>
            </a:graphic>
          </wp:inline>
        </w:drawing>
      </w:r>
      <w:r>
        <w:rPr>
          <w:rFonts w:hint="eastAsia" w:ascii="宋体" w:hAnsi="宋体" w:eastAsia="宋体" w:cs="宋体"/>
          <w:kern w:val="2"/>
          <w:sz w:val="21"/>
          <w:szCs w:val="22"/>
          <w:lang w:val="en-US" w:eastAsia="zh-CN" w:bidi="ar"/>
        </w:rPr>
        <w:t xml:space="preserve"> </w:t>
      </w:r>
    </w:p>
    <w:p>
      <w:pPr>
        <w:keepNext w:val="0"/>
        <w:keepLines w:val="0"/>
        <w:widowControl/>
        <w:suppressLineNumbers w:val="0"/>
        <w:autoSpaceDE w:val="0"/>
        <w:autoSpaceDN w:val="0"/>
        <w:spacing w:before="120" w:beforeLines="50" w:beforeAutospacing="0" w:after="120" w:afterLines="50" w:afterAutospacing="0"/>
        <w:ind w:left="0" w:right="0" w:firstLine="420"/>
        <w:jc w:val="center"/>
        <w:rPr>
          <w:rFonts w:hint="eastAsia" w:ascii="宋体" w:hAnsi="宋体" w:eastAsia="宋体" w:cs="宋体"/>
          <w:kern w:val="0"/>
          <w:lang w:val="en-US"/>
        </w:rPr>
      </w:pPr>
      <w:r>
        <w:rPr>
          <w:rFonts w:hint="eastAsia" w:ascii="宋体" w:hAnsi="宋体" w:eastAsia="宋体" w:cs="宋体"/>
          <w:kern w:val="0"/>
          <w:sz w:val="21"/>
          <w:szCs w:val="22"/>
          <w:lang w:val="en-US" w:eastAsia="zh-CN" w:bidi="ar"/>
        </w:rPr>
        <w:t>图1 帐篷样式</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（2）救灾专用 12㎡单帐篷由篷体(带拉绳)、框架及配件（含三角桩、拉绳、包装袋）三部分组成。帐篷底部为长3700mm、宽3200mm的长方形，两坡为直立墙，侧墙高为1750mm，脊顶高2670mm。</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（3）*面料：篷体为PU涂层布，规格为333dtex×333dtex 涤纶丝。颜色为浅天蓝色，潘通色卡号PANTONE 17-4041，涂层颜色为深灰色，潘通色卡号PANTONE 18-4005 。包装袋材料为28×2/28×2涤纶防水帆布，颜色为浅天蓝色。</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（4）*管材：杆件通用杆、山墙地杆、立杆采用6005 T6铝合金管，规格为25mm×1.2mm，管内带4根加强筋，筋高+壁厚≥2.6mm。端架三通、中架四通、地杆四通采用Q215焊接钢管，规格为28mm×1.0mm。</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(5)产品包装：一体化包装。帐篷内包装袋采用蓝色涤纶防水帆布缝制。包装袋为两仓结构。篷体折叠后放入内包装袋中的左仓内，框架放入右仓内。包装袋用双拉头尼龙拉链扣合。</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外包装用塑料编织布缝制，缝线不得少于两道线。外包装袋两个端面，印刷仓储码垛标志。用Φ7mm捆包绳捆扎两道成“││”形，每道两条绳并排，捆扎应牢固、严紧，外包装外观应方正平展。</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包装袋内需放入产品检验单、产品包装单和帐篷使用说明书各一份。其中“检验单”、“产品名称”、“品等” 、“生产日期”、“检验人员”和“承制单位名称”标题为黑体字，其他为宋体字。检验单规格为B5纸的1/4，字体大小适宜。</w:t>
      </w:r>
    </w:p>
    <w:p>
      <w:pPr>
        <w:keepNext w:val="0"/>
        <w:keepLines w:val="0"/>
        <w:widowControl/>
        <w:suppressLineNumbers w:val="0"/>
        <w:autoSpaceDE w:val="0"/>
        <w:autoSpaceDN w:val="0"/>
        <w:spacing w:before="0" w:beforeAutospacing="0" w:after="0" w:afterAutospacing="0"/>
        <w:ind w:left="0" w:right="0" w:firstLine="420"/>
        <w:jc w:val="center"/>
        <w:rPr>
          <w:rFonts w:hint="eastAsia" w:ascii="宋体" w:hAnsi="宋体" w:eastAsia="宋体" w:cs="宋体"/>
          <w:kern w:val="0"/>
          <w:szCs w:val="21"/>
          <w:lang w:val="en-US"/>
        </w:rPr>
      </w:pPr>
      <w:r>
        <w:rPr>
          <w:rFonts w:hint="default" w:ascii="Calibri" w:hAnsi="Calibri" w:eastAsia="宋体" w:cs="Times New Roman"/>
          <w:kern w:val="2"/>
          <w:sz w:val="21"/>
          <w:szCs w:val="22"/>
          <w:lang w:val="en-US" w:eastAsia="zh-CN" w:bidi="ar"/>
        </w:rPr>
        <w:drawing>
          <wp:inline distT="0" distB="0" distL="114300" distR="114300">
            <wp:extent cx="2209800" cy="1495425"/>
            <wp:effectExtent l="0" t="0" r="0" b="9525"/>
            <wp:docPr id="2" name="图片 4"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wps4"/>
                    <pic:cNvPicPr>
                      <a:picLocks noChangeAspect="1"/>
                    </pic:cNvPicPr>
                  </pic:nvPicPr>
                  <pic:blipFill>
                    <a:blip r:embed="rId12"/>
                    <a:stretch>
                      <a:fillRect/>
                    </a:stretch>
                  </pic:blipFill>
                  <pic:spPr>
                    <a:xfrm>
                      <a:off x="0" y="0"/>
                      <a:ext cx="2209800" cy="1495425"/>
                    </a:xfrm>
                    <a:prstGeom prst="rect">
                      <a:avLst/>
                    </a:prstGeom>
                    <a:noFill/>
                    <a:ln>
                      <a:noFill/>
                    </a:ln>
                  </pic:spPr>
                </pic:pic>
              </a:graphicData>
            </a:graphic>
          </wp:inline>
        </w:drawing>
      </w:r>
      <w:r>
        <w:rPr>
          <w:rFonts w:hint="eastAsia" w:ascii="宋体" w:hAnsi="宋体" w:eastAsia="宋体" w:cs="宋体"/>
          <w:kern w:val="0"/>
          <w:sz w:val="21"/>
          <w:szCs w:val="22"/>
          <w:lang w:val="en-US" w:eastAsia="zh-CN" w:bidi="ar"/>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图2 检验单样式</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（6）包装标志</w:t>
      </w:r>
    </w:p>
    <w:p>
      <w:pPr>
        <w:keepNext w:val="0"/>
        <w:keepLines w:val="0"/>
        <w:widowControl w:val="0"/>
        <w:suppressLineNumbers w:val="0"/>
        <w:adjustRightInd w:val="0"/>
        <w:snapToGrid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产品本身需印字，见图1 帐篷样式。篷体与框架一体化包装，内包装袋的一个侧面根据包形大小印刷白色的“救灾专用12</w:t>
      </w:r>
      <w:r>
        <w:rPr>
          <w:rFonts w:hint="eastAsia" w:ascii="方正仿宋_GBK" w:hAnsi="方正仿宋_GBK" w:eastAsia="宋体" w:cs="宋体"/>
          <w:kern w:val="2"/>
          <w:sz w:val="30"/>
          <w:szCs w:val="30"/>
          <w:lang w:val="en-US" w:eastAsia="zh-CN" w:bidi="ar"/>
        </w:rPr>
        <w:t>㎡</w:t>
      </w:r>
      <w:r>
        <w:rPr>
          <w:rFonts w:hint="eastAsia" w:ascii="宋体" w:hAnsi="宋体" w:eastAsia="宋体" w:cs="宋体"/>
          <w:kern w:val="2"/>
          <w:sz w:val="30"/>
          <w:szCs w:val="30"/>
          <w:lang w:val="en-US" w:eastAsia="zh-CN" w:bidi="ar"/>
        </w:rPr>
        <w:t>单帐篷”字样及数量、质量、体积、生产日期、“共1包”、承制单位名称及监制单位名称。其“救灾专用12m2单帐篷”及承制单位名称、监制单位名称为黑体字,其他为宋体字。印刷布局合理，字体大小适宜，字迹清晰工整。示例见图3。</w:t>
      </w:r>
    </w:p>
    <w:p>
      <w:pPr>
        <w:pStyle w:val="53"/>
        <w:keepNext w:val="0"/>
        <w:keepLines w:val="0"/>
        <w:widowControl w:val="0"/>
        <w:suppressLineNumbers w:val="0"/>
        <w:spacing w:before="0" w:beforeAutospacing="0" w:after="120" w:afterAutospacing="0"/>
        <w:ind w:left="0" w:right="0" w:firstLine="210" w:firstLineChars="100"/>
        <w:jc w:val="both"/>
        <w:rPr>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240" w:lineRule="exact"/>
        <w:ind w:left="0" w:right="0" w:firstLine="500"/>
        <w:jc w:val="center"/>
        <w:rPr>
          <w:rFonts w:hint="eastAsia" w:ascii="宋体" w:hAnsi="宋体" w:eastAsia="宋体" w:cs="宋体"/>
          <w:spacing w:val="20"/>
          <w:kern w:val="0"/>
          <w:sz w:val="22"/>
          <w:szCs w:val="22"/>
          <w:lang w:val="en-US"/>
        </w:rPr>
      </w:pPr>
      <w:r>
        <w:rPr>
          <w:rFonts w:hint="eastAsia" w:ascii="宋体" w:hAnsi="宋体" w:eastAsia="宋体" w:cs="宋体"/>
          <w:spacing w:val="20"/>
          <w:kern w:val="0"/>
          <w:sz w:val="22"/>
          <w:szCs w:val="2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240" w:lineRule="exact"/>
        <w:ind w:left="0" w:right="0" w:firstLine="500"/>
        <w:jc w:val="center"/>
        <w:rPr>
          <w:rFonts w:hint="eastAsia" w:ascii="宋体" w:hAnsi="宋体" w:eastAsia="宋体" w:cs="宋体"/>
          <w:spacing w:val="20"/>
          <w:kern w:val="0"/>
          <w:sz w:val="22"/>
          <w:szCs w:val="22"/>
          <w:lang w:val="en-US"/>
        </w:rPr>
      </w:pPr>
      <w:r>
        <w:rPr>
          <w:rFonts w:hint="eastAsia" w:ascii="宋体" w:hAnsi="宋体" w:eastAsia="宋体" w:cs="宋体"/>
          <w:spacing w:val="20"/>
          <w:kern w:val="0"/>
          <w:sz w:val="22"/>
          <w:szCs w:val="22"/>
          <w:lang w:val="en-US" w:eastAsia="zh-CN" w:bidi="ar"/>
        </w:rPr>
        <w:t>救灾专用12m</w:t>
      </w:r>
      <w:r>
        <w:rPr>
          <w:rFonts w:hint="eastAsia" w:ascii="宋体" w:hAnsi="宋体" w:eastAsia="宋体" w:cs="宋体"/>
          <w:spacing w:val="20"/>
          <w:kern w:val="0"/>
          <w:sz w:val="22"/>
          <w:szCs w:val="22"/>
          <w:vertAlign w:val="superscript"/>
          <w:lang w:val="en-US" w:eastAsia="zh-CN" w:bidi="ar"/>
        </w:rPr>
        <w:t>2</w:t>
      </w:r>
      <w:r>
        <w:rPr>
          <w:rFonts w:hint="eastAsia" w:ascii="宋体" w:hAnsi="宋体" w:eastAsia="宋体" w:cs="宋体"/>
          <w:spacing w:val="20"/>
          <w:kern w:val="0"/>
          <w:sz w:val="22"/>
          <w:szCs w:val="22"/>
          <w:lang w:val="en-US" w:eastAsia="zh-CN" w:bidi="ar"/>
        </w:rPr>
        <w:t>单帐篷</w:t>
      </w:r>
    </w:p>
    <w:p>
      <w:pPr>
        <w:keepNext w:val="0"/>
        <w:keepLines w:val="0"/>
        <w:widowControl w:val="0"/>
        <w:suppressLineNumbers w:val="0"/>
        <w:autoSpaceDE w:val="0"/>
        <w:autoSpaceDN w:val="0"/>
        <w:adjustRightInd w:val="0"/>
        <w:spacing w:before="0" w:beforeAutospacing="0" w:after="0" w:afterAutospacing="0" w:line="240" w:lineRule="exact"/>
        <w:ind w:left="0" w:right="0" w:firstLine="42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数量：1顶  质量：××kg</w:t>
      </w:r>
    </w:p>
    <w:p>
      <w:pPr>
        <w:keepNext w:val="0"/>
        <w:keepLines w:val="0"/>
        <w:widowControl w:val="0"/>
        <w:suppressLineNumbers w:val="0"/>
        <w:autoSpaceDE w:val="0"/>
        <w:autoSpaceDN w:val="0"/>
        <w:adjustRightInd w:val="0"/>
        <w:spacing w:before="0" w:beforeAutospacing="0" w:after="0" w:afterAutospacing="0" w:line="240" w:lineRule="exact"/>
        <w:ind w:left="0" w:right="0" w:firstLine="42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体积：××mm×××mm×××mm</w:t>
      </w:r>
    </w:p>
    <w:p>
      <w:pPr>
        <w:keepNext w:val="0"/>
        <w:keepLines w:val="0"/>
        <w:widowControl w:val="0"/>
        <w:suppressLineNumbers w:val="0"/>
        <w:autoSpaceDE w:val="0"/>
        <w:autoSpaceDN w:val="0"/>
        <w:adjustRightInd w:val="0"/>
        <w:spacing w:before="0" w:beforeAutospacing="0" w:after="0" w:afterAutospacing="0" w:line="240" w:lineRule="exact"/>
        <w:ind w:left="0" w:right="0" w:firstLine="42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生产日期：×××× 年×月 共1包</w:t>
      </w:r>
    </w:p>
    <w:p>
      <w:pPr>
        <w:keepNext w:val="0"/>
        <w:keepLines w:val="0"/>
        <w:widowControl w:val="0"/>
        <w:suppressLineNumbers w:val="0"/>
        <w:autoSpaceDE w:val="0"/>
        <w:autoSpaceDN w:val="0"/>
        <w:adjustRightInd w:val="0"/>
        <w:spacing w:before="0" w:beforeAutospacing="0" w:after="0" w:afterAutospacing="0" w:line="240" w:lineRule="exact"/>
        <w:ind w:left="0" w:right="0" w:firstLine="500"/>
        <w:jc w:val="center"/>
        <w:rPr>
          <w:rFonts w:hint="eastAsia" w:ascii="宋体" w:hAnsi="宋体" w:eastAsia="宋体" w:cs="宋体"/>
          <w:spacing w:val="20"/>
          <w:kern w:val="0"/>
          <w:sz w:val="22"/>
          <w:szCs w:val="22"/>
          <w:lang w:val="en-US"/>
        </w:rPr>
      </w:pPr>
      <w:r>
        <w:rPr>
          <w:rFonts w:hint="eastAsia" w:ascii="宋体" w:hAnsi="宋体" w:eastAsia="宋体" w:cs="宋体"/>
          <w:spacing w:val="20"/>
          <w:kern w:val="0"/>
          <w:sz w:val="22"/>
          <w:szCs w:val="22"/>
          <w:lang w:val="en-US" w:eastAsia="zh-CN" w:bidi="ar"/>
        </w:rPr>
        <w:t>×××××× 承制</w:t>
      </w:r>
    </w:p>
    <w:p>
      <w:pPr>
        <w:keepNext w:val="0"/>
        <w:keepLines w:val="0"/>
        <w:widowControl w:val="0"/>
        <w:suppressLineNumbers w:val="0"/>
        <w:spacing w:before="0" w:beforeAutospacing="0" w:after="0" w:afterAutospacing="0"/>
        <w:ind w:left="0" w:right="0" w:firstLine="42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浙江省粮食和物资储备局 监制</w:t>
      </w:r>
    </w:p>
    <w:p>
      <w:pPr>
        <w:keepNext w:val="0"/>
        <w:keepLines w:val="0"/>
        <w:widowControl/>
        <w:suppressLineNumbers w:val="0"/>
        <w:autoSpaceDE w:val="0"/>
        <w:autoSpaceDN w:val="0"/>
        <w:spacing w:before="0" w:beforeAutospacing="0" w:after="0" w:afterAutospacing="0"/>
        <w:ind w:left="0" w:right="0" w:firstLine="42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图3  包装标志</w:t>
      </w:r>
    </w:p>
    <w:p>
      <w:pPr>
        <w:keepNext w:val="0"/>
        <w:keepLines w:val="0"/>
        <w:widowControl/>
        <w:suppressLineNumbers w:val="0"/>
        <w:spacing w:before="0" w:beforeAutospacing="0" w:after="0" w:afterAutospacing="0"/>
        <w:ind w:left="0" w:right="0" w:firstLine="420"/>
        <w:jc w:val="both"/>
        <w:outlineLvl w:val="4"/>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外包装编织布的两个侧面的居中位置，印刷标志内容见图3。外包装袋两个端面，印刷仓储码垛标志，印刷内容见图4。</w:t>
      </w:r>
    </w:p>
    <w:p>
      <w:pPr>
        <w:keepNext w:val="0"/>
        <w:keepLines w:val="0"/>
        <w:widowControl/>
        <w:suppressLineNumbers w:val="0"/>
        <w:autoSpaceDE w:val="0"/>
        <w:autoSpaceDN w:val="0"/>
        <w:spacing w:before="0" w:beforeAutospacing="0" w:after="0" w:afterAutospacing="0"/>
        <w:ind w:left="0" w:right="0" w:firstLine="420"/>
        <w:jc w:val="center"/>
        <w:rPr>
          <w:rFonts w:hint="eastAsia" w:ascii="宋体" w:hAnsi="宋体" w:eastAsia="宋体" w:cs="宋体"/>
          <w:kern w:val="0"/>
          <w:szCs w:val="21"/>
          <w:lang w:val="en-US"/>
        </w:rPr>
      </w:pPr>
      <w:r>
        <w:rPr>
          <w:rFonts w:hint="default" w:ascii="Calibri" w:hAnsi="Calibri" w:eastAsia="宋体" w:cs="Times New Roman"/>
          <w:kern w:val="2"/>
          <w:sz w:val="21"/>
          <w:szCs w:val="22"/>
          <w:lang w:val="en-US" w:eastAsia="zh-CN" w:bidi="ar"/>
        </w:rPr>
        <w:drawing>
          <wp:inline distT="0" distB="0" distL="114300" distR="114300">
            <wp:extent cx="1028700" cy="1171575"/>
            <wp:effectExtent l="0" t="0" r="0" b="9525"/>
            <wp:docPr id="1" name="图片 5"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wps5"/>
                    <pic:cNvPicPr>
                      <a:picLocks noChangeAspect="1"/>
                    </pic:cNvPicPr>
                  </pic:nvPicPr>
                  <pic:blipFill>
                    <a:blip r:embed="rId13"/>
                    <a:stretch>
                      <a:fillRect/>
                    </a:stretch>
                  </pic:blipFill>
                  <pic:spPr>
                    <a:xfrm>
                      <a:off x="0" y="0"/>
                      <a:ext cx="1028700" cy="1171575"/>
                    </a:xfrm>
                    <a:prstGeom prst="rect">
                      <a:avLst/>
                    </a:prstGeom>
                    <a:noFill/>
                    <a:ln>
                      <a:noFill/>
                    </a:ln>
                  </pic:spPr>
                </pic:pic>
              </a:graphicData>
            </a:graphic>
          </wp:inline>
        </w:drawing>
      </w:r>
      <w:r>
        <w:rPr>
          <w:rFonts w:hint="eastAsia" w:ascii="宋体" w:hAnsi="宋体" w:eastAsia="宋体" w:cs="宋体"/>
          <w:kern w:val="0"/>
          <w:sz w:val="21"/>
          <w:szCs w:val="22"/>
          <w:lang w:val="en-US" w:eastAsia="zh-CN" w:bidi="ar"/>
        </w:rPr>
        <w:t xml:space="preserve"> </w:t>
      </w:r>
    </w:p>
    <w:p>
      <w:pPr>
        <w:keepNext w:val="0"/>
        <w:keepLines w:val="0"/>
        <w:widowControl/>
        <w:suppressLineNumbers w:val="0"/>
        <w:autoSpaceDE w:val="0"/>
        <w:autoSpaceDN w:val="0"/>
        <w:spacing w:before="0" w:beforeAutospacing="0" w:after="0" w:afterAutospacing="0"/>
        <w:ind w:left="0" w:right="0" w:firstLine="4320" w:firstLineChars="18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图4 码垛标志</w:t>
      </w:r>
    </w:p>
    <w:p>
      <w:pPr>
        <w:keepNext w:val="0"/>
        <w:keepLines w:val="0"/>
        <w:widowControl/>
        <w:suppressLineNumbers w:val="0"/>
        <w:spacing w:before="0" w:beforeAutospacing="0" w:after="0" w:afterAutospacing="0"/>
        <w:ind w:left="0" w:right="0" w:firstLine="420"/>
        <w:jc w:val="both"/>
        <w:outlineLvl w:val="4"/>
        <w:rPr>
          <w:rFonts w:hint="eastAsia" w:ascii="宋体" w:hAnsi="宋体" w:eastAsia="宋体" w:cs="宋体"/>
          <w:kern w:val="0"/>
          <w:sz w:val="30"/>
          <w:szCs w:val="30"/>
          <w:lang w:val="en-US"/>
        </w:rPr>
      </w:pPr>
      <w:r>
        <w:rPr>
          <w:rFonts w:hint="eastAsia" w:ascii="宋体" w:hAnsi="宋体" w:eastAsia="宋体" w:cs="宋体"/>
          <w:kern w:val="0"/>
          <w:sz w:val="30"/>
          <w:szCs w:val="30"/>
          <w:lang w:val="en-US" w:eastAsia="zh-CN" w:bidi="ar"/>
        </w:rPr>
        <w:t>包装标志用织物油墨印刷，内包装用白色油墨，外包装用黑色油墨。</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0"/>
          <w:sz w:val="30"/>
          <w:szCs w:val="30"/>
          <w:lang w:val="en-US" w:eastAsia="zh-CN" w:bidi="ar"/>
        </w:rPr>
        <w:t>（7）帐篷需打托，应采用“井”字型打包带和底部托盘固定在一起，需符合快速装卸。</w:t>
      </w:r>
      <w:r>
        <w:rPr>
          <w:rFonts w:hint="eastAsia" w:ascii="宋体" w:hAnsi="宋体" w:eastAsia="宋体" w:cs="宋体"/>
          <w:b/>
          <w:kern w:val="0"/>
          <w:sz w:val="30"/>
          <w:szCs w:val="30"/>
          <w:lang w:val="en-US" w:eastAsia="zh-CN" w:bidi="ar"/>
        </w:rPr>
        <w:t>产品投标时，投标价含托盘。</w:t>
      </w:r>
      <w:r>
        <w:rPr>
          <w:rFonts w:hint="eastAsia" w:ascii="宋体" w:hAnsi="宋体" w:eastAsia="宋体" w:cs="宋体"/>
          <w:kern w:val="2"/>
          <w:sz w:val="30"/>
          <w:szCs w:val="30"/>
          <w:lang w:val="en-US" w:eastAsia="zh-CN" w:bidi="ar"/>
        </w:rPr>
        <w:t>打托成型后，长宽不超过1.9m，高不超过1.5m,码垛高度不超过6层。具体打包方案，由中标供应商与采购人协商拟定，最大化利用现场条件。</w:t>
      </w:r>
    </w:p>
    <w:p>
      <w:pPr>
        <w:pStyle w:val="53"/>
        <w:keepNext w:val="0"/>
        <w:keepLines w:val="0"/>
        <w:widowControl w:val="0"/>
        <w:numPr>
          <w:ilvl w:val="0"/>
          <w:numId w:val="33"/>
        </w:numPr>
        <w:suppressLineNumbers w:val="0"/>
        <w:spacing w:before="120" w:beforeLines="50" w:beforeAutospacing="0" w:after="0" w:afterAutospacing="0" w:line="360" w:lineRule="auto"/>
        <w:ind w:left="0" w:right="0" w:firstLine="600" w:firstLineChars="200"/>
        <w:jc w:val="both"/>
        <w:rPr>
          <w:rFonts w:hAnsi="宋体"/>
          <w:sz w:val="30"/>
          <w:szCs w:val="30"/>
          <w:lang w:val="en-US"/>
        </w:rPr>
      </w:pPr>
      <w:r>
        <w:rPr>
          <w:rFonts w:hint="eastAsia" w:ascii="宋体" w:hAnsi="宋体" w:eastAsia="宋体" w:cs="Times New Roman"/>
          <w:kern w:val="2"/>
          <w:sz w:val="30"/>
          <w:szCs w:val="30"/>
          <w:lang w:val="en-US" w:eastAsia="zh-CN" w:bidi="ar"/>
        </w:rPr>
        <w:t>其它应符合行业标准MZ/T011.2-2010 救灾帐篷 第2部分：12㎡单帐篷。</w:t>
      </w:r>
    </w:p>
    <w:p>
      <w:pPr>
        <w:pStyle w:val="53"/>
        <w:keepNext w:val="0"/>
        <w:keepLines w:val="0"/>
        <w:widowControl w:val="0"/>
        <w:suppressLineNumbers w:val="0"/>
        <w:spacing w:before="120" w:beforeLines="50" w:beforeAutospacing="0" w:after="0" w:afterAutospacing="0" w:line="360" w:lineRule="auto"/>
        <w:ind w:left="0" w:right="0"/>
        <w:jc w:val="both"/>
        <w:rPr>
          <w:rFonts w:hAnsi="宋体"/>
          <w:lang w:val="en-US"/>
        </w:rPr>
      </w:pPr>
      <w:r>
        <w:rPr>
          <w:rFonts w:hint="eastAsia" w:ascii="仿宋" w:hAnsi="仿宋" w:eastAsia="仿宋" w:cs="仿宋"/>
          <w:b/>
          <w:color w:val="000000"/>
          <w:kern w:val="2"/>
          <w:sz w:val="28"/>
          <w:szCs w:val="28"/>
          <w:lang w:val="en-US" w:eastAsia="zh-CN" w:bidi="ar"/>
        </w:rPr>
        <w:t>（打*项指标需提供近三年内通过CNAS或CMA资质认证的检验检测机构出具的检测报告。其中，*项指标以提交的检测报告原件为准，否则视为负偏离。）</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二、样品要求</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仿宋_GB2312"/>
          <w:bCs/>
          <w:kern w:val="0"/>
          <w:sz w:val="30"/>
          <w:szCs w:val="30"/>
          <w:lang w:val="en-US" w:eastAsia="zh-CN" w:bidi="ar"/>
        </w:rPr>
        <w:t>折叠床、帐篷样品均一件，检测报告原件须和以上样品同时邮寄。</w:t>
      </w:r>
    </w:p>
    <w:p>
      <w:pPr>
        <w:keepNext w:val="0"/>
        <w:keepLines w:val="0"/>
        <w:widowControl w:val="0"/>
        <w:suppressLineNumbers w:val="0"/>
        <w:snapToGrid w:val="0"/>
        <w:spacing w:before="0" w:beforeAutospacing="0" w:after="0" w:afterAutospacing="0" w:line="360" w:lineRule="auto"/>
        <w:ind w:left="0" w:right="0" w:firstLine="600" w:firstLineChars="200"/>
        <w:jc w:val="left"/>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（1）提交时间：</w:t>
      </w:r>
    </w:p>
    <w:p>
      <w:pPr>
        <w:pStyle w:val="53"/>
        <w:keepNext w:val="0"/>
        <w:keepLines w:val="0"/>
        <w:widowControl w:val="0"/>
        <w:suppressLineNumbers w:val="0"/>
        <w:adjustRightInd w:val="0"/>
        <w:snapToGrid w:val="0"/>
        <w:spacing w:before="120" w:beforeLines="50" w:beforeAutospacing="0" w:after="0" w:afterAutospacing="0" w:line="360" w:lineRule="auto"/>
        <w:ind w:left="0" w:right="0" w:firstLine="600" w:firstLineChars="200"/>
        <w:jc w:val="both"/>
        <w:rPr>
          <w:rFonts w:ascii="宋体" w:hAnsi="宋体" w:eastAsia="宋体" w:cs="仿宋_GB2312"/>
          <w:sz w:val="30"/>
          <w:szCs w:val="30"/>
          <w:lang w:val="en-US"/>
        </w:rPr>
      </w:pPr>
      <w:r>
        <w:rPr>
          <w:rFonts w:hint="eastAsia" w:ascii="宋体" w:hAnsi="宋体" w:eastAsia="宋体" w:cs="仿宋_GB2312"/>
          <w:kern w:val="2"/>
          <w:sz w:val="30"/>
          <w:szCs w:val="30"/>
          <w:lang w:val="en-US" w:eastAsia="zh-CN" w:bidi="ar"/>
        </w:rPr>
        <w:t>样品请于投标截止时间前一个工作日17时前送至省粮食物资局（杭州市延安路591号），仅此一天，规定时间之外送达的样品不予接收。收件人：李老师，联系方式：0571-85773138，（</w:t>
      </w:r>
      <w:r>
        <w:rPr>
          <w:rFonts w:hint="eastAsia" w:ascii="宋体" w:hAnsi="宋体" w:eastAsia="宋体" w:cs="仿宋_GB2312"/>
          <w:bCs/>
          <w:kern w:val="2"/>
          <w:sz w:val="30"/>
          <w:szCs w:val="30"/>
          <w:lang w:val="en-US" w:eastAsia="zh-CN" w:bidi="ar"/>
        </w:rPr>
        <w:t>采取即送即走形式，到门口后及时联系</w:t>
      </w:r>
      <w:r>
        <w:rPr>
          <w:rFonts w:hint="eastAsia" w:ascii="宋体" w:hAnsi="宋体" w:eastAsia="宋体" w:cs="仿宋_GB2312"/>
          <w:kern w:val="2"/>
          <w:sz w:val="30"/>
          <w:szCs w:val="30"/>
          <w:lang w:val="en-US" w:eastAsia="zh-CN" w:bidi="ar"/>
        </w:rPr>
        <w:t>）</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仿宋"/>
          <w:sz w:val="30"/>
          <w:szCs w:val="30"/>
          <w:lang w:val="en-US"/>
        </w:rPr>
      </w:pPr>
      <w:r>
        <w:rPr>
          <w:rFonts w:hint="eastAsia" w:ascii="宋体" w:hAnsi="宋体" w:eastAsia="宋体" w:cs="仿宋"/>
          <w:kern w:val="2"/>
          <w:sz w:val="30"/>
          <w:szCs w:val="30"/>
          <w:lang w:val="en-US" w:eastAsia="zh-CN" w:bidi="ar"/>
        </w:rPr>
        <w:t>（2）</w:t>
      </w:r>
      <w:r>
        <w:rPr>
          <w:rStyle w:val="1021"/>
          <w:rFonts w:hint="eastAsia" w:ascii="宋体" w:hAnsi="宋体" w:eastAsia="宋体" w:cs="仿宋"/>
          <w:kern w:val="2"/>
          <w:sz w:val="30"/>
          <w:szCs w:val="30"/>
          <w:lang w:eastAsia="zh-CN"/>
        </w:rPr>
        <w:t>未中标的样品、全部检测报告原件自</w:t>
      </w:r>
      <w:r>
        <w:rPr>
          <w:rFonts w:hint="eastAsia" w:ascii="宋体" w:hAnsi="宋体" w:eastAsia="宋体" w:cs="仿宋"/>
          <w:kern w:val="2"/>
          <w:sz w:val="30"/>
          <w:szCs w:val="30"/>
          <w:lang w:val="en-US" w:eastAsia="zh-CN" w:bidi="ar"/>
        </w:rPr>
        <w:t>采购结果公告发布后七个工作日后由采购人退回，邮寄等相关费用由供应商自理</w:t>
      </w:r>
      <w:r>
        <w:rPr>
          <w:rStyle w:val="1021"/>
          <w:rFonts w:hint="eastAsia" w:ascii="宋体" w:hAnsi="宋体" w:eastAsia="宋体" w:cs="仿宋"/>
          <w:kern w:val="2"/>
          <w:sz w:val="30"/>
          <w:szCs w:val="30"/>
          <w:lang w:eastAsia="zh-CN"/>
        </w:rPr>
        <w:t>。</w:t>
      </w:r>
      <w:r>
        <w:rPr>
          <w:rFonts w:hint="eastAsia" w:ascii="宋体" w:hAnsi="宋体" w:eastAsia="宋体" w:cs="仿宋"/>
          <w:kern w:val="2"/>
          <w:sz w:val="30"/>
          <w:szCs w:val="30"/>
          <w:lang w:val="en-US" w:eastAsia="zh-CN" w:bidi="ar"/>
        </w:rPr>
        <w:t>中标人的</w:t>
      </w:r>
      <w:r>
        <w:rPr>
          <w:rStyle w:val="1021"/>
          <w:rFonts w:hint="eastAsia" w:ascii="宋体" w:hAnsi="宋体" w:eastAsia="宋体" w:cs="仿宋"/>
          <w:kern w:val="2"/>
          <w:sz w:val="30"/>
          <w:szCs w:val="30"/>
          <w:lang w:eastAsia="zh-CN"/>
        </w:rPr>
        <w:t>样品</w:t>
      </w:r>
      <w:r>
        <w:rPr>
          <w:rFonts w:hint="eastAsia" w:ascii="宋体" w:hAnsi="宋体" w:eastAsia="宋体" w:cs="仿宋"/>
          <w:kern w:val="2"/>
          <w:sz w:val="30"/>
          <w:szCs w:val="30"/>
          <w:lang w:val="en-US" w:eastAsia="zh-CN" w:bidi="ar"/>
        </w:rPr>
        <w:t>由采购人保管、封存，并作为履约验收的依据，最终货物的材质与工艺质量低于投标时提供样品质量的，采购人有权按不合格产品退货，中标人的样品以及</w:t>
      </w:r>
      <w:r>
        <w:rPr>
          <w:rStyle w:val="1021"/>
          <w:rFonts w:hint="eastAsia" w:ascii="宋体" w:hAnsi="宋体" w:eastAsia="宋体" w:cs="仿宋"/>
          <w:kern w:val="2"/>
          <w:sz w:val="30"/>
          <w:szCs w:val="30"/>
          <w:lang w:eastAsia="zh-CN"/>
        </w:rPr>
        <w:t>检测报告原件</w:t>
      </w:r>
      <w:r>
        <w:rPr>
          <w:rFonts w:hint="eastAsia" w:ascii="宋体" w:hAnsi="宋体" w:eastAsia="宋体" w:cs="仿宋"/>
          <w:kern w:val="2"/>
          <w:sz w:val="30"/>
          <w:szCs w:val="30"/>
          <w:lang w:val="en-US" w:eastAsia="zh-CN" w:bidi="ar"/>
        </w:rPr>
        <w:t>待交验收合格后退还。</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三、运输、储存</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1.运输过程中应避免雨淋、受潮、暴晒、剧烈碰撞，并采取能够保证产品在运输装卸过程中完好无损的防护措施；不得与有毒、有异味或影响产品质量的物品混装。</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2.应贮存在干燥、通风的环境中，不得与有毒、有害、有腐蚀性、或影响产品质量的物品一起贮存。</w:t>
      </w:r>
    </w:p>
    <w:p>
      <w:pPr>
        <w:keepNext w:val="0"/>
        <w:keepLines w:val="0"/>
        <w:widowControl w:val="0"/>
        <w:suppressLineNumbers w:val="0"/>
        <w:spacing w:before="0" w:beforeAutospacing="0" w:after="0" w:afterAutospacing="0" w:line="360" w:lineRule="auto"/>
        <w:ind w:left="0" w:right="0"/>
        <w:jc w:val="both"/>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宋体" w:hAnsi="宋体" w:eastAsia="宋体" w:cs="Arial"/>
          <w:b/>
          <w:sz w:val="30"/>
          <w:szCs w:val="30"/>
          <w:lang w:val="en-US"/>
        </w:rPr>
      </w:pPr>
      <w:r>
        <w:rPr>
          <w:rFonts w:hint="eastAsia" w:ascii="宋体" w:hAnsi="宋体" w:eastAsia="宋体" w:cs="仿宋"/>
          <w:b/>
          <w:spacing w:val="30"/>
          <w:kern w:val="2"/>
          <w:sz w:val="30"/>
          <w:szCs w:val="30"/>
          <w:lang w:val="en-US" w:eastAsia="zh-CN" w:bidi="ar"/>
        </w:rPr>
        <w:t>标项四：</w:t>
      </w:r>
      <w:r>
        <w:rPr>
          <w:rFonts w:hint="eastAsia" w:ascii="宋体" w:hAnsi="宋体" w:eastAsia="宋体" w:cs="Arial"/>
          <w:b/>
          <w:kern w:val="2"/>
          <w:sz w:val="30"/>
          <w:szCs w:val="30"/>
          <w:lang w:val="en-US" w:eastAsia="zh-CN" w:bidi="ar"/>
        </w:rPr>
        <w:t>排水泵项目</w:t>
      </w:r>
    </w:p>
    <w:tbl>
      <w:tblPr>
        <w:tblStyle w:val="59"/>
        <w:tblW w:w="6733"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42"/>
        <w:gridCol w:w="750"/>
        <w:gridCol w:w="178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3"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outlineLvl w:val="1"/>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序号</w:t>
            </w:r>
          </w:p>
        </w:tc>
        <w:tc>
          <w:tcPr>
            <w:tcW w:w="15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名称</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数量</w:t>
            </w:r>
          </w:p>
        </w:tc>
        <w:tc>
          <w:tcPr>
            <w:tcW w:w="17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参数要求</w:t>
            </w:r>
          </w:p>
        </w:tc>
        <w:tc>
          <w:tcPr>
            <w:tcW w:w="17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w:t>
            </w:r>
          </w:p>
        </w:tc>
        <w:tc>
          <w:tcPr>
            <w:tcW w:w="15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Arial"/>
                <w:kern w:val="2"/>
                <w:sz w:val="30"/>
                <w:szCs w:val="30"/>
                <w:lang w:val="en-US" w:eastAsia="zh-CN" w:bidi="ar"/>
              </w:rPr>
              <w:t>排水泵</w:t>
            </w:r>
          </w:p>
        </w:tc>
        <w:tc>
          <w:tcPr>
            <w:tcW w:w="75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pacing w:before="120" w:beforeLines="50" w:beforeAutospacing="0" w:after="0" w:afterAutospacing="0" w:line="400" w:lineRule="exact"/>
              <w:ind w:left="0" w:right="0"/>
              <w:jc w:val="both"/>
              <w:rPr>
                <w:rFonts w:hint="default" w:ascii="宋体" w:hAnsi="宋体" w:eastAsia="宋体"/>
                <w:sz w:val="30"/>
                <w:szCs w:val="30"/>
                <w:lang w:val="en-US"/>
              </w:rPr>
            </w:pPr>
            <w:r>
              <w:rPr>
                <w:rFonts w:hint="eastAsia" w:ascii="宋体" w:hAnsi="宋体" w:eastAsia="宋体" w:cs="Times New Roman"/>
                <w:kern w:val="2"/>
                <w:sz w:val="30"/>
                <w:szCs w:val="30"/>
                <w:lang w:val="en-US" w:eastAsia="zh-CN" w:bidi="ar"/>
              </w:rPr>
              <w:t>100台</w:t>
            </w:r>
          </w:p>
        </w:tc>
        <w:tc>
          <w:tcPr>
            <w:tcW w:w="17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详见技术参数要求</w:t>
            </w:r>
          </w:p>
        </w:tc>
        <w:tc>
          <w:tcPr>
            <w:tcW w:w="17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727600元</w:t>
            </w:r>
          </w:p>
        </w:tc>
      </w:tr>
    </w:tbl>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outlineLvl w:val="1"/>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outlineLvl w:val="1"/>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技术参数要求</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1.发动机型式：单缸、4冲程、风冷；</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2.燃油：汽油；</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3.*缸径×行程：≥92mm×69mm；</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4.*发动机排量：≥400cc；</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5.*发动机最大输出功率≥9KW，油箱容积≥6L，机油箱容积≥1L；</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6.启动方式：手/电启动两用；</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7.进（出）水口径：150mm（6”）；</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8.*标准流量：≥150m³/h；</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9.*最高扬程：≥25m；*吸水扬程：≥8m；</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10.*噪声(7m) ：≤70db；</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11.配件：进水管8m，出水管20m，接头、机油等附件。</w:t>
      </w:r>
    </w:p>
    <w:p>
      <w:pPr>
        <w:keepNext w:val="0"/>
        <w:keepLines w:val="0"/>
        <w:widowControl w:val="0"/>
        <w:suppressLineNumbers w:val="0"/>
        <w:spacing w:before="0" w:beforeAutospacing="0" w:after="120" w:afterAutospacing="0"/>
        <w:ind w:left="0" w:right="0"/>
        <w:jc w:val="both"/>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（注：打</w:t>
      </w:r>
      <w:r>
        <w:rPr>
          <w:rFonts w:hint="eastAsia" w:ascii="宋体" w:hAnsi="宋体" w:eastAsia="宋体" w:cs="宋体"/>
          <w:kern w:val="2"/>
          <w:sz w:val="22"/>
          <w:szCs w:val="22"/>
          <w:lang w:val="en-US" w:eastAsia="zh-CN" w:bidi="ar"/>
        </w:rPr>
        <w:t>*</w:t>
      </w:r>
      <w:r>
        <w:rPr>
          <w:rFonts w:hint="eastAsia" w:ascii="宋体" w:hAnsi="宋体" w:eastAsia="宋体" w:cs="宋体"/>
          <w:b/>
          <w:color w:val="000000"/>
          <w:kern w:val="2"/>
          <w:sz w:val="24"/>
          <w:szCs w:val="24"/>
          <w:lang w:val="en-US" w:eastAsia="zh-CN" w:bidi="ar"/>
        </w:rPr>
        <w:t>项需提供近三年内通过CNAS或CMA资质认证的的检测报告。评审时，*项指标以提交的检测报告原件为准，否则视为负偏离。）</w:t>
      </w:r>
    </w:p>
    <w:p>
      <w:pPr>
        <w:keepNext w:val="0"/>
        <w:keepLines w:val="0"/>
        <w:widowControl w:val="0"/>
        <w:numPr>
          <w:ilvl w:val="0"/>
          <w:numId w:val="34"/>
        </w:numPr>
        <w:suppressLineNumbers w:val="0"/>
        <w:snapToGrid w:val="0"/>
        <w:spacing w:before="0" w:beforeAutospacing="0" w:after="0" w:afterAutospacing="0" w:line="480" w:lineRule="auto"/>
        <w:ind w:left="0" w:right="0" w:firstLine="602" w:firstLineChars="20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样品要求 </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仿宋_GB2312"/>
          <w:bCs/>
          <w:kern w:val="0"/>
          <w:sz w:val="30"/>
          <w:szCs w:val="30"/>
          <w:lang w:val="en-US" w:eastAsia="zh-CN" w:bidi="ar"/>
        </w:rPr>
        <w:t>注：排水泵一件，检测报告原件须和以上样品同时邮寄。</w:t>
      </w:r>
    </w:p>
    <w:p>
      <w:pPr>
        <w:keepNext w:val="0"/>
        <w:keepLines w:val="0"/>
        <w:widowControl w:val="0"/>
        <w:suppressLineNumbers w:val="0"/>
        <w:snapToGrid w:val="0"/>
        <w:spacing w:before="0" w:beforeAutospacing="0" w:after="0" w:afterAutospacing="0" w:line="360" w:lineRule="auto"/>
        <w:ind w:left="0" w:right="0" w:firstLine="600" w:firstLineChars="200"/>
        <w:jc w:val="left"/>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（1）提交时间：</w:t>
      </w:r>
    </w:p>
    <w:p>
      <w:pPr>
        <w:pStyle w:val="53"/>
        <w:keepNext w:val="0"/>
        <w:keepLines w:val="0"/>
        <w:widowControl w:val="0"/>
        <w:suppressLineNumbers w:val="0"/>
        <w:adjustRightInd w:val="0"/>
        <w:snapToGrid w:val="0"/>
        <w:spacing w:before="120" w:beforeLines="50" w:beforeAutospacing="0" w:after="0" w:afterAutospacing="0" w:line="360" w:lineRule="auto"/>
        <w:ind w:left="0" w:right="0" w:firstLine="600" w:firstLineChars="200"/>
        <w:jc w:val="both"/>
        <w:rPr>
          <w:rFonts w:ascii="宋体" w:hAnsi="宋体" w:eastAsia="宋体" w:cs="仿宋_GB2312"/>
          <w:sz w:val="30"/>
          <w:szCs w:val="30"/>
          <w:lang w:val="en-US"/>
        </w:rPr>
      </w:pPr>
      <w:r>
        <w:rPr>
          <w:rFonts w:hint="eastAsia" w:ascii="宋体" w:hAnsi="宋体" w:eastAsia="宋体" w:cs="仿宋_GB2312"/>
          <w:kern w:val="2"/>
          <w:sz w:val="30"/>
          <w:szCs w:val="30"/>
          <w:lang w:val="en-US" w:eastAsia="zh-CN" w:bidi="ar"/>
        </w:rPr>
        <w:t>样品请于投标截止时间前一个工作日17时前送至省粮食物资局（杭州市延安路591号），仅此一天，规定时间之外送达的样品不予接收。收件人：李老师，联系方式：0571-85773138，（</w:t>
      </w:r>
      <w:r>
        <w:rPr>
          <w:rFonts w:hint="eastAsia" w:ascii="宋体" w:hAnsi="宋体" w:eastAsia="宋体" w:cs="仿宋_GB2312"/>
          <w:bCs/>
          <w:kern w:val="2"/>
          <w:sz w:val="30"/>
          <w:szCs w:val="30"/>
          <w:lang w:val="en-US" w:eastAsia="zh-CN" w:bidi="ar"/>
        </w:rPr>
        <w:t>采取即送即走形式，到门口后及时联系</w:t>
      </w:r>
      <w:r>
        <w:rPr>
          <w:rFonts w:hint="eastAsia" w:ascii="宋体" w:hAnsi="宋体" w:eastAsia="宋体" w:cs="仿宋_GB2312"/>
          <w:kern w:val="2"/>
          <w:sz w:val="30"/>
          <w:szCs w:val="30"/>
          <w:lang w:val="en-US" w:eastAsia="zh-CN" w:bidi="ar"/>
        </w:rPr>
        <w:t>）</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仿宋"/>
          <w:sz w:val="30"/>
          <w:szCs w:val="30"/>
          <w:lang w:val="en-US"/>
        </w:rPr>
      </w:pPr>
      <w:r>
        <w:rPr>
          <w:rFonts w:hint="eastAsia" w:ascii="宋体" w:hAnsi="宋体" w:eastAsia="宋体" w:cs="仿宋"/>
          <w:kern w:val="2"/>
          <w:sz w:val="30"/>
          <w:szCs w:val="30"/>
          <w:lang w:val="en-US" w:eastAsia="zh-CN" w:bidi="ar"/>
        </w:rPr>
        <w:t>（2）</w:t>
      </w:r>
      <w:r>
        <w:rPr>
          <w:rStyle w:val="1021"/>
          <w:rFonts w:hint="eastAsia" w:ascii="宋体" w:hAnsi="宋体" w:eastAsia="宋体" w:cs="仿宋"/>
          <w:kern w:val="2"/>
          <w:sz w:val="30"/>
          <w:szCs w:val="30"/>
          <w:lang w:eastAsia="zh-CN"/>
        </w:rPr>
        <w:t>未中标的样品、全部检测报告原件自</w:t>
      </w:r>
      <w:r>
        <w:rPr>
          <w:rFonts w:hint="eastAsia" w:ascii="宋体" w:hAnsi="宋体" w:eastAsia="宋体" w:cs="仿宋"/>
          <w:kern w:val="2"/>
          <w:sz w:val="30"/>
          <w:szCs w:val="30"/>
          <w:lang w:val="en-US" w:eastAsia="zh-CN" w:bidi="ar"/>
        </w:rPr>
        <w:t>采购结果公告发布后七个工作日后由采购人退回，邮寄等相关费用由供应商自理</w:t>
      </w:r>
      <w:r>
        <w:rPr>
          <w:rStyle w:val="1021"/>
          <w:rFonts w:hint="eastAsia" w:ascii="宋体" w:hAnsi="宋体" w:eastAsia="宋体" w:cs="仿宋"/>
          <w:kern w:val="2"/>
          <w:sz w:val="30"/>
          <w:szCs w:val="30"/>
          <w:lang w:eastAsia="zh-CN"/>
        </w:rPr>
        <w:t>。</w:t>
      </w:r>
      <w:r>
        <w:rPr>
          <w:rFonts w:hint="eastAsia" w:ascii="宋体" w:hAnsi="宋体" w:eastAsia="宋体" w:cs="仿宋"/>
          <w:kern w:val="2"/>
          <w:sz w:val="30"/>
          <w:szCs w:val="30"/>
          <w:lang w:val="en-US" w:eastAsia="zh-CN" w:bidi="ar"/>
        </w:rPr>
        <w:t>中标人的</w:t>
      </w:r>
      <w:r>
        <w:rPr>
          <w:rStyle w:val="1021"/>
          <w:rFonts w:hint="eastAsia" w:ascii="宋体" w:hAnsi="宋体" w:eastAsia="宋体" w:cs="仿宋"/>
          <w:kern w:val="2"/>
          <w:sz w:val="30"/>
          <w:szCs w:val="30"/>
          <w:lang w:eastAsia="zh-CN"/>
        </w:rPr>
        <w:t>样品</w:t>
      </w:r>
      <w:r>
        <w:rPr>
          <w:rFonts w:hint="eastAsia" w:ascii="宋体" w:hAnsi="宋体" w:eastAsia="宋体" w:cs="仿宋"/>
          <w:kern w:val="2"/>
          <w:sz w:val="30"/>
          <w:szCs w:val="30"/>
          <w:lang w:val="en-US" w:eastAsia="zh-CN" w:bidi="ar"/>
        </w:rPr>
        <w:t>由采购人保管、封存，并作为履约验收的依据，最终货物的材质与工艺质量低于投标时提供样品质量的，采购人有权按不合格产品退货，中标人的样品以及</w:t>
      </w:r>
      <w:r>
        <w:rPr>
          <w:rStyle w:val="1021"/>
          <w:rFonts w:hint="eastAsia" w:ascii="宋体" w:hAnsi="宋体" w:eastAsia="宋体" w:cs="仿宋"/>
          <w:kern w:val="2"/>
          <w:sz w:val="30"/>
          <w:szCs w:val="30"/>
          <w:lang w:eastAsia="zh-CN"/>
        </w:rPr>
        <w:t>检测报告原件</w:t>
      </w:r>
      <w:r>
        <w:rPr>
          <w:rFonts w:hint="eastAsia" w:ascii="宋体" w:hAnsi="宋体" w:eastAsia="宋体" w:cs="仿宋"/>
          <w:kern w:val="2"/>
          <w:sz w:val="30"/>
          <w:szCs w:val="30"/>
          <w:lang w:val="en-US" w:eastAsia="zh-CN" w:bidi="ar"/>
        </w:rPr>
        <w:t>待交验收合格后退还。</w:t>
      </w:r>
    </w:p>
    <w:p>
      <w:pPr>
        <w:pStyle w:val="53"/>
        <w:keepNext w:val="0"/>
        <w:keepLines w:val="0"/>
        <w:widowControl w:val="0"/>
        <w:suppressLineNumbers w:val="0"/>
        <w:spacing w:before="0" w:beforeAutospacing="0" w:after="120" w:afterAutospacing="0" w:line="480" w:lineRule="auto"/>
        <w:ind w:left="420" w:leftChars="200" w:right="0"/>
        <w:jc w:val="both"/>
        <w:rPr>
          <w:highlight w:val="yellow"/>
          <w:lang w:val="en-US"/>
        </w:rPr>
      </w:pPr>
    </w:p>
    <w:p>
      <w:pPr>
        <w:pStyle w:val="53"/>
        <w:keepNext w:val="0"/>
        <w:keepLines w:val="0"/>
        <w:widowControl w:val="0"/>
        <w:suppressLineNumbers w:val="0"/>
        <w:spacing w:before="0" w:beforeAutospacing="0" w:after="120" w:afterAutospacing="0"/>
        <w:ind w:left="840" w:leftChars="400" w:right="0" w:firstLine="480" w:firstLineChars="200"/>
        <w:jc w:val="both"/>
        <w:rPr>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562" w:firstLineChars="200"/>
        <w:jc w:val="both"/>
        <w:outlineLvl w:val="0"/>
        <w:rPr>
          <w:rFonts w:cs="黑体"/>
          <w:sz w:val="28"/>
          <w:szCs w:val="28"/>
          <w:lang w:val="en-US"/>
        </w:rPr>
      </w:pPr>
      <w:r>
        <w:rPr>
          <w:rFonts w:hint="eastAsia" w:ascii="宋体" w:hAnsi="宋体" w:eastAsia="宋体" w:cs="黑体"/>
          <w:b/>
          <w:kern w:val="2"/>
          <w:sz w:val="28"/>
          <w:szCs w:val="28"/>
          <w:lang w:val="en-US" w:eastAsia="zh-CN" w:bidi="ar"/>
        </w:rPr>
        <w:t>三、标志、包装要求</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1.标志</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外包装两侧面需标注产品名称、数量、重量、生产批号、承制单位和监制单位（浙江省粮食和物资储备局）名称字样。其产品名称、承制方名称为黑体字，其余为宋体字，字体大小适宜，布局合理。标注示例见图 a。</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1.2外包装两端面需标注“浙江救灾”“注意防潮” 字样。字体为黑体字，字体大小适宜，布局合理，标注示例见图b。并在包装箱前、后两面和侧面均应有二维码（投标供应商如中标，须使用采购人指定的软件（由采购人统一向中标供应商提供用户名和登录密码），对外包装进行授码，自行打印和加装二维码。打印设备和耗材由投标人自行解决）。  </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tbl>
      <w:tblPr>
        <w:tblStyle w:val="59"/>
        <w:tblW w:w="811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7"/>
        <w:gridCol w:w="1216"/>
        <w:gridCol w:w="2124"/>
        <w:gridCol w:w="89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10"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救灾专用 （****）</w:t>
            </w:r>
          </w:p>
        </w:tc>
        <w:tc>
          <w:tcPr>
            <w:tcW w:w="897" w:type="dxa"/>
            <w:vMerge w:val="restart"/>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jc w:val="center"/>
              <w:rPr>
                <w:rFonts w:hint="eastAsia" w:ascii="宋体" w:hAnsi="宋体" w:eastAsia="宋体" w:cs="宋体"/>
                <w:b/>
                <w:sz w:val="28"/>
                <w:szCs w:val="28"/>
                <w:lang w:val="en-US"/>
              </w:rPr>
            </w:pPr>
          </w:p>
        </w:tc>
        <w:tc>
          <w:tcPr>
            <w:tcW w:w="269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浙 江 救 灾</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注 意 防 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1"/>
                <w:sz w:val="24"/>
                <w:szCs w:val="24"/>
                <w:lang w:val="en-US" w:eastAsia="zh-CN" w:bidi="ar"/>
              </w:rPr>
              <w:t>数量</w:t>
            </w:r>
          </w:p>
        </w:tc>
        <w:tc>
          <w:tcPr>
            <w:tcW w:w="1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重量：XXkg</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生产批号</w:t>
            </w:r>
          </w:p>
        </w:tc>
        <w:tc>
          <w:tcPr>
            <w:tcW w:w="121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建议储存年限：***年</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4"/>
                <w:sz w:val="24"/>
                <w:szCs w:val="24"/>
                <w:lang w:val="en-US"/>
              </w:rPr>
            </w:pPr>
            <w:r>
              <w:rPr>
                <w:rFonts w:hint="eastAsia" w:ascii="宋体" w:hAnsi="宋体" w:eastAsia="宋体" w:cs="宋体"/>
                <w:kern w:val="24"/>
                <w:sz w:val="24"/>
                <w:szCs w:val="24"/>
                <w:lang w:val="en-US" w:eastAsia="zh-CN" w:bidi="ar"/>
              </w:rPr>
              <w:t>承制单位：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 xml:space="preserve">监制单位：浙江省粮食和物资储备局 </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firstLine="560" w:firstLineChars="2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400" w:lineRule="exact"/>
        <w:ind w:left="0" w:right="0" w:firstLine="1960" w:firstLineChars="7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a正面                               b端面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2.外包装</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以厂家出厂为准。</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宋体" w:hAnsi="宋体" w:eastAsia="宋体" w:cs="Arial"/>
          <w:b/>
          <w:sz w:val="30"/>
          <w:szCs w:val="30"/>
          <w:lang w:val="en-US"/>
        </w:rPr>
      </w:pPr>
      <w:r>
        <w:rPr>
          <w:rFonts w:hint="eastAsia" w:ascii="宋体" w:hAnsi="宋体" w:eastAsia="宋体" w:cs="仿宋"/>
          <w:b/>
          <w:spacing w:val="30"/>
          <w:kern w:val="2"/>
          <w:sz w:val="30"/>
          <w:szCs w:val="30"/>
          <w:lang w:val="en-US" w:eastAsia="zh-CN" w:bidi="ar"/>
        </w:rPr>
        <w:t>标项五：应急灯</w:t>
      </w:r>
      <w:r>
        <w:rPr>
          <w:rFonts w:hint="eastAsia" w:ascii="宋体" w:hAnsi="宋体" w:eastAsia="宋体" w:cs="Arial"/>
          <w:b/>
          <w:kern w:val="2"/>
          <w:sz w:val="30"/>
          <w:szCs w:val="30"/>
          <w:lang w:val="en-US" w:eastAsia="zh-CN" w:bidi="ar"/>
        </w:rPr>
        <w:t>项目</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1"/>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适用于应急保障移动照明和信号指示工作使用，满足抗冲击及防腐蚀性能，可在各种恶劣环境条件下使用，轻盈美观，携带方便，操作简便。</w:t>
      </w:r>
    </w:p>
    <w:tbl>
      <w:tblPr>
        <w:tblStyle w:val="59"/>
        <w:tblW w:w="673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42"/>
        <w:gridCol w:w="750"/>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7" w:hRule="atLeast"/>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outlineLvl w:val="1"/>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序号</w:t>
            </w:r>
          </w:p>
        </w:tc>
        <w:tc>
          <w:tcPr>
            <w:tcW w:w="15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名称</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采购数量</w:t>
            </w:r>
          </w:p>
        </w:tc>
        <w:tc>
          <w:tcPr>
            <w:tcW w:w="17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参数要求</w:t>
            </w:r>
          </w:p>
        </w:tc>
        <w:tc>
          <w:tcPr>
            <w:tcW w:w="17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15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Arial"/>
                <w:kern w:val="2"/>
                <w:sz w:val="22"/>
                <w:szCs w:val="22"/>
                <w:lang w:val="en-US" w:eastAsia="zh-CN" w:bidi="ar"/>
              </w:rPr>
              <w:t>应急灯</w:t>
            </w:r>
          </w:p>
        </w:tc>
        <w:tc>
          <w:tcPr>
            <w:tcW w:w="75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pacing w:before="120" w:beforeLines="50" w:beforeAutospacing="0" w:after="0" w:afterAutospacing="0" w:line="400" w:lineRule="exact"/>
              <w:ind w:left="0" w:right="0"/>
              <w:jc w:val="center"/>
              <w:rPr>
                <w:rFonts w:hint="default" w:ascii="宋体" w:hAnsi="宋体" w:eastAsia="宋体"/>
                <w:sz w:val="21"/>
                <w:szCs w:val="21"/>
                <w:lang w:val="en-US"/>
              </w:rPr>
            </w:pPr>
            <w:r>
              <w:rPr>
                <w:rFonts w:hint="eastAsia" w:ascii="宋体" w:hAnsi="宋体" w:eastAsia="宋体" w:cs="Times New Roman"/>
                <w:kern w:val="2"/>
                <w:sz w:val="21"/>
                <w:szCs w:val="21"/>
                <w:lang w:val="en-US" w:eastAsia="zh-CN" w:bidi="ar"/>
              </w:rPr>
              <w:t>2000只</w:t>
            </w:r>
          </w:p>
        </w:tc>
        <w:tc>
          <w:tcPr>
            <w:tcW w:w="17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详见技术参数要求</w:t>
            </w:r>
          </w:p>
        </w:tc>
        <w:tc>
          <w:tcPr>
            <w:tcW w:w="17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300000元</w:t>
            </w:r>
          </w:p>
        </w:tc>
      </w:tr>
    </w:tbl>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outlineLvl w:val="1"/>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一、技术参数要求</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1.*光源类型：LED；</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2.工作模式：具有强光、工作光两种以上模式；</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3.*额定电压: DC≥3.7V；</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4.*额定容量：2200≥mAh;</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5.*额定功率：≥3W；</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6.尺寸:φ≤38mm L≤160mm；</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7.重量:≤75g(不含电池)；</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8.*防护等级：≥IP67；</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9.*充电时间≤6h，工作时间：≥5h（强光）。</w:t>
      </w:r>
    </w:p>
    <w:p>
      <w:pPr>
        <w:pStyle w:val="53"/>
        <w:keepNext w:val="0"/>
        <w:keepLines w:val="0"/>
        <w:widowControl w:val="0"/>
        <w:suppressLineNumbers w:val="0"/>
        <w:spacing w:before="0" w:beforeAutospacing="0" w:after="120" w:afterAutospacing="0"/>
        <w:ind w:left="0" w:right="0" w:firstLine="0" w:firstLineChars="0"/>
        <w:jc w:val="both"/>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（注：打</w:t>
      </w:r>
      <w:r>
        <w:rPr>
          <w:rFonts w:hint="eastAsia" w:ascii="宋体" w:hAnsi="宋体" w:eastAsia="宋体" w:cs="宋体"/>
          <w:kern w:val="2"/>
          <w:sz w:val="22"/>
          <w:szCs w:val="22"/>
          <w:lang w:val="en-US" w:eastAsia="zh-CN" w:bidi="ar"/>
        </w:rPr>
        <w:t>*</w:t>
      </w:r>
      <w:r>
        <w:rPr>
          <w:rFonts w:hint="eastAsia" w:ascii="宋体" w:hAnsi="宋体" w:eastAsia="宋体" w:cs="宋体"/>
          <w:b/>
          <w:color w:val="000000"/>
          <w:kern w:val="2"/>
          <w:sz w:val="24"/>
          <w:szCs w:val="24"/>
          <w:lang w:val="en-US" w:eastAsia="zh-CN" w:bidi="ar"/>
        </w:rPr>
        <w:t>项需提供近三年内通过CNAS或CMA资质认证的检验检测机构出具的检测报告。评审时，*项指标以提交的检测报告原件为准，否则视为负偏离。）</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二、样品要求 </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仿宋_GB2312"/>
          <w:bCs/>
          <w:kern w:val="0"/>
          <w:sz w:val="30"/>
          <w:szCs w:val="30"/>
          <w:lang w:val="en-US" w:eastAsia="zh-CN" w:bidi="ar"/>
        </w:rPr>
        <w:t>注：应急灯一件，检测报告原件须和以上样品同时邮寄。</w:t>
      </w:r>
    </w:p>
    <w:p>
      <w:pPr>
        <w:keepNext w:val="0"/>
        <w:keepLines w:val="0"/>
        <w:widowControl w:val="0"/>
        <w:suppressLineNumbers w:val="0"/>
        <w:snapToGrid w:val="0"/>
        <w:spacing w:before="0" w:beforeAutospacing="0" w:after="0" w:afterAutospacing="0" w:line="360" w:lineRule="auto"/>
        <w:ind w:left="0" w:right="0" w:firstLine="600" w:firstLineChars="200"/>
        <w:jc w:val="left"/>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（1）提交时间：</w:t>
      </w:r>
    </w:p>
    <w:p>
      <w:pPr>
        <w:pStyle w:val="53"/>
        <w:keepNext w:val="0"/>
        <w:keepLines w:val="0"/>
        <w:widowControl w:val="0"/>
        <w:suppressLineNumbers w:val="0"/>
        <w:adjustRightInd w:val="0"/>
        <w:snapToGrid w:val="0"/>
        <w:spacing w:before="120" w:beforeLines="50" w:beforeAutospacing="0" w:after="0" w:afterAutospacing="0" w:line="360" w:lineRule="auto"/>
        <w:ind w:left="0" w:right="0" w:firstLine="600" w:firstLineChars="200"/>
        <w:jc w:val="both"/>
        <w:rPr>
          <w:rFonts w:ascii="宋体" w:hAnsi="宋体" w:eastAsia="宋体" w:cs="仿宋_GB2312"/>
          <w:sz w:val="30"/>
          <w:szCs w:val="30"/>
          <w:lang w:val="en-US"/>
        </w:rPr>
      </w:pPr>
      <w:r>
        <w:rPr>
          <w:rFonts w:hint="eastAsia" w:ascii="宋体" w:hAnsi="宋体" w:eastAsia="宋体" w:cs="仿宋_GB2312"/>
          <w:kern w:val="2"/>
          <w:sz w:val="30"/>
          <w:szCs w:val="30"/>
          <w:lang w:val="en-US" w:eastAsia="zh-CN" w:bidi="ar"/>
        </w:rPr>
        <w:t>样品请于投标截止时间前一个工作日17时前送至省粮食物资局（杭州市延安路591号），仅此一天，规定时间之外送达的样品不予接收。收件人：李老师，联系方式：0571-85773138，（</w:t>
      </w:r>
      <w:r>
        <w:rPr>
          <w:rFonts w:hint="eastAsia" w:ascii="宋体" w:hAnsi="宋体" w:eastAsia="宋体" w:cs="仿宋_GB2312"/>
          <w:bCs/>
          <w:kern w:val="2"/>
          <w:sz w:val="30"/>
          <w:szCs w:val="30"/>
          <w:lang w:val="en-US" w:eastAsia="zh-CN" w:bidi="ar"/>
        </w:rPr>
        <w:t>采取即送即走形式，到门口后及时联系</w:t>
      </w:r>
      <w:r>
        <w:rPr>
          <w:rFonts w:hint="eastAsia" w:ascii="宋体" w:hAnsi="宋体" w:eastAsia="宋体" w:cs="仿宋_GB2312"/>
          <w:kern w:val="2"/>
          <w:sz w:val="30"/>
          <w:szCs w:val="30"/>
          <w:lang w:val="en-US" w:eastAsia="zh-CN" w:bidi="ar"/>
        </w:rPr>
        <w:t>）</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仿宋"/>
          <w:sz w:val="30"/>
          <w:szCs w:val="30"/>
          <w:lang w:val="en-US"/>
        </w:rPr>
      </w:pPr>
      <w:r>
        <w:rPr>
          <w:rFonts w:hint="eastAsia" w:ascii="宋体" w:hAnsi="宋体" w:eastAsia="宋体" w:cs="仿宋"/>
          <w:kern w:val="2"/>
          <w:sz w:val="30"/>
          <w:szCs w:val="30"/>
          <w:lang w:val="en-US" w:eastAsia="zh-CN" w:bidi="ar"/>
        </w:rPr>
        <w:t>（2）</w:t>
      </w:r>
      <w:r>
        <w:rPr>
          <w:rStyle w:val="1021"/>
          <w:rFonts w:hint="eastAsia" w:ascii="宋体" w:hAnsi="宋体" w:eastAsia="宋体" w:cs="仿宋"/>
          <w:kern w:val="2"/>
          <w:sz w:val="30"/>
          <w:szCs w:val="30"/>
          <w:lang w:eastAsia="zh-CN"/>
        </w:rPr>
        <w:t>未中标的样品、全部检测报告原件自</w:t>
      </w:r>
      <w:r>
        <w:rPr>
          <w:rFonts w:hint="eastAsia" w:ascii="宋体" w:hAnsi="宋体" w:eastAsia="宋体" w:cs="仿宋"/>
          <w:kern w:val="2"/>
          <w:sz w:val="30"/>
          <w:szCs w:val="30"/>
          <w:lang w:val="en-US" w:eastAsia="zh-CN" w:bidi="ar"/>
        </w:rPr>
        <w:t>采购结果公告发布后七个工作日后由采购人退回，邮寄等相关费用由供应商自理</w:t>
      </w:r>
      <w:r>
        <w:rPr>
          <w:rStyle w:val="1021"/>
          <w:rFonts w:hint="eastAsia" w:ascii="宋体" w:hAnsi="宋体" w:eastAsia="宋体" w:cs="仿宋"/>
          <w:kern w:val="2"/>
          <w:sz w:val="30"/>
          <w:szCs w:val="30"/>
          <w:lang w:eastAsia="zh-CN"/>
        </w:rPr>
        <w:t>。</w:t>
      </w:r>
      <w:r>
        <w:rPr>
          <w:rFonts w:hint="eastAsia" w:ascii="宋体" w:hAnsi="宋体" w:eastAsia="宋体" w:cs="仿宋"/>
          <w:kern w:val="2"/>
          <w:sz w:val="30"/>
          <w:szCs w:val="30"/>
          <w:lang w:val="en-US" w:eastAsia="zh-CN" w:bidi="ar"/>
        </w:rPr>
        <w:t>中标人的</w:t>
      </w:r>
      <w:r>
        <w:rPr>
          <w:rStyle w:val="1021"/>
          <w:rFonts w:hint="eastAsia" w:ascii="宋体" w:hAnsi="宋体" w:eastAsia="宋体" w:cs="仿宋"/>
          <w:kern w:val="2"/>
          <w:sz w:val="30"/>
          <w:szCs w:val="30"/>
          <w:lang w:eastAsia="zh-CN"/>
        </w:rPr>
        <w:t>样品</w:t>
      </w:r>
      <w:r>
        <w:rPr>
          <w:rFonts w:hint="eastAsia" w:ascii="宋体" w:hAnsi="宋体" w:eastAsia="宋体" w:cs="仿宋"/>
          <w:kern w:val="2"/>
          <w:sz w:val="30"/>
          <w:szCs w:val="30"/>
          <w:lang w:val="en-US" w:eastAsia="zh-CN" w:bidi="ar"/>
        </w:rPr>
        <w:t>由采购人保管、封存，并作为履约验收的依据，最终货物的材质与工艺质量低于投标时提供样品质量的，采购人有权按不合格产品退货，中标人的样品以及</w:t>
      </w:r>
      <w:r>
        <w:rPr>
          <w:rStyle w:val="1021"/>
          <w:rFonts w:hint="eastAsia" w:ascii="宋体" w:hAnsi="宋体" w:eastAsia="宋体" w:cs="仿宋"/>
          <w:kern w:val="2"/>
          <w:sz w:val="30"/>
          <w:szCs w:val="30"/>
          <w:lang w:eastAsia="zh-CN"/>
        </w:rPr>
        <w:t>检测报告原件</w:t>
      </w:r>
      <w:r>
        <w:rPr>
          <w:rFonts w:hint="eastAsia" w:ascii="宋体" w:hAnsi="宋体" w:eastAsia="宋体" w:cs="仿宋"/>
          <w:kern w:val="2"/>
          <w:sz w:val="30"/>
          <w:szCs w:val="30"/>
          <w:lang w:val="en-US" w:eastAsia="zh-CN" w:bidi="ar"/>
        </w:rPr>
        <w:t>待交验收合格后退还。</w:t>
      </w:r>
    </w:p>
    <w:p>
      <w:pPr>
        <w:pStyle w:val="53"/>
        <w:keepNext w:val="0"/>
        <w:keepLines w:val="0"/>
        <w:widowControl w:val="0"/>
        <w:suppressLineNumbers w:val="0"/>
        <w:spacing w:before="0" w:beforeAutospacing="0" w:after="120" w:afterAutospacing="0"/>
        <w:ind w:left="840" w:leftChars="400" w:right="0" w:firstLine="480" w:firstLineChars="200"/>
        <w:jc w:val="both"/>
        <w:rPr>
          <w:highlight w:val="yellow"/>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562" w:firstLineChars="200"/>
        <w:jc w:val="both"/>
        <w:outlineLvl w:val="0"/>
        <w:rPr>
          <w:rFonts w:cs="黑体"/>
          <w:sz w:val="28"/>
          <w:szCs w:val="28"/>
          <w:lang w:val="en-US"/>
        </w:rPr>
      </w:pPr>
      <w:r>
        <w:rPr>
          <w:rFonts w:hint="eastAsia" w:ascii="宋体" w:hAnsi="宋体" w:eastAsia="宋体" w:cs="黑体"/>
          <w:b/>
          <w:kern w:val="2"/>
          <w:sz w:val="28"/>
          <w:szCs w:val="28"/>
          <w:lang w:val="en-US" w:eastAsia="zh-CN" w:bidi="ar"/>
        </w:rPr>
        <w:t>三、标志、包装要求</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1.标志</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外包装两侧面需标注产品名称、数量、重量、生产批号、承制单位和监制单位（浙江省粮食和物资储备局）名称字样。其产品名称、承制方名称为黑体字，其余为宋体字，字体大小适宜，布局合理。标注示例见图 a。</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1.2外包装两端面需标注“浙江救灾”“注意防潮” 字样。字体为黑体字，字体大小适宜，布局合理，标注示例见图b。并在包装箱前、后两面和侧面均应有二维码（投标供应商如中标，须使用采购人指定的软件（由采购人统一向中标供应商提供用户名和登录密码），对外包装进行授码，自行打印和加装二维码。打印设备和耗材由投标人自行解决）。  </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tbl>
      <w:tblPr>
        <w:tblStyle w:val="59"/>
        <w:tblW w:w="811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7"/>
        <w:gridCol w:w="1216"/>
        <w:gridCol w:w="2124"/>
        <w:gridCol w:w="89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10"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救灾专用 （****）</w:t>
            </w:r>
          </w:p>
        </w:tc>
        <w:tc>
          <w:tcPr>
            <w:tcW w:w="897" w:type="dxa"/>
            <w:vMerge w:val="restart"/>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jc w:val="center"/>
              <w:rPr>
                <w:rFonts w:hint="eastAsia" w:ascii="宋体" w:hAnsi="宋体" w:eastAsia="宋体" w:cs="宋体"/>
                <w:b/>
                <w:sz w:val="28"/>
                <w:szCs w:val="28"/>
                <w:lang w:val="en-US"/>
              </w:rPr>
            </w:pPr>
          </w:p>
        </w:tc>
        <w:tc>
          <w:tcPr>
            <w:tcW w:w="269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浙 江 救 灾</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注 意 防 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1"/>
                <w:sz w:val="24"/>
                <w:szCs w:val="24"/>
                <w:lang w:val="en-US" w:eastAsia="zh-CN" w:bidi="ar"/>
              </w:rPr>
              <w:t>数量</w:t>
            </w:r>
          </w:p>
        </w:tc>
        <w:tc>
          <w:tcPr>
            <w:tcW w:w="1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重量：XXkg</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生产批号</w:t>
            </w:r>
          </w:p>
        </w:tc>
        <w:tc>
          <w:tcPr>
            <w:tcW w:w="121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建议储存年限：***年</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4"/>
                <w:sz w:val="24"/>
                <w:szCs w:val="24"/>
                <w:lang w:val="en-US"/>
              </w:rPr>
            </w:pPr>
            <w:r>
              <w:rPr>
                <w:rFonts w:hint="eastAsia" w:ascii="宋体" w:hAnsi="宋体" w:eastAsia="宋体" w:cs="宋体"/>
                <w:kern w:val="24"/>
                <w:sz w:val="24"/>
                <w:szCs w:val="24"/>
                <w:lang w:val="en-US" w:eastAsia="zh-CN" w:bidi="ar"/>
              </w:rPr>
              <w:t>承制单位：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 xml:space="preserve">监制单位：浙江省粮食和物资储备局 </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firstLine="560" w:firstLineChars="2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400" w:lineRule="exact"/>
        <w:ind w:left="0" w:right="0" w:firstLine="1960" w:firstLineChars="7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a正面                               b端面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2.外包装</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以厂家出厂为准。</w:t>
      </w: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宋体" w:hAnsi="宋体" w:eastAsia="宋体" w:cs="仿宋"/>
          <w:b/>
          <w:spacing w:val="30"/>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宋体" w:hAnsi="宋体" w:eastAsia="宋体" w:cs="Arial"/>
          <w:b/>
          <w:sz w:val="30"/>
          <w:szCs w:val="30"/>
          <w:lang w:val="en-US"/>
        </w:rPr>
      </w:pPr>
      <w:r>
        <w:rPr>
          <w:rFonts w:hint="eastAsia" w:ascii="宋体" w:hAnsi="宋体" w:eastAsia="宋体" w:cs="仿宋"/>
          <w:b/>
          <w:spacing w:val="30"/>
          <w:kern w:val="2"/>
          <w:sz w:val="30"/>
          <w:szCs w:val="30"/>
          <w:lang w:val="en-US" w:eastAsia="zh-CN" w:bidi="ar"/>
        </w:rPr>
        <w:t>标项六：橡皮艇</w:t>
      </w:r>
      <w:r>
        <w:rPr>
          <w:rFonts w:hint="eastAsia" w:ascii="宋体" w:hAnsi="宋体" w:eastAsia="宋体" w:cs="Arial"/>
          <w:b/>
          <w:kern w:val="2"/>
          <w:sz w:val="30"/>
          <w:szCs w:val="30"/>
          <w:lang w:val="en-US" w:eastAsia="zh-CN" w:bidi="ar"/>
        </w:rPr>
        <w:t>项目</w:t>
      </w:r>
    </w:p>
    <w:p>
      <w:pPr>
        <w:keepNext w:val="0"/>
        <w:keepLines w:val="0"/>
        <w:widowControl w:val="0"/>
        <w:suppressLineNumbers w:val="0"/>
        <w:spacing w:before="0" w:beforeAutospacing="0" w:after="0" w:afterAutospacing="0" w:line="400" w:lineRule="exact"/>
        <w:ind w:left="0" w:right="0" w:firstLine="562" w:firstLineChars="200"/>
        <w:jc w:val="left"/>
        <w:rPr>
          <w:rFonts w:hint="eastAsia" w:ascii="仿宋_GB2312" w:eastAsia="仿宋_GB2312" w:cs="仿宋_GB2312"/>
          <w:b/>
          <w:sz w:val="28"/>
          <w:szCs w:val="28"/>
          <w:lang w:val="en-US"/>
        </w:rPr>
      </w:pPr>
      <w:r>
        <w:rPr>
          <w:rFonts w:hint="eastAsia" w:ascii="仿宋_GB2312" w:hAnsi="Calibri" w:eastAsia="仿宋_GB2312" w:cs="仿宋_GB2312"/>
          <w:b/>
          <w:kern w:val="2"/>
          <w:sz w:val="28"/>
          <w:szCs w:val="28"/>
          <w:lang w:val="en-US" w:eastAsia="zh-CN" w:bidi="ar"/>
        </w:rPr>
        <w:t>1.需求清单：</w:t>
      </w:r>
    </w:p>
    <w:tbl>
      <w:tblPr>
        <w:tblStyle w:val="59"/>
        <w:tblW w:w="7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7"/>
        <w:gridCol w:w="1044"/>
        <w:gridCol w:w="1041"/>
        <w:gridCol w:w="1749"/>
        <w:gridCol w:w="845"/>
        <w:gridCol w:w="84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0" w:hRule="atLeast"/>
        </w:trPr>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序号</w:t>
            </w:r>
          </w:p>
        </w:tc>
        <w:tc>
          <w:tcPr>
            <w:tcW w:w="10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物资名称</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清单</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采购数量</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参数</w:t>
            </w:r>
          </w:p>
        </w:tc>
        <w:tc>
          <w:tcPr>
            <w:tcW w:w="10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w:t>
            </w:r>
          </w:p>
        </w:tc>
        <w:tc>
          <w:tcPr>
            <w:tcW w:w="104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橡皮艇</w:t>
            </w:r>
          </w:p>
        </w:tc>
        <w:tc>
          <w:tcPr>
            <w:tcW w:w="104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主要</w:t>
            </w:r>
          </w:p>
        </w:tc>
        <w:tc>
          <w:tcPr>
            <w:tcW w:w="17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艇体</w:t>
            </w:r>
          </w:p>
        </w:tc>
        <w:tc>
          <w:tcPr>
            <w:tcW w:w="8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55条</w:t>
            </w:r>
          </w:p>
        </w:tc>
        <w:tc>
          <w:tcPr>
            <w:tcW w:w="84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详见技术参数</w:t>
            </w:r>
          </w:p>
        </w:tc>
        <w:tc>
          <w:tcPr>
            <w:tcW w:w="105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1529000元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w:t>
            </w:r>
          </w:p>
        </w:tc>
        <w:tc>
          <w:tcPr>
            <w:tcW w:w="104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4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船外机</w:t>
            </w:r>
          </w:p>
        </w:tc>
        <w:tc>
          <w:tcPr>
            <w:tcW w:w="8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55个</w:t>
            </w:r>
          </w:p>
        </w:tc>
        <w:tc>
          <w:tcPr>
            <w:tcW w:w="84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w:t>
            </w:r>
          </w:p>
        </w:tc>
        <w:tc>
          <w:tcPr>
            <w:tcW w:w="104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4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附属</w:t>
            </w:r>
          </w:p>
        </w:tc>
        <w:tc>
          <w:tcPr>
            <w:tcW w:w="17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多功能救援杆</w:t>
            </w:r>
          </w:p>
        </w:tc>
        <w:tc>
          <w:tcPr>
            <w:tcW w:w="8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55套</w:t>
            </w:r>
          </w:p>
        </w:tc>
        <w:tc>
          <w:tcPr>
            <w:tcW w:w="84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w:t>
            </w:r>
          </w:p>
        </w:tc>
        <w:tc>
          <w:tcPr>
            <w:tcW w:w="104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4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快速充气装置</w:t>
            </w:r>
          </w:p>
        </w:tc>
        <w:tc>
          <w:tcPr>
            <w:tcW w:w="8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55套</w:t>
            </w:r>
          </w:p>
        </w:tc>
        <w:tc>
          <w:tcPr>
            <w:tcW w:w="84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line="400" w:lineRule="exact"/>
        <w:ind w:left="0" w:right="0" w:firstLine="602" w:firstLineChars="20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2.技术参数要求</w:t>
      </w:r>
    </w:p>
    <w:p>
      <w:pPr>
        <w:keepNext w:val="0"/>
        <w:keepLines w:val="0"/>
        <w:widowControl w:val="0"/>
        <w:suppressLineNumbers w:val="0"/>
        <w:spacing w:before="0" w:beforeAutospacing="0" w:after="0" w:afterAutospacing="0" w:line="400" w:lineRule="exact"/>
        <w:ind w:left="0" w:right="0" w:firstLine="602" w:firstLineChars="20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2.1主要-艇体</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2.1.1规格：外长≥380cm，外宽≥190cm，舷直径50cm，船体分隔气室数≥6个，承员：≥6人，总重：≤70kg，安全载重：≥790kg 。</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2.1.2船体周围有安全拉绳,颜色：红色。</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2.1.3艇身材质：PVC加网材质，厚度≥1.2mm。</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2.1.4底板材质：:防滑铝合金地板或者充气拉丝底,由阳极氧化的铝合金纵梁加固。</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2.1.5尾板为双面波纹板加固。</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2.1.6船体外围配有包边、防撞装甲。</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2.1.7 M型船底。</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2.1.8 V型一体充气拉丝底。</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2.1.9 配有底部稳定小浮筒；船体3M防水反光条；翻船自救辅助绳包；多功能双向不锈钢牵引环；油箱、油管稳定扣；引擎工具包；船艏挡水片；快速双排水孔。</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2.1.10艇身浮力气囊应采用热融合双侧热压技术，艇身配件采用高频热压技术。</w:t>
      </w:r>
    </w:p>
    <w:p>
      <w:pPr>
        <w:keepNext w:val="0"/>
        <w:keepLines w:val="0"/>
        <w:widowControl w:val="0"/>
        <w:suppressLineNumbers w:val="0"/>
        <w:spacing w:before="40" w:beforeAutospacing="0" w:after="40" w:afterAutospacing="0" w:line="400" w:lineRule="exact"/>
        <w:ind w:left="0" w:right="0" w:firstLine="602" w:firstLineChars="200"/>
        <w:jc w:val="left"/>
        <w:rPr>
          <w:rFonts w:hint="eastAsia" w:ascii="宋体" w:hAnsi="宋体" w:eastAsia="宋体" w:cs="宋体"/>
          <w:b/>
          <w:kern w:val="0"/>
          <w:sz w:val="30"/>
          <w:szCs w:val="30"/>
          <w:lang w:val="en-US"/>
        </w:rPr>
      </w:pPr>
      <w:r>
        <w:rPr>
          <w:rFonts w:hint="eastAsia" w:ascii="宋体" w:hAnsi="宋体" w:eastAsia="宋体" w:cs="宋体"/>
          <w:b/>
          <w:kern w:val="0"/>
          <w:sz w:val="30"/>
          <w:szCs w:val="30"/>
          <w:lang w:val="en-US" w:eastAsia="zh-CN" w:bidi="ar"/>
        </w:rPr>
        <w:t xml:space="preserve">2.2主要配件-船外机                                        </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2.2.1 ＊动力系统：2冲程喷泵推进式动力</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2.2.2 </w:t>
      </w:r>
      <w:r>
        <w:rPr>
          <w:rFonts w:hint="eastAsia" w:ascii="宋体" w:hAnsi="宋体" w:eastAsia="宋体" w:cs="宋体"/>
          <w:b/>
          <w:kern w:val="2"/>
          <w:sz w:val="30"/>
          <w:szCs w:val="30"/>
          <w:lang w:val="en-US" w:eastAsia="zh-CN" w:bidi="ar"/>
        </w:rPr>
        <w:t>＊</w:t>
      </w:r>
      <w:r>
        <w:rPr>
          <w:rFonts w:hint="eastAsia" w:ascii="宋体" w:hAnsi="宋体" w:eastAsia="宋体" w:cs="宋体"/>
          <w:kern w:val="2"/>
          <w:sz w:val="30"/>
          <w:szCs w:val="30"/>
          <w:lang w:val="en-US" w:eastAsia="zh-CN" w:bidi="ar"/>
        </w:rPr>
        <w:t>额定功率：≥20kw；转速(转/分) 4500-5550；缸体 2；缸径 x 行程72mmx61mm；</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2.2.3 重量(公斤) :≤65KG ；档位：前进-空档–</w:t>
      </w:r>
      <w:r>
        <w:rPr>
          <w:rFonts w:hint="eastAsia" w:ascii="宋体" w:hAnsi="宋体" w:eastAsia="宋体" w:cs="仿宋_GB2312"/>
          <w:kern w:val="2"/>
          <w:sz w:val="30"/>
          <w:szCs w:val="30"/>
          <w:lang w:val="en-US" w:eastAsia="zh-CN" w:bidi="ar"/>
        </w:rPr>
        <w:t>倒档；</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2.2.4 点火系统：CDI；冷却系统：水冷；启动系统：手动；操控系统：操舵；</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b/>
          <w:sz w:val="30"/>
          <w:szCs w:val="30"/>
          <w:lang w:val="en-US"/>
        </w:rPr>
      </w:pPr>
      <w:r>
        <w:rPr>
          <w:rFonts w:hint="eastAsia" w:ascii="宋体" w:hAnsi="宋体" w:eastAsia="宋体" w:cs="宋体"/>
          <w:kern w:val="2"/>
          <w:sz w:val="30"/>
          <w:szCs w:val="30"/>
          <w:lang w:val="en-US" w:eastAsia="zh-CN" w:bidi="ar"/>
        </w:rPr>
        <w:t xml:space="preserve">2.2.5 润滑系统：汽油&amp;机油，混合比50:1；配置油箱（升）≥24L；                                                                                                                                </w:t>
      </w:r>
    </w:p>
    <w:p>
      <w:pPr>
        <w:keepNext w:val="0"/>
        <w:keepLines w:val="0"/>
        <w:widowControl w:val="0"/>
        <w:suppressLineNumbers w:val="0"/>
        <w:spacing w:before="0" w:beforeAutospacing="0" w:after="0" w:afterAutospacing="0" w:line="400" w:lineRule="exact"/>
        <w:ind w:left="0" w:right="0" w:firstLine="602" w:firstLineChars="200"/>
        <w:jc w:val="left"/>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2.3 附属配件-多功能救援杆</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2.3.1配一套内有伸缩杆、浮力球、浮力圈、挂钩、弧形套勺、救生绳、伸缩杆便携袋；</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2.3.2材料：碳纤维；</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2.3.3折叠后长度：≤2.2米，展开长度：≥7.2米，重量：≤3kg； </w:t>
      </w:r>
    </w:p>
    <w:p>
      <w:pPr>
        <w:keepNext w:val="0"/>
        <w:keepLines w:val="0"/>
        <w:widowControl w:val="0"/>
        <w:suppressLineNumbers w:val="0"/>
        <w:spacing w:before="0" w:beforeAutospacing="0" w:after="0" w:afterAutospacing="0" w:line="400" w:lineRule="exact"/>
        <w:ind w:left="0" w:right="0" w:firstLine="602" w:firstLineChars="200"/>
        <w:jc w:val="left"/>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2.4 附属配件-快速充气装置。</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主要功能：通过连接空气呼吸器的中压管快速接头与橡皮艇的气阀门，通过快速充气转换接头将空气呼吸器气瓶的空气快速充装到橡皮艇中，使橡皮艇能够快速投入使用。 </w:t>
      </w:r>
    </w:p>
    <w:p>
      <w:pPr>
        <w:keepNext w:val="0"/>
        <w:keepLines w:val="0"/>
        <w:widowControl w:val="0"/>
        <w:suppressLineNumbers w:val="0"/>
        <w:spacing w:before="0" w:beforeAutospacing="0" w:after="0" w:afterAutospacing="0" w:line="40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120" w:afterAutospacing="0"/>
        <w:ind w:left="0" w:right="0" w:firstLine="482" w:firstLineChars="200"/>
        <w:jc w:val="both"/>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注：打＊需提供近三年内中国船级社（CCS）出具的检测报告或证书，评审时，*项指标以提交的检测报告原件为准，否则视为负偏离。</w:t>
      </w:r>
    </w:p>
    <w:p>
      <w:pPr>
        <w:keepNext w:val="0"/>
        <w:keepLines w:val="0"/>
        <w:widowControl w:val="0"/>
        <w:suppressLineNumbers w:val="0"/>
        <w:spacing w:before="0" w:beforeAutospacing="0" w:after="120" w:afterAutospacing="0"/>
        <w:ind w:left="0" w:right="0" w:firstLine="482" w:firstLineChars="200"/>
        <w:jc w:val="both"/>
        <w:rPr>
          <w:rFonts w:hint="eastAsia" w:ascii="宋体" w:hAnsi="宋体" w:eastAsia="宋体" w:cs="宋体"/>
          <w:b/>
          <w:sz w:val="30"/>
          <w:szCs w:val="30"/>
          <w:lang w:val="en-US"/>
        </w:rPr>
      </w:pPr>
      <w:r>
        <w:rPr>
          <w:rFonts w:hint="eastAsia" w:ascii="仿宋_GB2312" w:hAnsi="Calibri" w:eastAsia="仿宋_GB2312" w:cs="仿宋_GB2312"/>
          <w:b/>
          <w:color w:val="000000"/>
          <w:kern w:val="2"/>
          <w:sz w:val="24"/>
          <w:szCs w:val="24"/>
          <w:lang w:val="en-US" w:eastAsia="zh-CN" w:bidi="ar"/>
        </w:rPr>
        <w:t>二、</w:t>
      </w:r>
      <w:r>
        <w:rPr>
          <w:rFonts w:hint="eastAsia" w:ascii="宋体" w:hAnsi="宋体" w:eastAsia="宋体" w:cs="宋体"/>
          <w:b/>
          <w:kern w:val="2"/>
          <w:sz w:val="30"/>
          <w:szCs w:val="30"/>
          <w:lang w:val="en-US" w:eastAsia="zh-CN" w:bidi="ar"/>
        </w:rPr>
        <w:t>样品要求</w:t>
      </w:r>
    </w:p>
    <w:p>
      <w:pPr>
        <w:keepNext w:val="0"/>
        <w:keepLines w:val="0"/>
        <w:widowControl w:val="0"/>
        <w:suppressLineNumbers w:val="0"/>
        <w:snapToGrid w:val="0"/>
        <w:spacing w:before="0" w:beforeAutospacing="0" w:after="0" w:afterAutospacing="0" w:line="480" w:lineRule="auto"/>
        <w:ind w:left="0" w:right="0"/>
        <w:jc w:val="left"/>
        <w:rPr>
          <w:rFonts w:hint="eastAsia" w:ascii="宋体" w:hAnsi="宋体" w:eastAsia="宋体" w:cs="宋体"/>
          <w:b/>
          <w:sz w:val="30"/>
          <w:szCs w:val="30"/>
          <w:lang w:val="en-US"/>
        </w:rPr>
      </w:pPr>
      <w:r>
        <w:rPr>
          <w:rFonts w:hint="eastAsia" w:ascii="宋体" w:hAnsi="宋体" w:eastAsia="宋体" w:cs="仿宋_GB2312"/>
          <w:kern w:val="2"/>
          <w:sz w:val="30"/>
          <w:szCs w:val="30"/>
          <w:lang w:val="en-US" w:eastAsia="zh-CN" w:bidi="ar"/>
        </w:rPr>
        <w:t>橡皮艇（含艇体、船外机、多功能救援杆）一套，</w:t>
      </w:r>
      <w:r>
        <w:rPr>
          <w:rFonts w:hint="eastAsia" w:ascii="宋体" w:hAnsi="宋体" w:eastAsia="宋体" w:cs="仿宋_GB2312"/>
          <w:bCs/>
          <w:kern w:val="0"/>
          <w:sz w:val="30"/>
          <w:szCs w:val="30"/>
          <w:lang w:val="en-US" w:eastAsia="zh-CN" w:bidi="ar"/>
        </w:rPr>
        <w:t>检测报告原件须和以上样品同时邮寄。</w:t>
      </w:r>
    </w:p>
    <w:p>
      <w:pPr>
        <w:keepNext w:val="0"/>
        <w:keepLines w:val="0"/>
        <w:widowControl w:val="0"/>
        <w:suppressLineNumbers w:val="0"/>
        <w:snapToGrid w:val="0"/>
        <w:spacing w:before="0" w:beforeAutospacing="0" w:after="0" w:afterAutospacing="0" w:line="360" w:lineRule="auto"/>
        <w:ind w:left="0" w:right="0" w:firstLine="600" w:firstLineChars="200"/>
        <w:jc w:val="left"/>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（1）提交时间：</w:t>
      </w:r>
    </w:p>
    <w:p>
      <w:pPr>
        <w:pStyle w:val="53"/>
        <w:keepNext w:val="0"/>
        <w:keepLines w:val="0"/>
        <w:widowControl w:val="0"/>
        <w:suppressLineNumbers w:val="0"/>
        <w:adjustRightInd w:val="0"/>
        <w:snapToGrid w:val="0"/>
        <w:spacing w:before="120" w:beforeLines="50" w:beforeAutospacing="0" w:after="0" w:afterAutospacing="0" w:line="360" w:lineRule="auto"/>
        <w:ind w:left="0" w:right="0" w:firstLine="600" w:firstLineChars="200"/>
        <w:jc w:val="both"/>
        <w:rPr>
          <w:rFonts w:ascii="宋体" w:hAnsi="宋体" w:eastAsia="宋体" w:cs="仿宋_GB2312"/>
          <w:sz w:val="30"/>
          <w:szCs w:val="30"/>
          <w:lang w:val="en-US"/>
        </w:rPr>
      </w:pPr>
      <w:r>
        <w:rPr>
          <w:rFonts w:hint="eastAsia" w:ascii="宋体" w:hAnsi="宋体" w:eastAsia="宋体" w:cs="仿宋_GB2312"/>
          <w:kern w:val="2"/>
          <w:sz w:val="30"/>
          <w:szCs w:val="30"/>
          <w:lang w:val="en-US" w:eastAsia="zh-CN" w:bidi="ar"/>
        </w:rPr>
        <w:t>样品请于投标截止时间前一个工作日17时前送至省粮食物资局（杭州市延安路591号），仅此一天，规定时间之外送达的样品不予接收。收件人：李老师，联系方式：0571-85773138，（</w:t>
      </w:r>
      <w:r>
        <w:rPr>
          <w:rFonts w:hint="eastAsia" w:ascii="宋体" w:hAnsi="宋体" w:eastAsia="宋体" w:cs="仿宋_GB2312"/>
          <w:bCs/>
          <w:kern w:val="2"/>
          <w:sz w:val="30"/>
          <w:szCs w:val="30"/>
          <w:lang w:val="en-US" w:eastAsia="zh-CN" w:bidi="ar"/>
        </w:rPr>
        <w:t>采取即送即走形式，到门口后及时联系</w:t>
      </w:r>
      <w:r>
        <w:rPr>
          <w:rFonts w:hint="eastAsia" w:ascii="宋体" w:hAnsi="宋体" w:eastAsia="宋体" w:cs="仿宋_GB2312"/>
          <w:kern w:val="2"/>
          <w:sz w:val="30"/>
          <w:szCs w:val="30"/>
          <w:lang w:val="en-US" w:eastAsia="zh-CN" w:bidi="ar"/>
        </w:rPr>
        <w:t>）</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仿宋"/>
          <w:sz w:val="30"/>
          <w:szCs w:val="30"/>
          <w:lang w:val="en-US"/>
        </w:rPr>
      </w:pPr>
      <w:r>
        <w:rPr>
          <w:rFonts w:hint="eastAsia" w:ascii="宋体" w:hAnsi="宋体" w:eastAsia="宋体" w:cs="仿宋"/>
          <w:kern w:val="2"/>
          <w:sz w:val="30"/>
          <w:szCs w:val="30"/>
          <w:lang w:val="en-US" w:eastAsia="zh-CN" w:bidi="ar"/>
        </w:rPr>
        <w:t>（2）</w:t>
      </w:r>
      <w:r>
        <w:rPr>
          <w:rStyle w:val="1021"/>
          <w:rFonts w:hint="eastAsia" w:ascii="宋体" w:hAnsi="宋体" w:eastAsia="宋体" w:cs="仿宋"/>
          <w:kern w:val="2"/>
          <w:sz w:val="30"/>
          <w:szCs w:val="30"/>
          <w:lang w:eastAsia="zh-CN"/>
        </w:rPr>
        <w:t>未中标的样品、全部检测报告原件自</w:t>
      </w:r>
      <w:r>
        <w:rPr>
          <w:rFonts w:hint="eastAsia" w:ascii="宋体" w:hAnsi="宋体" w:eastAsia="宋体" w:cs="仿宋"/>
          <w:kern w:val="2"/>
          <w:sz w:val="30"/>
          <w:szCs w:val="30"/>
          <w:lang w:val="en-US" w:eastAsia="zh-CN" w:bidi="ar"/>
        </w:rPr>
        <w:t>采购结果公告发布后七个工作日后由采购人退回，邮寄等相关费用由供应商自理</w:t>
      </w:r>
      <w:r>
        <w:rPr>
          <w:rStyle w:val="1021"/>
          <w:rFonts w:hint="eastAsia" w:ascii="宋体" w:hAnsi="宋体" w:eastAsia="宋体" w:cs="仿宋"/>
          <w:kern w:val="2"/>
          <w:sz w:val="30"/>
          <w:szCs w:val="30"/>
          <w:lang w:eastAsia="zh-CN"/>
        </w:rPr>
        <w:t>。</w:t>
      </w:r>
      <w:r>
        <w:rPr>
          <w:rFonts w:hint="eastAsia" w:ascii="宋体" w:hAnsi="宋体" w:eastAsia="宋体" w:cs="仿宋"/>
          <w:kern w:val="2"/>
          <w:sz w:val="30"/>
          <w:szCs w:val="30"/>
          <w:lang w:val="en-US" w:eastAsia="zh-CN" w:bidi="ar"/>
        </w:rPr>
        <w:t>中标人的</w:t>
      </w:r>
      <w:r>
        <w:rPr>
          <w:rStyle w:val="1021"/>
          <w:rFonts w:hint="eastAsia" w:ascii="宋体" w:hAnsi="宋体" w:eastAsia="宋体" w:cs="仿宋"/>
          <w:kern w:val="2"/>
          <w:sz w:val="30"/>
          <w:szCs w:val="30"/>
          <w:lang w:eastAsia="zh-CN"/>
        </w:rPr>
        <w:t>样品</w:t>
      </w:r>
      <w:r>
        <w:rPr>
          <w:rFonts w:hint="eastAsia" w:ascii="宋体" w:hAnsi="宋体" w:eastAsia="宋体" w:cs="仿宋"/>
          <w:kern w:val="2"/>
          <w:sz w:val="30"/>
          <w:szCs w:val="30"/>
          <w:lang w:val="en-US" w:eastAsia="zh-CN" w:bidi="ar"/>
        </w:rPr>
        <w:t>由采购人保管、封存，并作为履约验收的依据，最终货物的材质与工艺质量低于投标时提供样品质量的，采购人有权按不合格产品退货，中标人的样品以及</w:t>
      </w:r>
      <w:r>
        <w:rPr>
          <w:rStyle w:val="1021"/>
          <w:rFonts w:hint="eastAsia" w:ascii="宋体" w:hAnsi="宋体" w:eastAsia="宋体" w:cs="仿宋"/>
          <w:kern w:val="2"/>
          <w:sz w:val="30"/>
          <w:szCs w:val="30"/>
          <w:lang w:eastAsia="zh-CN"/>
        </w:rPr>
        <w:t>检测报告原件</w:t>
      </w:r>
      <w:r>
        <w:rPr>
          <w:rFonts w:hint="eastAsia" w:ascii="宋体" w:hAnsi="宋体" w:eastAsia="宋体" w:cs="仿宋"/>
          <w:kern w:val="2"/>
          <w:sz w:val="30"/>
          <w:szCs w:val="30"/>
          <w:lang w:val="en-US" w:eastAsia="zh-CN" w:bidi="ar"/>
        </w:rPr>
        <w:t>待交验收合格后退还。</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562" w:firstLineChars="200"/>
        <w:jc w:val="both"/>
        <w:outlineLvl w:val="0"/>
        <w:rPr>
          <w:rFonts w:cs="黑体"/>
          <w:sz w:val="28"/>
          <w:szCs w:val="28"/>
          <w:lang w:val="en-US"/>
        </w:rPr>
      </w:pPr>
      <w:r>
        <w:rPr>
          <w:rFonts w:hint="eastAsia" w:ascii="宋体" w:hAnsi="宋体" w:eastAsia="宋体" w:cs="黑体"/>
          <w:b/>
          <w:kern w:val="2"/>
          <w:sz w:val="28"/>
          <w:szCs w:val="28"/>
          <w:lang w:val="en-US" w:eastAsia="zh-CN" w:bidi="ar"/>
        </w:rPr>
        <w:t>三、标志、包装要求</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1.标志</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外包装两侧面需标注产品名称、数量、重量、生产批号、承制单位和监制单位（浙江省粮食和物资储备局）名称字样。其产品名称、承制方名称为黑体字，其余为宋体字，字体大小适宜，布局合理。标注示例见图 a。</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1.2外包装两端面需标注“浙江救灾”“注意防潮” 字样。字体为黑体字，字体大小适宜，布局合理，标注示例见图b。并在包装箱前、后两面和侧面均应有二维码（投标供应商如中标，须使用采购人指定的软件（由采购人统一向中标供应商提供用户名和登录密码），对外包装进行授码，自行打印和加装二维码。打印设备和耗材由投标人自行解决）。  </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tbl>
      <w:tblPr>
        <w:tblStyle w:val="59"/>
        <w:tblW w:w="811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7"/>
        <w:gridCol w:w="1216"/>
        <w:gridCol w:w="2124"/>
        <w:gridCol w:w="89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10"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救灾专用 （****）</w:t>
            </w:r>
          </w:p>
        </w:tc>
        <w:tc>
          <w:tcPr>
            <w:tcW w:w="897" w:type="dxa"/>
            <w:vMerge w:val="restart"/>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jc w:val="center"/>
              <w:rPr>
                <w:rFonts w:hint="eastAsia" w:ascii="宋体" w:hAnsi="宋体" w:eastAsia="宋体" w:cs="宋体"/>
                <w:b/>
                <w:sz w:val="28"/>
                <w:szCs w:val="28"/>
                <w:lang w:val="en-US"/>
              </w:rPr>
            </w:pPr>
          </w:p>
        </w:tc>
        <w:tc>
          <w:tcPr>
            <w:tcW w:w="269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浙 江 救 灾</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注 意 防 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1"/>
                <w:sz w:val="24"/>
                <w:szCs w:val="24"/>
                <w:lang w:val="en-US" w:eastAsia="zh-CN" w:bidi="ar"/>
              </w:rPr>
              <w:t>数量</w:t>
            </w:r>
          </w:p>
        </w:tc>
        <w:tc>
          <w:tcPr>
            <w:tcW w:w="1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重量：XXkg</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生产批号</w:t>
            </w:r>
          </w:p>
        </w:tc>
        <w:tc>
          <w:tcPr>
            <w:tcW w:w="121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212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建议储存年限：***年</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4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4"/>
                <w:sz w:val="24"/>
                <w:szCs w:val="24"/>
                <w:lang w:val="en-US"/>
              </w:rPr>
            </w:pPr>
            <w:r>
              <w:rPr>
                <w:rFonts w:hint="eastAsia" w:ascii="宋体" w:hAnsi="宋体" w:eastAsia="宋体" w:cs="宋体"/>
                <w:kern w:val="24"/>
                <w:sz w:val="24"/>
                <w:szCs w:val="24"/>
                <w:lang w:val="en-US" w:eastAsia="zh-CN" w:bidi="ar"/>
              </w:rPr>
              <w:t>承制单位：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4"/>
                <w:sz w:val="24"/>
                <w:szCs w:val="24"/>
                <w:lang w:val="en-US" w:eastAsia="zh-CN" w:bidi="ar"/>
              </w:rPr>
              <w:t xml:space="preserve">监制单位：浙江省粮食和物资储备局 </w:t>
            </w:r>
          </w:p>
        </w:tc>
        <w:tc>
          <w:tcPr>
            <w:tcW w:w="897"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400" w:lineRule="exact"/>
        <w:ind w:left="0" w:right="0" w:firstLine="560" w:firstLineChars="2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400" w:lineRule="exact"/>
        <w:ind w:left="0" w:right="0" w:firstLine="1960" w:firstLineChars="700"/>
        <w:jc w:val="left"/>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a正面                               b端面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2.外包装</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以厂家出厂为准。</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标项1-6商务要求表</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交付时间：合同签订之日起1个月内交货。</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仿宋_GB2312"/>
                <w:kern w:val="2"/>
                <w:sz w:val="28"/>
                <w:szCs w:val="28"/>
                <w:lang w:val="en-US" w:eastAsia="zh-CN" w:bidi="ar"/>
              </w:rPr>
              <w:t>交付地点：采购人省内指定地点。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1、中标人在合同签订之日起5日内向采购人指定账户缴纳合同总价1%的履约保证金，并在项目验收结束后15天内无息返还全部履约保证金。</w:t>
            </w:r>
          </w:p>
          <w:p>
            <w:pPr>
              <w:keepNext w:val="0"/>
              <w:keepLines w:val="0"/>
              <w:widowControl w:val="0"/>
              <w:suppressLineNumbers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2、采购人在采购合同签订生效并具备实施条件后5个工作日内，向中标人支付合同总金额50%的预付款。</w:t>
            </w:r>
          </w:p>
          <w:p>
            <w:pPr>
              <w:keepNext w:val="0"/>
              <w:keepLines w:val="0"/>
              <w:widowControl w:val="0"/>
              <w:suppressLineNumbers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3、采购人在中标人交货验收合格后15个工作日内支付尾款。</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28"/>
                <w:szCs w:val="28"/>
                <w:lang w:val="en-US"/>
              </w:rPr>
            </w:pPr>
            <w:r>
              <w:rPr>
                <w:rFonts w:hint="eastAsia" w:ascii="宋体" w:hAnsi="宋体" w:eastAsia="宋体" w:cs="仿宋_GB2312"/>
                <w:kern w:val="2"/>
                <w:sz w:val="28"/>
                <w:szCs w:val="28"/>
                <w:lang w:val="en-US" w:eastAsia="zh-CN" w:bidi="ar"/>
              </w:rPr>
              <w:t>注：中标人应提供等额的正式发票。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违约责任及争议解决方式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服务承诺</w:t>
            </w:r>
          </w:p>
          <w:p>
            <w:pPr>
              <w:pStyle w:val="53"/>
              <w:keepNext w:val="0"/>
              <w:keepLines w:val="0"/>
              <w:widowControl w:val="0"/>
              <w:suppressLineNumbers w:val="0"/>
              <w:spacing w:before="0" w:beforeAutospacing="0" w:after="120" w:afterAutospacing="0" w:line="480" w:lineRule="auto"/>
              <w:ind w:left="420" w:leftChars="200" w:right="0"/>
              <w:jc w:val="both"/>
              <w:rPr>
                <w:rFonts w:hint="default"/>
              </w:rPr>
            </w:pPr>
            <w:r>
              <w:rPr>
                <w:rFonts w:hint="default" w:ascii="Calibri" w:hAnsi="Calibri" w:eastAsia="宋体" w:cs="Times New Roman"/>
                <w:kern w:val="2"/>
                <w:sz w:val="21"/>
                <w:szCs w:val="22"/>
                <w:lang w:val="en-US" w:eastAsia="zh-CN" w:bidi="ar"/>
              </w:rPr>
              <w:t>D</w:t>
            </w:r>
            <w:r>
              <w:rPr>
                <w:rFonts w:hint="eastAsia" w:ascii="Calibri" w:hAnsi="Calibri" w:eastAsia="宋体" w:cs="宋体"/>
                <w:kern w:val="2"/>
                <w:sz w:val="21"/>
                <w:szCs w:val="22"/>
                <w:lang w:val="en-US" w:eastAsia="zh-CN" w:bidi="ar"/>
              </w:rPr>
              <w:t>等</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项目维护计划</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免费质量保修期：入库验收合格后5年。</w:t>
            </w:r>
          </w:p>
          <w:p>
            <w:pPr>
              <w:keepNext w:val="0"/>
              <w:keepLines w:val="0"/>
              <w:widowControl w:val="0"/>
              <w:suppressLineNumbers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维护保养：每年≥2次定期上门维护保养。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响应情况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r>
              <w:rPr>
                <w:rFonts w:hint="eastAsia" w:ascii="宋体" w:hAnsi="宋体" w:eastAsia="宋体" w:cs="宋体"/>
                <w:b/>
                <w:bCs w:val="0"/>
                <w:kern w:val="2"/>
                <w:sz w:val="28"/>
                <w:szCs w:val="28"/>
                <w:lang w:val="en-US" w:eastAsia="zh-CN" w:bidi="ar"/>
              </w:rPr>
              <w:t>服务承诺及交货要求</w:t>
            </w:r>
            <w:r>
              <w:rPr>
                <w:rFonts w:hint="eastAsia" w:ascii="宋体" w:hAnsi="宋体" w:eastAsia="宋体" w:cs="宋体"/>
                <w:kern w:val="2"/>
                <w:sz w:val="28"/>
                <w:szCs w:val="28"/>
                <w:lang w:val="en-US" w:eastAsia="zh-CN" w:bidi="ar"/>
              </w:rPr>
              <w:t>：投标人应按照项目特点提供长期良好的售后服务，并在投标文件中提供具体的售后服务承诺函。提供包装，并按照物资储备库的要求交货，交货产生的运输、装卸等一切相关的费用由投标人承担</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r>
              <w:rPr>
                <w:rFonts w:hint="eastAsia" w:ascii="宋体" w:hAnsi="宋体" w:eastAsia="宋体" w:cs="宋体"/>
                <w:b/>
                <w:bCs w:val="0"/>
                <w:kern w:val="2"/>
                <w:sz w:val="28"/>
                <w:szCs w:val="28"/>
                <w:lang w:val="en-US" w:eastAsia="zh-CN" w:bidi="ar"/>
              </w:rPr>
              <w:t>售后服务</w:t>
            </w:r>
            <w:r>
              <w:rPr>
                <w:rFonts w:hint="eastAsia" w:ascii="宋体" w:hAnsi="宋体" w:eastAsia="宋体" w:cs="宋体"/>
                <w:kern w:val="2"/>
                <w:sz w:val="28"/>
                <w:szCs w:val="28"/>
                <w:lang w:val="en-US" w:eastAsia="zh-CN" w:bidi="ar"/>
              </w:rPr>
              <w:t>：质保内：包修、包换、包退，直至符合质量要求；因不能排除的故障而影响工作的情况每发生一次其质保期相应延长90天；因货物本身缺陷造成各种故障由中标人免费予以更换。质保外：实行有偿服务，仅收取成本费（按一定折扣的优惠价格，注明折扣率），免人工费、差旅费。</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w:t>
            </w:r>
            <w:r>
              <w:rPr>
                <w:rFonts w:hint="eastAsia" w:ascii="宋体" w:hAnsi="宋体" w:eastAsia="宋体" w:cs="宋体"/>
                <w:b/>
                <w:bCs w:val="0"/>
                <w:kern w:val="2"/>
                <w:sz w:val="28"/>
                <w:szCs w:val="28"/>
                <w:lang w:val="en-US" w:eastAsia="zh-CN" w:bidi="ar"/>
              </w:rPr>
              <w:t>备品备件</w:t>
            </w:r>
            <w:r>
              <w:rPr>
                <w:rFonts w:hint="eastAsia" w:ascii="宋体" w:hAnsi="宋体" w:eastAsia="宋体" w:cs="宋体"/>
                <w:kern w:val="2"/>
                <w:sz w:val="28"/>
                <w:szCs w:val="28"/>
                <w:lang w:val="en-US" w:eastAsia="zh-CN" w:bidi="ar"/>
              </w:rPr>
              <w:t>：投标人投标时应列出易损件清单，包括名称、安装部位、更换周期和价格。</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r>
              <w:rPr>
                <w:rFonts w:hint="eastAsia" w:ascii="宋体" w:hAnsi="宋体" w:eastAsia="宋体" w:cs="宋体"/>
                <w:b/>
                <w:bCs w:val="0"/>
                <w:kern w:val="2"/>
                <w:sz w:val="28"/>
                <w:szCs w:val="28"/>
                <w:lang w:val="en-US" w:eastAsia="zh-CN" w:bidi="ar"/>
              </w:rPr>
              <w:t>服务效率</w:t>
            </w:r>
            <w:r>
              <w:rPr>
                <w:rFonts w:hint="eastAsia" w:ascii="宋体" w:hAnsi="宋体" w:eastAsia="宋体" w:cs="宋体"/>
                <w:kern w:val="2"/>
                <w:sz w:val="28"/>
                <w:szCs w:val="28"/>
                <w:lang w:val="en-US" w:eastAsia="zh-CN" w:bidi="ar"/>
              </w:rPr>
              <w:t>：提供24小时全天候服务热线；在省内设有常驻售后服务机构。</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w:t>
            </w:r>
            <w:r>
              <w:rPr>
                <w:rFonts w:hint="eastAsia" w:ascii="宋体" w:hAnsi="宋体" w:eastAsia="宋体" w:cs="宋体"/>
                <w:b/>
                <w:bCs w:val="0"/>
                <w:kern w:val="2"/>
                <w:sz w:val="28"/>
                <w:szCs w:val="28"/>
                <w:lang w:val="en-US" w:eastAsia="zh-CN" w:bidi="ar"/>
              </w:rPr>
              <w:t>应急保障</w:t>
            </w:r>
            <w:r>
              <w:rPr>
                <w:rFonts w:hint="eastAsia" w:ascii="宋体" w:hAnsi="宋体" w:eastAsia="宋体" w:cs="宋体"/>
                <w:kern w:val="2"/>
                <w:sz w:val="28"/>
                <w:szCs w:val="28"/>
                <w:lang w:val="en-US" w:eastAsia="zh-CN" w:bidi="ar"/>
              </w:rPr>
              <w:t>：在应急情况下，从接到通知时起1小时内提供解决方案，3小时内落实方案内容；日常情况下，24小时内提供解决方案，根据采购人时限要求落实解决内容。费用由供应商承担。供应商应根据项目特点结合采购人需求制定针对突发灾情所能紧急调配的应急保障能力，包括但不限于的物资、生产能力、运输能力等。</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w:t>
            </w:r>
            <w:r>
              <w:rPr>
                <w:rFonts w:hint="eastAsia" w:ascii="宋体" w:hAnsi="宋体" w:eastAsia="宋体" w:cs="宋体"/>
                <w:b/>
                <w:bCs w:val="0"/>
                <w:kern w:val="2"/>
                <w:sz w:val="28"/>
                <w:szCs w:val="28"/>
                <w:lang w:val="en-US" w:eastAsia="zh-CN" w:bidi="ar"/>
              </w:rPr>
              <w:t>验收要求</w:t>
            </w:r>
            <w:r>
              <w:rPr>
                <w:rFonts w:hint="eastAsia" w:ascii="宋体" w:hAnsi="宋体" w:eastAsia="宋体" w:cs="宋体"/>
                <w:kern w:val="2"/>
                <w:sz w:val="28"/>
                <w:szCs w:val="28"/>
                <w:lang w:val="en-US" w:eastAsia="zh-CN" w:bidi="ar"/>
              </w:rPr>
              <w:t>：一是所供货物应符合产品标准和招标文件及合同的要求；在进行测试和验收过程中发现的问题需得到采购人的认可；合同中规定的所有货物和材料，及相关的技术文件及资料均应提交。二是需提供货物入库前的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技术培训</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培训方案：中标人应对采购人的相关人员进行培训，使其能对合同货物进行日常操作使用及日常维护、一般故障进行维修；</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供应商应对项目特点结合采购人需求制定（包括但不限于培训内容、培训方式、培训计划、培训对象、培训团队配备等技术培训方案），需在投标文件中详细说明。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如有，请自行提供。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提供2020年以来同类项目业绩，每提供一个得1分 ，满分3分。 投标人须在投标文件中提供所报业绩的：①合同复印件，包括合同首页、关键页（含产品名称、型号）和盖章页；②发票复印件或银行收款凭证。</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仿宋_GB2312"/>
                <w:sz w:val="28"/>
                <w:szCs w:val="28"/>
                <w:lang w:val="en-US"/>
              </w:rPr>
            </w:pPr>
            <w:r>
              <w:rPr>
                <w:rFonts w:hint="eastAsia" w:ascii="宋体" w:hAnsi="宋体" w:eastAsia="宋体" w:cs="宋体"/>
                <w:kern w:val="0"/>
                <w:sz w:val="28"/>
                <w:szCs w:val="28"/>
                <w:lang w:val="en-US" w:eastAsia="zh-CN" w:bidi="ar"/>
              </w:rPr>
              <w:t>注：同类项目指合同中的供货内容金额必须有40%及以上包含本次所投标项内容的应急物资项目，如合同中无法反映上述内容的，可提供业主证明材料扫描件加盖公章，否则不得分。</w:t>
            </w: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
        </w:rPr>
      </w:pPr>
      <w:r>
        <w:rPr>
          <w:rFonts w:hint="default" w:ascii="Calibri" w:hAnsi="Calibri" w:eastAsia="宋体" w:cs="Times New Roman"/>
          <w:kern w:val="2"/>
          <w:sz w:val="21"/>
          <w:szCs w:val="22"/>
          <w:lang w:val="en-US" w:eastAsia="zh-CN" w:bidi="ar"/>
        </w:rPr>
        <w:t xml:space="preserve"> </w:t>
      </w:r>
    </w:p>
    <w:p>
      <w:pPr>
        <w:pStyle w:val="2"/>
        <w:rPr>
          <w:rFonts w:hint="default" w:ascii="Calibri" w:hAnsi="Calibri" w:eastAsia="宋体" w:cs="Times New Roman"/>
          <w:kern w:val="2"/>
          <w:sz w:val="21"/>
          <w:szCs w:val="22"/>
          <w:lang w:val="en-US" w:eastAsia="zh-CN" w:bidi="ar"/>
        </w:rPr>
      </w:pPr>
    </w:p>
    <w:p>
      <w:pPr>
        <w:rPr>
          <w:rFonts w:hint="default" w:ascii="Calibri" w:hAnsi="Calibri" w:eastAsia="宋体" w:cs="Times New Roman"/>
          <w:kern w:val="2"/>
          <w:sz w:val="21"/>
          <w:szCs w:val="22"/>
          <w:lang w:val="en-US" w:eastAsia="zh-CN" w:bidi="ar"/>
        </w:rPr>
      </w:pPr>
    </w:p>
    <w:p>
      <w:pPr>
        <w:pStyle w:val="2"/>
        <w:rPr>
          <w:rFonts w:hint="default" w:ascii="Calibri" w:hAnsi="Calibri" w:eastAsia="宋体" w:cs="Times New Roman"/>
          <w:kern w:val="2"/>
          <w:sz w:val="21"/>
          <w:szCs w:val="22"/>
          <w:lang w:val="en-US" w:eastAsia="zh-CN" w:bidi="ar"/>
        </w:rPr>
      </w:pPr>
    </w:p>
    <w:p>
      <w:pPr>
        <w:rPr>
          <w:rFonts w:hint="default" w:ascii="Calibri" w:hAnsi="Calibri" w:eastAsia="宋体" w:cs="Times New Roman"/>
          <w:kern w:val="2"/>
          <w:sz w:val="21"/>
          <w:szCs w:val="22"/>
          <w:lang w:val="en-US" w:eastAsia="zh-CN" w:bidi="ar"/>
        </w:rPr>
      </w:pPr>
    </w:p>
    <w:p>
      <w:pPr>
        <w:pStyle w:val="2"/>
        <w:rPr>
          <w:rFonts w:hint="default" w:ascii="Calibri" w:hAnsi="Calibri" w:eastAsia="宋体" w:cs="Times New Roman"/>
          <w:kern w:val="2"/>
          <w:sz w:val="21"/>
          <w:szCs w:val="22"/>
          <w:lang w:val="en-US" w:eastAsia="zh-CN" w:bidi="ar"/>
        </w:rPr>
      </w:pPr>
    </w:p>
    <w:p>
      <w:pPr>
        <w:rPr>
          <w:rFonts w:hint="default" w:ascii="Calibri" w:hAnsi="Calibri" w:eastAsia="宋体" w:cs="Times New Roman"/>
          <w:kern w:val="2"/>
          <w:sz w:val="21"/>
          <w:szCs w:val="22"/>
          <w:lang w:val="en-US" w:eastAsia="zh-CN" w:bidi="ar"/>
        </w:rPr>
      </w:pPr>
    </w:p>
    <w:p>
      <w:pPr>
        <w:pStyle w:val="2"/>
        <w:rPr>
          <w:rFonts w:hint="default" w:ascii="Calibri" w:hAnsi="Calibri" w:eastAsia="宋体" w:cs="Times New Roman"/>
          <w:kern w:val="2"/>
          <w:sz w:val="21"/>
          <w:szCs w:val="22"/>
          <w:lang w:val="en-US" w:eastAsia="zh-CN" w:bidi="ar"/>
        </w:rPr>
      </w:pPr>
    </w:p>
    <w:p/>
    <w:p>
      <w:pPr>
        <w:keepNext w:val="0"/>
        <w:keepLines w:val="0"/>
        <w:widowControl w:val="0"/>
        <w:suppressLineNumbers w:val="0"/>
        <w:spacing w:before="0" w:beforeAutospacing="0" w:after="0" w:afterAutospacing="0"/>
        <w:ind w:left="0" w:right="0"/>
        <w:jc w:val="both"/>
        <w:rPr>
          <w:rFonts w:hAnsi="宋体"/>
          <w:b/>
          <w:sz w:val="36"/>
          <w:szCs w:val="36"/>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kern w:val="2"/>
          <w:sz w:val="36"/>
          <w:szCs w:val="36"/>
          <w:lang w:val="en-US" w:eastAsia="zh-CN" w:bidi="ar"/>
        </w:rPr>
        <w:t>第五章  浙江省政府采购合同主要条款指引</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合同编号：        </w:t>
      </w:r>
    </w:p>
    <w:p>
      <w:pPr>
        <w:pStyle w:val="53"/>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甲方</w:t>
      </w:r>
      <w:r>
        <w:rPr>
          <w:rFonts w:hint="eastAsia" w:ascii="仿宋" w:hAnsi="仿宋" w:eastAsia="仿宋" w:cs="仿宋"/>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乙方</w:t>
      </w:r>
      <w:r>
        <w:rPr>
          <w:rFonts w:hint="eastAsia" w:ascii="仿宋" w:hAnsi="仿宋" w:eastAsia="仿宋" w:cs="仿宋"/>
          <w:kern w:val="2"/>
          <w:sz w:val="30"/>
          <w:szCs w:val="30"/>
          <w:lang w:val="en-US" w:eastAsia="zh-CN" w:bidi="ar"/>
        </w:rPr>
        <w:t xml:space="preserve">（供应商）：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金额单位：元 </w:t>
      </w:r>
    </w:p>
    <w:tbl>
      <w:tblPr>
        <w:tblStyle w:val="59"/>
        <w:tblW w:w="913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项目名称</w:t>
            </w:r>
          </w:p>
        </w:tc>
        <w:tc>
          <w:tcPr>
            <w:tcW w:w="324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32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57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0" w:afterAutospacing="0" w:line="460" w:lineRule="exact"/>
        <w:ind w:left="-178" w:leftChars="-85"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sz w:val="30"/>
          <w:szCs w:val="30"/>
          <w:u w:val="single"/>
          <w:lang w:val="en-US"/>
        </w:rPr>
      </w:pPr>
      <w:r>
        <w:rPr>
          <w:rFonts w:hint="eastAsia" w:ascii="仿宋" w:hAnsi="仿宋" w:eastAsia="仿宋" w:cs="仿宋"/>
          <w:b/>
          <w:kern w:val="2"/>
          <w:sz w:val="30"/>
          <w:szCs w:val="30"/>
          <w:lang w:val="en-US" w:eastAsia="zh-CN" w:bidi="ar"/>
        </w:rPr>
        <w:t>四、产权担保</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kern w:val="0"/>
          <w:sz w:val="30"/>
          <w:szCs w:val="30"/>
          <w:lang w:val="en-US" w:eastAsia="zh-CN" w:bidi="ar"/>
        </w:rPr>
        <w:t>允许分包部分</w:t>
      </w:r>
      <w:r>
        <w:rPr>
          <w:rFonts w:hint="eastAsia" w:ascii="仿宋" w:hAnsi="仿宋" w:eastAsia="仿宋" w:cs="仿宋"/>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如乙方将项目转包或将不允许分包部分自行分包，甲方有权解除合同，没收履约保证金并追究乙方的违约责任。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1.交货期：</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2.实施地点：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八、货款支付</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付款方式：详见各标项商务要求表</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kern w:val="0"/>
          <w:sz w:val="30"/>
          <w:szCs w:val="30"/>
          <w:lang w:val="en-US"/>
        </w:rPr>
      </w:pPr>
      <w:r>
        <w:rPr>
          <w:rFonts w:hint="eastAsia" w:ascii="仿宋" w:hAnsi="仿宋" w:eastAsia="仿宋" w:cs="仿宋"/>
          <w:b/>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十一、调试和验收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十二、货物包装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十三、违约责任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2. </w:t>
      </w:r>
      <w:r>
        <w:rPr>
          <w:rFonts w:hint="eastAsia" w:ascii="仿宋" w:hAnsi="仿宋" w:eastAsia="仿宋" w:cs="仿宋"/>
          <w:kern w:val="2"/>
          <w:sz w:val="30"/>
          <w:szCs w:val="30"/>
          <w:lang w:val="en-US" w:eastAsia="zh-CN" w:bidi="ar"/>
        </w:rPr>
        <w:t>甲方无故逾期验收和办理合同款项支付手续的,甲方应按逾期付款总额每日万分之五向乙方支付违约金。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十五、诉讼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十六、合同生效及其它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sz w:val="30"/>
          <w:szCs w:val="30"/>
          <w:lang w:val="en-US"/>
        </w:rPr>
      </w:pPr>
      <w:r>
        <w:rPr>
          <w:rFonts w:hint="eastAsia" w:ascii="仿宋" w:hAnsi="仿宋" w:eastAsia="仿宋" w:cs="仿宋"/>
          <w:b/>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0" w:afterAutospacing="0" w:line="460" w:lineRule="exact"/>
        <w:ind w:left="2" w:leftChars="1"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乙方（盖章）：</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开户帐号：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法定（授权）代表人：</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签名日期：      年   月   日</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_GB2312" w:hAnsi="Courier New" w:eastAsia="仿宋_GB2312" w:cs="Times New Roman"/>
          <w:sz w:val="30"/>
          <w:szCs w:val="30"/>
          <w:lang w:val="en-US" w:eastAsia="zh-CN" w:bidi="ar"/>
        </w:rPr>
        <w:br w:type="page"/>
      </w:r>
      <w:bookmarkStart w:id="32" w:name="_Toc496796640"/>
      <w:bookmarkEnd w:id="32"/>
      <w:r>
        <w:rPr>
          <w:rFonts w:hint="eastAsia" w:ascii="宋体" w:hAnsi="宋体" w:eastAsia="宋体" w:cs="Times New Roman"/>
          <w:b/>
          <w:kern w:val="2"/>
          <w:sz w:val="36"/>
          <w:szCs w:val="36"/>
          <w:lang w:val="en-US" w:eastAsia="zh-CN" w:bidi="ar"/>
        </w:rPr>
        <w:t>第六章  投标文件格式附件</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ind w:left="0" w:right="15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33" w:name="PO_1000000445_PM002_2"/>
      <w:bookmarkEnd w:id="33"/>
      <w:r>
        <w:rPr>
          <w:rFonts w:hint="eastAsia" w:ascii="仿宋" w:hAnsi="仿宋" w:eastAsia="仿宋" w:cs="仿宋"/>
          <w:b/>
          <w:color w:val="000000"/>
          <w:spacing w:val="40"/>
          <w:kern w:val="2"/>
          <w:sz w:val="52"/>
          <w:szCs w:val="52"/>
          <w:lang w:val="en-US" w:eastAsia="zh-CN" w:bidi="ar"/>
        </w:rPr>
        <w:t>省粮食和物资储备局购置省级应急储备物资项目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4" w:name="PO_15528_PM001_2"/>
      <w:bookmarkEnd w:id="34"/>
      <w:r>
        <w:rPr>
          <w:rFonts w:hint="eastAsia" w:ascii="仿宋" w:hAnsi="仿宋" w:eastAsia="仿宋" w:cs="仿宋"/>
          <w:kern w:val="2"/>
          <w:sz w:val="36"/>
          <w:szCs w:val="36"/>
          <w:lang w:val="en-US" w:eastAsia="zh-CN" w:bidi="ar"/>
        </w:rPr>
        <w:t>ZZCG2023F-GK-106（标项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质</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kern w:val="2"/>
          <w:sz w:val="36"/>
          <w:szCs w:val="36"/>
          <w:lang w:val="en-US" w:eastAsia="zh-CN" w:bidi="ar"/>
        </w:rPr>
        <w:br w:type="page"/>
      </w:r>
      <w:r>
        <w:rPr>
          <w:rFonts w:hint="eastAsia" w:ascii="仿宋" w:hAnsi="仿宋" w:eastAsia="仿宋" w:cs="仿宋"/>
          <w:b/>
          <w:kern w:val="2"/>
          <w:sz w:val="36"/>
          <w:szCs w:val="36"/>
          <w:lang w:val="en-US" w:eastAsia="zh-CN" w:bidi="ar"/>
        </w:rPr>
        <w:t>1、资质文件目录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（1）投标声明书 (格式见附件2，含重大违法记录声明)；</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（2）法定代表人授权委托书(格式见附件3)；</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（4）联合投标协议书（若需要，格式见附件4）;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（5）联合投标授权委托书（若需要，格式见附件5）;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（6）分包意向协议（若需要，格式见附件6）</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（7）中小企业声明函（若需要，格式见附件7）；</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（8）残疾人福利企业声明函（若需要，格式见附件8）；</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（9）提供采购公告中符合投标人特定条件要求的有效的其他资质复印件并加盖公司公章及需要说明的资料。</w:t>
      </w:r>
    </w:p>
    <w:p>
      <w:pPr>
        <w:pStyle w:val="53"/>
        <w:keepNext w:val="0"/>
        <w:keepLines w:val="0"/>
        <w:widowControl w:val="0"/>
        <w:suppressLineNumbers w:val="0"/>
        <w:snapToGrid w:val="0"/>
        <w:spacing w:before="0" w:beforeAutospacing="0" w:after="0" w:afterAutospacing="0"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系中华人民共和国合法企业，经营地址</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的法定代表人，我方愿意参加贵方组织的</w:t>
      </w:r>
      <w:r>
        <w:rPr>
          <w:rFonts w:hint="eastAsia" w:ascii="仿宋" w:hAnsi="仿宋" w:eastAsia="仿宋" w:cs="仿宋"/>
          <w:kern w:val="2"/>
          <w:sz w:val="30"/>
          <w:szCs w:val="30"/>
          <w:u w:val="single"/>
          <w:lang w:val="en-US" w:eastAsia="zh-CN" w:bidi="ar"/>
        </w:rPr>
        <w:t>（招标项目名称）（编号为</w:t>
      </w:r>
      <w:bookmarkStart w:id="35" w:name="PO_15528_PM001_3"/>
      <w:bookmarkEnd w:id="35"/>
      <w:r>
        <w:rPr>
          <w:rFonts w:hint="eastAsia" w:ascii="仿宋" w:hAnsi="仿宋" w:eastAsia="仿宋" w:cs="仿宋"/>
          <w:kern w:val="2"/>
          <w:sz w:val="30"/>
          <w:szCs w:val="30"/>
          <w:u w:val="single"/>
          <w:lang w:val="en-US" w:eastAsia="zh-CN" w:bidi="ar"/>
        </w:rPr>
        <w:t>ZZCG2023F-GK-106）</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1.我方已详细审查全部招标文件，同意招标文件的各项要求，包括疫情期间采取的各项应急开标措施。</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6.我方承诺已经具备参与政府采购活动的资格条件并且没有税收缴纳、社会保障等方面的失信记录。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为授权代表，以我方的名义参加项目编号：</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项目名称：</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传真：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line="360" w:lineRule="auto"/>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 组织实施的编号为号的招标活动联合进行投标之事宜，达成如下协议：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为主办人进行投标，并按照招标文件的规定分别提交资格文件。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与签订的《联合投标协议书》的内容，主办人的法定代表人现授权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为联合投标代理人，代理人在投标、开标、评标、合同谈判过程中所签署的一切文件和处理与这有关的一切事务， 联合投标各方均予以认可并遵守。</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特此委托。</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授权人（签名）：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420" w:leftChars="20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0" w:beforeAutospacing="0" w:after="120" w:afterAutospacing="0" w:line="400" w:lineRule="exact"/>
        <w:ind w:left="420" w:leftChars="200" w:right="0" w:firstLine="420" w:firstLineChars="200"/>
        <w:jc w:val="both"/>
        <w:rPr>
          <w:szCs w:val="21"/>
          <w:lang w:val="en-US"/>
        </w:rPr>
      </w:pPr>
      <w:r>
        <w:rPr>
          <w:rFonts w:hint="default" w:ascii="Times New Roman" w:hAnsi="Times New Roman" w:eastAsia="宋体" w:cs="Times New Roman"/>
          <w:kern w:val="2"/>
          <w:sz w:val="21"/>
          <w:szCs w:val="20"/>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rPr>
          <w:szCs w:val="21"/>
          <w:lang w:val="en-US"/>
        </w:rPr>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附件7：</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kern w:val="2"/>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附件8：</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2"/>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附件9</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36" w:name="PO_1000000445_PM002"/>
      <w:bookmarkEnd w:id="36"/>
      <w:r>
        <w:rPr>
          <w:rFonts w:hint="eastAsia" w:ascii="仿宋" w:hAnsi="仿宋" w:eastAsia="仿宋" w:cs="仿宋"/>
          <w:b/>
          <w:color w:val="000000"/>
          <w:spacing w:val="40"/>
          <w:kern w:val="2"/>
          <w:sz w:val="52"/>
          <w:szCs w:val="52"/>
          <w:lang w:val="en-US" w:eastAsia="zh-CN" w:bidi="ar"/>
        </w:rPr>
        <w:t>省粮食和物资储备局购置省级应急储备物资项目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7" w:name="PO_15528_PM001_4"/>
      <w:bookmarkEnd w:id="37"/>
      <w:r>
        <w:rPr>
          <w:rFonts w:hint="eastAsia" w:ascii="仿宋" w:hAnsi="仿宋" w:eastAsia="仿宋" w:cs="仿宋"/>
          <w:kern w:val="2"/>
          <w:sz w:val="36"/>
          <w:szCs w:val="36"/>
          <w:lang w:val="en-US" w:eastAsia="zh-CN" w:bidi="ar"/>
        </w:rPr>
        <w:t>ZZCG2023F-GK-106（标项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kern w:val="2"/>
          <w:sz w:val="36"/>
          <w:szCs w:val="36"/>
          <w:lang w:val="en-US" w:eastAsia="zh-CN" w:bidi="ar"/>
        </w:rPr>
        <w:br w:type="page"/>
      </w:r>
      <w:r>
        <w:rPr>
          <w:rFonts w:hint="eastAsia" w:ascii="仿宋" w:hAnsi="仿宋" w:eastAsia="仿宋" w:cs="仿宋"/>
          <w:kern w:val="2"/>
          <w:sz w:val="36"/>
          <w:szCs w:val="36"/>
          <w:lang w:val="en-US" w:eastAsia="zh-CN" w:bidi="ar"/>
        </w:rPr>
        <w:t>2、</w:t>
      </w:r>
      <w:r>
        <w:rPr>
          <w:rFonts w:hint="eastAsia" w:ascii="仿宋" w:hAnsi="仿宋" w:eastAsia="仿宋" w:cs="仿宋"/>
          <w:b/>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3"/>
        <w:gridCol w:w="1679"/>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59"/>
        <w:tblW w:w="904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4"/>
        <w:gridCol w:w="2830"/>
        <w:gridCol w:w="2830"/>
        <w:gridCol w:w="2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kern w:val="2"/>
          <w:sz w:val="30"/>
          <w:szCs w:val="30"/>
          <w:lang w:val="en-US" w:eastAsia="zh-CN" w:bidi="ar"/>
        </w:rPr>
        <w:br w:type="page"/>
      </w: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2"/>
        <w:gridCol w:w="2197"/>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21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kern w:val="0"/>
          <w:sz w:val="30"/>
          <w:szCs w:val="30"/>
          <w:lang w:val="en-US"/>
        </w:rPr>
      </w:pPr>
      <w:r>
        <w:rPr>
          <w:rFonts w:hint="eastAsia" w:ascii="仿宋" w:hAnsi="仿宋" w:eastAsia="仿宋" w:cs="仿宋"/>
          <w:b/>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附件13：</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kern w:val="0"/>
          <w:sz w:val="36"/>
          <w:szCs w:val="36"/>
          <w:lang w:val="en-US"/>
        </w:rPr>
      </w:pPr>
      <w:r>
        <w:rPr>
          <w:rFonts w:hint="eastAsia" w:ascii="仿宋" w:hAnsi="仿宋" w:eastAsia="仿宋" w:cs="仿宋"/>
          <w:b/>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50" w:afterAutospacing="0" w:line="460" w:lineRule="exact"/>
              <w:ind w:left="5250" w:leftChars="250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附件14：</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75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8"/>
        <w:gridCol w:w="1259"/>
        <w:gridCol w:w="30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供货时间（项目工期）及地点</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项目维护计划</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技术培训</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公司技术力量情况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经验或业绩要求</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kern w:val="2"/>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附件15：</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p>
    <w:tbl>
      <w:tblPr>
        <w:tblStyle w:val="59"/>
        <w:tblW w:w="1395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6"/>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时  间：</w:t>
      </w:r>
    </w:p>
    <w:p>
      <w:pPr>
        <w:rPr>
          <w:rFonts w:hint="eastAsia" w:ascii="仿宋" w:hAnsi="仿宋" w:eastAsia="仿宋" w:cs="Times New Roman"/>
          <w:kern w:val="2"/>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附件16</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FF0000"/>
          <w:spacing w:val="40"/>
          <w:sz w:val="52"/>
          <w:szCs w:val="52"/>
          <w:lang w:val="en-US"/>
        </w:rPr>
      </w:pPr>
      <w:bookmarkStart w:id="38" w:name="PO_1000000445_PM002_1"/>
      <w:bookmarkEnd w:id="38"/>
      <w:r>
        <w:rPr>
          <w:rFonts w:hint="eastAsia" w:ascii="仿宋" w:hAnsi="仿宋" w:eastAsia="仿宋" w:cs="仿宋"/>
          <w:b/>
          <w:color w:val="000000"/>
          <w:spacing w:val="40"/>
          <w:kern w:val="2"/>
          <w:sz w:val="52"/>
          <w:szCs w:val="52"/>
          <w:lang w:val="en-US" w:eastAsia="zh-CN" w:bidi="ar"/>
        </w:rPr>
        <w:t>省粮食和物资储备局购置省级应急储备物资项目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9" w:name="PO_1000000445_PM001"/>
      <w:bookmarkEnd w:id="39"/>
      <w:r>
        <w:rPr>
          <w:rFonts w:hint="eastAsia" w:ascii="仿宋" w:hAnsi="仿宋" w:eastAsia="仿宋" w:cs="仿宋"/>
          <w:b/>
          <w:color w:val="000000"/>
          <w:kern w:val="2"/>
          <w:sz w:val="36"/>
          <w:szCs w:val="36"/>
          <w:lang w:val="en-US" w:eastAsia="zh-CN" w:bidi="ar"/>
        </w:rPr>
        <w:t>ZZCG2023F-GK-106</w:t>
      </w:r>
      <w:r>
        <w:rPr>
          <w:rFonts w:hint="eastAsia" w:ascii="仿宋" w:hAnsi="仿宋" w:eastAsia="仿宋" w:cs="仿宋"/>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0" w:beforeAutospacing="0" w:after="0" w:afterAutospacing="0"/>
        <w:ind w:left="0" w:leftChars="0" w:right="0"/>
        <w:jc w:val="both"/>
        <w:rPr>
          <w:rFonts w:hint="eastAsia" w:ascii="仿宋" w:hAnsi="仿宋" w:eastAsia="仿宋" w:cs="仿宋"/>
          <w:b/>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kern w:val="2"/>
          <w:sz w:val="36"/>
          <w:szCs w:val="36"/>
          <w:lang w:val="en-US" w:eastAsia="zh-CN" w:bidi="ar"/>
        </w:rPr>
        <w:t>3、</w:t>
      </w:r>
      <w:r>
        <w:rPr>
          <w:rFonts w:hint="eastAsia" w:ascii="仿宋" w:hAnsi="仿宋" w:eastAsia="仿宋" w:cs="仿宋"/>
          <w:b/>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2"/>
          <w:lang w:val="en-US" w:eastAsia="zh-CN" w:bidi="ar"/>
        </w:rPr>
        <w:t xml:space="preserve"> </w:t>
      </w:r>
    </w:p>
    <w:p>
      <w:pPr>
        <w:pStyle w:val="53"/>
        <w:keepNext w:val="0"/>
        <w:keepLines w:val="0"/>
        <w:widowControl w:val="0"/>
        <w:suppressLineNumbers w:val="0"/>
        <w:snapToGrid w:val="0"/>
        <w:spacing w:before="0" w:beforeAutospacing="0" w:after="0" w:afterAutospacing="0"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（1）开标一览表（见附件17）；</w:t>
      </w:r>
    </w:p>
    <w:p>
      <w:pPr>
        <w:pStyle w:val="53"/>
        <w:keepNext w:val="0"/>
        <w:keepLines w:val="0"/>
        <w:widowControl w:val="0"/>
        <w:suppressLineNumbers w:val="0"/>
        <w:snapToGrid w:val="0"/>
        <w:spacing w:before="0" w:beforeAutospacing="0" w:after="0" w:afterAutospacing="0"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（2）投标人针对报价需要说明的其他文件和说明（格式自拟）；</w:t>
      </w:r>
    </w:p>
    <w:p>
      <w:pPr>
        <w:pStyle w:val="53"/>
        <w:keepNext w:val="0"/>
        <w:keepLines w:val="0"/>
        <w:widowControl w:val="0"/>
        <w:suppressLineNumbers w:val="0"/>
        <w:snapToGrid w:val="0"/>
        <w:spacing w:before="120" w:beforeLines="50" w:beforeAutospacing="0" w:after="0" w:afterAutospacing="0" w:line="400" w:lineRule="exact"/>
        <w:ind w:left="0" w:right="0"/>
        <w:jc w:val="left"/>
        <w:rPr>
          <w:rFonts w:hint="eastAsia" w:ascii="仿宋" w:hAnsi="仿宋" w:eastAsia="仿宋" w:cs="仿宋"/>
          <w:b/>
          <w:sz w:val="36"/>
          <w:szCs w:val="36"/>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附件17：</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1"/>
                <w:szCs w:val="22"/>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Cs w:val="21"/>
                <w:lang w:val="en-US"/>
              </w:rPr>
            </w:pPr>
            <w:r>
              <w:rPr>
                <w:rFonts w:hint="eastAsia" w:ascii="仿宋" w:hAnsi="仿宋" w:eastAsia="仿宋" w:cs="仿宋"/>
                <w:b/>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Cs w:val="21"/>
                <w:lang w:val="en-US"/>
              </w:rPr>
            </w:pPr>
            <w:r>
              <w:rPr>
                <w:rFonts w:hint="eastAsia" w:ascii="仿宋" w:hAnsi="仿宋" w:eastAsia="仿宋" w:cs="仿宋"/>
                <w:b/>
                <w:kern w:val="2"/>
                <w:sz w:val="21"/>
                <w:szCs w:val="22"/>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r>
              <w:rPr>
                <w:rFonts w:hint="eastAsia" w:ascii="仿宋" w:hAnsi="仿宋" w:eastAsia="仿宋" w:cs="仿宋"/>
                <w:b/>
                <w:kern w:val="2"/>
                <w:sz w:val="24"/>
                <w:szCs w:val="24"/>
                <w:lang w:val="en-US" w:eastAsia="zh-CN" w:bidi="ar"/>
              </w:rPr>
              <w:t>.开标时，招标方在电子交易平台公开投标人的报价信息，投标人对报价信息进行确认。投标人对报价信息不予确认的不影响后续评标过程。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Cs w:val="21"/>
                <w:lang w:val="en-US"/>
              </w:rPr>
            </w:pPr>
            <w:r>
              <w:rPr>
                <w:rFonts w:hint="eastAsia" w:ascii="仿宋" w:hAnsi="仿宋" w:eastAsia="仿宋" w:cs="仿宋"/>
                <w:b/>
                <w:kern w:val="2"/>
                <w:sz w:val="21"/>
                <w:szCs w:val="22"/>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Cs w:val="21"/>
                <w:lang w:val="en-US"/>
              </w:rPr>
            </w:pPr>
            <w:r>
              <w:rPr>
                <w:rFonts w:hint="eastAsia" w:ascii="仿宋" w:hAnsi="仿宋" w:eastAsia="仿宋" w:cs="仿宋"/>
                <w:b/>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13"/>
                <w:szCs w:val="13"/>
                <w:lang w:val="en-US"/>
              </w:rPr>
            </w:pPr>
            <w:r>
              <w:rPr>
                <w:rFonts w:hint="eastAsia" w:ascii="仿宋" w:hAnsi="仿宋" w:eastAsia="仿宋" w:cs="仿宋"/>
                <w:b/>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pStyle w:val="53"/>
        <w:keepNext w:val="0"/>
        <w:keepLines w:val="0"/>
        <w:widowControl w:val="0"/>
        <w:suppressLineNumbers w:val="0"/>
        <w:snapToGrid w:val="0"/>
        <w:spacing w:before="120" w:beforeLines="50" w:beforeAutospacing="0" w:after="0" w:afterAutospacing="0" w:line="400" w:lineRule="exact"/>
        <w:ind w:left="0" w:right="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04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宋体" w:hAnsi="宋体" w:eastAsia="宋体" w:cs="宋体"/>
                <w:kern w:val="0"/>
                <w:sz w:val="24"/>
                <w:szCs w:val="24"/>
                <w:lang w:val="en-US" w:eastAsia="zh-CN" w:bidi="ar"/>
              </w:rPr>
              <w:t>工程项目名称</w:t>
            </w:r>
          </w:p>
        </w:tc>
        <w:tc>
          <w:tcPr>
            <w:tcW w:w="99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施工工期</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85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512"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w:t>
            </w:r>
            <w:r>
              <w:rPr>
                <w:rFonts w:hint="eastAsia" w:ascii="仿宋" w:hAnsi="仿宋" w:eastAsia="仿宋" w:cs="仿宋"/>
                <w:kern w:val="2"/>
                <w:sz w:val="24"/>
                <w:szCs w:val="24"/>
                <w:lang w:val="en-US" w:eastAsia="zh-CN" w:bidi="ar"/>
              </w:rPr>
              <w:t>开标时，现场工作人员当众拆封，并宣布投标人名称、投标总价合计金额。</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kern w:val="0"/>
          <w:sz w:val="18"/>
          <w:szCs w:val="18"/>
          <w:lang w:val="en-US"/>
        </w:rPr>
      </w:pPr>
      <w:r>
        <w:rPr>
          <w:rFonts w:hint="eastAsia" w:ascii="宋体" w:hAnsi="Calibri" w:eastAsia="宋体" w:cs="Arial"/>
          <w:kern w:val="0"/>
          <w:sz w:val="18"/>
          <w:szCs w:val="18"/>
          <w:lang w:val="en-US" w:eastAsia="zh-CN" w:bidi="ar"/>
        </w:rPr>
        <w:t xml:space="preserve"> </w:t>
      </w:r>
    </w:p>
    <w:p>
      <w:pPr>
        <w:pStyle w:val="53"/>
        <w:keepNext w:val="0"/>
        <w:keepLines w:val="0"/>
        <w:widowControl w:val="0"/>
        <w:suppressLineNumbers w:val="0"/>
        <w:spacing w:before="240" w:beforeAutospacing="0" w:after="240" w:afterAutospacing="0"/>
        <w:ind w:left="0" w:right="0"/>
        <w:jc w:val="both"/>
        <w:rPr>
          <w:szCs w:val="36"/>
          <w:lang w:val="en-US"/>
        </w:rPr>
      </w:pPr>
      <w:r>
        <w:rPr>
          <w:rFonts w:hint="default" w:ascii="Times New Roman" w:hAnsi="Times New Roman" w:eastAsia="仿宋" w:cs="Times New Roman"/>
          <w:kern w:val="2"/>
          <w:sz w:val="36"/>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方正仿宋_GBK">
    <w:altName w:val="微软雅黑"/>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67800"/>
    <w:multiLevelType w:val="multilevel"/>
    <w:tmpl w:val="EBE67800"/>
    <w:lvl w:ilvl="0" w:tentative="0">
      <w:start w:val="1"/>
      <w:numFmt w:val="decimal"/>
      <w:lvlText w:val="%1."/>
      <w:lvlJc w:val="left"/>
      <w:pPr>
        <w:ind w:left="960" w:hanging="36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04"/>
    <w:multiLevelType w:val="multilevel"/>
    <w:tmpl w:val="000000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 w:firstLine="0"/>
      </w:pPr>
      <w:rPr>
        <w:rFonts w:hint="eastAsia" w:ascii="黑体" w:hAnsi="Times New Roman" w:eastAsia="黑体"/>
        <w:b w:val="0"/>
        <w:i w:val="0"/>
        <w:sz w:val="21"/>
      </w:rPr>
    </w:lvl>
    <w:lvl w:ilvl="2" w:tentative="0">
      <w:start w:val="1"/>
      <w:numFmt w:val="decimal"/>
      <w:pStyle w:val="986"/>
      <w:suff w:val="nothing"/>
      <w:lvlText w:val="%1%2.%3　"/>
      <w:lvlJc w:val="left"/>
      <w:pPr>
        <w:ind w:left="105" w:firstLine="0"/>
      </w:pPr>
      <w:rPr>
        <w:rFonts w:hint="eastAsia" w:ascii="黑体" w:hAnsi="Times New Roman" w:eastAsia="黑体"/>
        <w:b w:val="0"/>
        <w:i w:val="0"/>
        <w:sz w:val="21"/>
      </w:rPr>
    </w:lvl>
    <w:lvl w:ilvl="3" w:tentative="0">
      <w:start w:val="1"/>
      <w:numFmt w:val="decimal"/>
      <w:pStyle w:val="990"/>
      <w:suff w:val="nothing"/>
      <w:lvlText w:val="%1%2.%3.%4　"/>
      <w:lvlJc w:val="left"/>
      <w:pPr>
        <w:ind w:left="142" w:firstLine="0"/>
      </w:pPr>
      <w:rPr>
        <w:rFonts w:hint="eastAsia" w:ascii="黑体" w:hAnsi="Times New Roman" w:eastAsia="黑体"/>
        <w:b w:val="0"/>
        <w:i w:val="0"/>
        <w:sz w:val="21"/>
      </w:rPr>
    </w:lvl>
    <w:lvl w:ilvl="4" w:tentative="0">
      <w:start w:val="1"/>
      <w:numFmt w:val="decimal"/>
      <w:suff w:val="nothing"/>
      <w:lvlText w:val="%1%2.%3.%4.%5　"/>
      <w:lvlJc w:val="left"/>
      <w:pPr>
        <w:ind w:left="2268"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CFE0DB9"/>
    <w:multiLevelType w:val="multilevel"/>
    <w:tmpl w:val="0CFE0DB9"/>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6D50768"/>
    <w:multiLevelType w:val="multilevel"/>
    <w:tmpl w:val="66D50768"/>
    <w:lvl w:ilvl="0" w:tentative="0">
      <w:start w:val="1"/>
      <w:numFmt w:val="decimal"/>
      <w:suff w:val="nothing"/>
      <w:lvlText w:val="图%1　"/>
      <w:lvlJc w:val="left"/>
      <w:pPr>
        <w:ind w:left="0" w:firstLine="0"/>
      </w:pPr>
      <w:rPr>
        <w:rFonts w:hint="eastAsia" w:ascii="黑体" w:hAnsi="Times New Roman" w:eastAsia="黑体" w:cs="黑体"/>
        <w:b w:val="0"/>
        <w:bCs w:val="0"/>
        <w:iCs w:val="0"/>
        <w:sz w:val="21"/>
        <w:szCs w:val="21"/>
      </w:rPr>
    </w:lvl>
    <w:lvl w:ilvl="1" w:tentative="0">
      <w:start w:val="1"/>
      <w:numFmt w:val="decimal"/>
      <w:suff w:val="nothing"/>
      <w:lvlText w:val="%1%2　"/>
      <w:lvlJc w:val="left"/>
      <w:pPr>
        <w:ind w:left="0" w:firstLine="0"/>
      </w:pPr>
      <w:rPr>
        <w:rFonts w:hint="default" w:ascii="Times New Roman" w:hAnsi="Times New Roman" w:eastAsia="黑体" w:cs="Times New Roman"/>
        <w:b w:val="0"/>
        <w:bCs w:val="0"/>
        <w:iCs w:val="0"/>
        <w:sz w:val="21"/>
        <w:szCs w:val="21"/>
      </w:rPr>
    </w:lvl>
    <w:lvl w:ilvl="2" w:tentative="0">
      <w:start w:val="1"/>
      <w:numFmt w:val="decimal"/>
      <w:suff w:val="nothing"/>
      <w:lvlText w:val="%1%2.%3　"/>
      <w:lvlJc w:val="left"/>
      <w:pPr>
        <w:ind w:left="0" w:firstLine="0"/>
      </w:pPr>
      <w:rPr>
        <w:rFonts w:hint="default" w:ascii="Times New Roman" w:hAnsi="Times New Roman" w:eastAsia="黑体" w:cs="Times New Roman"/>
        <w:b w:val="0"/>
        <w:bCs w:val="0"/>
        <w:iCs w:val="0"/>
        <w:sz w:val="21"/>
        <w:szCs w:val="21"/>
      </w:rPr>
    </w:lvl>
    <w:lvl w:ilvl="3" w:tentative="0">
      <w:start w:val="1"/>
      <w:numFmt w:val="decimal"/>
      <w:suff w:val="nothing"/>
      <w:lvlText w:val="%1%2.%3.%4　"/>
      <w:lvlJc w:val="left"/>
      <w:pPr>
        <w:ind w:left="0" w:firstLine="0"/>
      </w:pPr>
      <w:rPr>
        <w:rFonts w:hint="default" w:ascii="Times New Roman" w:hAnsi="Times New Roman" w:eastAsia="黑体" w:cs="Times New Roman"/>
        <w:b w:val="0"/>
        <w:bCs w:val="0"/>
        <w:iCs w:val="0"/>
        <w:sz w:val="21"/>
        <w:szCs w:val="21"/>
      </w:rPr>
    </w:lvl>
    <w:lvl w:ilvl="4" w:tentative="0">
      <w:start w:val="1"/>
      <w:numFmt w:val="decimal"/>
      <w:suff w:val="nothing"/>
      <w:lvlText w:val="%1%2.%3.%4.%5　"/>
      <w:lvlJc w:val="left"/>
      <w:pPr>
        <w:ind w:left="0" w:firstLine="0"/>
      </w:pPr>
      <w:rPr>
        <w:rFonts w:hint="default" w:ascii="Times New Roman" w:hAnsi="Times New Roman" w:eastAsia="黑体" w:cs="Times New Roman"/>
        <w:b w:val="0"/>
        <w:bCs w:val="0"/>
        <w:iCs w:val="0"/>
        <w:sz w:val="21"/>
        <w:szCs w:val="21"/>
      </w:rPr>
    </w:lvl>
    <w:lvl w:ilvl="5" w:tentative="0">
      <w:start w:val="1"/>
      <w:numFmt w:val="decimal"/>
      <w:suff w:val="nothing"/>
      <w:lvlText w:val="%1%2.%3.%4.%5.%6　"/>
      <w:lvlJc w:val="left"/>
      <w:pPr>
        <w:ind w:left="0" w:firstLine="0"/>
      </w:pPr>
      <w:rPr>
        <w:rFonts w:hint="default" w:ascii="Times New Roman" w:hAnsi="Times New Roman" w:eastAsia="黑体" w:cs="Times New Roman"/>
        <w:b w:val="0"/>
        <w:bCs w:val="0"/>
        <w:iCs w:val="0"/>
        <w:sz w:val="21"/>
        <w:szCs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bCs w:val="0"/>
        <w:iCs w:val="0"/>
        <w:sz w:val="21"/>
        <w:szCs w:val="21"/>
      </w:rPr>
    </w:lvl>
    <w:lvl w:ilvl="7" w:tentative="0">
      <w:start w:val="1"/>
      <w:numFmt w:val="decimal"/>
      <w:lvlText w:val="%1.%2.%3.%4.%5.%6.%7.%8"/>
      <w:lvlJc w:val="left"/>
      <w:pPr>
        <w:tabs>
          <w:tab w:val="left" w:pos="4351"/>
        </w:tabs>
        <w:ind w:left="3972"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9">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E124421"/>
    <w:multiLevelType w:val="multilevel"/>
    <w:tmpl w:val="6E124421"/>
    <w:lvl w:ilvl="0" w:tentative="0">
      <w:start w:val="8"/>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3"/>
  </w:num>
  <w:num w:numId="3">
    <w:abstractNumId w:val="1"/>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3"/>
  </w:num>
  <w:num w:numId="8">
    <w:abstractNumId w:val="24"/>
  </w:num>
  <w:num w:numId="9">
    <w:abstractNumId w:val="30"/>
    <w:lvlOverride w:ilvl="0">
      <w:startOverride w:val="1"/>
    </w:lvlOverride>
  </w:num>
  <w:num w:numId="10">
    <w:abstractNumId w:val="11"/>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27"/>
  </w:num>
  <w:num w:numId="15">
    <w:abstractNumId w:val="21"/>
  </w:num>
  <w:num w:numId="16">
    <w:abstractNumId w:val="18"/>
  </w:num>
  <w:num w:numId="17">
    <w:abstractNumId w:val="6"/>
  </w:num>
  <w:num w:numId="18">
    <w:abstractNumId w:val="25"/>
  </w:num>
  <w:num w:numId="19">
    <w:abstractNumId w:val="8"/>
  </w:num>
  <w:num w:numId="20">
    <w:abstractNumId w:val="16"/>
  </w:num>
  <w:num w:numId="21">
    <w:abstractNumId w:val="14"/>
  </w:num>
  <w:num w:numId="22">
    <w:abstractNumId w:val="22"/>
  </w:num>
  <w:num w:numId="23">
    <w:abstractNumId w:val="9"/>
  </w:num>
  <w:num w:numId="24">
    <w:abstractNumId w:val="32"/>
  </w:num>
  <w:num w:numId="25">
    <w:abstractNumId w:val="5"/>
  </w:num>
  <w:num w:numId="26">
    <w:abstractNumId w:val="29"/>
  </w:num>
  <w:num w:numId="27">
    <w:abstractNumId w:val="23"/>
  </w:num>
  <w:num w:numId="28">
    <w:abstractNumId w:val="13"/>
  </w:num>
  <w:num w:numId="29">
    <w:abstractNumId w:val="26"/>
  </w:num>
  <w:num w:numId="30">
    <w:abstractNumId w:val="4"/>
  </w:num>
  <w:num w:numId="31">
    <w:abstractNumId w:val="0"/>
  </w:num>
  <w:num w:numId="32">
    <w:abstractNumId w:val="28"/>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61F0089"/>
    <w:rsid w:val="07FE0F2B"/>
    <w:rsid w:val="0DCE6DED"/>
    <w:rsid w:val="1B2F2253"/>
    <w:rsid w:val="25266A17"/>
    <w:rsid w:val="27EA6A29"/>
    <w:rsid w:val="283A3038"/>
    <w:rsid w:val="28A149EE"/>
    <w:rsid w:val="28BB5181"/>
    <w:rsid w:val="29DA60D0"/>
    <w:rsid w:val="2CD6F386"/>
    <w:rsid w:val="31A17E33"/>
    <w:rsid w:val="39104DF5"/>
    <w:rsid w:val="39F84CA5"/>
    <w:rsid w:val="3EAB0813"/>
    <w:rsid w:val="422D443B"/>
    <w:rsid w:val="4B637E8D"/>
    <w:rsid w:val="4DE166A3"/>
    <w:rsid w:val="4E5A7194"/>
    <w:rsid w:val="5FCF9915"/>
    <w:rsid w:val="69D7130F"/>
    <w:rsid w:val="7BBFB203"/>
    <w:rsid w:val="7FBD30BE"/>
    <w:rsid w:val="7FFF3736"/>
    <w:rsid w:val="7FFFB2C8"/>
    <w:rsid w:val="A797ECE6"/>
    <w:rsid w:val="D07F68BA"/>
    <w:rsid w:val="D671705F"/>
    <w:rsid w:val="DDFFA2BE"/>
    <w:rsid w:val="DF5F5130"/>
    <w:rsid w:val="DF8CECFC"/>
    <w:rsid w:val="E7E2D0EA"/>
    <w:rsid w:val="EB7F34F6"/>
    <w:rsid w:val="F79807A1"/>
    <w:rsid w:val="F7FFDFD4"/>
    <w:rsid w:val="FBEBDFCB"/>
    <w:rsid w:val="FD7C9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qFormat="1"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0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03"/>
    <w:qFormat/>
    <w:uiPriority w:val="9"/>
    <w:pPr>
      <w:keepNext/>
      <w:keepLines/>
      <w:spacing w:before="260" w:after="260" w:line="416" w:lineRule="auto"/>
      <w:outlineLvl w:val="2"/>
    </w:pPr>
    <w:rPr>
      <w:b/>
      <w:bCs/>
      <w:sz w:val="32"/>
      <w:szCs w:val="32"/>
    </w:rPr>
  </w:style>
  <w:style w:type="paragraph" w:styleId="5">
    <w:name w:val="heading 4"/>
    <w:basedOn w:val="1"/>
    <w:next w:val="1"/>
    <w:link w:val="100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5"/>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998"/>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06"/>
    <w:qFormat/>
    <w:uiPriority w:val="9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995"/>
    <w:qFormat/>
    <w:uiPriority w:val="9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992"/>
    <w:qFormat/>
    <w:uiPriority w:val="9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szCs w:val="20"/>
    </w:rPr>
  </w:style>
  <w:style w:type="paragraph" w:styleId="12">
    <w:name w:val="toc 7"/>
    <w:basedOn w:val="1"/>
    <w:next w:val="1"/>
    <w:qFormat/>
    <w:uiPriority w:val="99"/>
    <w:pPr>
      <w:ind w:left="1260"/>
      <w:jc w:val="left"/>
    </w:pPr>
    <w:rPr>
      <w:rFonts w:ascii="Times New Roman" w:hAnsi="Times New Roman"/>
      <w:sz w:val="18"/>
      <w:szCs w:val="18"/>
    </w:rPr>
  </w:style>
  <w:style w:type="paragraph" w:styleId="13">
    <w:name w:val="List Number 2"/>
    <w:basedOn w:val="1"/>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99"/>
    <w:pPr>
      <w:numPr>
        <w:ilvl w:val="0"/>
        <w:numId w:val="1"/>
      </w:numPr>
      <w:ind w:left="200" w:leftChars="200"/>
    </w:pPr>
    <w:rPr>
      <w:rFonts w:ascii="Times New Roman" w:hAnsi="Times New Roman"/>
      <w:sz w:val="18"/>
      <w:szCs w:val="24"/>
    </w:rPr>
  </w:style>
  <w:style w:type="paragraph" w:styleId="15">
    <w:name w:val="List Bullet 4"/>
    <w:basedOn w:val="1"/>
    <w:qFormat/>
    <w:uiPriority w:val="99"/>
    <w:pPr>
      <w:numPr>
        <w:ilvl w:val="0"/>
        <w:numId w:val="2"/>
      </w:numPr>
    </w:pPr>
    <w:rPr>
      <w:rFonts w:ascii="Times New Roman" w:hAnsi="Times New Roman"/>
      <w:szCs w:val="24"/>
    </w:rPr>
  </w:style>
  <w:style w:type="paragraph" w:styleId="16">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24"/>
    <w:qFormat/>
    <w:uiPriority w:val="0"/>
    <w:pPr>
      <w:ind w:firstLine="420"/>
    </w:pPr>
    <w:rPr>
      <w:szCs w:val="20"/>
    </w:rPr>
  </w:style>
  <w:style w:type="paragraph" w:styleId="18">
    <w:name w:val="caption"/>
    <w:basedOn w:val="1"/>
    <w:next w:val="1"/>
    <w:link w:val="1031"/>
    <w:qFormat/>
    <w:uiPriority w:val="0"/>
    <w:pPr>
      <w:spacing w:before="152" w:after="160"/>
    </w:pPr>
    <w:rPr>
      <w:rFonts w:ascii="Arial" w:hAnsi="Arial" w:eastAsia="黑体"/>
      <w:sz w:val="20"/>
      <w:szCs w:val="20"/>
    </w:rPr>
  </w:style>
  <w:style w:type="paragraph" w:styleId="19">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07"/>
    <w:qFormat/>
    <w:uiPriority w:val="99"/>
    <w:rPr>
      <w:rFonts w:ascii="宋体"/>
      <w:sz w:val="18"/>
      <w:szCs w:val="18"/>
    </w:rPr>
  </w:style>
  <w:style w:type="paragraph" w:styleId="21">
    <w:name w:val="annotation text"/>
    <w:basedOn w:val="1"/>
    <w:link w:val="1008"/>
    <w:qFormat/>
    <w:uiPriority w:val="99"/>
    <w:pPr>
      <w:jc w:val="left"/>
    </w:pPr>
  </w:style>
  <w:style w:type="paragraph" w:styleId="22">
    <w:name w:val="Salutation"/>
    <w:basedOn w:val="1"/>
    <w:next w:val="1"/>
    <w:link w:val="996"/>
    <w:qFormat/>
    <w:uiPriority w:val="99"/>
    <w:rPr>
      <w:rFonts w:ascii="宋体" w:hAnsi="Times New Roman"/>
      <w:b/>
      <w:sz w:val="28"/>
      <w:szCs w:val="20"/>
    </w:rPr>
  </w:style>
  <w:style w:type="paragraph" w:styleId="23">
    <w:name w:val="Body Text 3"/>
    <w:basedOn w:val="1"/>
    <w:link w:val="1009"/>
    <w:qFormat/>
    <w:uiPriority w:val="99"/>
    <w:pPr>
      <w:snapToGrid w:val="0"/>
      <w:spacing w:before="50" w:after="50"/>
    </w:pPr>
    <w:rPr>
      <w:rFonts w:ascii="Times New Roman" w:hAnsi="宋体" w:eastAsia="仿宋_GB2312"/>
      <w:b/>
      <w:bCs/>
      <w:sz w:val="24"/>
      <w:szCs w:val="20"/>
    </w:rPr>
  </w:style>
  <w:style w:type="paragraph" w:styleId="24">
    <w:name w:val="Body Text"/>
    <w:basedOn w:val="1"/>
    <w:link w:val="1010"/>
    <w:qFormat/>
    <w:uiPriority w:val="99"/>
    <w:pPr>
      <w:spacing w:after="120"/>
    </w:pPr>
    <w:rPr>
      <w:sz w:val="28"/>
      <w:szCs w:val="24"/>
    </w:rPr>
  </w:style>
  <w:style w:type="paragraph" w:styleId="25">
    <w:name w:val="Body Text Indent"/>
    <w:basedOn w:val="1"/>
    <w:link w:val="1012"/>
    <w:qFormat/>
    <w:uiPriority w:val="99"/>
    <w:pPr>
      <w:spacing w:line="200" w:lineRule="exact"/>
      <w:ind w:firstLine="301"/>
    </w:pPr>
    <w:rPr>
      <w:rFonts w:ascii="宋体" w:hAnsi="Courier New"/>
      <w:spacing w:val="-4"/>
      <w:sz w:val="18"/>
      <w:szCs w:val="20"/>
    </w:rPr>
  </w:style>
  <w:style w:type="paragraph" w:styleId="26">
    <w:name w:val="List Number 3"/>
    <w:basedOn w:val="1"/>
    <w:qFormat/>
    <w:uiPriority w:val="99"/>
    <w:pPr>
      <w:numPr>
        <w:ilvl w:val="0"/>
        <w:numId w:val="3"/>
      </w:numPr>
    </w:pPr>
    <w:rPr>
      <w:rFonts w:ascii="Times New Roman" w:hAnsi="Times New Roman"/>
      <w:szCs w:val="24"/>
    </w:rPr>
  </w:style>
  <w:style w:type="paragraph" w:styleId="27">
    <w:name w:val="List 2"/>
    <w:basedOn w:val="1"/>
    <w:qFormat/>
    <w:uiPriority w:val="99"/>
    <w:pPr>
      <w:ind w:left="100" w:leftChars="200" w:hanging="200" w:hangingChars="200"/>
    </w:pPr>
    <w:rPr>
      <w:rFonts w:ascii="Times New Roman" w:hAnsi="Times New Roman"/>
      <w:sz w:val="28"/>
      <w:szCs w:val="24"/>
    </w:rPr>
  </w:style>
  <w:style w:type="paragraph" w:styleId="28">
    <w:name w:val="List Bullet 2"/>
    <w:basedOn w:val="1"/>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9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99"/>
    <w:pPr>
      <w:ind w:left="840" w:leftChars="400"/>
    </w:pPr>
  </w:style>
  <w:style w:type="paragraph" w:styleId="31">
    <w:name w:val="Plain Text"/>
    <w:basedOn w:val="1"/>
    <w:link w:val="1013"/>
    <w:qFormat/>
    <w:uiPriority w:val="99"/>
    <w:pPr>
      <w:spacing w:beforeLines="50" w:afterLines="50" w:line="400" w:lineRule="exact"/>
    </w:pPr>
    <w:rPr>
      <w:rFonts w:ascii="宋体" w:hAnsi="Courier New"/>
      <w:sz w:val="24"/>
      <w:szCs w:val="24"/>
    </w:rPr>
  </w:style>
  <w:style w:type="paragraph" w:styleId="32">
    <w:name w:val="List Bullet 5"/>
    <w:basedOn w:val="1"/>
    <w:qFormat/>
    <w:uiPriority w:val="99"/>
    <w:pPr>
      <w:numPr>
        <w:ilvl w:val="0"/>
        <w:numId w:val="4"/>
      </w:numPr>
    </w:pPr>
    <w:rPr>
      <w:rFonts w:ascii="Times New Roman" w:hAnsi="Times New Roman"/>
      <w:szCs w:val="24"/>
    </w:rPr>
  </w:style>
  <w:style w:type="paragraph" w:styleId="33">
    <w:name w:val="toc 8"/>
    <w:basedOn w:val="1"/>
    <w:next w:val="1"/>
    <w:qFormat/>
    <w:uiPriority w:val="99"/>
    <w:pPr>
      <w:spacing w:afterLines="50"/>
      <w:ind w:left="1470"/>
      <w:jc w:val="left"/>
    </w:pPr>
    <w:rPr>
      <w:rFonts w:ascii="Times New Roman" w:hAnsi="Times New Roman"/>
      <w:snapToGrid w:val="0"/>
      <w:kern w:val="0"/>
      <w:sz w:val="18"/>
      <w:szCs w:val="18"/>
    </w:rPr>
  </w:style>
  <w:style w:type="paragraph" w:styleId="34">
    <w:name w:val="Date"/>
    <w:basedOn w:val="1"/>
    <w:next w:val="1"/>
    <w:link w:val="999"/>
    <w:qFormat/>
    <w:uiPriority w:val="0"/>
    <w:pPr>
      <w:ind w:left="2500" w:leftChars="2500"/>
    </w:pPr>
    <w:rPr>
      <w:rFonts w:eastAsia="楷体_GB2312"/>
      <w:sz w:val="32"/>
      <w:szCs w:val="20"/>
    </w:rPr>
  </w:style>
  <w:style w:type="paragraph" w:styleId="35">
    <w:name w:val="Body Text Indent 2"/>
    <w:basedOn w:val="1"/>
    <w:link w:val="1001"/>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1014"/>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15"/>
    <w:qFormat/>
    <w:uiPriority w:val="99"/>
    <w:rPr>
      <w:sz w:val="18"/>
      <w:szCs w:val="18"/>
    </w:rPr>
  </w:style>
  <w:style w:type="paragraph" w:styleId="38">
    <w:name w:val="footer"/>
    <w:basedOn w:val="1"/>
    <w:link w:val="1033"/>
    <w:unhideWhenUsed/>
    <w:qFormat/>
    <w:uiPriority w:val="99"/>
    <w:pPr>
      <w:tabs>
        <w:tab w:val="center" w:pos="4153"/>
        <w:tab w:val="right" w:pos="8306"/>
      </w:tabs>
      <w:snapToGrid w:val="0"/>
      <w:jc w:val="left"/>
    </w:pPr>
    <w:rPr>
      <w:sz w:val="18"/>
      <w:szCs w:val="18"/>
    </w:rPr>
  </w:style>
  <w:style w:type="paragraph" w:styleId="39">
    <w:name w:val="header"/>
    <w:basedOn w:val="1"/>
    <w:link w:val="997"/>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1016"/>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99"/>
    <w:pPr>
      <w:ind w:left="200" w:hanging="200" w:hangingChars="200"/>
    </w:pPr>
    <w:rPr>
      <w:rFonts w:ascii="Times New Roman" w:hAnsi="Times New Roman"/>
      <w:sz w:val="28"/>
      <w:szCs w:val="24"/>
    </w:rPr>
  </w:style>
  <w:style w:type="paragraph" w:styleId="44">
    <w:name w:val="footnote text"/>
    <w:basedOn w:val="1"/>
    <w:link w:val="991"/>
    <w:unhideWhenUsed/>
    <w:qFormat/>
    <w:uiPriority w:val="99"/>
    <w:pPr>
      <w:snapToGrid w:val="0"/>
      <w:jc w:val="left"/>
    </w:pPr>
    <w:rPr>
      <w:sz w:val="18"/>
      <w:szCs w:val="18"/>
    </w:rPr>
  </w:style>
  <w:style w:type="paragraph" w:styleId="45">
    <w:name w:val="toc 6"/>
    <w:basedOn w:val="1"/>
    <w:next w:val="1"/>
    <w:qFormat/>
    <w:uiPriority w:val="99"/>
    <w:pPr>
      <w:ind w:left="1050"/>
      <w:jc w:val="left"/>
    </w:pPr>
    <w:rPr>
      <w:rFonts w:ascii="Times New Roman" w:hAnsi="Times New Roman"/>
      <w:sz w:val="18"/>
      <w:szCs w:val="18"/>
    </w:rPr>
  </w:style>
  <w:style w:type="paragraph" w:styleId="46">
    <w:name w:val="Body Text Indent 3"/>
    <w:basedOn w:val="1"/>
    <w:link w:val="994"/>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9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99"/>
    <w:pPr>
      <w:ind w:left="1680"/>
      <w:jc w:val="left"/>
    </w:pPr>
    <w:rPr>
      <w:rFonts w:ascii="Times New Roman" w:hAnsi="Times New Roman"/>
      <w:sz w:val="18"/>
      <w:szCs w:val="18"/>
    </w:rPr>
  </w:style>
  <w:style w:type="paragraph" w:styleId="50">
    <w:name w:val="Body Text 2"/>
    <w:basedOn w:val="1"/>
    <w:link w:val="101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93"/>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99"/>
    <w:rPr>
      <w:rFonts w:ascii="Times New Roman" w:hAnsi="Times New Roman"/>
      <w:szCs w:val="20"/>
    </w:rPr>
  </w:style>
  <w:style w:type="paragraph" w:styleId="55">
    <w:name w:val="Title"/>
    <w:basedOn w:val="1"/>
    <w:link w:val="1018"/>
    <w:qFormat/>
    <w:uiPriority w:val="99"/>
    <w:pPr>
      <w:spacing w:before="240" w:after="60"/>
      <w:jc w:val="center"/>
      <w:outlineLvl w:val="0"/>
    </w:pPr>
    <w:rPr>
      <w:rFonts w:ascii="Arial" w:hAnsi="Arial"/>
      <w:b/>
      <w:bCs/>
      <w:sz w:val="32"/>
      <w:szCs w:val="32"/>
    </w:rPr>
  </w:style>
  <w:style w:type="paragraph" w:styleId="56">
    <w:name w:val="annotation subject"/>
    <w:basedOn w:val="21"/>
    <w:next w:val="21"/>
    <w:link w:val="1020"/>
    <w:qFormat/>
    <w:uiPriority w:val="99"/>
    <w:rPr>
      <w:b/>
      <w:bCs/>
    </w:rPr>
  </w:style>
  <w:style w:type="paragraph" w:styleId="57">
    <w:name w:val="Body Text First Indent"/>
    <w:basedOn w:val="24"/>
    <w:link w:val="1011"/>
    <w:qFormat/>
    <w:uiPriority w:val="99"/>
    <w:pPr>
      <w:ind w:firstLine="420" w:firstLineChars="100"/>
    </w:pPr>
    <w:rPr>
      <w:sz w:val="21"/>
      <w:szCs w:val="22"/>
    </w:rPr>
  </w:style>
  <w:style w:type="paragraph" w:styleId="58">
    <w:name w:val="Body Text First Indent 2"/>
    <w:basedOn w:val="25"/>
    <w:link w:val="1034"/>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uiPriority w:val="99"/>
    <w:rPr>
      <w:rFonts w:ascii="Arial" w:hAnsi="Arial" w:eastAsia="宋体" w:cs="Arial"/>
      <w:vanish/>
      <w:sz w:val="16"/>
      <w:szCs w:val="16"/>
    </w:rPr>
  </w:style>
  <w:style w:type="character" w:customStyle="1" w:styleId="902">
    <w:name w:val="z-窗体顶端 Char1"/>
    <w:basedOn w:val="64"/>
    <w:semiHidden/>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character" w:customStyle="1" w:styleId="981">
    <w:name w:val="日期 字符1"/>
    <w:basedOn w:val="64"/>
    <w:semiHidden/>
    <w:uiPriority w:val="0"/>
    <w:rPr>
      <w:rFonts w:ascii="Calibri" w:hAnsi="Calibri" w:eastAsia="宋体" w:cs="Times New Roman"/>
    </w:rPr>
  </w:style>
  <w:style w:type="character" w:customStyle="1" w:styleId="982">
    <w:name w:val="正文文本 2 字符1"/>
    <w:basedOn w:val="64"/>
    <w:semiHidden/>
    <w:uiPriority w:val="0"/>
    <w:rPr>
      <w:rFonts w:ascii="Calibri" w:hAnsi="Calibri" w:eastAsia="宋体" w:cs="Times New Roman"/>
    </w:rPr>
  </w:style>
  <w:style w:type="character" w:customStyle="1" w:styleId="983">
    <w:name w:val="纯文本 字符1"/>
    <w:basedOn w:val="64"/>
    <w:semiHidden/>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85">
    <w:name w:val="附录表标题"/>
    <w:next w:val="333"/>
    <w:qFormat/>
    <w:uiPriority w:val="0"/>
    <w:pPr>
      <w:spacing w:beforeLines="0" w:afterLines="0" w:line="240" w:lineRule="auto"/>
      <w:jc w:val="center"/>
      <w:textAlignment w:val="baseline"/>
    </w:pPr>
    <w:rPr>
      <w:rFonts w:ascii="黑体" w:hAnsi="Times New Roman" w:eastAsia="黑体" w:cs="Times New Roman"/>
      <w:kern w:val="21"/>
      <w:sz w:val="21"/>
      <w:szCs w:val="20"/>
      <w:lang w:val="en-US" w:eastAsia="zh-CN" w:bidi="ar-SA"/>
    </w:rPr>
  </w:style>
  <w:style w:type="paragraph" w:customStyle="1" w:styleId="986">
    <w:name w:val="一级条标题"/>
    <w:basedOn w:val="1"/>
    <w:next w:val="333"/>
    <w:qFormat/>
    <w:uiPriority w:val="0"/>
    <w:pPr>
      <w:widowControl/>
      <w:numPr>
        <w:ilvl w:val="2"/>
        <w:numId w:val="30"/>
      </w:numPr>
      <w:outlineLvl w:val="2"/>
    </w:pPr>
    <w:rPr>
      <w:rFonts w:ascii="黑体" w:hAnsi="Times New Roman" w:eastAsia="黑体"/>
      <w:kern w:val="0"/>
      <w:szCs w:val="20"/>
    </w:rPr>
  </w:style>
  <w:style w:type="paragraph" w:customStyle="1" w:styleId="987">
    <w:name w:val="Quote1"/>
    <w:basedOn w:val="1"/>
    <w:next w:val="1"/>
    <w:qFormat/>
    <w:uiPriority w:val="99"/>
    <w:pPr>
      <w:widowControl/>
      <w:wordWrap w:val="0"/>
      <w:spacing w:before="200" w:after="160"/>
      <w:ind w:left="864" w:right="864"/>
      <w:jc w:val="center"/>
    </w:pPr>
    <w:rPr>
      <w:rFonts w:ascii="宋体"/>
      <w:i/>
      <w:color w:val="404040"/>
      <w:szCs w:val="24"/>
    </w:rPr>
  </w:style>
  <w:style w:type="paragraph" w:customStyle="1" w:styleId="988">
    <w:name w:val="正文图标题"/>
    <w:next w:val="333"/>
    <w:qFormat/>
    <w:uiPriority w:val="0"/>
    <w:pPr>
      <w:spacing w:beforeLines="0" w:afterLines="0" w:line="240" w:lineRule="auto"/>
      <w:jc w:val="center"/>
    </w:pPr>
    <w:rPr>
      <w:rFonts w:ascii="黑体" w:hAnsi="Times New Roman" w:eastAsia="黑体" w:cs="Times New Roman"/>
      <w:kern w:val="0"/>
      <w:sz w:val="21"/>
      <w:szCs w:val="20"/>
      <w:lang w:val="en-US" w:eastAsia="zh-CN" w:bidi="ar-SA"/>
    </w:rPr>
  </w:style>
  <w:style w:type="paragraph" w:customStyle="1" w:styleId="989">
    <w:name w:val="正文表标题"/>
    <w:next w:val="1"/>
    <w:qFormat/>
    <w:uiPriority w:val="0"/>
    <w:pPr>
      <w:spacing w:beforeLines="0" w:afterLines="0" w:line="240" w:lineRule="auto"/>
      <w:ind w:left="3261"/>
      <w:jc w:val="center"/>
    </w:pPr>
    <w:rPr>
      <w:rFonts w:ascii="黑体" w:hAnsi="Times New Roman" w:eastAsia="黑体" w:cs="Times New Roman"/>
      <w:kern w:val="0"/>
      <w:sz w:val="21"/>
      <w:szCs w:val="20"/>
      <w:lang w:val="en-US" w:eastAsia="zh-CN" w:bidi="ar-SA"/>
    </w:rPr>
  </w:style>
  <w:style w:type="paragraph" w:customStyle="1" w:styleId="990">
    <w:name w:val="二级条标题"/>
    <w:basedOn w:val="986"/>
    <w:next w:val="333"/>
    <w:qFormat/>
    <w:uiPriority w:val="0"/>
    <w:pPr>
      <w:numPr>
        <w:ilvl w:val="3"/>
      </w:numPr>
      <w:outlineLvl w:val="3"/>
    </w:pPr>
  </w:style>
  <w:style w:type="character" w:customStyle="1" w:styleId="991">
    <w:name w:val="脚注文本 Char"/>
    <w:basedOn w:val="64"/>
    <w:link w:val="44"/>
    <w:uiPriority w:val="0"/>
    <w:rPr>
      <w:rFonts w:hint="default" w:ascii="Calibri" w:hAnsi="Calibri" w:cs="Calibri"/>
      <w:kern w:val="2"/>
      <w:sz w:val="18"/>
      <w:szCs w:val="18"/>
    </w:rPr>
  </w:style>
  <w:style w:type="character" w:customStyle="1" w:styleId="992">
    <w:name w:val="标题 9 Char"/>
    <w:basedOn w:val="64"/>
    <w:link w:val="10"/>
    <w:uiPriority w:val="0"/>
    <w:rPr>
      <w:rFonts w:hint="default" w:ascii="Cambria" w:hAnsi="Cambria" w:eastAsia="Cambria" w:cs="Cambria"/>
      <w:kern w:val="2"/>
      <w:sz w:val="21"/>
      <w:szCs w:val="21"/>
    </w:rPr>
  </w:style>
  <w:style w:type="character" w:customStyle="1" w:styleId="993">
    <w:name w:val="HTML 预设格式 Char"/>
    <w:basedOn w:val="64"/>
    <w:link w:val="52"/>
    <w:uiPriority w:val="0"/>
    <w:rPr>
      <w:rFonts w:hint="default" w:ascii="Courier New" w:hAnsi="Courier New" w:cs="Courier New"/>
      <w:kern w:val="2"/>
    </w:rPr>
  </w:style>
  <w:style w:type="character" w:customStyle="1" w:styleId="994">
    <w:name w:val="正文文本缩进 3 Char"/>
    <w:basedOn w:val="64"/>
    <w:link w:val="46"/>
    <w:uiPriority w:val="0"/>
    <w:rPr>
      <w:rFonts w:hint="eastAsia" w:ascii="仿宋_GB2312" w:hAnsi="宋体" w:eastAsia="仿宋_GB2312" w:cs="仿宋_GB2312"/>
      <w:color w:val="000000"/>
      <w:kern w:val="2"/>
      <w:sz w:val="24"/>
      <w:szCs w:val="24"/>
    </w:rPr>
  </w:style>
  <w:style w:type="character" w:customStyle="1" w:styleId="995">
    <w:name w:val="标题 8 Char"/>
    <w:basedOn w:val="64"/>
    <w:link w:val="9"/>
    <w:uiPriority w:val="0"/>
    <w:rPr>
      <w:rFonts w:hint="default" w:ascii="Cambria" w:hAnsi="Cambria" w:eastAsia="Cambria" w:cs="Cambria"/>
      <w:kern w:val="2"/>
      <w:sz w:val="24"/>
      <w:szCs w:val="24"/>
    </w:rPr>
  </w:style>
  <w:style w:type="character" w:customStyle="1" w:styleId="996">
    <w:name w:val="称呼 Char"/>
    <w:basedOn w:val="64"/>
    <w:link w:val="22"/>
    <w:uiPriority w:val="0"/>
    <w:rPr>
      <w:rFonts w:hint="eastAsia" w:ascii="宋体" w:hAnsi="宋体" w:eastAsia="宋体" w:cs="宋体"/>
      <w:b/>
      <w:kern w:val="2"/>
      <w:sz w:val="28"/>
    </w:rPr>
  </w:style>
  <w:style w:type="character" w:customStyle="1" w:styleId="997">
    <w:name w:val="页眉 Char1"/>
    <w:basedOn w:val="64"/>
    <w:link w:val="39"/>
    <w:uiPriority w:val="0"/>
    <w:rPr>
      <w:rFonts w:hint="default" w:ascii="Calibri" w:hAnsi="Calibri" w:cs="Calibri"/>
      <w:kern w:val="2"/>
      <w:sz w:val="18"/>
      <w:szCs w:val="18"/>
    </w:rPr>
  </w:style>
  <w:style w:type="character" w:customStyle="1" w:styleId="998">
    <w:name w:val="标题 6 Char"/>
    <w:basedOn w:val="64"/>
    <w:link w:val="7"/>
    <w:uiPriority w:val="0"/>
    <w:rPr>
      <w:rFonts w:hint="default" w:ascii="Arial" w:hAnsi="Arial" w:eastAsia="黑体" w:cs="Arial"/>
      <w:b/>
      <w:kern w:val="2"/>
      <w:sz w:val="24"/>
      <w:szCs w:val="24"/>
    </w:rPr>
  </w:style>
  <w:style w:type="character" w:customStyle="1" w:styleId="999">
    <w:name w:val="日期 Char"/>
    <w:basedOn w:val="64"/>
    <w:link w:val="34"/>
    <w:uiPriority w:val="0"/>
    <w:rPr>
      <w:rFonts w:hint="default" w:ascii="Calibri" w:hAnsi="Calibri" w:eastAsia="楷体_GB2312" w:cs="Calibri"/>
      <w:kern w:val="2"/>
      <w:sz w:val="32"/>
    </w:rPr>
  </w:style>
  <w:style w:type="character" w:customStyle="1" w:styleId="1000">
    <w:name w:val="msoplaceholdertext"/>
    <w:basedOn w:val="64"/>
    <w:uiPriority w:val="0"/>
    <w:rPr>
      <w:color w:val="808080"/>
    </w:rPr>
  </w:style>
  <w:style w:type="character" w:customStyle="1" w:styleId="1001">
    <w:name w:val="正文文本缩进 2 Char"/>
    <w:basedOn w:val="64"/>
    <w:link w:val="35"/>
    <w:uiPriority w:val="0"/>
    <w:rPr>
      <w:rFonts w:hint="default" w:ascii="Calibri" w:hAnsi="Calibri" w:cs="Calibri"/>
      <w:kern w:val="2"/>
      <w:sz w:val="21"/>
      <w:szCs w:val="22"/>
    </w:rPr>
  </w:style>
  <w:style w:type="character" w:customStyle="1" w:styleId="1002">
    <w:name w:val="标题 1 Char"/>
    <w:basedOn w:val="64"/>
    <w:link w:val="2"/>
    <w:uiPriority w:val="0"/>
    <w:rPr>
      <w:rFonts w:hint="default" w:ascii="Calibri" w:hAnsi="Calibri" w:eastAsia="隶书" w:cs="Calibri"/>
      <w:b/>
      <w:sz w:val="36"/>
      <w:szCs w:val="36"/>
    </w:rPr>
  </w:style>
  <w:style w:type="character" w:customStyle="1" w:styleId="1003">
    <w:name w:val="标题 3 Char"/>
    <w:basedOn w:val="64"/>
    <w:link w:val="4"/>
    <w:uiPriority w:val="0"/>
    <w:rPr>
      <w:rFonts w:hint="default" w:ascii="Calibri" w:hAnsi="Calibri" w:cs="Calibri"/>
      <w:b/>
      <w:kern w:val="2"/>
      <w:sz w:val="32"/>
      <w:szCs w:val="32"/>
    </w:rPr>
  </w:style>
  <w:style w:type="character" w:customStyle="1" w:styleId="1004">
    <w:name w:val="标题 4 Char"/>
    <w:basedOn w:val="64"/>
    <w:link w:val="5"/>
    <w:uiPriority w:val="0"/>
    <w:rPr>
      <w:rFonts w:hint="default" w:ascii="Arial" w:hAnsi="Arial" w:eastAsia="黑体" w:cs="Arial"/>
      <w:b/>
      <w:kern w:val="2"/>
      <w:sz w:val="28"/>
      <w:szCs w:val="28"/>
    </w:rPr>
  </w:style>
  <w:style w:type="character" w:customStyle="1" w:styleId="1005">
    <w:name w:val="标题 5 Char"/>
    <w:basedOn w:val="64"/>
    <w:link w:val="6"/>
    <w:uiPriority w:val="0"/>
    <w:rPr>
      <w:rFonts w:hint="default" w:ascii="Calibri" w:hAnsi="Calibri" w:cs="Calibri"/>
      <w:b/>
      <w:kern w:val="2"/>
      <w:sz w:val="28"/>
      <w:szCs w:val="28"/>
    </w:rPr>
  </w:style>
  <w:style w:type="character" w:customStyle="1" w:styleId="1006">
    <w:name w:val="标题 7 Char"/>
    <w:basedOn w:val="64"/>
    <w:link w:val="8"/>
    <w:uiPriority w:val="0"/>
    <w:rPr>
      <w:rFonts w:hint="default" w:ascii="Calibri" w:hAnsi="Calibri" w:cs="Calibri"/>
      <w:b/>
      <w:kern w:val="2"/>
      <w:sz w:val="24"/>
      <w:szCs w:val="24"/>
    </w:rPr>
  </w:style>
  <w:style w:type="character" w:customStyle="1" w:styleId="1007">
    <w:name w:val="文档结构图 Char"/>
    <w:basedOn w:val="64"/>
    <w:link w:val="20"/>
    <w:uiPriority w:val="0"/>
    <w:rPr>
      <w:rFonts w:hint="eastAsia" w:ascii="宋体" w:hAnsi="Calibri" w:eastAsia="宋体" w:cs="宋体"/>
      <w:kern w:val="2"/>
      <w:sz w:val="18"/>
      <w:szCs w:val="18"/>
    </w:rPr>
  </w:style>
  <w:style w:type="character" w:customStyle="1" w:styleId="1008">
    <w:name w:val="批注文字 Char"/>
    <w:basedOn w:val="64"/>
    <w:link w:val="21"/>
    <w:uiPriority w:val="0"/>
    <w:rPr>
      <w:rFonts w:hint="default" w:ascii="Calibri" w:hAnsi="Calibri" w:cs="Calibri"/>
      <w:kern w:val="2"/>
      <w:sz w:val="21"/>
      <w:szCs w:val="22"/>
    </w:rPr>
  </w:style>
  <w:style w:type="character" w:customStyle="1" w:styleId="1009">
    <w:name w:val="正文文本 3 Char"/>
    <w:basedOn w:val="64"/>
    <w:link w:val="23"/>
    <w:uiPriority w:val="0"/>
    <w:rPr>
      <w:rFonts w:hint="eastAsia" w:ascii="宋体" w:hAnsi="宋体" w:eastAsia="仿宋_GB2312" w:cs="宋体"/>
      <w:b/>
      <w:kern w:val="2"/>
      <w:sz w:val="24"/>
    </w:rPr>
  </w:style>
  <w:style w:type="character" w:customStyle="1" w:styleId="1010">
    <w:name w:val="正文文本 Char"/>
    <w:basedOn w:val="64"/>
    <w:link w:val="24"/>
    <w:uiPriority w:val="0"/>
    <w:rPr>
      <w:rFonts w:hint="default" w:ascii="Calibri" w:hAnsi="Calibri" w:cs="Calibri"/>
      <w:kern w:val="2"/>
      <w:sz w:val="28"/>
      <w:szCs w:val="24"/>
    </w:rPr>
  </w:style>
  <w:style w:type="character" w:customStyle="1" w:styleId="1011">
    <w:name w:val="正文首行缩进 Char"/>
    <w:basedOn w:val="1010"/>
    <w:link w:val="57"/>
    <w:uiPriority w:val="0"/>
    <w:rPr>
      <w:rFonts w:hint="default" w:ascii="Calibri" w:hAnsi="Calibri" w:cs="Calibri"/>
      <w:kern w:val="2"/>
      <w:sz w:val="21"/>
      <w:szCs w:val="22"/>
    </w:rPr>
  </w:style>
  <w:style w:type="character" w:customStyle="1" w:styleId="1012">
    <w:name w:val="正文文本缩进 Char"/>
    <w:basedOn w:val="64"/>
    <w:link w:val="25"/>
    <w:uiPriority w:val="0"/>
    <w:rPr>
      <w:rFonts w:hint="eastAsia" w:ascii="宋体" w:hAnsi="Courier New" w:eastAsia="宋体" w:cs="宋体"/>
      <w:spacing w:val="-4"/>
      <w:kern w:val="2"/>
      <w:sz w:val="18"/>
    </w:rPr>
  </w:style>
  <w:style w:type="character" w:customStyle="1" w:styleId="1013">
    <w:name w:val="纯文本 Char"/>
    <w:basedOn w:val="64"/>
    <w:link w:val="31"/>
    <w:uiPriority w:val="0"/>
    <w:rPr>
      <w:rFonts w:hint="eastAsia" w:ascii="宋体" w:hAnsi="Courier New" w:eastAsia="宋体" w:cs="宋体"/>
      <w:kern w:val="2"/>
      <w:sz w:val="24"/>
      <w:szCs w:val="24"/>
    </w:rPr>
  </w:style>
  <w:style w:type="character" w:customStyle="1" w:styleId="1014">
    <w:name w:val="尾注文本 Char"/>
    <w:basedOn w:val="64"/>
    <w:link w:val="36"/>
    <w:uiPriority w:val="0"/>
    <w:rPr>
      <w:rFonts w:hint="eastAsia" w:ascii="宋体" w:hAnsi="Calibri" w:eastAsia="宋体" w:cs="宋体"/>
      <w:snapToGrid w:val="0"/>
      <w:sz w:val="21"/>
    </w:rPr>
  </w:style>
  <w:style w:type="character" w:customStyle="1" w:styleId="1015">
    <w:name w:val="批注框文本 Char"/>
    <w:basedOn w:val="64"/>
    <w:link w:val="37"/>
    <w:uiPriority w:val="0"/>
    <w:rPr>
      <w:rFonts w:hint="default" w:ascii="Calibri" w:hAnsi="Calibri" w:cs="Calibri"/>
      <w:kern w:val="2"/>
      <w:sz w:val="18"/>
      <w:szCs w:val="18"/>
    </w:rPr>
  </w:style>
  <w:style w:type="character" w:customStyle="1" w:styleId="1016">
    <w:name w:val="副标题 Char"/>
    <w:basedOn w:val="64"/>
    <w:link w:val="42"/>
    <w:uiPriority w:val="0"/>
    <w:rPr>
      <w:rFonts w:hint="default" w:ascii="Times New Roman" w:hAnsi="Times New Roman" w:eastAsia="Times New Roman" w:cs="Times New Roman"/>
      <w:kern w:val="2"/>
      <w:sz w:val="18"/>
      <w:szCs w:val="18"/>
    </w:rPr>
  </w:style>
  <w:style w:type="character" w:customStyle="1" w:styleId="1017">
    <w:name w:val="正文文本 2 Char"/>
    <w:basedOn w:val="64"/>
    <w:link w:val="50"/>
    <w:uiPriority w:val="0"/>
    <w:rPr>
      <w:rFonts w:hint="eastAsia" w:ascii="宋体" w:hAnsi="宋体" w:eastAsia="宋体" w:cs="宋体"/>
      <w:color w:val="000000"/>
      <w:kern w:val="2"/>
      <w:sz w:val="24"/>
      <w:szCs w:val="24"/>
    </w:rPr>
  </w:style>
  <w:style w:type="character" w:customStyle="1" w:styleId="1018">
    <w:name w:val="标题 Char"/>
    <w:basedOn w:val="64"/>
    <w:link w:val="55"/>
    <w:uiPriority w:val="0"/>
    <w:rPr>
      <w:rFonts w:hint="default" w:ascii="Arial" w:hAnsi="Arial" w:cs="Arial"/>
      <w:b/>
      <w:kern w:val="2"/>
      <w:sz w:val="32"/>
      <w:szCs w:val="32"/>
    </w:rPr>
  </w:style>
  <w:style w:type="character" w:customStyle="1" w:styleId="1019">
    <w:name w:val="列出段落 Char1"/>
    <w:basedOn w:val="64"/>
    <w:uiPriority w:val="0"/>
    <w:rPr>
      <w:rFonts w:hint="default" w:ascii="Calibri" w:hAnsi="Calibri" w:eastAsia="宋体" w:cs="Times New Roman"/>
      <w:kern w:val="2"/>
      <w:sz w:val="21"/>
      <w:szCs w:val="22"/>
    </w:rPr>
  </w:style>
  <w:style w:type="character" w:customStyle="1" w:styleId="1020">
    <w:name w:val="批注主题 Char1"/>
    <w:basedOn w:val="64"/>
    <w:link w:val="56"/>
    <w:uiPriority w:val="0"/>
    <w:rPr>
      <w:rFonts w:hint="default" w:ascii="Calibri" w:hAnsi="Calibri" w:cs="Calibri"/>
      <w:b/>
      <w:kern w:val="2"/>
      <w:sz w:val="21"/>
      <w:szCs w:val="22"/>
    </w:rPr>
  </w:style>
  <w:style w:type="character" w:customStyle="1" w:styleId="1021">
    <w:name w:val="16"/>
    <w:basedOn w:val="64"/>
    <w:uiPriority w:val="0"/>
    <w:rPr>
      <w:rFonts w:hint="default" w:ascii="Calibri" w:hAnsi="Calibri" w:eastAsia="宋体" w:cs="Times New Roman"/>
      <w:lang w:val="en-US" w:eastAsia="zh-CN" w:bidi="ar"/>
    </w:rPr>
  </w:style>
  <w:style w:type="character" w:customStyle="1" w:styleId="1022">
    <w:name w:val="不明显参考2"/>
    <w:basedOn w:val="64"/>
    <w:uiPriority w:val="0"/>
    <w:rPr>
      <w:smallCaps/>
      <w:color w:val="C0504D"/>
      <w:u w:val="single"/>
    </w:rPr>
  </w:style>
  <w:style w:type="character" w:customStyle="1" w:styleId="1023">
    <w:name w:val="明显参考2"/>
    <w:basedOn w:val="64"/>
    <w:uiPriority w:val="0"/>
    <w:rPr>
      <w:b/>
      <w:sz w:val="24"/>
      <w:u w:val="single"/>
    </w:rPr>
  </w:style>
  <w:style w:type="character" w:customStyle="1" w:styleId="1024">
    <w:name w:val="正文缩进 Char"/>
    <w:basedOn w:val="64"/>
    <w:link w:val="17"/>
    <w:uiPriority w:val="0"/>
    <w:rPr>
      <w:rFonts w:hint="default" w:ascii="Calibri" w:hAnsi="Calibri" w:cs="Calibri"/>
      <w:kern w:val="2"/>
      <w:sz w:val="21"/>
    </w:rPr>
  </w:style>
  <w:style w:type="character" w:customStyle="1" w:styleId="1025">
    <w:name w:val="17"/>
    <w:basedOn w:val="64"/>
    <w:uiPriority w:val="0"/>
    <w:rPr>
      <w:rFonts w:hint="default" w:ascii="Calibri" w:hAnsi="Calibri" w:cs="Calibri"/>
    </w:rPr>
  </w:style>
  <w:style w:type="character" w:customStyle="1" w:styleId="1026">
    <w:name w:val="书籍标题2"/>
    <w:basedOn w:val="64"/>
    <w:uiPriority w:val="0"/>
    <w:rPr>
      <w:b/>
      <w:smallCaps/>
      <w:spacing w:val="5"/>
    </w:rPr>
  </w:style>
  <w:style w:type="character" w:customStyle="1" w:styleId="1027">
    <w:name w:val="10"/>
    <w:basedOn w:val="64"/>
    <w:uiPriority w:val="0"/>
    <w:rPr>
      <w:rFonts w:hint="default" w:ascii="Calibri" w:hAnsi="Calibri" w:eastAsia="宋体" w:cs="Times New Roman"/>
      <w:lang w:val="en-US" w:eastAsia="zh-CN" w:bidi="ar"/>
    </w:rPr>
  </w:style>
  <w:style w:type="character" w:customStyle="1" w:styleId="1028">
    <w:name w:val="NormalCharacter"/>
    <w:basedOn w:val="64"/>
    <w:uiPriority w:val="0"/>
    <w:rPr>
      <w:rFonts w:hint="default" w:ascii="Calibri" w:hAnsi="Calibri" w:eastAsia="宋体" w:cs="Times New Roman"/>
      <w:lang w:val="en-US" w:eastAsia="zh-CN" w:bidi="ar"/>
    </w:rPr>
  </w:style>
  <w:style w:type="character" w:customStyle="1" w:styleId="1029">
    <w:name w:val="标题 2 Char1"/>
    <w:basedOn w:val="64"/>
    <w:link w:val="3"/>
    <w:uiPriority w:val="0"/>
    <w:rPr>
      <w:rFonts w:hint="default" w:ascii="Arial" w:hAnsi="Arial" w:eastAsia="黑体" w:cs="Arial"/>
      <w:b/>
      <w:kern w:val="2"/>
      <w:sz w:val="32"/>
      <w:szCs w:val="32"/>
    </w:rPr>
  </w:style>
  <w:style w:type="character" w:customStyle="1" w:styleId="1030">
    <w:name w:val="msoplaceholdertext1"/>
    <w:basedOn w:val="64"/>
    <w:uiPriority w:val="0"/>
    <w:rPr>
      <w:color w:val="808080"/>
    </w:rPr>
  </w:style>
  <w:style w:type="character" w:customStyle="1" w:styleId="1031">
    <w:name w:val="题注 Char"/>
    <w:basedOn w:val="64"/>
    <w:link w:val="18"/>
    <w:uiPriority w:val="0"/>
    <w:rPr>
      <w:rFonts w:hint="default" w:ascii="Arial" w:hAnsi="Arial" w:eastAsia="黑体" w:cs="Arial"/>
      <w:kern w:val="2"/>
    </w:rPr>
  </w:style>
  <w:style w:type="character" w:customStyle="1" w:styleId="1032">
    <w:name w:val="列出段落 Char"/>
    <w:basedOn w:val="64"/>
    <w:uiPriority w:val="0"/>
    <w:rPr>
      <w:rFonts w:hint="default" w:ascii="Calibri" w:hAnsi="Calibri" w:eastAsia="宋体" w:cs="Times New Roman"/>
      <w:kern w:val="2"/>
      <w:sz w:val="21"/>
      <w:szCs w:val="22"/>
    </w:rPr>
  </w:style>
  <w:style w:type="character" w:customStyle="1" w:styleId="1033">
    <w:name w:val="页脚 Char1"/>
    <w:basedOn w:val="64"/>
    <w:link w:val="38"/>
    <w:uiPriority w:val="0"/>
    <w:rPr>
      <w:rFonts w:hint="default" w:ascii="Calibri" w:hAnsi="Calibri" w:cs="Calibri"/>
      <w:kern w:val="2"/>
      <w:sz w:val="18"/>
      <w:szCs w:val="18"/>
    </w:rPr>
  </w:style>
  <w:style w:type="character" w:customStyle="1" w:styleId="1034">
    <w:name w:val="正文首行缩进 2 Char1"/>
    <w:basedOn w:val="64"/>
    <w:link w:val="58"/>
    <w:uiPriority w:val="0"/>
    <w:rPr>
      <w:kern w:val="2"/>
      <w:sz w:val="21"/>
    </w:rPr>
  </w:style>
  <w:style w:type="paragraph" w:customStyle="1" w:styleId="1035">
    <w:name w:val="列出段落5"/>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35747</Words>
  <Characters>38966</Characters>
  <Lines>1173</Lines>
  <Paragraphs>981</Paragraphs>
  <TotalTime>69</TotalTime>
  <ScaleCrop>false</ScaleCrop>
  <LinksUpToDate>false</LinksUpToDate>
  <CharactersWithSpaces>42047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2023-04-24T01:35:32Z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