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EDB55">
      <w:pPr>
        <w:spacing w:line="360" w:lineRule="auto"/>
        <w:ind w:right="-110"/>
        <w:jc w:val="center"/>
        <w:rPr>
          <w:rFonts w:hint="eastAsia" w:ascii="宋体" w:hAnsi="宋体" w:eastAsia="宋体"/>
          <w:b/>
          <w:bCs/>
          <w:spacing w:val="40"/>
          <w:sz w:val="48"/>
          <w:szCs w:val="48"/>
          <w:lang w:eastAsia="zh-CN"/>
        </w:rPr>
      </w:pPr>
      <w:r>
        <w:rPr>
          <w:rFonts w:hint="eastAsia" w:ascii="宋体" w:hAnsi="宋体"/>
          <w:b/>
          <w:bCs/>
          <w:spacing w:val="40"/>
          <w:sz w:val="48"/>
          <w:szCs w:val="48"/>
          <w:lang w:eastAsia="zh-CN"/>
        </w:rPr>
        <w:t>浙江省商务厅2025浙江服务贸易（沙特阿拉伯）数字医疗展项目</w:t>
      </w:r>
    </w:p>
    <w:p w14:paraId="5B6721B4">
      <w:pPr>
        <w:spacing w:line="360" w:lineRule="auto"/>
        <w:ind w:right="-110"/>
        <w:jc w:val="center"/>
        <w:rPr>
          <w:rFonts w:hint="eastAsia" w:ascii="仿宋" w:hAnsi="仿宋" w:eastAsia="仿宋"/>
          <w:sz w:val="36"/>
          <w:szCs w:val="36"/>
          <w:lang w:eastAsia="zh-CN"/>
        </w:rPr>
      </w:pPr>
      <w:r>
        <w:rPr>
          <w:rFonts w:hint="eastAsia" w:ascii="仿宋" w:hAnsi="仿宋" w:eastAsia="仿宋"/>
          <w:sz w:val="36"/>
          <w:szCs w:val="36"/>
        </w:rPr>
        <w:t>项目编号：</w:t>
      </w:r>
      <w:r>
        <w:rPr>
          <w:rFonts w:hint="eastAsia" w:ascii="仿宋" w:hAnsi="仿宋" w:eastAsia="仿宋"/>
          <w:sz w:val="36"/>
          <w:szCs w:val="36"/>
          <w:lang w:eastAsia="zh-CN"/>
        </w:rPr>
        <w:t>ZZCG2025X-CS-108</w:t>
      </w:r>
    </w:p>
    <w:p w14:paraId="2AC3117F">
      <w:pPr>
        <w:pStyle w:val="523"/>
        <w:numPr>
          <w:ilvl w:val="6"/>
          <w:numId w:val="0"/>
        </w:numPr>
        <w:ind w:left="2520" w:leftChars="0"/>
      </w:pPr>
    </w:p>
    <w:p w14:paraId="1AE9EE3B">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竞</w:t>
      </w:r>
    </w:p>
    <w:p w14:paraId="5C6B56AE">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争</w:t>
      </w:r>
    </w:p>
    <w:p w14:paraId="569D71C6">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性</w:t>
      </w:r>
    </w:p>
    <w:p w14:paraId="19B845B3">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磋</w:t>
      </w:r>
    </w:p>
    <w:p w14:paraId="7BCED958">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商</w:t>
      </w:r>
    </w:p>
    <w:p w14:paraId="38A9B651">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文</w:t>
      </w:r>
    </w:p>
    <w:p w14:paraId="7A6B29A7">
      <w:pPr>
        <w:spacing w:after="100" w:afterAutospacing="1" w:line="800" w:lineRule="exact"/>
        <w:ind w:right="-108"/>
        <w:jc w:val="center"/>
        <w:rPr>
          <w:rFonts w:ascii="宋体"/>
          <w:b/>
          <w:spacing w:val="40"/>
          <w:sz w:val="60"/>
          <w:szCs w:val="60"/>
        </w:rPr>
      </w:pPr>
      <w:r>
        <w:rPr>
          <w:rFonts w:hint="eastAsia" w:ascii="宋体" w:hAnsi="宋体"/>
          <w:b/>
          <w:spacing w:val="40"/>
          <w:sz w:val="60"/>
          <w:szCs w:val="60"/>
        </w:rPr>
        <w:t>件</w:t>
      </w:r>
    </w:p>
    <w:p w14:paraId="4773703C">
      <w:pPr>
        <w:ind w:right="-110"/>
        <w:rPr>
          <w:rFonts w:ascii="仿宋" w:hAnsi="仿宋" w:eastAsia="仿宋"/>
          <w:sz w:val="32"/>
          <w:szCs w:val="32"/>
        </w:rPr>
      </w:pPr>
    </w:p>
    <w:p w14:paraId="762BA563">
      <w:pPr>
        <w:spacing w:line="500" w:lineRule="exact"/>
        <w:ind w:right="532"/>
        <w:jc w:val="center"/>
        <w:rPr>
          <w:rFonts w:ascii="仿宋" w:hAnsi="仿宋" w:eastAsia="仿宋"/>
          <w:sz w:val="36"/>
          <w:szCs w:val="36"/>
        </w:rPr>
      </w:pPr>
      <w:r>
        <w:rPr>
          <w:rFonts w:hint="eastAsia" w:ascii="宋体" w:hAnsi="宋体"/>
          <w:color w:val="000000"/>
          <w:sz w:val="36"/>
          <w:szCs w:val="36"/>
        </w:rPr>
        <w:t>浙江省政府采购中心</w:t>
      </w:r>
    </w:p>
    <w:p w14:paraId="037208A3">
      <w:pPr>
        <w:spacing w:line="500" w:lineRule="exact"/>
        <w:ind w:right="532"/>
        <w:jc w:val="center"/>
        <w:rPr>
          <w:rFonts w:ascii="仿宋" w:hAnsi="仿宋" w:eastAsia="仿宋"/>
          <w:sz w:val="36"/>
          <w:szCs w:val="36"/>
        </w:rPr>
      </w:pPr>
    </w:p>
    <w:p w14:paraId="46AEA039">
      <w:pPr>
        <w:wordWrap w:val="0"/>
        <w:spacing w:line="500" w:lineRule="exact"/>
        <w:ind w:right="-108"/>
        <w:jc w:val="center"/>
        <w:rPr>
          <w:rFonts w:ascii="仿宋" w:hAnsi="仿宋" w:eastAsia="仿宋"/>
          <w:sz w:val="36"/>
          <w:szCs w:val="36"/>
        </w:rPr>
      </w:pPr>
      <w:r>
        <w:rPr>
          <w:rFonts w:hint="eastAsia" w:ascii="宋体" w:hAnsi="宋体"/>
          <w:color w:val="000000"/>
          <w:sz w:val="36"/>
          <w:szCs w:val="36"/>
        </w:rPr>
        <w:t>地  址：杭州市西湖区宝石一路3号</w:t>
      </w:r>
    </w:p>
    <w:p w14:paraId="3279EE70">
      <w:pPr>
        <w:widowControl w:val="0"/>
        <w:spacing w:before="120" w:beforeLines="50" w:after="120" w:afterLines="50" w:line="480" w:lineRule="exact"/>
        <w:jc w:val="center"/>
        <w:rPr>
          <w:rFonts w:ascii="宋体" w:hAnsi="宋体" w:eastAsia="宋体" w:cs="Times New Roman"/>
          <w:b/>
          <w:kern w:val="2"/>
          <w:sz w:val="44"/>
          <w:szCs w:val="44"/>
          <w:lang w:val="en-US" w:eastAsia="zh-CN" w:bidi="ar-SA"/>
        </w:rPr>
      </w:pPr>
      <w:r>
        <w:rPr>
          <w:rFonts w:hint="eastAsia" w:ascii="仿宋" w:hAnsi="仿宋" w:eastAsia="仿宋" w:cs="Times New Roman"/>
          <w:b/>
          <w:kern w:val="2"/>
          <w:sz w:val="44"/>
          <w:szCs w:val="44"/>
          <w:lang w:val="en-US" w:eastAsia="zh-CN" w:bidi="ar-SA"/>
        </w:rPr>
        <w:br w:type="page"/>
      </w:r>
      <w:r>
        <w:rPr>
          <w:rFonts w:hint="eastAsia" w:ascii="宋体" w:hAnsi="宋体" w:eastAsia="宋体" w:cs="Times New Roman"/>
          <w:b/>
          <w:kern w:val="2"/>
          <w:sz w:val="44"/>
          <w:szCs w:val="44"/>
          <w:lang w:val="en-US" w:eastAsia="zh-CN" w:bidi="ar-SA"/>
        </w:rPr>
        <w:t xml:space="preserve">目 </w:t>
      </w:r>
      <w:r>
        <w:rPr>
          <w:rFonts w:ascii="宋体" w:hAnsi="宋体" w:eastAsia="宋体" w:cs="Times New Roman"/>
          <w:b/>
          <w:kern w:val="2"/>
          <w:sz w:val="44"/>
          <w:szCs w:val="44"/>
          <w:lang w:val="en-US" w:eastAsia="zh-CN" w:bidi="ar-SA"/>
        </w:rPr>
        <w:t xml:space="preserve">  </w:t>
      </w:r>
      <w:r>
        <w:rPr>
          <w:rFonts w:hint="eastAsia" w:ascii="宋体" w:hAnsi="宋体" w:eastAsia="宋体" w:cs="Times New Roman"/>
          <w:b/>
          <w:kern w:val="2"/>
          <w:sz w:val="44"/>
          <w:szCs w:val="44"/>
          <w:lang w:val="en-US" w:eastAsia="zh-CN" w:bidi="ar-SA"/>
        </w:rPr>
        <w:t>录</w:t>
      </w:r>
    </w:p>
    <w:p w14:paraId="5481FE16">
      <w:pPr>
        <w:widowControl w:val="0"/>
        <w:spacing w:before="120" w:beforeLines="50" w:after="120" w:afterLines="50" w:line="480" w:lineRule="exact"/>
        <w:jc w:val="center"/>
        <w:rPr>
          <w:rFonts w:ascii="宋体" w:hAnsi="宋体" w:eastAsia="宋体" w:cs="Times New Roman"/>
          <w:kern w:val="2"/>
          <w:sz w:val="28"/>
          <w:szCs w:val="28"/>
          <w:lang w:val="en-US" w:eastAsia="zh-CN" w:bidi="ar-SA"/>
        </w:rPr>
      </w:pPr>
      <w:r>
        <w:rPr>
          <w:rFonts w:hint="eastAsia" w:ascii="宋体" w:hAnsi="宋体" w:eastAsia="宋体" w:cs="Times New Roman"/>
          <w:kern w:val="2"/>
          <w:sz w:val="32"/>
          <w:szCs w:val="32"/>
          <w:lang w:val="en-US" w:eastAsia="zh-CN" w:bidi="ar-SA"/>
        </w:rPr>
        <w:fldChar w:fldCharType="begin"/>
      </w:r>
      <w:r>
        <w:rPr>
          <w:rFonts w:hint="eastAsia" w:ascii="宋体" w:hAnsi="宋体" w:eastAsia="宋体" w:cs="Times New Roman"/>
          <w:kern w:val="2"/>
          <w:sz w:val="32"/>
          <w:szCs w:val="32"/>
          <w:lang w:val="en-US" w:eastAsia="zh-CN" w:bidi="ar-SA"/>
        </w:rPr>
        <w:instrText xml:space="preserve">TOC \o "1-1" \h \z \u</w:instrText>
      </w:r>
      <w:r>
        <w:rPr>
          <w:rFonts w:hint="eastAsia" w:ascii="宋体" w:hAnsi="宋体" w:eastAsia="宋体" w:cs="Times New Roman"/>
          <w:kern w:val="2"/>
          <w:sz w:val="32"/>
          <w:szCs w:val="32"/>
          <w:lang w:val="en-US" w:eastAsia="zh-CN" w:bidi="ar-SA"/>
        </w:rPr>
        <w:fldChar w:fldCharType="separate"/>
      </w:r>
    </w:p>
    <w:p w14:paraId="52792D18">
      <w:pPr>
        <w:widowControl w:val="0"/>
        <w:tabs>
          <w:tab w:val="right" w:leader="dot" w:pos="8834"/>
        </w:tabs>
        <w:spacing w:before="120" w:after="120" w:line="480" w:lineRule="exact"/>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"_Toc510137459"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第一章竞争性磋商公告</w:t>
      </w:r>
      <w:r>
        <w:rPr>
          <w:rFonts w:ascii="Times New Roman" w:hAnsi="Times New Roman" w:eastAsia="宋体" w:cs="Times New Roman"/>
          <w:color w:val="0000FF"/>
          <w:kern w:val="2"/>
          <w:sz w:val="28"/>
          <w:szCs w:val="28"/>
          <w:u w:val="single"/>
          <w:lang w:val="en-US" w:eastAsia="zh-CN" w:bidi="ar-SA"/>
        </w:rPr>
        <w:tab/>
      </w:r>
      <w:r>
        <w:rPr>
          <w:rFonts w:ascii="Times New Roman" w:hAnsi="Times New Roman" w:eastAsia="宋体" w:cs="Times New Roman"/>
          <w:color w:val="0000FF"/>
          <w:kern w:val="2"/>
          <w:sz w:val="28"/>
          <w:szCs w:val="28"/>
          <w:u w:val="single"/>
          <w:lang w:val="en-US" w:eastAsia="zh-CN" w:bidi="ar-SA"/>
        </w:rPr>
        <w:fldChar w:fldCharType="begin"/>
      </w:r>
      <w:r>
        <w:rPr>
          <w:rFonts w:ascii="Times New Roman" w:hAnsi="Times New Roman" w:eastAsia="宋体" w:cs="Times New Roman"/>
          <w:color w:val="0000FF"/>
          <w:kern w:val="2"/>
          <w:sz w:val="28"/>
          <w:szCs w:val="28"/>
          <w:u w:val="single"/>
          <w:lang w:val="en-US" w:eastAsia="zh-CN" w:bidi="ar-SA"/>
        </w:rPr>
        <w:instrText xml:space="preserve"> PAGEREF _Toc510137459 \h </w:instrText>
      </w:r>
      <w:r>
        <w:rPr>
          <w:rFonts w:ascii="Times New Roman" w:hAnsi="Times New Roman" w:eastAsia="宋体" w:cs="Times New Roman"/>
          <w:color w:val="0000FF"/>
          <w:kern w:val="2"/>
          <w:sz w:val="28"/>
          <w:szCs w:val="28"/>
          <w:u w:val="single"/>
          <w:lang w:val="en-US" w:eastAsia="zh-CN" w:bidi="ar-SA"/>
        </w:rPr>
        <w:fldChar w:fldCharType="separate"/>
      </w:r>
      <w:r>
        <w:rPr>
          <w:rFonts w:ascii="Times New Roman" w:hAnsi="Times New Roman" w:eastAsia="宋体" w:cs="Times New Roman"/>
          <w:color w:val="0000FF"/>
          <w:kern w:val="2"/>
          <w:sz w:val="28"/>
          <w:szCs w:val="28"/>
          <w:u w:val="single"/>
          <w:lang w:val="en-US" w:eastAsia="zh-CN" w:bidi="ar-SA"/>
        </w:rPr>
        <w:t>3</w:t>
      </w:r>
      <w:r>
        <w:rPr>
          <w:rFonts w:ascii="Times New Roman" w:hAnsi="Times New Roman" w:eastAsia="宋体" w:cs="Times New Roman"/>
          <w:color w:val="0000FF"/>
          <w:kern w:val="2"/>
          <w:sz w:val="28"/>
          <w:szCs w:val="28"/>
          <w:u w:val="single"/>
          <w:lang w:val="en-US" w:eastAsia="zh-CN" w:bidi="ar-SA"/>
        </w:rPr>
        <w:fldChar w:fldCharType="end"/>
      </w:r>
      <w:r>
        <w:rPr>
          <w:rFonts w:ascii="Times New Roman" w:hAnsi="Times New Roman" w:eastAsia="宋体" w:cs="Times New Roman"/>
          <w:color w:val="0000FF"/>
          <w:kern w:val="2"/>
          <w:sz w:val="28"/>
          <w:szCs w:val="28"/>
          <w:u w:val="single"/>
          <w:lang w:val="en-US" w:eastAsia="zh-CN" w:bidi="ar-SA"/>
        </w:rPr>
        <w:fldChar w:fldCharType="end"/>
      </w:r>
    </w:p>
    <w:p w14:paraId="26B955D3">
      <w:pPr>
        <w:widowControl w:val="0"/>
        <w:tabs>
          <w:tab w:val="right" w:leader="dot" w:pos="8834"/>
        </w:tabs>
        <w:spacing w:before="120" w:after="120" w:line="480" w:lineRule="exact"/>
        <w:jc w:val="both"/>
        <w:rPr>
          <w:rFonts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"_Toc510137460"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第二章响应方须知</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8</w:t>
      </w:r>
      <w:r>
        <w:rPr>
          <w:rFonts w:ascii="Times New Roman" w:hAnsi="Times New Roman" w:eastAsia="宋体" w:cs="Times New Roman"/>
          <w:color w:val="0000FF"/>
          <w:kern w:val="2"/>
          <w:sz w:val="28"/>
          <w:szCs w:val="28"/>
          <w:u w:val="single"/>
          <w:lang w:val="en-US" w:eastAsia="zh-CN" w:bidi="ar-SA"/>
        </w:rPr>
        <w:fldChar w:fldCharType="end"/>
      </w:r>
    </w:p>
    <w:p w14:paraId="61E8442C">
      <w:pPr>
        <w:widowControl w:val="0"/>
        <w:tabs>
          <w:tab w:val="right" w:leader="dot" w:pos="8834"/>
        </w:tabs>
        <w:spacing w:before="120" w:after="120" w:line="480" w:lineRule="exact"/>
        <w:jc w:val="both"/>
        <w:rPr>
          <w:rFonts w:hint="eastAsia" w:ascii="Calibri" w:hAnsi="Calibri"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"_Toc510137466"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第三章评审办法及评审标准</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2</w:t>
      </w:r>
      <w:r>
        <w:rPr>
          <w:rFonts w:ascii="Times New Roman" w:hAnsi="Times New Roman" w:eastAsia="宋体" w:cs="Times New Roman"/>
          <w:color w:val="0000FF"/>
          <w:kern w:val="2"/>
          <w:sz w:val="28"/>
          <w:szCs w:val="28"/>
          <w:u w:val="single"/>
          <w:lang w:val="en-US" w:eastAsia="zh-CN" w:bidi="ar-SA"/>
        </w:rPr>
        <w:fldChar w:fldCharType="end"/>
      </w:r>
      <w:r>
        <w:rPr>
          <w:rFonts w:hint="eastAsia" w:ascii="Times New Roman" w:hAnsi="Times New Roman" w:eastAsia="宋体" w:cs="Times New Roman"/>
          <w:color w:val="0000FF"/>
          <w:kern w:val="2"/>
          <w:sz w:val="28"/>
          <w:szCs w:val="28"/>
          <w:u w:val="single"/>
          <w:lang w:val="en-US" w:eastAsia="zh-CN" w:bidi="ar-SA"/>
        </w:rPr>
        <w:t>8</w:t>
      </w:r>
    </w:p>
    <w:p w14:paraId="7B25E5F8">
      <w:pPr>
        <w:widowControl w:val="0"/>
        <w:tabs>
          <w:tab w:val="right" w:leader="dot" w:pos="8834"/>
        </w:tabs>
        <w:spacing w:before="120" w:after="120" w:line="480" w:lineRule="exact"/>
        <w:jc w:val="both"/>
        <w:rPr>
          <w:rFonts w:hint="eastAsia" w:ascii="Times New Roman" w:hAnsi="宋体"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"_Toc93909457"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第四章项目需求</w:t>
      </w:r>
      <w:r>
        <w:rPr>
          <w:rFonts w:ascii="Times New Roman" w:hAnsi="宋体" w:eastAsia="宋体" w:cs="Times New Roman"/>
          <w:color w:val="0000FF"/>
          <w:kern w:val="2"/>
          <w:sz w:val="28"/>
          <w:szCs w:val="28"/>
          <w:u w:val="single"/>
          <w:lang w:val="en-US" w:eastAsia="zh-CN" w:bidi="ar-SA"/>
        </w:rPr>
        <w:tab/>
      </w:r>
      <w:r>
        <w:rPr>
          <w:rFonts w:hint="eastAsia" w:ascii="Times New Roman" w:hAnsi="宋体" w:eastAsia="宋体" w:cs="Times New Roman"/>
          <w:color w:val="0000FF"/>
          <w:kern w:val="2"/>
          <w:sz w:val="28"/>
          <w:szCs w:val="28"/>
          <w:u w:val="single"/>
          <w:lang w:val="en-US" w:eastAsia="zh-CN" w:bidi="ar-SA"/>
        </w:rPr>
        <w:t>3</w:t>
      </w:r>
      <w:r>
        <w:rPr>
          <w:rFonts w:ascii="Times New Roman" w:hAnsi="宋体" w:eastAsia="宋体" w:cs="Times New Roman"/>
          <w:color w:val="0000FF"/>
          <w:kern w:val="2"/>
          <w:sz w:val="28"/>
          <w:szCs w:val="28"/>
          <w:u w:val="single"/>
          <w:lang w:val="en-US" w:eastAsia="zh-CN" w:bidi="ar-SA"/>
        </w:rPr>
        <w:fldChar w:fldCharType="end"/>
      </w:r>
      <w:r>
        <w:rPr>
          <w:rFonts w:hint="eastAsia" w:ascii="Times New Roman" w:hAnsi="宋体" w:eastAsia="宋体" w:cs="Times New Roman"/>
          <w:color w:val="0000FF"/>
          <w:kern w:val="2"/>
          <w:sz w:val="28"/>
          <w:szCs w:val="28"/>
          <w:u w:val="single"/>
          <w:lang w:val="en-US" w:eastAsia="zh-CN" w:bidi="ar-SA"/>
        </w:rPr>
        <w:t>0</w:t>
      </w:r>
    </w:p>
    <w:p w14:paraId="1DC80D78">
      <w:pPr>
        <w:widowControl w:val="0"/>
        <w:tabs>
          <w:tab w:val="right" w:leader="dot" w:pos="8834"/>
        </w:tabs>
        <w:spacing w:before="120" w:after="120" w:line="480" w:lineRule="exact"/>
        <w:jc w:val="both"/>
        <w:rPr>
          <w:rFonts w:hint="eastAsia" w:ascii="Times New Roman" w:hAnsi="宋体" w:eastAsia="宋体" w:cs="Times New Roman"/>
          <w:kern w:val="2"/>
          <w:sz w:val="28"/>
          <w:szCs w:val="28"/>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"_Toc93909458"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第五章浙江省政府采购合同主要条款指引</w:t>
      </w:r>
      <w:r>
        <w:rPr>
          <w:rFonts w:ascii="Times New Roman" w:hAnsi="宋体" w:eastAsia="宋体" w:cs="Times New Roman"/>
          <w:color w:val="0000FF"/>
          <w:kern w:val="2"/>
          <w:sz w:val="28"/>
          <w:szCs w:val="28"/>
          <w:u w:val="single"/>
          <w:lang w:val="en-US" w:eastAsia="zh-CN" w:bidi="ar-SA"/>
        </w:rPr>
        <w:tab/>
      </w:r>
      <w:r>
        <w:rPr>
          <w:rFonts w:hint="eastAsia" w:ascii="Times New Roman" w:hAnsi="宋体" w:eastAsia="宋体" w:cs="Times New Roman"/>
          <w:color w:val="0000FF"/>
          <w:kern w:val="2"/>
          <w:sz w:val="28"/>
          <w:szCs w:val="28"/>
          <w:u w:val="single"/>
          <w:lang w:val="en-US" w:eastAsia="zh-CN" w:bidi="ar-SA"/>
        </w:rPr>
        <w:t>3</w:t>
      </w:r>
      <w:r>
        <w:rPr>
          <w:rFonts w:ascii="Times New Roman" w:hAnsi="宋体" w:eastAsia="宋体" w:cs="Times New Roman"/>
          <w:color w:val="0000FF"/>
          <w:kern w:val="2"/>
          <w:sz w:val="28"/>
          <w:szCs w:val="28"/>
          <w:u w:val="single"/>
          <w:lang w:val="en-US" w:eastAsia="zh-CN" w:bidi="ar-SA"/>
        </w:rPr>
        <w:fldChar w:fldCharType="end"/>
      </w:r>
      <w:r>
        <w:rPr>
          <w:rFonts w:hint="eastAsia" w:ascii="Times New Roman" w:hAnsi="宋体" w:eastAsia="宋体" w:cs="Times New Roman"/>
          <w:color w:val="0000FF"/>
          <w:kern w:val="2"/>
          <w:sz w:val="28"/>
          <w:szCs w:val="28"/>
          <w:u w:val="single"/>
          <w:lang w:val="en-US" w:eastAsia="zh-CN" w:bidi="ar-SA"/>
        </w:rPr>
        <w:t>2</w:t>
      </w:r>
    </w:p>
    <w:p w14:paraId="678CACBE">
      <w:pPr>
        <w:widowControl w:val="0"/>
        <w:tabs>
          <w:tab w:val="right" w:leader="dot" w:pos="8834"/>
        </w:tabs>
        <w:spacing w:before="120" w:after="120" w:line="480" w:lineRule="exact"/>
        <w:jc w:val="both"/>
        <w:rPr>
          <w:rFonts w:hint="eastAsia" w:ascii="Calibri" w:hAnsi="Calibri" w:eastAsia="宋体" w:cs="Times New Roman"/>
          <w:kern w:val="2"/>
          <w:sz w:val="21"/>
          <w:szCs w:val="22"/>
          <w:lang w:val="en-US" w:eastAsia="zh-CN" w:bidi="ar-SA"/>
        </w:rPr>
      </w:pPr>
      <w:r>
        <w:rPr>
          <w:rFonts w:ascii="Times New Roman" w:hAnsi="Times New Roman" w:eastAsia="宋体" w:cs="Times New Roman"/>
          <w:kern w:val="2"/>
          <w:sz w:val="21"/>
          <w:szCs w:val="24"/>
          <w:lang w:val="en-US" w:eastAsia="zh-CN" w:bidi="ar-SA"/>
        </w:rPr>
        <w:fldChar w:fldCharType="begin"/>
      </w:r>
      <w:r>
        <w:rPr>
          <w:rFonts w:ascii="Times New Roman" w:hAnsi="Times New Roman" w:eastAsia="宋体" w:cs="Times New Roman"/>
          <w:kern w:val="2"/>
          <w:sz w:val="21"/>
          <w:szCs w:val="24"/>
          <w:lang w:val="en-US" w:eastAsia="zh-CN" w:bidi="ar-SA"/>
        </w:rPr>
        <w:instrText xml:space="preserve"> HYPERLINK "PageOfficeControl%20中的文档" \l "_Toc510137469" </w:instrText>
      </w:r>
      <w:r>
        <w:rPr>
          <w:rFonts w:ascii="Times New Roman" w:hAnsi="Times New Roman" w:eastAsia="宋体" w:cs="Times New Roman"/>
          <w:kern w:val="2"/>
          <w:sz w:val="21"/>
          <w:szCs w:val="24"/>
          <w:lang w:val="en-US" w:eastAsia="zh-CN" w:bidi="ar-SA"/>
        </w:rPr>
        <w:fldChar w:fldCharType="separate"/>
      </w:r>
      <w:r>
        <w:rPr>
          <w:rFonts w:hint="eastAsia" w:ascii="Times New Roman" w:hAnsi="宋体" w:eastAsia="宋体" w:cs="Times New Roman"/>
          <w:color w:val="0000FF"/>
          <w:kern w:val="2"/>
          <w:sz w:val="28"/>
          <w:szCs w:val="28"/>
          <w:u w:val="single"/>
          <w:lang w:val="en-US" w:eastAsia="zh-CN" w:bidi="ar-SA"/>
        </w:rPr>
        <w:t>第六章响应文件格式附件</w:t>
      </w:r>
      <w:r>
        <w:rPr>
          <w:rFonts w:ascii="Times New Roman" w:hAnsi="Times New Roman" w:eastAsia="宋体" w:cs="Times New Roman"/>
          <w:color w:val="0000FF"/>
          <w:kern w:val="2"/>
          <w:sz w:val="28"/>
          <w:szCs w:val="28"/>
          <w:u w:val="single"/>
          <w:lang w:val="en-US" w:eastAsia="zh-CN" w:bidi="ar-SA"/>
        </w:rPr>
        <w:tab/>
      </w:r>
      <w:r>
        <w:rPr>
          <w:rFonts w:hint="eastAsia" w:ascii="Times New Roman" w:hAnsi="Times New Roman" w:eastAsia="宋体" w:cs="Times New Roman"/>
          <w:color w:val="0000FF"/>
          <w:kern w:val="2"/>
          <w:sz w:val="28"/>
          <w:szCs w:val="28"/>
          <w:u w:val="single"/>
          <w:lang w:val="en-US" w:eastAsia="zh-CN" w:bidi="ar-SA"/>
        </w:rPr>
        <w:t>3</w:t>
      </w:r>
      <w:r>
        <w:rPr>
          <w:rFonts w:ascii="Times New Roman" w:hAnsi="Times New Roman" w:eastAsia="宋体" w:cs="Times New Roman"/>
          <w:color w:val="0000FF"/>
          <w:kern w:val="2"/>
          <w:sz w:val="28"/>
          <w:szCs w:val="28"/>
          <w:u w:val="single"/>
          <w:lang w:val="en-US" w:eastAsia="zh-CN" w:bidi="ar-SA"/>
        </w:rPr>
        <w:fldChar w:fldCharType="end"/>
      </w:r>
      <w:r>
        <w:rPr>
          <w:rFonts w:hint="eastAsia" w:ascii="Times New Roman" w:hAnsi="Times New Roman" w:eastAsia="宋体" w:cs="Times New Roman"/>
          <w:color w:val="0000FF"/>
          <w:kern w:val="2"/>
          <w:sz w:val="28"/>
          <w:szCs w:val="28"/>
          <w:u w:val="single"/>
          <w:lang w:val="en-US" w:eastAsia="zh-CN" w:bidi="ar-SA"/>
        </w:rPr>
        <w:t>8</w:t>
      </w:r>
    </w:p>
    <w:p w14:paraId="5E61A6EF">
      <w:pPr>
        <w:spacing w:before="120" w:beforeLines="50" w:line="480" w:lineRule="auto"/>
        <w:ind w:left="165"/>
        <w:rPr>
          <w:rFonts w:ascii="仿宋" w:hAnsi="仿宋" w:eastAsia="仿宋"/>
          <w:sz w:val="32"/>
          <w:szCs w:val="32"/>
        </w:rPr>
      </w:pPr>
      <w:r>
        <w:rPr>
          <w:rFonts w:hint="eastAsia" w:hAnsi="宋体"/>
          <w:sz w:val="32"/>
          <w:szCs w:val="32"/>
        </w:rPr>
        <w:fldChar w:fldCharType="end"/>
      </w:r>
    </w:p>
    <w:p w14:paraId="2276C622">
      <w:pPr>
        <w:widowControl w:val="0"/>
        <w:snapToGrid w:val="0"/>
        <w:spacing w:before="120" w:beforeLines="50" w:after="120" w:afterLines="50" w:line="240" w:lineRule="auto"/>
        <w:jc w:val="center"/>
        <w:outlineLvl w:val="0"/>
        <w:rPr>
          <w:rFonts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br w:type="page"/>
      </w:r>
      <w:bookmarkStart w:id="0" w:name="_Toc451762242"/>
      <w:bookmarkStart w:id="1" w:name="_Toc510137459"/>
    </w:p>
    <w:p w14:paraId="712112CE">
      <w:pPr>
        <w:widowControl w:val="0"/>
        <w:tabs>
          <w:tab w:val="left" w:pos="0"/>
        </w:tabs>
        <w:autoSpaceDE w:val="0"/>
        <w:autoSpaceDN w:val="0"/>
        <w:adjustRightInd w:val="0"/>
        <w:spacing w:line="360" w:lineRule="auto"/>
        <w:jc w:val="center"/>
        <w:outlineLvl w:val="0"/>
        <w:rPr>
          <w:rFonts w:ascii="华文中宋" w:hAnsi="华文中宋" w:eastAsia="华文中宋" w:cs="Times New Roman"/>
          <w:b/>
          <w:bCs/>
          <w:kern w:val="0"/>
          <w:sz w:val="36"/>
          <w:szCs w:val="36"/>
          <w:lang w:val="en-US" w:eastAsia="zh-CN" w:bidi="ar-SA"/>
        </w:rPr>
      </w:pPr>
      <w:bookmarkStart w:id="2" w:name="_Toc35393797"/>
      <w:bookmarkStart w:id="3" w:name="_Toc28359011"/>
      <w:r>
        <w:rPr>
          <w:rFonts w:hint="eastAsia" w:ascii="华文中宋" w:hAnsi="华文中宋" w:eastAsia="华文中宋" w:cs="Times New Roman"/>
          <w:b/>
          <w:bCs/>
          <w:kern w:val="0"/>
          <w:sz w:val="36"/>
          <w:szCs w:val="36"/>
          <w:lang w:val="en-US" w:eastAsia="zh-CN" w:bidi="ar-SA"/>
        </w:rPr>
        <w:t>第一章 竞争性磋商公告</w:t>
      </w:r>
      <w:bookmarkEnd w:id="2"/>
      <w:bookmarkEnd w:id="3"/>
    </w:p>
    <w:p w14:paraId="1EDEDD08">
      <w:pPr>
        <w:rPr>
          <w:rFonts w:ascii="Times New Roman" w:hAnsi="Times New Roman" w:eastAsia="宋体" w:cs="Times New Roman"/>
        </w:rPr>
      </w:pPr>
    </w:p>
    <w:p w14:paraId="1066CDD0">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中华人民共和国政府采购法》《中华人民共和国政府采购法实施条例》《政府采购竞争性磋商采购方式管理暂行办法》等规定，现就下列项目进行竞争性磋商采购，欢迎提供本国货物、服务的单位或个人前来</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w:t>
      </w:r>
    </w:p>
    <w:p w14:paraId="425A1720">
      <w:pPr>
        <w:spacing w:line="480" w:lineRule="exact"/>
        <w:rPr>
          <w:rFonts w:ascii="仿宋" w:hAnsi="仿宋" w:eastAsia="仿宋"/>
          <w:sz w:val="30"/>
          <w:szCs w:val="30"/>
        </w:rPr>
      </w:pPr>
    </w:p>
    <w:p w14:paraId="1A1DBCDA">
      <w:pPr>
        <w:widowControl/>
        <w:pBdr>
          <w:top w:val="single" w:color="auto" w:sz="8" w:space="1"/>
          <w:left w:val="single" w:color="auto" w:sz="8" w:space="4"/>
          <w:bottom w:val="single" w:color="auto" w:sz="8" w:space="1"/>
          <w:right w:val="single" w:color="auto" w:sz="8" w:space="4"/>
        </w:pBdr>
        <w:shd w:val="clear" w:color="auto" w:fill="FFFFFF"/>
        <w:spacing w:before="150" w:line="540" w:lineRule="atLeast"/>
        <w:ind w:firstLine="560"/>
        <w:jc w:val="left"/>
        <w:rPr>
          <w:rFonts w:ascii="Helvetica" w:hAnsi="Helvetica" w:cs="宋体"/>
          <w:b/>
          <w:color w:val="333333"/>
          <w:kern w:val="0"/>
          <w:sz w:val="24"/>
          <w:szCs w:val="24"/>
        </w:rPr>
      </w:pPr>
      <w:r>
        <w:rPr>
          <w:rFonts w:hint="eastAsia" w:ascii="仿宋" w:hAnsi="仿宋" w:eastAsia="仿宋" w:cs="宋体"/>
          <w:b/>
          <w:color w:val="333333"/>
          <w:kern w:val="0"/>
          <w:sz w:val="28"/>
          <w:szCs w:val="28"/>
        </w:rPr>
        <w:t>项目概况</w:t>
      </w:r>
    </w:p>
    <w:p w14:paraId="6A10123E">
      <w:pPr>
        <w:widowControl/>
        <w:pBdr>
          <w:top w:val="single" w:color="auto" w:sz="8" w:space="1"/>
          <w:left w:val="single" w:color="auto" w:sz="8" w:space="4"/>
          <w:bottom w:val="single" w:color="auto" w:sz="8" w:space="1"/>
          <w:right w:val="single" w:color="auto" w:sz="8" w:space="4"/>
        </w:pBdr>
        <w:shd w:val="clear" w:color="auto" w:fill="FFFFFF"/>
        <w:spacing w:line="540" w:lineRule="atLeast"/>
        <w:ind w:firstLine="560"/>
        <w:jc w:val="left"/>
        <w:rPr>
          <w:rFonts w:ascii="Helvetica" w:hAnsi="Helvetica" w:cs="宋体"/>
          <w:color w:val="333333"/>
          <w:kern w:val="0"/>
          <w:sz w:val="24"/>
          <w:szCs w:val="24"/>
        </w:rPr>
      </w:pPr>
      <w:r>
        <w:rPr>
          <w:rFonts w:hint="eastAsia" w:ascii="仿宋" w:hAnsi="仿宋" w:eastAsia="仿宋" w:cs="仿宋"/>
          <w:color w:val="333333"/>
          <w:kern w:val="0"/>
          <w:sz w:val="28"/>
          <w:szCs w:val="28"/>
          <w:u w:val="single"/>
        </w:rPr>
        <w:t>(</w:t>
      </w:r>
      <w:r>
        <w:rPr>
          <w:rFonts w:hint="eastAsia" w:ascii="仿宋" w:hAnsi="仿宋" w:eastAsia="仿宋" w:cs="宋体"/>
          <w:i/>
          <w:iCs/>
          <w:color w:val="333333"/>
          <w:kern w:val="0"/>
          <w:sz w:val="28"/>
          <w:szCs w:val="28"/>
          <w:u w:val="single"/>
          <w:lang w:eastAsia="zh-CN"/>
        </w:rPr>
        <w:t>浙江省商务厅2025浙江服务贸易（沙特阿拉伯）数字医疗展项目</w:t>
      </w:r>
      <w:r>
        <w:rPr>
          <w:rFonts w:hint="eastAsia" w:ascii="仿宋" w:hAnsi="仿宋" w:eastAsia="仿宋" w:cs="宋体"/>
          <w:color w:val="333333"/>
          <w:kern w:val="0"/>
          <w:sz w:val="28"/>
          <w:szCs w:val="28"/>
          <w:u w:val="single"/>
        </w:rPr>
        <w:t>)</w:t>
      </w:r>
      <w:r>
        <w:rPr>
          <w:rFonts w:hint="eastAsia" w:ascii="宋体" w:hAnsi="宋体" w:cs="宋体"/>
          <w:color w:val="333333"/>
          <w:kern w:val="0"/>
          <w:sz w:val="28"/>
          <w:szCs w:val="28"/>
        </w:rPr>
        <w:t> </w:t>
      </w:r>
      <w:r>
        <w:rPr>
          <w:rFonts w:hint="eastAsia" w:ascii="仿宋" w:hAnsi="仿宋" w:eastAsia="仿宋" w:cs="宋体"/>
          <w:color w:val="333333"/>
          <w:kern w:val="0"/>
          <w:sz w:val="28"/>
          <w:szCs w:val="28"/>
        </w:rPr>
        <w:t>采购项目的潜在供应商应在</w:t>
      </w:r>
      <w:r>
        <w:rPr>
          <w:rFonts w:hint="eastAsia" w:ascii="仿宋" w:hAnsi="仿宋" w:eastAsia="仿宋" w:cs="宋体"/>
          <w:color w:val="333333"/>
          <w:kern w:val="0"/>
          <w:sz w:val="28"/>
          <w:szCs w:val="28"/>
          <w:u w:val="single"/>
        </w:rPr>
        <w:t>（</w:t>
      </w:r>
      <w:r>
        <w:rPr>
          <w:rFonts w:hint="eastAsia" w:ascii="仿宋" w:hAnsi="仿宋" w:eastAsia="仿宋" w:cs="宋体"/>
          <w:i/>
          <w:iCs/>
          <w:color w:val="333333"/>
          <w:kern w:val="0"/>
          <w:sz w:val="28"/>
          <w:szCs w:val="28"/>
          <w:u w:val="single"/>
        </w:rPr>
        <w:t>政采云平台线上</w:t>
      </w:r>
      <w:r>
        <w:rPr>
          <w:rFonts w:hint="eastAsia" w:ascii="仿宋" w:hAnsi="仿宋" w:eastAsia="仿宋" w:cs="宋体"/>
          <w:color w:val="333333"/>
          <w:kern w:val="0"/>
          <w:sz w:val="28"/>
          <w:szCs w:val="28"/>
          <w:u w:val="single"/>
        </w:rPr>
        <w:t>）</w:t>
      </w:r>
      <w:r>
        <w:rPr>
          <w:rFonts w:hint="eastAsia" w:ascii="仿宋" w:hAnsi="仿宋" w:eastAsia="仿宋" w:cs="宋体"/>
          <w:color w:val="333333"/>
          <w:kern w:val="0"/>
          <w:sz w:val="28"/>
          <w:szCs w:val="28"/>
        </w:rPr>
        <w:t>获取采购文件，并于</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2025</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年</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7</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月</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21</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日</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10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点</w:t>
      </w:r>
      <w:r>
        <w:rPr>
          <w:rFonts w:hint="eastAsia" w:ascii="宋体" w:hAnsi="宋体" w:cs="宋体"/>
          <w:color w:val="333333"/>
          <w:kern w:val="0"/>
          <w:sz w:val="28"/>
          <w:szCs w:val="28"/>
          <w:u w:val="single"/>
        </w:rPr>
        <w:t> </w:t>
      </w:r>
      <w:r>
        <w:rPr>
          <w:rFonts w:hint="eastAsia" w:ascii="宋体" w:hAnsi="宋体" w:cs="宋体"/>
          <w:color w:val="333333"/>
          <w:kern w:val="0"/>
          <w:sz w:val="28"/>
          <w:szCs w:val="28"/>
          <w:u w:val="single"/>
          <w:lang w:val="en-US" w:eastAsia="zh-CN"/>
        </w:rPr>
        <w:t>00</w:t>
      </w:r>
      <w:r>
        <w:rPr>
          <w:rFonts w:hint="eastAsia" w:ascii="宋体" w:hAnsi="宋体" w:cs="宋体"/>
          <w:color w:val="333333"/>
          <w:kern w:val="0"/>
          <w:sz w:val="28"/>
          <w:szCs w:val="28"/>
          <w:u w:val="single"/>
        </w:rPr>
        <w:t> </w:t>
      </w:r>
      <w:r>
        <w:rPr>
          <w:rFonts w:hint="eastAsia" w:ascii="仿宋" w:hAnsi="仿宋" w:eastAsia="仿宋" w:cs="宋体"/>
          <w:color w:val="333333"/>
          <w:kern w:val="0"/>
          <w:sz w:val="28"/>
          <w:szCs w:val="28"/>
          <w:u w:val="single"/>
        </w:rPr>
        <w:t>分</w:t>
      </w:r>
      <w:r>
        <w:rPr>
          <w:rFonts w:hint="eastAsia" w:ascii="仿宋" w:hAnsi="仿宋" w:eastAsia="仿宋" w:cs="宋体"/>
          <w:color w:val="333333"/>
          <w:kern w:val="0"/>
          <w:sz w:val="28"/>
          <w:szCs w:val="28"/>
        </w:rPr>
        <w:t>（北京时间）前提交响应文件</w:t>
      </w:r>
    </w:p>
    <w:p w14:paraId="7AC1632C">
      <w:pPr>
        <w:spacing w:line="480" w:lineRule="exact"/>
        <w:ind w:firstLine="602" w:firstLineChars="200"/>
        <w:rPr>
          <w:rFonts w:hint="eastAsia" w:ascii="仿宋" w:hAnsi="仿宋" w:eastAsia="仿宋"/>
          <w:b/>
          <w:sz w:val="30"/>
          <w:szCs w:val="30"/>
        </w:rPr>
      </w:pPr>
    </w:p>
    <w:p w14:paraId="41E875CA">
      <w:pPr>
        <w:spacing w:line="480" w:lineRule="exact"/>
        <w:ind w:firstLine="602" w:firstLineChars="200"/>
        <w:rPr>
          <w:rFonts w:hint="eastAsia" w:ascii="仿宋" w:hAnsi="仿宋" w:eastAsia="仿宋"/>
          <w:sz w:val="30"/>
          <w:szCs w:val="30"/>
        </w:rPr>
      </w:pPr>
      <w:bookmarkStart w:id="4" w:name="PO_421_PM001389_1"/>
      <w:bookmarkStart w:id="5" w:name="_Toc28359012"/>
      <w:bookmarkStart w:id="6" w:name="_Toc35393798"/>
      <w:bookmarkStart w:id="7" w:name="_Toc35393629"/>
      <w:bookmarkStart w:id="8" w:name="_Toc28359089"/>
      <w:r>
        <w:rPr>
          <w:rFonts w:hint="eastAsia" w:ascii="仿宋" w:hAnsi="仿宋" w:eastAsia="仿宋"/>
          <w:b/>
          <w:sz w:val="30"/>
          <w:szCs w:val="30"/>
        </w:rPr>
        <w:t>一、项目基本情况</w:t>
      </w:r>
    </w:p>
    <w:p w14:paraId="33D6DA28">
      <w:pPr>
        <w:spacing w:line="480" w:lineRule="exact"/>
        <w:ind w:firstLine="600" w:firstLineChars="200"/>
        <w:rPr>
          <w:rFonts w:hint="eastAsia" w:ascii="仿宋" w:hAnsi="仿宋" w:eastAsia="仿宋" w:cs="Arial"/>
          <w:b/>
          <w:bCs/>
          <w:sz w:val="30"/>
          <w:szCs w:val="30"/>
          <w:lang w:eastAsia="zh-CN"/>
        </w:rPr>
      </w:pPr>
      <w:r>
        <w:rPr>
          <w:rFonts w:hint="eastAsia" w:ascii="仿宋" w:hAnsi="仿宋" w:eastAsia="仿宋"/>
          <w:sz w:val="30"/>
          <w:szCs w:val="30"/>
        </w:rPr>
        <w:t>项目编号：</w:t>
      </w:r>
      <w:bookmarkStart w:id="9" w:name="PO_15526_PM001_1"/>
      <w:r>
        <w:rPr>
          <w:rFonts w:hint="eastAsia" w:ascii="仿宋" w:hAnsi="仿宋" w:eastAsia="仿宋" w:cs="Arial"/>
          <w:b/>
          <w:bCs/>
          <w:sz w:val="30"/>
          <w:szCs w:val="30"/>
          <w:lang w:eastAsia="zh-CN"/>
        </w:rPr>
        <w:t>ZZCG2025X-CS-108</w:t>
      </w:r>
      <w:bookmarkEnd w:id="9"/>
    </w:p>
    <w:p w14:paraId="04A9BF8D">
      <w:pPr>
        <w:snapToGrid w:val="0"/>
        <w:spacing w:line="460" w:lineRule="exact"/>
        <w:ind w:firstLine="600" w:firstLineChars="200"/>
        <w:rPr>
          <w:rFonts w:hint="eastAsia" w:ascii="仿宋" w:hAnsi="仿宋" w:eastAsia="仿宋"/>
          <w:sz w:val="30"/>
          <w:szCs w:val="30"/>
          <w:lang w:eastAsia="zh-CN"/>
        </w:rPr>
      </w:pPr>
      <w:r>
        <w:rPr>
          <w:rFonts w:hint="eastAsia" w:ascii="仿宋" w:hAnsi="仿宋" w:eastAsia="仿宋"/>
          <w:sz w:val="30"/>
          <w:szCs w:val="30"/>
        </w:rPr>
        <w:t>项目名称：</w:t>
      </w:r>
      <w:bookmarkStart w:id="10" w:name="PO_421_PM002"/>
      <w:r>
        <w:rPr>
          <w:rFonts w:hint="eastAsia" w:ascii="仿宋" w:hAnsi="仿宋" w:eastAsia="仿宋"/>
          <w:color w:val="000000"/>
          <w:sz w:val="30"/>
          <w:szCs w:val="30"/>
          <w:lang w:eastAsia="zh-CN"/>
        </w:rPr>
        <w:t>浙江省商务厅2025浙江服务贸易（沙特阿拉伯）数字医疗展项目</w:t>
      </w:r>
      <w:bookmarkEnd w:id="10"/>
    </w:p>
    <w:p w14:paraId="622FE734">
      <w:pPr>
        <w:spacing w:line="480" w:lineRule="exact"/>
        <w:ind w:firstLine="600" w:firstLineChars="200"/>
        <w:rPr>
          <w:rFonts w:ascii="仿宋" w:hAnsi="仿宋" w:eastAsia="仿宋"/>
          <w:sz w:val="30"/>
          <w:szCs w:val="30"/>
        </w:rPr>
      </w:pPr>
      <w:r>
        <w:rPr>
          <w:rFonts w:hint="eastAsia" w:ascii="仿宋" w:hAnsi="仿宋" w:eastAsia="仿宋"/>
          <w:sz w:val="30"/>
          <w:szCs w:val="30"/>
        </w:rPr>
        <w:t>采购方式：竞争性磋商</w:t>
      </w:r>
    </w:p>
    <w:p w14:paraId="45AE7C52">
      <w:pPr>
        <w:spacing w:line="480" w:lineRule="exact"/>
        <w:ind w:firstLine="602" w:firstLineChars="200"/>
        <w:rPr>
          <w:rFonts w:hint="eastAsia" w:eastAsia="仿宋"/>
          <w:b/>
          <w:sz w:val="30"/>
          <w:szCs w:val="30"/>
          <w:lang w:eastAsia="zh-CN"/>
        </w:rPr>
      </w:pPr>
      <w:r>
        <w:rPr>
          <w:rFonts w:hint="eastAsia" w:ascii="仿宋" w:hAnsi="仿宋" w:eastAsia="仿宋"/>
          <w:b/>
          <w:sz w:val="30"/>
          <w:szCs w:val="30"/>
        </w:rPr>
        <w:t>预算金额（元）：</w:t>
      </w:r>
      <w:bookmarkStart w:id="11" w:name="PO_421_PM001392"/>
      <w:r>
        <w:rPr>
          <w:rFonts w:hint="eastAsia" w:eastAsia="仿宋"/>
          <w:b/>
          <w:color w:val="000000"/>
          <w:sz w:val="30"/>
          <w:szCs w:val="30"/>
          <w:lang w:eastAsia="zh-CN"/>
        </w:rPr>
        <w:t>1200000</w:t>
      </w:r>
      <w:bookmarkEnd w:id="11"/>
    </w:p>
    <w:p w14:paraId="46A660EE">
      <w:pPr>
        <w:spacing w:line="480" w:lineRule="exact"/>
        <w:ind w:firstLine="602" w:firstLineChars="200"/>
        <w:rPr>
          <w:rFonts w:eastAsia="仿宋"/>
          <w:b/>
          <w:sz w:val="30"/>
          <w:szCs w:val="30"/>
        </w:rPr>
      </w:pPr>
      <w:r>
        <w:rPr>
          <w:rFonts w:hint="eastAsia" w:ascii="仿宋" w:hAnsi="仿宋" w:eastAsia="仿宋"/>
          <w:b/>
          <w:sz w:val="30"/>
          <w:szCs w:val="30"/>
        </w:rPr>
        <w:t>最高限价（元）：/</w:t>
      </w:r>
      <w:r>
        <w:rPr>
          <w:rFonts w:eastAsia="仿宋"/>
          <w:b/>
          <w:sz w:val="30"/>
          <w:szCs w:val="30"/>
        </w:rPr>
        <w:t> </w:t>
      </w:r>
    </w:p>
    <w:p w14:paraId="080A465E">
      <w:pPr>
        <w:spacing w:line="480" w:lineRule="exact"/>
        <w:ind w:firstLine="600" w:firstLineChars="200"/>
        <w:rPr>
          <w:rFonts w:ascii="仿宋" w:hAnsi="仿宋" w:eastAsia="仿宋"/>
          <w:sz w:val="30"/>
          <w:szCs w:val="30"/>
        </w:rPr>
      </w:pPr>
      <w:r>
        <w:rPr>
          <w:rFonts w:hint="eastAsia" w:ascii="仿宋" w:hAnsi="仿宋" w:eastAsia="仿宋"/>
          <w:sz w:val="30"/>
          <w:szCs w:val="30"/>
        </w:rPr>
        <w:t xml:space="preserve"> </w:t>
      </w:r>
    </w:p>
    <w:p w14:paraId="767085F7">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标项一：</w:t>
      </w:r>
    </w:p>
    <w:p w14:paraId="07EE6450">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数量：1</w:t>
      </w:r>
    </w:p>
    <w:p w14:paraId="1FF14AB0">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单位：项</w:t>
      </w:r>
    </w:p>
    <w:p w14:paraId="055A5792">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预算金额（元）：1200000</w:t>
      </w:r>
    </w:p>
    <w:p w14:paraId="79993A6F">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简要规格描述：详见磋商文件</w:t>
      </w:r>
    </w:p>
    <w:p w14:paraId="4224D871">
      <w:pPr>
        <w:spacing w:line="480" w:lineRule="exact"/>
        <w:ind w:firstLine="602" w:firstLineChars="200"/>
        <w:rPr>
          <w:rFonts w:hint="eastAsia" w:ascii="仿宋" w:hAnsi="仿宋" w:eastAsia="仿宋"/>
          <w:b/>
          <w:color w:val="000000"/>
          <w:sz w:val="30"/>
          <w:szCs w:val="30"/>
          <w:lang w:eastAsia="zh-CN"/>
        </w:rPr>
      </w:pPr>
      <w:r>
        <w:rPr>
          <w:rFonts w:hint="eastAsia" w:ascii="仿宋" w:hAnsi="仿宋" w:eastAsia="仿宋"/>
          <w:b/>
          <w:color w:val="000000"/>
          <w:sz w:val="30"/>
          <w:szCs w:val="30"/>
          <w:lang w:eastAsia="zh-CN"/>
        </w:rPr>
        <w:t>合同履约期限：详见磋商文件</w:t>
      </w:r>
    </w:p>
    <w:bookmarkEnd w:id="4"/>
    <w:p w14:paraId="3A647FD3">
      <w:pPr>
        <w:spacing w:line="480" w:lineRule="exact"/>
        <w:rPr>
          <w:rFonts w:ascii="仿宋" w:hAnsi="仿宋" w:eastAsia="仿宋"/>
          <w:sz w:val="30"/>
          <w:szCs w:val="30"/>
        </w:rPr>
      </w:pPr>
    </w:p>
    <w:bookmarkEnd w:id="5"/>
    <w:bookmarkEnd w:id="6"/>
    <w:bookmarkEnd w:id="7"/>
    <w:bookmarkEnd w:id="8"/>
    <w:p w14:paraId="27A6E127">
      <w:pPr>
        <w:spacing w:line="480" w:lineRule="exact"/>
        <w:ind w:firstLine="602" w:firstLineChars="200"/>
        <w:rPr>
          <w:rFonts w:ascii="仿宋" w:hAnsi="仿宋" w:eastAsia="仿宋" w:cs="Times New Roman"/>
          <w:b/>
          <w:sz w:val="30"/>
          <w:szCs w:val="30"/>
        </w:rPr>
      </w:pPr>
      <w:bookmarkStart w:id="12" w:name="_Toc28359018"/>
      <w:bookmarkStart w:id="13" w:name="_Toc35393636"/>
      <w:bookmarkStart w:id="14" w:name="_Toc35393805"/>
      <w:bookmarkStart w:id="15" w:name="_Toc28359095"/>
      <w:r>
        <w:rPr>
          <w:rFonts w:hint="eastAsia" w:ascii="仿宋" w:hAnsi="仿宋" w:eastAsia="仿宋" w:cs="Times New Roman"/>
          <w:b/>
          <w:sz w:val="30"/>
          <w:szCs w:val="30"/>
        </w:rPr>
        <w:t>二、申请人的资格要求：</w:t>
      </w:r>
    </w:p>
    <w:p w14:paraId="14750879">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满足《中华人民共和国政府采购法》第二十二条规定；未被“信用中国”（www.creditchina.gov.cn)、中国政府采购网（www.ccgp.gov.cn）列入失信被执行人、重大税收违法案件当事人名单（重大税收违法失信主体名单）、政府采购严重违法失信行为记录名单。</w:t>
      </w:r>
    </w:p>
    <w:p w14:paraId="248C09C8">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2.</w:t>
      </w:r>
      <w:r>
        <w:rPr>
          <w:rFonts w:hint="eastAsia" w:ascii="仿宋" w:hAnsi="仿宋" w:eastAsia="仿宋" w:cs="Times New Roman"/>
          <w:b/>
          <w:sz w:val="30"/>
          <w:szCs w:val="30"/>
        </w:rPr>
        <w:t>落实政府采购政策需满足的资格要求：</w:t>
      </w:r>
      <w:bookmarkStart w:id="16" w:name="PO_421_PM023"/>
      <w:r>
        <w:rPr>
          <w:rFonts w:hint="eastAsia" w:ascii="Times New Roman" w:hAnsi="Times New Roman" w:eastAsia="仿宋" w:cs="Times New Roman"/>
          <w:b/>
          <w:color w:val="000000"/>
          <w:sz w:val="30"/>
          <w:szCs w:val="30"/>
          <w:lang w:eastAsia="zh-CN"/>
        </w:rPr>
        <w:t>供应商为中小微企业/残疾人福利性单位/监狱企业</w:t>
      </w:r>
      <w:bookmarkEnd w:id="16"/>
    </w:p>
    <w:p w14:paraId="5EBCBE4B">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3.本项目的特定资格要求</w:t>
      </w:r>
      <w:bookmarkStart w:id="17" w:name="PO_3000001756_PM006"/>
      <w:r>
        <w:rPr>
          <w:rFonts w:hint="eastAsia" w:ascii="仿宋" w:hAnsi="仿宋" w:eastAsia="仿宋" w:cs="Times New Roman"/>
          <w:sz w:val="30"/>
          <w:szCs w:val="30"/>
          <w:lang w:eastAsia="zh-CN"/>
        </w:rPr>
        <w:t>：</w:t>
      </w:r>
    </w:p>
    <w:p w14:paraId="27DF64EC">
      <w:pPr>
        <w:spacing w:line="480" w:lineRule="exact"/>
        <w:ind w:firstLine="602" w:firstLineChars="200"/>
        <w:rPr>
          <w:rFonts w:hint="eastAsia" w:ascii="仿宋" w:hAnsi="仿宋" w:eastAsia="仿宋" w:cs="Times New Roman"/>
          <w:b/>
          <w:bCs/>
          <w:color w:val="FF0000"/>
          <w:sz w:val="30"/>
          <w:szCs w:val="30"/>
          <w:lang w:eastAsia="zh-CN"/>
        </w:rPr>
      </w:pPr>
      <w:r>
        <w:rPr>
          <w:rFonts w:hint="eastAsia" w:ascii="仿宋" w:hAnsi="仿宋" w:eastAsia="仿宋" w:cs="Times New Roman"/>
          <w:b/>
          <w:bCs/>
          <w:color w:val="FF0000"/>
          <w:sz w:val="30"/>
          <w:szCs w:val="30"/>
          <w:lang w:eastAsia="zh-CN"/>
        </w:rPr>
        <w:t>本项目专门面向中小企业，请单独上传《中小企业声明函》。</w:t>
      </w:r>
      <w:bookmarkEnd w:id="17"/>
    </w:p>
    <w:p w14:paraId="6CE6F544">
      <w:pPr>
        <w:spacing w:line="480" w:lineRule="exact"/>
        <w:ind w:firstLine="602" w:firstLineChars="200"/>
        <w:rPr>
          <w:rFonts w:ascii="仿宋" w:hAnsi="仿宋" w:eastAsia="仿宋" w:cs="Times New Roman"/>
          <w:b/>
          <w:sz w:val="30"/>
          <w:szCs w:val="30"/>
        </w:rPr>
      </w:pPr>
      <w:bookmarkStart w:id="18" w:name="_Toc35393631"/>
      <w:bookmarkStart w:id="19" w:name="_Toc28359091"/>
      <w:bookmarkStart w:id="20" w:name="_Toc35393800"/>
      <w:bookmarkStart w:id="21" w:name="_Toc28359014"/>
      <w:r>
        <w:rPr>
          <w:rFonts w:hint="eastAsia" w:ascii="仿宋" w:hAnsi="仿宋" w:eastAsia="仿宋" w:cs="Times New Roman"/>
          <w:b/>
          <w:sz w:val="30"/>
          <w:szCs w:val="30"/>
        </w:rPr>
        <w:t>三、获取磋商文件</w:t>
      </w:r>
      <w:bookmarkEnd w:id="18"/>
      <w:bookmarkEnd w:id="19"/>
      <w:bookmarkEnd w:id="20"/>
      <w:bookmarkEnd w:id="21"/>
    </w:p>
    <w:p w14:paraId="6E2C2B43">
      <w:pPr>
        <w:spacing w:line="480" w:lineRule="exact"/>
        <w:ind w:firstLine="600" w:firstLineChars="200"/>
        <w:rPr>
          <w:rFonts w:ascii="仿宋" w:hAnsi="仿宋" w:eastAsia="仿宋" w:cs="Times New Roman"/>
          <w:sz w:val="30"/>
          <w:szCs w:val="30"/>
        </w:rPr>
      </w:pPr>
      <w:bookmarkStart w:id="22" w:name="_Toc28359015"/>
      <w:bookmarkStart w:id="23" w:name="_Toc28359092"/>
      <w:bookmarkStart w:id="24" w:name="_Toc35393632"/>
      <w:bookmarkStart w:id="25" w:name="_Toc35393801"/>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获取时间：</w:t>
      </w:r>
      <w:r>
        <w:rPr>
          <w:rFonts w:hint="eastAsia" w:ascii="仿宋" w:hAnsi="仿宋" w:eastAsia="仿宋" w:cs="Times New Roman"/>
          <w:color w:val="000000"/>
          <w:kern w:val="0"/>
          <w:sz w:val="30"/>
          <w:szCs w:val="30"/>
        </w:rPr>
        <w:t>[项目采购</w:t>
      </w:r>
      <w:r>
        <w:rPr>
          <w:rFonts w:hint="eastAsia" w:ascii="仿宋" w:hAnsi="仿宋" w:eastAsia="仿宋" w:cs="Arial"/>
          <w:b/>
          <w:bCs/>
          <w:sz w:val="30"/>
          <w:szCs w:val="30"/>
        </w:rPr>
        <w:t>-</w:t>
      </w:r>
      <w:r>
        <w:rPr>
          <w:rFonts w:hint="eastAsia" w:ascii="仿宋" w:hAnsi="仿宋" w:eastAsia="仿宋" w:cs="Times New Roman"/>
          <w:color w:val="000000"/>
          <w:kern w:val="0"/>
          <w:sz w:val="30"/>
          <w:szCs w:val="30"/>
        </w:rPr>
        <w:t>获取开始日期]至</w:t>
      </w:r>
      <w:bookmarkStart w:id="26" w:name="PO_3000001756_PM015"/>
      <w:r>
        <w:rPr>
          <w:rFonts w:hint="eastAsia" w:ascii="仿宋" w:hAnsi="仿宋" w:eastAsia="仿宋" w:cs="Times New Roman"/>
          <w:b/>
          <w:color w:val="FF0000"/>
          <w:kern w:val="0"/>
          <w:sz w:val="30"/>
          <w:szCs w:val="30"/>
          <w:lang w:eastAsia="zh-CN"/>
        </w:rPr>
        <w:t>2025-07-21 10:00:00</w:t>
      </w:r>
      <w:bookmarkEnd w:id="26"/>
      <w:r>
        <w:rPr>
          <w:rFonts w:hint="eastAsia" w:ascii="仿宋" w:hAnsi="仿宋" w:eastAsia="仿宋" w:cs="Times New Roman"/>
          <w:sz w:val="30"/>
          <w:szCs w:val="30"/>
        </w:rPr>
        <w:t>。</w:t>
      </w:r>
    </w:p>
    <w:p w14:paraId="4B16736B">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获取方式：本项目采购文件实行网上获取。供应商登录浙江政府采购网（http://zfcg.czt.zj.gov.cn/）进入政采云系统“项目采购”模块“获取采购文件”菜单，进行网上获取采购文件。</w:t>
      </w:r>
    </w:p>
    <w:p w14:paraId="521923ED">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磋商文件免费获取。</w:t>
      </w:r>
    </w:p>
    <w:p w14:paraId="4B02848A">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四、响应文件提交</w:t>
      </w:r>
      <w:bookmarkEnd w:id="22"/>
      <w:bookmarkEnd w:id="23"/>
      <w:bookmarkEnd w:id="24"/>
      <w:bookmarkEnd w:id="25"/>
    </w:p>
    <w:p w14:paraId="63531457">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截止时间：</w:t>
      </w:r>
      <w:bookmarkStart w:id="27" w:name="PO_15530_PM015"/>
      <w:r>
        <w:rPr>
          <w:rFonts w:hint="eastAsia" w:ascii="仿宋" w:hAnsi="仿宋" w:eastAsia="仿宋" w:cs="Arial"/>
          <w:sz w:val="30"/>
          <w:szCs w:val="30"/>
          <w:lang w:eastAsia="zh-CN"/>
        </w:rPr>
        <w:t>2025-07-21 10:00:00</w:t>
      </w:r>
      <w:bookmarkEnd w:id="27"/>
    </w:p>
    <w:p w14:paraId="713DFEF4">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地点：请登录政采云投标客户端投标</w:t>
      </w:r>
    </w:p>
    <w:p w14:paraId="17B309DB">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本项目实行电子</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。磋商响应文件应按照本项目磋商响应文件和电子交易平台的要求编制、加密，并应当在</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截止时间前在规定电子交易平台完成传输递交，</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截止时间后送达的磋商响应文件，将被电子交易平台拒收。</w:t>
      </w:r>
    </w:p>
    <w:p w14:paraId="03231253">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如认为需要，</w:t>
      </w:r>
      <w:r>
        <w:rPr>
          <w:rFonts w:hint="eastAsia" w:ascii="仿宋" w:hAnsi="仿宋" w:eastAsia="仿宋" w:cs="Times New Roman"/>
          <w:sz w:val="30"/>
          <w:szCs w:val="30"/>
          <w:lang w:val="en-US" w:eastAsia="zh-CN"/>
        </w:rPr>
        <w:t>响应方</w:t>
      </w:r>
      <w:r>
        <w:rPr>
          <w:rFonts w:hint="eastAsia" w:ascii="仿宋" w:hAnsi="仿宋" w:eastAsia="仿宋" w:cs="Times New Roman"/>
          <w:sz w:val="30"/>
          <w:szCs w:val="30"/>
        </w:rPr>
        <w:t>可以选择递交备份</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文件，采用数据电文形式，以 U 盘或 DVD 光盘形式存储，并在</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截止时间前，通过邮寄或直接递交的方式，送达指定地点，逾期送达或未密封将被拒收。</w:t>
      </w:r>
    </w:p>
    <w:p w14:paraId="360CFE97">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备份文件收件人：陶老师，联系方式：0571-88901836（仅限备份文件接收），收件地址 浙江省杭州市西湖区宝石一路3号浙江省政府采购中心。收件时间：上午8:30-11:30，下午14:30-17:30，节假日、双休日除外。（如直接递交的，递交人员需填写送件人姓名及联系电话、送达时间等相关信息；如采用邮寄方式的推荐使用中国邮政速递和顺丰快递，快递人员投递时须同时登记邮寄单号等相关信息。)</w:t>
      </w:r>
    </w:p>
    <w:p w14:paraId="0DBE99CD">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本项目拒绝接受纸质磋商响应文件。</w:t>
      </w:r>
    </w:p>
    <w:p w14:paraId="627BDDFD">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五、磋商开启时间及地点：</w:t>
      </w:r>
    </w:p>
    <w:p w14:paraId="7D751639">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本次磋商将于</w:t>
      </w:r>
      <w:bookmarkStart w:id="28" w:name="PO_15530_PM015_1"/>
      <w:r>
        <w:rPr>
          <w:rFonts w:hint="eastAsia" w:ascii="仿宋" w:hAnsi="仿宋" w:eastAsia="仿宋" w:cs="Arial"/>
          <w:sz w:val="30"/>
          <w:szCs w:val="30"/>
          <w:lang w:eastAsia="zh-CN"/>
        </w:rPr>
        <w:t>2025-07-21 10:00:00</w:t>
      </w:r>
      <w:bookmarkEnd w:id="28"/>
      <w:r>
        <w:rPr>
          <w:rFonts w:hint="eastAsia" w:ascii="仿宋" w:hAnsi="仿宋" w:eastAsia="仿宋" w:cs="Times New Roman"/>
          <w:sz w:val="30"/>
          <w:szCs w:val="30"/>
        </w:rPr>
        <w:t>在</w:t>
      </w:r>
      <w:bookmarkStart w:id="29" w:name="PO_3000001756_PM016"/>
      <w:r>
        <w:rPr>
          <w:rFonts w:hint="eastAsia" w:ascii="仿宋" w:hAnsi="仿宋" w:eastAsia="仿宋" w:cs="Times New Roman"/>
          <w:b/>
          <w:color w:val="FF0000"/>
          <w:sz w:val="30"/>
          <w:szCs w:val="30"/>
          <w:lang w:eastAsia="zh-CN"/>
        </w:rPr>
        <w:t>西湖区浙江省杭州市西湖区宝石一路3号203开标室</w:t>
      </w:r>
      <w:bookmarkEnd w:id="29"/>
      <w:r>
        <w:rPr>
          <w:rFonts w:hint="eastAsia" w:ascii="仿宋" w:hAnsi="仿宋" w:eastAsia="仿宋" w:cs="Times New Roman"/>
          <w:sz w:val="30"/>
          <w:szCs w:val="30"/>
        </w:rPr>
        <w:t>开启。</w:t>
      </w:r>
    </w:p>
    <w:p w14:paraId="5CCAFFFE">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本项目实行“不见面开评标”，磋商响应方无须派人员到现场出席开标会议。</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798"/>
        <w:gridCol w:w="3445"/>
      </w:tblGrid>
      <w:tr w14:paraId="3F810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center"/>
          </w:tcPr>
          <w:p w14:paraId="375FF0A3">
            <w:pPr>
              <w:adjustRightInd w:val="0"/>
              <w:snapToGrid w:val="0"/>
              <w:spacing w:line="360" w:lineRule="auto"/>
              <w:ind w:left="980" w:hanging="560"/>
              <w:rPr>
                <w:rFonts w:ascii="宋体" w:hAnsi="宋体" w:eastAsia="宋体" w:cs="宋体"/>
                <w:sz w:val="28"/>
                <w:szCs w:val="28"/>
              </w:rPr>
            </w:pPr>
            <w:bookmarkStart w:id="30" w:name="_Toc28359017"/>
            <w:bookmarkStart w:id="31" w:name="_Toc35393634"/>
            <w:bookmarkStart w:id="32" w:name="_Toc35393803"/>
            <w:bookmarkStart w:id="33" w:name="_Toc28359094"/>
            <w:r>
              <w:rPr>
                <w:rFonts w:hint="eastAsia" w:ascii="宋体" w:hAnsi="宋体" w:eastAsia="宋体" w:cs="宋体"/>
                <w:sz w:val="28"/>
                <w:szCs w:val="28"/>
              </w:rPr>
              <w:t>磋商现场</w:t>
            </w:r>
          </w:p>
          <w:p w14:paraId="3894EB8B">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咨询电话</w:t>
            </w:r>
          </w:p>
        </w:tc>
        <w:tc>
          <w:tcPr>
            <w:tcW w:w="2798" w:type="dxa"/>
            <w:vAlign w:val="center"/>
          </w:tcPr>
          <w:p w14:paraId="17581AA1">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开标室：</w:t>
            </w:r>
          </w:p>
          <w:p w14:paraId="2A68F382">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0571-8890</w:t>
            </w:r>
            <w:r>
              <w:rPr>
                <w:rFonts w:ascii="宋体" w:hAnsi="宋体" w:eastAsia="宋体" w:cs="宋体"/>
                <w:sz w:val="28"/>
                <w:szCs w:val="28"/>
              </w:rPr>
              <w:t>1816</w:t>
            </w:r>
          </w:p>
        </w:tc>
        <w:tc>
          <w:tcPr>
            <w:tcW w:w="3445" w:type="dxa"/>
            <w:vAlign w:val="center"/>
          </w:tcPr>
          <w:p w14:paraId="5B643399">
            <w:pPr>
              <w:adjustRightInd w:val="0"/>
              <w:snapToGrid w:val="0"/>
              <w:spacing w:line="360" w:lineRule="auto"/>
              <w:ind w:left="980" w:hanging="560"/>
              <w:rPr>
                <w:rFonts w:ascii="宋体" w:hAnsi="宋体" w:eastAsia="宋体" w:cs="宋体"/>
                <w:sz w:val="28"/>
                <w:szCs w:val="28"/>
              </w:rPr>
            </w:pPr>
            <w:r>
              <w:rPr>
                <w:rFonts w:hint="eastAsia" w:ascii="宋体" w:hAnsi="宋体" w:cs="宋体"/>
                <w:sz w:val="28"/>
                <w:szCs w:val="28"/>
                <w:lang w:val="en-US" w:eastAsia="zh-CN"/>
              </w:rPr>
              <w:t>评标</w:t>
            </w:r>
            <w:r>
              <w:rPr>
                <w:rFonts w:hint="eastAsia" w:ascii="宋体" w:hAnsi="宋体" w:eastAsia="宋体" w:cs="宋体"/>
                <w:sz w:val="28"/>
                <w:szCs w:val="28"/>
              </w:rPr>
              <w:t>室：</w:t>
            </w:r>
          </w:p>
          <w:p w14:paraId="06C75755">
            <w:pPr>
              <w:adjustRightInd w:val="0"/>
              <w:snapToGrid w:val="0"/>
              <w:spacing w:line="360" w:lineRule="auto"/>
              <w:ind w:left="980" w:hanging="560"/>
              <w:rPr>
                <w:rFonts w:ascii="宋体" w:hAnsi="宋体" w:eastAsia="宋体" w:cs="宋体"/>
                <w:sz w:val="28"/>
                <w:szCs w:val="28"/>
              </w:rPr>
            </w:pPr>
            <w:r>
              <w:rPr>
                <w:rFonts w:hint="eastAsia" w:ascii="宋体" w:hAnsi="宋体" w:eastAsia="宋体" w:cs="宋体"/>
                <w:sz w:val="28"/>
                <w:szCs w:val="28"/>
              </w:rPr>
              <w:t>0571-88907720</w:t>
            </w:r>
          </w:p>
        </w:tc>
      </w:tr>
    </w:tbl>
    <w:p w14:paraId="02FE0712">
      <w:pPr>
        <w:spacing w:line="480" w:lineRule="exact"/>
        <w:ind w:firstLine="602" w:firstLineChars="200"/>
        <w:rPr>
          <w:rFonts w:ascii="仿宋" w:hAnsi="仿宋" w:eastAsia="仿宋" w:cs="Times New Roman"/>
          <w:b/>
          <w:sz w:val="30"/>
          <w:szCs w:val="30"/>
        </w:rPr>
      </w:pPr>
      <w:r>
        <w:rPr>
          <w:rFonts w:hint="eastAsia" w:ascii="仿宋" w:hAnsi="仿宋" w:eastAsia="仿宋" w:cs="Times New Roman"/>
          <w:b/>
          <w:sz w:val="30"/>
          <w:szCs w:val="30"/>
        </w:rPr>
        <w:t>六、公告期限</w:t>
      </w:r>
      <w:bookmarkEnd w:id="30"/>
      <w:bookmarkEnd w:id="31"/>
      <w:bookmarkEnd w:id="32"/>
      <w:bookmarkEnd w:id="33"/>
    </w:p>
    <w:p w14:paraId="0D81CD09">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自本公告发布之日起3个工作日。</w:t>
      </w:r>
    </w:p>
    <w:p w14:paraId="0C12699D">
      <w:pPr>
        <w:spacing w:line="480" w:lineRule="exact"/>
        <w:ind w:firstLine="602" w:firstLineChars="200"/>
        <w:rPr>
          <w:rFonts w:ascii="仿宋" w:hAnsi="仿宋" w:eastAsia="仿宋" w:cs="Times New Roman"/>
          <w:b/>
          <w:sz w:val="30"/>
          <w:szCs w:val="30"/>
        </w:rPr>
      </w:pPr>
      <w:bookmarkStart w:id="34" w:name="_Toc35393804"/>
      <w:bookmarkStart w:id="35" w:name="_Toc35393635"/>
      <w:r>
        <w:rPr>
          <w:rFonts w:hint="eastAsia" w:ascii="仿宋" w:hAnsi="仿宋" w:eastAsia="仿宋" w:cs="Times New Roman"/>
          <w:b/>
          <w:sz w:val="30"/>
          <w:szCs w:val="30"/>
        </w:rPr>
        <w:t>七、其他补充事宜</w:t>
      </w:r>
      <w:bookmarkEnd w:id="34"/>
      <w:bookmarkEnd w:id="35"/>
    </w:p>
    <w:p w14:paraId="5104EA2C">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电子交易平台的网络地址和登录方法</w:t>
      </w:r>
    </w:p>
    <w:p w14:paraId="5DA5A654">
      <w:pPr>
        <w:spacing w:line="48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网络地址：浙江政府采购网</w:t>
      </w:r>
      <w:r>
        <w:rPr>
          <w:rFonts w:ascii="Times New Roman" w:hAnsi="Times New Roman" w:eastAsia="宋体" w:cs="Times New Roman"/>
        </w:rPr>
        <w:fldChar w:fldCharType="begin"/>
      </w:r>
      <w:r>
        <w:rPr>
          <w:rFonts w:ascii="Times New Roman" w:hAnsi="Times New Roman" w:eastAsia="宋体" w:cs="Times New Roman"/>
        </w:rPr>
        <w:instrText xml:space="preserve"> HYPERLINK "http://zfcg.czt.zj.gov.cn/" </w:instrText>
      </w:r>
      <w:r>
        <w:rPr>
          <w:rFonts w:ascii="Times New Roman" w:hAnsi="Times New Roman" w:eastAsia="宋体" w:cs="Times New Roman"/>
        </w:rPr>
        <w:fldChar w:fldCharType="separate"/>
      </w:r>
      <w:r>
        <w:rPr>
          <w:rFonts w:hint="eastAsia" w:ascii="仿宋" w:hAnsi="仿宋" w:eastAsia="仿宋" w:cs="Times New Roman"/>
          <w:color w:val="0000FF"/>
          <w:sz w:val="30"/>
          <w:szCs w:val="30"/>
          <w:u w:val="single"/>
        </w:rPr>
        <w:t>http://zfcg.czt.zj.gov.cn/</w:t>
      </w:r>
      <w:r>
        <w:rPr>
          <w:rFonts w:hint="eastAsia" w:ascii="仿宋" w:hAnsi="仿宋" w:eastAsia="仿宋" w:cs="Times New Roman"/>
          <w:color w:val="0000FF"/>
          <w:sz w:val="30"/>
          <w:szCs w:val="30"/>
          <w:u w:val="single"/>
        </w:rPr>
        <w:fldChar w:fldCharType="end"/>
      </w:r>
    </w:p>
    <w:p w14:paraId="63E966EE">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登录方法：磋商响应方须先完成供应商</w:t>
      </w:r>
      <w:r>
        <w:rPr>
          <w:rFonts w:hint="eastAsia" w:ascii="仿宋" w:hAnsi="仿宋" w:eastAsia="仿宋" w:cs="Times New Roman"/>
          <w:sz w:val="30"/>
          <w:szCs w:val="30"/>
          <w:lang w:val="en-US" w:eastAsia="zh-CN"/>
        </w:rPr>
        <w:t>登记</w:t>
      </w:r>
      <w:r>
        <w:rPr>
          <w:rFonts w:hint="eastAsia" w:ascii="仿宋" w:hAnsi="仿宋" w:eastAsia="仿宋" w:cs="Times New Roman"/>
          <w:sz w:val="30"/>
          <w:szCs w:val="30"/>
        </w:rPr>
        <w:t>并申请CA，再下载客户端编制、加密电子磋商响应文件，最后应在浙江政府采购网政采云用户登录窗口登录，完成电子磋商响应文件传输递交（具体详见第二章磋商响应方须知前附表）。</w:t>
      </w:r>
    </w:p>
    <w:p w14:paraId="4A0B057C">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供应商认为采购文件使自己的权益受到损害的，可以自获取采购文件之日或者采购文件公告期限届满之日（公告期限届满后获取采购文件的，以公告期限届满之日为准）起7个工作日内，对</w:t>
      </w:r>
      <w:r>
        <w:rPr>
          <w:rFonts w:hint="eastAsia" w:ascii="仿宋" w:hAnsi="仿宋" w:eastAsia="仿宋" w:cs="Times New Roman"/>
          <w:sz w:val="30"/>
          <w:szCs w:val="30"/>
          <w:lang w:val="en-US" w:eastAsia="zh-CN"/>
        </w:rPr>
        <w:t>评分标准、</w:t>
      </w:r>
      <w:bookmarkStart w:id="103" w:name="_GoBack"/>
      <w:bookmarkEnd w:id="103"/>
      <w:r>
        <w:rPr>
          <w:rFonts w:hint="eastAsia" w:ascii="仿宋" w:hAnsi="仿宋" w:eastAsia="仿宋" w:cs="Times New Roman"/>
          <w:sz w:val="30"/>
          <w:szCs w:val="30"/>
        </w:rPr>
        <w:t>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8B471DC">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eastAsia="zh-CN"/>
        </w:rPr>
        <w:t>.</w:t>
      </w:r>
      <w:r>
        <w:rPr>
          <w:rFonts w:hint="eastAsia" w:ascii="仿宋" w:hAnsi="仿宋" w:eastAsia="仿宋" w:cs="Times New Roman"/>
          <w:sz w:val="30"/>
          <w:szCs w:val="30"/>
        </w:rPr>
        <w:t>其他事项：无</w:t>
      </w:r>
    </w:p>
    <w:p w14:paraId="2E313B0B">
      <w:pPr>
        <w:spacing w:line="480" w:lineRule="exact"/>
        <w:ind w:firstLine="602" w:firstLineChars="200"/>
        <w:rPr>
          <w:rFonts w:hint="eastAsia" w:ascii="仿宋" w:hAnsi="仿宋" w:eastAsia="仿宋" w:cs="Times New Roman"/>
          <w:sz w:val="30"/>
          <w:szCs w:val="30"/>
        </w:rPr>
      </w:pPr>
      <w:r>
        <w:rPr>
          <w:rFonts w:hint="eastAsia" w:ascii="仿宋" w:hAnsi="仿宋" w:eastAsia="仿宋" w:cs="Times New Roman"/>
          <w:b/>
          <w:bCs/>
          <w:sz w:val="30"/>
          <w:szCs w:val="30"/>
        </w:rPr>
        <w:t>八、</w:t>
      </w:r>
      <w:bookmarkEnd w:id="12"/>
      <w:bookmarkEnd w:id="13"/>
      <w:bookmarkEnd w:id="14"/>
      <w:bookmarkEnd w:id="15"/>
      <w:r>
        <w:rPr>
          <w:rFonts w:hint="eastAsia" w:ascii="仿宋" w:hAnsi="仿宋" w:eastAsia="仿宋" w:cs="Times New Roman"/>
          <w:b/>
          <w:bCs/>
          <w:sz w:val="30"/>
          <w:szCs w:val="30"/>
        </w:rPr>
        <w:t>凡对本次招标提出询问、质疑、投诉，请按以下方式联系</w:t>
      </w:r>
    </w:p>
    <w:bookmarkEnd w:id="0"/>
    <w:bookmarkEnd w:id="1"/>
    <w:p w14:paraId="4FE4A2C0">
      <w:pPr>
        <w:spacing w:line="480" w:lineRule="exact"/>
        <w:ind w:firstLine="600" w:firstLineChars="200"/>
        <w:rPr>
          <w:rFonts w:hint="eastAsia" w:ascii="仿宋" w:hAnsi="仿宋" w:eastAsia="仿宋" w:cs="Times New Roman"/>
          <w:sz w:val="30"/>
          <w:szCs w:val="30"/>
        </w:rPr>
      </w:pPr>
      <w:bookmarkStart w:id="36" w:name="_Toc35393637"/>
      <w:bookmarkStart w:id="37" w:name="_Toc28359019"/>
      <w:bookmarkStart w:id="38" w:name="_Toc28359096"/>
      <w:bookmarkStart w:id="39" w:name="_Toc35393806"/>
      <w:r>
        <w:rPr>
          <w:rFonts w:hint="eastAsia" w:ascii="仿宋" w:hAnsi="仿宋" w:eastAsia="仿宋" w:cs="Times New Roman"/>
          <w:sz w:val="30"/>
          <w:szCs w:val="30"/>
        </w:rPr>
        <w:t>1.采购人信息</w:t>
      </w:r>
      <w:bookmarkEnd w:id="36"/>
      <w:bookmarkEnd w:id="37"/>
      <w:bookmarkEnd w:id="38"/>
      <w:bookmarkEnd w:id="39"/>
    </w:p>
    <w:p w14:paraId="1C23EEA5">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名    称：</w:t>
      </w:r>
      <w:bookmarkStart w:id="40" w:name="PO_421_PM026"/>
      <w:r>
        <w:rPr>
          <w:rFonts w:hint="eastAsia" w:ascii="仿宋" w:hAnsi="仿宋" w:eastAsia="仿宋" w:cs="Times New Roman"/>
          <w:sz w:val="30"/>
          <w:szCs w:val="30"/>
          <w:lang w:eastAsia="zh-CN"/>
        </w:rPr>
        <w:t>浙江省商务厅（本级）</w:t>
      </w:r>
      <w:bookmarkEnd w:id="40"/>
    </w:p>
    <w:p w14:paraId="43C4D702">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地    址：</w:t>
      </w:r>
      <w:bookmarkStart w:id="41" w:name="PO_421_PM030"/>
      <w:r>
        <w:rPr>
          <w:rFonts w:hint="eastAsia" w:ascii="仿宋" w:hAnsi="仿宋" w:eastAsia="仿宋" w:cs="Times New Roman"/>
          <w:sz w:val="30"/>
          <w:szCs w:val="30"/>
          <w:lang w:eastAsia="zh-CN"/>
        </w:rPr>
        <w:t>浙江省杭州市拱墅区延安路468号</w:t>
      </w:r>
      <w:bookmarkEnd w:id="41"/>
    </w:p>
    <w:p w14:paraId="0B0844FC">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传    真：</w:t>
      </w:r>
      <w:bookmarkStart w:id="42" w:name="PO_421_PM029"/>
      <w:r>
        <w:rPr>
          <w:rFonts w:hint="eastAsia" w:ascii="仿宋" w:hAnsi="仿宋" w:eastAsia="仿宋" w:cs="Times New Roman"/>
          <w:sz w:val="30"/>
          <w:szCs w:val="30"/>
          <w:lang w:val="en-US" w:eastAsia="zh-CN"/>
        </w:rPr>
        <w:t>/</w:t>
      </w:r>
      <w:r>
        <w:rPr>
          <w:rFonts w:hint="eastAsia" w:ascii="仿宋" w:hAnsi="仿宋" w:eastAsia="仿宋" w:cs="Times New Roman"/>
          <w:sz w:val="30"/>
          <w:szCs w:val="30"/>
          <w:lang w:eastAsia="zh-CN"/>
        </w:rPr>
        <w:t xml:space="preserve"> </w:t>
      </w:r>
      <w:bookmarkEnd w:id="42"/>
    </w:p>
    <w:p w14:paraId="513A607F">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项目联系人（询问）：</w:t>
      </w:r>
      <w:bookmarkStart w:id="43" w:name="PO_3000001756_PM027"/>
      <w:r>
        <w:rPr>
          <w:rFonts w:hint="eastAsia" w:ascii="仿宋" w:hAnsi="仿宋" w:eastAsia="仿宋" w:cs="Times New Roman"/>
          <w:sz w:val="30"/>
          <w:szCs w:val="30"/>
          <w:lang w:eastAsia="zh-CN"/>
        </w:rPr>
        <w:t>虞靓</w:t>
      </w:r>
      <w:bookmarkEnd w:id="43"/>
    </w:p>
    <w:p w14:paraId="70D1F349">
      <w:pPr>
        <w:spacing w:line="480" w:lineRule="exact"/>
        <w:ind w:firstLine="600" w:firstLineChars="200"/>
        <w:rPr>
          <w:rFonts w:hint="eastAsia" w:ascii="仿宋" w:hAnsi="仿宋" w:eastAsia="仿宋" w:cs="Times New Roman"/>
          <w:sz w:val="30"/>
          <w:szCs w:val="30"/>
        </w:rPr>
      </w:pPr>
      <w:bookmarkStart w:id="44" w:name="PO_3000001756_PM028"/>
      <w:r>
        <w:rPr>
          <w:rFonts w:hint="eastAsia" w:ascii="仿宋" w:hAnsi="仿宋" w:eastAsia="仿宋" w:cs="Times New Roman"/>
          <w:sz w:val="30"/>
          <w:szCs w:val="30"/>
        </w:rPr>
        <w:t>项目联系方式（询问）：</w:t>
      </w:r>
      <w:r>
        <w:rPr>
          <w:rFonts w:hint="eastAsia" w:ascii="仿宋" w:hAnsi="仿宋" w:eastAsia="仿宋" w:cs="Times New Roman"/>
          <w:sz w:val="30"/>
          <w:szCs w:val="30"/>
          <w:lang w:eastAsia="zh-CN"/>
        </w:rPr>
        <w:t>0571-87059293</w:t>
      </w:r>
      <w:bookmarkEnd w:id="44"/>
    </w:p>
    <w:p w14:paraId="000F2885">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质疑联系人：</w:t>
      </w:r>
      <w:bookmarkStart w:id="45" w:name="PO_421_PM001390"/>
      <w:r>
        <w:rPr>
          <w:rFonts w:hint="eastAsia" w:ascii="仿宋" w:hAnsi="仿宋" w:eastAsia="仿宋" w:cs="Times New Roman"/>
          <w:sz w:val="30"/>
          <w:szCs w:val="30"/>
          <w:lang w:eastAsia="zh-CN"/>
        </w:rPr>
        <w:t>金丹妮</w:t>
      </w:r>
      <w:bookmarkEnd w:id="45"/>
    </w:p>
    <w:p w14:paraId="1DE661DB">
      <w:pPr>
        <w:spacing w:line="48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质疑联系方式：</w:t>
      </w:r>
      <w:bookmarkStart w:id="46" w:name="PO_421_PM001391"/>
      <w:r>
        <w:rPr>
          <w:rFonts w:hint="eastAsia" w:ascii="仿宋" w:hAnsi="仿宋" w:eastAsia="仿宋" w:cs="Times New Roman"/>
          <w:sz w:val="30"/>
          <w:szCs w:val="30"/>
          <w:lang w:eastAsia="zh-CN"/>
        </w:rPr>
        <w:t>0571-87050386</w:t>
      </w:r>
      <w:bookmarkEnd w:id="46"/>
    </w:p>
    <w:p w14:paraId="16B1A960">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　　　　　　　 　　　 </w:t>
      </w:r>
    </w:p>
    <w:p w14:paraId="3646F92C">
      <w:pPr>
        <w:spacing w:line="480" w:lineRule="exact"/>
        <w:ind w:firstLine="600" w:firstLineChars="200"/>
        <w:rPr>
          <w:rFonts w:hint="eastAsia" w:ascii="仿宋" w:hAnsi="仿宋" w:eastAsia="仿宋" w:cs="Times New Roman"/>
          <w:sz w:val="30"/>
          <w:szCs w:val="30"/>
        </w:rPr>
      </w:pPr>
      <w:bookmarkStart w:id="47" w:name="_Toc35393807"/>
      <w:bookmarkStart w:id="48" w:name="_Toc28359097"/>
      <w:bookmarkStart w:id="49" w:name="_Toc35393638"/>
      <w:bookmarkStart w:id="50" w:name="_Toc28359020"/>
      <w:r>
        <w:rPr>
          <w:rFonts w:hint="eastAsia" w:ascii="仿宋" w:hAnsi="仿宋" w:eastAsia="仿宋" w:cs="Times New Roman"/>
          <w:sz w:val="30"/>
          <w:szCs w:val="30"/>
        </w:rPr>
        <w:t>2.采购代理机构信息</w:t>
      </w:r>
      <w:bookmarkEnd w:id="47"/>
      <w:bookmarkEnd w:id="48"/>
      <w:bookmarkEnd w:id="49"/>
      <w:bookmarkEnd w:id="50"/>
    </w:p>
    <w:p w14:paraId="684C312E">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称：浙江省政府采购中心 </w:t>
      </w:r>
    </w:p>
    <w:p w14:paraId="02A0814E">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地    址：浙江省杭州市西湖区宝石一路3号 </w:t>
      </w:r>
    </w:p>
    <w:p w14:paraId="4A8F0CE7">
      <w:pPr>
        <w:spacing w:line="48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传    真：</w:t>
      </w:r>
      <w:r>
        <w:rPr>
          <w:rFonts w:hint="eastAsia" w:ascii="仿宋" w:hAnsi="仿宋" w:eastAsia="仿宋" w:cs="Times New Roman"/>
          <w:sz w:val="30"/>
          <w:szCs w:val="30"/>
          <w:lang w:val="en-US" w:eastAsia="zh-CN"/>
        </w:rPr>
        <w:t>/</w:t>
      </w:r>
    </w:p>
    <w:p w14:paraId="4F7EE283">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项目联系人（询问）：A岗：</w:t>
      </w:r>
      <w:bookmarkStart w:id="51" w:name="PO_15528_PM032"/>
      <w:r>
        <w:rPr>
          <w:rFonts w:hint="eastAsia" w:ascii="仿宋" w:hAnsi="仿宋" w:eastAsia="仿宋" w:cs="Times New Roman"/>
          <w:sz w:val="30"/>
          <w:szCs w:val="30"/>
        </w:rPr>
        <w:t>柯</w:t>
      </w:r>
      <w:bookmarkEnd w:id="51"/>
      <w:r>
        <w:rPr>
          <w:rFonts w:hint="eastAsia" w:ascii="仿宋" w:hAnsi="仿宋" w:eastAsia="仿宋" w:cs="Times New Roman"/>
          <w:sz w:val="30"/>
          <w:szCs w:val="30"/>
          <w:lang w:val="en-US" w:eastAsia="zh-CN"/>
        </w:rPr>
        <w:t>女士，</w:t>
      </w:r>
      <w:r>
        <w:rPr>
          <w:rFonts w:hint="eastAsia" w:ascii="仿宋" w:hAnsi="仿宋" w:eastAsia="仿宋" w:cs="Times New Roman"/>
          <w:sz w:val="30"/>
          <w:szCs w:val="30"/>
        </w:rPr>
        <w:t>B岗：马先生</w:t>
      </w:r>
    </w:p>
    <w:p w14:paraId="74A74863">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项目联系方式（询问）：</w:t>
      </w:r>
      <w:bookmarkStart w:id="52" w:name="PO_15528_PM033"/>
      <w:bookmarkStart w:id="53" w:name="PO_3000001756_PM033"/>
      <w:r>
        <w:rPr>
          <w:rFonts w:hint="eastAsia" w:ascii="仿宋" w:hAnsi="仿宋" w:eastAsia="仿宋" w:cs="Times New Roman"/>
          <w:sz w:val="30"/>
          <w:szCs w:val="30"/>
        </w:rPr>
        <w:t>A岗：0571-88901833</w:t>
      </w:r>
      <w:bookmarkEnd w:id="52"/>
      <w:r>
        <w:rPr>
          <w:rFonts w:hint="eastAsia" w:ascii="仿宋" w:hAnsi="仿宋" w:eastAsia="仿宋" w:cs="Times New Roman"/>
          <w:sz w:val="30"/>
          <w:szCs w:val="30"/>
        </w:rPr>
        <w:t xml:space="preserve"> B岗：0571-8890</w:t>
      </w:r>
      <w:bookmarkEnd w:id="53"/>
      <w:r>
        <w:rPr>
          <w:rFonts w:hint="eastAsia" w:ascii="仿宋" w:hAnsi="仿宋" w:eastAsia="仿宋" w:cs="Times New Roman"/>
          <w:sz w:val="30"/>
          <w:szCs w:val="30"/>
        </w:rPr>
        <w:t>7708</w:t>
      </w:r>
    </w:p>
    <w:p w14:paraId="35E36A58">
      <w:pPr>
        <w:spacing w:line="480" w:lineRule="exact"/>
        <w:ind w:firstLine="600" w:firstLineChars="200"/>
        <w:rPr>
          <w:rFonts w:hint="eastAsia" w:ascii="仿宋" w:hAnsi="仿宋" w:eastAsia="仿宋" w:cs="Times New Roman"/>
          <w:sz w:val="30"/>
          <w:szCs w:val="30"/>
          <w:lang w:val="en-US" w:eastAsia="zh-CN"/>
        </w:rPr>
      </w:pPr>
      <w:r>
        <w:rPr>
          <w:rFonts w:hint="eastAsia" w:ascii="仿宋" w:hAnsi="仿宋" w:eastAsia="仿宋" w:cs="Times New Roman"/>
          <w:sz w:val="30"/>
          <w:szCs w:val="30"/>
        </w:rPr>
        <w:t>质疑联系人：张</w:t>
      </w:r>
      <w:r>
        <w:rPr>
          <w:rFonts w:hint="eastAsia" w:ascii="仿宋" w:hAnsi="仿宋" w:eastAsia="仿宋" w:cs="Times New Roman"/>
          <w:sz w:val="30"/>
          <w:szCs w:val="30"/>
          <w:lang w:val="en-US" w:eastAsia="zh-CN"/>
        </w:rPr>
        <w:t>先生</w:t>
      </w:r>
    </w:p>
    <w:p w14:paraId="19E4BB6E">
      <w:pPr>
        <w:spacing w:line="480" w:lineRule="exact"/>
        <w:ind w:firstLine="600" w:firstLineChars="200"/>
        <w:rPr>
          <w:rFonts w:hint="default" w:ascii="仿宋" w:hAnsi="仿宋" w:eastAsia="仿宋" w:cs="Times New Roman"/>
          <w:sz w:val="30"/>
          <w:szCs w:val="30"/>
          <w:lang w:val="en-US" w:eastAsia="zh-CN"/>
        </w:rPr>
      </w:pPr>
      <w:r>
        <w:rPr>
          <w:rFonts w:hint="eastAsia" w:ascii="仿宋" w:hAnsi="仿宋" w:eastAsia="仿宋" w:cs="Times New Roman"/>
          <w:sz w:val="30"/>
          <w:szCs w:val="30"/>
        </w:rPr>
        <w:t>质疑联系方式：0571-889077</w:t>
      </w:r>
      <w:r>
        <w:rPr>
          <w:rFonts w:hint="eastAsia" w:ascii="仿宋" w:hAnsi="仿宋" w:eastAsia="仿宋" w:cs="Times New Roman"/>
          <w:sz w:val="30"/>
          <w:szCs w:val="30"/>
          <w:lang w:val="en-US" w:eastAsia="zh-CN"/>
        </w:rPr>
        <w:t>07</w:t>
      </w:r>
    </w:p>
    <w:p w14:paraId="3626A363">
      <w:pPr>
        <w:spacing w:line="480" w:lineRule="exact"/>
        <w:ind w:firstLine="600" w:firstLineChars="200"/>
        <w:rPr>
          <w:rFonts w:hint="eastAsia" w:ascii="仿宋" w:hAnsi="仿宋" w:eastAsia="仿宋" w:cs="Times New Roman"/>
          <w:sz w:val="30"/>
          <w:szCs w:val="30"/>
        </w:rPr>
      </w:pPr>
    </w:p>
    <w:p w14:paraId="06EEBF1E">
      <w:pPr>
        <w:spacing w:line="480" w:lineRule="exact"/>
        <w:ind w:firstLine="600" w:firstLineChars="200"/>
        <w:rPr>
          <w:rFonts w:hint="eastAsia" w:ascii="仿宋" w:hAnsi="仿宋" w:eastAsia="仿宋" w:cs="Times New Roman"/>
          <w:sz w:val="30"/>
          <w:szCs w:val="30"/>
        </w:rPr>
      </w:pPr>
      <w:bookmarkStart w:id="54" w:name="_Toc35393639"/>
      <w:bookmarkStart w:id="55" w:name="_Toc35393808"/>
      <w:bookmarkStart w:id="56" w:name="_Toc28359021"/>
      <w:bookmarkStart w:id="57" w:name="_Toc28359098"/>
      <w:r>
        <w:rPr>
          <w:rFonts w:hint="eastAsia" w:ascii="仿宋" w:hAnsi="仿宋" w:eastAsia="仿宋" w:cs="Times New Roman"/>
          <w:sz w:val="30"/>
          <w:szCs w:val="30"/>
        </w:rPr>
        <w:t>3.</w:t>
      </w:r>
      <w:bookmarkEnd w:id="54"/>
      <w:bookmarkEnd w:id="55"/>
      <w:bookmarkEnd w:id="56"/>
      <w:bookmarkEnd w:id="57"/>
      <w:r>
        <w:rPr>
          <w:rFonts w:hint="eastAsia" w:ascii="仿宋" w:hAnsi="仿宋" w:eastAsia="仿宋" w:cs="Times New Roman"/>
          <w:sz w:val="30"/>
          <w:szCs w:val="30"/>
        </w:rPr>
        <w:t xml:space="preserve"> 同级政府采购监督管理部门</w:t>
      </w:r>
    </w:p>
    <w:p w14:paraId="6B14A4B1">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名    称：浙江省政府采购行政裁决服务中心（杭州市上城区清泰街549号城建综合大楼11楼）</w:t>
      </w:r>
    </w:p>
    <w:p w14:paraId="28F73965">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 xml:space="preserve">地    址：杭州市上城区清泰街549号城建综合大楼11楼 </w:t>
      </w:r>
    </w:p>
    <w:p w14:paraId="079767D8">
      <w:pPr>
        <w:spacing w:line="480" w:lineRule="exact"/>
        <w:ind w:firstLine="600" w:firstLineChars="200"/>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传</w:t>
      </w:r>
      <w:r>
        <w:rPr>
          <w:rFonts w:hint="eastAsia" w:ascii="仿宋" w:hAnsi="仿宋" w:eastAsia="仿宋" w:cs="Times New Roman"/>
          <w:sz w:val="30"/>
          <w:szCs w:val="30"/>
        </w:rPr>
        <w:t xml:space="preserve">    </w:t>
      </w:r>
      <w:r>
        <w:rPr>
          <w:rFonts w:hint="eastAsia" w:ascii="仿宋" w:hAnsi="仿宋" w:eastAsia="仿宋" w:cs="Times New Roman"/>
          <w:sz w:val="30"/>
          <w:szCs w:val="30"/>
          <w:lang w:val="en-US" w:eastAsia="zh-CN"/>
        </w:rPr>
        <w:t>真：/</w:t>
      </w:r>
    </w:p>
    <w:p w14:paraId="6FB399EB">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联系人：匡老师</w:t>
      </w:r>
    </w:p>
    <w:p w14:paraId="7A2D319C">
      <w:pPr>
        <w:spacing w:line="48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监督投诉电话：0571-87807798</w:t>
      </w:r>
    </w:p>
    <w:p w14:paraId="1D90CE97">
      <w:pPr>
        <w:spacing w:line="480" w:lineRule="exact"/>
        <w:ind w:firstLine="600" w:firstLineChars="200"/>
        <w:jc w:val="center"/>
        <w:rPr>
          <w:rFonts w:hint="eastAsia" w:ascii="仿宋" w:hAnsi="仿宋"/>
        </w:rPr>
      </w:pPr>
      <w:r>
        <w:rPr>
          <w:rFonts w:hint="eastAsia" w:ascii="仿宋" w:hAnsi="仿宋" w:eastAsia="仿宋" w:cs="Times New Roman"/>
          <w:sz w:val="30"/>
          <w:szCs w:val="30"/>
        </w:rPr>
        <w:t>预算金额未达100万元的采购项目，由采购人处理采购争议。</w:t>
      </w:r>
      <w:r>
        <w:rPr>
          <w:rFonts w:hint="eastAsia" w:ascii="仿宋" w:hAnsi="仿宋" w:eastAsia="仿宋" w:cs="Times New Roman"/>
          <w:sz w:val="30"/>
          <w:szCs w:val="30"/>
        </w:rPr>
        <w:br w:type="page"/>
      </w:r>
      <w:bookmarkStart w:id="58" w:name="_Toc451762243"/>
      <w:bookmarkStart w:id="59" w:name="_Toc510137460"/>
      <w:r>
        <w:rPr>
          <w:rFonts w:hint="eastAsia"/>
          <w:b/>
          <w:sz w:val="36"/>
          <w:szCs w:val="36"/>
        </w:rPr>
        <w:t>第二章</w:t>
      </w:r>
      <w:r>
        <w:rPr>
          <w:rFonts w:hint="eastAsia"/>
          <w:b/>
          <w:sz w:val="36"/>
          <w:szCs w:val="36"/>
          <w:lang w:val="en-US" w:eastAsia="zh-CN"/>
        </w:rPr>
        <w:t xml:space="preserve"> </w:t>
      </w:r>
      <w:r>
        <w:rPr>
          <w:rFonts w:hint="eastAsia"/>
          <w:b/>
          <w:sz w:val="36"/>
          <w:szCs w:val="36"/>
        </w:rPr>
        <w:t>响应方须知</w:t>
      </w:r>
      <w:bookmarkEnd w:id="58"/>
      <w:bookmarkEnd w:id="59"/>
    </w:p>
    <w:p w14:paraId="57C10E2E">
      <w:pPr>
        <w:snapToGrid w:val="0"/>
        <w:rPr>
          <w:rFonts w:hint="eastAsia" w:ascii="仿宋" w:hAnsi="仿宋" w:eastAsia="仿宋"/>
          <w:sz w:val="30"/>
          <w:szCs w:val="30"/>
        </w:rPr>
      </w:pPr>
    </w:p>
    <w:p w14:paraId="76BFC6F2">
      <w:pPr>
        <w:snapToGrid w:val="0"/>
        <w:rPr>
          <w:rFonts w:ascii="仿宋" w:hAnsi="仿宋" w:eastAsia="仿宋"/>
          <w:sz w:val="30"/>
          <w:szCs w:val="30"/>
        </w:rPr>
      </w:pPr>
      <w:r>
        <w:rPr>
          <w:rFonts w:hint="eastAsia" w:ascii="仿宋" w:hAnsi="仿宋" w:eastAsia="仿宋"/>
          <w:sz w:val="30"/>
          <w:szCs w:val="30"/>
        </w:rPr>
        <w:t>前附表</w:t>
      </w:r>
    </w:p>
    <w:tbl>
      <w:tblPr>
        <w:tblStyle w:val="53"/>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7820"/>
      </w:tblGrid>
      <w:tr w14:paraId="1D092D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00" w:type="dxa"/>
            <w:tcBorders>
              <w:top w:val="single" w:color="auto" w:sz="4" w:space="0"/>
              <w:left w:val="single" w:color="auto" w:sz="4" w:space="0"/>
              <w:bottom w:val="single" w:color="auto" w:sz="4" w:space="0"/>
              <w:right w:val="single" w:color="auto" w:sz="4" w:space="0"/>
            </w:tcBorders>
            <w:vAlign w:val="center"/>
          </w:tcPr>
          <w:p w14:paraId="7E0BC4D6">
            <w:pPr>
              <w:snapToGrid w:val="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7820" w:type="dxa"/>
            <w:tcBorders>
              <w:top w:val="single" w:color="auto" w:sz="4" w:space="0"/>
              <w:left w:val="single" w:color="auto" w:sz="4" w:space="0"/>
              <w:bottom w:val="single" w:color="auto" w:sz="4" w:space="0"/>
              <w:right w:val="single" w:color="auto" w:sz="4" w:space="0"/>
            </w:tcBorders>
            <w:vAlign w:val="center"/>
          </w:tcPr>
          <w:p w14:paraId="54C5E715">
            <w:pPr>
              <w:snapToGrid w:val="0"/>
              <w:jc w:val="center"/>
              <w:rPr>
                <w:rFonts w:ascii="仿宋" w:hAnsi="仿宋" w:eastAsia="仿宋" w:cs="Times New Roman"/>
                <w:sz w:val="30"/>
                <w:szCs w:val="30"/>
              </w:rPr>
            </w:pPr>
            <w:r>
              <w:rPr>
                <w:rFonts w:hint="eastAsia" w:ascii="仿宋" w:hAnsi="仿宋" w:eastAsia="仿宋" w:cs="Times New Roman"/>
                <w:sz w:val="30"/>
                <w:szCs w:val="30"/>
              </w:rPr>
              <w:t>内容及要求</w:t>
            </w:r>
          </w:p>
        </w:tc>
      </w:tr>
      <w:tr w14:paraId="7E31D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1BD22EED">
            <w:pPr>
              <w:snapToGrid w:val="0"/>
              <w:jc w:val="center"/>
              <w:rPr>
                <w:rFonts w:ascii="仿宋" w:hAnsi="仿宋" w:eastAsia="仿宋" w:cs="Times New Roman"/>
                <w:sz w:val="30"/>
                <w:szCs w:val="30"/>
              </w:rPr>
            </w:pPr>
            <w:r>
              <w:rPr>
                <w:rFonts w:hint="eastAsia" w:ascii="仿宋" w:hAnsi="仿宋" w:eastAsia="仿宋" w:cs="Times New Roman"/>
                <w:sz w:val="30"/>
                <w:szCs w:val="30"/>
              </w:rPr>
              <w:t>1</w:t>
            </w:r>
          </w:p>
        </w:tc>
        <w:tc>
          <w:tcPr>
            <w:tcW w:w="7820" w:type="dxa"/>
            <w:tcBorders>
              <w:top w:val="single" w:color="auto" w:sz="4" w:space="0"/>
              <w:left w:val="single" w:color="auto" w:sz="4" w:space="0"/>
              <w:bottom w:val="single" w:color="auto" w:sz="4" w:space="0"/>
              <w:right w:val="single" w:color="auto" w:sz="4" w:space="0"/>
            </w:tcBorders>
            <w:vAlign w:val="center"/>
          </w:tcPr>
          <w:p w14:paraId="441F18C4">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项目名称及数量：详见《竞争性磋商采购公告》</w:t>
            </w:r>
          </w:p>
        </w:tc>
      </w:tr>
      <w:tr w14:paraId="45052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46A7D2BD">
            <w:pPr>
              <w:snapToGrid w:val="0"/>
              <w:jc w:val="center"/>
              <w:rPr>
                <w:rFonts w:ascii="仿宋" w:hAnsi="仿宋" w:eastAsia="仿宋" w:cs="Times New Roman"/>
                <w:sz w:val="30"/>
                <w:szCs w:val="30"/>
              </w:rPr>
            </w:pPr>
            <w:r>
              <w:rPr>
                <w:rFonts w:hint="eastAsia" w:ascii="仿宋" w:hAnsi="仿宋" w:eastAsia="仿宋" w:cs="Times New Roman"/>
                <w:sz w:val="30"/>
                <w:szCs w:val="30"/>
              </w:rPr>
              <w:t>2</w:t>
            </w:r>
          </w:p>
        </w:tc>
        <w:tc>
          <w:tcPr>
            <w:tcW w:w="7820" w:type="dxa"/>
            <w:tcBorders>
              <w:top w:val="single" w:color="auto" w:sz="4" w:space="0"/>
              <w:left w:val="single" w:color="auto" w:sz="4" w:space="0"/>
              <w:bottom w:val="single" w:color="auto" w:sz="4" w:space="0"/>
              <w:right w:val="single" w:color="auto" w:sz="4" w:space="0"/>
            </w:tcBorders>
            <w:vAlign w:val="center"/>
          </w:tcPr>
          <w:p w14:paraId="5A94EE8A">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信用记录: 根据财库[2016]125号文件，通过“信用中国”网站（www.creditchina.gov.cn）、中国政府采购网（www.ccgp.gov.cn），以磋商当日网页查询记录为准。对列入失信被执行人、重大税收违法案件当事人名单（重大税收违法失信主体名单）、政府采购严重违法失信行为记录名单的供应商，其磋商响应将作无效处理。</w:t>
            </w:r>
          </w:p>
        </w:tc>
      </w:tr>
      <w:tr w14:paraId="3C540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7DEFDE0C">
            <w:pPr>
              <w:snapToGrid w:val="0"/>
              <w:jc w:val="center"/>
              <w:rPr>
                <w:rFonts w:ascii="仿宋" w:hAnsi="仿宋" w:eastAsia="仿宋" w:cs="Times New Roman"/>
                <w:sz w:val="30"/>
                <w:szCs w:val="30"/>
              </w:rPr>
            </w:pPr>
            <w:r>
              <w:rPr>
                <w:rFonts w:hint="eastAsia" w:ascii="仿宋" w:hAnsi="仿宋" w:eastAsia="仿宋" w:cs="Times New Roman"/>
                <w:sz w:val="30"/>
                <w:szCs w:val="30"/>
              </w:rPr>
              <w:t>3</w:t>
            </w:r>
          </w:p>
        </w:tc>
        <w:tc>
          <w:tcPr>
            <w:tcW w:w="7820" w:type="dxa"/>
            <w:tcBorders>
              <w:top w:val="single" w:color="auto" w:sz="4" w:space="0"/>
              <w:left w:val="single" w:color="auto" w:sz="4" w:space="0"/>
              <w:bottom w:val="single" w:color="auto" w:sz="4" w:space="0"/>
              <w:right w:val="single" w:color="auto" w:sz="4" w:space="0"/>
            </w:tcBorders>
            <w:vAlign w:val="center"/>
          </w:tcPr>
          <w:p w14:paraId="43175D39">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 xml:space="preserve">政府采购节能环保产品: </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产品若属于节能（环保）产品的，请提供参与实施政府采购节能（环境标志）产品认证机构出具的认证证书或证书发布平台的</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产品认证证书查询截图；参与实施政府采购节能（环境标志）产品认证机构详见《市场监督总局关于发布参与实施政府采购节能产品、环境标志产品认证机构名录的公告》（2019第16号）；证书发布平台详见《财政部发展改革委生态环境部市场监管总局关于调整优化节能产品、环境标志产品政府采购执行机制的通知》（财库〔2019〕9号）。</w:t>
            </w:r>
          </w:p>
          <w:p w14:paraId="6D76E0AD">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产品属于政府强制采购节能品目的（详见《关于印发节能产品政府采购品目清单的通知》财库〔2019〕19号），磋商响应方须按上款要求提供节能产品认证证书或规定网站证书查询截图。</w:t>
            </w:r>
            <w:r>
              <w:rPr>
                <w:rFonts w:hint="eastAsia" w:ascii="仿宋" w:hAnsi="仿宋" w:eastAsia="仿宋" w:cs="Times New Roman"/>
                <w:b/>
                <w:bCs/>
                <w:sz w:val="24"/>
                <w:szCs w:val="24"/>
              </w:rPr>
              <w:t>产品属于政府强制采购节能产品品目的，磋商响应方未提供节能产品的，其磋商响应将作无效处理；本文件“第四章项目需求”另有规定的除外。</w:t>
            </w:r>
          </w:p>
        </w:tc>
      </w:tr>
      <w:tr w14:paraId="6E6917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45C5139A">
            <w:pPr>
              <w:snapToGrid w:val="0"/>
              <w:jc w:val="center"/>
              <w:rPr>
                <w:rFonts w:ascii="仿宋" w:hAnsi="仿宋" w:eastAsia="仿宋" w:cs="Times New Roman"/>
                <w:sz w:val="30"/>
                <w:szCs w:val="30"/>
              </w:rPr>
            </w:pPr>
            <w:r>
              <w:rPr>
                <w:rFonts w:hint="eastAsia" w:ascii="仿宋" w:hAnsi="仿宋" w:eastAsia="仿宋" w:cs="Times New Roman"/>
                <w:sz w:val="30"/>
                <w:szCs w:val="30"/>
              </w:rPr>
              <w:t>4</w:t>
            </w:r>
          </w:p>
        </w:tc>
        <w:tc>
          <w:tcPr>
            <w:tcW w:w="7820" w:type="dxa"/>
            <w:tcBorders>
              <w:top w:val="single" w:color="auto" w:sz="4" w:space="0"/>
              <w:left w:val="single" w:color="auto" w:sz="4" w:space="0"/>
              <w:bottom w:val="single" w:color="auto" w:sz="4" w:space="0"/>
              <w:right w:val="single" w:color="auto" w:sz="4" w:space="0"/>
            </w:tcBorders>
            <w:vAlign w:val="center"/>
          </w:tcPr>
          <w:p w14:paraId="4B55C05D">
            <w:pPr>
              <w:spacing w:line="500" w:lineRule="exact"/>
              <w:jc w:val="left"/>
              <w:rPr>
                <w:rFonts w:hint="eastAsia" w:ascii="仿宋" w:hAnsi="仿宋" w:eastAsia="仿宋" w:cs="Times New Roman"/>
                <w:sz w:val="24"/>
                <w:szCs w:val="24"/>
              </w:rPr>
            </w:pPr>
            <w:r>
              <w:rPr>
                <w:rFonts w:hint="eastAsia" w:ascii="仿宋" w:hAnsi="仿宋" w:eastAsia="仿宋" w:cs="Times New Roman"/>
                <w:b/>
                <w:bCs/>
                <w:sz w:val="24"/>
                <w:szCs w:val="24"/>
              </w:rPr>
              <w:t>根据《政府采购促进中小企业发展管理办法》财库〔2020〕46号，《关于进一步加大政府采购支持中小企业力度的通知》财库〔2022〕19号文件的规定，本项目是属于预留份额专门面向中小企业采购的项目。</w:t>
            </w:r>
          </w:p>
        </w:tc>
      </w:tr>
      <w:tr w14:paraId="759DC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1140DEA2">
            <w:pPr>
              <w:snapToGrid w:val="0"/>
              <w:jc w:val="center"/>
              <w:rPr>
                <w:rFonts w:ascii="仿宋" w:hAnsi="仿宋" w:eastAsia="仿宋" w:cs="Times New Roman"/>
                <w:sz w:val="30"/>
                <w:szCs w:val="30"/>
              </w:rPr>
            </w:pPr>
            <w:r>
              <w:rPr>
                <w:rFonts w:hint="eastAsia" w:ascii="仿宋" w:hAnsi="仿宋" w:eastAsia="仿宋" w:cs="Times New Roman"/>
                <w:sz w:val="30"/>
                <w:szCs w:val="30"/>
              </w:rPr>
              <w:t>5</w:t>
            </w:r>
          </w:p>
        </w:tc>
        <w:tc>
          <w:tcPr>
            <w:tcW w:w="7820" w:type="dxa"/>
            <w:tcBorders>
              <w:top w:val="single" w:color="auto" w:sz="4" w:space="0"/>
              <w:left w:val="single" w:color="auto" w:sz="4" w:space="0"/>
              <w:bottom w:val="single" w:color="auto" w:sz="4" w:space="0"/>
              <w:right w:val="single" w:color="auto" w:sz="4" w:space="0"/>
            </w:tcBorders>
            <w:vAlign w:val="center"/>
          </w:tcPr>
          <w:p w14:paraId="51A539D3">
            <w:pPr>
              <w:widowControl w:val="0"/>
              <w:numPr>
                <w:ilvl w:val="0"/>
                <w:numId w:val="18"/>
              </w:numPr>
              <w:snapToGrid w:val="0"/>
              <w:spacing w:line="460" w:lineRule="exact"/>
              <w:ind w:left="960" w:hanging="360" w:firstLineChars="0"/>
              <w:jc w:val="both"/>
              <w:rPr>
                <w:rFonts w:ascii="仿宋" w:hAnsi="仿宋" w:eastAsia="仿宋" w:cs="Times New Roman"/>
                <w:b/>
                <w:kern w:val="2"/>
                <w:sz w:val="24"/>
                <w:szCs w:val="24"/>
                <w:u w:val="single"/>
                <w:lang w:val="en-US" w:eastAsia="zh-CN" w:bidi="ar-SA"/>
              </w:rPr>
            </w:pPr>
            <w:r>
              <w:rPr>
                <w:rFonts w:hint="eastAsia" w:ascii="仿宋" w:hAnsi="仿宋" w:eastAsia="仿宋" w:cs="Times New Roman"/>
                <w:b/>
                <w:kern w:val="2"/>
                <w:sz w:val="24"/>
                <w:szCs w:val="24"/>
                <w:lang w:val="en-US" w:eastAsia="zh-CN" w:bidi="ar-SA"/>
              </w:rPr>
              <w:t>项目属性</w:t>
            </w:r>
            <w:r>
              <w:rPr>
                <w:rFonts w:hint="eastAsia" w:ascii="仿宋" w:hAnsi="仿宋" w:eastAsia="仿宋" w:cs="Times New Roman"/>
                <w:b/>
                <w:kern w:val="2"/>
                <w:sz w:val="24"/>
                <w:szCs w:val="24"/>
                <w:u w:val="single"/>
                <w:lang w:val="en-US" w:eastAsia="zh-CN" w:bidi="ar-SA"/>
              </w:rPr>
              <w:t xml:space="preserve">   服务类    </w:t>
            </w:r>
          </w:p>
          <w:p w14:paraId="025DDED2">
            <w:pPr>
              <w:widowControl w:val="0"/>
              <w:numPr>
                <w:ilvl w:val="0"/>
                <w:numId w:val="18"/>
              </w:numPr>
              <w:snapToGrid w:val="0"/>
              <w:spacing w:line="460" w:lineRule="exact"/>
              <w:ind w:left="960" w:hanging="360" w:firstLineChars="0"/>
              <w:jc w:val="both"/>
              <w:rPr>
                <w:rFonts w:ascii="仿宋" w:hAnsi="仿宋" w:eastAsia="仿宋" w:cs="Times New Roman"/>
                <w:b/>
                <w:color w:val="000000"/>
                <w:kern w:val="2"/>
                <w:sz w:val="24"/>
                <w:szCs w:val="24"/>
                <w:lang w:val="en-US" w:eastAsia="zh-CN" w:bidi="ar-SA"/>
              </w:rPr>
            </w:pPr>
            <w:r>
              <w:rPr>
                <w:rFonts w:hint="eastAsia" w:ascii="仿宋" w:hAnsi="仿宋" w:eastAsia="仿宋" w:cs="Times New Roman"/>
                <w:b/>
                <w:color w:val="000000"/>
                <w:kern w:val="2"/>
                <w:sz w:val="24"/>
                <w:szCs w:val="24"/>
                <w:lang w:val="en-US" w:eastAsia="zh-CN" w:bidi="ar-SA"/>
              </w:rPr>
              <w:t>中小企业划分标准所属行业（具体根据《中小企业划型标准规定》执行）</w:t>
            </w:r>
          </w:p>
          <w:p w14:paraId="307DEDAE">
            <w:pPr>
              <w:snapToGrid w:val="0"/>
              <w:spacing w:line="460" w:lineRule="exact"/>
              <w:ind w:left="600"/>
              <w:rPr>
                <w:rFonts w:ascii="仿宋" w:hAnsi="仿宋" w:eastAsia="仿宋" w:cs="Times New Roman"/>
                <w:b/>
                <w:color w:val="000000"/>
                <w:sz w:val="24"/>
                <w:szCs w:val="24"/>
              </w:rPr>
            </w:pPr>
            <w:r>
              <w:rPr>
                <w:rFonts w:hint="eastAsia" w:ascii="仿宋" w:hAnsi="仿宋" w:eastAsia="仿宋" w:cs="Times New Roman"/>
                <w:b/>
                <w:color w:val="000000"/>
                <w:sz w:val="24"/>
                <w:szCs w:val="24"/>
              </w:rPr>
              <w:t>采购标的：</w:t>
            </w:r>
            <w:r>
              <w:rPr>
                <w:rFonts w:hint="eastAsia" w:ascii="仿宋" w:hAnsi="仿宋" w:eastAsia="仿宋" w:cs="Times New Roman"/>
                <w:b/>
                <w:color w:val="000000"/>
                <w:sz w:val="24"/>
                <w:szCs w:val="24"/>
                <w:u w:val="single"/>
              </w:rPr>
              <w:t xml:space="preserve">    </w:t>
            </w:r>
            <w:r>
              <w:rPr>
                <w:rFonts w:hint="eastAsia" w:ascii="仿宋" w:hAnsi="仿宋" w:eastAsia="仿宋" w:cs="Times New Roman"/>
                <w:b/>
                <w:color w:val="000000"/>
                <w:sz w:val="24"/>
                <w:szCs w:val="24"/>
                <w:u w:val="single"/>
                <w:lang w:eastAsia="zh-CN"/>
              </w:rPr>
              <w:t>浙江省商务厅2025浙江服务贸易（沙特阿拉伯）数字医疗展项目</w:t>
            </w:r>
            <w:r>
              <w:rPr>
                <w:rFonts w:hint="eastAsia" w:ascii="仿宋" w:hAnsi="仿宋" w:eastAsia="仿宋" w:cs="Times New Roman"/>
                <w:b/>
                <w:color w:val="000000"/>
                <w:sz w:val="24"/>
                <w:szCs w:val="24"/>
                <w:u w:val="single"/>
              </w:rPr>
              <w:t xml:space="preserve">    </w:t>
            </w:r>
            <w:r>
              <w:rPr>
                <w:rFonts w:hint="eastAsia" w:ascii="仿宋" w:hAnsi="仿宋" w:eastAsia="仿宋" w:cs="Times New Roman"/>
                <w:b/>
                <w:color w:val="000000"/>
                <w:sz w:val="24"/>
                <w:szCs w:val="24"/>
              </w:rPr>
              <w:t>，</w:t>
            </w:r>
            <w:r>
              <w:rPr>
                <w:rFonts w:hint="eastAsia" w:ascii="仿宋" w:hAnsi="仿宋" w:eastAsia="仿宋" w:cs="Times New Roman"/>
                <w:b/>
                <w:sz w:val="24"/>
                <w:szCs w:val="24"/>
              </w:rPr>
              <w:t>所属行业：</w:t>
            </w:r>
            <w:r>
              <w:rPr>
                <w:rFonts w:hint="eastAsia" w:ascii="仿宋" w:hAnsi="仿宋" w:eastAsia="仿宋" w:cs="Times New Roman"/>
                <w:b/>
                <w:sz w:val="24"/>
                <w:szCs w:val="24"/>
                <w:u w:val="single"/>
              </w:rPr>
              <w:t xml:space="preserve">   </w:t>
            </w:r>
            <w:r>
              <w:rPr>
                <w:rFonts w:hint="eastAsia" w:ascii="仿宋" w:hAnsi="仿宋" w:eastAsia="仿宋" w:cs="Times New Roman"/>
                <w:b/>
                <w:sz w:val="24"/>
                <w:szCs w:val="24"/>
                <w:u w:val="single"/>
                <w:lang w:val="en-US" w:eastAsia="zh-CN"/>
              </w:rPr>
              <w:t>租赁和商务服务业</w:t>
            </w:r>
            <w:r>
              <w:rPr>
                <w:rFonts w:hint="eastAsia" w:ascii="仿宋" w:hAnsi="仿宋" w:eastAsia="仿宋" w:cs="Times New Roman"/>
                <w:b/>
                <w:sz w:val="24"/>
                <w:szCs w:val="24"/>
                <w:u w:val="single"/>
              </w:rPr>
              <w:t xml:space="preserve">   </w:t>
            </w:r>
          </w:p>
          <w:p w14:paraId="4E7D79DC">
            <w:pPr>
              <w:snapToGrid w:val="0"/>
              <w:spacing w:line="460" w:lineRule="exact"/>
              <w:ind w:firstLine="600" w:firstLineChars="250"/>
              <w:rPr>
                <w:rFonts w:ascii="仿宋" w:hAnsi="仿宋" w:eastAsia="仿宋" w:cs="Times New Roman"/>
                <w:sz w:val="24"/>
                <w:szCs w:val="24"/>
              </w:rPr>
            </w:pP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14:paraId="473E858D">
            <w:pPr>
              <w:snapToGrid w:val="0"/>
              <w:spacing w:line="460" w:lineRule="exact"/>
              <w:ind w:firstLine="600" w:firstLineChars="250"/>
              <w:rPr>
                <w:rFonts w:ascii="仿宋" w:hAnsi="仿宋" w:eastAsia="仿宋" w:cs="Times New Roman"/>
                <w:sz w:val="30"/>
                <w:szCs w:val="30"/>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根据财库[2014]68号的相关规定，在政府采购活动中，监狱企业视同小型、微型企业，并在磋商响应文件中提供由省级以上监狱管理局、戒毒管理局（含新疆生产建设兵团）出具的属于监狱企业的证明文件（格式自拟）。”</w:t>
            </w:r>
          </w:p>
        </w:tc>
      </w:tr>
      <w:tr w14:paraId="632BF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00" w:type="dxa"/>
            <w:tcBorders>
              <w:top w:val="single" w:color="auto" w:sz="4" w:space="0"/>
              <w:left w:val="single" w:color="auto" w:sz="4" w:space="0"/>
              <w:bottom w:val="single" w:color="auto" w:sz="4" w:space="0"/>
              <w:right w:val="single" w:color="auto" w:sz="4" w:space="0"/>
            </w:tcBorders>
            <w:vAlign w:val="center"/>
          </w:tcPr>
          <w:p w14:paraId="0EFBA53E">
            <w:pPr>
              <w:snapToGrid w:val="0"/>
              <w:jc w:val="center"/>
              <w:rPr>
                <w:rFonts w:ascii="仿宋" w:hAnsi="仿宋" w:eastAsia="仿宋" w:cs="Times New Roman"/>
                <w:sz w:val="30"/>
                <w:szCs w:val="30"/>
              </w:rPr>
            </w:pPr>
            <w:r>
              <w:rPr>
                <w:rFonts w:hint="eastAsia" w:ascii="仿宋" w:hAnsi="仿宋" w:eastAsia="仿宋" w:cs="Times New Roman"/>
                <w:sz w:val="30"/>
                <w:szCs w:val="30"/>
              </w:rPr>
              <w:t>6</w:t>
            </w:r>
          </w:p>
        </w:tc>
        <w:tc>
          <w:tcPr>
            <w:tcW w:w="7820" w:type="dxa"/>
            <w:tcBorders>
              <w:top w:val="single" w:color="auto" w:sz="4" w:space="0"/>
              <w:left w:val="single" w:color="auto" w:sz="4" w:space="0"/>
              <w:bottom w:val="single" w:color="auto" w:sz="4" w:space="0"/>
              <w:right w:val="single" w:color="auto" w:sz="4" w:space="0"/>
            </w:tcBorders>
            <w:vAlign w:val="center"/>
          </w:tcPr>
          <w:p w14:paraId="0BF15B81">
            <w:pPr>
              <w:spacing w:line="500" w:lineRule="exact"/>
              <w:jc w:val="left"/>
              <w:rPr>
                <w:rFonts w:hint="eastAsia" w:ascii="仿宋" w:hAnsi="仿宋" w:eastAsia="仿宋" w:cs="Times New Roman"/>
                <w:sz w:val="24"/>
                <w:szCs w:val="24"/>
                <w:lang w:eastAsia="zh-CN"/>
              </w:rPr>
            </w:pPr>
            <w:bookmarkStart w:id="60" w:name="PO_3000001756_PM042"/>
            <w:r>
              <w:rPr>
                <w:rFonts w:hint="eastAsia" w:ascii="仿宋" w:hAnsi="仿宋" w:eastAsia="仿宋" w:cs="Times New Roman"/>
                <w:sz w:val="24"/>
                <w:szCs w:val="24"/>
                <w:lang w:eastAsia="zh-CN"/>
              </w:rPr>
              <w:t>不允许进口产品</w:t>
            </w:r>
            <w:bookmarkEnd w:id="60"/>
            <w:r>
              <w:rPr>
                <w:rFonts w:hint="eastAsia" w:ascii="仿宋" w:hAnsi="仿宋" w:eastAsia="仿宋" w:cs="Times New Roman"/>
                <w:sz w:val="24"/>
                <w:szCs w:val="24"/>
                <w:lang w:eastAsia="zh-CN"/>
              </w:rPr>
              <w:t>。</w:t>
            </w:r>
          </w:p>
        </w:tc>
      </w:tr>
      <w:tr w14:paraId="307567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900" w:type="dxa"/>
            <w:tcBorders>
              <w:top w:val="single" w:color="auto" w:sz="4" w:space="0"/>
              <w:left w:val="single" w:color="auto" w:sz="4" w:space="0"/>
              <w:bottom w:val="single" w:color="auto" w:sz="4" w:space="0"/>
              <w:right w:val="single" w:color="auto" w:sz="4" w:space="0"/>
            </w:tcBorders>
            <w:vAlign w:val="center"/>
          </w:tcPr>
          <w:p w14:paraId="79D3A152">
            <w:pPr>
              <w:snapToGrid w:val="0"/>
              <w:jc w:val="center"/>
              <w:rPr>
                <w:rFonts w:ascii="仿宋" w:hAnsi="仿宋" w:eastAsia="仿宋" w:cs="Times New Roman"/>
                <w:sz w:val="30"/>
                <w:szCs w:val="30"/>
              </w:rPr>
            </w:pPr>
            <w:r>
              <w:rPr>
                <w:rFonts w:hint="eastAsia" w:ascii="仿宋" w:hAnsi="仿宋" w:eastAsia="仿宋" w:cs="Times New Roman"/>
                <w:sz w:val="30"/>
                <w:szCs w:val="30"/>
              </w:rPr>
              <w:t>7</w:t>
            </w:r>
          </w:p>
        </w:tc>
        <w:tc>
          <w:tcPr>
            <w:tcW w:w="7820" w:type="dxa"/>
            <w:tcBorders>
              <w:top w:val="single" w:color="auto" w:sz="4" w:space="0"/>
              <w:left w:val="single" w:color="auto" w:sz="4" w:space="0"/>
              <w:bottom w:val="single" w:color="auto" w:sz="4" w:space="0"/>
              <w:right w:val="single" w:color="auto" w:sz="4" w:space="0"/>
            </w:tcBorders>
            <w:vAlign w:val="center"/>
          </w:tcPr>
          <w:p w14:paraId="52C628AB">
            <w:pPr>
              <w:spacing w:line="50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hAnsi="仿宋" w:eastAsia="仿宋" w:cs="Times New Roman"/>
                <w:sz w:val="24"/>
                <w:szCs w:val="24"/>
                <w:lang w:val="en-US" w:eastAsia="zh-CN"/>
              </w:rPr>
              <w:t>格式及内容要求详见总则（六）询问和质疑。</w:t>
            </w:r>
          </w:p>
        </w:tc>
      </w:tr>
      <w:tr w14:paraId="09B90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46208D0D">
            <w:pPr>
              <w:snapToGrid w:val="0"/>
              <w:jc w:val="center"/>
              <w:rPr>
                <w:rFonts w:ascii="仿宋" w:hAnsi="仿宋" w:eastAsia="仿宋" w:cs="Times New Roman"/>
                <w:sz w:val="30"/>
                <w:szCs w:val="30"/>
              </w:rPr>
            </w:pPr>
            <w:r>
              <w:rPr>
                <w:rFonts w:hint="eastAsia" w:ascii="仿宋" w:hAnsi="仿宋" w:eastAsia="仿宋" w:cs="Times New Roman"/>
                <w:sz w:val="30"/>
                <w:szCs w:val="30"/>
              </w:rPr>
              <w:t>8</w:t>
            </w:r>
          </w:p>
        </w:tc>
        <w:tc>
          <w:tcPr>
            <w:tcW w:w="7820" w:type="dxa"/>
            <w:tcBorders>
              <w:top w:val="single" w:color="auto" w:sz="4" w:space="0"/>
              <w:left w:val="single" w:color="auto" w:sz="4" w:space="0"/>
              <w:bottom w:val="single" w:color="auto" w:sz="4" w:space="0"/>
              <w:right w:val="single" w:color="auto" w:sz="4" w:space="0"/>
            </w:tcBorders>
            <w:vAlign w:val="center"/>
          </w:tcPr>
          <w:p w14:paraId="2142C154">
            <w:pPr>
              <w:snapToGrid w:val="0"/>
              <w:spacing w:line="460" w:lineRule="exact"/>
              <w:jc w:val="left"/>
              <w:rPr>
                <w:rFonts w:hint="eastAsia" w:ascii="仿宋" w:hAnsi="仿宋" w:eastAsia="仿宋" w:cs="Times New Roman"/>
                <w:sz w:val="24"/>
                <w:szCs w:val="24"/>
                <w:lang w:eastAsia="zh-CN"/>
              </w:rPr>
            </w:pPr>
            <w:r>
              <w:rPr>
                <w:rFonts w:hint="eastAsia" w:ascii="仿宋_GB2312" w:hAnsi="仿宋" w:eastAsia="仿宋_GB2312"/>
                <w:bCs/>
                <w:color w:val="000000"/>
                <w:sz w:val="24"/>
              </w:rPr>
              <w:t>分包：</w:t>
            </w:r>
            <w:bookmarkStart w:id="61" w:name="PO_15528_PM044"/>
            <w:r>
              <w:rPr>
                <w:rFonts w:hint="eastAsia" w:ascii="仿宋_GB2312" w:hAnsi="仿宋" w:eastAsia="仿宋_GB2312"/>
                <w:bCs/>
                <w:color w:val="000000"/>
                <w:sz w:val="24"/>
                <w:lang w:eastAsia="zh-CN"/>
              </w:rPr>
              <w:t>允许分包</w:t>
            </w:r>
            <w:bookmarkEnd w:id="61"/>
            <w:r>
              <w:rPr>
                <w:rFonts w:hint="eastAsia" w:ascii="仿宋_GB2312" w:hAnsi="仿宋" w:eastAsia="仿宋_GB2312"/>
                <w:bCs/>
                <w:color w:val="000000"/>
                <w:sz w:val="24"/>
              </w:rPr>
              <w:t>；非主体、非关键性工作允许分包。</w:t>
            </w:r>
          </w:p>
          <w:p w14:paraId="1AA847AE">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rPr>
              <w:t>依据政府采购促进中小企业发展管理办法规定享受扶持政策获得政府采购合同的，小微企业不得将合同分包给大中型企业，中型企业不得将合同分包给大型企业</w:t>
            </w:r>
            <w:r>
              <w:rPr>
                <w:rFonts w:hint="eastAsia" w:ascii="仿宋" w:hAnsi="仿宋" w:eastAsia="仿宋" w:cs="Times New Roman"/>
                <w:sz w:val="24"/>
                <w:szCs w:val="24"/>
                <w:lang w:eastAsia="zh-CN"/>
              </w:rPr>
              <w:t>。</w:t>
            </w:r>
          </w:p>
          <w:p w14:paraId="3EFA6EBC">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▲注：不得在允许分包的范围之外进行分包。</w:t>
            </w:r>
          </w:p>
          <w:p w14:paraId="740D90E5">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联合</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bookmarkStart w:id="62" w:name="PO_15528_PM007_1"/>
            <w:r>
              <w:rPr>
                <w:rFonts w:hint="eastAsia" w:ascii="仿宋" w:hAnsi="仿宋" w:eastAsia="仿宋" w:cs="Times New Roman"/>
                <w:sz w:val="24"/>
                <w:szCs w:val="24"/>
                <w:lang w:eastAsia="zh-CN"/>
              </w:rPr>
              <w:t>允许联合体投标</w:t>
            </w:r>
            <w:bookmarkEnd w:id="62"/>
            <w:r>
              <w:rPr>
                <w:rFonts w:hint="eastAsia" w:ascii="仿宋" w:hAnsi="仿宋" w:eastAsia="仿宋" w:cs="Times New Roman"/>
                <w:sz w:val="24"/>
                <w:szCs w:val="24"/>
              </w:rPr>
              <w:t>。</w:t>
            </w:r>
          </w:p>
        </w:tc>
      </w:tr>
      <w:tr w14:paraId="5DEA9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69FEF8B5">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9</w:t>
            </w:r>
          </w:p>
        </w:tc>
        <w:tc>
          <w:tcPr>
            <w:tcW w:w="7820" w:type="dxa"/>
            <w:tcBorders>
              <w:top w:val="single" w:color="auto" w:sz="4" w:space="0"/>
              <w:left w:val="single" w:color="auto" w:sz="4" w:space="0"/>
              <w:bottom w:val="single" w:color="auto" w:sz="4" w:space="0"/>
              <w:right w:val="single" w:color="auto" w:sz="4" w:space="0"/>
            </w:tcBorders>
            <w:vAlign w:val="center"/>
          </w:tcPr>
          <w:p w14:paraId="2887F680">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联合体业绩认定</w:t>
            </w: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的，联合体各方分别提供与联合体协议中规定的分工内容相应的业绩证明材料，业绩数量以提供材料较少的一方为准。</w:t>
            </w:r>
          </w:p>
          <w:p w14:paraId="4DFB875A">
            <w:pPr>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联合体商务和技术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材料认定：</w:t>
            </w:r>
          </w:p>
          <w:p w14:paraId="4479DC12">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t>□</w:t>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的，联合体各方均需按</w:t>
            </w:r>
            <w:r>
              <w:rPr>
                <w:rFonts w:hint="eastAsia" w:ascii="仿宋" w:hAnsi="仿宋" w:eastAsia="仿宋" w:cs="Times New Roman"/>
                <w:sz w:val="24"/>
                <w:szCs w:val="24"/>
                <w:lang w:val="en-US" w:eastAsia="zh-CN"/>
              </w:rPr>
              <w:t>磋商</w:t>
            </w:r>
            <w:r>
              <w:rPr>
                <w:rFonts w:hint="eastAsia" w:ascii="仿宋" w:hAnsi="仿宋" w:eastAsia="仿宋" w:cs="Times New Roman"/>
                <w:sz w:val="24"/>
                <w:szCs w:val="24"/>
              </w:rPr>
              <w:t>文件</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rPr>
              <w:t>要求提供</w:t>
            </w:r>
            <w:r>
              <w:rPr>
                <w:rFonts w:hint="eastAsia" w:ascii="仿宋" w:hAnsi="仿宋" w:eastAsia="仿宋" w:cs="Times New Roman"/>
                <w:sz w:val="24"/>
                <w:szCs w:val="24"/>
                <w:lang w:val="en-US" w:eastAsia="zh-CN"/>
              </w:rPr>
              <w:t>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w:t>
            </w:r>
            <w:r>
              <w:rPr>
                <w:rFonts w:hint="eastAsia" w:ascii="仿宋" w:hAnsi="仿宋" w:eastAsia="仿宋" w:cs="Times New Roman"/>
                <w:sz w:val="24"/>
                <w:szCs w:val="24"/>
              </w:rPr>
              <w:t>，否则视为不符合相关要求。</w:t>
            </w:r>
          </w:p>
          <w:p w14:paraId="645F230F">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eastAsia="zh-CN"/>
              </w:rPr>
              <w:sym w:font="Wingdings 2" w:char="0052"/>
            </w:r>
            <w:r>
              <w:rPr>
                <w:rFonts w:hint="eastAsia" w:ascii="仿宋" w:hAnsi="仿宋" w:eastAsia="仿宋" w:cs="Times New Roman"/>
                <w:sz w:val="24"/>
                <w:szCs w:val="24"/>
              </w:rPr>
              <w:t>联合体</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的，联合体中有一方或者联合体成员根据分工按</w:t>
            </w:r>
            <w:r>
              <w:rPr>
                <w:rFonts w:hint="eastAsia" w:ascii="仿宋" w:hAnsi="仿宋" w:eastAsia="仿宋" w:cs="Times New Roman"/>
                <w:sz w:val="24"/>
                <w:szCs w:val="24"/>
                <w:lang w:val="en-US" w:eastAsia="zh-CN"/>
              </w:rPr>
              <w:t>磋商</w:t>
            </w:r>
            <w:r>
              <w:rPr>
                <w:rFonts w:hint="eastAsia" w:ascii="仿宋" w:hAnsi="仿宋" w:eastAsia="仿宋" w:cs="Times New Roman"/>
                <w:sz w:val="24"/>
                <w:szCs w:val="24"/>
              </w:rPr>
              <w:t>文件</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rPr>
              <w:t>要求提供了</w:t>
            </w:r>
            <w:r>
              <w:rPr>
                <w:rFonts w:hint="eastAsia" w:ascii="仿宋" w:hAnsi="仿宋" w:eastAsia="仿宋" w:cs="Times New Roman"/>
                <w:sz w:val="24"/>
                <w:szCs w:val="24"/>
                <w:lang w:val="en-US" w:eastAsia="zh-CN"/>
              </w:rPr>
              <w:t>商务和技术</w:t>
            </w:r>
            <w:r>
              <w:rPr>
                <w:rFonts w:hint="eastAsia" w:ascii="仿宋" w:hAnsi="仿宋" w:eastAsia="仿宋" w:cs="Times New Roman"/>
                <w:sz w:val="24"/>
                <w:szCs w:val="24"/>
              </w:rPr>
              <w:t>证明</w:t>
            </w:r>
            <w:r>
              <w:rPr>
                <w:rFonts w:hint="eastAsia" w:ascii="仿宋" w:hAnsi="仿宋" w:eastAsia="仿宋" w:cs="Times New Roman"/>
                <w:sz w:val="24"/>
                <w:szCs w:val="24"/>
                <w:lang w:val="en-US" w:eastAsia="zh-CN"/>
              </w:rPr>
              <w:t>材料</w:t>
            </w:r>
            <w:r>
              <w:rPr>
                <w:rFonts w:hint="eastAsia" w:ascii="仿宋" w:hAnsi="仿宋" w:eastAsia="仿宋" w:cs="Times New Roman"/>
                <w:sz w:val="24"/>
                <w:szCs w:val="24"/>
              </w:rPr>
              <w:t>的，视为符合了相关要求。</w:t>
            </w:r>
          </w:p>
          <w:p w14:paraId="209838FC">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注：“</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lang w:val="en-US" w:eastAsia="zh-CN"/>
              </w:rPr>
              <w:t>有其他约定的，以“</w:t>
            </w:r>
            <w:r>
              <w:rPr>
                <w:rFonts w:hint="eastAsia" w:ascii="仿宋" w:hAnsi="仿宋" w:eastAsia="仿宋" w:cs="Times New Roman"/>
                <w:sz w:val="24"/>
                <w:szCs w:val="24"/>
                <w:lang w:eastAsia="zh-CN"/>
              </w:rPr>
              <w:t>第三章</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办法及</w:t>
            </w:r>
            <w:r>
              <w:rPr>
                <w:rFonts w:hint="eastAsia" w:ascii="仿宋" w:hAnsi="仿宋" w:eastAsia="仿宋" w:cs="Times New Roman"/>
                <w:sz w:val="24"/>
                <w:szCs w:val="24"/>
                <w:lang w:val="en-US" w:eastAsia="zh-CN"/>
              </w:rPr>
              <w:t>评审</w:t>
            </w:r>
            <w:r>
              <w:rPr>
                <w:rFonts w:hint="eastAsia" w:ascii="仿宋" w:hAnsi="仿宋" w:eastAsia="仿宋" w:cs="Times New Roman"/>
                <w:sz w:val="24"/>
                <w:szCs w:val="24"/>
                <w:lang w:eastAsia="zh-CN"/>
              </w:rPr>
              <w:t>标准”</w:t>
            </w:r>
            <w:r>
              <w:rPr>
                <w:rFonts w:hint="eastAsia" w:ascii="仿宋" w:hAnsi="仿宋" w:eastAsia="仿宋" w:cs="Times New Roman"/>
                <w:sz w:val="24"/>
                <w:szCs w:val="24"/>
                <w:lang w:val="en-US" w:eastAsia="zh-CN"/>
              </w:rPr>
              <w:t>为准。</w:t>
            </w:r>
          </w:p>
        </w:tc>
      </w:tr>
      <w:tr w14:paraId="4487B6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900" w:type="dxa"/>
            <w:tcBorders>
              <w:top w:val="single" w:color="auto" w:sz="4" w:space="0"/>
              <w:left w:val="single" w:color="auto" w:sz="4" w:space="0"/>
              <w:bottom w:val="single" w:color="auto" w:sz="4" w:space="0"/>
              <w:right w:val="single" w:color="auto" w:sz="4" w:space="0"/>
            </w:tcBorders>
            <w:vAlign w:val="center"/>
          </w:tcPr>
          <w:p w14:paraId="7F6386DC">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10</w:t>
            </w:r>
          </w:p>
        </w:tc>
        <w:tc>
          <w:tcPr>
            <w:tcW w:w="7820" w:type="dxa"/>
            <w:tcBorders>
              <w:top w:val="single" w:color="auto" w:sz="4" w:space="0"/>
              <w:left w:val="single" w:color="auto" w:sz="4" w:space="0"/>
              <w:bottom w:val="single" w:color="auto" w:sz="4" w:space="0"/>
              <w:right w:val="single" w:color="auto" w:sz="4" w:space="0"/>
            </w:tcBorders>
            <w:vAlign w:val="center"/>
          </w:tcPr>
          <w:p w14:paraId="224C5D69">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现场踏勘：</w:t>
            </w:r>
            <w:bookmarkStart w:id="63" w:name="PO_3000001756_PM040"/>
            <w:r>
              <w:rPr>
                <w:rFonts w:hint="eastAsia" w:ascii="仿宋" w:hAnsi="仿宋" w:eastAsia="仿宋" w:cs="Times New Roman"/>
                <w:sz w:val="24"/>
                <w:szCs w:val="24"/>
                <w:lang w:eastAsia="zh-CN"/>
              </w:rPr>
              <w:t>不组织现场踏勘</w:t>
            </w:r>
            <w:bookmarkEnd w:id="63"/>
            <w:r>
              <w:rPr>
                <w:rFonts w:hint="eastAsia" w:ascii="仿宋" w:hAnsi="仿宋" w:eastAsia="仿宋" w:cs="Times New Roman"/>
                <w:sz w:val="24"/>
                <w:szCs w:val="24"/>
                <w:lang w:eastAsia="zh-CN"/>
              </w:rPr>
              <w:t>。</w:t>
            </w:r>
          </w:p>
        </w:tc>
      </w:tr>
      <w:tr w14:paraId="28EAE2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900" w:type="dxa"/>
            <w:tcBorders>
              <w:top w:val="single" w:color="auto" w:sz="4" w:space="0"/>
              <w:left w:val="single" w:color="auto" w:sz="4" w:space="0"/>
              <w:bottom w:val="single" w:color="auto" w:sz="4" w:space="0"/>
              <w:right w:val="single" w:color="auto" w:sz="4" w:space="0"/>
            </w:tcBorders>
            <w:vAlign w:val="center"/>
          </w:tcPr>
          <w:p w14:paraId="5178FE16">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1</w:t>
            </w:r>
          </w:p>
        </w:tc>
        <w:tc>
          <w:tcPr>
            <w:tcW w:w="7820" w:type="dxa"/>
            <w:tcBorders>
              <w:top w:val="single" w:color="auto" w:sz="4" w:space="0"/>
              <w:left w:val="single" w:color="auto" w:sz="4" w:space="0"/>
              <w:bottom w:val="single" w:color="auto" w:sz="4" w:space="0"/>
              <w:right w:val="single" w:color="auto" w:sz="4" w:space="0"/>
            </w:tcBorders>
            <w:vAlign w:val="center"/>
          </w:tcPr>
          <w:p w14:paraId="55A42B52">
            <w:pPr>
              <w:spacing w:line="500" w:lineRule="exact"/>
              <w:jc w:val="left"/>
              <w:rPr>
                <w:rFonts w:hint="eastAsia" w:ascii="仿宋" w:hAnsi="仿宋" w:eastAsia="仿宋" w:cs="Times New Roman"/>
                <w:sz w:val="24"/>
                <w:szCs w:val="24"/>
                <w:lang w:eastAsia="zh-CN"/>
              </w:rPr>
            </w:pPr>
            <w:r>
              <w:rPr>
                <w:rFonts w:hint="eastAsia" w:ascii="仿宋" w:hAnsi="仿宋" w:eastAsia="仿宋" w:cs="Times New Roman"/>
                <w:sz w:val="24"/>
                <w:szCs w:val="24"/>
              </w:rPr>
              <w:t>演示时间：</w:t>
            </w:r>
            <w:bookmarkStart w:id="64" w:name="PO_3000001756_PM041"/>
            <w:r>
              <w:rPr>
                <w:rFonts w:hint="eastAsia" w:ascii="仿宋" w:hAnsi="仿宋" w:eastAsia="仿宋" w:cs="Times New Roman"/>
                <w:sz w:val="24"/>
                <w:szCs w:val="24"/>
                <w:lang w:eastAsia="zh-CN"/>
              </w:rPr>
              <w:t>不进行演示</w:t>
            </w:r>
            <w:bookmarkEnd w:id="64"/>
            <w:r>
              <w:rPr>
                <w:rFonts w:hint="eastAsia" w:ascii="仿宋" w:hAnsi="仿宋" w:eastAsia="仿宋" w:cs="Times New Roman"/>
                <w:sz w:val="24"/>
                <w:szCs w:val="24"/>
                <w:lang w:eastAsia="zh-CN"/>
              </w:rPr>
              <w:t>。</w:t>
            </w:r>
          </w:p>
        </w:tc>
      </w:tr>
      <w:tr w14:paraId="75BB6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900" w:type="dxa"/>
            <w:tcBorders>
              <w:top w:val="single" w:color="auto" w:sz="4" w:space="0"/>
              <w:left w:val="single" w:color="auto" w:sz="4" w:space="0"/>
              <w:bottom w:val="single" w:color="auto" w:sz="4" w:space="0"/>
              <w:right w:val="single" w:color="auto" w:sz="4" w:space="0"/>
            </w:tcBorders>
            <w:vAlign w:val="center"/>
          </w:tcPr>
          <w:p w14:paraId="6CB30754">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2</w:t>
            </w:r>
          </w:p>
        </w:tc>
        <w:tc>
          <w:tcPr>
            <w:tcW w:w="7820" w:type="dxa"/>
            <w:tcBorders>
              <w:top w:val="single" w:color="auto" w:sz="4" w:space="0"/>
              <w:left w:val="single" w:color="auto" w:sz="4" w:space="0"/>
              <w:bottom w:val="single" w:color="auto" w:sz="4" w:space="0"/>
              <w:right w:val="single" w:color="auto" w:sz="4" w:space="0"/>
            </w:tcBorders>
            <w:vAlign w:val="center"/>
          </w:tcPr>
          <w:p w14:paraId="13DA8156">
            <w:pPr>
              <w:spacing w:line="500" w:lineRule="exact"/>
              <w:jc w:val="left"/>
              <w:rPr>
                <w:rFonts w:hint="default" w:ascii="仿宋" w:hAnsi="仿宋" w:eastAsia="仿宋" w:cs="Times New Roman"/>
                <w:sz w:val="24"/>
                <w:szCs w:val="24"/>
                <w:lang w:val="en-US" w:eastAsia="zh-CN"/>
              </w:rPr>
            </w:pPr>
            <w:r>
              <w:rPr>
                <w:rFonts w:hint="eastAsia" w:ascii="仿宋" w:hAnsi="仿宋" w:eastAsia="仿宋" w:cs="Times New Roman"/>
                <w:sz w:val="24"/>
                <w:szCs w:val="24"/>
              </w:rPr>
              <w:t>样品：</w:t>
            </w:r>
            <w:bookmarkStart w:id="65" w:name="PO_3000001756_PM043"/>
            <w:r>
              <w:rPr>
                <w:rFonts w:hint="eastAsia" w:ascii="仿宋" w:hAnsi="仿宋" w:eastAsia="仿宋" w:cs="Times New Roman"/>
                <w:sz w:val="24"/>
                <w:szCs w:val="24"/>
                <w:lang w:eastAsia="zh-CN"/>
              </w:rPr>
              <w:t>不要求提供样品</w:t>
            </w:r>
            <w:bookmarkEnd w:id="65"/>
            <w:r>
              <w:rPr>
                <w:rFonts w:hint="eastAsia" w:ascii="仿宋" w:hAnsi="仿宋" w:eastAsia="仿宋" w:cs="Times New Roman"/>
                <w:sz w:val="24"/>
                <w:szCs w:val="24"/>
                <w:lang w:eastAsia="zh-CN"/>
              </w:rPr>
              <w:t>。</w:t>
            </w:r>
          </w:p>
        </w:tc>
      </w:tr>
      <w:tr w14:paraId="744C2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trPr>
        <w:tc>
          <w:tcPr>
            <w:tcW w:w="900" w:type="dxa"/>
            <w:tcBorders>
              <w:top w:val="single" w:color="auto" w:sz="4" w:space="0"/>
              <w:left w:val="single" w:color="auto" w:sz="4" w:space="0"/>
              <w:bottom w:val="single" w:color="auto" w:sz="4" w:space="0"/>
              <w:right w:val="single" w:color="auto" w:sz="4" w:space="0"/>
            </w:tcBorders>
            <w:vAlign w:val="center"/>
          </w:tcPr>
          <w:p w14:paraId="11A90D0F">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3</w:t>
            </w:r>
          </w:p>
        </w:tc>
        <w:tc>
          <w:tcPr>
            <w:tcW w:w="7820" w:type="dxa"/>
            <w:tcBorders>
              <w:top w:val="single" w:color="auto" w:sz="4" w:space="0"/>
              <w:left w:val="single" w:color="auto" w:sz="4" w:space="0"/>
              <w:bottom w:val="single" w:color="auto" w:sz="4" w:space="0"/>
              <w:right w:val="single" w:color="auto" w:sz="4" w:space="0"/>
            </w:tcBorders>
            <w:vAlign w:val="center"/>
          </w:tcPr>
          <w:p w14:paraId="12F92725">
            <w:pPr>
              <w:spacing w:line="500" w:lineRule="exact"/>
              <w:jc w:val="left"/>
              <w:rPr>
                <w:rFonts w:hint="eastAsia" w:ascii="仿宋" w:hAnsi="仿宋" w:eastAsia="仿宋" w:cs="Times New Roman"/>
                <w:b/>
                <w:bCs/>
                <w:sz w:val="24"/>
                <w:szCs w:val="24"/>
              </w:rPr>
            </w:pPr>
            <w:r>
              <w:rPr>
                <w:rFonts w:hint="eastAsia" w:ascii="仿宋" w:hAnsi="仿宋" w:eastAsia="仿宋" w:cs="Times New Roman"/>
                <w:sz w:val="24"/>
                <w:szCs w:val="24"/>
              </w:rPr>
              <w:t>磋商响应文件组成：</w:t>
            </w:r>
            <w:r>
              <w:rPr>
                <w:rFonts w:hint="eastAsia" w:ascii="仿宋" w:hAnsi="仿宋" w:eastAsia="仿宋" w:cs="Times New Roman"/>
                <w:b/>
                <w:bCs/>
                <w:sz w:val="24"/>
                <w:szCs w:val="24"/>
              </w:rPr>
              <w:t>磋商响应文件由磋商响应资信文件、技术及商务文件、报价文件三部份组成。</w:t>
            </w:r>
          </w:p>
          <w:p w14:paraId="3DDD95AF">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磋商响应方提供备份磋商响应文件（正本）的，数量为1份。</w:t>
            </w:r>
          </w:p>
        </w:tc>
      </w:tr>
      <w:tr w14:paraId="7E0FC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900" w:type="dxa"/>
            <w:tcBorders>
              <w:top w:val="single" w:color="auto" w:sz="4" w:space="0"/>
              <w:left w:val="single" w:color="auto" w:sz="4" w:space="0"/>
              <w:bottom w:val="single" w:color="auto" w:sz="4" w:space="0"/>
              <w:right w:val="single" w:color="auto" w:sz="4" w:space="0"/>
            </w:tcBorders>
            <w:vAlign w:val="center"/>
          </w:tcPr>
          <w:p w14:paraId="1D597F86">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4</w:t>
            </w:r>
          </w:p>
        </w:tc>
        <w:tc>
          <w:tcPr>
            <w:tcW w:w="7820" w:type="dxa"/>
            <w:tcBorders>
              <w:top w:val="single" w:color="auto" w:sz="4" w:space="0"/>
              <w:left w:val="single" w:color="auto" w:sz="4" w:space="0"/>
              <w:bottom w:val="single" w:color="auto" w:sz="4" w:space="0"/>
              <w:right w:val="single" w:color="auto" w:sz="4" w:space="0"/>
            </w:tcBorders>
            <w:vAlign w:val="center"/>
          </w:tcPr>
          <w:p w14:paraId="6D8D74AC">
            <w:pPr>
              <w:spacing w:line="500" w:lineRule="exact"/>
              <w:jc w:val="left"/>
              <w:rPr>
                <w:rFonts w:hint="eastAsia" w:ascii="仿宋" w:hAnsi="仿宋" w:eastAsia="仿宋" w:cs="Times New Roman"/>
                <w:b/>
                <w:bCs/>
                <w:sz w:val="24"/>
                <w:szCs w:val="24"/>
              </w:rPr>
            </w:pPr>
            <w:r>
              <w:rPr>
                <w:rFonts w:hint="eastAsia" w:ascii="仿宋" w:hAnsi="仿宋" w:eastAsia="仿宋" w:cs="Times New Roman"/>
                <w:b/>
                <w:bCs/>
                <w:sz w:val="24"/>
                <w:szCs w:val="24"/>
              </w:rPr>
              <w:t>电子交易平台登录方法：</w:t>
            </w:r>
          </w:p>
          <w:p w14:paraId="24C4F234">
            <w:pPr>
              <w:spacing w:line="500" w:lineRule="exact"/>
              <w:jc w:val="left"/>
              <w:rPr>
                <w:rFonts w:hint="eastAsia" w:ascii="仿宋" w:hAnsi="仿宋" w:eastAsia="仿宋" w:cs="Times New Roman"/>
                <w:sz w:val="24"/>
                <w:szCs w:val="24"/>
                <w:lang w:val="en-US" w:eastAsia="zh-CN"/>
              </w:rPr>
            </w:pPr>
            <w:r>
              <w:rPr>
                <w:rFonts w:hint="eastAsia" w:ascii="仿宋" w:hAnsi="仿宋" w:eastAsia="仿宋" w:cs="Times New Roman"/>
                <w:sz w:val="24"/>
                <w:szCs w:val="24"/>
              </w:rPr>
              <w:t>第一步：供应商</w:t>
            </w:r>
            <w:r>
              <w:rPr>
                <w:rFonts w:hint="eastAsia" w:ascii="仿宋" w:hAnsi="仿宋" w:eastAsia="仿宋" w:cs="Times New Roman"/>
                <w:sz w:val="24"/>
                <w:szCs w:val="24"/>
                <w:lang w:val="en-US" w:eastAsia="zh-CN"/>
              </w:rPr>
              <w:t>登记</w:t>
            </w:r>
          </w:p>
          <w:p w14:paraId="54EBDB3F">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成为浙江政府采购网的正式供应商（</w:t>
            </w:r>
            <w:r>
              <w:rPr>
                <w:rFonts w:hint="eastAsia" w:ascii="仿宋" w:hAnsi="仿宋" w:eastAsia="仿宋" w:cs="Times New Roman"/>
                <w:sz w:val="24"/>
                <w:szCs w:val="24"/>
                <w:lang w:val="en-US" w:eastAsia="zh-CN"/>
              </w:rPr>
              <w:t>登记</w:t>
            </w:r>
            <w:r>
              <w:rPr>
                <w:rFonts w:hint="eastAsia" w:ascii="仿宋" w:hAnsi="仿宋" w:eastAsia="仿宋" w:cs="Times New Roman"/>
                <w:sz w:val="24"/>
                <w:szCs w:val="24"/>
              </w:rPr>
              <w:t>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"https://middle.zcygov.cn/v-settle-front/registry"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https://middle.zcygov.cn/v-settle-front/registry</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131A877F">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第二步：申请CA</w:t>
            </w:r>
          </w:p>
          <w:p w14:paraId="72D8EBFB">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磋商响应方应在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前完成CA数字证书办理（办理流程详见http://zfcg.czt.zj.gov.cn/bidClientTemplate/2019-05-27/12945.html）。完成CA数字证书办理预计一周左右，建议各磋商响应方抓紧时间办理；</w:t>
            </w:r>
          </w:p>
          <w:p w14:paraId="593B41FF">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第三步：下载客户端</w:t>
            </w:r>
          </w:p>
          <w:p w14:paraId="040FBCAE">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磋商响应方通过政采云电子交易客户端制作磋商响应文件，请自行前往浙江政府采购网下载并安装（下载网址：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"http://zfcg.czt.zj.gov.cn/bidClientTemplate/2019-09-24/12975.html"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http://zfcg.czt.zj.gov.cn/bidClientTemplate/2019-09-24/12975.html</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4138DA37">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第四步：具体流程</w:t>
            </w:r>
          </w:p>
          <w:p w14:paraId="0B0C501B">
            <w:pPr>
              <w:spacing w:line="500" w:lineRule="exact"/>
              <w:jc w:val="left"/>
              <w:rPr>
                <w:rFonts w:ascii="仿宋" w:hAnsi="仿宋" w:eastAsia="仿宋" w:cs="Times New Roman"/>
                <w:sz w:val="24"/>
                <w:szCs w:val="24"/>
              </w:rPr>
            </w:pPr>
            <w:r>
              <w:rPr>
                <w:rFonts w:hint="eastAsia" w:ascii="仿宋" w:hAnsi="仿宋" w:eastAsia="仿宋" w:cs="Times New Roman"/>
                <w:sz w:val="24"/>
                <w:szCs w:val="24"/>
              </w:rPr>
              <w:t>详见浙江省“电子交易/不见面开评标”学习专题（网址</w:t>
            </w:r>
            <w:r>
              <w:rPr>
                <w:rFonts w:ascii="Times New Roman" w:hAnsi="Times New Roman" w:eastAsia="宋体" w:cs="Times New Roman"/>
              </w:rPr>
              <w:fldChar w:fldCharType="begin"/>
            </w:r>
            <w:r>
              <w:rPr>
                <w:rFonts w:ascii="Times New Roman" w:hAnsi="Times New Roman" w:eastAsia="宋体" w:cs="Times New Roman"/>
              </w:rPr>
              <w:instrText xml:space="preserve"> HYPERLINK "https://edu.zcygov.cn/luban/e-biding" </w:instrText>
            </w:r>
            <w:r>
              <w:rPr>
                <w:rFonts w:ascii="Times New Roman" w:hAnsi="Times New Roman" w:eastAsia="宋体" w:cs="Times New Roman"/>
              </w:rPr>
              <w:fldChar w:fldCharType="separate"/>
            </w:r>
            <w:r>
              <w:rPr>
                <w:rFonts w:hint="eastAsia" w:ascii="仿宋" w:hAnsi="仿宋" w:eastAsia="仿宋" w:cs="Times New Roman"/>
                <w:color w:val="0000FF"/>
                <w:sz w:val="24"/>
                <w:szCs w:val="24"/>
                <w:u w:val="single"/>
              </w:rPr>
              <w:t>https://edu.zcygov.cn/luban/e-biding</w:t>
            </w:r>
            <w:r>
              <w:rPr>
                <w:rFonts w:hint="eastAsia" w:ascii="仿宋" w:hAnsi="仿宋" w:eastAsia="仿宋" w:cs="Times New Roman"/>
                <w:color w:val="0000FF"/>
                <w:sz w:val="24"/>
                <w:szCs w:val="24"/>
                <w:u w:val="single"/>
              </w:rPr>
              <w:fldChar w:fldCharType="end"/>
            </w:r>
            <w:r>
              <w:rPr>
                <w:rFonts w:hint="eastAsia" w:ascii="仿宋" w:hAnsi="仿宋" w:eastAsia="仿宋" w:cs="Times New Roman"/>
                <w:sz w:val="24"/>
                <w:szCs w:val="24"/>
              </w:rPr>
              <w:t>）</w:t>
            </w:r>
          </w:p>
          <w:p w14:paraId="0CA8CF36">
            <w:pPr>
              <w:snapToGrid w:val="0"/>
              <w:jc w:val="left"/>
              <w:rPr>
                <w:rFonts w:hint="eastAsia" w:ascii="仿宋" w:hAnsi="仿宋" w:eastAsia="仿宋" w:cs="Times New Roman"/>
                <w:sz w:val="24"/>
                <w:szCs w:val="24"/>
              </w:rPr>
            </w:pPr>
          </w:p>
          <w:p w14:paraId="1606CE2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提醒：</w:t>
            </w:r>
          </w:p>
          <w:p w14:paraId="08A8AA6B">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请各磋商响应方合理安排时间，尽快完成第一、二、三步骤，避免影响</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w:t>
            </w:r>
          </w:p>
          <w:p w14:paraId="64DB7235">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为避免页面存在兼容性等问题，</w:t>
            </w:r>
            <w:r>
              <w:rPr>
                <w:rFonts w:hint="eastAsia" w:ascii="仿宋" w:hAnsi="仿宋" w:eastAsia="仿宋" w:cs="Times New Roman"/>
                <w:sz w:val="24"/>
                <w:szCs w:val="24"/>
                <w:lang w:val="en-US" w:eastAsia="zh-CN"/>
              </w:rPr>
              <w:t>磋商响应方</w:t>
            </w:r>
            <w:r>
              <w:rPr>
                <w:rFonts w:hint="eastAsia" w:ascii="仿宋" w:hAnsi="仿宋" w:eastAsia="仿宋" w:cs="Times New Roman"/>
                <w:sz w:val="24"/>
                <w:szCs w:val="24"/>
              </w:rPr>
              <w:t>须使用谷歌Chrome浏览器或360浏览器极速模式，涉及视频会议等功能的，还应安装摄像头和麦克风。</w:t>
            </w:r>
          </w:p>
        </w:tc>
      </w:tr>
      <w:tr w14:paraId="5B2988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7C3C0314">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5</w:t>
            </w:r>
          </w:p>
        </w:tc>
        <w:tc>
          <w:tcPr>
            <w:tcW w:w="7820" w:type="dxa"/>
            <w:tcBorders>
              <w:top w:val="single" w:color="auto" w:sz="4" w:space="0"/>
              <w:left w:val="single" w:color="auto" w:sz="4" w:space="0"/>
              <w:bottom w:val="single" w:color="auto" w:sz="4" w:space="0"/>
              <w:right w:val="single" w:color="auto" w:sz="4" w:space="0"/>
            </w:tcBorders>
            <w:vAlign w:val="center"/>
          </w:tcPr>
          <w:p w14:paraId="198D1D41">
            <w:pPr>
              <w:spacing w:line="500" w:lineRule="exact"/>
              <w:jc w:val="left"/>
              <w:rPr>
                <w:rFonts w:hint="eastAsia" w:ascii="仿宋" w:hAnsi="仿宋" w:eastAsia="仿宋" w:cs="Times New Roman"/>
                <w:sz w:val="24"/>
                <w:szCs w:val="24"/>
              </w:rPr>
            </w:pPr>
            <w:r>
              <w:rPr>
                <w:rFonts w:hint="eastAsia" w:ascii="仿宋" w:hAnsi="仿宋" w:eastAsia="仿宋" w:cs="Times New Roman"/>
                <w:b/>
                <w:bCs/>
                <w:sz w:val="24"/>
                <w:szCs w:val="24"/>
              </w:rPr>
              <w:t>磋商响应文件的递交与接收：</w:t>
            </w:r>
            <w:r>
              <w:rPr>
                <w:rFonts w:hint="eastAsia" w:ascii="仿宋" w:hAnsi="仿宋" w:eastAsia="仿宋" w:cs="Times New Roman"/>
                <w:sz w:val="24"/>
                <w:szCs w:val="24"/>
              </w:rPr>
              <w:t>磋商响应方应当在</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截止时间前完成电子磋商响应文件的传输递交，并可以补充、修改或者撤回电子磋商响应文件。补充或者修改电子磋商响应文件的，应当先行撤回原文件，补充、修改后重新传输递交。</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截止时间前未完成传输的，视为撤回磋商响应文件。</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截止时间后送达的磋商响应文件，将被电子交易平台拒收。</w:t>
            </w:r>
          </w:p>
          <w:p w14:paraId="1736FAC3">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磋商响应文件的接收以本项目公告要求的时间、地点和“第二章”的“磋商响应文件的编制”等要求为准。</w:t>
            </w:r>
          </w:p>
          <w:p w14:paraId="2EE71DE3">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磋商响应方递交备份磋商响应文件，出现下列情况之一的，将被拒收：</w:t>
            </w:r>
          </w:p>
          <w:p w14:paraId="0B166D2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eastAsia="zh-CN"/>
              </w:rPr>
              <w:t>.</w:t>
            </w:r>
            <w:r>
              <w:rPr>
                <w:rFonts w:hint="eastAsia" w:ascii="仿宋" w:hAnsi="仿宋" w:eastAsia="仿宋" w:cs="Times New Roman"/>
                <w:sz w:val="24"/>
                <w:szCs w:val="24"/>
              </w:rPr>
              <w:t>未按规定密封或标记的；</w:t>
            </w:r>
          </w:p>
          <w:p w14:paraId="0B42F5D2">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2</w:t>
            </w:r>
            <w:r>
              <w:rPr>
                <w:rFonts w:hint="eastAsia" w:ascii="仿宋" w:hAnsi="仿宋" w:eastAsia="仿宋" w:cs="Times New Roman"/>
                <w:sz w:val="24"/>
                <w:szCs w:val="24"/>
                <w:lang w:eastAsia="zh-CN"/>
              </w:rPr>
              <w:t>.</w:t>
            </w:r>
            <w:r>
              <w:rPr>
                <w:rFonts w:hint="eastAsia" w:ascii="仿宋" w:hAnsi="仿宋" w:eastAsia="仿宋" w:cs="Times New Roman"/>
                <w:sz w:val="24"/>
                <w:szCs w:val="24"/>
              </w:rPr>
              <w:t>由于包装不妥，在送交途中严重破损或失散的；</w:t>
            </w:r>
          </w:p>
          <w:p w14:paraId="1C973E23">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3</w:t>
            </w:r>
            <w:r>
              <w:rPr>
                <w:rFonts w:hint="eastAsia" w:ascii="仿宋" w:hAnsi="仿宋" w:eastAsia="仿宋" w:cs="Times New Roman"/>
                <w:sz w:val="24"/>
                <w:szCs w:val="24"/>
                <w:lang w:eastAsia="zh-CN"/>
              </w:rPr>
              <w:t>.</w:t>
            </w:r>
            <w:r>
              <w:rPr>
                <w:rFonts w:hint="eastAsia" w:ascii="仿宋" w:hAnsi="仿宋" w:eastAsia="仿宋" w:cs="Times New Roman"/>
                <w:sz w:val="24"/>
                <w:szCs w:val="24"/>
              </w:rPr>
              <w:t>超过</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截止时间送达的。</w:t>
            </w:r>
          </w:p>
        </w:tc>
      </w:tr>
      <w:tr w14:paraId="2839E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900" w:type="dxa"/>
            <w:tcBorders>
              <w:top w:val="single" w:color="auto" w:sz="4" w:space="0"/>
              <w:left w:val="single" w:color="auto" w:sz="4" w:space="0"/>
              <w:bottom w:val="single" w:color="auto" w:sz="4" w:space="0"/>
              <w:right w:val="single" w:color="auto" w:sz="4" w:space="0"/>
            </w:tcBorders>
            <w:vAlign w:val="center"/>
          </w:tcPr>
          <w:p w14:paraId="561424CE">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6</w:t>
            </w:r>
          </w:p>
        </w:tc>
        <w:tc>
          <w:tcPr>
            <w:tcW w:w="7820" w:type="dxa"/>
            <w:tcBorders>
              <w:top w:val="single" w:color="auto" w:sz="4" w:space="0"/>
              <w:left w:val="single" w:color="auto" w:sz="4" w:space="0"/>
              <w:bottom w:val="single" w:color="auto" w:sz="4" w:space="0"/>
              <w:right w:val="single" w:color="auto" w:sz="4" w:space="0"/>
            </w:tcBorders>
            <w:vAlign w:val="center"/>
          </w:tcPr>
          <w:p w14:paraId="1CC808D5">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磋商结果公示：采购结果经采购人确认后，采购中心将于2个工作日内在浙江省政府采购网上公告成交结果（成交人为中小企业的，其声明函将随</w:t>
            </w:r>
            <w:r>
              <w:rPr>
                <w:rFonts w:hint="eastAsia" w:ascii="仿宋" w:hAnsi="仿宋" w:eastAsia="仿宋" w:cs="Times New Roman"/>
                <w:sz w:val="24"/>
                <w:szCs w:val="24"/>
                <w:lang w:val="en-US" w:eastAsia="zh-CN"/>
              </w:rPr>
              <w:t>成交</w:t>
            </w:r>
            <w:r>
              <w:rPr>
                <w:rFonts w:hint="eastAsia" w:ascii="仿宋" w:hAnsi="仿宋" w:eastAsia="仿宋" w:cs="Times New Roman"/>
                <w:sz w:val="24"/>
                <w:szCs w:val="24"/>
              </w:rPr>
              <w:t>结果同时公告），并向成交供应商发出成交通知书。</w:t>
            </w:r>
          </w:p>
        </w:tc>
      </w:tr>
      <w:tr w14:paraId="70AC55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900" w:type="dxa"/>
            <w:tcBorders>
              <w:top w:val="single" w:color="auto" w:sz="4" w:space="0"/>
              <w:left w:val="single" w:color="auto" w:sz="4" w:space="0"/>
              <w:bottom w:val="single" w:color="auto" w:sz="4" w:space="0"/>
              <w:right w:val="single" w:color="auto" w:sz="4" w:space="0"/>
            </w:tcBorders>
            <w:vAlign w:val="center"/>
          </w:tcPr>
          <w:p w14:paraId="7E85C750">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7</w:t>
            </w:r>
          </w:p>
        </w:tc>
        <w:tc>
          <w:tcPr>
            <w:tcW w:w="7820" w:type="dxa"/>
            <w:tcBorders>
              <w:top w:val="single" w:color="auto" w:sz="4" w:space="0"/>
              <w:left w:val="single" w:color="auto" w:sz="4" w:space="0"/>
              <w:bottom w:val="single" w:color="auto" w:sz="4" w:space="0"/>
              <w:right w:val="single" w:color="auto" w:sz="4" w:space="0"/>
            </w:tcBorders>
            <w:vAlign w:val="center"/>
          </w:tcPr>
          <w:p w14:paraId="3A99B1DB">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签订合同时间：成交通知书发出之日起30日内。</w:t>
            </w:r>
          </w:p>
        </w:tc>
      </w:tr>
      <w:tr w14:paraId="65FE4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900" w:type="dxa"/>
            <w:tcBorders>
              <w:top w:val="single" w:color="auto" w:sz="4" w:space="0"/>
              <w:left w:val="single" w:color="auto" w:sz="4" w:space="0"/>
              <w:bottom w:val="single" w:color="auto" w:sz="4" w:space="0"/>
              <w:right w:val="single" w:color="auto" w:sz="4" w:space="0"/>
            </w:tcBorders>
            <w:vAlign w:val="center"/>
          </w:tcPr>
          <w:p w14:paraId="1B3D4117">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8</w:t>
            </w:r>
          </w:p>
        </w:tc>
        <w:tc>
          <w:tcPr>
            <w:tcW w:w="7820" w:type="dxa"/>
            <w:tcBorders>
              <w:top w:val="single" w:color="auto" w:sz="4" w:space="0"/>
              <w:left w:val="single" w:color="auto" w:sz="4" w:space="0"/>
              <w:bottom w:val="single" w:color="auto" w:sz="4" w:space="0"/>
              <w:right w:val="single" w:color="auto" w:sz="4" w:space="0"/>
            </w:tcBorders>
            <w:vAlign w:val="center"/>
          </w:tcPr>
          <w:p w14:paraId="67AA7DDC">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tc>
      </w:tr>
      <w:tr w14:paraId="30B976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900" w:type="dxa"/>
            <w:tcBorders>
              <w:top w:val="single" w:color="auto" w:sz="4" w:space="0"/>
              <w:left w:val="single" w:color="auto" w:sz="4" w:space="0"/>
              <w:bottom w:val="single" w:color="auto" w:sz="4" w:space="0"/>
              <w:right w:val="single" w:color="auto" w:sz="4" w:space="0"/>
            </w:tcBorders>
            <w:vAlign w:val="center"/>
          </w:tcPr>
          <w:p w14:paraId="2F0712C0">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9</w:t>
            </w:r>
          </w:p>
        </w:tc>
        <w:tc>
          <w:tcPr>
            <w:tcW w:w="7820" w:type="dxa"/>
            <w:tcBorders>
              <w:top w:val="single" w:color="auto" w:sz="4" w:space="0"/>
              <w:left w:val="single" w:color="auto" w:sz="4" w:space="0"/>
              <w:bottom w:val="single" w:color="auto" w:sz="4" w:space="0"/>
              <w:right w:val="single" w:color="auto" w:sz="4" w:space="0"/>
            </w:tcBorders>
            <w:vAlign w:val="center"/>
          </w:tcPr>
          <w:p w14:paraId="233B191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国库集中支付（采购人自行支付）详见各标项的商务要求表。</w:t>
            </w:r>
          </w:p>
          <w:p w14:paraId="14BD209E">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功能全力推动经济稳进提质的通知》《浙江省财政厅关于进一步发挥政府采购政策功能全力推进经济稳进提质的通知》等规范要求，采购人须在第四部分《</w:t>
            </w:r>
            <w:r>
              <w:rPr>
                <w:rFonts w:hint="eastAsia" w:ascii="仿宋" w:hAnsi="仿宋" w:eastAsia="仿宋" w:cs="Times New Roman"/>
                <w:sz w:val="24"/>
                <w:szCs w:val="24"/>
                <w:lang w:val="en-US" w:eastAsia="zh-CN"/>
              </w:rPr>
              <w:t>项目</w:t>
            </w:r>
            <w:r>
              <w:rPr>
                <w:rFonts w:hint="eastAsia" w:ascii="仿宋" w:hAnsi="仿宋" w:eastAsia="仿宋" w:cs="Times New Roman"/>
                <w:sz w:val="24"/>
                <w:szCs w:val="24"/>
              </w:rPr>
              <w:t>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185B8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900" w:type="dxa"/>
            <w:tcBorders>
              <w:top w:val="single" w:color="auto" w:sz="4" w:space="0"/>
              <w:left w:val="single" w:color="auto" w:sz="4" w:space="0"/>
              <w:bottom w:val="single" w:color="auto" w:sz="4" w:space="0"/>
              <w:right w:val="single" w:color="auto" w:sz="4" w:space="0"/>
            </w:tcBorders>
            <w:vAlign w:val="center"/>
          </w:tcPr>
          <w:p w14:paraId="3A13E024">
            <w:pPr>
              <w:snapToGrid w:val="0"/>
              <w:jc w:val="center"/>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20</w:t>
            </w:r>
          </w:p>
        </w:tc>
        <w:tc>
          <w:tcPr>
            <w:tcW w:w="7820" w:type="dxa"/>
            <w:tcBorders>
              <w:top w:val="single" w:color="auto" w:sz="4" w:space="0"/>
              <w:left w:val="single" w:color="auto" w:sz="4" w:space="0"/>
              <w:bottom w:val="single" w:color="auto" w:sz="4" w:space="0"/>
              <w:right w:val="single" w:color="auto" w:sz="4" w:space="0"/>
            </w:tcBorders>
            <w:vAlign w:val="center"/>
          </w:tcPr>
          <w:p w14:paraId="2D8B4443">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磋商响应文件有效期为90天</w:t>
            </w:r>
          </w:p>
        </w:tc>
      </w:tr>
      <w:tr w14:paraId="2768A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00" w:type="dxa"/>
            <w:tcBorders>
              <w:top w:val="single" w:color="auto" w:sz="4" w:space="0"/>
              <w:left w:val="single" w:color="auto" w:sz="4" w:space="0"/>
              <w:bottom w:val="single" w:color="auto" w:sz="4" w:space="0"/>
              <w:right w:val="single" w:color="auto" w:sz="4" w:space="0"/>
            </w:tcBorders>
            <w:vAlign w:val="center"/>
          </w:tcPr>
          <w:p w14:paraId="5A900D14">
            <w:pPr>
              <w:snapToGrid w:val="0"/>
              <w:jc w:val="center"/>
              <w:rPr>
                <w:rFonts w:hint="eastAsia" w:ascii="仿宋" w:hAnsi="仿宋" w:eastAsia="仿宋" w:cs="Times New Roman"/>
                <w:sz w:val="30"/>
                <w:szCs w:val="30"/>
                <w:lang w:val="en-US" w:eastAsia="zh-CN"/>
              </w:rPr>
            </w:pPr>
            <w:r>
              <w:rPr>
                <w:rFonts w:hint="eastAsia" w:ascii="仿宋" w:hAnsi="仿宋" w:eastAsia="仿宋" w:cs="Times New Roman"/>
                <w:sz w:val="30"/>
                <w:szCs w:val="30"/>
              </w:rPr>
              <w:t>2</w:t>
            </w:r>
            <w:r>
              <w:rPr>
                <w:rFonts w:hint="eastAsia" w:ascii="仿宋" w:hAnsi="仿宋" w:eastAsia="仿宋" w:cs="Times New Roman"/>
                <w:sz w:val="30"/>
                <w:szCs w:val="30"/>
                <w:lang w:val="en-US" w:eastAsia="zh-CN"/>
              </w:rPr>
              <w:t>1</w:t>
            </w:r>
          </w:p>
        </w:tc>
        <w:tc>
          <w:tcPr>
            <w:tcW w:w="7820" w:type="dxa"/>
            <w:tcBorders>
              <w:top w:val="single" w:color="auto" w:sz="4" w:space="0"/>
              <w:left w:val="single" w:color="auto" w:sz="4" w:space="0"/>
              <w:bottom w:val="single" w:color="auto" w:sz="4" w:space="0"/>
              <w:right w:val="single" w:color="auto" w:sz="4" w:space="0"/>
            </w:tcBorders>
            <w:vAlign w:val="center"/>
          </w:tcPr>
          <w:p w14:paraId="670A87FA">
            <w:pPr>
              <w:spacing w:line="500" w:lineRule="exact"/>
              <w:jc w:val="left"/>
              <w:rPr>
                <w:rFonts w:hint="eastAsia" w:ascii="仿宋" w:hAnsi="仿宋" w:eastAsia="仿宋" w:cs="Times New Roman"/>
                <w:sz w:val="24"/>
                <w:szCs w:val="24"/>
              </w:rPr>
            </w:pPr>
            <w:r>
              <w:rPr>
                <w:rFonts w:hint="eastAsia" w:ascii="仿宋" w:hAnsi="仿宋" w:eastAsia="仿宋" w:cs="Times New Roman"/>
                <w:sz w:val="24"/>
                <w:szCs w:val="24"/>
              </w:rPr>
              <w:t>解释：本磋商文件的解释权属于浙江省政府采购中心。</w:t>
            </w:r>
          </w:p>
        </w:tc>
      </w:tr>
    </w:tbl>
    <w:p w14:paraId="051E6221">
      <w:pPr>
        <w:widowControl/>
        <w:jc w:val="left"/>
        <w:rPr>
          <w:rFonts w:ascii="宋体" w:hAnsi="宋体"/>
          <w:b/>
          <w:sz w:val="30"/>
          <w:szCs w:val="30"/>
        </w:rPr>
      </w:pPr>
      <w:r>
        <w:rPr>
          <w:rFonts w:hAnsi="宋体"/>
          <w:b/>
          <w:sz w:val="30"/>
          <w:szCs w:val="30"/>
        </w:rPr>
        <w:br w:type="page"/>
      </w:r>
    </w:p>
    <w:p w14:paraId="2BF71AA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一、总则</w:t>
      </w:r>
    </w:p>
    <w:p w14:paraId="6D2E68C8">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竞争性磋商采购方式，是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1D3908F1">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（一）适用范围</w:t>
      </w:r>
    </w:p>
    <w:p w14:paraId="56EBFD5C">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仅适用于本次竞争性磋商文件中政府采购的项目。</w:t>
      </w:r>
    </w:p>
    <w:p w14:paraId="23309EE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（二）定义</w:t>
      </w:r>
    </w:p>
    <w:p w14:paraId="3A4DB5B8">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“磋商方”系指组织本次磋商的浙江省政府采购中心。</w:t>
      </w:r>
    </w:p>
    <w:p w14:paraId="16E9D61D">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2</w:t>
      </w:r>
      <w:r>
        <w:rPr>
          <w:rFonts w:hint="eastAsia" w:ascii="仿宋" w:hAnsi="仿宋" w:eastAsia="仿宋" w:cs="Arial"/>
          <w:sz w:val="30"/>
          <w:szCs w:val="30"/>
          <w:lang w:eastAsia="zh-CN"/>
        </w:rPr>
        <w:t>.</w:t>
      </w:r>
      <w:r>
        <w:rPr>
          <w:rFonts w:hint="eastAsia" w:ascii="仿宋" w:hAnsi="仿宋" w:eastAsia="仿宋" w:cs="Arial"/>
          <w:sz w:val="30"/>
          <w:szCs w:val="30"/>
        </w:rPr>
        <w:t>“磋商响应方”系指向磋商方提交磋商响应文件的单位。</w:t>
      </w:r>
    </w:p>
    <w:p w14:paraId="42F1DA6D">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“采购人”系指委托磋商方采购本次项目的国家机关、事业单位和团体组织；也是磋商结果的最终确认方。</w:t>
      </w:r>
    </w:p>
    <w:p w14:paraId="0BF960D8">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4</w:t>
      </w:r>
      <w:r>
        <w:rPr>
          <w:rFonts w:hint="eastAsia" w:ascii="仿宋" w:hAnsi="仿宋" w:eastAsia="仿宋" w:cs="Arial"/>
          <w:sz w:val="30"/>
          <w:szCs w:val="30"/>
          <w:lang w:eastAsia="zh-CN"/>
        </w:rPr>
        <w:t>.</w:t>
      </w:r>
      <w:r>
        <w:rPr>
          <w:rFonts w:hint="eastAsia" w:ascii="仿宋" w:hAnsi="仿宋" w:eastAsia="仿宋" w:cs="Arial"/>
          <w:sz w:val="30"/>
          <w:szCs w:val="30"/>
        </w:rPr>
        <w:t>“产品”系指供方按磋商文件规定，须向采购人提供的一切设备、保险、税金、备品备件、工具、手册及其它有关技术资料和材料。</w:t>
      </w:r>
    </w:p>
    <w:p w14:paraId="6B00CCF2">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5</w:t>
      </w:r>
      <w:r>
        <w:rPr>
          <w:rFonts w:hint="eastAsia" w:ascii="仿宋" w:hAnsi="仿宋" w:eastAsia="仿宋" w:cs="Arial"/>
          <w:sz w:val="30"/>
          <w:szCs w:val="30"/>
          <w:lang w:eastAsia="zh-CN"/>
        </w:rPr>
        <w:t>.</w:t>
      </w:r>
      <w:r>
        <w:rPr>
          <w:rFonts w:hint="eastAsia" w:ascii="仿宋" w:hAnsi="仿宋" w:eastAsia="仿宋" w:cs="Arial"/>
          <w:sz w:val="30"/>
          <w:szCs w:val="30"/>
        </w:rPr>
        <w:t>“服务”系指磋商文件规定磋商响应方须承担的安装、调试、技术协助、校准、培训、技术指导以及其他类似的义务。</w:t>
      </w:r>
    </w:p>
    <w:p w14:paraId="466567D5">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eastAsia="zh-CN"/>
        </w:rPr>
        <w:t>.</w:t>
      </w:r>
      <w:r>
        <w:rPr>
          <w:rFonts w:hint="eastAsia" w:ascii="仿宋" w:hAnsi="仿宋" w:eastAsia="仿宋" w:cs="Arial"/>
          <w:sz w:val="30"/>
          <w:szCs w:val="30"/>
        </w:rPr>
        <w:t>“项目”系指磋商响应方按磋商文件规定向采购人提供的产品和服务。</w:t>
      </w:r>
    </w:p>
    <w:p w14:paraId="04E10E3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sz w:val="30"/>
          <w:szCs w:val="30"/>
        </w:rPr>
      </w:pPr>
      <w:r>
        <w:rPr>
          <w:rFonts w:hint="eastAsia" w:ascii="仿宋" w:hAnsi="仿宋" w:eastAsia="仿宋" w:cs="Arial"/>
          <w:sz w:val="30"/>
          <w:szCs w:val="30"/>
        </w:rPr>
        <w:t>7</w:t>
      </w:r>
      <w:r>
        <w:rPr>
          <w:rFonts w:hint="eastAsia" w:ascii="仿宋" w:hAnsi="仿宋" w:eastAsia="仿宋" w:cs="Arial"/>
          <w:sz w:val="30"/>
          <w:szCs w:val="30"/>
          <w:lang w:eastAsia="zh-CN"/>
        </w:rPr>
        <w:t>.</w:t>
      </w:r>
      <w:r>
        <w:rPr>
          <w:rFonts w:hint="eastAsia" w:ascii="宋体" w:hAnsi="宋体" w:eastAsia="宋体" w:cs="Arial"/>
          <w:b/>
          <w:color w:val="000000"/>
          <w:sz w:val="28"/>
          <w:szCs w:val="28"/>
        </w:rPr>
        <w:t>电子交易平台:指政府采购项目电子交易平台，即政采云平台。</w:t>
      </w:r>
    </w:p>
    <w:p w14:paraId="7B5F0905">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Arial"/>
          <w:b/>
          <w:sz w:val="30"/>
          <w:szCs w:val="30"/>
        </w:rPr>
      </w:pPr>
      <w:r>
        <w:rPr>
          <w:rFonts w:hint="eastAsia" w:ascii="宋体" w:hAnsi="宋体" w:eastAsia="宋体" w:cs="Arial"/>
          <w:b/>
          <w:sz w:val="30"/>
          <w:szCs w:val="30"/>
        </w:rPr>
        <w:t>（三）磋商响应方的确定</w:t>
      </w:r>
    </w:p>
    <w:p w14:paraId="35D9E500">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在浙江省政府采购网或其他省级以上媒体通过发布公告的形式获取采购文件参加。</w:t>
      </w:r>
    </w:p>
    <w:p w14:paraId="69DF83D3">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（四）磋商响应方委托有关说明</w:t>
      </w:r>
    </w:p>
    <w:p w14:paraId="6D8CDBB9">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Times New Roman"/>
          <w:bCs/>
          <w:color w:val="000000"/>
          <w:sz w:val="30"/>
          <w:szCs w:val="30"/>
        </w:rPr>
        <w:t>1</w:t>
      </w:r>
      <w:r>
        <w:rPr>
          <w:rFonts w:hint="eastAsia" w:ascii="仿宋" w:hAnsi="仿宋" w:eastAsia="仿宋" w:cs="Times New Roman"/>
          <w:bCs/>
          <w:color w:val="000000"/>
          <w:sz w:val="30"/>
          <w:szCs w:val="30"/>
          <w:lang w:eastAsia="zh-CN"/>
        </w:rPr>
        <w:t>.</w:t>
      </w:r>
      <w:r>
        <w:rPr>
          <w:rFonts w:hint="eastAsia" w:ascii="仿宋" w:hAnsi="仿宋" w:eastAsia="仿宋" w:cs="Times New Roman"/>
          <w:bCs/>
          <w:color w:val="000000"/>
          <w:sz w:val="30"/>
          <w:szCs w:val="30"/>
        </w:rPr>
        <w:t>如授权代表不是法定代表人，须有法定代表人出具的授权委托书</w:t>
      </w:r>
      <w:r>
        <w:rPr>
          <w:rFonts w:hint="eastAsia" w:ascii="仿宋" w:hAnsi="仿宋" w:eastAsia="仿宋" w:cs="Times New Roman"/>
          <w:b/>
          <w:bCs w:val="0"/>
          <w:color w:val="000000"/>
          <w:sz w:val="30"/>
          <w:szCs w:val="30"/>
        </w:rPr>
        <w:t>（格式见附件）</w:t>
      </w:r>
      <w:r>
        <w:rPr>
          <w:rFonts w:hint="eastAsia" w:ascii="仿宋" w:hAnsi="仿宋" w:eastAsia="仿宋" w:cs="Times New Roman"/>
          <w:bCs/>
          <w:color w:val="000000"/>
          <w:sz w:val="30"/>
          <w:szCs w:val="30"/>
        </w:rPr>
        <w:t>。</w:t>
      </w:r>
      <w:r>
        <w:rPr>
          <w:rFonts w:hint="eastAsia" w:ascii="仿宋" w:hAnsi="仿宋" w:eastAsia="仿宋" w:cs="Times New Roman"/>
          <w:bCs/>
          <w:color w:val="000000"/>
          <w:sz w:val="30"/>
          <w:szCs w:val="30"/>
          <w:lang w:val="en-US" w:eastAsia="zh-CN"/>
        </w:rPr>
        <w:t>响应方</w:t>
      </w:r>
      <w:r>
        <w:rPr>
          <w:rFonts w:hint="eastAsia" w:ascii="仿宋" w:hAnsi="仿宋" w:eastAsia="仿宋" w:cs="Times New Roman"/>
          <w:bCs/>
          <w:color w:val="000000"/>
          <w:sz w:val="30"/>
          <w:szCs w:val="30"/>
        </w:rPr>
        <w:t>委派不在本单位缴纳社保的人员作为授权代表的，应当在</w:t>
      </w:r>
      <w:r>
        <w:rPr>
          <w:rFonts w:hint="eastAsia" w:ascii="仿宋" w:hAnsi="仿宋" w:eastAsia="仿宋" w:cs="Times New Roman"/>
          <w:bCs/>
          <w:color w:val="000000"/>
          <w:sz w:val="30"/>
          <w:szCs w:val="30"/>
          <w:lang w:val="en-US" w:eastAsia="zh-CN"/>
        </w:rPr>
        <w:t>响应</w:t>
      </w:r>
      <w:r>
        <w:rPr>
          <w:rFonts w:hint="eastAsia" w:ascii="仿宋" w:hAnsi="仿宋" w:eastAsia="仿宋" w:cs="Times New Roman"/>
          <w:bCs/>
          <w:color w:val="000000"/>
          <w:sz w:val="30"/>
          <w:szCs w:val="30"/>
        </w:rPr>
        <w:t>文件中，说明具体原因、授权代表缴纳社保的单位，并附列该授权代表缴纳社保清单。</w:t>
      </w:r>
    </w:p>
    <w:p w14:paraId="5CCC9912">
      <w:pPr>
        <w:keepNext w:val="0"/>
        <w:keepLines w:val="0"/>
        <w:pageBreakBefore w:val="0"/>
        <w:widowControl w:val="0"/>
        <w:kinsoku/>
        <w:wordWrap/>
        <w:overflowPunct/>
        <w:topLinePunct w:val="0"/>
        <w:autoSpaceDE/>
        <w:autoSpaceDN/>
        <w:bidi w:val="0"/>
        <w:snapToGrid w:val="0"/>
        <w:spacing w:before="0" w:beforeLines="50" w:after="0" w:afterLines="50" w:line="460" w:lineRule="exact"/>
        <w:ind w:left="2" w:leftChars="1" w:firstLine="600" w:firstLineChars="200"/>
        <w:jc w:val="both"/>
        <w:textAlignment w:val="auto"/>
        <w:rPr>
          <w:rFonts w:ascii="仿宋" w:hAnsi="仿宋" w:eastAsia="仿宋" w:cs="Arial"/>
          <w:color w:val="000000"/>
          <w:kern w:val="2"/>
          <w:sz w:val="30"/>
          <w:szCs w:val="30"/>
          <w:lang w:val="en-US" w:eastAsia="zh-CN" w:bidi="ar-SA"/>
        </w:rPr>
      </w:pPr>
      <w:r>
        <w:rPr>
          <w:rFonts w:hint="eastAsia" w:ascii="仿宋" w:hAnsi="仿宋" w:eastAsia="仿宋" w:cs="Arial"/>
          <w:color w:val="000000"/>
          <w:kern w:val="2"/>
          <w:sz w:val="30"/>
          <w:szCs w:val="30"/>
          <w:lang w:val="en-US" w:eastAsia="zh-CN" w:bidi="ar-SA"/>
        </w:rPr>
        <w:t>2.磋商响应方所使用的资格、信誉、荣誉、业绩与企业认证必须为本法人所拥有。其所使用的采购项目实施人员必须为本法人员工（或必须为本法人或其控股公司正式员工）。</w:t>
      </w:r>
    </w:p>
    <w:p w14:paraId="617DA43E">
      <w:pPr>
        <w:keepNext w:val="0"/>
        <w:keepLines w:val="0"/>
        <w:pageBreakBefore w:val="0"/>
        <w:widowControl w:val="0"/>
        <w:kinsoku/>
        <w:wordWrap/>
        <w:overflowPunct/>
        <w:topLinePunct w:val="0"/>
        <w:autoSpaceDE/>
        <w:autoSpaceDN/>
        <w:bidi w:val="0"/>
        <w:snapToGrid w:val="0"/>
        <w:spacing w:before="0" w:beforeLines="50" w:after="0" w:afterLines="50" w:line="460" w:lineRule="exact"/>
        <w:ind w:left="2" w:leftChars="1" w:firstLine="600" w:firstLineChars="200"/>
        <w:jc w:val="both"/>
        <w:textAlignment w:val="auto"/>
        <w:rPr>
          <w:rFonts w:ascii="仿宋" w:hAnsi="仿宋" w:eastAsia="仿宋" w:cs="Arial"/>
          <w:color w:val="000000"/>
          <w:kern w:val="2"/>
          <w:sz w:val="30"/>
          <w:szCs w:val="30"/>
          <w:lang w:val="en-US" w:eastAsia="zh-CN" w:bidi="ar-SA"/>
        </w:rPr>
      </w:pPr>
      <w:r>
        <w:rPr>
          <w:rFonts w:hint="eastAsia" w:ascii="仿宋" w:hAnsi="仿宋" w:eastAsia="仿宋" w:cs="Arial"/>
          <w:color w:val="000000"/>
          <w:kern w:val="2"/>
          <w:sz w:val="30"/>
          <w:szCs w:val="30"/>
          <w:lang w:val="en-US" w:eastAsia="zh-CN" w:bidi="ar-SA"/>
        </w:rPr>
        <w:t>3.以联合体形式参加政府采购活动的，联合体各方不得再单独参加或者与其他供应商另外组成联合体参加同一合同项下的政府采购活动。</w:t>
      </w:r>
    </w:p>
    <w:p w14:paraId="50168125">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color w:val="000000"/>
          <w:sz w:val="30"/>
          <w:szCs w:val="30"/>
        </w:rPr>
      </w:pPr>
      <w:r>
        <w:rPr>
          <w:rFonts w:hint="eastAsia" w:ascii="仿宋" w:hAnsi="仿宋" w:eastAsia="仿宋" w:cs="Arial"/>
          <w:color w:val="000000"/>
          <w:sz w:val="30"/>
          <w:szCs w:val="30"/>
        </w:rPr>
        <w:t>4</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单位负责人为同一人或者存在直接控股、管理关系的不同供应商，不得参加同一合同项下的政府采购活动。</w:t>
      </w:r>
    </w:p>
    <w:p w14:paraId="0BBFC629">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color w:val="000000"/>
          <w:sz w:val="30"/>
          <w:szCs w:val="30"/>
        </w:rPr>
        <w:t>5</w:t>
      </w:r>
      <w:r>
        <w:rPr>
          <w:rFonts w:hint="eastAsia" w:ascii="仿宋" w:hAnsi="仿宋" w:eastAsia="仿宋" w:cs="Arial"/>
          <w:color w:val="000000"/>
          <w:sz w:val="30"/>
          <w:szCs w:val="30"/>
          <w:lang w:eastAsia="zh-CN"/>
        </w:rPr>
        <w:t>.</w:t>
      </w:r>
      <w:r>
        <w:rPr>
          <w:rFonts w:hint="eastAsia" w:ascii="仿宋" w:hAnsi="仿宋" w:eastAsia="仿宋" w:cs="Arial"/>
          <w:color w:val="000000"/>
          <w:sz w:val="30"/>
          <w:szCs w:val="30"/>
        </w:rPr>
        <w:t>磋商响应方应仔细阅读竞争性磋商文件的所有内容，</w:t>
      </w:r>
      <w:r>
        <w:rPr>
          <w:rFonts w:hint="eastAsia" w:ascii="仿宋" w:hAnsi="仿宋" w:eastAsia="仿宋" w:cs="仿宋"/>
          <w:bCs w:val="0"/>
          <w:i w:val="0"/>
          <w:iCs w:val="0"/>
          <w:caps w:val="0"/>
          <w:color w:val="auto"/>
          <w:spacing w:val="0"/>
          <w:sz w:val="30"/>
          <w:szCs w:val="30"/>
        </w:rPr>
        <w:t>遵循诚实信用原则在</w:t>
      </w:r>
      <w:r>
        <w:rPr>
          <w:rFonts w:hint="eastAsia" w:ascii="仿宋" w:hAnsi="仿宋" w:eastAsia="仿宋" w:cs="仿宋"/>
          <w:bCs w:val="0"/>
          <w:i w:val="0"/>
          <w:iCs w:val="0"/>
          <w:caps w:val="0"/>
          <w:color w:val="auto"/>
          <w:spacing w:val="0"/>
          <w:sz w:val="30"/>
          <w:szCs w:val="30"/>
          <w:lang w:val="en-US" w:eastAsia="zh-CN"/>
        </w:rPr>
        <w:t>磋商响应</w:t>
      </w:r>
      <w:r>
        <w:rPr>
          <w:rFonts w:hint="eastAsia" w:ascii="仿宋" w:hAnsi="仿宋" w:eastAsia="仿宋" w:cs="仿宋"/>
          <w:bCs w:val="0"/>
          <w:i w:val="0"/>
          <w:iCs w:val="0"/>
          <w:caps w:val="0"/>
          <w:color w:val="auto"/>
          <w:spacing w:val="0"/>
          <w:sz w:val="30"/>
          <w:szCs w:val="30"/>
        </w:rPr>
        <w:t>文件中提供真实材料</w:t>
      </w:r>
      <w:r>
        <w:rPr>
          <w:rFonts w:hint="eastAsia" w:ascii="仿宋" w:hAnsi="仿宋" w:eastAsia="仿宋" w:cs="仿宋"/>
          <w:bCs w:val="0"/>
          <w:i w:val="0"/>
          <w:iCs w:val="0"/>
          <w:caps w:val="0"/>
          <w:color w:val="auto"/>
          <w:spacing w:val="0"/>
          <w:sz w:val="30"/>
          <w:szCs w:val="30"/>
          <w:lang w:val="en-US" w:eastAsia="zh-CN"/>
        </w:rPr>
        <w:t>,</w:t>
      </w:r>
      <w:r>
        <w:rPr>
          <w:rFonts w:hint="eastAsia" w:ascii="仿宋" w:hAnsi="仿宋" w:eastAsia="仿宋" w:cs="Arial"/>
          <w:color w:val="000000"/>
          <w:sz w:val="30"/>
          <w:szCs w:val="30"/>
        </w:rPr>
        <w:t>按照竞争性磋商文件的要求提交磋商响应文件，并对所提供的全部资料的真实性承担法律责任。</w:t>
      </w:r>
      <w:r>
        <w:rPr>
          <w:rFonts w:hint="eastAsia" w:ascii="仿宋" w:hAnsi="仿宋" w:eastAsia="仿宋" w:cs="Arial"/>
          <w:sz w:val="30"/>
          <w:szCs w:val="30"/>
          <w:lang w:val="en-US" w:eastAsia="zh-CN"/>
        </w:rPr>
        <w:t>磋商响应方</w:t>
      </w:r>
      <w:r>
        <w:rPr>
          <w:rFonts w:hint="eastAsia" w:ascii="仿宋" w:hAnsi="仿宋" w:eastAsia="仿宋" w:cs="Arial"/>
          <w:sz w:val="30"/>
          <w:szCs w:val="30"/>
        </w:rPr>
        <w:t>可事先在公开官网查询、核对相关证书和报告内容</w:t>
      </w:r>
      <w:r>
        <w:rPr>
          <w:rFonts w:hint="eastAsia" w:ascii="仿宋" w:hAnsi="仿宋" w:eastAsia="仿宋" w:cs="Arial"/>
          <w:sz w:val="30"/>
          <w:szCs w:val="30"/>
          <w:lang w:eastAsia="zh-CN"/>
        </w:rPr>
        <w:t>，</w:t>
      </w:r>
      <w:r>
        <w:rPr>
          <w:rFonts w:hint="eastAsia" w:ascii="仿宋" w:hAnsi="仿宋" w:eastAsia="仿宋" w:cs="Arial"/>
          <w:sz w:val="30"/>
          <w:szCs w:val="30"/>
        </w:rPr>
        <w:t>确保</w:t>
      </w:r>
      <w:r>
        <w:rPr>
          <w:rFonts w:hint="eastAsia" w:ascii="仿宋" w:hAnsi="仿宋" w:eastAsia="仿宋" w:cs="Arial"/>
          <w:sz w:val="30"/>
          <w:szCs w:val="30"/>
          <w:lang w:val="en-US" w:eastAsia="zh-CN"/>
        </w:rPr>
        <w:t>磋商响应</w:t>
      </w:r>
      <w:r>
        <w:rPr>
          <w:rFonts w:hint="eastAsia" w:ascii="仿宋" w:hAnsi="仿宋" w:eastAsia="仿宋" w:cs="Arial"/>
          <w:sz w:val="30"/>
          <w:szCs w:val="30"/>
        </w:rPr>
        <w:t>文件资料准确无误</w:t>
      </w:r>
      <w:r>
        <w:rPr>
          <w:rFonts w:hint="eastAsia" w:ascii="仿宋" w:hAnsi="仿宋" w:eastAsia="仿宋" w:cs="Arial"/>
          <w:sz w:val="30"/>
          <w:szCs w:val="30"/>
          <w:lang w:eastAsia="zh-CN"/>
        </w:rPr>
        <w:t>。</w:t>
      </w:r>
    </w:p>
    <w:p w14:paraId="7FC68273">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1"/>
        <w:rPr>
          <w:rFonts w:ascii="宋体" w:hAnsi="Times New Roman" w:eastAsia="宋体" w:cs="Times New Roman"/>
          <w:b/>
          <w:sz w:val="30"/>
          <w:szCs w:val="30"/>
        </w:rPr>
      </w:pPr>
      <w:r>
        <w:rPr>
          <w:rFonts w:hint="eastAsia" w:ascii="宋体" w:hAnsi="宋体" w:eastAsia="宋体" w:cs="Times New Roman"/>
          <w:b/>
          <w:sz w:val="30"/>
          <w:szCs w:val="30"/>
        </w:rPr>
        <w:t>（五）磋商响应费用</w:t>
      </w:r>
    </w:p>
    <w:p w14:paraId="3C0EE11F">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不论磋商采购结果如何，磋商响应方均应自行承担所有与磋商响应有关的全部费用（磋商文件有其他规定除外）。</w:t>
      </w:r>
    </w:p>
    <w:p w14:paraId="3876DA2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（六）询问和质疑</w:t>
      </w:r>
    </w:p>
    <w:p w14:paraId="732B1522">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9"/>
        <w:rPr>
          <w:rFonts w:hint="eastAsia" w:ascii="仿宋" w:hAnsi="仿宋" w:eastAsia="仿宋" w:cs="Times New Roman"/>
          <w:bCs/>
          <w:color w:val="000000"/>
          <w:sz w:val="28"/>
          <w:szCs w:val="28"/>
        </w:rPr>
      </w:pPr>
      <w:r>
        <w:rPr>
          <w:rFonts w:hint="eastAsia" w:ascii="仿宋" w:hAnsi="仿宋" w:eastAsia="仿宋" w:cs="Times New Roman"/>
          <w:bCs/>
          <w:color w:val="000000"/>
          <w:sz w:val="28"/>
          <w:szCs w:val="28"/>
          <w:lang w:val="en-US" w:eastAsia="zh-CN"/>
        </w:rPr>
        <w:t>1.</w:t>
      </w:r>
      <w:r>
        <w:rPr>
          <w:rFonts w:hint="eastAsia" w:ascii="仿宋" w:hAnsi="仿宋" w:eastAsia="仿宋" w:cs="Times New Roman"/>
          <w:bCs/>
          <w:color w:val="000000"/>
          <w:sz w:val="28"/>
          <w:szCs w:val="28"/>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B6A19BC">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1"/>
        <w:rPr>
          <w:rFonts w:hint="eastAsia" w:ascii="仿宋" w:hAnsi="仿宋" w:eastAsia="仿宋" w:cs="Arial"/>
          <w:sz w:val="28"/>
          <w:szCs w:val="28"/>
          <w:lang w:val="en-US" w:eastAsia="zh-CN"/>
        </w:rPr>
      </w:pPr>
      <w:r>
        <w:rPr>
          <w:rFonts w:hint="eastAsia" w:ascii="仿宋" w:hAnsi="仿宋" w:eastAsia="仿宋" w:cs="Arial"/>
          <w:sz w:val="28"/>
          <w:szCs w:val="28"/>
          <w:lang w:val="en-US" w:eastAsia="zh-CN"/>
        </w:rPr>
        <w:t>2.磋商响应方的询问</w:t>
      </w:r>
    </w:p>
    <w:p w14:paraId="79EECA78">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hint="eastAsia" w:ascii="仿宋" w:hAnsi="仿宋" w:eastAsia="仿宋" w:cs="Times New Roman"/>
          <w:bCs/>
          <w:color w:val="000000"/>
          <w:sz w:val="28"/>
          <w:szCs w:val="28"/>
          <w:lang w:val="en-US" w:eastAsia="zh-CN"/>
        </w:rPr>
      </w:pPr>
      <w:r>
        <w:rPr>
          <w:rFonts w:hint="eastAsia" w:ascii="仿宋" w:hAnsi="仿宋" w:eastAsia="仿宋" w:cs="Times New Roman"/>
          <w:bCs/>
          <w:color w:val="000000"/>
          <w:sz w:val="28"/>
          <w:szCs w:val="28"/>
          <w:lang w:val="en-US" w:eastAsia="zh-CN"/>
        </w:rPr>
        <w:t>磋商响应方对政府采购活动事项有疑问的，可以提出询问，采购人或磋商方应当在3个工作日内对响应方依法提出的询问作出答复，但答复的内容不得涉及商业秘密。响应方提出的询问超出采购人对磋商方委托授权范围的，磋商方应当告知响应方向采购人提出。</w:t>
      </w:r>
    </w:p>
    <w:p w14:paraId="79440555">
      <w:pPr>
        <w:keepNext w:val="0"/>
        <w:keepLines w:val="0"/>
        <w:pageBreakBefore w:val="0"/>
        <w:numPr>
          <w:ilvl w:val="-1"/>
          <w:numId w:val="0"/>
        </w:numPr>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9"/>
        <w:rPr>
          <w:rFonts w:hint="eastAsia" w:ascii="仿宋" w:hAnsi="仿宋" w:eastAsia="仿宋" w:cs="Arial"/>
          <w:sz w:val="28"/>
          <w:szCs w:val="28"/>
          <w:lang w:val="en-US" w:eastAsia="zh-CN"/>
        </w:rPr>
      </w:pPr>
      <w:r>
        <w:rPr>
          <w:rFonts w:hint="eastAsia" w:ascii="仿宋" w:hAnsi="仿宋" w:eastAsia="仿宋" w:cs="Times New Roman"/>
          <w:bCs/>
          <w:color w:val="000000"/>
          <w:sz w:val="28"/>
          <w:szCs w:val="28"/>
          <w:lang w:val="en-US" w:eastAsia="zh-CN"/>
        </w:rPr>
        <w:t>3.磋商响应方的质疑</w:t>
      </w:r>
    </w:p>
    <w:p w14:paraId="59C1AAC2">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jc w:val="left"/>
        <w:textAlignment w:val="auto"/>
        <w:outlineLvl w:val="1"/>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1磋商响应方认为磋商过程或成交结果使自己的合法权益受到损害的，应当在成交结果公示之日起七个工作日内，</w:t>
      </w:r>
      <w:r>
        <w:rPr>
          <w:rFonts w:hint="eastAsia" w:ascii="仿宋" w:hAnsi="仿宋" w:eastAsia="仿宋" w:cs="Arial"/>
          <w:sz w:val="28"/>
          <w:szCs w:val="28"/>
          <w:lang w:val="en-US" w:eastAsia="zh-CN"/>
        </w:rPr>
        <w:t>对磋商文件评分标准及采购需求的质疑，以书面形式一次性向采购人提出质疑，对其他内容的质疑以书面形式一次性向采购人和磋商方提出质疑。</w:t>
      </w:r>
    </w:p>
    <w:p w14:paraId="17E75AD5">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lang w:val="en-US" w:eastAsia="zh-CN"/>
        </w:rPr>
        <w:t>3.</w:t>
      </w:r>
      <w:r>
        <w:rPr>
          <w:rFonts w:hint="eastAsia" w:ascii="仿宋" w:hAnsi="仿宋" w:eastAsia="仿宋" w:cs="Arial"/>
          <w:sz w:val="28"/>
          <w:szCs w:val="28"/>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27ACE1AA">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a磋商响应方的姓名或者名称、地址、邮编、联系人及联系电话；</w:t>
      </w:r>
    </w:p>
    <w:p w14:paraId="45D68A5A">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b质疑项目的名称、编号；</w:t>
      </w:r>
    </w:p>
    <w:p w14:paraId="500AF64F">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c具体、明确的质疑事项和与质疑事项相关的请求；</w:t>
      </w:r>
    </w:p>
    <w:p w14:paraId="2F7B4C71">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d事实依据；</w:t>
      </w:r>
    </w:p>
    <w:p w14:paraId="34CE6C74">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e必要的法律依据；</w:t>
      </w:r>
    </w:p>
    <w:p w14:paraId="4C9084F8">
      <w:pPr>
        <w:keepNext w:val="0"/>
        <w:keepLines w:val="0"/>
        <w:pageBreakBefore w:val="0"/>
        <w:widowControl/>
        <w:kinsoku/>
        <w:wordWrap/>
        <w:overflowPunct/>
        <w:topLinePunct w:val="0"/>
        <w:autoSpaceDE/>
        <w:autoSpaceDN/>
        <w:bidi w:val="0"/>
        <w:spacing w:before="0" w:beforeLines="50" w:after="0" w:afterLines="50" w:line="460" w:lineRule="exact"/>
        <w:ind w:firstLine="560" w:firstLineChars="200"/>
        <w:jc w:val="left"/>
        <w:textAlignment w:val="auto"/>
        <w:rPr>
          <w:rFonts w:ascii="仿宋" w:hAnsi="仿宋" w:eastAsia="仿宋" w:cs="Arial"/>
          <w:sz w:val="28"/>
          <w:szCs w:val="28"/>
        </w:rPr>
      </w:pPr>
      <w:r>
        <w:rPr>
          <w:rFonts w:hint="eastAsia" w:ascii="仿宋" w:hAnsi="仿宋" w:eastAsia="仿宋" w:cs="Arial"/>
          <w:sz w:val="28"/>
          <w:szCs w:val="28"/>
        </w:rPr>
        <w:t>f提出质疑的日期。</w:t>
      </w:r>
    </w:p>
    <w:p w14:paraId="04B6F628">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560" w:firstLineChars="200"/>
        <w:jc w:val="left"/>
        <w:textAlignment w:val="auto"/>
        <w:rPr>
          <w:rFonts w:hint="eastAsia" w:ascii="仿宋" w:hAnsi="仿宋" w:eastAsia="仿宋" w:cs="Arial"/>
          <w:kern w:val="0"/>
          <w:sz w:val="30"/>
          <w:szCs w:val="30"/>
          <w:lang w:val="en-US" w:eastAsia="zh-CN" w:bidi="ar-SA"/>
        </w:rPr>
      </w:pPr>
      <w:r>
        <w:rPr>
          <w:rFonts w:hint="eastAsia" w:ascii="仿宋" w:hAnsi="仿宋" w:eastAsia="仿宋" w:cs="Arial"/>
          <w:kern w:val="0"/>
          <w:sz w:val="28"/>
          <w:szCs w:val="28"/>
          <w:lang w:val="en-US" w:eastAsia="zh-CN" w:bidi="ar-SA"/>
        </w:rPr>
        <w:t>磋商响应方为自然人的，应当由本人签字；磋商响应方为法人或者其他组织的，应当由法定代表人、主要负责人，或者其授权代表签字或者盖章，并加盖公章。质疑应明确阐述磋商过程或成交结果中使自己合法权益受到损害的实质性内容，提供相关事实、依据和证据及其来源或线索，便于有关单位调查、答复和处理, 质疑函不符合《政府采购质疑和投诉办法》相关规定的，应在规定期限内补齐的，磋商方自收到补齐材料之日起受理；逾期未补齐的，按自动撤回质疑处理</w:t>
      </w:r>
      <w:r>
        <w:rPr>
          <w:rFonts w:hint="eastAsia" w:ascii="仿宋" w:hAnsi="仿宋" w:eastAsia="仿宋" w:cs="Arial"/>
          <w:kern w:val="0"/>
          <w:sz w:val="30"/>
          <w:szCs w:val="30"/>
          <w:lang w:val="en-US" w:eastAsia="zh-CN" w:bidi="ar-SA"/>
        </w:rPr>
        <w:t>。</w:t>
      </w:r>
    </w:p>
    <w:p w14:paraId="17BA80FF">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602" w:firstLineChars="200"/>
        <w:jc w:val="left"/>
        <w:textAlignment w:val="auto"/>
        <w:rPr>
          <w:rFonts w:ascii="宋体" w:hAnsi="Times New Roman" w:eastAsia="宋体" w:cs="Times New Roman"/>
          <w:b/>
          <w:kern w:val="0"/>
          <w:sz w:val="30"/>
          <w:szCs w:val="30"/>
          <w:lang w:val="en-US" w:eastAsia="zh-CN" w:bidi="ar-SA"/>
        </w:rPr>
      </w:pPr>
      <w:r>
        <w:rPr>
          <w:rFonts w:hint="eastAsia" w:ascii="宋体" w:hAnsi="宋体" w:eastAsia="宋体" w:cs="Times New Roman"/>
          <w:b/>
          <w:kern w:val="0"/>
          <w:sz w:val="30"/>
          <w:szCs w:val="30"/>
          <w:lang w:val="en-US" w:eastAsia="zh-CN" w:bidi="ar-SA"/>
        </w:rPr>
        <w:t>（七）磋商文件的澄清与修改</w:t>
      </w:r>
    </w:p>
    <w:p w14:paraId="0CF9274E">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eastAsia="zh-CN"/>
        </w:rPr>
        <w:t>.</w:t>
      </w:r>
      <w:r>
        <w:rPr>
          <w:rFonts w:hint="eastAsia" w:ascii="仿宋" w:hAnsi="仿宋" w:eastAsia="仿宋" w:cs="Arial"/>
          <w:sz w:val="30"/>
          <w:szCs w:val="30"/>
        </w:rPr>
        <w:t>磋商响应方应认真阅读本磋商文件，发现其中有误或有不合理要求的，磋商响应方应当在磋商响应截止之日三个工作日前以书面形式</w:t>
      </w:r>
      <w:r>
        <w:rPr>
          <w:rFonts w:hint="eastAsia" w:ascii="仿宋" w:hAnsi="仿宋" w:eastAsia="仿宋" w:cs="Times New Roman"/>
          <w:sz w:val="28"/>
          <w:szCs w:val="28"/>
        </w:rPr>
        <w:t>一次性向</w:t>
      </w:r>
      <w:r>
        <w:rPr>
          <w:rFonts w:hint="eastAsia" w:ascii="仿宋" w:hAnsi="仿宋" w:eastAsia="仿宋" w:cs="Arial"/>
          <w:sz w:val="30"/>
          <w:szCs w:val="30"/>
        </w:rPr>
        <w:t>浙江省政府采购中心提出。采购中心将在规定的时间内，在财政部门指定的政府采购信息发布媒体上发布更正公告，并以书面形式通知所有磋商文件收受人。</w:t>
      </w:r>
    </w:p>
    <w:p w14:paraId="6FA01D5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color w:val="000000"/>
          <w:kern w:val="2"/>
          <w:sz w:val="30"/>
          <w:szCs w:val="30"/>
          <w:lang w:val="en-US" w:eastAsia="zh-CN" w:bidi="ar-SA"/>
        </w:rPr>
      </w:pPr>
      <w:r>
        <w:rPr>
          <w:rFonts w:hint="eastAsia" w:ascii="仿宋" w:hAnsi="仿宋" w:eastAsia="仿宋" w:cs="Arial"/>
          <w:kern w:val="2"/>
          <w:sz w:val="30"/>
          <w:szCs w:val="30"/>
          <w:lang w:val="en-US" w:eastAsia="zh-CN" w:bidi="ar-SA"/>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以书面形式同时通知所有参加磋商的响应方。</w:t>
      </w:r>
      <w:r>
        <w:rPr>
          <w:rFonts w:hint="eastAsia" w:ascii="仿宋" w:hAnsi="仿宋" w:eastAsia="仿宋" w:cs="Times New Roman"/>
          <w:bCs/>
          <w:color w:val="000000"/>
          <w:kern w:val="2"/>
          <w:sz w:val="30"/>
          <w:szCs w:val="30"/>
          <w:lang w:val="en-US" w:eastAsia="zh-CN" w:bidi="ar-SA"/>
        </w:rPr>
        <w:t>响应方应当按照磋商文件的变动情况和磋商小组的要求重新提交响应文件，并由其法定代表人或授权代表签字或者加盖CA签章。</w:t>
      </w:r>
    </w:p>
    <w:p w14:paraId="069317C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outlineLvl w:val="1"/>
        <w:rPr>
          <w:rFonts w:ascii="仿宋" w:hAnsi="仿宋" w:eastAsia="仿宋" w:cs="Arial"/>
          <w:sz w:val="30"/>
          <w:szCs w:val="30"/>
        </w:rPr>
      </w:pPr>
      <w:r>
        <w:rPr>
          <w:rFonts w:hint="eastAsia" w:ascii="仿宋" w:hAnsi="仿宋" w:eastAsia="仿宋" w:cs="Arial"/>
          <w:sz w:val="30"/>
          <w:szCs w:val="30"/>
        </w:rPr>
        <w:t>3</w:t>
      </w:r>
      <w:r>
        <w:rPr>
          <w:rFonts w:hint="eastAsia" w:ascii="仿宋" w:hAnsi="仿宋" w:eastAsia="仿宋" w:cs="Arial"/>
          <w:sz w:val="30"/>
          <w:szCs w:val="30"/>
          <w:lang w:eastAsia="zh-CN"/>
        </w:rPr>
        <w:t>.</w:t>
      </w:r>
      <w:r>
        <w:rPr>
          <w:rFonts w:hint="eastAsia" w:ascii="仿宋" w:hAnsi="仿宋" w:eastAsia="仿宋" w:cs="Arial"/>
          <w:sz w:val="30"/>
          <w:szCs w:val="30"/>
        </w:rPr>
        <w:t>磋商文件澄清、答复、修改、补充的内容为磋商文件的组成部分。当磋商文件与磋商文件的答复、澄清、修改、补充通知就同一内容的表述不一致时，以最后发出的书面文件为准。</w:t>
      </w:r>
    </w:p>
    <w:p w14:paraId="5312C57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（八）在磋商过程中，因磋商小组实质性变动了采购需求，已提交响应文件的磋商响应方，在提交最后报价之前，可以根据磋商情况退出磋商。</w:t>
      </w:r>
    </w:p>
    <w:p w14:paraId="7B576C2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二、磋商响应文件的编制</w:t>
      </w:r>
    </w:p>
    <w:p w14:paraId="7F4C3167">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宋体" w:hAnsi="Times New Roman" w:eastAsia="宋体" w:cs="Times New Roman"/>
          <w:b/>
          <w:sz w:val="28"/>
          <w:szCs w:val="28"/>
        </w:rPr>
      </w:pPr>
      <w:bookmarkStart w:id="66" w:name="_Toc451762244"/>
      <w:bookmarkStart w:id="67" w:name="_Toc451762175"/>
      <w:bookmarkStart w:id="68" w:name="_Toc510137461"/>
      <w:r>
        <w:rPr>
          <w:rFonts w:hint="eastAsia" w:ascii="宋体" w:hAnsi="宋体" w:eastAsia="宋体" w:cs="Times New Roman"/>
          <w:b/>
          <w:sz w:val="28"/>
          <w:szCs w:val="28"/>
        </w:rPr>
        <w:t>（一）磋商响应文件编制工具</w:t>
      </w:r>
    </w:p>
    <w:p w14:paraId="679E2D07">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28"/>
          <w:szCs w:val="28"/>
          <w:lang w:val="en-US" w:eastAsia="zh-CN" w:bidi="ar-SA"/>
        </w:rPr>
        <w:t>磋商响应文件编制工具为政采云电子交易客户端，下载网址：</w:t>
      </w:r>
      <w:r>
        <w:rPr>
          <w:rFonts w:ascii="宋体" w:hAnsi="Courier New" w:eastAsia="宋体" w:cs="Times New Roman"/>
          <w:kern w:val="2"/>
          <w:sz w:val="24"/>
          <w:szCs w:val="24"/>
          <w:lang w:val="en-US" w:eastAsia="zh-CN" w:bidi="ar-SA"/>
        </w:rPr>
        <w:fldChar w:fldCharType="begin"/>
      </w:r>
      <w:r>
        <w:rPr>
          <w:rFonts w:ascii="宋体" w:hAnsi="Courier New" w:eastAsia="宋体" w:cs="Times New Roman"/>
          <w:kern w:val="2"/>
          <w:sz w:val="24"/>
          <w:szCs w:val="24"/>
          <w:lang w:val="en-US" w:eastAsia="zh-CN" w:bidi="ar-SA"/>
        </w:rPr>
        <w:instrText xml:space="preserve"> HYPERLINK "http://zfcg.czt.zj.gov.cn/bidClientTemplate/2019-09-24/12975.html" </w:instrText>
      </w:r>
      <w:r>
        <w:rPr>
          <w:rFonts w:ascii="宋体" w:hAnsi="Courier New" w:eastAsia="宋体" w:cs="Times New Roman"/>
          <w:kern w:val="2"/>
          <w:sz w:val="24"/>
          <w:szCs w:val="24"/>
          <w:lang w:val="en-US" w:eastAsia="zh-CN" w:bidi="ar-SA"/>
        </w:rPr>
        <w:fldChar w:fldCharType="separate"/>
      </w:r>
      <w:r>
        <w:rPr>
          <w:rFonts w:hint="eastAsia" w:ascii="Times New Roman" w:hAnsi="Times New Roman" w:eastAsia="宋体" w:cs="Times New Roman"/>
          <w:color w:val="0000FF"/>
          <w:kern w:val="2"/>
          <w:sz w:val="21"/>
          <w:szCs w:val="22"/>
          <w:u w:val="single"/>
          <w:lang w:val="en-US" w:eastAsia="zh-CN" w:bidi="ar-SA"/>
        </w:rPr>
        <w:t>http://zfcg.czt.zj.gov.cn/bidClientTemplate/2019-09-24/12975.html</w:t>
      </w:r>
      <w:r>
        <w:rPr>
          <w:rFonts w:hint="eastAsia" w:ascii="Times New Roman" w:hAnsi="Times New Roman" w:eastAsia="宋体" w:cs="Times New Roman"/>
          <w:color w:val="0000FF"/>
          <w:kern w:val="2"/>
          <w:sz w:val="21"/>
          <w:szCs w:val="22"/>
          <w:u w:val="single"/>
          <w:lang w:val="en-US" w:eastAsia="zh-CN" w:bidi="ar-SA"/>
        </w:rPr>
        <w:fldChar w:fldCharType="end"/>
      </w:r>
      <w:r>
        <w:rPr>
          <w:rFonts w:hint="eastAsia" w:ascii="宋体" w:hAnsi="宋体" w:eastAsia="宋体" w:cs="Times New Roman"/>
          <w:b/>
          <w:kern w:val="2"/>
          <w:sz w:val="28"/>
          <w:szCs w:val="28"/>
          <w:lang w:val="en-US" w:eastAsia="zh-CN" w:bidi="ar-SA"/>
        </w:rPr>
        <w:t>，请自行下载并安装。</w:t>
      </w:r>
    </w:p>
    <w:p w14:paraId="37A59499">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r>
        <w:rPr>
          <w:rFonts w:hint="eastAsia" w:ascii="宋体" w:hAnsi="宋体" w:eastAsia="宋体" w:cs="Times New Roman"/>
          <w:b/>
          <w:sz w:val="30"/>
          <w:szCs w:val="30"/>
        </w:rPr>
        <w:t>（二）磋商响应文件的组成</w:t>
      </w:r>
      <w:bookmarkEnd w:id="66"/>
      <w:bookmarkEnd w:id="67"/>
      <w:bookmarkEnd w:id="68"/>
    </w:p>
    <w:p w14:paraId="447B2B62">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本项目所称磋商响应文件系指电子磋商响应文件或备份磋商响应文件。磋商响应文件需按照本磋商文件和电子交易平台的要求制作、加密并递交。</w:t>
      </w:r>
    </w:p>
    <w:p w14:paraId="453B8238">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宋体" w:eastAsia="宋体" w:cs="Times New Roman"/>
          <w:b/>
          <w:sz w:val="28"/>
          <w:szCs w:val="28"/>
        </w:rPr>
      </w:pPr>
      <w:r>
        <w:rPr>
          <w:rFonts w:hint="eastAsia" w:ascii="宋体" w:hAnsi="宋体" w:eastAsia="宋体" w:cs="Times New Roman"/>
          <w:b/>
          <w:sz w:val="28"/>
          <w:szCs w:val="28"/>
        </w:rPr>
        <w:t>“电子磋商响应文件”系指通过政采云电子投标客户端完成响应文件编制后生成并加密的数据电文形式的磋商响应文件（文件扩展名为.jmbs），“备份磋商响应文件”系指与“电子磋商响应文件”同时生成的数据电文形式的电子文件（文件扩展名为.bfbs）。</w:t>
      </w:r>
    </w:p>
    <w:p w14:paraId="6491E835">
      <w:pPr>
        <w:keepNext w:val="0"/>
        <w:keepLines w:val="0"/>
        <w:pageBreakBefore w:val="0"/>
        <w:kinsoku/>
        <w:wordWrap/>
        <w:overflowPunct/>
        <w:topLinePunct w:val="0"/>
        <w:autoSpaceDE/>
        <w:autoSpaceDN/>
        <w:bidi w:val="0"/>
        <w:adjustRightInd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电子磋商响应文件每个标项由磋商响应资信文件、技术及商务文件、报价文件三部份组成，具体详见“第六章磋商响应格式附件”。备份磋商响应文件的组成和内容等同电子磋商响应文件。</w:t>
      </w:r>
    </w:p>
    <w:p w14:paraId="1B3D685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562" w:firstLineChars="200"/>
        <w:jc w:val="both"/>
        <w:textAlignment w:val="auto"/>
        <w:rPr>
          <w:rFonts w:ascii="宋体" w:hAnsi="宋体" w:eastAsia="宋体" w:cs="Times New Roman"/>
          <w:b/>
          <w:color w:val="auto"/>
          <w:kern w:val="2"/>
          <w:sz w:val="28"/>
          <w:szCs w:val="28"/>
          <w:lang w:val="en-US" w:eastAsia="zh-CN" w:bidi="ar-SA"/>
        </w:rPr>
      </w:pPr>
      <w:r>
        <w:rPr>
          <w:rFonts w:hint="eastAsia" w:ascii="宋体" w:hAnsi="宋体" w:eastAsia="宋体" w:cs="Times New Roman"/>
          <w:b/>
          <w:color w:val="auto"/>
          <w:kern w:val="2"/>
          <w:sz w:val="28"/>
          <w:szCs w:val="28"/>
          <w:lang w:val="en-US" w:eastAsia="zh-CN" w:bidi="ar-SA"/>
        </w:rPr>
        <w:t>注：法定代表人授权委托书、声明书、报价明细一览表必须按磋商文件格式要求正确签署并加盖磋商响应方公章。磋商响应文件中所须加盖公章部分均采用CA签章。</w:t>
      </w:r>
    </w:p>
    <w:p w14:paraId="6B41C395">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仿宋" w:hAnsi="仿宋" w:eastAsia="仿宋" w:cs="Times New Roman"/>
          <w:sz w:val="30"/>
          <w:szCs w:val="30"/>
        </w:rPr>
      </w:pPr>
      <w:r>
        <w:rPr>
          <w:rFonts w:hint="eastAsia" w:ascii="宋体" w:hAnsi="宋体" w:eastAsia="宋体" w:cs="Times New Roman"/>
          <w:b/>
          <w:sz w:val="28"/>
          <w:szCs w:val="28"/>
        </w:rPr>
        <w:t>磋商响应文件的效力</w:t>
      </w:r>
      <w:r>
        <w:rPr>
          <w:rFonts w:hint="eastAsia" w:ascii="宋体" w:hAnsi="宋体" w:eastAsia="宋体" w:cs="Times New Roman"/>
          <w:b/>
          <w:sz w:val="28"/>
          <w:szCs w:val="28"/>
          <w:lang w:eastAsia="zh-CN"/>
        </w:rPr>
        <w:t>：</w:t>
      </w:r>
      <w:r>
        <w:rPr>
          <w:rFonts w:hint="eastAsia" w:ascii="宋体" w:hAnsi="宋体" w:eastAsia="宋体" w:cs="Times New Roman"/>
          <w:b/>
          <w:sz w:val="28"/>
          <w:szCs w:val="28"/>
        </w:rPr>
        <w:t>电子磋商响应文件未按时解密，</w:t>
      </w:r>
      <w:r>
        <w:rPr>
          <w:rFonts w:hint="eastAsia" w:ascii="Times New Roman" w:hAnsi="Times New Roman" w:eastAsia="宋体" w:cs="Times New Roman"/>
          <w:b/>
          <w:sz w:val="28"/>
          <w:szCs w:val="28"/>
        </w:rPr>
        <w:t>磋商响应方</w:t>
      </w:r>
      <w:r>
        <w:rPr>
          <w:rFonts w:hint="eastAsia" w:ascii="宋体" w:hAnsi="宋体" w:eastAsia="宋体" w:cs="Times New Roman"/>
          <w:b/>
          <w:sz w:val="28"/>
          <w:szCs w:val="28"/>
        </w:rPr>
        <w:t>提供了备份磋商响应文件的，以备份磋商响应文件作为依据，否则视为磋商响应文件撤回。电子磋商响应文件已按时解密的，备份磋商响应自动失效。</w:t>
      </w:r>
    </w:p>
    <w:p w14:paraId="16A0C9AA">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仿宋" w:hAnsi="仿宋" w:eastAsia="仿宋" w:cs="Times New Roman"/>
          <w:b/>
          <w:sz w:val="30"/>
          <w:szCs w:val="30"/>
        </w:rPr>
      </w:pPr>
      <w:bookmarkStart w:id="69" w:name="_Toc510137462"/>
      <w:bookmarkStart w:id="70" w:name="_Toc451762176"/>
      <w:bookmarkStart w:id="71" w:name="_Toc451762245"/>
      <w:r>
        <w:rPr>
          <w:rFonts w:hint="eastAsia" w:ascii="仿宋" w:hAnsi="仿宋" w:eastAsia="仿宋" w:cs="Times New Roman"/>
          <w:b/>
          <w:sz w:val="30"/>
          <w:szCs w:val="30"/>
        </w:rPr>
        <w:t>（三）磋商响应文件的语言及计量</w:t>
      </w:r>
      <w:bookmarkEnd w:id="69"/>
      <w:bookmarkEnd w:id="70"/>
      <w:bookmarkEnd w:id="71"/>
    </w:p>
    <w:p w14:paraId="5A2DD040">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磋商响应文件以及磋商响应方与磋商方就有关磋商响应事宜的所有来往函电，均应以中文汉语书写。除签名、盖章、专用名称等特殊情形外，以中文汉语以外的文字表述的磋商响应文件视同未提供。</w:t>
      </w:r>
    </w:p>
    <w:p w14:paraId="50488D85">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磋商响应计量单位，磋商文件已有明确规定的，使用磋商文件规定的计量单位；磋商文件没有规定的，应采用中华人民共和国法定计量单位（货币单位：人民币元），否则视同未响应。</w:t>
      </w:r>
    </w:p>
    <w:p w14:paraId="46BC1D4A">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bookmarkStart w:id="72" w:name="_Toc510137463"/>
      <w:bookmarkStart w:id="73" w:name="_Toc451762246"/>
      <w:bookmarkStart w:id="74" w:name="_Toc451762177"/>
      <w:r>
        <w:rPr>
          <w:rFonts w:hint="eastAsia" w:ascii="宋体" w:hAnsi="宋体" w:eastAsia="宋体" w:cs="Times New Roman"/>
          <w:b/>
          <w:sz w:val="30"/>
          <w:szCs w:val="30"/>
        </w:rPr>
        <w:t>（四）磋商响应报价</w:t>
      </w:r>
      <w:bookmarkEnd w:id="72"/>
      <w:bookmarkEnd w:id="73"/>
      <w:bookmarkEnd w:id="74"/>
    </w:p>
    <w:p w14:paraId="5FFE2EAB">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磋商响应报价应按磋商文件中相关附表格式填报；</w:t>
      </w:r>
    </w:p>
    <w:p w14:paraId="006DE465">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磋商响应报价是履行合同的最终价格，应包括货款、标准附件、备品备件、专用工具、包装、运输、装卸、保险、税金、货到就位以及安装、调试、培训、保修等一切税金和费用。</w:t>
      </w:r>
    </w:p>
    <w:p w14:paraId="784E373C">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lang w:val="en-US" w:eastAsia="zh-CN"/>
        </w:rPr>
      </w:pPr>
      <w:r>
        <w:rPr>
          <w:rFonts w:hint="eastAsia" w:ascii="仿宋" w:hAnsi="仿宋" w:eastAsia="仿宋" w:cs="Times New Roman"/>
          <w:sz w:val="30"/>
          <w:szCs w:val="30"/>
          <w:lang w:val="en-US" w:eastAsia="zh-CN"/>
        </w:rPr>
        <w:t>3.</w:t>
      </w:r>
      <w:r>
        <w:rPr>
          <w:rFonts w:hint="eastAsia" w:ascii="仿宋" w:hAnsi="仿宋" w:eastAsia="仿宋" w:cs="Times New Roman"/>
          <w:sz w:val="30"/>
          <w:szCs w:val="30"/>
        </w:rPr>
        <w:t>磋商响应报价金额到</w:t>
      </w:r>
      <w:r>
        <w:rPr>
          <w:rFonts w:hint="eastAsia" w:ascii="仿宋" w:hAnsi="仿宋" w:eastAsia="仿宋" w:cs="Times New Roman"/>
          <w:sz w:val="30"/>
          <w:szCs w:val="30"/>
          <w:lang w:val="en-US" w:eastAsia="zh-CN"/>
        </w:rPr>
        <w:t>分为止。</w:t>
      </w:r>
    </w:p>
    <w:p w14:paraId="66A803E8">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hint="eastAsia" w:ascii="仿宋" w:hAnsi="仿宋" w:eastAsia="仿宋" w:cs="Times New Roman"/>
          <w:sz w:val="30"/>
          <w:szCs w:val="30"/>
        </w:rPr>
      </w:pPr>
      <w:r>
        <w:rPr>
          <w:rFonts w:hint="eastAsia" w:ascii="仿宋" w:hAnsi="仿宋" w:eastAsia="仿宋" w:cs="Times New Roman"/>
          <w:sz w:val="30"/>
          <w:szCs w:val="30"/>
          <w:lang w:val="en-US" w:eastAsia="zh-CN"/>
        </w:rPr>
        <w:t>4.最终报价</w:t>
      </w:r>
      <w:r>
        <w:rPr>
          <w:rFonts w:hint="eastAsia" w:ascii="仿宋" w:hAnsi="仿宋" w:eastAsia="仿宋" w:cs="Times New Roman"/>
          <w:sz w:val="30"/>
          <w:szCs w:val="30"/>
        </w:rPr>
        <w:t>出现下列情形之一的，</w:t>
      </w:r>
      <w:r>
        <w:rPr>
          <w:rFonts w:hint="eastAsia" w:ascii="仿宋" w:hAnsi="仿宋" w:eastAsia="仿宋" w:cs="Times New Roman"/>
          <w:sz w:val="30"/>
          <w:szCs w:val="30"/>
          <w:lang w:val="en-US" w:eastAsia="zh-CN"/>
        </w:rPr>
        <w:t>磋商小组将对相关供应商进行询标</w:t>
      </w:r>
      <w:r>
        <w:rPr>
          <w:rFonts w:hint="eastAsia" w:ascii="仿宋" w:hAnsi="仿宋" w:eastAsia="仿宋" w:cs="Times New Roman"/>
          <w:sz w:val="30"/>
          <w:szCs w:val="30"/>
        </w:rPr>
        <w:t>：（一）</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报价低于全部通过符合性审查供应商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报价平均值50%的，即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报价&lt;全部通过符合性审查供应商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报价平均值×50%；（二）</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报价低于通过符合性审查且报价次低供应商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报价50%的，即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报价&lt;通过符合性审查且报价次低供应商</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报价×50%；（三）</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报价低于采购项目最高限价45%的，即</w:t>
      </w:r>
      <w:r>
        <w:rPr>
          <w:rFonts w:hint="eastAsia" w:ascii="仿宋" w:hAnsi="仿宋" w:eastAsia="仿宋" w:cs="Times New Roman"/>
          <w:sz w:val="30"/>
          <w:szCs w:val="30"/>
          <w:lang w:val="en-US" w:eastAsia="zh-CN"/>
        </w:rPr>
        <w:t>最终</w:t>
      </w:r>
      <w:r>
        <w:rPr>
          <w:rFonts w:hint="eastAsia" w:ascii="仿宋" w:hAnsi="仿宋" w:eastAsia="仿宋" w:cs="Times New Roman"/>
          <w:sz w:val="30"/>
          <w:szCs w:val="30"/>
        </w:rPr>
        <w:t>报价&lt;采购项目最高限价×45%；（四）其他</w:t>
      </w:r>
      <w:r>
        <w:rPr>
          <w:rFonts w:hint="eastAsia" w:ascii="仿宋" w:hAnsi="仿宋" w:eastAsia="仿宋" w:cs="Times New Roman"/>
          <w:sz w:val="30"/>
          <w:szCs w:val="30"/>
          <w:lang w:val="en-US" w:eastAsia="zh-CN"/>
        </w:rPr>
        <w:t>磋商小组</w:t>
      </w:r>
      <w:r>
        <w:rPr>
          <w:rFonts w:hint="eastAsia" w:ascii="仿宋" w:hAnsi="仿宋" w:eastAsia="仿宋" w:cs="Times New Roman"/>
          <w:sz w:val="30"/>
          <w:szCs w:val="30"/>
        </w:rPr>
        <w:t>认为供应商报价过低，有可能影响产品质量或者不能诚信履约的情形。</w:t>
      </w:r>
      <w:r>
        <w:rPr>
          <w:rFonts w:hint="eastAsia" w:ascii="仿宋" w:hAnsi="仿宋" w:eastAsia="仿宋" w:cs="Times New Roman"/>
          <w:sz w:val="30"/>
          <w:szCs w:val="30"/>
          <w:lang w:val="en-US" w:eastAsia="zh-CN"/>
        </w:rPr>
        <w:t>磋商小组发起询标</w:t>
      </w:r>
      <w:r>
        <w:rPr>
          <w:rFonts w:hint="eastAsia" w:ascii="仿宋" w:hAnsi="仿宋" w:eastAsia="仿宋" w:cs="Times New Roman"/>
          <w:sz w:val="30"/>
          <w:szCs w:val="30"/>
        </w:rPr>
        <w:t>后，</w:t>
      </w:r>
      <w:r>
        <w:rPr>
          <w:rFonts w:hint="eastAsia" w:ascii="仿宋" w:hAnsi="仿宋" w:eastAsia="仿宋" w:cs="Times New Roman"/>
          <w:sz w:val="30"/>
          <w:szCs w:val="30"/>
          <w:lang w:eastAsia="zh-CN"/>
        </w:rPr>
        <w:t>磋商响应方</w:t>
      </w:r>
      <w:r>
        <w:rPr>
          <w:rFonts w:hint="eastAsia" w:ascii="仿宋" w:hAnsi="仿宋" w:eastAsia="仿宋" w:cs="Times New Roman"/>
          <w:sz w:val="30"/>
          <w:szCs w:val="30"/>
          <w:lang w:val="en-US" w:eastAsia="zh-CN"/>
        </w:rPr>
        <w:t>必须</w:t>
      </w:r>
      <w:r>
        <w:rPr>
          <w:rFonts w:hint="eastAsia" w:ascii="仿宋" w:hAnsi="仿宋" w:eastAsia="仿宋" w:cs="Times New Roman"/>
          <w:sz w:val="30"/>
          <w:szCs w:val="30"/>
        </w:rPr>
        <w:t>在评审现场合理的时间内提供书面说明及必要的证明材料，对</w:t>
      </w:r>
      <w:r>
        <w:rPr>
          <w:rFonts w:hint="eastAsia" w:ascii="仿宋" w:hAnsi="仿宋" w:eastAsia="仿宋" w:cs="Times New Roman"/>
          <w:sz w:val="30"/>
          <w:szCs w:val="30"/>
          <w:lang w:val="en-US" w:eastAsia="zh-CN"/>
        </w:rPr>
        <w:t>最终报价</w:t>
      </w:r>
      <w:r>
        <w:rPr>
          <w:rFonts w:hint="eastAsia" w:ascii="仿宋" w:hAnsi="仿宋" w:eastAsia="仿宋" w:cs="Times New Roman"/>
          <w:sz w:val="30"/>
          <w:szCs w:val="30"/>
        </w:rPr>
        <w:t>作出解释。书面说明、证明材料主要是项目具体成本测算等与报价合理性相关的说明、材料</w:t>
      </w:r>
      <w:r>
        <w:rPr>
          <w:rFonts w:hint="eastAsia" w:ascii="仿宋" w:hAnsi="仿宋" w:eastAsia="仿宋" w:cs="Times New Roman"/>
          <w:sz w:val="30"/>
          <w:szCs w:val="30"/>
          <w:lang w:eastAsia="zh-CN"/>
        </w:rPr>
        <w:t>。</w:t>
      </w:r>
    </w:p>
    <w:p w14:paraId="5A0D477E">
      <w:pPr>
        <w:keepNext w:val="0"/>
        <w:keepLines w:val="0"/>
        <w:pageBreakBefore w:val="0"/>
        <w:widowControl w:val="0"/>
        <w:tabs>
          <w:tab w:val="left" w:pos="720"/>
        </w:tabs>
        <w:kinsoku/>
        <w:wordWrap/>
        <w:overflowPunct/>
        <w:topLinePunct w:val="0"/>
        <w:autoSpaceDE/>
        <w:autoSpaceDN/>
        <w:bidi w:val="0"/>
        <w:snapToGrid w:val="0"/>
        <w:spacing w:before="0" w:beforeLines="50" w:after="0" w:afterLines="50" w:line="460" w:lineRule="exact"/>
        <w:ind w:left="0" w:firstLine="602" w:firstLineChars="200"/>
        <w:jc w:val="left"/>
        <w:textAlignment w:val="auto"/>
        <w:rPr>
          <w:rFonts w:ascii="宋体" w:hAnsi="Times New Roman" w:eastAsia="宋体" w:cs="Times New Roman"/>
          <w:b/>
          <w:kern w:val="0"/>
          <w:sz w:val="30"/>
          <w:szCs w:val="30"/>
          <w:lang w:val="en-US" w:eastAsia="zh-CN" w:bidi="ar-SA"/>
        </w:rPr>
      </w:pPr>
      <w:r>
        <w:rPr>
          <w:rFonts w:hint="eastAsia" w:ascii="宋体" w:hAnsi="宋体" w:eastAsia="宋体" w:cs="Times New Roman"/>
          <w:b/>
          <w:kern w:val="0"/>
          <w:sz w:val="30"/>
          <w:szCs w:val="30"/>
          <w:lang w:val="en-US" w:eastAsia="zh-CN" w:bidi="ar-SA"/>
        </w:rPr>
        <w:t>（五）磋商响应文件的有效期</w:t>
      </w:r>
    </w:p>
    <w:p w14:paraId="7B99DC4E">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eastAsia="zh-CN"/>
        </w:rPr>
        <w:t>.</w:t>
      </w:r>
      <w:r>
        <w:rPr>
          <w:rFonts w:hint="eastAsia" w:ascii="仿宋" w:hAnsi="仿宋" w:eastAsia="仿宋" w:cs="Times New Roman"/>
          <w:sz w:val="30"/>
          <w:szCs w:val="30"/>
        </w:rPr>
        <w:t>自磋商响应截止日起90天内磋商响应文件应保持有效。有效期不足的磋商响应文件将被拒绝。</w:t>
      </w:r>
    </w:p>
    <w:p w14:paraId="3D74BC74">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Times New Roman" w:hAnsi="Times New Roman" w:eastAsia="仿宋" w:cs="Times New Roman"/>
        </w:rPr>
      </w:pPr>
      <w:r>
        <w:rPr>
          <w:rFonts w:hint="eastAsia" w:ascii="仿宋" w:hAnsi="仿宋" w:eastAsia="仿宋" w:cs="Times New Roman"/>
          <w:sz w:val="30"/>
          <w:szCs w:val="30"/>
        </w:rPr>
        <w:t>2</w:t>
      </w:r>
      <w:r>
        <w:rPr>
          <w:rFonts w:hint="eastAsia" w:ascii="仿宋" w:hAnsi="仿宋" w:eastAsia="仿宋" w:cs="Times New Roman"/>
          <w:sz w:val="30"/>
          <w:szCs w:val="30"/>
          <w:lang w:eastAsia="zh-CN"/>
        </w:rPr>
        <w:t>.</w:t>
      </w:r>
      <w:r>
        <w:rPr>
          <w:rFonts w:hint="eastAsia" w:ascii="仿宋" w:hAnsi="仿宋" w:eastAsia="仿宋" w:cs="Times New Roman"/>
          <w:sz w:val="30"/>
          <w:szCs w:val="30"/>
        </w:rPr>
        <w:t>成交人的磋商响应文件自磋商之日起至合同履行完毕止均应保持有效。</w:t>
      </w:r>
    </w:p>
    <w:p w14:paraId="0095CD8A">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outlineLvl w:val="0"/>
        <w:rPr>
          <w:rFonts w:ascii="宋体" w:hAnsi="Times New Roman" w:eastAsia="宋体" w:cs="Times New Roman"/>
          <w:b/>
          <w:sz w:val="30"/>
          <w:szCs w:val="30"/>
        </w:rPr>
      </w:pPr>
      <w:bookmarkStart w:id="75" w:name="_Toc451762178"/>
      <w:bookmarkStart w:id="76" w:name="_Toc451762247"/>
      <w:bookmarkStart w:id="77" w:name="_Toc510137464"/>
      <w:r>
        <w:rPr>
          <w:rFonts w:hint="eastAsia" w:ascii="宋体" w:hAnsi="宋体" w:eastAsia="宋体" w:cs="Times New Roman"/>
          <w:b/>
          <w:sz w:val="30"/>
          <w:szCs w:val="30"/>
        </w:rPr>
        <w:t>（六）</w:t>
      </w:r>
      <w:bookmarkEnd w:id="75"/>
      <w:bookmarkEnd w:id="76"/>
      <w:bookmarkEnd w:id="77"/>
      <w:bookmarkStart w:id="78" w:name="_Toc510137465"/>
      <w:bookmarkStart w:id="79" w:name="_Toc451762180"/>
      <w:bookmarkStart w:id="80" w:name="_Toc451762249"/>
      <w:r>
        <w:rPr>
          <w:rFonts w:hint="eastAsia" w:ascii="宋体" w:hAnsi="宋体" w:eastAsia="宋体" w:cs="Times New Roman"/>
          <w:b/>
          <w:sz w:val="30"/>
          <w:szCs w:val="30"/>
        </w:rPr>
        <w:t>磋商响应文件的签署和份数</w:t>
      </w:r>
      <w:bookmarkEnd w:id="78"/>
      <w:bookmarkEnd w:id="79"/>
      <w:bookmarkEnd w:id="80"/>
    </w:p>
    <w:p w14:paraId="44611F88">
      <w:pPr>
        <w:keepNext w:val="0"/>
        <w:keepLines w:val="0"/>
        <w:pageBreakBefore w:val="0"/>
        <w:kinsoku/>
        <w:wordWrap/>
        <w:overflowPunct/>
        <w:topLinePunct w:val="0"/>
        <w:autoSpaceDE/>
        <w:autoSpaceDN/>
        <w:bidi w:val="0"/>
        <w:spacing w:before="0" w:beforeLines="50" w:after="0" w:afterLines="50" w:line="460" w:lineRule="exact"/>
        <w:ind w:firstLine="602" w:firstLineChars="200"/>
        <w:textAlignment w:val="auto"/>
        <w:rPr>
          <w:rFonts w:ascii="宋体" w:hAnsi="Times New Roman" w:eastAsia="宋体" w:cs="Times New Roman"/>
          <w:b/>
          <w:bCs/>
          <w:sz w:val="28"/>
          <w:szCs w:val="28"/>
        </w:rPr>
      </w:pPr>
      <w:r>
        <w:rPr>
          <w:rFonts w:hint="eastAsia" w:ascii="仿宋" w:hAnsi="仿宋" w:eastAsia="仿宋" w:cs="Times New Roman"/>
          <w:b/>
          <w:bCs/>
          <w:sz w:val="30"/>
          <w:szCs w:val="30"/>
        </w:rPr>
        <w:t>1</w:t>
      </w:r>
      <w:r>
        <w:rPr>
          <w:rFonts w:hint="eastAsia" w:ascii="仿宋" w:hAnsi="仿宋" w:eastAsia="仿宋" w:cs="Times New Roman"/>
          <w:b/>
          <w:bCs/>
          <w:sz w:val="30"/>
          <w:szCs w:val="30"/>
          <w:lang w:eastAsia="zh-CN"/>
        </w:rPr>
        <w:t>.</w:t>
      </w:r>
      <w:r>
        <w:rPr>
          <w:rFonts w:hint="eastAsia" w:ascii="宋体" w:hAnsi="宋体" w:eastAsia="宋体" w:cs="Times New Roman"/>
          <w:b/>
          <w:bCs/>
          <w:sz w:val="28"/>
          <w:szCs w:val="28"/>
        </w:rPr>
        <w:t>电子磋商响应文件部分：</w:t>
      </w:r>
    </w:p>
    <w:p w14:paraId="70D79C7B">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jc w:val="left"/>
        <w:textAlignment w:val="auto"/>
        <w:rPr>
          <w:rFonts w:ascii="仿宋" w:hAnsi="仿宋" w:eastAsia="仿宋" w:cs="Times New Roman"/>
          <w:b/>
          <w:bCs/>
          <w:sz w:val="30"/>
          <w:szCs w:val="30"/>
        </w:rPr>
      </w:pPr>
      <w:r>
        <w:rPr>
          <w:rFonts w:hint="eastAsia" w:ascii="宋体" w:hAnsi="宋体" w:eastAsia="宋体" w:cs="Times New Roman"/>
          <w:b/>
          <w:bCs/>
          <w:sz w:val="28"/>
          <w:szCs w:val="28"/>
        </w:rPr>
        <w:t>磋商响应方应根据本磋商文件和电子交易平台规定的格式和顺序编制电子磋商响应文件并进行关联定位，磋商响应文件内容不完整、编排混乱、关联错误导致磋商响应文件被误读、漏读或者查找不到相关内容的，是磋商响应方的责任。</w:t>
      </w:r>
    </w:p>
    <w:p w14:paraId="198C2D51">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2.磋商响应方选择递交备份磋商响应文件的，备份磋商响应文件另须满足以下条件：</w:t>
      </w:r>
    </w:p>
    <w:p w14:paraId="1EB1CC69">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bCs/>
          <w:kern w:val="0"/>
          <w:sz w:val="30"/>
          <w:szCs w:val="30"/>
          <w:lang w:val="en-US" w:eastAsia="zh-CN" w:bidi="ar-SA"/>
        </w:rPr>
      </w:pPr>
      <w:r>
        <w:rPr>
          <w:rFonts w:hint="eastAsia" w:ascii="宋体" w:hAnsi="宋体" w:eastAsia="宋体" w:cs="Times New Roman"/>
          <w:b/>
          <w:bCs/>
          <w:kern w:val="2"/>
          <w:sz w:val="28"/>
          <w:szCs w:val="28"/>
          <w:lang w:val="en-US" w:eastAsia="zh-CN" w:bidi="ar-SA"/>
        </w:rPr>
        <w:t>（1）</w:t>
      </w:r>
      <w:r>
        <w:rPr>
          <w:rFonts w:hint="eastAsia" w:ascii="宋体" w:hAnsi="宋体" w:eastAsia="宋体" w:cs="Times New Roman"/>
          <w:b/>
          <w:bCs/>
          <w:kern w:val="0"/>
          <w:sz w:val="30"/>
          <w:szCs w:val="30"/>
          <w:lang w:val="en-US" w:eastAsia="zh-CN" w:bidi="ar-SA"/>
        </w:rPr>
        <w:t xml:space="preserve">储存形式：U盘、DVD </w:t>
      </w:r>
    </w:p>
    <w:p w14:paraId="4E0A2711">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602" w:firstLineChars="200"/>
        <w:jc w:val="both"/>
        <w:textAlignment w:val="auto"/>
        <w:rPr>
          <w:rFonts w:ascii="宋体" w:hAnsi="宋体" w:eastAsia="宋体" w:cs="Times New Roman"/>
          <w:b/>
          <w:bCs/>
          <w:kern w:val="0"/>
          <w:sz w:val="30"/>
          <w:szCs w:val="30"/>
          <w:lang w:val="en-US" w:eastAsia="zh-CN" w:bidi="ar-SA"/>
        </w:rPr>
      </w:pPr>
      <w:r>
        <w:rPr>
          <w:rFonts w:hint="eastAsia" w:ascii="宋体" w:hAnsi="宋体" w:eastAsia="宋体" w:cs="Times New Roman"/>
          <w:b/>
          <w:bCs/>
          <w:kern w:val="0"/>
          <w:sz w:val="30"/>
          <w:szCs w:val="30"/>
          <w:lang w:val="en-US" w:eastAsia="zh-CN" w:bidi="ar-SA"/>
        </w:rPr>
        <w:t>（2）密封要求：</w:t>
      </w:r>
      <w:r>
        <w:rPr>
          <w:rFonts w:hint="eastAsia" w:ascii="宋体" w:hAnsi="宋体" w:eastAsia="宋体" w:cs="Times New Roman"/>
          <w:b/>
          <w:bCs/>
          <w:kern w:val="2"/>
          <w:sz w:val="28"/>
          <w:szCs w:val="28"/>
          <w:lang w:val="en-US" w:eastAsia="zh-CN" w:bidi="ar-SA"/>
        </w:rPr>
        <w:t>外包装封面上应注明磋商响应方名称、磋商响应方地址、磋商响应方联系方式（授权代表手机）、磋商响应文件名称（备份磋商响应文件）、项目名称、项目编号、标项及“开标时启封”字样，并加盖磋商响应方公章。</w:t>
      </w:r>
    </w:p>
    <w:p w14:paraId="35564D05">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textAlignment w:val="auto"/>
        <w:outlineLvl w:val="2"/>
        <w:rPr>
          <w:rFonts w:ascii="宋体" w:hAnsi="Times New Roman" w:eastAsia="宋体" w:cs="Times New Roman"/>
          <w:b/>
          <w:sz w:val="30"/>
          <w:szCs w:val="30"/>
        </w:rPr>
      </w:pPr>
      <w:r>
        <w:rPr>
          <w:rFonts w:hint="eastAsia" w:ascii="宋体" w:hAnsi="宋体" w:eastAsia="宋体" w:cs="Times New Roman"/>
          <w:b/>
          <w:sz w:val="30"/>
          <w:szCs w:val="30"/>
        </w:rPr>
        <w:t>（七）磋商响应无效的情形</w:t>
      </w:r>
    </w:p>
    <w:p w14:paraId="395E617A">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jc w:val="left"/>
        <w:textAlignment w:val="auto"/>
        <w:rPr>
          <w:rFonts w:ascii="仿宋" w:hAnsi="仿宋" w:eastAsia="仿宋" w:cs="Times New Roman"/>
          <w:sz w:val="30"/>
          <w:szCs w:val="30"/>
        </w:rPr>
      </w:pPr>
      <w:r>
        <w:rPr>
          <w:rFonts w:hint="eastAsia" w:ascii="仿宋" w:hAnsi="仿宋" w:eastAsia="仿宋" w:cs="Times New Roman"/>
          <w:sz w:val="30"/>
          <w:szCs w:val="30"/>
        </w:rPr>
        <w:t>实质上没有响应磋商文件要求的磋商响应将被视为无效磋商响应。在评审时，如发现下列情形之一的，磋商响应文件将被视为无效：</w:t>
      </w:r>
    </w:p>
    <w:p w14:paraId="57C50B06">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1</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仅提供备份磋商响应文件的；</w:t>
      </w:r>
    </w:p>
    <w:p w14:paraId="5329C500">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2</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电子磋商响应文件解密失败，且未在规定时间内提交备份磋商响应文件的；</w:t>
      </w:r>
    </w:p>
    <w:p w14:paraId="14BBE80C">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3</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电子磋商响应文件解密失败，虽然在规定时间内提交了备份磋商响应文件，但是备份磋商响应文件无法导入或者无法读取或者不符合本磋商文件和电子交易平台要求的；</w:t>
      </w:r>
    </w:p>
    <w:p w14:paraId="35902A0E">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4</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磋商响应方未能提供合格的资格文件；</w:t>
      </w:r>
    </w:p>
    <w:p w14:paraId="65258D93">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5</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与磋商文件有重大偏离、未满足带“▲”号实质性指标的磋商响应文件；</w:t>
      </w:r>
    </w:p>
    <w:p w14:paraId="3CB12911">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6</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标项以赠送方式磋商响应的；</w:t>
      </w:r>
    </w:p>
    <w:p w14:paraId="5ABC89CE">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7</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磋商响应文件应盖公章而未盖公章或盖非公司公章、未有效授权、法定代表人授权书填写不完整或有涂改的；</w:t>
      </w:r>
    </w:p>
    <w:p w14:paraId="4012A90E">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8</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未成功办理磋商响应方采购文件获取手续的；</w:t>
      </w:r>
    </w:p>
    <w:p w14:paraId="69914580">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r>
        <w:rPr>
          <w:rFonts w:hint="eastAsia" w:ascii="仿宋" w:hAnsi="仿宋" w:eastAsia="仿宋" w:cs="Times New Roman"/>
          <w:b/>
          <w:bCs/>
          <w:sz w:val="30"/>
          <w:szCs w:val="30"/>
        </w:rPr>
        <w:t>9</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磋商最终报价超出预算</w:t>
      </w:r>
      <w:r>
        <w:rPr>
          <w:rFonts w:hint="eastAsia" w:ascii="仿宋" w:hAnsi="仿宋" w:eastAsia="仿宋" w:cs="Times New Roman"/>
          <w:b/>
          <w:bCs/>
          <w:sz w:val="30"/>
          <w:szCs w:val="30"/>
          <w:lang w:val="en-US" w:eastAsia="zh-CN"/>
        </w:rPr>
        <w:t>或最高限价</w:t>
      </w:r>
      <w:r>
        <w:rPr>
          <w:rFonts w:hint="eastAsia" w:ascii="仿宋" w:hAnsi="仿宋" w:eastAsia="仿宋" w:cs="Times New Roman"/>
          <w:b/>
          <w:bCs/>
          <w:sz w:val="30"/>
          <w:szCs w:val="30"/>
        </w:rPr>
        <w:t>的；</w:t>
      </w:r>
    </w:p>
    <w:p w14:paraId="7214FAF8">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hint="eastAsia" w:ascii="仿宋" w:hAnsi="仿宋" w:eastAsia="仿宋" w:cs="Times New Roman"/>
          <w:b/>
          <w:bCs/>
          <w:sz w:val="30"/>
          <w:szCs w:val="30"/>
        </w:rPr>
      </w:pPr>
      <w:r>
        <w:rPr>
          <w:rFonts w:hint="eastAsia" w:ascii="仿宋" w:hAnsi="仿宋" w:eastAsia="仿宋" w:cs="Times New Roman"/>
          <w:b/>
          <w:bCs/>
          <w:sz w:val="30"/>
          <w:szCs w:val="30"/>
        </w:rPr>
        <w:t>10</w:t>
      </w:r>
      <w:r>
        <w:rPr>
          <w:rFonts w:hint="eastAsia" w:ascii="仿宋" w:hAnsi="仿宋" w:eastAsia="仿宋" w:cs="Times New Roman"/>
          <w:b/>
          <w:bCs/>
          <w:sz w:val="30"/>
          <w:szCs w:val="30"/>
          <w:lang w:eastAsia="zh-CN"/>
        </w:rPr>
        <w:t>.</w:t>
      </w:r>
      <w:r>
        <w:rPr>
          <w:rFonts w:hint="eastAsia" w:ascii="仿宋" w:hAnsi="仿宋" w:eastAsia="仿宋" w:cs="Times New Roman"/>
          <w:b/>
          <w:bCs/>
          <w:sz w:val="30"/>
          <w:szCs w:val="30"/>
        </w:rPr>
        <w:t>磋商小组认为磋商响应方的最终报价明显低于其他通过符合性审查磋商响应方的报价，有可能影响产品质量或者不能诚信履约，且不能证明其报价合理性的；</w:t>
      </w:r>
    </w:p>
    <w:p w14:paraId="4E5B4A2B">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11.磋商小组根据本章“二、磋商响应文件的编制”“（四）磋商响应报价”第4点规定情形发起询标后，响应供应商不提供书面说明、证明材料，或者磋商小组认为其提供的书面说明、证明材料不能证明其报价合理性的；</w:t>
      </w:r>
    </w:p>
    <w:p w14:paraId="6A518A0D">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12.未提供样品或提供样品不满足采购需求实质性条件的；</w:t>
      </w:r>
    </w:p>
    <w:p w14:paraId="7A16F115">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13.不同供应商的电子响应文件上传计算机的网卡MAC地址或硬盘序列号等硬件信息相同且无法合理解释的；</w:t>
      </w:r>
    </w:p>
    <w:p w14:paraId="5A9CFC40">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14.上传的电子响应文件若出现使用本项目其他响应供应商的数字证书加密的，或者加盖本项目其他响应供应商的电子印章且无法合理解释的；</w:t>
      </w:r>
    </w:p>
    <w:p w14:paraId="193C1BC1">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15.不同供应商的响应文件的内容存在三处（含）以上错误一致且无法合理解释的；</w:t>
      </w:r>
    </w:p>
    <w:p w14:paraId="5374B702">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16.不同供应商联系人为同一人或不同联系人的联系电话一致且无法合理解释的;</w:t>
      </w:r>
    </w:p>
    <w:p w14:paraId="5C2C51B0">
      <w:pPr>
        <w:keepNext w:val="0"/>
        <w:keepLines w:val="0"/>
        <w:pageBreakBefore w:val="0"/>
        <w:widowControl w:val="0"/>
        <w:kinsoku/>
        <w:wordWrap/>
        <w:overflowPunct/>
        <w:topLinePunct w:val="0"/>
        <w:autoSpaceDE/>
        <w:autoSpaceDN/>
        <w:bidi w:val="0"/>
        <w:spacing w:before="0" w:beforeLines="50" w:after="0" w:afterLines="50" w:line="460" w:lineRule="exact"/>
        <w:ind w:firstLine="602" w:firstLineChars="200"/>
        <w:jc w:val="both"/>
        <w:textAlignment w:val="auto"/>
        <w:rPr>
          <w:rFonts w:hint="eastAsia" w:ascii="仿宋" w:hAnsi="仿宋" w:eastAsia="仿宋" w:cs="Times New Roman"/>
          <w:b/>
          <w:bCs/>
          <w:kern w:val="2"/>
          <w:sz w:val="30"/>
          <w:szCs w:val="30"/>
          <w:lang w:val="en-US" w:eastAsia="zh-CN" w:bidi="ar-SA"/>
        </w:rPr>
      </w:pPr>
      <w:r>
        <w:rPr>
          <w:rFonts w:hint="eastAsia" w:ascii="仿宋" w:hAnsi="仿宋" w:eastAsia="仿宋" w:cs="Times New Roman"/>
          <w:b/>
          <w:bCs/>
          <w:kern w:val="2"/>
          <w:sz w:val="30"/>
          <w:szCs w:val="30"/>
          <w:lang w:val="en-US" w:eastAsia="zh-CN" w:bidi="ar-SA"/>
        </w:rPr>
        <w:t>17.不符合法律、法规和本磋商文件规定的其他实质性要求的。</w:t>
      </w:r>
    </w:p>
    <w:p w14:paraId="6DAAFA11">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jc w:val="left"/>
        <w:textAlignment w:val="auto"/>
        <w:rPr>
          <w:rFonts w:ascii="仿宋" w:hAnsi="仿宋" w:eastAsia="仿宋" w:cs="Times New Roman"/>
          <w:b/>
          <w:bCs/>
          <w:sz w:val="30"/>
          <w:szCs w:val="30"/>
        </w:rPr>
      </w:pPr>
    </w:p>
    <w:p w14:paraId="6047A9F5">
      <w:pPr>
        <w:keepNext w:val="0"/>
        <w:keepLines w:val="0"/>
        <w:pageBreakBefore w:val="0"/>
        <w:kinsoku/>
        <w:wordWrap/>
        <w:overflowPunct/>
        <w:topLinePunct w:val="0"/>
        <w:autoSpaceDE/>
        <w:autoSpaceDN/>
        <w:bidi w:val="0"/>
        <w:snapToGrid w:val="0"/>
        <w:spacing w:before="0" w:beforeLines="50" w:after="0" w:afterLines="50" w:line="460" w:lineRule="exact"/>
        <w:ind w:firstLine="562" w:firstLineChars="200"/>
        <w:textAlignment w:val="auto"/>
        <w:rPr>
          <w:rFonts w:ascii="宋体" w:hAnsi="Times New Roman" w:eastAsia="宋体" w:cs="Times New Roman"/>
          <w:b/>
          <w:sz w:val="28"/>
          <w:szCs w:val="28"/>
        </w:rPr>
      </w:pPr>
      <w:r>
        <w:rPr>
          <w:rFonts w:hint="eastAsia" w:ascii="宋体" w:hAnsi="宋体" w:eastAsia="宋体" w:cs="Times New Roman"/>
          <w:b/>
          <w:sz w:val="28"/>
          <w:szCs w:val="28"/>
        </w:rPr>
        <w:t>（八）磋商过程中的</w:t>
      </w:r>
      <w:r>
        <w:rPr>
          <w:rFonts w:hint="eastAsia" w:ascii="Times New Roman" w:hAnsi="宋体" w:eastAsia="宋体" w:cs="Times New Roman"/>
          <w:b/>
          <w:bCs/>
          <w:sz w:val="28"/>
          <w:szCs w:val="28"/>
        </w:rPr>
        <w:t>异常情况及处理措施</w:t>
      </w:r>
    </w:p>
    <w:p w14:paraId="520079D3">
      <w:pPr>
        <w:keepNext w:val="0"/>
        <w:keepLines w:val="0"/>
        <w:pageBreakBefore w:val="0"/>
        <w:widowControl w:val="0"/>
        <w:kinsoku/>
        <w:wordWrap/>
        <w:overflowPunct/>
        <w:topLinePunct w:val="0"/>
        <w:autoSpaceDE/>
        <w:autoSpaceDN/>
        <w:bidi w:val="0"/>
        <w:adjustRightInd w:val="0"/>
        <w:snapToGrid w:val="0"/>
        <w:spacing w:before="0" w:beforeLines="50" w:after="0" w:afterLines="50" w:line="460" w:lineRule="exact"/>
        <w:ind w:firstLine="562" w:firstLineChars="200"/>
        <w:jc w:val="both"/>
        <w:textAlignment w:val="auto"/>
        <w:rPr>
          <w:rFonts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磋商过程中出现以下情形，导致电子交易平台无法正常运行，或者无法保证电子交易的公平、公正和安全时，磋商方可中止电子交易活动：</w:t>
      </w:r>
    </w:p>
    <w:p w14:paraId="5255D8BC">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1.电子交易平台发生故障而无法登录访问的；</w:t>
      </w:r>
    </w:p>
    <w:p w14:paraId="36442A82">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2.电子交易平台应用或数据库出现错误，不能进行正常操作的；</w:t>
      </w:r>
    </w:p>
    <w:p w14:paraId="2F99EA18">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3.电子交易平台发现严重安全漏洞，有潜在泄密危险的；</w:t>
      </w:r>
    </w:p>
    <w:p w14:paraId="68EEE33C">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4.病毒发作导致不能进行正常操作的；</w:t>
      </w:r>
    </w:p>
    <w:p w14:paraId="2A6CE7AE">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宋体" w:hAnsi="Times New Roman" w:eastAsia="宋体" w:cs="Times New Roman"/>
          <w:b/>
          <w:bCs/>
          <w:sz w:val="28"/>
          <w:szCs w:val="28"/>
        </w:rPr>
      </w:pPr>
      <w:r>
        <w:rPr>
          <w:rFonts w:hint="eastAsia" w:ascii="宋体" w:hAnsi="宋体" w:eastAsia="宋体" w:cs="Times New Roman"/>
          <w:b/>
          <w:bCs/>
          <w:sz w:val="28"/>
          <w:szCs w:val="28"/>
        </w:rPr>
        <w:t>5.其他无法保证电子交易的公平、公正和安全的情况。</w:t>
      </w:r>
    </w:p>
    <w:p w14:paraId="00C066B4">
      <w:pPr>
        <w:keepNext w:val="0"/>
        <w:keepLines w:val="0"/>
        <w:pageBreakBefore w:val="0"/>
        <w:kinsoku/>
        <w:wordWrap/>
        <w:overflowPunct/>
        <w:topLinePunct w:val="0"/>
        <w:autoSpaceDE/>
        <w:autoSpaceDN/>
        <w:bidi w:val="0"/>
        <w:spacing w:before="0" w:beforeLines="50" w:after="0" w:afterLines="50" w:line="460" w:lineRule="exact"/>
        <w:ind w:firstLine="562" w:firstLineChars="200"/>
        <w:textAlignment w:val="auto"/>
        <w:rPr>
          <w:rFonts w:ascii="仿宋" w:hAnsi="仿宋" w:eastAsia="仿宋" w:cs="Times New Roman"/>
          <w:sz w:val="30"/>
          <w:szCs w:val="30"/>
        </w:rPr>
      </w:pPr>
      <w:r>
        <w:rPr>
          <w:rFonts w:hint="eastAsia" w:ascii="宋体" w:hAnsi="宋体" w:eastAsia="宋体" w:cs="Times New Roman"/>
          <w:b/>
          <w:bCs/>
          <w:sz w:val="28"/>
          <w:szCs w:val="28"/>
        </w:rPr>
        <w:t>出现前款规定情形，不影响采购公平、公正性的，</w:t>
      </w:r>
      <w:r>
        <w:rPr>
          <w:rFonts w:hint="eastAsia" w:ascii="Times New Roman" w:hAnsi="宋体" w:eastAsia="宋体" w:cs="Times New Roman"/>
          <w:b/>
          <w:bCs/>
          <w:sz w:val="28"/>
          <w:szCs w:val="28"/>
        </w:rPr>
        <w:t>磋商方</w:t>
      </w:r>
      <w:r>
        <w:rPr>
          <w:rFonts w:hint="eastAsia" w:ascii="宋体" w:hAnsi="宋体" w:eastAsia="宋体" w:cs="Times New Roman"/>
          <w:b/>
          <w:bCs/>
          <w:sz w:val="28"/>
          <w:szCs w:val="28"/>
        </w:rPr>
        <w:t>可以待上述情形消除后继续组织电子交易活动，也可以决定某些环节以纸质形式进行；影响或可能影响采购公平、公正性的，应当重新采购。</w:t>
      </w:r>
    </w:p>
    <w:p w14:paraId="43CC3DB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bookmarkStart w:id="81" w:name="_Toc451762250"/>
      <w:bookmarkStart w:id="82" w:name="_Toc451762181"/>
      <w:r>
        <w:rPr>
          <w:rFonts w:hint="eastAsia" w:ascii="宋体" w:hAnsi="宋体" w:eastAsia="宋体" w:cs="Times New Roman"/>
          <w:b/>
          <w:kern w:val="2"/>
          <w:sz w:val="30"/>
          <w:szCs w:val="30"/>
          <w:lang w:val="en-US" w:eastAsia="zh-CN" w:bidi="ar-SA"/>
        </w:rPr>
        <w:t>三、组织竞争性磋商程序</w:t>
      </w:r>
      <w:bookmarkEnd w:id="81"/>
      <w:bookmarkEnd w:id="82"/>
    </w:p>
    <w:p w14:paraId="4C3B694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（一）组建</w:t>
      </w:r>
      <w:r>
        <w:rPr>
          <w:rFonts w:hint="eastAsia" w:ascii="仿宋" w:hAnsi="仿宋" w:eastAsia="仿宋" w:cs="Times New Roman"/>
          <w:b/>
          <w:kern w:val="2"/>
          <w:sz w:val="30"/>
          <w:szCs w:val="30"/>
          <w:lang w:val="en-US" w:eastAsia="zh-CN" w:bidi="ar-SA"/>
        </w:rPr>
        <w:t>磋商</w:t>
      </w:r>
      <w:r>
        <w:rPr>
          <w:rFonts w:hint="eastAsia" w:ascii="宋体" w:hAnsi="宋体" w:eastAsia="宋体" w:cs="Times New Roman"/>
          <w:b/>
          <w:kern w:val="2"/>
          <w:sz w:val="30"/>
          <w:szCs w:val="30"/>
          <w:lang w:val="en-US" w:eastAsia="zh-CN" w:bidi="ar-SA"/>
        </w:rPr>
        <w:t>小组</w:t>
      </w:r>
    </w:p>
    <w:p w14:paraId="502B8317">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Arial"/>
          <w:color w:val="000000"/>
          <w:kern w:val="0"/>
          <w:sz w:val="30"/>
          <w:szCs w:val="30"/>
        </w:rPr>
      </w:pPr>
      <w:r>
        <w:rPr>
          <w:rFonts w:hint="eastAsia" w:ascii="仿宋" w:hAnsi="仿宋" w:eastAsia="仿宋" w:cs="Arial"/>
          <w:color w:val="000000"/>
          <w:kern w:val="0"/>
          <w:sz w:val="30"/>
          <w:szCs w:val="30"/>
        </w:rPr>
        <w:t>竞争性磋商小组由采购人代表和评审专家共3人以上单数组成，其中评审专家人数不得少于竞争性磋商小组成员总数的2/3。采购人不得以评审专家身份参加本部门或本单位采购项目的评审。</w:t>
      </w:r>
    </w:p>
    <w:p w14:paraId="7C1C002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达到公开招标数额标准的货物或者服务采购项目，或者达到招标规模标准的政府采购工程，磋商小组成员应当由5人（含）以上单数组成。</w:t>
      </w:r>
    </w:p>
    <w:p w14:paraId="7706FA6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（二）组织开标程序</w:t>
      </w:r>
    </w:p>
    <w:p w14:paraId="037CE0D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磋商方将按照磋商文件规定的时间、地点和程序组织开标，各磋商响应方授权代表及相关人员均应当准时在线参加，无关人员不得进入磋商现场。磋商响应方如未准时在线参加的，事后不得对采购相关人员、磋商过程和磋商结果提出异议。</w:t>
      </w:r>
    </w:p>
    <w:p w14:paraId="26C5217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 落实工作场地、设施，检查录音录像采集设备运行情况，验证电子交易平台是否能正常登录。</w:t>
      </w:r>
    </w:p>
    <w:p w14:paraId="1D43ADE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 本次竞争性磋商由磋商方主持，主持人介绍磋商现场的人员情况，宣读递交磋商响应文件的磋商响应方名单、磋商纪律、应当回避的情形等注意事项。</w:t>
      </w:r>
    </w:p>
    <w:p w14:paraId="40F313E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3. 响应截止时，电子交易平台自动提取所有电子磋商响应文件。磋商方点击[开始解密]按钮后，磋商响应方可以在线解密，解密时限为30分钟。</w:t>
      </w:r>
    </w:p>
    <w:p w14:paraId="6AB2FDF5">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4.磋商响应方应当在解密时限内完成解密，如所有磋商响应方的电子磋商响应文件都已经解密完成的，则电子交易平台自动结束解密。如有任一磋商响应方未解密，电子交易平台会在解密时限截止时自动结束解密。</w:t>
      </w:r>
    </w:p>
    <w:p w14:paraId="24F39A9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解密时限内未完成解密且按规定提供了备份磋商响应文件的，磋商方将拆封其备份磋商响应文件，并导入电子交易平台。</w:t>
      </w:r>
    </w:p>
    <w:p w14:paraId="5A07FF2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5.磋商专家经商议认为需要磋商响应方作出必要澄清或说明的，应当通过电子交易平台交换数据电文。磋商专家给予磋商响应方提交澄清或说明的时间为半小时，磋商响应方已经明确表示澄清或说明完毕的除外。澄清说明环节磋商专家可以通过电子交易平台发出“视频会议”邀请，与相关响应方以视频会议形式进行，并在平台“讨论”组件中进行数据电文交换。为避免页面存在兼容性等问题，磋商响应方须使用谷歌Chrome浏览器或360浏览器极速模式，并安装摄像头和麦克风。如若评审过程中，电子交易平台出现视频会议连接失败等情况，按原方式在电子交易平台与供应商交换数据电文。</w:t>
      </w:r>
    </w:p>
    <w:p w14:paraId="18E3E7B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6.磋商响应方通过电子交易平台进行最终报价。</w:t>
      </w:r>
    </w:p>
    <w:p w14:paraId="05A3ED1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7.磋商专家在电子交易平台上评审并公布评审结果。</w:t>
      </w:r>
    </w:p>
    <w:p w14:paraId="55F902E6">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特别说明：政采云公司如对电子化竞争性磋商程序有调整的，按调整后的程序操作。</w:t>
      </w:r>
    </w:p>
    <w:p w14:paraId="5D57549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（三）组织磋商程序</w:t>
      </w:r>
    </w:p>
    <w:p w14:paraId="498885B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磋商方将按照竞争性磋商文件规定的时间、地点和程序组织磋商，各磋商小组及相关人员应参加磋商活动并接受核验、签到，无关人员不得进入磋商现场。</w:t>
      </w:r>
    </w:p>
    <w:p w14:paraId="4C46D35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1.核验出席磋商活动现场的磋商小组各成员和相关监督人员身份，并要求其分别登记、签到，按规定统一收缴、保存其通讯工具，无关人员一律拒绝其进入磋商现场。</w:t>
      </w:r>
    </w:p>
    <w:p w14:paraId="3B97A9E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2.介绍磋商现场的人员情况，宣布磋商工作纪律，告知磋商人员应当回避情形；组织推选磋商小组组长。</w:t>
      </w:r>
    </w:p>
    <w:p w14:paraId="53C4867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3.宣读提交竞争性磋商响应文件的响应方名单，组织磋商小组各位成员签订《政府采购评审人员廉洁自律承诺书》。</w:t>
      </w:r>
    </w:p>
    <w:p w14:paraId="7BB7462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4.根据需要简要介绍竞争性磋商文件（含补充文件）制定及质疑答复情况、按书面陈述项目基本情况及磋商工作需注意事项等，让磋商小组尽快知悉和了解所磋商项目的采购需求、评审依据、评审标准、工作程序等；提醒磋商小组对磋商项目应确定磋商方法和轮次，对客观评审项目应统一评审依据和评审标准，对主观评审项目应确定大致的评审要求和评审尺度，对磋商小组提出的有关磋商文件、磋商响应文件的问题进行必要的说明、解释或讨论。</w:t>
      </w:r>
    </w:p>
    <w:p w14:paraId="40C7342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5.磋商小组组长组织磋商小组人员独立评审。采购人代表或由采购人委托的磋商小组对响应方资格文件进行审查，并以磋商当日为准对响应方‘信用中国’网站（www.creditchina.gov.cn）、中国政府采购网（www.ccgp.gov.cn）信用记录情况进行核实，资格不符合的，应组织相关响应方代表进行陈述、澄清或申辩。磋商小组对拟认定为响应文件无效，应组织相关磋商响应方代表进行陈述、澄清或申辩；磋商方可协助磋商小组组长对打分结果进行校对、核对并汇总统计；对明显畸高、畸低的评分（其总评分偏离平均分30%以上的），磋商小组组长应提醒相关小组成员进行复核或书面说明理由，拒绝说明的，由现场监督员据实记录；磋商小组的磋商、修改记录应保留原件，随项目其他资料一并存档。</w:t>
      </w:r>
    </w:p>
    <w:p w14:paraId="22B75F4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6.做好磋商现场相关记录，协助磋商小组组长做好评审报告起草、有关内容电脑文字录入等工作，并要求磋商小组各成员签字确认。</w:t>
      </w:r>
    </w:p>
    <w:p w14:paraId="5194D38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7.磋商结束后，浙江省政府采购中心应对磋商小组各成员的专业水平、职业道德、遵纪守法等情况进行评价；同时按规定向磋商小组发放评审费，并交还磋商小组及其他现场相关人员的通讯工具。</w:t>
      </w:r>
    </w:p>
    <w:p w14:paraId="2127F77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8.磋商方将在《成交公告》中，公开磋商小组对每个响应方的《评分明细》以及《得分汇总表》情况。</w:t>
      </w:r>
    </w:p>
    <w:p w14:paraId="6AE22325">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（四）磋商小组磋商程序</w:t>
      </w:r>
    </w:p>
    <w:p w14:paraId="5045C7B7">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1.在磋商小组中推选组长。</w:t>
      </w:r>
    </w:p>
    <w:p w14:paraId="52B79CB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磋商小组组长召集成员认真阅读竞争性磋商文件以及相关补充、质疑、答复文件、项目书面说明等材料，熟悉采购项目的基本概况，采购项目的质量要求、数量、主要技术标准或服务需求，采购合同主要条款，竞争性磋商响应文件无效情形、评审依据、评审标准等。</w:t>
      </w:r>
    </w:p>
    <w:p w14:paraId="18FABE7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3.磋商小组组长召集成员讨论确定磋商方法和磋商轮次。</w:t>
      </w:r>
    </w:p>
    <w:p w14:paraId="7FC6F55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4.磋商小组对各竞争性磋商响应文件的有效性、完整性和响应程度进行审查，确定是否对竞争性磋商文件作出实质性响应。审查结束后，从符合相应条件的响应方名单中确定不少于3家参加磋商【市场竞争不充分的科研项目，以及需要扶持的科技成果转化项目和政府购买服务项目（含政府和社会资本合作项目）不少于2家】。</w:t>
      </w:r>
    </w:p>
    <w:p w14:paraId="4FE493CF">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按标项与各磋商响应方就项目技术需求、服务、价格构成、供货、付款方式等要素分别进行磋商。</w:t>
      </w:r>
    </w:p>
    <w:p w14:paraId="0B31A83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5.磋商小组对各竞争性磋商响应文件非实质性内容有疑议或异议，或者审查发现明显的文字或计算错误等，及时向磋商小组组长提出。经磋商小组商议认为需要响应方作出必要澄清或说明的，应通知该响应方以书面形式作出澄清或说明。书面通知及澄清说明文件应作为政府采购项目档案归档留存。</w:t>
      </w:r>
    </w:p>
    <w:p w14:paraId="2382F653">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6.经磋商确定最终采购需求和实质性响应的供应商后，磋商小组要求各磋商响应方在规定时间内提交书面最终报价，并对最终报价的合理性进行审核。磋商小组认为磋商响应方的报价明显低于其他通过符合性审查磋商响应方的报价，有可能影响产品质量或者不能诚信履约的，应当要求其在磋商现场合理的时间内提供书面说明，必要时提交相关证明材料；磋商响应方不能证明其报价合理性的，磋商小组应当将其作为无效响应处理。</w:t>
      </w:r>
    </w:p>
    <w:p w14:paraId="34CBD2C4">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7</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磋商小组根据第三章《评审办法与评审标准》对提交最终报价的响应方的响应文件和最后报价进行综合评分。</w:t>
      </w:r>
    </w:p>
    <w:p w14:paraId="507E0263">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8</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根据竞争性磋商文件规定，磋商小组推荐成交候选供应商排序名单。采购人、经其书面授权的采购人代表或经其书面授权的磋商小组按成交候选供应商排名顺序确定成交供应商。</w:t>
      </w:r>
    </w:p>
    <w:p w14:paraId="6242C556">
      <w:pPr>
        <w:keepNext w:val="0"/>
        <w:keepLines w:val="0"/>
        <w:pageBreakBefore w:val="0"/>
        <w:kinsoku/>
        <w:wordWrap/>
        <w:overflowPunct/>
        <w:topLinePunct w:val="0"/>
        <w:autoSpaceDE/>
        <w:autoSpaceDN/>
        <w:bidi w:val="0"/>
        <w:snapToGrid w:val="0"/>
        <w:spacing w:before="0" w:beforeLines="50" w:after="0" w:afterLines="50" w:line="460" w:lineRule="exact"/>
        <w:ind w:firstLine="600" w:firstLineChars="200"/>
        <w:textAlignment w:val="auto"/>
        <w:rPr>
          <w:rFonts w:ascii="仿宋" w:hAnsi="仿宋" w:eastAsia="仿宋" w:cs="Times New Roman"/>
          <w:bCs/>
          <w:sz w:val="30"/>
          <w:szCs w:val="30"/>
        </w:rPr>
      </w:pPr>
      <w:r>
        <w:rPr>
          <w:rFonts w:hint="eastAsia" w:ascii="仿宋" w:hAnsi="仿宋" w:eastAsia="仿宋" w:cs="Times New Roman"/>
          <w:bCs/>
          <w:sz w:val="30"/>
          <w:szCs w:val="30"/>
        </w:rPr>
        <w:t>9</w:t>
      </w:r>
      <w:r>
        <w:rPr>
          <w:rFonts w:hint="eastAsia" w:ascii="仿宋" w:hAnsi="仿宋" w:eastAsia="仿宋" w:cs="Times New Roman"/>
          <w:bCs/>
          <w:sz w:val="30"/>
          <w:szCs w:val="30"/>
          <w:lang w:eastAsia="zh-CN"/>
        </w:rPr>
        <w:t>.</w:t>
      </w:r>
      <w:r>
        <w:rPr>
          <w:rFonts w:hint="eastAsia" w:ascii="仿宋" w:hAnsi="仿宋" w:eastAsia="仿宋" w:cs="Times New Roman"/>
          <w:bCs/>
          <w:sz w:val="30"/>
          <w:szCs w:val="30"/>
        </w:rPr>
        <w:t>起草评审报告，所有磋商小组成员须在评审报告上签字确认。</w:t>
      </w:r>
    </w:p>
    <w:p w14:paraId="4ED13B84">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（五）磋商原则</w:t>
      </w:r>
    </w:p>
    <w:p w14:paraId="23B32DE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1.磋商小组必须公平、公正、客观，不带任何倾向性和启发性；不得向外界透露任何与磋商有关的内容；任何单位和个人不得干扰、影响磋商的正常进行；磋商小组及有关工作人员不得私下与磋商响应方接触。</w:t>
      </w:r>
    </w:p>
    <w:p w14:paraId="4987E0A1">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2.磋商小组成员因回避、临时缺席或健康原因等特殊情况不能继续参加磋商工作的，应按规定更换该成员,被更换的成员之前所作出的磋商意见不再予以采纳，由更换后的磋商小组成员重新进行磋商。无法及时更换的，要立即停止磋商工作、封存磋商资料，并告知响应方重新磋商的时间和地点。</w:t>
      </w:r>
    </w:p>
    <w:p w14:paraId="20301F7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bCs/>
          <w:kern w:val="2"/>
          <w:sz w:val="30"/>
          <w:szCs w:val="30"/>
          <w:lang w:val="en-US" w:eastAsia="zh-CN" w:bidi="ar-SA"/>
        </w:rPr>
      </w:pPr>
      <w:r>
        <w:rPr>
          <w:rFonts w:hint="eastAsia" w:ascii="仿宋" w:hAnsi="仿宋" w:eastAsia="仿宋" w:cs="Times New Roman"/>
          <w:bCs/>
          <w:kern w:val="2"/>
          <w:sz w:val="30"/>
          <w:szCs w:val="30"/>
          <w:lang w:val="en-US" w:eastAsia="zh-CN" w:bidi="ar-SA"/>
        </w:rPr>
        <w:t>3.磋商小组成员对有关磋商文件、磋商响应文件、样品、现场演示（如有）的说明、解释、要求、标准存在不同意见的，持不同意见的成员及其意见或理由应予以完整记录，并在磋商过程中按照少数服从多数的原则表决执行。对磋商文件本身不明确或存在歧义、矛盾的内容，应作对响应方而非采购人有利的解释。磋商小组成员拒绝在磋商报告中签字又不说明其不同意见或理由的，由现场监督员记录在案后，可视为同意磋商结果。</w:t>
      </w:r>
    </w:p>
    <w:p w14:paraId="7F89A4E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outlineLvl w:val="1"/>
        <w:rPr>
          <w:rFonts w:hint="eastAsia" w:ascii="宋体" w:hAnsi="宋体" w:eastAsia="宋体" w:cs="Times New Roman"/>
          <w:b/>
          <w:kern w:val="2"/>
          <w:sz w:val="30"/>
          <w:szCs w:val="30"/>
          <w:lang w:val="en-US" w:eastAsia="zh-CN" w:bidi="ar-SA"/>
        </w:rPr>
      </w:pPr>
      <w:r>
        <w:rPr>
          <w:rFonts w:hint="eastAsia" w:ascii="仿宋" w:hAnsi="仿宋" w:eastAsia="仿宋" w:cs="仿宋"/>
          <w:b w:val="0"/>
          <w:bCs/>
          <w:kern w:val="2"/>
          <w:sz w:val="30"/>
          <w:szCs w:val="30"/>
          <w:lang w:val="en-US" w:eastAsia="zh-CN" w:bidi="ar-SA"/>
        </w:rPr>
        <w:t>4.参照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款规定处理。</w:t>
      </w:r>
    </w:p>
    <w:p w14:paraId="577A0F72">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四、确定成交供应商的原则</w:t>
      </w:r>
    </w:p>
    <w:p w14:paraId="1A6A400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1.成交结果由采购人确认。采购人未确定成交供应商且在规定时间内不提出异议的，视为默认。</w:t>
      </w:r>
    </w:p>
    <w:p w14:paraId="43B724A9">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2.采购人应当自收到评审报告之日起５个工作日内确定成交结果。成交结果经采购人确认后，采购中心将于2个工作日内在浙江省政府采购网上发布成交结果公告，并通过电子交易平台统一签发《成交通知书》。</w:t>
      </w:r>
    </w:p>
    <w:p w14:paraId="5840D82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outlineLvl w:val="1"/>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五、合同授予</w:t>
      </w:r>
    </w:p>
    <w:p w14:paraId="5A49C58B">
      <w:pPr>
        <w:keepNext w:val="0"/>
        <w:keepLines w:val="0"/>
        <w:pageBreakBefore w:val="0"/>
        <w:kinsoku/>
        <w:wordWrap/>
        <w:overflowPunct/>
        <w:topLinePunct w:val="0"/>
        <w:autoSpaceDE/>
        <w:autoSpaceDN/>
        <w:bidi w:val="0"/>
        <w:snapToGrid w:val="0"/>
        <w:spacing w:before="0" w:beforeLines="50" w:after="0" w:afterLines="50" w:line="460" w:lineRule="exact"/>
        <w:ind w:firstLine="602" w:firstLineChars="200"/>
        <w:textAlignment w:val="auto"/>
        <w:rPr>
          <w:rFonts w:ascii="仿宋" w:hAnsi="仿宋" w:eastAsia="仿宋" w:cs="Times New Roman"/>
          <w:b/>
          <w:bCs/>
          <w:sz w:val="30"/>
          <w:szCs w:val="30"/>
        </w:rPr>
      </w:pPr>
      <w:r>
        <w:rPr>
          <w:rFonts w:hint="eastAsia" w:ascii="仿宋" w:hAnsi="仿宋" w:eastAsia="仿宋" w:cs="Times New Roman"/>
          <w:b/>
          <w:bCs/>
          <w:sz w:val="30"/>
          <w:szCs w:val="30"/>
        </w:rPr>
        <w:t>（一）签订合同</w:t>
      </w:r>
    </w:p>
    <w:p w14:paraId="24B3DC1C">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1.采购人与成交供应商应当在《成交通知书》发出之日起30日内签订政府采购合同。</w:t>
      </w:r>
    </w:p>
    <w:p w14:paraId="665BBA36">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sz w:val="28"/>
          <w:szCs w:val="28"/>
        </w:rPr>
      </w:pPr>
      <w:r>
        <w:rPr>
          <w:rFonts w:hint="eastAsia" w:ascii="仿宋" w:hAnsi="仿宋" w:eastAsia="仿宋" w:cs="Times New Roman"/>
          <w:bCs/>
          <w:sz w:val="28"/>
          <w:szCs w:val="28"/>
        </w:rPr>
        <w:t>2.成交供应商拖延、拒签合同的,将被取消</w:t>
      </w:r>
      <w:r>
        <w:rPr>
          <w:rFonts w:hint="eastAsia" w:ascii="仿宋" w:hAnsi="仿宋" w:eastAsia="仿宋" w:cs="Times New Roman"/>
          <w:bCs/>
          <w:sz w:val="28"/>
          <w:szCs w:val="28"/>
          <w:lang w:val="en-US" w:eastAsia="zh-CN"/>
        </w:rPr>
        <w:t>成交</w:t>
      </w:r>
      <w:r>
        <w:rPr>
          <w:rFonts w:hint="eastAsia" w:ascii="仿宋" w:hAnsi="仿宋" w:eastAsia="仿宋" w:cs="Times New Roman"/>
          <w:bCs/>
          <w:sz w:val="28"/>
          <w:szCs w:val="28"/>
        </w:rPr>
        <w:t>资格。</w:t>
      </w:r>
    </w:p>
    <w:p w14:paraId="222DDF0F">
      <w:pPr>
        <w:keepNext w:val="0"/>
        <w:keepLines w:val="0"/>
        <w:pageBreakBefore w:val="0"/>
        <w:kinsoku/>
        <w:wordWrap/>
        <w:overflowPunct/>
        <w:topLinePunct w:val="0"/>
        <w:autoSpaceDE/>
        <w:autoSpaceDN/>
        <w:bidi w:val="0"/>
        <w:snapToGrid w:val="0"/>
        <w:spacing w:before="0" w:beforeLines="50" w:after="0" w:afterLines="50" w:line="460" w:lineRule="exact"/>
        <w:ind w:firstLine="560" w:firstLineChars="200"/>
        <w:textAlignment w:val="auto"/>
        <w:rPr>
          <w:rFonts w:ascii="仿宋" w:hAnsi="仿宋" w:eastAsia="仿宋" w:cs="Times New Roman"/>
          <w:bCs/>
          <w:color w:val="000000"/>
          <w:sz w:val="28"/>
          <w:szCs w:val="28"/>
        </w:rPr>
      </w:pPr>
      <w:r>
        <w:rPr>
          <w:rFonts w:hint="eastAsia" w:ascii="仿宋" w:hAnsi="仿宋" w:eastAsia="仿宋" w:cs="Times New Roman"/>
          <w:bCs/>
          <w:color w:val="000000"/>
          <w:sz w:val="28"/>
          <w:szCs w:val="28"/>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28D8318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仿宋" w:hAnsi="仿宋" w:eastAsia="仿宋" w:cs="Times New Roman"/>
          <w:b/>
          <w:kern w:val="2"/>
          <w:sz w:val="30"/>
          <w:szCs w:val="30"/>
          <w:lang w:val="en-US" w:eastAsia="zh-CN" w:bidi="ar-SA"/>
        </w:rPr>
      </w:pPr>
      <w:r>
        <w:rPr>
          <w:rFonts w:hint="eastAsia" w:ascii="仿宋" w:hAnsi="仿宋" w:eastAsia="仿宋" w:cs="Times New Roman"/>
          <w:b/>
          <w:kern w:val="2"/>
          <w:sz w:val="30"/>
          <w:szCs w:val="30"/>
          <w:lang w:val="en-US" w:eastAsia="zh-CN" w:bidi="ar-SA"/>
        </w:rPr>
        <w:t>（二）履约保证金</w:t>
      </w:r>
    </w:p>
    <w:p w14:paraId="65656DB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合同签订时，采购人按《中华人民共和国政府采购法实施条例》有关规定自行收取项目履约保证金。采购人要求成交供应商提交履约保证金的，供应商应当以支票、汇票、本票或者金融机构、担保机构出具的保函等非现金形式提交。履约保证金的数额不得超过政府采购合同金额的1%。</w:t>
      </w:r>
    </w:p>
    <w:p w14:paraId="15B87FE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2.按合同约定办理履约保证金退还手续。</w:t>
      </w:r>
    </w:p>
    <w:p w14:paraId="4BE020B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2" w:firstLineChars="200"/>
        <w:jc w:val="both"/>
        <w:textAlignment w:val="auto"/>
        <w:rPr>
          <w:rFonts w:ascii="宋体" w:hAnsi="宋体" w:eastAsia="宋体" w:cs="Times New Roman"/>
          <w:b/>
          <w:kern w:val="2"/>
          <w:sz w:val="30"/>
          <w:szCs w:val="30"/>
          <w:lang w:val="en-US" w:eastAsia="zh-CN" w:bidi="ar-SA"/>
        </w:rPr>
      </w:pPr>
      <w:r>
        <w:rPr>
          <w:rFonts w:hint="eastAsia" w:ascii="宋体" w:hAnsi="宋体" w:eastAsia="宋体" w:cs="Times New Roman"/>
          <w:b/>
          <w:kern w:val="2"/>
          <w:sz w:val="30"/>
          <w:szCs w:val="30"/>
          <w:lang w:val="en-US" w:eastAsia="zh-CN" w:bidi="ar-SA"/>
        </w:rPr>
        <w:t>六、货款的结算</w:t>
      </w:r>
    </w:p>
    <w:p w14:paraId="09E1C9CA">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bookmarkStart w:id="83" w:name="_Toc510137466"/>
      <w:r>
        <w:rPr>
          <w:rFonts w:hint="eastAsia" w:ascii="仿宋" w:hAnsi="仿宋" w:eastAsia="仿宋" w:cs="Times New Roman"/>
          <w:kern w:val="2"/>
          <w:sz w:val="30"/>
          <w:szCs w:val="30"/>
          <w:lang w:val="en-US" w:eastAsia="zh-CN" w:bidi="ar-SA"/>
        </w:rPr>
        <w:t>货款由采购人按采购文件规定的付款方式自行支付。纳入国库集中支付的，按照国库集中支付有关规定付款。</w:t>
      </w:r>
    </w:p>
    <w:p w14:paraId="58D3F78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资金支付进度：采购人对于满足合同约定支付条件的，自收到发票后7个工作日内将资金支付到合同约定的供应商账户。迟延支付中小企业款项的，供应商可要求采购人支付逾期利息。</w:t>
      </w:r>
    </w:p>
    <w:p w14:paraId="7F83AB48">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预付款：根据《中华人民共和国中小企业促进法》《保障中小企业款项支付条例》《浙江省财政厅关于进一步发挥政府采购政策 功能全力推动经济稳进提质的通知》《浙江省财政厅关于进一步发挥政府采购政策功能全力推进经济稳进提质的通知》等相关规范，对预付款支付要求如下：</w:t>
      </w:r>
    </w:p>
    <w:p w14:paraId="738F0CEB">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1.对中小企业合同预付款比例原则上不低于合同金额的40％，不高于合同金额的70%；</w:t>
      </w:r>
    </w:p>
    <w:p w14:paraId="229BEB9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2.项目分年安排预算的，每年预付款比例不低于项目年度计划支付资金额的40％，不高于年度计划支付资金额的70%；</w:t>
      </w:r>
    </w:p>
    <w:p w14:paraId="13C2E370">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3.采购项目实施以人工投入为主的，可适当降低预付款比例，但不得低于20%。</w:t>
      </w:r>
    </w:p>
    <w:p w14:paraId="20A465BE">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4.对供应商为大型企业的项目或者以人工投入为主且实行按月定期结算支付款项的项目，预付款可低于上述比例或者不约定预付款。</w:t>
      </w:r>
    </w:p>
    <w:p w14:paraId="72EDA33C">
      <w:pPr>
        <w:keepNext w:val="0"/>
        <w:keepLines w:val="0"/>
        <w:pageBreakBefore w:val="0"/>
        <w:widowControl w:val="0"/>
        <w:kinsoku/>
        <w:wordWrap/>
        <w:overflowPunct/>
        <w:topLinePunct w:val="0"/>
        <w:autoSpaceDE/>
        <w:autoSpaceDN/>
        <w:bidi w:val="0"/>
        <w:snapToGrid w:val="0"/>
        <w:spacing w:before="0" w:beforeLines="50" w:after="0" w:afterLines="50" w:line="460" w:lineRule="exact"/>
        <w:ind w:firstLine="600" w:firstLineChars="200"/>
        <w:jc w:val="both"/>
        <w:textAlignment w:val="auto"/>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备注：在签订合同时，供应商明确表示无需预付款或者主动要求降低预付款比例的，采购单位可不适用前述预付款比例的规定。</w:t>
      </w:r>
    </w:p>
    <w:p w14:paraId="4EF19520">
      <w:pPr>
        <w:widowControl w:val="0"/>
        <w:snapToGrid w:val="0"/>
        <w:spacing w:before="120" w:beforeLines="50" w:after="120" w:afterLines="50" w:line="460" w:lineRule="exact"/>
        <w:ind w:firstLine="2530" w:firstLineChars="700"/>
        <w:jc w:val="both"/>
        <w:rPr>
          <w:rFonts w:ascii="宋体" w:hAnsi="宋体" w:eastAsia="宋体" w:cs="Times New Roman"/>
          <w:b/>
          <w:kern w:val="2"/>
          <w:sz w:val="36"/>
          <w:szCs w:val="36"/>
          <w:lang w:val="en-US" w:eastAsia="zh-CN" w:bidi="ar-SA"/>
        </w:rPr>
      </w:pPr>
    </w:p>
    <w:p w14:paraId="23EB84F2">
      <w:pPr>
        <w:widowControl/>
        <w:jc w:val="left"/>
        <w:rPr>
          <w:rFonts w:ascii="宋体" w:hAnsi="宋体" w:eastAsia="宋体" w:cs="Times New Roman"/>
          <w:b/>
          <w:sz w:val="36"/>
          <w:szCs w:val="36"/>
        </w:rPr>
      </w:pPr>
      <w:r>
        <w:rPr>
          <w:rFonts w:ascii="Times New Roman" w:hAnsi="宋体" w:eastAsia="宋体" w:cs="Times New Roman"/>
          <w:b/>
          <w:sz w:val="36"/>
          <w:szCs w:val="36"/>
        </w:rPr>
        <w:br w:type="page"/>
      </w:r>
    </w:p>
    <w:p w14:paraId="10B00C9B">
      <w:pPr>
        <w:widowControl w:val="0"/>
        <w:snapToGrid w:val="0"/>
        <w:spacing w:before="120" w:beforeLines="50" w:after="120" w:afterLines="50" w:line="460" w:lineRule="exact"/>
        <w:ind w:firstLine="2530" w:firstLineChars="700"/>
        <w:jc w:val="both"/>
        <w:rPr>
          <w:rFonts w:ascii="仿宋" w:hAnsi="仿宋" w:eastAsia="仿宋" w:cs="Times New Roman"/>
          <w:kern w:val="2"/>
          <w:sz w:val="30"/>
          <w:szCs w:val="30"/>
          <w:lang w:val="en-US" w:eastAsia="zh-CN" w:bidi="ar-SA"/>
        </w:rPr>
      </w:pPr>
      <w:r>
        <w:rPr>
          <w:rFonts w:hint="eastAsia" w:ascii="宋体" w:hAnsi="宋体" w:eastAsia="宋体" w:cs="Times New Roman"/>
          <w:b/>
          <w:kern w:val="2"/>
          <w:sz w:val="36"/>
          <w:szCs w:val="36"/>
          <w:lang w:val="en-US" w:eastAsia="zh-CN" w:bidi="ar-SA"/>
        </w:rPr>
        <w:t>第三章 评审办法及评审标准</w:t>
      </w:r>
      <w:bookmarkEnd w:id="83"/>
    </w:p>
    <w:p w14:paraId="55DA3481">
      <w:pPr>
        <w:widowControl w:val="0"/>
        <w:snapToGrid w:val="0"/>
        <w:spacing w:before="120" w:beforeLines="50" w:after="120" w:afterLines="50" w:line="460" w:lineRule="exact"/>
        <w:jc w:val="center"/>
        <w:outlineLvl w:val="0"/>
        <w:rPr>
          <w:rFonts w:ascii="仿宋" w:hAnsi="仿宋" w:eastAsia="仿宋" w:cs="Times New Roman"/>
          <w:kern w:val="2"/>
          <w:sz w:val="30"/>
          <w:szCs w:val="30"/>
          <w:lang w:val="en-US" w:eastAsia="zh-CN" w:bidi="ar-SA"/>
        </w:rPr>
      </w:pPr>
    </w:p>
    <w:p w14:paraId="1D800E99">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根据《中华人民共和国政府采购法》、《中华人民共和国政府采购法实施条例》、《政府采购竞争性磋商采购方式管理暂行办法》等有关法律法规，结合本项目的实际需求，制定本办法。</w:t>
      </w:r>
    </w:p>
    <w:p w14:paraId="7DBD4206">
      <w:pPr>
        <w:spacing w:before="120" w:beforeLines="50" w:after="120" w:afterLines="50" w:line="460" w:lineRule="exact"/>
        <w:ind w:firstLine="590" w:firstLineChars="196"/>
        <w:rPr>
          <w:rFonts w:ascii="仿宋" w:hAnsi="仿宋" w:eastAsia="仿宋" w:cs="Times New Roman"/>
          <w:b/>
          <w:sz w:val="30"/>
          <w:szCs w:val="30"/>
        </w:rPr>
      </w:pPr>
      <w:r>
        <w:rPr>
          <w:rFonts w:hint="eastAsia" w:ascii="仿宋" w:hAnsi="仿宋" w:eastAsia="仿宋" w:cs="Times New Roman"/>
          <w:b/>
          <w:sz w:val="30"/>
          <w:szCs w:val="30"/>
        </w:rPr>
        <w:t>一、总则</w:t>
      </w:r>
    </w:p>
    <w:p w14:paraId="4A219348">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sz w:val="30"/>
          <w:szCs w:val="30"/>
        </w:rPr>
        <w:t>本次评审采用综合评分法，总分为100分。合格响应方的得分为各项目汇总得分，成交推荐候选资格按得分由高到低顺序排列，得分相同的，按最终报价由低到高顺序排列；得分且最终报价相同的，按技术得分由高到低顺序排列。</w:t>
      </w:r>
      <w:r>
        <w:rPr>
          <w:rFonts w:hint="eastAsia" w:ascii="仿宋" w:hAnsi="仿宋" w:eastAsia="仿宋" w:cs="Times New Roman"/>
          <w:bCs/>
          <w:sz w:val="30"/>
          <w:szCs w:val="30"/>
        </w:rPr>
        <w:t>评分过程中采用四舍五入法，并保留小数2位。</w:t>
      </w:r>
    </w:p>
    <w:p w14:paraId="3A8FF7CE">
      <w:pPr>
        <w:spacing w:before="120" w:beforeLines="50" w:after="120" w:afterLines="50" w:line="460" w:lineRule="exact"/>
        <w:ind w:firstLine="590" w:firstLineChars="196"/>
        <w:rPr>
          <w:rFonts w:ascii="仿宋" w:hAnsi="仿宋" w:eastAsia="仿宋" w:cs="Times New Roman"/>
          <w:b/>
          <w:bCs/>
          <w:sz w:val="30"/>
          <w:szCs w:val="30"/>
        </w:rPr>
      </w:pPr>
      <w:r>
        <w:rPr>
          <w:rFonts w:hint="eastAsia" w:ascii="仿宋" w:hAnsi="仿宋" w:eastAsia="仿宋" w:cs="Times New Roman"/>
          <w:b/>
          <w:bCs/>
          <w:sz w:val="30"/>
          <w:szCs w:val="30"/>
        </w:rPr>
        <w:t>二、分值的计算</w:t>
      </w:r>
    </w:p>
    <w:p w14:paraId="7F8F043E">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bCs/>
          <w:sz w:val="30"/>
          <w:szCs w:val="30"/>
        </w:rPr>
        <w:t>磋商报价得分=（磋商基准价/最终磋商报价）×价格权值×100</w:t>
      </w:r>
    </w:p>
    <w:p w14:paraId="38D4B4FB">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技术、资信、商务及其他分按照磋商小组成员的独立评分结果汇总后的算术平均分计算，计算公式为：</w:t>
      </w:r>
    </w:p>
    <w:p w14:paraId="4A932296">
      <w:pPr>
        <w:spacing w:before="120" w:beforeLines="50" w:after="120" w:afterLines="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技术、资信商务及其他分=磋商小组所有成员评分合计数/磋商小组成员组成人数</w:t>
      </w:r>
    </w:p>
    <w:p w14:paraId="36524F14">
      <w:pPr>
        <w:spacing w:before="120" w:beforeLines="50" w:after="120" w:afterLines="50" w:line="460" w:lineRule="exact"/>
        <w:ind w:firstLine="600" w:firstLineChars="200"/>
        <w:rPr>
          <w:rFonts w:ascii="仿宋" w:hAnsi="仿宋" w:eastAsia="仿宋" w:cs="Times New Roman"/>
          <w:bCs/>
          <w:sz w:val="30"/>
          <w:szCs w:val="30"/>
        </w:rPr>
      </w:pPr>
      <w:r>
        <w:rPr>
          <w:rFonts w:hint="eastAsia" w:ascii="仿宋" w:hAnsi="仿宋" w:eastAsia="仿宋" w:cs="Times New Roman"/>
          <w:sz w:val="30"/>
          <w:szCs w:val="30"/>
        </w:rPr>
        <w:t>响应方</w:t>
      </w:r>
      <w:r>
        <w:rPr>
          <w:rFonts w:hint="eastAsia" w:ascii="仿宋" w:hAnsi="仿宋" w:eastAsia="仿宋" w:cs="Times New Roman"/>
          <w:sz w:val="30"/>
          <w:szCs w:val="30"/>
          <w:lang w:val="en-US" w:eastAsia="zh-CN"/>
        </w:rPr>
        <w:t>总</w:t>
      </w:r>
      <w:r>
        <w:rPr>
          <w:rFonts w:hint="eastAsia" w:ascii="仿宋" w:hAnsi="仿宋" w:eastAsia="仿宋" w:cs="Times New Roman"/>
          <w:bCs/>
          <w:sz w:val="30"/>
          <w:szCs w:val="30"/>
        </w:rPr>
        <w:t>得分=价格分+(技术分+资信商务及其他分)</w:t>
      </w:r>
    </w:p>
    <w:p w14:paraId="164F5A44">
      <w:pPr>
        <w:spacing w:before="120" w:beforeLines="50" w:after="120" w:afterLines="50" w:line="460" w:lineRule="exact"/>
        <w:ind w:firstLine="600" w:firstLineChars="200"/>
        <w:rPr>
          <w:rFonts w:ascii="仿宋" w:hAnsi="仿宋" w:eastAsia="仿宋" w:cs="Times New Roman"/>
          <w:bCs/>
          <w:sz w:val="30"/>
          <w:szCs w:val="30"/>
        </w:rPr>
      </w:pPr>
    </w:p>
    <w:p w14:paraId="24B2E5A3">
      <w:pPr>
        <w:spacing w:before="120" w:beforeLines="50" w:after="120" w:afterLines="50" w:line="460" w:lineRule="exact"/>
        <w:ind w:firstLine="602" w:firstLineChars="200"/>
        <w:rPr>
          <w:rFonts w:ascii="仿宋" w:hAnsi="仿宋" w:eastAsia="仿宋" w:cs="Times New Roman"/>
          <w:bCs/>
          <w:sz w:val="30"/>
          <w:szCs w:val="30"/>
        </w:rPr>
      </w:pPr>
      <w:r>
        <w:rPr>
          <w:rFonts w:hint="eastAsia" w:ascii="仿宋" w:hAnsi="仿宋" w:eastAsia="仿宋" w:cs="Times New Roman"/>
          <w:b/>
          <w:bCs/>
          <w:sz w:val="30"/>
          <w:szCs w:val="30"/>
        </w:rPr>
        <w:t>特别提醒：</w:t>
      </w:r>
      <w:r>
        <w:rPr>
          <w:rFonts w:hint="eastAsia" w:ascii="仿宋" w:hAnsi="仿宋" w:eastAsia="仿宋" w:cs="Times New Roman"/>
          <w:bCs/>
          <w:sz w:val="30"/>
          <w:szCs w:val="30"/>
        </w:rPr>
        <w:t>磋商小组对每个响应方的评分明细以及得分汇总表情况在</w:t>
      </w:r>
      <w:r>
        <w:rPr>
          <w:rFonts w:hint="eastAsia" w:ascii="仿宋" w:hAnsi="仿宋" w:eastAsia="仿宋" w:cs="Times New Roman"/>
          <w:bCs/>
          <w:sz w:val="30"/>
          <w:szCs w:val="30"/>
          <w:lang w:val="en-US" w:eastAsia="zh-CN"/>
        </w:rPr>
        <w:t>成交</w:t>
      </w:r>
      <w:r>
        <w:rPr>
          <w:rFonts w:hint="eastAsia" w:ascii="仿宋" w:hAnsi="仿宋" w:eastAsia="仿宋" w:cs="Times New Roman"/>
          <w:bCs/>
          <w:sz w:val="30"/>
          <w:szCs w:val="30"/>
        </w:rPr>
        <w:t>公告中公布。</w:t>
      </w:r>
    </w:p>
    <w:p w14:paraId="48B89D1C">
      <w:pPr>
        <w:spacing w:before="120" w:beforeLines="50" w:after="120" w:afterLines="50" w:line="400" w:lineRule="exact"/>
        <w:rPr>
          <w:rFonts w:ascii="仿宋" w:hAnsi="仿宋" w:eastAsia="仿宋"/>
          <w:b/>
          <w:sz w:val="32"/>
          <w:szCs w:val="32"/>
        </w:rPr>
      </w:pPr>
      <w:r>
        <w:rPr>
          <w:rFonts w:hint="eastAsia" w:ascii="仿宋" w:hAnsi="仿宋" w:eastAsia="仿宋"/>
          <w:bCs/>
          <w:sz w:val="30"/>
          <w:szCs w:val="30"/>
        </w:rPr>
        <w:br w:type="page"/>
      </w:r>
      <w:r>
        <w:rPr>
          <w:rFonts w:hint="eastAsia" w:ascii="仿宋" w:hAnsi="仿宋" w:eastAsia="仿宋"/>
          <w:b/>
          <w:sz w:val="32"/>
          <w:szCs w:val="32"/>
        </w:rPr>
        <w:t>三、评审内容及标准</w:t>
      </w:r>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263"/>
        <w:gridCol w:w="4788"/>
        <w:gridCol w:w="838"/>
        <w:gridCol w:w="1322"/>
      </w:tblGrid>
      <w:tr w14:paraId="662D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73A81845">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bookmarkStart w:id="84" w:name="PO_TDCUS_ITEM_SM_TABLE_1_0"/>
            <w:bookmarkStart w:id="85" w:name="_Toc510137467"/>
            <w:r>
              <w:rPr>
                <w:rFonts w:hint="eastAsia" w:ascii="仿宋" w:hAnsi="仿宋" w:eastAsia="仿宋" w:cs="Times New Roman"/>
                <w:bCs w:val="0"/>
                <w:kern w:val="2"/>
                <w:sz w:val="24"/>
                <w:szCs w:val="24"/>
                <w:lang w:val="en-US" w:eastAsia="zh-CN" w:bidi="ar-SA"/>
              </w:rPr>
              <w:t>序号</w:t>
            </w:r>
          </w:p>
        </w:tc>
        <w:tc>
          <w:tcPr>
            <w:tcW w:w="697" w:type="pct"/>
            <w:noWrap w:val="0"/>
            <w:vAlign w:val="top"/>
          </w:tcPr>
          <w:p w14:paraId="0F6FE3B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评分类型</w:t>
            </w:r>
          </w:p>
        </w:tc>
        <w:tc>
          <w:tcPr>
            <w:tcW w:w="2641" w:type="pct"/>
            <w:noWrap w:val="0"/>
            <w:vAlign w:val="top"/>
          </w:tcPr>
          <w:p w14:paraId="3521FB2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评分标准</w:t>
            </w:r>
          </w:p>
        </w:tc>
        <w:tc>
          <w:tcPr>
            <w:tcW w:w="462" w:type="pct"/>
            <w:noWrap w:val="0"/>
            <w:vAlign w:val="top"/>
          </w:tcPr>
          <w:p w14:paraId="48BD206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分值</w:t>
            </w:r>
          </w:p>
        </w:tc>
        <w:tc>
          <w:tcPr>
            <w:tcW w:w="729" w:type="pct"/>
            <w:noWrap w:val="0"/>
            <w:vAlign w:val="top"/>
          </w:tcPr>
          <w:p w14:paraId="6B90D37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打分方法</w:t>
            </w:r>
          </w:p>
        </w:tc>
      </w:tr>
      <w:tr w14:paraId="324E1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2D586E5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w:t>
            </w:r>
          </w:p>
        </w:tc>
        <w:tc>
          <w:tcPr>
            <w:tcW w:w="697" w:type="pct"/>
            <w:noWrap w:val="0"/>
            <w:vAlign w:val="top"/>
          </w:tcPr>
          <w:p w14:paraId="2E868D2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报价</w:t>
            </w:r>
          </w:p>
        </w:tc>
        <w:tc>
          <w:tcPr>
            <w:tcW w:w="2641" w:type="pct"/>
            <w:noWrap w:val="0"/>
            <w:vAlign w:val="top"/>
          </w:tcPr>
          <w:p w14:paraId="6194B0B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(评标基准价／有效投标报价)*最大分值</w:t>
            </w:r>
          </w:p>
        </w:tc>
        <w:tc>
          <w:tcPr>
            <w:tcW w:w="462" w:type="pct"/>
            <w:noWrap w:val="0"/>
            <w:vAlign w:val="top"/>
          </w:tcPr>
          <w:p w14:paraId="4BA41C4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20</w:t>
            </w:r>
          </w:p>
        </w:tc>
        <w:tc>
          <w:tcPr>
            <w:tcW w:w="729" w:type="pct"/>
            <w:noWrap w:val="0"/>
            <w:vAlign w:val="top"/>
          </w:tcPr>
          <w:p w14:paraId="1C41BF2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p>
        </w:tc>
      </w:tr>
      <w:tr w14:paraId="600FC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84FF6F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w:t>
            </w:r>
          </w:p>
        </w:tc>
        <w:tc>
          <w:tcPr>
            <w:tcW w:w="697" w:type="pct"/>
            <w:noWrap w:val="0"/>
            <w:vAlign w:val="top"/>
          </w:tcPr>
          <w:p w14:paraId="7E6D340A">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2AB0CD4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总体策划方案</w:t>
            </w:r>
          </w:p>
        </w:tc>
        <w:tc>
          <w:tcPr>
            <w:tcW w:w="462" w:type="pct"/>
            <w:noWrap w:val="0"/>
            <w:vAlign w:val="top"/>
          </w:tcPr>
          <w:p w14:paraId="0F396778">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13</w:t>
            </w:r>
          </w:p>
        </w:tc>
        <w:tc>
          <w:tcPr>
            <w:tcW w:w="729" w:type="pct"/>
            <w:noWrap w:val="0"/>
            <w:vAlign w:val="center"/>
          </w:tcPr>
          <w:p w14:paraId="59DDFE9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3E73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11316C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1.1</w:t>
            </w:r>
          </w:p>
        </w:tc>
        <w:tc>
          <w:tcPr>
            <w:tcW w:w="697" w:type="pct"/>
            <w:noWrap w:val="0"/>
            <w:vAlign w:val="top"/>
          </w:tcPr>
          <w:p w14:paraId="55D7C08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2D1E7C5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完善的项目整体执行具体方案（最高5分，评分范围：0，1，2，3，4，5）、团队工作人员分工方案（最高4分，评分范围：0，1，2，3，4）、工作进度保障方案（最高4分，评分范围：0，1，2，3，4）。</w:t>
            </w:r>
          </w:p>
        </w:tc>
        <w:tc>
          <w:tcPr>
            <w:tcW w:w="462" w:type="pct"/>
            <w:noWrap w:val="0"/>
            <w:vAlign w:val="top"/>
          </w:tcPr>
          <w:p w14:paraId="1C6FDC9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13</w:t>
            </w:r>
          </w:p>
        </w:tc>
        <w:tc>
          <w:tcPr>
            <w:tcW w:w="729" w:type="pct"/>
            <w:noWrap w:val="0"/>
            <w:vAlign w:val="center"/>
          </w:tcPr>
          <w:p w14:paraId="56EB194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320D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69FD8FBA">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w:t>
            </w:r>
          </w:p>
        </w:tc>
        <w:tc>
          <w:tcPr>
            <w:tcW w:w="697" w:type="pct"/>
            <w:noWrap w:val="0"/>
            <w:vAlign w:val="top"/>
          </w:tcPr>
          <w:p w14:paraId="3C98559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3F322CB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布展搭建方案</w:t>
            </w:r>
          </w:p>
        </w:tc>
        <w:tc>
          <w:tcPr>
            <w:tcW w:w="462" w:type="pct"/>
            <w:noWrap w:val="0"/>
            <w:vAlign w:val="top"/>
          </w:tcPr>
          <w:p w14:paraId="660366D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18</w:t>
            </w:r>
          </w:p>
        </w:tc>
        <w:tc>
          <w:tcPr>
            <w:tcW w:w="729" w:type="pct"/>
            <w:noWrap w:val="0"/>
            <w:vAlign w:val="center"/>
          </w:tcPr>
          <w:p w14:paraId="157698A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6395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6A8FD07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2.1</w:t>
            </w:r>
          </w:p>
        </w:tc>
        <w:tc>
          <w:tcPr>
            <w:tcW w:w="697" w:type="pct"/>
            <w:noWrap w:val="0"/>
            <w:vAlign w:val="top"/>
          </w:tcPr>
          <w:p w14:paraId="10933AB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6590B71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提交2套及以上方案，整体造型设计，统一布局、整体设计（最高5分，评分范围：0，1，2，3，4，5）。</w:t>
            </w:r>
          </w:p>
        </w:tc>
        <w:tc>
          <w:tcPr>
            <w:tcW w:w="462" w:type="pct"/>
            <w:noWrap w:val="0"/>
            <w:vAlign w:val="top"/>
          </w:tcPr>
          <w:p w14:paraId="492D51F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729" w:type="pct"/>
            <w:noWrap w:val="0"/>
            <w:vAlign w:val="center"/>
          </w:tcPr>
          <w:p w14:paraId="7E4EF74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16A2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44139126">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2.2</w:t>
            </w:r>
          </w:p>
        </w:tc>
        <w:tc>
          <w:tcPr>
            <w:tcW w:w="697" w:type="pct"/>
            <w:noWrap w:val="0"/>
            <w:vAlign w:val="top"/>
          </w:tcPr>
          <w:p w14:paraId="1491381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3BD163FA">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设有中心展区，体现浙江元素,并采用“浙江服务 服务全球”品牌统一标识（最高5分，评分范围：0，1，2，3，4，5）。</w:t>
            </w:r>
          </w:p>
        </w:tc>
        <w:tc>
          <w:tcPr>
            <w:tcW w:w="462" w:type="pct"/>
            <w:noWrap w:val="0"/>
            <w:vAlign w:val="top"/>
          </w:tcPr>
          <w:p w14:paraId="27672F3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729" w:type="pct"/>
            <w:noWrap w:val="0"/>
            <w:vAlign w:val="center"/>
          </w:tcPr>
          <w:p w14:paraId="5E4956B8">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4A97A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D08B99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2.3</w:t>
            </w:r>
          </w:p>
        </w:tc>
        <w:tc>
          <w:tcPr>
            <w:tcW w:w="697" w:type="pct"/>
            <w:noWrap w:val="0"/>
            <w:vAlign w:val="top"/>
          </w:tcPr>
          <w:p w14:paraId="358E6BE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2A2416D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展区功能多元化，兼顾实物、视频、文字图片等展示，并包含商务洽谈区、多媒体展示区、配套活动举办区、展品展示体验区等（最高4分，评分范围：0，1，2，3，4）。</w:t>
            </w:r>
          </w:p>
        </w:tc>
        <w:tc>
          <w:tcPr>
            <w:tcW w:w="462" w:type="pct"/>
            <w:noWrap w:val="0"/>
            <w:vAlign w:val="top"/>
          </w:tcPr>
          <w:p w14:paraId="71FE584A">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w:t>
            </w:r>
          </w:p>
        </w:tc>
        <w:tc>
          <w:tcPr>
            <w:tcW w:w="729" w:type="pct"/>
            <w:noWrap w:val="0"/>
            <w:vAlign w:val="center"/>
          </w:tcPr>
          <w:p w14:paraId="4C57933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79609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73203D0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2.4</w:t>
            </w:r>
          </w:p>
        </w:tc>
        <w:tc>
          <w:tcPr>
            <w:tcW w:w="697" w:type="pct"/>
            <w:noWrap w:val="0"/>
            <w:vAlign w:val="top"/>
          </w:tcPr>
          <w:p w14:paraId="6C4C5C8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4471C65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搭建方案符合国际安全标准（防火、结构稳定性等），用材环保，符合绿色展览运营管理规范（最高4分，评分范围：0，1，2，3，4）。</w:t>
            </w:r>
          </w:p>
        </w:tc>
        <w:tc>
          <w:tcPr>
            <w:tcW w:w="462" w:type="pct"/>
            <w:noWrap w:val="0"/>
            <w:vAlign w:val="top"/>
          </w:tcPr>
          <w:p w14:paraId="2984736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w:t>
            </w:r>
          </w:p>
        </w:tc>
        <w:tc>
          <w:tcPr>
            <w:tcW w:w="729" w:type="pct"/>
            <w:noWrap w:val="0"/>
            <w:vAlign w:val="center"/>
          </w:tcPr>
          <w:p w14:paraId="7C0E432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4029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7E127B4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w:t>
            </w:r>
          </w:p>
        </w:tc>
        <w:tc>
          <w:tcPr>
            <w:tcW w:w="697" w:type="pct"/>
            <w:noWrap w:val="0"/>
            <w:vAlign w:val="top"/>
          </w:tcPr>
          <w:p w14:paraId="29328886">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65E1C41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支持资源</w:t>
            </w:r>
          </w:p>
        </w:tc>
        <w:tc>
          <w:tcPr>
            <w:tcW w:w="462" w:type="pct"/>
            <w:noWrap w:val="0"/>
            <w:vAlign w:val="top"/>
          </w:tcPr>
          <w:p w14:paraId="0A25FFE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16</w:t>
            </w:r>
          </w:p>
        </w:tc>
        <w:tc>
          <w:tcPr>
            <w:tcW w:w="729" w:type="pct"/>
            <w:noWrap w:val="0"/>
            <w:vAlign w:val="center"/>
          </w:tcPr>
          <w:p w14:paraId="15F12CB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6D2B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4504128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3.1</w:t>
            </w:r>
          </w:p>
        </w:tc>
        <w:tc>
          <w:tcPr>
            <w:tcW w:w="697" w:type="pct"/>
            <w:noWrap w:val="0"/>
            <w:vAlign w:val="top"/>
          </w:tcPr>
          <w:p w14:paraId="4A3FBBC5">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0C0B44DA">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与母展主办方的合作情况，需提供总代或独家代理证明、预留展位的证明、有能力获取展位证明（三选一，提供任意一项得5分）。</w:t>
            </w:r>
          </w:p>
        </w:tc>
        <w:tc>
          <w:tcPr>
            <w:tcW w:w="462" w:type="pct"/>
            <w:noWrap w:val="0"/>
            <w:vAlign w:val="top"/>
          </w:tcPr>
          <w:p w14:paraId="7A265AC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729" w:type="pct"/>
            <w:noWrap w:val="0"/>
            <w:vAlign w:val="center"/>
          </w:tcPr>
          <w:p w14:paraId="03DAB58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客观分</w:t>
            </w:r>
          </w:p>
        </w:tc>
      </w:tr>
      <w:tr w14:paraId="22AE0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24B199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3.2</w:t>
            </w:r>
          </w:p>
        </w:tc>
        <w:tc>
          <w:tcPr>
            <w:tcW w:w="697" w:type="pct"/>
            <w:noWrap w:val="0"/>
            <w:vAlign w:val="top"/>
          </w:tcPr>
          <w:p w14:paraId="74DA43DC">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0AC258B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专业买家和有影响力嘉宾的邀请方案（邀请方案的详略度、合理度和可行性，4分，评分范围：0，1，2，3，4）。</w:t>
            </w:r>
          </w:p>
        </w:tc>
        <w:tc>
          <w:tcPr>
            <w:tcW w:w="462" w:type="pct"/>
            <w:noWrap w:val="0"/>
            <w:vAlign w:val="top"/>
          </w:tcPr>
          <w:p w14:paraId="2A3502D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w:t>
            </w:r>
          </w:p>
        </w:tc>
        <w:tc>
          <w:tcPr>
            <w:tcW w:w="729" w:type="pct"/>
            <w:noWrap w:val="0"/>
            <w:vAlign w:val="center"/>
          </w:tcPr>
          <w:p w14:paraId="714CD49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4B0AE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6B73467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3.3</w:t>
            </w:r>
          </w:p>
        </w:tc>
        <w:tc>
          <w:tcPr>
            <w:tcW w:w="697" w:type="pct"/>
            <w:noWrap w:val="0"/>
            <w:vAlign w:val="top"/>
          </w:tcPr>
          <w:p w14:paraId="33024D7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0AD9493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邀请专业买家和有影响力嘉宾的名单，不少于50名，其中境外专业买家和嘉宾不少于30名（5分，评分范围：0，1，2，3，4，5）。</w:t>
            </w:r>
          </w:p>
        </w:tc>
        <w:tc>
          <w:tcPr>
            <w:tcW w:w="462" w:type="pct"/>
            <w:noWrap w:val="0"/>
            <w:vAlign w:val="top"/>
          </w:tcPr>
          <w:p w14:paraId="5AC662C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729" w:type="pct"/>
            <w:noWrap w:val="0"/>
            <w:vAlign w:val="center"/>
          </w:tcPr>
          <w:p w14:paraId="61E67536">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45443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7AC82C1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3.4</w:t>
            </w:r>
          </w:p>
        </w:tc>
        <w:tc>
          <w:tcPr>
            <w:tcW w:w="697" w:type="pct"/>
            <w:noWrap w:val="0"/>
            <w:vAlign w:val="top"/>
          </w:tcPr>
          <w:p w14:paraId="1869ADB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395A2F06">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证明邀请能力的文件，如与会展举办地相关合作情况或相关行业领域的境内外行业展会采购人及专业商协会的合作情况相关证明（每提供一项证明得1分，最高得2分）。</w:t>
            </w:r>
          </w:p>
        </w:tc>
        <w:tc>
          <w:tcPr>
            <w:tcW w:w="462" w:type="pct"/>
            <w:noWrap w:val="0"/>
            <w:vAlign w:val="top"/>
          </w:tcPr>
          <w:p w14:paraId="7D474AF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w:t>
            </w:r>
          </w:p>
        </w:tc>
        <w:tc>
          <w:tcPr>
            <w:tcW w:w="729" w:type="pct"/>
            <w:noWrap w:val="0"/>
            <w:vAlign w:val="center"/>
          </w:tcPr>
          <w:p w14:paraId="029AC6CA">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客观分</w:t>
            </w:r>
          </w:p>
        </w:tc>
      </w:tr>
      <w:tr w14:paraId="412EF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7A9CBCA">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w:t>
            </w:r>
          </w:p>
        </w:tc>
        <w:tc>
          <w:tcPr>
            <w:tcW w:w="697" w:type="pct"/>
            <w:noWrap w:val="0"/>
            <w:vAlign w:val="top"/>
          </w:tcPr>
          <w:p w14:paraId="1E6F310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33AA620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施工方案和保障方案</w:t>
            </w:r>
          </w:p>
        </w:tc>
        <w:tc>
          <w:tcPr>
            <w:tcW w:w="462" w:type="pct"/>
            <w:noWrap w:val="0"/>
            <w:vAlign w:val="top"/>
          </w:tcPr>
          <w:p w14:paraId="60DE028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15</w:t>
            </w:r>
          </w:p>
        </w:tc>
        <w:tc>
          <w:tcPr>
            <w:tcW w:w="729" w:type="pct"/>
            <w:noWrap w:val="0"/>
            <w:vAlign w:val="center"/>
          </w:tcPr>
          <w:p w14:paraId="3955F25C">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34C0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06746F1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4.1</w:t>
            </w:r>
          </w:p>
        </w:tc>
        <w:tc>
          <w:tcPr>
            <w:tcW w:w="697" w:type="pct"/>
            <w:noWrap w:val="0"/>
            <w:vAlign w:val="top"/>
          </w:tcPr>
          <w:p w14:paraId="09FE392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648B810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施工方案，包括施工方案的详略程度、施工进展的合理程度等（最高4分，评分范围：0，1，2，3，4）。</w:t>
            </w:r>
          </w:p>
        </w:tc>
        <w:tc>
          <w:tcPr>
            <w:tcW w:w="462" w:type="pct"/>
            <w:noWrap w:val="0"/>
            <w:vAlign w:val="top"/>
          </w:tcPr>
          <w:p w14:paraId="6ACAEE0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w:t>
            </w:r>
          </w:p>
        </w:tc>
        <w:tc>
          <w:tcPr>
            <w:tcW w:w="729" w:type="pct"/>
            <w:noWrap w:val="0"/>
            <w:vAlign w:val="center"/>
          </w:tcPr>
          <w:p w14:paraId="190AC51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7C6F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7FE987D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4.2</w:t>
            </w:r>
          </w:p>
        </w:tc>
        <w:tc>
          <w:tcPr>
            <w:tcW w:w="697" w:type="pct"/>
            <w:noWrap w:val="0"/>
            <w:vAlign w:val="top"/>
          </w:tcPr>
          <w:p w14:paraId="35D07FE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04C36A8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安全保障方案，包括施工期间、展会期间的现场管理安全责任制度和现场专人值守方案等（最高4分，评分范围：0，1，2，3，4）。</w:t>
            </w:r>
          </w:p>
        </w:tc>
        <w:tc>
          <w:tcPr>
            <w:tcW w:w="462" w:type="pct"/>
            <w:noWrap w:val="0"/>
            <w:vAlign w:val="top"/>
          </w:tcPr>
          <w:p w14:paraId="7676918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w:t>
            </w:r>
          </w:p>
        </w:tc>
        <w:tc>
          <w:tcPr>
            <w:tcW w:w="729" w:type="pct"/>
            <w:noWrap w:val="0"/>
            <w:vAlign w:val="center"/>
          </w:tcPr>
          <w:p w14:paraId="03F208B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49D0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122BD5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4.3</w:t>
            </w:r>
          </w:p>
        </w:tc>
        <w:tc>
          <w:tcPr>
            <w:tcW w:w="697" w:type="pct"/>
            <w:noWrap w:val="0"/>
            <w:vAlign w:val="top"/>
          </w:tcPr>
          <w:p w14:paraId="17F750B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582DF32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展品运输、仓储方案（含展品和资料安全存放及管理）（最高2分，评分范围：0，1，2）。</w:t>
            </w:r>
          </w:p>
        </w:tc>
        <w:tc>
          <w:tcPr>
            <w:tcW w:w="462" w:type="pct"/>
            <w:noWrap w:val="0"/>
            <w:vAlign w:val="top"/>
          </w:tcPr>
          <w:p w14:paraId="09FE7135">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w:t>
            </w:r>
          </w:p>
        </w:tc>
        <w:tc>
          <w:tcPr>
            <w:tcW w:w="729" w:type="pct"/>
            <w:noWrap w:val="0"/>
            <w:vAlign w:val="center"/>
          </w:tcPr>
          <w:p w14:paraId="7A6F22A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5656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E38D3FC">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4.4</w:t>
            </w:r>
          </w:p>
        </w:tc>
        <w:tc>
          <w:tcPr>
            <w:tcW w:w="697" w:type="pct"/>
            <w:noWrap w:val="0"/>
            <w:vAlign w:val="top"/>
          </w:tcPr>
          <w:p w14:paraId="37FFBF78">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218F554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应急预案，包括人员安全、展品、展场的突发事件应急预案（最高3分，评分范围：0，1，2，3）。</w:t>
            </w:r>
          </w:p>
        </w:tc>
        <w:tc>
          <w:tcPr>
            <w:tcW w:w="462" w:type="pct"/>
            <w:noWrap w:val="0"/>
            <w:vAlign w:val="top"/>
          </w:tcPr>
          <w:p w14:paraId="02E2016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w:t>
            </w:r>
          </w:p>
        </w:tc>
        <w:tc>
          <w:tcPr>
            <w:tcW w:w="729" w:type="pct"/>
            <w:noWrap w:val="0"/>
            <w:vAlign w:val="center"/>
          </w:tcPr>
          <w:p w14:paraId="6A1B8E1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4BB4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1632A24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4.5</w:t>
            </w:r>
          </w:p>
        </w:tc>
        <w:tc>
          <w:tcPr>
            <w:tcW w:w="697" w:type="pct"/>
            <w:noWrap w:val="0"/>
            <w:vAlign w:val="top"/>
          </w:tcPr>
          <w:p w14:paraId="1A53634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5FC72706">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知识产权保护方案的科学性和合理性（最高2分，评分范围：0，1，2）。</w:t>
            </w:r>
          </w:p>
        </w:tc>
        <w:tc>
          <w:tcPr>
            <w:tcW w:w="462" w:type="pct"/>
            <w:noWrap w:val="0"/>
            <w:vAlign w:val="top"/>
          </w:tcPr>
          <w:p w14:paraId="42371D0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w:t>
            </w:r>
          </w:p>
        </w:tc>
        <w:tc>
          <w:tcPr>
            <w:tcW w:w="729" w:type="pct"/>
            <w:noWrap w:val="0"/>
            <w:vAlign w:val="center"/>
          </w:tcPr>
          <w:p w14:paraId="3BE6E91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5DEC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5801B45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697" w:type="pct"/>
            <w:noWrap w:val="0"/>
            <w:vAlign w:val="top"/>
          </w:tcPr>
          <w:p w14:paraId="1315045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68CAFC0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宣传方案</w:t>
            </w:r>
          </w:p>
        </w:tc>
        <w:tc>
          <w:tcPr>
            <w:tcW w:w="462" w:type="pct"/>
            <w:noWrap w:val="0"/>
            <w:vAlign w:val="top"/>
          </w:tcPr>
          <w:p w14:paraId="5B38153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729" w:type="pct"/>
            <w:noWrap w:val="0"/>
            <w:vAlign w:val="center"/>
          </w:tcPr>
          <w:p w14:paraId="5DE8B77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3964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68743DC6">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5.1</w:t>
            </w:r>
          </w:p>
        </w:tc>
        <w:tc>
          <w:tcPr>
            <w:tcW w:w="697" w:type="pct"/>
            <w:noWrap w:val="0"/>
            <w:vAlign w:val="top"/>
          </w:tcPr>
          <w:p w14:paraId="560BD7F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技术</w:t>
            </w:r>
          </w:p>
        </w:tc>
        <w:tc>
          <w:tcPr>
            <w:tcW w:w="2641" w:type="pct"/>
            <w:noWrap w:val="0"/>
            <w:vAlign w:val="top"/>
          </w:tcPr>
          <w:p w14:paraId="0517B4D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展前、展中、展后宣传方式、宣传物料和现场环境布置宣传等具体执行方案（需含媒体清单）（最高5分，评分范围：0，1，2，3，4，5）。</w:t>
            </w:r>
          </w:p>
        </w:tc>
        <w:tc>
          <w:tcPr>
            <w:tcW w:w="462" w:type="pct"/>
            <w:noWrap w:val="0"/>
            <w:vAlign w:val="top"/>
          </w:tcPr>
          <w:p w14:paraId="12BB9F6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729" w:type="pct"/>
            <w:noWrap w:val="0"/>
            <w:vAlign w:val="center"/>
          </w:tcPr>
          <w:p w14:paraId="431DBD2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588C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65242335">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6</w:t>
            </w:r>
          </w:p>
        </w:tc>
        <w:tc>
          <w:tcPr>
            <w:tcW w:w="697" w:type="pct"/>
            <w:noWrap w:val="0"/>
            <w:vAlign w:val="top"/>
          </w:tcPr>
          <w:p w14:paraId="527CF19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商务资信</w:t>
            </w:r>
          </w:p>
        </w:tc>
        <w:tc>
          <w:tcPr>
            <w:tcW w:w="2641" w:type="pct"/>
            <w:noWrap w:val="0"/>
            <w:vAlign w:val="top"/>
          </w:tcPr>
          <w:p w14:paraId="5405D47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服务方案：详见商务要求表</w:t>
            </w:r>
          </w:p>
        </w:tc>
        <w:tc>
          <w:tcPr>
            <w:tcW w:w="462" w:type="pct"/>
            <w:noWrap w:val="0"/>
            <w:vAlign w:val="top"/>
          </w:tcPr>
          <w:p w14:paraId="084C5D59">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8</w:t>
            </w:r>
          </w:p>
        </w:tc>
        <w:tc>
          <w:tcPr>
            <w:tcW w:w="729" w:type="pct"/>
            <w:noWrap w:val="0"/>
            <w:vAlign w:val="center"/>
          </w:tcPr>
          <w:p w14:paraId="55F7634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7B89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1093B355">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6.1</w:t>
            </w:r>
          </w:p>
        </w:tc>
        <w:tc>
          <w:tcPr>
            <w:tcW w:w="697" w:type="pct"/>
            <w:noWrap w:val="0"/>
            <w:vAlign w:val="top"/>
          </w:tcPr>
          <w:p w14:paraId="3DD4D50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商务资信</w:t>
            </w:r>
          </w:p>
        </w:tc>
        <w:tc>
          <w:tcPr>
            <w:tcW w:w="2641" w:type="pct"/>
            <w:noWrap w:val="0"/>
            <w:vAlign w:val="top"/>
          </w:tcPr>
          <w:p w14:paraId="5BF1981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增值服务，协助办理人员证件，组织企业参加开幕式、对接会、推介会等，需附上执行方案（最高5分，评分范围：0，1，2，3，4，5）。</w:t>
            </w:r>
          </w:p>
        </w:tc>
        <w:tc>
          <w:tcPr>
            <w:tcW w:w="462" w:type="pct"/>
            <w:noWrap w:val="0"/>
            <w:vAlign w:val="top"/>
          </w:tcPr>
          <w:p w14:paraId="753F2C6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5</w:t>
            </w:r>
          </w:p>
        </w:tc>
        <w:tc>
          <w:tcPr>
            <w:tcW w:w="729" w:type="pct"/>
            <w:noWrap w:val="0"/>
            <w:vAlign w:val="center"/>
          </w:tcPr>
          <w:p w14:paraId="739EAE35">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0DBA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2A782AF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6.2</w:t>
            </w:r>
          </w:p>
        </w:tc>
        <w:tc>
          <w:tcPr>
            <w:tcW w:w="697" w:type="pct"/>
            <w:noWrap w:val="0"/>
            <w:vAlign w:val="top"/>
          </w:tcPr>
          <w:p w14:paraId="530FF46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商务资信</w:t>
            </w:r>
          </w:p>
        </w:tc>
        <w:tc>
          <w:tcPr>
            <w:tcW w:w="2641" w:type="pct"/>
            <w:noWrap w:val="0"/>
            <w:vAlign w:val="top"/>
          </w:tcPr>
          <w:p w14:paraId="6EEB5058">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售后服务承诺，如问卷回访，优秀案例收集，汇编档案整理等（最高3分，评分范围：0，1，2，3）。</w:t>
            </w:r>
          </w:p>
        </w:tc>
        <w:tc>
          <w:tcPr>
            <w:tcW w:w="462" w:type="pct"/>
            <w:noWrap w:val="0"/>
            <w:vAlign w:val="top"/>
          </w:tcPr>
          <w:p w14:paraId="608070E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w:t>
            </w:r>
          </w:p>
        </w:tc>
        <w:tc>
          <w:tcPr>
            <w:tcW w:w="729" w:type="pct"/>
            <w:noWrap w:val="0"/>
            <w:vAlign w:val="center"/>
          </w:tcPr>
          <w:p w14:paraId="3DABE25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主观分</w:t>
            </w:r>
          </w:p>
        </w:tc>
      </w:tr>
      <w:tr w14:paraId="1B87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0438EAA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7</w:t>
            </w:r>
          </w:p>
        </w:tc>
        <w:tc>
          <w:tcPr>
            <w:tcW w:w="697" w:type="pct"/>
            <w:noWrap w:val="0"/>
            <w:vAlign w:val="top"/>
          </w:tcPr>
          <w:p w14:paraId="33BD272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商务资信</w:t>
            </w:r>
          </w:p>
        </w:tc>
        <w:tc>
          <w:tcPr>
            <w:tcW w:w="2641" w:type="pct"/>
            <w:noWrap w:val="0"/>
            <w:vAlign w:val="top"/>
          </w:tcPr>
          <w:p w14:paraId="25E2DDB5">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磋商响应方技术力量情况</w:t>
            </w:r>
          </w:p>
        </w:tc>
        <w:tc>
          <w:tcPr>
            <w:tcW w:w="462" w:type="pct"/>
            <w:noWrap w:val="0"/>
            <w:vAlign w:val="top"/>
          </w:tcPr>
          <w:p w14:paraId="078FC40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w:t>
            </w:r>
          </w:p>
        </w:tc>
        <w:tc>
          <w:tcPr>
            <w:tcW w:w="729" w:type="pct"/>
            <w:noWrap w:val="0"/>
            <w:vAlign w:val="center"/>
          </w:tcPr>
          <w:p w14:paraId="3BA8894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27CB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17FDAEA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7.1</w:t>
            </w:r>
          </w:p>
        </w:tc>
        <w:tc>
          <w:tcPr>
            <w:tcW w:w="697" w:type="pct"/>
            <w:noWrap w:val="0"/>
            <w:vAlign w:val="top"/>
          </w:tcPr>
          <w:p w14:paraId="07D5537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商务资信</w:t>
            </w:r>
          </w:p>
        </w:tc>
        <w:tc>
          <w:tcPr>
            <w:tcW w:w="2641" w:type="pct"/>
            <w:noWrap w:val="0"/>
            <w:vAlign w:val="top"/>
          </w:tcPr>
          <w:p w14:paraId="7D3A596E">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磋商响应方的综合实力：</w:t>
            </w:r>
          </w:p>
          <w:p w14:paraId="3C20E5ED">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管理体系认证，且认证范围与会展、展览相关：质量管理体系认证，环境管理体系认证，职业健康安全管理认证，需提供相关证书（每提供一个认证得1分，本项最高得3分）。</w:t>
            </w:r>
          </w:p>
        </w:tc>
        <w:tc>
          <w:tcPr>
            <w:tcW w:w="462" w:type="pct"/>
            <w:noWrap w:val="0"/>
            <w:vAlign w:val="top"/>
          </w:tcPr>
          <w:p w14:paraId="3FEAB0DC">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3</w:t>
            </w:r>
          </w:p>
        </w:tc>
        <w:tc>
          <w:tcPr>
            <w:tcW w:w="729" w:type="pct"/>
            <w:noWrap w:val="0"/>
            <w:vAlign w:val="center"/>
          </w:tcPr>
          <w:p w14:paraId="21D9772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客观分</w:t>
            </w:r>
          </w:p>
        </w:tc>
      </w:tr>
      <w:tr w14:paraId="046A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3EA6908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8</w:t>
            </w:r>
          </w:p>
        </w:tc>
        <w:tc>
          <w:tcPr>
            <w:tcW w:w="697" w:type="pct"/>
            <w:noWrap w:val="0"/>
            <w:vAlign w:val="top"/>
          </w:tcPr>
          <w:p w14:paraId="10CFB833">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商务资信</w:t>
            </w:r>
          </w:p>
        </w:tc>
        <w:tc>
          <w:tcPr>
            <w:tcW w:w="2641" w:type="pct"/>
            <w:noWrap w:val="0"/>
            <w:vAlign w:val="top"/>
          </w:tcPr>
          <w:p w14:paraId="32087EE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经验及业绩</w:t>
            </w:r>
          </w:p>
        </w:tc>
        <w:tc>
          <w:tcPr>
            <w:tcW w:w="462" w:type="pct"/>
            <w:noWrap w:val="0"/>
            <w:vAlign w:val="top"/>
          </w:tcPr>
          <w:p w14:paraId="20AFFF61">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w:t>
            </w:r>
          </w:p>
        </w:tc>
        <w:tc>
          <w:tcPr>
            <w:tcW w:w="729" w:type="pct"/>
            <w:noWrap w:val="0"/>
            <w:vAlign w:val="center"/>
          </w:tcPr>
          <w:p w14:paraId="07FD6E6B">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w:t>
            </w:r>
          </w:p>
        </w:tc>
      </w:tr>
      <w:tr w14:paraId="0B34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9" w:type="pct"/>
            <w:noWrap w:val="0"/>
            <w:vAlign w:val="top"/>
          </w:tcPr>
          <w:p w14:paraId="280EEB27">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8.1</w:t>
            </w:r>
          </w:p>
        </w:tc>
        <w:tc>
          <w:tcPr>
            <w:tcW w:w="697" w:type="pct"/>
            <w:noWrap w:val="0"/>
            <w:vAlign w:val="top"/>
          </w:tcPr>
          <w:p w14:paraId="2EEF0C04">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商务资信</w:t>
            </w:r>
          </w:p>
        </w:tc>
        <w:tc>
          <w:tcPr>
            <w:tcW w:w="2641" w:type="pct"/>
            <w:noWrap w:val="0"/>
            <w:vAlign w:val="top"/>
          </w:tcPr>
          <w:p w14:paraId="3DE89B82">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磋商响应方提供自2023年1月1日</w:t>
            </w:r>
            <w:r>
              <w:rPr>
                <w:rFonts w:hint="eastAsia" w:ascii="仿宋" w:hAnsi="仿宋" w:eastAsia="仿宋" w:cs="Times New Roman"/>
                <w:kern w:val="2"/>
                <w:sz w:val="24"/>
                <w:szCs w:val="24"/>
                <w:lang w:val="en-US" w:eastAsia="zh-CN" w:bidi="ar-SA"/>
              </w:rPr>
              <w:t>起至投标截止时间止（以合同签订时间为准）</w:t>
            </w:r>
            <w:r>
              <w:rPr>
                <w:rFonts w:hint="eastAsia" w:ascii="仿宋" w:hAnsi="仿宋" w:eastAsia="仿宋" w:cs="Times New Roman"/>
                <w:bCs w:val="0"/>
                <w:kern w:val="2"/>
                <w:sz w:val="24"/>
                <w:szCs w:val="24"/>
                <w:lang w:val="en-US" w:eastAsia="zh-CN" w:bidi="ar-SA"/>
              </w:rPr>
              <w:t>类似项目业绩，需提供合同复印件（每提供1份合同业绩得0.5分，本项最高得2分）。</w:t>
            </w:r>
          </w:p>
        </w:tc>
        <w:tc>
          <w:tcPr>
            <w:tcW w:w="462" w:type="pct"/>
            <w:noWrap w:val="0"/>
            <w:vAlign w:val="top"/>
          </w:tcPr>
          <w:p w14:paraId="727B320F">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2</w:t>
            </w:r>
          </w:p>
        </w:tc>
        <w:tc>
          <w:tcPr>
            <w:tcW w:w="729" w:type="pct"/>
            <w:noWrap w:val="0"/>
            <w:vAlign w:val="center"/>
          </w:tcPr>
          <w:p w14:paraId="4BC0BCD0">
            <w:pPr>
              <w:widowControl/>
              <w:numPr>
                <w:ilvl w:val="-1"/>
                <w:numId w:val="0"/>
              </w:numPr>
              <w:suppressAutoHyphens/>
              <w:bidi w:val="0"/>
              <w:snapToGrid/>
              <w:spacing w:before="156" w:beforeLines="50" w:after="156" w:afterLines="50" w:line="340" w:lineRule="exact"/>
              <w:ind w:left="0" w:leftChars="0" w:firstLine="0" w:firstLineChars="0"/>
              <w:jc w:val="left"/>
              <w:outlineLvl w:val="9"/>
              <w:rPr>
                <w:rFonts w:hint="eastAsia" w:ascii="仿宋" w:hAnsi="仿宋" w:eastAsia="仿宋" w:cs="Times New Roman"/>
                <w:bCs w:val="0"/>
                <w:kern w:val="2"/>
                <w:sz w:val="24"/>
                <w:szCs w:val="24"/>
                <w:lang w:val="en-US" w:eastAsia="zh-CN" w:bidi="ar-SA"/>
              </w:rPr>
            </w:pPr>
            <w:r>
              <w:rPr>
                <w:rFonts w:hint="eastAsia" w:ascii="仿宋" w:hAnsi="仿宋" w:eastAsia="仿宋" w:cs="Times New Roman"/>
                <w:bCs w:val="0"/>
                <w:kern w:val="2"/>
                <w:sz w:val="24"/>
                <w:szCs w:val="24"/>
                <w:lang w:val="en-US" w:eastAsia="zh-CN" w:bidi="ar-SA"/>
              </w:rPr>
              <w:t>客观分</w:t>
            </w:r>
          </w:p>
        </w:tc>
      </w:tr>
    </w:tbl>
    <w:p w14:paraId="734D6959">
      <w:pPr>
        <w:widowControl w:val="0"/>
        <w:snapToGrid w:val="0"/>
        <w:spacing w:before="120" w:beforeLines="50" w:after="120" w:afterLines="50" w:line="480" w:lineRule="auto"/>
        <w:jc w:val="center"/>
        <w:outlineLvl w:val="0"/>
        <w:rPr>
          <w:rFonts w:hint="eastAsia" w:ascii="宋体" w:hAnsi="宋体" w:eastAsia="宋体" w:cs="Times New Roman"/>
          <w:b/>
          <w:kern w:val="2"/>
          <w:sz w:val="36"/>
          <w:szCs w:val="36"/>
          <w:lang w:val="en-US" w:eastAsia="zh-CN" w:bidi="ar-SA"/>
        </w:rPr>
      </w:pPr>
      <w:r>
        <w:rPr>
          <w:rFonts w:hint="eastAsia" w:ascii="仿宋" w:hAnsi="仿宋" w:eastAsia="仿宋" w:cs="Times New Roman"/>
          <w:kern w:val="2"/>
          <w:sz w:val="24"/>
          <w:szCs w:val="24"/>
          <w:lang w:val="en-US" w:eastAsia="zh-CN" w:bidi="ar-SA"/>
        </w:rPr>
        <w:t xml:space="preserve"> </w:t>
      </w:r>
      <w:bookmarkEnd w:id="84"/>
    </w:p>
    <w:p w14:paraId="4BE1452E">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05CA2C3B">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45A7AAF8">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5FA97275">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65AE7F18">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p>
    <w:p w14:paraId="0A75BCFB">
      <w:pPr>
        <w:widowControl w:val="0"/>
        <w:snapToGrid w:val="0"/>
        <w:spacing w:before="120" w:beforeLines="50" w:after="120" w:afterLines="50" w:line="480" w:lineRule="auto"/>
        <w:jc w:val="both"/>
        <w:outlineLvl w:val="0"/>
        <w:rPr>
          <w:rFonts w:hint="eastAsia" w:ascii="宋体" w:hAnsi="宋体" w:eastAsia="宋体" w:cs="Times New Roman"/>
          <w:b/>
          <w:kern w:val="2"/>
          <w:sz w:val="36"/>
          <w:szCs w:val="36"/>
          <w:lang w:val="en-US" w:eastAsia="zh-CN" w:bidi="ar-SA"/>
        </w:rPr>
      </w:pPr>
    </w:p>
    <w:bookmarkEnd w:id="85"/>
    <w:p w14:paraId="56756789">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bookmarkStart w:id="86" w:name="PO_15530_PM048"/>
      <w:r>
        <w:rPr>
          <w:rFonts w:hint="eastAsia" w:ascii="宋体" w:hAnsi="宋体" w:eastAsia="宋体" w:cs="Times New Roman"/>
          <w:b/>
          <w:kern w:val="2"/>
          <w:sz w:val="36"/>
          <w:szCs w:val="36"/>
          <w:lang w:val="en-US" w:eastAsia="zh-CN" w:bidi="ar-SA"/>
        </w:rPr>
        <w:t>第四章 项目需求</w:t>
      </w:r>
    </w:p>
    <w:p w14:paraId="3158AA62">
      <w:pPr>
        <w:snapToGrid w:val="0"/>
        <w:spacing w:before="120" w:beforeLines="50" w:after="120" w:afterLines="50"/>
        <w:rPr>
          <w:rFonts w:ascii="仿宋" w:hAnsi="仿宋" w:eastAsia="仿宋" w:cs="Times New Roman"/>
          <w:b/>
          <w:spacing w:val="40"/>
          <w:kern w:val="0"/>
          <w:sz w:val="28"/>
          <w:szCs w:val="28"/>
        </w:rPr>
      </w:pPr>
      <w:r>
        <w:rPr>
          <w:rFonts w:hint="eastAsia" w:ascii="仿宋" w:hAnsi="仿宋" w:eastAsia="仿宋" w:cs="Times New Roman"/>
          <w:b/>
          <w:spacing w:val="40"/>
          <w:kern w:val="0"/>
          <w:sz w:val="28"/>
          <w:szCs w:val="28"/>
        </w:rPr>
        <w:t>特别说明：</w:t>
      </w:r>
    </w:p>
    <w:p w14:paraId="521D76FC">
      <w:pPr>
        <w:spacing w:line="360" w:lineRule="auto"/>
        <w:ind w:firstLine="562" w:firstLineChars="200"/>
        <w:rPr>
          <w:rFonts w:hint="eastAsia"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1.核心产品在各标项内容中明确，如出现同品牌情况的，磋商小组会根据磋商原则第4条规定执行。</w:t>
      </w:r>
    </w:p>
    <w:p w14:paraId="687139C9">
      <w:pPr>
        <w:spacing w:line="360" w:lineRule="auto"/>
        <w:ind w:firstLine="562" w:firstLineChars="200"/>
        <w:rPr>
          <w:rFonts w:hint="eastAsia" w:ascii="仿宋" w:hAnsi="仿宋" w:eastAsia="仿宋" w:cs="Times New Roman"/>
          <w:b/>
          <w:sz w:val="28"/>
          <w:szCs w:val="28"/>
          <w:lang w:eastAsia="zh-CN"/>
        </w:rPr>
      </w:pPr>
      <w:r>
        <w:rPr>
          <w:rFonts w:hint="eastAsia" w:ascii="仿宋" w:hAnsi="仿宋" w:eastAsia="仿宋" w:cs="Times New Roman"/>
          <w:b/>
          <w:sz w:val="28"/>
          <w:szCs w:val="28"/>
        </w:rPr>
        <w:t>2</w:t>
      </w:r>
      <w:r>
        <w:rPr>
          <w:rFonts w:hint="eastAsia" w:ascii="仿宋" w:hAnsi="仿宋" w:eastAsia="仿宋" w:cs="Times New Roman"/>
          <w:b/>
          <w:sz w:val="28"/>
          <w:szCs w:val="28"/>
          <w:lang w:eastAsia="zh-CN"/>
        </w:rPr>
        <w:t>.</w:t>
      </w:r>
      <w:r>
        <w:rPr>
          <w:rFonts w:hint="eastAsia" w:ascii="仿宋" w:hAnsi="仿宋" w:eastAsia="仿宋" w:cs="Times New Roman"/>
          <w:b/>
          <w:sz w:val="28"/>
          <w:szCs w:val="28"/>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r>
        <w:rPr>
          <w:rFonts w:hint="eastAsia" w:ascii="仿宋" w:hAnsi="仿宋" w:eastAsia="仿宋" w:cs="Times New Roman"/>
          <w:b/>
          <w:sz w:val="28"/>
          <w:szCs w:val="28"/>
          <w:lang w:eastAsia="zh-CN"/>
        </w:rPr>
        <w:t>。</w:t>
      </w:r>
    </w:p>
    <w:p w14:paraId="322E9502">
      <w:pPr>
        <w:spacing w:line="360" w:lineRule="auto"/>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rPr>
        <w:t>3. 需求中不允许偏离的实质性要求和条件，以“▲”号标明，如磋商响应方未响应的，将被视为无效。</w:t>
      </w:r>
    </w:p>
    <w:p w14:paraId="29CCC97D">
      <w:pPr>
        <w:spacing w:line="360" w:lineRule="auto"/>
        <w:ind w:firstLine="562" w:firstLineChars="200"/>
        <w:rPr>
          <w:rFonts w:hint="eastAsia" w:ascii="仿宋" w:hAnsi="仿宋" w:eastAsia="仿宋" w:cs="Times New Roman"/>
          <w:b/>
          <w:sz w:val="28"/>
          <w:szCs w:val="28"/>
        </w:rPr>
      </w:pPr>
      <w:r>
        <w:rPr>
          <w:rFonts w:hint="eastAsia" w:ascii="仿宋" w:hAnsi="仿宋" w:eastAsia="仿宋" w:cs="Times New Roman"/>
          <w:b/>
          <w:sz w:val="28"/>
          <w:szCs w:val="28"/>
          <w:lang w:val="en-US" w:eastAsia="zh-CN"/>
        </w:rPr>
        <w:t>4</w:t>
      </w:r>
      <w:r>
        <w:rPr>
          <w:rFonts w:hint="eastAsia" w:ascii="仿宋" w:hAnsi="仿宋" w:eastAsia="仿宋" w:cs="Times New Roman"/>
          <w:b/>
          <w:sz w:val="28"/>
          <w:szCs w:val="28"/>
        </w:rPr>
        <w:t xml:space="preserve">. </w:t>
      </w:r>
      <w:r>
        <w:rPr>
          <w:rFonts w:hint="eastAsia" w:ascii="仿宋" w:hAnsi="仿宋" w:eastAsia="仿宋" w:cs="Times New Roman"/>
          <w:b/>
          <w:sz w:val="28"/>
          <w:szCs w:val="28"/>
          <w:lang w:val="en-US" w:eastAsia="zh-CN"/>
        </w:rPr>
        <w:t>响应方响应</w:t>
      </w:r>
      <w:r>
        <w:rPr>
          <w:rFonts w:hint="eastAsia" w:ascii="仿宋" w:hAnsi="仿宋" w:eastAsia="仿宋" w:cs="Times New Roman"/>
          <w:b/>
          <w:sz w:val="28"/>
          <w:szCs w:val="28"/>
        </w:rPr>
        <w:t>产品规格型号与官网公布的产品规格型号一致，但技术参数不一致的，应当在</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文件中阐述技术参数不一致的原因，以及通过何种技术路线来实现</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产品技术参数。</w:t>
      </w:r>
      <w:r>
        <w:rPr>
          <w:rFonts w:hint="eastAsia" w:ascii="仿宋" w:hAnsi="仿宋" w:eastAsia="仿宋" w:cs="Times New Roman"/>
          <w:b/>
          <w:sz w:val="28"/>
          <w:szCs w:val="28"/>
          <w:lang w:val="en-US" w:eastAsia="zh-CN"/>
        </w:rPr>
        <w:t>响应方</w:t>
      </w:r>
      <w:r>
        <w:rPr>
          <w:rFonts w:hint="eastAsia" w:ascii="仿宋" w:hAnsi="仿宋" w:eastAsia="仿宋" w:cs="Times New Roman"/>
          <w:b/>
          <w:sz w:val="28"/>
          <w:szCs w:val="28"/>
        </w:rPr>
        <w:t>未作说明的，</w:t>
      </w:r>
      <w:r>
        <w:rPr>
          <w:rFonts w:hint="eastAsia" w:ascii="仿宋" w:hAnsi="仿宋" w:eastAsia="仿宋" w:cs="Times New Roman"/>
          <w:b/>
          <w:sz w:val="28"/>
          <w:szCs w:val="28"/>
          <w:lang w:val="en-US" w:eastAsia="zh-CN"/>
        </w:rPr>
        <w:t>磋商小组</w:t>
      </w:r>
      <w:r>
        <w:rPr>
          <w:rFonts w:hint="eastAsia" w:ascii="仿宋" w:hAnsi="仿宋" w:eastAsia="仿宋" w:cs="Times New Roman"/>
          <w:b/>
          <w:sz w:val="28"/>
          <w:szCs w:val="28"/>
        </w:rPr>
        <w:t>有权对该</w:t>
      </w:r>
      <w:r>
        <w:rPr>
          <w:rFonts w:hint="eastAsia" w:ascii="仿宋" w:hAnsi="仿宋" w:eastAsia="仿宋" w:cs="Times New Roman"/>
          <w:b/>
          <w:sz w:val="28"/>
          <w:szCs w:val="28"/>
          <w:lang w:val="en-US" w:eastAsia="zh-CN"/>
        </w:rPr>
        <w:t>响应</w:t>
      </w:r>
      <w:r>
        <w:rPr>
          <w:rFonts w:hint="eastAsia" w:ascii="仿宋" w:hAnsi="仿宋" w:eastAsia="仿宋" w:cs="Times New Roman"/>
          <w:b/>
          <w:sz w:val="28"/>
          <w:szCs w:val="28"/>
        </w:rPr>
        <w:t>文件作出不利于</w:t>
      </w:r>
      <w:r>
        <w:rPr>
          <w:rFonts w:hint="eastAsia" w:ascii="仿宋" w:hAnsi="仿宋" w:eastAsia="仿宋" w:cs="Times New Roman"/>
          <w:b/>
          <w:sz w:val="28"/>
          <w:szCs w:val="28"/>
          <w:lang w:val="en-US" w:eastAsia="zh-CN"/>
        </w:rPr>
        <w:t>响应方</w:t>
      </w:r>
      <w:r>
        <w:rPr>
          <w:rFonts w:hint="eastAsia" w:ascii="仿宋" w:hAnsi="仿宋" w:eastAsia="仿宋" w:cs="Times New Roman"/>
          <w:b/>
          <w:sz w:val="28"/>
          <w:szCs w:val="28"/>
        </w:rPr>
        <w:t>的评判。</w:t>
      </w:r>
    </w:p>
    <w:p w14:paraId="755BB106">
      <w:pPr>
        <w:jc w:val="center"/>
        <w:rPr>
          <w:rFonts w:hint="eastAsia" w:ascii="仿宋" w:hAnsi="仿宋" w:eastAsia="仿宋"/>
          <w:sz w:val="30"/>
          <w:szCs w:val="30"/>
          <w:lang w:eastAsia="zh-CN"/>
        </w:rPr>
      </w:pPr>
      <w:r>
        <w:rPr>
          <w:rFonts w:hint="eastAsia" w:ascii="仿宋" w:hAnsi="仿宋" w:eastAsia="仿宋"/>
          <w:sz w:val="30"/>
          <w:szCs w:val="30"/>
          <w:lang w:eastAsia="zh-CN"/>
        </w:rPr>
        <w:t xml:space="preserve"> </w:t>
      </w:r>
      <w:bookmarkEnd w:id="86"/>
      <w:bookmarkStart w:id="87" w:name="PO_TDCUS_ITEM_P_REQ_TITLE_0_1"/>
    </w:p>
    <w:p w14:paraId="0680133F">
      <w:pPr>
        <w:jc w:val="center"/>
        <w:rPr>
          <w:rFonts w:hint="eastAsia" w:ascii="仿宋" w:hAnsi="仿宋" w:eastAsia="仿宋"/>
          <w:sz w:val="30"/>
          <w:szCs w:val="30"/>
          <w:lang w:eastAsia="zh-CN"/>
        </w:rPr>
      </w:pPr>
    </w:p>
    <w:p w14:paraId="2E4C0A10">
      <w:pPr>
        <w:jc w:val="center"/>
        <w:rPr>
          <w:rFonts w:hint="eastAsia" w:ascii="仿宋" w:hAnsi="仿宋" w:eastAsia="仿宋"/>
          <w:sz w:val="30"/>
          <w:szCs w:val="30"/>
          <w:lang w:eastAsia="zh-CN"/>
        </w:rPr>
      </w:pPr>
    </w:p>
    <w:p w14:paraId="608F3FDE">
      <w:pPr>
        <w:jc w:val="center"/>
        <w:rPr>
          <w:rFonts w:hint="eastAsia" w:ascii="仿宋" w:hAnsi="仿宋" w:eastAsia="仿宋"/>
          <w:sz w:val="30"/>
          <w:szCs w:val="30"/>
          <w:lang w:eastAsia="zh-CN"/>
        </w:rPr>
      </w:pPr>
    </w:p>
    <w:p w14:paraId="6F82398D">
      <w:pPr>
        <w:jc w:val="center"/>
        <w:rPr>
          <w:rFonts w:hint="eastAsia" w:ascii="仿宋" w:hAnsi="仿宋" w:eastAsia="仿宋"/>
          <w:sz w:val="30"/>
          <w:szCs w:val="30"/>
          <w:lang w:eastAsia="zh-CN"/>
        </w:rPr>
      </w:pPr>
    </w:p>
    <w:p w14:paraId="0CC7B0E8">
      <w:pPr>
        <w:jc w:val="center"/>
        <w:rPr>
          <w:rFonts w:hint="eastAsia" w:ascii="仿宋" w:hAnsi="仿宋" w:eastAsia="仿宋"/>
          <w:sz w:val="30"/>
          <w:szCs w:val="30"/>
          <w:lang w:eastAsia="zh-CN"/>
        </w:rPr>
      </w:pPr>
    </w:p>
    <w:p w14:paraId="46C429BE">
      <w:pPr>
        <w:jc w:val="center"/>
        <w:rPr>
          <w:rFonts w:hint="eastAsia" w:ascii="仿宋" w:hAnsi="仿宋" w:eastAsia="仿宋"/>
          <w:sz w:val="30"/>
          <w:szCs w:val="30"/>
          <w:lang w:eastAsia="zh-CN"/>
        </w:rPr>
      </w:pPr>
    </w:p>
    <w:p w14:paraId="40DF77C1">
      <w:pPr>
        <w:jc w:val="center"/>
        <w:rPr>
          <w:rFonts w:hint="eastAsia" w:ascii="仿宋" w:hAnsi="仿宋" w:eastAsia="仿宋"/>
          <w:sz w:val="30"/>
          <w:szCs w:val="30"/>
          <w:lang w:eastAsia="zh-CN"/>
        </w:rPr>
      </w:pPr>
    </w:p>
    <w:p w14:paraId="0A0D92EA">
      <w:pPr>
        <w:jc w:val="center"/>
        <w:rPr>
          <w:rFonts w:hint="eastAsia" w:ascii="仿宋" w:hAnsi="仿宋" w:eastAsia="仿宋"/>
          <w:sz w:val="30"/>
          <w:szCs w:val="30"/>
          <w:lang w:eastAsia="zh-CN"/>
        </w:rPr>
      </w:pPr>
    </w:p>
    <w:p w14:paraId="6658420D">
      <w:pPr>
        <w:jc w:val="center"/>
        <w:rPr>
          <w:rFonts w:hint="eastAsia" w:ascii="仿宋" w:hAnsi="仿宋" w:eastAsia="仿宋"/>
          <w:sz w:val="30"/>
          <w:szCs w:val="30"/>
          <w:lang w:eastAsia="zh-CN"/>
        </w:rPr>
      </w:pPr>
    </w:p>
    <w:p w14:paraId="56EB813D">
      <w:pPr>
        <w:jc w:val="center"/>
        <w:rPr>
          <w:rFonts w:hint="eastAsia" w:ascii="仿宋" w:hAnsi="仿宋" w:eastAsia="仿宋"/>
          <w:sz w:val="30"/>
          <w:szCs w:val="30"/>
          <w:lang w:eastAsia="zh-CN"/>
        </w:rPr>
      </w:pPr>
    </w:p>
    <w:p w14:paraId="46F9D5D3">
      <w:pPr>
        <w:jc w:val="center"/>
        <w:rPr>
          <w:rFonts w:hint="eastAsia" w:ascii="仿宋" w:hAnsi="仿宋" w:eastAsia="仿宋"/>
          <w:sz w:val="30"/>
          <w:szCs w:val="30"/>
          <w:lang w:eastAsia="zh-CN"/>
        </w:rPr>
      </w:pPr>
    </w:p>
    <w:p w14:paraId="15BC998B">
      <w:pPr>
        <w:jc w:val="center"/>
        <w:rPr>
          <w:rFonts w:hint="eastAsia" w:ascii="仿宋" w:hAnsi="仿宋" w:eastAsia="仿宋"/>
          <w:sz w:val="30"/>
          <w:szCs w:val="30"/>
          <w:lang w:eastAsia="zh-CN"/>
        </w:rPr>
      </w:pPr>
    </w:p>
    <w:p w14:paraId="424D181F">
      <w:pPr>
        <w:jc w:val="both"/>
        <w:rPr>
          <w:rFonts w:hint="eastAsia" w:ascii="仿宋" w:hAnsi="仿宋" w:eastAsia="仿宋"/>
          <w:sz w:val="30"/>
          <w:szCs w:val="30"/>
          <w:lang w:eastAsia="zh-CN"/>
        </w:rPr>
      </w:pPr>
    </w:p>
    <w:bookmarkEnd w:id="87"/>
    <w:p w14:paraId="41E18840">
      <w:pPr>
        <w:keepNext w:val="0"/>
        <w:keepLines w:val="0"/>
        <w:pageBreakBefore w:val="0"/>
        <w:widowControl w:val="0"/>
        <w:kinsoku/>
        <w:wordWrap/>
        <w:overflowPunct/>
        <w:topLinePunct w:val="0"/>
        <w:autoSpaceDE w:val="0"/>
        <w:autoSpaceDN w:val="0"/>
        <w:bidi w:val="0"/>
        <w:adjustRightInd w:val="0"/>
        <w:snapToGrid/>
        <w:spacing w:line="700" w:lineRule="exact"/>
        <w:jc w:val="center"/>
        <w:textAlignment w:val="auto"/>
        <w:outlineLvl w:val="0"/>
        <w:rPr>
          <w:rFonts w:hint="eastAsia" w:ascii="Times New Roman" w:hAnsi="Times New Roman" w:eastAsia="隶书" w:cs="Times New Roman"/>
          <w:b/>
          <w:bCs/>
          <w:kern w:val="0"/>
          <w:sz w:val="44"/>
          <w:szCs w:val="44"/>
          <w:highlight w:val="none"/>
          <w:lang w:val="en-US" w:eastAsia="zh-Hans" w:bidi="ar-SA"/>
        </w:rPr>
      </w:pPr>
      <w:bookmarkStart w:id="88" w:name="PO_TDCUS_ITEM_P_REQ_FILE_1_1_1"/>
      <w:bookmarkStart w:id="89" w:name="_Toc44941459"/>
      <w:bookmarkStart w:id="90" w:name="_Toc44941660"/>
      <w:r>
        <w:rPr>
          <w:rFonts w:hint="eastAsia" w:ascii="仿宋" w:hAnsi="仿宋" w:eastAsia="仿宋" w:cs="Times New Roman"/>
          <w:b/>
          <w:bCs/>
          <w:kern w:val="0"/>
          <w:sz w:val="44"/>
          <w:szCs w:val="44"/>
          <w:lang w:val="en-US" w:eastAsia="zh-CN" w:bidi="ar-SA"/>
        </w:rPr>
        <w:t>标项1：浙江省商务厅2025浙江服务贸易（沙特阿拉伯）数字医疗展项目</w:t>
      </w:r>
    </w:p>
    <w:p w14:paraId="6932154B">
      <w:pPr>
        <w:widowControl/>
        <w:spacing w:line="600" w:lineRule="exact"/>
        <w:ind w:firstLine="643" w:firstLineChars="200"/>
        <w:jc w:val="left"/>
        <w:outlineLvl w:val="0"/>
        <w:rPr>
          <w:rFonts w:hint="eastAsia" w:ascii="仿宋" w:hAnsi="仿宋" w:eastAsia="仿宋" w:cs="仿宋"/>
          <w:b/>
          <w:bCs/>
          <w:sz w:val="32"/>
          <w:szCs w:val="32"/>
          <w:lang w:bidi="ar"/>
        </w:rPr>
      </w:pPr>
    </w:p>
    <w:bookmarkEnd w:id="88"/>
    <w:p w14:paraId="0DD7DED9">
      <w:pPr>
        <w:numPr>
          <w:ilvl w:val="0"/>
          <w:numId w:val="0"/>
        </w:numPr>
        <w:suppressAutoHyphens/>
        <w:bidi w:val="0"/>
        <w:spacing w:line="560" w:lineRule="exact"/>
        <w:ind w:firstLine="640" w:firstLineChars="200"/>
        <w:jc w:val="left"/>
        <w:outlineLvl w:val="0"/>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Hans"/>
        </w:rPr>
        <w:t>（</w:t>
      </w:r>
      <w:r>
        <w:rPr>
          <w:rFonts w:hint="eastAsia" w:ascii="楷体_GB2312" w:hAnsi="楷体_GB2312" w:eastAsia="楷体_GB2312" w:cs="楷体_GB2312"/>
          <w:color w:val="auto"/>
          <w:sz w:val="32"/>
          <w:szCs w:val="32"/>
          <w:highlight w:val="none"/>
          <w:lang w:val="en-US" w:eastAsia="zh-Hans"/>
        </w:rPr>
        <w:t>一</w:t>
      </w:r>
      <w:r>
        <w:rPr>
          <w:rFonts w:hint="eastAsia" w:ascii="楷体_GB2312" w:hAnsi="楷体_GB2312" w:eastAsia="楷体_GB2312" w:cs="楷体_GB2312"/>
          <w:color w:val="auto"/>
          <w:sz w:val="32"/>
          <w:szCs w:val="32"/>
          <w:highlight w:val="none"/>
          <w:lang w:eastAsia="zh-Hans"/>
        </w:rPr>
        <w:t>）</w:t>
      </w:r>
      <w:r>
        <w:rPr>
          <w:rFonts w:hint="eastAsia" w:ascii="楷体_GB2312" w:hAnsi="楷体_GB2312" w:eastAsia="楷体_GB2312" w:cs="楷体_GB2312"/>
          <w:color w:val="auto"/>
          <w:sz w:val="32"/>
          <w:szCs w:val="32"/>
          <w:highlight w:val="none"/>
          <w:lang w:eastAsia="zh-CN"/>
        </w:rPr>
        <w:t>展会概况</w:t>
      </w:r>
    </w:p>
    <w:p w14:paraId="4916331E">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展会名称：</w:t>
      </w:r>
      <w:r>
        <w:rPr>
          <w:rFonts w:hint="eastAsia" w:ascii="Times New Roman" w:hAnsi="Times New Roman" w:eastAsia="仿宋_GB2312" w:cs="Times New Roman"/>
          <w:b w:val="0"/>
          <w:bCs w:val="0"/>
          <w:color w:val="auto"/>
          <w:sz w:val="32"/>
          <w:szCs w:val="32"/>
          <w:highlight w:val="none"/>
          <w:lang w:eastAsia="zh-CN"/>
        </w:rPr>
        <w:t>2025浙江服务贸易（沙特阿拉伯）数字医疗展</w:t>
      </w:r>
    </w:p>
    <w:p w14:paraId="3A97044D">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展会时间：</w:t>
      </w:r>
      <w:r>
        <w:rPr>
          <w:rFonts w:hint="eastAsia" w:ascii="Times New Roman" w:hAnsi="Times New Roman" w:eastAsia="仿宋_GB2312" w:cs="Times New Roman"/>
          <w:b w:val="0"/>
          <w:bCs w:val="0"/>
          <w:color w:val="auto"/>
          <w:sz w:val="32"/>
          <w:szCs w:val="32"/>
          <w:highlight w:val="none"/>
          <w:lang w:val="en-US" w:eastAsia="zh-CN"/>
        </w:rPr>
        <w:t>10月20日-23日</w:t>
      </w:r>
    </w:p>
    <w:p w14:paraId="79140B5E">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展会地点：沙特阿拉伯利雅得会展中心</w:t>
      </w:r>
    </w:p>
    <w:p w14:paraId="3337934A">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eastAsia="zh-CN"/>
        </w:rPr>
        <w:t>展会面积：不少于</w:t>
      </w:r>
      <w:r>
        <w:rPr>
          <w:rFonts w:hint="eastAsia" w:ascii="Times New Roman" w:hAnsi="Times New Roman" w:eastAsia="仿宋_GB2312" w:cs="Times New Roman"/>
          <w:b w:val="0"/>
          <w:bCs w:val="0"/>
          <w:color w:val="auto"/>
          <w:sz w:val="32"/>
          <w:szCs w:val="32"/>
          <w:highlight w:val="none"/>
          <w:lang w:val="en-US" w:eastAsia="zh-CN"/>
        </w:rPr>
        <w:t>72平方米</w:t>
      </w:r>
    </w:p>
    <w:p w14:paraId="5ED5E7EA">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主办单位：</w:t>
      </w:r>
      <w:r>
        <w:rPr>
          <w:rFonts w:hint="eastAsia" w:ascii="Times New Roman" w:hAnsi="Times New Roman" w:eastAsia="仿宋_GB2312" w:cs="Times New Roman"/>
          <w:b w:val="0"/>
          <w:bCs w:val="0"/>
          <w:color w:val="auto"/>
          <w:sz w:val="32"/>
          <w:szCs w:val="32"/>
          <w:highlight w:val="none"/>
          <w:lang w:eastAsia="zh-CN"/>
        </w:rPr>
        <w:t>浙江省商务厅</w:t>
      </w:r>
    </w:p>
    <w:p w14:paraId="6266E73E">
      <w:pPr>
        <w:suppressAutoHyphens/>
        <w:bidi w:val="0"/>
        <w:spacing w:line="560" w:lineRule="exact"/>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展会介绍：作为中东及沙特地区领先的专业医疗行业商贸交流平台，沙特国际医疗器械展深度聚焦数字医疗领域的创新成果与前沿应用，涵盖远程医疗解决方案、AI辅助诊断系统、医疗大数据分析技术、移动医疗APP、智能诊疗设备等板块。本次展会依托“沙特国际医疗器械展”以展中展形式举办“2025浙江服务贸易（沙特阿拉伯）数字医疗展览会”</w:t>
      </w:r>
      <w:r>
        <w:rPr>
          <w:rFonts w:hint="eastAsia" w:ascii="Times New Roman" w:hAnsi="Times New Roman" w:eastAsia="仿宋_GB2312" w:cs="Times New Roman"/>
          <w:b w:val="0"/>
          <w:bCs w:val="0"/>
          <w:color w:val="auto"/>
          <w:sz w:val="32"/>
          <w:szCs w:val="32"/>
          <w:highlight w:val="none"/>
          <w:lang w:eastAsia="zh-CN"/>
        </w:rPr>
        <w:t>，组织不少于</w:t>
      </w:r>
      <w:r>
        <w:rPr>
          <w:rFonts w:hint="eastAsia" w:ascii="Times New Roman" w:hAnsi="Times New Roman" w:eastAsia="仿宋_GB2312" w:cs="Times New Roman"/>
          <w:b w:val="0"/>
          <w:bCs w:val="0"/>
          <w:color w:val="auto"/>
          <w:sz w:val="32"/>
          <w:szCs w:val="32"/>
          <w:highlight w:val="none"/>
          <w:lang w:val="en-US" w:eastAsia="zh-CN"/>
        </w:rPr>
        <w:t>8家浙江服务贸易代表</w:t>
      </w:r>
      <w:r>
        <w:rPr>
          <w:rFonts w:hint="eastAsia" w:ascii="Times New Roman" w:hAnsi="Times New Roman" w:eastAsia="仿宋_GB2312" w:cs="Times New Roman"/>
          <w:b w:val="0"/>
          <w:bCs w:val="0"/>
          <w:color w:val="auto"/>
          <w:sz w:val="32"/>
          <w:szCs w:val="32"/>
          <w:highlight w:val="none"/>
          <w:lang w:eastAsia="zh-CN"/>
        </w:rPr>
        <w:t>企业参展，展示数字医疗领域创新成果</w:t>
      </w:r>
      <w:r>
        <w:rPr>
          <w:rFonts w:hint="default" w:ascii="Times New Roman" w:hAnsi="Times New Roman" w:eastAsia="仿宋_GB2312" w:cs="Times New Roman"/>
          <w:b w:val="0"/>
          <w:bCs w:val="0"/>
          <w:color w:val="auto"/>
          <w:sz w:val="32"/>
          <w:szCs w:val="32"/>
          <w:highlight w:val="none"/>
          <w:lang w:eastAsia="zh-CN"/>
        </w:rPr>
        <w:t>。</w:t>
      </w:r>
    </w:p>
    <w:p w14:paraId="56ADCCE2">
      <w:pPr>
        <w:suppressAutoHyphens/>
        <w:bidi w:val="0"/>
        <w:spacing w:line="560" w:lineRule="exact"/>
        <w:ind w:firstLine="640" w:firstLineChars="200"/>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（二）采购内容</w:t>
      </w:r>
    </w:p>
    <w:p w14:paraId="68EB58D8">
      <w:pPr>
        <w:suppressAutoHyphens/>
        <w:bidi w:val="0"/>
        <w:spacing w:line="560" w:lineRule="exact"/>
        <w:ind w:firstLine="562" w:firstLineChars="200"/>
        <w:outlineLvl w:val="0"/>
        <w:rPr>
          <w:rFonts w:hint="eastAsia" w:ascii="仿宋_GB2312" w:hAnsi="仿宋_GB2312" w:eastAsia="仿宋_GB2312" w:cs="仿宋_GB2312"/>
          <w:bCs/>
          <w:color w:val="auto"/>
          <w:kern w:val="0"/>
          <w:sz w:val="32"/>
          <w:szCs w:val="32"/>
          <w:highlight w:val="none"/>
          <w:lang w:eastAsia="zh-CN"/>
        </w:rPr>
      </w:pPr>
      <w:bookmarkStart w:id="91" w:name="_Toc133265108"/>
      <w:r>
        <w:rPr>
          <w:rFonts w:hint="eastAsia" w:ascii="仿宋" w:hAnsi="仿宋" w:eastAsia="仿宋" w:cs="仿宋_GB2312"/>
          <w:b/>
          <w:color w:val="auto"/>
          <w:sz w:val="28"/>
          <w:szCs w:val="28"/>
          <w:highlight w:val="none"/>
        </w:rPr>
        <w:t>▲</w:t>
      </w:r>
      <w:r>
        <w:rPr>
          <w:rFonts w:hint="eastAsia" w:ascii="仿宋_GB2312" w:hAnsi="仿宋_GB2312" w:eastAsia="仿宋_GB2312" w:cs="仿宋_GB2312"/>
          <w:bCs/>
          <w:color w:val="auto"/>
          <w:kern w:val="0"/>
          <w:sz w:val="32"/>
          <w:szCs w:val="32"/>
          <w:highlight w:val="none"/>
        </w:rPr>
        <w:t>1.</w:t>
      </w:r>
      <w:r>
        <w:rPr>
          <w:rFonts w:hint="eastAsia" w:ascii="仿宋_GB2312" w:hAnsi="仿宋_GB2312" w:eastAsia="仿宋_GB2312" w:cs="仿宋_GB2312"/>
          <w:bCs/>
          <w:color w:val="auto"/>
          <w:kern w:val="0"/>
          <w:sz w:val="32"/>
          <w:szCs w:val="32"/>
          <w:highlight w:val="none"/>
          <w:lang w:eastAsia="zh-CN"/>
        </w:rPr>
        <w:t>根据采购人要求，在规定时间内（自中标通知书发出之日起20天内）向母展主办方</w:t>
      </w:r>
      <w:r>
        <w:rPr>
          <w:rFonts w:hint="eastAsia" w:ascii="仿宋_GB2312" w:hAnsi="仿宋_GB2312" w:eastAsia="仿宋_GB2312" w:cs="仿宋_GB2312"/>
          <w:bCs/>
          <w:color w:val="auto"/>
          <w:kern w:val="0"/>
          <w:sz w:val="32"/>
          <w:szCs w:val="32"/>
          <w:highlight w:val="none"/>
          <w:lang w:val="en-US" w:eastAsia="zh-CN"/>
        </w:rPr>
        <w:t>获得</w:t>
      </w:r>
      <w:r>
        <w:rPr>
          <w:rFonts w:hint="eastAsia" w:ascii="仿宋_GB2312" w:hAnsi="仿宋_GB2312" w:eastAsia="仿宋_GB2312" w:cs="仿宋_GB2312"/>
          <w:bCs/>
          <w:color w:val="auto"/>
          <w:kern w:val="0"/>
          <w:sz w:val="32"/>
          <w:szCs w:val="32"/>
          <w:highlight w:val="none"/>
          <w:lang w:eastAsia="zh-CN"/>
        </w:rPr>
        <w:t>不少于</w:t>
      </w:r>
      <w:r>
        <w:rPr>
          <w:rFonts w:hint="eastAsia" w:ascii="仿宋_GB2312" w:hAnsi="仿宋_GB2312" w:eastAsia="仿宋_GB2312" w:cs="仿宋_GB2312"/>
          <w:bCs/>
          <w:color w:val="auto"/>
          <w:kern w:val="0"/>
          <w:sz w:val="32"/>
          <w:szCs w:val="32"/>
          <w:highlight w:val="none"/>
          <w:lang w:val="en-US" w:eastAsia="zh-CN"/>
        </w:rPr>
        <w:t>72平方米的完整展位面积，</w:t>
      </w:r>
      <w:r>
        <w:rPr>
          <w:rFonts w:hint="eastAsia" w:ascii="Times New Roman" w:hAnsi="Times New Roman" w:eastAsia="仿宋_GB2312" w:cs="Times New Roman"/>
          <w:b w:val="0"/>
          <w:bCs w:val="0"/>
          <w:color w:val="auto"/>
          <w:sz w:val="32"/>
          <w:szCs w:val="32"/>
          <w:highlight w:val="none"/>
          <w:lang w:eastAsia="zh-CN"/>
        </w:rPr>
        <w:t>组织不少于</w:t>
      </w:r>
      <w:r>
        <w:rPr>
          <w:rFonts w:hint="eastAsia" w:ascii="Times New Roman" w:hAnsi="Times New Roman" w:eastAsia="仿宋_GB2312" w:cs="Times New Roman"/>
          <w:b w:val="0"/>
          <w:bCs w:val="0"/>
          <w:color w:val="auto"/>
          <w:sz w:val="32"/>
          <w:szCs w:val="32"/>
          <w:highlight w:val="none"/>
          <w:lang w:val="en-US" w:eastAsia="zh-CN"/>
        </w:rPr>
        <w:t>8家浙江服务贸易代表</w:t>
      </w:r>
      <w:r>
        <w:rPr>
          <w:rFonts w:hint="eastAsia" w:ascii="Times New Roman" w:hAnsi="Times New Roman" w:eastAsia="仿宋_GB2312" w:cs="Times New Roman"/>
          <w:b w:val="0"/>
          <w:bCs w:val="0"/>
          <w:color w:val="auto"/>
          <w:sz w:val="32"/>
          <w:szCs w:val="32"/>
          <w:highlight w:val="none"/>
          <w:lang w:eastAsia="zh-CN"/>
        </w:rPr>
        <w:t>企业参展，</w:t>
      </w:r>
      <w:r>
        <w:rPr>
          <w:rFonts w:hint="eastAsia" w:ascii="仿宋_GB2312" w:hAnsi="仿宋_GB2312" w:eastAsia="仿宋_GB2312" w:cs="仿宋_GB2312"/>
          <w:bCs/>
          <w:color w:val="auto"/>
          <w:kern w:val="0"/>
          <w:sz w:val="32"/>
          <w:szCs w:val="32"/>
          <w:highlight w:val="none"/>
        </w:rPr>
        <w:t>策划组织实施</w:t>
      </w:r>
      <w:r>
        <w:rPr>
          <w:rFonts w:hint="eastAsia" w:ascii="Times New Roman" w:hAnsi="Times New Roman" w:eastAsia="仿宋_GB2312" w:cs="Times New Roman"/>
          <w:b w:val="0"/>
          <w:bCs w:val="0"/>
          <w:color w:val="auto"/>
          <w:sz w:val="32"/>
          <w:szCs w:val="32"/>
          <w:highlight w:val="none"/>
          <w:lang w:eastAsia="zh-CN"/>
        </w:rPr>
        <w:t>2025浙江服务贸易（沙特阿拉伯）数字医疗展</w:t>
      </w:r>
      <w:r>
        <w:rPr>
          <w:rFonts w:hint="eastAsia" w:ascii="仿宋_GB2312" w:hAnsi="仿宋_GB2312" w:eastAsia="仿宋_GB2312" w:cs="仿宋_GB2312"/>
          <w:bCs/>
          <w:color w:val="auto"/>
          <w:kern w:val="0"/>
          <w:sz w:val="32"/>
          <w:szCs w:val="32"/>
          <w:highlight w:val="none"/>
        </w:rPr>
        <w:t>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eastAsia="zh-Hans"/>
        </w:rPr>
        <w:t>设计搭建浙江展区</w:t>
      </w:r>
      <w:r>
        <w:rPr>
          <w:rFonts w:hint="eastAsia" w:ascii="仿宋_GB2312" w:hAnsi="仿宋_GB2312" w:eastAsia="仿宋_GB2312" w:cs="仿宋_GB2312"/>
          <w:color w:val="auto"/>
          <w:kern w:val="0"/>
          <w:sz w:val="32"/>
          <w:szCs w:val="32"/>
          <w:highlight w:val="none"/>
        </w:rPr>
        <w:t>；</w:t>
      </w:r>
      <w:bookmarkEnd w:id="91"/>
      <w:r>
        <w:rPr>
          <w:rFonts w:hint="eastAsia" w:ascii="仿宋_GB2312" w:hAnsi="仿宋_GB2312" w:eastAsia="仿宋_GB2312" w:cs="仿宋_GB2312"/>
          <w:color w:val="auto"/>
          <w:kern w:val="0"/>
          <w:sz w:val="32"/>
          <w:szCs w:val="32"/>
          <w:highlight w:val="none"/>
          <w:lang w:eastAsia="zh-CN"/>
        </w:rPr>
        <w:t>（须附承诺函）</w:t>
      </w:r>
    </w:p>
    <w:p w14:paraId="1EEA9513">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2.全方位、多形式介绍</w:t>
      </w:r>
      <w:r>
        <w:rPr>
          <w:rFonts w:hint="eastAsia" w:ascii="仿宋_GB2312" w:hAnsi="仿宋_GB2312" w:eastAsia="仿宋_GB2312" w:cs="仿宋_GB2312"/>
          <w:bCs/>
          <w:color w:val="auto"/>
          <w:kern w:val="0"/>
          <w:sz w:val="32"/>
          <w:szCs w:val="32"/>
          <w:highlight w:val="none"/>
          <w:lang w:eastAsia="zh-CN"/>
        </w:rPr>
        <w:t>浙江服务贸易、数字贸易</w:t>
      </w:r>
      <w:r>
        <w:rPr>
          <w:rFonts w:hint="eastAsia" w:ascii="仿宋_GB2312" w:hAnsi="仿宋_GB2312" w:eastAsia="仿宋_GB2312" w:cs="仿宋_GB2312"/>
          <w:bCs/>
          <w:color w:val="auto"/>
          <w:kern w:val="0"/>
          <w:sz w:val="32"/>
          <w:szCs w:val="32"/>
          <w:highlight w:val="none"/>
        </w:rPr>
        <w:t>发展情况、国家特色服务出口基地等内容</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打响“浙江服务 服务全球”品牌;</w:t>
      </w:r>
    </w:p>
    <w:p w14:paraId="7A980552">
      <w:pPr>
        <w:widowControl/>
        <w:suppressAutoHyphens/>
        <w:bidi w:val="0"/>
        <w:spacing w:line="560" w:lineRule="exact"/>
        <w:ind w:firstLine="640" w:firstLineChars="200"/>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3.根据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bCs/>
          <w:color w:val="auto"/>
          <w:kern w:val="0"/>
          <w:sz w:val="32"/>
          <w:szCs w:val="32"/>
          <w:highlight w:val="none"/>
        </w:rPr>
        <w:t>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w:t>
      </w:r>
      <w:r>
        <w:rPr>
          <w:rFonts w:hint="eastAsia" w:ascii="仿宋_GB2312" w:hAnsi="仿宋_GB2312" w:eastAsia="仿宋_GB2312" w:cs="仿宋_GB2312"/>
          <w:bCs/>
          <w:color w:val="auto"/>
          <w:kern w:val="0"/>
          <w:sz w:val="32"/>
          <w:szCs w:val="32"/>
          <w:highlight w:val="none"/>
          <w:lang w:eastAsia="zh-CN"/>
        </w:rPr>
        <w:t>第四届全球数字贸易博览会</w:t>
      </w:r>
      <w:r>
        <w:rPr>
          <w:rFonts w:hint="eastAsia" w:ascii="仿宋_GB2312" w:hAnsi="仿宋_GB2312" w:eastAsia="仿宋_GB2312" w:cs="仿宋_GB2312"/>
          <w:bCs/>
          <w:color w:val="auto"/>
          <w:kern w:val="0"/>
          <w:sz w:val="32"/>
          <w:szCs w:val="32"/>
          <w:highlight w:val="none"/>
        </w:rPr>
        <w:t>的宣传推广和招商工作；</w:t>
      </w:r>
    </w:p>
    <w:p w14:paraId="62C9E0F4">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r>
        <w:rPr>
          <w:rFonts w:hint="default" w:ascii="仿宋_GB2312" w:hAnsi="仿宋_GB2312" w:eastAsia="仿宋_GB2312" w:cs="仿宋_GB2312"/>
          <w:bCs/>
          <w:color w:val="auto"/>
          <w:kern w:val="0"/>
          <w:sz w:val="32"/>
          <w:szCs w:val="32"/>
          <w:highlight w:val="none"/>
        </w:rPr>
        <w:t>4.</w:t>
      </w:r>
      <w:r>
        <w:rPr>
          <w:rFonts w:hint="eastAsia" w:ascii="仿宋_GB2312" w:hAnsi="仿宋_GB2312" w:eastAsia="仿宋_GB2312" w:cs="仿宋_GB2312"/>
          <w:bCs/>
          <w:color w:val="auto"/>
          <w:kern w:val="0"/>
          <w:sz w:val="32"/>
          <w:szCs w:val="32"/>
          <w:highlight w:val="none"/>
        </w:rPr>
        <w:t>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bCs/>
          <w:color w:val="auto"/>
          <w:kern w:val="0"/>
          <w:sz w:val="32"/>
          <w:szCs w:val="32"/>
          <w:highlight w:val="none"/>
        </w:rPr>
        <w:t>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视情组织团组出访等相关重要活动；</w:t>
      </w:r>
    </w:p>
    <w:p w14:paraId="23AEA1C6">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5.根据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bCs/>
          <w:color w:val="auto"/>
          <w:kern w:val="0"/>
          <w:sz w:val="32"/>
          <w:szCs w:val="32"/>
          <w:highlight w:val="none"/>
        </w:rPr>
        <w:t>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做好后期总结评估等其他工作。</w:t>
      </w:r>
    </w:p>
    <w:p w14:paraId="7EC606AD">
      <w:pPr>
        <w:suppressAutoHyphens/>
        <w:bidi w:val="0"/>
        <w:spacing w:line="560" w:lineRule="exact"/>
        <w:ind w:firstLine="640" w:firstLineChars="200"/>
        <w:jc w:val="left"/>
        <w:outlineLvl w:val="0"/>
        <w:rPr>
          <w:rFonts w:ascii="楷体_GB2312" w:hAnsi="楷体_GB2312" w:eastAsia="楷体_GB2312" w:cs="楷体_GB2312"/>
          <w:color w:val="auto"/>
          <w:sz w:val="32"/>
          <w:szCs w:val="32"/>
          <w:highlight w:val="none"/>
        </w:rPr>
      </w:pPr>
      <w:bookmarkStart w:id="92" w:name="_Toc220635769"/>
      <w:r>
        <w:rPr>
          <w:rFonts w:hint="eastAsia" w:ascii="楷体_GB2312" w:hAnsi="楷体_GB2312" w:eastAsia="楷体_GB2312" w:cs="楷体_GB2312"/>
          <w:color w:val="auto"/>
          <w:sz w:val="32"/>
          <w:szCs w:val="32"/>
          <w:highlight w:val="none"/>
        </w:rPr>
        <w:t>（三）其他条件</w:t>
      </w:r>
      <w:bookmarkEnd w:id="92"/>
    </w:p>
    <w:p w14:paraId="6D71FB9D">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bookmarkStart w:id="93" w:name="_Toc1395948733"/>
      <w:r>
        <w:rPr>
          <w:rFonts w:hint="eastAsia" w:ascii="仿宋_GB2312" w:hAnsi="仿宋_GB2312" w:eastAsia="仿宋_GB2312" w:cs="仿宋_GB2312"/>
          <w:bCs/>
          <w:color w:val="auto"/>
          <w:kern w:val="0"/>
          <w:sz w:val="32"/>
          <w:szCs w:val="32"/>
          <w:highlight w:val="none"/>
        </w:rPr>
        <w:t>根</w:t>
      </w:r>
      <w:r>
        <w:rPr>
          <w:rFonts w:hint="default" w:ascii="仿宋_GB2312" w:hAnsi="仿宋_GB2312" w:eastAsia="仿宋_GB2312" w:cs="仿宋_GB2312"/>
          <w:bCs/>
          <w:color w:val="auto"/>
          <w:kern w:val="0"/>
          <w:sz w:val="32"/>
          <w:szCs w:val="32"/>
          <w:highlight w:val="none"/>
        </w:rPr>
        <w:t>据</w:t>
      </w:r>
      <w:r>
        <w:rPr>
          <w:rFonts w:hint="default" w:ascii="仿宋_GB2312" w:hAnsi="仿宋_GB2312" w:eastAsia="仿宋_GB2312" w:cs="仿宋_GB2312"/>
          <w:bCs/>
          <w:color w:val="auto"/>
          <w:kern w:val="0"/>
          <w:sz w:val="32"/>
          <w:szCs w:val="32"/>
          <w:highlight w:val="none"/>
          <w:lang w:eastAsia="zh-CN"/>
        </w:rPr>
        <w:t>《浙江省商务展会及经费管理办法》</w:t>
      </w:r>
      <w:r>
        <w:rPr>
          <w:rFonts w:hint="default" w:ascii="仿宋_GB2312" w:hAnsi="仿宋_GB2312" w:eastAsia="仿宋_GB2312" w:cs="仿宋_GB2312"/>
          <w:bCs/>
          <w:color w:val="auto"/>
          <w:kern w:val="0"/>
          <w:sz w:val="32"/>
          <w:szCs w:val="32"/>
          <w:highlight w:val="none"/>
        </w:rPr>
        <w:t>浙商务联发〔2022〕34号规定</w:t>
      </w:r>
      <w:r>
        <w:rPr>
          <w:rFonts w:hint="default"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lang w:val="en" w:eastAsia="zh-CN"/>
        </w:rPr>
        <w:t>项目各项支出</w:t>
      </w:r>
      <w:r>
        <w:rPr>
          <w:rFonts w:hint="default" w:ascii="仿宋_GB2312" w:hAnsi="仿宋_GB2312" w:eastAsia="仿宋_GB2312" w:cs="仿宋_GB2312"/>
          <w:bCs/>
          <w:color w:val="auto"/>
          <w:kern w:val="0"/>
          <w:sz w:val="32"/>
          <w:szCs w:val="32"/>
          <w:highlight w:val="none"/>
          <w:lang w:eastAsia="zh-CN"/>
        </w:rPr>
        <w:t>符合资金标准，</w:t>
      </w:r>
      <w:r>
        <w:rPr>
          <w:rFonts w:hint="default" w:ascii="仿宋_GB2312" w:hAnsi="仿宋_GB2312" w:eastAsia="仿宋_GB2312" w:cs="仿宋_GB2312"/>
          <w:bCs/>
          <w:color w:val="auto"/>
          <w:kern w:val="0"/>
          <w:sz w:val="32"/>
          <w:szCs w:val="32"/>
          <w:highlight w:val="none"/>
        </w:rPr>
        <w:t>无</w:t>
      </w:r>
      <w:r>
        <w:rPr>
          <w:rFonts w:hint="eastAsia" w:ascii="仿宋_GB2312" w:hAnsi="仿宋_GB2312" w:eastAsia="仿宋_GB2312" w:cs="仿宋_GB2312"/>
          <w:bCs/>
          <w:color w:val="auto"/>
          <w:kern w:val="0"/>
          <w:sz w:val="32"/>
          <w:szCs w:val="32"/>
          <w:highlight w:val="none"/>
        </w:rPr>
        <w:t>违法违规操作行为。</w:t>
      </w:r>
    </w:p>
    <w:p w14:paraId="10752576">
      <w:pPr>
        <w:widowControl w:val="0"/>
        <w:suppressAutoHyphens/>
        <w:autoSpaceDE/>
        <w:autoSpaceDN/>
        <w:bidi w:val="0"/>
        <w:adjustRightInd w:val="0"/>
        <w:spacing w:line="560" w:lineRule="exact"/>
        <w:ind w:firstLine="640" w:firstLineChars="200"/>
        <w:jc w:val="left"/>
        <w:outlineLvl w:val="0"/>
        <w:rPr>
          <w:rFonts w:ascii="仿宋_GB2312" w:hAnsi="仿宋_GB2312" w:eastAsia="仿宋_GB2312" w:cs="仿宋_GB2312"/>
          <w:b/>
          <w:bCs/>
          <w:color w:val="auto"/>
          <w:kern w:val="0"/>
          <w:sz w:val="32"/>
          <w:szCs w:val="32"/>
          <w:highlight w:val="none"/>
          <w:lang w:val="en-US" w:eastAsia="zh-CN" w:bidi="ar-SA"/>
        </w:rPr>
      </w:pPr>
      <w:r>
        <w:rPr>
          <w:rFonts w:hint="eastAsia" w:ascii="楷体_GB2312" w:hAnsi="楷体_GB2312" w:eastAsia="楷体_GB2312" w:cs="楷体_GB2312"/>
          <w:b w:val="0"/>
          <w:bCs/>
          <w:color w:val="auto"/>
          <w:kern w:val="2"/>
          <w:sz w:val="32"/>
          <w:szCs w:val="32"/>
          <w:highlight w:val="none"/>
          <w:lang w:val="en-US" w:eastAsia="zh-CN" w:bidi="ar-SA"/>
        </w:rPr>
        <w:t>（四）具体承办要求</w:t>
      </w:r>
      <w:bookmarkEnd w:id="93"/>
    </w:p>
    <w:p w14:paraId="7F0EB7AC">
      <w:pPr>
        <w:suppressAutoHyphens/>
        <w:bidi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1.具备丰富会展经验和较强组展承办能力的专业团队，有多年承办展会的经验，与境内外著名国际展览公司有丰富的合作经验，有专业展会组织渠道和广泛的涉外接待服务经验，无违法不良记录。</w:t>
      </w:r>
    </w:p>
    <w:p w14:paraId="74C5CD20">
      <w:pPr>
        <w:suppressAutoHyphens/>
        <w:bidi w:val="0"/>
        <w:adjustRightInd w:val="0"/>
        <w:snapToGrid w:val="0"/>
        <w:spacing w:line="560" w:lineRule="exact"/>
        <w:ind w:firstLine="562"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 w:hAnsi="仿宋" w:eastAsia="仿宋" w:cs="仿宋_GB2312"/>
          <w:b/>
          <w:color w:val="auto"/>
          <w:sz w:val="28"/>
          <w:szCs w:val="28"/>
          <w:highlight w:val="none"/>
        </w:rPr>
        <w:t>▲</w:t>
      </w: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rPr>
        <w:t>确保</w:t>
      </w:r>
      <w:r>
        <w:rPr>
          <w:rFonts w:hint="eastAsia" w:ascii="仿宋_GB2312" w:hAnsi="仿宋_GB2312" w:eastAsia="仿宋_GB2312" w:cs="仿宋_GB2312"/>
          <w:color w:val="auto"/>
          <w:kern w:val="0"/>
          <w:sz w:val="32"/>
          <w:szCs w:val="32"/>
          <w:highlight w:val="none"/>
          <w:lang w:val="en-US" w:eastAsia="zh-CN"/>
        </w:rPr>
        <w:t>展位面积不少于72平方米，展位应</w:t>
      </w:r>
      <w:r>
        <w:rPr>
          <w:rFonts w:hint="eastAsia" w:ascii="仿宋_GB2312" w:hAnsi="仿宋_GB2312" w:eastAsia="仿宋_GB2312" w:cs="仿宋_GB2312"/>
          <w:color w:val="auto"/>
          <w:kern w:val="0"/>
          <w:sz w:val="32"/>
          <w:szCs w:val="32"/>
          <w:highlight w:val="none"/>
        </w:rPr>
        <w:t>靠近主辅通道</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且</w:t>
      </w:r>
      <w:r>
        <w:rPr>
          <w:rFonts w:hint="eastAsia" w:ascii="仿宋_GB2312" w:hAnsi="仿宋_GB2312" w:eastAsia="仿宋_GB2312" w:cs="仿宋_GB2312"/>
          <w:color w:val="auto"/>
          <w:kern w:val="0"/>
          <w:sz w:val="32"/>
          <w:szCs w:val="32"/>
          <w:highlight w:val="none"/>
        </w:rPr>
        <w:t>不能分割成两个或两个以上展区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自中标通知书发出之日起20天内提供母展主办方出具的符合上述条件展位之《展位合同》或《展位确认函》，若在规定时间拿不到的，采购人有权将成交方虚假应标的违法情况报同级政府采购监督管理部门处理。</w:t>
      </w:r>
      <w:r>
        <w:rPr>
          <w:rFonts w:hint="eastAsia" w:ascii="仿宋_GB2312" w:hAnsi="仿宋_GB2312" w:eastAsia="仿宋_GB2312" w:cs="仿宋_GB2312"/>
          <w:color w:val="auto"/>
          <w:kern w:val="0"/>
          <w:sz w:val="32"/>
          <w:szCs w:val="32"/>
          <w:highlight w:val="none"/>
          <w:lang w:eastAsia="zh-CN"/>
        </w:rPr>
        <w:t>（须附承诺函）</w:t>
      </w:r>
    </w:p>
    <w:p w14:paraId="6C4B160B">
      <w:pPr>
        <w:suppressAutoHyphens/>
        <w:bidi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.展区主体结构要紧扣主题</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大气、协调、明亮、特色鲜明</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展区设计要凸显浙江整体形象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体现本展行业特点</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并兼顾</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rPr>
        <w:t>和参展企业需求。展区内要简洁、通透、明亮</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包含不同功能区块</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综合兼顾展示、商务洽谈和咨询服务等功能。印刷物料设计、制作</w:t>
      </w:r>
      <w:r>
        <w:rPr>
          <w:rFonts w:hint="eastAsia" w:ascii="仿宋_GB2312" w:hAnsi="仿宋_GB2312" w:eastAsia="仿宋_GB2312" w:cs="仿宋_GB2312"/>
          <w:color w:val="auto"/>
          <w:kern w:val="0"/>
          <w:sz w:val="32"/>
          <w:szCs w:val="32"/>
          <w:highlight w:val="none"/>
          <w:lang w:eastAsia="zh-CN"/>
        </w:rPr>
        <w:t>，设计楣板信息中企业名称正确、清晰。</w:t>
      </w:r>
      <w:r>
        <w:rPr>
          <w:rFonts w:hint="eastAsia" w:ascii="仿宋_GB2312" w:hAnsi="仿宋_GB2312" w:eastAsia="仿宋_GB2312" w:cs="仿宋_GB2312"/>
          <w:color w:val="auto"/>
          <w:kern w:val="0"/>
          <w:sz w:val="32"/>
          <w:szCs w:val="32"/>
          <w:highlight w:val="none"/>
        </w:rPr>
        <w:t>供应商需提供2套以上展区设计方案，</w:t>
      </w:r>
      <w:r>
        <w:rPr>
          <w:rFonts w:hint="eastAsia" w:ascii="仿宋_GB2312" w:hAnsi="仿宋_GB2312" w:eastAsia="仿宋_GB2312" w:cs="仿宋_GB2312"/>
          <w:color w:val="auto"/>
          <w:kern w:val="0"/>
          <w:sz w:val="32"/>
          <w:szCs w:val="32"/>
          <w:highlight w:val="none"/>
          <w:lang w:eastAsia="zh-CN"/>
        </w:rPr>
        <w:t>且</w:t>
      </w:r>
      <w:r>
        <w:rPr>
          <w:rFonts w:hint="eastAsia" w:ascii="仿宋_GB2312" w:hAnsi="仿宋_GB2312" w:eastAsia="仿宋_GB2312" w:cs="仿宋_GB2312"/>
          <w:color w:val="auto"/>
          <w:kern w:val="0"/>
          <w:sz w:val="32"/>
          <w:szCs w:val="32"/>
          <w:highlight w:val="none"/>
        </w:rPr>
        <w:t>设计方案需经</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rPr>
        <w:t>确认后实施。</w:t>
      </w:r>
    </w:p>
    <w:p w14:paraId="1BC12404">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.负责展区搭建、组织实施等环节的安全责任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展区搭建要确保安全、绿色、环保</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项目实施过程中要加强管理</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要落实安全责任</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指派专人在展会现场值班留守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确保安全；</w:t>
      </w:r>
    </w:p>
    <w:p w14:paraId="52A60B48">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.策划并组织实施</w:t>
      </w:r>
      <w:r>
        <w:rPr>
          <w:rFonts w:hint="eastAsia" w:ascii="Times New Roman" w:hAnsi="Times New Roman" w:eastAsia="仿宋_GB2312" w:cs="Times New Roman"/>
          <w:b w:val="0"/>
          <w:bCs w:val="0"/>
          <w:color w:val="auto"/>
          <w:sz w:val="32"/>
          <w:szCs w:val="32"/>
          <w:highlight w:val="none"/>
          <w:lang w:eastAsia="zh-CN"/>
        </w:rPr>
        <w:t>2025浙江服务贸易（沙特阿拉伯）数字医疗展</w:t>
      </w:r>
      <w:r>
        <w:rPr>
          <w:rFonts w:hint="eastAsia" w:ascii="仿宋_GB2312" w:hAnsi="仿宋_GB2312" w:eastAsia="仿宋_GB2312" w:cs="仿宋_GB2312"/>
          <w:color w:val="auto"/>
          <w:kern w:val="0"/>
          <w:sz w:val="32"/>
          <w:szCs w:val="32"/>
          <w:highlight w:val="none"/>
        </w:rPr>
        <w:t>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大力宣传推广“浙江服务 服务全球”品牌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策划组织</w:t>
      </w:r>
      <w:r>
        <w:rPr>
          <w:rFonts w:hint="eastAsia" w:ascii="仿宋_GB2312" w:hAnsi="仿宋_GB2312" w:eastAsia="仿宋_GB2312" w:cs="仿宋_GB2312"/>
          <w:bCs/>
          <w:color w:val="auto"/>
          <w:kern w:val="0"/>
          <w:sz w:val="32"/>
          <w:szCs w:val="32"/>
          <w:highlight w:val="none"/>
        </w:rPr>
        <w:t>国家特色服务出口基地推广介绍</w:t>
      </w:r>
      <w:r>
        <w:rPr>
          <w:rFonts w:hint="eastAsia" w:ascii="仿宋_GB2312" w:hAnsi="仿宋_GB2312" w:eastAsia="仿宋_GB2312" w:cs="仿宋_GB2312"/>
          <w:color w:val="auto"/>
          <w:kern w:val="0"/>
          <w:sz w:val="32"/>
          <w:szCs w:val="32"/>
          <w:highlight w:val="none"/>
        </w:rPr>
        <w:t>、参展企业参加展会其他相关活动（如：一对一洽谈、专题研讨等活动）</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视情组织团组出访等相关重要活动；</w:t>
      </w:r>
    </w:p>
    <w:p w14:paraId="6AB36EF4">
      <w:pPr>
        <w:suppressAutoHyphens/>
        <w:bidi w:val="0"/>
        <w:adjustRightInd w:val="0"/>
        <w:snapToGrid w:val="0"/>
        <w:spacing w:line="560" w:lineRule="exact"/>
        <w:ind w:firstLine="640" w:firstLineChars="200"/>
        <w:jc w:val="both"/>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.在展前、展中、展后通过媒体</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对浙江省情、服务贸易、数字贸易、</w:t>
      </w:r>
      <w:r>
        <w:rPr>
          <w:rFonts w:hint="eastAsia" w:ascii="仿宋_GB2312" w:hAnsi="仿宋_GB2312" w:eastAsia="仿宋_GB2312" w:cs="仿宋_GB2312"/>
          <w:bCs/>
          <w:color w:val="auto"/>
          <w:kern w:val="0"/>
          <w:sz w:val="32"/>
          <w:szCs w:val="32"/>
          <w:highlight w:val="none"/>
        </w:rPr>
        <w:t>国家特色服务出口基地</w:t>
      </w:r>
      <w:r>
        <w:rPr>
          <w:rFonts w:hint="eastAsia" w:ascii="仿宋_GB2312" w:hAnsi="仿宋_GB2312" w:eastAsia="仿宋_GB2312" w:cs="仿宋_GB2312"/>
          <w:color w:val="auto"/>
          <w:kern w:val="0"/>
          <w:sz w:val="32"/>
          <w:szCs w:val="32"/>
          <w:highlight w:val="none"/>
        </w:rPr>
        <w:t>、本次展会参展企业等内容进行多层次全方位的宣传（主流媒体、</w:t>
      </w:r>
      <w:r>
        <w:rPr>
          <w:rFonts w:hint="eastAsia" w:ascii="仿宋_GB2312" w:hAnsi="仿宋_GB2312" w:eastAsia="仿宋_GB2312" w:cs="仿宋_GB2312"/>
          <w:color w:val="auto"/>
          <w:kern w:val="0"/>
          <w:sz w:val="32"/>
          <w:szCs w:val="32"/>
          <w:highlight w:val="none"/>
          <w:lang w:eastAsia="zh-CN"/>
        </w:rPr>
        <w:t>当地媒体、</w:t>
      </w:r>
      <w:r>
        <w:rPr>
          <w:rFonts w:hint="eastAsia" w:ascii="仿宋_GB2312" w:hAnsi="仿宋_GB2312" w:eastAsia="仿宋_GB2312" w:cs="仿宋_GB2312"/>
          <w:color w:val="auto"/>
          <w:kern w:val="0"/>
          <w:sz w:val="32"/>
          <w:szCs w:val="32"/>
          <w:highlight w:val="none"/>
        </w:rPr>
        <w:t>社交媒体互动、微信推送、文字视频等）；</w:t>
      </w:r>
    </w:p>
    <w:p w14:paraId="3D192031">
      <w:pPr>
        <w:widowControl/>
        <w:suppressAutoHyphens/>
        <w:bidi w:val="0"/>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0"/>
          <w:sz w:val="32"/>
          <w:szCs w:val="32"/>
          <w:highlight w:val="none"/>
        </w:rPr>
        <w:t>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bCs/>
          <w:color w:val="auto"/>
          <w:kern w:val="0"/>
          <w:sz w:val="32"/>
          <w:szCs w:val="32"/>
          <w:highlight w:val="none"/>
        </w:rPr>
        <w:t>要求</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bCs/>
          <w:color w:val="auto"/>
          <w:kern w:val="0"/>
          <w:sz w:val="32"/>
          <w:szCs w:val="32"/>
          <w:highlight w:val="none"/>
        </w:rPr>
        <w:t>做好</w:t>
      </w:r>
      <w:r>
        <w:rPr>
          <w:rFonts w:hint="eastAsia" w:ascii="仿宋_GB2312" w:hAnsi="仿宋_GB2312" w:eastAsia="仿宋_GB2312" w:cs="仿宋_GB2312"/>
          <w:bCs/>
          <w:color w:val="auto"/>
          <w:kern w:val="0"/>
          <w:sz w:val="32"/>
          <w:szCs w:val="32"/>
          <w:highlight w:val="none"/>
          <w:lang w:eastAsia="zh-CN"/>
        </w:rPr>
        <w:t>第四届全球数字贸易博览会</w:t>
      </w:r>
      <w:r>
        <w:rPr>
          <w:rFonts w:hint="eastAsia" w:ascii="仿宋_GB2312" w:hAnsi="仿宋_GB2312" w:eastAsia="仿宋_GB2312" w:cs="仿宋_GB2312"/>
          <w:bCs/>
          <w:color w:val="auto"/>
          <w:kern w:val="0"/>
          <w:sz w:val="32"/>
          <w:szCs w:val="32"/>
          <w:highlight w:val="none"/>
        </w:rPr>
        <w:t>的宣传推广和招商工作；</w:t>
      </w:r>
    </w:p>
    <w:p w14:paraId="7C933A64">
      <w:pPr>
        <w:suppressAutoHyphens/>
        <w:bidi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.根据</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rPr>
        <w:t>要求</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为展会吸收统筹更多有效资源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重点集聚买家资源</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并随同总结材料报</w:t>
      </w: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注重采购商和参展企业对接实效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做好</w:t>
      </w:r>
      <w:r>
        <w:rPr>
          <w:rFonts w:hint="eastAsia" w:ascii="仿宋_GB2312" w:hAnsi="仿宋_GB2312" w:eastAsia="仿宋_GB2312" w:cs="仿宋_GB2312"/>
          <w:color w:val="auto"/>
          <w:kern w:val="0"/>
          <w:sz w:val="32"/>
          <w:szCs w:val="32"/>
          <w:highlight w:val="none"/>
          <w:lang w:eastAsia="zh-CN"/>
        </w:rPr>
        <w:t>问卷调查、优秀案例收集、总结资料汇编等</w:t>
      </w:r>
      <w:r>
        <w:rPr>
          <w:rFonts w:hint="eastAsia" w:ascii="仿宋_GB2312" w:hAnsi="仿宋_GB2312" w:eastAsia="仿宋_GB2312" w:cs="仿宋_GB2312"/>
          <w:color w:val="auto"/>
          <w:kern w:val="0"/>
          <w:sz w:val="32"/>
          <w:szCs w:val="32"/>
          <w:highlight w:val="none"/>
        </w:rPr>
        <w:t>工作（</w:t>
      </w:r>
      <w:r>
        <w:rPr>
          <w:rFonts w:hint="eastAsia" w:ascii="仿宋_GB2312" w:hAnsi="仿宋_GB2312" w:eastAsia="仿宋_GB2312" w:cs="仿宋_GB2312"/>
          <w:color w:val="auto"/>
          <w:kern w:val="0"/>
          <w:sz w:val="32"/>
          <w:szCs w:val="32"/>
          <w:highlight w:val="none"/>
          <w:lang w:eastAsia="zh-CN"/>
        </w:rPr>
        <w:t>包括</w:t>
      </w:r>
      <w:r>
        <w:rPr>
          <w:rFonts w:hint="eastAsia" w:ascii="仿宋_GB2312" w:hAnsi="仿宋_GB2312" w:eastAsia="仿宋_GB2312" w:cs="仿宋_GB2312"/>
          <w:color w:val="auto"/>
          <w:kern w:val="0"/>
          <w:sz w:val="32"/>
          <w:szCs w:val="32"/>
          <w:highlight w:val="none"/>
        </w:rPr>
        <w:t>各类文字、图片、视频等）；</w:t>
      </w:r>
    </w:p>
    <w:p w14:paraId="459BFA9E">
      <w:pPr>
        <w:numPr>
          <w:ilvl w:val="0"/>
          <w:numId w:val="0"/>
        </w:numPr>
        <w:suppressAutoHyphens/>
        <w:bidi w:val="0"/>
        <w:adjustRightInd w:val="0"/>
        <w:snapToGrid w:val="0"/>
        <w:spacing w:line="560" w:lineRule="exact"/>
        <w:ind w:firstLine="640" w:firstLineChars="200"/>
        <w:jc w:val="left"/>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9、负责收寄、运输相关展示展品及宣传品等至展会现场，负责参展单位展品、资料安全存放。现场安排专门团队负责，做好现场服务工作及物料管理，应对突发事件；</w:t>
      </w:r>
    </w:p>
    <w:p w14:paraId="2F26C593">
      <w:pPr>
        <w:numPr>
          <w:ilvl w:val="0"/>
          <w:numId w:val="19"/>
        </w:numPr>
        <w:suppressAutoHyphens/>
        <w:bidi w:val="0"/>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协助参展企业人员做好签证申请、住宿安排、交通接送等工作，做好涉外接待服务。</w:t>
      </w:r>
    </w:p>
    <w:p w14:paraId="05DBC4D3">
      <w:pPr>
        <w:numPr>
          <w:ilvl w:val="0"/>
          <w:numId w:val="19"/>
        </w:numPr>
        <w:suppressAutoHyphens/>
        <w:bidi w:val="0"/>
        <w:adjustRightInd w:val="0"/>
        <w:snapToGrid w:val="0"/>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采购人</w:t>
      </w:r>
      <w:r>
        <w:rPr>
          <w:rFonts w:hint="eastAsia" w:ascii="仿宋_GB2312" w:hAnsi="仿宋_GB2312" w:eastAsia="仿宋_GB2312" w:cs="仿宋_GB2312"/>
          <w:color w:val="auto"/>
          <w:kern w:val="0"/>
          <w:sz w:val="32"/>
          <w:szCs w:val="32"/>
          <w:highlight w:val="none"/>
          <w:lang w:val="en-US" w:eastAsia="zh-CN"/>
        </w:rPr>
        <w:t>要求的其他工作。</w:t>
      </w:r>
    </w:p>
    <w:p w14:paraId="26915FC1">
      <w:pPr>
        <w:suppressAutoHyphens/>
        <w:bidi w:val="0"/>
        <w:spacing w:line="460" w:lineRule="exact"/>
        <w:rPr>
          <w:rFonts w:hint="default" w:ascii="仿宋_GB2312" w:hAnsi="仿宋_GB2312" w:eastAsia="仿宋_GB2312" w:cs="仿宋_GB2312"/>
          <w:color w:val="auto"/>
          <w:kern w:val="0"/>
          <w:sz w:val="32"/>
          <w:szCs w:val="32"/>
          <w:highlight w:val="none"/>
          <w:lang w:val="en-US" w:eastAsia="zh-CN" w:bidi="ar-SA"/>
        </w:rPr>
      </w:pPr>
    </w:p>
    <w:p w14:paraId="4CE8792D">
      <w:pPr>
        <w:suppressAutoHyphens/>
        <w:bidi w:val="0"/>
        <w:spacing w:line="360" w:lineRule="auto"/>
        <w:rPr>
          <w:rFonts w:hint="default" w:ascii="Times New Roman" w:hAnsi="Times New Roman" w:eastAsia="仿宋" w:cs="Times New Roman"/>
          <w:b/>
          <w:color w:val="auto"/>
          <w:sz w:val="28"/>
          <w:szCs w:val="28"/>
          <w:highlight w:val="none"/>
        </w:rPr>
      </w:pPr>
    </w:p>
    <w:p w14:paraId="1DFA9592">
      <w:pPr>
        <w:suppressAutoHyphens/>
        <w:bidi w:val="0"/>
        <w:spacing w:line="360" w:lineRule="auto"/>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商务要求表</w:t>
      </w:r>
    </w:p>
    <w:tbl>
      <w:tblPr>
        <w:tblStyle w:val="5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8"/>
        <w:gridCol w:w="6800"/>
      </w:tblGrid>
      <w:tr w14:paraId="68BA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76B76C48">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eastAsia" w:ascii="仿宋" w:hAnsi="仿宋" w:eastAsia="仿宋" w:cs="仿宋_GB2312"/>
                <w:b/>
                <w:color w:val="auto"/>
                <w:sz w:val="28"/>
                <w:szCs w:val="28"/>
                <w:highlight w:val="none"/>
              </w:rPr>
              <w:t>▲</w:t>
            </w:r>
            <w:r>
              <w:rPr>
                <w:rFonts w:hint="default" w:ascii="Times New Roman" w:hAnsi="Times New Roman" w:eastAsia="仿宋" w:cs="Times New Roman"/>
                <w:b/>
                <w:color w:val="auto"/>
                <w:sz w:val="28"/>
                <w:szCs w:val="28"/>
                <w:highlight w:val="none"/>
              </w:rPr>
              <w:t>完工时间及地点</w:t>
            </w:r>
          </w:p>
        </w:tc>
        <w:tc>
          <w:tcPr>
            <w:tcW w:w="6800" w:type="dxa"/>
            <w:noWrap w:val="0"/>
            <w:vAlign w:val="center"/>
          </w:tcPr>
          <w:p w14:paraId="30C8546B">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lang w:val="en-US" w:eastAsia="zh-CN"/>
              </w:rPr>
            </w:pPr>
            <w:r>
              <w:rPr>
                <w:rFonts w:hint="default" w:ascii="仿宋" w:hAnsi="仿宋" w:eastAsia="仿宋" w:cs="宋体"/>
                <w:b w:val="0"/>
                <w:color w:val="auto"/>
                <w:sz w:val="24"/>
                <w:szCs w:val="24"/>
                <w:highlight w:val="none"/>
                <w:lang w:val="en-US" w:eastAsia="zh-CN"/>
              </w:rPr>
              <w:t>2025年10月 沙特阿拉伯利雅得</w:t>
            </w:r>
          </w:p>
        </w:tc>
      </w:tr>
      <w:tr w14:paraId="6625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39" w:type="dxa"/>
            <w:gridSpan w:val="2"/>
            <w:noWrap w:val="0"/>
            <w:vAlign w:val="center"/>
          </w:tcPr>
          <w:p w14:paraId="1929E4A0">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eastAsia" w:ascii="仿宋" w:hAnsi="仿宋" w:eastAsia="仿宋" w:cs="仿宋_GB2312"/>
                <w:b/>
                <w:color w:val="auto"/>
                <w:sz w:val="28"/>
                <w:szCs w:val="28"/>
                <w:highlight w:val="none"/>
              </w:rPr>
              <w:t>▲</w:t>
            </w:r>
            <w:r>
              <w:rPr>
                <w:rFonts w:hint="default" w:ascii="Times New Roman" w:hAnsi="Times New Roman" w:eastAsia="仿宋" w:cs="Times New Roman"/>
                <w:b/>
                <w:color w:val="auto"/>
                <w:sz w:val="28"/>
                <w:szCs w:val="28"/>
                <w:highlight w:val="none"/>
              </w:rPr>
              <w:t>付款条件（明确是否需要履约保证金）</w:t>
            </w:r>
          </w:p>
        </w:tc>
        <w:tc>
          <w:tcPr>
            <w:tcW w:w="6800" w:type="dxa"/>
            <w:noWrap w:val="0"/>
            <w:vAlign w:val="center"/>
          </w:tcPr>
          <w:p w14:paraId="0877C2E9">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宋体"/>
                <w:b w:val="0"/>
                <w:color w:val="auto"/>
                <w:sz w:val="24"/>
                <w:szCs w:val="24"/>
                <w:highlight w:val="none"/>
              </w:rPr>
              <w:t>付款方式</w:t>
            </w:r>
            <w:r>
              <w:rPr>
                <w:rFonts w:hint="eastAsia" w:ascii="仿宋" w:hAnsi="仿宋" w:eastAsia="仿宋" w:cs="宋体"/>
                <w:b w:val="0"/>
                <w:color w:val="auto"/>
                <w:sz w:val="24"/>
                <w:szCs w:val="24"/>
                <w:highlight w:val="none"/>
                <w:lang w:eastAsia="zh-CN"/>
              </w:rPr>
              <w:t>（</w:t>
            </w:r>
            <w:r>
              <w:rPr>
                <w:rFonts w:hint="eastAsia" w:ascii="仿宋" w:hAnsi="仿宋" w:eastAsia="仿宋" w:cs="宋体"/>
                <w:b w:val="0"/>
                <w:color w:val="auto"/>
                <w:sz w:val="24"/>
                <w:szCs w:val="24"/>
                <w:highlight w:val="none"/>
              </w:rPr>
              <w:t>以合同约定为准</w:t>
            </w:r>
            <w:r>
              <w:rPr>
                <w:rFonts w:hint="eastAsia" w:ascii="仿宋" w:hAnsi="仿宋" w:eastAsia="仿宋" w:cs="宋体"/>
                <w:b w:val="0"/>
                <w:color w:val="auto"/>
                <w:sz w:val="24"/>
                <w:szCs w:val="24"/>
                <w:highlight w:val="none"/>
                <w:lang w:eastAsia="zh-CN"/>
              </w:rPr>
              <w:t>）</w:t>
            </w:r>
            <w:r>
              <w:rPr>
                <w:rFonts w:hint="eastAsia" w:ascii="仿宋" w:hAnsi="仿宋" w:eastAsia="仿宋" w:cs="宋体"/>
                <w:b w:val="0"/>
                <w:color w:val="auto"/>
                <w:sz w:val="24"/>
                <w:szCs w:val="24"/>
                <w:highlight w:val="none"/>
              </w:rPr>
              <w:t>：在合同签订展会实施方案经采购人确认后15日内，采购人支付合同总价的70%，项目结束后进行工程核价和审计，根据核价和清算的结果，支付相应剩余款项。不需要履约保证金。</w:t>
            </w:r>
          </w:p>
          <w:p w14:paraId="65618307">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lang w:val="en-US" w:eastAsia="zh-CN"/>
              </w:rPr>
            </w:pPr>
            <w:r>
              <w:rPr>
                <w:rFonts w:hint="eastAsia" w:ascii="仿宋" w:hAnsi="仿宋" w:eastAsia="仿宋" w:cs="宋体"/>
                <w:b w:val="0"/>
                <w:color w:val="auto"/>
                <w:sz w:val="24"/>
                <w:szCs w:val="24"/>
                <w:highlight w:val="none"/>
              </w:rPr>
              <w:t>不需要履约保证金。</w:t>
            </w:r>
          </w:p>
        </w:tc>
      </w:tr>
      <w:tr w14:paraId="2D49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239" w:type="dxa"/>
            <w:gridSpan w:val="2"/>
            <w:noWrap w:val="0"/>
            <w:vAlign w:val="center"/>
          </w:tcPr>
          <w:p w14:paraId="6650F2A4">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违约责任及争议解决方式</w:t>
            </w:r>
          </w:p>
        </w:tc>
        <w:tc>
          <w:tcPr>
            <w:tcW w:w="6800" w:type="dxa"/>
            <w:noWrap w:val="0"/>
            <w:vAlign w:val="center"/>
          </w:tcPr>
          <w:p w14:paraId="24AB0B89">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default" w:ascii="仿宋" w:hAnsi="仿宋" w:eastAsia="仿宋" w:cs="宋体"/>
                <w:b w:val="0"/>
                <w:color w:val="auto"/>
                <w:sz w:val="24"/>
                <w:szCs w:val="24"/>
                <w:highlight w:val="none"/>
              </w:rPr>
              <w:t>如无特别说明</w:t>
            </w:r>
            <w:r>
              <w:rPr>
                <w:rFonts w:hint="default" w:ascii="仿宋" w:hAnsi="仿宋" w:eastAsia="仿宋" w:cs="宋体"/>
                <w:b w:val="0"/>
                <w:color w:val="auto"/>
                <w:sz w:val="24"/>
                <w:szCs w:val="24"/>
                <w:highlight w:val="none"/>
                <w:lang w:eastAsia="zh-CN"/>
              </w:rPr>
              <w:t>，</w:t>
            </w:r>
            <w:r>
              <w:rPr>
                <w:rFonts w:hint="default" w:ascii="仿宋" w:hAnsi="仿宋" w:eastAsia="仿宋" w:cs="宋体"/>
                <w:b w:val="0"/>
                <w:color w:val="auto"/>
                <w:sz w:val="24"/>
                <w:szCs w:val="24"/>
                <w:highlight w:val="none"/>
              </w:rPr>
              <w:t>按“浙江省政府采购合同主要条款指引”相关违约责任及争议解决方式内容。</w:t>
            </w:r>
          </w:p>
          <w:p w14:paraId="19FC9346">
            <w:pPr>
              <w:widowControl/>
              <w:suppressAutoHyphens/>
              <w:bidi w:val="0"/>
              <w:spacing w:before="156" w:beforeLines="50" w:after="156" w:afterLines="50"/>
              <w:ind w:firstLine="0" w:firstLineChars="0"/>
              <w:rPr>
                <w:rFonts w:hint="default" w:ascii="Calibri" w:hAnsi="Calibri" w:eastAsia="宋体" w:cs="Times New Roman"/>
                <w:color w:val="auto"/>
                <w:szCs w:val="24"/>
                <w:highlight w:val="none"/>
              </w:rPr>
            </w:pPr>
            <w:r>
              <w:rPr>
                <w:rFonts w:hint="default" w:ascii="仿宋" w:hAnsi="仿宋" w:eastAsia="仿宋" w:cs="宋体"/>
                <w:color w:val="auto"/>
                <w:sz w:val="24"/>
                <w:szCs w:val="24"/>
                <w:highlight w:val="none"/>
              </w:rPr>
              <w:t>▲特别说明：成交供应商未能在中标通知书发出之日起</w:t>
            </w:r>
            <w:r>
              <w:rPr>
                <w:rFonts w:hint="eastAsia" w:ascii="仿宋" w:hAnsi="仿宋" w:eastAsia="仿宋" w:cs="宋体"/>
                <w:color w:val="auto"/>
                <w:sz w:val="24"/>
                <w:szCs w:val="24"/>
                <w:highlight w:val="none"/>
                <w:lang w:val="en-US" w:eastAsia="zh-CN"/>
              </w:rPr>
              <w:t>20</w:t>
            </w:r>
            <w:r>
              <w:rPr>
                <w:rFonts w:hint="default" w:ascii="仿宋" w:hAnsi="仿宋" w:eastAsia="仿宋" w:cs="宋体"/>
                <w:color w:val="auto"/>
                <w:sz w:val="24"/>
                <w:szCs w:val="24"/>
                <w:highlight w:val="none"/>
              </w:rPr>
              <w:t>天内获得符合采购人要求的展位，并提供母展主办方出具的《展位合同》或《展位确认函》的，采购人有权将成交方虚假应标的违法情况报同级政府采购监督管理部门处理。</w:t>
            </w:r>
          </w:p>
        </w:tc>
      </w:tr>
      <w:tr w14:paraId="49B86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restart"/>
            <w:noWrap w:val="0"/>
            <w:vAlign w:val="center"/>
          </w:tcPr>
          <w:p w14:paraId="45EC860E">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服务</w:t>
            </w:r>
          </w:p>
          <w:p w14:paraId="512AD535">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要求</w:t>
            </w:r>
          </w:p>
        </w:tc>
        <w:tc>
          <w:tcPr>
            <w:tcW w:w="1138" w:type="dxa"/>
            <w:vMerge w:val="restart"/>
            <w:noWrap w:val="0"/>
            <w:vAlign w:val="center"/>
          </w:tcPr>
          <w:p w14:paraId="2BD47904">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服务</w:t>
            </w:r>
          </w:p>
          <w:p w14:paraId="3476BDA1">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lang w:eastAsia="zh-Hans"/>
              </w:rPr>
            </w:pPr>
            <w:r>
              <w:rPr>
                <w:rFonts w:hint="default" w:ascii="Times New Roman" w:hAnsi="Times New Roman" w:eastAsia="仿宋" w:cs="Times New Roman"/>
                <w:b/>
                <w:color w:val="auto"/>
                <w:sz w:val="28"/>
                <w:szCs w:val="28"/>
                <w:highlight w:val="none"/>
                <w:lang w:eastAsia="zh-Hans"/>
              </w:rPr>
              <w:t>方案</w:t>
            </w:r>
          </w:p>
        </w:tc>
        <w:tc>
          <w:tcPr>
            <w:tcW w:w="6800" w:type="dxa"/>
            <w:noWrap w:val="0"/>
            <w:vAlign w:val="center"/>
          </w:tcPr>
          <w:p w14:paraId="524E3EA8">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宋体"/>
                <w:b w:val="0"/>
                <w:color w:val="auto"/>
                <w:sz w:val="24"/>
                <w:szCs w:val="24"/>
                <w:highlight w:val="none"/>
                <w:lang w:val="en-US" w:eastAsia="zh-CN"/>
              </w:rPr>
              <w:t>增值服务，协助办理人员证件，组织企业参加开幕式、对接会、推介会等，需附上执行方案</w:t>
            </w:r>
            <w:r>
              <w:rPr>
                <w:rFonts w:hint="eastAsia" w:ascii="仿宋" w:hAnsi="仿宋" w:eastAsia="仿宋" w:cs="仿宋"/>
                <w:bCs/>
                <w:color w:val="auto"/>
                <w:kern w:val="2"/>
                <w:sz w:val="24"/>
                <w:szCs w:val="24"/>
                <w:highlight w:val="none"/>
                <w:lang w:val="en-US" w:eastAsia="zh-CN" w:bidi="ar-SA"/>
              </w:rPr>
              <w:t>（最高5分，评分范围：0，1，2，3，4，5）。</w:t>
            </w:r>
          </w:p>
        </w:tc>
      </w:tr>
      <w:tr w14:paraId="09EA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01" w:type="dxa"/>
            <w:vMerge w:val="continue"/>
            <w:noWrap w:val="0"/>
            <w:vAlign w:val="center"/>
          </w:tcPr>
          <w:p w14:paraId="160ED295">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p>
        </w:tc>
        <w:tc>
          <w:tcPr>
            <w:tcW w:w="1138" w:type="dxa"/>
            <w:vMerge w:val="continue"/>
            <w:noWrap w:val="0"/>
            <w:vAlign w:val="center"/>
          </w:tcPr>
          <w:p w14:paraId="2B97760B">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lang w:eastAsia="zh-Hans"/>
              </w:rPr>
            </w:pPr>
          </w:p>
        </w:tc>
        <w:tc>
          <w:tcPr>
            <w:tcW w:w="6800" w:type="dxa"/>
            <w:noWrap w:val="0"/>
            <w:vAlign w:val="center"/>
          </w:tcPr>
          <w:p w14:paraId="1E3131C5">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宋体"/>
                <w:b w:val="0"/>
                <w:color w:val="auto"/>
                <w:sz w:val="24"/>
                <w:szCs w:val="24"/>
                <w:highlight w:val="none"/>
                <w:lang w:val="en-US" w:eastAsia="zh-CN"/>
              </w:rPr>
              <w:t>售后服务承诺，如问卷回访，优秀案例收集，汇编档案整理等</w:t>
            </w:r>
            <w:r>
              <w:rPr>
                <w:rFonts w:hint="eastAsia" w:ascii="仿宋" w:hAnsi="仿宋" w:eastAsia="仿宋" w:cs="仿宋"/>
                <w:bCs/>
                <w:color w:val="auto"/>
                <w:kern w:val="2"/>
                <w:sz w:val="24"/>
                <w:szCs w:val="24"/>
                <w:highlight w:val="none"/>
                <w:lang w:val="en-US" w:eastAsia="zh-CN" w:bidi="ar-SA"/>
              </w:rPr>
              <w:t>（最高3分，评分范围：0，1，2，3）。</w:t>
            </w:r>
          </w:p>
        </w:tc>
      </w:tr>
      <w:tr w14:paraId="3E8A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101" w:type="dxa"/>
            <w:vMerge w:val="restart"/>
            <w:noWrap w:val="0"/>
            <w:vAlign w:val="center"/>
          </w:tcPr>
          <w:p w14:paraId="42C04CE6">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履约</w:t>
            </w:r>
          </w:p>
          <w:p w14:paraId="06736910">
            <w:pPr>
              <w:keepNext w:val="0"/>
              <w:keepLines w:val="0"/>
              <w:suppressLineNumbers w:val="0"/>
              <w:suppressAutoHyphens/>
              <w:bidi w:val="0"/>
              <w:spacing w:before="0" w:beforeAutospacing="0" w:after="0" w:afterAutospacing="0" w:line="460" w:lineRule="exact"/>
              <w:ind w:left="0" w:right="0"/>
              <w:jc w:val="center"/>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能力</w:t>
            </w:r>
          </w:p>
        </w:tc>
        <w:tc>
          <w:tcPr>
            <w:tcW w:w="1138" w:type="dxa"/>
            <w:noWrap w:val="0"/>
            <w:vAlign w:val="center"/>
          </w:tcPr>
          <w:p w14:paraId="518AC8EB">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宋体" w:cs="Times New Roman"/>
                <w:b/>
                <w:bCs/>
                <w:color w:val="auto"/>
                <w:kern w:val="0"/>
                <w:sz w:val="30"/>
                <w:szCs w:val="30"/>
                <w:highlight w:val="none"/>
              </w:rPr>
            </w:pPr>
            <w:r>
              <w:rPr>
                <w:rFonts w:hint="default" w:ascii="Times New Roman" w:hAnsi="Times New Roman" w:eastAsia="仿宋" w:cs="Times New Roman"/>
                <w:b/>
                <w:color w:val="auto"/>
                <w:sz w:val="28"/>
                <w:szCs w:val="28"/>
                <w:highlight w:val="none"/>
                <w:lang w:eastAsia="zh-CN"/>
              </w:rPr>
              <w:t>磋商响应方技术力量情况</w:t>
            </w:r>
          </w:p>
        </w:tc>
        <w:tc>
          <w:tcPr>
            <w:tcW w:w="6800" w:type="dxa"/>
            <w:noWrap w:val="0"/>
            <w:vAlign w:val="center"/>
          </w:tcPr>
          <w:p w14:paraId="2E96B5C5">
            <w:pPr>
              <w:widowControl w:val="0"/>
              <w:numPr>
                <w:ilvl w:val="0"/>
                <w:numId w:val="0"/>
              </w:numPr>
              <w:suppressAutoHyphens/>
              <w:bidi w:val="0"/>
              <w:snapToGrid w:val="0"/>
              <w:spacing w:before="120" w:beforeLines="50" w:after="120" w:afterLines="50" w:line="240" w:lineRule="auto"/>
              <w:ind w:left="0" w:leftChars="0" w:firstLine="0" w:firstLineChars="0"/>
              <w:jc w:val="both"/>
              <w:outlineLvl w:val="0"/>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磋商响应方的综合实力：</w:t>
            </w:r>
          </w:p>
          <w:p w14:paraId="3EE5E2A6">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仿宋"/>
                <w:bCs/>
                <w:color w:val="auto"/>
                <w:kern w:val="2"/>
                <w:sz w:val="24"/>
                <w:szCs w:val="24"/>
                <w:highlight w:val="none"/>
                <w:lang w:val="en-US" w:eastAsia="zh-CN" w:bidi="ar-SA"/>
              </w:rPr>
              <w:t>管理体系认证，且认证范围与会展、展览相关：质量管理体系认证，环境管理体系认证，职业健康安全管理认证，需提供相关证书（每提供一个认证得1分，本项最高得3分）。</w:t>
            </w:r>
          </w:p>
        </w:tc>
      </w:tr>
      <w:tr w14:paraId="30098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101" w:type="dxa"/>
            <w:vMerge w:val="continue"/>
            <w:noWrap w:val="0"/>
            <w:vAlign w:val="center"/>
          </w:tcPr>
          <w:p w14:paraId="63D77961">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p>
        </w:tc>
        <w:tc>
          <w:tcPr>
            <w:tcW w:w="1138" w:type="dxa"/>
            <w:noWrap w:val="0"/>
            <w:vAlign w:val="center"/>
          </w:tcPr>
          <w:p w14:paraId="7C490D22">
            <w:pPr>
              <w:keepNext w:val="0"/>
              <w:keepLines w:val="0"/>
              <w:suppressLineNumbers w:val="0"/>
              <w:suppressAutoHyphens/>
              <w:bidi w:val="0"/>
              <w:spacing w:before="0" w:beforeAutospacing="0" w:after="0" w:afterAutospacing="0" w:line="460" w:lineRule="exact"/>
              <w:ind w:left="0" w:right="0"/>
              <w:rPr>
                <w:rFonts w:hint="default" w:ascii="Times New Roman" w:hAnsi="Times New Roman" w:eastAsia="仿宋" w:cs="Times New Roman"/>
                <w:b/>
                <w:color w:val="auto"/>
                <w:sz w:val="28"/>
                <w:szCs w:val="28"/>
                <w:highlight w:val="none"/>
              </w:rPr>
            </w:pPr>
            <w:r>
              <w:rPr>
                <w:rFonts w:hint="default" w:ascii="Times New Roman" w:hAnsi="Times New Roman" w:eastAsia="仿宋" w:cs="Times New Roman"/>
                <w:b/>
                <w:color w:val="auto"/>
                <w:sz w:val="28"/>
                <w:szCs w:val="28"/>
                <w:highlight w:val="none"/>
              </w:rPr>
              <w:t>经验</w:t>
            </w:r>
            <w:r>
              <w:rPr>
                <w:rFonts w:hint="eastAsia" w:ascii="Calibri" w:hAnsi="Calibri" w:eastAsia="仿宋" w:cs="Times New Roman"/>
                <w:b/>
                <w:color w:val="auto"/>
                <w:sz w:val="28"/>
                <w:szCs w:val="28"/>
                <w:highlight w:val="none"/>
                <w:lang w:val="en-US" w:eastAsia="zh-CN"/>
              </w:rPr>
              <w:t>及</w:t>
            </w:r>
            <w:r>
              <w:rPr>
                <w:rFonts w:hint="default" w:ascii="Times New Roman" w:hAnsi="Times New Roman" w:eastAsia="仿宋" w:cs="Times New Roman"/>
                <w:b/>
                <w:color w:val="auto"/>
                <w:sz w:val="28"/>
                <w:szCs w:val="28"/>
                <w:highlight w:val="none"/>
              </w:rPr>
              <w:t>业绩</w:t>
            </w:r>
          </w:p>
        </w:tc>
        <w:tc>
          <w:tcPr>
            <w:tcW w:w="6800" w:type="dxa"/>
            <w:noWrap w:val="0"/>
            <w:vAlign w:val="center"/>
          </w:tcPr>
          <w:p w14:paraId="157142A6">
            <w:pPr>
              <w:widowControl/>
              <w:suppressAutoHyphens/>
              <w:bidi w:val="0"/>
              <w:spacing w:before="156" w:beforeLines="50" w:after="156" w:afterLines="50" w:line="240" w:lineRule="auto"/>
              <w:ind w:firstLine="0" w:firstLineChars="0"/>
              <w:rPr>
                <w:rFonts w:hint="default" w:ascii="仿宋" w:hAnsi="仿宋" w:eastAsia="仿宋" w:cs="宋体"/>
                <w:b w:val="0"/>
                <w:color w:val="auto"/>
                <w:sz w:val="24"/>
                <w:szCs w:val="24"/>
                <w:highlight w:val="none"/>
              </w:rPr>
            </w:pPr>
            <w:r>
              <w:rPr>
                <w:rFonts w:hint="eastAsia" w:ascii="仿宋" w:hAnsi="仿宋" w:eastAsia="仿宋" w:cs="仿宋"/>
                <w:bCs/>
                <w:color w:val="auto"/>
                <w:kern w:val="2"/>
                <w:sz w:val="24"/>
                <w:szCs w:val="24"/>
                <w:highlight w:val="none"/>
                <w:lang w:val="en-US" w:eastAsia="zh-CN" w:bidi="ar-SA"/>
              </w:rPr>
              <w:t>磋商响应方提供自2023年1月1日</w:t>
            </w:r>
            <w:r>
              <w:rPr>
                <w:rFonts w:hint="eastAsia" w:ascii="仿宋" w:hAnsi="仿宋" w:eastAsia="仿宋" w:cs="宋体"/>
                <w:color w:val="auto"/>
                <w:kern w:val="2"/>
                <w:sz w:val="24"/>
                <w:szCs w:val="24"/>
                <w:highlight w:val="none"/>
                <w:lang w:val="en-US" w:eastAsia="zh-CN" w:bidi="ar-SA"/>
              </w:rPr>
              <w:t>起至投标截止时间止（以合同签订时间为准）</w:t>
            </w:r>
            <w:r>
              <w:rPr>
                <w:rFonts w:hint="eastAsia" w:ascii="仿宋" w:hAnsi="仿宋" w:eastAsia="仿宋" w:cs="仿宋"/>
                <w:bCs/>
                <w:color w:val="auto"/>
                <w:kern w:val="2"/>
                <w:sz w:val="24"/>
                <w:szCs w:val="24"/>
                <w:highlight w:val="none"/>
                <w:lang w:val="en-US" w:eastAsia="zh-CN" w:bidi="ar-SA"/>
              </w:rPr>
              <w:t>类似项目业绩，需提供合同复印件（每提供1份合同业绩得0.5分，本项最高得2分）。</w:t>
            </w:r>
          </w:p>
        </w:tc>
      </w:tr>
    </w:tbl>
    <w:p w14:paraId="45762712">
      <w:pPr>
        <w:widowControl w:val="0"/>
        <w:spacing w:before="240" w:after="120"/>
        <w:jc w:val="both"/>
        <w:outlineLvl w:val="0"/>
        <w:rPr>
          <w:rFonts w:ascii="宋体" w:hAnsi="宋体" w:eastAsia="宋体" w:cs="Times New Roman"/>
          <w:b/>
          <w:bCs/>
          <w:color w:val="000000"/>
          <w:kern w:val="2"/>
          <w:sz w:val="36"/>
          <w:szCs w:val="36"/>
          <w:lang w:val="en-US" w:eastAsia="zh-CN" w:bidi="ar-SA"/>
        </w:rPr>
      </w:pPr>
    </w:p>
    <w:bookmarkEnd w:id="89"/>
    <w:bookmarkEnd w:id="90"/>
    <w:p w14:paraId="4ADF689A">
      <w:pPr>
        <w:pStyle w:val="52"/>
        <w:ind w:left="0" w:leftChars="0" w:firstLine="0" w:firstLineChars="0"/>
      </w:pPr>
    </w:p>
    <w:p w14:paraId="3D22A5C6">
      <w:pPr>
        <w:widowControl w:val="0"/>
        <w:spacing w:before="240" w:after="120"/>
        <w:jc w:val="center"/>
        <w:outlineLvl w:val="0"/>
        <w:rPr>
          <w:rFonts w:ascii="宋体" w:hAnsi="Arial" w:eastAsia="宋体" w:cs="Times New Roman"/>
          <w:b/>
          <w:bCs/>
          <w:color w:val="000000"/>
          <w:kern w:val="2"/>
          <w:sz w:val="36"/>
          <w:szCs w:val="36"/>
          <w:lang w:val="en-US" w:eastAsia="zh-CN" w:bidi="ar-SA"/>
        </w:rPr>
      </w:pPr>
      <w:r>
        <w:rPr>
          <w:rFonts w:hint="eastAsia" w:ascii="宋体" w:hAnsi="宋体" w:eastAsia="宋体" w:cs="Times New Roman"/>
          <w:b/>
          <w:bCs/>
          <w:color w:val="000000"/>
          <w:kern w:val="2"/>
          <w:sz w:val="36"/>
          <w:szCs w:val="36"/>
          <w:lang w:val="en-US" w:eastAsia="zh-CN" w:bidi="ar-SA"/>
        </w:rPr>
        <w:t>第五章 浙江省政府采购合同主要条款指引</w:t>
      </w:r>
    </w:p>
    <w:p w14:paraId="43BD8027">
      <w:pPr>
        <w:widowControl/>
        <w:snapToGrid w:val="0"/>
        <w:spacing w:line="560" w:lineRule="exact"/>
        <w:jc w:val="center"/>
        <w:rPr>
          <w:rFonts w:ascii="宋体" w:hAnsi="Times New Roman" w:eastAsia="宋体" w:cs="宋体"/>
          <w:b/>
          <w:bCs/>
          <w:color w:val="000000"/>
          <w:kern w:val="0"/>
          <w:sz w:val="28"/>
          <w:szCs w:val="28"/>
        </w:rPr>
      </w:pPr>
      <w:r>
        <w:rPr>
          <w:rFonts w:hint="eastAsia" w:ascii="宋体" w:hAnsi="宋体" w:eastAsia="宋体" w:cs="宋体"/>
          <w:b/>
          <w:bCs/>
          <w:color w:val="000000"/>
          <w:kern w:val="0"/>
          <w:sz w:val="28"/>
        </w:rPr>
        <w:t>（本合同为样稿</w:t>
      </w:r>
      <w:r>
        <w:rPr>
          <w:rFonts w:hint="eastAsia" w:ascii="宋体" w:hAnsi="宋体" w:eastAsia="宋体" w:cs="宋体"/>
          <w:b/>
          <w:bCs/>
          <w:color w:val="000000"/>
          <w:kern w:val="0"/>
          <w:sz w:val="28"/>
          <w:lang w:eastAsia="zh-CN"/>
        </w:rPr>
        <w:t>，</w:t>
      </w:r>
      <w:r>
        <w:rPr>
          <w:rFonts w:hint="eastAsia" w:ascii="宋体" w:hAnsi="宋体" w:eastAsia="宋体" w:cs="宋体"/>
          <w:b/>
          <w:bCs/>
          <w:color w:val="000000"/>
          <w:kern w:val="0"/>
          <w:sz w:val="28"/>
        </w:rPr>
        <w:t>最终稿由甲乙双方按磋商约定协商确定）</w:t>
      </w:r>
    </w:p>
    <w:p w14:paraId="793A356F">
      <w:pPr>
        <w:widowControl/>
        <w:snapToGrid w:val="0"/>
        <w:spacing w:line="560" w:lineRule="exact"/>
        <w:ind w:right="1124"/>
        <w:jc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w:t>
      </w:r>
      <w:r>
        <w:rPr>
          <w:rFonts w:ascii="宋体" w:hAnsi="宋体" w:eastAsia="宋体" w:cs="宋体"/>
          <w:b/>
          <w:color w:val="000000"/>
          <w:kern w:val="0"/>
          <w:sz w:val="28"/>
          <w:szCs w:val="28"/>
        </w:rPr>
        <w:t xml:space="preserve">                                       </w:t>
      </w:r>
      <w:r>
        <w:rPr>
          <w:rFonts w:hint="eastAsia" w:ascii="宋体" w:hAnsi="宋体" w:eastAsia="宋体" w:cs="宋体"/>
          <w:b/>
          <w:color w:val="000000"/>
          <w:kern w:val="0"/>
          <w:sz w:val="28"/>
          <w:szCs w:val="28"/>
        </w:rPr>
        <w:t>合同编号：</w:t>
      </w:r>
    </w:p>
    <w:p w14:paraId="4A2C0EF9">
      <w:pPr>
        <w:widowControl w:val="0"/>
        <w:spacing w:before="120" w:after="120"/>
        <w:ind w:right="840" w:firstLine="6015" w:firstLineChars="2140"/>
        <w:jc w:val="both"/>
        <w:rPr>
          <w:rFonts w:ascii="宋体" w:hAnsi="宋体" w:eastAsia="宋体" w:cs="宋体"/>
          <w:b/>
          <w:color w:val="000000"/>
          <w:kern w:val="0"/>
          <w:sz w:val="28"/>
          <w:szCs w:val="28"/>
          <w:lang w:val="en-US" w:eastAsia="zh-CN" w:bidi="ar-SA"/>
        </w:rPr>
      </w:pPr>
      <w:r>
        <w:rPr>
          <w:rFonts w:hint="eastAsia" w:ascii="宋体" w:hAnsi="宋体" w:eastAsia="宋体" w:cs="宋体"/>
          <w:b/>
          <w:color w:val="000000"/>
          <w:kern w:val="0"/>
          <w:sz w:val="28"/>
          <w:szCs w:val="28"/>
          <w:lang w:val="en-US" w:eastAsia="zh-CN" w:bidi="ar-SA"/>
        </w:rPr>
        <w:t>确认书号：</w:t>
      </w:r>
    </w:p>
    <w:p w14:paraId="42DD55DA">
      <w:pPr>
        <w:widowControl/>
        <w:snapToGrid w:val="0"/>
        <w:spacing w:line="560" w:lineRule="exact"/>
        <w:jc w:val="left"/>
        <w:rPr>
          <w:rFonts w:ascii="Times New Roman" w:hAnsi="宋体" w:eastAsia="宋体" w:cs="Times New Roman"/>
          <w:b/>
          <w:color w:val="000000"/>
          <w:sz w:val="28"/>
          <w:szCs w:val="28"/>
        </w:rPr>
      </w:pPr>
      <w:r>
        <w:rPr>
          <w:rFonts w:hint="eastAsia" w:ascii="Times New Roman" w:hAnsi="宋体" w:eastAsia="宋体" w:cs="Times New Roman"/>
          <w:b/>
          <w:color w:val="000000"/>
          <w:sz w:val="28"/>
          <w:szCs w:val="28"/>
        </w:rPr>
        <w:t>甲方（采购人）：</w:t>
      </w:r>
      <w:r>
        <w:rPr>
          <w:rFonts w:ascii="Times New Roman" w:hAnsi="宋体" w:eastAsia="宋体" w:cs="Times New Roman"/>
          <w:b/>
          <w:color w:val="000000"/>
          <w:sz w:val="28"/>
          <w:szCs w:val="28"/>
        </w:rPr>
        <w:t xml:space="preserve">  </w:t>
      </w:r>
    </w:p>
    <w:p w14:paraId="2E6ADF56">
      <w:pPr>
        <w:widowControl w:val="0"/>
        <w:tabs>
          <w:tab w:val="left" w:pos="180"/>
        </w:tabs>
        <w:snapToGrid w:val="0"/>
        <w:spacing w:before="120" w:beforeLines="50" w:after="120" w:afterLines="50" w:line="560" w:lineRule="exact"/>
        <w:jc w:val="both"/>
        <w:rPr>
          <w:rFonts w:ascii="宋体" w:hAnsi="宋体" w:eastAsia="宋体" w:cs="Times New Roman"/>
          <w:b/>
          <w:color w:val="000000"/>
          <w:kern w:val="2"/>
          <w:sz w:val="28"/>
          <w:szCs w:val="28"/>
          <w:lang w:val="en-US" w:eastAsia="zh-CN" w:bidi="ar-SA"/>
        </w:rPr>
      </w:pPr>
      <w:r>
        <w:rPr>
          <w:rFonts w:hint="eastAsia" w:ascii="宋体" w:hAnsi="宋体" w:eastAsia="宋体" w:cs="Times New Roman"/>
          <w:b/>
          <w:color w:val="000000"/>
          <w:kern w:val="2"/>
          <w:sz w:val="28"/>
          <w:szCs w:val="28"/>
          <w:lang w:val="en-US" w:eastAsia="zh-CN" w:bidi="ar-SA"/>
        </w:rPr>
        <w:t>乙方（磋商响应方）：</w:t>
      </w:r>
    </w:p>
    <w:p w14:paraId="081F3A56">
      <w:pPr>
        <w:widowControl w:val="0"/>
        <w:tabs>
          <w:tab w:val="left" w:pos="180"/>
        </w:tabs>
        <w:snapToGrid w:val="0"/>
        <w:spacing w:before="120" w:beforeLines="50" w:after="120" w:afterLines="50" w:line="560" w:lineRule="exact"/>
        <w:ind w:firstLine="600" w:firstLineChars="200"/>
        <w:jc w:val="both"/>
        <w:rPr>
          <w:rFonts w:ascii="宋体" w:hAnsi="宋体" w:eastAsia="宋体" w:cs="Times New Roman"/>
          <w:color w:val="000000"/>
          <w:kern w:val="2"/>
          <w:sz w:val="28"/>
          <w:szCs w:val="28"/>
          <w:lang w:val="en-US" w:eastAsia="zh-CN" w:bidi="ar-SA"/>
        </w:rPr>
      </w:pPr>
      <w:r>
        <w:rPr>
          <w:rFonts w:hint="eastAsia" w:ascii="仿宋" w:hAnsi="仿宋" w:eastAsia="仿宋" w:cs="Times New Roman"/>
          <w:snapToGrid w:val="0"/>
          <w:kern w:val="2"/>
          <w:sz w:val="30"/>
          <w:szCs w:val="30"/>
          <w:lang w:val="en-US" w:eastAsia="zh-CN" w:bidi="ar-SA"/>
        </w:rPr>
        <w:t>甲、乙双方根据浙江省政府采购中心关于</w:t>
      </w:r>
      <w:r>
        <w:rPr>
          <w:rFonts w:hint="eastAsia" w:ascii="仿宋" w:hAnsi="仿宋" w:eastAsia="仿宋" w:cs="Times New Roman"/>
          <w:kern w:val="2"/>
          <w:sz w:val="30"/>
          <w:szCs w:val="30"/>
          <w:lang w:val="en-US" w:eastAsia="zh-CN" w:bidi="ar-SA"/>
        </w:rPr>
        <w:t>项目编号为      的</w:t>
      </w:r>
      <w:r>
        <w:rPr>
          <w:rFonts w:hint="eastAsia" w:ascii="仿宋" w:hAnsi="仿宋" w:eastAsia="仿宋" w:cs="Times New Roman"/>
          <w:snapToGrid w:val="0"/>
          <w:kern w:val="2"/>
          <w:sz w:val="30"/>
          <w:szCs w:val="30"/>
          <w:lang w:val="en-US" w:eastAsia="zh-CN" w:bidi="ar-SA"/>
        </w:rPr>
        <w:t>（标项及名称）项目</w:t>
      </w:r>
      <w:r>
        <w:rPr>
          <w:rFonts w:hint="eastAsia" w:ascii="宋体" w:hAnsi="宋体" w:eastAsia="宋体" w:cs="Times New Roman"/>
          <w:color w:val="000000"/>
          <w:kern w:val="2"/>
          <w:sz w:val="28"/>
          <w:szCs w:val="28"/>
          <w:lang w:val="en-US" w:eastAsia="zh-CN" w:bidi="ar-SA"/>
        </w:rPr>
        <w:t>竞争性磋商采购</w:t>
      </w:r>
      <w:r>
        <w:rPr>
          <w:rFonts w:hint="eastAsia" w:ascii="仿宋" w:hAnsi="仿宋" w:eastAsia="仿宋" w:cs="Times New Roman"/>
          <w:snapToGrid w:val="0"/>
          <w:kern w:val="2"/>
          <w:sz w:val="30"/>
          <w:szCs w:val="30"/>
          <w:lang w:val="en-US" w:eastAsia="zh-CN" w:bidi="ar-SA"/>
        </w:rPr>
        <w:t>的成交结果，</w:t>
      </w:r>
      <w:r>
        <w:rPr>
          <w:rFonts w:hint="eastAsia" w:ascii="宋体" w:hAnsi="宋体" w:eastAsia="宋体" w:cs="Times New Roman"/>
          <w:color w:val="000000"/>
          <w:kern w:val="2"/>
          <w:sz w:val="28"/>
          <w:szCs w:val="28"/>
          <w:lang w:val="en-US" w:eastAsia="zh-CN" w:bidi="ar-SA"/>
        </w:rPr>
        <w:t xml:space="preserve"> </w:t>
      </w:r>
      <w:r>
        <w:rPr>
          <w:rFonts w:hint="eastAsia" w:ascii="仿宋" w:hAnsi="仿宋" w:eastAsia="仿宋" w:cs="Times New Roman"/>
          <w:snapToGrid w:val="0"/>
          <w:kern w:val="2"/>
          <w:sz w:val="30"/>
          <w:szCs w:val="30"/>
          <w:lang w:val="en-US" w:eastAsia="zh-CN" w:bidi="ar-SA"/>
        </w:rPr>
        <w:t>签署本合同。</w:t>
      </w:r>
    </w:p>
    <w:p w14:paraId="20CB8462">
      <w:pPr>
        <w:widowControl w:val="0"/>
        <w:adjustRightInd w:val="0"/>
        <w:snapToGrid w:val="0"/>
        <w:spacing w:before="120" w:beforeLines="50" w:after="120" w:afterLines="50" w:line="460" w:lineRule="exact"/>
        <w:ind w:firstLine="641" w:firstLineChars="213"/>
        <w:jc w:val="both"/>
        <w:rPr>
          <w:rFonts w:ascii="仿宋" w:hAnsi="仿宋" w:eastAsia="仿宋" w:cs="Times New Roman"/>
          <w:b/>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一、项目内容</w:t>
      </w:r>
      <w:r>
        <w:rPr>
          <w:rFonts w:hint="eastAsia" w:ascii="仿宋" w:hAnsi="仿宋" w:eastAsia="仿宋" w:cs="Times New Roman"/>
          <w:b/>
          <w:kern w:val="2"/>
          <w:sz w:val="30"/>
          <w:szCs w:val="30"/>
          <w:lang w:val="en-US" w:eastAsia="zh-CN" w:bidi="ar-SA"/>
        </w:rPr>
        <w:t>及合同价格</w:t>
      </w:r>
    </w:p>
    <w:p w14:paraId="330B9407">
      <w:pPr>
        <w:widowControl w:val="0"/>
        <w:adjustRightInd w:val="0"/>
        <w:snapToGrid w:val="0"/>
        <w:spacing w:before="120" w:beforeLines="50" w:after="120" w:afterLines="50" w:line="460" w:lineRule="exact"/>
        <w:ind w:firstLine="639" w:firstLineChars="213"/>
        <w:jc w:val="right"/>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 xml:space="preserve">金额单位：元 </w:t>
      </w:r>
    </w:p>
    <w:tbl>
      <w:tblPr>
        <w:tblStyle w:val="53"/>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14:paraId="7D4D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14:paraId="6F46BC92">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14:paraId="1D8EE9BE">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14:paraId="32A0B557">
            <w:pPr>
              <w:widowControl w:val="0"/>
              <w:snapToGrid w:val="0"/>
              <w:spacing w:before="120" w:beforeLines="50" w:after="120" w:afterLines="50" w:line="460" w:lineRule="exact"/>
              <w:ind w:left="-108"/>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516AE56F">
            <w:pPr>
              <w:widowControl w:val="0"/>
              <w:snapToGrid w:val="0"/>
              <w:spacing w:before="120" w:beforeLines="50" w:after="120" w:afterLines="50" w:line="460" w:lineRule="exact"/>
              <w:ind w:left="-108"/>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单价</w:t>
            </w:r>
          </w:p>
        </w:tc>
        <w:tc>
          <w:tcPr>
            <w:tcW w:w="1212" w:type="dxa"/>
            <w:tcBorders>
              <w:top w:val="single" w:color="auto" w:sz="4" w:space="0"/>
              <w:left w:val="single" w:color="auto" w:sz="4" w:space="0"/>
              <w:bottom w:val="single" w:color="auto" w:sz="4" w:space="0"/>
              <w:right w:val="single" w:color="auto" w:sz="4" w:space="0"/>
            </w:tcBorders>
            <w:vAlign w:val="center"/>
          </w:tcPr>
          <w:p w14:paraId="0D116EDC">
            <w:pPr>
              <w:widowControl w:val="0"/>
              <w:snapToGrid w:val="0"/>
              <w:spacing w:before="120" w:beforeLines="50" w:after="120" w:afterLines="50" w:line="460" w:lineRule="exact"/>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总价</w:t>
            </w:r>
          </w:p>
        </w:tc>
      </w:tr>
      <w:tr w14:paraId="732EE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14:paraId="2B90049E">
            <w:pPr>
              <w:spacing w:line="460" w:lineRule="exact"/>
              <w:ind w:firstLine="639" w:firstLineChars="213"/>
              <w:rPr>
                <w:rFonts w:ascii="仿宋" w:hAnsi="仿宋" w:eastAsia="仿宋" w:cs="Times New Roman"/>
                <w:sz w:val="30"/>
                <w:szCs w:val="30"/>
              </w:rPr>
            </w:pPr>
          </w:p>
        </w:tc>
        <w:tc>
          <w:tcPr>
            <w:tcW w:w="3240" w:type="dxa"/>
            <w:tcBorders>
              <w:top w:val="single" w:color="auto" w:sz="4" w:space="0"/>
              <w:left w:val="single" w:color="auto" w:sz="4" w:space="0"/>
              <w:bottom w:val="single" w:color="auto" w:sz="4" w:space="0"/>
              <w:right w:val="single" w:color="auto" w:sz="4" w:space="0"/>
            </w:tcBorders>
          </w:tcPr>
          <w:p w14:paraId="28412C16">
            <w:pPr>
              <w:spacing w:line="460" w:lineRule="exact"/>
              <w:rPr>
                <w:rFonts w:ascii="仿宋" w:hAnsi="仿宋" w:eastAsia="仿宋" w:cs="Times New Roman"/>
                <w:sz w:val="30"/>
                <w:szCs w:val="30"/>
              </w:rPr>
            </w:pPr>
            <w:r>
              <w:rPr>
                <w:rFonts w:hint="eastAsia" w:ascii="仿宋" w:hAnsi="仿宋" w:eastAsia="仿宋" w:cs="Times New Roman"/>
                <w:sz w:val="30"/>
                <w:szCs w:val="30"/>
              </w:rPr>
              <w:t>详见项目对应响应文件</w:t>
            </w:r>
          </w:p>
        </w:tc>
        <w:tc>
          <w:tcPr>
            <w:tcW w:w="1080" w:type="dxa"/>
            <w:tcBorders>
              <w:top w:val="single" w:color="auto" w:sz="4" w:space="0"/>
              <w:left w:val="single" w:color="auto" w:sz="4" w:space="0"/>
              <w:bottom w:val="single" w:color="auto" w:sz="4" w:space="0"/>
              <w:right w:val="single" w:color="auto" w:sz="4" w:space="0"/>
            </w:tcBorders>
          </w:tcPr>
          <w:p w14:paraId="25C8FE45">
            <w:pPr>
              <w:spacing w:line="460" w:lineRule="exact"/>
              <w:ind w:firstLine="639" w:firstLineChars="213"/>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7D63E60">
            <w:pPr>
              <w:widowControl/>
              <w:spacing w:after="120" w:line="460" w:lineRule="exact"/>
              <w:ind w:firstLine="639" w:firstLineChars="213"/>
              <w:jc w:val="left"/>
              <w:rPr>
                <w:rFonts w:ascii="仿宋" w:hAnsi="仿宋" w:eastAsia="仿宋" w:cs="Times New Roman"/>
                <w:snapToGrid w:val="0"/>
                <w:color w:val="auto"/>
                <w:kern w:val="2"/>
                <w:sz w:val="30"/>
                <w:szCs w:val="30"/>
                <w:lang w:val="en-US" w:eastAsia="zh-CN" w:bidi="ar-SA"/>
              </w:rPr>
            </w:pPr>
          </w:p>
        </w:tc>
        <w:tc>
          <w:tcPr>
            <w:tcW w:w="1212" w:type="dxa"/>
            <w:tcBorders>
              <w:top w:val="single" w:color="auto" w:sz="4" w:space="0"/>
              <w:left w:val="single" w:color="auto" w:sz="4" w:space="0"/>
              <w:bottom w:val="single" w:color="auto" w:sz="4" w:space="0"/>
              <w:right w:val="single" w:color="auto" w:sz="4" w:space="0"/>
            </w:tcBorders>
          </w:tcPr>
          <w:p w14:paraId="649B71B1">
            <w:pPr>
              <w:widowControl/>
              <w:spacing w:after="120" w:line="460" w:lineRule="exact"/>
              <w:ind w:left="570"/>
              <w:jc w:val="left"/>
              <w:rPr>
                <w:rFonts w:ascii="仿宋" w:hAnsi="仿宋" w:eastAsia="仿宋" w:cs="Times New Roman"/>
                <w:snapToGrid w:val="0"/>
                <w:color w:val="auto"/>
                <w:kern w:val="2"/>
                <w:sz w:val="30"/>
                <w:szCs w:val="30"/>
                <w:lang w:val="en-US" w:eastAsia="zh-CN" w:bidi="ar-SA"/>
              </w:rPr>
            </w:pPr>
          </w:p>
        </w:tc>
      </w:tr>
      <w:tr w14:paraId="2DD7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14:paraId="2B9FB0F2">
            <w:pPr>
              <w:widowControl w:val="0"/>
              <w:snapToGrid w:val="0"/>
              <w:spacing w:before="120" w:beforeLines="50" w:after="120" w:afterLines="50" w:line="460" w:lineRule="exact"/>
              <w:ind w:firstLine="639" w:firstLineChars="213"/>
              <w:jc w:val="center"/>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合            计</w:t>
            </w:r>
          </w:p>
        </w:tc>
        <w:tc>
          <w:tcPr>
            <w:tcW w:w="1080" w:type="dxa"/>
            <w:tcBorders>
              <w:top w:val="single" w:color="auto" w:sz="4" w:space="0"/>
              <w:left w:val="single" w:color="auto" w:sz="4" w:space="0"/>
              <w:bottom w:val="single" w:color="auto" w:sz="4" w:space="0"/>
              <w:right w:val="single" w:color="auto" w:sz="4" w:space="0"/>
            </w:tcBorders>
          </w:tcPr>
          <w:p w14:paraId="68365AFA">
            <w:pPr>
              <w:widowControl w:val="0"/>
              <w:snapToGrid w:val="0"/>
              <w:spacing w:before="120" w:beforeLines="50" w:after="120" w:afterLines="50" w:line="460" w:lineRule="exact"/>
              <w:ind w:firstLine="639" w:firstLineChars="213"/>
              <w:jc w:val="center"/>
              <w:rPr>
                <w:rFonts w:ascii="仿宋" w:hAnsi="仿宋" w:eastAsia="仿宋" w:cs="Times New Roman"/>
                <w:kern w:val="2"/>
                <w:sz w:val="30"/>
                <w:szCs w:val="30"/>
                <w:lang w:val="en-US" w:eastAsia="zh-CN" w:bidi="ar-SA"/>
              </w:rPr>
            </w:pPr>
          </w:p>
        </w:tc>
        <w:tc>
          <w:tcPr>
            <w:tcW w:w="2472" w:type="dxa"/>
            <w:gridSpan w:val="2"/>
            <w:tcBorders>
              <w:top w:val="single" w:color="auto" w:sz="4" w:space="0"/>
              <w:left w:val="single" w:color="auto" w:sz="4" w:space="0"/>
              <w:bottom w:val="single" w:color="auto" w:sz="4" w:space="0"/>
              <w:right w:val="single" w:color="auto" w:sz="4" w:space="0"/>
            </w:tcBorders>
          </w:tcPr>
          <w:p w14:paraId="2DF65749">
            <w:pPr>
              <w:widowControl/>
              <w:spacing w:after="120" w:line="460" w:lineRule="exact"/>
              <w:ind w:firstLine="639" w:firstLineChars="213"/>
              <w:jc w:val="left"/>
              <w:rPr>
                <w:rFonts w:ascii="仿宋" w:hAnsi="仿宋" w:eastAsia="仿宋" w:cs="Times New Roman"/>
                <w:snapToGrid w:val="0"/>
                <w:color w:val="auto"/>
                <w:kern w:val="2"/>
                <w:sz w:val="30"/>
                <w:szCs w:val="30"/>
                <w:lang w:val="en-US" w:eastAsia="zh-CN" w:bidi="ar-SA"/>
              </w:rPr>
            </w:pPr>
          </w:p>
        </w:tc>
      </w:tr>
      <w:tr w14:paraId="63C5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14:paraId="268C2D65">
            <w:pPr>
              <w:widowControl w:val="0"/>
              <w:snapToGrid w:val="0"/>
              <w:spacing w:before="120" w:beforeLines="50" w:after="120" w:afterLines="50" w:line="460" w:lineRule="exact"/>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合同总价大写：                              小写：￥</w:t>
            </w:r>
          </w:p>
        </w:tc>
      </w:tr>
    </w:tbl>
    <w:p w14:paraId="2425E3BE">
      <w:pPr>
        <w:widowControl w:val="0"/>
        <w:snapToGrid w:val="0"/>
        <w:spacing w:before="120" w:beforeLines="50" w:after="120" w:afterLines="50" w:line="460" w:lineRule="exact"/>
        <w:ind w:left="-178" w:leftChars="-85" w:firstLine="639" w:firstLineChars="213"/>
        <w:jc w:val="both"/>
        <w:rPr>
          <w:rFonts w:ascii="仿宋" w:hAnsi="仿宋" w:eastAsia="仿宋" w:cs="Times New Roman"/>
          <w:kern w:val="0"/>
          <w:sz w:val="30"/>
          <w:szCs w:val="30"/>
          <w:lang w:val="en-US" w:eastAsia="zh-CN" w:bidi="ar-SA"/>
        </w:rPr>
      </w:pPr>
      <w:r>
        <w:rPr>
          <w:rFonts w:hint="eastAsia" w:ascii="仿宋" w:hAnsi="仿宋" w:eastAsia="仿宋" w:cs="Times New Roman"/>
          <w:kern w:val="2"/>
          <w:sz w:val="30"/>
          <w:szCs w:val="30"/>
          <w:lang w:val="en-US" w:eastAsia="zh-CN" w:bidi="ar-SA"/>
        </w:rPr>
        <w:t>注：1.项目具体技术需求及采购人地址等详见磋商文件、磋商响应文件以及询标记录。</w:t>
      </w:r>
    </w:p>
    <w:p w14:paraId="13F59151">
      <w:pPr>
        <w:spacing w:line="460" w:lineRule="exact"/>
        <w:ind w:firstLine="639" w:firstLineChars="213"/>
        <w:rPr>
          <w:rFonts w:ascii="仿宋" w:hAnsi="仿宋" w:eastAsia="仿宋" w:cs="Times New Roman"/>
          <w:sz w:val="30"/>
          <w:szCs w:val="30"/>
        </w:rPr>
      </w:pPr>
      <w:r>
        <w:rPr>
          <w:rFonts w:hint="eastAsia" w:ascii="仿宋" w:hAnsi="仿宋" w:eastAsia="仿宋" w:cs="Times New Roman"/>
          <w:sz w:val="30"/>
          <w:szCs w:val="30"/>
        </w:rPr>
        <w:t>　2.以上合同总价包含项目达到预期使用效果所需的一切费用。</w:t>
      </w:r>
    </w:p>
    <w:p w14:paraId="3C453DA3">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二、技术资料</w:t>
      </w:r>
    </w:p>
    <w:p w14:paraId="33241C73">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1.乙方应按磋商文件规定的时间向甲方提供使用项目的有关技术资料。</w:t>
      </w:r>
    </w:p>
    <w:p w14:paraId="0DDD7659">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620A1EC">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工程类：质量保证</w:t>
      </w:r>
    </w:p>
    <w:p w14:paraId="239F6D11">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乙方保证本合同中所用装修材料是符合国家技术规格和质量标准的出厂合格产品；如发生所用装修材料与合同不符甲方有权拒收或退货，由此产生的一切责任和后果由乙方承担。</w:t>
      </w:r>
    </w:p>
    <w:p w14:paraId="10AB099A">
      <w:pPr>
        <w:widowControl w:val="0"/>
        <w:adjustRightInd w:val="0"/>
        <w:snapToGrid w:val="0"/>
        <w:spacing w:before="120" w:beforeLines="50" w:after="120" w:afterLines="50" w:line="460" w:lineRule="exact"/>
        <w:ind w:firstLine="596" w:firstLineChars="198"/>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三、知识产权</w:t>
      </w:r>
    </w:p>
    <w:p w14:paraId="6C9BE004">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乙方应保证所提供的货物或其任何一部分均不会侵犯任何第三方的知识产权</w:t>
      </w:r>
      <w:r>
        <w:rPr>
          <w:rFonts w:hint="eastAsia" w:ascii="仿宋" w:hAnsi="仿宋" w:eastAsia="仿宋" w:cs="Times New Roman"/>
          <w:bCs/>
          <w:snapToGrid w:val="0"/>
          <w:kern w:val="2"/>
          <w:sz w:val="30"/>
          <w:szCs w:val="30"/>
          <w:lang w:val="en-US" w:eastAsia="zh-CN" w:bidi="ar-SA"/>
        </w:rPr>
        <w:t>。</w:t>
      </w:r>
    </w:p>
    <w:p w14:paraId="50119E12">
      <w:pPr>
        <w:widowControl w:val="0"/>
        <w:adjustRightInd w:val="0"/>
        <w:snapToGrid w:val="0"/>
        <w:spacing w:before="120" w:beforeLines="50" w:after="120" w:afterLines="50" w:line="460" w:lineRule="exact"/>
        <w:ind w:firstLine="596" w:firstLineChars="198"/>
        <w:jc w:val="both"/>
        <w:rPr>
          <w:rFonts w:ascii="仿宋" w:hAnsi="仿宋" w:eastAsia="仿宋" w:cs="Times New Roman"/>
          <w:snapToGrid w:val="0"/>
          <w:kern w:val="2"/>
          <w:sz w:val="30"/>
          <w:szCs w:val="30"/>
          <w:u w:val="single"/>
          <w:lang w:val="en-US" w:eastAsia="zh-CN" w:bidi="ar-SA"/>
        </w:rPr>
      </w:pPr>
      <w:r>
        <w:rPr>
          <w:rFonts w:hint="eastAsia" w:ascii="仿宋" w:hAnsi="仿宋" w:eastAsia="仿宋" w:cs="Times New Roman"/>
          <w:b/>
          <w:snapToGrid w:val="0"/>
          <w:kern w:val="2"/>
          <w:sz w:val="30"/>
          <w:szCs w:val="30"/>
          <w:lang w:val="en-US" w:eastAsia="zh-CN" w:bidi="ar-SA"/>
        </w:rPr>
        <w:t>四、产权担保</w:t>
      </w:r>
    </w:p>
    <w:p w14:paraId="4B29658A">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u w:val="single"/>
          <w:lang w:val="en-US" w:eastAsia="zh-CN" w:bidi="ar-SA"/>
        </w:rPr>
      </w:pPr>
      <w:r>
        <w:rPr>
          <w:rFonts w:hint="eastAsia" w:ascii="仿宋" w:hAnsi="仿宋" w:eastAsia="仿宋" w:cs="Times New Roman"/>
          <w:snapToGrid w:val="0"/>
          <w:kern w:val="2"/>
          <w:sz w:val="30"/>
          <w:szCs w:val="30"/>
          <w:lang w:val="en-US" w:eastAsia="zh-CN" w:bidi="ar-SA"/>
        </w:rPr>
        <w:t>乙方保证所交付的货物的所有权完全属于乙方且无任何抵押、查封等产权瑕疵。</w:t>
      </w:r>
    </w:p>
    <w:p w14:paraId="79D827D5">
      <w:pPr>
        <w:widowControl w:val="0"/>
        <w:adjustRightInd w:val="0"/>
        <w:snapToGrid w:val="0"/>
        <w:spacing w:before="120" w:beforeLines="50" w:after="120" w:afterLines="50" w:line="460" w:lineRule="exact"/>
        <w:ind w:firstLine="596" w:firstLineChars="198"/>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五、转包或分包</w:t>
      </w:r>
    </w:p>
    <w:p w14:paraId="6B58F659">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不允许转包。</w:t>
      </w:r>
    </w:p>
    <w:p w14:paraId="00256072">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u w:val="single"/>
        </w:rPr>
      </w:pPr>
      <w:r>
        <w:rPr>
          <w:rFonts w:hint="eastAsia" w:ascii="仿宋" w:hAnsi="仿宋" w:eastAsia="仿宋" w:cs="Times New Roman"/>
          <w:snapToGrid w:val="0"/>
          <w:kern w:val="0"/>
          <w:sz w:val="30"/>
          <w:szCs w:val="30"/>
        </w:rPr>
        <w:t>允许分包部分</w:t>
      </w:r>
      <w:r>
        <w:rPr>
          <w:rFonts w:hint="eastAsia" w:ascii="仿宋" w:hAnsi="仿宋" w:eastAsia="仿宋" w:cs="Times New Roman"/>
          <w:snapToGrid w:val="0"/>
          <w:kern w:val="0"/>
          <w:sz w:val="30"/>
          <w:szCs w:val="30"/>
          <w:u w:val="single"/>
        </w:rPr>
        <w:t xml:space="preserve">               。</w:t>
      </w:r>
    </w:p>
    <w:p w14:paraId="162EB1AD">
      <w:pPr>
        <w:adjustRightInd w:val="0"/>
        <w:snapToGrid w:val="0"/>
        <w:spacing w:before="120" w:beforeLines="50" w:after="120" w:afterLines="50" w:line="460" w:lineRule="exact"/>
        <w:ind w:firstLine="600" w:firstLineChars="200"/>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如乙方将项目转包或将不允许分包部分就行了分包，甲方有权解除合同，没收履约保证金并追究乙方的违约责任。</w:t>
      </w:r>
    </w:p>
    <w:p w14:paraId="537F201E">
      <w:pPr>
        <w:widowControl w:val="0"/>
        <w:adjustRightInd w:val="0"/>
        <w:snapToGrid w:val="0"/>
        <w:spacing w:before="120" w:beforeLines="50" w:after="120" w:afterLines="50" w:line="460" w:lineRule="exact"/>
        <w:ind w:firstLine="641" w:firstLineChars="213"/>
        <w:jc w:val="both"/>
        <w:rPr>
          <w:rFonts w:ascii="仿宋" w:hAnsi="仿宋" w:eastAsia="仿宋" w:cs="Times New Roman"/>
          <w:snapToGrid w:val="0"/>
          <w:kern w:val="0"/>
          <w:sz w:val="30"/>
          <w:szCs w:val="30"/>
          <w:lang w:val="en-US" w:eastAsia="zh-CN" w:bidi="ar-SA"/>
        </w:rPr>
      </w:pPr>
      <w:r>
        <w:rPr>
          <w:rFonts w:hint="eastAsia" w:ascii="仿宋" w:hAnsi="仿宋" w:eastAsia="仿宋" w:cs="Times New Roman"/>
          <w:b/>
          <w:snapToGrid w:val="0"/>
          <w:kern w:val="2"/>
          <w:sz w:val="30"/>
          <w:szCs w:val="30"/>
          <w:lang w:val="en-US" w:eastAsia="zh-CN" w:bidi="ar-SA"/>
        </w:rPr>
        <w:t>六、质保期和履约保证金</w:t>
      </w:r>
    </w:p>
    <w:p w14:paraId="3D9CC60E">
      <w:pPr>
        <w:widowControl w:val="0"/>
        <w:adjustRightInd w:val="0"/>
        <w:snapToGrid w:val="0"/>
        <w:spacing w:before="120" w:beforeLines="50" w:after="120" w:afterLines="50" w:line="460" w:lineRule="exact"/>
        <w:ind w:firstLine="600" w:firstLineChars="200"/>
        <w:jc w:val="left"/>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1.质保期年。（自项目验收合格交付使用之日起计）</w:t>
      </w:r>
    </w:p>
    <w:p w14:paraId="5D076F4A">
      <w:pPr>
        <w:widowControl w:val="0"/>
        <w:adjustRightInd w:val="0"/>
        <w:snapToGrid w:val="0"/>
        <w:spacing w:before="120" w:beforeLines="50" w:after="120" w:afterLines="50" w:line="460" w:lineRule="exact"/>
        <w:ind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2.履约保证金元。[履约保证金交至采购人处，在合同约定交货验收合格满（   ）个月之日起5个工作日内无息退还]</w:t>
      </w:r>
    </w:p>
    <w:p w14:paraId="28CCFCC6">
      <w:pPr>
        <w:widowControl w:val="0"/>
        <w:spacing w:before="120" w:beforeLines="50" w:after="120" w:afterLines="50" w:line="400" w:lineRule="exact"/>
        <w:ind w:firstLine="562" w:firstLineChars="200"/>
        <w:jc w:val="both"/>
        <w:rPr>
          <w:rFonts w:ascii="宋体" w:hAnsi="宋体" w:eastAsia="宋体" w:cs="Times New Roman"/>
          <w:b/>
          <w:color w:val="FF0000"/>
          <w:kern w:val="2"/>
          <w:sz w:val="28"/>
          <w:szCs w:val="28"/>
          <w:lang w:val="en-US" w:eastAsia="zh-CN" w:bidi="ar-SA"/>
        </w:rPr>
      </w:pPr>
      <w:r>
        <w:rPr>
          <w:rFonts w:hint="eastAsia" w:ascii="宋体" w:hAnsi="宋体" w:eastAsia="宋体" w:cs="Times New Roman"/>
          <w:b/>
          <w:color w:val="FF0000"/>
          <w:kern w:val="2"/>
          <w:sz w:val="28"/>
          <w:szCs w:val="28"/>
          <w:lang w:val="en-US" w:eastAsia="zh-CN" w:bidi="ar-SA"/>
        </w:rPr>
        <w:t>工程类：履约（质量）保证金</w:t>
      </w:r>
    </w:p>
    <w:p w14:paraId="0EE0B225">
      <w:pPr>
        <w:autoSpaceDE w:val="0"/>
        <w:autoSpaceDN w:val="0"/>
        <w:adjustRightInd w:val="0"/>
        <w:snapToGrid w:val="0"/>
        <w:spacing w:line="520" w:lineRule="exact"/>
        <w:ind w:left="-181" w:leftChars="-86" w:right="-178" w:rightChars="-85" w:firstLine="697" w:firstLineChars="249"/>
        <w:textAlignment w:val="bottom"/>
        <w:rPr>
          <w:rFonts w:ascii="宋体" w:hAnsi="宋体" w:eastAsia="宋体" w:cs="宋体"/>
          <w:bCs/>
          <w:color w:val="FF0000"/>
          <w:kern w:val="0"/>
          <w:sz w:val="28"/>
          <w:szCs w:val="28"/>
        </w:rPr>
      </w:pPr>
      <w:r>
        <w:rPr>
          <w:rFonts w:hint="eastAsia" w:ascii="宋体" w:hAnsi="宋体" w:eastAsia="宋体" w:cs="宋体"/>
          <w:bCs/>
          <w:color w:val="FF0000"/>
          <w:kern w:val="0"/>
          <w:sz w:val="28"/>
          <w:szCs w:val="28"/>
        </w:rPr>
        <w:t>需提交履约保证金和质量保证金，可以采用保函形式，分别为合同价的</w:t>
      </w:r>
      <w:r>
        <w:rPr>
          <w:rFonts w:hint="eastAsia" w:ascii="宋体" w:hAnsi="宋体" w:eastAsia="宋体" w:cs="宋体"/>
          <w:bCs/>
          <w:color w:val="FF0000"/>
          <w:kern w:val="0"/>
          <w:sz w:val="28"/>
          <w:szCs w:val="28"/>
          <w:lang w:eastAsia="zh-CN"/>
        </w:rPr>
        <w:t>（</w:t>
      </w:r>
      <w:r>
        <w:rPr>
          <w:rFonts w:hint="eastAsia" w:ascii="宋体" w:hAnsi="宋体" w:eastAsia="宋体" w:cs="宋体"/>
          <w:bCs/>
          <w:color w:val="FF0000"/>
          <w:kern w:val="0"/>
          <w:sz w:val="28"/>
          <w:szCs w:val="28"/>
          <w:lang w:val="en-US" w:eastAsia="zh-CN"/>
        </w:rPr>
        <w:t xml:space="preserve"> ）</w:t>
      </w:r>
      <w:r>
        <w:rPr>
          <w:rFonts w:hint="eastAsia" w:ascii="宋体" w:hAnsi="宋体" w:eastAsia="宋体" w:cs="宋体"/>
          <w:bCs/>
          <w:color w:val="FF0000"/>
          <w:kern w:val="0"/>
          <w:sz w:val="28"/>
          <w:szCs w:val="28"/>
        </w:rPr>
        <w:t>%，审计结算完成后并符合财政相关流程退回履约保证金，竣工验收合格后退回质量保证金。</w:t>
      </w:r>
    </w:p>
    <w:p w14:paraId="54EF931A">
      <w:pPr>
        <w:widowControl w:val="0"/>
        <w:adjustRightInd w:val="0"/>
        <w:snapToGrid w:val="0"/>
        <w:spacing w:before="120" w:beforeLines="50" w:after="120" w:afterLines="50" w:line="460" w:lineRule="exact"/>
        <w:ind w:firstLine="641" w:firstLineChars="213"/>
        <w:jc w:val="both"/>
        <w:rPr>
          <w:rFonts w:hint="eastAsia" w:ascii="仿宋" w:hAnsi="仿宋" w:eastAsia="仿宋" w:cs="Times New Roman"/>
          <w:b/>
          <w:snapToGrid w:val="0"/>
          <w:kern w:val="2"/>
          <w:sz w:val="30"/>
          <w:szCs w:val="30"/>
          <w:lang w:val="en-US" w:eastAsia="zh-CN" w:bidi="ar-SA"/>
        </w:rPr>
      </w:pPr>
    </w:p>
    <w:p w14:paraId="628E9D7B">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七、项目工期及实施地点</w:t>
      </w:r>
    </w:p>
    <w:p w14:paraId="4ADA4297">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bCs/>
          <w:snapToGrid w:val="0"/>
          <w:kern w:val="2"/>
          <w:sz w:val="30"/>
          <w:szCs w:val="30"/>
          <w:lang w:val="en-US" w:eastAsia="zh-CN" w:bidi="ar-SA"/>
        </w:rPr>
        <w:t>1.交货期：</w:t>
      </w:r>
    </w:p>
    <w:p w14:paraId="16C77BD4">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r>
        <w:rPr>
          <w:rFonts w:hint="eastAsia" w:ascii="仿宋" w:hAnsi="仿宋" w:eastAsia="仿宋" w:cs="Times New Roman"/>
          <w:bCs/>
          <w:snapToGrid w:val="0"/>
          <w:kern w:val="2"/>
          <w:sz w:val="30"/>
          <w:szCs w:val="30"/>
          <w:lang w:val="en-US" w:eastAsia="zh-CN" w:bidi="ar-SA"/>
        </w:rPr>
        <w:t>2.实施地点：</w:t>
      </w:r>
    </w:p>
    <w:p w14:paraId="7DBEEE3A">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工程类：完工时间、地点</w:t>
      </w:r>
    </w:p>
    <w:p w14:paraId="258F307D">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1</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乙方在合同签订后，须在个日历日内在甲方指定地点完成装修施工。</w:t>
      </w:r>
    </w:p>
    <w:p w14:paraId="65F1D17E">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2</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在工程完工交付使用时，乙方必须向甲方提供装修工程质量保证书等必须具备的相关资料。</w:t>
      </w:r>
    </w:p>
    <w:p w14:paraId="421571CD">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八、货款支付</w:t>
      </w:r>
    </w:p>
    <w:p w14:paraId="4F01EF93">
      <w:pPr>
        <w:spacing w:line="360" w:lineRule="auto"/>
        <w:rPr>
          <w:rFonts w:ascii="仿宋" w:hAnsi="仿宋" w:eastAsia="仿宋" w:cs="Times New Roman"/>
          <w:b/>
          <w:bCs/>
          <w:sz w:val="28"/>
          <w:szCs w:val="28"/>
        </w:rPr>
      </w:pPr>
      <w:r>
        <w:rPr>
          <w:rFonts w:hint="eastAsia" w:ascii="仿宋" w:hAnsi="仿宋" w:eastAsia="仿宋" w:cs="Times New Roman"/>
          <w:bCs/>
          <w:snapToGrid w:val="0"/>
          <w:sz w:val="30"/>
          <w:szCs w:val="30"/>
        </w:rPr>
        <w:t xml:space="preserve"> 付款方式：</w:t>
      </w:r>
      <w:r>
        <w:rPr>
          <w:rFonts w:hint="eastAsia" w:ascii="仿宋" w:hAnsi="仿宋" w:eastAsia="仿宋" w:cs="仿宋"/>
          <w:b/>
          <w:sz w:val="30"/>
          <w:szCs w:val="30"/>
        </w:rPr>
        <w:t>（根据采购文件“第四部分</w:t>
      </w:r>
      <w:r>
        <w:rPr>
          <w:rFonts w:hint="eastAsia" w:ascii="仿宋" w:hAnsi="仿宋" w:eastAsia="仿宋" w:cs="Times New Roman"/>
          <w:b/>
          <w:bCs/>
          <w:sz w:val="28"/>
          <w:szCs w:val="28"/>
        </w:rPr>
        <w:t>商务要求表</w:t>
      </w:r>
      <w:r>
        <w:rPr>
          <w:rFonts w:hint="eastAsia" w:ascii="仿宋" w:hAnsi="仿宋" w:eastAsia="仿宋" w:cs="仿宋_GB2312"/>
          <w:b/>
          <w:sz w:val="28"/>
          <w:szCs w:val="28"/>
        </w:rPr>
        <w:t>付款条件</w:t>
      </w:r>
      <w:r>
        <w:rPr>
          <w:rFonts w:hint="eastAsia" w:ascii="仿宋" w:hAnsi="仿宋" w:eastAsia="仿宋" w:cs="仿宋"/>
          <w:b/>
          <w:sz w:val="30"/>
          <w:szCs w:val="30"/>
        </w:rPr>
        <w:t>”内容填写）</w:t>
      </w:r>
    </w:p>
    <w:p w14:paraId="2737999A">
      <w:pPr>
        <w:autoSpaceDE w:val="0"/>
        <w:autoSpaceDN w:val="0"/>
        <w:adjustRightInd w:val="0"/>
        <w:snapToGrid w:val="0"/>
        <w:spacing w:line="520" w:lineRule="exact"/>
        <w:ind w:left="-181" w:leftChars="-86" w:right="-178" w:rightChars="-85" w:firstLine="700" w:firstLineChars="249"/>
        <w:textAlignment w:val="bottom"/>
        <w:rPr>
          <w:rFonts w:ascii="宋体" w:hAnsi="宋体" w:eastAsia="宋体" w:cs="Times New Roman"/>
          <w:b/>
          <w:color w:val="FF0000"/>
          <w:sz w:val="28"/>
          <w:szCs w:val="28"/>
        </w:rPr>
      </w:pPr>
      <w:r>
        <w:rPr>
          <w:rFonts w:hint="eastAsia" w:ascii="宋体" w:hAnsi="宋体" w:eastAsia="宋体" w:cs="Times New Roman"/>
          <w:b/>
          <w:color w:val="FF0000"/>
          <w:sz w:val="28"/>
          <w:szCs w:val="28"/>
        </w:rPr>
        <w:t>工程类：付款方式</w:t>
      </w:r>
    </w:p>
    <w:p w14:paraId="213CEA24">
      <w:pPr>
        <w:widowControl/>
        <w:snapToGrid w:val="0"/>
        <w:spacing w:line="520" w:lineRule="exact"/>
        <w:ind w:firstLine="560" w:firstLineChars="200"/>
        <w:jc w:val="left"/>
        <w:rPr>
          <w:rFonts w:ascii="宋体" w:hAnsi="宋体" w:eastAsia="宋体" w:cs="宋体"/>
          <w:bCs/>
          <w:color w:val="FF0000"/>
          <w:kern w:val="0"/>
          <w:sz w:val="28"/>
          <w:szCs w:val="28"/>
        </w:rPr>
      </w:pPr>
      <w:r>
        <w:rPr>
          <w:rFonts w:hint="eastAsia" w:ascii="宋体" w:hAnsi="宋体" w:eastAsia="宋体" w:cs="宋体"/>
          <w:bCs/>
          <w:color w:val="FF0000"/>
          <w:kern w:val="0"/>
          <w:sz w:val="28"/>
          <w:szCs w:val="28"/>
        </w:rPr>
        <w:t>收到履约保证金和质量保证金（函）后5日内支付工程备料款合同价的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%；按施工进度情况支付进度款，进度款付至完成工程量合同价的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%，待竣工验收合格后</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天内支付至合同价的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%；结算审计完成后，成交人向采购人提交结算价的</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 %作为质量保修金，采购人收到后</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 xml:space="preserve">天内支付至结算审计价的 </w:t>
      </w:r>
      <w:r>
        <w:rPr>
          <w:rFonts w:hint="eastAsia" w:ascii="宋体" w:hAnsi="宋体" w:eastAsia="宋体" w:cs="宋体"/>
          <w:bCs/>
          <w:color w:val="FF0000"/>
          <w:kern w:val="0"/>
          <w:sz w:val="28"/>
          <w:szCs w:val="28"/>
          <w:u w:val="single"/>
        </w:rPr>
        <w:t xml:space="preserve">   </w:t>
      </w:r>
      <w:r>
        <w:rPr>
          <w:rFonts w:hint="eastAsia" w:ascii="宋体" w:hAnsi="宋体" w:eastAsia="宋体" w:cs="宋体"/>
          <w:bCs/>
          <w:color w:val="FF0000"/>
          <w:kern w:val="0"/>
          <w:sz w:val="28"/>
          <w:szCs w:val="28"/>
        </w:rPr>
        <w:t>%。</w:t>
      </w:r>
    </w:p>
    <w:p w14:paraId="75DB73A1">
      <w:pPr>
        <w:widowControl w:val="0"/>
        <w:adjustRightInd w:val="0"/>
        <w:snapToGrid w:val="0"/>
        <w:spacing w:before="120" w:beforeLines="50" w:after="120" w:afterLines="50" w:line="460" w:lineRule="exact"/>
        <w:ind w:firstLine="639" w:firstLineChars="213"/>
        <w:jc w:val="both"/>
        <w:rPr>
          <w:rFonts w:ascii="仿宋" w:hAnsi="仿宋" w:eastAsia="仿宋" w:cs="Times New Roman"/>
          <w:bCs/>
          <w:snapToGrid w:val="0"/>
          <w:kern w:val="2"/>
          <w:sz w:val="30"/>
          <w:szCs w:val="30"/>
          <w:lang w:val="en-US" w:eastAsia="zh-CN" w:bidi="ar-SA"/>
        </w:rPr>
      </w:pPr>
    </w:p>
    <w:p w14:paraId="0EDAE13A">
      <w:pPr>
        <w:adjustRightInd w:val="0"/>
        <w:snapToGrid w:val="0"/>
        <w:spacing w:before="120" w:beforeLines="50" w:after="120" w:afterLines="50" w:line="460" w:lineRule="exact"/>
        <w:ind w:firstLine="641" w:firstLineChars="213"/>
        <w:rPr>
          <w:rFonts w:ascii="仿宋" w:hAnsi="仿宋" w:eastAsia="仿宋" w:cs="Times New Roman"/>
          <w:b/>
          <w:snapToGrid w:val="0"/>
          <w:kern w:val="0"/>
          <w:sz w:val="30"/>
          <w:szCs w:val="30"/>
        </w:rPr>
      </w:pPr>
      <w:r>
        <w:rPr>
          <w:rFonts w:hint="eastAsia" w:ascii="仿宋" w:hAnsi="仿宋" w:eastAsia="仿宋" w:cs="Times New Roman"/>
          <w:b/>
          <w:snapToGrid w:val="0"/>
          <w:kern w:val="0"/>
          <w:sz w:val="30"/>
          <w:szCs w:val="30"/>
        </w:rPr>
        <w:t>九、税费</w:t>
      </w:r>
    </w:p>
    <w:p w14:paraId="1881B29A">
      <w:pPr>
        <w:adjustRightInd w:val="0"/>
        <w:snapToGrid w:val="0"/>
        <w:spacing w:before="120" w:beforeLines="50" w:after="120" w:afterLines="50" w:line="460" w:lineRule="exact"/>
        <w:ind w:firstLine="639" w:firstLineChars="213"/>
        <w:rPr>
          <w:rFonts w:ascii="仿宋" w:hAnsi="仿宋" w:eastAsia="仿宋" w:cs="Times New Roman"/>
          <w:snapToGrid w:val="0"/>
          <w:kern w:val="0"/>
          <w:sz w:val="30"/>
          <w:szCs w:val="30"/>
        </w:rPr>
      </w:pPr>
      <w:r>
        <w:rPr>
          <w:rFonts w:hint="eastAsia" w:ascii="仿宋" w:hAnsi="仿宋" w:eastAsia="仿宋" w:cs="Times New Roman"/>
          <w:snapToGrid w:val="0"/>
          <w:kern w:val="0"/>
          <w:sz w:val="30"/>
          <w:szCs w:val="30"/>
        </w:rPr>
        <w:t>本合同执行中相关的一切税费均由乙方负担。</w:t>
      </w:r>
    </w:p>
    <w:p w14:paraId="0675D254">
      <w:pPr>
        <w:widowControl w:val="0"/>
        <w:adjustRightInd w:val="0"/>
        <w:snapToGrid w:val="0"/>
        <w:spacing w:before="120" w:beforeLines="50" w:after="120" w:afterLines="50" w:line="460" w:lineRule="exact"/>
        <w:ind w:firstLine="596" w:firstLineChars="198"/>
        <w:jc w:val="both"/>
        <w:rPr>
          <w:rFonts w:ascii="仿宋" w:hAnsi="仿宋" w:eastAsia="仿宋" w:cs="Times New Roman"/>
          <w:snapToGrid w:val="0"/>
          <w:kern w:val="0"/>
          <w:sz w:val="30"/>
          <w:szCs w:val="30"/>
          <w:lang w:val="en-US" w:eastAsia="zh-CN" w:bidi="ar-SA"/>
        </w:rPr>
      </w:pPr>
      <w:r>
        <w:rPr>
          <w:rFonts w:hint="eastAsia" w:ascii="仿宋" w:hAnsi="仿宋" w:eastAsia="仿宋" w:cs="Times New Roman"/>
          <w:b/>
          <w:snapToGrid w:val="0"/>
          <w:kern w:val="2"/>
          <w:sz w:val="30"/>
          <w:szCs w:val="30"/>
          <w:lang w:val="en-US" w:eastAsia="zh-CN" w:bidi="ar-SA"/>
        </w:rPr>
        <w:t>十、质量保证及售后服务</w:t>
      </w:r>
    </w:p>
    <w:p w14:paraId="6348583B">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w:t>
      </w:r>
    </w:p>
    <w:p w14:paraId="7B7C5D23">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工程类：后续保障服务</w:t>
      </w:r>
    </w:p>
    <w:p w14:paraId="6E3B450D">
      <w:pPr>
        <w:widowControl/>
        <w:tabs>
          <w:tab w:val="left" w:pos="840"/>
        </w:tabs>
        <w:snapToGrid w:val="0"/>
        <w:spacing w:line="520" w:lineRule="exact"/>
        <w:ind w:left="840" w:hanging="36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1</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工程完毕验收合格之日起，乙方须提供按国家规定的保修标准执</w:t>
      </w:r>
    </w:p>
    <w:p w14:paraId="0D012C37">
      <w:pPr>
        <w:widowControl/>
        <w:tabs>
          <w:tab w:val="left" w:pos="840"/>
        </w:tabs>
        <w:snapToGrid w:val="0"/>
        <w:spacing w:line="520" w:lineRule="exact"/>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行。保修期满后，乙方仍提供维修服务收取成本费。</w:t>
      </w:r>
    </w:p>
    <w:p w14:paraId="5C64DFB4">
      <w:pPr>
        <w:widowControl/>
        <w:snapToGrid w:val="0"/>
        <w:spacing w:line="520" w:lineRule="exact"/>
        <w:ind w:firstLine="480"/>
        <w:jc w:val="left"/>
        <w:rPr>
          <w:rFonts w:ascii="宋体" w:hAnsi="宋体" w:eastAsia="宋体" w:cs="宋体"/>
          <w:color w:val="FF0000"/>
          <w:kern w:val="0"/>
          <w:sz w:val="28"/>
          <w:szCs w:val="28"/>
        </w:rPr>
      </w:pPr>
      <w:r>
        <w:rPr>
          <w:rFonts w:hint="eastAsia" w:ascii="宋体" w:hAnsi="宋体" w:eastAsia="宋体" w:cs="宋体"/>
          <w:color w:val="FF0000"/>
          <w:kern w:val="0"/>
          <w:sz w:val="28"/>
          <w:szCs w:val="28"/>
        </w:rPr>
        <w:t>2</w:t>
      </w:r>
      <w:r>
        <w:rPr>
          <w:rFonts w:hint="eastAsia" w:ascii="宋体" w:hAnsi="宋体" w:eastAsia="宋体" w:cs="宋体"/>
          <w:color w:val="FF0000"/>
          <w:kern w:val="0"/>
          <w:sz w:val="28"/>
          <w:szCs w:val="28"/>
          <w:lang w:eastAsia="zh-CN"/>
        </w:rPr>
        <w:t>.</w:t>
      </w:r>
      <w:r>
        <w:rPr>
          <w:rFonts w:hint="eastAsia" w:ascii="宋体" w:hAnsi="宋体" w:eastAsia="宋体" w:cs="宋体"/>
          <w:color w:val="FF0000"/>
          <w:kern w:val="0"/>
          <w:sz w:val="28"/>
          <w:szCs w:val="28"/>
        </w:rPr>
        <w:t>乙方保证装修工程在保修期内发生破损时，最迟在贰个工作日内修复，必要时采取临时应急措施，以保证甲方的正常工作。</w:t>
      </w:r>
    </w:p>
    <w:p w14:paraId="3419A57A">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十一、调试和验收</w:t>
      </w:r>
    </w:p>
    <w:p w14:paraId="72C5D60A">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详见磋商文件、磋商响应文件。</w:t>
      </w:r>
    </w:p>
    <w:p w14:paraId="557031E6">
      <w:pPr>
        <w:widowControl/>
        <w:snapToGrid w:val="0"/>
        <w:spacing w:line="520" w:lineRule="exact"/>
        <w:ind w:firstLine="562" w:firstLineChars="200"/>
        <w:jc w:val="left"/>
        <w:rPr>
          <w:rFonts w:ascii="宋体" w:hAnsi="Times New Roman" w:eastAsia="宋体" w:cs="宋体"/>
          <w:b/>
          <w:color w:val="FF0000"/>
          <w:kern w:val="0"/>
          <w:sz w:val="28"/>
          <w:szCs w:val="28"/>
        </w:rPr>
      </w:pPr>
      <w:r>
        <w:rPr>
          <w:rFonts w:hint="eastAsia" w:ascii="宋体" w:hAnsi="宋体" w:eastAsia="宋体" w:cs="宋体"/>
          <w:b/>
          <w:color w:val="FF0000"/>
          <w:kern w:val="0"/>
          <w:sz w:val="28"/>
          <w:szCs w:val="28"/>
        </w:rPr>
        <w:t>工程类：验收</w:t>
      </w:r>
    </w:p>
    <w:p w14:paraId="50D751F4">
      <w:pPr>
        <w:widowControl/>
        <w:snapToGrid w:val="0"/>
        <w:spacing w:line="520" w:lineRule="exact"/>
        <w:ind w:firstLine="480"/>
        <w:jc w:val="left"/>
        <w:rPr>
          <w:rFonts w:ascii="宋体" w:hAnsi="Times New Roman" w:eastAsia="宋体" w:cs="宋体"/>
          <w:color w:val="FF0000"/>
          <w:kern w:val="0"/>
          <w:sz w:val="28"/>
          <w:szCs w:val="28"/>
        </w:rPr>
      </w:pPr>
      <w:r>
        <w:rPr>
          <w:rFonts w:hint="eastAsia" w:ascii="宋体" w:hAnsi="宋体" w:eastAsia="宋体" w:cs="宋体"/>
          <w:color w:val="FF0000"/>
          <w:kern w:val="0"/>
          <w:sz w:val="28"/>
          <w:szCs w:val="28"/>
        </w:rPr>
        <w:t>乙方装修工程完工后由甲方当场负责验收。甲方将会同有关技术监督部门以及聘请的技术顾问履行监督责任。装修合同从验收合格次日起7天内出现非甲方人为因素造成的无法排除的故障由乙方予以调换或修补。</w:t>
      </w:r>
    </w:p>
    <w:p w14:paraId="67CF3770">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十二、货物包装</w:t>
      </w:r>
    </w:p>
    <w:p w14:paraId="2AFEC1F1">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详见磋商文件、磋商响应文件。</w:t>
      </w:r>
    </w:p>
    <w:p w14:paraId="55A14163">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十三、违约责任</w:t>
      </w:r>
    </w:p>
    <w:p w14:paraId="723E717D">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1.甲方无正当理由拒收验收项目的，甲方向乙方偿付拒收合同总价的百分之五违约金。</w:t>
      </w:r>
    </w:p>
    <w:p w14:paraId="1DAD57D2">
      <w:pPr>
        <w:widowControl w:val="0"/>
        <w:adjustRightInd w:val="0"/>
        <w:snapToGrid w:val="0"/>
        <w:spacing w:before="120" w:beforeLines="50" w:after="120" w:afterLines="50" w:line="460" w:lineRule="exact"/>
        <w:ind w:left="1"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2. 甲方收到乙方提供的发票，结合验收情况，验收合格的，在7日内将采购资金支付到乙方约定账户。</w:t>
      </w:r>
    </w:p>
    <w:p w14:paraId="3BE60F58">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甲方无故逾期验收和办理合同款项支付手续的,甲方应按逾期付款总额每日万分之五向乙方支付违约金。</w:t>
      </w:r>
    </w:p>
    <w:p w14:paraId="3B0CEB39">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79A43C3">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4.乙方所交的货物品种、型号、规格、技术参数、质量不符合合同规定及磋商文件规定标准的，甲方有权拒收该货物，乙方愿意更换货物但逾期交货的，按乙方逾期交货处理。乙方拒绝更换货物的，甲方可单方面解除合同。</w:t>
      </w:r>
    </w:p>
    <w:p w14:paraId="2853B36A">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5.解除合同应按《浙江省政府采购合同暂行办法》向财政备案。</w:t>
      </w:r>
    </w:p>
    <w:p w14:paraId="107F3D5E">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十四、不可抗力事件处理</w:t>
      </w:r>
    </w:p>
    <w:p w14:paraId="7C6AFB27">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1.在合同有效期内，任何一方因不可抗力事件导致不能履行合同，则合同履行期可延长，其延长期与不可抗力影响期相同。</w:t>
      </w:r>
    </w:p>
    <w:p w14:paraId="6E2C321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2.不可抗力事件发生后，应立即通知对方，并寄送有关权威机构出具的证明。</w:t>
      </w:r>
    </w:p>
    <w:p w14:paraId="1B84B26E">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3.不可抗力事件延续120天以上，双方应通过友好协商，确定是否继续履行合同。</w:t>
      </w:r>
    </w:p>
    <w:p w14:paraId="471BE07C">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十五、诉讼</w:t>
      </w:r>
    </w:p>
    <w:p w14:paraId="6AB59EA2">
      <w:pPr>
        <w:widowControl w:val="0"/>
        <w:adjustRightInd w:val="0"/>
        <w:snapToGrid w:val="0"/>
        <w:spacing w:before="120" w:beforeLines="50" w:after="120" w:afterLines="50" w:line="460" w:lineRule="exact"/>
        <w:ind w:left="2"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双方在执行合同中所发生的一切争议，应通过协商解决。如协商不成，可向甲方所在地法院起诉。</w:t>
      </w:r>
    </w:p>
    <w:p w14:paraId="70CB7202">
      <w:pPr>
        <w:widowControl w:val="0"/>
        <w:adjustRightInd w:val="0"/>
        <w:snapToGrid w:val="0"/>
        <w:spacing w:before="120" w:beforeLines="50" w:after="120" w:afterLines="50" w:line="460" w:lineRule="exact"/>
        <w:ind w:firstLine="641" w:firstLineChars="213"/>
        <w:jc w:val="both"/>
        <w:rPr>
          <w:rFonts w:ascii="仿宋" w:hAnsi="仿宋" w:eastAsia="仿宋" w:cs="Times New Roman"/>
          <w:b/>
          <w:snapToGrid w:val="0"/>
          <w:kern w:val="2"/>
          <w:sz w:val="30"/>
          <w:szCs w:val="30"/>
          <w:lang w:val="en-US" w:eastAsia="zh-CN" w:bidi="ar-SA"/>
        </w:rPr>
      </w:pPr>
      <w:r>
        <w:rPr>
          <w:rFonts w:hint="eastAsia" w:ascii="仿宋" w:hAnsi="仿宋" w:eastAsia="仿宋" w:cs="Times New Roman"/>
          <w:b/>
          <w:snapToGrid w:val="0"/>
          <w:kern w:val="2"/>
          <w:sz w:val="30"/>
          <w:szCs w:val="30"/>
          <w:lang w:val="en-US" w:eastAsia="zh-CN" w:bidi="ar-SA"/>
        </w:rPr>
        <w:t>十六、合同生效及其它</w:t>
      </w:r>
    </w:p>
    <w:p w14:paraId="64C2D2BA">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1.合同经甲、乙两方签名并加盖单位公章后生效。</w:t>
      </w:r>
    </w:p>
    <w:p w14:paraId="77A53D8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2.合同执行中涉及采购资金和采购内容修改或补充的，须双方经财政部门审批，并签书面补充协议，经报政府采购监督管理部门备案后，方可作为主合同不可分割的一部分。</w:t>
      </w:r>
    </w:p>
    <w:p w14:paraId="054A5316">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3.磋商文件、磋商响应文件与本合同具有同等法律效力。</w:t>
      </w:r>
    </w:p>
    <w:p w14:paraId="29BBDE74">
      <w:pPr>
        <w:widowControl w:val="0"/>
        <w:adjustRightInd w:val="0"/>
        <w:snapToGrid w:val="0"/>
        <w:spacing w:before="120" w:beforeLines="50" w:after="120" w:afterLines="50" w:line="460" w:lineRule="exact"/>
        <w:ind w:firstLine="59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b/>
          <w:kern w:val="2"/>
          <w:sz w:val="28"/>
          <w:szCs w:val="28"/>
          <w:lang w:val="en-US" w:eastAsia="zh-CN" w:bidi="ar-SA"/>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683D847B">
      <w:pPr>
        <w:widowControl w:val="0"/>
        <w:adjustRightInd w:val="0"/>
        <w:snapToGrid w:val="0"/>
        <w:spacing w:before="120" w:beforeLines="50" w:after="120" w:afterLines="50" w:line="460" w:lineRule="exact"/>
        <w:ind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5.本合同未尽事宜，遵照《中华人民共和国民法典》有关条文执行。</w:t>
      </w:r>
    </w:p>
    <w:p w14:paraId="7C3B496C">
      <w:pPr>
        <w:widowControl w:val="0"/>
        <w:adjustRightInd w:val="0"/>
        <w:snapToGrid w:val="0"/>
        <w:spacing w:before="120" w:beforeLines="50" w:after="120" w:afterLines="50" w:line="460" w:lineRule="exact"/>
        <w:ind w:left="2" w:leftChars="1" w:firstLine="600" w:firstLineChars="200"/>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6.本合同一式四份，具有同等法律效力，甲、乙两方各执二份。</w:t>
      </w:r>
    </w:p>
    <w:p w14:paraId="6124D79A">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p>
    <w:p w14:paraId="509410EE">
      <w:pPr>
        <w:widowControl w:val="0"/>
        <w:adjustRightInd w:val="0"/>
        <w:snapToGrid w:val="0"/>
        <w:spacing w:before="120" w:beforeLines="50" w:after="120" w:afterLines="50" w:line="460" w:lineRule="exact"/>
        <w:ind w:left="1"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甲方（盖章）：                                   </w:t>
      </w:r>
    </w:p>
    <w:p w14:paraId="01512466">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地址：                                   </w:t>
      </w:r>
    </w:p>
    <w:p w14:paraId="386FF5F8">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法定（授权）代表人：                   </w:t>
      </w:r>
    </w:p>
    <w:p w14:paraId="1DE35D3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签名日期：     年   月   日           </w:t>
      </w:r>
    </w:p>
    <w:p w14:paraId="4257A739">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p>
    <w:p w14:paraId="39CC06AE">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乙方（盖章）：</w:t>
      </w:r>
    </w:p>
    <w:p w14:paraId="480E736C">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 xml:space="preserve">地址： </w:t>
      </w:r>
    </w:p>
    <w:p w14:paraId="63796D9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开户行：</w:t>
      </w:r>
    </w:p>
    <w:p w14:paraId="3C1827F8">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开户帐号：</w:t>
      </w:r>
    </w:p>
    <w:p w14:paraId="72416B27">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法定（授权）代表人：</w:t>
      </w:r>
    </w:p>
    <w:p w14:paraId="2C879CD4">
      <w:pPr>
        <w:widowControl w:val="0"/>
        <w:adjustRightInd w:val="0"/>
        <w:snapToGrid w:val="0"/>
        <w:spacing w:before="120" w:beforeLines="50" w:after="120" w:afterLines="50" w:line="460" w:lineRule="exact"/>
        <w:ind w:firstLine="639" w:firstLineChars="213"/>
        <w:jc w:val="both"/>
        <w:rPr>
          <w:rFonts w:ascii="仿宋" w:hAnsi="仿宋" w:eastAsia="仿宋" w:cs="Times New Roman"/>
          <w:snapToGrid w:val="0"/>
          <w:kern w:val="2"/>
          <w:sz w:val="30"/>
          <w:szCs w:val="30"/>
          <w:lang w:val="en-US" w:eastAsia="zh-CN" w:bidi="ar-SA"/>
        </w:rPr>
      </w:pPr>
      <w:r>
        <w:rPr>
          <w:rFonts w:hint="eastAsia" w:ascii="仿宋" w:hAnsi="仿宋" w:eastAsia="仿宋" w:cs="Times New Roman"/>
          <w:snapToGrid w:val="0"/>
          <w:kern w:val="2"/>
          <w:sz w:val="30"/>
          <w:szCs w:val="30"/>
          <w:lang w:val="en-US" w:eastAsia="zh-CN" w:bidi="ar-SA"/>
        </w:rPr>
        <w:t>签名日期：      年   月   日</w:t>
      </w:r>
    </w:p>
    <w:p w14:paraId="61A67322">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3B5E7256">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35125F45">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578433BB">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0EE63025">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43E0F63F">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3D54C348">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4159D3A6">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44A7E461">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25EA713D">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4B1282E4">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2B85FF05">
      <w:pPr>
        <w:widowControl w:val="0"/>
        <w:adjustRightInd w:val="0"/>
        <w:snapToGrid w:val="0"/>
        <w:spacing w:before="120" w:beforeLines="50" w:after="120" w:afterLines="50" w:line="460" w:lineRule="exact"/>
        <w:ind w:left="1" w:firstLine="639" w:firstLineChars="213"/>
        <w:jc w:val="both"/>
        <w:rPr>
          <w:rFonts w:ascii="宋体" w:hAnsi="宋体" w:eastAsia="宋体" w:cs="Times New Roman"/>
          <w:snapToGrid w:val="0"/>
          <w:color w:val="000000"/>
          <w:kern w:val="2"/>
          <w:sz w:val="30"/>
          <w:szCs w:val="30"/>
          <w:lang w:val="en-US" w:eastAsia="zh-CN" w:bidi="ar-SA"/>
        </w:rPr>
      </w:pPr>
    </w:p>
    <w:p w14:paraId="63DD157A">
      <w:pPr>
        <w:widowControl w:val="0"/>
        <w:snapToGrid w:val="0"/>
        <w:spacing w:before="120" w:beforeLines="50" w:after="120" w:afterLines="50" w:line="480" w:lineRule="auto"/>
        <w:jc w:val="both"/>
        <w:outlineLvl w:val="0"/>
        <w:rPr>
          <w:rFonts w:hint="eastAsia" w:ascii="宋体" w:hAnsi="宋体" w:eastAsia="宋体" w:cs="Times New Roman"/>
          <w:b/>
          <w:kern w:val="2"/>
          <w:sz w:val="36"/>
          <w:szCs w:val="36"/>
          <w:lang w:val="en-US" w:eastAsia="zh-CN" w:bidi="ar-SA"/>
        </w:rPr>
      </w:pPr>
      <w:bookmarkStart w:id="94" w:name="_Toc510137469"/>
    </w:p>
    <w:p w14:paraId="688A78E2">
      <w:pPr>
        <w:widowControl w:val="0"/>
        <w:snapToGrid w:val="0"/>
        <w:spacing w:before="120" w:beforeLines="50" w:after="120" w:afterLines="50" w:line="480" w:lineRule="auto"/>
        <w:jc w:val="center"/>
        <w:outlineLvl w:val="0"/>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第六章 响应文件格式附件</w:t>
      </w:r>
      <w:bookmarkEnd w:id="94"/>
    </w:p>
    <w:p w14:paraId="632E62BC">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61752D51">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41B73BEB">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604A308A">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7E55BDB3">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BC23321">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D885B6A">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580BAAFF">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43046C05">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6E4D3B57">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2FEB1D3F">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4DF558D1">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44D5C83E">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1561B0AA">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12FA5137">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414E243C">
      <w:pPr>
        <w:widowControl w:val="0"/>
        <w:adjustRightInd w:val="0"/>
        <w:snapToGrid w:val="0"/>
        <w:spacing w:before="120" w:beforeLines="50" w:after="120" w:afterLines="50" w:line="460" w:lineRule="exact"/>
        <w:ind w:left="1" w:firstLine="770" w:firstLineChars="213"/>
        <w:jc w:val="center"/>
        <w:rPr>
          <w:rFonts w:ascii="仿宋" w:hAnsi="仿宋" w:eastAsia="仿宋" w:cs="Times New Roman"/>
          <w:b/>
          <w:kern w:val="2"/>
          <w:sz w:val="36"/>
          <w:szCs w:val="36"/>
          <w:lang w:val="en-US" w:eastAsia="zh-CN" w:bidi="ar-SA"/>
        </w:rPr>
      </w:pPr>
    </w:p>
    <w:p w14:paraId="30B3B2B2">
      <w:pPr>
        <w:snapToGrid w:val="0"/>
        <w:spacing w:before="120" w:beforeLines="50" w:after="50"/>
        <w:rPr>
          <w:rFonts w:ascii="仿宋" w:hAnsi="仿宋" w:eastAsia="仿宋" w:cs="Times New Roman"/>
          <w:bCs/>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w:t>
      </w:r>
      <w:r>
        <w:rPr>
          <w:rFonts w:hint="eastAsia" w:ascii="仿宋" w:hAnsi="仿宋" w:eastAsia="仿宋" w:cs="Times New Roman"/>
          <w:b/>
          <w:sz w:val="30"/>
          <w:szCs w:val="30"/>
        </w:rPr>
        <w:t xml:space="preserve">： </w:t>
      </w:r>
    </w:p>
    <w:p w14:paraId="266786EB">
      <w:pPr>
        <w:ind w:right="-110"/>
        <w:jc w:val="center"/>
        <w:rPr>
          <w:rFonts w:hint="eastAsia" w:ascii="仿宋" w:hAnsi="仿宋" w:eastAsia="仿宋" w:cs="Times New Roman"/>
          <w:spacing w:val="40"/>
          <w:sz w:val="52"/>
          <w:szCs w:val="52"/>
          <w:lang w:eastAsia="zh-CN"/>
        </w:rPr>
      </w:pPr>
      <w:bookmarkStart w:id="95" w:name="PO_3000001756_PM002_2"/>
      <w:r>
        <w:rPr>
          <w:rFonts w:hint="eastAsia" w:ascii="仿宋" w:hAnsi="仿宋" w:eastAsia="仿宋" w:cs="Times New Roman"/>
          <w:b/>
          <w:spacing w:val="40"/>
          <w:sz w:val="52"/>
          <w:szCs w:val="52"/>
          <w:lang w:eastAsia="zh-CN"/>
        </w:rPr>
        <w:t>浙江省商务厅2025浙江服务贸易（沙特阿拉伯）数字医疗展项目</w:t>
      </w:r>
      <w:bookmarkEnd w:id="95"/>
    </w:p>
    <w:p w14:paraId="2E72B3B6">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w:t>
      </w:r>
      <w:bookmarkStart w:id="96" w:name="PO_15530_PM001_2"/>
      <w:r>
        <w:rPr>
          <w:rFonts w:hint="eastAsia" w:ascii="仿宋" w:hAnsi="仿宋" w:eastAsia="仿宋" w:cs="Times New Roman"/>
          <w:sz w:val="36"/>
          <w:szCs w:val="36"/>
          <w:lang w:eastAsia="zh-CN"/>
        </w:rPr>
        <w:t>ZZCG2025X-CS-108</w:t>
      </w:r>
      <w:bookmarkEnd w:id="96"/>
      <w:r>
        <w:rPr>
          <w:rFonts w:hint="eastAsia" w:ascii="仿宋" w:hAnsi="仿宋" w:eastAsia="仿宋" w:cs="Times New Roman"/>
          <w:sz w:val="36"/>
          <w:szCs w:val="36"/>
        </w:rPr>
        <w:t xml:space="preserve"> （标项）</w:t>
      </w:r>
    </w:p>
    <w:p w14:paraId="38D72A93">
      <w:pPr>
        <w:spacing w:after="100" w:afterAutospacing="1" w:line="800" w:lineRule="exact"/>
        <w:ind w:right="-108"/>
        <w:jc w:val="center"/>
        <w:rPr>
          <w:rFonts w:ascii="仿宋" w:hAnsi="仿宋" w:eastAsia="仿宋" w:cs="Times New Roman"/>
          <w:b/>
          <w:spacing w:val="40"/>
          <w:sz w:val="84"/>
          <w:szCs w:val="84"/>
        </w:rPr>
      </w:pPr>
    </w:p>
    <w:p w14:paraId="6A868E87">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资</w:t>
      </w:r>
    </w:p>
    <w:p w14:paraId="59E47AD7">
      <w:pPr>
        <w:spacing w:after="100" w:afterAutospacing="1" w:line="800" w:lineRule="exact"/>
        <w:ind w:right="-108"/>
        <w:jc w:val="center"/>
        <w:rPr>
          <w:rFonts w:ascii="仿宋" w:hAnsi="仿宋" w:eastAsia="仿宋" w:cs="Times New Roman"/>
          <w:b/>
          <w:spacing w:val="40"/>
          <w:sz w:val="84"/>
          <w:szCs w:val="84"/>
        </w:rPr>
      </w:pPr>
    </w:p>
    <w:p w14:paraId="1F6695CA">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格</w:t>
      </w:r>
    </w:p>
    <w:p w14:paraId="4AA6D9D9">
      <w:pPr>
        <w:spacing w:after="100" w:afterAutospacing="1" w:line="800" w:lineRule="exact"/>
        <w:ind w:right="-108"/>
        <w:jc w:val="center"/>
        <w:rPr>
          <w:rFonts w:ascii="仿宋" w:hAnsi="仿宋" w:eastAsia="仿宋" w:cs="Times New Roman"/>
          <w:b/>
          <w:spacing w:val="40"/>
          <w:sz w:val="84"/>
          <w:szCs w:val="84"/>
        </w:rPr>
      </w:pPr>
    </w:p>
    <w:p w14:paraId="45585F40">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42012794">
      <w:pPr>
        <w:spacing w:after="100" w:afterAutospacing="1" w:line="800" w:lineRule="exact"/>
        <w:ind w:right="-108"/>
        <w:jc w:val="center"/>
        <w:rPr>
          <w:rFonts w:ascii="仿宋" w:hAnsi="仿宋" w:eastAsia="仿宋" w:cs="Times New Roman"/>
          <w:b/>
          <w:spacing w:val="40"/>
          <w:sz w:val="84"/>
          <w:szCs w:val="84"/>
        </w:rPr>
      </w:pPr>
    </w:p>
    <w:p w14:paraId="3B6F50F5">
      <w:pPr>
        <w:spacing w:after="100" w:afterAutospacing="1" w:line="800" w:lineRule="exact"/>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28FFFD2C">
      <w:pPr>
        <w:spacing w:line="500" w:lineRule="exact"/>
        <w:ind w:right="532"/>
        <w:rPr>
          <w:rFonts w:ascii="仿宋" w:hAnsi="仿宋" w:eastAsia="仿宋" w:cs="Times New Roman"/>
          <w:sz w:val="36"/>
          <w:szCs w:val="36"/>
        </w:rPr>
      </w:pPr>
    </w:p>
    <w:p w14:paraId="59BD2E55">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2147E706">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083A001C">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3658309A">
      <w:pPr>
        <w:snapToGrid w:val="0"/>
        <w:spacing w:before="50" w:after="50"/>
        <w:rPr>
          <w:rFonts w:ascii="宋体" w:hAnsi="Times New Roman" w:eastAsia="宋体" w:cs="Times New Roman"/>
          <w:b/>
          <w:bCs/>
          <w:sz w:val="36"/>
          <w:szCs w:val="36"/>
        </w:rPr>
      </w:pPr>
      <w:r>
        <w:rPr>
          <w:rFonts w:hint="eastAsia" w:ascii="仿宋" w:hAnsi="仿宋" w:eastAsia="仿宋" w:cs="Times New Roman"/>
          <w:b/>
          <w:sz w:val="36"/>
          <w:szCs w:val="36"/>
        </w:rPr>
        <w:br w:type="page"/>
      </w:r>
      <w:r>
        <w:rPr>
          <w:rFonts w:hint="eastAsia" w:ascii="宋体" w:hAnsi="宋体" w:eastAsia="宋体" w:cs="Times New Roman"/>
          <w:b/>
          <w:sz w:val="36"/>
          <w:szCs w:val="36"/>
        </w:rPr>
        <w:t>1、</w:t>
      </w:r>
      <w:r>
        <w:rPr>
          <w:rFonts w:hint="eastAsia" w:ascii="宋体" w:hAnsi="宋体" w:eastAsia="宋体" w:cs="Times New Roman"/>
          <w:b/>
          <w:bCs/>
          <w:sz w:val="36"/>
          <w:szCs w:val="36"/>
        </w:rPr>
        <w:t>资格文件目录</w:t>
      </w:r>
    </w:p>
    <w:p w14:paraId="2629110D">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（1）磋商响应声明书 (格式见附件2)；</w:t>
      </w:r>
    </w:p>
    <w:p w14:paraId="4F087832">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（2）法定代表人授权委托书(以非联合体形式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的提供，格式见附件3-1)或法定代表人身份证明（法定代表人代表</w:t>
      </w:r>
      <w:r>
        <w:rPr>
          <w:rFonts w:hint="eastAsia" w:ascii="仿宋" w:hAnsi="仿宋" w:eastAsia="仿宋" w:cs="Times New Roman"/>
          <w:sz w:val="30"/>
          <w:szCs w:val="30"/>
          <w:lang w:val="en-US" w:eastAsia="zh-CN"/>
        </w:rPr>
        <w:t>响应方响应</w:t>
      </w:r>
      <w:r>
        <w:rPr>
          <w:rFonts w:hint="eastAsia" w:ascii="仿宋" w:hAnsi="仿宋" w:eastAsia="仿宋" w:cs="Times New Roman"/>
          <w:sz w:val="30"/>
          <w:szCs w:val="30"/>
        </w:rPr>
        <w:t>的提供，格式见附件3-2）或联合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授权委托书（以联合体形式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的提供，格式见附件5）；</w:t>
      </w:r>
    </w:p>
    <w:p w14:paraId="1BAE6282">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（3）提供有效的营业执照复印件并加盖公司公章；事业单位的，则提供有效的《事业单位法人证书》副本复印件并加盖单位公章；自然人的，则提供有效的身份证复印件并签字；</w:t>
      </w:r>
    </w:p>
    <w:p w14:paraId="10D4F03F">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（4）联合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协议书（以联合体形式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的须提供，格式见附件4）;</w:t>
      </w:r>
    </w:p>
    <w:p w14:paraId="460EBFDD">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5</w:t>
      </w:r>
      <w:r>
        <w:rPr>
          <w:rFonts w:hint="eastAsia" w:ascii="仿宋" w:hAnsi="仿宋" w:eastAsia="仿宋" w:cs="Times New Roman"/>
          <w:sz w:val="30"/>
          <w:szCs w:val="30"/>
        </w:rPr>
        <w:t>）分包意向协议（以分包方式履行合同的须提供，格式见附件6）</w:t>
      </w:r>
      <w:r>
        <w:rPr>
          <w:rFonts w:hint="eastAsia" w:ascii="仿宋" w:hAnsi="仿宋" w:eastAsia="仿宋" w:cs="Times New Roman"/>
          <w:sz w:val="30"/>
          <w:szCs w:val="30"/>
          <w:lang w:val="en-US" w:eastAsia="zh-CN"/>
        </w:rPr>
        <w:t>；</w:t>
      </w:r>
    </w:p>
    <w:p w14:paraId="27AC44D1">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6</w:t>
      </w:r>
      <w:r>
        <w:rPr>
          <w:rFonts w:hint="eastAsia" w:ascii="仿宋" w:hAnsi="仿宋" w:eastAsia="仿宋" w:cs="Times New Roman"/>
          <w:sz w:val="30"/>
          <w:szCs w:val="30"/>
        </w:rPr>
        <w:t>）中小企业声明函（若需要，格式见附件7）；</w:t>
      </w:r>
    </w:p>
    <w:p w14:paraId="0EEB7D02">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7</w:t>
      </w:r>
      <w:r>
        <w:rPr>
          <w:rFonts w:hint="eastAsia" w:ascii="仿宋" w:hAnsi="仿宋" w:eastAsia="仿宋" w:cs="Times New Roman"/>
          <w:sz w:val="30"/>
          <w:szCs w:val="30"/>
        </w:rPr>
        <w:t>）残疾人福利企业声明函（若需要，格式见附件8）；</w:t>
      </w:r>
    </w:p>
    <w:p w14:paraId="49976AF6">
      <w:pPr>
        <w:snapToGrid w:val="0"/>
        <w:spacing w:before="50" w:after="120" w:afterLines="50" w:line="460" w:lineRule="exact"/>
        <w:ind w:firstLine="600" w:firstLineChars="200"/>
        <w:jc w:val="left"/>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（8）监狱企业证明文件（若需要）；</w:t>
      </w:r>
    </w:p>
    <w:p w14:paraId="2080BDEC">
      <w:pPr>
        <w:snapToGrid w:val="0"/>
        <w:spacing w:before="50" w:after="120" w:afterLines="50" w:line="460" w:lineRule="exact"/>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val="en-US" w:eastAsia="zh-CN"/>
        </w:rPr>
        <w:t>9</w:t>
      </w:r>
      <w:r>
        <w:rPr>
          <w:rFonts w:hint="eastAsia" w:ascii="仿宋" w:hAnsi="仿宋" w:eastAsia="仿宋" w:cs="Times New Roman"/>
          <w:sz w:val="30"/>
          <w:szCs w:val="30"/>
        </w:rPr>
        <w:t>）提供采购公告中符合磋商响应方的特定条件要求的有效的其他资质复印件并加盖公司公章及需要说明的资料。</w:t>
      </w:r>
    </w:p>
    <w:p w14:paraId="3CDB8E45">
      <w:pPr>
        <w:snapToGrid w:val="0"/>
        <w:spacing w:before="50" w:after="120" w:afterLines="50"/>
        <w:jc w:val="left"/>
        <w:rPr>
          <w:rFonts w:ascii="仿宋" w:hAnsi="仿宋" w:eastAsia="仿宋" w:cs="Times New Roman"/>
          <w:color w:val="FF0000"/>
          <w:sz w:val="30"/>
          <w:szCs w:val="30"/>
        </w:rPr>
      </w:pPr>
    </w:p>
    <w:p w14:paraId="622518D5">
      <w:pPr>
        <w:snapToGrid w:val="0"/>
        <w:spacing w:before="50" w:after="120" w:afterLines="50"/>
        <w:jc w:val="left"/>
        <w:rPr>
          <w:rFonts w:ascii="仿宋" w:hAnsi="仿宋" w:eastAsia="仿宋" w:cs="Times New Roman"/>
          <w:color w:val="FF0000"/>
          <w:sz w:val="30"/>
          <w:szCs w:val="30"/>
        </w:rPr>
      </w:pPr>
    </w:p>
    <w:p w14:paraId="760AE920">
      <w:pPr>
        <w:snapToGrid w:val="0"/>
        <w:spacing w:before="50" w:after="120" w:afterLines="50"/>
        <w:jc w:val="left"/>
        <w:rPr>
          <w:rFonts w:ascii="仿宋" w:hAnsi="仿宋" w:eastAsia="仿宋" w:cs="Times New Roman"/>
          <w:color w:val="FF0000"/>
          <w:sz w:val="30"/>
          <w:szCs w:val="30"/>
        </w:rPr>
      </w:pPr>
    </w:p>
    <w:p w14:paraId="3717958C">
      <w:pPr>
        <w:snapToGrid w:val="0"/>
        <w:spacing w:before="50" w:after="120" w:afterLines="50"/>
        <w:jc w:val="left"/>
        <w:rPr>
          <w:rFonts w:ascii="仿宋" w:hAnsi="仿宋" w:eastAsia="仿宋" w:cs="Times New Roman"/>
          <w:color w:val="FF0000"/>
          <w:sz w:val="30"/>
          <w:szCs w:val="30"/>
        </w:rPr>
      </w:pPr>
    </w:p>
    <w:p w14:paraId="298A503B">
      <w:pPr>
        <w:snapToGrid w:val="0"/>
        <w:spacing w:before="50" w:after="120" w:afterLines="50"/>
        <w:jc w:val="left"/>
        <w:rPr>
          <w:rFonts w:ascii="仿宋" w:hAnsi="仿宋" w:eastAsia="仿宋" w:cs="Times New Roman"/>
          <w:color w:val="FF0000"/>
          <w:sz w:val="30"/>
          <w:szCs w:val="30"/>
        </w:rPr>
      </w:pPr>
    </w:p>
    <w:p w14:paraId="47977FC8">
      <w:pPr>
        <w:snapToGrid w:val="0"/>
        <w:spacing w:before="50" w:after="120" w:afterLines="50"/>
        <w:jc w:val="left"/>
        <w:rPr>
          <w:rFonts w:ascii="宋体" w:hAnsi="宋体" w:eastAsia="宋体" w:cs="Times New Roman"/>
          <w:b/>
          <w:sz w:val="30"/>
          <w:szCs w:val="30"/>
        </w:rPr>
      </w:pPr>
    </w:p>
    <w:p w14:paraId="3F3496A3">
      <w:pPr>
        <w:snapToGrid w:val="0"/>
        <w:spacing w:line="460" w:lineRule="exact"/>
        <w:ind w:firstLine="446" w:firstLineChars="148"/>
        <w:jc w:val="left"/>
        <w:outlineLvl w:val="1"/>
        <w:rPr>
          <w:rFonts w:hint="eastAsia" w:ascii="仿宋" w:hAnsi="仿宋" w:eastAsia="仿宋" w:cs="Times New Roman"/>
          <w:b/>
          <w:bCs/>
          <w:sz w:val="30"/>
          <w:szCs w:val="30"/>
        </w:rPr>
      </w:pPr>
    </w:p>
    <w:p w14:paraId="7BAA466C">
      <w:pPr>
        <w:snapToGrid w:val="0"/>
        <w:spacing w:line="460" w:lineRule="exact"/>
        <w:ind w:firstLine="446" w:firstLineChars="148"/>
        <w:jc w:val="left"/>
        <w:outlineLvl w:val="1"/>
        <w:rPr>
          <w:rFonts w:hint="eastAsia" w:ascii="仿宋" w:hAnsi="仿宋" w:eastAsia="仿宋" w:cs="Times New Roman"/>
          <w:b/>
          <w:bCs/>
          <w:sz w:val="30"/>
          <w:szCs w:val="30"/>
        </w:rPr>
      </w:pPr>
    </w:p>
    <w:p w14:paraId="3F91E7C0">
      <w:pPr>
        <w:snapToGrid w:val="0"/>
        <w:spacing w:line="460" w:lineRule="exact"/>
        <w:ind w:firstLine="446" w:firstLineChars="148"/>
        <w:jc w:val="left"/>
        <w:outlineLvl w:val="1"/>
        <w:rPr>
          <w:rFonts w:hint="eastAsia" w:ascii="仿宋" w:hAnsi="仿宋" w:eastAsia="仿宋" w:cs="Times New Roman"/>
          <w:b/>
          <w:bCs/>
          <w:sz w:val="30"/>
          <w:szCs w:val="30"/>
        </w:rPr>
      </w:pPr>
    </w:p>
    <w:p w14:paraId="5BB9210E">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w:t>
      </w:r>
      <w:r>
        <w:rPr>
          <w:rFonts w:hint="eastAsia" w:ascii="仿宋" w:hAnsi="仿宋" w:eastAsia="仿宋" w:cs="Times New Roman"/>
          <w:b/>
          <w:bCs/>
          <w:sz w:val="30"/>
          <w:szCs w:val="30"/>
          <w:lang w:val="en-US" w:eastAsia="zh-CN"/>
        </w:rPr>
        <w:t>响应方</w:t>
      </w:r>
      <w:r>
        <w:rPr>
          <w:rFonts w:hint="eastAsia" w:ascii="仿宋" w:hAnsi="仿宋" w:eastAsia="仿宋" w:cs="Times New Roman"/>
          <w:b/>
          <w:bCs/>
          <w:sz w:val="30"/>
          <w:szCs w:val="30"/>
        </w:rPr>
        <w:t>须知（</w:t>
      </w:r>
      <w:r>
        <w:rPr>
          <w:rFonts w:hint="eastAsia" w:ascii="仿宋" w:hAnsi="仿宋" w:eastAsia="仿宋" w:cs="Times New Roman"/>
          <w:b/>
          <w:bCs/>
          <w:sz w:val="30"/>
          <w:szCs w:val="30"/>
          <w:lang w:val="en-US" w:eastAsia="zh-CN"/>
        </w:rPr>
        <w:t>七</w:t>
      </w:r>
      <w:r>
        <w:rPr>
          <w:rFonts w:hint="eastAsia" w:ascii="仿宋" w:hAnsi="仿宋" w:eastAsia="仿宋" w:cs="Times New Roman"/>
          <w:b/>
          <w:bCs/>
          <w:sz w:val="30"/>
          <w:szCs w:val="30"/>
        </w:rPr>
        <w:t>）磋商响应无效的情形中“4</w:t>
      </w:r>
      <w:r>
        <w:rPr>
          <w:rFonts w:hint="eastAsia" w:ascii="仿宋" w:hAnsi="仿宋" w:eastAsia="仿宋" w:cs="Times New Roman"/>
          <w:b/>
          <w:bCs/>
          <w:sz w:val="30"/>
          <w:szCs w:val="30"/>
          <w:lang w:val="en-US" w:eastAsia="zh-CN"/>
        </w:rPr>
        <w:t>.</w:t>
      </w:r>
      <w:r>
        <w:rPr>
          <w:rFonts w:hint="eastAsia" w:ascii="仿宋" w:hAnsi="仿宋" w:eastAsia="仿宋" w:cs="Times New Roman"/>
          <w:b/>
          <w:bCs/>
          <w:sz w:val="30"/>
          <w:szCs w:val="30"/>
        </w:rPr>
        <w:t>磋商响应方未能提供合格的资格文件”包括但不限于下列情形：</w:t>
      </w:r>
    </w:p>
    <w:p w14:paraId="57905566">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1</w:t>
      </w:r>
      <w:r>
        <w:rPr>
          <w:rFonts w:ascii="仿宋" w:hAnsi="仿宋" w:eastAsia="仿宋" w:cs="Times New Roman"/>
          <w:b/>
          <w:bCs/>
          <w:sz w:val="30"/>
          <w:szCs w:val="30"/>
        </w:rPr>
        <w:t>.</w:t>
      </w:r>
      <w:r>
        <w:rPr>
          <w:rFonts w:hint="eastAsia" w:ascii="仿宋" w:hAnsi="仿宋" w:eastAsia="仿宋" w:cs="Times New Roman"/>
          <w:b/>
          <w:bCs/>
          <w:sz w:val="30"/>
          <w:szCs w:val="30"/>
        </w:rPr>
        <w:t>声明书：</w:t>
      </w:r>
    </w:p>
    <w:p w14:paraId="13F3BEBB">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w:t>
      </w:r>
      <w:r>
        <w:rPr>
          <w:rFonts w:hint="eastAsia" w:ascii="仿宋" w:hAnsi="仿宋" w:eastAsia="仿宋" w:cs="Times New Roman"/>
          <w:bCs/>
          <w:sz w:val="30"/>
          <w:szCs w:val="30"/>
        </w:rPr>
        <w:t>未提供声明书或声明书未盖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1A671A54">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的，未分别提供联合体各方声明书</w:t>
      </w:r>
      <w:r>
        <w:rPr>
          <w:rFonts w:hint="eastAsia" w:ascii="仿宋" w:hAnsi="仿宋" w:eastAsia="仿宋" w:cs="Times New Roman"/>
          <w:bCs/>
          <w:sz w:val="30"/>
          <w:szCs w:val="30"/>
        </w:rPr>
        <w:t>或声明书未盖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w:t>
      </w:r>
    </w:p>
    <w:p w14:paraId="280891D2">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2.</w:t>
      </w:r>
      <w:r>
        <w:rPr>
          <w:rFonts w:hint="eastAsia" w:ascii="仿宋" w:hAnsi="仿宋" w:eastAsia="仿宋" w:cs="Times New Roman"/>
          <w:b/>
          <w:sz w:val="30"/>
          <w:szCs w:val="30"/>
        </w:rPr>
        <w:t>法定代表人授权书或法定代表人身份证明或联合</w:t>
      </w:r>
      <w:r>
        <w:rPr>
          <w:rFonts w:hint="eastAsia" w:ascii="仿宋" w:hAnsi="仿宋" w:eastAsia="仿宋" w:cs="Times New Roman"/>
          <w:b/>
          <w:sz w:val="30"/>
          <w:szCs w:val="30"/>
          <w:lang w:val="en-US" w:eastAsia="zh-CN"/>
        </w:rPr>
        <w:t>响应</w:t>
      </w:r>
      <w:r>
        <w:rPr>
          <w:rFonts w:hint="eastAsia" w:ascii="仿宋" w:hAnsi="仿宋" w:eastAsia="仿宋" w:cs="Times New Roman"/>
          <w:b/>
          <w:sz w:val="30"/>
          <w:szCs w:val="30"/>
        </w:rPr>
        <w:t>授权委托书：</w:t>
      </w:r>
    </w:p>
    <w:p w14:paraId="5B5EA5EE">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的，未提供法定代表人授权委托书或委托书</w:t>
      </w:r>
      <w:r>
        <w:rPr>
          <w:rFonts w:hint="eastAsia" w:ascii="仿宋" w:hAnsi="仿宋" w:eastAsia="仿宋" w:cs="Times New Roman"/>
          <w:bCs/>
          <w:sz w:val="30"/>
          <w:szCs w:val="30"/>
        </w:rPr>
        <w:t>无法定代表人签章或未盖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法定代表人代表</w:t>
      </w:r>
      <w:r>
        <w:rPr>
          <w:rFonts w:hint="eastAsia" w:ascii="仿宋" w:hAnsi="仿宋" w:eastAsia="仿宋" w:cs="Times New Roman"/>
          <w:sz w:val="30"/>
          <w:szCs w:val="30"/>
          <w:lang w:val="en-US" w:eastAsia="zh-CN"/>
        </w:rPr>
        <w:t>响应方响应</w:t>
      </w:r>
      <w:r>
        <w:rPr>
          <w:rFonts w:hint="eastAsia" w:ascii="仿宋" w:hAnsi="仿宋" w:eastAsia="仿宋" w:cs="Times New Roman"/>
          <w:sz w:val="30"/>
          <w:szCs w:val="30"/>
        </w:rPr>
        <w:t>的，</w:t>
      </w:r>
      <w:r>
        <w:rPr>
          <w:rFonts w:hint="eastAsia" w:ascii="仿宋" w:hAnsi="仿宋" w:eastAsia="仿宋" w:cs="Times New Roman"/>
          <w:bCs/>
          <w:sz w:val="30"/>
          <w:szCs w:val="30"/>
        </w:rPr>
        <w:t>未提供身份证或身份证不在有效期内或未签章；</w:t>
      </w:r>
    </w:p>
    <w:p w14:paraId="6E842541">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的，未提供联合</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授权委托书或委托书</w:t>
      </w:r>
      <w:r>
        <w:rPr>
          <w:rFonts w:hint="eastAsia" w:ascii="仿宋" w:hAnsi="仿宋" w:eastAsia="仿宋" w:cs="Times New Roman"/>
          <w:bCs/>
          <w:sz w:val="30"/>
          <w:szCs w:val="30"/>
        </w:rPr>
        <w:t>无联合体各方法定代表人签章或未盖联合体各方公章；</w:t>
      </w:r>
    </w:p>
    <w:p w14:paraId="0A00A90E">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3</w:t>
      </w:r>
      <w:r>
        <w:rPr>
          <w:rFonts w:ascii="仿宋" w:hAnsi="仿宋" w:eastAsia="仿宋" w:cs="Times New Roman"/>
          <w:b/>
          <w:bCs/>
          <w:sz w:val="30"/>
          <w:szCs w:val="30"/>
        </w:rPr>
        <w:t>.</w:t>
      </w:r>
      <w:r>
        <w:rPr>
          <w:rFonts w:hint="eastAsia" w:ascii="仿宋" w:hAnsi="仿宋" w:eastAsia="仿宋" w:cs="Times New Roman"/>
          <w:b/>
          <w:bCs/>
          <w:sz w:val="30"/>
          <w:szCs w:val="30"/>
        </w:rPr>
        <w:t>营业执照：</w:t>
      </w:r>
    </w:p>
    <w:p w14:paraId="7EFC570B">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以非联合体形式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w:t>
      </w:r>
      <w:r>
        <w:rPr>
          <w:rFonts w:hint="eastAsia" w:ascii="仿宋" w:hAnsi="仿宋" w:eastAsia="仿宋" w:cs="Times New Roman"/>
          <w:bCs/>
          <w:sz w:val="30"/>
          <w:szCs w:val="30"/>
        </w:rPr>
        <w:t>未提供营业执照或营业执照不在有效期内或未盖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121ED0D6">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sz w:val="30"/>
          <w:szCs w:val="30"/>
          <w:lang w:val="en-US" w:eastAsia="zh-CN"/>
        </w:rPr>
        <w:t>响应</w:t>
      </w:r>
      <w:r>
        <w:rPr>
          <w:rFonts w:hint="eastAsia" w:ascii="仿宋" w:hAnsi="仿宋" w:eastAsia="仿宋" w:cs="Times New Roman"/>
          <w:sz w:val="30"/>
          <w:szCs w:val="30"/>
        </w:rPr>
        <w:t>的，未提供联合体各方</w:t>
      </w:r>
      <w:r>
        <w:rPr>
          <w:rFonts w:hint="eastAsia" w:ascii="仿宋" w:hAnsi="仿宋" w:eastAsia="仿宋" w:cs="Times New Roman"/>
          <w:bCs/>
          <w:sz w:val="30"/>
          <w:szCs w:val="30"/>
        </w:rPr>
        <w:t>营业执照或营业执照不在有效期内或未盖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r>
        <w:rPr>
          <w:rFonts w:hint="eastAsia" w:ascii="仿宋" w:hAnsi="仿宋" w:eastAsia="仿宋" w:cs="Times New Roman"/>
          <w:sz w:val="30"/>
          <w:szCs w:val="30"/>
        </w:rPr>
        <w:t>；</w:t>
      </w:r>
    </w:p>
    <w:p w14:paraId="60641B92">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事业单位</w:t>
      </w:r>
      <w:r>
        <w:rPr>
          <w:rFonts w:hint="eastAsia" w:ascii="仿宋" w:hAnsi="仿宋" w:eastAsia="仿宋" w:cs="Times New Roman"/>
          <w:bCs/>
          <w:sz w:val="30"/>
          <w:szCs w:val="30"/>
          <w:lang w:val="en-US" w:eastAsia="zh-CN"/>
        </w:rPr>
        <w:t>响应</w:t>
      </w:r>
      <w:r>
        <w:rPr>
          <w:rFonts w:hint="eastAsia" w:ascii="仿宋" w:hAnsi="仿宋" w:eastAsia="仿宋" w:cs="Times New Roman"/>
          <w:bCs/>
          <w:sz w:val="30"/>
          <w:szCs w:val="30"/>
        </w:rPr>
        <w:t>的，未提供事业单位法人证书或事业单位法人证书不在有效期内或未盖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公章；自然人</w:t>
      </w:r>
      <w:r>
        <w:rPr>
          <w:rFonts w:hint="eastAsia" w:ascii="仿宋" w:hAnsi="仿宋" w:eastAsia="仿宋" w:cs="Times New Roman"/>
          <w:bCs/>
          <w:sz w:val="30"/>
          <w:szCs w:val="30"/>
          <w:lang w:val="en-US" w:eastAsia="zh-CN"/>
        </w:rPr>
        <w:t>响应</w:t>
      </w:r>
      <w:r>
        <w:rPr>
          <w:rFonts w:hint="eastAsia" w:ascii="仿宋" w:hAnsi="仿宋" w:eastAsia="仿宋" w:cs="Times New Roman"/>
          <w:bCs/>
          <w:sz w:val="30"/>
          <w:szCs w:val="30"/>
        </w:rPr>
        <w:t>的，未提供身份证或身份证不在有效期内或未签章；</w:t>
      </w:r>
    </w:p>
    <w:p w14:paraId="69D40366">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4.</w:t>
      </w:r>
      <w:r>
        <w:rPr>
          <w:rFonts w:hint="eastAsia" w:ascii="仿宋" w:hAnsi="仿宋" w:eastAsia="仿宋" w:cs="Times New Roman"/>
          <w:b/>
          <w:sz w:val="30"/>
          <w:szCs w:val="30"/>
        </w:rPr>
        <w:t>联合</w:t>
      </w:r>
      <w:r>
        <w:rPr>
          <w:rFonts w:hint="eastAsia" w:ascii="仿宋" w:hAnsi="仿宋" w:eastAsia="仿宋" w:cs="Times New Roman"/>
          <w:b/>
          <w:sz w:val="30"/>
          <w:szCs w:val="30"/>
          <w:lang w:eastAsia="zh-CN"/>
        </w:rPr>
        <w:t>响应</w:t>
      </w:r>
      <w:r>
        <w:rPr>
          <w:rFonts w:hint="eastAsia" w:ascii="仿宋" w:hAnsi="仿宋" w:eastAsia="仿宋" w:cs="Times New Roman"/>
          <w:b/>
          <w:sz w:val="30"/>
          <w:szCs w:val="30"/>
        </w:rPr>
        <w:t>协议书：</w:t>
      </w:r>
    </w:p>
    <w:p w14:paraId="35A60BA7">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bCs/>
          <w:sz w:val="30"/>
          <w:szCs w:val="30"/>
        </w:rPr>
        <w:t>以</w:t>
      </w:r>
      <w:r>
        <w:rPr>
          <w:rFonts w:hint="eastAsia" w:ascii="仿宋" w:hAnsi="仿宋" w:eastAsia="仿宋" w:cs="Times New Roman"/>
          <w:sz w:val="30"/>
          <w:szCs w:val="30"/>
        </w:rPr>
        <w:t>联合体形式</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rPr>
        <w:t>的，未提供联合</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rPr>
        <w:t>协议书或</w:t>
      </w:r>
      <w:r>
        <w:rPr>
          <w:rFonts w:hint="eastAsia" w:ascii="仿宋" w:hAnsi="仿宋" w:eastAsia="仿宋" w:cs="Times New Roman"/>
          <w:bCs/>
          <w:sz w:val="30"/>
          <w:szCs w:val="30"/>
        </w:rPr>
        <w:t>未盖联合体各方公章或</w:t>
      </w:r>
      <w:r>
        <w:rPr>
          <w:rFonts w:hint="eastAsia" w:ascii="仿宋" w:hAnsi="仿宋" w:eastAsia="仿宋" w:cs="Times New Roman"/>
          <w:sz w:val="30"/>
          <w:szCs w:val="30"/>
        </w:rPr>
        <w:t>未列明联合体各方承担的工作、义务、合同金额占比；</w:t>
      </w:r>
    </w:p>
    <w:p w14:paraId="055CFF16">
      <w:pPr>
        <w:snapToGrid w:val="0"/>
        <w:spacing w:line="460" w:lineRule="exact"/>
        <w:ind w:firstLine="446" w:firstLineChars="148"/>
        <w:jc w:val="left"/>
        <w:outlineLvl w:val="1"/>
        <w:rPr>
          <w:rFonts w:ascii="仿宋" w:hAnsi="仿宋" w:eastAsia="仿宋" w:cs="Times New Roman"/>
          <w:b/>
          <w:sz w:val="30"/>
          <w:szCs w:val="30"/>
        </w:rPr>
      </w:pPr>
      <w:r>
        <w:rPr>
          <w:rFonts w:hint="eastAsia" w:ascii="仿宋" w:hAnsi="仿宋" w:eastAsia="仿宋" w:cs="Times New Roman"/>
          <w:b/>
          <w:sz w:val="30"/>
          <w:szCs w:val="30"/>
        </w:rPr>
        <w:t>5</w:t>
      </w:r>
      <w:r>
        <w:rPr>
          <w:rFonts w:ascii="仿宋" w:hAnsi="仿宋" w:eastAsia="仿宋" w:cs="Times New Roman"/>
          <w:b/>
          <w:sz w:val="30"/>
          <w:szCs w:val="30"/>
        </w:rPr>
        <w:t>.</w:t>
      </w:r>
      <w:r>
        <w:rPr>
          <w:rFonts w:hint="eastAsia" w:ascii="仿宋" w:hAnsi="仿宋" w:eastAsia="仿宋" w:cs="Times New Roman"/>
          <w:b/>
          <w:bCs w:val="0"/>
          <w:sz w:val="30"/>
          <w:szCs w:val="30"/>
          <w:lang w:val="en-US" w:eastAsia="zh-CN"/>
        </w:rPr>
        <w:t>响应方</w:t>
      </w:r>
      <w:r>
        <w:rPr>
          <w:rFonts w:hint="eastAsia" w:ascii="仿宋" w:hAnsi="仿宋" w:eastAsia="仿宋" w:cs="Times New Roman"/>
          <w:b/>
          <w:sz w:val="30"/>
          <w:szCs w:val="30"/>
        </w:rPr>
        <w:t>的特定条件证明材料：</w:t>
      </w:r>
    </w:p>
    <w:p w14:paraId="0CCCFAED">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sz w:val="30"/>
          <w:szCs w:val="30"/>
        </w:rPr>
        <w:t>合格</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lang w:val="en-US" w:eastAsia="zh-CN"/>
        </w:rPr>
        <w:t>方</w:t>
      </w:r>
      <w:r>
        <w:rPr>
          <w:rFonts w:hint="eastAsia" w:ascii="仿宋" w:hAnsi="仿宋" w:eastAsia="仿宋" w:cs="Times New Roman"/>
          <w:sz w:val="30"/>
          <w:szCs w:val="30"/>
        </w:rPr>
        <w:t>的资格要求中有</w:t>
      </w:r>
      <w:r>
        <w:rPr>
          <w:rFonts w:hint="eastAsia" w:ascii="仿宋" w:hAnsi="仿宋" w:eastAsia="仿宋" w:cs="Times New Roman"/>
          <w:bCs/>
          <w:sz w:val="30"/>
          <w:szCs w:val="30"/>
          <w:lang w:val="en-US" w:eastAsia="zh-CN"/>
        </w:rPr>
        <w:t>响应</w:t>
      </w:r>
      <w:r>
        <w:rPr>
          <w:rFonts w:hint="eastAsia" w:ascii="仿宋" w:hAnsi="仿宋" w:eastAsia="仿宋" w:cs="Times New Roman"/>
          <w:sz w:val="30"/>
          <w:szCs w:val="30"/>
          <w:lang w:val="en-US" w:eastAsia="zh-CN"/>
        </w:rPr>
        <w:t>方</w:t>
      </w:r>
      <w:r>
        <w:rPr>
          <w:rFonts w:hint="eastAsia" w:ascii="仿宋" w:hAnsi="仿宋" w:eastAsia="仿宋" w:cs="Times New Roman"/>
          <w:sz w:val="30"/>
          <w:szCs w:val="30"/>
        </w:rPr>
        <w:t>的特定条件的，未提供符合</w:t>
      </w:r>
      <w:r>
        <w:rPr>
          <w:rFonts w:hint="eastAsia" w:ascii="仿宋" w:hAnsi="仿宋" w:eastAsia="仿宋" w:cs="Times New Roman"/>
          <w:bCs/>
          <w:sz w:val="30"/>
          <w:szCs w:val="30"/>
          <w:lang w:val="en-US" w:eastAsia="zh-CN"/>
        </w:rPr>
        <w:t>响应方</w:t>
      </w:r>
      <w:r>
        <w:rPr>
          <w:rFonts w:hint="eastAsia" w:ascii="仿宋" w:hAnsi="仿宋" w:eastAsia="仿宋" w:cs="Times New Roman"/>
          <w:sz w:val="30"/>
          <w:szCs w:val="30"/>
        </w:rPr>
        <w:t>特定条件证明材料或证明材</w:t>
      </w:r>
      <w:r>
        <w:rPr>
          <w:rFonts w:hint="eastAsia" w:ascii="仿宋" w:hAnsi="仿宋" w:eastAsia="仿宋" w:cs="Times New Roman"/>
          <w:bCs/>
          <w:sz w:val="30"/>
          <w:szCs w:val="30"/>
        </w:rPr>
        <w:t>料不在有效期内或未盖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0172C9DB">
      <w:pPr>
        <w:snapToGrid w:val="0"/>
        <w:spacing w:line="460" w:lineRule="exact"/>
        <w:ind w:firstLine="446" w:firstLineChars="148"/>
        <w:jc w:val="left"/>
        <w:outlineLvl w:val="1"/>
        <w:rPr>
          <w:rFonts w:ascii="仿宋" w:hAnsi="仿宋" w:eastAsia="仿宋" w:cs="Times New Roman"/>
          <w:b/>
          <w:bCs/>
          <w:sz w:val="30"/>
          <w:szCs w:val="30"/>
        </w:rPr>
      </w:pPr>
      <w:r>
        <w:rPr>
          <w:rFonts w:hint="eastAsia" w:ascii="仿宋" w:hAnsi="仿宋" w:eastAsia="仿宋" w:cs="Times New Roman"/>
          <w:b/>
          <w:bCs/>
          <w:sz w:val="30"/>
          <w:szCs w:val="30"/>
        </w:rPr>
        <w:t>6</w:t>
      </w:r>
      <w:r>
        <w:rPr>
          <w:rFonts w:ascii="仿宋" w:hAnsi="仿宋" w:eastAsia="仿宋" w:cs="Times New Roman"/>
          <w:b/>
          <w:bCs/>
          <w:sz w:val="30"/>
          <w:szCs w:val="30"/>
        </w:rPr>
        <w:t>.</w:t>
      </w:r>
      <w:r>
        <w:rPr>
          <w:rFonts w:hint="eastAsia" w:ascii="仿宋" w:hAnsi="仿宋" w:eastAsia="仿宋" w:cs="Times New Roman"/>
          <w:b/>
          <w:bCs/>
          <w:sz w:val="30"/>
          <w:szCs w:val="30"/>
        </w:rPr>
        <w:t>中小企业声明函：</w:t>
      </w:r>
    </w:p>
    <w:p w14:paraId="2D7BABFC">
      <w:pPr>
        <w:snapToGrid w:val="0"/>
        <w:spacing w:line="460" w:lineRule="exact"/>
        <w:ind w:firstLine="444" w:firstLineChars="148"/>
        <w:jc w:val="left"/>
        <w:outlineLvl w:val="1"/>
        <w:rPr>
          <w:rFonts w:ascii="仿宋" w:hAnsi="仿宋" w:eastAsia="仿宋" w:cs="Times New Roman"/>
          <w:bCs/>
          <w:sz w:val="30"/>
          <w:szCs w:val="30"/>
        </w:rPr>
      </w:pPr>
      <w:r>
        <w:rPr>
          <w:rFonts w:hint="eastAsia" w:ascii="仿宋" w:hAnsi="仿宋" w:eastAsia="仿宋" w:cs="Times New Roman"/>
          <w:bCs/>
          <w:sz w:val="30"/>
          <w:szCs w:val="30"/>
        </w:rPr>
        <w:t>项目专门面向中小企业的，未提供中小企业声明函或中小企业声明函中未完整填写标的名称、企业名称、从业人员、营业收入、资产总额或未盖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w:t>
      </w:r>
    </w:p>
    <w:p w14:paraId="64C6A9A0">
      <w:pPr>
        <w:snapToGrid w:val="0"/>
        <w:spacing w:line="460" w:lineRule="exact"/>
        <w:ind w:firstLine="461" w:firstLineChars="148"/>
        <w:jc w:val="left"/>
        <w:outlineLvl w:val="1"/>
        <w:rPr>
          <w:rFonts w:ascii="仿宋" w:hAnsi="仿宋" w:eastAsia="仿宋" w:cs="Times New Roman"/>
          <w:sz w:val="30"/>
          <w:szCs w:val="30"/>
        </w:rPr>
      </w:pPr>
      <w:r>
        <w:rPr>
          <w:rFonts w:hint="eastAsia" w:ascii="仿宋" w:hAnsi="仿宋" w:eastAsia="仿宋" w:cs="Times New Roman"/>
          <w:spacing w:val="6"/>
          <w:sz w:val="30"/>
          <w:szCs w:val="30"/>
        </w:rPr>
        <w:t>残疾人福利性单位</w:t>
      </w:r>
      <w:r>
        <w:rPr>
          <w:rFonts w:hint="eastAsia" w:ascii="仿宋" w:hAnsi="仿宋" w:eastAsia="仿宋" w:cs="Times New Roman"/>
          <w:spacing w:val="6"/>
          <w:sz w:val="30"/>
          <w:szCs w:val="30"/>
          <w:lang w:eastAsia="zh-CN"/>
        </w:rPr>
        <w:t>响应</w:t>
      </w:r>
      <w:r>
        <w:rPr>
          <w:rFonts w:hint="eastAsia" w:ascii="仿宋" w:hAnsi="仿宋" w:eastAsia="仿宋" w:cs="Times New Roman"/>
          <w:spacing w:val="6"/>
          <w:sz w:val="30"/>
          <w:szCs w:val="30"/>
        </w:rPr>
        <w:t>的，</w:t>
      </w:r>
      <w:r>
        <w:rPr>
          <w:rFonts w:hint="eastAsia" w:ascii="仿宋" w:hAnsi="仿宋" w:eastAsia="仿宋" w:cs="Times New Roman"/>
          <w:bCs/>
          <w:sz w:val="30"/>
          <w:szCs w:val="30"/>
        </w:rPr>
        <w:t>未提供残疾人福利性单位声明函或未盖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公章；监狱企业</w:t>
      </w:r>
      <w:r>
        <w:rPr>
          <w:rFonts w:hint="eastAsia" w:ascii="仿宋" w:hAnsi="仿宋" w:eastAsia="仿宋" w:cs="Times New Roman"/>
          <w:bCs/>
          <w:sz w:val="30"/>
          <w:szCs w:val="30"/>
          <w:lang w:eastAsia="zh-CN"/>
        </w:rPr>
        <w:t>响应</w:t>
      </w:r>
      <w:r>
        <w:rPr>
          <w:rFonts w:hint="eastAsia" w:ascii="仿宋" w:hAnsi="仿宋" w:eastAsia="仿宋" w:cs="Times New Roman"/>
          <w:bCs/>
          <w:sz w:val="30"/>
          <w:szCs w:val="30"/>
        </w:rPr>
        <w:t>的，未提供由省级以上监狱管理局、戒毒管理局（含新疆生产建设兵团）出具的属于监狱企业的证明文件；</w:t>
      </w:r>
    </w:p>
    <w:p w14:paraId="74776120">
      <w:pPr>
        <w:snapToGrid w:val="0"/>
        <w:spacing w:line="460" w:lineRule="exact"/>
        <w:ind w:firstLine="446" w:firstLineChars="148"/>
        <w:jc w:val="left"/>
        <w:outlineLvl w:val="1"/>
        <w:rPr>
          <w:rFonts w:ascii="仿宋" w:hAnsi="仿宋" w:eastAsia="仿宋" w:cs="Times New Roman"/>
          <w:b/>
          <w:sz w:val="30"/>
          <w:szCs w:val="30"/>
        </w:rPr>
      </w:pPr>
      <w:r>
        <w:rPr>
          <w:rFonts w:ascii="仿宋" w:hAnsi="仿宋" w:eastAsia="仿宋" w:cs="Times New Roman"/>
          <w:b/>
          <w:sz w:val="30"/>
          <w:szCs w:val="30"/>
        </w:rPr>
        <w:t>7.</w:t>
      </w:r>
      <w:r>
        <w:rPr>
          <w:rFonts w:hint="eastAsia" w:ascii="仿宋" w:hAnsi="仿宋" w:eastAsia="仿宋" w:cs="Times New Roman"/>
          <w:b/>
          <w:sz w:val="30"/>
          <w:szCs w:val="30"/>
        </w:rPr>
        <w:t>分包意向协议:</w:t>
      </w:r>
    </w:p>
    <w:p w14:paraId="0E1771D5">
      <w:pPr>
        <w:snapToGrid w:val="0"/>
        <w:spacing w:line="460" w:lineRule="exact"/>
        <w:ind w:firstLine="444" w:firstLineChars="148"/>
        <w:jc w:val="left"/>
        <w:outlineLvl w:val="1"/>
        <w:rPr>
          <w:rFonts w:ascii="仿宋" w:hAnsi="仿宋" w:eastAsia="仿宋" w:cs="Times New Roman"/>
          <w:sz w:val="30"/>
          <w:szCs w:val="30"/>
        </w:rPr>
      </w:pPr>
      <w:r>
        <w:rPr>
          <w:rFonts w:hint="eastAsia" w:ascii="仿宋" w:hAnsi="仿宋" w:eastAsia="仿宋" w:cs="Times New Roman"/>
          <w:sz w:val="30"/>
          <w:szCs w:val="30"/>
        </w:rPr>
        <w:t>项目要求以合同分包形式预留份额专门面向中小企业的，未提供分包意向协议或</w:t>
      </w:r>
      <w:r>
        <w:rPr>
          <w:rFonts w:hint="eastAsia" w:ascii="仿宋" w:hAnsi="仿宋" w:eastAsia="仿宋" w:cs="Times New Roman"/>
          <w:bCs/>
          <w:sz w:val="30"/>
          <w:szCs w:val="30"/>
        </w:rPr>
        <w:t>未盖</w:t>
      </w:r>
      <w:r>
        <w:rPr>
          <w:rFonts w:hint="eastAsia" w:ascii="仿宋" w:hAnsi="仿宋" w:eastAsia="仿宋" w:cs="Times New Roman"/>
          <w:bCs/>
          <w:sz w:val="30"/>
          <w:szCs w:val="30"/>
          <w:lang w:val="en-US" w:eastAsia="zh-CN"/>
        </w:rPr>
        <w:t>响应方</w:t>
      </w:r>
      <w:r>
        <w:rPr>
          <w:rFonts w:hint="eastAsia" w:ascii="仿宋" w:hAnsi="仿宋" w:eastAsia="仿宋" w:cs="Times New Roman"/>
          <w:bCs/>
          <w:sz w:val="30"/>
          <w:szCs w:val="30"/>
        </w:rPr>
        <w:t>与分包供应商公章或</w:t>
      </w:r>
      <w:r>
        <w:rPr>
          <w:rFonts w:hint="eastAsia" w:ascii="仿宋" w:hAnsi="仿宋" w:eastAsia="仿宋" w:cs="Times New Roman"/>
          <w:sz w:val="30"/>
          <w:szCs w:val="30"/>
        </w:rPr>
        <w:t>未列明分包供应商承担的工作、合同金额占比。</w:t>
      </w:r>
    </w:p>
    <w:p w14:paraId="32855A41">
      <w:pPr>
        <w:widowControl/>
        <w:jc w:val="left"/>
        <w:rPr>
          <w:rFonts w:ascii="仿宋" w:hAnsi="仿宋" w:eastAsia="仿宋" w:cs="Times New Roman"/>
          <w:sz w:val="30"/>
          <w:szCs w:val="30"/>
        </w:rPr>
      </w:pPr>
      <w:r>
        <w:rPr>
          <w:rFonts w:hint="eastAsia" w:ascii="仿宋" w:hAnsi="仿宋" w:eastAsia="仿宋" w:cs="Times New Roman"/>
          <w:sz w:val="30"/>
          <w:szCs w:val="30"/>
        </w:rPr>
        <w:br w:type="page"/>
      </w:r>
    </w:p>
    <w:p w14:paraId="5AE2AB02">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附件2：</w:t>
      </w:r>
    </w:p>
    <w:p w14:paraId="51FF9177">
      <w:pPr>
        <w:snapToGrid w:val="0"/>
        <w:spacing w:before="50" w:after="50"/>
        <w:jc w:val="center"/>
        <w:rPr>
          <w:rFonts w:ascii="宋体" w:hAnsi="Times New Roman" w:eastAsia="宋体" w:cs="Times New Roman"/>
          <w:b/>
          <w:sz w:val="36"/>
          <w:szCs w:val="36"/>
        </w:rPr>
      </w:pPr>
      <w:r>
        <w:rPr>
          <w:rFonts w:hint="eastAsia" w:ascii="宋体" w:hAnsi="宋体" w:eastAsia="宋体" w:cs="Times New Roman"/>
          <w:b/>
          <w:sz w:val="36"/>
          <w:szCs w:val="36"/>
        </w:rPr>
        <w:t>声明书</w:t>
      </w:r>
    </w:p>
    <w:p w14:paraId="58AFD38F">
      <w:pPr>
        <w:snapToGrid w:val="0"/>
        <w:spacing w:before="120" w:beforeLines="50" w:after="50" w:line="500" w:lineRule="exact"/>
        <w:jc w:val="center"/>
        <w:rPr>
          <w:rFonts w:ascii="仿宋" w:hAnsi="仿宋" w:eastAsia="仿宋" w:cs="Times New Roman"/>
          <w:b/>
          <w:sz w:val="36"/>
          <w:szCs w:val="36"/>
        </w:rPr>
      </w:pPr>
    </w:p>
    <w:p w14:paraId="68385A9F">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致：浙江省政府采购中心</w:t>
      </w:r>
    </w:p>
    <w:p w14:paraId="3E3D9A4D">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我方愿意参加贵方组织的</w:t>
      </w:r>
      <w:r>
        <w:rPr>
          <w:rFonts w:hint="eastAsia" w:ascii="仿宋" w:hAnsi="仿宋" w:eastAsia="仿宋" w:cs="Times New Roman"/>
          <w:sz w:val="30"/>
          <w:szCs w:val="30"/>
          <w:u w:val="single"/>
        </w:rPr>
        <w:t>（磋商项目名称）（编号为</w:t>
      </w:r>
      <w:bookmarkStart w:id="97" w:name="PO_15530_PM001_3"/>
      <w:r>
        <w:rPr>
          <w:rFonts w:hint="eastAsia" w:ascii="仿宋" w:hAnsi="仿宋" w:eastAsia="仿宋" w:cs="Times New Roman"/>
          <w:sz w:val="30"/>
          <w:szCs w:val="30"/>
          <w:u w:val="single"/>
          <w:lang w:eastAsia="zh-CN"/>
        </w:rPr>
        <w:t>ZZCG2025X-CS-108</w:t>
      </w:r>
      <w:bookmarkEnd w:id="97"/>
      <w:r>
        <w:rPr>
          <w:rFonts w:hint="eastAsia" w:ascii="仿宋" w:hAnsi="仿宋" w:eastAsia="仿宋" w:cs="Times New Roman"/>
          <w:sz w:val="30"/>
          <w:szCs w:val="30"/>
          <w:u w:val="single"/>
        </w:rPr>
        <w:t>）</w:t>
      </w:r>
      <w:r>
        <w:rPr>
          <w:rFonts w:hint="eastAsia" w:ascii="仿宋" w:hAnsi="仿宋" w:eastAsia="仿宋" w:cs="Times New Roman"/>
          <w:sz w:val="30"/>
          <w:szCs w:val="30"/>
        </w:rPr>
        <w:t>的磋商响应，为此，我方就本次磋商响应有关事项郑重声明如下：</w:t>
      </w:r>
    </w:p>
    <w:p w14:paraId="2D05490D">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1</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我方已详细审查全部磋商文件，同意竞争性磋商文件的各项要求。</w:t>
      </w:r>
    </w:p>
    <w:p w14:paraId="0EA94334">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我方向贵方提交的所有磋商响应文件、资料都是正确和真实的。</w:t>
      </w:r>
    </w:p>
    <w:p w14:paraId="06B10133">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若成交，我方将按磋商文件规定履行合同责任和义务。</w:t>
      </w:r>
    </w:p>
    <w:p w14:paraId="28260E7C">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我方不是采购人的附属机构。在获知本项目采购信息后，与采购人聘请的为此项目提供咨询服务的公司及其附属机构没有任何联系。</w:t>
      </w:r>
    </w:p>
    <w:p w14:paraId="3702B70E">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5</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磋商响应书自磋商日起有效期为</w:t>
      </w:r>
      <w:r>
        <w:rPr>
          <w:rFonts w:hint="eastAsia" w:ascii="仿宋" w:hAnsi="仿宋" w:eastAsia="仿宋" w:cs="Times New Roman"/>
          <w:sz w:val="30"/>
          <w:szCs w:val="30"/>
          <w:u w:val="single"/>
        </w:rPr>
        <w:t>90</w:t>
      </w:r>
      <w:r>
        <w:rPr>
          <w:rFonts w:hint="eastAsia" w:ascii="仿宋" w:hAnsi="仿宋" w:eastAsia="仿宋" w:cs="Times New Roman"/>
          <w:sz w:val="30"/>
          <w:szCs w:val="30"/>
        </w:rPr>
        <w:t>天。</w:t>
      </w:r>
    </w:p>
    <w:p w14:paraId="5DC35CFD">
      <w:pPr>
        <w:snapToGrid w:val="0"/>
        <w:spacing w:line="460" w:lineRule="exact"/>
        <w:ind w:firstLine="590" w:firstLineChars="196"/>
        <w:jc w:val="left"/>
        <w:rPr>
          <w:rFonts w:ascii="仿宋" w:hAnsi="仿宋" w:eastAsia="仿宋" w:cs="Times New Roman"/>
          <w:b/>
          <w:sz w:val="30"/>
          <w:szCs w:val="30"/>
        </w:rPr>
      </w:pPr>
      <w:r>
        <w:rPr>
          <w:rFonts w:hint="eastAsia" w:ascii="仿宋" w:hAnsi="仿宋" w:eastAsia="仿宋" w:cs="Times New Roman"/>
          <w:b/>
          <w:sz w:val="30"/>
          <w:szCs w:val="30"/>
        </w:rPr>
        <w:t>6</w:t>
      </w:r>
      <w:r>
        <w:rPr>
          <w:rFonts w:hint="eastAsia" w:ascii="仿宋" w:hAnsi="仿宋" w:eastAsia="仿宋" w:cs="Times New Roman"/>
          <w:b/>
          <w:sz w:val="30"/>
          <w:szCs w:val="30"/>
          <w:lang w:val="en-US" w:eastAsia="zh-CN"/>
        </w:rPr>
        <w:t>.</w:t>
      </w:r>
      <w:r>
        <w:rPr>
          <w:rFonts w:hint="eastAsia" w:ascii="仿宋" w:hAnsi="仿宋" w:eastAsia="仿宋" w:cs="Times New Roman"/>
          <w:b/>
          <w:sz w:val="30"/>
          <w:szCs w:val="30"/>
        </w:rPr>
        <w:t>我方承诺已经具备参与政府采购活动的资格条件；</w:t>
      </w:r>
      <w:r>
        <w:rPr>
          <w:rFonts w:ascii="仿宋" w:hAnsi="仿宋" w:eastAsia="仿宋" w:cs="Times New Roman"/>
          <w:b/>
          <w:sz w:val="30"/>
          <w:szCs w:val="30"/>
        </w:rPr>
        <w:t>具有良好的商业信誉和健全的财务会计制度</w:t>
      </w:r>
      <w:r>
        <w:rPr>
          <w:rFonts w:hint="eastAsia" w:ascii="仿宋" w:hAnsi="仿宋" w:eastAsia="仿宋" w:cs="Times New Roman"/>
          <w:b/>
          <w:sz w:val="30"/>
          <w:szCs w:val="30"/>
        </w:rPr>
        <w:t>；</w:t>
      </w:r>
      <w:r>
        <w:rPr>
          <w:rFonts w:ascii="仿宋" w:hAnsi="仿宋" w:eastAsia="仿宋" w:cs="Times New Roman"/>
          <w:b/>
          <w:sz w:val="30"/>
          <w:szCs w:val="30"/>
        </w:rPr>
        <w:t>有依法缴纳税收和社会保障资金的良好记录；参加政府采购活动前三年内，在经营活动中没有重大违法记录</w:t>
      </w:r>
      <w:r>
        <w:rPr>
          <w:rFonts w:hint="eastAsia" w:ascii="仿宋" w:hAnsi="仿宋" w:eastAsia="仿宋" w:cs="Times New Roman"/>
          <w:b/>
          <w:sz w:val="30"/>
          <w:szCs w:val="30"/>
        </w:rPr>
        <w:t>。</w:t>
      </w:r>
    </w:p>
    <w:p w14:paraId="6539DDFD">
      <w:pPr>
        <w:snapToGrid w:val="0"/>
        <w:spacing w:before="120" w:beforeLines="50" w:after="50" w:line="460" w:lineRule="exact"/>
        <w:ind w:firstLine="600" w:firstLineChars="200"/>
        <w:rPr>
          <w:rFonts w:hint="eastAsia" w:ascii="仿宋" w:hAnsi="仿宋" w:eastAsia="仿宋" w:cs="Times New Roman"/>
          <w:sz w:val="30"/>
          <w:szCs w:val="30"/>
        </w:rPr>
      </w:pPr>
      <w:r>
        <w:rPr>
          <w:rFonts w:hint="eastAsia" w:ascii="仿宋" w:hAnsi="仿宋" w:eastAsia="仿宋" w:cs="Times New Roman"/>
          <w:sz w:val="30"/>
          <w:szCs w:val="30"/>
        </w:rPr>
        <w:t>7</w:t>
      </w:r>
      <w:r>
        <w:rPr>
          <w:rFonts w:hint="eastAsia" w:ascii="仿宋" w:hAnsi="仿宋" w:eastAsia="仿宋" w:cs="Times New Roman"/>
          <w:sz w:val="30"/>
          <w:szCs w:val="30"/>
          <w:lang w:val="en-US" w:eastAsia="zh-CN"/>
        </w:rPr>
        <w:t>.</w:t>
      </w:r>
      <w:r>
        <w:rPr>
          <w:rFonts w:hint="eastAsia" w:ascii="仿宋" w:hAnsi="仿宋" w:eastAsia="仿宋" w:cs="Times New Roman"/>
          <w:sz w:val="30"/>
          <w:szCs w:val="30"/>
        </w:rPr>
        <w:t>我方通过“信用中国”网站（www.creditchina.gov.cn）、中国政府采购网（www.ccgp.gov.cn）查询，未被列入失信被执行人、重大税收违法案件当事人名单（重大税收违法失信主体名单）、政府采购严重违法失信行为记录名单。</w:t>
      </w:r>
    </w:p>
    <w:p w14:paraId="25395486">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8</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单位负责人为同一人或者存在直接控股、管理关系的不同供应商，参加同一合同项下的政府采购活动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36C05A55">
      <w:pPr>
        <w:snapToGrid w:val="0"/>
        <w:spacing w:before="156"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9</w:t>
      </w:r>
      <w:r>
        <w:rPr>
          <w:rFonts w:ascii="仿宋" w:hAnsi="仿宋" w:eastAsia="仿宋" w:cs="Times New Roman"/>
          <w:sz w:val="30"/>
          <w:szCs w:val="30"/>
        </w:rPr>
        <w:t>.</w:t>
      </w:r>
      <w:r>
        <w:rPr>
          <w:rFonts w:hint="eastAsia" w:ascii="仿宋" w:hAnsi="仿宋" w:eastAsia="仿宋" w:cs="Times New Roman"/>
          <w:sz w:val="30"/>
          <w:szCs w:val="30"/>
        </w:rPr>
        <w:t>我方不存在</w:t>
      </w:r>
      <w:r>
        <w:rPr>
          <w:rFonts w:ascii="仿宋" w:hAnsi="仿宋" w:eastAsia="仿宋" w:cs="Times New Roman"/>
          <w:sz w:val="30"/>
          <w:szCs w:val="30"/>
        </w:rPr>
        <w:t>为采购项目提供整体设计、规范编制或者项目管理、监理、检测等服务</w:t>
      </w:r>
      <w:r>
        <w:rPr>
          <w:rFonts w:hint="eastAsia" w:ascii="仿宋" w:hAnsi="仿宋" w:eastAsia="仿宋" w:cs="Times New Roman"/>
          <w:sz w:val="30"/>
          <w:szCs w:val="30"/>
        </w:rPr>
        <w:t>后</w:t>
      </w:r>
      <w:r>
        <w:rPr>
          <w:rFonts w:ascii="仿宋" w:hAnsi="仿宋" w:eastAsia="仿宋" w:cs="Times New Roman"/>
          <w:sz w:val="30"/>
          <w:szCs w:val="30"/>
        </w:rPr>
        <w:t>再参加该采购项目的其他采购活动</w:t>
      </w:r>
      <w:r>
        <w:rPr>
          <w:rFonts w:hint="eastAsia" w:ascii="仿宋" w:hAnsi="仿宋" w:eastAsia="仿宋" w:cs="Times New Roman"/>
          <w:sz w:val="30"/>
          <w:szCs w:val="30"/>
        </w:rPr>
        <w:t>的情况</w:t>
      </w:r>
      <w:r>
        <w:rPr>
          <w:rFonts w:ascii="仿宋" w:hAnsi="仿宋" w:eastAsia="仿宋" w:cs="Times New Roman"/>
          <w:sz w:val="30"/>
          <w:szCs w:val="30"/>
        </w:rPr>
        <w:t>。</w:t>
      </w:r>
    </w:p>
    <w:p w14:paraId="1CE4D30F">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lang w:val="en-US" w:eastAsia="zh-CN"/>
        </w:rPr>
        <w:t>10.</w:t>
      </w:r>
      <w:r>
        <w:rPr>
          <w:rFonts w:hint="eastAsia" w:ascii="仿宋" w:hAnsi="仿宋" w:eastAsia="仿宋" w:cs="Times New Roman"/>
          <w:sz w:val="30"/>
          <w:szCs w:val="30"/>
        </w:rPr>
        <w:t>以上事项如有虚假或隐瞒，我方愿意承担一切后果，并不再寻求任何旨在减轻或免除法律责任的辩解。</w:t>
      </w:r>
    </w:p>
    <w:p w14:paraId="7A059368">
      <w:pPr>
        <w:snapToGrid w:val="0"/>
        <w:spacing w:before="120" w:beforeLines="50" w:after="50" w:line="460" w:lineRule="exact"/>
        <w:ind w:right="600" w:firstLine="0" w:firstLineChars="0"/>
        <w:rPr>
          <w:rFonts w:ascii="仿宋" w:hAnsi="仿宋" w:eastAsia="仿宋" w:cs="Times New Roman"/>
          <w:sz w:val="30"/>
          <w:szCs w:val="30"/>
          <w:u w:val="single"/>
        </w:rPr>
      </w:pPr>
      <w:r>
        <w:rPr>
          <w:rFonts w:hint="eastAsia" w:ascii="仿宋" w:hAnsi="仿宋" w:eastAsia="仿宋" w:cs="Times New Roman"/>
          <w:sz w:val="30"/>
          <w:szCs w:val="30"/>
        </w:rPr>
        <w:t xml:space="preserve"> </w:t>
      </w:r>
    </w:p>
    <w:p w14:paraId="6BCE6F6A">
      <w:pPr>
        <w:snapToGrid w:val="0"/>
        <w:spacing w:before="120" w:beforeLines="50" w:after="50" w:line="460" w:lineRule="exact"/>
        <w:ind w:right="600" w:firstLine="150" w:firstLineChars="50"/>
        <w:rPr>
          <w:rFonts w:ascii="仿宋" w:hAnsi="仿宋" w:eastAsia="仿宋" w:cs="Times New Roman"/>
          <w:sz w:val="30"/>
          <w:szCs w:val="30"/>
        </w:rPr>
      </w:pPr>
      <w:r>
        <w:rPr>
          <w:rFonts w:hint="eastAsia" w:ascii="仿宋" w:hAnsi="仿宋" w:eastAsia="仿宋" w:cs="Times New Roman"/>
          <w:sz w:val="30"/>
          <w:szCs w:val="30"/>
        </w:rPr>
        <w:t>磋商响应方全称（公章）：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日期：</w:t>
      </w:r>
      <w:r>
        <w:rPr>
          <w:rFonts w:hint="eastAsia" w:ascii="仿宋" w:hAnsi="仿宋" w:eastAsia="仿宋" w:cs="Times New Roman"/>
          <w:sz w:val="30"/>
          <w:szCs w:val="30"/>
          <w:u w:val="single"/>
        </w:rPr>
        <w:t xml:space="preserve">          </w:t>
      </w:r>
    </w:p>
    <w:p w14:paraId="787F9BF5">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附件3</w:t>
      </w:r>
      <w:r>
        <w:rPr>
          <w:rFonts w:hint="eastAsia" w:ascii="仿宋" w:hAnsi="仿宋" w:eastAsia="仿宋" w:cs="Times New Roman"/>
          <w:sz w:val="30"/>
          <w:szCs w:val="30"/>
          <w:lang w:val="en-US" w:eastAsia="zh-CN"/>
        </w:rPr>
        <w:t>-1</w:t>
      </w:r>
      <w:r>
        <w:rPr>
          <w:rFonts w:hint="eastAsia" w:ascii="仿宋" w:hAnsi="仿宋" w:eastAsia="仿宋" w:cs="Times New Roman"/>
          <w:sz w:val="30"/>
          <w:szCs w:val="30"/>
        </w:rPr>
        <w:t>：</w:t>
      </w:r>
    </w:p>
    <w:p w14:paraId="08B48B73">
      <w:pPr>
        <w:snapToGrid w:val="0"/>
        <w:spacing w:before="50" w:after="50"/>
        <w:jc w:val="center"/>
        <w:rPr>
          <w:rFonts w:ascii="宋体" w:hAnsi="Times New Roman" w:eastAsia="宋体" w:cs="Times New Roman"/>
          <w:b/>
          <w:sz w:val="36"/>
          <w:szCs w:val="36"/>
        </w:rPr>
      </w:pPr>
      <w:r>
        <w:rPr>
          <w:rFonts w:hint="eastAsia" w:ascii="宋体" w:hAnsi="宋体" w:eastAsia="宋体" w:cs="Times New Roman"/>
          <w:b/>
          <w:sz w:val="36"/>
          <w:szCs w:val="36"/>
        </w:rPr>
        <w:t>法定代表人授权委托书</w:t>
      </w:r>
    </w:p>
    <w:p w14:paraId="205AD134">
      <w:pPr>
        <w:snapToGrid w:val="0"/>
        <w:spacing w:before="120" w:beforeLines="50" w:after="50"/>
        <w:jc w:val="center"/>
        <w:rPr>
          <w:rFonts w:ascii="仿宋" w:hAnsi="仿宋" w:eastAsia="仿宋" w:cs="Times New Roman"/>
          <w:b/>
          <w:sz w:val="30"/>
          <w:szCs w:val="30"/>
        </w:rPr>
      </w:pPr>
    </w:p>
    <w:p w14:paraId="7318BF71">
      <w:pPr>
        <w:snapToGrid w:val="0"/>
        <w:spacing w:before="120" w:beforeLines="50" w:after="50" w:line="460" w:lineRule="exact"/>
        <w:rPr>
          <w:rFonts w:ascii="仿宋" w:hAnsi="仿宋" w:eastAsia="仿宋" w:cs="Times New Roman"/>
          <w:b/>
          <w:bCs/>
          <w:sz w:val="30"/>
          <w:szCs w:val="30"/>
        </w:rPr>
      </w:pPr>
      <w:r>
        <w:rPr>
          <w:rFonts w:hint="eastAsia" w:ascii="仿宋" w:hAnsi="仿宋" w:eastAsia="仿宋" w:cs="Times New Roman"/>
          <w:bCs/>
          <w:sz w:val="30"/>
          <w:szCs w:val="30"/>
        </w:rPr>
        <w:t>浙江省政府采购中心：</w:t>
      </w:r>
    </w:p>
    <w:p w14:paraId="0BA08382">
      <w:pPr>
        <w:snapToGrid w:val="0"/>
        <w:spacing w:before="120" w:beforeLines="50" w:after="50" w:line="4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我</w:t>
      </w:r>
      <w:r>
        <w:rPr>
          <w:rFonts w:hint="eastAsia" w:ascii="仿宋" w:hAnsi="仿宋" w:eastAsia="仿宋" w:cs="Times New Roman"/>
          <w:sz w:val="30"/>
          <w:szCs w:val="30"/>
          <w:u w:val="single"/>
        </w:rPr>
        <w:t>（姓名）</w:t>
      </w:r>
      <w:r>
        <w:rPr>
          <w:rFonts w:hint="eastAsia" w:ascii="仿宋" w:hAnsi="仿宋" w:eastAsia="仿宋" w:cs="Times New Roman"/>
          <w:sz w:val="30"/>
          <w:szCs w:val="30"/>
        </w:rPr>
        <w:t>系</w:t>
      </w:r>
      <w:r>
        <w:rPr>
          <w:rFonts w:hint="eastAsia" w:ascii="仿宋" w:hAnsi="仿宋" w:eastAsia="仿宋" w:cs="Times New Roman"/>
          <w:sz w:val="30"/>
          <w:szCs w:val="30"/>
          <w:u w:val="single"/>
        </w:rPr>
        <w:t>（响应方名称）</w:t>
      </w:r>
      <w:r>
        <w:rPr>
          <w:rFonts w:hint="eastAsia" w:ascii="仿宋" w:hAnsi="仿宋" w:eastAsia="仿宋" w:cs="Times New Roman"/>
          <w:sz w:val="30"/>
          <w:szCs w:val="30"/>
        </w:rPr>
        <w:t>的法定代表人，现授权委托本单位在职职工</w:t>
      </w:r>
      <w:r>
        <w:rPr>
          <w:rFonts w:hint="eastAsia" w:ascii="仿宋" w:hAnsi="仿宋" w:eastAsia="仿宋" w:cs="Times New Roman"/>
          <w:sz w:val="30"/>
          <w:szCs w:val="30"/>
          <w:u w:val="single"/>
        </w:rPr>
        <w:t>（姓名）</w:t>
      </w:r>
      <w:r>
        <w:rPr>
          <w:rFonts w:hint="eastAsia" w:ascii="仿宋" w:hAnsi="仿宋" w:eastAsia="仿宋" w:cs="Times New Roman"/>
          <w:sz w:val="30"/>
          <w:szCs w:val="30"/>
        </w:rPr>
        <w:t>为全权代表，以我方的名义参加项目编号</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项目名称</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项目的竞争性磋商响应活动，并代表我方全权办理针对该项目的响应、磋商、评审、等具体事务和签署相关文件。我方对全权代表的签名事项负全部责任。</w:t>
      </w:r>
    </w:p>
    <w:p w14:paraId="3C1A459E">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在撤销授权的书面通知以前，本授权书一直有效。全权代表在授权书有效期内签署的所有文件不因授权的撤销而失效。</w:t>
      </w:r>
    </w:p>
    <w:p w14:paraId="3859A78B">
      <w:pPr>
        <w:snapToGrid w:val="0"/>
        <w:spacing w:before="120"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全权代表无转委托权，特此委托。</w:t>
      </w:r>
    </w:p>
    <w:p w14:paraId="17ECE8CF">
      <w:pPr>
        <w:snapToGrid w:val="0"/>
        <w:spacing w:before="120" w:beforeLines="50" w:after="50" w:line="460" w:lineRule="exact"/>
        <w:ind w:firstLine="480"/>
        <w:rPr>
          <w:rFonts w:ascii="仿宋" w:hAnsi="仿宋" w:eastAsia="仿宋" w:cs="Times New Roman"/>
          <w:sz w:val="30"/>
          <w:szCs w:val="30"/>
        </w:rPr>
      </w:pPr>
    </w:p>
    <w:p w14:paraId="0E03C3E3">
      <w:pPr>
        <w:snapToGrid w:val="0"/>
        <w:spacing w:before="120" w:beforeLines="50" w:after="50" w:line="460" w:lineRule="exact"/>
        <w:ind w:firstLine="480"/>
        <w:rPr>
          <w:rFonts w:ascii="仿宋" w:hAnsi="仿宋" w:eastAsia="仿宋" w:cs="Times New Roman"/>
          <w:sz w:val="30"/>
          <w:szCs w:val="30"/>
        </w:rPr>
      </w:pPr>
    </w:p>
    <w:p w14:paraId="6FEF1CED">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1BFDAC94">
      <w:pPr>
        <w:snapToGrid w:val="0"/>
        <w:spacing w:before="120" w:beforeLines="50" w:after="50" w:line="460" w:lineRule="exact"/>
        <w:rPr>
          <w:rFonts w:hint="eastAsia" w:ascii="仿宋" w:hAnsi="仿宋" w:eastAsia="仿宋" w:cs="Times New Roman"/>
          <w:sz w:val="30"/>
          <w:szCs w:val="30"/>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07AE571">
      <w:pPr>
        <w:snapToGrid w:val="0"/>
        <w:spacing w:before="120" w:beforeLines="50" w:after="50" w:line="460" w:lineRule="exact"/>
        <w:rPr>
          <w:rFonts w:hint="eastAsia" w:ascii="仿宋" w:hAnsi="仿宋" w:eastAsia="仿宋" w:cs="Times New Roman"/>
          <w:sz w:val="30"/>
          <w:szCs w:val="30"/>
        </w:rPr>
      </w:pPr>
    </w:p>
    <w:p w14:paraId="64D80281">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793DB9AE">
      <w:pPr>
        <w:snapToGrid w:val="0"/>
        <w:spacing w:before="120" w:beforeLines="50" w:after="50" w:line="460" w:lineRule="exact"/>
        <w:rPr>
          <w:rFonts w:ascii="仿宋" w:hAnsi="仿宋" w:eastAsia="仿宋" w:cs="Times New Roman"/>
          <w:sz w:val="30"/>
          <w:szCs w:val="30"/>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p>
    <w:p w14:paraId="1E427914">
      <w:pPr>
        <w:snapToGrid w:val="0"/>
        <w:spacing w:before="120" w:beforeLines="50" w:after="50" w:line="460" w:lineRule="exact"/>
        <w:rPr>
          <w:rFonts w:ascii="仿宋" w:hAnsi="仿宋" w:eastAsia="仿宋" w:cs="Times New Roman"/>
          <w:sz w:val="30"/>
          <w:szCs w:val="30"/>
        </w:rPr>
      </w:pPr>
    </w:p>
    <w:p w14:paraId="538C10E1">
      <w:pPr>
        <w:snapToGrid w:val="0"/>
        <w:spacing w:before="120" w:beforeLines="50" w:after="50" w:line="460" w:lineRule="exact"/>
        <w:ind w:firstLine="6150" w:firstLineChars="2050"/>
        <w:rPr>
          <w:rFonts w:ascii="仿宋" w:hAnsi="仿宋" w:eastAsia="仿宋" w:cs="Times New Roman"/>
          <w:sz w:val="30"/>
          <w:szCs w:val="30"/>
        </w:rPr>
      </w:pPr>
    </w:p>
    <w:p w14:paraId="3639C8FB">
      <w:pPr>
        <w:snapToGrid w:val="0"/>
        <w:spacing w:before="120"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磋商响应方全称（公章）：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日期：</w:t>
      </w:r>
      <w:r>
        <w:rPr>
          <w:rFonts w:hint="eastAsia" w:ascii="仿宋" w:hAnsi="仿宋" w:eastAsia="仿宋" w:cs="Times New Roman"/>
          <w:sz w:val="30"/>
          <w:szCs w:val="30"/>
          <w:u w:val="single"/>
        </w:rPr>
        <w:t xml:space="preserve">       </w:t>
      </w:r>
    </w:p>
    <w:p w14:paraId="21375752">
      <w:pPr>
        <w:widowControl/>
        <w:jc w:val="left"/>
        <w:rPr>
          <w:rFonts w:hint="eastAsia" w:ascii="仿宋" w:hAnsi="仿宋" w:eastAsia="仿宋" w:cs="Times New Roman"/>
          <w:color w:val="000000"/>
          <w:sz w:val="30"/>
          <w:szCs w:val="30"/>
        </w:rPr>
      </w:pPr>
    </w:p>
    <w:p w14:paraId="3170C167">
      <w:pPr>
        <w:widowControl/>
        <w:jc w:val="left"/>
        <w:rPr>
          <w:rFonts w:hint="eastAsia" w:ascii="仿宋" w:hAnsi="仿宋" w:eastAsia="仿宋" w:cs="Times New Roman"/>
          <w:color w:val="000000"/>
          <w:sz w:val="30"/>
          <w:szCs w:val="30"/>
        </w:rPr>
      </w:pPr>
    </w:p>
    <w:p w14:paraId="00E3325B">
      <w:pPr>
        <w:widowControl/>
        <w:jc w:val="left"/>
        <w:rPr>
          <w:rFonts w:hint="eastAsia" w:ascii="仿宋" w:hAnsi="仿宋" w:eastAsia="仿宋" w:cs="Times New Roman"/>
          <w:color w:val="000000"/>
          <w:sz w:val="30"/>
          <w:szCs w:val="30"/>
        </w:rPr>
      </w:pPr>
    </w:p>
    <w:p w14:paraId="48C54C9D">
      <w:pPr>
        <w:widowControl/>
        <w:jc w:val="left"/>
        <w:rPr>
          <w:rFonts w:hint="eastAsia" w:ascii="仿宋" w:hAnsi="仿宋" w:eastAsia="仿宋" w:cs="Times New Roman"/>
          <w:color w:val="000000"/>
          <w:sz w:val="30"/>
          <w:szCs w:val="30"/>
        </w:rPr>
      </w:pPr>
    </w:p>
    <w:p w14:paraId="337E6C53">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附件3</w:t>
      </w:r>
      <w:r>
        <w:rPr>
          <w:rFonts w:ascii="仿宋" w:hAnsi="仿宋" w:eastAsia="仿宋" w:cs="Times New Roman"/>
          <w:sz w:val="30"/>
          <w:szCs w:val="30"/>
        </w:rPr>
        <w:t>-2</w:t>
      </w:r>
      <w:r>
        <w:rPr>
          <w:rFonts w:hint="eastAsia" w:ascii="仿宋" w:hAnsi="仿宋" w:eastAsia="仿宋" w:cs="Times New Roman"/>
          <w:sz w:val="30"/>
          <w:szCs w:val="30"/>
        </w:rPr>
        <w:t>：</w:t>
      </w:r>
    </w:p>
    <w:p w14:paraId="31232FE5">
      <w:pPr>
        <w:snapToGrid w:val="0"/>
        <w:spacing w:before="50" w:after="50"/>
        <w:jc w:val="center"/>
        <w:rPr>
          <w:rFonts w:ascii="仿宋" w:hAnsi="仿宋" w:eastAsia="仿宋" w:cs="Times New Roman"/>
          <w:sz w:val="30"/>
          <w:szCs w:val="30"/>
        </w:rPr>
      </w:pPr>
      <w:r>
        <w:rPr>
          <w:rFonts w:hint="eastAsia" w:ascii="仿宋" w:hAnsi="仿宋" w:eastAsia="仿宋" w:cs="Times New Roman"/>
          <w:b/>
          <w:sz w:val="36"/>
          <w:szCs w:val="36"/>
        </w:rPr>
        <w:t>法定代表人身份证明</w:t>
      </w:r>
    </w:p>
    <w:p w14:paraId="30B59057">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有效的身份证件扫描件、复印件：</w:t>
      </w:r>
    </w:p>
    <w:p w14:paraId="2BBAEB07">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正面：</w:t>
      </w:r>
    </w:p>
    <w:p w14:paraId="2150F149">
      <w:pPr>
        <w:snapToGrid w:val="0"/>
        <w:spacing w:before="156" w:beforeLines="50" w:after="50" w:line="460" w:lineRule="exact"/>
        <w:rPr>
          <w:rFonts w:ascii="仿宋" w:hAnsi="仿宋" w:eastAsia="仿宋" w:cs="Times New Roman"/>
          <w:sz w:val="30"/>
          <w:szCs w:val="30"/>
        </w:rPr>
      </w:pPr>
    </w:p>
    <w:p w14:paraId="626A425F">
      <w:pPr>
        <w:snapToGrid w:val="0"/>
        <w:spacing w:before="156" w:beforeLines="50" w:after="50" w:line="460" w:lineRule="exact"/>
        <w:rPr>
          <w:rFonts w:ascii="仿宋" w:hAnsi="仿宋" w:eastAsia="仿宋" w:cs="Times New Roman"/>
          <w:sz w:val="30"/>
          <w:szCs w:val="30"/>
        </w:rPr>
      </w:pPr>
    </w:p>
    <w:p w14:paraId="3316031A">
      <w:pPr>
        <w:snapToGrid w:val="0"/>
        <w:spacing w:before="156" w:beforeLines="50" w:after="50" w:line="460" w:lineRule="exact"/>
        <w:rPr>
          <w:rFonts w:ascii="仿宋" w:hAnsi="仿宋" w:eastAsia="仿宋" w:cs="Times New Roman"/>
          <w:sz w:val="30"/>
          <w:szCs w:val="30"/>
        </w:rPr>
      </w:pPr>
    </w:p>
    <w:p w14:paraId="65374E49">
      <w:pPr>
        <w:snapToGrid w:val="0"/>
        <w:spacing w:before="156" w:beforeLines="50" w:after="50" w:line="460" w:lineRule="exact"/>
        <w:rPr>
          <w:rFonts w:ascii="仿宋" w:hAnsi="仿宋" w:eastAsia="仿宋" w:cs="Times New Roman"/>
          <w:sz w:val="30"/>
          <w:szCs w:val="30"/>
        </w:rPr>
      </w:pPr>
    </w:p>
    <w:p w14:paraId="2E319330">
      <w:pPr>
        <w:snapToGrid w:val="0"/>
        <w:spacing w:before="156" w:beforeLines="50" w:after="50" w:line="460" w:lineRule="exact"/>
        <w:rPr>
          <w:rFonts w:ascii="仿宋" w:hAnsi="仿宋" w:eastAsia="仿宋" w:cs="Times New Roman"/>
          <w:sz w:val="30"/>
          <w:szCs w:val="30"/>
        </w:rPr>
      </w:pPr>
    </w:p>
    <w:p w14:paraId="4BD1805D">
      <w:pPr>
        <w:snapToGrid w:val="0"/>
        <w:spacing w:before="156" w:beforeLines="50" w:after="50" w:line="460" w:lineRule="exact"/>
        <w:rPr>
          <w:rFonts w:ascii="仿宋" w:hAnsi="仿宋" w:eastAsia="仿宋" w:cs="Times New Roman"/>
          <w:sz w:val="30"/>
          <w:szCs w:val="30"/>
        </w:rPr>
      </w:pPr>
    </w:p>
    <w:p w14:paraId="6ABA847E">
      <w:pPr>
        <w:snapToGrid w:val="0"/>
        <w:spacing w:before="156" w:beforeLines="50" w:after="50" w:line="460" w:lineRule="exact"/>
        <w:rPr>
          <w:rFonts w:ascii="仿宋" w:hAnsi="仿宋" w:eastAsia="仿宋" w:cs="Times New Roman"/>
          <w:sz w:val="30"/>
          <w:szCs w:val="30"/>
        </w:rPr>
      </w:pPr>
    </w:p>
    <w:p w14:paraId="1BFA36F9">
      <w:pPr>
        <w:snapToGrid w:val="0"/>
        <w:spacing w:before="156" w:beforeLines="50" w:after="50" w:line="460" w:lineRule="exact"/>
        <w:rPr>
          <w:rFonts w:ascii="仿宋" w:hAnsi="仿宋" w:eastAsia="仿宋" w:cs="Times New Roman"/>
          <w:sz w:val="30"/>
          <w:szCs w:val="30"/>
        </w:rPr>
      </w:pPr>
      <w:r>
        <w:rPr>
          <w:rFonts w:hint="eastAsia" w:ascii="仿宋" w:hAnsi="仿宋" w:eastAsia="仿宋" w:cs="Times New Roman"/>
          <w:sz w:val="30"/>
          <w:szCs w:val="30"/>
        </w:rPr>
        <w:t>反面：</w:t>
      </w:r>
    </w:p>
    <w:p w14:paraId="2D1EACDA">
      <w:pPr>
        <w:widowControl/>
        <w:jc w:val="left"/>
        <w:rPr>
          <w:rFonts w:ascii="Times New Roman" w:hAnsi="宋体" w:eastAsia="宋体" w:cs="宋体"/>
          <w:bCs/>
          <w:sz w:val="24"/>
        </w:rPr>
      </w:pPr>
    </w:p>
    <w:p w14:paraId="3E1C7B04">
      <w:pPr>
        <w:widowControl/>
        <w:jc w:val="left"/>
        <w:rPr>
          <w:rFonts w:ascii="Times New Roman" w:hAnsi="宋体" w:eastAsia="宋体" w:cs="宋体"/>
          <w:bCs/>
          <w:sz w:val="24"/>
        </w:rPr>
      </w:pPr>
    </w:p>
    <w:p w14:paraId="6C1D76E5">
      <w:pPr>
        <w:widowControl/>
        <w:jc w:val="left"/>
        <w:rPr>
          <w:rFonts w:ascii="Times New Roman" w:hAnsi="宋体" w:eastAsia="宋体" w:cs="宋体"/>
          <w:bCs/>
          <w:sz w:val="24"/>
        </w:rPr>
      </w:pPr>
    </w:p>
    <w:p w14:paraId="04D42299">
      <w:pPr>
        <w:snapToGrid w:val="0"/>
        <w:spacing w:before="156" w:beforeLines="50" w:after="50" w:line="460" w:lineRule="exact"/>
        <w:rPr>
          <w:rFonts w:ascii="仿宋" w:hAnsi="仿宋" w:eastAsia="仿宋" w:cs="Times New Roman"/>
          <w:sz w:val="30"/>
          <w:szCs w:val="30"/>
        </w:rPr>
      </w:pPr>
    </w:p>
    <w:p w14:paraId="0F015765">
      <w:pPr>
        <w:snapToGrid w:val="0"/>
        <w:spacing w:before="156" w:beforeLines="50" w:after="50" w:line="460" w:lineRule="exact"/>
        <w:rPr>
          <w:rFonts w:ascii="仿宋" w:hAnsi="仿宋" w:eastAsia="仿宋" w:cs="Times New Roman"/>
          <w:sz w:val="30"/>
          <w:szCs w:val="30"/>
        </w:rPr>
      </w:pPr>
    </w:p>
    <w:p w14:paraId="155E4F9A">
      <w:pPr>
        <w:widowControl/>
        <w:jc w:val="left"/>
        <w:rPr>
          <w:rFonts w:ascii="Times New Roman" w:hAnsi="宋体" w:eastAsia="宋体" w:cs="宋体"/>
          <w:bCs/>
          <w:sz w:val="24"/>
        </w:rPr>
      </w:pPr>
    </w:p>
    <w:p w14:paraId="71F356FB">
      <w:pPr>
        <w:widowControl/>
        <w:jc w:val="left"/>
        <w:rPr>
          <w:rFonts w:ascii="Times New Roman" w:hAnsi="宋体" w:eastAsia="宋体" w:cs="宋体"/>
          <w:bCs/>
          <w:sz w:val="24"/>
        </w:rPr>
      </w:pPr>
    </w:p>
    <w:p w14:paraId="10DD35E2">
      <w:pPr>
        <w:widowControl/>
        <w:jc w:val="left"/>
        <w:rPr>
          <w:rFonts w:ascii="Times New Roman" w:hAnsi="宋体" w:eastAsia="宋体" w:cs="宋体"/>
          <w:bCs/>
          <w:sz w:val="24"/>
        </w:rPr>
      </w:pPr>
    </w:p>
    <w:p w14:paraId="7A6782D1">
      <w:pPr>
        <w:widowControl/>
        <w:jc w:val="left"/>
        <w:rPr>
          <w:rFonts w:ascii="Times New Roman" w:hAnsi="宋体" w:eastAsia="宋体" w:cs="宋体"/>
          <w:bCs/>
          <w:sz w:val="24"/>
        </w:rPr>
      </w:pPr>
    </w:p>
    <w:p w14:paraId="435F30BA">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法定代表人签名（或签名章）：</w:t>
      </w:r>
      <w:r>
        <w:rPr>
          <w:rFonts w:hint="eastAsia" w:ascii="仿宋" w:hAnsi="仿宋" w:eastAsia="仿宋" w:cs="Times New Roman"/>
          <w:sz w:val="30"/>
          <w:szCs w:val="30"/>
          <w:u w:val="single"/>
        </w:rPr>
        <w:t xml:space="preserve">       </w:t>
      </w:r>
    </w:p>
    <w:p w14:paraId="403E9A45">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30893B77">
      <w:pPr>
        <w:widowControl/>
        <w:jc w:val="left"/>
        <w:rPr>
          <w:rFonts w:ascii="Times New Roman" w:hAnsi="宋体" w:eastAsia="宋体" w:cs="宋体"/>
          <w:bCs/>
          <w:sz w:val="24"/>
        </w:rPr>
      </w:pPr>
    </w:p>
    <w:p w14:paraId="20DBA4C6">
      <w:pPr>
        <w:snapToGrid w:val="0"/>
        <w:spacing w:before="156" w:beforeLines="50" w:after="50" w:line="460" w:lineRule="exact"/>
        <w:rPr>
          <w:rFonts w:hint="eastAsia" w:ascii="仿宋" w:hAnsi="仿宋" w:eastAsia="仿宋" w:cs="Times New Roman"/>
          <w:sz w:val="30"/>
          <w:szCs w:val="30"/>
          <w:u w:val="single"/>
        </w:rPr>
      </w:pPr>
      <w:r>
        <w:rPr>
          <w:rFonts w:hint="eastAsia" w:ascii="仿宋" w:hAnsi="仿宋" w:eastAsia="仿宋" w:cs="Times New Roman"/>
          <w:bCs/>
          <w:sz w:val="30"/>
          <w:szCs w:val="30"/>
          <w:lang w:val="en-US" w:eastAsia="zh-CN"/>
        </w:rPr>
        <w:t>响应方</w:t>
      </w:r>
      <w:r>
        <w:rPr>
          <w:rFonts w:hint="eastAsia" w:ascii="仿宋" w:hAnsi="仿宋" w:eastAsia="仿宋" w:cs="Times New Roman"/>
          <w:sz w:val="30"/>
          <w:szCs w:val="30"/>
        </w:rPr>
        <w:t>全称（公章）：</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日  期：</w:t>
      </w:r>
      <w:r>
        <w:rPr>
          <w:rFonts w:hint="eastAsia" w:ascii="仿宋" w:hAnsi="仿宋" w:eastAsia="仿宋" w:cs="Times New Roman"/>
          <w:sz w:val="30"/>
          <w:szCs w:val="30"/>
          <w:u w:val="single"/>
        </w:rPr>
        <w:t xml:space="preserve">           </w:t>
      </w:r>
    </w:p>
    <w:p w14:paraId="11BCC550">
      <w:pPr>
        <w:widowControl/>
        <w:jc w:val="left"/>
        <w:rPr>
          <w:rFonts w:ascii="仿宋" w:hAnsi="仿宋" w:eastAsia="仿宋" w:cs="Times New Roman"/>
          <w:color w:val="000000"/>
          <w:sz w:val="30"/>
          <w:szCs w:val="30"/>
        </w:rPr>
      </w:pPr>
      <w:r>
        <w:rPr>
          <w:rFonts w:hint="eastAsia" w:ascii="仿宋" w:hAnsi="仿宋" w:eastAsia="仿宋" w:cs="Times New Roman"/>
          <w:color w:val="000000"/>
          <w:sz w:val="30"/>
          <w:szCs w:val="30"/>
        </w:rPr>
        <w:br w:type="page"/>
      </w:r>
    </w:p>
    <w:p w14:paraId="13968424">
      <w:pPr>
        <w:tabs>
          <w:tab w:val="left" w:pos="606"/>
        </w:tabs>
        <w:rPr>
          <w:rFonts w:ascii="仿宋" w:hAnsi="仿宋" w:eastAsia="仿宋" w:cs="Times New Roman"/>
          <w:color w:val="000000"/>
          <w:spacing w:val="20"/>
          <w:sz w:val="30"/>
          <w:szCs w:val="30"/>
        </w:rPr>
      </w:pPr>
      <w:r>
        <w:rPr>
          <w:rFonts w:hint="eastAsia" w:ascii="仿宋" w:hAnsi="仿宋" w:eastAsia="仿宋" w:cs="Times New Roman"/>
          <w:color w:val="000000"/>
          <w:sz w:val="30"/>
          <w:szCs w:val="30"/>
        </w:rPr>
        <w:t>附件4：</w:t>
      </w:r>
    </w:p>
    <w:p w14:paraId="0A3EB78C">
      <w:pPr>
        <w:widowControl w:val="0"/>
        <w:overflowPunct w:val="0"/>
        <w:spacing w:line="360" w:lineRule="auto"/>
        <w:ind w:firstLine="0"/>
        <w:jc w:val="center"/>
        <w:rPr>
          <w:rFonts w:ascii="宋体" w:hAnsi="Times New Roman" w:eastAsia="宋体" w:cs="Times New Roman"/>
          <w:b/>
          <w:color w:val="000000"/>
          <w:spacing w:val="40"/>
          <w:kern w:val="0"/>
          <w:sz w:val="36"/>
          <w:szCs w:val="36"/>
          <w:lang w:val="en-US" w:eastAsia="zh-CN" w:bidi="ar-SA"/>
        </w:rPr>
      </w:pPr>
      <w:r>
        <w:rPr>
          <w:rFonts w:hint="eastAsia" w:ascii="宋体" w:hAnsi="宋体" w:eastAsia="宋体" w:cs="Times New Roman"/>
          <w:b/>
          <w:color w:val="000000"/>
          <w:spacing w:val="40"/>
          <w:kern w:val="0"/>
          <w:sz w:val="36"/>
          <w:szCs w:val="36"/>
          <w:lang w:val="en-US" w:eastAsia="zh-CN" w:bidi="ar-SA"/>
        </w:rPr>
        <w:t>联合响应协议书</w:t>
      </w:r>
    </w:p>
    <w:p w14:paraId="26726E12">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w:t>
      </w:r>
    </w:p>
    <w:p w14:paraId="38B1CA68">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w:t>
      </w:r>
    </w:p>
    <w:p w14:paraId="1F387132">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（如果有的话，可按甲、乙、丙、丁…序列增加）</w:t>
      </w:r>
    </w:p>
    <w:p w14:paraId="653D497E">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各方经协商，就响应组织实施的编号为</w:t>
      </w:r>
      <w:r>
        <w:rPr>
          <w:rFonts w:hint="eastAsia" w:ascii="仿宋" w:hAnsi="仿宋" w:eastAsia="仿宋" w:cs="Times New Roman"/>
          <w:kern w:val="2"/>
          <w:sz w:val="30"/>
          <w:szCs w:val="30"/>
          <w:u w:val="single"/>
          <w:lang w:val="en-US" w:eastAsia="zh-CN" w:bidi="ar-SA"/>
        </w:rPr>
        <w:t xml:space="preserve"> </w:t>
      </w:r>
      <w:bookmarkStart w:id="98" w:name="PO_3000002632_PM001_1"/>
      <w:r>
        <w:rPr>
          <w:rFonts w:hint="eastAsia" w:ascii="仿宋" w:hAnsi="仿宋" w:eastAsia="仿宋" w:cs="Times New Roman"/>
          <w:b/>
          <w:kern w:val="2"/>
          <w:sz w:val="30"/>
          <w:szCs w:val="30"/>
          <w:u w:val="single"/>
          <w:lang w:val="en-US" w:eastAsia="zh-CN" w:bidi="ar-SA"/>
        </w:rPr>
        <w:t>ZZCG2025X-CS-108</w:t>
      </w:r>
      <w:bookmarkEnd w:id="98"/>
      <w:r>
        <w:rPr>
          <w:rFonts w:hint="eastAsia" w:ascii="仿宋" w:hAnsi="仿宋" w:eastAsia="仿宋" w:cs="Times New Roman"/>
          <w:color w:val="000000"/>
          <w:kern w:val="2"/>
          <w:sz w:val="30"/>
          <w:szCs w:val="30"/>
          <w:lang w:val="en-US" w:eastAsia="zh-CN" w:bidi="ar-SA"/>
        </w:rPr>
        <w:t>的采购活动联合进行响应之事宜，达成如下协议：</w:t>
      </w:r>
    </w:p>
    <w:p w14:paraId="44CB6831">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一、各方一致决定，以        为主办人进行响应，并按照磋商文件的规定分别提交资格文件。</w:t>
      </w:r>
      <w:r>
        <w:rPr>
          <w:rFonts w:hint="eastAsia" w:ascii="仿宋" w:hAnsi="仿宋" w:eastAsia="仿宋" w:cs="Times New Roman"/>
          <w:kern w:val="2"/>
          <w:sz w:val="30"/>
          <w:szCs w:val="30"/>
          <w:lang w:val="en-US" w:eastAsia="zh-CN" w:bidi="ar-SA"/>
        </w:rPr>
        <w:t>（声明书、营业执照、</w:t>
      </w:r>
      <w:r>
        <w:rPr>
          <w:rFonts w:hint="eastAsia" w:ascii="仿宋" w:hAnsi="仿宋" w:eastAsia="仿宋" w:cs="Times New Roman"/>
          <w:bCs/>
          <w:kern w:val="2"/>
          <w:sz w:val="30"/>
          <w:szCs w:val="30"/>
          <w:lang w:val="en-US" w:eastAsia="zh-CN" w:bidi="ar-SA"/>
        </w:rPr>
        <w:t>响应方</w:t>
      </w:r>
      <w:r>
        <w:rPr>
          <w:rFonts w:hint="eastAsia" w:ascii="仿宋" w:hAnsi="仿宋" w:eastAsia="仿宋" w:cs="Times New Roman"/>
          <w:kern w:val="2"/>
          <w:sz w:val="30"/>
          <w:szCs w:val="30"/>
          <w:lang w:val="en-US" w:eastAsia="zh-CN" w:bidi="ar-SA"/>
        </w:rPr>
        <w:t>特定条件）。</w:t>
      </w:r>
    </w:p>
    <w:p w14:paraId="1E67BABB">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二、在本次磋商响应过程中，主办人的法定代表人或授权代理人根据磋商文件规定及磋商响应内容而对磋商方和采购人所作的任何合法承诺，包括书面澄清及响应等均对联合响应各方产生约束力。如果成交并签订合同，则联合响应各方将共同履行对磋商方和采购人所负有的全部义务并就采购合同约定的事项对采购人承担连带责任。</w:t>
      </w:r>
    </w:p>
    <w:p w14:paraId="1B4F3FDC">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三、联合响应其余各方保证对主办人为响应本次竞争性磋商采购活动而提供的产品和服务提供全部质量保证及售后服务支持。</w:t>
      </w:r>
    </w:p>
    <w:p w14:paraId="38741692">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四、本次联合响应中，甲方承担的工作和义务为:</w:t>
      </w:r>
    </w:p>
    <w:p w14:paraId="78650C3D">
      <w:pPr>
        <w:widowControl w:val="0"/>
        <w:overflowPunct w:val="0"/>
        <w:spacing w:line="460" w:lineRule="exact"/>
        <w:ind w:firstLine="642" w:firstLineChars="214"/>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u w:val="single"/>
          <w:lang w:val="en-US" w:eastAsia="zh-CN" w:bidi="ar-SA"/>
        </w:rPr>
        <w:t xml:space="preserve">                                                      </w:t>
      </w:r>
    </w:p>
    <w:p w14:paraId="2C5F7436">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乙方承担的工作和义务为：</w:t>
      </w:r>
    </w:p>
    <w:p w14:paraId="6DDE581B">
      <w:pPr>
        <w:widowControl w:val="0"/>
        <w:overflowPunct w:val="0"/>
        <w:spacing w:line="460" w:lineRule="exact"/>
        <w:ind w:firstLine="642" w:firstLineChars="214"/>
        <w:jc w:val="both"/>
        <w:rPr>
          <w:rFonts w:ascii="仿宋" w:hAnsi="仿宋" w:eastAsia="仿宋" w:cs="Times New Roman"/>
          <w:color w:val="000000"/>
          <w:kern w:val="2"/>
          <w:sz w:val="30"/>
          <w:szCs w:val="30"/>
          <w:u w:val="single"/>
          <w:lang w:val="en-US" w:eastAsia="zh-CN" w:bidi="ar-SA"/>
        </w:rPr>
      </w:pPr>
      <w:r>
        <w:rPr>
          <w:rFonts w:hint="eastAsia" w:ascii="仿宋" w:hAnsi="仿宋" w:eastAsia="仿宋" w:cs="Times New Roman"/>
          <w:color w:val="000000"/>
          <w:kern w:val="2"/>
          <w:sz w:val="30"/>
          <w:szCs w:val="30"/>
          <w:u w:val="single"/>
          <w:lang w:val="en-US" w:eastAsia="zh-CN" w:bidi="ar-SA"/>
        </w:rPr>
        <w:t xml:space="preserve">                                                      </w:t>
      </w:r>
    </w:p>
    <w:p w14:paraId="58C6B70C">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）的合同份额占到合同总金额</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%，（乙方</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）的合同份额占到合同总金额</w:t>
      </w:r>
      <w:r>
        <w:rPr>
          <w:rFonts w:hint="eastAsia" w:ascii="仿宋" w:hAnsi="仿宋" w:eastAsia="仿宋" w:cs="Times New Roman"/>
          <w:color w:val="000000"/>
          <w:kern w:val="2"/>
          <w:sz w:val="30"/>
          <w:szCs w:val="30"/>
          <w:u w:val="single"/>
          <w:lang w:val="en-US" w:eastAsia="zh-CN" w:bidi="ar-SA"/>
        </w:rPr>
        <w:t xml:space="preserve">    </w:t>
      </w:r>
      <w:r>
        <w:rPr>
          <w:rFonts w:hint="eastAsia" w:ascii="仿宋" w:hAnsi="仿宋" w:eastAsia="仿宋" w:cs="Times New Roman"/>
          <w:color w:val="000000"/>
          <w:kern w:val="2"/>
          <w:sz w:val="30"/>
          <w:szCs w:val="30"/>
          <w:lang w:val="en-US" w:eastAsia="zh-CN" w:bidi="ar-SA"/>
        </w:rPr>
        <w:t>%……</w:t>
      </w:r>
    </w:p>
    <w:p w14:paraId="02834F5B">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五、有关本次联合响应的其他事宜：</w:t>
      </w:r>
    </w:p>
    <w:p w14:paraId="6E7C0FA7">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六、本协议提交磋商方后，联合响应各方不得以任何形式对上述实质内容进行修改或撤销。</w:t>
      </w:r>
    </w:p>
    <w:p w14:paraId="26368841">
      <w:pPr>
        <w:widowControl w:val="0"/>
        <w:overflowPunct w:val="0"/>
        <w:spacing w:line="460" w:lineRule="exact"/>
        <w:ind w:firstLine="642" w:firstLineChars="214"/>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七、本协议签约各方各持一份，并作为磋商响应文件的一部分。</w:t>
      </w:r>
    </w:p>
    <w:tbl>
      <w:tblPr>
        <w:tblStyle w:val="53"/>
        <w:tblW w:w="8530" w:type="dxa"/>
        <w:jc w:val="center"/>
        <w:tblLayout w:type="fixed"/>
        <w:tblCellMar>
          <w:top w:w="0" w:type="dxa"/>
          <w:left w:w="108" w:type="dxa"/>
          <w:bottom w:w="0" w:type="dxa"/>
          <w:right w:w="108" w:type="dxa"/>
        </w:tblCellMar>
      </w:tblPr>
      <w:tblGrid>
        <w:gridCol w:w="4265"/>
        <w:gridCol w:w="4265"/>
      </w:tblGrid>
      <w:tr w14:paraId="6999B5BD">
        <w:tblPrEx>
          <w:tblCellMar>
            <w:top w:w="0" w:type="dxa"/>
            <w:left w:w="108" w:type="dxa"/>
            <w:bottom w:w="0" w:type="dxa"/>
            <w:right w:w="108" w:type="dxa"/>
          </w:tblCellMar>
        </w:tblPrEx>
        <w:trPr>
          <w:jc w:val="center"/>
        </w:trPr>
        <w:tc>
          <w:tcPr>
            <w:tcW w:w="4264" w:type="dxa"/>
          </w:tcPr>
          <w:p w14:paraId="13915310">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甲方单位：（公章）</w:t>
            </w:r>
          </w:p>
          <w:p w14:paraId="6A8FAC16">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16D88ED8">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c>
          <w:tcPr>
            <w:tcW w:w="4264" w:type="dxa"/>
          </w:tcPr>
          <w:p w14:paraId="267A2DC1">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乙方单位：（公章）</w:t>
            </w:r>
          </w:p>
          <w:p w14:paraId="0C6E5BE9">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39BB89B0">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r>
    </w:tbl>
    <w:p w14:paraId="48DC2AA5">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5C0796F">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9E9944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62D2078">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83E664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616326A">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3572498">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6BA55C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AFF205E">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573E3A0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26F6E1FA">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7D8814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33D6AC4B">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25B1521">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E8C3C1D">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B5E983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321B0C3">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99BEFFB">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C3C2BCE">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6FCCD82">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ED113AB">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ACBD8BE">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70425FA">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845F87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1D33BF4">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4D732327">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76A0DCEF">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6B0B7C09">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1FEF77AF">
      <w:pPr>
        <w:widowControl w:val="0"/>
        <w:overflowPunct w:val="0"/>
        <w:spacing w:line="460" w:lineRule="exact"/>
        <w:ind w:firstLine="0"/>
        <w:jc w:val="both"/>
        <w:rPr>
          <w:rFonts w:hint="eastAsia" w:ascii="仿宋" w:hAnsi="仿宋" w:eastAsia="仿宋" w:cs="Times New Roman"/>
          <w:color w:val="000000"/>
          <w:kern w:val="2"/>
          <w:sz w:val="30"/>
          <w:szCs w:val="30"/>
          <w:lang w:val="en-US" w:eastAsia="zh-CN" w:bidi="ar-SA"/>
        </w:rPr>
      </w:pPr>
    </w:p>
    <w:p w14:paraId="0BCCCB15">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附件5：</w:t>
      </w:r>
    </w:p>
    <w:p w14:paraId="731BA706">
      <w:pPr>
        <w:widowControl w:val="0"/>
        <w:overflowPunct w:val="0"/>
        <w:spacing w:line="460" w:lineRule="exact"/>
        <w:ind w:firstLine="420"/>
        <w:jc w:val="center"/>
        <w:rPr>
          <w:rFonts w:ascii="宋体" w:hAnsi="Times New Roman" w:eastAsia="宋体" w:cs="Times New Roman"/>
          <w:b/>
          <w:color w:val="000000"/>
          <w:kern w:val="2"/>
          <w:sz w:val="36"/>
          <w:szCs w:val="36"/>
          <w:lang w:val="en-US" w:eastAsia="zh-CN" w:bidi="ar-SA"/>
        </w:rPr>
      </w:pPr>
      <w:r>
        <w:rPr>
          <w:rFonts w:hint="eastAsia" w:ascii="宋体" w:hAnsi="宋体" w:eastAsia="宋体" w:cs="Times New Roman"/>
          <w:b/>
          <w:color w:val="000000"/>
          <w:kern w:val="2"/>
          <w:sz w:val="36"/>
          <w:szCs w:val="36"/>
          <w:lang w:val="en-US" w:eastAsia="zh-CN" w:bidi="ar-SA"/>
        </w:rPr>
        <w:t>联合响应授权委托书</w:t>
      </w:r>
    </w:p>
    <w:p w14:paraId="2E30185C">
      <w:pPr>
        <w:widowControl w:val="0"/>
        <w:overflowPunct w:val="0"/>
        <w:spacing w:line="460" w:lineRule="exact"/>
        <w:ind w:firstLine="420"/>
        <w:jc w:val="both"/>
        <w:rPr>
          <w:rFonts w:ascii="仿宋" w:hAnsi="仿宋" w:eastAsia="仿宋" w:cs="Times New Roman"/>
          <w:color w:val="000000"/>
          <w:kern w:val="2"/>
          <w:sz w:val="30"/>
          <w:szCs w:val="30"/>
          <w:lang w:val="en-US" w:eastAsia="zh-CN" w:bidi="ar-SA"/>
        </w:rPr>
      </w:pPr>
    </w:p>
    <w:p w14:paraId="3DE141E5">
      <w:pPr>
        <w:widowControl w:val="0"/>
        <w:overflowPunct w:val="0"/>
        <w:spacing w:line="460" w:lineRule="exact"/>
        <w:ind w:firstLine="600" w:firstLineChars="200"/>
        <w:jc w:val="both"/>
        <w:rPr>
          <w:rFonts w:ascii="仿宋" w:hAnsi="仿宋" w:eastAsia="仿宋" w:cs="Times New Roman"/>
          <w:kern w:val="2"/>
          <w:sz w:val="30"/>
          <w:szCs w:val="30"/>
          <w:lang w:val="en-US" w:eastAsia="zh-CN" w:bidi="ar-SA"/>
        </w:rPr>
      </w:pPr>
      <w:r>
        <w:rPr>
          <w:rFonts w:hint="eastAsia" w:ascii="仿宋" w:hAnsi="仿宋" w:eastAsia="仿宋" w:cs="Times New Roman"/>
          <w:kern w:val="2"/>
          <w:sz w:val="30"/>
          <w:szCs w:val="30"/>
          <w:lang w:val="en-US" w:eastAsia="zh-CN" w:bidi="ar-SA"/>
        </w:rPr>
        <w:t>本授权委托书声明：根据</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与</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签订的《联合响应协议书》的内容，现授权</w:t>
      </w:r>
      <w:r>
        <w:rPr>
          <w:rFonts w:hint="eastAsia" w:ascii="仿宋" w:hAnsi="仿宋" w:eastAsia="仿宋" w:cs="Times New Roman"/>
          <w:kern w:val="2"/>
          <w:sz w:val="30"/>
          <w:szCs w:val="30"/>
          <w:u w:val="single"/>
          <w:lang w:val="en-US" w:eastAsia="zh-CN" w:bidi="ar-SA"/>
        </w:rPr>
        <w:t xml:space="preserve">     </w:t>
      </w:r>
      <w:r>
        <w:rPr>
          <w:rFonts w:hint="eastAsia" w:ascii="仿宋" w:hAnsi="仿宋" w:eastAsia="仿宋" w:cs="Times New Roman"/>
          <w:kern w:val="2"/>
          <w:sz w:val="30"/>
          <w:szCs w:val="30"/>
          <w:lang w:val="en-US" w:eastAsia="zh-CN" w:bidi="ar-SA"/>
        </w:rPr>
        <w:t>为联合响应授权代表，授权代表在响应、开评审、签约过程中所签署的一切文件和处理与这有关的一切事务，联合响应各方均予以认可并遵守。</w:t>
      </w:r>
    </w:p>
    <w:p w14:paraId="7634EA3F">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在撤销授权的书面通知以前，本授权书一直有效。授权代表在授权书有效期内签署的所有文件不因授权的撤销而失效。</w:t>
      </w:r>
    </w:p>
    <w:p w14:paraId="1F4F138B">
      <w:pPr>
        <w:snapToGrid w:val="0"/>
        <w:spacing w:before="156" w:beforeLines="50" w:after="50" w:line="460" w:lineRule="exact"/>
        <w:ind w:firstLine="480"/>
        <w:rPr>
          <w:rFonts w:ascii="仿宋" w:hAnsi="仿宋" w:eastAsia="仿宋" w:cs="Times New Roman"/>
          <w:sz w:val="30"/>
          <w:szCs w:val="30"/>
        </w:rPr>
      </w:pPr>
      <w:r>
        <w:rPr>
          <w:rFonts w:hint="eastAsia" w:ascii="仿宋" w:hAnsi="仿宋" w:eastAsia="仿宋" w:cs="Times New Roman"/>
          <w:sz w:val="30"/>
          <w:szCs w:val="30"/>
        </w:rPr>
        <w:t>授权代表无转委托权，特此委托。</w:t>
      </w:r>
    </w:p>
    <w:p w14:paraId="40A828A5">
      <w:pPr>
        <w:widowControl w:val="0"/>
        <w:overflowPunct w:val="0"/>
        <w:spacing w:line="460" w:lineRule="exact"/>
        <w:ind w:firstLine="420"/>
        <w:jc w:val="both"/>
        <w:rPr>
          <w:rFonts w:ascii="仿宋" w:hAnsi="仿宋" w:eastAsia="仿宋" w:cs="Times New Roman"/>
          <w:kern w:val="2"/>
          <w:sz w:val="30"/>
          <w:szCs w:val="30"/>
          <w:lang w:val="en-US" w:eastAsia="zh-CN" w:bidi="ar-SA"/>
        </w:rPr>
      </w:pPr>
    </w:p>
    <w:p w14:paraId="033D184F">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联系方式：</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rPr>
        <w:t>邮箱：</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rPr>
        <w:t xml:space="preserve"> </w:t>
      </w:r>
    </w:p>
    <w:p w14:paraId="27342723">
      <w:pPr>
        <w:snapToGrid w:val="0"/>
        <w:spacing w:before="156" w:beforeLines="50" w:after="50" w:line="460" w:lineRule="exact"/>
        <w:rPr>
          <w:rFonts w:ascii="仿宋" w:hAnsi="仿宋" w:eastAsia="仿宋" w:cs="Times New Roman"/>
          <w:sz w:val="30"/>
          <w:szCs w:val="30"/>
          <w:u w:val="single"/>
        </w:rPr>
      </w:pPr>
      <w:r>
        <w:rPr>
          <w:rFonts w:hint="eastAsia" w:ascii="仿宋" w:hAnsi="仿宋" w:eastAsia="仿宋" w:cs="Times New Roman"/>
          <w:sz w:val="30"/>
          <w:szCs w:val="30"/>
        </w:rPr>
        <w:t>授权代表身份证号码：</w:t>
      </w:r>
      <w:r>
        <w:rPr>
          <w:rFonts w:hint="eastAsia" w:ascii="仿宋" w:hAnsi="仿宋" w:eastAsia="仿宋" w:cs="Times New Roman"/>
          <w:sz w:val="30"/>
          <w:szCs w:val="30"/>
          <w:u w:val="single"/>
        </w:rPr>
        <w:t xml:space="preserve">   </w:t>
      </w:r>
      <w:r>
        <w:rPr>
          <w:rFonts w:hint="eastAsia" w:ascii="仿宋" w:hAnsi="仿宋" w:eastAsia="仿宋" w:cs="Times New Roman"/>
          <w:sz w:val="30"/>
          <w:szCs w:val="30"/>
          <w:u w:val="single"/>
          <w:lang w:val="en-US" w:eastAsia="zh-CN"/>
        </w:rPr>
        <w:t xml:space="preserve">                </w:t>
      </w:r>
      <w:r>
        <w:rPr>
          <w:rFonts w:hint="eastAsia" w:ascii="仿宋" w:hAnsi="仿宋" w:eastAsia="仿宋" w:cs="Times New Roman"/>
          <w:sz w:val="30"/>
          <w:szCs w:val="30"/>
          <w:u w:val="single"/>
        </w:rPr>
        <w:t xml:space="preserve">           </w:t>
      </w:r>
    </w:p>
    <w:p w14:paraId="106DF3EA">
      <w:pPr>
        <w:tabs>
          <w:tab w:val="left" w:pos="606"/>
        </w:tabs>
        <w:spacing w:line="460" w:lineRule="exact"/>
        <w:rPr>
          <w:rFonts w:ascii="仿宋" w:hAnsi="仿宋" w:eastAsia="仿宋" w:cs="Times New Roman"/>
          <w:color w:val="000000"/>
          <w:spacing w:val="20"/>
          <w:sz w:val="30"/>
          <w:szCs w:val="30"/>
        </w:rPr>
      </w:pPr>
    </w:p>
    <w:p w14:paraId="3CEF9682">
      <w:pPr>
        <w:tabs>
          <w:tab w:val="left" w:pos="606"/>
        </w:tabs>
        <w:spacing w:line="460" w:lineRule="exact"/>
        <w:rPr>
          <w:rFonts w:ascii="仿宋" w:hAnsi="仿宋" w:eastAsia="仿宋" w:cs="Times New Roman"/>
          <w:color w:val="000000"/>
          <w:spacing w:val="20"/>
          <w:sz w:val="30"/>
          <w:szCs w:val="30"/>
        </w:rPr>
      </w:pPr>
    </w:p>
    <w:tbl>
      <w:tblPr>
        <w:tblStyle w:val="53"/>
        <w:tblW w:w="8530" w:type="dxa"/>
        <w:jc w:val="center"/>
        <w:tblLayout w:type="fixed"/>
        <w:tblCellMar>
          <w:top w:w="0" w:type="dxa"/>
          <w:left w:w="108" w:type="dxa"/>
          <w:bottom w:w="0" w:type="dxa"/>
          <w:right w:w="108" w:type="dxa"/>
        </w:tblCellMar>
      </w:tblPr>
      <w:tblGrid>
        <w:gridCol w:w="4265"/>
        <w:gridCol w:w="4265"/>
      </w:tblGrid>
      <w:tr w14:paraId="02B400B4">
        <w:tblPrEx>
          <w:tblCellMar>
            <w:top w:w="0" w:type="dxa"/>
            <w:left w:w="108" w:type="dxa"/>
            <w:bottom w:w="0" w:type="dxa"/>
            <w:right w:w="108" w:type="dxa"/>
          </w:tblCellMar>
        </w:tblPrEx>
        <w:trPr>
          <w:jc w:val="center"/>
        </w:trPr>
        <w:tc>
          <w:tcPr>
            <w:tcW w:w="4264" w:type="dxa"/>
          </w:tcPr>
          <w:p w14:paraId="24827708">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7A0C555">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37F9384">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联合体甲方单位：（公章）</w:t>
            </w:r>
          </w:p>
          <w:p w14:paraId="3D69356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02B35E88">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CCEFC15">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64C877DB">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6DFF6996">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7DF003C2">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c>
          <w:tcPr>
            <w:tcW w:w="4264" w:type="dxa"/>
          </w:tcPr>
          <w:p w14:paraId="1240021E">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2A21238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44D9AE4B">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联合体乙方单位：（公章）</w:t>
            </w:r>
          </w:p>
          <w:p w14:paraId="40029CDF">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361B5CF3">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60795E79">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法定代表人：（签章）</w:t>
            </w:r>
          </w:p>
          <w:p w14:paraId="283A73FC">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0E5B812A">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p>
          <w:p w14:paraId="41217334">
            <w:pPr>
              <w:widowControl w:val="0"/>
              <w:overflowPunct w:val="0"/>
              <w:spacing w:line="460" w:lineRule="exact"/>
              <w:ind w:firstLine="0"/>
              <w:jc w:val="both"/>
              <w:rPr>
                <w:rFonts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日期：年月日</w:t>
            </w:r>
          </w:p>
        </w:tc>
      </w:tr>
    </w:tbl>
    <w:p w14:paraId="0FDEE47B">
      <w:pPr>
        <w:widowControl w:val="0"/>
        <w:snapToGrid w:val="0"/>
        <w:spacing w:line="500" w:lineRule="exact"/>
        <w:jc w:val="left"/>
        <w:rPr>
          <w:rFonts w:ascii="仿宋" w:hAnsi="仿宋" w:eastAsia="仿宋" w:cs="Times New Roman"/>
          <w:color w:val="000000"/>
          <w:kern w:val="2"/>
          <w:sz w:val="30"/>
          <w:szCs w:val="30"/>
          <w:lang w:val="en-US" w:eastAsia="zh-CN" w:bidi="ar-SA"/>
        </w:rPr>
      </w:pPr>
    </w:p>
    <w:p w14:paraId="4691E71A">
      <w:pPr>
        <w:widowControl w:val="0"/>
        <w:snapToGrid w:val="0"/>
        <w:spacing w:line="500" w:lineRule="exact"/>
        <w:jc w:val="left"/>
        <w:rPr>
          <w:rFonts w:ascii="仿宋" w:hAnsi="仿宋" w:eastAsia="仿宋" w:cs="Times New Roman"/>
          <w:color w:val="000000"/>
          <w:kern w:val="2"/>
          <w:sz w:val="30"/>
          <w:szCs w:val="30"/>
          <w:lang w:val="en-US" w:eastAsia="zh-CN" w:bidi="ar-SA"/>
        </w:rPr>
      </w:pPr>
    </w:p>
    <w:p w14:paraId="5B2113E5">
      <w:pPr>
        <w:widowControl w:val="0"/>
        <w:snapToGrid w:val="0"/>
        <w:spacing w:line="500" w:lineRule="exact"/>
        <w:jc w:val="left"/>
        <w:rPr>
          <w:rFonts w:ascii="仿宋" w:hAnsi="仿宋" w:eastAsia="仿宋" w:cs="Times New Roman"/>
          <w:color w:val="000000"/>
          <w:kern w:val="2"/>
          <w:sz w:val="24"/>
          <w:szCs w:val="24"/>
          <w:lang w:val="en-US" w:eastAsia="zh-CN" w:bidi="ar-SA"/>
        </w:rPr>
      </w:pPr>
    </w:p>
    <w:p w14:paraId="40363985">
      <w:pPr>
        <w:snapToGrid w:val="0"/>
        <w:spacing w:line="360" w:lineRule="auto"/>
        <w:rPr>
          <w:rFonts w:ascii="仿宋" w:hAnsi="仿宋" w:eastAsia="仿宋" w:cs="Times New Roman"/>
          <w:spacing w:val="20"/>
          <w:sz w:val="30"/>
          <w:szCs w:val="30"/>
        </w:rPr>
      </w:pPr>
    </w:p>
    <w:p w14:paraId="55F27AE8">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sz w:val="30"/>
          <w:szCs w:val="30"/>
        </w:rPr>
        <w:t>附件6：</w:t>
      </w:r>
    </w:p>
    <w:p w14:paraId="5109B93F">
      <w:pPr>
        <w:snapToGrid w:val="0"/>
        <w:spacing w:line="360" w:lineRule="auto"/>
        <w:jc w:val="center"/>
        <w:rPr>
          <w:rFonts w:ascii="仿宋" w:hAnsi="仿宋" w:eastAsia="仿宋" w:cs="Times New Roman"/>
          <w:color w:val="000000"/>
          <w:sz w:val="30"/>
          <w:szCs w:val="30"/>
        </w:rPr>
      </w:pPr>
      <w:r>
        <w:rPr>
          <w:rFonts w:hint="eastAsia" w:ascii="仿宋_GB2312" w:hAnsi="Times New Roman" w:eastAsia="仿宋_GB2312" w:cs="Times New Roman"/>
          <w:b/>
          <w:spacing w:val="6"/>
          <w:sz w:val="32"/>
          <w:szCs w:val="32"/>
        </w:rPr>
        <w:t>分包意向协议</w:t>
      </w:r>
    </w:p>
    <w:p w14:paraId="4E1CD744">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w:t>
      </w:r>
      <w:r>
        <w:rPr>
          <w:rFonts w:hint="eastAsia" w:ascii="仿宋" w:hAnsi="仿宋" w:eastAsia="仿宋" w:cs="Times New Roman"/>
          <w:sz w:val="28"/>
          <w:szCs w:val="28"/>
          <w:lang w:val="zh-CN"/>
        </w:rPr>
        <w:t>若成为</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项目名称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采购编号        </w:t>
      </w:r>
      <w:r>
        <w:rPr>
          <w:rFonts w:hint="eastAsia" w:ascii="仿宋" w:hAnsi="仿宋" w:eastAsia="仿宋" w:cs="Times New Roman"/>
          <w:sz w:val="28"/>
          <w:szCs w:val="28"/>
        </w:rPr>
        <w:t>）</w:t>
      </w:r>
      <w:r>
        <w:rPr>
          <w:rFonts w:hint="eastAsia" w:ascii="仿宋" w:hAnsi="仿宋" w:eastAsia="仿宋" w:cs="Times New Roman"/>
          <w:sz w:val="28"/>
          <w:szCs w:val="28"/>
          <w:lang w:val="zh-CN"/>
        </w:rPr>
        <w:t>的成交供应商，将依法采取分包方式履行合同。</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）与（</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）达成分包意向协议</w:t>
      </w:r>
      <w:r>
        <w:rPr>
          <w:rFonts w:hint="eastAsia" w:ascii="仿宋" w:hAnsi="仿宋" w:eastAsia="仿宋" w:cs="Times New Roman"/>
          <w:sz w:val="28"/>
          <w:szCs w:val="28"/>
          <w:lang w:val="zh-CN"/>
        </w:rPr>
        <w:t xml:space="preserve">。 </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）负责签署响应文件，（</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）的所有承诺均认为代表了（</w:t>
      </w:r>
      <w:r>
        <w:rPr>
          <w:rFonts w:hint="eastAsia" w:ascii="仿宋" w:hAnsi="仿宋" w:eastAsia="仿宋" w:cs="Times New Roman"/>
          <w:sz w:val="28"/>
          <w:szCs w:val="28"/>
          <w:u w:val="single"/>
        </w:rPr>
        <w:t xml:space="preserve">所有分包供应商名称       </w:t>
      </w:r>
      <w:r>
        <w:rPr>
          <w:rFonts w:hint="eastAsia" w:ascii="仿宋" w:hAnsi="仿宋" w:eastAsia="仿宋" w:cs="Times New Roman"/>
          <w:sz w:val="28"/>
          <w:szCs w:val="28"/>
        </w:rPr>
        <w:t>）意愿。</w:t>
      </w:r>
    </w:p>
    <w:p w14:paraId="2A7D42D0">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一、分包内容在采购文件分包要求的范围内，并符合相关法律规定等</w:t>
      </w:r>
    </w:p>
    <w:p w14:paraId="012FB96F">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二、分包标的及数量</w:t>
      </w:r>
    </w:p>
    <w:p w14:paraId="74B0B168">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响应方名称     </w:t>
      </w:r>
      <w:r>
        <w:rPr>
          <w:rFonts w:hint="eastAsia" w:ascii="仿宋" w:hAnsi="仿宋" w:eastAsia="仿宋" w:cs="Times New Roman"/>
          <w:sz w:val="28"/>
          <w:szCs w:val="28"/>
        </w:rPr>
        <w:t>）</w:t>
      </w:r>
      <w:r>
        <w:rPr>
          <w:rFonts w:hint="eastAsia" w:ascii="仿宋" w:hAnsi="仿宋" w:eastAsia="仿宋" w:cs="Times New Roman"/>
          <w:sz w:val="28"/>
          <w:szCs w:val="28"/>
          <w:lang w:val="zh-CN"/>
        </w:rPr>
        <w:t>将</w:t>
      </w:r>
      <w:r>
        <w:rPr>
          <w:rFonts w:hint="eastAsia" w:ascii="仿宋" w:hAnsi="仿宋" w:eastAsia="仿宋" w:cs="Times New Roman"/>
          <w:sz w:val="28"/>
          <w:szCs w:val="28"/>
          <w:u w:val="single"/>
        </w:rPr>
        <w:t xml:space="preserve">   工作内容   </w:t>
      </w:r>
      <w:r>
        <w:rPr>
          <w:rFonts w:hint="eastAsia" w:ascii="仿宋" w:hAnsi="仿宋" w:eastAsia="仿宋" w:cs="Times New Roman"/>
          <w:sz w:val="28"/>
          <w:szCs w:val="28"/>
        </w:rPr>
        <w:t>分包给（</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w:t>
      </w:r>
      <w:r>
        <w:rPr>
          <w:rFonts w:hint="eastAsia" w:ascii="仿宋" w:hAnsi="仿宋" w:eastAsia="仿宋" w:cs="Times New Roman"/>
          <w:sz w:val="28"/>
          <w:szCs w:val="28"/>
        </w:rPr>
        <w:t>（</w:t>
      </w:r>
      <w:r>
        <w:rPr>
          <w:rFonts w:hint="eastAsia" w:ascii="仿宋" w:hAnsi="仿宋" w:eastAsia="仿宋" w:cs="Times New Roman"/>
          <w:sz w:val="28"/>
          <w:szCs w:val="28"/>
          <w:u w:val="single"/>
        </w:rPr>
        <w:t xml:space="preserve">分包供应商名称       </w:t>
      </w:r>
      <w:r>
        <w:rPr>
          <w:rFonts w:hint="eastAsia" w:ascii="仿宋" w:hAnsi="仿宋" w:eastAsia="仿宋" w:cs="Times New Roman"/>
          <w:sz w:val="28"/>
          <w:szCs w:val="28"/>
        </w:rPr>
        <w:t>），</w:t>
      </w:r>
      <w:r>
        <w:rPr>
          <w:rFonts w:hint="eastAsia" w:ascii="仿宋" w:hAnsi="仿宋" w:eastAsia="仿宋" w:cs="Times New Roman"/>
          <w:sz w:val="28"/>
          <w:szCs w:val="28"/>
          <w:lang w:val="zh-CN"/>
        </w:rPr>
        <w:t>具备承</w:t>
      </w:r>
      <w:r>
        <w:rPr>
          <w:rFonts w:hint="eastAsia" w:ascii="仿宋" w:hAnsi="仿宋" w:eastAsia="仿宋" w:cs="Times New Roman"/>
          <w:sz w:val="28"/>
          <w:szCs w:val="28"/>
        </w:rPr>
        <w:t>担</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zh-CN"/>
        </w:rPr>
        <w:t xml:space="preserve">工作内容  </w:t>
      </w:r>
      <w:r>
        <w:rPr>
          <w:rFonts w:hint="eastAsia" w:ascii="仿宋" w:hAnsi="仿宋" w:eastAsia="仿宋" w:cs="Times New Roman"/>
          <w:sz w:val="28"/>
          <w:szCs w:val="28"/>
          <w:lang w:val="zh-CN"/>
        </w:rPr>
        <w:t>相应资质条件且不得再次分包；</w:t>
      </w:r>
    </w:p>
    <w:p w14:paraId="1C2C6B1B">
      <w:pPr>
        <w:snapToGrid w:val="0"/>
        <w:spacing w:line="400" w:lineRule="exact"/>
        <w:ind w:firstLine="840" w:firstLineChars="300"/>
        <w:rPr>
          <w:rFonts w:ascii="仿宋" w:hAnsi="仿宋" w:eastAsia="仿宋" w:cs="Times New Roman"/>
          <w:sz w:val="28"/>
          <w:szCs w:val="28"/>
        </w:rPr>
      </w:pPr>
      <w:r>
        <w:rPr>
          <w:rFonts w:hint="eastAsia" w:ascii="仿宋" w:hAnsi="仿宋" w:eastAsia="仿宋" w:cs="Times New Roman"/>
          <w:sz w:val="28"/>
          <w:szCs w:val="28"/>
        </w:rPr>
        <w:t>……</w:t>
      </w:r>
    </w:p>
    <w:p w14:paraId="157C26C2">
      <w:pPr>
        <w:snapToGrid w:val="0"/>
        <w:spacing w:line="380" w:lineRule="exact"/>
        <w:ind w:left="840"/>
        <w:rPr>
          <w:rFonts w:ascii="仿宋" w:hAnsi="仿宋" w:eastAsia="仿宋" w:cs="Times New Roman"/>
          <w:sz w:val="28"/>
          <w:szCs w:val="28"/>
        </w:rPr>
      </w:pPr>
      <w:r>
        <w:rPr>
          <w:rFonts w:hint="eastAsia" w:ascii="仿宋" w:hAnsi="仿宋" w:eastAsia="仿宋" w:cs="Times New Roman"/>
          <w:sz w:val="28"/>
          <w:szCs w:val="28"/>
          <w:lang w:val="zh-CN"/>
        </w:rPr>
        <w:t>三、分包工作履行期限、地点、方式</w:t>
      </w:r>
      <w:r>
        <w:rPr>
          <w:rFonts w:hint="eastAsia" w:ascii="仿宋" w:hAnsi="仿宋" w:eastAsia="仿宋" w:cs="Times New Roman"/>
          <w:sz w:val="28"/>
          <w:szCs w:val="28"/>
        </w:rPr>
        <w:t xml:space="preserve"> </w:t>
      </w:r>
    </w:p>
    <w:p w14:paraId="0A235BD8">
      <w:pPr>
        <w:snapToGrid w:val="0"/>
        <w:spacing w:line="380" w:lineRule="exact"/>
        <w:rPr>
          <w:rFonts w:ascii="仿宋" w:hAnsi="仿宋" w:eastAsia="仿宋" w:cs="Times New Roman"/>
          <w:sz w:val="28"/>
          <w:szCs w:val="28"/>
          <w:u w:val="single"/>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2CE50B80">
      <w:pPr>
        <w:snapToGrid w:val="0"/>
        <w:spacing w:line="380" w:lineRule="exact"/>
        <w:ind w:left="840"/>
        <w:rPr>
          <w:rFonts w:ascii="仿宋" w:hAnsi="仿宋" w:eastAsia="仿宋" w:cs="Times New Roman"/>
          <w:sz w:val="28"/>
          <w:szCs w:val="28"/>
          <w:lang w:val="zh-CN"/>
        </w:rPr>
      </w:pPr>
      <w:r>
        <w:rPr>
          <w:rFonts w:hint="eastAsia" w:ascii="仿宋" w:hAnsi="仿宋" w:eastAsia="仿宋" w:cs="Times New Roman"/>
          <w:sz w:val="28"/>
          <w:szCs w:val="28"/>
          <w:lang w:val="zh-CN"/>
        </w:rPr>
        <w:t xml:space="preserve">四、质量 </w:t>
      </w:r>
    </w:p>
    <w:p w14:paraId="78F24769">
      <w:pPr>
        <w:snapToGrid w:val="0"/>
        <w:spacing w:line="380" w:lineRule="exact"/>
        <w:ind w:left="630" w:leftChars="300"/>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18D8584C">
      <w:pPr>
        <w:snapToGrid w:val="0"/>
        <w:spacing w:line="38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五</w:t>
      </w:r>
      <w:r>
        <w:rPr>
          <w:rFonts w:hint="eastAsia" w:ascii="仿宋" w:hAnsi="仿宋" w:eastAsia="仿宋" w:cs="Times New Roman"/>
          <w:sz w:val="28"/>
          <w:szCs w:val="28"/>
          <w:lang w:val="zh-CN"/>
        </w:rPr>
        <w:t>、违约责任</w:t>
      </w:r>
    </w:p>
    <w:p w14:paraId="09A81B4E">
      <w:pPr>
        <w:snapToGrid w:val="0"/>
        <w:spacing w:line="380" w:lineRule="exact"/>
        <w:ind w:firstLine="840" w:firstLineChars="300"/>
        <w:rPr>
          <w:rFonts w:ascii="仿宋" w:hAnsi="仿宋" w:eastAsia="仿宋" w:cs="Times New Roman"/>
          <w:sz w:val="28"/>
          <w:szCs w:val="28"/>
          <w:u w:val="single"/>
          <w:lang w:val="zh-CN"/>
        </w:rPr>
      </w:pPr>
      <w:r>
        <w:rPr>
          <w:rFonts w:hint="eastAsia" w:ascii="仿宋" w:hAnsi="仿宋" w:eastAsia="仿宋" w:cs="Times New Roman"/>
          <w:sz w:val="28"/>
          <w:szCs w:val="28"/>
          <w:u w:val="single"/>
        </w:rPr>
        <w:t xml:space="preserve">                                                                                     </w:t>
      </w:r>
    </w:p>
    <w:p w14:paraId="55D077F9">
      <w:pPr>
        <w:snapToGrid w:val="0"/>
        <w:spacing w:line="38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六</w:t>
      </w:r>
      <w:r>
        <w:rPr>
          <w:rFonts w:hint="eastAsia" w:ascii="仿宋" w:hAnsi="仿宋" w:eastAsia="仿宋" w:cs="Times New Roman"/>
          <w:sz w:val="28"/>
          <w:szCs w:val="28"/>
          <w:lang w:val="zh-CN"/>
        </w:rPr>
        <w:t xml:space="preserve">、争议解决的办法 </w:t>
      </w:r>
    </w:p>
    <w:p w14:paraId="4B6EB524">
      <w:pPr>
        <w:snapToGrid w:val="0"/>
        <w:spacing w:line="380" w:lineRule="exact"/>
        <w:rPr>
          <w:rFonts w:ascii="仿宋" w:hAnsi="仿宋" w:eastAsia="仿宋" w:cs="Times New Roman"/>
          <w:sz w:val="28"/>
          <w:szCs w:val="28"/>
          <w:u w:val="single"/>
          <w:lang w:val="zh-CN"/>
        </w:rPr>
      </w:pPr>
      <w:r>
        <w:rPr>
          <w:rFonts w:hint="eastAsia" w:ascii="仿宋" w:hAnsi="仿宋" w:eastAsia="仿宋" w:cs="Times New Roman"/>
          <w:sz w:val="28"/>
          <w:szCs w:val="28"/>
        </w:rPr>
        <w:t xml:space="preserve">      </w:t>
      </w:r>
      <w:r>
        <w:rPr>
          <w:rFonts w:hint="eastAsia" w:ascii="仿宋" w:hAnsi="仿宋" w:eastAsia="仿宋" w:cs="Times New Roman"/>
          <w:sz w:val="28"/>
          <w:szCs w:val="28"/>
          <w:u w:val="single"/>
        </w:rPr>
        <w:t xml:space="preserve">                                                                         </w:t>
      </w:r>
    </w:p>
    <w:p w14:paraId="25D60D7D">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en-US" w:eastAsia="zh-CN"/>
        </w:rPr>
        <w:t>七</w:t>
      </w:r>
      <w:r>
        <w:rPr>
          <w:rFonts w:hint="eastAsia" w:ascii="仿宋" w:hAnsi="仿宋" w:eastAsia="仿宋" w:cs="Times New Roman"/>
          <w:sz w:val="28"/>
          <w:szCs w:val="28"/>
          <w:lang w:val="zh-CN"/>
        </w:rPr>
        <w:t>、其他</w:t>
      </w:r>
    </w:p>
    <w:p w14:paraId="4B894A22">
      <w:pPr>
        <w:snapToGrid w:val="0"/>
        <w:spacing w:line="360" w:lineRule="exact"/>
        <w:ind w:firstLine="843" w:firstLineChars="300"/>
        <w:rPr>
          <w:rFonts w:ascii="仿宋" w:hAnsi="仿宋" w:eastAsia="仿宋" w:cs="Times New Roman"/>
          <w:b/>
          <w:sz w:val="28"/>
          <w:szCs w:val="28"/>
          <w:lang w:val="zh-CN"/>
        </w:rPr>
      </w:pPr>
      <w:r>
        <w:rPr>
          <w:rFonts w:hint="eastAsia" w:ascii="仿宋" w:hAnsi="仿宋" w:eastAsia="仿宋" w:cs="Times New Roman"/>
          <w:b/>
          <w:sz w:val="28"/>
          <w:szCs w:val="28"/>
        </w:rPr>
        <w:t>（</w:t>
      </w:r>
      <w:r>
        <w:rPr>
          <w:rFonts w:hint="eastAsia" w:ascii="仿宋" w:hAnsi="仿宋" w:eastAsia="仿宋" w:cs="Times New Roman"/>
          <w:b/>
          <w:sz w:val="28"/>
          <w:szCs w:val="28"/>
          <w:u w:val="single"/>
        </w:rPr>
        <w:t xml:space="preserve">分包供应商名称      </w:t>
      </w:r>
      <w:r>
        <w:rPr>
          <w:rFonts w:hint="eastAsia" w:ascii="仿宋" w:hAnsi="仿宋" w:eastAsia="仿宋" w:cs="Times New Roman"/>
          <w:b/>
          <w:sz w:val="28"/>
          <w:szCs w:val="28"/>
        </w:rPr>
        <w:t>）的合同份额占到合同总金额</w:t>
      </w:r>
      <w:r>
        <w:rPr>
          <w:rFonts w:hint="eastAsia" w:ascii="仿宋" w:hAnsi="仿宋" w:eastAsia="仿宋" w:cs="Times New Roman"/>
          <w:b/>
          <w:sz w:val="28"/>
          <w:szCs w:val="28"/>
          <w:u w:val="single"/>
        </w:rPr>
        <w:t xml:space="preserve">     </w:t>
      </w:r>
      <w:r>
        <w:rPr>
          <w:rFonts w:hint="eastAsia" w:ascii="仿宋" w:hAnsi="仿宋" w:eastAsia="仿宋" w:cs="Times New Roman"/>
          <w:b/>
          <w:sz w:val="28"/>
          <w:szCs w:val="28"/>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0DA4614E">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 xml:space="preserve">   </w:t>
      </w:r>
    </w:p>
    <w:p w14:paraId="01C5D28A">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rPr>
        <w:t>响应方名称</w:t>
      </w:r>
      <w:r>
        <w:rPr>
          <w:rFonts w:hint="eastAsia" w:ascii="仿宋" w:hAnsi="仿宋" w:eastAsia="仿宋" w:cs="Times New Roman"/>
          <w:sz w:val="28"/>
          <w:szCs w:val="28"/>
          <w:lang w:val="zh-CN"/>
        </w:rPr>
        <w:t>(</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48D441AA">
      <w:pPr>
        <w:snapToGrid w:val="0"/>
        <w:spacing w:line="400" w:lineRule="exact"/>
        <w:ind w:firstLine="840" w:firstLineChars="300"/>
        <w:rPr>
          <w:rFonts w:ascii="仿宋" w:hAnsi="仿宋" w:eastAsia="仿宋" w:cs="Times New Roman"/>
          <w:sz w:val="28"/>
          <w:szCs w:val="28"/>
          <w:lang w:val="zh-CN"/>
        </w:rPr>
      </w:pPr>
      <w:r>
        <w:rPr>
          <w:rFonts w:hint="eastAsia" w:ascii="仿宋" w:hAnsi="仿宋" w:eastAsia="仿宋" w:cs="Times New Roman"/>
          <w:sz w:val="28"/>
          <w:szCs w:val="28"/>
          <w:lang w:val="zh-CN"/>
        </w:rPr>
        <w:t>分包供应商名称（</w:t>
      </w:r>
      <w:r>
        <w:rPr>
          <w:rFonts w:hint="eastAsia" w:ascii="仿宋" w:hAnsi="仿宋" w:eastAsia="仿宋" w:cs="Times New Roman"/>
          <w:sz w:val="28"/>
          <w:szCs w:val="28"/>
        </w:rPr>
        <w:t>盖公章</w:t>
      </w:r>
      <w:r>
        <w:rPr>
          <w:rFonts w:hint="eastAsia" w:ascii="仿宋" w:hAnsi="仿宋" w:eastAsia="仿宋" w:cs="Times New Roman"/>
          <w:sz w:val="28"/>
          <w:szCs w:val="28"/>
          <w:lang w:val="zh-CN"/>
        </w:rPr>
        <w:t>）：</w:t>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r>
        <w:rPr>
          <w:rFonts w:hint="eastAsia" w:ascii="仿宋" w:hAnsi="仿宋" w:eastAsia="仿宋" w:cs="Times New Roman"/>
          <w:sz w:val="28"/>
          <w:szCs w:val="28"/>
          <w:u w:val="single"/>
          <w:lang w:val="zh-CN"/>
        </w:rPr>
        <w:tab/>
      </w:r>
    </w:p>
    <w:p w14:paraId="40F0AB45">
      <w:pPr>
        <w:snapToGrid w:val="0"/>
        <w:spacing w:line="400" w:lineRule="exact"/>
        <w:ind w:firstLine="840" w:firstLineChars="300"/>
        <w:rPr>
          <w:rFonts w:ascii="仿宋" w:hAnsi="仿宋" w:eastAsia="仿宋" w:cs="Times New Roman"/>
          <w:sz w:val="28"/>
          <w:szCs w:val="28"/>
        </w:rPr>
      </w:pPr>
      <w:r>
        <w:rPr>
          <w:rFonts w:hint="eastAsia" w:ascii="仿宋" w:hAnsi="仿宋" w:eastAsia="仿宋" w:cs="Times New Roman"/>
          <w:sz w:val="28"/>
          <w:szCs w:val="28"/>
          <w:lang w:val="zh-CN"/>
        </w:rPr>
        <w:t>……</w:t>
      </w:r>
    </w:p>
    <w:p w14:paraId="7B244325">
      <w:pPr>
        <w:snapToGrid w:val="0"/>
        <w:spacing w:before="50" w:after="50"/>
        <w:jc w:val="center"/>
        <w:rPr>
          <w:rFonts w:ascii="仿宋" w:hAnsi="仿宋" w:eastAsia="仿宋" w:cs="Times New Roman"/>
          <w:b/>
          <w:sz w:val="36"/>
          <w:szCs w:val="36"/>
        </w:rPr>
      </w:pPr>
      <w:r>
        <w:rPr>
          <w:rFonts w:hint="eastAsia" w:ascii="仿宋" w:hAnsi="仿宋" w:eastAsia="仿宋" w:cs="Times New Roman"/>
          <w:sz w:val="28"/>
          <w:szCs w:val="28"/>
          <w:lang w:val="zh-CN"/>
        </w:rPr>
        <w:t xml:space="preserve">                                 日期：</w:t>
      </w:r>
      <w:r>
        <w:rPr>
          <w:rFonts w:hint="eastAsia" w:ascii="仿宋" w:hAnsi="仿宋" w:eastAsia="仿宋" w:cs="Times New Roman"/>
          <w:sz w:val="28"/>
          <w:szCs w:val="28"/>
          <w:u w:val="single"/>
          <w:lang w:val="zh-CN"/>
        </w:rPr>
        <w:t xml:space="preserve">  年  月   日</w:t>
      </w:r>
    </w:p>
    <w:p w14:paraId="08FA9A95">
      <w:pPr>
        <w:snapToGrid w:val="0"/>
        <w:spacing w:line="360" w:lineRule="auto"/>
        <w:rPr>
          <w:rFonts w:hint="eastAsia" w:ascii="仿宋" w:hAnsi="仿宋" w:eastAsia="仿宋" w:cs="Times New Roman"/>
          <w:color w:val="000000"/>
          <w:sz w:val="30"/>
          <w:szCs w:val="30"/>
        </w:rPr>
      </w:pPr>
    </w:p>
    <w:p w14:paraId="00F15A89">
      <w:pPr>
        <w:snapToGrid w:val="0"/>
        <w:spacing w:line="360" w:lineRule="auto"/>
        <w:rPr>
          <w:rFonts w:hint="eastAsia" w:ascii="仿宋" w:hAnsi="仿宋" w:eastAsia="仿宋" w:cs="Times New Roman"/>
          <w:color w:val="000000"/>
          <w:sz w:val="30"/>
          <w:szCs w:val="30"/>
        </w:rPr>
      </w:pPr>
    </w:p>
    <w:p w14:paraId="0361919B">
      <w:pPr>
        <w:snapToGrid w:val="0"/>
        <w:spacing w:line="360" w:lineRule="auto"/>
        <w:rPr>
          <w:rFonts w:ascii="仿宋" w:hAnsi="仿宋" w:eastAsia="仿宋" w:cs="Times New Roman"/>
          <w:color w:val="000000"/>
          <w:sz w:val="30"/>
          <w:szCs w:val="30"/>
        </w:rPr>
      </w:pPr>
      <w:r>
        <w:rPr>
          <w:rFonts w:hint="eastAsia" w:ascii="仿宋" w:hAnsi="仿宋" w:eastAsia="仿宋" w:cs="Times New Roman"/>
          <w:color w:val="000000"/>
          <w:sz w:val="30"/>
          <w:szCs w:val="30"/>
        </w:rPr>
        <w:t>附件7：</w:t>
      </w:r>
    </w:p>
    <w:p w14:paraId="682AB4F5">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中小企业声明函（货物）</w:t>
      </w:r>
    </w:p>
    <w:p w14:paraId="522E4358">
      <w:pPr>
        <w:snapToGrid w:val="0"/>
        <w:spacing w:line="360" w:lineRule="auto"/>
        <w:rPr>
          <w:rFonts w:ascii="仿宋" w:hAnsi="仿宋" w:eastAsia="仿宋" w:cs="Times New Roman"/>
          <w:sz w:val="28"/>
          <w:szCs w:val="28"/>
        </w:rPr>
      </w:pPr>
    </w:p>
    <w:p w14:paraId="6F1B8517">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本公司（联合体）郑重声明，根据《政府采购促进中小企业发展管理办法》（财库﹝2020﹞46 号）的规定，本公司（联合体）参加</w:t>
      </w:r>
      <w:r>
        <w:rPr>
          <w:rFonts w:hint="eastAsia" w:ascii="仿宋" w:hAnsi="仿宋" w:eastAsia="仿宋" w:cs="Times New Roman"/>
          <w:sz w:val="28"/>
          <w:szCs w:val="28"/>
          <w:u w:val="single"/>
        </w:rPr>
        <w:t>（单位名称）</w:t>
      </w:r>
      <w:r>
        <w:rPr>
          <w:rFonts w:hint="eastAsia" w:ascii="仿宋" w:hAnsi="仿宋" w:eastAsia="仿宋" w:cs="Times New Roman"/>
          <w:sz w:val="28"/>
          <w:szCs w:val="28"/>
        </w:rPr>
        <w:t>的</w:t>
      </w:r>
      <w:r>
        <w:rPr>
          <w:rFonts w:hint="eastAsia" w:ascii="仿宋" w:hAnsi="仿宋" w:eastAsia="仿宋" w:cs="Times New Roman"/>
          <w:sz w:val="28"/>
          <w:szCs w:val="28"/>
          <w:u w:val="single"/>
        </w:rPr>
        <w:t>（项目名称）</w:t>
      </w:r>
      <w:r>
        <w:rPr>
          <w:rFonts w:hint="eastAsia" w:ascii="仿宋" w:hAnsi="仿宋" w:eastAsia="仿宋" w:cs="Times New Roman"/>
          <w:sz w:val="28"/>
          <w:szCs w:val="28"/>
        </w:rPr>
        <w:t xml:space="preserve">采购活动，提供的货物全部由符合政策要求的中小企业制造。相关企业 （含联合体中的中小企业、签订分包意向协议的中小企业） 的具体情况如下： </w:t>
      </w:r>
    </w:p>
    <w:p w14:paraId="4138D56D">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1.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（采购文件中明确的所属行业） 行业</w:t>
      </w:r>
      <w:r>
        <w:rPr>
          <w:rFonts w:hint="eastAsia" w:ascii="仿宋" w:hAnsi="仿宋" w:eastAsia="仿宋" w:cs="Times New Roman"/>
          <w:sz w:val="28"/>
          <w:szCs w:val="28"/>
        </w:rPr>
        <w:t>；制造商为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w:t>
      </w:r>
      <w:r>
        <w:rPr>
          <w:rFonts w:hint="eastAsia" w:ascii="仿宋" w:hAnsi="仿宋" w:eastAsia="仿宋" w:cs="Times New Roman"/>
          <w:sz w:val="28"/>
          <w:szCs w:val="28"/>
          <w:vertAlign w:val="superscript"/>
        </w:rPr>
        <w:t xml:space="preserve"> 1</w:t>
      </w:r>
      <w:r>
        <w:rPr>
          <w:rFonts w:hint="eastAsia" w:ascii="仿宋" w:hAnsi="仿宋" w:eastAsia="仿宋" w:cs="Times New Roman"/>
          <w:sz w:val="28"/>
          <w:szCs w:val="28"/>
        </w:rPr>
        <w:t>，属于</w:t>
      </w:r>
      <w:r>
        <w:rPr>
          <w:rFonts w:hint="eastAsia" w:ascii="仿宋" w:hAnsi="仿宋" w:eastAsia="仿宋" w:cs="Times New Roman"/>
          <w:sz w:val="28"/>
          <w:szCs w:val="28"/>
          <w:u w:val="single"/>
        </w:rPr>
        <w:t>（中型企业、小 型企业、微型企业）</w:t>
      </w:r>
      <w:r>
        <w:rPr>
          <w:rFonts w:hint="eastAsia" w:ascii="仿宋" w:hAnsi="仿宋" w:eastAsia="仿宋" w:cs="Times New Roman"/>
          <w:sz w:val="28"/>
          <w:szCs w:val="28"/>
        </w:rPr>
        <w:t xml:space="preserve">； </w:t>
      </w:r>
    </w:p>
    <w:p w14:paraId="77FFF537">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2. </w:t>
      </w:r>
      <w:r>
        <w:rPr>
          <w:rFonts w:hint="eastAsia" w:ascii="仿宋" w:hAnsi="仿宋" w:eastAsia="仿宋" w:cs="Times New Roman"/>
          <w:sz w:val="28"/>
          <w:szCs w:val="28"/>
          <w:u w:val="single"/>
        </w:rPr>
        <w:t>（标的名称）</w:t>
      </w:r>
      <w:r>
        <w:rPr>
          <w:rFonts w:hint="eastAsia" w:ascii="仿宋" w:hAnsi="仿宋" w:eastAsia="仿宋" w:cs="Times New Roman"/>
          <w:sz w:val="28"/>
          <w:szCs w:val="28"/>
        </w:rPr>
        <w:t xml:space="preserve"> ，属于（</w:t>
      </w:r>
      <w:r>
        <w:rPr>
          <w:rFonts w:hint="eastAsia" w:ascii="仿宋" w:hAnsi="仿宋" w:eastAsia="仿宋" w:cs="Times New Roman"/>
          <w:sz w:val="28"/>
          <w:szCs w:val="28"/>
          <w:u w:val="single"/>
        </w:rPr>
        <w:t xml:space="preserve">采购文件中明确的所属行业） </w:t>
      </w:r>
      <w:r>
        <w:rPr>
          <w:rFonts w:hint="eastAsia" w:ascii="仿宋" w:hAnsi="仿宋" w:eastAsia="仿宋" w:cs="Times New Roman"/>
          <w:sz w:val="28"/>
          <w:szCs w:val="28"/>
        </w:rPr>
        <w:t>行业；制造商为</w:t>
      </w:r>
      <w:r>
        <w:rPr>
          <w:rFonts w:hint="eastAsia" w:ascii="仿宋" w:hAnsi="仿宋" w:eastAsia="仿宋" w:cs="Times New Roman"/>
          <w:sz w:val="28"/>
          <w:szCs w:val="28"/>
          <w:u w:val="single"/>
        </w:rPr>
        <w:t>（企业名称）</w:t>
      </w:r>
      <w:r>
        <w:rPr>
          <w:rFonts w:hint="eastAsia" w:ascii="仿宋" w:hAnsi="仿宋" w:eastAsia="仿宋" w:cs="Times New Roman"/>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万元，属于</w:t>
      </w:r>
      <w:r>
        <w:rPr>
          <w:rFonts w:hint="eastAsia" w:ascii="仿宋" w:hAnsi="仿宋" w:eastAsia="仿宋" w:cs="Times New Roman"/>
          <w:sz w:val="28"/>
          <w:szCs w:val="28"/>
          <w:u w:val="single"/>
        </w:rPr>
        <w:t>（中型企业、小型企业、微型企业）</w:t>
      </w:r>
      <w:r>
        <w:rPr>
          <w:rFonts w:hint="eastAsia" w:ascii="仿宋" w:hAnsi="仿宋" w:eastAsia="仿宋" w:cs="Times New Roman"/>
          <w:sz w:val="28"/>
          <w:szCs w:val="28"/>
        </w:rPr>
        <w:t>；</w:t>
      </w:r>
    </w:p>
    <w:p w14:paraId="5AF0A4FC">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 ……</w:t>
      </w:r>
    </w:p>
    <w:p w14:paraId="2616859A">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 xml:space="preserve">以上企业，不属于大企业的分支机构，不存在控股股东为大企业的情形，也不存在与大企业的负责人为同一人的情形。 </w:t>
      </w:r>
    </w:p>
    <w:p w14:paraId="5C752FEE">
      <w:pPr>
        <w:snapToGrid w:val="0"/>
        <w:spacing w:line="360" w:lineRule="auto"/>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本企业对上述声明内容的真实性负责。如有虚假，将依法承担相应责任。</w:t>
      </w:r>
    </w:p>
    <w:p w14:paraId="2A82845F">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color w:val="000000"/>
          <w:sz w:val="28"/>
          <w:szCs w:val="28"/>
        </w:rPr>
        <w:t>磋商响应方全称</w:t>
      </w:r>
      <w:r>
        <w:rPr>
          <w:rFonts w:hint="eastAsia" w:ascii="仿宋" w:hAnsi="仿宋" w:eastAsia="仿宋" w:cs="Times New Roman"/>
          <w:sz w:val="28"/>
          <w:szCs w:val="28"/>
        </w:rPr>
        <w:t xml:space="preserve">（盖章）： </w:t>
      </w:r>
    </w:p>
    <w:p w14:paraId="7E1F4A97">
      <w:pPr>
        <w:snapToGrid w:val="0"/>
        <w:spacing w:line="360" w:lineRule="auto"/>
        <w:jc w:val="right"/>
        <w:rPr>
          <w:rFonts w:ascii="仿宋" w:hAnsi="仿宋" w:eastAsia="仿宋" w:cs="Times New Roman"/>
          <w:sz w:val="28"/>
          <w:szCs w:val="28"/>
        </w:rPr>
      </w:pPr>
      <w:r>
        <w:rPr>
          <w:rFonts w:hint="eastAsia" w:ascii="仿宋" w:hAnsi="仿宋" w:eastAsia="仿宋" w:cs="Times New Roman"/>
          <w:sz w:val="28"/>
          <w:szCs w:val="28"/>
        </w:rPr>
        <w:t xml:space="preserve">                     日  期：</w:t>
      </w:r>
    </w:p>
    <w:p w14:paraId="0ABD32DA">
      <w:pPr>
        <w:widowControl w:val="0"/>
        <w:spacing w:before="120" w:beforeLines="50" w:after="120" w:afterLines="50" w:line="360" w:lineRule="auto"/>
        <w:jc w:val="both"/>
        <w:rPr>
          <w:rFonts w:ascii="Times New Roman" w:hAnsi="Times New Roman" w:eastAsia="宋体" w:cs="Times New Roman"/>
          <w:b/>
          <w:kern w:val="2"/>
          <w:sz w:val="24"/>
          <w:szCs w:val="24"/>
          <w:lang w:val="en-US" w:eastAsia="zh-CN" w:bidi="ar-SA"/>
        </w:rPr>
      </w:pPr>
      <w:r>
        <w:rPr>
          <w:rFonts w:ascii="Times New Roman" w:hAnsi="Courier New" w:eastAsia="Times New Roman" w:cs="Times New Roman"/>
          <w:kern w:val="2"/>
          <w:position w:val="6"/>
          <w:sz w:val="11"/>
          <w:szCs w:val="24"/>
          <w:lang w:val="en-US" w:eastAsia="zh-CN" w:bidi="ar-SA"/>
        </w:rPr>
        <w:t>1</w:t>
      </w:r>
      <w:r>
        <w:rPr>
          <w:rFonts w:hint="eastAsia" w:ascii="宋体" w:hAnsi="Courier New" w:eastAsia="宋体" w:cs="Times New Roman"/>
          <w:kern w:val="2"/>
          <w:sz w:val="18"/>
          <w:szCs w:val="24"/>
          <w:lang w:val="en-US" w:eastAsia="zh-CN" w:bidi="ar-SA"/>
        </w:rPr>
        <w:t>从业人员、营业收入、资产总额填报上一年度数据，无上一年度数据的新成立企业可不填报。</w:t>
      </w:r>
    </w:p>
    <w:p w14:paraId="0F6C0B5A">
      <w:pPr>
        <w:snapToGrid w:val="0"/>
        <w:spacing w:line="360" w:lineRule="auto"/>
        <w:jc w:val="right"/>
        <w:rPr>
          <w:rFonts w:ascii="仿宋" w:hAnsi="仿宋" w:eastAsia="仿宋" w:cs="Times New Roman"/>
          <w:sz w:val="28"/>
          <w:szCs w:val="28"/>
        </w:rPr>
      </w:pPr>
    </w:p>
    <w:p w14:paraId="63A42135">
      <w:pPr>
        <w:snapToGrid w:val="0"/>
        <w:spacing w:line="360" w:lineRule="auto"/>
        <w:jc w:val="right"/>
        <w:rPr>
          <w:rFonts w:ascii="仿宋" w:hAnsi="仿宋" w:eastAsia="仿宋" w:cs="Times New Roman"/>
          <w:sz w:val="28"/>
          <w:szCs w:val="28"/>
        </w:rPr>
      </w:pPr>
    </w:p>
    <w:p w14:paraId="27BB0540">
      <w:pPr>
        <w:snapToGrid w:val="0"/>
        <w:spacing w:line="360" w:lineRule="auto"/>
        <w:jc w:val="right"/>
        <w:rPr>
          <w:rFonts w:ascii="仿宋" w:hAnsi="仿宋" w:eastAsia="仿宋" w:cs="Times New Roman"/>
          <w:sz w:val="28"/>
          <w:szCs w:val="28"/>
        </w:rPr>
      </w:pPr>
    </w:p>
    <w:p w14:paraId="54F2FDA6">
      <w:pPr>
        <w:snapToGrid w:val="0"/>
        <w:spacing w:before="50" w:after="50"/>
        <w:jc w:val="center"/>
        <w:rPr>
          <w:rFonts w:ascii="仿宋" w:hAnsi="仿宋" w:eastAsia="仿宋" w:cs="Times New Roman"/>
          <w:b/>
          <w:color w:val="000000"/>
          <w:sz w:val="36"/>
          <w:szCs w:val="36"/>
        </w:rPr>
      </w:pPr>
    </w:p>
    <w:p w14:paraId="04289C69">
      <w:pPr>
        <w:snapToGrid w:val="0"/>
        <w:spacing w:before="50" w:after="50"/>
        <w:jc w:val="center"/>
        <w:rPr>
          <w:rFonts w:ascii="仿宋" w:hAnsi="仿宋" w:eastAsia="仿宋" w:cs="Times New Roman"/>
          <w:b/>
          <w:color w:val="000000"/>
          <w:sz w:val="36"/>
          <w:szCs w:val="36"/>
        </w:rPr>
      </w:pPr>
      <w:r>
        <w:rPr>
          <w:rFonts w:hint="eastAsia" w:ascii="仿宋" w:hAnsi="仿宋" w:eastAsia="仿宋" w:cs="Times New Roman"/>
          <w:b/>
          <w:color w:val="000000"/>
          <w:sz w:val="36"/>
          <w:szCs w:val="36"/>
        </w:rPr>
        <w:t>中小企业声明函（工程、服务）</w:t>
      </w:r>
    </w:p>
    <w:p w14:paraId="66CE7CF2">
      <w:pPr>
        <w:snapToGrid w:val="0"/>
        <w:spacing w:line="312" w:lineRule="auto"/>
        <w:ind w:firstLine="560" w:firstLineChars="200"/>
        <w:rPr>
          <w:rFonts w:ascii="仿宋" w:hAnsi="仿宋" w:eastAsia="仿宋" w:cs="Times New Roman"/>
          <w:color w:val="000000"/>
          <w:sz w:val="28"/>
          <w:szCs w:val="28"/>
        </w:rPr>
      </w:pPr>
    </w:p>
    <w:p w14:paraId="46305296">
      <w:pPr>
        <w:snapToGrid w:val="0"/>
        <w:spacing w:line="312" w:lineRule="auto"/>
        <w:ind w:firstLine="560" w:firstLineChars="200"/>
        <w:rPr>
          <w:rFonts w:ascii="仿宋" w:hAnsi="仿宋" w:eastAsia="仿宋" w:cs="Times New Roman"/>
          <w:color w:val="000000"/>
          <w:sz w:val="28"/>
          <w:szCs w:val="28"/>
        </w:rPr>
      </w:pPr>
      <w:r>
        <w:rPr>
          <w:rFonts w:hint="eastAsia" w:ascii="仿宋" w:hAnsi="仿宋" w:eastAsia="仿宋" w:cs="Times New Roman"/>
          <w:color w:val="000000"/>
          <w:sz w:val="28"/>
          <w:szCs w:val="28"/>
        </w:rPr>
        <w:t>本公司（联合体）郑重声明，根据《政府采购促进中小企业发展管理办法》（财库﹝2020﹞46 号）的规定，本公司（联合体）参加</w:t>
      </w:r>
      <w:r>
        <w:rPr>
          <w:rFonts w:hint="eastAsia" w:ascii="仿宋" w:hAnsi="仿宋" w:eastAsia="仿宋" w:cs="Times New Roman"/>
          <w:color w:val="000000"/>
          <w:sz w:val="28"/>
          <w:szCs w:val="28"/>
          <w:u w:val="single"/>
        </w:rPr>
        <w:t>（单位名称）</w:t>
      </w:r>
      <w:r>
        <w:rPr>
          <w:rFonts w:hint="eastAsia" w:ascii="仿宋" w:hAnsi="仿宋" w:eastAsia="仿宋" w:cs="Times New Roman"/>
          <w:color w:val="000000"/>
          <w:sz w:val="28"/>
          <w:szCs w:val="28"/>
        </w:rPr>
        <w:t>的</w:t>
      </w:r>
      <w:r>
        <w:rPr>
          <w:rFonts w:hint="eastAsia" w:ascii="仿宋" w:hAnsi="仿宋" w:eastAsia="仿宋" w:cs="Times New Roman"/>
          <w:color w:val="000000"/>
          <w:sz w:val="28"/>
          <w:szCs w:val="28"/>
          <w:u w:val="single"/>
        </w:rPr>
        <w:t>（项目名称）</w:t>
      </w:r>
      <w:r>
        <w:rPr>
          <w:rFonts w:hint="eastAsia" w:ascii="仿宋" w:hAnsi="仿宋" w:eastAsia="仿宋" w:cs="Times New Roman"/>
          <w:color w:val="000000"/>
          <w:sz w:val="28"/>
          <w:szCs w:val="28"/>
        </w:rPr>
        <w:t xml:space="preserve">采购活动，工程的施工单位全部为符合政策要求的中小企业（或者：服务全部由符合政策要求的中小企业承接，即提供服务的人员为中小企业依照《中华人民共和国劳动合同法》订立劳动合同的从业人员）。相关企业（含联合体中的中小企业、签订分包意向协议的中小企业）的具体情况如下： </w:t>
      </w:r>
    </w:p>
    <w:p w14:paraId="679700BF">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1. </w:t>
      </w:r>
      <w:r>
        <w:rPr>
          <w:rFonts w:hint="eastAsia" w:ascii="仿宋" w:hAnsi="仿宋" w:eastAsia="仿宋" w:cs="Times New Roman"/>
          <w:color w:val="000000"/>
          <w:sz w:val="28"/>
          <w:szCs w:val="28"/>
          <w:u w:val="single"/>
        </w:rPr>
        <w:t>（标的名称）</w:t>
      </w:r>
      <w:r>
        <w:rPr>
          <w:rFonts w:hint="eastAsia" w:ascii="仿宋" w:hAnsi="仿宋" w:eastAsia="仿宋" w:cs="Times New Roman"/>
          <w:color w:val="000000"/>
          <w:sz w:val="28"/>
          <w:szCs w:val="28"/>
        </w:rPr>
        <w:t xml:space="preserve"> ，属于</w:t>
      </w:r>
      <w:r>
        <w:rPr>
          <w:rFonts w:hint="eastAsia" w:ascii="仿宋" w:hAnsi="仿宋" w:eastAsia="仿宋" w:cs="Times New Roman"/>
          <w:color w:val="000000"/>
          <w:sz w:val="28"/>
          <w:szCs w:val="28"/>
          <w:u w:val="single"/>
        </w:rPr>
        <w:t>（采购文件中明确的所属行业）</w:t>
      </w:r>
      <w:r>
        <w:rPr>
          <w:rFonts w:hint="eastAsia" w:ascii="仿宋" w:hAnsi="仿宋" w:eastAsia="仿宋" w:cs="Times New Roman"/>
          <w:color w:val="000000"/>
          <w:sz w:val="28"/>
          <w:szCs w:val="28"/>
        </w:rPr>
        <w:t>； 承建（承接）企业为</w:t>
      </w:r>
      <w:r>
        <w:rPr>
          <w:rFonts w:hint="eastAsia" w:ascii="仿宋" w:hAnsi="仿宋" w:eastAsia="仿宋" w:cs="Times New Roman"/>
          <w:color w:val="000000"/>
          <w:sz w:val="28"/>
          <w:szCs w:val="28"/>
          <w:u w:val="single"/>
        </w:rPr>
        <w:t>（企业名称）</w:t>
      </w:r>
      <w:r>
        <w:rPr>
          <w:rFonts w:hint="eastAsia" w:ascii="仿宋" w:hAnsi="仿宋" w:eastAsia="仿宋" w:cs="Times New Roman"/>
          <w:color w:val="000000"/>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w:t>
      </w:r>
      <w:r>
        <w:rPr>
          <w:rFonts w:hint="eastAsia" w:ascii="仿宋" w:hAnsi="仿宋" w:eastAsia="仿宋" w:cs="Times New Roman"/>
          <w:color w:val="000000"/>
          <w:sz w:val="28"/>
          <w:szCs w:val="28"/>
          <w:vertAlign w:val="superscript"/>
        </w:rPr>
        <w:t xml:space="preserve"> 1</w:t>
      </w:r>
      <w:r>
        <w:rPr>
          <w:rFonts w:hint="eastAsia" w:ascii="仿宋" w:hAnsi="仿宋" w:eastAsia="仿宋" w:cs="Times New Roman"/>
          <w:color w:val="000000"/>
          <w:sz w:val="28"/>
          <w:szCs w:val="28"/>
        </w:rPr>
        <w:t>，属于</w:t>
      </w:r>
      <w:r>
        <w:rPr>
          <w:rFonts w:hint="eastAsia" w:ascii="仿宋" w:hAnsi="仿宋" w:eastAsia="仿宋" w:cs="Times New Roman"/>
          <w:color w:val="000000"/>
          <w:sz w:val="28"/>
          <w:szCs w:val="28"/>
          <w:u w:val="single"/>
        </w:rPr>
        <w:t>（中型企业、小型企业、微型企业）</w:t>
      </w:r>
      <w:r>
        <w:rPr>
          <w:rFonts w:hint="eastAsia" w:ascii="仿宋" w:hAnsi="仿宋" w:eastAsia="仿宋" w:cs="Times New Roman"/>
          <w:color w:val="000000"/>
          <w:sz w:val="28"/>
          <w:szCs w:val="28"/>
        </w:rPr>
        <w:t xml:space="preserve">； </w:t>
      </w:r>
    </w:p>
    <w:p w14:paraId="25F53781">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2. </w:t>
      </w:r>
      <w:r>
        <w:rPr>
          <w:rFonts w:hint="eastAsia" w:ascii="仿宋" w:hAnsi="仿宋" w:eastAsia="仿宋" w:cs="Times New Roman"/>
          <w:color w:val="000000"/>
          <w:sz w:val="28"/>
          <w:szCs w:val="28"/>
          <w:u w:val="single"/>
        </w:rPr>
        <w:t>（标的名称）</w:t>
      </w:r>
      <w:r>
        <w:rPr>
          <w:rFonts w:hint="eastAsia" w:ascii="仿宋" w:hAnsi="仿宋" w:eastAsia="仿宋" w:cs="Times New Roman"/>
          <w:color w:val="000000"/>
          <w:sz w:val="28"/>
          <w:szCs w:val="28"/>
        </w:rPr>
        <w:t xml:space="preserve"> ，属于</w:t>
      </w:r>
      <w:r>
        <w:rPr>
          <w:rFonts w:hint="eastAsia" w:ascii="仿宋" w:hAnsi="仿宋" w:eastAsia="仿宋" w:cs="Times New Roman"/>
          <w:color w:val="000000"/>
          <w:sz w:val="28"/>
          <w:szCs w:val="28"/>
          <w:u w:val="single"/>
        </w:rPr>
        <w:t>（采购文件中明确的所属行业）</w:t>
      </w:r>
      <w:r>
        <w:rPr>
          <w:rFonts w:hint="eastAsia" w:ascii="仿宋" w:hAnsi="仿宋" w:eastAsia="仿宋" w:cs="Times New Roman"/>
          <w:color w:val="000000"/>
          <w:sz w:val="28"/>
          <w:szCs w:val="28"/>
        </w:rPr>
        <w:t>；承建（承接）企业为</w:t>
      </w:r>
      <w:r>
        <w:rPr>
          <w:rFonts w:hint="eastAsia" w:ascii="仿宋" w:hAnsi="仿宋" w:eastAsia="仿宋" w:cs="Times New Roman"/>
          <w:color w:val="000000"/>
          <w:sz w:val="28"/>
          <w:szCs w:val="28"/>
          <w:u w:val="single"/>
        </w:rPr>
        <w:t>（企业名称）</w:t>
      </w:r>
      <w:r>
        <w:rPr>
          <w:rFonts w:hint="eastAsia" w:ascii="仿宋" w:hAnsi="仿宋" w:eastAsia="仿宋" w:cs="Times New Roman"/>
          <w:color w:val="000000"/>
          <w:sz w:val="28"/>
          <w:szCs w:val="28"/>
        </w:rPr>
        <w:t>，从业人员</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人，营业收入为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万元，资产总额为</w:t>
      </w:r>
      <w:r>
        <w:rPr>
          <w:rFonts w:hint="eastAsia" w:ascii="仿宋" w:hAnsi="仿宋" w:eastAsia="仿宋" w:cs="Times New Roman"/>
          <w:sz w:val="28"/>
          <w:szCs w:val="28"/>
          <w:u w:val="single"/>
        </w:rPr>
        <w:t xml:space="preserve">    </w:t>
      </w:r>
      <w:r>
        <w:rPr>
          <w:rFonts w:hint="eastAsia" w:ascii="仿宋" w:hAnsi="仿宋" w:eastAsia="仿宋" w:cs="Times New Roman"/>
          <w:color w:val="000000"/>
          <w:sz w:val="28"/>
          <w:szCs w:val="28"/>
        </w:rPr>
        <w:t>万元，属于</w:t>
      </w:r>
      <w:r>
        <w:rPr>
          <w:rFonts w:hint="eastAsia" w:ascii="仿宋" w:hAnsi="仿宋" w:eastAsia="仿宋" w:cs="Times New Roman"/>
          <w:color w:val="000000"/>
          <w:sz w:val="28"/>
          <w:szCs w:val="28"/>
          <w:u w:val="single"/>
        </w:rPr>
        <w:t>（中型企业、小型企业、微型企业）</w:t>
      </w:r>
      <w:r>
        <w:rPr>
          <w:rFonts w:hint="eastAsia" w:ascii="仿宋" w:hAnsi="仿宋" w:eastAsia="仿宋" w:cs="Times New Roman"/>
          <w:color w:val="000000"/>
          <w:sz w:val="28"/>
          <w:szCs w:val="28"/>
        </w:rPr>
        <w:t xml:space="preserve">； </w:t>
      </w:r>
    </w:p>
    <w:p w14:paraId="7D606B8A">
      <w:pPr>
        <w:snapToGrid w:val="0"/>
        <w:spacing w:line="312" w:lineRule="auto"/>
        <w:ind w:firstLine="700" w:firstLineChars="2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 </w:t>
      </w:r>
    </w:p>
    <w:p w14:paraId="04AE6FC7">
      <w:pPr>
        <w:snapToGrid w:val="0"/>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sz w:val="28"/>
          <w:szCs w:val="28"/>
        </w:rPr>
        <w:t>以上企业</w:t>
      </w:r>
      <w:r>
        <w:rPr>
          <w:rFonts w:hint="eastAsia" w:ascii="仿宋" w:hAnsi="仿宋" w:eastAsia="仿宋" w:cs="Times New Roman"/>
          <w:color w:val="000000"/>
          <w:sz w:val="28"/>
          <w:szCs w:val="28"/>
        </w:rPr>
        <w:t>，不属于大企业的分支机构，不存在控股股东为大企业的情形，也不存在与大企业的负责人为同一人的情形。</w:t>
      </w:r>
    </w:p>
    <w:p w14:paraId="36EAE2D9">
      <w:pPr>
        <w:snapToGrid w:val="0"/>
        <w:spacing w:line="360" w:lineRule="auto"/>
        <w:ind w:firstLine="560" w:firstLineChars="200"/>
        <w:jc w:val="left"/>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本企业对上述声明内容的真实性负责。如有虚假，将依法承担相应责任。 </w:t>
      </w:r>
    </w:p>
    <w:p w14:paraId="2327274F">
      <w:pPr>
        <w:snapToGrid w:val="0"/>
        <w:spacing w:line="312" w:lineRule="auto"/>
        <w:ind w:firstLine="4620" w:firstLineChars="1650"/>
        <w:rPr>
          <w:rFonts w:ascii="仿宋" w:hAnsi="仿宋" w:eastAsia="仿宋" w:cs="Times New Roman"/>
          <w:color w:val="000000"/>
          <w:sz w:val="28"/>
          <w:szCs w:val="28"/>
        </w:rPr>
      </w:pPr>
      <w:r>
        <w:rPr>
          <w:rFonts w:hint="eastAsia" w:ascii="仿宋" w:hAnsi="仿宋" w:eastAsia="仿宋" w:cs="Times New Roman"/>
          <w:color w:val="000000"/>
          <w:sz w:val="28"/>
          <w:szCs w:val="28"/>
        </w:rPr>
        <w:t xml:space="preserve">磋商响应方全称（盖章）： </w:t>
      </w:r>
    </w:p>
    <w:p w14:paraId="5046B052">
      <w:pPr>
        <w:snapToGrid w:val="0"/>
        <w:spacing w:line="312" w:lineRule="auto"/>
        <w:ind w:firstLine="4620" w:firstLineChars="1650"/>
        <w:rPr>
          <w:rFonts w:ascii="仿宋" w:hAnsi="仿宋" w:eastAsia="仿宋" w:cs="Times New Roman"/>
          <w:color w:val="000000"/>
          <w:sz w:val="28"/>
          <w:szCs w:val="28"/>
        </w:rPr>
      </w:pPr>
      <w:r>
        <w:rPr>
          <w:rFonts w:hint="eastAsia" w:ascii="仿宋" w:hAnsi="仿宋" w:eastAsia="仿宋" w:cs="Times New Roman"/>
          <w:color w:val="000000"/>
          <w:sz w:val="28"/>
          <w:szCs w:val="28"/>
        </w:rPr>
        <w:t>日 期：</w:t>
      </w:r>
    </w:p>
    <w:p w14:paraId="3FC6BF13">
      <w:pPr>
        <w:widowControl w:val="0"/>
        <w:spacing w:before="120" w:beforeLines="50" w:after="120" w:afterLines="50" w:line="360" w:lineRule="auto"/>
        <w:jc w:val="both"/>
        <w:rPr>
          <w:rFonts w:ascii="Times New Roman" w:hAnsi="Times New Roman" w:eastAsia="宋体" w:cs="Times New Roman"/>
          <w:b/>
          <w:color w:val="000000"/>
          <w:kern w:val="2"/>
          <w:sz w:val="24"/>
          <w:szCs w:val="24"/>
          <w:lang w:val="en-US" w:eastAsia="zh-CN" w:bidi="ar-SA"/>
        </w:rPr>
      </w:pPr>
      <w:r>
        <w:rPr>
          <w:rFonts w:ascii="Times New Roman" w:hAnsi="Courier New" w:eastAsia="Times New Roman" w:cs="Times New Roman"/>
          <w:color w:val="000000"/>
          <w:kern w:val="2"/>
          <w:position w:val="6"/>
          <w:sz w:val="11"/>
          <w:szCs w:val="24"/>
          <w:lang w:val="en-US" w:eastAsia="zh-CN" w:bidi="ar-SA"/>
        </w:rPr>
        <w:t>1</w:t>
      </w:r>
      <w:r>
        <w:rPr>
          <w:rFonts w:hint="eastAsia" w:ascii="宋体" w:hAnsi="Courier New" w:eastAsia="宋体" w:cs="Times New Roman"/>
          <w:color w:val="000000"/>
          <w:kern w:val="2"/>
          <w:sz w:val="18"/>
          <w:szCs w:val="24"/>
          <w:lang w:val="en-US" w:eastAsia="zh-CN" w:bidi="ar-SA"/>
        </w:rPr>
        <w:t>从业人员、营业收入、资产总额填报上一年度数据，无上一年度数据的新成立企业可不填报。</w:t>
      </w:r>
    </w:p>
    <w:p w14:paraId="617296EE">
      <w:pPr>
        <w:rPr>
          <w:rFonts w:ascii="仿宋" w:hAnsi="仿宋" w:eastAsia="仿宋" w:cs="Times New Roman"/>
          <w:szCs w:val="24"/>
        </w:rPr>
      </w:pPr>
      <w:r>
        <w:rPr>
          <w:rFonts w:hint="eastAsia" w:ascii="仿宋" w:hAnsi="仿宋" w:eastAsia="仿宋" w:cs="Times New Roman"/>
          <w:color w:val="000000"/>
          <w:sz w:val="30"/>
          <w:szCs w:val="30"/>
        </w:rPr>
        <w:br w:type="page"/>
      </w:r>
      <w:r>
        <w:rPr>
          <w:rFonts w:hint="eastAsia" w:ascii="仿宋" w:hAnsi="仿宋" w:eastAsia="仿宋" w:cs="Times New Roman"/>
          <w:color w:val="000000"/>
          <w:sz w:val="30"/>
          <w:szCs w:val="30"/>
        </w:rPr>
        <w:t>附件8：</w:t>
      </w:r>
    </w:p>
    <w:p w14:paraId="09C579CE">
      <w:pPr>
        <w:spacing w:line="588" w:lineRule="exact"/>
        <w:jc w:val="center"/>
        <w:rPr>
          <w:rFonts w:ascii="仿宋_GB2312" w:hAnsi="Times New Roman" w:eastAsia="Times New Roman" w:cs="Times New Roman"/>
          <w:b/>
          <w:spacing w:val="6"/>
          <w:sz w:val="32"/>
          <w:szCs w:val="32"/>
        </w:rPr>
      </w:pPr>
      <w:r>
        <w:rPr>
          <w:rFonts w:hint="eastAsia" w:ascii="宋体" w:hAnsi="宋体" w:eastAsia="宋体" w:cs="宋体"/>
          <w:b/>
          <w:spacing w:val="6"/>
          <w:sz w:val="32"/>
          <w:szCs w:val="32"/>
        </w:rPr>
        <w:t>残疾人福利性单位声明函</w:t>
      </w:r>
    </w:p>
    <w:p w14:paraId="3000506E">
      <w:pPr>
        <w:spacing w:line="588" w:lineRule="exact"/>
        <w:rPr>
          <w:rFonts w:ascii="仿宋_GB2312" w:hAnsi="Times New Roman" w:eastAsia="Times New Roman" w:cs="Times New Roman"/>
          <w:b/>
          <w:spacing w:val="6"/>
          <w:sz w:val="30"/>
          <w:szCs w:val="30"/>
        </w:rPr>
      </w:pPr>
    </w:p>
    <w:p w14:paraId="3B13A039">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A35EBBA">
      <w:pPr>
        <w:snapToGrid w:val="0"/>
        <w:spacing w:line="360" w:lineRule="auto"/>
        <w:ind w:firstLine="560" w:firstLineChars="200"/>
        <w:rPr>
          <w:rFonts w:ascii="仿宋" w:hAnsi="仿宋" w:eastAsia="仿宋" w:cs="Times New Roman"/>
          <w:sz w:val="28"/>
          <w:szCs w:val="28"/>
        </w:rPr>
      </w:pPr>
      <w:r>
        <w:rPr>
          <w:rFonts w:hint="eastAsia" w:ascii="仿宋" w:hAnsi="仿宋" w:eastAsia="仿宋" w:cs="Times New Roman"/>
          <w:sz w:val="28"/>
          <w:szCs w:val="28"/>
        </w:rPr>
        <w:t>本单位对上述声明的真实性负责。如有虚假，将依法承担相应责任。</w:t>
      </w:r>
    </w:p>
    <w:p w14:paraId="66EA73A7">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单位名称（盖章）：</w:t>
      </w:r>
    </w:p>
    <w:p w14:paraId="7DA9BC25">
      <w:pPr>
        <w:snapToGrid w:val="0"/>
        <w:spacing w:line="360" w:lineRule="auto"/>
        <w:ind w:firstLine="560" w:firstLineChars="200"/>
        <w:jc w:val="right"/>
        <w:rPr>
          <w:rFonts w:ascii="仿宋" w:hAnsi="仿宋" w:eastAsia="仿宋" w:cs="Times New Roman"/>
          <w:sz w:val="28"/>
          <w:szCs w:val="28"/>
        </w:rPr>
      </w:pPr>
      <w:r>
        <w:rPr>
          <w:rFonts w:hint="eastAsia" w:ascii="仿宋" w:hAnsi="仿宋" w:eastAsia="仿宋" w:cs="Times New Roman"/>
          <w:sz w:val="28"/>
          <w:szCs w:val="28"/>
        </w:rPr>
        <w:t>日期：</w:t>
      </w:r>
    </w:p>
    <w:p w14:paraId="06035053">
      <w:pPr>
        <w:snapToGrid w:val="0"/>
        <w:spacing w:before="240" w:after="50" w:line="400" w:lineRule="exact"/>
        <w:jc w:val="left"/>
        <w:rPr>
          <w:rFonts w:ascii="仿宋" w:hAnsi="仿宋" w:eastAsia="仿宋" w:cs="Times New Roman"/>
          <w:sz w:val="30"/>
          <w:szCs w:val="30"/>
        </w:rPr>
      </w:pPr>
    </w:p>
    <w:p w14:paraId="48FC65C3">
      <w:pPr>
        <w:snapToGrid w:val="0"/>
        <w:spacing w:before="50" w:after="50"/>
        <w:rPr>
          <w:rFonts w:ascii="仿宋" w:hAnsi="仿宋" w:eastAsia="仿宋" w:cs="Times New Roman"/>
          <w:spacing w:val="20"/>
          <w:sz w:val="30"/>
          <w:szCs w:val="30"/>
        </w:rPr>
      </w:pPr>
    </w:p>
    <w:p w14:paraId="5DB9E3F9">
      <w:pPr>
        <w:widowControl/>
        <w:jc w:val="left"/>
        <w:rPr>
          <w:rFonts w:ascii="仿宋" w:hAnsi="仿宋" w:eastAsia="仿宋"/>
          <w:sz w:val="30"/>
          <w:szCs w:val="30"/>
          <w:u w:val="single"/>
        </w:rPr>
        <w:sectPr>
          <w:footerReference r:id="rId3" w:type="default"/>
          <w:pgSz w:w="11906" w:h="16838"/>
          <w:pgMar w:top="1558" w:right="1531" w:bottom="1246" w:left="1531" w:header="851" w:footer="851" w:gutter="0"/>
          <w:pgNumType w:fmt="decimal"/>
          <w:cols w:space="720" w:num="1"/>
        </w:sectPr>
      </w:pPr>
    </w:p>
    <w:p w14:paraId="33A58E15">
      <w:pPr>
        <w:snapToGrid w:val="0"/>
        <w:spacing w:before="240" w:after="50" w:line="400" w:lineRule="exact"/>
        <w:jc w:val="left"/>
        <w:rPr>
          <w:rFonts w:ascii="仿宋" w:hAnsi="仿宋" w:eastAsia="仿宋" w:cs="Times New Roman"/>
          <w:sz w:val="30"/>
          <w:szCs w:val="30"/>
        </w:rPr>
      </w:pPr>
      <w:r>
        <w:rPr>
          <w:rFonts w:hint="eastAsia" w:ascii="仿宋" w:hAnsi="仿宋" w:eastAsia="仿宋" w:cs="Times New Roman"/>
          <w:sz w:val="30"/>
          <w:szCs w:val="30"/>
        </w:rPr>
        <w:t>附件9</w:t>
      </w:r>
      <w:r>
        <w:rPr>
          <w:rFonts w:hint="eastAsia" w:ascii="仿宋" w:hAnsi="仿宋" w:eastAsia="仿宋" w:cs="Times New Roman"/>
          <w:b/>
          <w:sz w:val="30"/>
          <w:szCs w:val="30"/>
        </w:rPr>
        <w:t>：</w:t>
      </w:r>
      <w:r>
        <w:rPr>
          <w:rFonts w:hint="eastAsia" w:ascii="仿宋" w:hAnsi="仿宋" w:eastAsia="仿宋" w:cs="Times New Roman"/>
          <w:sz w:val="30"/>
          <w:szCs w:val="30"/>
        </w:rPr>
        <w:t xml:space="preserve"> </w:t>
      </w:r>
    </w:p>
    <w:p w14:paraId="3087CC07">
      <w:pPr>
        <w:spacing w:before="240" w:beforeLines="100" w:line="240" w:lineRule="atLeast"/>
        <w:jc w:val="center"/>
        <w:rPr>
          <w:rFonts w:hint="eastAsia" w:ascii="仿宋" w:hAnsi="仿宋" w:eastAsia="仿宋" w:cs="Times New Roman"/>
          <w:sz w:val="48"/>
          <w:szCs w:val="48"/>
          <w:lang w:eastAsia="zh-CN"/>
        </w:rPr>
      </w:pPr>
      <w:bookmarkStart w:id="99" w:name="PO_3000001756_PM002_1"/>
      <w:r>
        <w:rPr>
          <w:rFonts w:hint="eastAsia" w:ascii="仿宋" w:hAnsi="仿宋" w:eastAsia="仿宋" w:cs="Times New Roman"/>
          <w:b/>
          <w:spacing w:val="40"/>
          <w:sz w:val="48"/>
          <w:szCs w:val="48"/>
          <w:lang w:eastAsia="zh-CN"/>
        </w:rPr>
        <w:t>浙江省商务厅2025浙江服务贸易（沙特阿拉伯）数字医疗展项目</w:t>
      </w:r>
      <w:bookmarkEnd w:id="99"/>
    </w:p>
    <w:p w14:paraId="6794CD8B">
      <w:pPr>
        <w:spacing w:before="240" w:beforeLines="100" w:line="240" w:lineRule="atLeast"/>
        <w:jc w:val="center"/>
        <w:rPr>
          <w:rFonts w:hint="eastAsia" w:ascii="仿宋" w:hAnsi="仿宋" w:eastAsia="仿宋" w:cs="Times New Roman"/>
          <w:sz w:val="36"/>
          <w:szCs w:val="36"/>
        </w:rPr>
      </w:pPr>
      <w:r>
        <w:rPr>
          <w:rFonts w:hint="eastAsia" w:ascii="仿宋" w:hAnsi="仿宋" w:eastAsia="仿宋" w:cs="Times New Roman"/>
          <w:sz w:val="36"/>
          <w:szCs w:val="36"/>
        </w:rPr>
        <w:t>项目编号：</w:t>
      </w:r>
      <w:bookmarkStart w:id="100" w:name="PO_15530_PM001_4"/>
      <w:r>
        <w:rPr>
          <w:rFonts w:hint="eastAsia" w:ascii="仿宋" w:hAnsi="仿宋" w:eastAsia="仿宋" w:cs="Times New Roman"/>
          <w:sz w:val="36"/>
          <w:szCs w:val="36"/>
          <w:lang w:eastAsia="zh-CN"/>
        </w:rPr>
        <w:t>ZZCG2025X-CS-108</w:t>
      </w:r>
      <w:bookmarkEnd w:id="100"/>
      <w:r>
        <w:rPr>
          <w:rFonts w:hint="eastAsia" w:ascii="仿宋" w:hAnsi="仿宋" w:eastAsia="仿宋" w:cs="Times New Roman"/>
          <w:sz w:val="36"/>
          <w:szCs w:val="36"/>
        </w:rPr>
        <w:t xml:space="preserve">  （标项）</w:t>
      </w:r>
    </w:p>
    <w:p w14:paraId="21F172B0">
      <w:pPr>
        <w:pStyle w:val="52"/>
        <w:ind w:left="0" w:leftChars="0" w:firstLine="0" w:firstLineChars="0"/>
        <w:rPr>
          <w:rFonts w:hint="eastAsia" w:ascii="仿宋" w:hAnsi="仿宋" w:eastAsia="仿宋" w:cs="Times New Roman"/>
          <w:sz w:val="36"/>
          <w:szCs w:val="36"/>
        </w:rPr>
      </w:pPr>
    </w:p>
    <w:p w14:paraId="603F75B8">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技</w:t>
      </w:r>
    </w:p>
    <w:p w14:paraId="16FC5C15">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术</w:t>
      </w:r>
    </w:p>
    <w:p w14:paraId="037A2AFE">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及</w:t>
      </w:r>
    </w:p>
    <w:p w14:paraId="78F078AA">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商</w:t>
      </w:r>
    </w:p>
    <w:p w14:paraId="112F6641">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务</w:t>
      </w:r>
    </w:p>
    <w:p w14:paraId="0CDB8148">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文</w:t>
      </w:r>
    </w:p>
    <w:p w14:paraId="4B697DF6">
      <w:pPr>
        <w:spacing w:after="100" w:afterAutospacing="1"/>
        <w:ind w:right="-108"/>
        <w:jc w:val="center"/>
        <w:rPr>
          <w:rFonts w:ascii="仿宋" w:hAnsi="仿宋" w:eastAsia="仿宋" w:cs="Times New Roman"/>
          <w:b/>
          <w:spacing w:val="40"/>
          <w:sz w:val="72"/>
          <w:szCs w:val="72"/>
        </w:rPr>
      </w:pPr>
      <w:r>
        <w:rPr>
          <w:rFonts w:hint="eastAsia" w:ascii="仿宋" w:hAnsi="仿宋" w:eastAsia="仿宋" w:cs="Times New Roman"/>
          <w:b/>
          <w:spacing w:val="40"/>
          <w:sz w:val="72"/>
          <w:szCs w:val="72"/>
        </w:rPr>
        <w:t>件</w:t>
      </w:r>
    </w:p>
    <w:p w14:paraId="3205F66C">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0727F199">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39CB4937">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785F9300">
      <w:pPr>
        <w:tabs>
          <w:tab w:val="left" w:pos="6817"/>
        </w:tabs>
        <w:snapToGrid w:val="0"/>
        <w:spacing w:before="50" w:after="50"/>
        <w:rPr>
          <w:rFonts w:ascii="宋体" w:hAnsi="Times New Roman" w:eastAsia="宋体" w:cs="Times New Roman"/>
          <w:b/>
          <w:bCs/>
          <w:sz w:val="30"/>
          <w:szCs w:val="30"/>
        </w:rPr>
      </w:pPr>
      <w:r>
        <w:rPr>
          <w:rFonts w:hint="eastAsia" w:ascii="仿宋" w:hAnsi="仿宋" w:eastAsia="仿宋" w:cs="Times New Roman"/>
          <w:b/>
          <w:bCs/>
          <w:sz w:val="36"/>
          <w:szCs w:val="36"/>
        </w:rPr>
        <w:t>2、技术及商务文件目录</w:t>
      </w:r>
      <w:r>
        <w:rPr>
          <w:rFonts w:hint="eastAsia" w:ascii="宋体" w:hAnsi="Times New Roman" w:eastAsia="宋体" w:cs="Times New Roman"/>
          <w:b/>
          <w:bCs/>
          <w:sz w:val="30"/>
          <w:szCs w:val="30"/>
        </w:rPr>
        <w:tab/>
      </w:r>
    </w:p>
    <w:p w14:paraId="52959EA3">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（1）评分对应表（格式见附件，主要用于评委对应评分内容）</w:t>
      </w:r>
    </w:p>
    <w:p w14:paraId="4429AEB6">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（2）项目明细清单（含货物、服务等）；</w:t>
      </w:r>
    </w:p>
    <w:p w14:paraId="518A488A">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（3）技术响应表（格式见附件）；</w:t>
      </w:r>
    </w:p>
    <w:p w14:paraId="01F9C39D">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（4）项目总体解决方案（可包含且不限于对项目总体要求的理解、项目总体架构及技术解决方案等）；</w:t>
      </w:r>
    </w:p>
    <w:p w14:paraId="707221BF">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（5）项目实施计划（可包含且不限于保证工期的施工组织方案及人力资源安排、项目组人员清单等）；</w:t>
      </w:r>
    </w:p>
    <w:p w14:paraId="7B21A56D">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（6）列入政府采购节能环保清单的证明资料（若有）；</w:t>
      </w:r>
    </w:p>
    <w:p w14:paraId="71B519D9">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（7）商务响应表（格式见附件）；</w:t>
      </w:r>
    </w:p>
    <w:p w14:paraId="6207F637">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（8）售后服务计划（可包含且不限于对用户故障的响应、处理、定期巡检、备品备件、常用耗材提供、驻点人员情况等）；</w:t>
      </w:r>
    </w:p>
    <w:p w14:paraId="5F6BB273">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（9）技术培训计划（若有）；</w:t>
      </w:r>
    </w:p>
    <w:p w14:paraId="5A95E26A">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（10）响应方履约能力（可包含且不限于技术力量情况、响应方各项能力证书）；</w:t>
      </w:r>
    </w:p>
    <w:p w14:paraId="6ED033C0">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（11）案例的业绩证明（响应方业绩情况一览表、合同复印件等）；</w:t>
      </w:r>
    </w:p>
    <w:p w14:paraId="02C5938E">
      <w:pPr>
        <w:snapToGrid w:val="0"/>
        <w:spacing w:line="460" w:lineRule="exact"/>
        <w:ind w:firstLine="588" w:firstLineChars="196"/>
        <w:jc w:val="left"/>
        <w:rPr>
          <w:rFonts w:ascii="仿宋" w:hAnsi="仿宋" w:eastAsia="仿宋" w:cs="Times New Roman"/>
          <w:sz w:val="30"/>
          <w:szCs w:val="30"/>
        </w:rPr>
      </w:pPr>
      <w:r>
        <w:rPr>
          <w:rFonts w:hint="eastAsia" w:ascii="仿宋" w:hAnsi="仿宋" w:eastAsia="仿宋" w:cs="Times New Roman"/>
          <w:sz w:val="30"/>
          <w:szCs w:val="30"/>
        </w:rPr>
        <w:t>（12）响应方认为需要的其他文件资料。</w:t>
      </w:r>
    </w:p>
    <w:p w14:paraId="1B078BC6">
      <w:pPr>
        <w:snapToGrid w:val="0"/>
        <w:spacing w:line="460" w:lineRule="exact"/>
        <w:ind w:firstLine="588" w:firstLineChars="196"/>
        <w:jc w:val="left"/>
        <w:rPr>
          <w:rFonts w:ascii="仿宋" w:hAnsi="仿宋" w:eastAsia="仿宋" w:cs="Times New Roman"/>
          <w:sz w:val="30"/>
          <w:szCs w:val="30"/>
        </w:rPr>
      </w:pPr>
    </w:p>
    <w:p w14:paraId="632B321C">
      <w:pPr>
        <w:snapToGrid w:val="0"/>
        <w:spacing w:line="460" w:lineRule="exact"/>
        <w:ind w:left="567"/>
        <w:jc w:val="left"/>
        <w:rPr>
          <w:rFonts w:ascii="宋体" w:hAnsi="宋体" w:eastAsia="宋体" w:cs="Times New Roman"/>
          <w:b/>
          <w:bCs/>
          <w:color w:val="FF0000"/>
          <w:sz w:val="30"/>
          <w:szCs w:val="30"/>
        </w:rPr>
      </w:pPr>
      <w:r>
        <w:rPr>
          <w:rFonts w:hint="eastAsia" w:ascii="宋体" w:hAnsi="宋体" w:eastAsia="宋体" w:cs="Times New Roman"/>
          <w:b/>
          <w:bCs/>
          <w:color w:val="FF0000"/>
          <w:sz w:val="30"/>
          <w:szCs w:val="30"/>
        </w:rPr>
        <w:t>如为：（工程类项目）</w:t>
      </w:r>
    </w:p>
    <w:p w14:paraId="7E0770DB">
      <w:pPr>
        <w:snapToGrid w:val="0"/>
        <w:spacing w:line="460" w:lineRule="exact"/>
        <w:ind w:left="567"/>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13）施工组织设计（编制要求：编制时应采用文字并结合图表阐述说明各分部分项的施工方法；施工机械设备、劳动力、计划安排；结合本工程特点提出切实可行的工程质量、安全生产、文明施工、工程进度技术组织措施同时应对关键工序、复杂环节重点提出相应技术措施如冬、雨季施工技术措施、减少扰民噪音、降低环境污染技术措施、地下管线与其他地上地下设施的保护加固措施等）。</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 xml:space="preserve">    a)主要施工方法；</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 xml:space="preserve">    b)工程投入的施工机械设备情况、主要施工机械进场计划；</w:t>
      </w:r>
    </w:p>
    <w:p w14:paraId="298EA02E">
      <w:pPr>
        <w:snapToGrid w:val="0"/>
        <w:spacing w:line="460" w:lineRule="exact"/>
        <w:ind w:firstLine="1200" w:firstLineChars="400"/>
        <w:rPr>
          <w:rFonts w:ascii="仿宋" w:hAnsi="仿宋" w:eastAsia="仿宋" w:cs="Times New Roman"/>
          <w:color w:val="FF0000"/>
          <w:sz w:val="30"/>
          <w:szCs w:val="30"/>
        </w:rPr>
      </w:pPr>
      <w:r>
        <w:rPr>
          <w:rFonts w:hint="eastAsia" w:ascii="仿宋" w:hAnsi="仿宋" w:eastAsia="仿宋" w:cs="Times New Roman"/>
          <w:color w:val="FF0000"/>
          <w:sz w:val="30"/>
          <w:szCs w:val="30"/>
        </w:rPr>
        <w:t>c)劳动力安排计划；</w:t>
      </w:r>
    </w:p>
    <w:p w14:paraId="441B9DC0">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d)确保工程质量的技术组织措施；</w:t>
      </w:r>
    </w:p>
    <w:p w14:paraId="07EF1746">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e)确保安全生产的技术组织措施；</w:t>
      </w:r>
    </w:p>
    <w:p w14:paraId="21EE74BB">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f)确保文明施工的技术组织措施；</w:t>
      </w:r>
    </w:p>
    <w:p w14:paraId="76F20EDF">
      <w:pPr>
        <w:snapToGrid w:val="0"/>
        <w:spacing w:line="460" w:lineRule="exact"/>
        <w:ind w:left="567" w:firstLine="600" w:firstLineChars="200"/>
        <w:rPr>
          <w:rFonts w:ascii="仿宋" w:hAnsi="仿宋" w:eastAsia="仿宋" w:cs="Times New Roman"/>
          <w:color w:val="FF0000"/>
          <w:sz w:val="30"/>
          <w:szCs w:val="30"/>
        </w:rPr>
      </w:pPr>
      <w:r>
        <w:rPr>
          <w:rFonts w:hint="eastAsia" w:ascii="仿宋" w:hAnsi="仿宋" w:eastAsia="仿宋" w:cs="Times New Roman"/>
          <w:color w:val="FF0000"/>
          <w:sz w:val="30"/>
          <w:szCs w:val="30"/>
        </w:rPr>
        <w:t>g)确保工期的技术组织措施；</w:t>
      </w:r>
    </w:p>
    <w:p w14:paraId="1486689B">
      <w:pPr>
        <w:snapToGrid w:val="0"/>
        <w:spacing w:line="460" w:lineRule="exact"/>
        <w:ind w:left="596" w:leftChars="284"/>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（14）拟投入的主要施工机械设备表。</w:t>
      </w:r>
      <w:r>
        <w:rPr>
          <w:rFonts w:hint="eastAsia" w:ascii="仿宋" w:hAnsi="仿宋" w:eastAsia="仿宋" w:cs="Times New Roman"/>
          <w:color w:val="FF0000"/>
          <w:sz w:val="30"/>
          <w:szCs w:val="30"/>
        </w:rPr>
        <w:br w:type="textWrapping"/>
      </w:r>
      <w:r>
        <w:rPr>
          <w:rFonts w:hint="eastAsia" w:ascii="仿宋" w:hAnsi="仿宋" w:eastAsia="仿宋" w:cs="Times New Roman"/>
          <w:color w:val="FF0000"/>
          <w:sz w:val="30"/>
          <w:szCs w:val="30"/>
        </w:rPr>
        <w:t>（15）劳动力计划表。</w:t>
      </w:r>
    </w:p>
    <w:p w14:paraId="59D71C32">
      <w:pPr>
        <w:snapToGrid w:val="0"/>
        <w:spacing w:line="460" w:lineRule="exact"/>
        <w:ind w:left="567"/>
        <w:rPr>
          <w:rFonts w:ascii="仿宋" w:hAnsi="仿宋" w:eastAsia="仿宋" w:cs="Times New Roman"/>
          <w:color w:val="FF0000"/>
          <w:sz w:val="30"/>
          <w:szCs w:val="30"/>
        </w:rPr>
      </w:pPr>
      <w:r>
        <w:rPr>
          <w:rFonts w:hint="eastAsia" w:ascii="仿宋" w:hAnsi="仿宋" w:eastAsia="仿宋" w:cs="Times New Roman"/>
          <w:color w:val="FF0000"/>
          <w:sz w:val="30"/>
          <w:szCs w:val="30"/>
        </w:rPr>
        <w:t>（16）计划开、竣工日期和施工进度网络图。</w:t>
      </w:r>
    </w:p>
    <w:p w14:paraId="12A92453">
      <w:pPr>
        <w:snapToGrid w:val="0"/>
        <w:spacing w:line="460" w:lineRule="exact"/>
        <w:ind w:left="567"/>
        <w:rPr>
          <w:rFonts w:ascii="仿宋" w:hAnsi="仿宋" w:eastAsia="仿宋" w:cs="Times New Roman"/>
          <w:color w:val="FF0000"/>
          <w:sz w:val="30"/>
          <w:szCs w:val="30"/>
        </w:rPr>
      </w:pPr>
      <w:r>
        <w:rPr>
          <w:rFonts w:hint="eastAsia" w:ascii="仿宋" w:hAnsi="仿宋" w:eastAsia="仿宋" w:cs="Times New Roman"/>
          <w:color w:val="FF0000"/>
          <w:sz w:val="30"/>
          <w:szCs w:val="30"/>
        </w:rPr>
        <w:t>（17）施工总平面布置图和临时用地表。</w:t>
      </w:r>
    </w:p>
    <w:p w14:paraId="23D4EB1D">
      <w:pPr>
        <w:snapToGrid w:val="0"/>
        <w:spacing w:line="460" w:lineRule="exact"/>
        <w:ind w:firstLine="588" w:firstLineChars="1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（18）项目管理机构配备</w:t>
      </w:r>
    </w:p>
    <w:p w14:paraId="609A29D1">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a)项目管理机构配备情况表；</w:t>
      </w:r>
    </w:p>
    <w:p w14:paraId="00419435">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b)项目经理简历表（附业绩、获奖证明等））；</w:t>
      </w:r>
    </w:p>
    <w:p w14:paraId="4FB32A18">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c)项目技术负责人简历表（附业绩、获奖证明等）；</w:t>
      </w:r>
    </w:p>
    <w:p w14:paraId="7E4B875B">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d)项目班子主要班子主要成员表（含五大员）及岗位证书；</w:t>
      </w:r>
    </w:p>
    <w:p w14:paraId="4E8FF13F">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e)其他辅助说明资料；</w:t>
      </w:r>
    </w:p>
    <w:p w14:paraId="671F75AE">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f)项目施工管理人员的资格证书；</w:t>
      </w:r>
    </w:p>
    <w:p w14:paraId="56B973D2">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g)公司现有场地、服务机构等情况资料；</w:t>
      </w:r>
    </w:p>
    <w:p w14:paraId="3F39AA95">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h)现有技术人员状况、技术等级从业人员等；</w:t>
      </w:r>
    </w:p>
    <w:p w14:paraId="0A88874B">
      <w:pPr>
        <w:snapToGrid w:val="0"/>
        <w:spacing w:line="460" w:lineRule="exact"/>
        <w:ind w:left="252" w:leftChars="120" w:firstLine="888" w:firstLineChars="296"/>
        <w:jc w:val="left"/>
        <w:rPr>
          <w:rFonts w:ascii="仿宋" w:hAnsi="仿宋" w:eastAsia="仿宋" w:cs="Times New Roman"/>
          <w:color w:val="FF0000"/>
          <w:sz w:val="30"/>
          <w:szCs w:val="30"/>
        </w:rPr>
      </w:pPr>
      <w:r>
        <w:rPr>
          <w:rFonts w:hint="eastAsia" w:ascii="仿宋" w:hAnsi="仿宋" w:eastAsia="仿宋" w:cs="Times New Roman"/>
          <w:color w:val="FF0000"/>
          <w:sz w:val="30"/>
          <w:szCs w:val="30"/>
        </w:rPr>
        <w:t>i)项目经理班子到位率；</w:t>
      </w:r>
    </w:p>
    <w:p w14:paraId="701996C3">
      <w:pPr>
        <w:snapToGrid w:val="0"/>
        <w:spacing w:line="460" w:lineRule="exact"/>
        <w:ind w:firstLine="588" w:firstLineChars="196"/>
        <w:jc w:val="left"/>
        <w:rPr>
          <w:rFonts w:ascii="仿宋" w:hAnsi="仿宋" w:eastAsia="仿宋" w:cs="Times New Roman"/>
          <w:sz w:val="30"/>
          <w:szCs w:val="30"/>
        </w:rPr>
      </w:pPr>
    </w:p>
    <w:p w14:paraId="248EF74B">
      <w:pPr>
        <w:snapToGrid w:val="0"/>
        <w:spacing w:line="460" w:lineRule="exact"/>
        <w:jc w:val="left"/>
        <w:rPr>
          <w:rFonts w:ascii="仿宋" w:hAnsi="仿宋" w:eastAsia="仿宋" w:cs="Times New Roman"/>
          <w:sz w:val="30"/>
          <w:szCs w:val="30"/>
        </w:rPr>
      </w:pPr>
    </w:p>
    <w:p w14:paraId="594A60E2">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br w:type="page"/>
      </w:r>
    </w:p>
    <w:p w14:paraId="5BAFC07C">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t>附件10：</w:t>
      </w:r>
    </w:p>
    <w:p w14:paraId="34BEFD08">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评分对应表</w:t>
      </w:r>
    </w:p>
    <w:p w14:paraId="4F587F98">
      <w:pPr>
        <w:snapToGrid w:val="0"/>
        <w:spacing w:before="50"/>
        <w:jc w:val="center"/>
        <w:rPr>
          <w:rFonts w:ascii="仿宋" w:hAnsi="仿宋" w:eastAsia="仿宋" w:cs="Times New Roman"/>
          <w:b/>
          <w:sz w:val="32"/>
          <w:szCs w:val="32"/>
        </w:rPr>
      </w:pPr>
    </w:p>
    <w:p w14:paraId="66A129B1">
      <w:pPr>
        <w:widowControl w:val="0"/>
        <w:snapToGrid w:val="0"/>
        <w:spacing w:before="120" w:after="120"/>
        <w:ind w:left="1020" w:hanging="60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磋商响应方全称（公章）：标项：</w:t>
      </w:r>
    </w:p>
    <w:tbl>
      <w:tblPr>
        <w:tblStyle w:val="53"/>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14:paraId="6F5A0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14:paraId="579E7DA3">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14:paraId="64AB402E">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磋商响应文件对应资料</w:t>
            </w:r>
          </w:p>
        </w:tc>
        <w:tc>
          <w:tcPr>
            <w:tcW w:w="1440" w:type="dxa"/>
            <w:tcBorders>
              <w:top w:val="single" w:color="auto" w:sz="4" w:space="0"/>
              <w:left w:val="single" w:color="auto" w:sz="4" w:space="0"/>
              <w:bottom w:val="single" w:color="auto" w:sz="4" w:space="0"/>
              <w:right w:val="single" w:color="auto" w:sz="4" w:space="0"/>
            </w:tcBorders>
            <w:vAlign w:val="center"/>
          </w:tcPr>
          <w:p w14:paraId="6A3B5D81">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磋商响应文件页码</w:t>
            </w:r>
          </w:p>
        </w:tc>
      </w:tr>
      <w:tr w14:paraId="7D62FF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B3C2F79">
            <w:pPr>
              <w:snapToGrid w:val="0"/>
              <w:rPr>
                <w:rFonts w:ascii="仿宋" w:hAnsi="仿宋" w:eastAsia="仿宋" w:cs="Times New Roman"/>
                <w:sz w:val="30"/>
                <w:szCs w:val="30"/>
              </w:rPr>
            </w:pPr>
            <w:r>
              <w:rPr>
                <w:rFonts w:hint="eastAsia" w:ascii="仿宋" w:hAnsi="仿宋" w:eastAsia="仿宋" w:cs="Times New Roman"/>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14:paraId="5AE6932E">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BDFAEA8">
            <w:pPr>
              <w:snapToGrid w:val="0"/>
              <w:spacing w:before="120" w:beforeLines="50"/>
              <w:rPr>
                <w:rFonts w:ascii="仿宋" w:hAnsi="仿宋" w:eastAsia="仿宋" w:cs="Times New Roman"/>
                <w:sz w:val="30"/>
                <w:szCs w:val="30"/>
              </w:rPr>
            </w:pPr>
          </w:p>
        </w:tc>
      </w:tr>
      <w:tr w14:paraId="05457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1FE96EA1">
            <w:pPr>
              <w:snapToGrid w:val="0"/>
              <w:rPr>
                <w:rFonts w:ascii="仿宋" w:hAnsi="仿宋" w:eastAsia="仿宋" w:cs="Times New Roman"/>
                <w:sz w:val="30"/>
                <w:szCs w:val="30"/>
              </w:rPr>
            </w:pPr>
            <w:r>
              <w:rPr>
                <w:rFonts w:hint="eastAsia" w:ascii="仿宋" w:hAnsi="仿宋" w:eastAsia="仿宋" w:cs="Times New Roman"/>
                <w:sz w:val="30"/>
                <w:szCs w:val="30"/>
              </w:rPr>
              <w:t>……</w:t>
            </w:r>
          </w:p>
        </w:tc>
        <w:tc>
          <w:tcPr>
            <w:tcW w:w="3060" w:type="dxa"/>
            <w:tcBorders>
              <w:top w:val="single" w:color="auto" w:sz="4" w:space="0"/>
              <w:left w:val="single" w:color="auto" w:sz="4" w:space="0"/>
              <w:bottom w:val="single" w:color="auto" w:sz="4" w:space="0"/>
              <w:right w:val="single" w:color="auto" w:sz="4" w:space="0"/>
            </w:tcBorders>
          </w:tcPr>
          <w:p w14:paraId="1422E69F">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3717FE8A">
            <w:pPr>
              <w:snapToGrid w:val="0"/>
              <w:spacing w:before="120" w:beforeLines="50"/>
              <w:ind w:left="43"/>
              <w:rPr>
                <w:rFonts w:ascii="仿宋" w:hAnsi="仿宋" w:eastAsia="仿宋" w:cs="Times New Roman"/>
                <w:sz w:val="30"/>
                <w:szCs w:val="30"/>
              </w:rPr>
            </w:pPr>
          </w:p>
        </w:tc>
      </w:tr>
      <w:tr w14:paraId="1D043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0C50A88D">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224A9744">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6684A90">
            <w:pPr>
              <w:snapToGrid w:val="0"/>
              <w:spacing w:before="120" w:beforeLines="50"/>
              <w:ind w:left="43"/>
              <w:rPr>
                <w:rFonts w:ascii="仿宋" w:hAnsi="仿宋" w:eastAsia="仿宋" w:cs="Times New Roman"/>
                <w:sz w:val="30"/>
                <w:szCs w:val="30"/>
              </w:rPr>
            </w:pPr>
          </w:p>
        </w:tc>
      </w:tr>
      <w:tr w14:paraId="38F3A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60B28BA">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0A7594F">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07596BC9">
            <w:pPr>
              <w:snapToGrid w:val="0"/>
              <w:spacing w:before="120" w:beforeLines="50"/>
              <w:ind w:left="43"/>
              <w:rPr>
                <w:rFonts w:ascii="仿宋" w:hAnsi="仿宋" w:eastAsia="仿宋" w:cs="Times New Roman"/>
                <w:sz w:val="30"/>
                <w:szCs w:val="30"/>
              </w:rPr>
            </w:pPr>
          </w:p>
        </w:tc>
      </w:tr>
      <w:tr w14:paraId="5EA13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687AEE76">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62DBD817">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2CE6941">
            <w:pPr>
              <w:snapToGrid w:val="0"/>
              <w:spacing w:before="120" w:beforeLines="50"/>
              <w:rPr>
                <w:rFonts w:ascii="仿宋" w:hAnsi="仿宋" w:eastAsia="仿宋" w:cs="Times New Roman"/>
                <w:sz w:val="30"/>
                <w:szCs w:val="30"/>
              </w:rPr>
            </w:pPr>
          </w:p>
        </w:tc>
      </w:tr>
      <w:tr w14:paraId="099155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7179E642">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FF2D477">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6E8448D">
            <w:pPr>
              <w:snapToGrid w:val="0"/>
              <w:spacing w:before="120" w:beforeLines="50"/>
              <w:rPr>
                <w:rFonts w:ascii="仿宋" w:hAnsi="仿宋" w:eastAsia="仿宋" w:cs="Times New Roman"/>
                <w:sz w:val="30"/>
                <w:szCs w:val="30"/>
              </w:rPr>
            </w:pPr>
          </w:p>
        </w:tc>
      </w:tr>
      <w:tr w14:paraId="1B4C02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17A3001">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3FA7D7B6">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59F9739F">
            <w:pPr>
              <w:snapToGrid w:val="0"/>
              <w:spacing w:before="120" w:beforeLines="50"/>
              <w:rPr>
                <w:rFonts w:ascii="仿宋" w:hAnsi="仿宋" w:eastAsia="仿宋" w:cs="Times New Roman"/>
                <w:sz w:val="30"/>
                <w:szCs w:val="30"/>
              </w:rPr>
            </w:pPr>
          </w:p>
        </w:tc>
      </w:tr>
      <w:tr w14:paraId="6D124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5DC93D4E">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02B858E5">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A943F47">
            <w:pPr>
              <w:snapToGrid w:val="0"/>
              <w:spacing w:before="120" w:beforeLines="50"/>
              <w:rPr>
                <w:rFonts w:ascii="仿宋" w:hAnsi="仿宋" w:eastAsia="仿宋" w:cs="Times New Roman"/>
                <w:sz w:val="30"/>
                <w:szCs w:val="30"/>
              </w:rPr>
            </w:pPr>
          </w:p>
        </w:tc>
      </w:tr>
      <w:tr w14:paraId="20392C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14:paraId="3D68866C">
            <w:pPr>
              <w:snapToGrid w:val="0"/>
              <w:rPr>
                <w:rFonts w:ascii="仿宋" w:hAnsi="仿宋" w:eastAsia="仿宋" w:cs="Times New Roman"/>
                <w:sz w:val="30"/>
                <w:szCs w:val="30"/>
              </w:rPr>
            </w:pPr>
          </w:p>
        </w:tc>
        <w:tc>
          <w:tcPr>
            <w:tcW w:w="3060" w:type="dxa"/>
            <w:tcBorders>
              <w:top w:val="single" w:color="auto" w:sz="4" w:space="0"/>
              <w:left w:val="single" w:color="auto" w:sz="4" w:space="0"/>
              <w:bottom w:val="single" w:color="auto" w:sz="4" w:space="0"/>
              <w:right w:val="single" w:color="auto" w:sz="4" w:space="0"/>
            </w:tcBorders>
          </w:tcPr>
          <w:p w14:paraId="78B21631">
            <w:pPr>
              <w:snapToGrid w:val="0"/>
              <w:spacing w:before="120" w:beforeLines="50"/>
              <w:rPr>
                <w:rFonts w:ascii="仿宋" w:hAnsi="仿宋" w:eastAsia="仿宋" w:cs="Times New Roman"/>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524650D">
            <w:pPr>
              <w:snapToGrid w:val="0"/>
              <w:spacing w:before="120" w:beforeLines="50"/>
              <w:rPr>
                <w:rFonts w:ascii="仿宋" w:hAnsi="仿宋" w:eastAsia="仿宋" w:cs="Times New Roman"/>
                <w:sz w:val="30"/>
                <w:szCs w:val="30"/>
              </w:rPr>
            </w:pPr>
          </w:p>
        </w:tc>
      </w:tr>
    </w:tbl>
    <w:p w14:paraId="18A54DF7">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0036FC72">
      <w:pPr>
        <w:snapToGrid w:val="0"/>
        <w:spacing w:before="50" w:after="120" w:afterLines="50"/>
        <w:jc w:val="left"/>
        <w:rPr>
          <w:rFonts w:ascii="仿宋" w:hAnsi="仿宋" w:eastAsia="仿宋" w:cs="Times New Roman"/>
          <w:sz w:val="30"/>
          <w:szCs w:val="30"/>
        </w:rPr>
      </w:pPr>
    </w:p>
    <w:p w14:paraId="5737229C">
      <w:pPr>
        <w:snapToGrid w:val="0"/>
        <w:spacing w:before="50" w:after="120" w:afterLines="50"/>
        <w:jc w:val="left"/>
        <w:rPr>
          <w:rFonts w:ascii="仿宋" w:hAnsi="仿宋" w:eastAsia="仿宋" w:cs="Times New Roman"/>
          <w:sz w:val="30"/>
          <w:szCs w:val="30"/>
        </w:rPr>
      </w:pPr>
    </w:p>
    <w:p w14:paraId="3EFA246A">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附件11：</w:t>
      </w:r>
    </w:p>
    <w:p w14:paraId="734835B0">
      <w:pPr>
        <w:snapToGrid w:val="0"/>
        <w:spacing w:before="50" w:after="120" w:afterLines="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项目明细清单</w:t>
      </w:r>
    </w:p>
    <w:p w14:paraId="74D7D7F6">
      <w:pPr>
        <w:snapToGrid w:val="0"/>
        <w:spacing w:before="50" w:after="120" w:afterLines="50"/>
        <w:rPr>
          <w:rFonts w:ascii="仿宋" w:hAnsi="仿宋" w:eastAsia="仿宋" w:cs="Times New Roman"/>
          <w:b/>
          <w:spacing w:val="40"/>
          <w:kern w:val="0"/>
          <w:sz w:val="36"/>
          <w:szCs w:val="36"/>
        </w:rPr>
      </w:pPr>
    </w:p>
    <w:p w14:paraId="6988FE14">
      <w:pPr>
        <w:widowControl w:val="0"/>
        <w:snapToGrid w:val="0"/>
        <w:spacing w:before="120" w:after="120"/>
        <w:jc w:val="both"/>
        <w:rPr>
          <w:rFonts w:ascii="仿宋" w:hAnsi="仿宋" w:eastAsia="仿宋" w:cs="Arial"/>
          <w:kern w:val="0"/>
          <w:sz w:val="30"/>
          <w:szCs w:val="30"/>
          <w:u w:val="single"/>
          <w:lang w:val="en-US" w:eastAsia="zh-CN" w:bidi="ar-SA"/>
        </w:rPr>
      </w:pPr>
      <w:r>
        <w:rPr>
          <w:rFonts w:hint="eastAsia" w:ascii="仿宋" w:hAnsi="仿宋" w:eastAsia="仿宋" w:cs="Arial"/>
          <w:kern w:val="2"/>
          <w:sz w:val="30"/>
          <w:szCs w:val="30"/>
          <w:lang w:val="en-US" w:eastAsia="zh-CN" w:bidi="ar-SA"/>
        </w:rPr>
        <w:t>响应方全称（公章）：                标项：</w:t>
      </w:r>
    </w:p>
    <w:p w14:paraId="29D50A72">
      <w:pPr>
        <w:widowControl w:val="0"/>
        <w:snapToGrid w:val="0"/>
        <w:spacing w:before="120" w:after="120"/>
        <w:jc w:val="both"/>
        <w:rPr>
          <w:rFonts w:ascii="仿宋" w:hAnsi="仿宋" w:eastAsia="仿宋" w:cs="Arial"/>
          <w:kern w:val="2"/>
          <w:sz w:val="30"/>
          <w:szCs w:val="30"/>
          <w:lang w:val="en-US" w:eastAsia="zh-CN" w:bidi="ar-SA"/>
        </w:rPr>
      </w:pPr>
      <w:r>
        <w:rPr>
          <w:rFonts w:hint="eastAsia" w:ascii="仿宋" w:hAnsi="仿宋" w:eastAsia="仿宋" w:cs="Arial"/>
          <w:kern w:val="2"/>
          <w:sz w:val="30"/>
          <w:szCs w:val="30"/>
          <w:lang w:val="en-US" w:eastAsia="zh-CN" w:bidi="ar-SA"/>
        </w:rPr>
        <w:t>货物类</w:t>
      </w:r>
    </w:p>
    <w:tbl>
      <w:tblPr>
        <w:tblStyle w:val="53"/>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7DDC35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BE1DB07">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3BE84CF0">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34B0987D">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50F4460C">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规格</w:t>
            </w:r>
          </w:p>
          <w:p w14:paraId="76A3114A">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2E375B41">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单位及</w:t>
            </w:r>
          </w:p>
          <w:p w14:paraId="6F7F21DC">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2003F7CA">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334D5F16">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产地</w:t>
            </w:r>
          </w:p>
        </w:tc>
      </w:tr>
      <w:tr w14:paraId="0AD15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10A468C">
            <w:pPr>
              <w:snapToGrid w:val="0"/>
              <w:spacing w:before="50" w:after="50"/>
              <w:jc w:val="center"/>
              <w:rPr>
                <w:rFonts w:ascii="仿宋" w:hAnsi="仿宋" w:eastAsia="仿宋" w:cs="Times New Roman"/>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DF9D12E">
            <w:pPr>
              <w:snapToGrid w:val="0"/>
              <w:spacing w:before="50" w:after="50"/>
              <w:jc w:val="center"/>
              <w:rPr>
                <w:rFonts w:ascii="仿宋" w:hAnsi="仿宋" w:eastAsia="仿宋" w:cs="Times New Roman"/>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643F42B">
            <w:pPr>
              <w:snapToGrid w:val="0"/>
              <w:spacing w:before="50" w:after="50"/>
              <w:ind w:left="480" w:hanging="480"/>
              <w:jc w:val="center"/>
              <w:rPr>
                <w:rFonts w:ascii="仿宋" w:hAnsi="仿宋" w:eastAsia="仿宋" w:cs="Times New Roman"/>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10ACD63D">
            <w:pPr>
              <w:snapToGrid w:val="0"/>
              <w:spacing w:before="50" w:after="50"/>
              <w:jc w:val="center"/>
              <w:rPr>
                <w:rFonts w:ascii="仿宋" w:hAnsi="仿宋" w:eastAsia="仿宋" w:cs="Times New Roman"/>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22F24768">
            <w:pPr>
              <w:snapToGrid w:val="0"/>
              <w:spacing w:before="50" w:after="50"/>
              <w:jc w:val="center"/>
              <w:rPr>
                <w:rFonts w:ascii="仿宋" w:hAnsi="仿宋" w:eastAsia="仿宋" w:cs="Times New Roman"/>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13AE8BA3">
            <w:pPr>
              <w:snapToGrid w:val="0"/>
              <w:spacing w:before="50" w:after="50"/>
              <w:jc w:val="center"/>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59EDCD76">
            <w:pPr>
              <w:snapToGrid w:val="0"/>
              <w:spacing w:before="50" w:after="50"/>
              <w:jc w:val="center"/>
              <w:rPr>
                <w:rFonts w:ascii="仿宋" w:hAnsi="仿宋" w:eastAsia="仿宋" w:cs="Times New Roman"/>
                <w:sz w:val="30"/>
                <w:szCs w:val="30"/>
              </w:rPr>
            </w:pPr>
          </w:p>
        </w:tc>
      </w:tr>
      <w:tr w14:paraId="5F71E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7CAE5F7">
            <w:pPr>
              <w:snapToGrid w:val="0"/>
              <w:spacing w:before="50" w:after="50"/>
              <w:jc w:val="center"/>
              <w:rPr>
                <w:rFonts w:ascii="仿宋" w:hAnsi="仿宋" w:eastAsia="仿宋" w:cs="Times New Roman"/>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14:paraId="4E413CE6">
            <w:pPr>
              <w:snapToGrid w:val="0"/>
              <w:spacing w:before="50" w:after="50"/>
              <w:jc w:val="center"/>
              <w:rPr>
                <w:rFonts w:ascii="仿宋" w:hAnsi="仿宋" w:eastAsia="仿宋" w:cs="Times New Roman"/>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14:paraId="1852F290">
            <w:pPr>
              <w:snapToGrid w:val="0"/>
              <w:spacing w:before="50" w:after="50"/>
              <w:ind w:left="480" w:hanging="480"/>
              <w:jc w:val="center"/>
              <w:rPr>
                <w:rFonts w:ascii="仿宋" w:hAnsi="仿宋" w:eastAsia="仿宋" w:cs="Times New Roman"/>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14:paraId="0787496A">
            <w:pPr>
              <w:snapToGrid w:val="0"/>
              <w:spacing w:before="50" w:after="50"/>
              <w:jc w:val="center"/>
              <w:rPr>
                <w:rFonts w:ascii="仿宋" w:hAnsi="仿宋" w:eastAsia="仿宋" w:cs="Times New Roman"/>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14:paraId="7B63C886">
            <w:pPr>
              <w:snapToGrid w:val="0"/>
              <w:spacing w:before="50" w:after="50"/>
              <w:jc w:val="center"/>
              <w:rPr>
                <w:rFonts w:ascii="仿宋" w:hAnsi="仿宋" w:eastAsia="仿宋" w:cs="Times New Roman"/>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14:paraId="0885A1F6">
            <w:pPr>
              <w:snapToGrid w:val="0"/>
              <w:spacing w:before="50" w:after="50"/>
              <w:jc w:val="center"/>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74ABF62E">
            <w:pPr>
              <w:snapToGrid w:val="0"/>
              <w:spacing w:before="50" w:after="50"/>
              <w:jc w:val="center"/>
              <w:rPr>
                <w:rFonts w:ascii="仿宋" w:hAnsi="仿宋" w:eastAsia="仿宋" w:cs="Times New Roman"/>
                <w:sz w:val="30"/>
                <w:szCs w:val="30"/>
              </w:rPr>
            </w:pPr>
          </w:p>
        </w:tc>
      </w:tr>
    </w:tbl>
    <w:p w14:paraId="08F640A1">
      <w:pPr>
        <w:snapToGrid w:val="0"/>
        <w:spacing w:before="120" w:beforeLines="50"/>
        <w:rPr>
          <w:rFonts w:ascii="仿宋" w:hAnsi="仿宋" w:eastAsia="仿宋" w:cs="Times New Roman"/>
          <w:sz w:val="30"/>
          <w:szCs w:val="30"/>
        </w:rPr>
      </w:pPr>
      <w:r>
        <w:rPr>
          <w:rFonts w:hint="eastAsia" w:ascii="仿宋" w:hAnsi="仿宋" w:eastAsia="仿宋" w:cs="Times New Roman"/>
          <w:sz w:val="30"/>
          <w:szCs w:val="30"/>
        </w:rPr>
        <w:t>服务类</w:t>
      </w:r>
    </w:p>
    <w:tbl>
      <w:tblPr>
        <w:tblStyle w:val="53"/>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6AD3D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4639959">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14:paraId="6B7F69CB">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14:paraId="6B226F33">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14:paraId="67C322D9">
            <w:pPr>
              <w:snapToGrid w:val="0"/>
              <w:spacing w:before="50" w:after="50"/>
              <w:jc w:val="center"/>
              <w:rPr>
                <w:rFonts w:ascii="仿宋" w:hAnsi="仿宋" w:eastAsia="仿宋" w:cs="Times New Roman"/>
                <w:sz w:val="30"/>
                <w:szCs w:val="30"/>
              </w:rPr>
            </w:pPr>
            <w:r>
              <w:rPr>
                <w:rFonts w:hint="eastAsia" w:ascii="仿宋" w:hAnsi="仿宋" w:eastAsia="仿宋" w:cs="Times New Roman"/>
                <w:sz w:val="30"/>
                <w:szCs w:val="30"/>
              </w:rPr>
              <w:t>工作量</w:t>
            </w:r>
          </w:p>
        </w:tc>
      </w:tr>
      <w:tr w14:paraId="04AB7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7BE8D85">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50EE9FA">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08EBCB3A">
            <w:pPr>
              <w:snapToGrid w:val="0"/>
              <w:spacing w:before="50" w:after="50"/>
              <w:ind w:left="480" w:hanging="480"/>
              <w:jc w:val="center"/>
              <w:rPr>
                <w:rFonts w:ascii="仿宋" w:hAnsi="仿宋" w:eastAsia="仿宋" w:cs="Times New Roman"/>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445F1E17">
            <w:pPr>
              <w:snapToGrid w:val="0"/>
              <w:spacing w:before="50" w:after="50"/>
              <w:jc w:val="center"/>
              <w:rPr>
                <w:rFonts w:ascii="仿宋" w:hAnsi="仿宋" w:eastAsia="仿宋" w:cs="Times New Roman"/>
                <w:sz w:val="30"/>
                <w:szCs w:val="30"/>
              </w:rPr>
            </w:pPr>
          </w:p>
        </w:tc>
      </w:tr>
      <w:tr w14:paraId="43255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424DD60">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528F567E">
            <w:pPr>
              <w:snapToGrid w:val="0"/>
              <w:spacing w:before="50" w:after="50"/>
              <w:jc w:val="center"/>
              <w:rPr>
                <w:rFonts w:ascii="仿宋" w:hAnsi="仿宋" w:eastAsia="仿宋" w:cs="Times New Roman"/>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14:paraId="496A4839">
            <w:pPr>
              <w:snapToGrid w:val="0"/>
              <w:spacing w:before="50" w:after="50"/>
              <w:ind w:left="480" w:hanging="480"/>
              <w:jc w:val="center"/>
              <w:rPr>
                <w:rFonts w:ascii="仿宋" w:hAnsi="仿宋" w:eastAsia="仿宋" w:cs="Times New Roman"/>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14:paraId="1E0916EC">
            <w:pPr>
              <w:snapToGrid w:val="0"/>
              <w:spacing w:before="50" w:after="50"/>
              <w:jc w:val="center"/>
              <w:rPr>
                <w:rFonts w:ascii="仿宋" w:hAnsi="仿宋" w:eastAsia="仿宋" w:cs="Times New Roman"/>
                <w:sz w:val="30"/>
                <w:szCs w:val="30"/>
              </w:rPr>
            </w:pPr>
          </w:p>
        </w:tc>
      </w:tr>
    </w:tbl>
    <w:p w14:paraId="31522349">
      <w:pPr>
        <w:snapToGrid w:val="0"/>
        <w:spacing w:before="120" w:beforeLines="50"/>
        <w:rPr>
          <w:rFonts w:ascii="仿宋" w:hAnsi="仿宋" w:eastAsia="仿宋" w:cs="Times New Roman"/>
          <w:sz w:val="30"/>
          <w:szCs w:val="30"/>
        </w:rPr>
      </w:pPr>
      <w:r>
        <w:rPr>
          <w:rFonts w:hint="eastAsia" w:ascii="仿宋" w:hAnsi="仿宋" w:eastAsia="仿宋" w:cs="Times New Roman"/>
          <w:sz w:val="30"/>
          <w:szCs w:val="30"/>
        </w:rPr>
        <w:t>注：在填写时，如上表不适合本项目的实际情况，可在确保明细内容完整的情况下，根据上表格式自行划表填写。</w:t>
      </w:r>
    </w:p>
    <w:p w14:paraId="410B1314">
      <w:pPr>
        <w:snapToGrid w:val="0"/>
        <w:spacing w:before="120" w:beforeLines="50"/>
        <w:rPr>
          <w:rFonts w:ascii="仿宋" w:hAnsi="仿宋" w:eastAsia="仿宋" w:cs="Times New Roman"/>
          <w:sz w:val="30"/>
          <w:szCs w:val="30"/>
        </w:rPr>
      </w:pPr>
    </w:p>
    <w:p w14:paraId="6650F6A6">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4ABDA6A9">
      <w:pPr>
        <w:snapToGrid w:val="0"/>
        <w:spacing w:before="50" w:after="50"/>
        <w:rPr>
          <w:rFonts w:ascii="仿宋" w:hAnsi="仿宋" w:eastAsia="仿宋" w:cs="Times New Roman"/>
          <w:spacing w:val="20"/>
          <w:sz w:val="30"/>
          <w:szCs w:val="30"/>
        </w:rPr>
      </w:pPr>
    </w:p>
    <w:p w14:paraId="794BA3AF">
      <w:pPr>
        <w:snapToGrid w:val="0"/>
        <w:spacing w:before="50" w:after="50"/>
        <w:rPr>
          <w:rFonts w:ascii="仿宋" w:hAnsi="仿宋" w:eastAsia="仿宋" w:cs="Times New Roman"/>
          <w:sz w:val="30"/>
          <w:szCs w:val="30"/>
        </w:rPr>
      </w:pPr>
      <w:r>
        <w:rPr>
          <w:rFonts w:hint="eastAsia" w:ascii="仿宋" w:hAnsi="仿宋" w:eastAsia="仿宋" w:cs="Times New Roman"/>
          <w:spacing w:val="20"/>
          <w:sz w:val="30"/>
          <w:szCs w:val="30"/>
        </w:rPr>
        <w:br w:type="page"/>
      </w:r>
      <w:r>
        <w:rPr>
          <w:rFonts w:hint="eastAsia" w:ascii="仿宋" w:hAnsi="仿宋" w:eastAsia="仿宋" w:cs="Times New Roman"/>
          <w:sz w:val="30"/>
          <w:szCs w:val="30"/>
        </w:rPr>
        <w:t>附件12：</w:t>
      </w:r>
    </w:p>
    <w:p w14:paraId="5BDDDBE4">
      <w:pPr>
        <w:snapToGrid w:val="0"/>
        <w:spacing w:before="50" w:after="120" w:afterLines="50"/>
        <w:jc w:val="center"/>
        <w:rPr>
          <w:rFonts w:ascii="仿宋" w:hAnsi="仿宋" w:eastAsia="仿宋" w:cs="Times New Roman"/>
          <w:b/>
          <w:spacing w:val="40"/>
          <w:kern w:val="0"/>
          <w:sz w:val="36"/>
          <w:szCs w:val="36"/>
        </w:rPr>
      </w:pPr>
      <w:r>
        <w:rPr>
          <w:rFonts w:hint="eastAsia" w:ascii="仿宋" w:hAnsi="仿宋" w:eastAsia="仿宋" w:cs="Times New Roman"/>
          <w:b/>
          <w:spacing w:val="40"/>
          <w:kern w:val="0"/>
          <w:sz w:val="36"/>
          <w:szCs w:val="36"/>
        </w:rPr>
        <w:t>技 术 响 应 表</w:t>
      </w:r>
    </w:p>
    <w:p w14:paraId="28C9BF00">
      <w:pPr>
        <w:snapToGrid w:val="0"/>
        <w:spacing w:before="50" w:after="120" w:afterLines="50"/>
        <w:rPr>
          <w:rFonts w:ascii="仿宋" w:hAnsi="仿宋" w:eastAsia="仿宋" w:cs="Times New Roman"/>
          <w:b/>
          <w:sz w:val="32"/>
          <w:szCs w:val="32"/>
        </w:rPr>
      </w:pPr>
    </w:p>
    <w:p w14:paraId="69D6C74B">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14:paraId="2EAAF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14:paraId="2334408C">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磋商文件要求</w:t>
            </w:r>
          </w:p>
        </w:tc>
        <w:tc>
          <w:tcPr>
            <w:tcW w:w="2196" w:type="dxa"/>
            <w:tcBorders>
              <w:top w:val="single" w:color="auto" w:sz="4" w:space="0"/>
              <w:left w:val="single" w:color="auto" w:sz="4" w:space="0"/>
              <w:bottom w:val="single" w:color="auto" w:sz="4" w:space="0"/>
              <w:right w:val="single" w:color="auto" w:sz="4" w:space="0"/>
            </w:tcBorders>
          </w:tcPr>
          <w:p w14:paraId="4AE67AED">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磋商响应文件响应</w:t>
            </w:r>
          </w:p>
        </w:tc>
        <w:tc>
          <w:tcPr>
            <w:tcW w:w="2423" w:type="dxa"/>
            <w:tcBorders>
              <w:top w:val="single" w:color="auto" w:sz="4" w:space="0"/>
              <w:left w:val="single" w:color="auto" w:sz="4" w:space="0"/>
              <w:bottom w:val="single" w:color="auto" w:sz="4" w:space="0"/>
              <w:right w:val="single" w:color="auto" w:sz="4" w:space="0"/>
            </w:tcBorders>
          </w:tcPr>
          <w:p w14:paraId="3591644E">
            <w:pPr>
              <w:snapToGrid w:val="0"/>
              <w:spacing w:before="50" w:after="120" w:afterLines="50"/>
              <w:jc w:val="center"/>
              <w:rPr>
                <w:rFonts w:ascii="仿宋" w:hAnsi="仿宋" w:eastAsia="仿宋" w:cs="Times New Roman"/>
                <w:sz w:val="30"/>
                <w:szCs w:val="30"/>
              </w:rPr>
            </w:pPr>
            <w:r>
              <w:rPr>
                <w:rFonts w:hint="eastAsia" w:ascii="仿宋" w:hAnsi="仿宋" w:eastAsia="仿宋" w:cs="Times New Roman"/>
                <w:sz w:val="30"/>
                <w:szCs w:val="30"/>
              </w:rPr>
              <w:t>偏离情况</w:t>
            </w:r>
          </w:p>
        </w:tc>
      </w:tr>
      <w:tr w14:paraId="6AB902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74F6D3D">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66495826">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58CE81A7">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17BC3D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3C7C40BF">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7174681">
            <w:pPr>
              <w:widowControl w:val="0"/>
              <w:snapToGrid w:val="0"/>
              <w:spacing w:before="120" w:beforeLines="50" w:after="120" w:afterLines="50" w:line="240" w:lineRule="auto"/>
              <w:jc w:val="both"/>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608EABA9">
            <w:pPr>
              <w:widowControl w:val="0"/>
              <w:snapToGrid w:val="0"/>
              <w:spacing w:before="120" w:beforeLines="50" w:after="120" w:afterLines="50" w:line="240" w:lineRule="auto"/>
              <w:jc w:val="both"/>
              <w:rPr>
                <w:rFonts w:ascii="仿宋" w:hAnsi="仿宋" w:eastAsia="仿宋" w:cs="Times New Roman"/>
                <w:kern w:val="2"/>
                <w:sz w:val="30"/>
                <w:szCs w:val="30"/>
                <w:lang w:val="en-US" w:eastAsia="zh-CN" w:bidi="ar-SA"/>
              </w:rPr>
            </w:pPr>
          </w:p>
        </w:tc>
      </w:tr>
      <w:tr w14:paraId="303C5F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8BD749D">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7A00D0F0">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3BE27B98">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330DC5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14:paraId="4F5ECDF0">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5D82D9CF">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nil"/>
              <w:right w:val="single" w:color="auto" w:sz="4" w:space="0"/>
            </w:tcBorders>
          </w:tcPr>
          <w:p w14:paraId="629FB8B6">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3CE4A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14:paraId="1911DF97">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11C4FCBF">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4BC8A273">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r w14:paraId="4AEB5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14:paraId="536265AD">
            <w:pPr>
              <w:widowControl w:val="0"/>
              <w:snapToGrid w:val="0"/>
              <w:spacing w:before="120" w:beforeLines="50" w:after="120" w:afterLines="50" w:line="400" w:lineRule="exact"/>
              <w:jc w:val="both"/>
              <w:outlineLvl w:val="0"/>
              <w:rPr>
                <w:rFonts w:ascii="仿宋" w:hAnsi="仿宋" w:eastAsia="仿宋" w:cs="Times New Roman"/>
                <w:kern w:val="2"/>
                <w:sz w:val="30"/>
                <w:szCs w:val="30"/>
                <w:lang w:val="en-US" w:eastAsia="zh-CN" w:bidi="ar-SA"/>
              </w:rPr>
            </w:pPr>
          </w:p>
        </w:tc>
        <w:tc>
          <w:tcPr>
            <w:tcW w:w="2196" w:type="dxa"/>
            <w:tcBorders>
              <w:top w:val="single" w:color="auto" w:sz="4" w:space="0"/>
              <w:left w:val="single" w:color="auto" w:sz="4" w:space="0"/>
              <w:bottom w:val="single" w:color="auto" w:sz="4" w:space="0"/>
              <w:right w:val="single" w:color="auto" w:sz="4" w:space="0"/>
            </w:tcBorders>
          </w:tcPr>
          <w:p w14:paraId="37A5B14F">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c>
          <w:tcPr>
            <w:tcW w:w="2423" w:type="dxa"/>
            <w:tcBorders>
              <w:top w:val="single" w:color="auto" w:sz="4" w:space="0"/>
              <w:left w:val="single" w:color="auto" w:sz="4" w:space="0"/>
              <w:bottom w:val="single" w:color="auto" w:sz="4" w:space="0"/>
              <w:right w:val="single" w:color="auto" w:sz="4" w:space="0"/>
            </w:tcBorders>
          </w:tcPr>
          <w:p w14:paraId="3162AD78">
            <w:pPr>
              <w:widowControl w:val="0"/>
              <w:snapToGrid w:val="0"/>
              <w:spacing w:before="120" w:beforeLines="50" w:after="120" w:afterLines="50" w:line="240" w:lineRule="auto"/>
              <w:jc w:val="both"/>
              <w:outlineLvl w:val="0"/>
              <w:rPr>
                <w:rFonts w:ascii="仿宋" w:hAnsi="仿宋" w:eastAsia="仿宋" w:cs="Times New Roman"/>
                <w:kern w:val="2"/>
                <w:sz w:val="30"/>
                <w:szCs w:val="30"/>
                <w:lang w:val="en-US" w:eastAsia="zh-CN" w:bidi="ar-SA"/>
              </w:rPr>
            </w:pPr>
          </w:p>
        </w:tc>
      </w:tr>
    </w:tbl>
    <w:p w14:paraId="2F73782C">
      <w:pPr>
        <w:widowControl w:val="0"/>
        <w:snapToGrid w:val="0"/>
        <w:spacing w:before="50" w:after="50"/>
        <w:jc w:val="both"/>
        <w:rPr>
          <w:rFonts w:ascii="仿宋" w:hAnsi="仿宋" w:eastAsia="仿宋" w:cs="Times New Roman"/>
          <w:b/>
          <w:bCs/>
          <w:spacing w:val="20"/>
          <w:kern w:val="0"/>
          <w:sz w:val="30"/>
          <w:szCs w:val="30"/>
          <w:lang w:val="en-US" w:eastAsia="zh-CN" w:bidi="ar-SA"/>
        </w:rPr>
      </w:pPr>
      <w:r>
        <w:rPr>
          <w:rFonts w:hint="eastAsia" w:ascii="仿宋" w:hAnsi="仿宋" w:eastAsia="仿宋" w:cs="Times New Roman"/>
          <w:b/>
          <w:bCs/>
          <w:kern w:val="2"/>
          <w:sz w:val="30"/>
          <w:szCs w:val="30"/>
          <w:lang w:val="en-US" w:eastAsia="zh-CN" w:bidi="ar-SA"/>
        </w:rPr>
        <w:t>注：磋商响应方应根据响应内容的性能指标、对照磋商文件要求在“偏离情况”栏注明“正偏离”、“负偏离”或“无偏离”。</w:t>
      </w:r>
    </w:p>
    <w:p w14:paraId="71B33570">
      <w:pPr>
        <w:snapToGrid w:val="0"/>
        <w:spacing w:before="50" w:after="50"/>
        <w:rPr>
          <w:rFonts w:ascii="仿宋" w:hAnsi="仿宋" w:eastAsia="仿宋" w:cs="Times New Roman"/>
          <w:spacing w:val="20"/>
          <w:sz w:val="30"/>
          <w:szCs w:val="30"/>
        </w:rPr>
      </w:pPr>
    </w:p>
    <w:p w14:paraId="4B9E858E">
      <w:pPr>
        <w:snapToGrid w:val="0"/>
        <w:spacing w:before="50" w:after="50"/>
        <w:rPr>
          <w:rFonts w:ascii="仿宋" w:hAnsi="仿宋" w:eastAsia="仿宋" w:cs="Times New Roman"/>
          <w:sz w:val="30"/>
          <w:szCs w:val="30"/>
        </w:rPr>
      </w:pPr>
      <w:r>
        <w:rPr>
          <w:rFonts w:hint="eastAsia" w:ascii="仿宋" w:hAnsi="仿宋" w:eastAsia="仿宋" w:cs="Times New Roman"/>
          <w:spacing w:val="20"/>
          <w:sz w:val="30"/>
          <w:szCs w:val="30"/>
        </w:rPr>
        <w:t>授权代表签名：          日 期：</w:t>
      </w:r>
    </w:p>
    <w:p w14:paraId="363B9006">
      <w:pPr>
        <w:snapToGrid w:val="0"/>
        <w:spacing w:before="50" w:after="120" w:afterLines="50"/>
        <w:jc w:val="left"/>
        <w:rPr>
          <w:rFonts w:ascii="仿宋" w:hAnsi="仿宋" w:eastAsia="仿宋" w:cs="Times New Roman"/>
          <w:sz w:val="30"/>
          <w:szCs w:val="30"/>
        </w:rPr>
      </w:pPr>
    </w:p>
    <w:p w14:paraId="70C1F69E">
      <w:pPr>
        <w:snapToGrid w:val="0"/>
        <w:spacing w:before="50" w:after="50"/>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附件13：</w:t>
      </w:r>
    </w:p>
    <w:p w14:paraId="020A3792">
      <w:pPr>
        <w:snapToGrid w:val="0"/>
        <w:spacing w:before="50" w:after="120" w:afterLines="50"/>
        <w:jc w:val="center"/>
        <w:rPr>
          <w:rFonts w:ascii="仿宋" w:hAnsi="仿宋" w:eastAsia="仿宋" w:cs="Times New Roman"/>
          <w:b/>
          <w:kern w:val="0"/>
          <w:sz w:val="36"/>
          <w:szCs w:val="36"/>
        </w:rPr>
      </w:pPr>
      <w:r>
        <w:rPr>
          <w:rFonts w:hint="eastAsia" w:ascii="仿宋" w:hAnsi="仿宋" w:eastAsia="仿宋" w:cs="Times New Roman"/>
          <w:b/>
          <w:kern w:val="0"/>
          <w:sz w:val="36"/>
          <w:szCs w:val="36"/>
        </w:rPr>
        <w:t>项目组人员清单</w:t>
      </w:r>
    </w:p>
    <w:p w14:paraId="49B306BC">
      <w:pPr>
        <w:snapToGrid w:val="0"/>
        <w:spacing w:before="120" w:beforeLines="50" w:after="50"/>
        <w:rPr>
          <w:rFonts w:ascii="仿宋" w:hAnsi="仿宋" w:eastAsia="仿宋" w:cs="Times New Roman"/>
          <w:b/>
          <w:sz w:val="30"/>
          <w:szCs w:val="30"/>
        </w:rPr>
      </w:pPr>
    </w:p>
    <w:p w14:paraId="7DED4EC0">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14:paraId="5FD94B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63A0B2F2">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4E11B0F1">
            <w:pPr>
              <w:snapToGrid w:val="0"/>
              <w:spacing w:before="120" w:beforeLines="50" w:after="50" w:line="460" w:lineRule="exact"/>
              <w:jc w:val="center"/>
              <w:rPr>
                <w:rFonts w:ascii="仿宋" w:hAnsi="仿宋" w:eastAsia="仿宋" w:cs="Times New Roman"/>
                <w:sz w:val="30"/>
                <w:szCs w:val="30"/>
              </w:rPr>
            </w:pPr>
            <w:r>
              <w:rPr>
                <w:rFonts w:hint="eastAsia" w:ascii="仿宋" w:hAnsi="仿宋" w:eastAsia="仿宋" w:cs="Times New Roman"/>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482F4A2">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专业技</w:t>
            </w:r>
          </w:p>
          <w:p w14:paraId="4EA0B3F1">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14:paraId="606ADFC5">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证书</w:t>
            </w:r>
          </w:p>
          <w:p w14:paraId="0263A55B">
            <w:pPr>
              <w:snapToGrid w:val="0"/>
              <w:spacing w:before="120" w:beforeLines="50" w:after="50" w:line="460" w:lineRule="exact"/>
              <w:jc w:val="center"/>
              <w:rPr>
                <w:rFonts w:ascii="仿宋" w:hAnsi="仿宋" w:eastAsia="仿宋" w:cs="Times New Roman"/>
                <w:kern w:val="0"/>
                <w:sz w:val="30"/>
                <w:szCs w:val="30"/>
              </w:rPr>
            </w:pPr>
            <w:r>
              <w:rPr>
                <w:rFonts w:hint="eastAsia" w:ascii="仿宋" w:hAnsi="仿宋" w:eastAsia="仿宋" w:cs="Times New Roman"/>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14:paraId="5FCB0FD5">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14:paraId="652A20B7">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劳动合</w:t>
            </w:r>
          </w:p>
          <w:p w14:paraId="2106555E">
            <w:pPr>
              <w:snapToGrid w:val="0"/>
              <w:spacing w:before="120" w:beforeLines="50" w:after="50" w:line="460" w:lineRule="exact"/>
              <w:jc w:val="center"/>
              <w:rPr>
                <w:rFonts w:ascii="仿宋" w:hAnsi="仿宋" w:eastAsia="仿宋" w:cs="Times New Roman"/>
                <w:bCs/>
                <w:kern w:val="0"/>
                <w:sz w:val="30"/>
                <w:szCs w:val="30"/>
              </w:rPr>
            </w:pPr>
            <w:r>
              <w:rPr>
                <w:rFonts w:hint="eastAsia" w:ascii="仿宋" w:hAnsi="仿宋" w:eastAsia="仿宋" w:cs="Times New Roman"/>
                <w:bCs/>
                <w:sz w:val="30"/>
                <w:szCs w:val="30"/>
              </w:rPr>
              <w:t>同编号</w:t>
            </w:r>
          </w:p>
        </w:tc>
      </w:tr>
      <w:tr w14:paraId="7D4FD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439C7339">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49826F2D">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9A7288F">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33F51396">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EBCDCA5">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47253BA">
            <w:pPr>
              <w:snapToGrid w:val="0"/>
              <w:spacing w:before="120" w:beforeLines="50" w:after="50" w:line="460" w:lineRule="exact"/>
              <w:rPr>
                <w:rFonts w:ascii="仿宋" w:hAnsi="仿宋" w:eastAsia="仿宋" w:cs="Times New Roman"/>
                <w:b/>
                <w:bCs/>
                <w:kern w:val="0"/>
                <w:sz w:val="30"/>
                <w:szCs w:val="30"/>
              </w:rPr>
            </w:pPr>
          </w:p>
        </w:tc>
      </w:tr>
      <w:tr w14:paraId="5EAE6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C2DB1CE">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70E401A3">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ECB8B8E">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9C0211F">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FF4093">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58B0644">
            <w:pPr>
              <w:snapToGrid w:val="0"/>
              <w:spacing w:before="120" w:beforeLines="50" w:after="50" w:line="460" w:lineRule="exact"/>
              <w:rPr>
                <w:rFonts w:ascii="仿宋" w:hAnsi="仿宋" w:eastAsia="仿宋" w:cs="Times New Roman"/>
                <w:b/>
                <w:bCs/>
                <w:kern w:val="0"/>
                <w:sz w:val="30"/>
                <w:szCs w:val="30"/>
              </w:rPr>
            </w:pPr>
          </w:p>
        </w:tc>
      </w:tr>
      <w:tr w14:paraId="3D374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55F8CCE">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4036D7D">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774AAC9">
            <w:pPr>
              <w:widowControl w:val="0"/>
              <w:snapToGrid w:val="0"/>
              <w:spacing w:before="120" w:beforeLines="50" w:after="50" w:line="460" w:lineRule="exact"/>
              <w:ind w:left="5250" w:leftChars="2500" w:firstLine="301"/>
              <w:jc w:val="both"/>
              <w:rPr>
                <w:rFonts w:ascii="仿宋" w:hAnsi="仿宋" w:eastAsia="仿宋" w:cs="Times New Roman"/>
                <w:b/>
                <w:bCs/>
                <w:kern w:val="0"/>
                <w:sz w:val="30"/>
                <w:szCs w:val="30"/>
                <w:lang w:val="en-US" w:eastAsia="zh-CN" w:bidi="ar-SA"/>
              </w:rPr>
            </w:pPr>
          </w:p>
        </w:tc>
        <w:tc>
          <w:tcPr>
            <w:tcW w:w="1260" w:type="dxa"/>
            <w:tcBorders>
              <w:top w:val="single" w:color="auto" w:sz="4" w:space="0"/>
              <w:left w:val="single" w:color="auto" w:sz="4" w:space="0"/>
              <w:bottom w:val="single" w:color="auto" w:sz="4" w:space="0"/>
              <w:right w:val="single" w:color="auto" w:sz="4" w:space="0"/>
            </w:tcBorders>
          </w:tcPr>
          <w:p w14:paraId="4D30ACB7">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FB56009">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6070333">
            <w:pPr>
              <w:snapToGrid w:val="0"/>
              <w:spacing w:before="120" w:beforeLines="50" w:after="50" w:line="460" w:lineRule="exact"/>
              <w:rPr>
                <w:rFonts w:ascii="仿宋" w:hAnsi="仿宋" w:eastAsia="仿宋" w:cs="Times New Roman"/>
                <w:b/>
                <w:bCs/>
                <w:kern w:val="0"/>
                <w:sz w:val="30"/>
                <w:szCs w:val="30"/>
              </w:rPr>
            </w:pPr>
          </w:p>
        </w:tc>
      </w:tr>
      <w:tr w14:paraId="3E81D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2CCC26D9">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7998BA6">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3F7C2AC">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620EF93">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7A8BEACA">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A5DD413">
            <w:pPr>
              <w:snapToGrid w:val="0"/>
              <w:spacing w:before="120" w:beforeLines="50" w:after="50" w:line="460" w:lineRule="exact"/>
              <w:rPr>
                <w:rFonts w:ascii="仿宋" w:hAnsi="仿宋" w:eastAsia="仿宋" w:cs="Times New Roman"/>
                <w:b/>
                <w:bCs/>
                <w:kern w:val="0"/>
                <w:sz w:val="30"/>
                <w:szCs w:val="30"/>
              </w:rPr>
            </w:pPr>
          </w:p>
        </w:tc>
      </w:tr>
      <w:tr w14:paraId="6783E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3053D385">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0E25070">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FD95568">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FFFD542">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54483118">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D9F4760">
            <w:pPr>
              <w:snapToGrid w:val="0"/>
              <w:spacing w:before="120" w:beforeLines="50" w:after="50" w:line="460" w:lineRule="exact"/>
              <w:rPr>
                <w:rFonts w:ascii="仿宋" w:hAnsi="仿宋" w:eastAsia="仿宋" w:cs="Times New Roman"/>
                <w:b/>
                <w:bCs/>
                <w:kern w:val="0"/>
                <w:sz w:val="30"/>
                <w:szCs w:val="30"/>
              </w:rPr>
            </w:pPr>
          </w:p>
        </w:tc>
      </w:tr>
      <w:tr w14:paraId="5217B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60E665B0">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A01D80D">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356D7A8F">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FE8514">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10DC22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F3B65EC">
            <w:pPr>
              <w:snapToGrid w:val="0"/>
              <w:spacing w:before="120" w:beforeLines="50" w:after="50" w:line="460" w:lineRule="exact"/>
              <w:rPr>
                <w:rFonts w:ascii="仿宋" w:hAnsi="仿宋" w:eastAsia="仿宋" w:cs="Times New Roman"/>
                <w:b/>
                <w:bCs/>
                <w:kern w:val="0"/>
                <w:sz w:val="30"/>
                <w:szCs w:val="30"/>
              </w:rPr>
            </w:pPr>
          </w:p>
        </w:tc>
      </w:tr>
      <w:tr w14:paraId="3BDB29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F271FB7">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2882BB64">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5C45B1E3">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2F351B7">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06C752DB">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20DE63D">
            <w:pPr>
              <w:snapToGrid w:val="0"/>
              <w:spacing w:before="120" w:beforeLines="50" w:after="50" w:line="460" w:lineRule="exact"/>
              <w:rPr>
                <w:rFonts w:ascii="仿宋" w:hAnsi="仿宋" w:eastAsia="仿宋" w:cs="Times New Roman"/>
                <w:b/>
                <w:bCs/>
                <w:kern w:val="0"/>
                <w:sz w:val="30"/>
                <w:szCs w:val="30"/>
              </w:rPr>
            </w:pPr>
          </w:p>
        </w:tc>
      </w:tr>
      <w:tr w14:paraId="0CE1D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8517E76">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1D96FC66">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15034BA0">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7EE241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4E46EC99">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CC0DEB8">
            <w:pPr>
              <w:snapToGrid w:val="0"/>
              <w:spacing w:before="120" w:beforeLines="50" w:after="50" w:line="460" w:lineRule="exact"/>
              <w:rPr>
                <w:rFonts w:ascii="仿宋" w:hAnsi="仿宋" w:eastAsia="仿宋" w:cs="Times New Roman"/>
                <w:b/>
                <w:bCs/>
                <w:kern w:val="0"/>
                <w:sz w:val="30"/>
                <w:szCs w:val="30"/>
              </w:rPr>
            </w:pPr>
          </w:p>
        </w:tc>
      </w:tr>
      <w:tr w14:paraId="6CE22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50F320D6">
            <w:pPr>
              <w:snapToGrid w:val="0"/>
              <w:spacing w:before="120" w:beforeLines="50" w:after="50" w:line="460" w:lineRule="exact"/>
              <w:rPr>
                <w:rFonts w:ascii="仿宋" w:hAnsi="仿宋" w:eastAsia="仿宋" w:cs="Times New Roman"/>
                <w:sz w:val="30"/>
                <w:szCs w:val="30"/>
              </w:rPr>
            </w:pPr>
          </w:p>
        </w:tc>
        <w:tc>
          <w:tcPr>
            <w:tcW w:w="1004" w:type="dxa"/>
            <w:tcBorders>
              <w:top w:val="single" w:color="auto" w:sz="4" w:space="0"/>
              <w:left w:val="single" w:color="auto" w:sz="4" w:space="0"/>
              <w:bottom w:val="single" w:color="auto" w:sz="4" w:space="0"/>
              <w:right w:val="single" w:color="auto" w:sz="4" w:space="0"/>
            </w:tcBorders>
          </w:tcPr>
          <w:p w14:paraId="6334B135">
            <w:pPr>
              <w:snapToGrid w:val="0"/>
              <w:spacing w:before="120" w:beforeLines="50" w:after="50" w:line="460" w:lineRule="exact"/>
              <w:rPr>
                <w:rFonts w:ascii="仿宋" w:hAnsi="仿宋" w:eastAsia="仿宋" w:cs="Times New Roman"/>
                <w:sz w:val="30"/>
                <w:szCs w:val="30"/>
              </w:rPr>
            </w:pPr>
          </w:p>
        </w:tc>
        <w:tc>
          <w:tcPr>
            <w:tcW w:w="1663" w:type="dxa"/>
            <w:tcBorders>
              <w:top w:val="single" w:color="auto" w:sz="4" w:space="0"/>
              <w:left w:val="single" w:color="auto" w:sz="4" w:space="0"/>
              <w:bottom w:val="single" w:color="auto" w:sz="4" w:space="0"/>
              <w:right w:val="single" w:color="auto" w:sz="4" w:space="0"/>
            </w:tcBorders>
          </w:tcPr>
          <w:p w14:paraId="6E2DCCD2">
            <w:pPr>
              <w:snapToGrid w:val="0"/>
              <w:spacing w:before="120" w:beforeLines="50" w:after="50" w:line="460" w:lineRule="exact"/>
              <w:rPr>
                <w:rFonts w:ascii="仿宋" w:hAnsi="仿宋" w:eastAsia="仿宋" w:cs="Times New Roman"/>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9CCC85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2A6CEDCE">
            <w:pPr>
              <w:snapToGrid w:val="0"/>
              <w:spacing w:before="120" w:beforeLines="50" w:after="50" w:line="460" w:lineRule="exact"/>
              <w:rPr>
                <w:rFonts w:ascii="仿宋" w:hAnsi="仿宋" w:eastAsia="仿宋" w:cs="Times New Roman"/>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14:paraId="69A68196">
            <w:pPr>
              <w:snapToGrid w:val="0"/>
              <w:spacing w:before="120" w:beforeLines="50" w:after="50" w:line="460" w:lineRule="exact"/>
              <w:rPr>
                <w:rFonts w:ascii="仿宋" w:hAnsi="仿宋" w:eastAsia="仿宋" w:cs="Times New Roman"/>
                <w:b/>
                <w:bCs/>
                <w:kern w:val="0"/>
                <w:sz w:val="30"/>
                <w:szCs w:val="30"/>
              </w:rPr>
            </w:pPr>
          </w:p>
        </w:tc>
      </w:tr>
    </w:tbl>
    <w:p w14:paraId="50A5CFD8">
      <w:pPr>
        <w:snapToGrid w:val="0"/>
        <w:spacing w:before="50" w:after="120" w:afterLines="50" w:line="460" w:lineRule="exact"/>
        <w:jc w:val="left"/>
        <w:rPr>
          <w:rFonts w:ascii="仿宋" w:hAnsi="仿宋" w:eastAsia="仿宋" w:cs="Times New Roman"/>
          <w:sz w:val="30"/>
          <w:szCs w:val="30"/>
        </w:rPr>
      </w:pPr>
      <w:r>
        <w:rPr>
          <w:rFonts w:hint="eastAsia" w:ascii="仿宋" w:hAnsi="仿宋" w:eastAsia="仿宋" w:cs="Times New Roman"/>
          <w:sz w:val="30"/>
          <w:szCs w:val="30"/>
        </w:rPr>
        <w:t xml:space="preserve">注：在填写时，如本表格不适合磋商响应方的实际情况，可根据本表格式自行划表填写。 </w:t>
      </w:r>
    </w:p>
    <w:p w14:paraId="5825ED75">
      <w:pPr>
        <w:snapToGrid w:val="0"/>
        <w:spacing w:before="50" w:after="120" w:afterLines="50" w:line="460" w:lineRule="exact"/>
        <w:jc w:val="left"/>
        <w:rPr>
          <w:rFonts w:ascii="仿宋" w:hAnsi="仿宋" w:eastAsia="仿宋" w:cs="Times New Roman"/>
          <w:sz w:val="30"/>
          <w:szCs w:val="30"/>
        </w:rPr>
      </w:pPr>
    </w:p>
    <w:p w14:paraId="40E8AF17">
      <w:pPr>
        <w:snapToGrid w:val="0"/>
        <w:spacing w:before="50" w:after="50" w:line="460" w:lineRule="exact"/>
        <w:rPr>
          <w:rFonts w:ascii="仿宋" w:hAnsi="仿宋" w:eastAsia="仿宋" w:cs="Times New Roman"/>
          <w:spacing w:val="20"/>
          <w:sz w:val="30"/>
          <w:szCs w:val="30"/>
          <w:u w:val="single"/>
        </w:rPr>
      </w:pPr>
      <w:r>
        <w:rPr>
          <w:rFonts w:hint="eastAsia" w:ascii="仿宋" w:hAnsi="仿宋" w:eastAsia="仿宋" w:cs="Times New Roman"/>
          <w:spacing w:val="20"/>
          <w:sz w:val="30"/>
          <w:szCs w:val="30"/>
        </w:rPr>
        <w:t>授权代表签名： 日  期：</w:t>
      </w:r>
    </w:p>
    <w:p w14:paraId="10116314">
      <w:pPr>
        <w:snapToGrid w:val="0"/>
        <w:spacing w:before="50" w:after="120" w:afterLines="50" w:line="460" w:lineRule="exact"/>
        <w:jc w:val="left"/>
        <w:rPr>
          <w:rFonts w:ascii="仿宋" w:hAnsi="仿宋" w:eastAsia="仿宋" w:cs="Times New Roman"/>
          <w:sz w:val="30"/>
          <w:szCs w:val="30"/>
        </w:rPr>
      </w:pPr>
    </w:p>
    <w:p w14:paraId="13632311">
      <w:pPr>
        <w:widowControl w:val="0"/>
        <w:snapToGrid w:val="0"/>
        <w:spacing w:before="120" w:beforeLines="50" w:after="120" w:afterLines="50" w:line="460" w:lineRule="exact"/>
        <w:jc w:val="both"/>
        <w:rPr>
          <w:rFonts w:ascii="仿宋" w:hAnsi="仿宋" w:eastAsia="仿宋" w:cs="Times New Roman"/>
          <w:kern w:val="2"/>
          <w:sz w:val="30"/>
          <w:szCs w:val="30"/>
          <w:lang w:val="en-US" w:eastAsia="zh-CN" w:bidi="ar-SA"/>
        </w:rPr>
      </w:pPr>
    </w:p>
    <w:p w14:paraId="0CCD2C65">
      <w:pPr>
        <w:snapToGrid w:val="0"/>
        <w:spacing w:before="50"/>
        <w:jc w:val="left"/>
        <w:rPr>
          <w:rFonts w:ascii="仿宋" w:hAnsi="仿宋" w:eastAsia="仿宋" w:cs="Times New Roman"/>
          <w:sz w:val="30"/>
          <w:szCs w:val="30"/>
        </w:rPr>
      </w:pPr>
      <w:r>
        <w:rPr>
          <w:rFonts w:hint="eastAsia" w:ascii="仿宋" w:hAnsi="仿宋" w:eastAsia="仿宋" w:cs="Times New Roman"/>
          <w:sz w:val="30"/>
          <w:szCs w:val="30"/>
        </w:rPr>
        <w:br w:type="page"/>
      </w:r>
      <w:r>
        <w:rPr>
          <w:rFonts w:hint="eastAsia" w:ascii="仿宋" w:hAnsi="仿宋" w:eastAsia="仿宋" w:cs="Times New Roman"/>
          <w:sz w:val="30"/>
          <w:szCs w:val="30"/>
        </w:rPr>
        <w:t>附件14：</w:t>
      </w:r>
    </w:p>
    <w:p w14:paraId="59E5CBB6">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商务响应表</w:t>
      </w:r>
    </w:p>
    <w:p w14:paraId="52EC6FCB">
      <w:pPr>
        <w:snapToGrid w:val="0"/>
        <w:spacing w:before="50"/>
        <w:jc w:val="center"/>
        <w:rPr>
          <w:rFonts w:ascii="仿宋" w:hAnsi="仿宋" w:eastAsia="仿宋" w:cs="Times New Roman"/>
          <w:b/>
          <w:sz w:val="32"/>
          <w:szCs w:val="32"/>
        </w:rPr>
      </w:pPr>
    </w:p>
    <w:p w14:paraId="68A44DF2">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              标项：</w:t>
      </w:r>
    </w:p>
    <w:tbl>
      <w:tblPr>
        <w:tblStyle w:val="53"/>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14:paraId="1FE3F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14:paraId="6C3F08E6">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14:paraId="067C70B3">
            <w:pPr>
              <w:snapToGrid w:val="0"/>
              <w:spacing w:before="120" w:beforeLines="50"/>
              <w:jc w:val="center"/>
              <w:rPr>
                <w:rFonts w:ascii="仿宋" w:hAnsi="仿宋" w:eastAsia="仿宋" w:cs="Times New Roman"/>
                <w:sz w:val="30"/>
                <w:szCs w:val="30"/>
              </w:rPr>
            </w:pPr>
            <w:r>
              <w:rPr>
                <w:rFonts w:hint="eastAsia" w:ascii="仿宋" w:hAnsi="仿宋" w:eastAsia="仿宋" w:cs="Times New Roman"/>
                <w:sz w:val="30"/>
                <w:szCs w:val="30"/>
              </w:rPr>
              <w:t>磋商文件要求</w:t>
            </w:r>
          </w:p>
        </w:tc>
        <w:tc>
          <w:tcPr>
            <w:tcW w:w="1260" w:type="dxa"/>
            <w:tcBorders>
              <w:top w:val="single" w:color="auto" w:sz="4" w:space="0"/>
              <w:left w:val="single" w:color="auto" w:sz="4" w:space="0"/>
              <w:bottom w:val="single" w:color="auto" w:sz="4" w:space="0"/>
              <w:right w:val="single" w:color="auto" w:sz="4" w:space="0"/>
            </w:tcBorders>
            <w:vAlign w:val="center"/>
          </w:tcPr>
          <w:p w14:paraId="2F4C127C">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是否</w:t>
            </w:r>
          </w:p>
          <w:p w14:paraId="026B08D9">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14:paraId="2AD715B0">
            <w:pPr>
              <w:snapToGrid w:val="0"/>
              <w:spacing w:before="120" w:beforeLines="50"/>
              <w:jc w:val="center"/>
              <w:rPr>
                <w:rFonts w:ascii="仿宋" w:hAnsi="仿宋" w:eastAsia="仿宋" w:cs="Times New Roman"/>
                <w:kern w:val="0"/>
                <w:sz w:val="30"/>
                <w:szCs w:val="30"/>
              </w:rPr>
            </w:pPr>
            <w:r>
              <w:rPr>
                <w:rFonts w:hint="eastAsia" w:ascii="仿宋" w:hAnsi="仿宋" w:eastAsia="仿宋" w:cs="Times New Roman"/>
                <w:sz w:val="30"/>
                <w:szCs w:val="30"/>
              </w:rPr>
              <w:t>响应方的承诺或说明</w:t>
            </w:r>
          </w:p>
        </w:tc>
      </w:tr>
      <w:tr w14:paraId="24B60F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14:paraId="7507426D">
            <w:pPr>
              <w:snapToGrid w:val="0"/>
              <w:jc w:val="left"/>
              <w:rPr>
                <w:rFonts w:ascii="仿宋" w:hAnsi="仿宋" w:eastAsia="仿宋" w:cs="Times New Roman"/>
                <w:sz w:val="28"/>
                <w:szCs w:val="28"/>
              </w:rPr>
            </w:pPr>
            <w:r>
              <w:rPr>
                <w:rFonts w:hint="eastAsia" w:ascii="仿宋" w:hAnsi="仿宋" w:eastAsia="仿宋" w:cs="Times New Roman"/>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14:paraId="65845915">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43A44BC">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0849C71">
            <w:pPr>
              <w:snapToGrid w:val="0"/>
              <w:spacing w:before="120" w:beforeLines="50"/>
              <w:rPr>
                <w:rFonts w:ascii="仿宋" w:hAnsi="仿宋" w:eastAsia="仿宋" w:cs="Times New Roman"/>
                <w:sz w:val="30"/>
                <w:szCs w:val="30"/>
              </w:rPr>
            </w:pPr>
          </w:p>
        </w:tc>
      </w:tr>
      <w:tr w14:paraId="65552C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7A0AF127">
            <w:pPr>
              <w:snapToGrid w:val="0"/>
              <w:jc w:val="left"/>
              <w:rPr>
                <w:rFonts w:ascii="仿宋" w:hAnsi="仿宋" w:eastAsia="仿宋" w:cs="Times New Roman"/>
                <w:sz w:val="28"/>
                <w:szCs w:val="28"/>
              </w:rPr>
            </w:pPr>
            <w:r>
              <w:rPr>
                <w:rFonts w:hint="eastAsia" w:ascii="仿宋" w:hAnsi="仿宋" w:eastAsia="仿宋" w:cs="Times New Roman"/>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14:paraId="5434491F">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216942EF">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4AA39A29">
            <w:pPr>
              <w:snapToGrid w:val="0"/>
              <w:spacing w:before="120" w:beforeLines="50"/>
              <w:ind w:left="43"/>
              <w:rPr>
                <w:rFonts w:ascii="仿宋" w:hAnsi="仿宋" w:eastAsia="仿宋" w:cs="Times New Roman"/>
                <w:sz w:val="30"/>
                <w:szCs w:val="30"/>
              </w:rPr>
            </w:pPr>
          </w:p>
        </w:tc>
      </w:tr>
      <w:tr w14:paraId="145585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68CA7C91">
            <w:pPr>
              <w:snapToGrid w:val="0"/>
              <w:jc w:val="left"/>
              <w:rPr>
                <w:rFonts w:ascii="仿宋" w:hAnsi="仿宋" w:eastAsia="仿宋" w:cs="Times New Roman"/>
                <w:sz w:val="28"/>
                <w:szCs w:val="28"/>
              </w:rPr>
            </w:pPr>
            <w:r>
              <w:rPr>
                <w:rFonts w:hint="eastAsia" w:ascii="仿宋" w:hAnsi="仿宋" w:eastAsia="仿宋" w:cs="Times New Roman"/>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14:paraId="3791EB23">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4D5B5A18">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86A8C14">
            <w:pPr>
              <w:snapToGrid w:val="0"/>
              <w:spacing w:before="120" w:beforeLines="50"/>
              <w:ind w:left="43"/>
              <w:rPr>
                <w:rFonts w:ascii="仿宋" w:hAnsi="仿宋" w:eastAsia="仿宋" w:cs="Times New Roman"/>
                <w:sz w:val="30"/>
                <w:szCs w:val="30"/>
              </w:rPr>
            </w:pPr>
          </w:p>
        </w:tc>
      </w:tr>
      <w:tr w14:paraId="1D14C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14:paraId="778F9A4F">
            <w:pPr>
              <w:snapToGrid w:val="0"/>
              <w:jc w:val="left"/>
              <w:rPr>
                <w:rFonts w:ascii="仿宋" w:hAnsi="仿宋" w:eastAsia="仿宋" w:cs="Times New Roman"/>
                <w:sz w:val="28"/>
                <w:szCs w:val="28"/>
              </w:rPr>
            </w:pPr>
            <w:r>
              <w:rPr>
                <w:rFonts w:hint="eastAsia" w:ascii="仿宋" w:hAnsi="仿宋" w:eastAsia="仿宋" w:cs="Times New Roman"/>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14:paraId="4720E219">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0CC55C50">
            <w:pPr>
              <w:snapToGrid w:val="0"/>
              <w:spacing w:before="120" w:beforeLines="50"/>
              <w:ind w:left="43"/>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3927126">
            <w:pPr>
              <w:snapToGrid w:val="0"/>
              <w:spacing w:before="120" w:beforeLines="50"/>
              <w:ind w:left="43"/>
              <w:rPr>
                <w:rFonts w:ascii="仿宋" w:hAnsi="仿宋" w:eastAsia="仿宋" w:cs="Times New Roman"/>
                <w:sz w:val="30"/>
                <w:szCs w:val="30"/>
              </w:rPr>
            </w:pPr>
          </w:p>
        </w:tc>
      </w:tr>
      <w:tr w14:paraId="4A46E9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14:paraId="6EF0AC41">
            <w:pPr>
              <w:snapToGrid w:val="0"/>
              <w:jc w:val="left"/>
              <w:rPr>
                <w:rFonts w:ascii="仿宋" w:hAnsi="仿宋" w:eastAsia="仿宋" w:cs="Times New Roman"/>
                <w:sz w:val="28"/>
                <w:szCs w:val="28"/>
              </w:rPr>
            </w:pPr>
            <w:r>
              <w:rPr>
                <w:rFonts w:hint="eastAsia" w:ascii="仿宋" w:hAnsi="仿宋" w:eastAsia="仿宋" w:cs="Times New Roman"/>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14:paraId="2E169ED2">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3CC4F4B">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6DFD092F">
            <w:pPr>
              <w:snapToGrid w:val="0"/>
              <w:spacing w:before="120" w:beforeLines="50"/>
              <w:rPr>
                <w:rFonts w:ascii="仿宋" w:hAnsi="仿宋" w:eastAsia="仿宋" w:cs="Times New Roman"/>
                <w:sz w:val="30"/>
                <w:szCs w:val="30"/>
              </w:rPr>
            </w:pPr>
          </w:p>
        </w:tc>
      </w:tr>
      <w:tr w14:paraId="6BFB5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767DAE01">
            <w:pPr>
              <w:snapToGrid w:val="0"/>
              <w:jc w:val="left"/>
              <w:rPr>
                <w:rFonts w:ascii="仿宋" w:hAnsi="仿宋" w:eastAsia="仿宋" w:cs="Times New Roman"/>
                <w:sz w:val="28"/>
                <w:szCs w:val="28"/>
              </w:rPr>
            </w:pPr>
            <w:r>
              <w:rPr>
                <w:rFonts w:hint="eastAsia" w:ascii="仿宋" w:hAnsi="仿宋" w:eastAsia="仿宋" w:cs="Times New Roman"/>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14:paraId="7B33A59C">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1691F5B">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2E86D8D">
            <w:pPr>
              <w:snapToGrid w:val="0"/>
              <w:spacing w:before="120" w:beforeLines="50"/>
              <w:rPr>
                <w:rFonts w:ascii="仿宋" w:hAnsi="仿宋" w:eastAsia="仿宋" w:cs="Times New Roman"/>
                <w:sz w:val="30"/>
                <w:szCs w:val="30"/>
              </w:rPr>
            </w:pPr>
          </w:p>
        </w:tc>
      </w:tr>
      <w:tr w14:paraId="09CC2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087FA91A">
            <w:pPr>
              <w:snapToGrid w:val="0"/>
              <w:jc w:val="left"/>
              <w:rPr>
                <w:rFonts w:ascii="仿宋" w:hAnsi="仿宋" w:eastAsia="仿宋" w:cs="Times New Roman"/>
                <w:sz w:val="28"/>
                <w:szCs w:val="28"/>
              </w:rPr>
            </w:pPr>
            <w:r>
              <w:rPr>
                <w:rFonts w:hint="eastAsia" w:ascii="仿宋" w:hAnsi="仿宋" w:eastAsia="仿宋" w:cs="Times New Roman"/>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14:paraId="78D42810">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54FF375F">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7F377BAD">
            <w:pPr>
              <w:snapToGrid w:val="0"/>
              <w:spacing w:before="120" w:beforeLines="50"/>
              <w:rPr>
                <w:rFonts w:ascii="仿宋" w:hAnsi="仿宋" w:eastAsia="仿宋" w:cs="Times New Roman"/>
                <w:sz w:val="30"/>
                <w:szCs w:val="30"/>
              </w:rPr>
            </w:pPr>
          </w:p>
        </w:tc>
      </w:tr>
      <w:tr w14:paraId="504AA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63CC1C08">
            <w:pPr>
              <w:snapToGrid w:val="0"/>
              <w:jc w:val="left"/>
              <w:rPr>
                <w:rFonts w:ascii="仿宋" w:hAnsi="仿宋" w:eastAsia="仿宋" w:cs="Times New Roman"/>
                <w:sz w:val="28"/>
                <w:szCs w:val="28"/>
              </w:rPr>
            </w:pPr>
            <w:r>
              <w:rPr>
                <w:rFonts w:hint="eastAsia" w:ascii="仿宋" w:hAnsi="仿宋" w:eastAsia="仿宋" w:cs="Times New Roman"/>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14:paraId="503ADD3E">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667BF9E2">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57337487">
            <w:pPr>
              <w:snapToGrid w:val="0"/>
              <w:spacing w:before="120" w:beforeLines="50"/>
              <w:rPr>
                <w:rFonts w:ascii="仿宋" w:hAnsi="仿宋" w:eastAsia="仿宋" w:cs="Times New Roman"/>
                <w:sz w:val="30"/>
                <w:szCs w:val="30"/>
              </w:rPr>
            </w:pPr>
          </w:p>
        </w:tc>
      </w:tr>
      <w:tr w14:paraId="4C75E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14:paraId="3C268BF3">
            <w:pPr>
              <w:snapToGrid w:val="0"/>
              <w:jc w:val="left"/>
              <w:rPr>
                <w:rFonts w:ascii="仿宋" w:hAnsi="仿宋" w:eastAsia="仿宋" w:cs="Times New Roman"/>
                <w:sz w:val="28"/>
                <w:szCs w:val="28"/>
              </w:rPr>
            </w:pPr>
            <w:r>
              <w:rPr>
                <w:rFonts w:hint="eastAsia" w:ascii="仿宋" w:hAnsi="仿宋" w:eastAsia="仿宋" w:cs="Times New Roman"/>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14:paraId="678F4B40">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173D2F27">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B39ABD0">
            <w:pPr>
              <w:snapToGrid w:val="0"/>
              <w:spacing w:before="120" w:beforeLines="50"/>
              <w:rPr>
                <w:rFonts w:ascii="仿宋" w:hAnsi="仿宋" w:eastAsia="仿宋" w:cs="Times New Roman"/>
                <w:sz w:val="30"/>
                <w:szCs w:val="30"/>
              </w:rPr>
            </w:pPr>
          </w:p>
        </w:tc>
      </w:tr>
      <w:tr w14:paraId="5F278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14:paraId="288541CC">
            <w:pPr>
              <w:snapToGrid w:val="0"/>
              <w:rPr>
                <w:rFonts w:ascii="仿宋" w:hAnsi="仿宋" w:eastAsia="仿宋" w:cs="Times New Roman"/>
                <w:sz w:val="30"/>
                <w:szCs w:val="30"/>
              </w:rPr>
            </w:pPr>
            <w:r>
              <w:rPr>
                <w:rFonts w:hint="eastAsia" w:ascii="仿宋" w:hAnsi="仿宋" w:eastAsia="仿宋" w:cs="Times New Roman"/>
                <w:sz w:val="30"/>
                <w:szCs w:val="30"/>
              </w:rPr>
              <w:t>……</w:t>
            </w:r>
          </w:p>
        </w:tc>
        <w:tc>
          <w:tcPr>
            <w:tcW w:w="2700" w:type="dxa"/>
            <w:tcBorders>
              <w:top w:val="single" w:color="auto" w:sz="4" w:space="0"/>
              <w:left w:val="single" w:color="auto" w:sz="4" w:space="0"/>
              <w:bottom w:val="single" w:color="auto" w:sz="4" w:space="0"/>
              <w:right w:val="single" w:color="auto" w:sz="4" w:space="0"/>
            </w:tcBorders>
          </w:tcPr>
          <w:p w14:paraId="22112FDB">
            <w:pPr>
              <w:snapToGrid w:val="0"/>
              <w:spacing w:before="120" w:beforeLines="50"/>
              <w:rPr>
                <w:rFonts w:ascii="仿宋" w:hAnsi="仿宋" w:eastAsia="仿宋" w:cs="Times New Roman"/>
                <w:sz w:val="30"/>
                <w:szCs w:val="30"/>
              </w:rPr>
            </w:pPr>
          </w:p>
        </w:tc>
        <w:tc>
          <w:tcPr>
            <w:tcW w:w="1260" w:type="dxa"/>
            <w:tcBorders>
              <w:top w:val="single" w:color="auto" w:sz="4" w:space="0"/>
              <w:left w:val="single" w:color="auto" w:sz="4" w:space="0"/>
              <w:bottom w:val="single" w:color="auto" w:sz="4" w:space="0"/>
              <w:right w:val="single" w:color="auto" w:sz="4" w:space="0"/>
            </w:tcBorders>
          </w:tcPr>
          <w:p w14:paraId="7248918A">
            <w:pPr>
              <w:snapToGrid w:val="0"/>
              <w:spacing w:before="120" w:beforeLines="50"/>
              <w:rPr>
                <w:rFonts w:ascii="仿宋" w:hAnsi="仿宋" w:eastAsia="仿宋" w:cs="Times New Roman"/>
                <w:sz w:val="30"/>
                <w:szCs w:val="30"/>
              </w:rPr>
            </w:pPr>
          </w:p>
        </w:tc>
        <w:tc>
          <w:tcPr>
            <w:tcW w:w="3020" w:type="dxa"/>
            <w:tcBorders>
              <w:top w:val="single" w:color="auto" w:sz="4" w:space="0"/>
              <w:left w:val="single" w:color="auto" w:sz="4" w:space="0"/>
              <w:bottom w:val="single" w:color="auto" w:sz="4" w:space="0"/>
              <w:right w:val="single" w:color="auto" w:sz="4" w:space="0"/>
            </w:tcBorders>
          </w:tcPr>
          <w:p w14:paraId="0269D139">
            <w:pPr>
              <w:snapToGrid w:val="0"/>
              <w:spacing w:before="120" w:beforeLines="50"/>
              <w:rPr>
                <w:rFonts w:ascii="仿宋" w:hAnsi="仿宋" w:eastAsia="仿宋" w:cs="Times New Roman"/>
                <w:b/>
                <w:bCs/>
                <w:sz w:val="30"/>
                <w:szCs w:val="30"/>
              </w:rPr>
            </w:pPr>
          </w:p>
        </w:tc>
      </w:tr>
    </w:tbl>
    <w:p w14:paraId="76724FE5">
      <w:pPr>
        <w:snapToGrid w:val="0"/>
        <w:spacing w:before="120" w:beforeLines="50"/>
        <w:rPr>
          <w:rFonts w:ascii="仿宋" w:hAnsi="仿宋" w:eastAsia="仿宋" w:cs="Times New Roman"/>
          <w:sz w:val="30"/>
          <w:szCs w:val="30"/>
          <w:u w:val="single"/>
        </w:rPr>
      </w:pPr>
      <w:r>
        <w:rPr>
          <w:rFonts w:hint="eastAsia" w:ascii="仿宋" w:hAnsi="仿宋" w:eastAsia="仿宋" w:cs="Times New Roman"/>
          <w:sz w:val="30"/>
          <w:szCs w:val="30"/>
        </w:rPr>
        <w:t>授权代表签名：               日期：</w:t>
      </w:r>
    </w:p>
    <w:p w14:paraId="23A14ECD">
      <w:pPr>
        <w:widowControl/>
        <w:jc w:val="left"/>
        <w:rPr>
          <w:rFonts w:ascii="仿宋" w:hAnsi="仿宋" w:eastAsia="仿宋"/>
          <w:sz w:val="30"/>
          <w:szCs w:val="30"/>
        </w:rPr>
        <w:sectPr>
          <w:pgSz w:w="11906" w:h="16838"/>
          <w:pgMar w:top="1474" w:right="1797" w:bottom="1247" w:left="1797" w:header="851" w:footer="851" w:gutter="0"/>
          <w:pgNumType w:fmt="decimal"/>
          <w:cols w:space="720" w:num="1"/>
        </w:sectPr>
      </w:pPr>
    </w:p>
    <w:p w14:paraId="3FAC5481">
      <w:pPr>
        <w:snapToGrid w:val="0"/>
        <w:spacing w:before="50" w:after="120" w:afterLines="50"/>
        <w:jc w:val="left"/>
        <w:rPr>
          <w:rFonts w:ascii="仿宋" w:hAnsi="仿宋" w:eastAsia="仿宋" w:cs="Times New Roman"/>
          <w:sz w:val="30"/>
          <w:szCs w:val="30"/>
        </w:rPr>
      </w:pPr>
      <w:r>
        <w:rPr>
          <w:rFonts w:hint="eastAsia" w:ascii="仿宋" w:hAnsi="仿宋" w:eastAsia="仿宋" w:cs="Times New Roman"/>
          <w:sz w:val="30"/>
          <w:szCs w:val="30"/>
        </w:rPr>
        <w:t>附件15：</w:t>
      </w:r>
    </w:p>
    <w:p w14:paraId="0AEAFBE2">
      <w:pPr>
        <w:snapToGrid w:val="0"/>
        <w:spacing w:before="50" w:after="50"/>
        <w:jc w:val="center"/>
        <w:rPr>
          <w:rFonts w:ascii="仿宋" w:hAnsi="仿宋" w:eastAsia="仿宋" w:cs="Times New Roman"/>
          <w:b/>
          <w:sz w:val="36"/>
          <w:szCs w:val="36"/>
        </w:rPr>
      </w:pPr>
      <w:r>
        <w:rPr>
          <w:rFonts w:hint="eastAsia" w:ascii="仿宋" w:hAnsi="仿宋" w:eastAsia="仿宋" w:cs="Times New Roman"/>
          <w:b/>
          <w:sz w:val="36"/>
          <w:szCs w:val="36"/>
        </w:rPr>
        <w:t>磋商响应方业绩情况一览表</w:t>
      </w:r>
    </w:p>
    <w:p w14:paraId="33C5FFF2">
      <w:pPr>
        <w:widowControl w:val="0"/>
        <w:snapToGrid w:val="0"/>
        <w:spacing w:before="120" w:after="120"/>
        <w:jc w:val="both"/>
        <w:rPr>
          <w:rFonts w:ascii="仿宋" w:hAnsi="仿宋" w:eastAsia="仿宋" w:cs="Arial"/>
          <w:kern w:val="2"/>
          <w:sz w:val="30"/>
          <w:szCs w:val="30"/>
          <w:u w:val="single"/>
          <w:lang w:val="en-US" w:eastAsia="zh-CN" w:bidi="ar-SA"/>
        </w:rPr>
      </w:pPr>
      <w:r>
        <w:rPr>
          <w:rFonts w:hint="eastAsia" w:ascii="仿宋" w:hAnsi="仿宋" w:eastAsia="仿宋" w:cs="Arial"/>
          <w:kern w:val="2"/>
          <w:sz w:val="30"/>
          <w:szCs w:val="30"/>
          <w:lang w:val="en-US" w:eastAsia="zh-CN" w:bidi="ar-SA"/>
        </w:rPr>
        <w:t>磋商响应方全称（公章）：</w:t>
      </w:r>
    </w:p>
    <w:tbl>
      <w:tblPr>
        <w:tblStyle w:val="53"/>
        <w:tblW w:w="139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160"/>
      </w:tblGrid>
      <w:tr w14:paraId="5E1A87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3DEA8CF1">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5140A65E">
            <w:pPr>
              <w:snapToGrid w:val="0"/>
              <w:jc w:val="center"/>
              <w:rPr>
                <w:rFonts w:ascii="仿宋" w:hAnsi="仿宋" w:eastAsia="仿宋" w:cs="Times New Roman"/>
                <w:sz w:val="30"/>
                <w:szCs w:val="30"/>
              </w:rPr>
            </w:pPr>
            <w:r>
              <w:rPr>
                <w:rFonts w:hint="eastAsia" w:ascii="仿宋" w:hAnsi="仿宋" w:eastAsia="仿宋" w:cs="Times New Roman"/>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CCDD3CA">
            <w:pPr>
              <w:snapToGrid w:val="0"/>
              <w:jc w:val="center"/>
              <w:rPr>
                <w:rFonts w:ascii="仿宋" w:hAnsi="仿宋" w:eastAsia="仿宋" w:cs="Times New Roman"/>
                <w:sz w:val="30"/>
                <w:szCs w:val="30"/>
              </w:rPr>
            </w:pPr>
            <w:r>
              <w:rPr>
                <w:rFonts w:hint="eastAsia" w:ascii="仿宋" w:hAnsi="仿宋" w:eastAsia="仿宋" w:cs="Times New Roman"/>
                <w:sz w:val="30"/>
                <w:szCs w:val="30"/>
              </w:rPr>
              <w:t>采购</w:t>
            </w:r>
          </w:p>
          <w:p w14:paraId="249DA1FE">
            <w:pPr>
              <w:snapToGrid w:val="0"/>
              <w:jc w:val="center"/>
              <w:rPr>
                <w:rFonts w:ascii="仿宋" w:hAnsi="仿宋" w:eastAsia="仿宋" w:cs="Times New Roman"/>
                <w:sz w:val="30"/>
                <w:szCs w:val="30"/>
              </w:rPr>
            </w:pPr>
            <w:r>
              <w:rPr>
                <w:rFonts w:hint="eastAsia" w:ascii="仿宋" w:hAnsi="仿宋" w:eastAsia="仿宋" w:cs="Times New Roman"/>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5D11B8CA">
            <w:pPr>
              <w:snapToGrid w:val="0"/>
              <w:jc w:val="center"/>
              <w:rPr>
                <w:rFonts w:ascii="仿宋" w:hAnsi="仿宋" w:eastAsia="仿宋" w:cs="Times New Roman"/>
                <w:sz w:val="30"/>
                <w:szCs w:val="30"/>
              </w:rPr>
            </w:pPr>
            <w:r>
              <w:rPr>
                <w:rFonts w:hint="eastAsia" w:ascii="仿宋" w:hAnsi="仿宋" w:eastAsia="仿宋" w:cs="Times New Roman"/>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3A1EF09">
            <w:pPr>
              <w:snapToGrid w:val="0"/>
              <w:jc w:val="center"/>
              <w:rPr>
                <w:rFonts w:ascii="仿宋" w:hAnsi="仿宋" w:eastAsia="仿宋" w:cs="Times New Roman"/>
                <w:sz w:val="30"/>
                <w:szCs w:val="30"/>
              </w:rPr>
            </w:pPr>
            <w:r>
              <w:rPr>
                <w:rFonts w:hint="eastAsia" w:ascii="仿宋" w:hAnsi="仿宋" w:eastAsia="仿宋" w:cs="Times New Roman"/>
                <w:sz w:val="30"/>
                <w:szCs w:val="30"/>
              </w:rPr>
              <w:t>合同</w:t>
            </w:r>
          </w:p>
          <w:p w14:paraId="0D1CCF55">
            <w:pPr>
              <w:snapToGrid w:val="0"/>
              <w:jc w:val="center"/>
              <w:rPr>
                <w:rFonts w:ascii="仿宋" w:hAnsi="仿宋" w:eastAsia="仿宋" w:cs="Times New Roman"/>
                <w:sz w:val="30"/>
                <w:szCs w:val="30"/>
              </w:rPr>
            </w:pPr>
            <w:r>
              <w:rPr>
                <w:rFonts w:hint="eastAsia" w:ascii="仿宋" w:hAnsi="仿宋" w:eastAsia="仿宋" w:cs="Times New Roman"/>
                <w:sz w:val="30"/>
                <w:szCs w:val="30"/>
              </w:rPr>
              <w:t>金额</w:t>
            </w:r>
          </w:p>
          <w:p w14:paraId="743408F0">
            <w:pPr>
              <w:snapToGrid w:val="0"/>
              <w:jc w:val="center"/>
              <w:rPr>
                <w:rFonts w:ascii="仿宋" w:hAnsi="仿宋" w:eastAsia="仿宋" w:cs="Times New Roman"/>
                <w:sz w:val="30"/>
                <w:szCs w:val="30"/>
              </w:rPr>
            </w:pPr>
            <w:r>
              <w:rPr>
                <w:rFonts w:hint="eastAsia" w:ascii="仿宋" w:hAnsi="仿宋" w:eastAsia="仿宋" w:cs="Times New Roman"/>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5A3D2A94">
            <w:pPr>
              <w:snapToGrid w:val="0"/>
              <w:jc w:val="center"/>
              <w:rPr>
                <w:rFonts w:ascii="仿宋" w:hAnsi="仿宋" w:eastAsia="仿宋" w:cs="Times New Roman"/>
                <w:sz w:val="30"/>
                <w:szCs w:val="30"/>
              </w:rPr>
            </w:pPr>
            <w:r>
              <w:rPr>
                <w:rFonts w:hint="eastAsia" w:ascii="仿宋" w:hAnsi="仿宋" w:eastAsia="仿宋" w:cs="Times New Roman"/>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092A7425">
            <w:pPr>
              <w:snapToGrid w:val="0"/>
              <w:jc w:val="center"/>
              <w:rPr>
                <w:rFonts w:ascii="仿宋" w:hAnsi="仿宋" w:eastAsia="仿宋" w:cs="Times New Roman"/>
                <w:sz w:val="30"/>
                <w:szCs w:val="30"/>
              </w:rPr>
            </w:pPr>
            <w:r>
              <w:rPr>
                <w:rFonts w:hint="eastAsia" w:ascii="仿宋" w:hAnsi="仿宋" w:eastAsia="仿宋" w:cs="Times New Roman"/>
                <w:sz w:val="30"/>
                <w:szCs w:val="30"/>
              </w:rPr>
              <w:t>采购单位联系人及</w:t>
            </w:r>
          </w:p>
          <w:p w14:paraId="4BFEE5DB">
            <w:pPr>
              <w:snapToGrid w:val="0"/>
              <w:jc w:val="center"/>
              <w:rPr>
                <w:rFonts w:ascii="仿宋" w:hAnsi="仿宋" w:eastAsia="仿宋" w:cs="Times New Roman"/>
                <w:sz w:val="30"/>
                <w:szCs w:val="30"/>
              </w:rPr>
            </w:pPr>
            <w:r>
              <w:rPr>
                <w:rFonts w:hint="eastAsia" w:ascii="仿宋" w:hAnsi="仿宋" w:eastAsia="仿宋" w:cs="Times New Roman"/>
                <w:sz w:val="30"/>
                <w:szCs w:val="30"/>
              </w:rPr>
              <w:t>联系电话</w:t>
            </w:r>
          </w:p>
        </w:tc>
      </w:tr>
      <w:tr w14:paraId="3E8AA6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5CBD547">
            <w:pPr>
              <w:widowControl/>
              <w:jc w:val="left"/>
              <w:rPr>
                <w:rFonts w:ascii="仿宋" w:hAnsi="仿宋" w:eastAsia="仿宋" w:cs="Times New Roman"/>
                <w:sz w:val="30"/>
                <w:szCs w:val="30"/>
              </w:rPr>
            </w:pPr>
          </w:p>
        </w:tc>
        <w:tc>
          <w:tcPr>
            <w:tcW w:w="11340" w:type="dxa"/>
            <w:vMerge w:val="continue"/>
            <w:tcBorders>
              <w:top w:val="single" w:color="auto" w:sz="4" w:space="0"/>
              <w:left w:val="single" w:color="auto" w:sz="4" w:space="0"/>
              <w:bottom w:val="single" w:color="auto" w:sz="4" w:space="0"/>
              <w:right w:val="single" w:color="auto" w:sz="4" w:space="0"/>
            </w:tcBorders>
            <w:vAlign w:val="center"/>
          </w:tcPr>
          <w:p w14:paraId="3DBFD566">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DDC8DE7">
            <w:pPr>
              <w:widowControl/>
              <w:jc w:val="left"/>
              <w:rPr>
                <w:rFonts w:ascii="仿宋" w:hAnsi="仿宋" w:eastAsia="仿宋" w:cs="Times New Roman"/>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32A7D4BC">
            <w:pPr>
              <w:widowControl/>
              <w:jc w:val="left"/>
              <w:rPr>
                <w:rFonts w:ascii="仿宋" w:hAnsi="仿宋" w:eastAsia="仿宋" w:cs="Times New Roman"/>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45CBEDFB">
            <w:pPr>
              <w:widowControl/>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14:paraId="409F7D1C">
            <w:pPr>
              <w:snapToGrid w:val="0"/>
              <w:jc w:val="center"/>
              <w:rPr>
                <w:rFonts w:ascii="仿宋" w:hAnsi="仿宋" w:eastAsia="仿宋" w:cs="Times New Roman"/>
                <w:sz w:val="30"/>
                <w:szCs w:val="30"/>
              </w:rPr>
            </w:pPr>
            <w:r>
              <w:rPr>
                <w:rFonts w:hint="eastAsia" w:ascii="仿宋" w:hAnsi="仿宋" w:eastAsia="仿宋" w:cs="Times New Roman"/>
                <w:sz w:val="30"/>
                <w:szCs w:val="30"/>
              </w:rPr>
              <w:t>合</w:t>
            </w:r>
          </w:p>
          <w:p w14:paraId="3E1B6D9F">
            <w:pPr>
              <w:snapToGrid w:val="0"/>
              <w:jc w:val="center"/>
              <w:rPr>
                <w:rFonts w:ascii="仿宋" w:hAnsi="仿宋" w:eastAsia="仿宋" w:cs="Times New Roman"/>
                <w:sz w:val="30"/>
                <w:szCs w:val="30"/>
              </w:rPr>
            </w:pPr>
            <w:r>
              <w:rPr>
                <w:rFonts w:hint="eastAsia" w:ascii="仿宋" w:hAnsi="仿宋" w:eastAsia="仿宋" w:cs="Times New Roman"/>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4645D138">
            <w:pPr>
              <w:snapToGrid w:val="0"/>
              <w:jc w:val="center"/>
              <w:rPr>
                <w:rFonts w:ascii="仿宋" w:hAnsi="仿宋" w:eastAsia="仿宋" w:cs="Times New Roman"/>
                <w:sz w:val="30"/>
                <w:szCs w:val="30"/>
              </w:rPr>
            </w:pPr>
            <w:r>
              <w:rPr>
                <w:rFonts w:hint="eastAsia" w:ascii="仿宋" w:hAnsi="仿宋" w:eastAsia="仿宋" w:cs="Times New Roman"/>
                <w:sz w:val="30"/>
                <w:szCs w:val="30"/>
              </w:rPr>
              <w:t>验收</w:t>
            </w:r>
          </w:p>
          <w:p w14:paraId="4AA15D6D">
            <w:pPr>
              <w:snapToGrid w:val="0"/>
              <w:jc w:val="center"/>
              <w:rPr>
                <w:rFonts w:ascii="仿宋" w:hAnsi="仿宋" w:eastAsia="仿宋" w:cs="Times New Roman"/>
                <w:sz w:val="30"/>
                <w:szCs w:val="30"/>
              </w:rPr>
            </w:pPr>
            <w:r>
              <w:rPr>
                <w:rFonts w:hint="eastAsia" w:ascii="仿宋" w:hAnsi="仿宋" w:eastAsia="仿宋" w:cs="Times New Roman"/>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330B3167">
            <w:pPr>
              <w:widowControl/>
              <w:jc w:val="left"/>
              <w:rPr>
                <w:rFonts w:ascii="仿宋" w:hAnsi="仿宋" w:eastAsia="仿宋" w:cs="Times New Roman"/>
                <w:sz w:val="30"/>
                <w:szCs w:val="30"/>
              </w:rPr>
            </w:pPr>
          </w:p>
        </w:tc>
      </w:tr>
      <w:tr w14:paraId="427BB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63781BE">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6AB26E77">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C73561">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4D914F11">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7DB2F341">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7A7E8CF">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97BDEDC">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24F8BE70">
            <w:pPr>
              <w:snapToGrid w:val="0"/>
              <w:spacing w:before="50" w:after="120" w:afterLines="50" w:line="400" w:lineRule="exact"/>
              <w:jc w:val="left"/>
              <w:rPr>
                <w:rFonts w:ascii="仿宋" w:hAnsi="仿宋" w:eastAsia="仿宋" w:cs="Times New Roman"/>
                <w:b/>
                <w:bCs/>
                <w:kern w:val="0"/>
                <w:sz w:val="30"/>
                <w:szCs w:val="30"/>
              </w:rPr>
            </w:pPr>
          </w:p>
        </w:tc>
      </w:tr>
      <w:tr w14:paraId="715AB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6A5B3406">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52637B14">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60CF353">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8BA6C5A">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49677E77">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3E548C72">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26B5A8E">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5989980">
            <w:pPr>
              <w:snapToGrid w:val="0"/>
              <w:spacing w:before="50" w:after="120" w:afterLines="50" w:line="400" w:lineRule="exact"/>
              <w:jc w:val="left"/>
              <w:rPr>
                <w:rFonts w:ascii="仿宋" w:hAnsi="仿宋" w:eastAsia="仿宋" w:cs="Times New Roman"/>
                <w:b/>
                <w:bCs/>
                <w:kern w:val="0"/>
                <w:sz w:val="30"/>
                <w:szCs w:val="30"/>
              </w:rPr>
            </w:pPr>
          </w:p>
        </w:tc>
      </w:tr>
      <w:tr w14:paraId="3120E4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435907C4">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C0565B0">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2CB38B1">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5E88D99">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1F5AE50D">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546E1C13">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2E7607C1">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050AFC47">
            <w:pPr>
              <w:snapToGrid w:val="0"/>
              <w:spacing w:before="50" w:after="120" w:afterLines="50" w:line="400" w:lineRule="exact"/>
              <w:jc w:val="left"/>
              <w:rPr>
                <w:rFonts w:ascii="仿宋" w:hAnsi="仿宋" w:eastAsia="仿宋" w:cs="Times New Roman"/>
                <w:b/>
                <w:bCs/>
                <w:kern w:val="0"/>
                <w:sz w:val="30"/>
                <w:szCs w:val="30"/>
              </w:rPr>
            </w:pPr>
          </w:p>
        </w:tc>
      </w:tr>
      <w:tr w14:paraId="00752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54FD9454">
            <w:pPr>
              <w:snapToGrid w:val="0"/>
              <w:spacing w:before="50" w:after="120" w:afterLines="50" w:line="400" w:lineRule="exact"/>
              <w:jc w:val="left"/>
              <w:rPr>
                <w:rFonts w:ascii="仿宋" w:hAnsi="仿宋" w:eastAsia="仿宋" w:cs="Times New Roman"/>
                <w:sz w:val="30"/>
                <w:szCs w:val="30"/>
              </w:rPr>
            </w:pPr>
          </w:p>
        </w:tc>
        <w:tc>
          <w:tcPr>
            <w:tcW w:w="3420" w:type="dxa"/>
            <w:tcBorders>
              <w:top w:val="single" w:color="auto" w:sz="4" w:space="0"/>
              <w:left w:val="single" w:color="auto" w:sz="4" w:space="0"/>
              <w:bottom w:val="single" w:color="auto" w:sz="4" w:space="0"/>
              <w:right w:val="single" w:color="auto" w:sz="4" w:space="0"/>
            </w:tcBorders>
          </w:tcPr>
          <w:p w14:paraId="12C5EBA1">
            <w:pPr>
              <w:snapToGrid w:val="0"/>
              <w:spacing w:before="50" w:after="120" w:afterLines="50" w:line="400" w:lineRule="exact"/>
              <w:jc w:val="left"/>
              <w:rPr>
                <w:rFonts w:ascii="仿宋" w:hAnsi="仿宋" w:eastAsia="仿宋" w:cs="Times New Roman"/>
                <w:sz w:val="30"/>
                <w:szCs w:val="30"/>
              </w:rPr>
            </w:pPr>
          </w:p>
        </w:tc>
        <w:tc>
          <w:tcPr>
            <w:tcW w:w="1080" w:type="dxa"/>
            <w:tcBorders>
              <w:top w:val="single" w:color="auto" w:sz="4" w:space="0"/>
              <w:left w:val="single" w:color="auto" w:sz="4" w:space="0"/>
              <w:bottom w:val="single" w:color="auto" w:sz="4" w:space="0"/>
              <w:right w:val="single" w:color="auto" w:sz="4" w:space="0"/>
            </w:tcBorders>
          </w:tcPr>
          <w:p w14:paraId="64A2792A">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1283ADC">
            <w:pPr>
              <w:snapToGrid w:val="0"/>
              <w:spacing w:before="50" w:after="120" w:afterLines="50" w:line="400" w:lineRule="exact"/>
              <w:jc w:val="left"/>
              <w:rPr>
                <w:rFonts w:ascii="仿宋" w:hAnsi="仿宋" w:eastAsia="仿宋" w:cs="Times New Roman"/>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14:paraId="23251152">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09258890">
            <w:pPr>
              <w:snapToGrid w:val="0"/>
              <w:spacing w:before="50" w:after="120" w:afterLines="50" w:line="400" w:lineRule="exact"/>
              <w:jc w:val="left"/>
              <w:rPr>
                <w:rFonts w:ascii="仿宋" w:hAnsi="仿宋" w:eastAsia="仿宋" w:cs="Times New Roman"/>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14:paraId="11B0FB25">
            <w:pPr>
              <w:snapToGrid w:val="0"/>
              <w:spacing w:before="50" w:after="120" w:afterLines="50" w:line="400" w:lineRule="exact"/>
              <w:jc w:val="left"/>
              <w:rPr>
                <w:rFonts w:ascii="仿宋" w:hAnsi="仿宋" w:eastAsia="仿宋" w:cs="Times New Roman"/>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14:paraId="6D66A98A">
            <w:pPr>
              <w:snapToGrid w:val="0"/>
              <w:spacing w:before="50" w:after="120" w:afterLines="50" w:line="400" w:lineRule="exact"/>
              <w:jc w:val="left"/>
              <w:rPr>
                <w:rFonts w:ascii="仿宋" w:hAnsi="仿宋" w:eastAsia="仿宋" w:cs="Times New Roman"/>
                <w:b/>
                <w:bCs/>
                <w:kern w:val="0"/>
                <w:sz w:val="30"/>
                <w:szCs w:val="30"/>
              </w:rPr>
            </w:pPr>
          </w:p>
        </w:tc>
      </w:tr>
      <w:tr w14:paraId="040D52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342602D9">
            <w:pPr>
              <w:snapToGrid w:val="0"/>
              <w:spacing w:before="50" w:after="120" w:afterLines="50" w:line="400" w:lineRule="exact"/>
              <w:jc w:val="center"/>
              <w:rPr>
                <w:rFonts w:ascii="仿宋" w:hAnsi="仿宋" w:eastAsia="仿宋" w:cs="Times New Roman"/>
                <w:sz w:val="30"/>
                <w:szCs w:val="30"/>
              </w:rPr>
            </w:pPr>
            <w:r>
              <w:rPr>
                <w:rFonts w:hint="eastAsia" w:ascii="仿宋" w:hAnsi="仿宋" w:eastAsia="仿宋" w:cs="Times New Roman"/>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14:paraId="4AF4A027">
            <w:pPr>
              <w:snapToGrid w:val="0"/>
              <w:spacing w:before="50" w:after="120" w:afterLines="50" w:line="400" w:lineRule="exact"/>
              <w:jc w:val="left"/>
              <w:rPr>
                <w:rFonts w:ascii="仿宋" w:hAnsi="仿宋" w:eastAsia="仿宋" w:cs="Times New Roman"/>
                <w:sz w:val="30"/>
                <w:szCs w:val="30"/>
              </w:rPr>
            </w:pPr>
            <w:r>
              <w:rPr>
                <w:rFonts w:hint="eastAsia" w:ascii="仿宋" w:hAnsi="仿宋" w:eastAsia="仿宋" w:cs="Times New Roman"/>
                <w:sz w:val="32"/>
                <w:szCs w:val="32"/>
              </w:rPr>
              <w:t>提供磋商响应方同类项目合同复印件、用户验收报告（如有）。</w:t>
            </w:r>
          </w:p>
        </w:tc>
      </w:tr>
    </w:tbl>
    <w:p w14:paraId="788C7CFF">
      <w:pPr>
        <w:widowControl w:val="0"/>
        <w:snapToGrid w:val="0"/>
        <w:spacing w:before="120" w:after="120"/>
        <w:jc w:val="both"/>
        <w:rPr>
          <w:rFonts w:ascii="仿宋" w:hAnsi="仿宋" w:eastAsia="仿宋" w:cs="Arial"/>
          <w:kern w:val="0"/>
          <w:sz w:val="30"/>
          <w:szCs w:val="30"/>
          <w:lang w:val="en-US" w:eastAsia="zh-CN" w:bidi="ar-SA"/>
        </w:rPr>
      </w:pPr>
      <w:r>
        <w:rPr>
          <w:rFonts w:hint="eastAsia" w:ascii="仿宋" w:hAnsi="仿宋" w:eastAsia="仿宋" w:cs="Arial"/>
          <w:kern w:val="2"/>
          <w:sz w:val="30"/>
          <w:szCs w:val="30"/>
          <w:lang w:val="en-US" w:eastAsia="zh-CN" w:bidi="ar-SA"/>
        </w:rPr>
        <w:t>授权代表签名：</w:t>
      </w:r>
      <w:r>
        <w:rPr>
          <w:rFonts w:hint="eastAsia" w:ascii="仿宋" w:hAnsi="仿宋" w:eastAsia="仿宋" w:cs="Arial"/>
          <w:kern w:val="2"/>
          <w:sz w:val="30"/>
          <w:szCs w:val="30"/>
          <w:u w:val="single"/>
          <w:lang w:val="en-US" w:eastAsia="zh-CN" w:bidi="ar-SA"/>
        </w:rPr>
        <w:t>　　　　　</w:t>
      </w:r>
      <w:r>
        <w:rPr>
          <w:rFonts w:hint="eastAsia" w:ascii="仿宋" w:hAnsi="仿宋" w:eastAsia="仿宋" w:cs="Arial"/>
          <w:kern w:val="2"/>
          <w:sz w:val="30"/>
          <w:szCs w:val="30"/>
          <w:lang w:val="en-US" w:eastAsia="zh-CN" w:bidi="ar-SA"/>
        </w:rPr>
        <w:t xml:space="preserve">                                            时  间：</w:t>
      </w:r>
    </w:p>
    <w:p w14:paraId="5ACB3FE4">
      <w:pPr>
        <w:widowControl/>
        <w:jc w:val="left"/>
        <w:rPr>
          <w:rFonts w:ascii="仿宋" w:hAnsi="仿宋" w:eastAsia="仿宋"/>
          <w:sz w:val="30"/>
          <w:szCs w:val="30"/>
        </w:rPr>
        <w:sectPr>
          <w:pgSz w:w="16838" w:h="11906" w:orient="landscape"/>
          <w:pgMar w:top="1797" w:right="1474" w:bottom="1797" w:left="1247" w:header="851" w:footer="851" w:gutter="0"/>
          <w:pgNumType w:fmt="decimal"/>
          <w:cols w:space="720" w:num="1"/>
        </w:sectPr>
      </w:pPr>
    </w:p>
    <w:p w14:paraId="4245C152">
      <w:pPr>
        <w:ind w:right="-110"/>
        <w:rPr>
          <w:rFonts w:ascii="仿宋" w:hAnsi="仿宋" w:eastAsia="仿宋" w:cs="Times New Roman"/>
          <w:b/>
          <w:sz w:val="30"/>
          <w:szCs w:val="30"/>
        </w:rPr>
      </w:pPr>
      <w:r>
        <w:rPr>
          <w:rFonts w:hint="eastAsia" w:ascii="仿宋" w:hAnsi="仿宋" w:eastAsia="仿宋" w:cs="Times New Roman"/>
          <w:sz w:val="30"/>
          <w:szCs w:val="30"/>
        </w:rPr>
        <w:t>附件16</w:t>
      </w:r>
      <w:r>
        <w:rPr>
          <w:rFonts w:hint="eastAsia" w:ascii="仿宋" w:hAnsi="仿宋" w:eastAsia="仿宋" w:cs="Times New Roman"/>
          <w:b/>
          <w:sz w:val="30"/>
          <w:szCs w:val="30"/>
        </w:rPr>
        <w:t>：</w:t>
      </w:r>
    </w:p>
    <w:p w14:paraId="7296A0A1">
      <w:pPr>
        <w:ind w:right="-110"/>
        <w:rPr>
          <w:rFonts w:ascii="仿宋" w:hAnsi="仿宋" w:eastAsia="仿宋" w:cs="Times New Roman"/>
          <w:spacing w:val="40"/>
          <w:sz w:val="52"/>
          <w:szCs w:val="52"/>
        </w:rPr>
      </w:pPr>
    </w:p>
    <w:p w14:paraId="30A081DD">
      <w:pPr>
        <w:ind w:right="-110"/>
        <w:jc w:val="center"/>
        <w:rPr>
          <w:rFonts w:hint="eastAsia" w:ascii="仿宋" w:hAnsi="仿宋" w:eastAsia="仿宋" w:cs="Times New Roman"/>
          <w:spacing w:val="40"/>
          <w:sz w:val="52"/>
          <w:szCs w:val="52"/>
          <w:lang w:eastAsia="zh-CN"/>
        </w:rPr>
      </w:pPr>
      <w:bookmarkStart w:id="101" w:name="PO_3000001756_PM002"/>
      <w:r>
        <w:rPr>
          <w:rFonts w:hint="eastAsia" w:ascii="仿宋" w:hAnsi="仿宋" w:eastAsia="仿宋" w:cs="Times New Roman"/>
          <w:b/>
          <w:spacing w:val="40"/>
          <w:sz w:val="52"/>
          <w:szCs w:val="52"/>
          <w:lang w:eastAsia="zh-CN"/>
        </w:rPr>
        <w:t>浙江省商务厅2025浙江服务贸易（沙特阿拉伯）数字医疗展项目</w:t>
      </w:r>
      <w:bookmarkEnd w:id="101"/>
    </w:p>
    <w:p w14:paraId="2D0201BA">
      <w:pPr>
        <w:spacing w:before="240" w:beforeLines="100" w:line="240" w:lineRule="atLeast"/>
        <w:jc w:val="center"/>
        <w:rPr>
          <w:rFonts w:ascii="仿宋" w:hAnsi="仿宋" w:eastAsia="仿宋" w:cs="Times New Roman"/>
          <w:sz w:val="36"/>
          <w:szCs w:val="36"/>
        </w:rPr>
      </w:pPr>
      <w:r>
        <w:rPr>
          <w:rFonts w:hint="eastAsia" w:ascii="仿宋" w:hAnsi="仿宋" w:eastAsia="仿宋" w:cs="Times New Roman"/>
          <w:sz w:val="36"/>
          <w:szCs w:val="36"/>
        </w:rPr>
        <w:t>项目编号：</w:t>
      </w:r>
      <w:bookmarkStart w:id="102" w:name="PO_3000001756_PM001"/>
      <w:r>
        <w:rPr>
          <w:rFonts w:hint="eastAsia" w:ascii="仿宋" w:hAnsi="仿宋" w:eastAsia="仿宋" w:cs="Times New Roman"/>
          <w:b/>
          <w:sz w:val="36"/>
          <w:szCs w:val="36"/>
          <w:lang w:eastAsia="zh-CN"/>
        </w:rPr>
        <w:t>ZZCG2025X-CS-108</w:t>
      </w:r>
      <w:bookmarkEnd w:id="102"/>
      <w:r>
        <w:rPr>
          <w:rFonts w:hint="eastAsia" w:ascii="仿宋" w:hAnsi="仿宋" w:eastAsia="仿宋" w:cs="Times New Roman"/>
          <w:sz w:val="36"/>
          <w:szCs w:val="36"/>
        </w:rPr>
        <w:t>（标项）</w:t>
      </w:r>
    </w:p>
    <w:p w14:paraId="5CE22CD0">
      <w:pPr>
        <w:spacing w:after="100" w:afterAutospacing="1" w:line="800" w:lineRule="exact"/>
        <w:ind w:right="-108"/>
        <w:jc w:val="center"/>
        <w:rPr>
          <w:rFonts w:ascii="仿宋" w:hAnsi="仿宋" w:eastAsia="仿宋" w:cs="Times New Roman"/>
          <w:b/>
          <w:spacing w:val="40"/>
          <w:sz w:val="84"/>
          <w:szCs w:val="84"/>
        </w:rPr>
      </w:pPr>
    </w:p>
    <w:p w14:paraId="4B3465C5">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报</w:t>
      </w:r>
    </w:p>
    <w:p w14:paraId="49FC21CA">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价</w:t>
      </w:r>
    </w:p>
    <w:p w14:paraId="654180CD">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文</w:t>
      </w:r>
    </w:p>
    <w:p w14:paraId="0CCA9DCD">
      <w:pPr>
        <w:spacing w:after="100" w:afterAutospacing="1"/>
        <w:ind w:right="-108"/>
        <w:jc w:val="center"/>
        <w:rPr>
          <w:rFonts w:ascii="仿宋" w:hAnsi="仿宋" w:eastAsia="仿宋" w:cs="Times New Roman"/>
          <w:b/>
          <w:spacing w:val="40"/>
          <w:sz w:val="84"/>
          <w:szCs w:val="84"/>
        </w:rPr>
      </w:pPr>
      <w:r>
        <w:rPr>
          <w:rFonts w:hint="eastAsia" w:ascii="仿宋" w:hAnsi="仿宋" w:eastAsia="仿宋" w:cs="Times New Roman"/>
          <w:b/>
          <w:spacing w:val="40"/>
          <w:sz w:val="84"/>
          <w:szCs w:val="84"/>
        </w:rPr>
        <w:t>件</w:t>
      </w:r>
    </w:p>
    <w:p w14:paraId="623AFF56">
      <w:pPr>
        <w:spacing w:line="500" w:lineRule="exact"/>
        <w:ind w:right="532"/>
        <w:jc w:val="center"/>
        <w:rPr>
          <w:rFonts w:ascii="仿宋" w:hAnsi="仿宋" w:eastAsia="仿宋" w:cs="Times New Roman"/>
          <w:sz w:val="36"/>
          <w:szCs w:val="36"/>
        </w:rPr>
      </w:pPr>
    </w:p>
    <w:p w14:paraId="4FE8FF02">
      <w:pPr>
        <w:spacing w:line="600" w:lineRule="exact"/>
        <w:ind w:right="532" w:firstLine="720" w:firstLineChars="200"/>
        <w:rPr>
          <w:rFonts w:ascii="仿宋" w:hAnsi="仿宋" w:eastAsia="仿宋" w:cs="Times New Roman"/>
          <w:sz w:val="36"/>
          <w:szCs w:val="36"/>
        </w:rPr>
      </w:pPr>
      <w:r>
        <w:rPr>
          <w:rFonts w:hint="eastAsia" w:ascii="仿宋" w:hAnsi="仿宋" w:eastAsia="仿宋" w:cs="Times New Roman"/>
          <w:sz w:val="36"/>
          <w:szCs w:val="36"/>
        </w:rPr>
        <w:t>响应方全称：</w:t>
      </w:r>
    </w:p>
    <w:p w14:paraId="4BC5365A">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地址：</w:t>
      </w:r>
    </w:p>
    <w:p w14:paraId="4AFB9D96">
      <w:pPr>
        <w:spacing w:line="600" w:lineRule="exact"/>
        <w:ind w:right="-108" w:firstLine="720" w:firstLineChars="200"/>
        <w:rPr>
          <w:rFonts w:ascii="仿宋" w:hAnsi="仿宋" w:eastAsia="仿宋" w:cs="Times New Roman"/>
          <w:sz w:val="36"/>
          <w:szCs w:val="36"/>
        </w:rPr>
      </w:pPr>
      <w:r>
        <w:rPr>
          <w:rFonts w:hint="eastAsia" w:ascii="仿宋" w:hAnsi="仿宋" w:eastAsia="仿宋" w:cs="Times New Roman"/>
          <w:sz w:val="36"/>
          <w:szCs w:val="36"/>
        </w:rPr>
        <w:t>时间：</w:t>
      </w:r>
    </w:p>
    <w:p w14:paraId="620C3FE9">
      <w:pPr>
        <w:spacing w:line="600" w:lineRule="exact"/>
        <w:ind w:right="532"/>
        <w:rPr>
          <w:rFonts w:ascii="仿宋" w:hAnsi="仿宋" w:eastAsia="仿宋" w:cs="Times New Roman"/>
          <w:sz w:val="30"/>
          <w:szCs w:val="30"/>
        </w:rPr>
      </w:pPr>
    </w:p>
    <w:p w14:paraId="0FE770D1">
      <w:pPr>
        <w:spacing w:line="600" w:lineRule="exact"/>
        <w:ind w:right="-108" w:firstLine="720" w:firstLineChars="200"/>
        <w:rPr>
          <w:rFonts w:ascii="仿宋" w:hAnsi="仿宋" w:eastAsia="仿宋" w:cs="Times New Roman"/>
          <w:sz w:val="36"/>
          <w:szCs w:val="36"/>
        </w:rPr>
      </w:pPr>
    </w:p>
    <w:p w14:paraId="12E57258">
      <w:pPr>
        <w:tabs>
          <w:tab w:val="left" w:pos="6540"/>
        </w:tabs>
        <w:snapToGrid w:val="0"/>
        <w:spacing w:line="460" w:lineRule="exact"/>
        <w:jc w:val="left"/>
        <w:rPr>
          <w:rFonts w:ascii="仿宋" w:hAnsi="仿宋" w:eastAsia="仿宋" w:cs="Times New Roman"/>
          <w:b/>
          <w:sz w:val="30"/>
          <w:szCs w:val="30"/>
        </w:rPr>
      </w:pPr>
      <w:r>
        <w:rPr>
          <w:rFonts w:hint="eastAsia" w:ascii="仿宋" w:hAnsi="仿宋" w:eastAsia="仿宋" w:cs="Times New Roman"/>
          <w:b/>
          <w:sz w:val="30"/>
          <w:szCs w:val="30"/>
        </w:rPr>
        <w:t>3、报价文件目录</w:t>
      </w:r>
    </w:p>
    <w:p w14:paraId="77E25B06">
      <w:pPr>
        <w:snapToGrid w:val="0"/>
        <w:spacing w:before="50" w:after="120" w:afterLines="50" w:line="460" w:lineRule="exact"/>
        <w:jc w:val="left"/>
        <w:rPr>
          <w:rFonts w:ascii="仿宋" w:hAnsi="仿宋" w:eastAsia="仿宋" w:cs="Times New Roman"/>
          <w:sz w:val="28"/>
          <w:szCs w:val="28"/>
        </w:rPr>
      </w:pPr>
      <w:r>
        <w:rPr>
          <w:rFonts w:hint="eastAsia" w:ascii="仿宋" w:hAnsi="仿宋" w:eastAsia="仿宋" w:cs="Times New Roman"/>
          <w:sz w:val="28"/>
          <w:szCs w:val="28"/>
        </w:rPr>
        <w:t>（1）报价明细一览表（附件17）；</w:t>
      </w:r>
    </w:p>
    <w:p w14:paraId="42F5E163">
      <w:pPr>
        <w:snapToGrid w:val="0"/>
        <w:spacing w:line="460" w:lineRule="exact"/>
        <w:jc w:val="left"/>
        <w:rPr>
          <w:rFonts w:ascii="仿宋" w:hAnsi="仿宋" w:eastAsia="仿宋" w:cs="Times New Roman"/>
          <w:sz w:val="28"/>
          <w:szCs w:val="28"/>
        </w:rPr>
      </w:pPr>
      <w:r>
        <w:rPr>
          <w:rFonts w:hint="eastAsia" w:ascii="仿宋" w:hAnsi="仿宋" w:eastAsia="仿宋" w:cs="Times New Roman"/>
          <w:sz w:val="28"/>
          <w:szCs w:val="28"/>
        </w:rPr>
        <w:t>（2）响应方针对报价需要说明的其他文件和说明（格式自拟）。</w:t>
      </w:r>
    </w:p>
    <w:p w14:paraId="02F6E1F5">
      <w:pPr>
        <w:widowControl w:val="0"/>
        <w:snapToGrid w:val="0"/>
        <w:spacing w:before="50" w:after="120" w:afterLines="50" w:line="460" w:lineRule="exact"/>
        <w:ind w:firstLine="600" w:firstLineChars="200"/>
        <w:jc w:val="both"/>
        <w:rPr>
          <w:rFonts w:ascii="仿宋" w:hAnsi="仿宋" w:eastAsia="仿宋" w:cs="Times New Roman"/>
          <w:color w:val="000000"/>
          <w:kern w:val="2"/>
          <w:sz w:val="30"/>
          <w:szCs w:val="30"/>
          <w:lang w:val="en-US" w:eastAsia="zh-CN" w:bidi="ar-SA"/>
        </w:rPr>
      </w:pPr>
    </w:p>
    <w:p w14:paraId="10C24EEA">
      <w:pPr>
        <w:snapToGrid w:val="0"/>
        <w:spacing w:line="460" w:lineRule="exact"/>
        <w:ind w:firstLine="600" w:firstLineChars="200"/>
        <w:jc w:val="left"/>
        <w:rPr>
          <w:rFonts w:ascii="仿宋" w:hAnsi="仿宋" w:eastAsia="仿宋" w:cs="Times New Roman"/>
          <w:sz w:val="30"/>
          <w:szCs w:val="30"/>
        </w:rPr>
      </w:pPr>
    </w:p>
    <w:p w14:paraId="5D03D566">
      <w:pPr>
        <w:snapToGrid w:val="0"/>
        <w:spacing w:before="50" w:after="50"/>
        <w:rPr>
          <w:rFonts w:ascii="仿宋" w:hAnsi="仿宋" w:eastAsia="仿宋" w:cs="Times New Roman"/>
          <w:spacing w:val="20"/>
          <w:sz w:val="30"/>
          <w:szCs w:val="30"/>
        </w:rPr>
      </w:pPr>
    </w:p>
    <w:p w14:paraId="60330EDE">
      <w:pPr>
        <w:snapToGrid w:val="0"/>
        <w:spacing w:before="50" w:after="50"/>
        <w:rPr>
          <w:rFonts w:ascii="仿宋" w:hAnsi="仿宋" w:eastAsia="仿宋" w:cs="Times New Roman"/>
          <w:spacing w:val="20"/>
          <w:sz w:val="30"/>
          <w:szCs w:val="30"/>
        </w:rPr>
      </w:pPr>
    </w:p>
    <w:p w14:paraId="378BB29D">
      <w:pPr>
        <w:snapToGrid w:val="0"/>
        <w:spacing w:before="50" w:after="50"/>
        <w:rPr>
          <w:rFonts w:ascii="仿宋" w:hAnsi="仿宋" w:eastAsia="仿宋" w:cs="Times New Roman"/>
          <w:spacing w:val="20"/>
          <w:sz w:val="30"/>
          <w:szCs w:val="30"/>
        </w:rPr>
      </w:pPr>
    </w:p>
    <w:p w14:paraId="4E2BA84C">
      <w:pPr>
        <w:snapToGrid w:val="0"/>
        <w:spacing w:before="50" w:after="50"/>
        <w:rPr>
          <w:rFonts w:ascii="仿宋" w:hAnsi="仿宋" w:eastAsia="仿宋" w:cs="Times New Roman"/>
          <w:spacing w:val="20"/>
          <w:sz w:val="30"/>
          <w:szCs w:val="30"/>
        </w:rPr>
      </w:pPr>
    </w:p>
    <w:p w14:paraId="282498F9">
      <w:pPr>
        <w:snapToGrid w:val="0"/>
        <w:spacing w:before="50" w:after="50"/>
        <w:rPr>
          <w:rFonts w:ascii="仿宋" w:hAnsi="仿宋" w:eastAsia="仿宋" w:cs="Times New Roman"/>
          <w:spacing w:val="20"/>
          <w:sz w:val="30"/>
          <w:szCs w:val="30"/>
        </w:rPr>
      </w:pPr>
    </w:p>
    <w:p w14:paraId="39696262">
      <w:pPr>
        <w:snapToGrid w:val="0"/>
        <w:spacing w:before="50" w:after="50"/>
        <w:rPr>
          <w:rFonts w:ascii="仿宋" w:hAnsi="仿宋" w:eastAsia="仿宋" w:cs="Times New Roman"/>
          <w:spacing w:val="20"/>
          <w:sz w:val="30"/>
          <w:szCs w:val="30"/>
        </w:rPr>
      </w:pPr>
    </w:p>
    <w:p w14:paraId="385E85CA">
      <w:pPr>
        <w:snapToGrid w:val="0"/>
        <w:spacing w:before="50" w:after="50"/>
        <w:rPr>
          <w:rFonts w:ascii="仿宋" w:hAnsi="仿宋" w:eastAsia="仿宋" w:cs="Times New Roman"/>
          <w:spacing w:val="20"/>
          <w:sz w:val="30"/>
          <w:szCs w:val="30"/>
        </w:rPr>
      </w:pPr>
    </w:p>
    <w:p w14:paraId="74C877B5">
      <w:pPr>
        <w:snapToGrid w:val="0"/>
        <w:spacing w:before="50" w:after="50"/>
        <w:rPr>
          <w:rFonts w:ascii="仿宋" w:hAnsi="仿宋" w:eastAsia="仿宋" w:cs="Times New Roman"/>
          <w:spacing w:val="20"/>
          <w:sz w:val="30"/>
          <w:szCs w:val="30"/>
        </w:rPr>
      </w:pPr>
    </w:p>
    <w:p w14:paraId="27CA88C9">
      <w:pPr>
        <w:snapToGrid w:val="0"/>
        <w:spacing w:before="50" w:after="50"/>
        <w:rPr>
          <w:rFonts w:ascii="仿宋" w:hAnsi="仿宋" w:eastAsia="仿宋" w:cs="Times New Roman"/>
          <w:spacing w:val="20"/>
          <w:sz w:val="30"/>
          <w:szCs w:val="30"/>
        </w:rPr>
      </w:pPr>
    </w:p>
    <w:p w14:paraId="41087364">
      <w:pPr>
        <w:snapToGrid w:val="0"/>
        <w:spacing w:before="50" w:after="50"/>
        <w:rPr>
          <w:rFonts w:ascii="仿宋" w:hAnsi="仿宋" w:eastAsia="仿宋" w:cs="Times New Roman"/>
          <w:spacing w:val="20"/>
          <w:sz w:val="30"/>
          <w:szCs w:val="30"/>
        </w:rPr>
      </w:pPr>
    </w:p>
    <w:p w14:paraId="69200BC2">
      <w:pPr>
        <w:snapToGrid w:val="0"/>
        <w:spacing w:before="50" w:after="50"/>
        <w:rPr>
          <w:rFonts w:ascii="仿宋" w:hAnsi="仿宋" w:eastAsia="仿宋" w:cs="Times New Roman"/>
          <w:spacing w:val="20"/>
          <w:sz w:val="30"/>
          <w:szCs w:val="30"/>
        </w:rPr>
      </w:pPr>
    </w:p>
    <w:p w14:paraId="64E7B040">
      <w:pPr>
        <w:snapToGrid w:val="0"/>
        <w:spacing w:before="50" w:after="50"/>
        <w:rPr>
          <w:rFonts w:ascii="仿宋" w:hAnsi="仿宋" w:eastAsia="仿宋" w:cs="Times New Roman"/>
          <w:spacing w:val="20"/>
          <w:sz w:val="30"/>
          <w:szCs w:val="30"/>
        </w:rPr>
      </w:pPr>
    </w:p>
    <w:p w14:paraId="05C23302">
      <w:pPr>
        <w:snapToGrid w:val="0"/>
        <w:spacing w:before="50" w:after="50"/>
        <w:rPr>
          <w:rFonts w:ascii="仿宋" w:hAnsi="仿宋" w:eastAsia="仿宋" w:cs="Times New Roman"/>
          <w:spacing w:val="20"/>
          <w:sz w:val="30"/>
          <w:szCs w:val="30"/>
        </w:rPr>
      </w:pPr>
    </w:p>
    <w:p w14:paraId="48A71F40">
      <w:pPr>
        <w:snapToGrid w:val="0"/>
        <w:spacing w:before="50" w:after="50"/>
        <w:rPr>
          <w:rFonts w:ascii="仿宋" w:hAnsi="仿宋" w:eastAsia="仿宋" w:cs="Times New Roman"/>
          <w:spacing w:val="20"/>
          <w:sz w:val="30"/>
          <w:szCs w:val="30"/>
        </w:rPr>
      </w:pPr>
    </w:p>
    <w:p w14:paraId="3C9F64EA">
      <w:pPr>
        <w:snapToGrid w:val="0"/>
        <w:spacing w:before="50" w:after="50"/>
        <w:rPr>
          <w:rFonts w:ascii="仿宋" w:hAnsi="仿宋" w:eastAsia="仿宋" w:cs="Times New Roman"/>
          <w:spacing w:val="20"/>
          <w:sz w:val="30"/>
          <w:szCs w:val="30"/>
        </w:rPr>
      </w:pPr>
    </w:p>
    <w:p w14:paraId="7B7A030C">
      <w:pPr>
        <w:snapToGrid w:val="0"/>
        <w:spacing w:before="50" w:after="50"/>
        <w:rPr>
          <w:rFonts w:ascii="仿宋" w:hAnsi="仿宋" w:eastAsia="仿宋" w:cs="Times New Roman"/>
          <w:spacing w:val="20"/>
          <w:sz w:val="30"/>
          <w:szCs w:val="30"/>
        </w:rPr>
      </w:pPr>
    </w:p>
    <w:p w14:paraId="297FFBA8">
      <w:pPr>
        <w:snapToGrid w:val="0"/>
        <w:spacing w:before="50" w:after="50"/>
        <w:rPr>
          <w:rFonts w:ascii="仿宋" w:hAnsi="仿宋" w:eastAsia="仿宋" w:cs="Times New Roman"/>
          <w:spacing w:val="20"/>
          <w:sz w:val="30"/>
          <w:szCs w:val="30"/>
        </w:rPr>
      </w:pPr>
    </w:p>
    <w:p w14:paraId="646891A1">
      <w:pPr>
        <w:snapToGrid w:val="0"/>
        <w:spacing w:before="50" w:after="50"/>
        <w:rPr>
          <w:rFonts w:ascii="仿宋" w:hAnsi="仿宋" w:eastAsia="仿宋" w:cs="Times New Roman"/>
          <w:spacing w:val="20"/>
          <w:sz w:val="30"/>
          <w:szCs w:val="30"/>
        </w:rPr>
      </w:pPr>
    </w:p>
    <w:p w14:paraId="56FE4AC2">
      <w:pPr>
        <w:snapToGrid w:val="0"/>
        <w:spacing w:before="50" w:after="50"/>
        <w:rPr>
          <w:rFonts w:ascii="仿宋" w:hAnsi="仿宋" w:eastAsia="仿宋" w:cs="Times New Roman"/>
          <w:spacing w:val="20"/>
          <w:sz w:val="30"/>
          <w:szCs w:val="30"/>
        </w:rPr>
      </w:pPr>
    </w:p>
    <w:p w14:paraId="6BF1E7B1">
      <w:pPr>
        <w:snapToGrid w:val="0"/>
        <w:spacing w:before="50" w:after="50"/>
        <w:rPr>
          <w:rFonts w:ascii="仿宋" w:hAnsi="仿宋" w:eastAsia="仿宋" w:cs="Times New Roman"/>
          <w:spacing w:val="20"/>
          <w:sz w:val="30"/>
          <w:szCs w:val="30"/>
        </w:rPr>
      </w:pPr>
    </w:p>
    <w:p w14:paraId="6F48519A">
      <w:pPr>
        <w:snapToGrid w:val="0"/>
        <w:spacing w:before="50" w:after="50"/>
        <w:rPr>
          <w:rFonts w:ascii="仿宋" w:hAnsi="仿宋" w:eastAsia="仿宋" w:cs="Times New Roman"/>
          <w:spacing w:val="20"/>
          <w:sz w:val="30"/>
          <w:szCs w:val="30"/>
        </w:rPr>
      </w:pPr>
    </w:p>
    <w:p w14:paraId="027E6D03">
      <w:pPr>
        <w:snapToGrid w:val="0"/>
        <w:spacing w:before="50" w:after="50"/>
        <w:rPr>
          <w:rFonts w:ascii="仿宋" w:hAnsi="仿宋" w:eastAsia="仿宋" w:cs="Times New Roman"/>
          <w:spacing w:val="20"/>
          <w:sz w:val="30"/>
          <w:szCs w:val="30"/>
        </w:rPr>
      </w:pPr>
    </w:p>
    <w:p w14:paraId="2BC644BE">
      <w:pPr>
        <w:snapToGrid w:val="0"/>
        <w:spacing w:before="50" w:after="50"/>
        <w:rPr>
          <w:rFonts w:ascii="仿宋" w:hAnsi="仿宋" w:eastAsia="仿宋" w:cs="Times New Roman"/>
          <w:spacing w:val="20"/>
          <w:sz w:val="30"/>
          <w:szCs w:val="30"/>
        </w:rPr>
      </w:pPr>
    </w:p>
    <w:p w14:paraId="4436FFF1">
      <w:pPr>
        <w:widowControl/>
        <w:jc w:val="left"/>
        <w:rPr>
          <w:rFonts w:ascii="仿宋" w:hAnsi="仿宋" w:eastAsia="仿宋" w:cs="Times New Roman"/>
          <w:sz w:val="30"/>
          <w:szCs w:val="30"/>
        </w:rPr>
      </w:pPr>
      <w:r>
        <w:rPr>
          <w:rFonts w:hint="eastAsia" w:ascii="仿宋" w:hAnsi="仿宋" w:eastAsia="仿宋" w:cs="Times New Roman"/>
          <w:sz w:val="30"/>
          <w:szCs w:val="30"/>
        </w:rPr>
        <w:br w:type="page"/>
      </w:r>
    </w:p>
    <w:p w14:paraId="4C9F5E3B">
      <w:pPr>
        <w:widowControl w:val="0"/>
        <w:snapToGrid w:val="0"/>
        <w:spacing w:before="120" w:beforeLines="50" w:after="120" w:afterLines="50" w:line="240" w:lineRule="auto"/>
        <w:jc w:val="left"/>
        <w:rPr>
          <w:rFonts w:ascii="仿宋" w:hAnsi="仿宋" w:eastAsia="仿宋" w:cs="Times New Roman"/>
          <w:b/>
          <w:kern w:val="2"/>
          <w:sz w:val="36"/>
          <w:szCs w:val="36"/>
          <w:highlight w:val="yellow"/>
          <w:lang w:val="en-US" w:eastAsia="zh-CN" w:bidi="ar-SA"/>
        </w:rPr>
      </w:pPr>
      <w:r>
        <w:rPr>
          <w:rFonts w:hint="eastAsia" w:ascii="仿宋" w:hAnsi="仿宋" w:eastAsia="仿宋" w:cs="Times New Roman"/>
          <w:kern w:val="2"/>
          <w:sz w:val="30"/>
          <w:szCs w:val="30"/>
          <w:lang w:val="en-US" w:eastAsia="zh-CN" w:bidi="ar-SA"/>
        </w:rPr>
        <w:t>附件17：</w:t>
      </w:r>
    </w:p>
    <w:p w14:paraId="4C502F15">
      <w:pPr>
        <w:widowControl w:val="0"/>
        <w:snapToGrid w:val="0"/>
        <w:spacing w:before="120" w:beforeLines="50" w:after="120" w:afterLines="50" w:line="240" w:lineRule="auto"/>
        <w:ind w:firstLine="1084" w:firstLineChars="300"/>
        <w:jc w:val="center"/>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报价明细一览表（货物类）</w:t>
      </w:r>
    </w:p>
    <w:p w14:paraId="45CCD76A">
      <w:pPr>
        <w:snapToGrid w:val="0"/>
        <w:rPr>
          <w:rFonts w:ascii="仿宋" w:hAnsi="仿宋" w:eastAsia="仿宋" w:cs="Times New Roman"/>
          <w:sz w:val="28"/>
          <w:szCs w:val="28"/>
        </w:rPr>
      </w:pPr>
    </w:p>
    <w:p w14:paraId="0F433E92">
      <w:pPr>
        <w:snapToGrid w:val="0"/>
        <w:rPr>
          <w:rFonts w:ascii="仿宋" w:hAnsi="仿宋" w:eastAsia="仿宋" w:cs="Times New Roman"/>
          <w:sz w:val="28"/>
          <w:szCs w:val="28"/>
        </w:rPr>
      </w:pPr>
      <w:r>
        <w:rPr>
          <w:rFonts w:hint="eastAsia" w:ascii="仿宋" w:hAnsi="仿宋" w:eastAsia="仿宋" w:cs="Times New Roman"/>
          <w:sz w:val="28"/>
          <w:szCs w:val="28"/>
        </w:rPr>
        <w:t>响应方全称（公章）：</w:t>
      </w:r>
    </w:p>
    <w:p w14:paraId="3D7908E2">
      <w:pPr>
        <w:snapToGrid w:val="0"/>
        <w:rPr>
          <w:rFonts w:ascii="仿宋" w:hAnsi="仿宋" w:eastAsia="仿宋" w:cs="Times New Roman"/>
          <w:sz w:val="28"/>
          <w:szCs w:val="28"/>
        </w:rPr>
      </w:pPr>
    </w:p>
    <w:p w14:paraId="6663AA85">
      <w:pPr>
        <w:snapToGrid w:val="0"/>
        <w:rPr>
          <w:rFonts w:ascii="仿宋" w:hAnsi="仿宋" w:eastAsia="仿宋" w:cs="Times New Roman"/>
          <w:b/>
          <w:sz w:val="28"/>
          <w:szCs w:val="28"/>
          <w:u w:val="single"/>
        </w:rPr>
      </w:pPr>
      <w:r>
        <w:rPr>
          <w:rFonts w:hint="eastAsia" w:ascii="仿宋" w:hAnsi="仿宋" w:eastAsia="仿宋" w:cs="Times New Roman"/>
          <w:sz w:val="28"/>
          <w:szCs w:val="28"/>
        </w:rPr>
        <w:t>项目编号及标项：</w:t>
      </w:r>
    </w:p>
    <w:p w14:paraId="1512093A">
      <w:pPr>
        <w:snapToGrid w:val="0"/>
        <w:rPr>
          <w:rFonts w:ascii="仿宋" w:hAnsi="仿宋" w:eastAsia="仿宋" w:cs="Times New Roman"/>
          <w:b/>
          <w:sz w:val="24"/>
          <w:szCs w:val="24"/>
          <w:u w:val="single"/>
        </w:rPr>
      </w:pPr>
    </w:p>
    <w:p w14:paraId="4CC33D76">
      <w:pPr>
        <w:snapToGrid w:val="0"/>
        <w:spacing w:line="360" w:lineRule="auto"/>
        <w:rPr>
          <w:rFonts w:ascii="仿宋" w:hAnsi="仿宋" w:eastAsia="仿宋" w:cs="Times New Roman"/>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9"/>
        <w:gridCol w:w="984"/>
        <w:gridCol w:w="983"/>
        <w:gridCol w:w="983"/>
        <w:gridCol w:w="983"/>
        <w:gridCol w:w="2008"/>
        <w:gridCol w:w="2008"/>
      </w:tblGrid>
      <w:tr w14:paraId="6F04A0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7C49BB2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货物类</w:t>
            </w:r>
          </w:p>
        </w:tc>
      </w:tr>
      <w:tr w14:paraId="54991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0" w:type="auto"/>
            <w:tcBorders>
              <w:top w:val="single" w:color="auto" w:sz="4" w:space="0"/>
              <w:left w:val="single" w:color="auto" w:sz="4" w:space="0"/>
              <w:bottom w:val="nil"/>
              <w:right w:val="single" w:color="auto" w:sz="4" w:space="0"/>
            </w:tcBorders>
            <w:vAlign w:val="center"/>
          </w:tcPr>
          <w:p w14:paraId="0545FD7A">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货物</w:t>
            </w:r>
          </w:p>
          <w:p w14:paraId="56EB950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0" w:type="auto"/>
            <w:tcBorders>
              <w:top w:val="single" w:color="auto" w:sz="4" w:space="0"/>
              <w:left w:val="single" w:color="auto" w:sz="4" w:space="0"/>
              <w:bottom w:val="nil"/>
              <w:right w:val="single" w:color="auto" w:sz="4" w:space="0"/>
            </w:tcBorders>
            <w:vAlign w:val="center"/>
          </w:tcPr>
          <w:p w14:paraId="37FF5A57">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品牌</w:t>
            </w:r>
          </w:p>
        </w:tc>
        <w:tc>
          <w:tcPr>
            <w:tcW w:w="0" w:type="auto"/>
            <w:tcBorders>
              <w:top w:val="single" w:color="auto" w:sz="4" w:space="0"/>
              <w:left w:val="single" w:color="auto" w:sz="4" w:space="0"/>
              <w:bottom w:val="nil"/>
              <w:right w:val="single" w:color="auto" w:sz="4" w:space="0"/>
            </w:tcBorders>
            <w:vAlign w:val="center"/>
          </w:tcPr>
          <w:p w14:paraId="7926B03E">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产地</w:t>
            </w:r>
          </w:p>
        </w:tc>
        <w:tc>
          <w:tcPr>
            <w:tcW w:w="0" w:type="auto"/>
            <w:tcBorders>
              <w:top w:val="single" w:color="auto" w:sz="4" w:space="0"/>
              <w:left w:val="single" w:color="auto" w:sz="4" w:space="0"/>
              <w:bottom w:val="nil"/>
              <w:right w:val="single" w:color="auto" w:sz="4" w:space="0"/>
            </w:tcBorders>
            <w:vAlign w:val="center"/>
          </w:tcPr>
          <w:p w14:paraId="6613341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规格</w:t>
            </w:r>
          </w:p>
          <w:p w14:paraId="779D62F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型号</w:t>
            </w:r>
          </w:p>
        </w:tc>
        <w:tc>
          <w:tcPr>
            <w:tcW w:w="0" w:type="auto"/>
            <w:tcBorders>
              <w:top w:val="single" w:color="auto" w:sz="4" w:space="0"/>
              <w:left w:val="single" w:color="auto" w:sz="4" w:space="0"/>
              <w:bottom w:val="nil"/>
              <w:right w:val="single" w:color="auto" w:sz="4" w:space="0"/>
            </w:tcBorders>
            <w:vAlign w:val="center"/>
          </w:tcPr>
          <w:p w14:paraId="5E572B2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数量</w:t>
            </w:r>
          </w:p>
        </w:tc>
        <w:tc>
          <w:tcPr>
            <w:tcW w:w="0" w:type="auto"/>
            <w:tcBorders>
              <w:top w:val="single" w:color="auto" w:sz="4" w:space="0"/>
              <w:left w:val="single" w:color="auto" w:sz="4" w:space="0"/>
              <w:bottom w:val="nil"/>
              <w:right w:val="single" w:color="auto" w:sz="4" w:space="0"/>
            </w:tcBorders>
            <w:vAlign w:val="center"/>
          </w:tcPr>
          <w:p w14:paraId="79340BE9">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27495C23">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p w14:paraId="12768E95">
            <w:pPr>
              <w:rPr>
                <w:rFonts w:ascii="Times New Roman" w:hAnsi="Times New Roman" w:eastAsia="宋体" w:cs="Times New Roman"/>
              </w:rPr>
            </w:pPr>
          </w:p>
          <w:p w14:paraId="0E575ED2">
            <w:pPr>
              <w:rPr>
                <w:rFonts w:ascii="Times New Roman" w:hAnsi="Times New Roman" w:eastAsia="宋体" w:cs="Times New Roman"/>
              </w:rPr>
            </w:pPr>
          </w:p>
          <w:p w14:paraId="49E03F32">
            <w:pPr>
              <w:rPr>
                <w:rFonts w:ascii="Times New Roman" w:hAnsi="Times New Roman" w:eastAsia="宋体" w:cs="Times New Roman"/>
              </w:rPr>
            </w:pPr>
          </w:p>
          <w:p w14:paraId="609D2932">
            <w:pPr>
              <w:snapToGrid w:val="0"/>
              <w:spacing w:line="400" w:lineRule="exact"/>
              <w:jc w:val="center"/>
              <w:rPr>
                <w:rFonts w:ascii="仿宋" w:hAnsi="仿宋" w:eastAsia="仿宋" w:cs="Times New Roman"/>
                <w:b/>
                <w:sz w:val="13"/>
                <w:szCs w:val="13"/>
              </w:rPr>
            </w:pPr>
          </w:p>
        </w:tc>
      </w:tr>
      <w:tr w14:paraId="568F3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3CE37724">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2E2C752B">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5479097">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E4672C2">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AD950B5">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BABA29D">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E3420E">
            <w:pPr>
              <w:snapToGrid w:val="0"/>
              <w:spacing w:line="400" w:lineRule="exact"/>
              <w:jc w:val="center"/>
              <w:rPr>
                <w:rFonts w:ascii="仿宋" w:hAnsi="仿宋" w:eastAsia="仿宋" w:cs="Times New Roman"/>
                <w:b/>
                <w:sz w:val="24"/>
                <w:szCs w:val="24"/>
              </w:rPr>
            </w:pPr>
          </w:p>
        </w:tc>
      </w:tr>
      <w:tr w14:paraId="0BBD0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7"/>
            <w:tcBorders>
              <w:top w:val="single" w:color="auto" w:sz="4" w:space="0"/>
              <w:left w:val="single" w:color="auto" w:sz="4" w:space="0"/>
              <w:bottom w:val="single" w:color="auto" w:sz="4" w:space="0"/>
              <w:right w:val="single" w:color="auto" w:sz="4" w:space="0"/>
            </w:tcBorders>
            <w:vAlign w:val="center"/>
          </w:tcPr>
          <w:p w14:paraId="42AFD04E">
            <w:pPr>
              <w:snapToGrid w:val="0"/>
              <w:spacing w:line="400" w:lineRule="exact"/>
              <w:rPr>
                <w:rFonts w:ascii="仿宋" w:hAnsi="仿宋" w:eastAsia="仿宋" w:cs="Times New Roman"/>
                <w:b/>
                <w:sz w:val="24"/>
                <w:szCs w:val="24"/>
              </w:rPr>
            </w:pPr>
            <w:r>
              <w:rPr>
                <w:rFonts w:hint="eastAsia" w:ascii="仿宋" w:hAnsi="仿宋" w:eastAsia="仿宋" w:cs="Times New Roman"/>
                <w:b/>
                <w:sz w:val="24"/>
                <w:szCs w:val="24"/>
              </w:rPr>
              <w:t>报价总价合计金额大写：                                小写： ￥</w:t>
            </w:r>
          </w:p>
        </w:tc>
      </w:tr>
      <w:tr w14:paraId="5130C2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469FC367">
            <w:pPr>
              <w:snapToGrid w:val="0"/>
              <w:rPr>
                <w:rFonts w:ascii="仿宋" w:hAnsi="仿宋" w:eastAsia="仿宋" w:cs="Times New Roman"/>
                <w:sz w:val="24"/>
                <w:szCs w:val="24"/>
              </w:rPr>
            </w:pPr>
            <w:r>
              <w:rPr>
                <w:rFonts w:hint="eastAsia" w:ascii="仿宋" w:hAnsi="仿宋" w:eastAsia="仿宋" w:cs="Times New Roman"/>
                <w:sz w:val="24"/>
                <w:szCs w:val="24"/>
              </w:rPr>
              <w:t>备注</w:t>
            </w:r>
          </w:p>
        </w:tc>
        <w:tc>
          <w:tcPr>
            <w:tcW w:w="0" w:type="auto"/>
            <w:gridSpan w:val="6"/>
            <w:tcBorders>
              <w:top w:val="single" w:color="auto" w:sz="4" w:space="0"/>
              <w:left w:val="single" w:color="auto" w:sz="4" w:space="0"/>
              <w:bottom w:val="single" w:color="auto" w:sz="4" w:space="0"/>
              <w:right w:val="single" w:color="auto" w:sz="4" w:space="0"/>
            </w:tcBorders>
            <w:vAlign w:val="center"/>
          </w:tcPr>
          <w:p w14:paraId="34FB0956">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3C212256">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6F16B66D">
            <w:pPr>
              <w:snapToGrid w:val="0"/>
              <w:rPr>
                <w:rFonts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4DEA6C99">
      <w:pPr>
        <w:snapToGrid w:val="0"/>
        <w:spacing w:line="360" w:lineRule="auto"/>
        <w:rPr>
          <w:rFonts w:ascii="仿宋" w:hAnsi="仿宋" w:eastAsia="仿宋" w:cs="Times New Roman"/>
          <w:sz w:val="30"/>
          <w:szCs w:val="30"/>
        </w:rPr>
      </w:pPr>
    </w:p>
    <w:p w14:paraId="73D9F5DD">
      <w:pPr>
        <w:snapToGrid w:val="0"/>
        <w:spacing w:line="400" w:lineRule="exact"/>
        <w:jc w:val="left"/>
        <w:rPr>
          <w:rFonts w:ascii="仿宋" w:hAnsi="仿宋" w:eastAsia="仿宋" w:cs="Times New Roman"/>
          <w:sz w:val="28"/>
          <w:szCs w:val="28"/>
        </w:rPr>
      </w:pPr>
      <w:r>
        <w:rPr>
          <w:rFonts w:hint="eastAsia" w:ascii="仿宋" w:hAnsi="仿宋" w:eastAsia="仿宋" w:cs="Times New Roman"/>
          <w:sz w:val="28"/>
          <w:szCs w:val="28"/>
        </w:rPr>
        <w:t xml:space="preserve">授权代表签名：                              日期： </w:t>
      </w:r>
    </w:p>
    <w:p w14:paraId="784F21B6">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73F06822">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51B5C821">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0E12E1DA">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3CAA855A">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6A2C035A">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38F471A7">
      <w:pPr>
        <w:widowControl w:val="0"/>
        <w:snapToGrid w:val="0"/>
        <w:spacing w:before="120" w:beforeLines="50" w:after="120" w:afterLines="50" w:line="240" w:lineRule="auto"/>
        <w:ind w:firstLine="2168" w:firstLineChars="600"/>
        <w:jc w:val="both"/>
        <w:rPr>
          <w:rFonts w:hint="eastAsia" w:ascii="宋体" w:hAnsi="宋体" w:eastAsia="宋体" w:cs="Times New Roman"/>
          <w:b/>
          <w:kern w:val="2"/>
          <w:sz w:val="36"/>
          <w:szCs w:val="36"/>
          <w:lang w:val="en-US" w:eastAsia="zh-CN" w:bidi="ar-SA"/>
        </w:rPr>
      </w:pPr>
    </w:p>
    <w:p w14:paraId="2A6A36A4">
      <w:pPr>
        <w:widowControl w:val="0"/>
        <w:snapToGrid w:val="0"/>
        <w:spacing w:before="120" w:beforeLines="50" w:after="120" w:afterLines="50" w:line="240" w:lineRule="auto"/>
        <w:ind w:firstLine="2168" w:firstLineChars="600"/>
        <w:jc w:val="both"/>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报价明细一览表（服务类）</w:t>
      </w:r>
    </w:p>
    <w:p w14:paraId="2DEAEFE2">
      <w:pPr>
        <w:widowControl w:val="0"/>
        <w:snapToGrid w:val="0"/>
        <w:spacing w:before="120" w:beforeLines="50" w:after="120" w:afterLines="50" w:line="240" w:lineRule="auto"/>
        <w:ind w:firstLine="1084" w:firstLineChars="300"/>
        <w:jc w:val="center"/>
        <w:rPr>
          <w:rFonts w:ascii="仿宋" w:hAnsi="仿宋" w:eastAsia="仿宋" w:cs="Times New Roman"/>
          <w:b/>
          <w:kern w:val="2"/>
          <w:sz w:val="36"/>
          <w:szCs w:val="36"/>
          <w:lang w:val="en-US" w:eastAsia="zh-CN" w:bidi="ar-SA"/>
        </w:rPr>
      </w:pPr>
    </w:p>
    <w:p w14:paraId="2A2B05E5">
      <w:pPr>
        <w:snapToGrid w:val="0"/>
        <w:rPr>
          <w:rFonts w:ascii="仿宋" w:hAnsi="仿宋" w:eastAsia="仿宋" w:cs="Times New Roman"/>
          <w:sz w:val="28"/>
          <w:szCs w:val="28"/>
        </w:rPr>
      </w:pPr>
      <w:r>
        <w:rPr>
          <w:rFonts w:hint="eastAsia" w:ascii="仿宋" w:hAnsi="仿宋" w:eastAsia="仿宋" w:cs="Times New Roman"/>
          <w:sz w:val="28"/>
          <w:szCs w:val="28"/>
        </w:rPr>
        <w:t>响应方全称（公章）：</w:t>
      </w:r>
    </w:p>
    <w:p w14:paraId="62E74EC1">
      <w:pPr>
        <w:snapToGrid w:val="0"/>
        <w:rPr>
          <w:rFonts w:ascii="仿宋" w:hAnsi="仿宋" w:eastAsia="仿宋" w:cs="Times New Roman"/>
          <w:sz w:val="28"/>
          <w:szCs w:val="28"/>
        </w:rPr>
      </w:pPr>
    </w:p>
    <w:p w14:paraId="6CE2B490">
      <w:pPr>
        <w:snapToGrid w:val="0"/>
        <w:rPr>
          <w:rFonts w:ascii="仿宋" w:hAnsi="仿宋" w:eastAsia="仿宋" w:cs="Times New Roman"/>
          <w:b/>
          <w:sz w:val="28"/>
          <w:szCs w:val="28"/>
          <w:u w:val="single"/>
        </w:rPr>
      </w:pPr>
      <w:r>
        <w:rPr>
          <w:rFonts w:hint="eastAsia" w:ascii="仿宋" w:hAnsi="仿宋" w:eastAsia="仿宋" w:cs="Times New Roman"/>
          <w:sz w:val="28"/>
          <w:szCs w:val="28"/>
        </w:rPr>
        <w:t>项目编号及标项：</w:t>
      </w:r>
    </w:p>
    <w:p w14:paraId="114B29E3">
      <w:pPr>
        <w:snapToGrid w:val="0"/>
        <w:rPr>
          <w:rFonts w:ascii="仿宋" w:hAnsi="仿宋" w:eastAsia="仿宋" w:cs="Times New Roman"/>
          <w:b/>
          <w:sz w:val="24"/>
          <w:szCs w:val="24"/>
          <w:u w:val="single"/>
        </w:rPr>
      </w:pPr>
    </w:p>
    <w:p w14:paraId="763CAA1D">
      <w:pPr>
        <w:snapToGrid w:val="0"/>
        <w:spacing w:line="360" w:lineRule="auto"/>
        <w:rPr>
          <w:rFonts w:ascii="仿宋" w:hAnsi="仿宋" w:eastAsia="仿宋" w:cs="Times New Roman"/>
          <w:sz w:val="30"/>
          <w:szCs w:val="30"/>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4"/>
        <w:gridCol w:w="2269"/>
        <w:gridCol w:w="1414"/>
        <w:gridCol w:w="1736"/>
        <w:gridCol w:w="2305"/>
      </w:tblGrid>
      <w:tr w14:paraId="4E3FA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258F67A7">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服务类</w:t>
            </w:r>
          </w:p>
        </w:tc>
      </w:tr>
      <w:tr w14:paraId="51B79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2" w:hRule="atLeast"/>
        </w:trPr>
        <w:tc>
          <w:tcPr>
            <w:tcW w:w="0" w:type="auto"/>
            <w:tcBorders>
              <w:top w:val="single" w:color="auto" w:sz="4" w:space="0"/>
              <w:left w:val="single" w:color="auto" w:sz="4" w:space="0"/>
              <w:bottom w:val="nil"/>
              <w:right w:val="single" w:color="auto" w:sz="4" w:space="0"/>
            </w:tcBorders>
            <w:vAlign w:val="center"/>
          </w:tcPr>
          <w:p w14:paraId="5D5F9BB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服务内容</w:t>
            </w:r>
          </w:p>
        </w:tc>
        <w:tc>
          <w:tcPr>
            <w:tcW w:w="0" w:type="auto"/>
            <w:tcBorders>
              <w:top w:val="single" w:color="auto" w:sz="4" w:space="0"/>
              <w:left w:val="single" w:color="auto" w:sz="4" w:space="0"/>
              <w:bottom w:val="nil"/>
              <w:right w:val="single" w:color="auto" w:sz="4" w:space="0"/>
            </w:tcBorders>
            <w:vAlign w:val="center"/>
          </w:tcPr>
          <w:p w14:paraId="70C40A9C">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服务人员数量</w:t>
            </w:r>
          </w:p>
        </w:tc>
        <w:tc>
          <w:tcPr>
            <w:tcW w:w="0" w:type="auto"/>
            <w:tcBorders>
              <w:top w:val="single" w:color="auto" w:sz="4" w:space="0"/>
              <w:left w:val="single" w:color="auto" w:sz="4" w:space="0"/>
              <w:bottom w:val="nil"/>
              <w:right w:val="single" w:color="auto" w:sz="4" w:space="0"/>
            </w:tcBorders>
            <w:vAlign w:val="center"/>
          </w:tcPr>
          <w:p w14:paraId="0386F3CD">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工作量</w:t>
            </w:r>
          </w:p>
        </w:tc>
        <w:tc>
          <w:tcPr>
            <w:tcW w:w="0" w:type="auto"/>
            <w:tcBorders>
              <w:top w:val="single" w:color="auto" w:sz="4" w:space="0"/>
              <w:left w:val="single" w:color="auto" w:sz="4" w:space="0"/>
              <w:bottom w:val="nil"/>
              <w:right w:val="single" w:color="auto" w:sz="4" w:space="0"/>
            </w:tcBorders>
            <w:vAlign w:val="center"/>
          </w:tcPr>
          <w:p w14:paraId="27052091">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单价</w:t>
            </w:r>
          </w:p>
          <w:p w14:paraId="69F42FEB">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（元）</w:t>
            </w:r>
          </w:p>
        </w:tc>
        <w:tc>
          <w:tcPr>
            <w:tcW w:w="0" w:type="auto"/>
            <w:tcBorders>
              <w:top w:val="single" w:color="auto" w:sz="4" w:space="0"/>
              <w:left w:val="single" w:color="auto" w:sz="4" w:space="0"/>
              <w:bottom w:val="nil"/>
              <w:right w:val="single" w:color="auto" w:sz="4" w:space="0"/>
            </w:tcBorders>
            <w:vAlign w:val="center"/>
          </w:tcPr>
          <w:p w14:paraId="165D44BB">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总价（元）</w:t>
            </w:r>
          </w:p>
          <w:p w14:paraId="72ADCFA5">
            <w:pPr>
              <w:rPr>
                <w:rFonts w:ascii="Times New Roman" w:hAnsi="Times New Roman" w:eastAsia="宋体" w:cs="Times New Roman"/>
              </w:rPr>
            </w:pPr>
          </w:p>
          <w:p w14:paraId="5F8CB8BC">
            <w:pPr>
              <w:rPr>
                <w:rFonts w:ascii="Times New Roman" w:hAnsi="Times New Roman" w:eastAsia="宋体" w:cs="Times New Roman"/>
              </w:rPr>
            </w:pPr>
          </w:p>
          <w:p w14:paraId="12A713B8">
            <w:pPr>
              <w:rPr>
                <w:rFonts w:ascii="Times New Roman" w:hAnsi="Times New Roman" w:eastAsia="宋体" w:cs="Times New Roman"/>
              </w:rPr>
            </w:pPr>
          </w:p>
          <w:p w14:paraId="03B34213">
            <w:pPr>
              <w:snapToGrid w:val="0"/>
              <w:spacing w:line="400" w:lineRule="exact"/>
              <w:jc w:val="center"/>
              <w:rPr>
                <w:rFonts w:ascii="仿宋" w:hAnsi="仿宋" w:eastAsia="仿宋" w:cs="Times New Roman"/>
                <w:b/>
                <w:sz w:val="13"/>
                <w:szCs w:val="13"/>
              </w:rPr>
            </w:pPr>
          </w:p>
        </w:tc>
      </w:tr>
      <w:tr w14:paraId="7C16E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tcBorders>
              <w:top w:val="single" w:color="auto" w:sz="4" w:space="0"/>
              <w:left w:val="single" w:color="auto" w:sz="4" w:space="0"/>
              <w:bottom w:val="single" w:color="auto" w:sz="4" w:space="0"/>
              <w:right w:val="single" w:color="auto" w:sz="4" w:space="0"/>
            </w:tcBorders>
            <w:vAlign w:val="center"/>
          </w:tcPr>
          <w:p w14:paraId="2FE02846">
            <w:pPr>
              <w:snapToGrid w:val="0"/>
              <w:spacing w:line="400" w:lineRule="exact"/>
              <w:jc w:val="center"/>
              <w:rPr>
                <w:rFonts w:ascii="仿宋" w:hAnsi="仿宋" w:eastAsia="仿宋" w:cs="Times New Roman"/>
                <w:b/>
                <w:sz w:val="24"/>
                <w:szCs w:val="24"/>
              </w:rPr>
            </w:pPr>
            <w:r>
              <w:rPr>
                <w:rFonts w:hint="eastAsia" w:ascii="仿宋" w:hAnsi="仿宋" w:eastAsia="仿宋" w:cs="Times New Roman"/>
                <w:b/>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14192BCD">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2D9C564">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DCCEC8">
            <w:pPr>
              <w:snapToGrid w:val="0"/>
              <w:spacing w:line="400" w:lineRule="exact"/>
              <w:jc w:val="center"/>
              <w:rPr>
                <w:rFonts w:ascii="仿宋" w:hAnsi="仿宋" w:eastAsia="仿宋" w:cs="Times New Roman"/>
                <w:b/>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629BEC3">
            <w:pPr>
              <w:snapToGrid w:val="0"/>
              <w:spacing w:line="400" w:lineRule="exact"/>
              <w:jc w:val="center"/>
              <w:rPr>
                <w:rFonts w:ascii="仿宋" w:hAnsi="仿宋" w:eastAsia="仿宋" w:cs="Times New Roman"/>
                <w:b/>
                <w:sz w:val="24"/>
                <w:szCs w:val="24"/>
              </w:rPr>
            </w:pPr>
          </w:p>
        </w:tc>
      </w:tr>
      <w:tr w14:paraId="1D6CF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5"/>
            <w:tcBorders>
              <w:top w:val="single" w:color="auto" w:sz="4" w:space="0"/>
              <w:left w:val="single" w:color="auto" w:sz="4" w:space="0"/>
              <w:bottom w:val="single" w:color="auto" w:sz="4" w:space="0"/>
              <w:right w:val="single" w:color="auto" w:sz="4" w:space="0"/>
            </w:tcBorders>
            <w:vAlign w:val="center"/>
          </w:tcPr>
          <w:p w14:paraId="3DE52E63">
            <w:pPr>
              <w:snapToGrid w:val="0"/>
              <w:spacing w:line="400" w:lineRule="exact"/>
              <w:rPr>
                <w:rFonts w:ascii="仿宋" w:hAnsi="仿宋" w:eastAsia="仿宋" w:cs="Times New Roman"/>
                <w:b/>
                <w:sz w:val="24"/>
                <w:szCs w:val="24"/>
              </w:rPr>
            </w:pPr>
            <w:r>
              <w:rPr>
                <w:rFonts w:hint="eastAsia" w:ascii="仿宋" w:hAnsi="仿宋" w:eastAsia="仿宋" w:cs="Times New Roman"/>
                <w:b/>
                <w:sz w:val="24"/>
                <w:szCs w:val="24"/>
              </w:rPr>
              <w:t>报价总价合计金额大写：                                小写： ￥</w:t>
            </w:r>
          </w:p>
        </w:tc>
      </w:tr>
      <w:tr w14:paraId="78C9D2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4B7576A7">
            <w:pPr>
              <w:snapToGrid w:val="0"/>
              <w:rPr>
                <w:rFonts w:ascii="仿宋" w:hAnsi="仿宋" w:eastAsia="仿宋" w:cs="Times New Roman"/>
                <w:sz w:val="24"/>
                <w:szCs w:val="24"/>
              </w:rPr>
            </w:pPr>
            <w:r>
              <w:rPr>
                <w:rFonts w:hint="eastAsia" w:ascii="仿宋" w:hAnsi="仿宋" w:eastAsia="仿宋" w:cs="Times New Roman"/>
                <w:sz w:val="24"/>
                <w:szCs w:val="24"/>
              </w:rPr>
              <w:t>备注</w:t>
            </w:r>
          </w:p>
        </w:tc>
        <w:tc>
          <w:tcPr>
            <w:tcW w:w="0" w:type="auto"/>
            <w:gridSpan w:val="4"/>
            <w:tcBorders>
              <w:top w:val="single" w:color="auto" w:sz="4" w:space="0"/>
              <w:left w:val="single" w:color="auto" w:sz="4" w:space="0"/>
              <w:bottom w:val="single" w:color="auto" w:sz="4" w:space="0"/>
              <w:right w:val="single" w:color="auto" w:sz="4" w:space="0"/>
            </w:tcBorders>
            <w:vAlign w:val="center"/>
          </w:tcPr>
          <w:p w14:paraId="041AF8BA">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46A70A36">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33FD6B7D">
            <w:pPr>
              <w:snapToGrid w:val="0"/>
              <w:rPr>
                <w:rFonts w:ascii="仿宋" w:hAnsi="仿宋" w:eastAsia="仿宋" w:cs="Times New Roman"/>
                <w:sz w:val="24"/>
                <w:szCs w:val="24"/>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5DC68BF6">
      <w:pPr>
        <w:snapToGrid w:val="0"/>
        <w:spacing w:line="400" w:lineRule="exact"/>
        <w:jc w:val="left"/>
        <w:rPr>
          <w:rFonts w:ascii="仿宋" w:hAnsi="仿宋" w:eastAsia="仿宋" w:cs="Times New Roman"/>
          <w:sz w:val="28"/>
          <w:szCs w:val="28"/>
        </w:rPr>
      </w:pPr>
    </w:p>
    <w:p w14:paraId="64BB2E96">
      <w:pPr>
        <w:snapToGrid w:val="0"/>
        <w:spacing w:line="360" w:lineRule="auto"/>
        <w:rPr>
          <w:rFonts w:ascii="仿宋" w:hAnsi="仿宋" w:eastAsia="仿宋" w:cs="Times New Roman"/>
          <w:sz w:val="30"/>
          <w:szCs w:val="30"/>
        </w:rPr>
      </w:pPr>
      <w:r>
        <w:rPr>
          <w:rFonts w:hint="eastAsia" w:ascii="仿宋" w:hAnsi="仿宋" w:eastAsia="仿宋" w:cs="Times New Roman"/>
          <w:sz w:val="28"/>
          <w:szCs w:val="28"/>
        </w:rPr>
        <w:t>授权代表签名：                              日期：</w:t>
      </w:r>
      <w:r>
        <w:rPr>
          <w:rFonts w:hint="eastAsia" w:ascii="仿宋" w:hAnsi="仿宋" w:eastAsia="仿宋" w:cs="Times New Roman"/>
          <w:sz w:val="30"/>
          <w:szCs w:val="30"/>
        </w:rPr>
        <w:br w:type="page"/>
      </w:r>
    </w:p>
    <w:p w14:paraId="35923811">
      <w:pPr>
        <w:widowControl w:val="0"/>
        <w:snapToGrid w:val="0"/>
        <w:spacing w:before="120" w:beforeLines="50" w:after="120" w:afterLines="50" w:line="240" w:lineRule="auto"/>
        <w:ind w:firstLine="2168" w:firstLineChars="600"/>
        <w:jc w:val="both"/>
        <w:rPr>
          <w:rFonts w:ascii="宋体" w:hAnsi="宋体" w:eastAsia="宋体" w:cs="Times New Roman"/>
          <w:b/>
          <w:kern w:val="2"/>
          <w:sz w:val="36"/>
          <w:szCs w:val="36"/>
          <w:lang w:val="en-US" w:eastAsia="zh-CN" w:bidi="ar-SA"/>
        </w:rPr>
      </w:pPr>
      <w:r>
        <w:rPr>
          <w:rFonts w:hint="eastAsia" w:ascii="宋体" w:hAnsi="宋体" w:eastAsia="宋体" w:cs="Times New Roman"/>
          <w:b/>
          <w:kern w:val="2"/>
          <w:sz w:val="36"/>
          <w:szCs w:val="36"/>
          <w:lang w:val="en-US" w:eastAsia="zh-CN" w:bidi="ar-SA"/>
        </w:rPr>
        <w:t>报价明细一览表（工程类）</w:t>
      </w:r>
    </w:p>
    <w:p w14:paraId="1B0701AA">
      <w:pPr>
        <w:widowControl w:val="0"/>
        <w:snapToGrid w:val="0"/>
        <w:spacing w:before="120" w:beforeLines="50" w:after="120" w:afterLines="50" w:line="240" w:lineRule="auto"/>
        <w:ind w:firstLine="1084" w:firstLineChars="300"/>
        <w:jc w:val="center"/>
        <w:rPr>
          <w:rFonts w:ascii="仿宋" w:hAnsi="仿宋" w:eastAsia="仿宋" w:cs="Times New Roman"/>
          <w:b/>
          <w:color w:val="000000"/>
          <w:kern w:val="2"/>
          <w:sz w:val="36"/>
          <w:szCs w:val="36"/>
          <w:lang w:val="en-US" w:eastAsia="zh-CN" w:bidi="ar-SA"/>
        </w:rPr>
      </w:pPr>
    </w:p>
    <w:p w14:paraId="613B9005">
      <w:pPr>
        <w:snapToGrid w:val="0"/>
        <w:rPr>
          <w:rFonts w:ascii="仿宋" w:hAnsi="仿宋" w:eastAsia="仿宋" w:cs="Times New Roman"/>
          <w:color w:val="000000"/>
          <w:sz w:val="28"/>
          <w:szCs w:val="28"/>
        </w:rPr>
      </w:pPr>
      <w:r>
        <w:rPr>
          <w:rFonts w:hint="eastAsia" w:ascii="仿宋" w:hAnsi="仿宋" w:eastAsia="仿宋" w:cs="Times New Roman"/>
          <w:color w:val="000000"/>
          <w:sz w:val="28"/>
          <w:szCs w:val="28"/>
        </w:rPr>
        <w:t>响应方全称（公章）：</w:t>
      </w:r>
    </w:p>
    <w:p w14:paraId="4C57C75A">
      <w:pPr>
        <w:snapToGrid w:val="0"/>
        <w:rPr>
          <w:rFonts w:ascii="仿宋" w:hAnsi="仿宋" w:eastAsia="仿宋" w:cs="Times New Roman"/>
          <w:color w:val="000000"/>
          <w:sz w:val="28"/>
          <w:szCs w:val="28"/>
        </w:rPr>
      </w:pPr>
    </w:p>
    <w:p w14:paraId="069AE0AC">
      <w:pPr>
        <w:snapToGrid w:val="0"/>
        <w:rPr>
          <w:rFonts w:ascii="仿宋" w:hAnsi="仿宋" w:eastAsia="仿宋" w:cs="Times New Roman"/>
          <w:b/>
          <w:color w:val="000000"/>
          <w:sz w:val="28"/>
          <w:szCs w:val="28"/>
          <w:u w:val="single"/>
        </w:rPr>
      </w:pPr>
      <w:r>
        <w:rPr>
          <w:rFonts w:hint="eastAsia" w:ascii="仿宋" w:hAnsi="仿宋" w:eastAsia="仿宋" w:cs="Times New Roman"/>
          <w:color w:val="000000"/>
          <w:sz w:val="28"/>
          <w:szCs w:val="28"/>
        </w:rPr>
        <w:t>项目编号及标项：</w:t>
      </w:r>
    </w:p>
    <w:p w14:paraId="484B4025">
      <w:pPr>
        <w:snapToGrid w:val="0"/>
        <w:rPr>
          <w:rFonts w:ascii="仿宋" w:hAnsi="仿宋" w:eastAsia="仿宋" w:cs="Times New Roman"/>
          <w:b/>
          <w:color w:val="000000"/>
          <w:sz w:val="24"/>
          <w:szCs w:val="24"/>
          <w:u w:val="single"/>
        </w:rPr>
      </w:pPr>
    </w:p>
    <w:tbl>
      <w:tblPr>
        <w:tblStyle w:val="5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30"/>
        <w:gridCol w:w="1324"/>
        <w:gridCol w:w="1324"/>
        <w:gridCol w:w="1324"/>
        <w:gridCol w:w="1863"/>
        <w:gridCol w:w="1863"/>
      </w:tblGrid>
      <w:tr w14:paraId="44C606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47"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02A5679D">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工程类</w:t>
            </w:r>
          </w:p>
        </w:tc>
      </w:tr>
      <w:tr w14:paraId="138E3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0" w:type="auto"/>
            <w:tcBorders>
              <w:top w:val="single" w:color="auto" w:sz="4" w:space="0"/>
              <w:left w:val="single" w:color="auto" w:sz="4" w:space="0"/>
              <w:bottom w:val="single" w:color="auto" w:sz="4" w:space="0"/>
              <w:right w:val="single" w:color="auto" w:sz="4" w:space="0"/>
            </w:tcBorders>
            <w:vAlign w:val="center"/>
          </w:tcPr>
          <w:p w14:paraId="58031D97">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kern w:val="2"/>
                <w:sz w:val="24"/>
                <w:szCs w:val="24"/>
              </w:rPr>
              <w:t>工程项目名称</w:t>
            </w:r>
          </w:p>
        </w:tc>
        <w:tc>
          <w:tcPr>
            <w:tcW w:w="0" w:type="auto"/>
            <w:tcBorders>
              <w:top w:val="single" w:color="auto" w:sz="4" w:space="0"/>
              <w:left w:val="single" w:color="auto" w:sz="4" w:space="0"/>
              <w:bottom w:val="single" w:color="auto" w:sz="4" w:space="0"/>
              <w:right w:val="single" w:color="auto" w:sz="4" w:space="0"/>
            </w:tcBorders>
            <w:vAlign w:val="center"/>
          </w:tcPr>
          <w:p w14:paraId="7BEA45DC">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施工范围</w:t>
            </w:r>
          </w:p>
        </w:tc>
        <w:tc>
          <w:tcPr>
            <w:tcW w:w="0" w:type="auto"/>
            <w:tcBorders>
              <w:top w:val="single" w:color="auto" w:sz="4" w:space="0"/>
              <w:left w:val="single" w:color="auto" w:sz="4" w:space="0"/>
              <w:bottom w:val="nil"/>
              <w:right w:val="single" w:color="auto" w:sz="4" w:space="0"/>
            </w:tcBorders>
            <w:vAlign w:val="center"/>
          </w:tcPr>
          <w:p w14:paraId="6B2B1D5E">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具体内容</w:t>
            </w:r>
          </w:p>
        </w:tc>
        <w:tc>
          <w:tcPr>
            <w:tcW w:w="0" w:type="auto"/>
            <w:tcBorders>
              <w:top w:val="single" w:color="auto" w:sz="4" w:space="0"/>
              <w:left w:val="single" w:color="auto" w:sz="4" w:space="0"/>
              <w:bottom w:val="nil"/>
              <w:right w:val="single" w:color="auto" w:sz="4" w:space="0"/>
            </w:tcBorders>
            <w:vAlign w:val="center"/>
          </w:tcPr>
          <w:p w14:paraId="3E4B66A1">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施工工期</w:t>
            </w:r>
          </w:p>
        </w:tc>
        <w:tc>
          <w:tcPr>
            <w:tcW w:w="0" w:type="auto"/>
            <w:tcBorders>
              <w:top w:val="single" w:color="auto" w:sz="4" w:space="0"/>
              <w:left w:val="single" w:color="auto" w:sz="4" w:space="0"/>
              <w:bottom w:val="nil"/>
              <w:right w:val="single" w:color="auto" w:sz="4" w:space="0"/>
            </w:tcBorders>
            <w:vAlign w:val="center"/>
          </w:tcPr>
          <w:p w14:paraId="19D2FD4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单价（元）</w:t>
            </w:r>
          </w:p>
        </w:tc>
        <w:tc>
          <w:tcPr>
            <w:tcW w:w="0" w:type="auto"/>
            <w:tcBorders>
              <w:top w:val="single" w:color="auto" w:sz="4" w:space="0"/>
              <w:left w:val="single" w:color="auto" w:sz="4" w:space="0"/>
              <w:bottom w:val="nil"/>
              <w:right w:val="single" w:color="auto" w:sz="4" w:space="0"/>
            </w:tcBorders>
            <w:vAlign w:val="center"/>
          </w:tcPr>
          <w:p w14:paraId="20591090">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总价（元）</w:t>
            </w:r>
          </w:p>
          <w:p w14:paraId="367F69E1">
            <w:pPr>
              <w:rPr>
                <w:rFonts w:ascii="Times New Roman" w:hAnsi="Times New Roman" w:eastAsia="宋体" w:cs="Times New Roman"/>
              </w:rPr>
            </w:pPr>
          </w:p>
          <w:p w14:paraId="4B6E20B7">
            <w:pPr>
              <w:rPr>
                <w:rFonts w:ascii="Times New Roman" w:hAnsi="Times New Roman" w:eastAsia="宋体" w:cs="Times New Roman"/>
              </w:rPr>
            </w:pPr>
          </w:p>
          <w:p w14:paraId="7B5CBD59">
            <w:pPr>
              <w:snapToGrid w:val="0"/>
              <w:spacing w:line="400" w:lineRule="exact"/>
              <w:jc w:val="center"/>
              <w:rPr>
                <w:rFonts w:ascii="仿宋" w:hAnsi="仿宋" w:eastAsia="仿宋" w:cs="Times New Roman"/>
                <w:b/>
                <w:color w:val="000000"/>
                <w:sz w:val="24"/>
                <w:szCs w:val="24"/>
              </w:rPr>
            </w:pPr>
          </w:p>
        </w:tc>
      </w:tr>
      <w:tr w14:paraId="1E505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0" w:type="auto"/>
            <w:tcBorders>
              <w:top w:val="single" w:color="auto" w:sz="4" w:space="0"/>
              <w:left w:val="single" w:color="auto" w:sz="4" w:space="0"/>
              <w:bottom w:val="nil"/>
              <w:right w:val="single" w:color="auto" w:sz="4" w:space="0"/>
            </w:tcBorders>
            <w:vAlign w:val="center"/>
          </w:tcPr>
          <w:p w14:paraId="38E5C3D4">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225BD2DD">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2655EB88">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44EBF2B1">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3B82E3B1">
            <w:pPr>
              <w:widowControl/>
              <w:jc w:val="left"/>
              <w:rPr>
                <w:rFonts w:ascii="仿宋" w:hAnsi="仿宋" w:eastAsia="仿宋" w:cs="Times New Roman"/>
                <w:b/>
                <w:color w:val="000000"/>
                <w:sz w:val="24"/>
                <w:szCs w:val="24"/>
              </w:rPr>
            </w:pPr>
          </w:p>
        </w:tc>
        <w:tc>
          <w:tcPr>
            <w:tcW w:w="0" w:type="auto"/>
            <w:tcBorders>
              <w:top w:val="single" w:color="auto" w:sz="4" w:space="0"/>
              <w:left w:val="single" w:color="auto" w:sz="4" w:space="0"/>
              <w:bottom w:val="nil"/>
              <w:right w:val="single" w:color="auto" w:sz="4" w:space="0"/>
            </w:tcBorders>
            <w:vAlign w:val="center"/>
          </w:tcPr>
          <w:p w14:paraId="2D92CBB7">
            <w:pPr>
              <w:snapToGrid w:val="0"/>
              <w:spacing w:line="400" w:lineRule="exact"/>
              <w:jc w:val="center"/>
              <w:rPr>
                <w:rFonts w:ascii="仿宋" w:hAnsi="仿宋" w:eastAsia="仿宋" w:cs="Times New Roman"/>
                <w:b/>
                <w:color w:val="000000"/>
                <w:sz w:val="24"/>
                <w:szCs w:val="24"/>
              </w:rPr>
            </w:pPr>
          </w:p>
        </w:tc>
      </w:tr>
      <w:tr w14:paraId="2DF6DA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0" w:type="auto"/>
            <w:tcBorders>
              <w:top w:val="single" w:color="auto" w:sz="4" w:space="0"/>
              <w:left w:val="single" w:color="auto" w:sz="4" w:space="0"/>
              <w:bottom w:val="single" w:color="auto" w:sz="4" w:space="0"/>
              <w:right w:val="single" w:color="auto" w:sz="4" w:space="0"/>
            </w:tcBorders>
            <w:vAlign w:val="center"/>
          </w:tcPr>
          <w:p w14:paraId="2037110B">
            <w:pPr>
              <w:snapToGrid w:val="0"/>
              <w:spacing w:line="400" w:lineRule="exact"/>
              <w:jc w:val="center"/>
              <w:rPr>
                <w:rFonts w:ascii="仿宋" w:hAnsi="仿宋" w:eastAsia="仿宋" w:cs="Times New Roman"/>
                <w:b/>
                <w:color w:val="000000"/>
                <w:sz w:val="24"/>
                <w:szCs w:val="24"/>
              </w:rPr>
            </w:pPr>
            <w:r>
              <w:rPr>
                <w:rFonts w:hint="eastAsia" w:ascii="仿宋" w:hAnsi="仿宋" w:eastAsia="仿宋" w:cs="Times New Roman"/>
                <w:b/>
                <w:color w:val="000000"/>
                <w:sz w:val="24"/>
                <w:szCs w:val="24"/>
              </w:rPr>
              <w:t>…</w:t>
            </w:r>
          </w:p>
        </w:tc>
        <w:tc>
          <w:tcPr>
            <w:tcW w:w="0" w:type="auto"/>
            <w:tcBorders>
              <w:top w:val="single" w:color="auto" w:sz="4" w:space="0"/>
              <w:left w:val="single" w:color="auto" w:sz="4" w:space="0"/>
              <w:bottom w:val="single" w:color="auto" w:sz="4" w:space="0"/>
              <w:right w:val="single" w:color="auto" w:sz="4" w:space="0"/>
            </w:tcBorders>
            <w:vAlign w:val="center"/>
          </w:tcPr>
          <w:p w14:paraId="2B45AC6A">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26CB955">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7BC4208">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294336">
            <w:pPr>
              <w:snapToGrid w:val="0"/>
              <w:spacing w:line="400" w:lineRule="exact"/>
              <w:jc w:val="center"/>
              <w:rPr>
                <w:rFonts w:ascii="仿宋" w:hAnsi="仿宋" w:eastAsia="仿宋" w:cs="Times New Roman"/>
                <w:b/>
                <w:color w:val="000000"/>
                <w:sz w:val="24"/>
                <w:szCs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D9810D">
            <w:pPr>
              <w:snapToGrid w:val="0"/>
              <w:spacing w:line="400" w:lineRule="exact"/>
              <w:jc w:val="center"/>
              <w:rPr>
                <w:rFonts w:ascii="仿宋" w:hAnsi="仿宋" w:eastAsia="仿宋" w:cs="Times New Roman"/>
                <w:b/>
                <w:color w:val="000000"/>
                <w:sz w:val="24"/>
                <w:szCs w:val="24"/>
              </w:rPr>
            </w:pPr>
          </w:p>
        </w:tc>
      </w:tr>
      <w:tr w14:paraId="2E0275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gridSpan w:val="6"/>
            <w:tcBorders>
              <w:top w:val="single" w:color="auto" w:sz="4" w:space="0"/>
              <w:left w:val="single" w:color="auto" w:sz="4" w:space="0"/>
              <w:bottom w:val="single" w:color="auto" w:sz="4" w:space="0"/>
              <w:right w:val="single" w:color="auto" w:sz="4" w:space="0"/>
            </w:tcBorders>
            <w:vAlign w:val="center"/>
          </w:tcPr>
          <w:p w14:paraId="2E9DF695">
            <w:pPr>
              <w:snapToGrid w:val="0"/>
              <w:spacing w:line="400" w:lineRule="exact"/>
              <w:rPr>
                <w:rFonts w:ascii="仿宋" w:hAnsi="仿宋" w:eastAsia="仿宋" w:cs="Times New Roman"/>
                <w:b/>
                <w:color w:val="000000"/>
                <w:sz w:val="24"/>
                <w:szCs w:val="24"/>
              </w:rPr>
            </w:pPr>
            <w:r>
              <w:rPr>
                <w:rFonts w:hint="eastAsia" w:ascii="仿宋" w:hAnsi="仿宋" w:eastAsia="仿宋" w:cs="Times New Roman"/>
                <w:b/>
                <w:color w:val="000000"/>
                <w:sz w:val="24"/>
                <w:szCs w:val="24"/>
              </w:rPr>
              <w:t>报价总价合计金额大写：小写：￥</w:t>
            </w:r>
          </w:p>
        </w:tc>
      </w:tr>
      <w:tr w14:paraId="77550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0" w:type="auto"/>
            <w:tcBorders>
              <w:top w:val="single" w:color="auto" w:sz="4" w:space="0"/>
              <w:left w:val="single" w:color="auto" w:sz="4" w:space="0"/>
              <w:bottom w:val="single" w:color="auto" w:sz="4" w:space="0"/>
              <w:right w:val="single" w:color="auto" w:sz="4" w:space="0"/>
            </w:tcBorders>
            <w:vAlign w:val="center"/>
          </w:tcPr>
          <w:p w14:paraId="72E49536">
            <w:pPr>
              <w:snapToGrid w:val="0"/>
              <w:rPr>
                <w:rFonts w:ascii="仿宋" w:hAnsi="仿宋" w:eastAsia="仿宋" w:cs="Times New Roman"/>
                <w:color w:val="000000"/>
                <w:sz w:val="24"/>
                <w:szCs w:val="24"/>
              </w:rPr>
            </w:pPr>
            <w:r>
              <w:rPr>
                <w:rFonts w:hint="eastAsia" w:ascii="仿宋" w:hAnsi="仿宋" w:eastAsia="仿宋" w:cs="Times New Roman"/>
                <w:color w:val="000000"/>
                <w:sz w:val="24"/>
                <w:szCs w:val="24"/>
              </w:rPr>
              <w:t>备注</w:t>
            </w:r>
          </w:p>
        </w:tc>
        <w:tc>
          <w:tcPr>
            <w:tcW w:w="0" w:type="auto"/>
            <w:gridSpan w:val="5"/>
            <w:tcBorders>
              <w:top w:val="single" w:color="auto" w:sz="4" w:space="0"/>
              <w:left w:val="single" w:color="auto" w:sz="4" w:space="0"/>
              <w:bottom w:val="single" w:color="auto" w:sz="4" w:space="0"/>
              <w:right w:val="single" w:color="auto" w:sz="4" w:space="0"/>
            </w:tcBorders>
            <w:vAlign w:val="center"/>
          </w:tcPr>
          <w:p w14:paraId="60631F7F">
            <w:pPr>
              <w:snapToGrid w:val="0"/>
              <w:jc w:val="left"/>
              <w:rPr>
                <w:rFonts w:ascii="仿宋" w:hAnsi="仿宋" w:eastAsia="仿宋" w:cs="Times New Roman"/>
                <w:sz w:val="24"/>
                <w:szCs w:val="24"/>
              </w:rPr>
            </w:pPr>
            <w:r>
              <w:rPr>
                <w:rFonts w:hint="eastAsia" w:ascii="仿宋" w:hAnsi="仿宋" w:eastAsia="仿宋" w:cs="Times New Roman"/>
                <w:sz w:val="24"/>
                <w:szCs w:val="24"/>
              </w:rPr>
              <w:t>1.此表应按项目的明细情况列项填报,在填写时，如上表不适合本项目的实际情况，可在确保报价明细内容完整的情况下，根据上表格式自行划表填写。</w:t>
            </w:r>
          </w:p>
          <w:p w14:paraId="7A76F4F8">
            <w:pPr>
              <w:snapToGrid w:val="0"/>
              <w:rPr>
                <w:rFonts w:ascii="仿宋" w:hAnsi="仿宋" w:eastAsia="仿宋" w:cs="Times New Roman"/>
                <w:sz w:val="24"/>
                <w:szCs w:val="24"/>
              </w:rPr>
            </w:pPr>
            <w:r>
              <w:rPr>
                <w:rFonts w:hint="eastAsia" w:ascii="仿宋" w:hAnsi="仿宋" w:eastAsia="仿宋" w:cs="Times New Roman"/>
                <w:sz w:val="24"/>
                <w:szCs w:val="24"/>
              </w:rPr>
              <w:t>2.报价要求：项目费用包括项目实施所需的工程费、工时费、服务费、运输费、安装调试费、税费及其他一切费用。</w:t>
            </w:r>
          </w:p>
          <w:p w14:paraId="2C80971E">
            <w:pPr>
              <w:snapToGrid w:val="0"/>
              <w:rPr>
                <w:rFonts w:hint="default" w:ascii="仿宋" w:hAnsi="仿宋" w:eastAsia="仿宋" w:cs="Times New Roman"/>
                <w:sz w:val="24"/>
                <w:szCs w:val="24"/>
                <w:lang w:val="en-US" w:eastAsia="zh-CN"/>
              </w:rPr>
            </w:pPr>
            <w:r>
              <w:rPr>
                <w:rFonts w:hint="eastAsia" w:ascii="仿宋" w:hAnsi="仿宋" w:eastAsia="仿宋" w:cs="Times New Roman"/>
                <w:sz w:val="24"/>
                <w:szCs w:val="24"/>
              </w:rPr>
              <w:t>3.报价中不允许出现报价优惠等字样,投标总价合计金额应与明细报价汇总相等。投标总价不为零，报价明细表中部分产品、服务单价为零的，视作已包含在总价中。</w:t>
            </w:r>
          </w:p>
        </w:tc>
      </w:tr>
    </w:tbl>
    <w:p w14:paraId="02478151">
      <w:pPr>
        <w:snapToGrid w:val="0"/>
        <w:spacing w:line="400" w:lineRule="exact"/>
        <w:jc w:val="left"/>
        <w:rPr>
          <w:rFonts w:ascii="仿宋" w:hAnsi="仿宋" w:eastAsia="仿宋" w:cs="Times New Roman"/>
          <w:color w:val="000000"/>
          <w:sz w:val="28"/>
          <w:szCs w:val="28"/>
        </w:rPr>
      </w:pPr>
    </w:p>
    <w:p w14:paraId="15E2AD4A">
      <w:pPr>
        <w:widowControl/>
        <w:snapToGrid w:val="0"/>
        <w:spacing w:line="400" w:lineRule="exact"/>
        <w:jc w:val="left"/>
        <w:rPr>
          <w:rFonts w:ascii="宋体" w:hAnsi="Times New Roman" w:eastAsia="宋体" w:cs="Arial"/>
          <w:color w:val="000000"/>
          <w:kern w:val="0"/>
          <w:sz w:val="18"/>
          <w:szCs w:val="18"/>
        </w:rPr>
      </w:pPr>
      <w:r>
        <w:rPr>
          <w:rFonts w:hint="eastAsia" w:ascii="仿宋" w:hAnsi="仿宋" w:eastAsia="仿宋" w:cs="Times New Roman"/>
          <w:color w:val="000000"/>
          <w:sz w:val="28"/>
          <w:szCs w:val="28"/>
        </w:rPr>
        <w:t>授权代表签名：                                  日期：</w:t>
      </w:r>
    </w:p>
    <w:p w14:paraId="27261E95">
      <w:pPr>
        <w:pStyle w:val="52"/>
        <w:ind w:left="0" w:leftChars="0" w:firstLine="0" w:firstLineChars="0"/>
      </w:pPr>
    </w:p>
    <w:p w14:paraId="19D444AF"/>
    <w:p w14:paraId="4531D6F2"/>
    <w:p w14:paraId="3DBE4214"/>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pgNumType w:fmt="decimal"/>
      <w:cols w:space="720"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entury">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仿宋">
    <w:altName w:val="仿宋"/>
    <w:panose1 w:val="00000000000000000000"/>
    <w:charset w:val="86"/>
    <w:family w:val="script"/>
    <w:pitch w:val="default"/>
    <w:sig w:usb0="00000000" w:usb1="00000000" w:usb2="00000010" w:usb3="00000000" w:csb0="00040000" w:csb1="00000000"/>
  </w:font>
  <w:font w:name="方正楷体">
    <w:altName w:val="宋体"/>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姚体">
    <w:panose1 w:val="02010601030101010101"/>
    <w:charset w:val="86"/>
    <w:family w:val="auto"/>
    <w:pitch w:val="default"/>
    <w:sig w:usb0="00000003" w:usb1="080E0000" w:usb2="00000000" w:usb3="00000000" w:csb0="00040000" w:csb1="00000000"/>
  </w:font>
  <w:font w:name="Liberation Sans">
    <w:altName w:val="Arial Black"/>
    <w:panose1 w:val="020B0604020202020204"/>
    <w:charset w:val="00"/>
    <w:family w:val="swiss"/>
    <w:pitch w:val="default"/>
    <w:sig w:usb0="00000000" w:usb1="00000000" w:usb2="00000000" w:usb3="00000000" w:csb0="6000009F" w:csb1="DFD70000"/>
  </w:font>
  <w:font w:name="Arial Black">
    <w:panose1 w:val="020B0A04020102020204"/>
    <w:charset w:val="00"/>
    <w:family w:val="auto"/>
    <w:pitch w:val="default"/>
    <w:sig w:usb0="A00002AF" w:usb1="400078FB" w:usb2="00000000" w:usb3="00000000" w:csb0="6000009F" w:csb1="DFD70000"/>
  </w:font>
  <w:font w:name="Noto Sans CJK SC Regular">
    <w:altName w:val="华文中宋"/>
    <w:panose1 w:val="00000000000000000000"/>
    <w:charset w:val="00"/>
    <w:family w:val="auto"/>
    <w:pitch w:val="default"/>
    <w:sig w:usb0="00000000" w:usb1="00000000" w:usb2="00000000"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2B9B6">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0BEDA">
                          <w:pPr>
                            <w:pStyle w:val="3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640BEDA">
                    <w:pPr>
                      <w:pStyle w:val="3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75BA">
    <w:pPr>
      <w:pStyle w:val="35"/>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447CF">
                          <w:pPr>
                            <w:pStyle w:val="3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B447CF">
                    <w:pPr>
                      <w:pStyle w:val="3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4A320">
    <w:pPr>
      <w:pStyle w:val="35"/>
      <w:framePr w:wrap="around" w:vAnchor="text" w:hAnchor="margin" w:xAlign="outside" w:y="1"/>
      <w:rPr>
        <w:rStyle w:val="57"/>
      </w:rPr>
    </w:pPr>
    <w:r>
      <w:fldChar w:fldCharType="begin"/>
    </w:r>
    <w:r>
      <w:rPr>
        <w:rStyle w:val="57"/>
      </w:rPr>
      <w:instrText xml:space="preserve">PAGE  </w:instrText>
    </w:r>
    <w:r>
      <w:fldChar w:fldCharType="separate"/>
    </w:r>
    <w:r>
      <w:rPr>
        <w:rStyle w:val="57"/>
      </w:rPr>
      <w:t>19</w:t>
    </w:r>
    <w:r>
      <w:fldChar w:fldCharType="end"/>
    </w:r>
  </w:p>
  <w:p w14:paraId="4586A6C5">
    <w:pPr>
      <w:pStyle w:val="3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D25A">
    <w:pPr>
      <w:pStyle w:val="35"/>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500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12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701A4"/>
    <w:multiLevelType w:val="singleLevel"/>
    <w:tmpl w:val="BF9701A4"/>
    <w:lvl w:ilvl="0" w:tentative="0">
      <w:start w:val="10"/>
      <w:numFmt w:val="decimal"/>
      <w:suff w:val="nothing"/>
      <w:lvlText w:val="%1、"/>
      <w:lvlJc w:val="left"/>
    </w:lvl>
  </w:abstractNum>
  <w:abstractNum w:abstractNumId="1">
    <w:nsid w:val="009B6D4D"/>
    <w:multiLevelType w:val="multilevel"/>
    <w:tmpl w:val="009B6D4D"/>
    <w:lvl w:ilvl="0" w:tentative="0">
      <w:start w:val="1"/>
      <w:numFmt w:val="bullet"/>
      <w:pStyle w:val="24"/>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323"/>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443"/>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01EE354D"/>
    <w:multiLevelType w:val="multilevel"/>
    <w:tmpl w:val="01EE354D"/>
    <w:lvl w:ilvl="0" w:tentative="0">
      <w:start w:val="1"/>
      <w:numFmt w:val="decimal"/>
      <w:pStyle w:val="446"/>
      <w:lvlText w:val="%1."/>
      <w:lvlJc w:val="left"/>
      <w:pPr>
        <w:ind w:left="420" w:hanging="420"/>
      </w:pPr>
      <w:rPr>
        <w:rFonts w:hint="eastAsia"/>
      </w:rPr>
    </w:lvl>
    <w:lvl w:ilvl="1" w:tentative="0">
      <w:start w:val="1"/>
      <w:numFmt w:val="lowerLetter"/>
      <w:pStyle w:val="445"/>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8A777E8"/>
    <w:multiLevelType w:val="multilevel"/>
    <w:tmpl w:val="18A777E8"/>
    <w:lvl w:ilvl="0" w:tentative="0">
      <w:start w:val="1"/>
      <w:numFmt w:val="decimal"/>
      <w:pStyle w:val="33"/>
      <w:suff w:val="nothing"/>
      <w:lvlText w:val="%1."/>
      <w:lvlJc w:val="left"/>
      <w:pPr>
        <w:ind w:left="0" w:firstLine="0"/>
      </w:pPr>
      <w:rPr>
        <w:rFonts w:hint="eastAsia"/>
        <w:b/>
        <w:i w:val="0"/>
        <w:sz w:val="32"/>
        <w:szCs w:val="32"/>
      </w:rPr>
    </w:lvl>
    <w:lvl w:ilvl="1" w:tentative="0">
      <w:start w:val="0"/>
      <w:numFmt w:val="decimal"/>
      <w:pStyle w:val="509"/>
      <w:suff w:val="nothing"/>
      <w:lvlText w:val="%1.%2."/>
      <w:lvlJc w:val="left"/>
      <w:pPr>
        <w:ind w:left="380" w:hanging="380"/>
      </w:pPr>
      <w:rPr>
        <w:rFonts w:hint="eastAsia"/>
        <w:b/>
        <w:i w:val="0"/>
        <w:sz w:val="28"/>
        <w:szCs w:val="28"/>
      </w:rPr>
    </w:lvl>
    <w:lvl w:ilvl="2" w:tentative="0">
      <w:start w:val="1"/>
      <w:numFmt w:val="decimal"/>
      <w:pStyle w:val="347"/>
      <w:suff w:val="nothing"/>
      <w:lvlText w:val="%1.%2.%3."/>
      <w:lvlJc w:val="left"/>
      <w:pPr>
        <w:ind w:left="0" w:firstLine="0"/>
      </w:pPr>
      <w:rPr>
        <w:rFonts w:hint="eastAsia"/>
        <w:b/>
        <w:i w:val="0"/>
        <w:sz w:val="24"/>
        <w:szCs w:val="24"/>
      </w:rPr>
    </w:lvl>
    <w:lvl w:ilvl="3" w:tentative="0">
      <w:start w:val="1"/>
      <w:numFmt w:val="decimal"/>
      <w:pStyle w:val="305"/>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5">
    <w:nsid w:val="1B9E447F"/>
    <w:multiLevelType w:val="multilevel"/>
    <w:tmpl w:val="1B9E447F"/>
    <w:lvl w:ilvl="0" w:tentative="0">
      <w:start w:val="1"/>
      <w:numFmt w:val="bullet"/>
      <w:pStyle w:val="318"/>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384"/>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405"/>
      <w:isLgl/>
      <w:lvlText w:val="%1.%2"/>
      <w:lvlJc w:val="left"/>
      <w:pPr>
        <w:tabs>
          <w:tab w:val="left" w:pos="851"/>
        </w:tabs>
        <w:ind w:left="0" w:firstLine="0"/>
      </w:pPr>
    </w:lvl>
    <w:lvl w:ilvl="2" w:tentative="0">
      <w:start w:val="1"/>
      <w:numFmt w:val="decimal"/>
      <w:pStyle w:val="399"/>
      <w:isLgl/>
      <w:lvlText w:val="%1.%2.%3"/>
      <w:lvlJc w:val="left"/>
      <w:pPr>
        <w:tabs>
          <w:tab w:val="left" w:pos="851"/>
        </w:tabs>
        <w:ind w:left="0" w:firstLine="0"/>
      </w:pPr>
      <w:rPr>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8">
    <w:nsid w:val="35B05358"/>
    <w:multiLevelType w:val="multilevel"/>
    <w:tmpl w:val="35B05358"/>
    <w:lvl w:ilvl="0" w:tentative="0">
      <w:start w:val="1"/>
      <w:numFmt w:val="bullet"/>
      <w:pStyle w:val="205"/>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6E406B1"/>
    <w:multiLevelType w:val="multilevel"/>
    <w:tmpl w:val="36E406B1"/>
    <w:lvl w:ilvl="0" w:tentative="0">
      <w:start w:val="1"/>
      <w:numFmt w:val="bullet"/>
      <w:pStyle w:val="421"/>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5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CFD7D5B"/>
    <w:multiLevelType w:val="multilevel"/>
    <w:tmpl w:val="3CFD7D5B"/>
    <w:lvl w:ilvl="0" w:tentative="0">
      <w:start w:val="1"/>
      <w:numFmt w:val="chineseCountingThousand"/>
      <w:pStyle w:val="178"/>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1">
    <w:nsid w:val="4AF31D51"/>
    <w:multiLevelType w:val="multilevel"/>
    <w:tmpl w:val="4AF31D51"/>
    <w:lvl w:ilvl="0" w:tentative="0">
      <w:start w:val="1"/>
      <w:numFmt w:val="bullet"/>
      <w:pStyle w:val="429"/>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12">
    <w:nsid w:val="4B9D13A2"/>
    <w:multiLevelType w:val="multilevel"/>
    <w:tmpl w:val="4B9D13A2"/>
    <w:lvl w:ilvl="0" w:tentative="0">
      <w:start w:val="1"/>
      <w:numFmt w:val="bullet"/>
      <w:pStyle w:val="30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E7107F0"/>
    <w:multiLevelType w:val="multilevel"/>
    <w:tmpl w:val="4E7107F0"/>
    <w:lvl w:ilvl="0" w:tentative="0">
      <w:start w:val="1"/>
      <w:numFmt w:val="bullet"/>
      <w:pStyle w:val="137"/>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14">
    <w:nsid w:val="54267737"/>
    <w:multiLevelType w:val="multilevel"/>
    <w:tmpl w:val="54267737"/>
    <w:lvl w:ilvl="0" w:tentative="0">
      <w:start w:val="1"/>
      <w:numFmt w:val="bullet"/>
      <w:pStyle w:val="51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1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309"/>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58E8074C"/>
    <w:multiLevelType w:val="multilevel"/>
    <w:tmpl w:val="58E8074C"/>
    <w:lvl w:ilvl="0" w:tentative="0">
      <w:start w:val="1"/>
      <w:numFmt w:val="decimal"/>
      <w:pStyle w:val="475"/>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7">
    <w:nsid w:val="67403E98"/>
    <w:multiLevelType w:val="singleLevel"/>
    <w:tmpl w:val="67403E98"/>
    <w:lvl w:ilvl="0" w:tentative="0">
      <w:start w:val="1"/>
      <w:numFmt w:val="bullet"/>
      <w:pStyle w:val="497"/>
      <w:lvlText w:val=""/>
      <w:lvlJc w:val="left"/>
      <w:pPr>
        <w:tabs>
          <w:tab w:val="left" w:pos="360"/>
        </w:tabs>
        <w:ind w:left="360" w:hanging="360"/>
      </w:pPr>
      <w:rPr>
        <w:rFonts w:hint="default" w:ascii="Symbol" w:hAnsi="Symbol"/>
      </w:rPr>
    </w:lvl>
  </w:abstractNum>
  <w:abstractNum w:abstractNumId="18">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4"/>
  </w:num>
  <w:num w:numId="3">
    <w:abstractNumId w:val="13"/>
  </w:num>
  <w:num w:numId="4">
    <w:abstractNumId w:val="10"/>
  </w:num>
  <w:num w:numId="5">
    <w:abstractNumId w:val="8"/>
  </w:num>
  <w:num w:numId="6">
    <w:abstractNumId w:val="12"/>
  </w:num>
  <w:num w:numId="7">
    <w:abstractNumId w:val="15"/>
  </w:num>
  <w:num w:numId="8">
    <w:abstractNumId w:val="5"/>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6"/>
  </w:num>
  <w:num w:numId="16">
    <w:abstractNumId w:val="17"/>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58F85F340000D7A6" w:val=" "/>
    <w:docVar w:name="590C20C30000B15A" w:val=" "/>
    <w:docVar w:name="59191045000008A8" w:val=" "/>
    <w:docVar w:name="591912F900009B43" w:val=" "/>
    <w:docVar w:name="5919143F00009290" w:val=" "/>
  </w:docVars>
  <w:rsids>
    <w:rsidRoot w:val="00000000"/>
    <w:rsid w:val="000005CC"/>
    <w:rsid w:val="00005A13"/>
    <w:rsid w:val="000068E2"/>
    <w:rsid w:val="000078A7"/>
    <w:rsid w:val="00013DDD"/>
    <w:rsid w:val="00013E2B"/>
    <w:rsid w:val="00015829"/>
    <w:rsid w:val="000258D1"/>
    <w:rsid w:val="000353B8"/>
    <w:rsid w:val="00036732"/>
    <w:rsid w:val="0003787A"/>
    <w:rsid w:val="0004755F"/>
    <w:rsid w:val="00053EA6"/>
    <w:rsid w:val="00056A23"/>
    <w:rsid w:val="00061217"/>
    <w:rsid w:val="00062256"/>
    <w:rsid w:val="000678AC"/>
    <w:rsid w:val="00072637"/>
    <w:rsid w:val="00083369"/>
    <w:rsid w:val="00083A63"/>
    <w:rsid w:val="00083BB4"/>
    <w:rsid w:val="00094260"/>
    <w:rsid w:val="000A1437"/>
    <w:rsid w:val="000A58FA"/>
    <w:rsid w:val="000B21AF"/>
    <w:rsid w:val="000B403A"/>
    <w:rsid w:val="000C4066"/>
    <w:rsid w:val="000C4356"/>
    <w:rsid w:val="000C6AF8"/>
    <w:rsid w:val="000C758D"/>
    <w:rsid w:val="000E4797"/>
    <w:rsid w:val="000F2A8F"/>
    <w:rsid w:val="000F2DCA"/>
    <w:rsid w:val="000F71E1"/>
    <w:rsid w:val="001100D4"/>
    <w:rsid w:val="00111820"/>
    <w:rsid w:val="0011297B"/>
    <w:rsid w:val="00113F5D"/>
    <w:rsid w:val="001156C1"/>
    <w:rsid w:val="001235ED"/>
    <w:rsid w:val="00136275"/>
    <w:rsid w:val="0014299D"/>
    <w:rsid w:val="0014510A"/>
    <w:rsid w:val="001524BF"/>
    <w:rsid w:val="0015258F"/>
    <w:rsid w:val="001551E2"/>
    <w:rsid w:val="00157A02"/>
    <w:rsid w:val="00173665"/>
    <w:rsid w:val="001742AE"/>
    <w:rsid w:val="00184CB3"/>
    <w:rsid w:val="00185821"/>
    <w:rsid w:val="00185E28"/>
    <w:rsid w:val="00186992"/>
    <w:rsid w:val="00193B88"/>
    <w:rsid w:val="00196A3F"/>
    <w:rsid w:val="001A29E8"/>
    <w:rsid w:val="001A3858"/>
    <w:rsid w:val="001B169D"/>
    <w:rsid w:val="001B1CB3"/>
    <w:rsid w:val="001B49FF"/>
    <w:rsid w:val="001C37FE"/>
    <w:rsid w:val="001D2968"/>
    <w:rsid w:val="001D547C"/>
    <w:rsid w:val="001D7CCF"/>
    <w:rsid w:val="001E4F60"/>
    <w:rsid w:val="001E5EF9"/>
    <w:rsid w:val="001F0B36"/>
    <w:rsid w:val="001F2948"/>
    <w:rsid w:val="001F2A48"/>
    <w:rsid w:val="001F7F18"/>
    <w:rsid w:val="00203238"/>
    <w:rsid w:val="00207D0A"/>
    <w:rsid w:val="00213795"/>
    <w:rsid w:val="002221B4"/>
    <w:rsid w:val="00234C03"/>
    <w:rsid w:val="00236F5B"/>
    <w:rsid w:val="00242DA3"/>
    <w:rsid w:val="002456E1"/>
    <w:rsid w:val="0024611F"/>
    <w:rsid w:val="00246552"/>
    <w:rsid w:val="0024670E"/>
    <w:rsid w:val="002747B5"/>
    <w:rsid w:val="00281F77"/>
    <w:rsid w:val="0028322D"/>
    <w:rsid w:val="00284781"/>
    <w:rsid w:val="00286658"/>
    <w:rsid w:val="00292F05"/>
    <w:rsid w:val="0029503E"/>
    <w:rsid w:val="002B5619"/>
    <w:rsid w:val="002B62B7"/>
    <w:rsid w:val="002C7ED1"/>
    <w:rsid w:val="002D4572"/>
    <w:rsid w:val="002E3D07"/>
    <w:rsid w:val="002E3FC8"/>
    <w:rsid w:val="002E47F8"/>
    <w:rsid w:val="002E4E1D"/>
    <w:rsid w:val="002F00F5"/>
    <w:rsid w:val="002F218B"/>
    <w:rsid w:val="00303F80"/>
    <w:rsid w:val="00304389"/>
    <w:rsid w:val="003108BC"/>
    <w:rsid w:val="00311DFA"/>
    <w:rsid w:val="0032154C"/>
    <w:rsid w:val="00325974"/>
    <w:rsid w:val="0033287A"/>
    <w:rsid w:val="00335E6B"/>
    <w:rsid w:val="00340B20"/>
    <w:rsid w:val="0035049A"/>
    <w:rsid w:val="0035281A"/>
    <w:rsid w:val="003607D3"/>
    <w:rsid w:val="00361357"/>
    <w:rsid w:val="0037158B"/>
    <w:rsid w:val="0037173A"/>
    <w:rsid w:val="00375882"/>
    <w:rsid w:val="00386275"/>
    <w:rsid w:val="0038661C"/>
    <w:rsid w:val="00386864"/>
    <w:rsid w:val="0039277C"/>
    <w:rsid w:val="003973C8"/>
    <w:rsid w:val="003B46BB"/>
    <w:rsid w:val="003B4924"/>
    <w:rsid w:val="003B4A5E"/>
    <w:rsid w:val="003B5D65"/>
    <w:rsid w:val="003C1C53"/>
    <w:rsid w:val="003C2353"/>
    <w:rsid w:val="003C23AA"/>
    <w:rsid w:val="003D2EB9"/>
    <w:rsid w:val="003D5471"/>
    <w:rsid w:val="003E1186"/>
    <w:rsid w:val="003E3A70"/>
    <w:rsid w:val="003F061B"/>
    <w:rsid w:val="003F0FA6"/>
    <w:rsid w:val="003F236A"/>
    <w:rsid w:val="003F40C4"/>
    <w:rsid w:val="003F59E6"/>
    <w:rsid w:val="003F5F68"/>
    <w:rsid w:val="003F6027"/>
    <w:rsid w:val="00401FC5"/>
    <w:rsid w:val="0041707E"/>
    <w:rsid w:val="00424ECB"/>
    <w:rsid w:val="00436944"/>
    <w:rsid w:val="004371E9"/>
    <w:rsid w:val="00444D87"/>
    <w:rsid w:val="00450AE7"/>
    <w:rsid w:val="00451339"/>
    <w:rsid w:val="00452E3D"/>
    <w:rsid w:val="004569D0"/>
    <w:rsid w:val="00457231"/>
    <w:rsid w:val="00460C5E"/>
    <w:rsid w:val="004646C9"/>
    <w:rsid w:val="004724BE"/>
    <w:rsid w:val="00475770"/>
    <w:rsid w:val="00483CA6"/>
    <w:rsid w:val="004957A6"/>
    <w:rsid w:val="00495B64"/>
    <w:rsid w:val="004A0B7E"/>
    <w:rsid w:val="004A13B1"/>
    <w:rsid w:val="004A2F1F"/>
    <w:rsid w:val="004B2370"/>
    <w:rsid w:val="004B4B68"/>
    <w:rsid w:val="004B5706"/>
    <w:rsid w:val="004C7CCE"/>
    <w:rsid w:val="004D2207"/>
    <w:rsid w:val="004D657C"/>
    <w:rsid w:val="004D7488"/>
    <w:rsid w:val="004E13F1"/>
    <w:rsid w:val="004E36DB"/>
    <w:rsid w:val="004E5A70"/>
    <w:rsid w:val="00500E54"/>
    <w:rsid w:val="005019D4"/>
    <w:rsid w:val="005061AD"/>
    <w:rsid w:val="005078F4"/>
    <w:rsid w:val="00510442"/>
    <w:rsid w:val="00515D74"/>
    <w:rsid w:val="00521325"/>
    <w:rsid w:val="00523D0C"/>
    <w:rsid w:val="00524368"/>
    <w:rsid w:val="00526AED"/>
    <w:rsid w:val="005277E3"/>
    <w:rsid w:val="00530187"/>
    <w:rsid w:val="0053717F"/>
    <w:rsid w:val="00540A30"/>
    <w:rsid w:val="00546767"/>
    <w:rsid w:val="005553D1"/>
    <w:rsid w:val="00556744"/>
    <w:rsid w:val="00561877"/>
    <w:rsid w:val="00563018"/>
    <w:rsid w:val="00563A55"/>
    <w:rsid w:val="0056408E"/>
    <w:rsid w:val="005719FE"/>
    <w:rsid w:val="00574EED"/>
    <w:rsid w:val="005901D9"/>
    <w:rsid w:val="005A2F2B"/>
    <w:rsid w:val="005A6FA0"/>
    <w:rsid w:val="005B537B"/>
    <w:rsid w:val="005C3D21"/>
    <w:rsid w:val="005C6982"/>
    <w:rsid w:val="005D6194"/>
    <w:rsid w:val="005E6A44"/>
    <w:rsid w:val="00605414"/>
    <w:rsid w:val="0061033A"/>
    <w:rsid w:val="00611BEF"/>
    <w:rsid w:val="00611D45"/>
    <w:rsid w:val="006150A2"/>
    <w:rsid w:val="006258A0"/>
    <w:rsid w:val="0063483C"/>
    <w:rsid w:val="00641BB2"/>
    <w:rsid w:val="00657694"/>
    <w:rsid w:val="00657D2C"/>
    <w:rsid w:val="006608BE"/>
    <w:rsid w:val="00661958"/>
    <w:rsid w:val="00666869"/>
    <w:rsid w:val="00670EE0"/>
    <w:rsid w:val="00676AA2"/>
    <w:rsid w:val="0067783C"/>
    <w:rsid w:val="006816AD"/>
    <w:rsid w:val="006837FA"/>
    <w:rsid w:val="00686D72"/>
    <w:rsid w:val="00691CB7"/>
    <w:rsid w:val="00693792"/>
    <w:rsid w:val="00697398"/>
    <w:rsid w:val="006A0E9C"/>
    <w:rsid w:val="006A4C73"/>
    <w:rsid w:val="006B1EB9"/>
    <w:rsid w:val="006B298A"/>
    <w:rsid w:val="006B6ADE"/>
    <w:rsid w:val="006B7BCE"/>
    <w:rsid w:val="006C30C4"/>
    <w:rsid w:val="006D4E89"/>
    <w:rsid w:val="006D7134"/>
    <w:rsid w:val="006E3966"/>
    <w:rsid w:val="006E5EDF"/>
    <w:rsid w:val="006F44D3"/>
    <w:rsid w:val="007006C6"/>
    <w:rsid w:val="0071683E"/>
    <w:rsid w:val="007207F2"/>
    <w:rsid w:val="007234C1"/>
    <w:rsid w:val="00723A4B"/>
    <w:rsid w:val="00733200"/>
    <w:rsid w:val="0073431A"/>
    <w:rsid w:val="00737404"/>
    <w:rsid w:val="00740DF5"/>
    <w:rsid w:val="00746DBF"/>
    <w:rsid w:val="00756336"/>
    <w:rsid w:val="00756D57"/>
    <w:rsid w:val="0076462E"/>
    <w:rsid w:val="007664D5"/>
    <w:rsid w:val="0077572C"/>
    <w:rsid w:val="007770E8"/>
    <w:rsid w:val="00784700"/>
    <w:rsid w:val="007857D7"/>
    <w:rsid w:val="00790D78"/>
    <w:rsid w:val="007A06CF"/>
    <w:rsid w:val="007A6217"/>
    <w:rsid w:val="007B564A"/>
    <w:rsid w:val="007C0D97"/>
    <w:rsid w:val="007C3877"/>
    <w:rsid w:val="007C6B62"/>
    <w:rsid w:val="007D3DE0"/>
    <w:rsid w:val="007E3D1B"/>
    <w:rsid w:val="007E4744"/>
    <w:rsid w:val="00802001"/>
    <w:rsid w:val="00817509"/>
    <w:rsid w:val="008177CF"/>
    <w:rsid w:val="00817C4A"/>
    <w:rsid w:val="00821684"/>
    <w:rsid w:val="008229FF"/>
    <w:rsid w:val="00823D59"/>
    <w:rsid w:val="00831DE5"/>
    <w:rsid w:val="00836B8F"/>
    <w:rsid w:val="0084513D"/>
    <w:rsid w:val="00850A82"/>
    <w:rsid w:val="00852AFC"/>
    <w:rsid w:val="008579F9"/>
    <w:rsid w:val="0086317C"/>
    <w:rsid w:val="008637FB"/>
    <w:rsid w:val="00863A72"/>
    <w:rsid w:val="00863E3B"/>
    <w:rsid w:val="0086513B"/>
    <w:rsid w:val="00867F1C"/>
    <w:rsid w:val="00873122"/>
    <w:rsid w:val="0087377B"/>
    <w:rsid w:val="00875887"/>
    <w:rsid w:val="0087645B"/>
    <w:rsid w:val="00880A40"/>
    <w:rsid w:val="00891542"/>
    <w:rsid w:val="00897D01"/>
    <w:rsid w:val="008A3AA2"/>
    <w:rsid w:val="008A77AB"/>
    <w:rsid w:val="008B393A"/>
    <w:rsid w:val="008C01F9"/>
    <w:rsid w:val="008C1CAF"/>
    <w:rsid w:val="008C5739"/>
    <w:rsid w:val="008D0E9D"/>
    <w:rsid w:val="008D34A6"/>
    <w:rsid w:val="008D373F"/>
    <w:rsid w:val="008D665A"/>
    <w:rsid w:val="008E2451"/>
    <w:rsid w:val="008E25DF"/>
    <w:rsid w:val="008E79CF"/>
    <w:rsid w:val="009000A6"/>
    <w:rsid w:val="00905E34"/>
    <w:rsid w:val="009073C7"/>
    <w:rsid w:val="009112BF"/>
    <w:rsid w:val="00912ADC"/>
    <w:rsid w:val="00922D2A"/>
    <w:rsid w:val="009241A4"/>
    <w:rsid w:val="00926F03"/>
    <w:rsid w:val="00931D37"/>
    <w:rsid w:val="0094469F"/>
    <w:rsid w:val="0095505B"/>
    <w:rsid w:val="00960310"/>
    <w:rsid w:val="0096242C"/>
    <w:rsid w:val="00971488"/>
    <w:rsid w:val="009738F1"/>
    <w:rsid w:val="00977E48"/>
    <w:rsid w:val="0098181D"/>
    <w:rsid w:val="009850D3"/>
    <w:rsid w:val="00993921"/>
    <w:rsid w:val="009950CB"/>
    <w:rsid w:val="00997FEE"/>
    <w:rsid w:val="009A2415"/>
    <w:rsid w:val="009A332D"/>
    <w:rsid w:val="009A5ABC"/>
    <w:rsid w:val="009B405E"/>
    <w:rsid w:val="009C0EDD"/>
    <w:rsid w:val="009C275A"/>
    <w:rsid w:val="009C4404"/>
    <w:rsid w:val="009C76DE"/>
    <w:rsid w:val="009D0204"/>
    <w:rsid w:val="009D1AFE"/>
    <w:rsid w:val="009D32A9"/>
    <w:rsid w:val="009D4CD5"/>
    <w:rsid w:val="009E21C0"/>
    <w:rsid w:val="009E3E58"/>
    <w:rsid w:val="009E6DDD"/>
    <w:rsid w:val="009F2560"/>
    <w:rsid w:val="009F5827"/>
    <w:rsid w:val="00A034D8"/>
    <w:rsid w:val="00A071DB"/>
    <w:rsid w:val="00A11BD2"/>
    <w:rsid w:val="00A11E7C"/>
    <w:rsid w:val="00A355A6"/>
    <w:rsid w:val="00A36A2C"/>
    <w:rsid w:val="00A37864"/>
    <w:rsid w:val="00A426D8"/>
    <w:rsid w:val="00A4271C"/>
    <w:rsid w:val="00A43B14"/>
    <w:rsid w:val="00A473CD"/>
    <w:rsid w:val="00A509B6"/>
    <w:rsid w:val="00A512ED"/>
    <w:rsid w:val="00A54FE7"/>
    <w:rsid w:val="00A57FD8"/>
    <w:rsid w:val="00A63E1F"/>
    <w:rsid w:val="00A65F42"/>
    <w:rsid w:val="00A8069A"/>
    <w:rsid w:val="00A844B0"/>
    <w:rsid w:val="00A9208F"/>
    <w:rsid w:val="00A97132"/>
    <w:rsid w:val="00AA2507"/>
    <w:rsid w:val="00AA2B60"/>
    <w:rsid w:val="00AA2B9D"/>
    <w:rsid w:val="00AC4DDB"/>
    <w:rsid w:val="00AC5990"/>
    <w:rsid w:val="00AC7E91"/>
    <w:rsid w:val="00AD3F78"/>
    <w:rsid w:val="00AD5164"/>
    <w:rsid w:val="00AE2565"/>
    <w:rsid w:val="00AE51BC"/>
    <w:rsid w:val="00AE52BF"/>
    <w:rsid w:val="00AE76F8"/>
    <w:rsid w:val="00AF72AE"/>
    <w:rsid w:val="00B00C10"/>
    <w:rsid w:val="00B03158"/>
    <w:rsid w:val="00B04CB4"/>
    <w:rsid w:val="00B160BB"/>
    <w:rsid w:val="00B21018"/>
    <w:rsid w:val="00B212ED"/>
    <w:rsid w:val="00B243C7"/>
    <w:rsid w:val="00B270BB"/>
    <w:rsid w:val="00B3473F"/>
    <w:rsid w:val="00B37FB4"/>
    <w:rsid w:val="00B411BB"/>
    <w:rsid w:val="00B4272F"/>
    <w:rsid w:val="00B44F21"/>
    <w:rsid w:val="00B46D14"/>
    <w:rsid w:val="00B55DD7"/>
    <w:rsid w:val="00B564FF"/>
    <w:rsid w:val="00B60AC7"/>
    <w:rsid w:val="00B61CF3"/>
    <w:rsid w:val="00B660B3"/>
    <w:rsid w:val="00B7126F"/>
    <w:rsid w:val="00B71F8E"/>
    <w:rsid w:val="00B747F1"/>
    <w:rsid w:val="00B82A88"/>
    <w:rsid w:val="00B94329"/>
    <w:rsid w:val="00B971D4"/>
    <w:rsid w:val="00BA0AD7"/>
    <w:rsid w:val="00BA1916"/>
    <w:rsid w:val="00BB39A2"/>
    <w:rsid w:val="00BC01B1"/>
    <w:rsid w:val="00BC1567"/>
    <w:rsid w:val="00BC4522"/>
    <w:rsid w:val="00BC58E9"/>
    <w:rsid w:val="00BD28EB"/>
    <w:rsid w:val="00BD2B86"/>
    <w:rsid w:val="00BD6025"/>
    <w:rsid w:val="00BE029A"/>
    <w:rsid w:val="00BE65F2"/>
    <w:rsid w:val="00C00AA8"/>
    <w:rsid w:val="00C06AB6"/>
    <w:rsid w:val="00C10A90"/>
    <w:rsid w:val="00C13516"/>
    <w:rsid w:val="00C16C43"/>
    <w:rsid w:val="00C17FD2"/>
    <w:rsid w:val="00C21D63"/>
    <w:rsid w:val="00C24F3C"/>
    <w:rsid w:val="00C31CD9"/>
    <w:rsid w:val="00C40B95"/>
    <w:rsid w:val="00C51742"/>
    <w:rsid w:val="00C541F1"/>
    <w:rsid w:val="00C5584D"/>
    <w:rsid w:val="00C60F3C"/>
    <w:rsid w:val="00C65790"/>
    <w:rsid w:val="00C67729"/>
    <w:rsid w:val="00C71C7B"/>
    <w:rsid w:val="00C722B1"/>
    <w:rsid w:val="00C74BC4"/>
    <w:rsid w:val="00C870AB"/>
    <w:rsid w:val="00C8786D"/>
    <w:rsid w:val="00C94249"/>
    <w:rsid w:val="00C9455B"/>
    <w:rsid w:val="00C961E0"/>
    <w:rsid w:val="00C97860"/>
    <w:rsid w:val="00CA3F85"/>
    <w:rsid w:val="00CA6404"/>
    <w:rsid w:val="00CA79D1"/>
    <w:rsid w:val="00CB0808"/>
    <w:rsid w:val="00CB1EF1"/>
    <w:rsid w:val="00CB74E2"/>
    <w:rsid w:val="00CD10D1"/>
    <w:rsid w:val="00CD445E"/>
    <w:rsid w:val="00CD5B2F"/>
    <w:rsid w:val="00CE1ADB"/>
    <w:rsid w:val="00CE46F1"/>
    <w:rsid w:val="00CE54DB"/>
    <w:rsid w:val="00CE6B59"/>
    <w:rsid w:val="00D017D3"/>
    <w:rsid w:val="00D14B27"/>
    <w:rsid w:val="00D1664C"/>
    <w:rsid w:val="00D17EB8"/>
    <w:rsid w:val="00D23245"/>
    <w:rsid w:val="00D279E9"/>
    <w:rsid w:val="00D300B3"/>
    <w:rsid w:val="00D31E94"/>
    <w:rsid w:val="00D32356"/>
    <w:rsid w:val="00D358BB"/>
    <w:rsid w:val="00D36941"/>
    <w:rsid w:val="00D41046"/>
    <w:rsid w:val="00D50784"/>
    <w:rsid w:val="00D55E6C"/>
    <w:rsid w:val="00D62EB8"/>
    <w:rsid w:val="00D65CAA"/>
    <w:rsid w:val="00D81178"/>
    <w:rsid w:val="00D81F31"/>
    <w:rsid w:val="00D86607"/>
    <w:rsid w:val="00D90B89"/>
    <w:rsid w:val="00DA1034"/>
    <w:rsid w:val="00DA5D62"/>
    <w:rsid w:val="00DA733B"/>
    <w:rsid w:val="00DA7697"/>
    <w:rsid w:val="00DA7F4A"/>
    <w:rsid w:val="00DB0AA3"/>
    <w:rsid w:val="00DB3F8D"/>
    <w:rsid w:val="00DB5C74"/>
    <w:rsid w:val="00DC2DE3"/>
    <w:rsid w:val="00DC7B53"/>
    <w:rsid w:val="00DD6692"/>
    <w:rsid w:val="00DE0677"/>
    <w:rsid w:val="00DE3353"/>
    <w:rsid w:val="00DE37C6"/>
    <w:rsid w:val="00DF704B"/>
    <w:rsid w:val="00DF713E"/>
    <w:rsid w:val="00E04A83"/>
    <w:rsid w:val="00E102C3"/>
    <w:rsid w:val="00E15D28"/>
    <w:rsid w:val="00E17537"/>
    <w:rsid w:val="00E26F21"/>
    <w:rsid w:val="00E32E08"/>
    <w:rsid w:val="00E33866"/>
    <w:rsid w:val="00E44A98"/>
    <w:rsid w:val="00E53048"/>
    <w:rsid w:val="00E55536"/>
    <w:rsid w:val="00E6104F"/>
    <w:rsid w:val="00E61B16"/>
    <w:rsid w:val="00E64D65"/>
    <w:rsid w:val="00E70FDE"/>
    <w:rsid w:val="00E7392B"/>
    <w:rsid w:val="00E82BF4"/>
    <w:rsid w:val="00E84B6E"/>
    <w:rsid w:val="00E9494A"/>
    <w:rsid w:val="00E94B0D"/>
    <w:rsid w:val="00E97C7B"/>
    <w:rsid w:val="00EA34CA"/>
    <w:rsid w:val="00EA6FF1"/>
    <w:rsid w:val="00EA710B"/>
    <w:rsid w:val="00EB4723"/>
    <w:rsid w:val="00EB7CA1"/>
    <w:rsid w:val="00EC5BE2"/>
    <w:rsid w:val="00EC7B11"/>
    <w:rsid w:val="00EC7B16"/>
    <w:rsid w:val="00ED1451"/>
    <w:rsid w:val="00ED4AF9"/>
    <w:rsid w:val="00EE3D39"/>
    <w:rsid w:val="00EE658A"/>
    <w:rsid w:val="00EE72D7"/>
    <w:rsid w:val="00EE7818"/>
    <w:rsid w:val="00EF5C19"/>
    <w:rsid w:val="00F015DA"/>
    <w:rsid w:val="00F05BA3"/>
    <w:rsid w:val="00F10D2B"/>
    <w:rsid w:val="00F1752C"/>
    <w:rsid w:val="00F22129"/>
    <w:rsid w:val="00F23242"/>
    <w:rsid w:val="00F27E76"/>
    <w:rsid w:val="00F32518"/>
    <w:rsid w:val="00F3397D"/>
    <w:rsid w:val="00F36B24"/>
    <w:rsid w:val="00F507B0"/>
    <w:rsid w:val="00F54C0E"/>
    <w:rsid w:val="00F601DE"/>
    <w:rsid w:val="00F609E1"/>
    <w:rsid w:val="00F6113C"/>
    <w:rsid w:val="00F6122B"/>
    <w:rsid w:val="00F66DE4"/>
    <w:rsid w:val="00F71BBC"/>
    <w:rsid w:val="00F75522"/>
    <w:rsid w:val="00F77BFC"/>
    <w:rsid w:val="00F820B8"/>
    <w:rsid w:val="00F87670"/>
    <w:rsid w:val="00FA0061"/>
    <w:rsid w:val="00FA224C"/>
    <w:rsid w:val="00FA3483"/>
    <w:rsid w:val="00FA41B6"/>
    <w:rsid w:val="00FA47BB"/>
    <w:rsid w:val="00FA61D7"/>
    <w:rsid w:val="00FB1868"/>
    <w:rsid w:val="00FB378E"/>
    <w:rsid w:val="00FB3C3D"/>
    <w:rsid w:val="00FB57F5"/>
    <w:rsid w:val="00FB6155"/>
    <w:rsid w:val="00FC25DD"/>
    <w:rsid w:val="00FC6EDC"/>
    <w:rsid w:val="00FD1332"/>
    <w:rsid w:val="00FD158F"/>
    <w:rsid w:val="00FD629D"/>
    <w:rsid w:val="00FE1DC8"/>
    <w:rsid w:val="00FE6FB4"/>
    <w:rsid w:val="00FF1421"/>
    <w:rsid w:val="00FF6BE8"/>
    <w:rsid w:val="02E92054"/>
    <w:rsid w:val="048C0506"/>
    <w:rsid w:val="04D04473"/>
    <w:rsid w:val="069B0266"/>
    <w:rsid w:val="08D71D8F"/>
    <w:rsid w:val="09AA7B69"/>
    <w:rsid w:val="0BF43A11"/>
    <w:rsid w:val="0CEB6D41"/>
    <w:rsid w:val="0EC07BC1"/>
    <w:rsid w:val="13403EA3"/>
    <w:rsid w:val="156173A0"/>
    <w:rsid w:val="158562DB"/>
    <w:rsid w:val="179518BE"/>
    <w:rsid w:val="1A093ADD"/>
    <w:rsid w:val="1B905946"/>
    <w:rsid w:val="1D9F56A6"/>
    <w:rsid w:val="1DB06C45"/>
    <w:rsid w:val="1E52015E"/>
    <w:rsid w:val="208B7A87"/>
    <w:rsid w:val="20967902"/>
    <w:rsid w:val="23046B45"/>
    <w:rsid w:val="23112215"/>
    <w:rsid w:val="25367690"/>
    <w:rsid w:val="26023BEC"/>
    <w:rsid w:val="277D22FF"/>
    <w:rsid w:val="2970130A"/>
    <w:rsid w:val="2A2655B6"/>
    <w:rsid w:val="2A270C6A"/>
    <w:rsid w:val="2A5063FA"/>
    <w:rsid w:val="2BF93B9C"/>
    <w:rsid w:val="2C1E78EF"/>
    <w:rsid w:val="2C463031"/>
    <w:rsid w:val="2E7867C9"/>
    <w:rsid w:val="301607F4"/>
    <w:rsid w:val="31FA1C8E"/>
    <w:rsid w:val="33571BCB"/>
    <w:rsid w:val="33BA63EC"/>
    <w:rsid w:val="340C7D1E"/>
    <w:rsid w:val="350F0F1C"/>
    <w:rsid w:val="35135555"/>
    <w:rsid w:val="35B23FA8"/>
    <w:rsid w:val="35D15757"/>
    <w:rsid w:val="36C723E2"/>
    <w:rsid w:val="37537E51"/>
    <w:rsid w:val="3B0911E6"/>
    <w:rsid w:val="3C146221"/>
    <w:rsid w:val="3F284C33"/>
    <w:rsid w:val="3F5C36FF"/>
    <w:rsid w:val="407441CC"/>
    <w:rsid w:val="44B71CCD"/>
    <w:rsid w:val="452B6409"/>
    <w:rsid w:val="45BB1F3C"/>
    <w:rsid w:val="466C669C"/>
    <w:rsid w:val="47F20AC4"/>
    <w:rsid w:val="496E0687"/>
    <w:rsid w:val="4B171F8D"/>
    <w:rsid w:val="4C2B7286"/>
    <w:rsid w:val="4E4C0585"/>
    <w:rsid w:val="51591101"/>
    <w:rsid w:val="51E51FEA"/>
    <w:rsid w:val="526F66CB"/>
    <w:rsid w:val="52D856E3"/>
    <w:rsid w:val="52ED6F99"/>
    <w:rsid w:val="547D09A9"/>
    <w:rsid w:val="54FB4AFB"/>
    <w:rsid w:val="56B10E2B"/>
    <w:rsid w:val="56BE21DD"/>
    <w:rsid w:val="58BE7724"/>
    <w:rsid w:val="593F3127"/>
    <w:rsid w:val="5B5B3870"/>
    <w:rsid w:val="5BEE4711"/>
    <w:rsid w:val="5E361A1F"/>
    <w:rsid w:val="5EEB0A6C"/>
    <w:rsid w:val="5F3439DC"/>
    <w:rsid w:val="61724770"/>
    <w:rsid w:val="61DE18A1"/>
    <w:rsid w:val="62753841"/>
    <w:rsid w:val="63CC7C6D"/>
    <w:rsid w:val="63D619DB"/>
    <w:rsid w:val="65942C36"/>
    <w:rsid w:val="67567A94"/>
    <w:rsid w:val="69023BD7"/>
    <w:rsid w:val="699D5590"/>
    <w:rsid w:val="69E47ED2"/>
    <w:rsid w:val="6ACB0C44"/>
    <w:rsid w:val="6AD92158"/>
    <w:rsid w:val="6D7C5FAF"/>
    <w:rsid w:val="6DC555AF"/>
    <w:rsid w:val="6E130FEB"/>
    <w:rsid w:val="6FF909E0"/>
    <w:rsid w:val="705A1860"/>
    <w:rsid w:val="71B46619"/>
    <w:rsid w:val="71BB412E"/>
    <w:rsid w:val="74245119"/>
    <w:rsid w:val="76303EF4"/>
    <w:rsid w:val="76EA61BA"/>
    <w:rsid w:val="76F913BE"/>
    <w:rsid w:val="77BB946D"/>
    <w:rsid w:val="7953B1A7"/>
    <w:rsid w:val="7B5D15F3"/>
    <w:rsid w:val="7C3073CD"/>
    <w:rsid w:val="7E36681D"/>
    <w:rsid w:val="7E676924"/>
    <w:rsid w:val="7F1A07BE"/>
    <w:rsid w:val="BF1BCBED"/>
    <w:rsid w:val="E3F70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79"/>
    <w:qFormat/>
    <w:uiPriority w:val="9"/>
    <w:pPr>
      <w:autoSpaceDE w:val="0"/>
      <w:autoSpaceDN w:val="0"/>
      <w:adjustRightInd w:val="0"/>
      <w:spacing w:line="360" w:lineRule="auto"/>
      <w:jc w:val="center"/>
      <w:outlineLvl w:val="0"/>
    </w:pPr>
    <w:rPr>
      <w:rFonts w:eastAsia="隶书"/>
      <w:b/>
      <w:bCs/>
      <w:kern w:val="0"/>
      <w:sz w:val="36"/>
      <w:szCs w:val="36"/>
    </w:rPr>
  </w:style>
  <w:style w:type="paragraph" w:styleId="4">
    <w:name w:val="heading 2"/>
    <w:basedOn w:val="1"/>
    <w:next w:val="1"/>
    <w:link w:val="124"/>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257"/>
    <w:semiHidden/>
    <w:unhideWhenUsed/>
    <w:qFormat/>
    <w:uiPriority w:val="0"/>
    <w:pPr>
      <w:keepNext/>
      <w:keepLines/>
      <w:spacing w:before="260" w:after="260" w:line="416" w:lineRule="auto"/>
      <w:outlineLvl w:val="2"/>
    </w:pPr>
    <w:rPr>
      <w:rFonts w:ascii="Calibri" w:hAnsi="Calibri"/>
      <w:b/>
      <w:bCs/>
      <w:sz w:val="32"/>
      <w:szCs w:val="32"/>
    </w:rPr>
  </w:style>
  <w:style w:type="paragraph" w:styleId="6">
    <w:name w:val="heading 4"/>
    <w:basedOn w:val="1"/>
    <w:next w:val="1"/>
    <w:link w:val="14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224"/>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8">
    <w:name w:val="heading 6"/>
    <w:basedOn w:val="1"/>
    <w:next w:val="1"/>
    <w:link w:val="233"/>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141"/>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0">
    <w:name w:val="heading 8"/>
    <w:basedOn w:val="1"/>
    <w:next w:val="1"/>
    <w:link w:val="75"/>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1">
    <w:name w:val="heading 9"/>
    <w:basedOn w:val="1"/>
    <w:next w:val="1"/>
    <w:link w:val="103"/>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55">
    <w:name w:val="Default Paragraph Fon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Plain Text"/>
    <w:basedOn w:val="1"/>
    <w:next w:val="1"/>
    <w:link w:val="270"/>
    <w:qFormat/>
    <w:uiPriority w:val="0"/>
    <w:pPr>
      <w:spacing w:beforeLines="50" w:afterLines="50" w:line="400" w:lineRule="exact"/>
    </w:pPr>
    <w:rPr>
      <w:rFonts w:ascii="宋体" w:hAnsi="Courier New"/>
      <w:sz w:val="24"/>
      <w:szCs w:val="24"/>
    </w:rPr>
  </w:style>
  <w:style w:type="paragraph" w:styleId="12">
    <w:name w:val="List 3"/>
    <w:basedOn w:val="1"/>
    <w:qFormat/>
    <w:uiPriority w:val="0"/>
    <w:pPr>
      <w:ind w:left="100" w:leftChars="400" w:hanging="200" w:hangingChars="200"/>
    </w:pPr>
    <w:rPr>
      <w:szCs w:val="20"/>
    </w:rPr>
  </w:style>
  <w:style w:type="paragraph" w:styleId="13">
    <w:name w:val="List Bullet 4"/>
    <w:basedOn w:val="1"/>
    <w:qFormat/>
    <w:uiPriority w:val="0"/>
    <w:pPr>
      <w:tabs>
        <w:tab w:val="left" w:pos="780"/>
      </w:tabs>
      <w:ind w:left="780" w:hanging="420"/>
    </w:pPr>
    <w:rPr>
      <w:szCs w:val="24"/>
    </w:rPr>
  </w:style>
  <w:style w:type="paragraph" w:styleId="14">
    <w:name w:val="List Number"/>
    <w:basedOn w:val="1"/>
    <w:qFormat/>
    <w:uiPriority w:val="0"/>
    <w:pPr>
      <w:widowControl/>
      <w:tabs>
        <w:tab w:val="left" w:pos="454"/>
        <w:tab w:val="left" w:pos="720"/>
      </w:tabs>
      <w:spacing w:afterLines="50"/>
      <w:ind w:left="454" w:hanging="284"/>
      <w:jc w:val="left"/>
    </w:pPr>
    <w:rPr>
      <w:kern w:val="0"/>
      <w:sz w:val="24"/>
      <w:szCs w:val="20"/>
    </w:rPr>
  </w:style>
  <w:style w:type="paragraph" w:styleId="15">
    <w:name w:val="Normal Indent"/>
    <w:basedOn w:val="1"/>
    <w:link w:val="121"/>
    <w:qFormat/>
    <w:uiPriority w:val="0"/>
    <w:pPr>
      <w:ind w:firstLine="420"/>
    </w:pPr>
    <w:rPr>
      <w:szCs w:val="20"/>
    </w:rPr>
  </w:style>
  <w:style w:type="paragraph" w:styleId="16">
    <w:name w:val="caption"/>
    <w:basedOn w:val="1"/>
    <w:link w:val="632"/>
    <w:qFormat/>
    <w:uiPriority w:val="0"/>
    <w:pPr>
      <w:spacing w:before="152" w:after="160"/>
    </w:pPr>
    <w:rPr>
      <w:rFonts w:ascii="Arial" w:hAnsi="Arial" w:eastAsia="黑体" w:cs="Arial"/>
      <w:sz w:val="20"/>
      <w:szCs w:val="20"/>
    </w:rPr>
  </w:style>
  <w:style w:type="paragraph" w:styleId="17">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18">
    <w:name w:val="Document Map"/>
    <w:basedOn w:val="1"/>
    <w:link w:val="202"/>
    <w:qFormat/>
    <w:uiPriority w:val="0"/>
    <w:rPr>
      <w:rFonts w:ascii="宋体"/>
      <w:sz w:val="18"/>
      <w:szCs w:val="18"/>
    </w:rPr>
  </w:style>
  <w:style w:type="paragraph" w:styleId="19">
    <w:name w:val="annotation text"/>
    <w:basedOn w:val="1"/>
    <w:link w:val="67"/>
    <w:qFormat/>
    <w:uiPriority w:val="0"/>
    <w:pPr>
      <w:jc w:val="left"/>
    </w:pPr>
  </w:style>
  <w:style w:type="paragraph" w:styleId="20">
    <w:name w:val="Salutation"/>
    <w:basedOn w:val="1"/>
    <w:next w:val="1"/>
    <w:link w:val="252"/>
    <w:qFormat/>
    <w:uiPriority w:val="0"/>
    <w:rPr>
      <w:rFonts w:ascii="宋体"/>
      <w:b/>
      <w:sz w:val="28"/>
      <w:szCs w:val="20"/>
    </w:rPr>
  </w:style>
  <w:style w:type="paragraph" w:styleId="21">
    <w:name w:val="Body Text 3"/>
    <w:basedOn w:val="1"/>
    <w:link w:val="248"/>
    <w:qFormat/>
    <w:uiPriority w:val="0"/>
    <w:pPr>
      <w:snapToGrid w:val="0"/>
      <w:spacing w:before="50" w:after="50"/>
    </w:pPr>
    <w:rPr>
      <w:rFonts w:hAnsi="宋体" w:eastAsia="仿宋_GB2312"/>
      <w:b/>
      <w:bCs/>
      <w:sz w:val="24"/>
      <w:szCs w:val="20"/>
    </w:rPr>
  </w:style>
  <w:style w:type="paragraph" w:styleId="22">
    <w:name w:val="Body Text"/>
    <w:basedOn w:val="1"/>
    <w:link w:val="82"/>
    <w:qFormat/>
    <w:uiPriority w:val="0"/>
    <w:pPr>
      <w:spacing w:after="120"/>
    </w:pPr>
    <w:rPr>
      <w:sz w:val="28"/>
      <w:szCs w:val="24"/>
    </w:rPr>
  </w:style>
  <w:style w:type="paragraph" w:styleId="23">
    <w:name w:val="Body Text Indent"/>
    <w:basedOn w:val="1"/>
    <w:link w:val="188"/>
    <w:unhideWhenUsed/>
    <w:qFormat/>
    <w:uiPriority w:val="99"/>
    <w:pPr>
      <w:spacing w:line="200" w:lineRule="exact"/>
      <w:ind w:firstLine="301"/>
    </w:pPr>
    <w:rPr>
      <w:rFonts w:ascii="宋体" w:hAnsi="Courier New"/>
      <w:spacing w:val="-4"/>
      <w:sz w:val="18"/>
      <w:szCs w:val="20"/>
    </w:rPr>
  </w:style>
  <w:style w:type="paragraph" w:styleId="24">
    <w:name w:val="List Number 3"/>
    <w:basedOn w:val="1"/>
    <w:qFormat/>
    <w:uiPriority w:val="0"/>
    <w:pPr>
      <w:numPr>
        <w:ilvl w:val="0"/>
        <w:numId w:val="1"/>
      </w:numPr>
    </w:pPr>
    <w:rPr>
      <w:szCs w:val="24"/>
    </w:rPr>
  </w:style>
  <w:style w:type="paragraph" w:styleId="25">
    <w:name w:val="List 2"/>
    <w:basedOn w:val="1"/>
    <w:qFormat/>
    <w:uiPriority w:val="0"/>
    <w:pPr>
      <w:ind w:left="100" w:leftChars="200" w:hanging="200" w:hangingChars="200"/>
    </w:pPr>
    <w:rPr>
      <w:sz w:val="28"/>
      <w:szCs w:val="24"/>
    </w:rPr>
  </w:style>
  <w:style w:type="paragraph" w:styleId="26">
    <w:name w:val="List Bullet 2"/>
    <w:basedOn w:val="1"/>
    <w:qFormat/>
    <w:uiPriority w:val="0"/>
    <w:pPr>
      <w:tabs>
        <w:tab w:val="left" w:pos="780"/>
      </w:tabs>
      <w:ind w:left="780" w:leftChars="200" w:hanging="360" w:hangingChars="200"/>
    </w:pPr>
    <w:rPr>
      <w:szCs w:val="24"/>
    </w:rPr>
  </w:style>
  <w:style w:type="paragraph" w:styleId="27">
    <w:name w:val="toc 5"/>
    <w:basedOn w:val="1"/>
    <w:next w:val="1"/>
    <w:qFormat/>
    <w:uiPriority w:val="0"/>
    <w:pPr>
      <w:spacing w:afterLines="50"/>
      <w:ind w:left="840"/>
      <w:jc w:val="left"/>
    </w:pPr>
    <w:rPr>
      <w:snapToGrid w:val="0"/>
      <w:kern w:val="0"/>
      <w:sz w:val="18"/>
      <w:szCs w:val="18"/>
    </w:rPr>
  </w:style>
  <w:style w:type="paragraph" w:styleId="28">
    <w:name w:val="toc 3"/>
    <w:basedOn w:val="1"/>
    <w:next w:val="1"/>
    <w:qFormat/>
    <w:uiPriority w:val="0"/>
    <w:pPr>
      <w:ind w:left="840" w:leftChars="400"/>
    </w:pPr>
  </w:style>
  <w:style w:type="paragraph" w:styleId="29">
    <w:name w:val="List Bullet 5"/>
    <w:basedOn w:val="1"/>
    <w:qFormat/>
    <w:uiPriority w:val="0"/>
    <w:pPr>
      <w:tabs>
        <w:tab w:val="left" w:pos="780"/>
      </w:tabs>
      <w:ind w:left="780" w:hanging="420"/>
    </w:pPr>
    <w:rPr>
      <w:szCs w:val="24"/>
    </w:rPr>
  </w:style>
  <w:style w:type="paragraph" w:styleId="30">
    <w:name w:val="toc 8"/>
    <w:basedOn w:val="1"/>
    <w:next w:val="1"/>
    <w:qFormat/>
    <w:uiPriority w:val="0"/>
    <w:pPr>
      <w:spacing w:afterLines="50"/>
      <w:ind w:left="1470"/>
      <w:jc w:val="left"/>
    </w:pPr>
    <w:rPr>
      <w:snapToGrid w:val="0"/>
      <w:kern w:val="0"/>
      <w:sz w:val="18"/>
      <w:szCs w:val="18"/>
    </w:rPr>
  </w:style>
  <w:style w:type="paragraph" w:styleId="31">
    <w:name w:val="Date"/>
    <w:basedOn w:val="1"/>
    <w:next w:val="1"/>
    <w:link w:val="207"/>
    <w:qFormat/>
    <w:uiPriority w:val="0"/>
    <w:pPr>
      <w:ind w:left="2500" w:leftChars="2500"/>
    </w:pPr>
    <w:rPr>
      <w:rFonts w:eastAsia="楷体_GB2312"/>
      <w:sz w:val="32"/>
      <w:szCs w:val="20"/>
    </w:rPr>
  </w:style>
  <w:style w:type="paragraph" w:styleId="32">
    <w:name w:val="Body Text Indent 2"/>
    <w:basedOn w:val="1"/>
    <w:link w:val="220"/>
    <w:qFormat/>
    <w:uiPriority w:val="0"/>
    <w:pPr>
      <w:snapToGrid w:val="0"/>
      <w:ind w:firstLine="542" w:firstLineChars="225"/>
    </w:pPr>
    <w:rPr>
      <w:rFonts w:ascii="仿宋_GB2312" w:hAnsi="宋体"/>
      <w:b/>
      <w:bCs/>
      <w:color w:val="000000"/>
      <w:sz w:val="24"/>
      <w:szCs w:val="24"/>
    </w:rPr>
  </w:style>
  <w:style w:type="paragraph" w:styleId="33">
    <w:name w:val="endnote text"/>
    <w:basedOn w:val="1"/>
    <w:link w:val="165"/>
    <w:qFormat/>
    <w:uiPriority w:val="0"/>
    <w:pPr>
      <w:numPr>
        <w:ilvl w:val="0"/>
        <w:numId w:val="2"/>
      </w:numPr>
      <w:snapToGrid w:val="0"/>
      <w:spacing w:afterLines="50"/>
      <w:jc w:val="left"/>
    </w:pPr>
    <w:rPr>
      <w:rFonts w:ascii="宋体"/>
      <w:snapToGrid w:val="0"/>
      <w:kern w:val="0"/>
      <w:szCs w:val="20"/>
    </w:rPr>
  </w:style>
  <w:style w:type="paragraph" w:styleId="34">
    <w:name w:val="Balloon Text"/>
    <w:basedOn w:val="1"/>
    <w:link w:val="110"/>
    <w:qFormat/>
    <w:uiPriority w:val="0"/>
    <w:rPr>
      <w:sz w:val="18"/>
      <w:szCs w:val="18"/>
    </w:rPr>
  </w:style>
  <w:style w:type="paragraph" w:styleId="35">
    <w:name w:val="footer"/>
    <w:basedOn w:val="1"/>
    <w:link w:val="123"/>
    <w:qFormat/>
    <w:uiPriority w:val="0"/>
    <w:pPr>
      <w:tabs>
        <w:tab w:val="center" w:pos="4153"/>
        <w:tab w:val="right" w:pos="8306"/>
      </w:tabs>
      <w:snapToGrid w:val="0"/>
      <w:jc w:val="left"/>
    </w:pPr>
    <w:rPr>
      <w:sz w:val="18"/>
      <w:szCs w:val="18"/>
    </w:rPr>
  </w:style>
  <w:style w:type="paragraph" w:styleId="36">
    <w:name w:val="header"/>
    <w:basedOn w:val="1"/>
    <w:link w:val="209"/>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0"/>
    <w:rPr>
      <w:szCs w:val="24"/>
    </w:rPr>
  </w:style>
  <w:style w:type="paragraph" w:styleId="38">
    <w:name w:val="toc 4"/>
    <w:basedOn w:val="1"/>
    <w:next w:val="1"/>
    <w:qFormat/>
    <w:uiPriority w:val="0"/>
    <w:pPr>
      <w:ind w:left="1260" w:leftChars="600"/>
    </w:pPr>
  </w:style>
  <w:style w:type="paragraph" w:styleId="39">
    <w:name w:val="Subtitle"/>
    <w:basedOn w:val="1"/>
    <w:link w:val="231"/>
    <w:qFormat/>
    <w:uiPriority w:val="0"/>
    <w:pPr>
      <w:spacing w:afterLines="50"/>
      <w:jc w:val="center"/>
    </w:pPr>
    <w:rPr>
      <w:rFonts w:eastAsia="Times New Roman"/>
      <w:sz w:val="18"/>
      <w:szCs w:val="18"/>
    </w:rPr>
  </w:style>
  <w:style w:type="paragraph" w:styleId="40">
    <w:name w:val="List"/>
    <w:basedOn w:val="22"/>
    <w:qFormat/>
    <w:uiPriority w:val="0"/>
    <w:pPr>
      <w:ind w:left="200" w:hanging="200" w:hangingChars="200"/>
    </w:pPr>
    <w:rPr>
      <w:sz w:val="28"/>
      <w:szCs w:val="24"/>
    </w:rPr>
  </w:style>
  <w:style w:type="paragraph" w:styleId="41">
    <w:name w:val="footnote text"/>
    <w:basedOn w:val="1"/>
    <w:link w:val="168"/>
    <w:qFormat/>
    <w:uiPriority w:val="0"/>
    <w:pPr>
      <w:snapToGrid w:val="0"/>
      <w:jc w:val="left"/>
    </w:pPr>
    <w:rPr>
      <w:sz w:val="18"/>
      <w:szCs w:val="18"/>
    </w:rPr>
  </w:style>
  <w:style w:type="paragraph" w:styleId="42">
    <w:name w:val="Body Text Indent 3"/>
    <w:basedOn w:val="1"/>
    <w:link w:val="140"/>
    <w:qFormat/>
    <w:uiPriority w:val="0"/>
    <w:pPr>
      <w:snapToGrid w:val="0"/>
      <w:ind w:firstLine="480" w:firstLineChars="200"/>
      <w:jc w:val="left"/>
    </w:pPr>
    <w:rPr>
      <w:rFonts w:ascii="仿宋_GB2312" w:hAnsi="宋体" w:eastAsia="仿宋_GB2312"/>
      <w:color w:val="000000"/>
      <w:sz w:val="24"/>
      <w:szCs w:val="24"/>
    </w:rPr>
  </w:style>
  <w:style w:type="paragraph" w:styleId="43">
    <w:name w:val="table of figures"/>
    <w:basedOn w:val="1"/>
    <w:next w:val="1"/>
    <w:qFormat/>
    <w:uiPriority w:val="0"/>
    <w:pPr>
      <w:tabs>
        <w:tab w:val="left" w:pos="1270"/>
      </w:tabs>
      <w:spacing w:line="360" w:lineRule="auto"/>
      <w:ind w:left="1270" w:hanging="420"/>
      <w:jc w:val="left"/>
    </w:pPr>
    <w:rPr>
      <w:smallCaps/>
      <w:sz w:val="20"/>
      <w:szCs w:val="20"/>
    </w:rPr>
  </w:style>
  <w:style w:type="paragraph" w:styleId="44">
    <w:name w:val="toc 2"/>
    <w:basedOn w:val="1"/>
    <w:next w:val="1"/>
    <w:qFormat/>
    <w:uiPriority w:val="0"/>
    <w:pPr>
      <w:widowControl/>
      <w:tabs>
        <w:tab w:val="right" w:leader="dot" w:pos="8302"/>
      </w:tabs>
      <w:spacing w:line="240" w:lineRule="atLeast"/>
      <w:ind w:left="420" w:leftChars="68" w:hanging="277" w:hangingChars="115"/>
      <w:jc w:val="left"/>
    </w:pPr>
    <w:rPr>
      <w:szCs w:val="24"/>
    </w:rPr>
  </w:style>
  <w:style w:type="paragraph" w:styleId="45">
    <w:name w:val="Body Text 2"/>
    <w:basedOn w:val="1"/>
    <w:link w:val="210"/>
    <w:qFormat/>
    <w:uiPriority w:val="0"/>
    <w:pPr>
      <w:widowControl/>
      <w:snapToGrid w:val="0"/>
      <w:spacing w:before="50" w:afterLines="50" w:line="400" w:lineRule="exact"/>
      <w:jc w:val="left"/>
    </w:pPr>
    <w:rPr>
      <w:rFonts w:ascii="宋体" w:hAnsi="宋体"/>
      <w:color w:val="000000"/>
      <w:sz w:val="24"/>
      <w:szCs w:val="24"/>
    </w:rPr>
  </w:style>
  <w:style w:type="paragraph" w:styleId="46">
    <w:name w:val="HTML Preformatted"/>
    <w:basedOn w:val="1"/>
    <w:link w:val="247"/>
    <w:qFormat/>
    <w:uiPriority w:val="0"/>
    <w:rPr>
      <w:rFonts w:ascii="Courier New" w:hAnsi="Courier New"/>
      <w:sz w:val="20"/>
      <w:szCs w:val="20"/>
    </w:rPr>
  </w:style>
  <w:style w:type="paragraph" w:styleId="4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8">
    <w:name w:val="index 1"/>
    <w:basedOn w:val="1"/>
    <w:next w:val="1"/>
    <w:qFormat/>
    <w:uiPriority w:val="0"/>
    <w:rPr>
      <w:szCs w:val="20"/>
    </w:rPr>
  </w:style>
  <w:style w:type="paragraph" w:styleId="49">
    <w:name w:val="Title"/>
    <w:basedOn w:val="1"/>
    <w:link w:val="73"/>
    <w:qFormat/>
    <w:uiPriority w:val="0"/>
    <w:pPr>
      <w:spacing w:before="240" w:after="60"/>
      <w:jc w:val="center"/>
      <w:outlineLvl w:val="0"/>
    </w:pPr>
    <w:rPr>
      <w:rFonts w:ascii="Arial" w:hAnsi="Arial"/>
      <w:b/>
      <w:bCs/>
      <w:sz w:val="32"/>
      <w:szCs w:val="32"/>
    </w:rPr>
  </w:style>
  <w:style w:type="paragraph" w:styleId="50">
    <w:name w:val="annotation subject"/>
    <w:basedOn w:val="19"/>
    <w:next w:val="19"/>
    <w:link w:val="564"/>
    <w:qFormat/>
    <w:uiPriority w:val="0"/>
    <w:rPr>
      <w:b/>
      <w:bCs/>
    </w:rPr>
  </w:style>
  <w:style w:type="paragraph" w:styleId="51">
    <w:name w:val="Body Text First Indent"/>
    <w:basedOn w:val="22"/>
    <w:link w:val="193"/>
    <w:qFormat/>
    <w:uiPriority w:val="0"/>
    <w:pPr>
      <w:ind w:firstLine="420" w:firstLineChars="100"/>
    </w:pPr>
    <w:rPr>
      <w:rFonts w:ascii="Calibri" w:hAnsi="Calibri"/>
      <w:sz w:val="21"/>
      <w:szCs w:val="22"/>
    </w:rPr>
  </w:style>
  <w:style w:type="paragraph" w:styleId="52">
    <w:name w:val="Body Text First Indent 2"/>
    <w:basedOn w:val="23"/>
    <w:link w:val="565"/>
    <w:qFormat/>
    <w:uiPriority w:val="0"/>
    <w:pPr>
      <w:spacing w:after="120" w:line="240" w:lineRule="auto"/>
      <w:ind w:left="420" w:leftChars="200" w:firstLine="420" w:firstLineChars="200"/>
    </w:pPr>
    <w:rPr>
      <w:rFonts w:ascii="Times New Roman" w:hAnsi="Times New Roman"/>
      <w:spacing w:val="0"/>
      <w:sz w:val="21"/>
    </w:rPr>
  </w:style>
  <w:style w:type="table" w:styleId="54">
    <w:name w:val="Table Grid"/>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0"/>
    <w:rPr>
      <w:b/>
      <w:bCs/>
    </w:rPr>
  </w:style>
  <w:style w:type="character" w:styleId="57">
    <w:name w:val="page number"/>
    <w:basedOn w:val="55"/>
    <w:qFormat/>
    <w:uiPriority w:val="0"/>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正文 首行缩进:  2 字符 Char"/>
    <w:link w:val="64"/>
    <w:qFormat/>
    <w:uiPriority w:val="99"/>
    <w:rPr>
      <w:rFonts w:cs="宋体"/>
      <w:sz w:val="24"/>
    </w:rPr>
  </w:style>
  <w:style w:type="paragraph" w:customStyle="1" w:styleId="64">
    <w:name w:val="正文 首行缩进:  2 字符"/>
    <w:basedOn w:val="1"/>
    <w:next w:val="1"/>
    <w:link w:val="63"/>
    <w:qFormat/>
    <w:uiPriority w:val="99"/>
    <w:pPr>
      <w:spacing w:line="360" w:lineRule="auto"/>
      <w:ind w:firstLine="480" w:firstLineChars="200"/>
      <w:jc w:val="left"/>
    </w:pPr>
    <w:rPr>
      <w:kern w:val="0"/>
      <w:sz w:val="24"/>
      <w:szCs w:val="20"/>
    </w:rPr>
  </w:style>
  <w:style w:type="character" w:customStyle="1" w:styleId="65">
    <w:name w:val="正文（首行缩进2字符） Char Char"/>
    <w:link w:val="66"/>
    <w:qFormat/>
    <w:uiPriority w:val="99"/>
    <w:rPr>
      <w:szCs w:val="21"/>
    </w:rPr>
  </w:style>
  <w:style w:type="paragraph" w:customStyle="1" w:styleId="66">
    <w:name w:val="正文（首行缩进2字符）"/>
    <w:basedOn w:val="1"/>
    <w:link w:val="65"/>
    <w:qFormat/>
    <w:uiPriority w:val="99"/>
    <w:pPr>
      <w:spacing w:line="360" w:lineRule="auto"/>
      <w:ind w:firstLine="420" w:firstLineChars="200"/>
    </w:pPr>
    <w:rPr>
      <w:kern w:val="0"/>
      <w:sz w:val="20"/>
      <w:szCs w:val="21"/>
    </w:rPr>
  </w:style>
  <w:style w:type="character" w:customStyle="1" w:styleId="67">
    <w:name w:val="批注文字 字符"/>
    <w:link w:val="19"/>
    <w:qFormat/>
    <w:uiPriority w:val="99"/>
    <w:rPr>
      <w:kern w:val="2"/>
      <w:sz w:val="21"/>
      <w:szCs w:val="22"/>
    </w:rPr>
  </w:style>
  <w:style w:type="character" w:customStyle="1" w:styleId="68">
    <w:name w:val="正文标准样式ty Char2"/>
    <w:link w:val="69"/>
    <w:qFormat/>
    <w:uiPriority w:val="99"/>
    <w:rPr>
      <w:rFonts w:eastAsia="宋体" w:cs="宋体"/>
      <w:kern w:val="2"/>
      <w:sz w:val="24"/>
      <w:lang w:val="en-US" w:eastAsia="zh-CN" w:bidi="ar-SA"/>
    </w:rPr>
  </w:style>
  <w:style w:type="paragraph" w:customStyle="1" w:styleId="69">
    <w:name w:val="正文标准样式ty"/>
    <w:basedOn w:val="1"/>
    <w:link w:val="68"/>
    <w:qFormat/>
    <w:uiPriority w:val="99"/>
    <w:pPr>
      <w:spacing w:line="360" w:lineRule="auto"/>
      <w:ind w:firstLine="480" w:firstLineChars="200"/>
    </w:pPr>
    <w:rPr>
      <w:rFonts w:cs="宋体"/>
      <w:sz w:val="24"/>
      <w:szCs w:val="20"/>
    </w:rPr>
  </w:style>
  <w:style w:type="character" w:customStyle="1" w:styleId="70">
    <w:name w:val="Normal Indent Char1 Char1 Char2 Char Char Char Char Char Char Char Char Char Char Char Char Char Char"/>
    <w:qFormat/>
    <w:uiPriority w:val="99"/>
    <w:rPr>
      <w:rFonts w:eastAsia="仿宋_GB2312"/>
      <w:kern w:val="2"/>
      <w:sz w:val="22"/>
      <w:szCs w:val="24"/>
      <w:lang w:val="en-US" w:eastAsia="zh-CN" w:bidi="ar-SA"/>
    </w:rPr>
  </w:style>
  <w:style w:type="character" w:customStyle="1" w:styleId="71">
    <w:name w:val="彩色列表 - 强调文字颜色 1 Char"/>
    <w:link w:val="72"/>
    <w:qFormat/>
    <w:uiPriority w:val="99"/>
    <w:rPr>
      <w:kern w:val="2"/>
      <w:sz w:val="21"/>
      <w:szCs w:val="22"/>
    </w:rPr>
  </w:style>
  <w:style w:type="paragraph" w:customStyle="1" w:styleId="72">
    <w:name w:val="彩色列表 - 强调文字颜色 11"/>
    <w:basedOn w:val="1"/>
    <w:link w:val="71"/>
    <w:qFormat/>
    <w:uiPriority w:val="99"/>
    <w:pPr>
      <w:ind w:firstLine="420" w:firstLineChars="200"/>
    </w:pPr>
  </w:style>
  <w:style w:type="character" w:customStyle="1" w:styleId="73">
    <w:name w:val="标题 字符"/>
    <w:link w:val="49"/>
    <w:qFormat/>
    <w:uiPriority w:val="99"/>
    <w:rPr>
      <w:rFonts w:ascii="Arial" w:hAnsi="Arial" w:cs="Arial"/>
      <w:b/>
      <w:bCs/>
      <w:kern w:val="2"/>
      <w:sz w:val="32"/>
      <w:szCs w:val="32"/>
    </w:rPr>
  </w:style>
  <w:style w:type="character" w:customStyle="1" w:styleId="74">
    <w:name w:val="glossaryitem"/>
    <w:qFormat/>
    <w:uiPriority w:val="99"/>
    <w:rPr>
      <w:u w:val="none"/>
    </w:rPr>
  </w:style>
  <w:style w:type="character" w:customStyle="1" w:styleId="75">
    <w:name w:val="标题 8 字符"/>
    <w:link w:val="10"/>
    <w:qFormat/>
    <w:uiPriority w:val="99"/>
    <w:rPr>
      <w:rFonts w:ascii="Cambria" w:hAnsi="Cambria" w:eastAsia="宋体"/>
      <w:kern w:val="2"/>
      <w:sz w:val="24"/>
      <w:szCs w:val="24"/>
      <w:lang w:val="en-US" w:eastAsia="zh-CN" w:bidi="ar-SA"/>
    </w:rPr>
  </w:style>
  <w:style w:type="character" w:customStyle="1" w:styleId="76">
    <w:name w:val="Char Char14"/>
    <w:qFormat/>
    <w:uiPriority w:val="99"/>
    <w:rPr>
      <w:rFonts w:ascii="Calibri" w:hAnsi="Calibri" w:eastAsia="宋体" w:cs="Times New Roman"/>
      <w:b/>
      <w:bCs/>
      <w:sz w:val="28"/>
      <w:szCs w:val="28"/>
    </w:rPr>
  </w:style>
  <w:style w:type="character" w:customStyle="1" w:styleId="77">
    <w:name w:val="b11_01b Char"/>
    <w:link w:val="78"/>
    <w:qFormat/>
    <w:uiPriority w:val="99"/>
    <w:rPr>
      <w:rFonts w:ascii="Verdana" w:hAnsi="Verdana" w:eastAsia="宋体"/>
      <w:b/>
      <w:bCs/>
      <w:color w:val="4A82CA"/>
      <w:sz w:val="17"/>
      <w:szCs w:val="17"/>
      <w:lang w:val="en-US" w:eastAsia="zh-CN" w:bidi="ar-SA"/>
    </w:rPr>
  </w:style>
  <w:style w:type="paragraph" w:customStyle="1" w:styleId="78">
    <w:name w:val="b11_01b"/>
    <w:basedOn w:val="1"/>
    <w:next w:val="1"/>
    <w:link w:val="77"/>
    <w:qFormat/>
    <w:uiPriority w:val="99"/>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79">
    <w:name w:val="标题 1 字符"/>
    <w:link w:val="3"/>
    <w:qFormat/>
    <w:uiPriority w:val="99"/>
    <w:rPr>
      <w:rFonts w:eastAsia="隶书"/>
      <w:b/>
      <w:bCs/>
      <w:sz w:val="36"/>
      <w:szCs w:val="36"/>
      <w:lang w:val="en-US" w:eastAsia="zh-CN" w:bidi="ar-SA"/>
    </w:rPr>
  </w:style>
  <w:style w:type="character" w:customStyle="1" w:styleId="80">
    <w:name w:val="font3"/>
    <w:basedOn w:val="55"/>
    <w:qFormat/>
    <w:uiPriority w:val="99"/>
  </w:style>
  <w:style w:type="character" w:customStyle="1" w:styleId="81">
    <w:name w:val="ca-16"/>
    <w:basedOn w:val="55"/>
    <w:qFormat/>
    <w:uiPriority w:val="99"/>
  </w:style>
  <w:style w:type="character" w:customStyle="1" w:styleId="82">
    <w:name w:val="正文文本 字符"/>
    <w:link w:val="22"/>
    <w:qFormat/>
    <w:uiPriority w:val="99"/>
    <w:rPr>
      <w:rFonts w:eastAsia="宋体"/>
      <w:kern w:val="2"/>
      <w:sz w:val="28"/>
      <w:szCs w:val="24"/>
      <w:lang w:val="en-US" w:eastAsia="zh-CN" w:bidi="ar-SA"/>
    </w:rPr>
  </w:style>
  <w:style w:type="character" w:customStyle="1" w:styleId="83">
    <w:name w:val="Normal Indent Char Char"/>
    <w:qFormat/>
    <w:uiPriority w:val="99"/>
    <w:rPr>
      <w:rFonts w:eastAsia="宋体"/>
      <w:kern w:val="2"/>
      <w:sz w:val="21"/>
      <w:szCs w:val="24"/>
      <w:lang w:val="en-US" w:eastAsia="zh-CN" w:bidi="ar-SA"/>
    </w:rPr>
  </w:style>
  <w:style w:type="character" w:customStyle="1" w:styleId="84">
    <w:name w:val="p21"/>
    <w:qFormat/>
    <w:uiPriority w:val="99"/>
    <w:rPr>
      <w:rFonts w:hint="default" w:ascii="Arial" w:hAnsi="Arial"/>
      <w:color w:val="333333"/>
      <w:sz w:val="18"/>
      <w:u w:val="none"/>
    </w:rPr>
  </w:style>
  <w:style w:type="character" w:customStyle="1" w:styleId="85">
    <w:name w:val="样式 样式 正文首行缩进 + 首行缩进:  2 字符 + 首行缩进:  2 字符 Char"/>
    <w:link w:val="86"/>
    <w:qFormat/>
    <w:uiPriority w:val="99"/>
    <w:rPr>
      <w:rFonts w:cs="宋体"/>
      <w:kern w:val="2"/>
      <w:sz w:val="24"/>
    </w:rPr>
  </w:style>
  <w:style w:type="paragraph" w:customStyle="1" w:styleId="86">
    <w:name w:val="样式 样式 正文首行缩进 + 首行缩进:  2 字符 + 首行缩进:  2 字符"/>
    <w:basedOn w:val="1"/>
    <w:link w:val="85"/>
    <w:qFormat/>
    <w:uiPriority w:val="99"/>
    <w:pPr>
      <w:spacing w:line="440" w:lineRule="exact"/>
      <w:ind w:firstLine="200" w:firstLineChars="200"/>
    </w:pPr>
    <w:rPr>
      <w:sz w:val="24"/>
      <w:szCs w:val="20"/>
    </w:rPr>
  </w:style>
  <w:style w:type="character" w:customStyle="1" w:styleId="87">
    <w:name w:val="point_normal1"/>
    <w:qFormat/>
    <w:uiPriority w:val="99"/>
    <w:rPr>
      <w:rFonts w:hint="default" w:ascii="Arial" w:hAnsi="Arial" w:cs="Arial"/>
      <w:sz w:val="18"/>
      <w:szCs w:val="18"/>
    </w:rPr>
  </w:style>
  <w:style w:type="character" w:customStyle="1" w:styleId="88">
    <w:name w:val="style31"/>
    <w:qFormat/>
    <w:uiPriority w:val="99"/>
    <w:rPr>
      <w:color w:val="666666"/>
    </w:rPr>
  </w:style>
  <w:style w:type="character" w:customStyle="1" w:styleId="89">
    <w:name w:val="标题4-dyf Char"/>
    <w:link w:val="90"/>
    <w:qFormat/>
    <w:uiPriority w:val="99"/>
    <w:rPr>
      <w:rFonts w:ascii="Cambria" w:hAnsi="Cambria" w:eastAsia="宋体"/>
      <w:b/>
      <w:bCs/>
      <w:color w:val="000000"/>
      <w:kern w:val="2"/>
      <w:sz w:val="21"/>
      <w:szCs w:val="21"/>
      <w:lang w:val="en-US" w:eastAsia="zh-CN" w:bidi="ar-SA"/>
    </w:rPr>
  </w:style>
  <w:style w:type="paragraph" w:customStyle="1" w:styleId="90">
    <w:name w:val="标题4-dyf"/>
    <w:basedOn w:val="6"/>
    <w:link w:val="89"/>
    <w:qFormat/>
    <w:uiPriority w:val="99"/>
    <w:pPr>
      <w:tabs>
        <w:tab w:val="left" w:pos="851"/>
      </w:tabs>
      <w:spacing w:line="376" w:lineRule="atLeast"/>
      <w:ind w:left="851" w:hanging="851"/>
    </w:pPr>
    <w:rPr>
      <w:rFonts w:ascii="Cambria" w:hAnsi="Cambria" w:eastAsia="宋体"/>
      <w:color w:val="000000"/>
      <w:sz w:val="21"/>
      <w:szCs w:val="21"/>
    </w:rPr>
  </w:style>
  <w:style w:type="character" w:customStyle="1" w:styleId="91">
    <w:name w:val="H2 Char3"/>
    <w:qFormat/>
    <w:uiPriority w:val="99"/>
    <w:rPr>
      <w:rFonts w:ascii="Arial" w:hAnsi="Arial" w:eastAsia="黑体"/>
      <w:b/>
      <w:bCs/>
      <w:kern w:val="2"/>
      <w:sz w:val="32"/>
      <w:szCs w:val="32"/>
      <w:lang w:val="en-US" w:eastAsia="zh-CN" w:bidi="ar-SA"/>
    </w:rPr>
  </w:style>
  <w:style w:type="character" w:customStyle="1" w:styleId="92">
    <w:name w:val="标题 1 Char1"/>
    <w:qFormat/>
    <w:uiPriority w:val="99"/>
    <w:rPr>
      <w:rFonts w:cs="Times New Roman"/>
      <w:b/>
      <w:bCs/>
      <w:kern w:val="44"/>
      <w:sz w:val="44"/>
      <w:szCs w:val="44"/>
    </w:rPr>
  </w:style>
  <w:style w:type="character" w:customStyle="1" w:styleId="93">
    <w:name w:val="无间隔 Char"/>
    <w:link w:val="94"/>
    <w:qFormat/>
    <w:uiPriority w:val="99"/>
    <w:rPr>
      <w:rFonts w:eastAsia="Times New Roman"/>
      <w:sz w:val="22"/>
      <w:lang w:val="en-US" w:eastAsia="zh-CN" w:bidi="ar-SA"/>
    </w:rPr>
  </w:style>
  <w:style w:type="paragraph" w:customStyle="1" w:styleId="94">
    <w:name w:val="无间隔1"/>
    <w:link w:val="93"/>
    <w:qFormat/>
    <w:uiPriority w:val="99"/>
    <w:rPr>
      <w:rFonts w:ascii="Times New Roman" w:hAnsi="Times New Roman" w:eastAsia="Times New Roman" w:cs="Times New Roman"/>
      <w:sz w:val="22"/>
      <w:lang w:val="en-US" w:eastAsia="zh-CN" w:bidi="ar-SA"/>
    </w:rPr>
  </w:style>
  <w:style w:type="character" w:customStyle="1" w:styleId="95">
    <w:name w:val="Char Char8"/>
    <w:qFormat/>
    <w:uiPriority w:val="99"/>
    <w:rPr>
      <w:rFonts w:ascii="Arial" w:hAnsi="Arial" w:eastAsia="黑体"/>
      <w:b/>
      <w:bCs/>
      <w:kern w:val="2"/>
      <w:sz w:val="32"/>
      <w:szCs w:val="32"/>
      <w:lang w:val="en-US" w:eastAsia="zh-CN" w:bidi="ar-SA"/>
    </w:rPr>
  </w:style>
  <w:style w:type="character" w:customStyle="1" w:styleId="96">
    <w:name w:val="unnamed11"/>
    <w:qFormat/>
    <w:uiPriority w:val="99"/>
    <w:rPr>
      <w:color w:val="000000"/>
      <w:sz w:val="20"/>
      <w:szCs w:val="20"/>
    </w:rPr>
  </w:style>
  <w:style w:type="character" w:customStyle="1" w:styleId="97">
    <w:name w:val="大汉方案正文 Char Char Char"/>
    <w:link w:val="98"/>
    <w:qFormat/>
    <w:uiPriority w:val="99"/>
    <w:rPr>
      <w:rFonts w:ascii="Arial" w:hAnsi="Arial" w:eastAsia="宋体"/>
      <w:sz w:val="24"/>
      <w:szCs w:val="24"/>
      <w:lang w:bidi="ar-SA"/>
    </w:rPr>
  </w:style>
  <w:style w:type="paragraph" w:customStyle="1" w:styleId="98">
    <w:name w:val="大汉方案正文 Char"/>
    <w:basedOn w:val="1"/>
    <w:link w:val="97"/>
    <w:qFormat/>
    <w:uiPriority w:val="99"/>
    <w:pPr>
      <w:spacing w:line="360" w:lineRule="auto"/>
      <w:ind w:firstLine="200" w:firstLineChars="200"/>
    </w:pPr>
    <w:rPr>
      <w:rFonts w:ascii="Arial" w:hAnsi="Arial"/>
      <w:kern w:val="0"/>
      <w:sz w:val="24"/>
      <w:szCs w:val="24"/>
    </w:rPr>
  </w:style>
  <w:style w:type="character" w:customStyle="1" w:styleId="99">
    <w:name w:val="Char Char3"/>
    <w:qFormat/>
    <w:uiPriority w:val="99"/>
    <w:rPr>
      <w:rFonts w:ascii="Arial" w:hAnsi="Arial" w:eastAsia="黑体"/>
      <w:b/>
      <w:kern w:val="2"/>
      <w:sz w:val="32"/>
      <w:lang w:val="en-US" w:eastAsia="zh-CN" w:bidi="ar-SA"/>
    </w:rPr>
  </w:style>
  <w:style w:type="character" w:customStyle="1" w:styleId="100">
    <w:name w:val="unnamed1"/>
    <w:basedOn w:val="55"/>
    <w:qFormat/>
    <w:uiPriority w:val="99"/>
  </w:style>
  <w:style w:type="character" w:customStyle="1" w:styleId="101">
    <w:name w:val="Char Char2"/>
    <w:qFormat/>
    <w:uiPriority w:val="99"/>
    <w:rPr>
      <w:rFonts w:ascii="宋体" w:hAnsi="Courier New" w:eastAsia="宋体"/>
      <w:sz w:val="21"/>
      <w:lang w:val="en-US" w:eastAsia="zh-CN" w:bidi="ar-SA"/>
    </w:rPr>
  </w:style>
  <w:style w:type="character" w:customStyle="1" w:styleId="102">
    <w:name w:val="Char Char7"/>
    <w:qFormat/>
    <w:uiPriority w:val="99"/>
    <w:rPr>
      <w:rFonts w:eastAsia="宋体"/>
      <w:b/>
      <w:kern w:val="2"/>
      <w:sz w:val="32"/>
      <w:lang w:bidi="ar-SA"/>
    </w:rPr>
  </w:style>
  <w:style w:type="character" w:customStyle="1" w:styleId="103">
    <w:name w:val="标题 9 字符"/>
    <w:link w:val="11"/>
    <w:qFormat/>
    <w:uiPriority w:val="99"/>
    <w:rPr>
      <w:rFonts w:ascii="Cambria" w:hAnsi="Cambria" w:eastAsia="宋体"/>
      <w:kern w:val="2"/>
      <w:sz w:val="21"/>
      <w:szCs w:val="21"/>
      <w:lang w:val="en-US" w:eastAsia="zh-CN" w:bidi="ar-SA"/>
    </w:rPr>
  </w:style>
  <w:style w:type="character" w:customStyle="1" w:styleId="104">
    <w:name w:val="tw4winExternal"/>
    <w:qFormat/>
    <w:uiPriority w:val="99"/>
    <w:rPr>
      <w:rFonts w:ascii="Courier New" w:hAnsi="Courier New"/>
      <w:color w:val="808080"/>
    </w:rPr>
  </w:style>
  <w:style w:type="character" w:customStyle="1" w:styleId="105">
    <w:name w:val="样式 正文缩进 + 首行缩进:  2 字符 Char"/>
    <w:link w:val="106"/>
    <w:qFormat/>
    <w:uiPriority w:val="99"/>
    <w:rPr>
      <w:rFonts w:ascii="Times New Roman" w:hAnsi="Times New Roman"/>
      <w:kern w:val="2"/>
      <w:sz w:val="24"/>
    </w:rPr>
  </w:style>
  <w:style w:type="paragraph" w:customStyle="1" w:styleId="106">
    <w:name w:val="样式 正文缩进 + 首行缩进:  2 字符"/>
    <w:basedOn w:val="15"/>
    <w:link w:val="105"/>
    <w:qFormat/>
    <w:uiPriority w:val="99"/>
    <w:pPr>
      <w:spacing w:line="360" w:lineRule="auto"/>
      <w:ind w:firstLine="200" w:firstLineChars="200"/>
    </w:pPr>
    <w:rPr>
      <w:sz w:val="24"/>
    </w:rPr>
  </w:style>
  <w:style w:type="character" w:customStyle="1" w:styleId="107">
    <w:name w:val="Char Char6"/>
    <w:qFormat/>
    <w:uiPriority w:val="99"/>
    <w:rPr>
      <w:rFonts w:ascii="Calibri" w:hAnsi="Calibri" w:eastAsia="宋体"/>
      <w:b/>
      <w:bCs/>
      <w:kern w:val="2"/>
      <w:sz w:val="28"/>
      <w:szCs w:val="28"/>
      <w:lang w:bidi="ar-SA"/>
    </w:rPr>
  </w:style>
  <w:style w:type="character" w:customStyle="1" w:styleId="108">
    <w:name w:val="正文（缩进） Char"/>
    <w:link w:val="109"/>
    <w:qFormat/>
    <w:uiPriority w:val="99"/>
    <w:rPr>
      <w:kern w:val="2"/>
      <w:sz w:val="24"/>
      <w:szCs w:val="24"/>
    </w:rPr>
  </w:style>
  <w:style w:type="paragraph" w:customStyle="1" w:styleId="109">
    <w:name w:val="正文（缩进）"/>
    <w:basedOn w:val="1"/>
    <w:link w:val="108"/>
    <w:qFormat/>
    <w:uiPriority w:val="99"/>
    <w:pPr>
      <w:spacing w:beforeLines="50" w:afterLines="50" w:line="360" w:lineRule="auto"/>
      <w:ind w:firstLine="480" w:firstLineChars="200"/>
    </w:pPr>
    <w:rPr>
      <w:sz w:val="24"/>
      <w:szCs w:val="24"/>
    </w:rPr>
  </w:style>
  <w:style w:type="character" w:customStyle="1" w:styleId="110">
    <w:name w:val="批注框文本 字符"/>
    <w:link w:val="34"/>
    <w:semiHidden/>
    <w:qFormat/>
    <w:uiPriority w:val="99"/>
    <w:rPr>
      <w:kern w:val="2"/>
      <w:sz w:val="18"/>
      <w:szCs w:val="18"/>
    </w:rPr>
  </w:style>
  <w:style w:type="character" w:customStyle="1" w:styleId="111">
    <w:name w:val="Char Char61"/>
    <w:qFormat/>
    <w:uiPriority w:val="99"/>
    <w:rPr>
      <w:rFonts w:ascii="Calibri" w:hAnsi="Calibri" w:eastAsia="宋体"/>
      <w:b/>
      <w:bCs/>
      <w:kern w:val="2"/>
      <w:sz w:val="28"/>
      <w:szCs w:val="28"/>
      <w:lang w:bidi="ar-SA"/>
    </w:rPr>
  </w:style>
  <w:style w:type="character" w:customStyle="1" w:styleId="112">
    <w:name w:val="title_sub_blue1"/>
    <w:qFormat/>
    <w:uiPriority w:val="99"/>
    <w:rPr>
      <w:rFonts w:hint="default" w:ascii="Arial" w:hAnsi="Arial"/>
      <w:b/>
      <w:color w:val="16344F"/>
      <w:spacing w:val="15"/>
      <w:sz w:val="18"/>
      <w:u w:val="none"/>
    </w:rPr>
  </w:style>
  <w:style w:type="character" w:customStyle="1" w:styleId="113">
    <w:name w:val="Char Char9"/>
    <w:qFormat/>
    <w:uiPriority w:val="99"/>
    <w:rPr>
      <w:rFonts w:eastAsia="宋体"/>
      <w:b/>
      <w:kern w:val="44"/>
      <w:sz w:val="44"/>
      <w:lang w:bidi="ar-SA"/>
    </w:rPr>
  </w:style>
  <w:style w:type="character" w:customStyle="1" w:styleId="114">
    <w:name w:val="14_black1"/>
    <w:qFormat/>
    <w:uiPriority w:val="99"/>
    <w:rPr>
      <w:color w:val="000000"/>
      <w:sz w:val="21"/>
    </w:rPr>
  </w:style>
  <w:style w:type="character" w:customStyle="1" w:styleId="115">
    <w:name w:val="浅色网格 - 强调文字颜色 3 Char1"/>
    <w:link w:val="116"/>
    <w:qFormat/>
    <w:uiPriority w:val="99"/>
    <w:rPr>
      <w:rFonts w:eastAsia="宋体"/>
      <w:kern w:val="2"/>
      <w:sz w:val="21"/>
      <w:szCs w:val="24"/>
      <w:lang w:val="en-US" w:eastAsia="zh-CN" w:bidi="ar-SA"/>
    </w:rPr>
  </w:style>
  <w:style w:type="paragraph" w:customStyle="1" w:styleId="116">
    <w:name w:val="浅色网格 - 强调文字颜色 31"/>
    <w:basedOn w:val="1"/>
    <w:link w:val="115"/>
    <w:qFormat/>
    <w:uiPriority w:val="99"/>
    <w:pPr>
      <w:ind w:firstLine="420" w:firstLineChars="200"/>
    </w:pPr>
    <w:rPr>
      <w:szCs w:val="24"/>
    </w:rPr>
  </w:style>
  <w:style w:type="character" w:customStyle="1" w:styleId="117">
    <w:name w:val="公司一级标题"/>
    <w:qFormat/>
    <w:uiPriority w:val="99"/>
    <w:rPr>
      <w:rFonts w:ascii="黑体" w:hAnsi="黑体" w:eastAsia="黑体"/>
      <w:color w:val="333300"/>
      <w:sz w:val="30"/>
    </w:rPr>
  </w:style>
  <w:style w:type="character" w:customStyle="1" w:styleId="118">
    <w:name w:val="正 文 1 Char Char"/>
    <w:qFormat/>
    <w:uiPriority w:val="99"/>
    <w:rPr>
      <w:rFonts w:ascii="宋体" w:hAnsi="Courier New" w:eastAsia="宋体"/>
      <w:kern w:val="2"/>
      <w:sz w:val="21"/>
      <w:lang w:val="en-US" w:eastAsia="zh-CN" w:bidi="ar-SA"/>
    </w:rPr>
  </w:style>
  <w:style w:type="character" w:customStyle="1" w:styleId="119">
    <w:name w:val="tw4winMark"/>
    <w:qFormat/>
    <w:uiPriority w:val="99"/>
    <w:rPr>
      <w:rFonts w:ascii="Courier New" w:hAnsi="Courier New"/>
      <w:vanish/>
      <w:color w:val="800080"/>
      <w:vertAlign w:val="subscript"/>
    </w:rPr>
  </w:style>
  <w:style w:type="character" w:customStyle="1" w:styleId="120">
    <w:name w:val="paramname2"/>
    <w:basedOn w:val="55"/>
    <w:qFormat/>
    <w:uiPriority w:val="99"/>
  </w:style>
  <w:style w:type="character" w:customStyle="1" w:styleId="121">
    <w:name w:val="正文缩进 字符"/>
    <w:link w:val="15"/>
    <w:qFormat/>
    <w:uiPriority w:val="99"/>
    <w:rPr>
      <w:rFonts w:eastAsia="宋体"/>
      <w:kern w:val="2"/>
      <w:sz w:val="21"/>
      <w:lang w:val="en-US" w:eastAsia="zh-CN" w:bidi="ar-SA"/>
    </w:rPr>
  </w:style>
  <w:style w:type="character" w:customStyle="1" w:styleId="122">
    <w:name w:val="标题 4 Char1"/>
    <w:qFormat/>
    <w:uiPriority w:val="99"/>
    <w:rPr>
      <w:rFonts w:ascii="Cambria" w:hAnsi="Cambria" w:eastAsia="宋体" w:cs="Times New Roman"/>
      <w:b/>
      <w:bCs/>
      <w:kern w:val="2"/>
      <w:sz w:val="28"/>
      <w:szCs w:val="28"/>
    </w:rPr>
  </w:style>
  <w:style w:type="character" w:customStyle="1" w:styleId="123">
    <w:name w:val="页脚 字符"/>
    <w:link w:val="35"/>
    <w:qFormat/>
    <w:uiPriority w:val="99"/>
    <w:rPr>
      <w:kern w:val="2"/>
      <w:sz w:val="18"/>
      <w:szCs w:val="18"/>
    </w:rPr>
  </w:style>
  <w:style w:type="character" w:customStyle="1" w:styleId="124">
    <w:name w:val="标题 2 字符"/>
    <w:link w:val="4"/>
    <w:qFormat/>
    <w:uiPriority w:val="99"/>
    <w:rPr>
      <w:rFonts w:ascii="Arial" w:hAnsi="Arial" w:eastAsia="黑体"/>
      <w:b/>
      <w:bCs/>
      <w:kern w:val="2"/>
      <w:sz w:val="32"/>
      <w:szCs w:val="32"/>
      <w:lang w:val="en-US" w:eastAsia="zh-CN" w:bidi="ar-SA"/>
    </w:rPr>
  </w:style>
  <w:style w:type="character" w:customStyle="1" w:styleId="125">
    <w:name w:val="A C"/>
    <w:qFormat/>
    <w:uiPriority w:val="99"/>
    <w:rPr>
      <w:rFonts w:ascii="仿宋_GB2312"/>
      <w:bCs/>
      <w:iCs/>
      <w:sz w:val="24"/>
    </w:rPr>
  </w:style>
  <w:style w:type="character" w:customStyle="1" w:styleId="126">
    <w:name w:val="浅色网格 - 强调文字颜色 3 Char"/>
    <w:qFormat/>
    <w:locked/>
    <w:uiPriority w:val="99"/>
    <w:rPr>
      <w:rFonts w:ascii="Calibri" w:hAnsi="Calibri" w:eastAsia="宋体" w:cs="Times New Roman"/>
    </w:rPr>
  </w:style>
  <w:style w:type="character" w:customStyle="1" w:styleId="127">
    <w:name w:val="文档正文1 Char"/>
    <w:link w:val="128"/>
    <w:qFormat/>
    <w:uiPriority w:val="99"/>
    <w:rPr>
      <w:rFonts w:ascii="仿宋_GB2312" w:hAnsi="仿宋" w:eastAsia="仿宋_GB2312"/>
      <w:kern w:val="2"/>
      <w:sz w:val="30"/>
      <w:szCs w:val="30"/>
      <w:lang w:bidi="ar-SA"/>
    </w:rPr>
  </w:style>
  <w:style w:type="paragraph" w:customStyle="1" w:styleId="128">
    <w:name w:val="文档正文1"/>
    <w:basedOn w:val="1"/>
    <w:link w:val="127"/>
    <w:qFormat/>
    <w:uiPriority w:val="99"/>
    <w:pPr>
      <w:spacing w:line="360" w:lineRule="auto"/>
      <w:ind w:firstLine="600"/>
    </w:pPr>
    <w:rPr>
      <w:rFonts w:ascii="仿宋_GB2312" w:hAnsi="仿宋" w:eastAsia="仿宋_GB2312"/>
      <w:sz w:val="30"/>
      <w:szCs w:val="30"/>
    </w:rPr>
  </w:style>
  <w:style w:type="character" w:customStyle="1" w:styleId="129">
    <w:name w:val="标题 1 Char Char"/>
    <w:qFormat/>
    <w:uiPriority w:val="99"/>
    <w:rPr>
      <w:rFonts w:eastAsia="宋体"/>
      <w:b/>
      <w:spacing w:val="-2"/>
      <w:sz w:val="24"/>
      <w:lang w:val="en-US" w:eastAsia="zh-CN" w:bidi="ar-SA"/>
    </w:rPr>
  </w:style>
  <w:style w:type="character" w:customStyle="1" w:styleId="130">
    <w:name w:val="z-窗体顶端 字符"/>
    <w:link w:val="131"/>
    <w:qFormat/>
    <w:uiPriority w:val="99"/>
    <w:rPr>
      <w:rFonts w:ascii="Arial" w:hAnsi="Arial" w:cs="Arial"/>
      <w:vanish/>
      <w:sz w:val="16"/>
      <w:szCs w:val="16"/>
    </w:rPr>
  </w:style>
  <w:style w:type="paragraph" w:customStyle="1" w:styleId="131">
    <w:name w:val="z-窗体顶端1"/>
    <w:basedOn w:val="1"/>
    <w:next w:val="1"/>
    <w:link w:val="130"/>
    <w:qFormat/>
    <w:uiPriority w:val="99"/>
    <w:pPr>
      <w:widowControl/>
      <w:pBdr>
        <w:bottom w:val="single" w:color="auto" w:sz="6" w:space="1"/>
      </w:pBdr>
      <w:jc w:val="center"/>
    </w:pPr>
    <w:rPr>
      <w:rFonts w:ascii="Arial" w:hAnsi="Arial"/>
      <w:vanish/>
      <w:kern w:val="0"/>
      <w:sz w:val="16"/>
      <w:szCs w:val="16"/>
    </w:rPr>
  </w:style>
  <w:style w:type="character" w:customStyle="1" w:styleId="132">
    <w:name w:val="Char2 Char"/>
    <w:qFormat/>
    <w:uiPriority w:val="99"/>
    <w:rPr>
      <w:rFonts w:ascii="Verdana" w:hAnsi="宋体" w:eastAsia="宋体" w:cs="Times New Roman"/>
      <w:sz w:val="28"/>
      <w:szCs w:val="28"/>
    </w:rPr>
  </w:style>
  <w:style w:type="character" w:customStyle="1" w:styleId="133">
    <w:name w:val="Char Char21"/>
    <w:qFormat/>
    <w:uiPriority w:val="99"/>
    <w:rPr>
      <w:rFonts w:ascii="宋体" w:hAnsi="Courier New" w:eastAsia="宋体"/>
      <w:sz w:val="21"/>
      <w:lang w:val="en-US" w:eastAsia="zh-CN" w:bidi="ar-SA"/>
    </w:rPr>
  </w:style>
  <w:style w:type="character" w:customStyle="1" w:styleId="134">
    <w:name w:val="公文正文 Char"/>
    <w:link w:val="135"/>
    <w:qFormat/>
    <w:uiPriority w:val="99"/>
    <w:rPr>
      <w:rFonts w:ascii="仿宋_GB2312" w:eastAsia="仿宋_GB2312"/>
      <w:kern w:val="2"/>
      <w:sz w:val="24"/>
      <w:szCs w:val="24"/>
      <w:lang w:val="en-US" w:eastAsia="zh-CN" w:bidi="ar-SA"/>
    </w:rPr>
  </w:style>
  <w:style w:type="paragraph" w:customStyle="1" w:styleId="135">
    <w:name w:val="公文正文"/>
    <w:basedOn w:val="1"/>
    <w:link w:val="134"/>
    <w:qFormat/>
    <w:uiPriority w:val="99"/>
    <w:pPr>
      <w:spacing w:before="156" w:line="360" w:lineRule="auto"/>
      <w:ind w:firstLine="360" w:firstLineChars="200"/>
    </w:pPr>
    <w:rPr>
      <w:rFonts w:ascii="仿宋_GB2312" w:eastAsia="仿宋_GB2312"/>
      <w:sz w:val="24"/>
      <w:szCs w:val="24"/>
    </w:rPr>
  </w:style>
  <w:style w:type="character" w:customStyle="1" w:styleId="136">
    <w:name w:val="正文4 Char"/>
    <w:link w:val="137"/>
    <w:qFormat/>
    <w:uiPriority w:val="99"/>
    <w:rPr>
      <w:kern w:val="2"/>
      <w:sz w:val="24"/>
      <w:szCs w:val="24"/>
    </w:rPr>
  </w:style>
  <w:style w:type="paragraph" w:customStyle="1" w:styleId="137">
    <w:name w:val="正文4"/>
    <w:basedOn w:val="1"/>
    <w:link w:val="136"/>
    <w:qFormat/>
    <w:uiPriority w:val="99"/>
    <w:pPr>
      <w:numPr>
        <w:ilvl w:val="0"/>
        <w:numId w:val="3"/>
      </w:numPr>
      <w:spacing w:before="60" w:after="60" w:line="360" w:lineRule="auto"/>
      <w:ind w:firstLine="0"/>
    </w:pPr>
    <w:rPr>
      <w:sz w:val="24"/>
      <w:szCs w:val="24"/>
    </w:rPr>
  </w:style>
  <w:style w:type="character" w:customStyle="1" w:styleId="138">
    <w:name w:val="tw4winError"/>
    <w:qFormat/>
    <w:uiPriority w:val="99"/>
    <w:rPr>
      <w:rFonts w:ascii="Courier New" w:hAnsi="Courier New"/>
      <w:color w:val="00FF00"/>
      <w:sz w:val="40"/>
    </w:rPr>
  </w:style>
  <w:style w:type="character" w:customStyle="1" w:styleId="139">
    <w:name w:val="样式 样式3 + 宋体 五号 Char Char Char Char"/>
    <w:qFormat/>
    <w:uiPriority w:val="99"/>
    <w:rPr>
      <w:rFonts w:hint="eastAsia" w:ascii="宋体" w:hAnsi="宋体" w:eastAsia="宋体"/>
      <w:b/>
      <w:bCs/>
      <w:kern w:val="2"/>
      <w:sz w:val="21"/>
      <w:szCs w:val="24"/>
      <w:lang w:val="en-US" w:eastAsia="zh-CN" w:bidi="ar-SA"/>
    </w:rPr>
  </w:style>
  <w:style w:type="character" w:customStyle="1" w:styleId="140">
    <w:name w:val="正文文本缩进 3 字符"/>
    <w:link w:val="42"/>
    <w:qFormat/>
    <w:uiPriority w:val="99"/>
    <w:rPr>
      <w:rFonts w:ascii="仿宋_GB2312" w:hAnsi="宋体" w:eastAsia="仿宋_GB2312"/>
      <w:color w:val="000000"/>
      <w:kern w:val="2"/>
      <w:sz w:val="24"/>
      <w:szCs w:val="24"/>
    </w:rPr>
  </w:style>
  <w:style w:type="character" w:customStyle="1" w:styleId="141">
    <w:name w:val="标题 7 字符"/>
    <w:link w:val="9"/>
    <w:qFormat/>
    <w:uiPriority w:val="99"/>
    <w:rPr>
      <w:rFonts w:eastAsia="宋体"/>
      <w:b/>
      <w:bCs/>
      <w:kern w:val="2"/>
      <w:sz w:val="24"/>
      <w:szCs w:val="24"/>
      <w:lang w:val="en-US" w:eastAsia="zh-CN" w:bidi="ar-SA"/>
    </w:rPr>
  </w:style>
  <w:style w:type="character" w:customStyle="1" w:styleId="142">
    <w:name w:val="文档结构图 Char1"/>
    <w:qFormat/>
    <w:uiPriority w:val="99"/>
    <w:rPr>
      <w:rFonts w:ascii="宋体" w:hAnsi="Courier New" w:eastAsia="宋体"/>
      <w:sz w:val="21"/>
      <w:lang w:val="en-US" w:eastAsia="zh-CN" w:bidi="ar-SA"/>
    </w:rPr>
  </w:style>
  <w:style w:type="character" w:customStyle="1" w:styleId="143">
    <w:name w:val="para"/>
    <w:basedOn w:val="55"/>
    <w:qFormat/>
    <w:uiPriority w:val="99"/>
  </w:style>
  <w:style w:type="character" w:customStyle="1" w:styleId="144">
    <w:name w:val="7.表小四 Char"/>
    <w:link w:val="145"/>
    <w:qFormat/>
    <w:uiPriority w:val="99"/>
    <w:rPr>
      <w:rFonts w:ascii="宋体" w:hAnsi="宋体" w:eastAsia="宋体"/>
      <w:kern w:val="2"/>
      <w:sz w:val="24"/>
      <w:szCs w:val="24"/>
      <w:lang w:val="en-US" w:eastAsia="zh-CN" w:bidi="ar-SA"/>
    </w:rPr>
  </w:style>
  <w:style w:type="paragraph" w:customStyle="1" w:styleId="145">
    <w:name w:val="7.表小四"/>
    <w:basedOn w:val="1"/>
    <w:link w:val="144"/>
    <w:qFormat/>
    <w:uiPriority w:val="99"/>
    <w:pPr>
      <w:spacing w:beforeLines="50" w:afterLines="50"/>
    </w:pPr>
    <w:rPr>
      <w:rFonts w:ascii="宋体" w:hAnsi="宋体"/>
      <w:sz w:val="24"/>
      <w:szCs w:val="24"/>
    </w:rPr>
  </w:style>
  <w:style w:type="character" w:customStyle="1" w:styleId="146">
    <w:name w:val="标题 4 字符"/>
    <w:link w:val="6"/>
    <w:qFormat/>
    <w:uiPriority w:val="99"/>
    <w:rPr>
      <w:rFonts w:ascii="Arial" w:hAnsi="Arial" w:eastAsia="黑体"/>
      <w:b/>
      <w:bCs/>
      <w:kern w:val="2"/>
      <w:sz w:val="28"/>
      <w:szCs w:val="28"/>
      <w:lang w:val="en-US" w:eastAsia="zh-CN" w:bidi="ar-SA"/>
    </w:rPr>
  </w:style>
  <w:style w:type="character" w:customStyle="1" w:styleId="147">
    <w:name w:val="Char Char5"/>
    <w:qFormat/>
    <w:uiPriority w:val="99"/>
    <w:rPr>
      <w:rFonts w:ascii="Calibri" w:hAnsi="Calibri" w:eastAsia="宋体"/>
      <w:sz w:val="18"/>
      <w:szCs w:val="18"/>
      <w:lang w:bidi="ar-SA"/>
    </w:rPr>
  </w:style>
  <w:style w:type="character" w:customStyle="1" w:styleId="148">
    <w:name w:val="Char Char71"/>
    <w:qFormat/>
    <w:uiPriority w:val="99"/>
    <w:rPr>
      <w:rFonts w:eastAsia="宋体"/>
      <w:b/>
      <w:kern w:val="2"/>
      <w:sz w:val="32"/>
      <w:lang w:bidi="ar-SA"/>
    </w:rPr>
  </w:style>
  <w:style w:type="character" w:customStyle="1" w:styleId="149">
    <w:name w:val="表正文 Char1"/>
    <w:qFormat/>
    <w:uiPriority w:val="99"/>
    <w:rPr>
      <w:rFonts w:eastAsia="宋体"/>
      <w:kern w:val="2"/>
      <w:sz w:val="24"/>
      <w:lang w:val="en-US" w:eastAsia="zh-CN"/>
    </w:rPr>
  </w:style>
  <w:style w:type="character" w:customStyle="1" w:styleId="150">
    <w:name w:val="Char Char1"/>
    <w:qFormat/>
    <w:uiPriority w:val="99"/>
    <w:rPr>
      <w:kern w:val="2"/>
      <w:sz w:val="18"/>
      <w:szCs w:val="18"/>
    </w:rPr>
  </w:style>
  <w:style w:type="character" w:customStyle="1" w:styleId="151">
    <w:name w:val="paramname3"/>
    <w:qFormat/>
    <w:uiPriority w:val="99"/>
    <w:rPr>
      <w:color w:val="999999"/>
    </w:rPr>
  </w:style>
  <w:style w:type="character" w:customStyle="1" w:styleId="152">
    <w:name w:val="headline-content2"/>
    <w:basedOn w:val="55"/>
    <w:qFormat/>
    <w:uiPriority w:val="99"/>
  </w:style>
  <w:style w:type="character" w:customStyle="1" w:styleId="153">
    <w:name w:val="Char Char81"/>
    <w:qFormat/>
    <w:uiPriority w:val="99"/>
    <w:rPr>
      <w:rFonts w:ascii="Arial" w:hAnsi="Arial" w:eastAsia="黑体"/>
      <w:b/>
      <w:bCs/>
      <w:kern w:val="2"/>
      <w:sz w:val="32"/>
      <w:szCs w:val="32"/>
      <w:lang w:val="en-US" w:eastAsia="zh-CN" w:bidi="ar-SA"/>
    </w:rPr>
  </w:style>
  <w:style w:type="character" w:customStyle="1" w:styleId="154">
    <w:name w:val="正文首行缩进 2 Char"/>
    <w:link w:val="155"/>
    <w:qFormat/>
    <w:uiPriority w:val="0"/>
    <w:rPr>
      <w:rFonts w:eastAsia="仿宋"/>
      <w:sz w:val="24"/>
      <w:szCs w:val="24"/>
    </w:rPr>
  </w:style>
  <w:style w:type="paragraph" w:customStyle="1" w:styleId="155">
    <w:name w:val="正文首行缩进 21"/>
    <w:basedOn w:val="156"/>
    <w:link w:val="154"/>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156">
    <w:name w:val="正文文本缩进1"/>
    <w:basedOn w:val="1"/>
    <w:qFormat/>
    <w:uiPriority w:val="99"/>
    <w:pPr>
      <w:spacing w:after="120"/>
      <w:ind w:left="420" w:leftChars="200"/>
    </w:pPr>
    <w:rPr>
      <w:rFonts w:cs="黑体"/>
    </w:rPr>
  </w:style>
  <w:style w:type="character" w:customStyle="1" w:styleId="157">
    <w:name w:val="h4 Char2"/>
    <w:qFormat/>
    <w:uiPriority w:val="99"/>
    <w:rPr>
      <w:rFonts w:ascii="Arial" w:hAnsi="Arial" w:eastAsia="黑体"/>
      <w:b/>
      <w:bCs/>
      <w:kern w:val="2"/>
      <w:sz w:val="28"/>
      <w:szCs w:val="28"/>
      <w:lang w:val="en-US" w:eastAsia="zh-CN" w:bidi="ar-SA"/>
    </w:rPr>
  </w:style>
  <w:style w:type="character" w:customStyle="1" w:styleId="158">
    <w:name w:val="h3 Char"/>
    <w:qFormat/>
    <w:uiPriority w:val="99"/>
    <w:rPr>
      <w:rFonts w:ascii="Times New Roman" w:hAnsi="Times New Roman"/>
      <w:b/>
      <w:bCs/>
      <w:kern w:val="2"/>
      <w:sz w:val="32"/>
      <w:szCs w:val="32"/>
    </w:rPr>
  </w:style>
  <w:style w:type="character" w:customStyle="1" w:styleId="159">
    <w:name w:val="样式 首行缩进:  0.85 厘米 Char"/>
    <w:link w:val="160"/>
    <w:qFormat/>
    <w:uiPriority w:val="99"/>
    <w:rPr>
      <w:rFonts w:eastAsia="宋体" w:cs="宋体"/>
      <w:kern w:val="2"/>
      <w:sz w:val="24"/>
      <w:lang w:val="en-US" w:eastAsia="zh-CN" w:bidi="ar-SA"/>
    </w:rPr>
  </w:style>
  <w:style w:type="paragraph" w:customStyle="1" w:styleId="160">
    <w:name w:val="样式 首行缩进:  0.85 厘米"/>
    <w:basedOn w:val="1"/>
    <w:link w:val="159"/>
    <w:qFormat/>
    <w:uiPriority w:val="99"/>
    <w:pPr>
      <w:spacing w:line="360" w:lineRule="auto"/>
      <w:ind w:firstLine="480"/>
    </w:pPr>
    <w:rPr>
      <w:rFonts w:cs="宋体"/>
      <w:sz w:val="24"/>
      <w:szCs w:val="20"/>
    </w:rPr>
  </w:style>
  <w:style w:type="character" w:customStyle="1" w:styleId="161">
    <w:name w:val="样式4 Char"/>
    <w:link w:val="162"/>
    <w:qFormat/>
    <w:uiPriority w:val="99"/>
    <w:rPr>
      <w:rFonts w:ascii="Calibri" w:hAnsi="Calibri" w:eastAsia="宋体"/>
      <w:kern w:val="2"/>
      <w:sz w:val="24"/>
      <w:szCs w:val="22"/>
      <w:lang w:val="en-US" w:eastAsia="zh-CN" w:bidi="ar-SA"/>
    </w:rPr>
  </w:style>
  <w:style w:type="paragraph" w:customStyle="1" w:styleId="162">
    <w:name w:val="样式4"/>
    <w:basedOn w:val="1"/>
    <w:link w:val="161"/>
    <w:qFormat/>
    <w:uiPriority w:val="99"/>
    <w:pPr>
      <w:spacing w:line="360" w:lineRule="auto"/>
    </w:pPr>
    <w:rPr>
      <w:rFonts w:ascii="Calibri" w:hAnsi="Calibri"/>
      <w:sz w:val="24"/>
    </w:rPr>
  </w:style>
  <w:style w:type="character" w:customStyle="1" w:styleId="163">
    <w:name w:val="列表1 Char Char"/>
    <w:link w:val="164"/>
    <w:qFormat/>
    <w:uiPriority w:val="99"/>
    <w:rPr>
      <w:rFonts w:ascii="Century" w:hAnsi="Century"/>
      <w:kern w:val="2"/>
      <w:sz w:val="21"/>
      <w:szCs w:val="21"/>
    </w:rPr>
  </w:style>
  <w:style w:type="paragraph" w:customStyle="1" w:styleId="164">
    <w:name w:val="列表1"/>
    <w:basedOn w:val="1"/>
    <w:link w:val="163"/>
    <w:qFormat/>
    <w:uiPriority w:val="99"/>
    <w:pPr>
      <w:tabs>
        <w:tab w:val="left" w:pos="840"/>
      </w:tabs>
      <w:spacing w:line="360" w:lineRule="auto"/>
      <w:ind w:left="840" w:hanging="420"/>
      <w:jc w:val="left"/>
    </w:pPr>
    <w:rPr>
      <w:rFonts w:ascii="Century" w:hAnsi="Century"/>
      <w:szCs w:val="21"/>
    </w:rPr>
  </w:style>
  <w:style w:type="character" w:customStyle="1" w:styleId="165">
    <w:name w:val="尾注文本 字符"/>
    <w:link w:val="33"/>
    <w:qFormat/>
    <w:uiPriority w:val="99"/>
    <w:rPr>
      <w:rFonts w:ascii="宋体" w:hAnsi="Times New Roman"/>
      <w:snapToGrid w:val="0"/>
      <w:sz w:val="21"/>
    </w:rPr>
  </w:style>
  <w:style w:type="character" w:customStyle="1" w:styleId="166">
    <w:name w:val="标准文本 Char"/>
    <w:link w:val="167"/>
    <w:qFormat/>
    <w:locked/>
    <w:uiPriority w:val="99"/>
    <w:rPr>
      <w:kern w:val="2"/>
      <w:sz w:val="24"/>
      <w:szCs w:val="24"/>
    </w:rPr>
  </w:style>
  <w:style w:type="paragraph" w:customStyle="1" w:styleId="167">
    <w:name w:val="标准文本"/>
    <w:basedOn w:val="1"/>
    <w:link w:val="166"/>
    <w:qFormat/>
    <w:uiPriority w:val="99"/>
    <w:pPr>
      <w:spacing w:line="360" w:lineRule="auto"/>
      <w:ind w:firstLine="480" w:firstLineChars="200"/>
    </w:pPr>
    <w:rPr>
      <w:sz w:val="24"/>
      <w:szCs w:val="24"/>
    </w:rPr>
  </w:style>
  <w:style w:type="character" w:customStyle="1" w:styleId="168">
    <w:name w:val="脚注文本 字符"/>
    <w:link w:val="41"/>
    <w:qFormat/>
    <w:uiPriority w:val="99"/>
    <w:rPr>
      <w:kern w:val="2"/>
      <w:sz w:val="18"/>
      <w:szCs w:val="18"/>
    </w:rPr>
  </w:style>
  <w:style w:type="character" w:customStyle="1" w:styleId="169">
    <w:name w:val="grame"/>
    <w:basedOn w:val="55"/>
    <w:qFormat/>
    <w:uiPriority w:val="99"/>
  </w:style>
  <w:style w:type="character" w:customStyle="1" w:styleId="170">
    <w:name w:val="一级标题 Char Char"/>
    <w:qFormat/>
    <w:uiPriority w:val="99"/>
    <w:rPr>
      <w:rFonts w:eastAsia="仿宋"/>
      <w:b/>
      <w:kern w:val="44"/>
      <w:sz w:val="28"/>
      <w:lang w:val="en-US" w:eastAsia="zh-CN" w:bidi="ar-SA"/>
    </w:rPr>
  </w:style>
  <w:style w:type="character" w:customStyle="1" w:styleId="171">
    <w:name w:val="加重文字 Char"/>
    <w:link w:val="172"/>
    <w:qFormat/>
    <w:locked/>
    <w:uiPriority w:val="99"/>
    <w:rPr>
      <w:b/>
      <w:bCs/>
      <w:kern w:val="2"/>
      <w:sz w:val="24"/>
      <w:szCs w:val="24"/>
      <w:u w:val="thick"/>
    </w:rPr>
  </w:style>
  <w:style w:type="paragraph" w:customStyle="1" w:styleId="172">
    <w:name w:val="加重文字"/>
    <w:basedOn w:val="167"/>
    <w:link w:val="171"/>
    <w:qFormat/>
    <w:uiPriority w:val="99"/>
    <w:pPr>
      <w:ind w:firstLine="0" w:firstLineChars="0"/>
    </w:pPr>
    <w:rPr>
      <w:b/>
      <w:bCs/>
      <w:u w:val="thick"/>
    </w:rPr>
  </w:style>
  <w:style w:type="character" w:customStyle="1" w:styleId="173">
    <w:name w:val="列表1、 Char"/>
    <w:link w:val="174"/>
    <w:qFormat/>
    <w:locked/>
    <w:uiPriority w:val="99"/>
    <w:rPr>
      <w:rFonts w:ascii="仿宋" w:hAnsi="仿宋" w:eastAsia="仿宋"/>
      <w:kern w:val="2"/>
      <w:sz w:val="28"/>
      <w:szCs w:val="21"/>
    </w:rPr>
  </w:style>
  <w:style w:type="paragraph" w:customStyle="1" w:styleId="174">
    <w:name w:val="列表1、"/>
    <w:basedOn w:val="116"/>
    <w:link w:val="173"/>
    <w:qFormat/>
    <w:uiPriority w:val="99"/>
    <w:pPr>
      <w:tabs>
        <w:tab w:val="left" w:pos="1276"/>
      </w:tabs>
      <w:spacing w:line="360" w:lineRule="auto"/>
      <w:ind w:left="987" w:firstLine="0" w:firstLineChars="0"/>
      <w:jc w:val="left"/>
    </w:pPr>
    <w:rPr>
      <w:rFonts w:ascii="仿宋" w:hAnsi="仿宋" w:eastAsia="仿宋"/>
      <w:sz w:val="28"/>
      <w:szCs w:val="21"/>
    </w:rPr>
  </w:style>
  <w:style w:type="character" w:customStyle="1" w:styleId="175">
    <w:name w:val="paragraph1 Char"/>
    <w:link w:val="176"/>
    <w:qFormat/>
    <w:uiPriority w:val="99"/>
    <w:rPr>
      <w:rFonts w:eastAsia="楷体_GB2312"/>
      <w:kern w:val="2"/>
      <w:sz w:val="24"/>
      <w:lang w:val="en-US" w:eastAsia="zh-CN" w:bidi="ar-SA"/>
    </w:rPr>
  </w:style>
  <w:style w:type="paragraph" w:customStyle="1" w:styleId="176">
    <w:name w:val="paragraph1"/>
    <w:basedOn w:val="1"/>
    <w:link w:val="175"/>
    <w:qFormat/>
    <w:uiPriority w:val="99"/>
    <w:pPr>
      <w:spacing w:afterLines="30" w:line="360" w:lineRule="auto"/>
      <w:ind w:firstLine="420" w:firstLineChars="200"/>
    </w:pPr>
    <w:rPr>
      <w:rFonts w:eastAsia="楷体_GB2312"/>
      <w:sz w:val="24"/>
      <w:szCs w:val="20"/>
    </w:rPr>
  </w:style>
  <w:style w:type="character" w:customStyle="1" w:styleId="177">
    <w:name w:val="样式(-) Char"/>
    <w:link w:val="178"/>
    <w:qFormat/>
    <w:locked/>
    <w:uiPriority w:val="99"/>
    <w:rPr>
      <w:rFonts w:eastAsia="仿宋"/>
      <w:b/>
      <w:kern w:val="2"/>
      <w:sz w:val="28"/>
      <w:szCs w:val="21"/>
    </w:rPr>
  </w:style>
  <w:style w:type="paragraph" w:customStyle="1" w:styleId="178">
    <w:name w:val="样式(-)"/>
    <w:basedOn w:val="116"/>
    <w:link w:val="177"/>
    <w:qFormat/>
    <w:uiPriority w:val="99"/>
    <w:pPr>
      <w:numPr>
        <w:ilvl w:val="0"/>
        <w:numId w:val="4"/>
      </w:numPr>
      <w:spacing w:line="360" w:lineRule="auto"/>
      <w:ind w:firstLine="0" w:firstLineChars="0"/>
      <w:jc w:val="left"/>
    </w:pPr>
    <w:rPr>
      <w:rFonts w:eastAsia="仿宋"/>
      <w:b/>
      <w:sz w:val="28"/>
      <w:szCs w:val="21"/>
    </w:rPr>
  </w:style>
  <w:style w:type="character" w:customStyle="1" w:styleId="179">
    <w:name w:val="我的正文 Char"/>
    <w:link w:val="180"/>
    <w:qFormat/>
    <w:uiPriority w:val="99"/>
    <w:rPr>
      <w:rFonts w:eastAsia="仿宋_GB2312" w:cs="宋体"/>
      <w:kern w:val="2"/>
      <w:sz w:val="24"/>
    </w:rPr>
  </w:style>
  <w:style w:type="paragraph" w:customStyle="1" w:styleId="180">
    <w:name w:val="我的正文"/>
    <w:basedOn w:val="1"/>
    <w:link w:val="179"/>
    <w:qFormat/>
    <w:uiPriority w:val="99"/>
    <w:pPr>
      <w:spacing w:afterLines="100" w:line="360" w:lineRule="auto"/>
      <w:ind w:firstLine="480" w:firstLineChars="200"/>
    </w:pPr>
    <w:rPr>
      <w:rFonts w:eastAsia="仿宋_GB2312"/>
      <w:sz w:val="24"/>
      <w:szCs w:val="20"/>
    </w:rPr>
  </w:style>
  <w:style w:type="character" w:customStyle="1" w:styleId="181">
    <w:name w:val="apple-converted-space"/>
    <w:qFormat/>
    <w:uiPriority w:val="99"/>
  </w:style>
  <w:style w:type="character" w:customStyle="1" w:styleId="182">
    <w:name w:val="Char Char141"/>
    <w:qFormat/>
    <w:locked/>
    <w:uiPriority w:val="99"/>
    <w:rPr>
      <w:rFonts w:ascii="楷体_GB2312" w:eastAsia="楷体_GB2312"/>
      <w:kern w:val="2"/>
      <w:sz w:val="32"/>
      <w:lang w:val="en-US" w:eastAsia="zh-CN" w:bidi="ar-SA"/>
    </w:rPr>
  </w:style>
  <w:style w:type="character" w:customStyle="1" w:styleId="183">
    <w:name w:val="华电 正文 Char"/>
    <w:link w:val="184"/>
    <w:qFormat/>
    <w:uiPriority w:val="99"/>
    <w:rPr>
      <w:rFonts w:ascii="宋体" w:hAnsi="宋体" w:eastAsia="宋体"/>
      <w:sz w:val="22"/>
      <w:lang w:bidi="ar-SA"/>
    </w:rPr>
  </w:style>
  <w:style w:type="paragraph" w:customStyle="1" w:styleId="184">
    <w:name w:val="华电 正文"/>
    <w:basedOn w:val="1"/>
    <w:link w:val="183"/>
    <w:qFormat/>
    <w:uiPriority w:val="99"/>
    <w:pPr>
      <w:widowControl/>
      <w:spacing w:line="360" w:lineRule="auto"/>
      <w:ind w:firstLine="440" w:firstLineChars="200"/>
      <w:jc w:val="left"/>
    </w:pPr>
    <w:rPr>
      <w:rFonts w:ascii="宋体" w:hAnsi="宋体"/>
      <w:kern w:val="0"/>
      <w:sz w:val="22"/>
      <w:szCs w:val="20"/>
    </w:rPr>
  </w:style>
  <w:style w:type="character" w:customStyle="1" w:styleId="185">
    <w:name w:val="标题 3 Char1"/>
    <w:qFormat/>
    <w:uiPriority w:val="99"/>
    <w:rPr>
      <w:rFonts w:ascii="Calibri" w:hAnsi="Calibri" w:eastAsia="宋体"/>
      <w:b/>
      <w:bCs/>
      <w:kern w:val="2"/>
      <w:sz w:val="32"/>
      <w:szCs w:val="32"/>
      <w:lang w:val="en-US" w:eastAsia="zh-CN" w:bidi="ar-SA"/>
    </w:rPr>
  </w:style>
  <w:style w:type="character" w:customStyle="1" w:styleId="186">
    <w:name w:val="mark"/>
    <w:qFormat/>
    <w:uiPriority w:val="99"/>
    <w:rPr>
      <w:rFonts w:cs="Times New Roman"/>
    </w:rPr>
  </w:style>
  <w:style w:type="character" w:customStyle="1" w:styleId="187">
    <w:name w:val="页脚 Char"/>
    <w:qFormat/>
    <w:uiPriority w:val="99"/>
    <w:rPr>
      <w:kern w:val="2"/>
      <w:sz w:val="18"/>
      <w:szCs w:val="18"/>
      <w:lang w:bidi="ar-SA"/>
    </w:rPr>
  </w:style>
  <w:style w:type="character" w:customStyle="1" w:styleId="188">
    <w:name w:val="正文文本缩进 字符"/>
    <w:link w:val="23"/>
    <w:qFormat/>
    <w:uiPriority w:val="99"/>
    <w:rPr>
      <w:rFonts w:ascii="宋体" w:hAnsi="Courier New" w:eastAsia="宋体"/>
      <w:spacing w:val="-4"/>
      <w:kern w:val="2"/>
      <w:sz w:val="18"/>
      <w:lang w:val="en-US" w:eastAsia="zh-CN" w:bidi="ar-SA"/>
    </w:rPr>
  </w:style>
  <w:style w:type="character" w:customStyle="1" w:styleId="189">
    <w:name w:val="Char Char51"/>
    <w:qFormat/>
    <w:uiPriority w:val="99"/>
    <w:rPr>
      <w:rFonts w:ascii="Calibri" w:hAnsi="Calibri" w:eastAsia="宋体"/>
      <w:sz w:val="18"/>
      <w:szCs w:val="18"/>
      <w:lang w:bidi="ar-SA"/>
    </w:rPr>
  </w:style>
  <w:style w:type="character" w:customStyle="1" w:styleId="190">
    <w:name w:val="表格文字 Char"/>
    <w:link w:val="191"/>
    <w:qFormat/>
    <w:uiPriority w:val="99"/>
    <w:rPr>
      <w:rFonts w:ascii="Times New Roman" w:hAnsi="Times New Roman"/>
      <w:kern w:val="2"/>
      <w:sz w:val="18"/>
      <w:szCs w:val="24"/>
    </w:rPr>
  </w:style>
  <w:style w:type="paragraph" w:customStyle="1" w:styleId="191">
    <w:name w:val="表格文字"/>
    <w:basedOn w:val="1"/>
    <w:link w:val="190"/>
    <w:qFormat/>
    <w:uiPriority w:val="99"/>
    <w:pPr>
      <w:jc w:val="left"/>
      <w:textAlignment w:val="top"/>
    </w:pPr>
    <w:rPr>
      <w:sz w:val="18"/>
      <w:szCs w:val="24"/>
    </w:rPr>
  </w:style>
  <w:style w:type="character" w:customStyle="1" w:styleId="192">
    <w:name w:val="Char Char12"/>
    <w:qFormat/>
    <w:uiPriority w:val="99"/>
    <w:rPr>
      <w:rFonts w:ascii="宋体" w:hAnsi="Courier New" w:eastAsia="宋体" w:cs="Times New Roman"/>
      <w:spacing w:val="-4"/>
      <w:sz w:val="18"/>
      <w:szCs w:val="20"/>
    </w:rPr>
  </w:style>
  <w:style w:type="character" w:customStyle="1" w:styleId="193">
    <w:name w:val="正文首行缩进 字符"/>
    <w:link w:val="51"/>
    <w:qFormat/>
    <w:uiPriority w:val="99"/>
    <w:rPr>
      <w:rFonts w:ascii="Calibri" w:hAnsi="Calibri" w:eastAsia="宋体"/>
      <w:kern w:val="2"/>
      <w:sz w:val="21"/>
      <w:szCs w:val="22"/>
      <w:lang w:val="en-US" w:eastAsia="zh-CN" w:bidi="ar-SA"/>
    </w:rPr>
  </w:style>
  <w:style w:type="character" w:customStyle="1" w:styleId="194">
    <w:name w:val="maywed421"/>
    <w:qFormat/>
    <w:uiPriority w:val="99"/>
    <w:rPr>
      <w:color w:val="366FB6"/>
      <w:u w:val="none"/>
    </w:rPr>
  </w:style>
  <w:style w:type="character" w:customStyle="1" w:styleId="195">
    <w:name w:val="正文2 Char Char"/>
    <w:link w:val="196"/>
    <w:qFormat/>
    <w:uiPriority w:val="99"/>
    <w:rPr>
      <w:rFonts w:ascii="Times New Roman" w:hAnsi="Times New Roman"/>
      <w:kern w:val="2"/>
      <w:sz w:val="24"/>
    </w:rPr>
  </w:style>
  <w:style w:type="paragraph" w:customStyle="1" w:styleId="196">
    <w:name w:val="正文2"/>
    <w:basedOn w:val="1"/>
    <w:link w:val="195"/>
    <w:qFormat/>
    <w:uiPriority w:val="99"/>
    <w:pPr>
      <w:spacing w:before="156" w:line="360" w:lineRule="auto"/>
      <w:ind w:firstLine="510" w:firstLineChars="200"/>
    </w:pPr>
    <w:rPr>
      <w:sz w:val="24"/>
      <w:szCs w:val="20"/>
    </w:rPr>
  </w:style>
  <w:style w:type="character" w:customStyle="1" w:styleId="197">
    <w:name w:val="样式 小四"/>
    <w:qFormat/>
    <w:uiPriority w:val="99"/>
    <w:rPr>
      <w:sz w:val="21"/>
    </w:rPr>
  </w:style>
  <w:style w:type="character" w:customStyle="1" w:styleId="198">
    <w:name w:val="List Paragraph Char"/>
    <w:link w:val="199"/>
    <w:qFormat/>
    <w:locked/>
    <w:uiPriority w:val="99"/>
    <w:rPr>
      <w:rFonts w:ascii="Times New Roman" w:hAnsi="Times New Roman"/>
      <w:kern w:val="2"/>
      <w:sz w:val="21"/>
      <w:szCs w:val="24"/>
    </w:rPr>
  </w:style>
  <w:style w:type="paragraph" w:customStyle="1" w:styleId="199">
    <w:name w:val="列出段落1"/>
    <w:basedOn w:val="1"/>
    <w:link w:val="198"/>
    <w:qFormat/>
    <w:uiPriority w:val="99"/>
    <w:pPr>
      <w:ind w:firstLine="420" w:firstLineChars="200"/>
    </w:pPr>
    <w:rPr>
      <w:szCs w:val="24"/>
    </w:rPr>
  </w:style>
  <w:style w:type="character" w:customStyle="1" w:styleId="200">
    <w:name w:val="fontdz1"/>
    <w:qFormat/>
    <w:uiPriority w:val="99"/>
    <w:rPr>
      <w:sz w:val="18"/>
      <w:szCs w:val="18"/>
    </w:rPr>
  </w:style>
  <w:style w:type="character" w:customStyle="1" w:styleId="201">
    <w:name w:val="H1 Char2"/>
    <w:qFormat/>
    <w:uiPriority w:val="99"/>
    <w:rPr>
      <w:rFonts w:eastAsia="隶书"/>
      <w:b/>
      <w:bCs/>
      <w:sz w:val="36"/>
      <w:szCs w:val="36"/>
      <w:lang w:val="en-US" w:eastAsia="zh-CN" w:bidi="ar-SA"/>
    </w:rPr>
  </w:style>
  <w:style w:type="character" w:customStyle="1" w:styleId="202">
    <w:name w:val="文档结构图 字符"/>
    <w:link w:val="18"/>
    <w:qFormat/>
    <w:uiPriority w:val="99"/>
    <w:rPr>
      <w:rFonts w:ascii="宋体"/>
      <w:kern w:val="2"/>
      <w:sz w:val="18"/>
      <w:szCs w:val="18"/>
    </w:rPr>
  </w:style>
  <w:style w:type="character" w:customStyle="1" w:styleId="203">
    <w:name w:val="black10"/>
    <w:basedOn w:val="55"/>
    <w:qFormat/>
    <w:uiPriority w:val="99"/>
  </w:style>
  <w:style w:type="character" w:customStyle="1" w:styleId="204">
    <w:name w:val="样式 首行缩进:  2 字符 Char"/>
    <w:link w:val="205"/>
    <w:qFormat/>
    <w:uiPriority w:val="99"/>
    <w:rPr>
      <w:rFonts w:ascii="宋体" w:hAnsi="宋体" w:cs="宋体"/>
      <w:bCs/>
      <w:color w:val="000000"/>
      <w:sz w:val="24"/>
      <w:szCs w:val="24"/>
    </w:rPr>
  </w:style>
  <w:style w:type="paragraph" w:customStyle="1" w:styleId="205">
    <w:name w:val="样式 首行缩进:  2 字符"/>
    <w:basedOn w:val="1"/>
    <w:link w:val="204"/>
    <w:qFormat/>
    <w:uiPriority w:val="99"/>
    <w:pPr>
      <w:widowControl/>
      <w:numPr>
        <w:ilvl w:val="0"/>
        <w:numId w:val="5"/>
      </w:numPr>
    </w:pPr>
    <w:rPr>
      <w:rFonts w:ascii="宋体" w:hAnsi="宋体"/>
      <w:bCs/>
      <w:color w:val="000000"/>
      <w:kern w:val="0"/>
      <w:sz w:val="24"/>
      <w:szCs w:val="24"/>
    </w:rPr>
  </w:style>
  <w:style w:type="character" w:customStyle="1" w:styleId="206">
    <w:name w:val="正文文字 Char"/>
    <w:qFormat/>
    <w:uiPriority w:val="99"/>
    <w:rPr>
      <w:rFonts w:ascii="Arial" w:hAnsi="Arial" w:eastAsia="宋体"/>
      <w:kern w:val="2"/>
      <w:sz w:val="24"/>
      <w:lang w:val="en-US" w:eastAsia="zh-CN"/>
    </w:rPr>
  </w:style>
  <w:style w:type="character" w:customStyle="1" w:styleId="207">
    <w:name w:val="日期 字符"/>
    <w:link w:val="31"/>
    <w:qFormat/>
    <w:uiPriority w:val="0"/>
    <w:rPr>
      <w:rFonts w:eastAsia="楷体_GB2312"/>
      <w:kern w:val="2"/>
      <w:sz w:val="32"/>
      <w:lang w:val="en-US" w:eastAsia="zh-CN" w:bidi="ar-SA"/>
    </w:rPr>
  </w:style>
  <w:style w:type="character" w:customStyle="1" w:styleId="208">
    <w:name w:val="mark8"/>
    <w:qFormat/>
    <w:uiPriority w:val="99"/>
    <w:rPr>
      <w:b/>
      <w:bCs/>
      <w:sz w:val="21"/>
      <w:szCs w:val="21"/>
    </w:rPr>
  </w:style>
  <w:style w:type="character" w:customStyle="1" w:styleId="209">
    <w:name w:val="页眉 字符"/>
    <w:link w:val="36"/>
    <w:qFormat/>
    <w:uiPriority w:val="99"/>
    <w:rPr>
      <w:kern w:val="2"/>
      <w:sz w:val="18"/>
      <w:szCs w:val="18"/>
    </w:rPr>
  </w:style>
  <w:style w:type="character" w:customStyle="1" w:styleId="210">
    <w:name w:val="正文文本 2 字符"/>
    <w:link w:val="45"/>
    <w:qFormat/>
    <w:uiPriority w:val="99"/>
    <w:rPr>
      <w:rFonts w:ascii="宋体" w:hAnsi="宋体" w:eastAsia="宋体"/>
      <w:color w:val="000000"/>
      <w:kern w:val="2"/>
      <w:sz w:val="24"/>
      <w:szCs w:val="24"/>
      <w:lang w:val="en-US" w:eastAsia="zh-CN" w:bidi="ar-SA"/>
    </w:rPr>
  </w:style>
  <w:style w:type="character" w:customStyle="1" w:styleId="211">
    <w:name w:val="批注主题 Char"/>
    <w:link w:val="212"/>
    <w:qFormat/>
    <w:uiPriority w:val="99"/>
    <w:rPr>
      <w:b/>
      <w:bCs/>
    </w:rPr>
  </w:style>
  <w:style w:type="paragraph" w:customStyle="1" w:styleId="212">
    <w:name w:val="批注主题2"/>
    <w:basedOn w:val="19"/>
    <w:next w:val="19"/>
    <w:link w:val="211"/>
    <w:qFormat/>
    <w:uiPriority w:val="99"/>
    <w:rPr>
      <w:b/>
      <w:bCs/>
      <w:kern w:val="0"/>
      <w:sz w:val="20"/>
      <w:szCs w:val="20"/>
    </w:rPr>
  </w:style>
  <w:style w:type="character" w:customStyle="1" w:styleId="213">
    <w:name w:val="Char Char91"/>
    <w:qFormat/>
    <w:uiPriority w:val="99"/>
    <w:rPr>
      <w:rFonts w:eastAsia="宋体"/>
      <w:b/>
      <w:kern w:val="44"/>
      <w:sz w:val="44"/>
      <w:lang w:bidi="ar-SA"/>
    </w:rPr>
  </w:style>
  <w:style w:type="character" w:customStyle="1" w:styleId="214">
    <w:name w:val="二级标题 Char Char"/>
    <w:qFormat/>
    <w:uiPriority w:val="99"/>
    <w:rPr>
      <w:rFonts w:eastAsia="仿宋"/>
      <w:b/>
      <w:sz w:val="28"/>
      <w:lang w:val="en-US" w:eastAsia="zh-CN" w:bidi="ar-SA"/>
    </w:rPr>
  </w:style>
  <w:style w:type="character" w:customStyle="1" w:styleId="215">
    <w:name w:val="font9_black_line14"/>
    <w:basedOn w:val="55"/>
    <w:qFormat/>
    <w:uiPriority w:val="99"/>
  </w:style>
  <w:style w:type="character" w:customStyle="1" w:styleId="216">
    <w:name w:val="Char Char4"/>
    <w:qFormat/>
    <w:uiPriority w:val="99"/>
    <w:rPr>
      <w:rFonts w:ascii="Calibri" w:hAnsi="Calibri" w:eastAsia="宋体"/>
      <w:sz w:val="18"/>
      <w:szCs w:val="18"/>
      <w:lang w:bidi="ar-SA"/>
    </w:rPr>
  </w:style>
  <w:style w:type="character" w:customStyle="1" w:styleId="217">
    <w:name w:val="中等深浅网格 11"/>
    <w:semiHidden/>
    <w:qFormat/>
    <w:uiPriority w:val="99"/>
    <w:rPr>
      <w:color w:val="808080"/>
    </w:rPr>
  </w:style>
  <w:style w:type="character" w:customStyle="1" w:styleId="218">
    <w:name w:val="tw4winJump"/>
    <w:qFormat/>
    <w:uiPriority w:val="99"/>
    <w:rPr>
      <w:rFonts w:ascii="Courier New" w:hAnsi="Courier New"/>
      <w:color w:val="008080"/>
    </w:rPr>
  </w:style>
  <w:style w:type="character" w:customStyle="1" w:styleId="219">
    <w:name w:val="flname7"/>
    <w:basedOn w:val="55"/>
    <w:qFormat/>
    <w:uiPriority w:val="99"/>
  </w:style>
  <w:style w:type="character" w:customStyle="1" w:styleId="220">
    <w:name w:val="正文文本缩进 2 字符"/>
    <w:link w:val="32"/>
    <w:qFormat/>
    <w:uiPriority w:val="99"/>
    <w:rPr>
      <w:rFonts w:ascii="仿宋_GB2312" w:hAnsi="宋体" w:cs="Arial"/>
      <w:b/>
      <w:bCs/>
      <w:color w:val="000000"/>
      <w:kern w:val="2"/>
      <w:sz w:val="24"/>
      <w:szCs w:val="24"/>
    </w:rPr>
  </w:style>
  <w:style w:type="character" w:customStyle="1" w:styleId="221">
    <w:name w:val="header odd Char Char1"/>
    <w:qFormat/>
    <w:uiPriority w:val="99"/>
    <w:rPr>
      <w:rFonts w:eastAsia="宋体"/>
      <w:kern w:val="2"/>
      <w:sz w:val="18"/>
      <w:szCs w:val="18"/>
      <w:lang w:val="en-US" w:eastAsia="zh-CN" w:bidi="ar-SA"/>
    </w:rPr>
  </w:style>
  <w:style w:type="character" w:customStyle="1" w:styleId="222">
    <w:name w:val="封面日期 Char Char1"/>
    <w:qFormat/>
    <w:uiPriority w:val="99"/>
    <w:rPr>
      <w:rFonts w:ascii="Calibri" w:hAnsi="Calibri" w:eastAsia="楷体_GB2312"/>
      <w:kern w:val="2"/>
      <w:sz w:val="32"/>
      <w:lang w:val="en-US" w:eastAsia="zh-CN" w:bidi="ar-SA"/>
    </w:rPr>
  </w:style>
  <w:style w:type="character" w:customStyle="1" w:styleId="223">
    <w:name w:val="css21"/>
    <w:qFormat/>
    <w:uiPriority w:val="99"/>
    <w:rPr>
      <w:sz w:val="18"/>
    </w:rPr>
  </w:style>
  <w:style w:type="character" w:customStyle="1" w:styleId="224">
    <w:name w:val="标题 5 字符"/>
    <w:link w:val="7"/>
    <w:qFormat/>
    <w:uiPriority w:val="99"/>
    <w:rPr>
      <w:rFonts w:eastAsia="宋体"/>
      <w:b/>
      <w:bCs/>
      <w:kern w:val="2"/>
      <w:sz w:val="28"/>
      <w:szCs w:val="28"/>
      <w:lang w:bidi="ar-SA"/>
    </w:rPr>
  </w:style>
  <w:style w:type="character" w:customStyle="1" w:styleId="225">
    <w:name w:val="huide001"/>
    <w:qFormat/>
    <w:uiPriority w:val="99"/>
    <w:rPr>
      <w:rFonts w:hint="default" w:ascii="Arial" w:hAnsi="Arial" w:cs="Arial"/>
      <w:color w:val="666666"/>
      <w:sz w:val="18"/>
      <w:szCs w:val="18"/>
    </w:rPr>
  </w:style>
  <w:style w:type="character" w:customStyle="1" w:styleId="226">
    <w:name w:val="title_emph1"/>
    <w:qFormat/>
    <w:uiPriority w:val="99"/>
    <w:rPr>
      <w:rFonts w:hint="default" w:ascii="Arial" w:hAnsi="Arial" w:cs="Arial"/>
      <w:b/>
      <w:bCs/>
      <w:sz w:val="18"/>
      <w:szCs w:val="18"/>
    </w:rPr>
  </w:style>
  <w:style w:type="character" w:customStyle="1" w:styleId="227">
    <w:name w:val="tw4winPopup"/>
    <w:qFormat/>
    <w:uiPriority w:val="99"/>
    <w:rPr>
      <w:rFonts w:ascii="Courier New" w:hAnsi="Courier New"/>
      <w:color w:val="008000"/>
    </w:rPr>
  </w:style>
  <w:style w:type="character" w:customStyle="1" w:styleId="228">
    <w:name w:val="数据小节格式"/>
    <w:qFormat/>
    <w:uiPriority w:val="99"/>
    <w:rPr>
      <w:rFonts w:ascii="新宋体" w:hAnsi="新宋体" w:eastAsia="华文中宋"/>
      <w:b/>
      <w:bCs/>
      <w:sz w:val="27"/>
      <w:szCs w:val="26"/>
      <w:shd w:val="clear" w:color="auto" w:fill="auto"/>
    </w:rPr>
  </w:style>
  <w:style w:type="character" w:customStyle="1" w:styleId="229">
    <w:name w:val="Indent Normal Char"/>
    <w:link w:val="230"/>
    <w:qFormat/>
    <w:uiPriority w:val="99"/>
    <w:rPr>
      <w:kern w:val="2"/>
      <w:sz w:val="21"/>
      <w:lang w:bidi="ar-SA"/>
    </w:rPr>
  </w:style>
  <w:style w:type="paragraph" w:customStyle="1" w:styleId="230">
    <w:name w:val="Indent Normal"/>
    <w:basedOn w:val="1"/>
    <w:link w:val="229"/>
    <w:qFormat/>
    <w:uiPriority w:val="99"/>
    <w:pPr>
      <w:ind w:firstLine="420"/>
    </w:pPr>
    <w:rPr>
      <w:szCs w:val="20"/>
    </w:rPr>
  </w:style>
  <w:style w:type="character" w:customStyle="1" w:styleId="231">
    <w:name w:val="副标题 字符"/>
    <w:link w:val="39"/>
    <w:qFormat/>
    <w:uiPriority w:val="99"/>
    <w:rPr>
      <w:rFonts w:ascii="Times New Roman" w:hAnsi="Times New Roman" w:eastAsia="Times New Roman"/>
      <w:kern w:val="2"/>
      <w:sz w:val="18"/>
      <w:szCs w:val="18"/>
      <w:lang w:val="en-US" w:eastAsia="zh-CN"/>
    </w:rPr>
  </w:style>
  <w:style w:type="character" w:customStyle="1" w:styleId="232">
    <w:name w:val="标题 2 Char"/>
    <w:qFormat/>
    <w:uiPriority w:val="99"/>
    <w:rPr>
      <w:rFonts w:ascii="Arial" w:hAnsi="Arial" w:eastAsia="黑体"/>
      <w:b/>
      <w:kern w:val="2"/>
      <w:sz w:val="32"/>
      <w:lang w:val="en-US" w:eastAsia="zh-CN"/>
    </w:rPr>
  </w:style>
  <w:style w:type="character" w:customStyle="1" w:styleId="233">
    <w:name w:val="标题 6 字符"/>
    <w:link w:val="8"/>
    <w:qFormat/>
    <w:uiPriority w:val="99"/>
    <w:rPr>
      <w:rFonts w:ascii="Arial" w:hAnsi="Arial" w:eastAsia="黑体"/>
      <w:b/>
      <w:bCs/>
      <w:kern w:val="2"/>
      <w:sz w:val="24"/>
      <w:szCs w:val="24"/>
      <w:lang w:val="en-US" w:eastAsia="zh-CN" w:bidi="ar-SA"/>
    </w:rPr>
  </w:style>
  <w:style w:type="character" w:customStyle="1" w:styleId="234">
    <w:name w:val="Char Char121"/>
    <w:qFormat/>
    <w:uiPriority w:val="99"/>
    <w:rPr>
      <w:rFonts w:ascii="宋体" w:hAnsi="Courier New" w:eastAsia="宋体" w:cs="Times New Roman"/>
      <w:spacing w:val="-4"/>
      <w:sz w:val="18"/>
      <w:szCs w:val="20"/>
    </w:rPr>
  </w:style>
  <w:style w:type="character" w:customStyle="1" w:styleId="235">
    <w:name w:val="标准正文格式 Char"/>
    <w:link w:val="236"/>
    <w:qFormat/>
    <w:uiPriority w:val="99"/>
    <w:rPr>
      <w:rFonts w:ascii="宋体" w:eastAsia="仿宋_GB2312" w:cs="宋体"/>
      <w:color w:val="000000"/>
      <w:sz w:val="24"/>
      <w:lang w:val="en-US" w:eastAsia="zh-CN" w:bidi="ar-SA"/>
    </w:rPr>
  </w:style>
  <w:style w:type="paragraph" w:customStyle="1" w:styleId="236">
    <w:name w:val="标准正文格式"/>
    <w:basedOn w:val="1"/>
    <w:link w:val="235"/>
    <w:qFormat/>
    <w:uiPriority w:val="99"/>
    <w:pPr>
      <w:widowControl/>
      <w:adjustRightInd w:val="0"/>
      <w:spacing w:before="60" w:after="120" w:line="360" w:lineRule="auto"/>
      <w:ind w:firstLine="200" w:firstLineChars="200"/>
      <w:textAlignment w:val="baseline"/>
    </w:pPr>
    <w:rPr>
      <w:rFonts w:ascii="宋体" w:eastAsia="仿宋_GB2312" w:cs="宋体"/>
      <w:color w:val="000000"/>
      <w:kern w:val="0"/>
      <w:sz w:val="24"/>
      <w:szCs w:val="20"/>
    </w:rPr>
  </w:style>
  <w:style w:type="character" w:customStyle="1" w:styleId="237">
    <w:name w:val="H1 Char3"/>
    <w:qFormat/>
    <w:uiPriority w:val="99"/>
    <w:rPr>
      <w:rFonts w:eastAsia="隶书"/>
      <w:b/>
      <w:bCs/>
      <w:sz w:val="36"/>
      <w:szCs w:val="36"/>
      <w:lang w:val="en-US" w:eastAsia="zh-CN" w:bidi="ar-SA"/>
    </w:rPr>
  </w:style>
  <w:style w:type="character" w:customStyle="1" w:styleId="238">
    <w:name w:val="大标题 Char"/>
    <w:link w:val="239"/>
    <w:qFormat/>
    <w:uiPriority w:val="99"/>
    <w:rPr>
      <w:b/>
      <w:sz w:val="28"/>
      <w:lang w:val="en-US" w:eastAsia="zh-CN" w:bidi="ar-SA"/>
    </w:rPr>
  </w:style>
  <w:style w:type="paragraph" w:customStyle="1" w:styleId="239">
    <w:name w:val="大标题"/>
    <w:next w:val="1"/>
    <w:link w:val="238"/>
    <w:qFormat/>
    <w:uiPriority w:val="99"/>
    <w:pPr>
      <w:spacing w:before="120" w:after="120" w:line="360" w:lineRule="auto"/>
    </w:pPr>
    <w:rPr>
      <w:rFonts w:ascii="Times New Roman" w:hAnsi="Times New Roman" w:eastAsia="宋体" w:cs="Times New Roman"/>
      <w:b/>
      <w:sz w:val="28"/>
      <w:lang w:val="en-US" w:eastAsia="zh-CN" w:bidi="ar-SA"/>
    </w:rPr>
  </w:style>
  <w:style w:type="character" w:customStyle="1" w:styleId="240">
    <w:name w:val="apple-style-span"/>
    <w:basedOn w:val="55"/>
    <w:qFormat/>
    <w:uiPriority w:val="99"/>
  </w:style>
  <w:style w:type="character" w:customStyle="1" w:styleId="241">
    <w:name w:val="h Char"/>
    <w:qFormat/>
    <w:uiPriority w:val="99"/>
    <w:rPr>
      <w:rFonts w:ascii="Calibri" w:hAnsi="Calibri" w:eastAsia="宋体" w:cs="Times New Roman"/>
      <w:sz w:val="18"/>
      <w:szCs w:val="18"/>
    </w:rPr>
  </w:style>
  <w:style w:type="character" w:customStyle="1" w:styleId="242">
    <w:name w:val="样式 小四1"/>
    <w:qFormat/>
    <w:uiPriority w:val="99"/>
    <w:rPr>
      <w:rFonts w:ascii="Tahoma" w:hAnsi="Tahoma" w:eastAsia="仿宋_GB2312"/>
      <w:kern w:val="2"/>
      <w:sz w:val="24"/>
      <w:lang w:val="en-US" w:eastAsia="zh-CN" w:bidi="ar-SA"/>
    </w:rPr>
  </w:style>
  <w:style w:type="character" w:customStyle="1" w:styleId="243">
    <w:name w:val="表格中文字 Char"/>
    <w:link w:val="244"/>
    <w:qFormat/>
    <w:uiPriority w:val="99"/>
    <w:rPr>
      <w:rFonts w:ascii="新宋体" w:hAnsi="新宋体" w:eastAsia="新宋体"/>
      <w:sz w:val="24"/>
      <w:szCs w:val="24"/>
      <w:lang w:bidi="ar-SA"/>
    </w:rPr>
  </w:style>
  <w:style w:type="paragraph" w:customStyle="1" w:styleId="244">
    <w:name w:val="表格中文字"/>
    <w:basedOn w:val="1"/>
    <w:link w:val="243"/>
    <w:qFormat/>
    <w:uiPriority w:val="99"/>
    <w:pPr>
      <w:spacing w:line="288" w:lineRule="auto"/>
    </w:pPr>
    <w:rPr>
      <w:rFonts w:ascii="新宋体" w:hAnsi="新宋体" w:eastAsia="新宋体"/>
      <w:kern w:val="0"/>
      <w:sz w:val="24"/>
      <w:szCs w:val="24"/>
    </w:rPr>
  </w:style>
  <w:style w:type="character" w:customStyle="1" w:styleId="245">
    <w:name w:val="普通文字 Char Char2"/>
    <w:qFormat/>
    <w:uiPriority w:val="99"/>
    <w:rPr>
      <w:rFonts w:ascii="宋体" w:hAnsi="Courier New" w:eastAsia="宋体"/>
      <w:sz w:val="21"/>
      <w:lang w:val="en-US" w:eastAsia="zh-CN" w:bidi="ar-SA"/>
    </w:rPr>
  </w:style>
  <w:style w:type="character" w:customStyle="1" w:styleId="246">
    <w:name w:val="Char Char31"/>
    <w:qFormat/>
    <w:uiPriority w:val="99"/>
    <w:rPr>
      <w:rFonts w:ascii="Arial" w:hAnsi="Arial" w:eastAsia="黑体"/>
      <w:b/>
      <w:kern w:val="2"/>
      <w:sz w:val="32"/>
      <w:lang w:val="en-US" w:eastAsia="zh-CN" w:bidi="ar-SA"/>
    </w:rPr>
  </w:style>
  <w:style w:type="character" w:customStyle="1" w:styleId="247">
    <w:name w:val="HTML 预设格式 字符"/>
    <w:link w:val="46"/>
    <w:qFormat/>
    <w:uiPriority w:val="99"/>
    <w:rPr>
      <w:rFonts w:ascii="Courier New" w:hAnsi="Courier New" w:cs="Courier New"/>
      <w:kern w:val="2"/>
    </w:rPr>
  </w:style>
  <w:style w:type="character" w:customStyle="1" w:styleId="248">
    <w:name w:val="正文文本 3 字符"/>
    <w:link w:val="21"/>
    <w:qFormat/>
    <w:uiPriority w:val="99"/>
    <w:rPr>
      <w:rFonts w:ascii="Times New Roman" w:hAnsi="宋体" w:eastAsia="仿宋_GB2312"/>
      <w:b/>
      <w:bCs/>
      <w:kern w:val="2"/>
      <w:sz w:val="24"/>
    </w:rPr>
  </w:style>
  <w:style w:type="character" w:customStyle="1" w:styleId="249">
    <w:name w:val="title14"/>
    <w:basedOn w:val="55"/>
    <w:qFormat/>
    <w:uiPriority w:val="99"/>
  </w:style>
  <w:style w:type="character" w:customStyle="1" w:styleId="250">
    <w:name w:val="z-窗体底端 字符"/>
    <w:link w:val="251"/>
    <w:qFormat/>
    <w:uiPriority w:val="99"/>
    <w:rPr>
      <w:rFonts w:ascii="Arial" w:hAnsi="Arial" w:cs="Arial"/>
      <w:vanish/>
      <w:sz w:val="16"/>
      <w:szCs w:val="16"/>
    </w:rPr>
  </w:style>
  <w:style w:type="paragraph" w:customStyle="1" w:styleId="251">
    <w:name w:val="z-窗体底端1"/>
    <w:basedOn w:val="1"/>
    <w:next w:val="1"/>
    <w:link w:val="250"/>
    <w:qFormat/>
    <w:uiPriority w:val="99"/>
    <w:pPr>
      <w:widowControl/>
      <w:pBdr>
        <w:top w:val="single" w:color="auto" w:sz="6" w:space="1"/>
      </w:pBdr>
      <w:jc w:val="center"/>
    </w:pPr>
    <w:rPr>
      <w:rFonts w:ascii="Arial" w:hAnsi="Arial"/>
      <w:vanish/>
      <w:kern w:val="0"/>
      <w:sz w:val="16"/>
      <w:szCs w:val="16"/>
    </w:rPr>
  </w:style>
  <w:style w:type="character" w:customStyle="1" w:styleId="252">
    <w:name w:val="称呼 字符"/>
    <w:link w:val="20"/>
    <w:qFormat/>
    <w:uiPriority w:val="99"/>
    <w:rPr>
      <w:rFonts w:ascii="宋体" w:hAnsi="Times New Roman"/>
      <w:b/>
      <w:kern w:val="2"/>
      <w:sz w:val="28"/>
    </w:rPr>
  </w:style>
  <w:style w:type="character" w:customStyle="1" w:styleId="253">
    <w:name w:val="Char Char13"/>
    <w:qFormat/>
    <w:uiPriority w:val="99"/>
    <w:rPr>
      <w:rFonts w:ascii="Calibri" w:hAnsi="Calibri" w:eastAsia="宋体" w:cs="Times New Roman"/>
      <w:sz w:val="18"/>
      <w:szCs w:val="18"/>
    </w:rPr>
  </w:style>
  <w:style w:type="character" w:customStyle="1" w:styleId="254">
    <w:name w:val="a Char"/>
    <w:link w:val="255"/>
    <w:qFormat/>
    <w:uiPriority w:val="99"/>
    <w:rPr>
      <w:rFonts w:ascii="宋体" w:hAnsi="宋体" w:eastAsia="仿宋_GB2312"/>
      <w:sz w:val="24"/>
      <w:lang w:val="en-US" w:eastAsia="zh-CN" w:bidi="ar-SA"/>
    </w:rPr>
  </w:style>
  <w:style w:type="paragraph" w:customStyle="1" w:styleId="255">
    <w:name w:val="a"/>
    <w:basedOn w:val="1"/>
    <w:link w:val="254"/>
    <w:qFormat/>
    <w:uiPriority w:val="99"/>
    <w:pPr>
      <w:widowControl/>
      <w:spacing w:before="100" w:beforeAutospacing="1" w:after="100" w:afterAutospacing="1"/>
      <w:jc w:val="left"/>
    </w:pPr>
    <w:rPr>
      <w:rFonts w:ascii="宋体" w:hAnsi="宋体" w:eastAsia="仿宋_GB2312"/>
      <w:kern w:val="0"/>
      <w:sz w:val="24"/>
      <w:szCs w:val="20"/>
    </w:rPr>
  </w:style>
  <w:style w:type="character" w:customStyle="1" w:styleId="256">
    <w:name w:val="tw4winTerm"/>
    <w:qFormat/>
    <w:uiPriority w:val="99"/>
    <w:rPr>
      <w:color w:val="0000FF"/>
    </w:rPr>
  </w:style>
  <w:style w:type="character" w:customStyle="1" w:styleId="257">
    <w:name w:val="标题 3 字符"/>
    <w:link w:val="5"/>
    <w:qFormat/>
    <w:uiPriority w:val="99"/>
    <w:rPr>
      <w:rFonts w:ascii="Calibri" w:hAnsi="Calibri" w:eastAsia="宋体"/>
      <w:b/>
      <w:bCs/>
      <w:kern w:val="2"/>
      <w:sz w:val="32"/>
      <w:szCs w:val="32"/>
      <w:lang w:val="en-US" w:eastAsia="zh-CN" w:bidi="ar-SA"/>
    </w:rPr>
  </w:style>
  <w:style w:type="character" w:customStyle="1" w:styleId="258">
    <w:name w:val="ca-7"/>
    <w:basedOn w:val="55"/>
    <w:qFormat/>
    <w:uiPriority w:val="99"/>
  </w:style>
  <w:style w:type="character" w:customStyle="1" w:styleId="259">
    <w:name w:val="b titlename wangputoptitle"/>
    <w:basedOn w:val="55"/>
    <w:qFormat/>
    <w:uiPriority w:val="99"/>
  </w:style>
  <w:style w:type="character" w:customStyle="1" w:styleId="260">
    <w:name w:val="表正文 Char2"/>
    <w:qFormat/>
    <w:uiPriority w:val="99"/>
    <w:rPr>
      <w:rFonts w:eastAsia="宋体"/>
      <w:kern w:val="2"/>
      <w:sz w:val="21"/>
      <w:lang w:val="en-US" w:eastAsia="zh-CN" w:bidi="ar-SA"/>
    </w:rPr>
  </w:style>
  <w:style w:type="character" w:customStyle="1" w:styleId="261">
    <w:name w:val="ca-8"/>
    <w:basedOn w:val="55"/>
    <w:qFormat/>
    <w:uiPriority w:val="99"/>
  </w:style>
  <w:style w:type="character" w:customStyle="1" w:styleId="262">
    <w:name w:val="line1"/>
    <w:qFormat/>
    <w:uiPriority w:val="99"/>
    <w:rPr>
      <w:spacing w:val="360"/>
      <w:u w:val="none"/>
    </w:rPr>
  </w:style>
  <w:style w:type="character" w:customStyle="1" w:styleId="263">
    <w:name w:val="自定义正文 Char"/>
    <w:link w:val="264"/>
    <w:qFormat/>
    <w:uiPriority w:val="99"/>
    <w:rPr>
      <w:rFonts w:ascii="仿宋_GB2312" w:eastAsia="仿宋_GB2312"/>
      <w:kern w:val="2"/>
      <w:sz w:val="28"/>
      <w:szCs w:val="24"/>
    </w:rPr>
  </w:style>
  <w:style w:type="paragraph" w:customStyle="1" w:styleId="264">
    <w:name w:val="自定义正文"/>
    <w:basedOn w:val="1"/>
    <w:link w:val="263"/>
    <w:qFormat/>
    <w:uiPriority w:val="99"/>
    <w:pPr>
      <w:spacing w:before="120" w:after="120" w:line="480" w:lineRule="exact"/>
      <w:ind w:firstLine="200" w:firstLineChars="200"/>
      <w:jc w:val="left"/>
    </w:pPr>
    <w:rPr>
      <w:rFonts w:ascii="仿宋_GB2312" w:eastAsia="仿宋_GB2312"/>
      <w:sz w:val="28"/>
      <w:szCs w:val="24"/>
    </w:rPr>
  </w:style>
  <w:style w:type="character" w:customStyle="1" w:styleId="265">
    <w:name w:val="text_show1"/>
    <w:qFormat/>
    <w:uiPriority w:val="99"/>
    <w:rPr>
      <w:color w:val="000000"/>
      <w:sz w:val="21"/>
      <w:szCs w:val="21"/>
      <w:u w:val="none"/>
    </w:rPr>
  </w:style>
  <w:style w:type="character" w:customStyle="1" w:styleId="266">
    <w:name w:val="inf1"/>
    <w:qFormat/>
    <w:uiPriority w:val="99"/>
    <w:rPr>
      <w:rFonts w:hint="eastAsia" w:ascii="宋体" w:hAnsi="宋体" w:eastAsia="宋体"/>
      <w:color w:val="000000"/>
      <w:sz w:val="20"/>
      <w:szCs w:val="20"/>
    </w:rPr>
  </w:style>
  <w:style w:type="character" w:customStyle="1" w:styleId="267">
    <w:name w:val="Char Char131"/>
    <w:qFormat/>
    <w:uiPriority w:val="99"/>
    <w:rPr>
      <w:rFonts w:ascii="Calibri" w:hAnsi="Calibri" w:eastAsia="宋体" w:cs="Times New Roman"/>
      <w:sz w:val="18"/>
      <w:szCs w:val="18"/>
    </w:rPr>
  </w:style>
  <w:style w:type="character" w:customStyle="1" w:styleId="268">
    <w:name w:val="info4"/>
    <w:basedOn w:val="55"/>
    <w:qFormat/>
    <w:uiPriority w:val="99"/>
  </w:style>
  <w:style w:type="character" w:customStyle="1" w:styleId="269">
    <w:name w:val="页眉 Char"/>
    <w:qFormat/>
    <w:uiPriority w:val="99"/>
    <w:rPr>
      <w:kern w:val="2"/>
      <w:sz w:val="18"/>
      <w:szCs w:val="18"/>
      <w:lang w:bidi="ar-SA"/>
    </w:rPr>
  </w:style>
  <w:style w:type="character" w:customStyle="1" w:styleId="270">
    <w:name w:val="纯文本 字符"/>
    <w:link w:val="2"/>
    <w:qFormat/>
    <w:uiPriority w:val="99"/>
    <w:rPr>
      <w:rFonts w:ascii="宋体" w:hAnsi="Courier New"/>
      <w:kern w:val="2"/>
      <w:sz w:val="24"/>
      <w:szCs w:val="24"/>
    </w:rPr>
  </w:style>
  <w:style w:type="character" w:customStyle="1" w:styleId="271">
    <w:name w:val="Char Char41"/>
    <w:qFormat/>
    <w:uiPriority w:val="99"/>
    <w:rPr>
      <w:rFonts w:ascii="Calibri" w:hAnsi="Calibri" w:eastAsia="宋体"/>
      <w:sz w:val="18"/>
      <w:szCs w:val="18"/>
      <w:lang w:bidi="ar-SA"/>
    </w:rPr>
  </w:style>
  <w:style w:type="character" w:customStyle="1" w:styleId="272">
    <w:name w:val="大汉方案正文 Char1"/>
    <w:link w:val="273"/>
    <w:qFormat/>
    <w:uiPriority w:val="99"/>
    <w:rPr>
      <w:rFonts w:ascii="Arial" w:hAnsi="Arial" w:eastAsia="宋体"/>
      <w:sz w:val="24"/>
      <w:szCs w:val="24"/>
      <w:lang w:bidi="ar-SA"/>
    </w:rPr>
  </w:style>
  <w:style w:type="paragraph" w:customStyle="1" w:styleId="273">
    <w:name w:val="大汉方案正文"/>
    <w:basedOn w:val="1"/>
    <w:link w:val="272"/>
    <w:qFormat/>
    <w:uiPriority w:val="99"/>
    <w:pPr>
      <w:spacing w:line="360" w:lineRule="auto"/>
      <w:ind w:firstLine="200" w:firstLineChars="200"/>
    </w:pPr>
    <w:rPr>
      <w:rFonts w:ascii="Arial" w:hAnsi="Arial"/>
      <w:kern w:val="0"/>
      <w:sz w:val="24"/>
      <w:szCs w:val="24"/>
    </w:rPr>
  </w:style>
  <w:style w:type="character" w:customStyle="1" w:styleId="274">
    <w:name w:val="tw4winInternal"/>
    <w:qFormat/>
    <w:uiPriority w:val="99"/>
    <w:rPr>
      <w:rFonts w:ascii="Courier New" w:hAnsi="Courier New"/>
      <w:color w:val="FF0000"/>
    </w:rPr>
  </w:style>
  <w:style w:type="character" w:customStyle="1" w:styleId="275">
    <w:name w:val="封面日期 Char Char"/>
    <w:qFormat/>
    <w:uiPriority w:val="99"/>
    <w:rPr>
      <w:rFonts w:eastAsia="楷体_GB2312"/>
      <w:kern w:val="2"/>
      <w:sz w:val="32"/>
      <w:lang w:val="en-US" w:eastAsia="zh-CN" w:bidi="ar-SA"/>
    </w:rPr>
  </w:style>
  <w:style w:type="character" w:customStyle="1" w:styleId="276">
    <w:name w:val="p71"/>
    <w:qFormat/>
    <w:uiPriority w:val="99"/>
    <w:rPr>
      <w:sz w:val="21"/>
    </w:rPr>
  </w:style>
  <w:style w:type="character" w:customStyle="1" w:styleId="277">
    <w:name w:val="批注文字 Char"/>
    <w:semiHidden/>
    <w:qFormat/>
    <w:uiPriority w:val="99"/>
    <w:rPr>
      <w:kern w:val="2"/>
      <w:sz w:val="21"/>
      <w:szCs w:val="24"/>
      <w:lang w:bidi="ar-SA"/>
    </w:rPr>
  </w:style>
  <w:style w:type="character" w:customStyle="1" w:styleId="278">
    <w:name w:val="普通文字 Char Char1"/>
    <w:qFormat/>
    <w:uiPriority w:val="99"/>
    <w:rPr>
      <w:rFonts w:ascii="宋体" w:hAnsi="Courier New" w:eastAsia="宋体" w:cs="Times New Roman"/>
      <w:szCs w:val="20"/>
    </w:rPr>
  </w:style>
  <w:style w:type="character" w:customStyle="1" w:styleId="279">
    <w:name w:val="标题1 Char"/>
    <w:link w:val="280"/>
    <w:qFormat/>
    <w:uiPriority w:val="99"/>
    <w:rPr>
      <w:rFonts w:ascii="宋体" w:hAnsi="Courier New" w:eastAsia="宋体"/>
      <w:b/>
      <w:kern w:val="2"/>
      <w:sz w:val="30"/>
      <w:lang w:val="en-US" w:eastAsia="zh-CN" w:bidi="ar-SA"/>
    </w:rPr>
  </w:style>
  <w:style w:type="paragraph" w:customStyle="1" w:styleId="280">
    <w:name w:val="标题1"/>
    <w:basedOn w:val="2"/>
    <w:link w:val="279"/>
    <w:qFormat/>
    <w:uiPriority w:val="99"/>
    <w:pPr>
      <w:spacing w:beforeLines="0" w:afterLines="0" w:line="360" w:lineRule="auto"/>
    </w:pPr>
    <w:rPr>
      <w:b/>
      <w:sz w:val="30"/>
      <w:szCs w:val="20"/>
    </w:rPr>
  </w:style>
  <w:style w:type="character" w:customStyle="1" w:styleId="281">
    <w:name w:val="标题3 Char"/>
    <w:link w:val="282"/>
    <w:qFormat/>
    <w:uiPriority w:val="99"/>
    <w:rPr>
      <w:rFonts w:eastAsia="方正仿宋"/>
      <w:kern w:val="2"/>
      <w:sz w:val="32"/>
      <w:szCs w:val="32"/>
      <w:lang w:val="en-US" w:eastAsia="zh-CN" w:bidi="ar-SA"/>
    </w:rPr>
  </w:style>
  <w:style w:type="paragraph" w:customStyle="1" w:styleId="282">
    <w:name w:val="标题3"/>
    <w:basedOn w:val="1"/>
    <w:link w:val="281"/>
    <w:qFormat/>
    <w:uiPriority w:val="99"/>
    <w:pPr>
      <w:ind w:firstLine="200" w:firstLineChars="200"/>
      <w:outlineLvl w:val="2"/>
    </w:pPr>
    <w:rPr>
      <w:rFonts w:eastAsia="方正仿宋"/>
      <w:sz w:val="32"/>
      <w:szCs w:val="32"/>
    </w:rPr>
  </w:style>
  <w:style w:type="character" w:customStyle="1" w:styleId="283">
    <w:name w:val="标题2 Char"/>
    <w:link w:val="284"/>
    <w:qFormat/>
    <w:uiPriority w:val="99"/>
    <w:rPr>
      <w:rFonts w:eastAsia="方正楷体"/>
      <w:kern w:val="2"/>
      <w:sz w:val="32"/>
      <w:szCs w:val="32"/>
      <w:lang w:val="en-US" w:eastAsia="zh-CN" w:bidi="ar-SA"/>
    </w:rPr>
  </w:style>
  <w:style w:type="paragraph" w:customStyle="1" w:styleId="284">
    <w:name w:val="标题2"/>
    <w:basedOn w:val="1"/>
    <w:link w:val="283"/>
    <w:qFormat/>
    <w:uiPriority w:val="99"/>
    <w:pPr>
      <w:ind w:firstLine="200" w:firstLineChars="200"/>
      <w:outlineLvl w:val="1"/>
    </w:pPr>
    <w:rPr>
      <w:rFonts w:eastAsia="方正楷体"/>
      <w:sz w:val="32"/>
      <w:szCs w:val="32"/>
    </w:rPr>
  </w:style>
  <w:style w:type="character" w:customStyle="1" w:styleId="285">
    <w:name w:val="标题正文 Char"/>
    <w:link w:val="286"/>
    <w:qFormat/>
    <w:uiPriority w:val="99"/>
    <w:rPr>
      <w:rFonts w:eastAsia="方正仿宋"/>
      <w:kern w:val="2"/>
      <w:sz w:val="32"/>
      <w:szCs w:val="30"/>
      <w:lang w:val="en-US" w:eastAsia="zh-CN" w:bidi="ar-SA"/>
    </w:rPr>
  </w:style>
  <w:style w:type="paragraph" w:customStyle="1" w:styleId="286">
    <w:name w:val="标题正文"/>
    <w:basedOn w:val="1"/>
    <w:link w:val="285"/>
    <w:qFormat/>
    <w:uiPriority w:val="99"/>
    <w:pPr>
      <w:ind w:firstLine="200" w:firstLineChars="200"/>
    </w:pPr>
    <w:rPr>
      <w:rFonts w:eastAsia="方正仿宋"/>
      <w:sz w:val="32"/>
      <w:szCs w:val="30"/>
    </w:rPr>
  </w:style>
  <w:style w:type="character" w:customStyle="1" w:styleId="287">
    <w:name w:val="Footer-Even Char1"/>
    <w:qFormat/>
    <w:uiPriority w:val="99"/>
    <w:rPr>
      <w:kern w:val="2"/>
      <w:sz w:val="18"/>
      <w:szCs w:val="18"/>
    </w:rPr>
  </w:style>
  <w:style w:type="character" w:customStyle="1" w:styleId="288">
    <w:name w:val="_正文段落 Char"/>
    <w:link w:val="289"/>
    <w:qFormat/>
    <w:uiPriority w:val="99"/>
    <w:rPr>
      <w:rFonts w:ascii="Calibri" w:hAnsi="Calibri" w:eastAsia="宋体"/>
      <w:kern w:val="2"/>
      <w:sz w:val="21"/>
      <w:szCs w:val="24"/>
      <w:lang w:bidi="ar-SA"/>
    </w:rPr>
  </w:style>
  <w:style w:type="paragraph" w:customStyle="1" w:styleId="289">
    <w:name w:val="_正文段落"/>
    <w:basedOn w:val="1"/>
    <w:link w:val="288"/>
    <w:qFormat/>
    <w:uiPriority w:val="99"/>
    <w:pPr>
      <w:spacing w:beforeLines="15" w:afterLines="15" w:line="360" w:lineRule="auto"/>
      <w:ind w:firstLine="200" w:firstLineChars="200"/>
    </w:pPr>
    <w:rPr>
      <w:rFonts w:ascii="Calibri" w:hAnsi="Calibri"/>
      <w:szCs w:val="24"/>
    </w:rPr>
  </w:style>
  <w:style w:type="character" w:customStyle="1" w:styleId="290">
    <w:name w:val="正文首行缩进2字符 Char"/>
    <w:link w:val="291"/>
    <w:qFormat/>
    <w:locked/>
    <w:uiPriority w:val="99"/>
    <w:rPr>
      <w:rFonts w:eastAsia="宋体"/>
      <w:kern w:val="2"/>
      <w:sz w:val="24"/>
      <w:lang w:val="en-US" w:eastAsia="zh-CN" w:bidi="ar-SA"/>
    </w:rPr>
  </w:style>
  <w:style w:type="paragraph" w:customStyle="1" w:styleId="291">
    <w:name w:val="正文首行缩进2字符"/>
    <w:basedOn w:val="1"/>
    <w:link w:val="290"/>
    <w:qFormat/>
    <w:uiPriority w:val="99"/>
    <w:pPr>
      <w:spacing w:line="360" w:lineRule="auto"/>
      <w:ind w:firstLine="482"/>
    </w:pPr>
    <w:rPr>
      <w:sz w:val="24"/>
      <w:szCs w:val="20"/>
    </w:rPr>
  </w:style>
  <w:style w:type="paragraph" w:customStyle="1" w:styleId="292">
    <w:name w:val="样式 样式 标题 3Chapter X.X.X. + 段后: 0.5 行 + 段后: 0.5 行"/>
    <w:basedOn w:val="293"/>
    <w:qFormat/>
    <w:uiPriority w:val="99"/>
  </w:style>
  <w:style w:type="paragraph" w:customStyle="1" w:styleId="293">
    <w:name w:val="样式 标题 3Chapter X.X.X. + 段后: 0.5 行"/>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294">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295">
    <w:name w:val="P1"/>
    <w:basedOn w:val="1"/>
    <w:qFormat/>
    <w:uiPriority w:val="99"/>
    <w:pPr>
      <w:widowControl/>
      <w:spacing w:before="240" w:line="240" w:lineRule="atLeast"/>
      <w:jc w:val="left"/>
    </w:pPr>
    <w:rPr>
      <w:b/>
      <w:kern w:val="0"/>
      <w:szCs w:val="21"/>
      <w:lang w:val="en-AU" w:eastAsia="en-US"/>
    </w:rPr>
  </w:style>
  <w:style w:type="paragraph" w:customStyle="1" w:styleId="296">
    <w:name w:val="封面标准文稿编辑信息"/>
    <w:qFormat/>
    <w:uiPriority w:val="99"/>
    <w:pPr>
      <w:spacing w:before="180" w:line="180" w:lineRule="exact"/>
      <w:jc w:val="center"/>
    </w:pPr>
    <w:rPr>
      <w:rFonts w:ascii="宋体" w:hAnsi="Times New Roman" w:eastAsia="宋体" w:cs="Times New Roman"/>
      <w:sz w:val="21"/>
      <w:lang w:val="en-US" w:eastAsia="zh-CN" w:bidi="ar-SA"/>
    </w:rPr>
  </w:style>
  <w:style w:type="paragraph" w:customStyle="1" w:styleId="297">
    <w:name w:val="正文首行缩进两字"/>
    <w:qFormat/>
    <w:uiPriority w:val="99"/>
    <w:pPr>
      <w:tabs>
        <w:tab w:val="left" w:pos="840"/>
      </w:tabs>
      <w:spacing w:afterLines="50" w:line="360" w:lineRule="auto"/>
      <w:ind w:right="240"/>
      <w:jc w:val="both"/>
    </w:pPr>
    <w:rPr>
      <w:rFonts w:ascii="Times New Roman" w:hAnsi="Times New Roman" w:eastAsia="宋体" w:cs="Times New Roman"/>
      <w:sz w:val="21"/>
      <w:szCs w:val="21"/>
      <w:lang w:val="en-US" w:eastAsia="zh-CN" w:bidi="ar-SA"/>
    </w:rPr>
  </w:style>
  <w:style w:type="paragraph" w:customStyle="1" w:styleId="298">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9">
    <w:name w:val="mod_selection1"/>
    <w:basedOn w:val="1"/>
    <w:qFormat/>
    <w:uiPriority w:val="99"/>
    <w:pPr>
      <w:widowControl/>
      <w:ind w:left="75"/>
      <w:jc w:val="left"/>
    </w:pPr>
    <w:rPr>
      <w:rFonts w:ascii="Arial" w:hAnsi="Arial" w:cs="Arial"/>
      <w:b/>
      <w:bCs/>
      <w:kern w:val="0"/>
      <w:sz w:val="20"/>
      <w:szCs w:val="20"/>
    </w:rPr>
  </w:style>
  <w:style w:type="paragraph" w:customStyle="1" w:styleId="300">
    <w:name w:val="样式 标题 2 + 五号"/>
    <w:basedOn w:val="4"/>
    <w:qFormat/>
    <w:uiPriority w:val="99"/>
    <w:pPr>
      <w:spacing w:before="0" w:after="0" w:line="240" w:lineRule="auto"/>
    </w:pPr>
    <w:rPr>
      <w:rFonts w:ascii="宋体" w:hAnsi="宋体" w:eastAsia="宋体"/>
      <w:sz w:val="21"/>
    </w:rPr>
  </w:style>
  <w:style w:type="paragraph" w:customStyle="1" w:styleId="301">
    <w:name w:val="Bullet2"/>
    <w:basedOn w:val="1"/>
    <w:qFormat/>
    <w:uiPriority w:val="99"/>
    <w:pPr>
      <w:spacing w:afterLines="50"/>
      <w:ind w:left="1440" w:hanging="360"/>
      <w:jc w:val="left"/>
    </w:pPr>
    <w:rPr>
      <w:rFonts w:ascii="宋体"/>
      <w:snapToGrid w:val="0"/>
      <w:color w:val="000080"/>
      <w:kern w:val="0"/>
      <w:szCs w:val="20"/>
    </w:rPr>
  </w:style>
  <w:style w:type="paragraph" w:customStyle="1" w:styleId="302">
    <w:name w:val="正文段落"/>
    <w:basedOn w:val="1"/>
    <w:qFormat/>
    <w:uiPriority w:val="99"/>
    <w:pPr>
      <w:spacing w:line="300" w:lineRule="auto"/>
      <w:ind w:firstLine="510"/>
    </w:pPr>
    <w:rPr>
      <w:sz w:val="24"/>
      <w:szCs w:val="20"/>
    </w:rPr>
  </w:style>
  <w:style w:type="paragraph" w:customStyle="1" w:styleId="303">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304">
    <w:name w:val="样式 标题 4Chapter X.X.X. + 段后: 0.5 行1 + 段后: 0.5 行"/>
    <w:basedOn w:val="305"/>
    <w:qFormat/>
    <w:uiPriority w:val="99"/>
    <w:pPr>
      <w:numPr>
        <w:numId w:val="0"/>
      </w:numPr>
      <w:tabs>
        <w:tab w:val="left" w:pos="864"/>
      </w:tabs>
      <w:ind w:left="425" w:hanging="425"/>
    </w:pPr>
    <w:rPr>
      <w:szCs w:val="21"/>
    </w:rPr>
  </w:style>
  <w:style w:type="paragraph" w:customStyle="1" w:styleId="305">
    <w:name w:val="样式 标题 4Chapter X.X.X. + 段后: 0.5 行1"/>
    <w:basedOn w:val="6"/>
    <w:next w:val="6"/>
    <w:qFormat/>
    <w:uiPriority w:val="99"/>
    <w:pPr>
      <w:keepLines w:val="0"/>
      <w:numPr>
        <w:ilvl w:val="3"/>
        <w:numId w:val="2"/>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306">
    <w:name w:val="列表内容"/>
    <w:basedOn w:val="1"/>
    <w:next w:val="1"/>
    <w:qFormat/>
    <w:uiPriority w:val="99"/>
    <w:pPr>
      <w:widowControl/>
      <w:numPr>
        <w:ilvl w:val="0"/>
        <w:numId w:val="6"/>
      </w:numPr>
      <w:jc w:val="left"/>
    </w:pPr>
    <w:rPr>
      <w:kern w:val="0"/>
      <w:sz w:val="18"/>
      <w:szCs w:val="24"/>
    </w:rPr>
  </w:style>
  <w:style w:type="paragraph" w:customStyle="1" w:styleId="307">
    <w:name w:val="Style-正文"/>
    <w:basedOn w:val="1"/>
    <w:qFormat/>
    <w:uiPriority w:val="99"/>
    <w:pPr>
      <w:spacing w:line="360" w:lineRule="auto"/>
      <w:ind w:firstLine="420"/>
    </w:pPr>
    <w:rPr>
      <w:rFonts w:ascii="宋体" w:hAnsi="宋体"/>
      <w:sz w:val="24"/>
      <w:szCs w:val="24"/>
    </w:rPr>
  </w:style>
  <w:style w:type="paragraph" w:customStyle="1" w:styleId="308">
    <w:name w:val="标准标题2"/>
    <w:basedOn w:val="4"/>
    <w:qFormat/>
    <w:uiPriority w:val="99"/>
    <w:pPr>
      <w:spacing w:line="360" w:lineRule="auto"/>
    </w:pPr>
    <w:rPr>
      <w:rFonts w:eastAsia="仿宋_GB2312"/>
      <w:bCs w:val="0"/>
      <w:sz w:val="28"/>
    </w:rPr>
  </w:style>
  <w:style w:type="paragraph" w:customStyle="1" w:styleId="309">
    <w:name w:val="5级"/>
    <w:basedOn w:val="1"/>
    <w:next w:val="15"/>
    <w:qFormat/>
    <w:uiPriority w:val="99"/>
    <w:pPr>
      <w:numPr>
        <w:ilvl w:val="4"/>
        <w:numId w:val="7"/>
      </w:numPr>
    </w:pPr>
    <w:rPr>
      <w:rFonts w:eastAsia="黑体"/>
      <w:kern w:val="0"/>
      <w:sz w:val="24"/>
      <w:szCs w:val="20"/>
    </w:rPr>
  </w:style>
  <w:style w:type="paragraph" w:customStyle="1" w:styleId="310">
    <w:name w:val="Paragraph1"/>
    <w:basedOn w:val="1"/>
    <w:qFormat/>
    <w:uiPriority w:val="99"/>
    <w:pPr>
      <w:spacing w:before="80" w:afterLines="50"/>
    </w:pPr>
    <w:rPr>
      <w:rFonts w:ascii="宋体"/>
      <w:snapToGrid w:val="0"/>
      <w:kern w:val="0"/>
      <w:szCs w:val="20"/>
    </w:rPr>
  </w:style>
  <w:style w:type="paragraph" w:customStyle="1" w:styleId="311">
    <w:name w:val="招标文件－紧缩表格用正文"/>
    <w:basedOn w:val="1"/>
    <w:next w:val="1"/>
    <w:qFormat/>
    <w:uiPriority w:val="99"/>
    <w:pPr>
      <w:spacing w:beforeLines="30" w:afterLines="30"/>
      <w:jc w:val="center"/>
    </w:pPr>
    <w:rPr>
      <w:kern w:val="0"/>
      <w:sz w:val="24"/>
      <w:szCs w:val="20"/>
    </w:rPr>
  </w:style>
  <w:style w:type="paragraph" w:customStyle="1" w:styleId="312">
    <w:name w:val="S4-I-L15-U"/>
    <w:basedOn w:val="1"/>
    <w:qFormat/>
    <w:uiPriority w:val="99"/>
    <w:pPr>
      <w:spacing w:line="360" w:lineRule="auto"/>
    </w:pPr>
    <w:rPr>
      <w:b/>
      <w:i/>
      <w:sz w:val="24"/>
      <w:szCs w:val="24"/>
      <w:u w:val="single"/>
    </w:rPr>
  </w:style>
  <w:style w:type="paragraph" w:customStyle="1" w:styleId="313">
    <w:name w:val="大表 mt"/>
    <w:basedOn w:val="1"/>
    <w:qFormat/>
    <w:uiPriority w:val="99"/>
    <w:pPr>
      <w:widowControl/>
      <w:jc w:val="left"/>
    </w:pPr>
    <w:rPr>
      <w:rFonts w:ascii="宋体" w:hAnsi="宋体" w:cs="宋体"/>
      <w:kern w:val="0"/>
      <w:szCs w:val="21"/>
    </w:rPr>
  </w:style>
  <w:style w:type="paragraph" w:customStyle="1" w:styleId="314">
    <w:name w:val="左对齐的表内文字"/>
    <w:basedOn w:val="1"/>
    <w:qFormat/>
    <w:uiPriority w:val="99"/>
    <w:rPr>
      <w:rFonts w:eastAsia="仿宋_GB2312" w:cs="宋体"/>
      <w:szCs w:val="20"/>
    </w:rPr>
  </w:style>
  <w:style w:type="paragraph" w:customStyle="1" w:styleId="315">
    <w:name w:val="Paragraph2"/>
    <w:basedOn w:val="1"/>
    <w:qFormat/>
    <w:uiPriority w:val="99"/>
    <w:pPr>
      <w:spacing w:before="80" w:afterLines="50"/>
      <w:ind w:left="720"/>
    </w:pPr>
    <w:rPr>
      <w:rFonts w:ascii="宋体"/>
      <w:snapToGrid w:val="0"/>
      <w:color w:val="000000"/>
      <w:kern w:val="0"/>
      <w:szCs w:val="20"/>
      <w:lang w:val="en-AU"/>
    </w:rPr>
  </w:style>
  <w:style w:type="paragraph" w:customStyle="1" w:styleId="316">
    <w:name w:val="样式2"/>
    <w:basedOn w:val="4"/>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317">
    <w:name w:val="Body"/>
    <w:basedOn w:val="1"/>
    <w:qFormat/>
    <w:uiPriority w:val="99"/>
    <w:pPr>
      <w:widowControl/>
      <w:spacing w:before="120" w:afterLines="50"/>
    </w:pPr>
    <w:rPr>
      <w:rFonts w:ascii="宋体"/>
      <w:snapToGrid w:val="0"/>
      <w:kern w:val="0"/>
      <w:szCs w:val="20"/>
    </w:rPr>
  </w:style>
  <w:style w:type="paragraph" w:customStyle="1" w:styleId="318">
    <w:name w:val="一级项目符号"/>
    <w:basedOn w:val="1"/>
    <w:qFormat/>
    <w:uiPriority w:val="99"/>
    <w:pPr>
      <w:widowControl/>
      <w:numPr>
        <w:ilvl w:val="0"/>
        <w:numId w:val="8"/>
      </w:numPr>
      <w:spacing w:line="360" w:lineRule="auto"/>
    </w:pPr>
    <w:rPr>
      <w:kern w:val="0"/>
      <w:sz w:val="24"/>
      <w:szCs w:val="20"/>
    </w:rPr>
  </w:style>
  <w:style w:type="paragraph" w:customStyle="1" w:styleId="319">
    <w:name w:val="pa-30"/>
    <w:basedOn w:val="1"/>
    <w:qFormat/>
    <w:uiPriority w:val="99"/>
    <w:pPr>
      <w:widowControl/>
      <w:spacing w:before="150" w:after="150"/>
      <w:jc w:val="left"/>
    </w:pPr>
    <w:rPr>
      <w:rFonts w:ascii="宋体" w:hAnsi="宋体" w:cs="宋体"/>
      <w:kern w:val="0"/>
      <w:sz w:val="24"/>
      <w:szCs w:val="24"/>
    </w:rPr>
  </w:style>
  <w:style w:type="paragraph" w:customStyle="1" w:styleId="320">
    <w:name w:val="彩色列表 - 强调文字颜色 111"/>
    <w:basedOn w:val="1"/>
    <w:qFormat/>
    <w:uiPriority w:val="99"/>
    <w:pPr>
      <w:ind w:firstLine="420" w:firstLineChars="200"/>
    </w:pPr>
  </w:style>
  <w:style w:type="paragraph" w:customStyle="1" w:styleId="321">
    <w:name w:val="Paragraph4"/>
    <w:basedOn w:val="1"/>
    <w:qFormat/>
    <w:uiPriority w:val="99"/>
    <w:pPr>
      <w:spacing w:before="80" w:afterLines="50"/>
      <w:ind w:left="2250"/>
    </w:pPr>
    <w:rPr>
      <w:rFonts w:ascii="宋体"/>
      <w:snapToGrid w:val="0"/>
      <w:kern w:val="0"/>
      <w:szCs w:val="20"/>
    </w:rPr>
  </w:style>
  <w:style w:type="paragraph" w:customStyle="1" w:styleId="322">
    <w:name w:val="_Style 148"/>
    <w:next w:val="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样式 标题 4 + 段后: 0.5 行"/>
    <w:basedOn w:val="6"/>
    <w:qFormat/>
    <w:uiPriority w:val="99"/>
    <w:pPr>
      <w:keepLines w:val="0"/>
      <w:numPr>
        <w:ilvl w:val="3"/>
        <w:numId w:val="1"/>
      </w:numPr>
      <w:spacing w:before="120" w:afterLines="50" w:line="240" w:lineRule="auto"/>
      <w:jc w:val="left"/>
    </w:pPr>
    <w:rPr>
      <w:rFonts w:ascii="宋体" w:hAnsi="Times New Roman" w:eastAsia="宋体" w:cs="宋体"/>
      <w:snapToGrid w:val="0"/>
      <w:kern w:val="0"/>
      <w:sz w:val="21"/>
      <w:szCs w:val="20"/>
    </w:rPr>
  </w:style>
  <w:style w:type="paragraph" w:customStyle="1" w:styleId="324">
    <w:name w:val="Char Char Char Char Char Char Char Char Char Char"/>
    <w:basedOn w:val="1"/>
    <w:qFormat/>
    <w:uiPriority w:val="99"/>
    <w:pPr>
      <w:tabs>
        <w:tab w:val="left" w:pos="360"/>
      </w:tabs>
      <w:ind w:left="480" w:hanging="480" w:hangingChars="200"/>
    </w:pPr>
    <w:rPr>
      <w:rFonts w:ascii="仿宋_GB2312" w:eastAsia="仿宋_GB2312"/>
      <w:b/>
      <w:sz w:val="24"/>
      <w:szCs w:val="24"/>
    </w:rPr>
  </w:style>
  <w:style w:type="paragraph" w:customStyle="1" w:styleId="325">
    <w:name w:val="_Style 164"/>
    <w:basedOn w:val="1"/>
    <w:qFormat/>
    <w:uiPriority w:val="99"/>
    <w:rPr>
      <w:szCs w:val="20"/>
    </w:rPr>
  </w:style>
  <w:style w:type="paragraph" w:customStyle="1" w:styleId="326">
    <w:name w:val="标准书脚_奇数页"/>
    <w:qFormat/>
    <w:uiPriority w:val="99"/>
    <w:pPr>
      <w:spacing w:before="120"/>
      <w:jc w:val="right"/>
    </w:pPr>
    <w:rPr>
      <w:rFonts w:ascii="Times New Roman" w:hAnsi="Times New Roman" w:eastAsia="宋体" w:cs="Times New Roman"/>
      <w:sz w:val="18"/>
      <w:lang w:val="en-US" w:eastAsia="zh-CN" w:bidi="ar-SA"/>
    </w:rPr>
  </w:style>
  <w:style w:type="paragraph" w:customStyle="1" w:styleId="327">
    <w:name w:val="a8"/>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28">
    <w:name w:val="MM Title"/>
    <w:basedOn w:val="49"/>
    <w:qFormat/>
    <w:uiPriority w:val="99"/>
    <w:rPr>
      <w:rFonts w:ascii="Calibri" w:hAnsi="Calibri" w:cs="Arial"/>
      <w:b w:val="0"/>
      <w:sz w:val="18"/>
    </w:rPr>
  </w:style>
  <w:style w:type="paragraph" w:customStyle="1" w:styleId="329">
    <w:name w:val="默认段落字体 Para Char Char Char"/>
    <w:basedOn w:val="1"/>
    <w:qFormat/>
    <w:uiPriority w:val="99"/>
    <w:rPr>
      <w:szCs w:val="24"/>
    </w:rPr>
  </w:style>
  <w:style w:type="paragraph" w:customStyle="1" w:styleId="330">
    <w:name w:val="文档结构图1"/>
    <w:basedOn w:val="1"/>
    <w:qFormat/>
    <w:uiPriority w:val="99"/>
    <w:rPr>
      <w:rFonts w:ascii="宋体"/>
      <w:kern w:val="0"/>
      <w:sz w:val="18"/>
      <w:szCs w:val="18"/>
    </w:rPr>
  </w:style>
  <w:style w:type="paragraph" w:customStyle="1" w:styleId="331">
    <w:name w:val="中等深浅列表 2 - 强调文字颜色 21"/>
    <w:semiHidden/>
    <w:qFormat/>
    <w:uiPriority w:val="99"/>
    <w:rPr>
      <w:rFonts w:ascii="Times New Roman" w:hAnsi="Times New Roman" w:eastAsia="宋体" w:cs="Times New Roman"/>
      <w:kern w:val="2"/>
      <w:sz w:val="21"/>
      <w:szCs w:val="22"/>
      <w:lang w:val="en-US" w:eastAsia="zh-CN" w:bidi="ar-SA"/>
    </w:rPr>
  </w:style>
  <w:style w:type="paragraph" w:customStyle="1" w:styleId="332">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333">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334">
    <w:name w:val="表内文字"/>
    <w:basedOn w:val="1"/>
    <w:qFormat/>
    <w:uiPriority w:val="99"/>
    <w:pPr>
      <w:tabs>
        <w:tab w:val="left" w:pos="1418"/>
      </w:tabs>
      <w:spacing w:line="360" w:lineRule="auto"/>
      <w:jc w:val="center"/>
    </w:pPr>
    <w:rPr>
      <w:rFonts w:ascii="仿宋_GB2312" w:eastAsia="仿宋_GB2312"/>
      <w:spacing w:val="-20"/>
      <w:kern w:val="0"/>
      <w:sz w:val="24"/>
      <w:szCs w:val="24"/>
    </w:rPr>
  </w:style>
  <w:style w:type="paragraph" w:customStyle="1" w:styleId="335">
    <w:name w:val="Char Char1 Char Char Char Char Char Char"/>
    <w:basedOn w:val="1"/>
    <w:qFormat/>
    <w:uiPriority w:val="99"/>
    <w:rPr>
      <w:sz w:val="36"/>
      <w:szCs w:val="24"/>
    </w:rPr>
  </w:style>
  <w:style w:type="paragraph" w:customStyle="1" w:styleId="336">
    <w:name w:val="Char3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37">
    <w:name w:val="A正文小四"/>
    <w:basedOn w:val="1"/>
    <w:qFormat/>
    <w:uiPriority w:val="99"/>
    <w:pPr>
      <w:spacing w:line="360" w:lineRule="auto"/>
      <w:ind w:firstLine="200" w:firstLineChars="200"/>
    </w:pPr>
    <w:rPr>
      <w:sz w:val="24"/>
      <w:szCs w:val="24"/>
    </w:rPr>
  </w:style>
  <w:style w:type="paragraph" w:customStyle="1" w:styleId="338">
    <w:name w:val="样式 标题 1 + 五号1 Char Char Char Char Char Char Char Char Char Char Char Char Char Char Char Char Char"/>
    <w:basedOn w:val="3"/>
    <w:qFormat/>
    <w:uiPriority w:val="99"/>
    <w:pPr>
      <w:keepNext/>
      <w:keepLines/>
      <w:autoSpaceDE/>
      <w:autoSpaceDN/>
      <w:adjustRightInd/>
      <w:spacing w:line="480" w:lineRule="auto"/>
      <w:jc w:val="both"/>
    </w:pPr>
    <w:rPr>
      <w:rFonts w:eastAsia="宋体"/>
      <w:kern w:val="44"/>
      <w:sz w:val="21"/>
      <w:szCs w:val="44"/>
    </w:rPr>
  </w:style>
  <w:style w:type="paragraph" w:customStyle="1" w:styleId="339">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340">
    <w:name w:val="标准标题1"/>
    <w:basedOn w:val="3"/>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341">
    <w:name w:val="msolistparagraph"/>
    <w:basedOn w:val="1"/>
    <w:qFormat/>
    <w:uiPriority w:val="99"/>
    <w:pPr>
      <w:ind w:firstLine="420" w:firstLineChars="200"/>
    </w:pPr>
  </w:style>
  <w:style w:type="paragraph" w:customStyle="1" w:styleId="342">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44">
    <w:name w:val="样式 标题 4Chapter X.X.X.X. + 段后: 0.5 行1"/>
    <w:basedOn w:val="323"/>
    <w:qFormat/>
    <w:uiPriority w:val="99"/>
    <w:pPr>
      <w:numPr>
        <w:numId w:val="0"/>
      </w:numPr>
      <w:tabs>
        <w:tab w:val="left" w:pos="864"/>
      </w:tabs>
      <w:ind w:left="864" w:hanging="864"/>
    </w:pPr>
  </w:style>
  <w:style w:type="paragraph" w:customStyle="1" w:styleId="345">
    <w:name w:val="样式 左侧:  1 厘米 段后: 0.5 行"/>
    <w:basedOn w:val="1"/>
    <w:qFormat/>
    <w:uiPriority w:val="99"/>
    <w:pPr>
      <w:spacing w:afterLines="50"/>
      <w:ind w:firstLine="425"/>
      <w:jc w:val="left"/>
    </w:pPr>
    <w:rPr>
      <w:rFonts w:ascii="宋体" w:cs="宋体"/>
      <w:snapToGrid w:val="0"/>
      <w:kern w:val="0"/>
      <w:szCs w:val="20"/>
    </w:rPr>
  </w:style>
  <w:style w:type="paragraph" w:customStyle="1" w:styleId="346">
    <w:name w:val="样式 标题 4"/>
    <w:basedOn w:val="344"/>
    <w:next w:val="347"/>
    <w:qFormat/>
    <w:uiPriority w:val="99"/>
    <w:pPr>
      <w:numPr>
        <w:ilvl w:val="0"/>
      </w:numPr>
      <w:tabs>
        <w:tab w:val="left" w:pos="2100"/>
        <w:tab w:val="clear" w:pos="864"/>
      </w:tabs>
      <w:ind w:left="2100" w:hanging="420"/>
    </w:pPr>
  </w:style>
  <w:style w:type="paragraph" w:customStyle="1" w:styleId="347">
    <w:name w:val="样式 正文"/>
    <w:basedOn w:val="1"/>
    <w:next w:val="1"/>
    <w:qFormat/>
    <w:uiPriority w:val="99"/>
    <w:pPr>
      <w:numPr>
        <w:ilvl w:val="2"/>
        <w:numId w:val="2"/>
      </w:numPr>
      <w:spacing w:afterLines="50"/>
      <w:jc w:val="left"/>
    </w:pPr>
    <w:rPr>
      <w:rFonts w:ascii="宋体" w:cs="宋体"/>
      <w:snapToGrid w:val="0"/>
      <w:kern w:val="0"/>
      <w:szCs w:val="20"/>
    </w:rPr>
  </w:style>
  <w:style w:type="paragraph" w:customStyle="1" w:styleId="348">
    <w:name w:val="最新标题4"/>
    <w:basedOn w:val="346"/>
    <w:next w:val="1"/>
    <w:qFormat/>
    <w:uiPriority w:val="99"/>
    <w:pPr>
      <w:tabs>
        <w:tab w:val="clear" w:pos="2100"/>
      </w:tabs>
      <w:ind w:left="0" w:firstLine="0"/>
    </w:pPr>
  </w:style>
  <w:style w:type="paragraph" w:customStyle="1" w:styleId="349">
    <w:name w:val="CM12"/>
    <w:basedOn w:val="350"/>
    <w:next w:val="350"/>
    <w:qFormat/>
    <w:uiPriority w:val="99"/>
    <w:pPr>
      <w:spacing w:line="468" w:lineRule="atLeast"/>
    </w:pPr>
    <w:rPr>
      <w:rFonts w:ascii="宋体" w:eastAsia="宋体" w:cs="Times New Roman"/>
      <w:color w:val="auto"/>
    </w:rPr>
  </w:style>
  <w:style w:type="paragraph" w:customStyle="1" w:styleId="350">
    <w:name w:val="Default"/>
    <w:qFormat/>
    <w:uiPriority w:val="99"/>
    <w:pPr>
      <w:widowControl w:val="0"/>
      <w:autoSpaceDE w:val="0"/>
      <w:autoSpaceDN w:val="0"/>
      <w:adjustRightInd w:val="0"/>
    </w:pPr>
    <w:rPr>
      <w:rFonts w:ascii="楷体" w:hAnsi="Times New Roman" w:eastAsia="楷体" w:cs="楷体"/>
      <w:color w:val="000000"/>
      <w:sz w:val="24"/>
      <w:szCs w:val="24"/>
      <w:lang w:val="en-US" w:eastAsia="zh-CN" w:bidi="ar-SA"/>
    </w:rPr>
  </w:style>
  <w:style w:type="paragraph" w:customStyle="1" w:styleId="351">
    <w:name w:val="样式 样式 样式 标题 3Chapter X.X.X. + 段后: 0.5 行 + 段后: 0.5 行 + 段后: 0.5 行"/>
    <w:basedOn w:val="292"/>
    <w:qFormat/>
    <w:uiPriority w:val="99"/>
    <w:pPr>
      <w:spacing w:afterLines="0"/>
    </w:pPr>
  </w:style>
  <w:style w:type="paragraph" w:customStyle="1" w:styleId="352">
    <w:name w:val="默认段落字体 Para Char Char Char Char Char Char Char Char Char1 Char Char Char Char"/>
    <w:basedOn w:val="1"/>
    <w:qFormat/>
    <w:uiPriority w:val="99"/>
    <w:rPr>
      <w:rFonts w:ascii="Tahoma" w:hAnsi="Tahoma"/>
      <w:sz w:val="24"/>
      <w:szCs w:val="20"/>
    </w:rPr>
  </w:style>
  <w:style w:type="paragraph" w:customStyle="1" w:styleId="353">
    <w:name w:val="样式 标题 2Chapter X.X. Statementh22Header 2l2Level 2 Headhea...1"/>
    <w:basedOn w:val="5"/>
    <w:qFormat/>
    <w:uiPriority w:val="99"/>
    <w:pPr>
      <w:keepLines w:val="0"/>
      <w:spacing w:before="120" w:afterLines="50" w:line="240" w:lineRule="auto"/>
      <w:jc w:val="left"/>
    </w:pPr>
    <w:rPr>
      <w:rFonts w:ascii="宋体" w:cs="宋体"/>
      <w:snapToGrid w:val="0"/>
      <w:kern w:val="0"/>
      <w:sz w:val="24"/>
      <w:szCs w:val="20"/>
    </w:rPr>
  </w:style>
  <w:style w:type="paragraph" w:customStyle="1" w:styleId="354">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355">
    <w:name w:val="Char1 Char Char Char"/>
    <w:basedOn w:val="1"/>
    <w:qFormat/>
    <w:uiPriority w:val="99"/>
    <w:rPr>
      <w:rFonts w:ascii="Tahoma" w:hAnsi="Tahoma"/>
      <w:sz w:val="24"/>
      <w:szCs w:val="20"/>
    </w:rPr>
  </w:style>
  <w:style w:type="paragraph" w:customStyle="1" w:styleId="356">
    <w:name w:val="缺省文本"/>
    <w:basedOn w:val="1"/>
    <w:qFormat/>
    <w:uiPriority w:val="99"/>
    <w:pPr>
      <w:autoSpaceDE w:val="0"/>
      <w:autoSpaceDN w:val="0"/>
      <w:adjustRightInd w:val="0"/>
      <w:jc w:val="left"/>
    </w:pPr>
    <w:rPr>
      <w:kern w:val="0"/>
      <w:sz w:val="24"/>
      <w:szCs w:val="20"/>
    </w:rPr>
  </w:style>
  <w:style w:type="paragraph" w:customStyle="1" w:styleId="357">
    <w:name w:val="Char1"/>
    <w:basedOn w:val="1"/>
    <w:qFormat/>
    <w:uiPriority w:val="99"/>
    <w:pPr>
      <w:spacing w:beforeLines="20" w:afterLines="20"/>
    </w:pPr>
    <w:rPr>
      <w:rFonts w:ascii="楷体_GB2312" w:hAnsi="宋体" w:eastAsia="楷体_GB2312" w:cs="Arial"/>
      <w:kern w:val="0"/>
      <w:sz w:val="24"/>
      <w:szCs w:val="24"/>
    </w:rPr>
  </w:style>
  <w:style w:type="paragraph" w:customStyle="1" w:styleId="358">
    <w:name w:val="正文文本 New New"/>
    <w:basedOn w:val="359"/>
    <w:qFormat/>
    <w:uiPriority w:val="99"/>
    <w:pPr>
      <w:spacing w:after="120"/>
    </w:pPr>
    <w:rPr>
      <w:sz w:val="28"/>
      <w:szCs w:val="24"/>
    </w:rPr>
  </w:style>
  <w:style w:type="paragraph" w:customStyle="1" w:styleId="359">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60">
    <w:name w:val="段(正文）"/>
    <w:qFormat/>
    <w:uiPriority w:val="99"/>
    <w:pPr>
      <w:autoSpaceDE w:val="0"/>
      <w:autoSpaceDN w:val="0"/>
      <w:ind w:firstLine="420"/>
      <w:jc w:val="both"/>
    </w:pPr>
    <w:rPr>
      <w:rFonts w:ascii="宋体" w:hAnsi="Times New Roman" w:eastAsia="宋体" w:cs="Times New Roman"/>
      <w:sz w:val="21"/>
      <w:lang w:val="en-US" w:eastAsia="zh-CN" w:bidi="ar-SA"/>
    </w:rPr>
  </w:style>
  <w:style w:type="paragraph" w:customStyle="1" w:styleId="361">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362">
    <w:name w:val="aa"/>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63">
    <w:name w:val="标题6"/>
    <w:basedOn w:val="1"/>
    <w:next w:val="3"/>
    <w:qFormat/>
    <w:uiPriority w:val="99"/>
    <w:pPr>
      <w:widowControl/>
      <w:snapToGrid w:val="0"/>
      <w:spacing w:beforeLines="50" w:afterLines="50" w:line="520" w:lineRule="atLeast"/>
      <w:ind w:firstLine="200" w:firstLineChars="200"/>
    </w:pPr>
    <w:rPr>
      <w:rFonts w:cs="Arial"/>
      <w:b/>
      <w:sz w:val="24"/>
      <w:szCs w:val="24"/>
    </w:rPr>
  </w:style>
  <w:style w:type="paragraph" w:customStyle="1" w:styleId="364">
    <w:name w:val="正文段"/>
    <w:basedOn w:val="1"/>
    <w:qFormat/>
    <w:uiPriority w:val="99"/>
    <w:pPr>
      <w:widowControl/>
      <w:snapToGrid w:val="0"/>
      <w:spacing w:afterLines="50"/>
      <w:ind w:firstLine="200" w:firstLineChars="200"/>
    </w:pPr>
    <w:rPr>
      <w:kern w:val="0"/>
      <w:sz w:val="24"/>
      <w:szCs w:val="20"/>
    </w:rPr>
  </w:style>
  <w:style w:type="paragraph" w:customStyle="1" w:styleId="365">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366">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7">
    <w:name w:val="Char"/>
    <w:basedOn w:val="1"/>
    <w:qFormat/>
    <w:uiPriority w:val="99"/>
    <w:rPr>
      <w:rFonts w:ascii="仿宋_GB2312" w:eastAsia="仿宋_GB2312"/>
      <w:b/>
      <w:sz w:val="32"/>
      <w:szCs w:val="32"/>
    </w:rPr>
  </w:style>
  <w:style w:type="paragraph" w:customStyle="1" w:styleId="368">
    <w:name w:val="flType"/>
    <w:basedOn w:val="1"/>
    <w:qFormat/>
    <w:uiPriority w:val="99"/>
    <w:pPr>
      <w:adjustRightInd w:val="0"/>
      <w:spacing w:before="560" w:after="120" w:line="360" w:lineRule="atLeast"/>
      <w:jc w:val="center"/>
      <w:textAlignment w:val="baseline"/>
    </w:pPr>
    <w:rPr>
      <w:rFonts w:ascii="Arial" w:eastAsia="黑体"/>
      <w:kern w:val="0"/>
      <w:sz w:val="28"/>
      <w:szCs w:val="20"/>
    </w:rPr>
  </w:style>
  <w:style w:type="paragraph" w:customStyle="1" w:styleId="369">
    <w:name w:val="小四正文"/>
    <w:basedOn w:val="1"/>
    <w:qFormat/>
    <w:uiPriority w:val="99"/>
    <w:pPr>
      <w:spacing w:line="360" w:lineRule="auto"/>
      <w:ind w:firstLine="200" w:firstLineChars="200"/>
    </w:pPr>
    <w:rPr>
      <w:rFonts w:eastAsia="仿宋_GB2312" w:cs="宋体"/>
      <w:sz w:val="24"/>
      <w:szCs w:val="24"/>
    </w:rPr>
  </w:style>
  <w:style w:type="paragraph" w:customStyle="1" w:styleId="370">
    <w:name w:val="Char Char1 Char"/>
    <w:basedOn w:val="1"/>
    <w:qFormat/>
    <w:uiPriority w:val="99"/>
    <w:rPr>
      <w:rFonts w:ascii="仿宋_GB2312" w:eastAsia="仿宋_GB2312"/>
      <w:b/>
      <w:sz w:val="32"/>
      <w:szCs w:val="32"/>
    </w:rPr>
  </w:style>
  <w:style w:type="paragraph" w:customStyle="1" w:styleId="371">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372">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373">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4">
    <w:name w:val="标题 3 （加黑）"/>
    <w:basedOn w:val="5"/>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375">
    <w:name w:val="样式 标题 3"/>
    <w:basedOn w:val="5"/>
    <w:next w:val="348"/>
    <w:qFormat/>
    <w:uiPriority w:val="99"/>
    <w:pPr>
      <w:keepLines w:val="0"/>
      <w:spacing w:before="120" w:afterLines="50" w:line="240" w:lineRule="auto"/>
      <w:jc w:val="left"/>
    </w:pPr>
    <w:rPr>
      <w:rFonts w:ascii="宋体" w:cs="宋体"/>
      <w:snapToGrid w:val="0"/>
      <w:kern w:val="0"/>
      <w:sz w:val="24"/>
      <w:szCs w:val="20"/>
    </w:rPr>
  </w:style>
  <w:style w:type="paragraph" w:customStyle="1" w:styleId="376">
    <w:name w:val="Bullet"/>
    <w:basedOn w:val="1"/>
    <w:qFormat/>
    <w:uiPriority w:val="99"/>
    <w:pPr>
      <w:widowControl/>
      <w:tabs>
        <w:tab w:val="left" w:pos="720"/>
        <w:tab w:val="left" w:pos="964"/>
      </w:tabs>
      <w:spacing w:before="120" w:afterLines="50"/>
      <w:ind w:left="720" w:right="360" w:hanging="482"/>
    </w:pPr>
    <w:rPr>
      <w:rFonts w:ascii="宋体"/>
      <w:snapToGrid w:val="0"/>
      <w:kern w:val="0"/>
      <w:szCs w:val="20"/>
    </w:rPr>
  </w:style>
  <w:style w:type="paragraph" w:customStyle="1" w:styleId="377">
    <w:name w:val="文档正文 Char"/>
    <w:basedOn w:val="1"/>
    <w:qFormat/>
    <w:uiPriority w:val="99"/>
    <w:pPr>
      <w:adjustRightInd w:val="0"/>
      <w:spacing w:line="500" w:lineRule="atLeast"/>
      <w:ind w:firstLine="567"/>
    </w:pPr>
    <w:rPr>
      <w:rFonts w:hint="eastAsia" w:ascii="仿宋_GB2312" w:eastAsia="仿宋_GB2312"/>
      <w:sz w:val="28"/>
      <w:szCs w:val="24"/>
    </w:rPr>
  </w:style>
  <w:style w:type="paragraph" w:customStyle="1" w:styleId="378">
    <w:name w:val="Char Char1 Char Char Char Char Char Char Char Char Char Char Char Char Char Char"/>
    <w:basedOn w:val="1"/>
    <w:qFormat/>
    <w:uiPriority w:val="99"/>
    <w:pPr>
      <w:widowControl/>
      <w:spacing w:after="160" w:line="240" w:lineRule="exact"/>
      <w:jc w:val="left"/>
    </w:pPr>
    <w:rPr>
      <w:szCs w:val="20"/>
    </w:rPr>
  </w:style>
  <w:style w:type="paragraph" w:customStyle="1" w:styleId="379">
    <w:name w:val="样式 三号 加粗 段后: 0.5 行"/>
    <w:basedOn w:val="1"/>
    <w:qFormat/>
    <w:uiPriority w:val="99"/>
    <w:pPr>
      <w:spacing w:afterLines="50"/>
      <w:jc w:val="left"/>
    </w:pPr>
    <w:rPr>
      <w:rFonts w:ascii="宋体" w:cs="宋体"/>
      <w:b/>
      <w:bCs/>
      <w:snapToGrid w:val="0"/>
      <w:kern w:val="0"/>
      <w:sz w:val="32"/>
      <w:szCs w:val="20"/>
    </w:rPr>
  </w:style>
  <w:style w:type="paragraph" w:customStyle="1" w:styleId="380">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381">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382">
    <w:name w:val="S4-L15-C"/>
    <w:basedOn w:val="1"/>
    <w:qFormat/>
    <w:uiPriority w:val="99"/>
    <w:pPr>
      <w:spacing w:after="120" w:line="360" w:lineRule="auto"/>
      <w:jc w:val="center"/>
    </w:pPr>
    <w:rPr>
      <w:szCs w:val="21"/>
    </w:rPr>
  </w:style>
  <w:style w:type="paragraph" w:customStyle="1" w:styleId="383">
    <w:name w:val="正文1"/>
    <w:basedOn w:val="18"/>
    <w:next w:val="1"/>
    <w:qFormat/>
    <w:uiPriority w:val="99"/>
    <w:pPr>
      <w:shd w:val="clear" w:color="auto" w:fill="000080"/>
    </w:pPr>
    <w:rPr>
      <w:rFonts w:ascii="Tahoma" w:hAnsi="Tahoma" w:cs="Tahoma"/>
      <w:kern w:val="0"/>
      <w:szCs w:val="24"/>
    </w:rPr>
  </w:style>
  <w:style w:type="paragraph" w:customStyle="1" w:styleId="384">
    <w:name w:val="Figure Description"/>
    <w:next w:val="1"/>
    <w:qFormat/>
    <w:uiPriority w:val="99"/>
    <w:pPr>
      <w:numPr>
        <w:ilvl w:val="4"/>
        <w:numId w:val="9"/>
      </w:numPr>
      <w:tabs>
        <w:tab w:val="clear" w:pos="2040"/>
      </w:tabs>
      <w:snapToGrid w:val="0"/>
      <w:spacing w:before="80" w:after="320"/>
      <w:ind w:left="1701" w:firstLine="0"/>
      <w:jc w:val="center"/>
    </w:pPr>
    <w:rPr>
      <w:rFonts w:ascii="Arial" w:hAnsi="Arial" w:eastAsia="黑体" w:cs="Times New Roman"/>
      <w:sz w:val="18"/>
      <w:lang w:val="en-US" w:eastAsia="en-US" w:bidi="ar-SA"/>
    </w:rPr>
  </w:style>
  <w:style w:type="paragraph" w:customStyle="1" w:styleId="38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386">
    <w:name w:val="正文缩进1"/>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387">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388">
    <w:name w:val="段落文字"/>
    <w:basedOn w:val="51"/>
    <w:qFormat/>
    <w:uiPriority w:val="99"/>
    <w:pPr>
      <w:spacing w:after="60"/>
      <w:ind w:left="420" w:firstLine="200" w:firstLineChars="200"/>
    </w:pPr>
    <w:rPr>
      <w:rFonts w:ascii="Times New Roman" w:hAnsi="Times New Roman"/>
      <w:szCs w:val="24"/>
    </w:rPr>
  </w:style>
  <w:style w:type="paragraph" w:customStyle="1" w:styleId="389">
    <w:name w:val="S4-B-L15"/>
    <w:basedOn w:val="1"/>
    <w:qFormat/>
    <w:uiPriority w:val="99"/>
    <w:pPr>
      <w:spacing w:line="360" w:lineRule="auto"/>
    </w:pPr>
    <w:rPr>
      <w:b/>
      <w:bCs/>
      <w:sz w:val="24"/>
      <w:szCs w:val="24"/>
    </w:rPr>
  </w:style>
  <w:style w:type="paragraph" w:customStyle="1" w:styleId="390">
    <w:name w:val="批注主题1"/>
    <w:basedOn w:val="19"/>
    <w:next w:val="19"/>
    <w:qFormat/>
    <w:uiPriority w:val="99"/>
    <w:rPr>
      <w:b/>
      <w:bCs/>
      <w:kern w:val="0"/>
      <w:sz w:val="20"/>
      <w:szCs w:val="20"/>
    </w:rPr>
  </w:style>
  <w:style w:type="paragraph" w:customStyle="1" w:styleId="391">
    <w:name w:val="Table Description"/>
    <w:next w:val="1"/>
    <w:qFormat/>
    <w:uiPriority w:val="99"/>
    <w:pPr>
      <w:keepNext/>
      <w:snapToGrid w:val="0"/>
      <w:spacing w:before="160" w:after="80"/>
      <w:ind w:left="1701"/>
      <w:jc w:val="center"/>
    </w:pPr>
    <w:rPr>
      <w:rFonts w:ascii="Arial" w:hAnsi="Arial" w:eastAsia="黑体" w:cs="Times New Roman"/>
      <w:sz w:val="18"/>
      <w:lang w:val="en-US" w:eastAsia="en-US" w:bidi="ar-SA"/>
    </w:rPr>
  </w:style>
  <w:style w:type="paragraph" w:customStyle="1" w:styleId="392">
    <w:name w:val="样式 标题1"/>
    <w:basedOn w:val="393"/>
    <w:next w:val="394"/>
    <w:qFormat/>
    <w:uiPriority w:val="99"/>
    <w:pPr>
      <w:tabs>
        <w:tab w:val="left" w:pos="1140"/>
      </w:tabs>
      <w:ind w:left="1140" w:hanging="720"/>
    </w:pPr>
    <w:rPr>
      <w:bCs w:val="0"/>
      <w:sz w:val="32"/>
    </w:rPr>
  </w:style>
  <w:style w:type="paragraph" w:customStyle="1" w:styleId="393">
    <w:name w:val="样式 标题 1 + 段后: 0.5 行"/>
    <w:basedOn w:val="3"/>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394">
    <w:name w:val="最新标题2"/>
    <w:basedOn w:val="395"/>
    <w:next w:val="396"/>
    <w:qFormat/>
    <w:uiPriority w:val="99"/>
  </w:style>
  <w:style w:type="paragraph" w:customStyle="1" w:styleId="395">
    <w:name w:val="样式 标题 2"/>
    <w:basedOn w:val="4"/>
    <w:next w:val="396"/>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396">
    <w:name w:val="最新标题3"/>
    <w:basedOn w:val="375"/>
    <w:next w:val="348"/>
    <w:qFormat/>
    <w:uiPriority w:val="99"/>
  </w:style>
  <w:style w:type="paragraph" w:customStyle="1" w:styleId="397">
    <w:name w:val="Char2"/>
    <w:basedOn w:val="1"/>
    <w:qFormat/>
    <w:uiPriority w:val="99"/>
    <w:rPr>
      <w:rFonts w:ascii="仿宋_GB2312" w:eastAsia="仿宋_GB2312"/>
      <w:b/>
      <w:sz w:val="32"/>
      <w:szCs w:val="20"/>
    </w:rPr>
  </w:style>
  <w:style w:type="paragraph" w:customStyle="1" w:styleId="398">
    <w:name w:val="Char Char Char Char Char Char Char"/>
    <w:basedOn w:val="1"/>
    <w:qFormat/>
    <w:uiPriority w:val="99"/>
    <w:pPr>
      <w:tabs>
        <w:tab w:val="left" w:pos="432"/>
      </w:tabs>
      <w:ind w:left="432" w:hanging="432"/>
    </w:pPr>
    <w:rPr>
      <w:rFonts w:ascii="Tahoma" w:hAnsi="Tahoma"/>
      <w:sz w:val="24"/>
      <w:szCs w:val="20"/>
    </w:rPr>
  </w:style>
  <w:style w:type="paragraph" w:customStyle="1" w:styleId="399">
    <w:name w:val="正文 1.1.1"/>
    <w:basedOn w:val="1"/>
    <w:next w:val="1"/>
    <w:qFormat/>
    <w:uiPriority w:val="99"/>
    <w:pPr>
      <w:numPr>
        <w:ilvl w:val="2"/>
        <w:numId w:val="10"/>
      </w:numPr>
      <w:outlineLvl w:val="2"/>
    </w:pPr>
    <w:rPr>
      <w:rFonts w:hAnsi="宋体"/>
      <w:color w:val="FF0000"/>
    </w:rPr>
  </w:style>
  <w:style w:type="paragraph" w:customStyle="1" w:styleId="400">
    <w:name w:val="样式 正文文本缩进 + 仿宋_GB2312 小四 首行缩进:  0 厘米 行距: 1.5 倍行距"/>
    <w:basedOn w:val="23"/>
    <w:qFormat/>
    <w:uiPriority w:val="99"/>
    <w:pPr>
      <w:spacing w:line="360" w:lineRule="auto"/>
      <w:ind w:firstLine="0"/>
    </w:pPr>
    <w:rPr>
      <w:rFonts w:ascii="仿宋_GB2312" w:hAnsi="Times New Roman" w:eastAsia="新宋体"/>
      <w:spacing w:val="0"/>
      <w:sz w:val="24"/>
    </w:rPr>
  </w:style>
  <w:style w:type="paragraph" w:customStyle="1" w:styleId="401">
    <w:name w:val="样式 标题 2Chapter X.X. Statementh22Header 2l2Level 2 Headhea..."/>
    <w:basedOn w:val="4"/>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402">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403">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04">
    <w:name w:val="IBM 正文"/>
    <w:basedOn w:val="1"/>
    <w:qFormat/>
    <w:uiPriority w:val="99"/>
    <w:pPr>
      <w:spacing w:line="360" w:lineRule="atLeast"/>
    </w:pPr>
    <w:rPr>
      <w:sz w:val="24"/>
      <w:szCs w:val="20"/>
    </w:rPr>
  </w:style>
  <w:style w:type="paragraph" w:customStyle="1" w:styleId="405">
    <w:name w:val="正文 1.1"/>
    <w:basedOn w:val="1"/>
    <w:next w:val="399"/>
    <w:qFormat/>
    <w:uiPriority w:val="99"/>
    <w:pPr>
      <w:numPr>
        <w:ilvl w:val="1"/>
        <w:numId w:val="10"/>
      </w:numPr>
      <w:tabs>
        <w:tab w:val="clear" w:pos="851"/>
      </w:tabs>
      <w:ind w:left="980" w:hanging="980" w:hangingChars="350"/>
      <w:outlineLvl w:val="1"/>
    </w:pPr>
    <w:rPr>
      <w:rFonts w:ascii="仿宋" w:hAnsi="仿宋"/>
      <w:b/>
    </w:rPr>
  </w:style>
  <w:style w:type="paragraph" w:customStyle="1" w:styleId="40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07">
    <w:name w:val="表格内文"/>
    <w:qFormat/>
    <w:uiPriority w:val="99"/>
    <w:pPr>
      <w:widowControl w:val="0"/>
      <w:spacing w:line="360" w:lineRule="auto"/>
      <w:jc w:val="both"/>
    </w:pPr>
    <w:rPr>
      <w:rFonts w:ascii="宋体" w:hAnsi="Times New Roman" w:eastAsia="宋体" w:cs="宋体"/>
      <w:color w:val="000000"/>
      <w:kern w:val="2"/>
      <w:sz w:val="21"/>
      <w:lang w:val="en-US" w:eastAsia="zh-CN" w:bidi="ar-SA"/>
    </w:rPr>
  </w:style>
  <w:style w:type="paragraph" w:customStyle="1" w:styleId="408">
    <w:name w:val="表格内容"/>
    <w:basedOn w:val="22"/>
    <w:qFormat/>
    <w:uiPriority w:val="99"/>
    <w:pPr>
      <w:suppressLineNumbers/>
      <w:suppressAutoHyphens/>
    </w:pPr>
    <w:rPr>
      <w:kern w:val="1"/>
      <w:sz w:val="21"/>
      <w:lang w:eastAsia="ar-SA"/>
    </w:rPr>
  </w:style>
  <w:style w:type="paragraph" w:customStyle="1" w:styleId="409">
    <w:name w:val="浅色列表 - 强调文字颜色 31"/>
    <w:qFormat/>
    <w:uiPriority w:val="99"/>
    <w:rPr>
      <w:rFonts w:ascii="Times New Roman" w:hAnsi="Times New Roman" w:eastAsia="宋体" w:cs="Times New Roman"/>
      <w:kern w:val="2"/>
      <w:sz w:val="21"/>
      <w:szCs w:val="22"/>
      <w:lang w:val="en-US" w:eastAsia="zh-CN" w:bidi="ar-SA"/>
    </w:rPr>
  </w:style>
  <w:style w:type="paragraph" w:customStyle="1" w:styleId="41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11">
    <w:name w:val="Char11"/>
    <w:basedOn w:val="1"/>
    <w:qFormat/>
    <w:uiPriority w:val="99"/>
    <w:rPr>
      <w:rFonts w:ascii="仿宋_GB2312" w:eastAsia="仿宋_GB2312"/>
      <w:b/>
      <w:sz w:val="32"/>
      <w:szCs w:val="32"/>
    </w:rPr>
  </w:style>
  <w:style w:type="paragraph" w:customStyle="1" w:styleId="412">
    <w:name w:val="pbullet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13">
    <w:name w:val="aff5"/>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14">
    <w:name w:val="注意事项"/>
    <w:basedOn w:val="1"/>
    <w:qFormat/>
    <w:uiPriority w:val="99"/>
    <w:pPr>
      <w:spacing w:beforeLines="50" w:afterLines="50" w:line="360" w:lineRule="auto"/>
      <w:ind w:firstLine="600" w:firstLineChars="200"/>
    </w:pPr>
    <w:rPr>
      <w:rFonts w:ascii="仿宋_GB2312" w:eastAsia="仿宋_GB2312" w:cs="Latha"/>
      <w:bCs/>
      <w:color w:val="000000"/>
      <w:sz w:val="30"/>
      <w:szCs w:val="30"/>
    </w:rPr>
  </w:style>
  <w:style w:type="paragraph" w:customStyle="1" w:styleId="41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16">
    <w:name w:val="Blockquote"/>
    <w:basedOn w:val="1"/>
    <w:qFormat/>
    <w:uiPriority w:val="99"/>
    <w:pPr>
      <w:widowControl/>
      <w:spacing w:before="100" w:afterLines="50"/>
      <w:ind w:left="360" w:right="360"/>
      <w:jc w:val="left"/>
    </w:pPr>
    <w:rPr>
      <w:rFonts w:ascii="宋体"/>
      <w:snapToGrid w:val="0"/>
      <w:kern w:val="0"/>
      <w:sz w:val="24"/>
      <w:szCs w:val="20"/>
      <w:lang w:val="en-CA"/>
    </w:rPr>
  </w:style>
  <w:style w:type="paragraph" w:customStyle="1" w:styleId="417">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418">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419">
    <w:name w:val="正文样式 首行缩进:  0.74 厘米"/>
    <w:basedOn w:val="1"/>
    <w:qFormat/>
    <w:uiPriority w:val="99"/>
    <w:pPr>
      <w:widowControl/>
      <w:tabs>
        <w:tab w:val="right" w:pos="8640"/>
      </w:tabs>
      <w:spacing w:beforeLines="50" w:line="360" w:lineRule="auto"/>
      <w:ind w:firstLine="420"/>
    </w:pPr>
    <w:rPr>
      <w:kern w:val="0"/>
      <w:sz w:val="24"/>
      <w:szCs w:val="20"/>
      <w:lang w:bidi="he-IL"/>
    </w:rPr>
  </w:style>
  <w:style w:type="paragraph" w:customStyle="1" w:styleId="420">
    <w:name w:val="Char Char1 Char1"/>
    <w:basedOn w:val="1"/>
    <w:qFormat/>
    <w:uiPriority w:val="99"/>
    <w:rPr>
      <w:rFonts w:ascii="仿宋_GB2312" w:eastAsia="仿宋_GB2312"/>
      <w:b/>
      <w:sz w:val="32"/>
      <w:szCs w:val="32"/>
    </w:rPr>
  </w:style>
  <w:style w:type="paragraph" w:customStyle="1" w:styleId="421">
    <w:name w:val="红日标题"/>
    <w:basedOn w:val="49"/>
    <w:next w:val="1"/>
    <w:qFormat/>
    <w:uiPriority w:val="99"/>
    <w:pPr>
      <w:pageBreakBefore/>
      <w:widowControl/>
      <w:numPr>
        <w:ilvl w:val="0"/>
        <w:numId w:val="11"/>
      </w:numPr>
      <w:spacing w:line="276" w:lineRule="auto"/>
      <w:jc w:val="left"/>
    </w:pPr>
    <w:rPr>
      <w:caps/>
      <w:color w:val="4F81BD"/>
      <w:spacing w:val="10"/>
      <w:kern w:val="28"/>
      <w:sz w:val="36"/>
      <w:szCs w:val="36"/>
      <w:lang w:eastAsia="en-US" w:bidi="en-US"/>
    </w:rPr>
  </w:style>
  <w:style w:type="paragraph" w:customStyle="1" w:styleId="422">
    <w:name w:val="pa-17"/>
    <w:basedOn w:val="1"/>
    <w:qFormat/>
    <w:uiPriority w:val="99"/>
    <w:pPr>
      <w:widowControl/>
      <w:spacing w:before="150" w:after="150"/>
      <w:jc w:val="left"/>
    </w:pPr>
    <w:rPr>
      <w:rFonts w:ascii="宋体" w:hAnsi="宋体" w:cs="宋体"/>
      <w:kern w:val="0"/>
      <w:sz w:val="24"/>
      <w:szCs w:val="24"/>
    </w:rPr>
  </w:style>
  <w:style w:type="paragraph" w:customStyle="1" w:styleId="423">
    <w:name w:val="文本框内文字"/>
    <w:basedOn w:val="1"/>
    <w:qFormat/>
    <w:uiPriority w:val="99"/>
    <w:pPr>
      <w:spacing w:line="0" w:lineRule="atLeast"/>
    </w:pPr>
    <w:rPr>
      <w:rFonts w:eastAsia="仿宋_GB2312"/>
      <w:sz w:val="22"/>
      <w:szCs w:val="24"/>
    </w:rPr>
  </w:style>
  <w:style w:type="paragraph" w:customStyle="1" w:styleId="424">
    <w:name w:val="psubhead2cmt"/>
    <w:basedOn w:val="1"/>
    <w:qFormat/>
    <w:uiPriority w:val="99"/>
    <w:pPr>
      <w:widowControl/>
      <w:spacing w:before="100" w:beforeAutospacing="1" w:after="100" w:afterAutospacing="1"/>
      <w:jc w:val="left"/>
    </w:pPr>
    <w:rPr>
      <w:rFonts w:eastAsia="Times New Roman"/>
      <w:kern w:val="0"/>
      <w:sz w:val="24"/>
      <w:szCs w:val="24"/>
    </w:rPr>
  </w:style>
  <w:style w:type="paragraph" w:customStyle="1" w:styleId="425">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26">
    <w:name w:val="正文居中"/>
    <w:qFormat/>
    <w:uiPriority w:val="99"/>
    <w:pPr>
      <w:widowControl w:val="0"/>
      <w:spacing w:line="240" w:lineRule="exact"/>
      <w:ind w:left="-105" w:leftChars="-50" w:right="-105" w:rightChars="-50"/>
      <w:jc w:val="center"/>
    </w:pPr>
    <w:rPr>
      <w:rFonts w:ascii="Times New Roman" w:hAnsi="Times New Roman" w:eastAsia="宋体" w:cs="Times New Roman"/>
      <w:bCs/>
      <w:sz w:val="18"/>
      <w:szCs w:val="18"/>
      <w:lang w:val="en-US" w:eastAsia="zh-CN" w:bidi="ar-SA"/>
    </w:rPr>
  </w:style>
  <w:style w:type="paragraph" w:customStyle="1" w:styleId="427">
    <w:name w:val="要点2"/>
    <w:basedOn w:val="1"/>
    <w:qFormat/>
    <w:uiPriority w:val="99"/>
    <w:pPr>
      <w:spacing w:line="360" w:lineRule="auto"/>
      <w:ind w:left="420" w:hanging="420"/>
    </w:pPr>
    <w:rPr>
      <w:b/>
      <w:szCs w:val="21"/>
      <w:shd w:val="pct10" w:color="auto" w:fill="FFFFFF"/>
      <w14:shadow w14:blurRad="50800" w14:dist="38100" w14:dir="2700000" w14:sx="100000" w14:sy="100000" w14:kx="0" w14:ky="0" w14:algn="tl">
        <w14:srgbClr w14:val="000000">
          <w14:alpha w14:val="60000"/>
        </w14:srgbClr>
      </w14:shadow>
    </w:rPr>
  </w:style>
  <w:style w:type="paragraph" w:customStyle="1" w:styleId="428">
    <w:name w:val="标准标题3"/>
    <w:basedOn w:val="5"/>
    <w:qFormat/>
    <w:uiPriority w:val="99"/>
    <w:pPr>
      <w:tabs>
        <w:tab w:val="left" w:pos="1050"/>
      </w:tabs>
      <w:spacing w:line="240" w:lineRule="auto"/>
      <w:ind w:left="-258" w:leftChars="-258"/>
    </w:pPr>
    <w:rPr>
      <w:rFonts w:eastAsia="仿宋_GB2312"/>
      <w:sz w:val="28"/>
    </w:rPr>
  </w:style>
  <w:style w:type="paragraph" w:customStyle="1" w:styleId="429">
    <w:name w:val="正文居中标题1"/>
    <w:basedOn w:val="1"/>
    <w:qFormat/>
    <w:uiPriority w:val="99"/>
    <w:pPr>
      <w:numPr>
        <w:ilvl w:val="0"/>
        <w:numId w:val="12"/>
      </w:numPr>
      <w:tabs>
        <w:tab w:val="clear" w:pos="987"/>
      </w:tabs>
      <w:spacing w:before="100" w:beforeAutospacing="1" w:after="100" w:afterAutospacing="1"/>
      <w:ind w:left="0" w:firstLine="0"/>
      <w:jc w:val="center"/>
    </w:pPr>
    <w:rPr>
      <w:rFonts w:eastAsia="隶书"/>
      <w:b/>
      <w:bCs/>
      <w:sz w:val="84"/>
      <w:szCs w:val="24"/>
    </w:rPr>
  </w:style>
  <w:style w:type="paragraph" w:customStyle="1" w:styleId="430">
    <w:name w:val="默认段落字体 Para Char Char Char Char"/>
    <w:basedOn w:val="1"/>
    <w:qFormat/>
    <w:uiPriority w:val="99"/>
    <w:pPr>
      <w:adjustRightInd w:val="0"/>
      <w:spacing w:line="360" w:lineRule="auto"/>
    </w:pPr>
    <w:rPr>
      <w:kern w:val="0"/>
      <w:sz w:val="24"/>
      <w:szCs w:val="20"/>
    </w:rPr>
  </w:style>
  <w:style w:type="paragraph" w:customStyle="1" w:styleId="431">
    <w:name w:val="大汉正文"/>
    <w:basedOn w:val="1"/>
    <w:qFormat/>
    <w:uiPriority w:val="99"/>
    <w:pPr>
      <w:spacing w:line="360" w:lineRule="auto"/>
      <w:ind w:firstLine="200" w:firstLineChars="200"/>
      <w:jc w:val="left"/>
    </w:pPr>
    <w:rPr>
      <w:rFonts w:ascii="宋体"/>
      <w:kern w:val="0"/>
      <w:sz w:val="24"/>
      <w:szCs w:val="24"/>
    </w:rPr>
  </w:style>
  <w:style w:type="paragraph" w:customStyle="1" w:styleId="432">
    <w:name w:val="List Paragraph1"/>
    <w:basedOn w:val="1"/>
    <w:qFormat/>
    <w:uiPriority w:val="99"/>
    <w:pPr>
      <w:ind w:firstLine="420" w:firstLineChars="200"/>
    </w:pPr>
    <w:rPr>
      <w:szCs w:val="24"/>
    </w:rPr>
  </w:style>
  <w:style w:type="paragraph" w:customStyle="1" w:styleId="433">
    <w:name w:val="Bullet1"/>
    <w:basedOn w:val="1"/>
    <w:qFormat/>
    <w:uiPriority w:val="99"/>
    <w:pPr>
      <w:spacing w:afterLines="50"/>
      <w:ind w:left="720" w:hanging="432"/>
      <w:jc w:val="left"/>
    </w:pPr>
    <w:rPr>
      <w:rFonts w:ascii="宋体"/>
      <w:snapToGrid w:val="0"/>
      <w:kern w:val="0"/>
      <w:szCs w:val="20"/>
    </w:rPr>
  </w:style>
  <w:style w:type="paragraph" w:customStyle="1" w:styleId="434">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35">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436">
    <w:name w:val="正文首行缩进 211"/>
    <w:basedOn w:val="437"/>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437">
    <w:name w:val="正文文本缩进11"/>
    <w:basedOn w:val="1"/>
    <w:qFormat/>
    <w:uiPriority w:val="99"/>
    <w:pPr>
      <w:spacing w:after="120"/>
      <w:ind w:left="420" w:leftChars="200"/>
    </w:pPr>
    <w:rPr>
      <w:rFonts w:cs="黑体"/>
    </w:rPr>
  </w:style>
  <w:style w:type="paragraph" w:customStyle="1" w:styleId="438">
    <w:name w:val="文档结构图11"/>
    <w:basedOn w:val="1"/>
    <w:qFormat/>
    <w:uiPriority w:val="99"/>
    <w:rPr>
      <w:rFonts w:ascii="宋体"/>
      <w:kern w:val="0"/>
      <w:sz w:val="18"/>
      <w:szCs w:val="18"/>
    </w:rPr>
  </w:style>
  <w:style w:type="paragraph" w:customStyle="1" w:styleId="439">
    <w:name w:val="样式 标题 3Chapter X.X.X. + 五号 段后: 0.5 行"/>
    <w:basedOn w:val="5"/>
    <w:qFormat/>
    <w:uiPriority w:val="99"/>
    <w:pPr>
      <w:keepLines w:val="0"/>
      <w:spacing w:before="120" w:afterLines="50" w:line="240" w:lineRule="auto"/>
      <w:jc w:val="left"/>
    </w:pPr>
    <w:rPr>
      <w:rFonts w:ascii="宋体" w:cs="宋体"/>
      <w:snapToGrid w:val="0"/>
      <w:kern w:val="0"/>
      <w:sz w:val="21"/>
      <w:szCs w:val="20"/>
    </w:rPr>
  </w:style>
  <w:style w:type="paragraph" w:customStyle="1" w:styleId="440">
    <w:name w:val="pa-7"/>
    <w:basedOn w:val="1"/>
    <w:qFormat/>
    <w:uiPriority w:val="99"/>
    <w:pPr>
      <w:widowControl/>
      <w:spacing w:before="150" w:after="150"/>
      <w:jc w:val="left"/>
    </w:pPr>
    <w:rPr>
      <w:rFonts w:ascii="宋体" w:hAnsi="宋体" w:cs="宋体"/>
      <w:kern w:val="0"/>
      <w:sz w:val="24"/>
      <w:szCs w:val="24"/>
    </w:rPr>
  </w:style>
  <w:style w:type="paragraph" w:customStyle="1" w:styleId="441">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442">
    <w:name w:val="样式 标题 3Chapter X.X.X. + 段后: 0.5 行1"/>
    <w:basedOn w:val="5"/>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443">
    <w:name w:val="S4-I-U-L15-No-dot"/>
    <w:basedOn w:val="1"/>
    <w:qFormat/>
    <w:uiPriority w:val="99"/>
    <w:pPr>
      <w:numPr>
        <w:ilvl w:val="1"/>
        <w:numId w:val="13"/>
      </w:numPr>
      <w:tabs>
        <w:tab w:val="left" w:pos="1112"/>
        <w:tab w:val="clear" w:pos="1680"/>
      </w:tabs>
      <w:spacing w:after="120" w:line="360" w:lineRule="auto"/>
      <w:ind w:left="1112"/>
    </w:pPr>
    <w:rPr>
      <w:i/>
      <w:sz w:val="24"/>
      <w:szCs w:val="24"/>
      <w:u w:val="single"/>
    </w:rPr>
  </w:style>
  <w:style w:type="paragraph" w:customStyle="1" w:styleId="444">
    <w:name w:val="正文样式"/>
    <w:basedOn w:val="1"/>
    <w:qFormat/>
    <w:uiPriority w:val="99"/>
    <w:pPr>
      <w:spacing w:line="360" w:lineRule="auto"/>
      <w:ind w:firstLine="200" w:firstLineChars="200"/>
    </w:pPr>
    <w:rPr>
      <w:rFonts w:ascii="宋体"/>
      <w:sz w:val="24"/>
      <w:szCs w:val="24"/>
    </w:rPr>
  </w:style>
  <w:style w:type="paragraph" w:customStyle="1" w:styleId="445">
    <w:name w:val="列表（编号二级）（绿盟科技）"/>
    <w:basedOn w:val="446"/>
    <w:qFormat/>
    <w:uiPriority w:val="99"/>
    <w:pPr>
      <w:numPr>
        <w:ilvl w:val="1"/>
      </w:numPr>
      <w:spacing w:beforeLines="0"/>
      <w:ind w:left="1260"/>
    </w:pPr>
  </w:style>
  <w:style w:type="paragraph" w:customStyle="1" w:styleId="446">
    <w:name w:val="列表（编号一级）（绿盟科技）"/>
    <w:basedOn w:val="1"/>
    <w:qFormat/>
    <w:uiPriority w:val="99"/>
    <w:pPr>
      <w:widowControl/>
      <w:numPr>
        <w:ilvl w:val="0"/>
        <w:numId w:val="14"/>
      </w:numPr>
      <w:spacing w:beforeLines="25" w:line="300" w:lineRule="auto"/>
      <w:jc w:val="left"/>
    </w:pPr>
    <w:rPr>
      <w:rFonts w:ascii="Arial" w:hAnsi="Arial"/>
      <w:kern w:val="0"/>
      <w:szCs w:val="21"/>
    </w:rPr>
  </w:style>
  <w:style w:type="paragraph" w:customStyle="1" w:styleId="447">
    <w:name w:val="目录标题"/>
    <w:basedOn w:val="3"/>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448">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49">
    <w:name w:val="样式　标题4"/>
    <w:basedOn w:val="305"/>
    <w:next w:val="1"/>
    <w:qFormat/>
    <w:uiPriority w:val="99"/>
    <w:pPr>
      <w:numPr>
        <w:numId w:val="0"/>
      </w:numPr>
      <w:ind w:left="425" w:hanging="425"/>
    </w:pPr>
  </w:style>
  <w:style w:type="paragraph" w:customStyle="1" w:styleId="45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451">
    <w:name w:val="样式 样式 正文文本缩进 + 仿宋_GB2312 小四 首行缩进:  0 厘米 行距: 1.5 倍行距 + (中文) 仿宋_GB..."/>
    <w:basedOn w:val="400"/>
    <w:qFormat/>
    <w:uiPriority w:val="99"/>
    <w:pPr>
      <w:ind w:firstLine="480" w:firstLineChars="200"/>
    </w:pPr>
  </w:style>
  <w:style w:type="paragraph" w:customStyle="1" w:styleId="452">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453">
    <w:name w:val="aff"/>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54">
    <w:name w:val="Char Char Char Char Char Char Char1"/>
    <w:basedOn w:val="1"/>
    <w:qFormat/>
    <w:uiPriority w:val="99"/>
    <w:pPr>
      <w:tabs>
        <w:tab w:val="left" w:pos="432"/>
      </w:tabs>
      <w:ind w:left="432" w:hanging="432"/>
    </w:pPr>
    <w:rPr>
      <w:rFonts w:ascii="Tahoma" w:hAnsi="Tahoma"/>
      <w:sz w:val="24"/>
      <w:szCs w:val="20"/>
    </w:rPr>
  </w:style>
  <w:style w:type="paragraph" w:customStyle="1" w:styleId="455">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456">
    <w:name w:val="贷方"/>
    <w:basedOn w:val="1"/>
    <w:qFormat/>
    <w:uiPriority w:val="99"/>
    <w:pPr>
      <w:ind w:left="1890" w:leftChars="900"/>
    </w:pPr>
    <w:rPr>
      <w:sz w:val="24"/>
      <w:szCs w:val="24"/>
    </w:rPr>
  </w:style>
  <w:style w:type="paragraph" w:customStyle="1" w:styleId="457">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458">
    <w:name w:val="表格中序号"/>
    <w:basedOn w:val="1"/>
    <w:qFormat/>
    <w:uiPriority w:val="99"/>
    <w:pPr>
      <w:spacing w:line="288" w:lineRule="auto"/>
      <w:jc w:val="center"/>
    </w:pPr>
    <w:rPr>
      <w:rFonts w:ascii="新宋体" w:eastAsia="新宋体"/>
      <w:sz w:val="24"/>
      <w:szCs w:val="24"/>
    </w:rPr>
  </w:style>
  <w:style w:type="paragraph" w:customStyle="1" w:styleId="459">
    <w:name w:val="linyang-正文"/>
    <w:basedOn w:val="1"/>
    <w:qFormat/>
    <w:uiPriority w:val="99"/>
    <w:pPr>
      <w:spacing w:before="120" w:after="120" w:line="400" w:lineRule="exact"/>
      <w:ind w:firstLine="200" w:firstLineChars="200"/>
    </w:pPr>
    <w:rPr>
      <w:sz w:val="24"/>
      <w:szCs w:val="24"/>
    </w:rPr>
  </w:style>
  <w:style w:type="paragraph" w:customStyle="1" w:styleId="460">
    <w:name w:val="_Style 13"/>
    <w:basedOn w:val="1"/>
    <w:qFormat/>
    <w:uiPriority w:val="99"/>
    <w:pPr>
      <w:tabs>
        <w:tab w:val="left" w:pos="360"/>
      </w:tabs>
      <w:ind w:firstLine="420" w:firstLineChars="150"/>
    </w:pPr>
    <w:rPr>
      <w:szCs w:val="20"/>
    </w:rPr>
  </w:style>
  <w:style w:type="paragraph" w:customStyle="1" w:styleId="4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462">
    <w:name w:val="FA正文+标号"/>
    <w:basedOn w:val="1"/>
    <w:qFormat/>
    <w:uiPriority w:val="99"/>
    <w:pPr>
      <w:tabs>
        <w:tab w:val="left" w:pos="3375"/>
      </w:tabs>
      <w:spacing w:line="400" w:lineRule="exact"/>
    </w:pPr>
    <w:rPr>
      <w:rFonts w:ascii="仿宋_GB2312" w:hAnsi="宋体" w:eastAsia="仿宋_GB2312"/>
      <w:sz w:val="24"/>
      <w:szCs w:val="24"/>
    </w:rPr>
  </w:style>
  <w:style w:type="paragraph" w:customStyle="1" w:styleId="463">
    <w:name w:val="Char Char1 Char Char Char Char Char Char Char Char Char Char Char Char Char Char1"/>
    <w:basedOn w:val="1"/>
    <w:qFormat/>
    <w:uiPriority w:val="99"/>
    <w:pPr>
      <w:widowControl/>
      <w:spacing w:after="160" w:line="240" w:lineRule="exact"/>
      <w:jc w:val="left"/>
    </w:pPr>
    <w:rPr>
      <w:szCs w:val="20"/>
    </w:rPr>
  </w:style>
  <w:style w:type="paragraph" w:customStyle="1" w:styleId="464">
    <w:name w:val="Char1 Char Char Char1"/>
    <w:basedOn w:val="1"/>
    <w:qFormat/>
    <w:uiPriority w:val="99"/>
    <w:rPr>
      <w:rFonts w:ascii="Tahoma" w:hAnsi="Tahoma"/>
      <w:sz w:val="24"/>
      <w:szCs w:val="20"/>
    </w:rPr>
  </w:style>
  <w:style w:type="paragraph" w:customStyle="1" w:styleId="465">
    <w:name w:val="标题 3Chapter X.X.X. + 段后: 0.5 行 + 段后: 0.5 行 + 段后: 0.5 行1"/>
    <w:basedOn w:val="292"/>
    <w:qFormat/>
    <w:uiPriority w:val="99"/>
  </w:style>
  <w:style w:type="paragraph" w:customStyle="1" w:styleId="466">
    <w:name w:val="样式 纯文本 + 首行缩进:  2 字符 Char Char Char Char Char Char Char Char Char Char Char Char Char Char Char Char Char Char Char Char Char Char Char Char"/>
    <w:basedOn w:val="2"/>
    <w:qFormat/>
    <w:uiPriority w:val="99"/>
    <w:pPr>
      <w:spacing w:beforeLines="0" w:afterLines="0" w:line="360" w:lineRule="auto"/>
      <w:jc w:val="left"/>
    </w:pPr>
    <w:rPr>
      <w:rFonts w:eastAsia="仿宋_GB2312" w:cs="Arial"/>
      <w:sz w:val="28"/>
      <w:szCs w:val="20"/>
    </w:rPr>
  </w:style>
  <w:style w:type="paragraph" w:customStyle="1" w:styleId="467">
    <w:name w:val="样式 标题 1 + 左侧:  0 厘米 首行缩进:  0 厘米"/>
    <w:basedOn w:val="3"/>
    <w:qFormat/>
    <w:uiPriority w:val="99"/>
    <w:pPr>
      <w:keepNext/>
      <w:keepLines/>
      <w:autoSpaceDE/>
      <w:autoSpaceDN/>
      <w:adjustRightInd/>
      <w:spacing w:after="120"/>
      <w:jc w:val="both"/>
    </w:pPr>
    <w:rPr>
      <w:rFonts w:ascii="黑体" w:eastAsia="黑体" w:cs="宋体"/>
      <w:kern w:val="44"/>
    </w:rPr>
  </w:style>
  <w:style w:type="paragraph" w:customStyle="1" w:styleId="468">
    <w:name w:val="样式 标题 5 + 五号 居中 段前: 1.5 磅 段后: 1.5 磅 行距: 多倍行距 1.57 字行"/>
    <w:basedOn w:val="7"/>
    <w:qFormat/>
    <w:uiPriority w:val="99"/>
    <w:pPr>
      <w:tabs>
        <w:tab w:val="clear" w:pos="992"/>
      </w:tabs>
      <w:spacing w:before="30" w:after="30" w:line="377" w:lineRule="auto"/>
      <w:ind w:left="0" w:firstLine="0"/>
      <w:jc w:val="center"/>
    </w:pPr>
    <w:rPr>
      <w:rFonts w:cs="宋体"/>
      <w:sz w:val="21"/>
      <w:szCs w:val="20"/>
    </w:rPr>
  </w:style>
  <w:style w:type="paragraph" w:customStyle="1" w:styleId="469">
    <w:name w:val="Normal0"/>
    <w:qFormat/>
    <w:uiPriority w:val="99"/>
    <w:rPr>
      <w:rFonts w:ascii="Times New Roman" w:hAnsi="Times New Roman" w:eastAsia="宋体" w:cs="Times New Roman"/>
      <w:lang w:val="en-US" w:eastAsia="en-US" w:bidi="ar-SA"/>
    </w:rPr>
  </w:style>
  <w:style w:type="paragraph" w:customStyle="1" w:styleId="470">
    <w:name w:val="InfoBlue"/>
    <w:basedOn w:val="1"/>
    <w:next w:val="22"/>
    <w:qFormat/>
    <w:uiPriority w:val="99"/>
    <w:pPr>
      <w:spacing w:afterLines="50"/>
      <w:ind w:left="720"/>
      <w:jc w:val="left"/>
    </w:pPr>
    <w:rPr>
      <w:rFonts w:ascii="宋体"/>
      <w:i/>
      <w:snapToGrid w:val="0"/>
      <w:color w:val="0000FF"/>
      <w:kern w:val="0"/>
      <w:szCs w:val="20"/>
    </w:rPr>
  </w:style>
  <w:style w:type="paragraph" w:customStyle="1" w:styleId="471">
    <w:name w:val="二级标题"/>
    <w:basedOn w:val="4"/>
    <w:qFormat/>
    <w:uiPriority w:val="99"/>
    <w:pPr>
      <w:tabs>
        <w:tab w:val="left" w:pos="1116"/>
      </w:tabs>
      <w:ind w:left="1116" w:hanging="576"/>
    </w:pPr>
    <w:rPr>
      <w:rFonts w:ascii="黑体" w:hAnsi="Cambria"/>
      <w:kern w:val="0"/>
    </w:rPr>
  </w:style>
  <w:style w:type="paragraph" w:customStyle="1" w:styleId="472">
    <w:name w:val="正文空4格  1）"/>
    <w:basedOn w:val="1"/>
    <w:qFormat/>
    <w:uiPriority w:val="99"/>
    <w:pPr>
      <w:ind w:firstLine="1120" w:firstLineChars="400"/>
    </w:pPr>
    <w:rPr>
      <w:rFonts w:cs="宋体"/>
      <w:szCs w:val="20"/>
    </w:rPr>
  </w:style>
  <w:style w:type="paragraph" w:customStyle="1" w:styleId="473">
    <w:name w:val="S4-L15"/>
    <w:basedOn w:val="1"/>
    <w:qFormat/>
    <w:uiPriority w:val="99"/>
    <w:pPr>
      <w:spacing w:after="120" w:line="360" w:lineRule="auto"/>
      <w:ind w:left="720" w:firstLine="392"/>
    </w:pPr>
    <w:rPr>
      <w:szCs w:val="21"/>
      <w:lang w:val="fr-FR"/>
    </w:rPr>
  </w:style>
  <w:style w:type="paragraph" w:customStyle="1" w:styleId="474">
    <w:name w:val="样式 标题 1 + 五号"/>
    <w:basedOn w:val="3"/>
    <w:qFormat/>
    <w:uiPriority w:val="99"/>
    <w:pPr>
      <w:keepNext/>
      <w:keepLines/>
      <w:autoSpaceDE/>
      <w:autoSpaceDN/>
      <w:adjustRightInd/>
      <w:spacing w:line="240" w:lineRule="auto"/>
    </w:pPr>
    <w:rPr>
      <w:rFonts w:eastAsia="宋体"/>
      <w:kern w:val="44"/>
      <w:sz w:val="32"/>
      <w:szCs w:val="32"/>
    </w:rPr>
  </w:style>
  <w:style w:type="paragraph" w:customStyle="1" w:styleId="475">
    <w:name w:val="正文-带编号1)"/>
    <w:basedOn w:val="1"/>
    <w:qFormat/>
    <w:uiPriority w:val="99"/>
    <w:pPr>
      <w:numPr>
        <w:ilvl w:val="0"/>
        <w:numId w:val="15"/>
      </w:numPr>
      <w:spacing w:line="400" w:lineRule="exact"/>
    </w:pPr>
    <w:rPr>
      <w:rFonts w:ascii="Arial" w:hAnsi="Arial"/>
      <w:szCs w:val="24"/>
    </w:rPr>
  </w:style>
  <w:style w:type="paragraph" w:customStyle="1" w:styleId="476">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477">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78">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479">
    <w:name w:val="图样式"/>
    <w:basedOn w:val="1"/>
    <w:qFormat/>
    <w:uiPriority w:val="99"/>
    <w:pPr>
      <w:keepNext/>
      <w:widowControl/>
      <w:spacing w:before="80" w:after="80"/>
      <w:jc w:val="center"/>
    </w:pPr>
    <w:rPr>
      <w:szCs w:val="20"/>
    </w:rPr>
  </w:style>
  <w:style w:type="paragraph" w:customStyle="1" w:styleId="480">
    <w:name w:val="沈标题四"/>
    <w:basedOn w:val="6"/>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481">
    <w:name w:val="Char Char Char"/>
    <w:basedOn w:val="1"/>
    <w:qFormat/>
    <w:uiPriority w:val="99"/>
  </w:style>
  <w:style w:type="paragraph" w:customStyle="1" w:styleId="482">
    <w:name w:val="彩色底纹 - 强调文字颜色 11"/>
    <w:semiHidden/>
    <w:qFormat/>
    <w:uiPriority w:val="99"/>
    <w:rPr>
      <w:rFonts w:ascii="Times New Roman" w:hAnsi="Times New Roman" w:eastAsia="宋体" w:cs="Times New Roman"/>
      <w:kern w:val="2"/>
      <w:sz w:val="21"/>
      <w:szCs w:val="22"/>
      <w:lang w:val="en-US" w:eastAsia="zh-CN" w:bidi="ar-SA"/>
    </w:rPr>
  </w:style>
  <w:style w:type="paragraph" w:customStyle="1" w:styleId="483">
    <w:name w:val="Char Char Char Char Char Char Char Char Char Char1"/>
    <w:basedOn w:val="1"/>
    <w:qFormat/>
    <w:uiPriority w:val="99"/>
    <w:pPr>
      <w:tabs>
        <w:tab w:val="left" w:pos="360"/>
      </w:tabs>
      <w:ind w:left="480" w:hanging="480" w:hangingChars="200"/>
    </w:pPr>
    <w:rPr>
      <w:rFonts w:ascii="仿宋_GB2312" w:eastAsia="仿宋_GB2312"/>
      <w:b/>
      <w:sz w:val="24"/>
      <w:szCs w:val="24"/>
    </w:rPr>
  </w:style>
  <w:style w:type="paragraph" w:customStyle="1" w:styleId="484">
    <w:name w:val="P3"/>
    <w:basedOn w:val="1"/>
    <w:qFormat/>
    <w:uiPriority w:val="99"/>
    <w:pPr>
      <w:widowControl/>
      <w:spacing w:before="240" w:line="240" w:lineRule="atLeast"/>
      <w:ind w:left="1152"/>
      <w:jc w:val="left"/>
    </w:pPr>
    <w:rPr>
      <w:b/>
      <w:kern w:val="0"/>
      <w:szCs w:val="21"/>
      <w:lang w:val="en-AU" w:eastAsia="en-US"/>
    </w:rPr>
  </w:style>
  <w:style w:type="paragraph" w:customStyle="1" w:styleId="48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486">
    <w:name w:val="此正文"/>
    <w:basedOn w:val="1"/>
    <w:qFormat/>
    <w:uiPriority w:val="99"/>
    <w:pPr>
      <w:spacing w:line="360" w:lineRule="auto"/>
      <w:ind w:firstLine="200" w:firstLineChars="200"/>
    </w:pPr>
    <w:rPr>
      <w:sz w:val="24"/>
      <w:szCs w:val="24"/>
    </w:rPr>
  </w:style>
  <w:style w:type="paragraph" w:customStyle="1" w:styleId="487">
    <w:name w:val="列出段落11"/>
    <w:basedOn w:val="1"/>
    <w:qFormat/>
    <w:uiPriority w:val="99"/>
    <w:pPr>
      <w:ind w:firstLine="420" w:firstLineChars="200"/>
    </w:pPr>
  </w:style>
  <w:style w:type="paragraph" w:customStyle="1" w:styleId="488">
    <w:name w:val="正文文本 New"/>
    <w:basedOn w:val="1"/>
    <w:qFormat/>
    <w:uiPriority w:val="99"/>
    <w:pPr>
      <w:spacing w:after="120"/>
    </w:pPr>
    <w:rPr>
      <w:sz w:val="28"/>
      <w:szCs w:val="24"/>
    </w:rPr>
  </w:style>
  <w:style w:type="paragraph" w:customStyle="1" w:styleId="489">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90">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491">
    <w:name w:val="[Normal]"/>
    <w:qFormat/>
    <w:uiPriority w:val="99"/>
    <w:rPr>
      <w:rFonts w:ascii="宋体" w:hAnsi="宋体" w:eastAsia="宋体" w:cs="Times New Roman"/>
      <w:sz w:val="24"/>
      <w:lang w:val="zh-CN" w:eastAsia="zh-CN" w:bidi="ar-SA"/>
    </w:rPr>
  </w:style>
  <w:style w:type="paragraph" w:customStyle="1" w:styleId="492">
    <w:name w:val="样式 标题 3Chapter X.X.X"/>
    <w:basedOn w:val="465"/>
    <w:qFormat/>
    <w:uiPriority w:val="99"/>
    <w:pPr>
      <w:spacing w:afterLines="0"/>
    </w:pPr>
  </w:style>
  <w:style w:type="paragraph" w:customStyle="1" w:styleId="493">
    <w:name w:val="15"/>
    <w:basedOn w:val="1"/>
    <w:qFormat/>
    <w:uiPriority w:val="99"/>
    <w:pPr>
      <w:widowControl/>
      <w:spacing w:line="312" w:lineRule="auto"/>
      <w:ind w:firstLine="202"/>
    </w:pPr>
    <w:rPr>
      <w:kern w:val="0"/>
      <w:sz w:val="24"/>
      <w:szCs w:val="24"/>
    </w:rPr>
  </w:style>
  <w:style w:type="paragraph" w:customStyle="1" w:styleId="494">
    <w:name w:val="二级项目符号"/>
    <w:basedOn w:val="1"/>
    <w:qFormat/>
    <w:uiPriority w:val="99"/>
    <w:pPr>
      <w:widowControl/>
      <w:tabs>
        <w:tab w:val="left" w:pos="964"/>
      </w:tabs>
      <w:spacing w:line="360" w:lineRule="auto"/>
      <w:ind w:left="964" w:hanging="482"/>
    </w:pPr>
    <w:rPr>
      <w:kern w:val="0"/>
      <w:sz w:val="24"/>
      <w:szCs w:val="20"/>
    </w:rPr>
  </w:style>
  <w:style w:type="paragraph" w:customStyle="1" w:styleId="495">
    <w:name w:val="标准有序列表（L1）"/>
    <w:basedOn w:val="15"/>
    <w:qFormat/>
    <w:uiPriority w:val="99"/>
    <w:pPr>
      <w:tabs>
        <w:tab w:val="left" w:pos="0"/>
      </w:tabs>
      <w:spacing w:line="360" w:lineRule="auto"/>
      <w:ind w:firstLine="0"/>
    </w:pPr>
    <w:rPr>
      <w:rFonts w:ascii="黑体" w:eastAsia="黑体"/>
      <w:color w:val="000000"/>
      <w:sz w:val="24"/>
    </w:rPr>
  </w:style>
  <w:style w:type="paragraph" w:customStyle="1" w:styleId="496">
    <w:name w:val="Item List"/>
    <w:qFormat/>
    <w:uiPriority w:val="99"/>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497">
    <w:name w:val="表格标题"/>
    <w:basedOn w:val="408"/>
    <w:qFormat/>
    <w:uiPriority w:val="99"/>
    <w:pPr>
      <w:numPr>
        <w:ilvl w:val="0"/>
        <w:numId w:val="16"/>
      </w:numPr>
      <w:tabs>
        <w:tab w:val="clear" w:pos="360"/>
      </w:tabs>
      <w:ind w:left="0" w:firstLine="0"/>
      <w:jc w:val="center"/>
    </w:pPr>
    <w:rPr>
      <w:b/>
      <w:bCs/>
      <w:i/>
      <w:iCs/>
    </w:rPr>
  </w:style>
  <w:style w:type="paragraph" w:customStyle="1" w:styleId="498">
    <w:name w:val="内文正文"/>
    <w:basedOn w:val="1"/>
    <w:qFormat/>
    <w:uiPriority w:val="99"/>
    <w:pPr>
      <w:adjustRightInd w:val="0"/>
      <w:snapToGrid w:val="0"/>
      <w:spacing w:line="400" w:lineRule="atLeast"/>
      <w:ind w:firstLine="200" w:firstLineChars="200"/>
    </w:pPr>
    <w:rPr>
      <w:rFonts w:ascii="宋体"/>
      <w:szCs w:val="24"/>
    </w:rPr>
  </w:style>
  <w:style w:type="paragraph" w:customStyle="1" w:styleId="499">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0">
    <w:name w:val="金保标题2"/>
    <w:basedOn w:val="4"/>
    <w:next w:val="1"/>
    <w:qFormat/>
    <w:uiPriority w:val="99"/>
    <w:pPr>
      <w:tabs>
        <w:tab w:val="left" w:pos="709"/>
      </w:tabs>
      <w:spacing w:line="360" w:lineRule="auto"/>
    </w:pPr>
    <w:rPr>
      <w:rFonts w:ascii="Times New Roman" w:hAnsi="Times New Roman"/>
      <w:kern w:val="0"/>
      <w:sz w:val="28"/>
      <w:szCs w:val="28"/>
    </w:rPr>
  </w:style>
  <w:style w:type="paragraph" w:customStyle="1" w:styleId="501">
    <w:name w:val="Char2 Char Char Char"/>
    <w:basedOn w:val="1"/>
    <w:qFormat/>
    <w:uiPriority w:val="99"/>
    <w:rPr>
      <w:rFonts w:ascii="仿宋_GB2312" w:eastAsia="仿宋_GB2312"/>
      <w:b/>
      <w:sz w:val="32"/>
      <w:szCs w:val="32"/>
    </w:rPr>
  </w:style>
  <w:style w:type="paragraph" w:customStyle="1" w:styleId="502">
    <w:name w:val="a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503">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504">
    <w:name w:val="样式 正文（首行缩进两字） + 首行缩进:  2 字符 段后: 0.5 行 行距: 1.5 倍行距"/>
    <w:basedOn w:val="15"/>
    <w:qFormat/>
    <w:uiPriority w:val="99"/>
    <w:pPr>
      <w:spacing w:line="360" w:lineRule="auto"/>
    </w:pPr>
    <w:rPr>
      <w:sz w:val="24"/>
      <w:szCs w:val="24"/>
    </w:rPr>
  </w:style>
  <w:style w:type="paragraph" w:customStyle="1" w:styleId="505">
    <w:name w:val="正文缩进2"/>
    <w:basedOn w:val="1"/>
    <w:qFormat/>
    <w:uiPriority w:val="99"/>
    <w:pPr>
      <w:autoSpaceDE w:val="0"/>
      <w:autoSpaceDN w:val="0"/>
      <w:adjustRightInd w:val="0"/>
      <w:spacing w:after="180" w:line="310" w:lineRule="auto"/>
      <w:ind w:firstLine="420"/>
      <w:jc w:val="left"/>
    </w:pPr>
    <w:rPr>
      <w:kern w:val="0"/>
      <w:sz w:val="20"/>
      <w:szCs w:val="20"/>
    </w:rPr>
  </w:style>
  <w:style w:type="paragraph" w:customStyle="1" w:styleId="506">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7">
    <w:name w:val="S4-L15-No"/>
    <w:basedOn w:val="473"/>
    <w:qFormat/>
    <w:uiPriority w:val="99"/>
    <w:pPr>
      <w:tabs>
        <w:tab w:val="left" w:pos="720"/>
      </w:tabs>
      <w:ind w:hanging="720"/>
    </w:pPr>
  </w:style>
  <w:style w:type="paragraph" w:customStyle="1" w:styleId="508">
    <w:name w:val="Char3 Char Char Char1"/>
    <w:basedOn w:val="1"/>
    <w:qFormat/>
    <w:uiPriority w:val="99"/>
    <w:pPr>
      <w:widowControl/>
      <w:spacing w:after="160" w:line="240" w:lineRule="exact"/>
      <w:jc w:val="left"/>
    </w:pPr>
    <w:rPr>
      <w:szCs w:val="20"/>
    </w:rPr>
  </w:style>
  <w:style w:type="paragraph" w:customStyle="1" w:styleId="509">
    <w:name w:val="样式 样式 标题 4 + 段后: 0.5 行1"/>
    <w:basedOn w:val="323"/>
    <w:next w:val="33"/>
    <w:qFormat/>
    <w:uiPriority w:val="99"/>
    <w:pPr>
      <w:numPr>
        <w:ilvl w:val="1"/>
        <w:numId w:val="2"/>
      </w:numPr>
      <w:ind w:left="0" w:firstLine="0"/>
    </w:pPr>
  </w:style>
  <w:style w:type="paragraph" w:customStyle="1" w:styleId="510">
    <w:name w:val="Paragraph3"/>
    <w:basedOn w:val="1"/>
    <w:qFormat/>
    <w:uiPriority w:val="99"/>
    <w:pPr>
      <w:spacing w:before="80" w:afterLines="50"/>
      <w:ind w:left="1530"/>
    </w:pPr>
    <w:rPr>
      <w:rFonts w:ascii="宋体"/>
      <w:snapToGrid w:val="0"/>
      <w:kern w:val="0"/>
      <w:szCs w:val="20"/>
    </w:rPr>
  </w:style>
  <w:style w:type="paragraph" w:customStyle="1" w:styleId="511">
    <w:name w:val="样式 标题 3(A-3)sect1.2.3h3H3level_3PIM 3Level 3 HeadHeading..."/>
    <w:basedOn w:val="5"/>
    <w:qFormat/>
    <w:uiPriority w:val="99"/>
    <w:rPr>
      <w:rFonts w:ascii="Arial" w:hAnsi="Arial"/>
      <w:sz w:val="30"/>
    </w:rPr>
  </w:style>
  <w:style w:type="paragraph" w:customStyle="1" w:styleId="512">
    <w:name w:val="Bullet 2"/>
    <w:basedOn w:val="22"/>
    <w:qFormat/>
    <w:uiPriority w:val="99"/>
    <w:pPr>
      <w:numPr>
        <w:ilvl w:val="0"/>
        <w:numId w:val="17"/>
      </w:numPr>
      <w:spacing w:beforeLines="10" w:afterLines="10" w:line="264" w:lineRule="auto"/>
    </w:pPr>
    <w:rPr>
      <w:rFonts w:ascii="Arial" w:hAnsi="Arial"/>
      <w:sz w:val="21"/>
      <w:szCs w:val="21"/>
    </w:rPr>
  </w:style>
  <w:style w:type="paragraph" w:customStyle="1" w:styleId="51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514">
    <w:name w:val="样式 模板描述"/>
    <w:basedOn w:val="1"/>
    <w:next w:val="347"/>
    <w:qFormat/>
    <w:uiPriority w:val="99"/>
    <w:pPr>
      <w:spacing w:afterLines="50"/>
      <w:jc w:val="left"/>
    </w:pPr>
    <w:rPr>
      <w:rFonts w:ascii="宋体" w:cs="宋体"/>
      <w:i/>
      <w:iCs/>
      <w:snapToGrid w:val="0"/>
      <w:color w:val="0000FF"/>
      <w:kern w:val="0"/>
      <w:szCs w:val="21"/>
    </w:rPr>
  </w:style>
  <w:style w:type="paragraph" w:customStyle="1" w:styleId="515">
    <w:name w:val="P2"/>
    <w:basedOn w:val="1"/>
    <w:qFormat/>
    <w:uiPriority w:val="99"/>
    <w:pPr>
      <w:widowControl/>
      <w:spacing w:before="240" w:line="240" w:lineRule="atLeast"/>
      <w:ind w:left="578"/>
      <w:jc w:val="left"/>
    </w:pPr>
    <w:rPr>
      <w:b/>
      <w:kern w:val="0"/>
      <w:szCs w:val="21"/>
      <w:lang w:val="en-AU" w:eastAsia="en-US"/>
    </w:rPr>
  </w:style>
  <w:style w:type="paragraph" w:customStyle="1" w:styleId="516">
    <w:name w:val="标书_正文"/>
    <w:basedOn w:val="1"/>
    <w:qFormat/>
    <w:uiPriority w:val="99"/>
    <w:pPr>
      <w:spacing w:line="360" w:lineRule="auto"/>
    </w:pPr>
    <w:rPr>
      <w:rFonts w:ascii="宋体"/>
      <w:b/>
      <w:kern w:val="0"/>
      <w:sz w:val="32"/>
      <w:szCs w:val="32"/>
    </w:rPr>
  </w:style>
  <w:style w:type="paragraph" w:customStyle="1" w:styleId="517">
    <w:name w:val="样式 样式 正文文本缩进 + 仿宋_GB2312 小四 首行缩进:  0 厘米 行距: 1.5 倍行距 + (中文) 仿宋_GB... Char Char"/>
    <w:basedOn w:val="400"/>
    <w:qFormat/>
    <w:uiPriority w:val="99"/>
    <w:pPr>
      <w:ind w:firstLine="480" w:firstLineChars="200"/>
    </w:pPr>
  </w:style>
  <w:style w:type="paragraph" w:customStyle="1" w:styleId="518">
    <w:name w:val="正文空2格  1."/>
    <w:basedOn w:val="1"/>
    <w:qFormat/>
    <w:uiPriority w:val="99"/>
    <w:pPr>
      <w:ind w:firstLine="480" w:firstLineChars="200"/>
    </w:pPr>
    <w:rPr>
      <w:rFonts w:cs="宋体"/>
      <w:sz w:val="28"/>
      <w:szCs w:val="20"/>
    </w:rPr>
  </w:style>
  <w:style w:type="paragraph" w:customStyle="1" w:styleId="519">
    <w:name w:val="Table - Text"/>
    <w:basedOn w:val="1"/>
    <w:qFormat/>
    <w:uiPriority w:val="99"/>
    <w:pPr>
      <w:widowControl/>
      <w:spacing w:before="60" w:afterLines="50"/>
      <w:jc w:val="left"/>
    </w:pPr>
    <w:rPr>
      <w:kern w:val="0"/>
      <w:szCs w:val="20"/>
      <w:lang w:eastAsia="en-US"/>
    </w:rPr>
  </w:style>
  <w:style w:type="paragraph" w:customStyle="1" w:styleId="520">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21">
    <w:name w:val="Proposals body"/>
    <w:basedOn w:val="1"/>
    <w:next w:val="1"/>
    <w:qFormat/>
    <w:uiPriority w:val="99"/>
    <w:pPr>
      <w:widowControl/>
      <w:spacing w:line="360" w:lineRule="auto"/>
      <w:jc w:val="left"/>
    </w:pPr>
    <w:rPr>
      <w:rFonts w:ascii="宋体"/>
      <w:snapToGrid w:val="0"/>
      <w:color w:val="000000"/>
      <w:kern w:val="0"/>
      <w:sz w:val="24"/>
      <w:szCs w:val="20"/>
    </w:rPr>
  </w:style>
  <w:style w:type="paragraph" w:customStyle="1" w:styleId="522">
    <w:name w:val="小标题"/>
    <w:basedOn w:val="22"/>
    <w:qFormat/>
    <w:uiPriority w:val="99"/>
    <w:pPr>
      <w:tabs>
        <w:tab w:val="left" w:pos="840"/>
      </w:tabs>
      <w:spacing w:before="60" w:after="60" w:line="360" w:lineRule="auto"/>
      <w:ind w:left="840" w:hanging="420"/>
    </w:pPr>
    <w:rPr>
      <w:rFonts w:eastAsia="黑体"/>
      <w:sz w:val="24"/>
      <w:szCs w:val="20"/>
    </w:rPr>
  </w:style>
  <w:style w:type="paragraph" w:customStyle="1" w:styleId="523">
    <w:name w:val="首行缩进"/>
    <w:basedOn w:val="1"/>
    <w:next w:val="1"/>
    <w:qFormat/>
    <w:uiPriority w:val="99"/>
    <w:pPr>
      <w:widowControl/>
      <w:numPr>
        <w:ilvl w:val="6"/>
        <w:numId w:val="11"/>
      </w:numPr>
      <w:tabs>
        <w:tab w:val="left" w:pos="822"/>
      </w:tabs>
      <w:snapToGrid w:val="0"/>
      <w:spacing w:before="40" w:after="40" w:line="300" w:lineRule="atLeast"/>
    </w:pPr>
    <w:rPr>
      <w:rFonts w:ascii="Arial" w:hAnsi="Arial"/>
      <w:kern w:val="0"/>
      <w:szCs w:val="20"/>
    </w:rPr>
  </w:style>
  <w:style w:type="paragraph" w:customStyle="1" w:styleId="524">
    <w:name w:val="样式 样式 标题 4 + 段后: 0.5 行 + 段后: 0.5 行"/>
    <w:basedOn w:val="323"/>
    <w:qFormat/>
    <w:uiPriority w:val="99"/>
    <w:pPr>
      <w:numPr>
        <w:numId w:val="0"/>
      </w:numPr>
      <w:tabs>
        <w:tab w:val="left" w:pos="864"/>
      </w:tabs>
      <w:ind w:left="864" w:hanging="864"/>
    </w:pPr>
  </w:style>
  <w:style w:type="paragraph" w:customStyle="1" w:styleId="525">
    <w:name w:val="4"/>
    <w:basedOn w:val="1"/>
    <w:qFormat/>
    <w:uiPriority w:val="99"/>
  </w:style>
  <w:style w:type="paragraph" w:customStyle="1" w:styleId="526">
    <w:name w:val="样式 四号 行距: 1.5 倍行距"/>
    <w:basedOn w:val="1"/>
    <w:qFormat/>
    <w:uiPriority w:val="99"/>
    <w:pPr>
      <w:spacing w:line="312" w:lineRule="auto"/>
      <w:ind w:firstLine="202" w:firstLineChars="202"/>
    </w:pPr>
    <w:rPr>
      <w:rFonts w:cs="宋体"/>
      <w:sz w:val="24"/>
      <w:szCs w:val="20"/>
    </w:rPr>
  </w:style>
  <w:style w:type="paragraph" w:customStyle="1" w:styleId="527">
    <w:name w:val="最新标题1"/>
    <w:basedOn w:val="392"/>
    <w:next w:val="394"/>
    <w:qFormat/>
    <w:uiPriority w:val="99"/>
    <w:rPr>
      <w:bCs/>
    </w:rPr>
  </w:style>
  <w:style w:type="paragraph" w:customStyle="1" w:styleId="528">
    <w:name w:val="Main Title"/>
    <w:basedOn w:val="1"/>
    <w:qFormat/>
    <w:uiPriority w:val="99"/>
    <w:pPr>
      <w:spacing w:before="480" w:afterLines="50"/>
      <w:jc w:val="center"/>
    </w:pPr>
    <w:rPr>
      <w:rFonts w:ascii="宋体"/>
      <w:b/>
      <w:snapToGrid w:val="0"/>
      <w:kern w:val="28"/>
      <w:sz w:val="32"/>
      <w:szCs w:val="20"/>
    </w:rPr>
  </w:style>
  <w:style w:type="paragraph" w:customStyle="1" w:styleId="529">
    <w:name w:val="_Style 118"/>
    <w:basedOn w:val="1"/>
    <w:qFormat/>
    <w:uiPriority w:val="99"/>
  </w:style>
  <w:style w:type="paragraph" w:customStyle="1" w:styleId="530">
    <w:name w:val="Tabletext"/>
    <w:basedOn w:val="1"/>
    <w:qFormat/>
    <w:uiPriority w:val="99"/>
    <w:pPr>
      <w:keepLines/>
      <w:spacing w:afterLines="50"/>
      <w:jc w:val="left"/>
    </w:pPr>
    <w:rPr>
      <w:rFonts w:ascii="宋体"/>
      <w:snapToGrid w:val="0"/>
      <w:kern w:val="0"/>
      <w:szCs w:val="20"/>
    </w:rPr>
  </w:style>
  <w:style w:type="table" w:customStyle="1" w:styleId="531">
    <w:name w:val="网格型1"/>
    <w:basedOn w:val="5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2">
    <w:name w:val="正文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533">
    <w:name w:val="纯文本1"/>
    <w:basedOn w:val="532"/>
    <w:qFormat/>
    <w:uiPriority w:val="99"/>
    <w:pPr>
      <w:widowControl/>
      <w:jc w:val="left"/>
    </w:pPr>
    <w:rPr>
      <w:rFonts w:ascii="宋体" w:hAnsi="Courier New"/>
    </w:rPr>
  </w:style>
  <w:style w:type="character" w:customStyle="1" w:styleId="534">
    <w:name w:val="批注文字 字符1"/>
    <w:qFormat/>
    <w:uiPriority w:val="0"/>
    <w:rPr>
      <w:kern w:val="2"/>
      <w:sz w:val="21"/>
      <w:szCs w:val="22"/>
    </w:rPr>
  </w:style>
  <w:style w:type="character" w:customStyle="1" w:styleId="535">
    <w:name w:val="标题 字符1"/>
    <w:qFormat/>
    <w:uiPriority w:val="99"/>
    <w:rPr>
      <w:rFonts w:ascii="Arial" w:hAnsi="Arial" w:cs="Arial"/>
      <w:b/>
      <w:bCs/>
      <w:kern w:val="2"/>
      <w:sz w:val="32"/>
      <w:szCs w:val="32"/>
    </w:rPr>
  </w:style>
  <w:style w:type="character" w:customStyle="1" w:styleId="536">
    <w:name w:val="标题 8 字符1"/>
    <w:qFormat/>
    <w:uiPriority w:val="99"/>
    <w:rPr>
      <w:rFonts w:ascii="Cambria" w:hAnsi="Cambria" w:eastAsia="宋体"/>
      <w:kern w:val="2"/>
      <w:sz w:val="24"/>
      <w:szCs w:val="24"/>
      <w:lang w:val="en-US" w:eastAsia="zh-CN" w:bidi="ar-SA"/>
    </w:rPr>
  </w:style>
  <w:style w:type="character" w:customStyle="1" w:styleId="537">
    <w:name w:val="标题 1 字符1"/>
    <w:qFormat/>
    <w:uiPriority w:val="99"/>
    <w:rPr>
      <w:rFonts w:eastAsia="隶书"/>
      <w:b/>
      <w:bCs/>
      <w:sz w:val="36"/>
      <w:szCs w:val="36"/>
      <w:lang w:val="en-US" w:eastAsia="zh-CN" w:bidi="ar-SA"/>
    </w:rPr>
  </w:style>
  <w:style w:type="character" w:customStyle="1" w:styleId="538">
    <w:name w:val="正文文本 字符1"/>
    <w:qFormat/>
    <w:uiPriority w:val="99"/>
    <w:rPr>
      <w:rFonts w:eastAsia="宋体"/>
      <w:kern w:val="2"/>
      <w:sz w:val="28"/>
      <w:szCs w:val="24"/>
      <w:lang w:val="en-US" w:eastAsia="zh-CN" w:bidi="ar-SA"/>
    </w:rPr>
  </w:style>
  <w:style w:type="character" w:customStyle="1" w:styleId="539">
    <w:name w:val="标题 9 字符1"/>
    <w:qFormat/>
    <w:uiPriority w:val="99"/>
    <w:rPr>
      <w:rFonts w:ascii="Cambria" w:hAnsi="Cambria" w:eastAsia="宋体"/>
      <w:kern w:val="2"/>
      <w:sz w:val="21"/>
      <w:szCs w:val="21"/>
      <w:lang w:val="en-US" w:eastAsia="zh-CN" w:bidi="ar-SA"/>
    </w:rPr>
  </w:style>
  <w:style w:type="character" w:customStyle="1" w:styleId="540">
    <w:name w:val="批注框文本 字符1"/>
    <w:semiHidden/>
    <w:qFormat/>
    <w:uiPriority w:val="99"/>
    <w:rPr>
      <w:kern w:val="2"/>
      <w:sz w:val="18"/>
      <w:szCs w:val="18"/>
    </w:rPr>
  </w:style>
  <w:style w:type="character" w:customStyle="1" w:styleId="541">
    <w:name w:val="正文缩进 字符1"/>
    <w:qFormat/>
    <w:uiPriority w:val="99"/>
    <w:rPr>
      <w:rFonts w:eastAsia="宋体"/>
      <w:kern w:val="2"/>
      <w:sz w:val="21"/>
      <w:lang w:val="en-US" w:eastAsia="zh-CN" w:bidi="ar-SA"/>
    </w:rPr>
  </w:style>
  <w:style w:type="character" w:customStyle="1" w:styleId="542">
    <w:name w:val="页脚 字符1"/>
    <w:qFormat/>
    <w:uiPriority w:val="0"/>
    <w:rPr>
      <w:kern w:val="2"/>
      <w:sz w:val="18"/>
      <w:szCs w:val="18"/>
    </w:rPr>
  </w:style>
  <w:style w:type="character" w:customStyle="1" w:styleId="543">
    <w:name w:val="标题 2 字符1"/>
    <w:qFormat/>
    <w:uiPriority w:val="99"/>
    <w:rPr>
      <w:rFonts w:ascii="Arial" w:hAnsi="Arial" w:eastAsia="黑体"/>
      <w:b/>
      <w:bCs/>
      <w:kern w:val="2"/>
      <w:sz w:val="32"/>
      <w:szCs w:val="32"/>
      <w:lang w:val="en-US" w:eastAsia="zh-CN" w:bidi="ar-SA"/>
    </w:rPr>
  </w:style>
  <w:style w:type="character" w:customStyle="1" w:styleId="544">
    <w:name w:val="正文文本缩进 3 字符1"/>
    <w:qFormat/>
    <w:uiPriority w:val="99"/>
    <w:rPr>
      <w:rFonts w:ascii="仿宋_GB2312" w:hAnsi="宋体" w:eastAsia="仿宋_GB2312"/>
      <w:color w:val="000000"/>
      <w:kern w:val="2"/>
      <w:sz w:val="24"/>
      <w:szCs w:val="24"/>
    </w:rPr>
  </w:style>
  <w:style w:type="character" w:customStyle="1" w:styleId="545">
    <w:name w:val="标题 7 字符1"/>
    <w:qFormat/>
    <w:uiPriority w:val="99"/>
    <w:rPr>
      <w:rFonts w:eastAsia="宋体"/>
      <w:b/>
      <w:bCs/>
      <w:kern w:val="2"/>
      <w:sz w:val="24"/>
      <w:szCs w:val="24"/>
      <w:lang w:val="en-US" w:eastAsia="zh-CN" w:bidi="ar-SA"/>
    </w:rPr>
  </w:style>
  <w:style w:type="character" w:customStyle="1" w:styleId="546">
    <w:name w:val="标题 4 字符1"/>
    <w:qFormat/>
    <w:uiPriority w:val="99"/>
    <w:rPr>
      <w:rFonts w:ascii="Arial" w:hAnsi="Arial" w:eastAsia="黑体"/>
      <w:b/>
      <w:bCs/>
      <w:kern w:val="2"/>
      <w:sz w:val="28"/>
      <w:szCs w:val="28"/>
      <w:lang w:val="en-US" w:eastAsia="zh-CN" w:bidi="ar-SA"/>
    </w:rPr>
  </w:style>
  <w:style w:type="character" w:customStyle="1" w:styleId="547">
    <w:name w:val="尾注文本 字符1"/>
    <w:qFormat/>
    <w:uiPriority w:val="99"/>
    <w:rPr>
      <w:rFonts w:ascii="宋体" w:hAnsi="Times New Roman"/>
      <w:snapToGrid w:val="0"/>
      <w:sz w:val="21"/>
    </w:rPr>
  </w:style>
  <w:style w:type="character" w:customStyle="1" w:styleId="548">
    <w:name w:val="脚注文本 字符1"/>
    <w:qFormat/>
    <w:uiPriority w:val="99"/>
    <w:rPr>
      <w:kern w:val="2"/>
      <w:sz w:val="18"/>
      <w:szCs w:val="18"/>
    </w:rPr>
  </w:style>
  <w:style w:type="character" w:customStyle="1" w:styleId="549">
    <w:name w:val="正文文本缩进 字符1"/>
    <w:qFormat/>
    <w:uiPriority w:val="99"/>
    <w:rPr>
      <w:rFonts w:ascii="宋体" w:hAnsi="Courier New" w:eastAsia="宋体"/>
      <w:spacing w:val="-4"/>
      <w:kern w:val="2"/>
      <w:sz w:val="18"/>
      <w:lang w:val="en-US" w:eastAsia="zh-CN" w:bidi="ar-SA"/>
    </w:rPr>
  </w:style>
  <w:style w:type="character" w:customStyle="1" w:styleId="550">
    <w:name w:val="正文首行缩进 字符1"/>
    <w:qFormat/>
    <w:uiPriority w:val="99"/>
    <w:rPr>
      <w:rFonts w:ascii="Calibri" w:hAnsi="Calibri" w:eastAsia="宋体"/>
      <w:kern w:val="2"/>
      <w:sz w:val="21"/>
      <w:szCs w:val="22"/>
      <w:lang w:val="en-US" w:eastAsia="zh-CN" w:bidi="ar-SA"/>
    </w:rPr>
  </w:style>
  <w:style w:type="character" w:customStyle="1" w:styleId="551">
    <w:name w:val="文档结构图 字符1"/>
    <w:qFormat/>
    <w:uiPriority w:val="99"/>
    <w:rPr>
      <w:rFonts w:ascii="宋体"/>
      <w:kern w:val="2"/>
      <w:sz w:val="18"/>
      <w:szCs w:val="18"/>
    </w:rPr>
  </w:style>
  <w:style w:type="character" w:customStyle="1" w:styleId="552">
    <w:name w:val="日期 字符1"/>
    <w:qFormat/>
    <w:uiPriority w:val="99"/>
    <w:rPr>
      <w:rFonts w:eastAsia="楷体_GB2312"/>
      <w:kern w:val="2"/>
      <w:sz w:val="32"/>
      <w:lang w:val="en-US" w:eastAsia="zh-CN" w:bidi="ar-SA"/>
    </w:rPr>
  </w:style>
  <w:style w:type="character" w:customStyle="1" w:styleId="553">
    <w:name w:val="页眉 字符1"/>
    <w:qFormat/>
    <w:uiPriority w:val="99"/>
    <w:rPr>
      <w:kern w:val="2"/>
      <w:sz w:val="18"/>
      <w:szCs w:val="18"/>
    </w:rPr>
  </w:style>
  <w:style w:type="character" w:customStyle="1" w:styleId="554">
    <w:name w:val="正文文本 2 字符1"/>
    <w:qFormat/>
    <w:uiPriority w:val="99"/>
    <w:rPr>
      <w:rFonts w:ascii="宋体" w:hAnsi="宋体" w:eastAsia="宋体"/>
      <w:color w:val="000000"/>
      <w:kern w:val="2"/>
      <w:sz w:val="24"/>
      <w:szCs w:val="24"/>
      <w:lang w:val="en-US" w:eastAsia="zh-CN" w:bidi="ar-SA"/>
    </w:rPr>
  </w:style>
  <w:style w:type="character" w:customStyle="1" w:styleId="555">
    <w:name w:val="正文文本缩进 2 字符1"/>
    <w:qFormat/>
    <w:uiPriority w:val="99"/>
    <w:rPr>
      <w:rFonts w:ascii="仿宋_GB2312" w:hAnsi="宋体" w:cs="Arial"/>
      <w:b/>
      <w:bCs/>
      <w:color w:val="000000"/>
      <w:kern w:val="2"/>
      <w:sz w:val="24"/>
      <w:szCs w:val="24"/>
    </w:rPr>
  </w:style>
  <w:style w:type="character" w:customStyle="1" w:styleId="556">
    <w:name w:val="标题 5 字符1"/>
    <w:qFormat/>
    <w:uiPriority w:val="99"/>
    <w:rPr>
      <w:rFonts w:eastAsia="宋体"/>
      <w:b/>
      <w:bCs/>
      <w:kern w:val="2"/>
      <w:sz w:val="28"/>
      <w:szCs w:val="28"/>
      <w:lang w:bidi="ar-SA"/>
    </w:rPr>
  </w:style>
  <w:style w:type="character" w:customStyle="1" w:styleId="557">
    <w:name w:val="副标题 字符1"/>
    <w:qFormat/>
    <w:uiPriority w:val="99"/>
    <w:rPr>
      <w:rFonts w:ascii="Times New Roman" w:hAnsi="Times New Roman" w:eastAsia="Times New Roman"/>
      <w:kern w:val="2"/>
      <w:sz w:val="18"/>
      <w:szCs w:val="18"/>
      <w:lang w:val="en-US" w:eastAsia="zh-CN"/>
    </w:rPr>
  </w:style>
  <w:style w:type="character" w:customStyle="1" w:styleId="558">
    <w:name w:val="标题 6 字符1"/>
    <w:qFormat/>
    <w:uiPriority w:val="99"/>
    <w:rPr>
      <w:rFonts w:ascii="Arial" w:hAnsi="Arial" w:eastAsia="黑体"/>
      <w:b/>
      <w:bCs/>
      <w:kern w:val="2"/>
      <w:sz w:val="24"/>
      <w:szCs w:val="24"/>
      <w:lang w:val="en-US" w:eastAsia="zh-CN" w:bidi="ar-SA"/>
    </w:rPr>
  </w:style>
  <w:style w:type="character" w:customStyle="1" w:styleId="559">
    <w:name w:val="HTML 预设格式 字符1"/>
    <w:qFormat/>
    <w:uiPriority w:val="99"/>
    <w:rPr>
      <w:rFonts w:ascii="Courier New" w:hAnsi="Courier New" w:cs="Courier New"/>
      <w:kern w:val="2"/>
    </w:rPr>
  </w:style>
  <w:style w:type="character" w:customStyle="1" w:styleId="560">
    <w:name w:val="正文文本 3 字符1"/>
    <w:qFormat/>
    <w:uiPriority w:val="99"/>
    <w:rPr>
      <w:rFonts w:ascii="Times New Roman" w:hAnsi="宋体" w:eastAsia="仿宋_GB2312"/>
      <w:b/>
      <w:bCs/>
      <w:kern w:val="2"/>
      <w:sz w:val="24"/>
    </w:rPr>
  </w:style>
  <w:style w:type="character" w:customStyle="1" w:styleId="561">
    <w:name w:val="称呼 字符1"/>
    <w:qFormat/>
    <w:uiPriority w:val="99"/>
    <w:rPr>
      <w:rFonts w:ascii="宋体" w:hAnsi="Times New Roman"/>
      <w:b/>
      <w:kern w:val="2"/>
      <w:sz w:val="28"/>
    </w:rPr>
  </w:style>
  <w:style w:type="character" w:customStyle="1" w:styleId="562">
    <w:name w:val="标题 3 字符1"/>
    <w:qFormat/>
    <w:uiPriority w:val="99"/>
    <w:rPr>
      <w:rFonts w:ascii="Calibri" w:hAnsi="Calibri" w:eastAsia="宋体"/>
      <w:b/>
      <w:bCs/>
      <w:kern w:val="2"/>
      <w:sz w:val="32"/>
      <w:szCs w:val="32"/>
      <w:lang w:val="en-US" w:eastAsia="zh-CN" w:bidi="ar-SA"/>
    </w:rPr>
  </w:style>
  <w:style w:type="character" w:customStyle="1" w:styleId="563">
    <w:name w:val="纯文本 字符1"/>
    <w:qFormat/>
    <w:uiPriority w:val="99"/>
    <w:rPr>
      <w:rFonts w:ascii="宋体" w:hAnsi="Courier New"/>
      <w:kern w:val="2"/>
      <w:sz w:val="24"/>
      <w:szCs w:val="24"/>
    </w:rPr>
  </w:style>
  <w:style w:type="character" w:customStyle="1" w:styleId="564">
    <w:name w:val="批注主题 字符"/>
    <w:basedOn w:val="534"/>
    <w:link w:val="50"/>
    <w:semiHidden/>
    <w:qFormat/>
    <w:uiPriority w:val="99"/>
    <w:rPr>
      <w:b/>
      <w:bCs/>
      <w:kern w:val="2"/>
      <w:sz w:val="21"/>
      <w:szCs w:val="22"/>
    </w:rPr>
  </w:style>
  <w:style w:type="character" w:customStyle="1" w:styleId="565">
    <w:name w:val="正文首行缩进 2 字符"/>
    <w:basedOn w:val="549"/>
    <w:link w:val="52"/>
    <w:qFormat/>
    <w:uiPriority w:val="99"/>
    <w:rPr>
      <w:rFonts w:ascii="宋体" w:hAnsi="Courier New" w:eastAsia="宋体"/>
      <w:spacing w:val="-4"/>
      <w:kern w:val="2"/>
      <w:sz w:val="21"/>
      <w:lang w:val="en-US" w:eastAsia="zh-CN" w:bidi="ar-SA"/>
    </w:rPr>
  </w:style>
  <w:style w:type="paragraph" w:customStyle="1" w:styleId="566">
    <w:name w:val="批注主题11"/>
    <w:basedOn w:val="19"/>
    <w:next w:val="19"/>
    <w:qFormat/>
    <w:uiPriority w:val="99"/>
    <w:rPr>
      <w:b/>
      <w:bCs/>
      <w:kern w:val="0"/>
      <w:sz w:val="20"/>
      <w:szCs w:val="20"/>
    </w:rPr>
  </w:style>
  <w:style w:type="paragraph" w:customStyle="1" w:styleId="567">
    <w:name w:val="文档结构图2"/>
    <w:basedOn w:val="1"/>
    <w:qFormat/>
    <w:uiPriority w:val="99"/>
    <w:rPr>
      <w:rFonts w:ascii="宋体"/>
      <w:kern w:val="0"/>
      <w:sz w:val="18"/>
      <w:szCs w:val="18"/>
    </w:rPr>
  </w:style>
  <w:style w:type="paragraph" w:customStyle="1" w:styleId="568">
    <w:name w:val="无间隔3"/>
    <w:qFormat/>
    <w:uiPriority w:val="99"/>
    <w:rPr>
      <w:rFonts w:ascii="Times New Roman" w:hAnsi="Times New Roman" w:eastAsia="宋体" w:cs="Times New Roman"/>
      <w:sz w:val="22"/>
      <w:lang w:val="en-US" w:eastAsia="zh-CN" w:bidi="ar-SA"/>
    </w:rPr>
  </w:style>
  <w:style w:type="paragraph" w:customStyle="1" w:styleId="569">
    <w:name w:val="Char Char1 Char2"/>
    <w:basedOn w:val="1"/>
    <w:qFormat/>
    <w:uiPriority w:val="99"/>
    <w:rPr>
      <w:rFonts w:ascii="仿宋_GB2312" w:eastAsia="Times New Roman"/>
      <w:b/>
      <w:sz w:val="32"/>
      <w:szCs w:val="32"/>
    </w:rPr>
  </w:style>
  <w:style w:type="paragraph" w:customStyle="1" w:styleId="570">
    <w:name w:val="Char3"/>
    <w:basedOn w:val="1"/>
    <w:qFormat/>
    <w:uiPriority w:val="99"/>
    <w:rPr>
      <w:rFonts w:ascii="仿宋_GB2312" w:eastAsia="Times New Roman"/>
      <w:b/>
      <w:sz w:val="32"/>
      <w:szCs w:val="32"/>
    </w:rPr>
  </w:style>
  <w:style w:type="paragraph" w:customStyle="1" w:styleId="571">
    <w:name w:val="_Style 11811"/>
    <w:basedOn w:val="1"/>
    <w:qFormat/>
    <w:uiPriority w:val="99"/>
    <w:rPr>
      <w:rFonts w:ascii="Calibri" w:hAnsi="Calibri"/>
    </w:rPr>
  </w:style>
  <w:style w:type="paragraph" w:customStyle="1" w:styleId="572">
    <w:name w:val="Char Char1 Char Char Char Char Char Char1"/>
    <w:basedOn w:val="1"/>
    <w:qFormat/>
    <w:uiPriority w:val="99"/>
    <w:rPr>
      <w:sz w:val="36"/>
      <w:szCs w:val="24"/>
    </w:rPr>
  </w:style>
  <w:style w:type="paragraph" w:customStyle="1" w:styleId="573">
    <w:name w:val="Char Char Char Char Char Char Char2"/>
    <w:basedOn w:val="1"/>
    <w:qFormat/>
    <w:uiPriority w:val="99"/>
    <w:pPr>
      <w:tabs>
        <w:tab w:val="left" w:pos="432"/>
      </w:tabs>
      <w:ind w:left="432" w:hanging="432"/>
    </w:pPr>
    <w:rPr>
      <w:rFonts w:ascii="Tahoma" w:hAnsi="Tahoma"/>
      <w:sz w:val="24"/>
      <w:szCs w:val="20"/>
    </w:rPr>
  </w:style>
  <w:style w:type="paragraph" w:customStyle="1" w:styleId="574">
    <w:name w:val="Char3 Char Char Char2"/>
    <w:basedOn w:val="1"/>
    <w:qFormat/>
    <w:uiPriority w:val="99"/>
    <w:pPr>
      <w:widowControl/>
      <w:spacing w:line="240" w:lineRule="exact"/>
      <w:jc w:val="left"/>
    </w:pPr>
    <w:rPr>
      <w:rFonts w:ascii="Verdana" w:hAnsi="Verdana"/>
      <w:kern w:val="0"/>
      <w:sz w:val="20"/>
      <w:szCs w:val="20"/>
      <w:lang w:eastAsia="en-US"/>
    </w:rPr>
  </w:style>
  <w:style w:type="paragraph" w:customStyle="1" w:styleId="575">
    <w:name w:val="Char Char1 Char Char Char Char Char Char Char Char Char Char Char Char Char Char2"/>
    <w:basedOn w:val="1"/>
    <w:qFormat/>
    <w:uiPriority w:val="99"/>
    <w:pPr>
      <w:widowControl/>
      <w:spacing w:line="240" w:lineRule="exact"/>
      <w:jc w:val="left"/>
    </w:pPr>
    <w:rPr>
      <w:szCs w:val="20"/>
    </w:rPr>
  </w:style>
  <w:style w:type="paragraph" w:customStyle="1" w:styleId="576">
    <w:name w:val="_Style 543"/>
    <w:basedOn w:val="3"/>
    <w:next w:val="1"/>
    <w:qFormat/>
    <w:uiPriority w:val="99"/>
    <w:pPr>
      <w:keepNext/>
      <w:keepLines/>
      <w:widowControl/>
      <w:autoSpaceDE/>
      <w:autoSpaceDN/>
      <w:adjustRightInd/>
      <w:spacing w:line="276" w:lineRule="auto"/>
      <w:jc w:val="left"/>
      <w:outlineLvl w:val="9"/>
    </w:pPr>
    <w:rPr>
      <w:rFonts w:ascii="Cambria" w:hAnsi="Cambria" w:eastAsia="宋体"/>
      <w:b w:val="0"/>
      <w:bCs w:val="0"/>
      <w:color w:val="365F91"/>
      <w:sz w:val="28"/>
      <w:szCs w:val="28"/>
    </w:rPr>
  </w:style>
  <w:style w:type="paragraph" w:customStyle="1" w:styleId="577">
    <w:name w:val="正文首行缩进 22"/>
    <w:basedOn w:val="578"/>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578">
    <w:name w:val="正文文本缩进2"/>
    <w:basedOn w:val="1"/>
    <w:qFormat/>
    <w:uiPriority w:val="99"/>
    <w:pPr>
      <w:ind w:left="420" w:leftChars="200"/>
    </w:pPr>
    <w:rPr>
      <w:rFonts w:cs="黑体"/>
    </w:rPr>
  </w:style>
  <w:style w:type="paragraph" w:customStyle="1" w:styleId="579">
    <w:name w:val="_Style 546"/>
    <w:basedOn w:val="1"/>
    <w:link w:val="614"/>
    <w:qFormat/>
    <w:uiPriority w:val="99"/>
    <w:pPr>
      <w:ind w:firstLine="420" w:firstLineChars="200"/>
    </w:pPr>
  </w:style>
  <w:style w:type="paragraph" w:customStyle="1" w:styleId="580">
    <w:name w:val="_Style 547"/>
    <w:basedOn w:val="1"/>
    <w:next w:val="1"/>
    <w:link w:val="618"/>
    <w:qFormat/>
    <w:uiPriority w:val="99"/>
    <w:pPr>
      <w:widowControl/>
      <w:pBdr>
        <w:top w:val="single" w:color="auto" w:sz="6" w:space="1"/>
      </w:pBdr>
      <w:jc w:val="center"/>
    </w:pPr>
    <w:rPr>
      <w:rFonts w:ascii="Arial" w:hAnsi="Arial"/>
      <w:vanish/>
      <w:kern w:val="0"/>
      <w:sz w:val="16"/>
      <w:szCs w:val="16"/>
    </w:rPr>
  </w:style>
  <w:style w:type="paragraph" w:customStyle="1" w:styleId="581">
    <w:name w:val="Char1 Char Char Char2"/>
    <w:basedOn w:val="1"/>
    <w:qFormat/>
    <w:uiPriority w:val="99"/>
    <w:rPr>
      <w:rFonts w:ascii="Tahoma" w:hAnsi="Tahoma"/>
      <w:sz w:val="24"/>
      <w:szCs w:val="20"/>
    </w:rPr>
  </w:style>
  <w:style w:type="paragraph" w:customStyle="1" w:styleId="582">
    <w:name w:val="Char Char Char Char2"/>
    <w:basedOn w:val="1"/>
    <w:qFormat/>
    <w:uiPriority w:val="99"/>
    <w:pPr>
      <w:widowControl/>
      <w:spacing w:line="240" w:lineRule="exact"/>
      <w:jc w:val="left"/>
    </w:pPr>
    <w:rPr>
      <w:rFonts w:ascii="Arial" w:hAnsi="Arial" w:cs="Verdana"/>
      <w:b/>
      <w:kern w:val="0"/>
      <w:sz w:val="24"/>
      <w:szCs w:val="20"/>
      <w:lang w:eastAsia="en-US"/>
    </w:rPr>
  </w:style>
  <w:style w:type="paragraph" w:customStyle="1" w:styleId="583">
    <w:name w:val="Char12"/>
    <w:basedOn w:val="1"/>
    <w:qFormat/>
    <w:uiPriority w:val="99"/>
    <w:pPr>
      <w:spacing w:beforeLines="20" w:afterLines="20"/>
    </w:pPr>
    <w:rPr>
      <w:rFonts w:ascii="楷体_GB2312" w:hAnsi="宋体" w:eastAsia="楷体_GB2312" w:cs="Arial"/>
      <w:kern w:val="0"/>
      <w:sz w:val="24"/>
      <w:szCs w:val="24"/>
    </w:rPr>
  </w:style>
  <w:style w:type="paragraph" w:customStyle="1" w:styleId="584">
    <w:name w:val="_Style 551"/>
    <w:basedOn w:val="1"/>
    <w:next w:val="1"/>
    <w:link w:val="623"/>
    <w:qFormat/>
    <w:uiPriority w:val="99"/>
    <w:pPr>
      <w:widowControl/>
      <w:pBdr>
        <w:bottom w:val="single" w:color="auto" w:sz="6" w:space="1"/>
      </w:pBdr>
      <w:jc w:val="center"/>
    </w:pPr>
    <w:rPr>
      <w:rFonts w:ascii="Arial" w:hAnsi="Arial"/>
      <w:vanish/>
      <w:kern w:val="0"/>
      <w:sz w:val="16"/>
      <w:szCs w:val="16"/>
    </w:rPr>
  </w:style>
  <w:style w:type="paragraph" w:customStyle="1" w:styleId="585">
    <w:name w:val="列出段落2"/>
    <w:basedOn w:val="1"/>
    <w:qFormat/>
    <w:uiPriority w:val="99"/>
    <w:pPr>
      <w:ind w:firstLine="420" w:firstLineChars="200"/>
    </w:pPr>
    <w:rPr>
      <w:szCs w:val="24"/>
    </w:rPr>
  </w:style>
  <w:style w:type="paragraph" w:customStyle="1" w:styleId="586">
    <w:name w:val="Char Char Char Char Char Char Char Char Char Char2"/>
    <w:basedOn w:val="1"/>
    <w:qFormat/>
    <w:uiPriority w:val="99"/>
    <w:pPr>
      <w:tabs>
        <w:tab w:val="left" w:pos="360"/>
      </w:tabs>
      <w:ind w:left="480" w:hanging="480" w:hangingChars="200"/>
    </w:pPr>
    <w:rPr>
      <w:rFonts w:ascii="仿宋_GB2312" w:eastAsia="Times New Roman"/>
      <w:b/>
      <w:sz w:val="24"/>
      <w:szCs w:val="24"/>
    </w:rPr>
  </w:style>
  <w:style w:type="paragraph" w:customStyle="1" w:styleId="587">
    <w:name w:val="_Style 554"/>
    <w:semiHidden/>
    <w:qFormat/>
    <w:uiPriority w:val="99"/>
    <w:rPr>
      <w:rFonts w:ascii="Times New Roman" w:hAnsi="Times New Roman" w:eastAsia="宋体" w:cs="Times New Roman"/>
      <w:kern w:val="2"/>
      <w:sz w:val="21"/>
      <w:szCs w:val="22"/>
      <w:lang w:val="en-US" w:eastAsia="zh-CN" w:bidi="ar-SA"/>
    </w:rPr>
  </w:style>
  <w:style w:type="paragraph" w:customStyle="1" w:styleId="588">
    <w:name w:val="Char Char1 Char Char Char Char1 Char Char Char2"/>
    <w:basedOn w:val="1"/>
    <w:qFormat/>
    <w:uiPriority w:val="99"/>
    <w:pPr>
      <w:adjustRightInd w:val="0"/>
      <w:spacing w:line="360" w:lineRule="atLeast"/>
      <w:textAlignment w:val="baseline"/>
    </w:pPr>
    <w:rPr>
      <w:rFonts w:ascii="Tahoma" w:hAnsi="Tahoma"/>
      <w:sz w:val="24"/>
      <w:szCs w:val="20"/>
    </w:rPr>
  </w:style>
  <w:style w:type="paragraph" w:customStyle="1" w:styleId="589">
    <w:name w:val="正文缩进3"/>
    <w:basedOn w:val="1"/>
    <w:qFormat/>
    <w:uiPriority w:val="99"/>
    <w:pPr>
      <w:autoSpaceDE w:val="0"/>
      <w:autoSpaceDN w:val="0"/>
      <w:adjustRightInd w:val="0"/>
      <w:spacing w:line="310" w:lineRule="auto"/>
      <w:ind w:firstLine="420"/>
      <w:jc w:val="left"/>
    </w:pPr>
    <w:rPr>
      <w:kern w:val="0"/>
      <w:sz w:val="20"/>
      <w:szCs w:val="20"/>
    </w:rPr>
  </w:style>
  <w:style w:type="character" w:customStyle="1" w:styleId="590">
    <w:name w:val="正文文字 Char1"/>
    <w:qFormat/>
    <w:uiPriority w:val="99"/>
    <w:rPr>
      <w:rFonts w:ascii="Arial" w:hAnsi="Arial" w:eastAsia="宋体"/>
      <w:kern w:val="2"/>
      <w:sz w:val="24"/>
      <w:lang w:val="en-US" w:eastAsia="zh-CN"/>
    </w:rPr>
  </w:style>
  <w:style w:type="character" w:customStyle="1" w:styleId="591">
    <w:name w:val="Char Char132"/>
    <w:qFormat/>
    <w:uiPriority w:val="99"/>
    <w:rPr>
      <w:rFonts w:ascii="Calibri" w:hAnsi="Calibri" w:eastAsia="宋体"/>
      <w:sz w:val="18"/>
    </w:rPr>
  </w:style>
  <w:style w:type="character" w:customStyle="1" w:styleId="592">
    <w:name w:val="H1 Char31"/>
    <w:qFormat/>
    <w:uiPriority w:val="99"/>
    <w:rPr>
      <w:rFonts w:ascii="Times New Roman" w:hAnsi="Times New Roman" w:eastAsia="隶书"/>
      <w:b/>
      <w:sz w:val="36"/>
      <w:lang w:val="en-US" w:eastAsia="zh-CN"/>
    </w:rPr>
  </w:style>
  <w:style w:type="character" w:customStyle="1" w:styleId="593">
    <w:name w:val="页脚 Char11"/>
    <w:qFormat/>
    <w:uiPriority w:val="99"/>
    <w:rPr>
      <w:rFonts w:ascii="Times New Roman" w:hAnsi="Times New Roman" w:eastAsia="宋体"/>
      <w:kern w:val="2"/>
      <w:sz w:val="18"/>
    </w:rPr>
  </w:style>
  <w:style w:type="character" w:customStyle="1" w:styleId="594">
    <w:name w:val="Char Char92"/>
    <w:qFormat/>
    <w:uiPriority w:val="99"/>
    <w:rPr>
      <w:rFonts w:ascii="Times New Roman" w:hAnsi="Times New Roman" w:eastAsia="宋体"/>
      <w:b/>
      <w:kern w:val="44"/>
      <w:sz w:val="44"/>
    </w:rPr>
  </w:style>
  <w:style w:type="character" w:customStyle="1" w:styleId="595">
    <w:name w:val="表正文 Char11"/>
    <w:qFormat/>
    <w:uiPriority w:val="99"/>
    <w:rPr>
      <w:rFonts w:ascii="Times New Roman" w:hAnsi="Times New Roman" w:eastAsia="宋体"/>
      <w:kern w:val="2"/>
      <w:sz w:val="24"/>
      <w:lang w:val="en-US" w:eastAsia="zh-CN"/>
    </w:rPr>
  </w:style>
  <w:style w:type="character" w:customStyle="1" w:styleId="596">
    <w:name w:val="H2 Char31"/>
    <w:qFormat/>
    <w:uiPriority w:val="99"/>
    <w:rPr>
      <w:rFonts w:ascii="Arial" w:hAnsi="Arial" w:eastAsia="黑体"/>
      <w:b/>
      <w:kern w:val="2"/>
      <w:sz w:val="32"/>
      <w:lang w:val="en-US" w:eastAsia="zh-CN"/>
    </w:rPr>
  </w:style>
  <w:style w:type="character" w:customStyle="1" w:styleId="597">
    <w:name w:val="h4 Char21"/>
    <w:qFormat/>
    <w:uiPriority w:val="99"/>
    <w:rPr>
      <w:rFonts w:ascii="Arial" w:hAnsi="Arial" w:eastAsia="黑体"/>
      <w:b/>
      <w:kern w:val="2"/>
      <w:sz w:val="28"/>
      <w:lang w:val="en-US" w:eastAsia="zh-CN"/>
    </w:rPr>
  </w:style>
  <w:style w:type="character" w:customStyle="1" w:styleId="598">
    <w:name w:val="h3 Char1"/>
    <w:qFormat/>
    <w:uiPriority w:val="99"/>
    <w:rPr>
      <w:rFonts w:ascii="Times New Roman" w:hAnsi="Times New Roman" w:eastAsia="宋体"/>
      <w:b/>
      <w:kern w:val="2"/>
      <w:sz w:val="32"/>
    </w:rPr>
  </w:style>
  <w:style w:type="character" w:customStyle="1" w:styleId="599">
    <w:name w:val="页眉 Char11"/>
    <w:qFormat/>
    <w:uiPriority w:val="99"/>
    <w:rPr>
      <w:rFonts w:ascii="Times New Roman" w:hAnsi="Times New Roman" w:eastAsia="宋体"/>
      <w:kern w:val="2"/>
      <w:sz w:val="18"/>
    </w:rPr>
  </w:style>
  <w:style w:type="character" w:customStyle="1" w:styleId="600">
    <w:name w:val="表正文 Char21"/>
    <w:qFormat/>
    <w:uiPriority w:val="99"/>
    <w:rPr>
      <w:rFonts w:ascii="Times New Roman" w:hAnsi="Times New Roman" w:eastAsia="宋体"/>
      <w:kern w:val="2"/>
      <w:sz w:val="21"/>
      <w:lang w:val="en-US" w:eastAsia="zh-CN"/>
    </w:rPr>
  </w:style>
  <w:style w:type="character" w:customStyle="1" w:styleId="601">
    <w:name w:val="Char Char82"/>
    <w:qFormat/>
    <w:uiPriority w:val="99"/>
    <w:rPr>
      <w:rFonts w:ascii="Arial" w:hAnsi="Arial" w:eastAsia="黑体"/>
      <w:b/>
      <w:kern w:val="2"/>
      <w:sz w:val="32"/>
      <w:lang w:val="en-US" w:eastAsia="zh-CN"/>
    </w:rPr>
  </w:style>
  <w:style w:type="character" w:customStyle="1" w:styleId="602">
    <w:name w:val="h Char1"/>
    <w:qFormat/>
    <w:uiPriority w:val="99"/>
    <w:rPr>
      <w:rFonts w:ascii="Calibri" w:hAnsi="Calibri" w:eastAsia="宋体"/>
      <w:sz w:val="18"/>
    </w:rPr>
  </w:style>
  <w:style w:type="character" w:customStyle="1" w:styleId="603">
    <w:name w:val="Char Char122"/>
    <w:qFormat/>
    <w:uiPriority w:val="99"/>
    <w:rPr>
      <w:rFonts w:ascii="宋体" w:hAnsi="Courier New" w:eastAsia="宋体"/>
      <w:spacing w:val="-4"/>
      <w:sz w:val="20"/>
    </w:rPr>
  </w:style>
  <w:style w:type="character" w:customStyle="1" w:styleId="604">
    <w:name w:val="Char Char42"/>
    <w:qFormat/>
    <w:uiPriority w:val="99"/>
    <w:rPr>
      <w:rFonts w:ascii="Calibri" w:hAnsi="Calibri" w:eastAsia="宋体"/>
      <w:sz w:val="18"/>
    </w:rPr>
  </w:style>
  <w:style w:type="character" w:customStyle="1" w:styleId="605">
    <w:name w:val="Char Char52"/>
    <w:qFormat/>
    <w:uiPriority w:val="99"/>
    <w:rPr>
      <w:rFonts w:ascii="Calibri" w:hAnsi="Calibri" w:eastAsia="宋体"/>
      <w:sz w:val="18"/>
    </w:rPr>
  </w:style>
  <w:style w:type="character" w:customStyle="1" w:styleId="606">
    <w:name w:val="标题 3 Char11"/>
    <w:qFormat/>
    <w:uiPriority w:val="99"/>
    <w:rPr>
      <w:rFonts w:ascii="Calibri" w:hAnsi="Calibri" w:eastAsia="宋体"/>
      <w:b/>
      <w:kern w:val="2"/>
      <w:sz w:val="32"/>
      <w:lang w:val="en-US" w:eastAsia="zh-CN"/>
    </w:rPr>
  </w:style>
  <w:style w:type="character" w:customStyle="1" w:styleId="607">
    <w:name w:val="标题 2 Char11"/>
    <w:qFormat/>
    <w:uiPriority w:val="99"/>
    <w:rPr>
      <w:rFonts w:ascii="Arial" w:hAnsi="Arial" w:eastAsia="黑体"/>
      <w:b/>
      <w:kern w:val="2"/>
      <w:sz w:val="32"/>
      <w:lang w:val="en-US" w:eastAsia="zh-CN"/>
    </w:rPr>
  </w:style>
  <w:style w:type="character" w:customStyle="1" w:styleId="608">
    <w:name w:val="Char Char142"/>
    <w:qFormat/>
    <w:uiPriority w:val="99"/>
    <w:rPr>
      <w:rFonts w:ascii="Calibri" w:hAnsi="Calibri" w:eastAsia="宋体"/>
      <w:b/>
      <w:sz w:val="28"/>
    </w:rPr>
  </w:style>
  <w:style w:type="character" w:customStyle="1" w:styleId="609">
    <w:name w:val="Char Char72"/>
    <w:qFormat/>
    <w:uiPriority w:val="99"/>
    <w:rPr>
      <w:rFonts w:ascii="Times New Roman" w:hAnsi="Times New Roman" w:eastAsia="宋体"/>
      <w:b/>
      <w:kern w:val="2"/>
      <w:sz w:val="32"/>
    </w:rPr>
  </w:style>
  <w:style w:type="character" w:customStyle="1" w:styleId="610">
    <w:name w:val="Normal Indent Char Char1"/>
    <w:qFormat/>
    <w:uiPriority w:val="99"/>
    <w:rPr>
      <w:rFonts w:ascii="Times New Roman" w:hAnsi="Times New Roman" w:eastAsia="宋体"/>
      <w:kern w:val="2"/>
      <w:sz w:val="24"/>
      <w:lang w:val="en-US" w:eastAsia="zh-CN"/>
    </w:rPr>
  </w:style>
  <w:style w:type="character" w:customStyle="1" w:styleId="611">
    <w:name w:val="普通文字 Char Char21"/>
    <w:qFormat/>
    <w:uiPriority w:val="99"/>
    <w:rPr>
      <w:rFonts w:ascii="宋体" w:hAnsi="Courier New" w:eastAsia="宋体"/>
      <w:sz w:val="21"/>
      <w:lang w:val="en-US" w:eastAsia="zh-CN"/>
    </w:rPr>
  </w:style>
  <w:style w:type="character" w:customStyle="1" w:styleId="612">
    <w:name w:val="标题 4 Char11"/>
    <w:qFormat/>
    <w:uiPriority w:val="99"/>
    <w:rPr>
      <w:rFonts w:ascii="Cambria" w:hAnsi="Cambria" w:eastAsia="宋体"/>
      <w:b/>
      <w:kern w:val="2"/>
      <w:sz w:val="28"/>
    </w:rPr>
  </w:style>
  <w:style w:type="character" w:customStyle="1" w:styleId="613">
    <w:name w:val="Char Char62"/>
    <w:qFormat/>
    <w:uiPriority w:val="99"/>
    <w:rPr>
      <w:rFonts w:ascii="Calibri" w:hAnsi="Calibri" w:eastAsia="宋体"/>
      <w:b/>
      <w:kern w:val="2"/>
      <w:sz w:val="28"/>
    </w:rPr>
  </w:style>
  <w:style w:type="character" w:customStyle="1" w:styleId="614">
    <w:name w:val="列出段落 Char"/>
    <w:link w:val="579"/>
    <w:qFormat/>
    <w:locked/>
    <w:uiPriority w:val="99"/>
    <w:rPr>
      <w:kern w:val="2"/>
      <w:sz w:val="21"/>
      <w:szCs w:val="22"/>
    </w:rPr>
  </w:style>
  <w:style w:type="character" w:customStyle="1" w:styleId="615">
    <w:name w:val="H1 Char21"/>
    <w:qFormat/>
    <w:uiPriority w:val="99"/>
    <w:rPr>
      <w:rFonts w:ascii="Times New Roman" w:hAnsi="Times New Roman" w:eastAsia="隶书"/>
      <w:b/>
      <w:sz w:val="36"/>
      <w:lang w:val="en-US" w:eastAsia="zh-CN"/>
    </w:rPr>
  </w:style>
  <w:style w:type="character" w:customStyle="1" w:styleId="616">
    <w:name w:val="Char Char22"/>
    <w:qFormat/>
    <w:uiPriority w:val="99"/>
    <w:rPr>
      <w:rFonts w:ascii="宋体" w:hAnsi="Courier New" w:eastAsia="宋体"/>
      <w:sz w:val="21"/>
      <w:lang w:val="en-US" w:eastAsia="zh-CN"/>
    </w:rPr>
  </w:style>
  <w:style w:type="character" w:customStyle="1" w:styleId="617">
    <w:name w:val="Char Char15"/>
    <w:qFormat/>
    <w:uiPriority w:val="99"/>
    <w:rPr>
      <w:rFonts w:ascii="Times New Roman" w:hAnsi="Times New Roman" w:eastAsia="宋体"/>
      <w:kern w:val="2"/>
      <w:sz w:val="18"/>
    </w:rPr>
  </w:style>
  <w:style w:type="character" w:customStyle="1" w:styleId="618">
    <w:name w:val="z-窗体底端 Char"/>
    <w:link w:val="580"/>
    <w:qFormat/>
    <w:locked/>
    <w:uiPriority w:val="99"/>
    <w:rPr>
      <w:rFonts w:ascii="Arial" w:hAnsi="Arial"/>
      <w:vanish/>
      <w:sz w:val="16"/>
      <w:szCs w:val="16"/>
    </w:rPr>
  </w:style>
  <w:style w:type="character" w:customStyle="1" w:styleId="619">
    <w:name w:val="标题 1 Char11"/>
    <w:qFormat/>
    <w:uiPriority w:val="99"/>
    <w:rPr>
      <w:rFonts w:ascii="Times New Roman" w:hAnsi="Times New Roman" w:eastAsia="宋体"/>
      <w:b/>
      <w:kern w:val="44"/>
      <w:sz w:val="44"/>
    </w:rPr>
  </w:style>
  <w:style w:type="character" w:customStyle="1" w:styleId="620">
    <w:name w:val="纯文本 Char1"/>
    <w:qFormat/>
    <w:uiPriority w:val="99"/>
    <w:rPr>
      <w:rFonts w:ascii="宋体" w:hAnsi="Courier New" w:eastAsia="宋体"/>
      <w:kern w:val="2"/>
      <w:sz w:val="24"/>
    </w:rPr>
  </w:style>
  <w:style w:type="character" w:customStyle="1" w:styleId="621">
    <w:name w:val="Char2 Char1"/>
    <w:qFormat/>
    <w:uiPriority w:val="99"/>
    <w:rPr>
      <w:rFonts w:ascii="Verdana" w:hAnsi="宋体" w:eastAsia="宋体"/>
      <w:sz w:val="28"/>
    </w:rPr>
  </w:style>
  <w:style w:type="character" w:customStyle="1" w:styleId="622">
    <w:name w:val="Char Char32"/>
    <w:qFormat/>
    <w:uiPriority w:val="99"/>
    <w:rPr>
      <w:rFonts w:ascii="Arial" w:hAnsi="Arial" w:eastAsia="黑体"/>
      <w:b/>
      <w:kern w:val="2"/>
      <w:sz w:val="32"/>
      <w:lang w:val="en-US" w:eastAsia="zh-CN"/>
    </w:rPr>
  </w:style>
  <w:style w:type="character" w:customStyle="1" w:styleId="623">
    <w:name w:val="z-窗体顶端 Char"/>
    <w:link w:val="584"/>
    <w:qFormat/>
    <w:locked/>
    <w:uiPriority w:val="99"/>
    <w:rPr>
      <w:rFonts w:ascii="Arial" w:hAnsi="Arial"/>
      <w:vanish/>
      <w:sz w:val="16"/>
      <w:szCs w:val="16"/>
    </w:rPr>
  </w:style>
  <w:style w:type="character" w:customStyle="1" w:styleId="624">
    <w:name w:val="普通文字 Char Char11"/>
    <w:qFormat/>
    <w:uiPriority w:val="99"/>
    <w:rPr>
      <w:rFonts w:ascii="宋体" w:hAnsi="Courier New" w:eastAsia="宋体"/>
      <w:sz w:val="20"/>
    </w:rPr>
  </w:style>
  <w:style w:type="character" w:customStyle="1" w:styleId="625">
    <w:name w:val="Footer-Even Char11"/>
    <w:qFormat/>
    <w:uiPriority w:val="99"/>
    <w:rPr>
      <w:rFonts w:ascii="Times New Roman" w:hAnsi="Times New Roman" w:eastAsia="宋体"/>
      <w:kern w:val="2"/>
      <w:sz w:val="18"/>
    </w:rPr>
  </w:style>
  <w:style w:type="character" w:customStyle="1" w:styleId="626">
    <w:name w:val="font21"/>
    <w:basedOn w:val="55"/>
    <w:qFormat/>
    <w:uiPriority w:val="99"/>
    <w:rPr>
      <w:rFonts w:ascii="宋体" w:hAnsi="宋体" w:eastAsia="宋体" w:cs="宋体"/>
      <w:color w:val="000000"/>
      <w:sz w:val="21"/>
      <w:szCs w:val="21"/>
      <w:u w:val="none"/>
    </w:rPr>
  </w:style>
  <w:style w:type="character" w:customStyle="1" w:styleId="627">
    <w:name w:val="font11"/>
    <w:basedOn w:val="55"/>
    <w:qFormat/>
    <w:uiPriority w:val="99"/>
    <w:rPr>
      <w:rFonts w:ascii="Calibri" w:hAnsi="Calibri" w:cs="Calibri"/>
      <w:color w:val="000000"/>
      <w:sz w:val="21"/>
      <w:szCs w:val="21"/>
      <w:u w:val="none"/>
    </w:rPr>
  </w:style>
  <w:style w:type="paragraph" w:customStyle="1" w:styleId="628">
    <w:name w:val="style399"/>
    <w:basedOn w:val="1"/>
    <w:qFormat/>
    <w:uiPriority w:val="99"/>
    <w:pPr>
      <w:widowControl/>
      <w:spacing w:before="100" w:beforeAutospacing="1" w:after="100" w:afterAutospacing="1"/>
      <w:jc w:val="left"/>
    </w:pPr>
    <w:rPr>
      <w:rFonts w:ascii="宋体" w:hAnsi="宋体" w:cs="宋体"/>
      <w:kern w:val="0"/>
      <w:sz w:val="24"/>
      <w:szCs w:val="24"/>
    </w:rPr>
  </w:style>
  <w:style w:type="paragraph" w:styleId="629">
    <w:name w:val="List Paragraph"/>
    <w:basedOn w:val="1"/>
    <w:semiHidden/>
    <w:unhideWhenUsed/>
    <w:qFormat/>
    <w:uiPriority w:val="99"/>
    <w:pPr>
      <w:ind w:firstLine="420" w:firstLineChars="200"/>
    </w:pPr>
    <w:rPr>
      <w:rFonts w:ascii="Calibri" w:hAnsi="Calibri"/>
      <w:sz w:val="28"/>
    </w:rPr>
  </w:style>
  <w:style w:type="paragraph" w:customStyle="1" w:styleId="630">
    <w:name w:val="style20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1">
    <w:name w:val="投标正文"/>
    <w:basedOn w:val="1"/>
    <w:qFormat/>
    <w:uiPriority w:val="99"/>
    <w:pPr>
      <w:adjustRightInd w:val="0"/>
      <w:snapToGrid w:val="0"/>
      <w:spacing w:line="360" w:lineRule="auto"/>
      <w:ind w:firstLine="480" w:firstLineChars="200"/>
    </w:pPr>
    <w:rPr>
      <w:rFonts w:ascii="宋体" w:hAnsi="宋体"/>
      <w:sz w:val="24"/>
      <w:szCs w:val="24"/>
    </w:rPr>
  </w:style>
  <w:style w:type="character" w:customStyle="1" w:styleId="632">
    <w:name w:val="题注 字符"/>
    <w:link w:val="16"/>
    <w:qFormat/>
    <w:locked/>
    <w:uiPriority w:val="0"/>
    <w:rPr>
      <w:rFonts w:ascii="Arial" w:hAnsi="Arial" w:eastAsia="黑体" w:cs="Arial"/>
      <w:kern w:val="2"/>
    </w:rPr>
  </w:style>
  <w:style w:type="character" w:customStyle="1" w:styleId="633">
    <w:name w:val="bulletintext"/>
    <w:basedOn w:val="55"/>
    <w:qFormat/>
    <w:uiPriority w:val="99"/>
    <w:rPr>
      <w:rFonts w:cs="Times New Roman"/>
    </w:rPr>
  </w:style>
  <w:style w:type="paragraph" w:customStyle="1" w:styleId="634">
    <w:name w:val="样式3"/>
    <w:basedOn w:val="1"/>
    <w:qFormat/>
    <w:uiPriority w:val="99"/>
    <w:pPr>
      <w:tabs>
        <w:tab w:val="left" w:pos="360"/>
      </w:tabs>
      <w:spacing w:line="360" w:lineRule="auto"/>
    </w:pPr>
    <w:rPr>
      <w:rFonts w:ascii="宋体"/>
      <w:sz w:val="24"/>
    </w:rPr>
  </w:style>
  <w:style w:type="character" w:customStyle="1" w:styleId="635">
    <w:name w:val="bookmark-item"/>
    <w:basedOn w:val="55"/>
    <w:qFormat/>
    <w:uiPriority w:val="0"/>
  </w:style>
  <w:style w:type="paragraph" w:customStyle="1" w:styleId="636">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37">
    <w:name w:val="TOC Heading"/>
    <w:basedOn w:val="3"/>
    <w:next w:val="1"/>
    <w:semiHidden/>
    <w:unhideWhenUsed/>
    <w:qFormat/>
    <w:uiPriority w:val="39"/>
    <w:pPr>
      <w:keepNext/>
      <w:keepLines/>
      <w:widowControl/>
      <w:autoSpaceDE/>
      <w:autoSpaceDN/>
      <w:adjustRightInd/>
      <w:spacing w:before="240" w:line="256" w:lineRule="auto"/>
      <w:jc w:val="left"/>
      <w:outlineLvl w:val="9"/>
    </w:pPr>
    <w:rPr>
      <w:rFonts w:asciiTheme="majorHAnsi" w:hAnsiTheme="majorHAnsi" w:eastAsiaTheme="majorEastAsia" w:cstheme="majorBidi"/>
      <w:b w:val="0"/>
      <w:bCs w:val="0"/>
      <w:color w:val="376092" w:themeColor="accent1" w:themeShade="BF"/>
      <w:sz w:val="32"/>
      <w:szCs w:val="32"/>
    </w:rPr>
  </w:style>
  <w:style w:type="character" w:customStyle="1" w:styleId="638">
    <w:name w:val="默认段落字体1"/>
    <w:qFormat/>
    <w:uiPriority w:val="0"/>
    <w:rPr>
      <w:rFonts w:ascii="Times New Roman" w:hAnsi="Times New Roman" w:eastAsia="宋体" w:cs="Times New Roman"/>
    </w:rPr>
  </w:style>
  <w:style w:type="paragraph" w:customStyle="1" w:styleId="639">
    <w:name w:val="Heading"/>
    <w:basedOn w:val="1"/>
    <w:next w:val="22"/>
    <w:qFormat/>
    <w:uiPriority w:val="0"/>
    <w:pPr>
      <w:keepNext/>
      <w:widowControl w:val="0"/>
      <w:suppressAutoHyphens/>
      <w:bidi w:val="0"/>
      <w:spacing w:before="240" w:after="120"/>
    </w:pPr>
    <w:rPr>
      <w:rFonts w:ascii="Liberation Sans" w:hAnsi="Liberation Sans" w:eastAsia="Noto Sans CJK SC Regular" w:cs="Noto Sans CJK SC Regular"/>
      <w:color w:val="auto"/>
      <w:sz w:val="28"/>
      <w:szCs w:val="28"/>
      <w:lang w:bidi="ar-SA"/>
    </w:rPr>
  </w:style>
  <w:style w:type="paragraph" w:customStyle="1" w:styleId="640">
    <w:name w:val="Index"/>
    <w:basedOn w:val="1"/>
    <w:qFormat/>
    <w:uiPriority w:val="0"/>
    <w:pPr>
      <w:widowControl w:val="0"/>
      <w:suppressLineNumbers/>
      <w:suppressAutoHyphens/>
      <w:bidi w:val="0"/>
    </w:pPr>
    <w:rPr>
      <w:rFonts w:ascii="Calibri" w:hAnsi="Calibri" w:eastAsia="宋体" w:cs="Times New Roman"/>
      <w:color w:val="auto"/>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E8996A-E9B1-4E6F-B509-8D9FEE575438}">
  <ds:schemaRefs/>
</ds:datastoreItem>
</file>

<file path=docProps/app.xml><?xml version="1.0" encoding="utf-8"?>
<Properties xmlns="http://schemas.openxmlformats.org/officeDocument/2006/extended-properties" xmlns:vt="http://schemas.openxmlformats.org/officeDocument/2006/docPropsVTypes">
  <Template>Normal</Template>
  <Company>ZJMIIT</Company>
  <Pages>72</Pages>
  <Words>14514</Words>
  <Characters>15502</Characters>
  <Lines>429</Lines>
  <Paragraphs>935</Paragraphs>
  <TotalTime>1</TotalTime>
  <ScaleCrop>false</ScaleCrop>
  <LinksUpToDate>false</LinksUpToDate>
  <CharactersWithSpaces>15627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2020-04-02T07:29:00Z</dcterms:created>
  <dc:creator>zhangjing</dc:creator>
  <cp:lastModifiedBy>K</cp:lastModifiedBy>
  <cp:lastPrinted>2016-01-15T07:54:00Z</cp:lastPrinted>
  <dcterms:modified xsi:type="dcterms:W3CDTF">2025-07-11T00:44:37Z</dcterms:modified>
  <dc:title>浙江省政府采购中心关于浙江省</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097D72EF37AF4B86AF85FF20F6D178D8</vt:lpwstr>
  </property>
  <property fmtid="{D5CDD505-2E9C-101B-9397-08002B2CF9AE}" pid="4" name="KSOTemplateDocerSaveRecord">
    <vt:lpwstr>eyJoZGlkIjoiMWI1YjdhMjgwNDdhMjkxYmZiYzg1ZGJhYmFmYjE4ZjciLCJ1c2VySWQiOiIzNDQ4MjI3NzIifQ==</vt:lpwstr>
  </property>
</Properties>
</file>