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jc w:val="center"/>
        <w:rPr>
          <w:rFonts w:ascii="宋体" w:hAnsi="宋体"/>
          <w:color w:val="000000" w:themeColor="text1"/>
          <w:sz w:val="36"/>
          <w:szCs w:val="36"/>
          <w14:textFill>
            <w14:solidFill>
              <w14:schemeClr w14:val="tx1"/>
            </w14:solidFill>
          </w14:textFill>
        </w:rPr>
      </w:pPr>
      <w:bookmarkStart w:id="0" w:name="PO_15528_PM002_1"/>
      <w:r>
        <w:rPr>
          <w:rFonts w:hint="eastAsia" w:ascii="宋体" w:hAnsi="宋体"/>
          <w:color w:val="000000" w:themeColor="text1"/>
          <w:sz w:val="36"/>
          <w:szCs w:val="36"/>
          <w14:textFill>
            <w14:solidFill>
              <w14:schemeClr w14:val="tx1"/>
            </w14:solidFill>
          </w14:textFill>
        </w:rPr>
        <w:t>省红十字会(本级)</w:t>
      </w:r>
    </w:p>
    <w:p>
      <w:pPr>
        <w:spacing w:before="240" w:beforeLines="100" w:line="36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救在身边∙人道资源动员服务系统项目</w:t>
      </w:r>
      <w:bookmarkEnd w:id="0"/>
    </w:p>
    <w:p>
      <w:pPr>
        <w:spacing w:before="240" w:beforeLines="100" w:line="360" w:lineRule="auto"/>
        <w:jc w:val="center"/>
        <w:rPr>
          <w:rFonts w:ascii="宋体" w:hAnsi="宋体"/>
          <w:b/>
          <w:color w:val="000000" w:themeColor="text1"/>
          <w:spacing w:val="40"/>
          <w:sz w:val="84"/>
          <w:szCs w:val="84"/>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14:textFill>
            <w14:solidFill>
              <w14:schemeClr w14:val="tx1"/>
            </w14:solidFill>
          </w14:textFill>
        </w:rPr>
        <w:t>ZZCG2023P-GK-133</w:t>
      </w:r>
      <w:bookmarkEnd w:id="1"/>
    </w:p>
    <w:p>
      <w:pPr>
        <w:spacing w:before="240"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pPr>
        <w:ind w:right="-110"/>
        <w:rPr>
          <w:rFonts w:ascii="宋体" w:hAnsi="宋体"/>
          <w:color w:val="000000" w:themeColor="text1"/>
          <w:sz w:val="32"/>
          <w:szCs w:val="32"/>
          <w14:textFill>
            <w14:solidFill>
              <w14:schemeClr w14:val="tx1"/>
            </w14:solidFill>
          </w14:textFill>
        </w:rPr>
      </w:pPr>
    </w:p>
    <w:p>
      <w:pPr>
        <w:ind w:right="-110"/>
        <w:jc w:val="center"/>
        <w:rPr>
          <w:rFonts w:ascii="宋体" w:hAnsi="宋体"/>
          <w:color w:val="000000" w:themeColor="text1"/>
          <w:sz w:val="32"/>
          <w:szCs w:val="32"/>
          <w14:textFill>
            <w14:solidFill>
              <w14:schemeClr w14:val="tx1"/>
            </w14:solidFill>
          </w14:textFill>
        </w:rPr>
      </w:pPr>
    </w:p>
    <w:p>
      <w:pPr>
        <w:spacing w:line="500" w:lineRule="exact"/>
        <w:ind w:right="532"/>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pPr>
        <w:spacing w:line="500" w:lineRule="exact"/>
        <w:ind w:right="532"/>
        <w:jc w:val="center"/>
        <w:rPr>
          <w:rFonts w:ascii="宋体" w:hAnsi="宋体"/>
          <w:color w:val="000000" w:themeColor="text1"/>
          <w:sz w:val="36"/>
          <w:szCs w:val="36"/>
          <w14:textFill>
            <w14:solidFill>
              <w14:schemeClr w14:val="tx1"/>
            </w14:solidFill>
          </w14:textFill>
        </w:rPr>
      </w:pPr>
    </w:p>
    <w:p>
      <w:pPr>
        <w:wordWrap w:val="0"/>
        <w:spacing w:line="500" w:lineRule="exact"/>
        <w:ind w:right="-108"/>
        <w:jc w:val="center"/>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pPr>
        <w:pStyle w:val="31"/>
        <w:spacing w:before="120" w:after="120" w:line="360" w:lineRule="auto"/>
        <w:jc w:val="center"/>
        <w:rPr>
          <w:rFonts w:hAnsi="宋体" w:eastAsia="仿宋_GB2312"/>
          <w:color w:val="000000" w:themeColor="text1"/>
          <w:sz w:val="32"/>
          <w:szCs w:val="32"/>
          <w14:textFill>
            <w14:solidFill>
              <w14:schemeClr w14:val="tx1"/>
            </w14:solidFill>
          </w14:textFill>
        </w:rPr>
      </w:pPr>
    </w:p>
    <w:p>
      <w:pPr>
        <w:pStyle w:val="40"/>
        <w:tabs>
          <w:tab w:val="right" w:leader="dot" w:pos="8312"/>
        </w:tabs>
        <w:rPr>
          <w:color w:val="auto"/>
        </w:rPr>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rPr>
          <w:color w:val="auto"/>
        </w:rPr>
        <w:fldChar w:fldCharType="begin"/>
      </w:r>
      <w:r>
        <w:rPr>
          <w:color w:val="auto"/>
        </w:rPr>
        <w:instrText xml:space="preserve"> HYPERLINK \l "_Toc2371" </w:instrText>
      </w:r>
      <w:r>
        <w:rPr>
          <w:color w:val="auto"/>
        </w:rPr>
        <w:fldChar w:fldCharType="separate"/>
      </w:r>
      <w:r>
        <w:rPr>
          <w:rFonts w:hint="eastAsia" w:hAnsi="宋体"/>
          <w:color w:val="auto"/>
          <w:szCs w:val="36"/>
        </w:rPr>
        <w:t>第一章公开招标采购公告</w:t>
      </w:r>
      <w:r>
        <w:rPr>
          <w:color w:val="auto"/>
        </w:rPr>
        <w:tab/>
      </w:r>
      <w:r>
        <w:rPr>
          <w:color w:val="auto"/>
        </w:rPr>
        <w:fldChar w:fldCharType="begin"/>
      </w:r>
      <w:r>
        <w:rPr>
          <w:color w:val="auto"/>
        </w:rPr>
        <w:instrText xml:space="preserve"> PAGEREF _Toc2371 \h </w:instrText>
      </w:r>
      <w:r>
        <w:rPr>
          <w:color w:val="auto"/>
        </w:rPr>
        <w:fldChar w:fldCharType="separate"/>
      </w:r>
      <w:r>
        <w:rPr>
          <w:color w:val="auto"/>
        </w:rPr>
        <w:t>3</w:t>
      </w:r>
      <w:r>
        <w:rPr>
          <w:color w:val="auto"/>
        </w:rPr>
        <w:fldChar w:fldCharType="end"/>
      </w:r>
      <w:r>
        <w:rPr>
          <w:color w:val="auto"/>
        </w:rPr>
        <w:fldChar w:fldCharType="end"/>
      </w:r>
    </w:p>
    <w:p>
      <w:pPr>
        <w:pStyle w:val="40"/>
        <w:tabs>
          <w:tab w:val="right" w:leader="dot" w:pos="8312"/>
        </w:tabs>
        <w:rPr>
          <w:color w:val="auto"/>
        </w:rPr>
      </w:pPr>
      <w:r>
        <w:rPr>
          <w:color w:val="auto"/>
        </w:rPr>
        <w:fldChar w:fldCharType="begin"/>
      </w:r>
      <w:r>
        <w:rPr>
          <w:color w:val="auto"/>
        </w:rPr>
        <w:instrText xml:space="preserve">HYPERLINK \l "_Toc29498"</w:instrText>
      </w:r>
      <w:r>
        <w:rPr>
          <w:color w:val="auto"/>
        </w:rPr>
        <w:fldChar w:fldCharType="separate"/>
      </w:r>
      <w:r>
        <w:rPr>
          <w:rFonts w:hint="eastAsia" w:ascii="仿宋" w:hAnsi="仿宋"/>
          <w:color w:val="auto"/>
          <w:szCs w:val="36"/>
        </w:rPr>
        <w:t>第二章投标人须知</w:t>
      </w:r>
      <w:r>
        <w:rPr>
          <w:color w:val="auto"/>
        </w:rPr>
        <w:tab/>
      </w:r>
      <w:r>
        <w:rPr>
          <w:color w:val="auto"/>
        </w:rPr>
        <w:fldChar w:fldCharType="begin"/>
      </w:r>
      <w:r>
        <w:rPr>
          <w:color w:val="auto"/>
        </w:rPr>
        <w:instrText xml:space="preserve"> PAGEREF _Toc29498 \h </w:instrText>
      </w:r>
      <w:r>
        <w:rPr>
          <w:color w:val="auto"/>
        </w:rPr>
        <w:fldChar w:fldCharType="separate"/>
      </w:r>
      <w:r>
        <w:rPr>
          <w:color w:val="auto"/>
        </w:rPr>
        <w:t>8</w:t>
      </w:r>
      <w:r>
        <w:rPr>
          <w:color w:val="auto"/>
        </w:rPr>
        <w:fldChar w:fldCharType="end"/>
      </w:r>
      <w:r>
        <w:rPr>
          <w:color w:val="auto"/>
        </w:rPr>
        <w:fldChar w:fldCharType="end"/>
      </w:r>
    </w:p>
    <w:p>
      <w:pPr>
        <w:pStyle w:val="40"/>
        <w:tabs>
          <w:tab w:val="right" w:leader="dot" w:pos="8312"/>
        </w:tabs>
        <w:rPr>
          <w:color w:val="auto"/>
        </w:rPr>
      </w:pPr>
      <w:r>
        <w:rPr>
          <w:color w:val="auto"/>
        </w:rPr>
        <w:fldChar w:fldCharType="begin"/>
      </w:r>
      <w:r>
        <w:rPr>
          <w:color w:val="auto"/>
        </w:rPr>
        <w:instrText xml:space="preserve">HYPERLINK \l "_Toc2834"</w:instrText>
      </w:r>
      <w:r>
        <w:rPr>
          <w:color w:val="auto"/>
        </w:rPr>
        <w:fldChar w:fldCharType="separate"/>
      </w:r>
      <w:r>
        <w:rPr>
          <w:rFonts w:hint="eastAsia" w:hAnsi="宋体"/>
          <w:color w:val="auto"/>
          <w:szCs w:val="36"/>
        </w:rPr>
        <w:t>第三章评标办法及评分标准</w:t>
      </w:r>
      <w:r>
        <w:rPr>
          <w:color w:val="auto"/>
        </w:rPr>
        <w:tab/>
      </w:r>
      <w:r>
        <w:rPr>
          <w:color w:val="auto"/>
        </w:rPr>
        <w:fldChar w:fldCharType="begin"/>
      </w:r>
      <w:r>
        <w:rPr>
          <w:color w:val="auto"/>
        </w:rPr>
        <w:instrText xml:space="preserve"> PAGEREF _Toc2834 \h </w:instrText>
      </w:r>
      <w:r>
        <w:rPr>
          <w:color w:val="auto"/>
        </w:rPr>
        <w:fldChar w:fldCharType="separate"/>
      </w:r>
      <w:r>
        <w:rPr>
          <w:color w:val="auto"/>
        </w:rPr>
        <w:t>28</w:t>
      </w:r>
      <w:r>
        <w:rPr>
          <w:color w:val="auto"/>
        </w:rPr>
        <w:fldChar w:fldCharType="end"/>
      </w:r>
      <w:r>
        <w:rPr>
          <w:color w:val="auto"/>
        </w:rPr>
        <w:fldChar w:fldCharType="end"/>
      </w:r>
    </w:p>
    <w:p>
      <w:pPr>
        <w:pStyle w:val="40"/>
        <w:tabs>
          <w:tab w:val="right" w:leader="dot" w:pos="8312"/>
        </w:tabs>
        <w:rPr>
          <w:color w:val="auto"/>
        </w:rPr>
      </w:pPr>
      <w:r>
        <w:rPr>
          <w:color w:val="auto"/>
        </w:rPr>
        <w:fldChar w:fldCharType="begin"/>
      </w:r>
      <w:r>
        <w:rPr>
          <w:color w:val="auto"/>
        </w:rPr>
        <w:instrText xml:space="preserve">HYPERLINK \l "_Toc24960"</w:instrText>
      </w:r>
      <w:r>
        <w:rPr>
          <w:color w:val="auto"/>
        </w:rPr>
        <w:fldChar w:fldCharType="separate"/>
      </w:r>
      <w:r>
        <w:rPr>
          <w:rFonts w:hint="eastAsia" w:hAnsi="宋体"/>
          <w:color w:val="auto"/>
          <w:szCs w:val="36"/>
        </w:rPr>
        <w:t>第四章招标需求</w:t>
      </w:r>
      <w:r>
        <w:rPr>
          <w:color w:val="auto"/>
        </w:rPr>
        <w:tab/>
      </w:r>
      <w:r>
        <w:rPr>
          <w:color w:val="auto"/>
        </w:rPr>
        <w:fldChar w:fldCharType="begin"/>
      </w:r>
      <w:r>
        <w:rPr>
          <w:color w:val="auto"/>
        </w:rPr>
        <w:instrText xml:space="preserve"> PAGEREF _Toc24960 \h </w:instrText>
      </w:r>
      <w:r>
        <w:rPr>
          <w:color w:val="auto"/>
        </w:rPr>
        <w:fldChar w:fldCharType="separate"/>
      </w:r>
      <w:r>
        <w:rPr>
          <w:color w:val="auto"/>
        </w:rPr>
        <w:t>3</w:t>
      </w:r>
      <w:r>
        <w:rPr>
          <w:rFonts w:hint="eastAsia"/>
          <w:color w:val="auto"/>
          <w:lang w:val="en-US" w:eastAsia="zh-CN"/>
        </w:rPr>
        <w:t>2</w:t>
      </w:r>
      <w:r>
        <w:rPr>
          <w:color w:val="auto"/>
        </w:rPr>
        <w:fldChar w:fldCharType="end"/>
      </w:r>
      <w:r>
        <w:rPr>
          <w:color w:val="auto"/>
        </w:rPr>
        <w:fldChar w:fldCharType="end"/>
      </w:r>
    </w:p>
    <w:p>
      <w:pPr>
        <w:pStyle w:val="40"/>
        <w:tabs>
          <w:tab w:val="right" w:leader="dot" w:pos="8312"/>
        </w:tabs>
        <w:rPr>
          <w:color w:val="auto"/>
        </w:rPr>
      </w:pPr>
      <w:r>
        <w:rPr>
          <w:color w:val="auto"/>
        </w:rPr>
        <w:fldChar w:fldCharType="begin"/>
      </w:r>
      <w:r>
        <w:rPr>
          <w:color w:val="auto"/>
        </w:rPr>
        <w:instrText xml:space="preserve">HYPERLINK \l "_Toc26308"</w:instrText>
      </w:r>
      <w:r>
        <w:rPr>
          <w:color w:val="auto"/>
        </w:rPr>
        <w:fldChar w:fldCharType="separate"/>
      </w:r>
      <w:r>
        <w:rPr>
          <w:rFonts w:hint="eastAsia" w:hAnsi="宋体"/>
          <w:color w:val="auto"/>
          <w:szCs w:val="36"/>
        </w:rPr>
        <w:t>第五章浙江省政府采购合同主要条款指引</w:t>
      </w:r>
      <w:r>
        <w:rPr>
          <w:color w:val="auto"/>
        </w:rPr>
        <w:tab/>
      </w:r>
      <w:r>
        <w:rPr>
          <w:color w:val="auto"/>
        </w:rPr>
        <w:fldChar w:fldCharType="begin"/>
      </w:r>
      <w:r>
        <w:rPr>
          <w:color w:val="auto"/>
        </w:rPr>
        <w:instrText xml:space="preserve"> PAGEREF _Toc26308 \h </w:instrText>
      </w:r>
      <w:r>
        <w:rPr>
          <w:color w:val="auto"/>
        </w:rPr>
        <w:fldChar w:fldCharType="separate"/>
      </w:r>
      <w:r>
        <w:rPr>
          <w:color w:val="auto"/>
        </w:rPr>
        <w:t>7</w:t>
      </w:r>
      <w:r>
        <w:rPr>
          <w:rFonts w:hint="eastAsia"/>
          <w:color w:val="auto"/>
          <w:lang w:val="en-US" w:eastAsia="zh-CN"/>
        </w:rPr>
        <w:t>2</w:t>
      </w:r>
      <w:r>
        <w:rPr>
          <w:color w:val="auto"/>
        </w:rPr>
        <w:fldChar w:fldCharType="end"/>
      </w:r>
      <w:r>
        <w:rPr>
          <w:color w:val="auto"/>
        </w:rPr>
        <w:fldChar w:fldCharType="end"/>
      </w:r>
    </w:p>
    <w:p>
      <w:pPr>
        <w:pStyle w:val="40"/>
        <w:tabs>
          <w:tab w:val="right" w:leader="dot" w:pos="8312"/>
        </w:tabs>
        <w:rPr>
          <w:color w:val="auto"/>
        </w:rPr>
      </w:pPr>
      <w:r>
        <w:rPr>
          <w:color w:val="auto"/>
        </w:rPr>
        <w:fldChar w:fldCharType="begin"/>
      </w:r>
      <w:r>
        <w:rPr>
          <w:color w:val="auto"/>
        </w:rPr>
        <w:instrText xml:space="preserve">HYPERLINK \l "_Toc22013"</w:instrText>
      </w:r>
      <w:r>
        <w:rPr>
          <w:color w:val="auto"/>
        </w:rPr>
        <w:fldChar w:fldCharType="separate"/>
      </w:r>
      <w:r>
        <w:rPr>
          <w:rFonts w:hint="eastAsia" w:hAnsi="宋体"/>
          <w:color w:val="auto"/>
          <w:szCs w:val="36"/>
        </w:rPr>
        <w:t>第六章投标文件格式附件</w:t>
      </w:r>
      <w:r>
        <w:rPr>
          <w:color w:val="auto"/>
        </w:rPr>
        <w:tab/>
      </w:r>
      <w:r>
        <w:rPr>
          <w:color w:val="auto"/>
        </w:rPr>
        <w:fldChar w:fldCharType="begin"/>
      </w:r>
      <w:r>
        <w:rPr>
          <w:color w:val="auto"/>
        </w:rPr>
        <w:instrText xml:space="preserve"> PAGEREF _Toc22013 \h </w:instrText>
      </w:r>
      <w:r>
        <w:rPr>
          <w:color w:val="auto"/>
        </w:rPr>
        <w:fldChar w:fldCharType="separate"/>
      </w:r>
      <w:r>
        <w:rPr>
          <w:color w:val="auto"/>
        </w:rPr>
        <w:t>7</w:t>
      </w:r>
      <w:r>
        <w:rPr>
          <w:rFonts w:hint="eastAsia"/>
          <w:color w:val="auto"/>
          <w:lang w:val="en-US" w:eastAsia="zh-CN"/>
        </w:rPr>
        <w:t>7</w:t>
      </w:r>
      <w:r>
        <w:rPr>
          <w:color w:val="auto"/>
        </w:rPr>
        <w:fldChar w:fldCharType="end"/>
      </w:r>
      <w:r>
        <w:rPr>
          <w:color w:val="auto"/>
        </w:rPr>
        <w:fldChar w:fldCharType="end"/>
      </w:r>
      <w:bookmarkStart w:id="57" w:name="_GoBack"/>
      <w:bookmarkEnd w:id="57"/>
    </w:p>
    <w:p>
      <w:pPr>
        <w:spacing w:before="120"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pPr>
        <w:pStyle w:val="31"/>
        <w:spacing w:before="120" w:after="120"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pPr>
        <w:pStyle w:val="397"/>
        <w:widowControl w:val="0"/>
        <w:spacing w:after="120"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pPr>
        <w:snapToGrid w:val="0"/>
        <w:spacing w:line="460" w:lineRule="exact"/>
        <w:ind w:firstLine="600" w:firstLineChars="200"/>
        <w:rPr>
          <w:rFonts w:ascii="仿宋" w:hAnsi="仿宋" w:eastAsia="仿宋" w:cs="Arial"/>
          <w:color w:val="000000" w:themeColor="text1"/>
          <w:sz w:val="30"/>
          <w:szCs w:val="30"/>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14:textFill>
            <w14:solidFill>
              <w14:schemeClr w14:val="tx1"/>
            </w14:solidFill>
          </w14:textFill>
        </w:rPr>
        <w:t>ZZCG2023P-GK-133</w:t>
      </w:r>
      <w:bookmarkEnd w:id="3"/>
    </w:p>
    <w:p>
      <w:pPr>
        <w:snapToGrid w:val="0"/>
        <w:spacing w:after="120"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pPr>
        <w:snapToGrid w:val="0"/>
        <w:spacing w:after="120" w:afterLines="50" w:line="460" w:lineRule="exact"/>
        <w:ind w:firstLine="60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14:textFill>
            <w14:solidFill>
              <w14:schemeClr w14:val="tx1"/>
            </w14:solidFill>
          </w14:textFill>
        </w:rPr>
        <w:t xml:space="preserve"> </w:t>
      </w:r>
    </w:p>
    <w:tbl>
      <w:tblPr>
        <w:tblStyle w:val="60"/>
        <w:tblW w:w="8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625"/>
        <w:gridCol w:w="600"/>
        <w:gridCol w:w="614"/>
        <w:gridCol w:w="1424"/>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标项序号</w:t>
            </w:r>
          </w:p>
        </w:tc>
        <w:tc>
          <w:tcPr>
            <w:tcW w:w="2625" w:type="dxa"/>
          </w:tcPr>
          <w:p>
            <w:pPr>
              <w:snapToGrid w:val="0"/>
              <w:spacing w:after="120"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标项名称</w:t>
            </w:r>
          </w:p>
        </w:tc>
        <w:tc>
          <w:tcPr>
            <w:tcW w:w="600" w:type="dxa"/>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数量</w:t>
            </w:r>
          </w:p>
        </w:tc>
        <w:tc>
          <w:tcPr>
            <w:tcW w:w="614" w:type="dxa"/>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单位</w:t>
            </w:r>
          </w:p>
        </w:tc>
        <w:tc>
          <w:tcPr>
            <w:tcW w:w="1424" w:type="dxa"/>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预算金额(万元)</w:t>
            </w:r>
          </w:p>
        </w:tc>
        <w:tc>
          <w:tcPr>
            <w:tcW w:w="2507" w:type="dxa"/>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w:t>
            </w:r>
          </w:p>
        </w:tc>
        <w:tc>
          <w:tcPr>
            <w:tcW w:w="2625" w:type="dxa"/>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“救在身边·人道资源动员服务系统”建设项目</w:t>
            </w:r>
          </w:p>
        </w:tc>
        <w:tc>
          <w:tcPr>
            <w:tcW w:w="600" w:type="dxa"/>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w:t>
            </w:r>
          </w:p>
        </w:tc>
        <w:tc>
          <w:tcPr>
            <w:tcW w:w="614" w:type="dxa"/>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批</w:t>
            </w:r>
          </w:p>
        </w:tc>
        <w:tc>
          <w:tcPr>
            <w:tcW w:w="1424" w:type="dxa"/>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574</w:t>
            </w:r>
          </w:p>
        </w:tc>
        <w:tc>
          <w:tcPr>
            <w:tcW w:w="2507" w:type="dxa"/>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2</w:t>
            </w:r>
          </w:p>
        </w:tc>
        <w:tc>
          <w:tcPr>
            <w:tcW w:w="2625" w:type="dxa"/>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“救在身边·人道资源动员服务系统”监理等保配套服务项目</w:t>
            </w:r>
          </w:p>
        </w:tc>
        <w:tc>
          <w:tcPr>
            <w:tcW w:w="600" w:type="dxa"/>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w:t>
            </w:r>
          </w:p>
        </w:tc>
        <w:tc>
          <w:tcPr>
            <w:tcW w:w="614" w:type="dxa"/>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批</w:t>
            </w:r>
          </w:p>
        </w:tc>
        <w:tc>
          <w:tcPr>
            <w:tcW w:w="1424" w:type="dxa"/>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26</w:t>
            </w:r>
          </w:p>
        </w:tc>
        <w:tc>
          <w:tcPr>
            <w:tcW w:w="2507" w:type="dxa"/>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详见招标文件</w:t>
            </w:r>
          </w:p>
        </w:tc>
      </w:tr>
      <w:bookmarkEnd w:id="4"/>
    </w:tbl>
    <w:p>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bookmarkStart w:id="5" w:name="PO_416_PM006"/>
      <w:r>
        <w:rPr>
          <w:rFonts w:hint="eastAsia" w:ascii="仿宋" w:hAnsi="仿宋" w:eastAsia="仿宋" w:cs="Arial"/>
          <w:b/>
          <w:bCs/>
          <w:color w:val="000000" w:themeColor="text1"/>
          <w:sz w:val="30"/>
          <w:szCs w:val="30"/>
          <w14:textFill>
            <w14:solidFill>
              <w14:schemeClr w14:val="tx1"/>
            </w14:solidFill>
          </w14:textFill>
        </w:rPr>
        <w:t>标项1-2:本项目专门面向中小企业，请单独上传《中小企业声明函》。</w:t>
      </w:r>
      <w:bookmarkEnd w:id="5"/>
      <w:r>
        <w:rPr>
          <w:rFonts w:hint="eastAsia" w:ascii="仿宋" w:hAnsi="仿宋" w:eastAsia="仿宋" w:cs="Arial"/>
          <w:b/>
          <w:bCs/>
          <w:color w:val="000000" w:themeColor="text1"/>
          <w:sz w:val="30"/>
          <w:szCs w:val="30"/>
          <w14:textFill>
            <w14:solidFill>
              <w14:schemeClr w14:val="tx1"/>
            </w14:solidFill>
          </w14:textFill>
        </w:rPr>
        <w:t>投标人的特定条件：[项目采购-供应商特定资格要求]</w:t>
      </w:r>
    </w:p>
    <w:p>
      <w:pPr>
        <w:snapToGrid w:val="0"/>
        <w:spacing w:line="500" w:lineRule="exact"/>
        <w:ind w:firstLine="602" w:firstLineChars="200"/>
        <w:rPr>
          <w:rFonts w:ascii="仿宋" w:hAnsi="仿宋" w:eastAsia="仿宋" w:cs="Arial"/>
          <w:b/>
          <w:bCs/>
          <w:color w:val="000000" w:themeColor="text1"/>
          <w:sz w:val="30"/>
          <w:szCs w:val="30"/>
          <w14:textFill>
            <w14:solidFill>
              <w14:schemeClr w14:val="tx1"/>
            </w14:solidFill>
          </w14:textFill>
        </w:rPr>
      </w:pPr>
      <w:bookmarkStart w:id="6" w:name="PO_15528_PM007"/>
      <w:r>
        <w:rPr>
          <w:rFonts w:hint="eastAsia" w:ascii="仿宋" w:hAnsi="仿宋" w:eastAsia="仿宋" w:cs="Arial"/>
          <w:b/>
          <w:bCs/>
          <w:color w:val="000000" w:themeColor="text1"/>
          <w:sz w:val="30"/>
          <w:szCs w:val="30"/>
          <w14:textFill>
            <w14:solidFill>
              <w14:schemeClr w14:val="tx1"/>
            </w14:solidFill>
          </w14:textFill>
        </w:rPr>
        <w:t>标项1-2:不允许联合体投标</w:t>
      </w:r>
      <w:bookmarkEnd w:id="6"/>
    </w:p>
    <w:p>
      <w:pPr>
        <w:snapToGrid w:val="0"/>
        <w:spacing w:line="46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救在身边∙人道资源动员服务系统”项目是依托“数字红会”综合业务管理系统、标准数仓等建设开发，主要内容为“3+2+2+N”，其中：“3”是建设“生命教育在线”“快一点-救在身边”“浙里博爱”等3个多跨应用；“2”是依托浙政钉、浙里办分别打造治理端、服务端；“2”是夯实“救在身边”数据底座，打造“救在身边”应用底座；“N”，接入全省各级红十字会创新应用，拓展“救在身边”多元场景应用空间。项目建设内容互补呼应、数据充分共享，有较强一体化、整体性等特征。如允许联合投标，会有2家以上公司参与项目建设，很难做到以统一技术路线、标准、手段等系统推进项目建设，将无法保障实现预期建设目标，因此不允许联合体投标。</w:t>
      </w:r>
    </w:p>
    <w:p>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五、获取采购文件</w:t>
      </w:r>
    </w:p>
    <w:p>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7" w:name="PO_15528_PM009"/>
      <w:r>
        <w:rPr>
          <w:rFonts w:hint="eastAsia" w:ascii="仿宋" w:hAnsi="仿宋" w:eastAsia="仿宋"/>
          <w:color w:val="000000" w:themeColor="text1"/>
          <w:kern w:val="0"/>
          <w:sz w:val="30"/>
          <w:szCs w:val="30"/>
          <w:lang w:eastAsia="zh-CN"/>
          <w14:textFill>
            <w14:solidFill>
              <w14:schemeClr w14:val="tx1"/>
            </w14:solidFill>
          </w14:textFill>
        </w:rPr>
        <w:t>2023-09-13 09:00:00</w:t>
      </w:r>
      <w:bookmarkEnd w:id="7"/>
      <w:r>
        <w:rPr>
          <w:rFonts w:hint="eastAsia" w:ascii="宋体" w:hAnsi="宋体"/>
          <w:color w:val="000000" w:themeColor="text1"/>
          <w:kern w:val="0"/>
          <w:sz w:val="28"/>
          <w:szCs w:val="28"/>
          <w14:textFill>
            <w14:solidFill>
              <w14:schemeClr w14:val="tx1"/>
            </w14:solidFill>
          </w14:textFill>
        </w:rPr>
        <w:t>。</w:t>
      </w:r>
    </w:p>
    <w:p>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rPr>
          <w:color w:val="auto"/>
        </w:rPr>
        <w:fldChar w:fldCharType="begin"/>
      </w:r>
      <w:r>
        <w:rPr>
          <w:color w:val="auto"/>
        </w:rPr>
        <w:instrText xml:space="preserve"> HYPERLINK "http://zfcg.czt.zj.gov.cn/" </w:instrText>
      </w:r>
      <w:r>
        <w:rPr>
          <w:color w:val="auto"/>
        </w:rP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pPr>
        <w:pStyle w:val="31"/>
        <w:adjustRightInd w:val="0"/>
        <w:snapToGrid w:val="0"/>
        <w:spacing w:before="120" w:after="120"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8" w:name="PO_15528_PM015"/>
      <w:r>
        <w:rPr>
          <w:rFonts w:hint="eastAsia" w:ascii="仿宋" w:hAnsi="仿宋" w:eastAsia="仿宋" w:cs="Arial"/>
          <w:color w:val="000000" w:themeColor="text1"/>
          <w:sz w:val="30"/>
          <w:szCs w:val="30"/>
          <w:lang w:eastAsia="zh-CN"/>
          <w14:textFill>
            <w14:solidFill>
              <w14:schemeClr w14:val="tx1"/>
            </w14:solidFill>
          </w14:textFill>
        </w:rPr>
        <w:t>2023-09-13 09:00:00</w:t>
      </w:r>
      <w:bookmarkEnd w:id="8"/>
      <w:r>
        <w:rPr>
          <w:rFonts w:hint="eastAsia" w:hAnsi="宋体"/>
          <w:b/>
          <w:color w:val="000000" w:themeColor="text1"/>
          <w:kern w:val="0"/>
          <w:sz w:val="28"/>
          <w:szCs w:val="28"/>
          <w14:textFill>
            <w14:solidFill>
              <w14:schemeClr w14:val="tx1"/>
            </w14:solidFill>
          </w14:textFill>
        </w:rPr>
        <w:t>。</w:t>
      </w:r>
    </w:p>
    <w:p>
      <w:pPr>
        <w:pStyle w:val="31"/>
        <w:adjustRightInd w:val="0"/>
        <w:snapToGrid w:val="0"/>
        <w:spacing w:before="120" w:after="120"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53"/>
        <w:adjustRightInd w:val="0"/>
        <w:snapToGrid w:val="0"/>
        <w:spacing w:before="120" w:beforeLines="50" w:after="120" w:afterLines="50" w:line="500" w:lineRule="exact"/>
        <w:ind w:firstLine="562" w:firstLineChars="200"/>
        <w:rPr>
          <w:rFonts w:hAnsi="宋体"/>
          <w:b/>
          <w:bCs/>
          <w:color w:val="000000" w:themeColor="text1"/>
          <w:kern w:val="0"/>
          <w:sz w:val="28"/>
          <w:szCs w:val="28"/>
          <w14:textFill>
            <w14:solidFill>
              <w14:schemeClr w14:val="tx1"/>
            </w14:solidFill>
          </w14:textFill>
        </w:rPr>
      </w:pPr>
      <w:r>
        <w:rPr>
          <w:rFonts w:hint="eastAsia" w:ascii="宋体" w:hAnsi="宋体"/>
          <w:b/>
          <w:bCs/>
          <w:color w:val="auto"/>
          <w:kern w:val="0"/>
          <w:sz w:val="28"/>
          <w:szCs w:val="28"/>
          <w:lang w:bidi="ar"/>
        </w:rPr>
        <w:t>本项目须提供演示文件，以U盘或DVD光盘形式存储，请各投标人在投标截止时间前，通过邮寄方式，送达指定地点，逾期送达或未密封将被拒收，请合理安排好邮寄时间。演示U盘或DVD光盘应当密封包装并在包装上标注演示U盘或演示DVD光盘、项目名称、标项、供应商名称并加盖公章。未按文件要求提供演示U盘或演示DVD光盘造成评审专家无法正常评审的风险由供应商自行承担。（演示U盘或DVD光盘请单独封装）。</w:t>
      </w:r>
    </w:p>
    <w:p>
      <w:pPr>
        <w:pStyle w:val="31"/>
        <w:adjustRightInd w:val="0"/>
        <w:snapToGrid w:val="0"/>
        <w:spacing w:before="120" w:after="120"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如认为需要，投标人可以选择递交备份投标文件，采用数据电文形式，以U盘或DVD光盘形式存储，并在投标截止时间前，通过邮寄方式，送达指定地点，逾期送达或未密封将被拒收。</w:t>
      </w:r>
    </w:p>
    <w:p>
      <w:pPr>
        <w:pStyle w:val="31"/>
        <w:adjustRightInd w:val="0"/>
        <w:snapToGrid w:val="0"/>
        <w:spacing w:before="120" w:after="120" w:line="500" w:lineRule="exact"/>
        <w:ind w:firstLine="562" w:firstLineChars="201"/>
        <w:rPr>
          <w:rFonts w:hAnsi="宋体" w:cstheme="minorBidi"/>
          <w:color w:val="000000" w:themeColor="text1"/>
          <w:kern w:val="0"/>
          <w:sz w:val="28"/>
          <w:szCs w:val="28"/>
          <w14:textFill>
            <w14:solidFill>
              <w14:schemeClr w14:val="tx1"/>
            </w14:solidFill>
          </w14:textFill>
        </w:rPr>
      </w:pPr>
      <w:r>
        <w:rPr>
          <w:rFonts w:hint="eastAsia" w:hAnsi="宋体" w:cstheme="minorBidi"/>
          <w:color w:val="000000" w:themeColor="text1"/>
          <w:kern w:val="0"/>
          <w:sz w:val="28"/>
          <w:szCs w:val="28"/>
          <w14:textFill>
            <w14:solidFill>
              <w14:schemeClr w14:val="tx1"/>
            </w14:solidFill>
          </w14:textFill>
        </w:rPr>
        <w:t>演示及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pStyle w:val="31"/>
        <w:adjustRightInd w:val="0"/>
        <w:snapToGrid w:val="0"/>
        <w:spacing w:before="120" w:after="120"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9" w:name="PO_15528_PM015_1"/>
      <w:r>
        <w:rPr>
          <w:rFonts w:hint="eastAsia" w:ascii="宋体" w:hAnsi="宋体" w:cs="Arial"/>
          <w:b/>
          <w:color w:val="000000" w:themeColor="text1"/>
          <w:sz w:val="28"/>
          <w:szCs w:val="28"/>
          <w:lang w:eastAsia="zh-CN"/>
          <w14:textFill>
            <w14:solidFill>
              <w14:schemeClr w14:val="tx1"/>
            </w14:solidFill>
          </w14:textFill>
        </w:rPr>
        <w:t>2023-09-13 09:00:00</w:t>
      </w:r>
      <w:bookmarkEnd w:id="9"/>
      <w:r>
        <w:rPr>
          <w:rFonts w:hint="eastAsia" w:ascii="宋体" w:hAnsi="宋体" w:cs="Arial"/>
          <w:b/>
          <w:color w:val="000000" w:themeColor="text1"/>
          <w:sz w:val="28"/>
          <w:szCs w:val="28"/>
          <w14:textFill>
            <w14:solidFill>
              <w14:schemeClr w14:val="tx1"/>
            </w14:solidFill>
          </w14:textFill>
        </w:rPr>
        <w:t>时整在</w:t>
      </w:r>
      <w:bookmarkStart w:id="10"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西湖区浙江省杭州市西湖区宝石一路3号201开标室</w:t>
      </w:r>
      <w:bookmarkEnd w:id="10"/>
      <w:r>
        <w:rPr>
          <w:rFonts w:hint="eastAsia" w:ascii="宋体" w:hAnsi="宋体" w:cs="Arial"/>
          <w:b/>
          <w:color w:val="000000" w:themeColor="text1"/>
          <w:sz w:val="28"/>
          <w:szCs w:val="28"/>
          <w14:textFill>
            <w14:solidFill>
              <w14:schemeClr w14:val="tx1"/>
            </w14:solidFill>
          </w14:textFill>
        </w:rPr>
        <w:t>开标。</w:t>
      </w:r>
    </w:p>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86"/>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201开标室：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0571-88907792</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202开标室：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0571-8890779</w:t>
            </w:r>
            <w:r>
              <w:rPr>
                <w:rFonts w:ascii="宋体" w:hAnsi="宋体" w:cs="宋体"/>
                <w:color w:val="000000" w:themeColor="text1"/>
                <w:kern w:val="0"/>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8"/>
                <w:szCs w:val="28"/>
                <w14:textFill>
                  <w14:solidFill>
                    <w14:schemeClr w14:val="tx1"/>
                  </w14:solidFill>
                </w14:textFill>
              </w:rPr>
            </w:pP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203开标室：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ascii="宋体" w:hAnsi="宋体" w:cs="宋体"/>
                <w:color w:val="000000" w:themeColor="text1"/>
                <w:kern w:val="0"/>
                <w:sz w:val="28"/>
                <w:szCs w:val="28"/>
                <w14:textFill>
                  <w14:solidFill>
                    <w14:schemeClr w14:val="tx1"/>
                  </w14:solidFill>
                </w14:textFill>
              </w:rPr>
              <w:t>1816</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301会议室：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8"/>
                <w:szCs w:val="28"/>
                <w14:textFill>
                  <w14:solidFill>
                    <w14:schemeClr w14:val="tx1"/>
                  </w14:solidFill>
                </w14:textFill>
              </w:rPr>
            </w:pP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302会议室：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0571-88907720</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303会议室：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8"/>
                <w:szCs w:val="28"/>
                <w14:textFill>
                  <w14:solidFill>
                    <w14:schemeClr w14:val="tx1"/>
                  </w14:solidFill>
                </w14:textFill>
              </w:rPr>
            </w:pP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306会议室：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0571-88907751</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p>
        </w:tc>
      </w:tr>
    </w:tbl>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rPr>
          <w:color w:val="auto"/>
        </w:rPr>
        <w:fldChar w:fldCharType="begin"/>
      </w:r>
      <w:r>
        <w:rPr>
          <w:color w:val="auto"/>
        </w:rPr>
        <w:instrText xml:space="preserve"> HYPERLINK "http://zfcg.czt.zj.gov.cn/" </w:instrText>
      </w:r>
      <w:r>
        <w:rPr>
          <w:color w:val="auto"/>
        </w:rP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bookmarkStart w:id="11" w:name="PO_15528_PM032"/>
            <w:r>
              <w:rPr>
                <w:rFonts w:hint="eastAsia" w:ascii="仿宋" w:hAnsi="仿宋" w:eastAsia="仿宋" w:cs="仿宋"/>
                <w:color w:val="000000" w:themeColor="text1"/>
                <w:sz w:val="28"/>
                <w:szCs w:val="28"/>
                <w14:textFill>
                  <w14:solidFill>
                    <w14:schemeClr w14:val="tx1"/>
                  </w14:solidFill>
                </w14:textFill>
              </w:rPr>
              <w:t>孙松丽</w:t>
            </w:r>
            <w:bookmarkEnd w:id="11"/>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bookmarkStart w:id="12" w:name="PO_15528_PM033"/>
            <w:r>
              <w:rPr>
                <w:rFonts w:hint="eastAsia" w:ascii="仿宋" w:hAnsi="仿宋" w:eastAsia="仿宋" w:cs="仿宋"/>
                <w:color w:val="000000" w:themeColor="text1"/>
                <w:sz w:val="28"/>
                <w:szCs w:val="28"/>
                <w14:textFill>
                  <w14:solidFill>
                    <w14:schemeClr w14:val="tx1"/>
                  </w14:solidFill>
                </w14:textFill>
              </w:rPr>
              <w:t>0571-88906928</w:t>
            </w:r>
            <w:bookmarkEnd w:id="12"/>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bookmarkStart w:id="13" w:name="PO_15528_PM034"/>
            <w:r>
              <w:rPr>
                <w:rFonts w:hint="eastAsia" w:ascii="仿宋" w:hAnsi="仿宋" w:eastAsia="仿宋" w:cs="仿宋"/>
                <w:color w:val="000000" w:themeColor="text1"/>
                <w:sz w:val="28"/>
                <w:szCs w:val="28"/>
                <w14:textFill>
                  <w14:solidFill>
                    <w14:schemeClr w14:val="tx1"/>
                  </w14:solidFill>
                </w14:textFill>
              </w:rPr>
              <w:t xml:space="preserve"> </w:t>
            </w:r>
            <w:bookmarkEnd w:id="13"/>
          </w:p>
        </w:tc>
        <w:tc>
          <w:tcPr>
            <w:tcW w:w="2645" w:type="dxa"/>
            <w:vMerge w:val="restart"/>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4" w:name="PO_409_PM001385"/>
            <w:r>
              <w:rPr>
                <w:rFonts w:hint="eastAsia" w:ascii="仿宋" w:hAnsi="仿宋" w:eastAsia="仿宋" w:cs="仿宋"/>
                <w:color w:val="000000" w:themeColor="text1"/>
                <w:sz w:val="28"/>
                <w:szCs w:val="28"/>
                <w14:textFill>
                  <w14:solidFill>
                    <w14:schemeClr w14:val="tx1"/>
                  </w14:solidFill>
                </w14:textFill>
              </w:rPr>
              <w:t xml:space="preserve"> </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商红娟</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0571-88907706</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0571-88907717</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邵女士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7750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pPr>
        <w:snapToGrid w:val="0"/>
        <w:spacing w:line="440" w:lineRule="exact"/>
        <w:ind w:firstLine="602" w:firstLineChars="200"/>
        <w:rPr>
          <w:rFonts w:ascii="仿宋_GB2312" w:hAnsi="仿宋" w:eastAsia="仿宋_GB2312"/>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bookmarkStart w:id="15" w:name="PO_TDCUS_ITEM_PRC_TABLE_1_1_2"/>
      <w:r>
        <w:rPr>
          <w:rFonts w:hint="eastAsia" w:ascii="仿宋_GB2312" w:hAnsi="仿宋" w:eastAsia="仿宋_GB2312"/>
          <w:color w:val="000000" w:themeColor="text1"/>
          <w:sz w:val="30"/>
          <w:szCs w:val="30"/>
          <w14:textFill>
            <w14:solidFill>
              <w14:schemeClr w14:val="tx1"/>
            </w14:solidFill>
          </w14:textFill>
        </w:rPr>
        <w:t xml:space="preserve"> </w:t>
      </w:r>
    </w:p>
    <w:tbl>
      <w:tblPr>
        <w:tblStyle w:val="6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采购单位</w:t>
            </w:r>
          </w:p>
        </w:tc>
        <w:tc>
          <w:tcPr>
            <w:tcW w:w="4264" w:type="dxa"/>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浙江省红十字会(本级)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地址</w:t>
            </w:r>
          </w:p>
        </w:tc>
        <w:tc>
          <w:tcPr>
            <w:tcW w:w="4264" w:type="dxa"/>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浙江省杭州市上城区秋涛北路324号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咨询事项</w:t>
            </w:r>
          </w:p>
        </w:tc>
        <w:tc>
          <w:tcPr>
            <w:tcW w:w="4264" w:type="dxa"/>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联系人</w:t>
            </w:r>
          </w:p>
        </w:tc>
        <w:tc>
          <w:tcPr>
            <w:tcW w:w="4264" w:type="dxa"/>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宋春花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联系方式</w:t>
            </w:r>
          </w:p>
        </w:tc>
        <w:tc>
          <w:tcPr>
            <w:tcW w:w="4264" w:type="dxa"/>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0571-86466691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传真</w:t>
            </w:r>
          </w:p>
        </w:tc>
        <w:tc>
          <w:tcPr>
            <w:tcW w:w="4264" w:type="dxa"/>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备注</w:t>
            </w:r>
          </w:p>
        </w:tc>
        <w:tc>
          <w:tcPr>
            <w:tcW w:w="4264" w:type="dxa"/>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p>
        </w:tc>
      </w:tr>
      <w:bookmarkEnd w:id="15"/>
    </w:tbl>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bookmarkStart w:id="16" w:name="PO_TDCUS_ITEM_PRC_TABLE_1_1"/>
      <w:bookmarkEnd w:id="16"/>
      <w:r>
        <w:rPr>
          <w:rFonts w:ascii="仿宋" w:hAnsi="仿宋" w:eastAsia="仿宋" w:cs="Arial"/>
          <w:b/>
          <w:bCs/>
          <w:color w:val="000000" w:themeColor="text1"/>
          <w:sz w:val="30"/>
          <w:szCs w:val="30"/>
          <w14:textFill>
            <w14:solidFill>
              <w14:schemeClr w14:val="tx1"/>
            </w14:solidFill>
          </w14:textFill>
        </w:rPr>
        <w:tab/>
      </w: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名    称：浙江省财政厅政府采购监管处、浙江省政府采购行政裁决服务中心（杭州）</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地   址：浙江省杭州市上城区四季青街道新业路市民之家G03办公室</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传   真：/</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联系人 ：朱女士、王女士</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监督投诉电话：0571-85252453</w:t>
      </w:r>
    </w:p>
    <w:p>
      <w:pPr>
        <w:snapToGrid w:val="0"/>
        <w:spacing w:line="440" w:lineRule="exact"/>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预算金额未达100万元的采购项目，由采购人处理采购争议。</w:t>
      </w:r>
    </w:p>
    <w:p>
      <w:pPr>
        <w:pStyle w:val="31"/>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7" w:name="_Toc496796636"/>
      <w:bookmarkStart w:id="18" w:name="_Toc29498"/>
      <w:r>
        <w:rPr>
          <w:rFonts w:hint="eastAsia" w:ascii="仿宋" w:hAnsi="仿宋" w:eastAsia="仿宋"/>
          <w:b/>
          <w:color w:val="000000" w:themeColor="text1"/>
          <w:sz w:val="36"/>
          <w:szCs w:val="36"/>
          <w14:textFill>
            <w14:solidFill>
              <w14:schemeClr w14:val="tx1"/>
            </w14:solidFill>
          </w14:textFill>
        </w:rPr>
        <w:t>第二章</w:t>
      </w:r>
      <w:bookmarkStart w:id="19" w:name="投标人须知"/>
      <w:r>
        <w:rPr>
          <w:rFonts w:hint="eastAsia" w:ascii="仿宋" w:hAnsi="仿宋" w:eastAsia="仿宋"/>
          <w:b/>
          <w:color w:val="000000" w:themeColor="text1"/>
          <w:sz w:val="36"/>
          <w:szCs w:val="36"/>
          <w14:textFill>
            <w14:solidFill>
              <w14:schemeClr w14:val="tx1"/>
            </w14:solidFill>
          </w14:textFill>
        </w:rPr>
        <w:t>投标人须知</w:t>
      </w:r>
      <w:bookmarkEnd w:id="17"/>
      <w:bookmarkEnd w:id="18"/>
      <w:bookmarkEnd w:id="19"/>
    </w:p>
    <w:p>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根据《政府采购促进中小企业发展管理办法》财库〔2020〕46号文件的规定，本项目</w:t>
            </w:r>
            <w:r>
              <w:rPr>
                <w:rFonts w:hint="eastAsia" w:ascii="仿宋" w:hAnsi="仿宋" w:eastAsia="仿宋"/>
                <w:b/>
                <w:color w:val="000000" w:themeColor="text1"/>
                <w:sz w:val="24"/>
                <w:szCs w:val="24"/>
                <w:u w:val="single"/>
                <w14:textFill>
                  <w14:solidFill>
                    <w14:schemeClr w14:val="tx1"/>
                  </w14:solidFill>
                </w14:textFill>
              </w:rPr>
              <w:t>是</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68" w:type="dxa"/>
            <w:tcBorders>
              <w:top w:val="single" w:color="auto" w:sz="4" w:space="0"/>
              <w:left w:val="single" w:color="auto" w:sz="4" w:space="0"/>
              <w:bottom w:val="single" w:color="auto" w:sz="4" w:space="0"/>
              <w:right w:val="single" w:color="auto" w:sz="4" w:space="0"/>
            </w:tcBorders>
            <w:vAlign w:val="center"/>
          </w:tcPr>
          <w:p>
            <w:pPr>
              <w:pStyle w:val="182"/>
              <w:numPr>
                <w:ilvl w:val="0"/>
                <w:numId w:val="3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项目属性（服务类）</w:t>
            </w:r>
          </w:p>
          <w:p>
            <w:pPr>
              <w:pStyle w:val="182"/>
              <w:numPr>
                <w:ilvl w:val="0"/>
                <w:numId w:val="3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采购标的：省红十字会(本级)救在身边∙人道资源动员服务系统项目，所属行业：软件和信息技术服务业</w:t>
            </w:r>
          </w:p>
          <w:p>
            <w:pPr>
              <w:widowControl/>
              <w:spacing w:line="460" w:lineRule="exact"/>
              <w:ind w:firstLine="723" w:firstLineChars="300"/>
              <w:rPr>
                <w:rFonts w:ascii="仿宋" w:hAnsi="仿宋" w:eastAsia="仿宋" w:cs="仿宋"/>
                <w:b/>
                <w:color w:val="auto"/>
                <w:sz w:val="24"/>
                <w:szCs w:val="24"/>
                <w:lang w:val="zh-CN"/>
              </w:rPr>
            </w:pPr>
            <w:r>
              <w:rPr>
                <w:rFonts w:hint="eastAsia" w:ascii="仿宋" w:hAnsi="仿宋" w:eastAsia="仿宋" w:cs="仿宋"/>
                <w:b/>
                <w:color w:val="auto"/>
                <w:sz w:val="24"/>
                <w:szCs w:val="24"/>
                <w:lang w:val="zh-CN" w:bidi="ar"/>
              </w:rPr>
              <w:t>3.本项目专门面向中小企业采购的项目，不再执行价格评审优惠的扶持政策。</w:t>
            </w:r>
          </w:p>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质疑</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bookmarkStart w:id="20" w:name="PO_15528_PM042"/>
            <w:r>
              <w:rPr>
                <w:rFonts w:hint="eastAsia" w:ascii="仿宋" w:hAnsi="仿宋" w:eastAsia="仿宋"/>
                <w:color w:val="000000" w:themeColor="text1"/>
                <w:sz w:val="24"/>
                <w:szCs w:val="24"/>
                <w14:textFill>
                  <w14:solidFill>
                    <w14:schemeClr w14:val="tx1"/>
                  </w14:solidFill>
                </w14:textFill>
              </w:rPr>
              <w:t>不允许进口产品</w:t>
            </w:r>
            <w:bookmarkEnd w:id="20"/>
            <w:r>
              <w:rPr>
                <w:rFonts w:hint="eastAsia" w:ascii="仿宋" w:hAnsi="仿宋" w:eastAsia="仿宋"/>
                <w:color w:val="000000" w:themeColor="text1"/>
                <w:sz w:val="24"/>
                <w:szCs w:val="24"/>
                <w14:textFill>
                  <w14:solidFill>
                    <w14:schemeClr w14:val="tx1"/>
                  </w14:solidFill>
                </w14:textFill>
              </w:rPr>
              <w:t>。如是，优先采购向我国企业转让技术、与我国企业签订消化吸收再创新方案的供应商的进口产品。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21" w:name="PO_15528_PM044"/>
            <w:r>
              <w:rPr>
                <w:rFonts w:hint="eastAsia" w:ascii="仿宋_GB2312" w:hAnsi="仿宋" w:eastAsia="仿宋_GB2312"/>
                <w:bCs/>
                <w:color w:val="000000" w:themeColor="text1"/>
                <w:sz w:val="24"/>
                <w14:textFill>
                  <w14:solidFill>
                    <w14:schemeClr w14:val="tx1"/>
                  </w14:solidFill>
                </w14:textFill>
              </w:rPr>
              <w:t>允许分包</w:t>
            </w:r>
            <w:bookmarkEnd w:id="21"/>
            <w:r>
              <w:rPr>
                <w:rFonts w:hint="eastAsia" w:ascii="仿宋_GB2312" w:hAnsi="仿宋" w:eastAsia="仿宋_GB2312"/>
                <w:bCs/>
                <w:color w:val="000000" w:themeColor="text1"/>
                <w:sz w:val="24"/>
                <w14:textFill>
                  <w14:solidFill>
                    <w14:schemeClr w14:val="tx1"/>
                  </w14:solidFill>
                </w14:textFill>
              </w:rPr>
              <w:t>；非主体、非关键性工作允许分包。涉及密码建设方案论证、密评、等保评测备案、代码审计、安全性能检测等需要有相应资质公司完成的内容允许分包。</w:t>
            </w:r>
          </w:p>
          <w:p>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 w:eastAsia="仿宋_GB2312"/>
                <w:bCs/>
                <w:color w:val="000000" w:themeColor="text1"/>
                <w:sz w:val="24"/>
                <w14:textFill>
                  <w14:solidFill>
                    <w14:schemeClr w14:val="tx1"/>
                  </w14:solidFill>
                </w14:textFill>
              </w:rPr>
            </w:pPr>
            <w:bookmarkStart w:id="22" w:name="PO_15528_PM007_1"/>
            <w:r>
              <w:rPr>
                <w:rFonts w:hint="eastAsia" w:ascii="仿宋_GB2312" w:hAnsi="仿宋" w:eastAsia="仿宋_GB2312"/>
                <w:bCs/>
                <w:color w:val="000000" w:themeColor="text1"/>
                <w:sz w:val="24"/>
                <w14:textFill>
                  <w14:solidFill>
                    <w14:schemeClr w14:val="tx1"/>
                  </w14:solidFill>
                </w14:textFill>
              </w:rPr>
              <w:t>标项1-2:</w:t>
            </w:r>
            <w:bookmarkEnd w:id="22"/>
            <w:r>
              <w:rPr>
                <w:rFonts w:hint="eastAsia" w:ascii="仿宋_GB2312" w:hAnsi="仿宋" w:eastAsia="仿宋_GB2312"/>
                <w:bCs/>
                <w:color w:val="000000" w:themeColor="text1"/>
                <w:sz w:val="24"/>
                <w14:textFill>
                  <w14:solidFill>
                    <w14:schemeClr w14:val="tx1"/>
                  </w14:solidFill>
                </w14:textFill>
              </w:rPr>
              <w:t>不允许联合体投标。</w:t>
            </w:r>
          </w:p>
          <w:p>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救在身边∙人道资源动员服务系统”项目是依托“数字红会”综合业务管理系统、标准数仓等建设开发，主要内容为“3+2+2+N”，其中：“3”是建设“生命教育在线”“快一点-救在身边”“浙里博爱”等3个多跨应用；“2”是依托浙政钉、浙里办分别打造治理端、服务端；“2”是夯实“救在身边”数据底座，打造“救在身边”应用底座；“N”，接入全省各级红十字会创新应用，拓展“救在身边”多元场景应用空间。项目建设内容互补呼应、数据充分共享，有较强一体化、整体性等特征。如允许联合投标，会有2家以上公司参与项目建设，很难做到以统一技术路线、标准、手段等系统推进项目建设，将无法保障实现预期建设目标，因此不允许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bookmarkStart w:id="23" w:name="PO_15528_PM040"/>
            <w:r>
              <w:rPr>
                <w:rFonts w:hint="eastAsia" w:ascii="仿宋" w:hAnsi="仿宋" w:eastAsia="仿宋"/>
                <w:color w:val="000000" w:themeColor="text1"/>
                <w:sz w:val="24"/>
                <w:szCs w:val="24"/>
                <w14:textFill>
                  <w14:solidFill>
                    <w14:schemeClr w14:val="tx1"/>
                  </w14:solidFill>
                </w14:textFill>
              </w:rPr>
              <w:t>不组织现场踏勘</w:t>
            </w:r>
            <w:bookmarkEnd w:id="23"/>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bookmarkStart w:id="24" w:name="PO_1000000445_PM041"/>
            <w:r>
              <w:rPr>
                <w:rFonts w:hint="eastAsia" w:ascii="仿宋" w:hAnsi="仿宋" w:eastAsia="仿宋"/>
                <w:color w:val="000000" w:themeColor="text1"/>
                <w:sz w:val="24"/>
                <w:szCs w:val="24"/>
                <w:lang w:val="en-US" w:eastAsia="zh-CN"/>
                <w14:textFill>
                  <w14:solidFill>
                    <w14:schemeClr w14:val="tx1"/>
                  </w14:solidFill>
                </w14:textFill>
              </w:rPr>
              <w:t>标项1</w:t>
            </w:r>
            <w:r>
              <w:rPr>
                <w:rFonts w:hint="eastAsia" w:ascii="仿宋" w:hAnsi="仿宋" w:eastAsia="仿宋"/>
                <w:color w:val="000000" w:themeColor="text1"/>
                <w:sz w:val="24"/>
                <w:szCs w:val="24"/>
                <w14:textFill>
                  <w14:solidFill>
                    <w14:schemeClr w14:val="tx1"/>
                  </w14:solidFill>
                </w14:textFill>
              </w:rPr>
              <w:t>进行演示,演示时间不超过10分钟</w:t>
            </w:r>
            <w:bookmarkEnd w:id="24"/>
            <w:r>
              <w:rPr>
                <w:rFonts w:hint="eastAsia" w:ascii="仿宋" w:hAnsi="仿宋" w:eastAsia="仿宋"/>
                <w:color w:val="000000" w:themeColor="text1"/>
                <w:sz w:val="24"/>
                <w:szCs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演示顺序原则上按投标文件“解密时间从早到晚”顺序，演示要求详见招标需求。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bookmarkStart w:id="25" w:name="PO_1000000445_PM043"/>
            <w:r>
              <w:rPr>
                <w:rFonts w:hint="eastAsia" w:ascii="仿宋" w:hAnsi="仿宋" w:eastAsia="仿宋"/>
                <w:color w:val="000000" w:themeColor="text1"/>
                <w:sz w:val="24"/>
                <w:szCs w:val="24"/>
                <w14:textFill>
                  <w14:solidFill>
                    <w14:schemeClr w14:val="tx1"/>
                  </w14:solidFill>
                </w14:textFill>
              </w:rPr>
              <w:t>不要求提供样品</w:t>
            </w:r>
            <w:bookmarkEnd w:id="25"/>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rPr>
                <w:rFonts w:hint="eastAsia"/>
                <w:color w:val="auto"/>
              </w:rPr>
              <w:fldChar w:fldCharType="begin"/>
            </w:r>
            <w:r>
              <w:rPr>
                <w:color w:val="000000" w:themeColor="text1"/>
                <w14:textFill>
                  <w14:solidFill>
                    <w14:schemeClr w14:val="tx1"/>
                  </w14:solidFill>
                </w14:textFill>
              </w:rPr>
              <w:instrText xml:space="preserve"> HYPERLINK "https://middle.zcygov.cn/v-settle-front/registry" </w:instrText>
            </w:r>
            <w:r>
              <w:rPr>
                <w:rFonts w:hint="eastAsia"/>
                <w:color w:val="auto"/>
              </w:rP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rPr>
                <w:rFonts w:hint="eastAsia"/>
                <w:color w:val="auto"/>
              </w:rPr>
              <w:fldChar w:fldCharType="begin"/>
            </w:r>
            <w:r>
              <w:rPr>
                <w:color w:val="000000" w:themeColor="text1"/>
                <w14:textFill>
                  <w14:solidFill>
                    <w14:schemeClr w14:val="tx1"/>
                  </w14:solidFill>
                </w14:textFill>
              </w:rPr>
              <w:instrText xml:space="preserve"> HYPERLINK "http://zfcg.czt.zj.gov.cn/bidClientTemplate/2019-09-24/12975.html" </w:instrText>
            </w:r>
            <w:r>
              <w:rPr>
                <w:rFonts w:hint="eastAsia"/>
                <w:color w:val="auto"/>
              </w:rP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rPr>
                <w:rFonts w:hint="eastAsia"/>
                <w:color w:val="auto"/>
              </w:rPr>
              <w:fldChar w:fldCharType="begin"/>
            </w:r>
            <w:r>
              <w:rPr>
                <w:color w:val="000000" w:themeColor="text1"/>
                <w14:textFill>
                  <w14:solidFill>
                    <w14:schemeClr w14:val="tx1"/>
                  </w14:solidFill>
                </w14:textFill>
              </w:rPr>
              <w:instrText xml:space="preserve"> HYPERLINK "https://edu.zcygov.cn/luban/e-biding" </w:instrText>
            </w:r>
            <w:r>
              <w:rPr>
                <w:rFonts w:hint="eastAsia"/>
                <w:color w:val="auto"/>
              </w:rP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6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rPr>
                <w:color w:val="auto"/>
              </w:rPr>
              <w:fldChar w:fldCharType="begin"/>
            </w:r>
            <w:r>
              <w:rPr>
                <w:color w:val="auto"/>
              </w:rPr>
              <w:instrText xml:space="preserve"> HYPERLINK "http://www.zjzfcg.gov.cn/new" </w:instrText>
            </w:r>
            <w:r>
              <w:rPr>
                <w:color w:val="auto"/>
              </w:rP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6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6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6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6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pPr>
        <w:pStyle w:val="31"/>
        <w:snapToGrid w:val="0"/>
        <w:spacing w:before="240" w:beforeLines="100" w:after="240"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pPr>
        <w:snapToGrid w:val="0"/>
        <w:spacing w:before="120"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pPr>
        <w:pStyle w:val="31"/>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pPr>
        <w:pStyle w:val="31"/>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（五）质疑</w:t>
      </w:r>
    </w:p>
    <w:p>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认为采购文件使自己的权益受到损害的，可以自获取采购文件之日或者采购公告期限届满之日（公告期限届满后获取采购文件的，以公告期限届满之日为准）起7个工作日内，对采购文件需求及评分细则的以书面形式向采购人提出质疑，对其他内容的以书面形式向采购人和招标方提出质疑。</w:t>
      </w:r>
    </w:p>
    <w:p>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pPr>
        <w:pStyle w:val="31"/>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.质疑应当以书面形式提出，格式见《政府采购质疑和投诉办法》（财政部令第94号）附件范本，下载网址：浙江政府采购网(</w:t>
      </w:r>
      <w:r>
        <w:rPr>
          <w:color w:val="auto"/>
        </w:rPr>
        <w:fldChar w:fldCharType="begin"/>
      </w:r>
      <w:r>
        <w:rPr>
          <w:color w:val="auto"/>
        </w:rPr>
        <w:instrText xml:space="preserve"> HYPERLINK "http://zfcg.czt.zj.gov.cn/" </w:instrText>
      </w:r>
      <w:r>
        <w:rPr>
          <w:color w:val="auto"/>
        </w:rPr>
        <w:fldChar w:fldCharType="separate"/>
      </w:r>
      <w:r>
        <w:rPr>
          <w:rStyle w:val="69"/>
          <w:rFonts w:hint="eastAsia" w:ascii="仿宋" w:hAnsi="仿宋" w:eastAsia="仿宋"/>
          <w:bCs/>
          <w:color w:val="000000" w:themeColor="text1"/>
          <w:sz w:val="28"/>
          <w:szCs w:val="28"/>
          <w14:textFill>
            <w14:solidFill>
              <w14:schemeClr w14:val="tx1"/>
            </w14:solidFill>
          </w14:textFill>
        </w:rPr>
        <w:t>http://zfcg.czt.zj.gov.cn/</w:t>
      </w:r>
      <w:r>
        <w:rPr>
          <w:rStyle w:val="69"/>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pPr>
        <w:pStyle w:val="31"/>
        <w:snapToGrid w:val="0"/>
        <w:spacing w:before="120" w:after="120"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240" w:beforeLines="100" w:after="240"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pPr>
        <w:pStyle w:val="31"/>
        <w:adjustRightInd w:val="0"/>
        <w:snapToGrid w:val="0"/>
        <w:spacing w:before="120" w:after="120"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rPr>
          <w:color w:val="auto"/>
        </w:rPr>
        <w:fldChar w:fldCharType="begin"/>
      </w:r>
      <w:r>
        <w:rPr>
          <w:color w:val="auto"/>
        </w:rPr>
        <w:instrText xml:space="preserve"> HYPERLINK "http://zfcg.czt.zj.gov.cn/bidClientTemplate/2019-09-24/12975.html" </w:instrText>
      </w:r>
      <w:r>
        <w:rPr>
          <w:color w:val="auto"/>
        </w:rP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pPr>
        <w:pStyle w:val="50"/>
        <w:widowControl w:val="0"/>
        <w:spacing w:after="120"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pPr>
        <w:pStyle w:val="17"/>
        <w:numPr>
          <w:ilvl w:val="0"/>
          <w:numId w:val="0"/>
        </w:numPr>
        <w:tabs>
          <w:tab w:val="clear" w:pos="454"/>
        </w:tabs>
        <w:snapToGrid w:val="0"/>
        <w:spacing w:before="120" w:beforeLines="50" w:after="120" w:line="460" w:lineRule="exact"/>
        <w:ind w:left="412" w:leftChars="196" w:firstLine="280" w:firstLine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pPr>
        <w:pStyle w:val="17"/>
        <w:numPr>
          <w:ilvl w:val="0"/>
          <w:numId w:val="0"/>
        </w:numPr>
        <w:tabs>
          <w:tab w:val="clear" w:pos="454"/>
        </w:tabs>
        <w:snapToGrid w:val="0"/>
        <w:spacing w:before="120" w:beforeLines="50" w:after="120" w:line="460" w:lineRule="exact"/>
        <w:ind w:left="420" w:leftChars="200" w:firstLine="280" w:firstLine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pPr>
        <w:pStyle w:val="17"/>
        <w:numPr>
          <w:ilvl w:val="0"/>
          <w:numId w:val="0"/>
        </w:numPr>
        <w:tabs>
          <w:tab w:val="clear" w:pos="454"/>
        </w:tabs>
        <w:snapToGrid w:val="0"/>
        <w:spacing w:before="120" w:beforeLines="50" w:after="120" w:line="460" w:lineRule="exact"/>
        <w:ind w:left="420" w:leftChars="200" w:firstLine="280" w:firstLine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pPr>
        <w:snapToGrid w:val="0"/>
        <w:spacing w:before="120"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pPr>
        <w:pStyle w:val="31"/>
        <w:adjustRightInd w:val="0"/>
        <w:snapToGrid w:val="0"/>
        <w:spacing w:before="120" w:after="120"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pPr>
        <w:pStyle w:val="31"/>
        <w:adjustRightInd w:val="0"/>
        <w:snapToGrid w:val="0"/>
        <w:spacing w:before="120" w:after="120"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3.投标报价金额到元为止，如投标报价总价出现角、分，将被抹除。</w:t>
      </w:r>
    </w:p>
    <w:p>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.投标人被视为串通投标的；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pPr>
        <w:pStyle w:val="31"/>
        <w:snapToGrid w:val="0"/>
        <w:spacing w:beforeLines="0" w:after="120"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pPr>
        <w:pStyle w:val="31"/>
        <w:adjustRightInd w:val="0"/>
        <w:snapToGrid w:val="0"/>
        <w:spacing w:before="120" w:after="120"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pPr>
        <w:pStyle w:val="31"/>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pPr>
        <w:pStyle w:val="31"/>
        <w:snapToGrid w:val="0"/>
        <w:spacing w:before="120" w:after="120"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pPr>
        <w:pStyle w:val="31"/>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pPr>
        <w:pStyle w:val="31"/>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pPr>
        <w:pStyle w:val="31"/>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5、采购人可以在评标前说明项目背景和采购需求，说明内容不得含有歧视性、倾向性意见，不得超出招标文件所述范围。说明应当提交书面材料，并随采购文件一并存档。</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pPr>
        <w:pStyle w:val="31"/>
        <w:snapToGrid w:val="0"/>
        <w:spacing w:before="120" w:after="120"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pPr>
        <w:pStyle w:val="31"/>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pPr>
        <w:pStyle w:val="31"/>
        <w:snapToGrid w:val="0"/>
        <w:spacing w:before="240" w:beforeLines="100" w:after="240"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pPr>
        <w:pStyle w:val="31"/>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1"/>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pPr>
        <w:pStyle w:val="31"/>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pPr>
        <w:pStyle w:val="31"/>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pPr>
        <w:pStyle w:val="31"/>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pPr>
        <w:pStyle w:val="31"/>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snapToGrid w:val="0"/>
        <w:spacing w:before="120" w:after="120"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pPr>
        <w:pStyle w:val="31"/>
        <w:snapToGrid w:val="0"/>
        <w:spacing w:before="240" w:beforeLines="100" w:after="240"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1"/>
        <w:snapToGrid w:val="0"/>
        <w:spacing w:before="120" w:after="120"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pPr>
        <w:pStyle w:val="31"/>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货款由采购人按采购文件规定的付款方式自行支付。纳入国库集中支付的，按照国库集中支付有关规定付款。</w:t>
      </w:r>
    </w:p>
    <w:p>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pPr>
        <w:pStyle w:val="31"/>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6" w:name="_Toc2834"/>
      <w:bookmarkStart w:id="27" w:name="_Toc496796637"/>
      <w:r>
        <w:rPr>
          <w:rFonts w:hint="eastAsia" w:hAnsi="宋体"/>
          <w:b/>
          <w:color w:val="000000" w:themeColor="text1"/>
          <w:sz w:val="36"/>
          <w:szCs w:val="36"/>
          <w14:textFill>
            <w14:solidFill>
              <w14:schemeClr w14:val="tx1"/>
            </w14:solidFill>
          </w14:textFill>
        </w:rPr>
        <w:t>第三章</w:t>
      </w:r>
      <w:bookmarkStart w:id="28" w:name="评标办法及评分标准"/>
      <w:r>
        <w:rPr>
          <w:rFonts w:hint="eastAsia" w:hAnsi="宋体"/>
          <w:b/>
          <w:color w:val="000000" w:themeColor="text1"/>
          <w:sz w:val="36"/>
          <w:szCs w:val="36"/>
          <w14:textFill>
            <w14:solidFill>
              <w14:schemeClr w14:val="tx1"/>
            </w14:solidFill>
          </w14:textFill>
        </w:rPr>
        <w:t>评标办法及评分标准</w:t>
      </w:r>
      <w:bookmarkEnd w:id="26"/>
      <w:bookmarkEnd w:id="27"/>
      <w:bookmarkEnd w:id="28"/>
    </w:p>
    <w:p>
      <w:pPr>
        <w:spacing w:before="120" w:beforeLines="50" w:after="120"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pPr>
        <w:spacing w:before="120" w:beforeLines="50" w:after="120"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spacing w:before="120" w:beforeLines="50" w:after="120"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pPr>
        <w:spacing w:before="120" w:beforeLines="50" w:after="120"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综合得分=价格分+(技术分+资信商务及其他分)</w:t>
      </w:r>
    </w:p>
    <w:p>
      <w:pPr>
        <w:spacing w:before="120" w:beforeLines="50" w:after="120"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pPr>
        <w:spacing w:before="120" w:beforeLines="50" w:after="120"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pPr>
        <w:spacing w:before="120" w:beforeLines="50" w:after="120" w:afterLines="50" w:line="460" w:lineRule="exact"/>
        <w:rPr>
          <w:rFonts w:ascii="仿宋" w:hAnsi="仿宋" w:eastAsiaTheme="minorEastAsia"/>
          <w:bCs/>
          <w:color w:val="000000" w:themeColor="text1"/>
          <w:sz w:val="30"/>
          <w:szCs w:val="30"/>
          <w14:textFill>
            <w14:solidFill>
              <w14:schemeClr w14:val="tx1"/>
            </w14:solidFill>
          </w14:textFill>
        </w:rPr>
      </w:pPr>
    </w:p>
    <w:p>
      <w:pPr>
        <w:spacing w:before="120" w:beforeLines="50" w:after="120" w:afterLines="50" w:line="320" w:lineRule="exact"/>
        <w:rPr>
          <w:rFonts w:hAnsi="宋体"/>
          <w:b/>
          <w:color w:val="000000" w:themeColor="text1"/>
          <w:sz w:val="36"/>
          <w:szCs w:val="36"/>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9" w:name="_Toc496796638"/>
    </w:p>
    <w:p>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bookmarkStart w:id="30" w:name="PO_15528_PM051"/>
      <w:r>
        <w:rPr>
          <w:rFonts w:hint="eastAsia" w:ascii="仿宋_GB2312" w:hAnsi="宋体" w:eastAsia="仿宋_GB2312"/>
          <w:b/>
          <w:color w:val="000000" w:themeColor="text1"/>
          <w:sz w:val="32"/>
          <w:szCs w:val="32"/>
          <w14:textFill>
            <w14:solidFill>
              <w14:schemeClr w14:val="tx1"/>
            </w14:solidFill>
          </w14:textFill>
        </w:rPr>
        <w:t xml:space="preserve"> </w:t>
      </w:r>
      <w:bookmarkEnd w:id="30"/>
      <w:bookmarkStart w:id="31" w:name="PO_TDCUS_ITEM_SM_TITLE_1_1"/>
      <w:r>
        <w:rPr>
          <w:rFonts w:hint="eastAsia" w:ascii="仿宋_GB2312" w:hAnsi="宋体" w:eastAsia="仿宋_GB2312"/>
          <w:b/>
          <w:color w:val="000000" w:themeColor="text1"/>
          <w:sz w:val="32"/>
          <w:szCs w:val="32"/>
          <w14:textFill>
            <w14:solidFill>
              <w14:schemeClr w14:val="tx1"/>
            </w14:solidFill>
          </w14:textFill>
        </w:rPr>
        <w:t>标项1的评分方法</w:t>
      </w:r>
      <w:bookmarkEnd w:id="31"/>
      <w:bookmarkStart w:id="32" w:name="PO_TDCUS_ITEM_SM_TABLE_1_1"/>
      <w:r>
        <w:rPr>
          <w:rFonts w:hint="eastAsia" w:ascii="仿宋_GB2312" w:hAnsi="宋体" w:eastAsia="仿宋_GB2312"/>
          <w:b/>
          <w:color w:val="000000" w:themeColor="text1"/>
          <w:sz w:val="32"/>
          <w:szCs w:val="32"/>
          <w14:textFill>
            <w14:solidFill>
              <w14:schemeClr w14:val="tx1"/>
            </w14:solidFill>
          </w14:textFill>
        </w:rPr>
        <w:t xml:space="preserve"> </w:t>
      </w:r>
    </w:p>
    <w:tbl>
      <w:tblPr>
        <w:tblStyle w:val="6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0"/>
        <w:gridCol w:w="4515"/>
        <w:gridCol w:w="765"/>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序号</w:t>
            </w:r>
          </w:p>
        </w:tc>
        <w:tc>
          <w:tcPr>
            <w:tcW w:w="1230" w:type="dxa"/>
          </w:tcPr>
          <w:p>
            <w:pPr>
              <w:spacing w:before="120" w:beforeLines="50" w:after="120" w:afterLines="50" w:line="340" w:lineRule="exact"/>
              <w:jc w:val="center"/>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评分类型</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评分标准</w:t>
            </w:r>
          </w:p>
        </w:tc>
        <w:tc>
          <w:tcPr>
            <w:tcW w:w="76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分值</w:t>
            </w:r>
          </w:p>
        </w:tc>
        <w:tc>
          <w:tcPr>
            <w:tcW w:w="13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1</w:t>
            </w:r>
          </w:p>
        </w:tc>
        <w:tc>
          <w:tcPr>
            <w:tcW w:w="1230"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报价</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(最低报价/投标报价)*最大分值</w:t>
            </w:r>
          </w:p>
        </w:tc>
        <w:tc>
          <w:tcPr>
            <w:tcW w:w="76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10</w:t>
            </w:r>
          </w:p>
        </w:tc>
        <w:tc>
          <w:tcPr>
            <w:tcW w:w="1309" w:type="dxa"/>
          </w:tcPr>
          <w:p>
            <w:pPr>
              <w:spacing w:before="120" w:beforeLines="50" w:after="120" w:afterLines="50" w:line="340" w:lineRule="exact"/>
              <w:rPr>
                <w:rFonts w:hint="eastAsia" w:ascii="仿宋_GB2312" w:hAnsi="宋体" w:eastAsia="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b w:val="0"/>
                <w:bCs/>
                <w:color w:val="000000" w:themeColor="text1"/>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1</w:t>
            </w:r>
          </w:p>
        </w:tc>
        <w:tc>
          <w:tcPr>
            <w:tcW w:w="1230"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技术</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根据投标人对本次项目的理解程度（包括“建设背景、建设依据、现状分析”等方面）进行综合评分</w:t>
            </w:r>
          </w:p>
        </w:tc>
        <w:tc>
          <w:tcPr>
            <w:tcW w:w="76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5</w:t>
            </w:r>
          </w:p>
        </w:tc>
        <w:tc>
          <w:tcPr>
            <w:tcW w:w="13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2</w:t>
            </w:r>
          </w:p>
        </w:tc>
        <w:tc>
          <w:tcPr>
            <w:tcW w:w="1230"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技术</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根据投标人对本项目总体设计（包括“技术框架、业务架构、数据架构、技术路线、部署架构”等方面）进行综合评定。</w:t>
            </w:r>
          </w:p>
        </w:tc>
        <w:tc>
          <w:tcPr>
            <w:tcW w:w="76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5</w:t>
            </w:r>
          </w:p>
        </w:tc>
        <w:tc>
          <w:tcPr>
            <w:tcW w:w="13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3</w:t>
            </w:r>
          </w:p>
        </w:tc>
        <w:tc>
          <w:tcPr>
            <w:tcW w:w="1230"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技术</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软件质量的稳健性</w:t>
            </w:r>
          </w:p>
        </w:tc>
        <w:tc>
          <w:tcPr>
            <w:tcW w:w="76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3</w:t>
            </w:r>
          </w:p>
        </w:tc>
        <w:tc>
          <w:tcPr>
            <w:tcW w:w="13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4</w:t>
            </w:r>
          </w:p>
        </w:tc>
        <w:tc>
          <w:tcPr>
            <w:tcW w:w="1230"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技术</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软件质量的安全性</w:t>
            </w:r>
          </w:p>
        </w:tc>
        <w:tc>
          <w:tcPr>
            <w:tcW w:w="76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3</w:t>
            </w:r>
          </w:p>
        </w:tc>
        <w:tc>
          <w:tcPr>
            <w:tcW w:w="13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5</w:t>
            </w:r>
          </w:p>
        </w:tc>
        <w:tc>
          <w:tcPr>
            <w:tcW w:w="1230"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技术</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软件质量的可操作性</w:t>
            </w:r>
          </w:p>
        </w:tc>
        <w:tc>
          <w:tcPr>
            <w:tcW w:w="76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3</w:t>
            </w:r>
          </w:p>
        </w:tc>
        <w:tc>
          <w:tcPr>
            <w:tcW w:w="13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6</w:t>
            </w:r>
          </w:p>
        </w:tc>
        <w:tc>
          <w:tcPr>
            <w:tcW w:w="1230"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技术</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软件质量的可扩充性</w:t>
            </w:r>
          </w:p>
        </w:tc>
        <w:tc>
          <w:tcPr>
            <w:tcW w:w="76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3</w:t>
            </w:r>
          </w:p>
        </w:tc>
        <w:tc>
          <w:tcPr>
            <w:tcW w:w="13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7</w:t>
            </w:r>
          </w:p>
        </w:tc>
        <w:tc>
          <w:tcPr>
            <w:tcW w:w="1230"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技术</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软件质量的可维护性</w:t>
            </w:r>
          </w:p>
        </w:tc>
        <w:tc>
          <w:tcPr>
            <w:tcW w:w="76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3</w:t>
            </w:r>
          </w:p>
        </w:tc>
        <w:tc>
          <w:tcPr>
            <w:tcW w:w="13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8</w:t>
            </w:r>
          </w:p>
        </w:tc>
        <w:tc>
          <w:tcPr>
            <w:tcW w:w="1230"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技术</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软件质量的可移植性</w:t>
            </w:r>
          </w:p>
        </w:tc>
        <w:tc>
          <w:tcPr>
            <w:tcW w:w="76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3</w:t>
            </w:r>
          </w:p>
        </w:tc>
        <w:tc>
          <w:tcPr>
            <w:tcW w:w="13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9</w:t>
            </w:r>
          </w:p>
        </w:tc>
        <w:tc>
          <w:tcPr>
            <w:tcW w:w="1230"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技术</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功能点及架构：软件整体架构与功能点的可行性</w:t>
            </w:r>
          </w:p>
        </w:tc>
        <w:tc>
          <w:tcPr>
            <w:tcW w:w="765" w:type="dxa"/>
          </w:tcPr>
          <w:p>
            <w:pPr>
              <w:spacing w:before="120" w:beforeLines="50" w:after="120" w:afterLines="50" w:line="340" w:lineRule="exact"/>
              <w:rPr>
                <w:rFonts w:hint="eastAsia" w:ascii="仿宋_GB2312" w:hAnsi="宋体" w:eastAsia="仿宋_GB2312"/>
                <w:b w:val="0"/>
                <w:bCs/>
                <w:color w:val="000000" w:themeColor="text1"/>
                <w:sz w:val="24"/>
                <w:szCs w:val="24"/>
                <w:lang w:eastAsia="zh-CN"/>
                <w14:textFill>
                  <w14:solidFill>
                    <w14:schemeClr w14:val="tx1"/>
                  </w14:solidFill>
                </w14:textFill>
              </w:rPr>
            </w:pPr>
            <w:r>
              <w:rPr>
                <w:rFonts w:hint="eastAsia" w:ascii="仿宋_GB2312" w:hAnsi="宋体" w:eastAsia="仿宋_GB2312"/>
                <w:b w:val="0"/>
                <w:bCs/>
                <w:color w:val="000000" w:themeColor="text1"/>
                <w:sz w:val="24"/>
                <w:szCs w:val="24"/>
                <w:lang w:val="en-US" w:eastAsia="zh-CN"/>
                <w14:textFill>
                  <w14:solidFill>
                    <w14:schemeClr w14:val="tx1"/>
                  </w14:solidFill>
                </w14:textFill>
              </w:rPr>
              <w:t>4</w:t>
            </w:r>
          </w:p>
        </w:tc>
        <w:tc>
          <w:tcPr>
            <w:tcW w:w="13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10</w:t>
            </w:r>
          </w:p>
        </w:tc>
        <w:tc>
          <w:tcPr>
            <w:tcW w:w="1230"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技术</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功能点及架构：软件整体架构与功能点的合理性</w:t>
            </w:r>
          </w:p>
        </w:tc>
        <w:tc>
          <w:tcPr>
            <w:tcW w:w="76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3</w:t>
            </w:r>
          </w:p>
        </w:tc>
        <w:tc>
          <w:tcPr>
            <w:tcW w:w="13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11</w:t>
            </w:r>
          </w:p>
        </w:tc>
        <w:tc>
          <w:tcPr>
            <w:tcW w:w="1230"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技术</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功能点及架构：软件整体架构与功能点的规范性</w:t>
            </w:r>
          </w:p>
        </w:tc>
        <w:tc>
          <w:tcPr>
            <w:tcW w:w="76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3</w:t>
            </w:r>
          </w:p>
        </w:tc>
        <w:tc>
          <w:tcPr>
            <w:tcW w:w="13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12</w:t>
            </w:r>
          </w:p>
        </w:tc>
        <w:tc>
          <w:tcPr>
            <w:tcW w:w="1230"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技术</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功能点及架构：软件整体架构与用户现有系统的兼容性</w:t>
            </w:r>
          </w:p>
        </w:tc>
        <w:tc>
          <w:tcPr>
            <w:tcW w:w="76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3</w:t>
            </w:r>
          </w:p>
        </w:tc>
        <w:tc>
          <w:tcPr>
            <w:tcW w:w="13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13</w:t>
            </w:r>
          </w:p>
        </w:tc>
        <w:tc>
          <w:tcPr>
            <w:tcW w:w="1230"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技术</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测试方案、进度计划等项目实施方案</w:t>
            </w:r>
          </w:p>
        </w:tc>
        <w:tc>
          <w:tcPr>
            <w:tcW w:w="76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3</w:t>
            </w:r>
          </w:p>
        </w:tc>
        <w:tc>
          <w:tcPr>
            <w:tcW w:w="13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14</w:t>
            </w:r>
          </w:p>
        </w:tc>
        <w:tc>
          <w:tcPr>
            <w:tcW w:w="1230"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技术</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软件开发工程量计算(技术文件中提供不含价格的工程量计算清单，要求到人*天，格式自定)</w:t>
            </w:r>
          </w:p>
        </w:tc>
        <w:tc>
          <w:tcPr>
            <w:tcW w:w="76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3</w:t>
            </w:r>
          </w:p>
        </w:tc>
        <w:tc>
          <w:tcPr>
            <w:tcW w:w="13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beforeLines="50" w:after="120" w:afterLines="50" w:line="340" w:lineRule="exact"/>
              <w:rPr>
                <w:rFonts w:ascii="Times New Roman" w:hAnsi="Times New Roman" w:eastAsia="仿宋_GB2312"/>
                <w:b w:val="0"/>
                <w:bCs/>
                <w:color w:val="auto"/>
                <w:sz w:val="24"/>
                <w:szCs w:val="24"/>
              </w:rPr>
            </w:pPr>
            <w:r>
              <w:rPr>
                <w:rFonts w:ascii="仿宋_GB2312" w:hAnsi="宋体" w:eastAsia="仿宋_GB2312"/>
                <w:b w:val="0"/>
                <w:bCs/>
                <w:color w:val="auto"/>
                <w:sz w:val="24"/>
                <w:szCs w:val="24"/>
              </w:rPr>
              <w:t>15</w:t>
            </w:r>
          </w:p>
        </w:tc>
        <w:tc>
          <w:tcPr>
            <w:tcW w:w="1230" w:type="dxa"/>
          </w:tcPr>
          <w:p>
            <w:pPr>
              <w:spacing w:before="120" w:beforeLines="50" w:after="120" w:afterLines="50" w:line="340" w:lineRule="exact"/>
              <w:rPr>
                <w:rFonts w:ascii="Times New Roman" w:hAnsi="Times New Roman" w:eastAsia="仿宋_GB2312"/>
                <w:b w:val="0"/>
                <w:bCs/>
                <w:color w:val="auto"/>
                <w:sz w:val="24"/>
                <w:szCs w:val="24"/>
              </w:rPr>
            </w:pPr>
            <w:r>
              <w:rPr>
                <w:rFonts w:hint="eastAsia" w:ascii="仿宋_GB2312" w:hAnsi="宋体" w:eastAsia="仿宋_GB2312"/>
                <w:b w:val="0"/>
                <w:bCs/>
                <w:color w:val="auto"/>
                <w:sz w:val="24"/>
                <w:szCs w:val="24"/>
              </w:rPr>
              <w:t>技术</w:t>
            </w:r>
          </w:p>
        </w:tc>
        <w:tc>
          <w:tcPr>
            <w:tcW w:w="4515" w:type="dxa"/>
          </w:tcPr>
          <w:p>
            <w:pPr>
              <w:spacing w:before="120" w:beforeLines="50" w:after="120" w:afterLines="50" w:line="340" w:lineRule="exact"/>
              <w:rPr>
                <w:rFonts w:ascii="Times New Roman" w:hAnsi="Times New Roman" w:eastAsia="仿宋_GB2312"/>
                <w:b w:val="0"/>
                <w:bCs/>
                <w:color w:val="auto"/>
                <w:sz w:val="24"/>
                <w:szCs w:val="24"/>
              </w:rPr>
            </w:pPr>
            <w:r>
              <w:rPr>
                <w:rFonts w:hint="eastAsia" w:ascii="仿宋_GB2312" w:hAnsi="宋体" w:eastAsia="仿宋_GB2312"/>
                <w:b w:val="0"/>
                <w:bCs/>
                <w:color w:val="auto"/>
                <w:sz w:val="24"/>
                <w:szCs w:val="24"/>
              </w:rPr>
              <w:t>演示要求（详见招标需求）</w:t>
            </w:r>
          </w:p>
        </w:tc>
        <w:tc>
          <w:tcPr>
            <w:tcW w:w="765" w:type="dxa"/>
          </w:tcPr>
          <w:p>
            <w:pPr>
              <w:spacing w:before="120" w:beforeLines="50" w:after="120" w:afterLines="50" w:line="340" w:lineRule="exact"/>
              <w:rPr>
                <w:rFonts w:hint="eastAsia" w:ascii="Times New Roman" w:hAnsi="Times New Roman" w:eastAsia="仿宋_GB2312"/>
                <w:b w:val="0"/>
                <w:bCs/>
                <w:color w:val="auto"/>
                <w:sz w:val="24"/>
                <w:szCs w:val="24"/>
                <w:lang w:eastAsia="zh-CN"/>
              </w:rPr>
            </w:pPr>
            <w:r>
              <w:rPr>
                <w:rFonts w:hint="eastAsia" w:ascii="仿宋_GB2312" w:hAnsi="宋体" w:eastAsia="仿宋_GB2312"/>
                <w:b w:val="0"/>
                <w:bCs/>
                <w:color w:val="auto"/>
                <w:sz w:val="24"/>
                <w:szCs w:val="24"/>
                <w:lang w:val="en-US" w:eastAsia="zh-CN"/>
              </w:rPr>
              <w:t>8</w:t>
            </w:r>
          </w:p>
        </w:tc>
        <w:tc>
          <w:tcPr>
            <w:tcW w:w="1309" w:type="dxa"/>
          </w:tcPr>
          <w:p>
            <w:pPr>
              <w:spacing w:before="120" w:beforeLines="50" w:after="120" w:afterLines="50" w:line="340" w:lineRule="exact"/>
              <w:rPr>
                <w:rFonts w:ascii="Times New Roman" w:hAnsi="Times New Roman" w:eastAsia="仿宋_GB2312"/>
                <w:b w:val="0"/>
                <w:bCs/>
                <w:color w:val="auto"/>
                <w:sz w:val="24"/>
                <w:szCs w:val="24"/>
              </w:rPr>
            </w:pPr>
            <w:r>
              <w:rPr>
                <w:rFonts w:hint="eastAsia" w:ascii="仿宋_GB2312" w:hAnsi="宋体" w:eastAsia="仿宋_GB2312"/>
                <w:b w:val="0"/>
                <w:bCs/>
                <w:color w:val="auto"/>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beforeLines="50" w:after="120" w:afterLines="50" w:line="340" w:lineRule="exact"/>
              <w:rPr>
                <w:rFonts w:ascii="Times New Roman" w:hAnsi="Times New Roman" w:eastAsia="仿宋_GB2312"/>
                <w:b w:val="0"/>
                <w:bCs/>
                <w:color w:val="auto"/>
                <w:sz w:val="24"/>
                <w:szCs w:val="24"/>
              </w:rPr>
            </w:pPr>
            <w:r>
              <w:rPr>
                <w:rFonts w:ascii="仿宋_GB2312" w:hAnsi="宋体" w:eastAsia="仿宋_GB2312"/>
                <w:b w:val="0"/>
                <w:bCs/>
                <w:color w:val="auto"/>
                <w:sz w:val="24"/>
                <w:szCs w:val="24"/>
              </w:rPr>
              <w:t>16</w:t>
            </w:r>
          </w:p>
        </w:tc>
        <w:tc>
          <w:tcPr>
            <w:tcW w:w="1230" w:type="dxa"/>
          </w:tcPr>
          <w:p>
            <w:pPr>
              <w:spacing w:before="120" w:beforeLines="50" w:after="120" w:afterLines="50" w:line="340" w:lineRule="exact"/>
              <w:rPr>
                <w:rFonts w:ascii="Times New Roman" w:hAnsi="Times New Roman" w:eastAsia="仿宋_GB2312"/>
                <w:b w:val="0"/>
                <w:bCs/>
                <w:color w:val="auto"/>
                <w:sz w:val="24"/>
                <w:szCs w:val="24"/>
              </w:rPr>
            </w:pPr>
            <w:r>
              <w:rPr>
                <w:rFonts w:hint="eastAsia" w:ascii="仿宋_GB2312" w:hAnsi="宋体" w:eastAsia="仿宋_GB2312"/>
                <w:b w:val="0"/>
                <w:bCs/>
                <w:color w:val="auto"/>
                <w:sz w:val="24"/>
                <w:szCs w:val="24"/>
              </w:rPr>
              <w:t>技术</w:t>
            </w:r>
          </w:p>
        </w:tc>
        <w:tc>
          <w:tcPr>
            <w:tcW w:w="4515" w:type="dxa"/>
          </w:tcPr>
          <w:p>
            <w:pPr>
              <w:rPr>
                <w:rFonts w:ascii="Times New Roman" w:hAnsi="Times New Roman" w:eastAsia="仿宋_GB2312"/>
                <w:b w:val="0"/>
                <w:bCs/>
                <w:color w:val="auto"/>
                <w:sz w:val="24"/>
                <w:szCs w:val="24"/>
              </w:rPr>
            </w:pPr>
            <w:r>
              <w:rPr>
                <w:rFonts w:hint="eastAsia" w:ascii="仿宋_GB2312" w:hAnsi="宋体" w:eastAsia="仿宋_GB2312"/>
                <w:b w:val="0"/>
                <w:bCs/>
                <w:color w:val="auto"/>
                <w:sz w:val="24"/>
                <w:szCs w:val="24"/>
              </w:rPr>
              <w:t>对接及数据迁移方案</w:t>
            </w:r>
            <w:r>
              <w:rPr>
                <w:rFonts w:hint="eastAsia" w:ascii="仿宋_GB2312" w:hAnsi="宋体" w:eastAsia="仿宋_GB2312"/>
                <w:b w:val="0"/>
                <w:bCs/>
                <w:color w:val="000000"/>
                <w:sz w:val="24"/>
                <w:szCs w:val="24"/>
              </w:rPr>
              <w:t>（对信创改造系统涉及的数据等进行综合评价）</w:t>
            </w:r>
          </w:p>
        </w:tc>
        <w:tc>
          <w:tcPr>
            <w:tcW w:w="765" w:type="dxa"/>
          </w:tcPr>
          <w:p>
            <w:pPr>
              <w:spacing w:before="120" w:beforeLines="50" w:after="120" w:afterLines="50" w:line="340" w:lineRule="exact"/>
              <w:rPr>
                <w:rFonts w:hint="eastAsia" w:ascii="Times New Roman" w:hAnsi="Times New Roman" w:eastAsia="仿宋_GB2312"/>
                <w:b w:val="0"/>
                <w:bCs/>
                <w:color w:val="auto"/>
                <w:sz w:val="24"/>
                <w:szCs w:val="24"/>
                <w:lang w:eastAsia="zh-CN"/>
              </w:rPr>
            </w:pPr>
            <w:r>
              <w:rPr>
                <w:rFonts w:hint="eastAsia" w:ascii="仿宋_GB2312" w:hAnsi="宋体" w:eastAsia="仿宋_GB2312"/>
                <w:b w:val="0"/>
                <w:bCs/>
                <w:color w:val="auto"/>
                <w:sz w:val="24"/>
                <w:szCs w:val="24"/>
                <w:lang w:val="en-US" w:eastAsia="zh-CN"/>
              </w:rPr>
              <w:t>5</w:t>
            </w:r>
          </w:p>
        </w:tc>
        <w:tc>
          <w:tcPr>
            <w:tcW w:w="1309" w:type="dxa"/>
          </w:tcPr>
          <w:p>
            <w:pPr>
              <w:spacing w:before="120" w:beforeLines="50" w:after="120" w:afterLines="50" w:line="340" w:lineRule="exact"/>
              <w:rPr>
                <w:rFonts w:ascii="Times New Roman" w:hAnsi="Times New Roman" w:eastAsia="仿宋_GB2312"/>
                <w:b w:val="0"/>
                <w:bCs/>
                <w:color w:val="auto"/>
                <w:sz w:val="24"/>
                <w:szCs w:val="24"/>
              </w:rPr>
            </w:pPr>
            <w:r>
              <w:rPr>
                <w:rFonts w:hint="eastAsia" w:ascii="仿宋_GB2312" w:hAnsi="宋体" w:eastAsia="仿宋_GB2312"/>
                <w:b w:val="0"/>
                <w:bCs/>
                <w:color w:val="auto"/>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beforeLines="50" w:after="120" w:afterLines="50" w:line="340" w:lineRule="exact"/>
              <w:rPr>
                <w:rFonts w:ascii="Times New Roman" w:hAnsi="Times New Roman" w:eastAsia="仿宋_GB2312"/>
                <w:b w:val="0"/>
                <w:bCs/>
                <w:color w:val="auto"/>
                <w:sz w:val="24"/>
                <w:szCs w:val="24"/>
              </w:rPr>
            </w:pPr>
            <w:r>
              <w:rPr>
                <w:rFonts w:ascii="仿宋_GB2312" w:hAnsi="宋体" w:eastAsia="仿宋_GB2312"/>
                <w:b w:val="0"/>
                <w:bCs/>
                <w:color w:val="auto"/>
                <w:sz w:val="24"/>
                <w:szCs w:val="24"/>
              </w:rPr>
              <w:t>17</w:t>
            </w:r>
          </w:p>
        </w:tc>
        <w:tc>
          <w:tcPr>
            <w:tcW w:w="1230" w:type="dxa"/>
          </w:tcPr>
          <w:p>
            <w:pPr>
              <w:spacing w:before="120" w:beforeLines="50" w:after="120" w:afterLines="50" w:line="340" w:lineRule="exact"/>
              <w:jc w:val="center"/>
              <w:rPr>
                <w:rFonts w:ascii="Times New Roman" w:hAnsi="Times New Roman" w:eastAsia="仿宋_GB2312"/>
                <w:b w:val="0"/>
                <w:bCs/>
                <w:color w:val="auto"/>
                <w:sz w:val="24"/>
                <w:szCs w:val="24"/>
              </w:rPr>
            </w:pPr>
            <w:r>
              <w:rPr>
                <w:rFonts w:hint="eastAsia" w:ascii="仿宋_GB2312" w:hAnsi="宋体" w:eastAsia="仿宋_GB2312"/>
                <w:b w:val="0"/>
                <w:bCs/>
                <w:color w:val="auto"/>
                <w:sz w:val="24"/>
                <w:szCs w:val="24"/>
              </w:rPr>
              <w:t>商务资信</w:t>
            </w:r>
          </w:p>
        </w:tc>
        <w:tc>
          <w:tcPr>
            <w:tcW w:w="4515" w:type="dxa"/>
          </w:tcPr>
          <w:p>
            <w:pPr>
              <w:spacing w:before="120" w:beforeLines="50" w:after="120" w:afterLines="50" w:line="340" w:lineRule="exact"/>
              <w:rPr>
                <w:rFonts w:ascii="Times New Roman" w:hAnsi="Times New Roman" w:eastAsia="仿宋_GB2312"/>
                <w:b w:val="0"/>
                <w:bCs/>
                <w:color w:val="auto"/>
                <w:sz w:val="24"/>
                <w:szCs w:val="24"/>
              </w:rPr>
            </w:pPr>
            <w:r>
              <w:rPr>
                <w:rFonts w:hint="eastAsia" w:ascii="仿宋_GB2312" w:hAnsi="宋体" w:eastAsia="仿宋_GB2312"/>
                <w:b w:val="0"/>
                <w:bCs/>
                <w:color w:val="auto"/>
                <w:sz w:val="24"/>
                <w:szCs w:val="24"/>
              </w:rPr>
              <w:t>项目负责人能力情况（详见商务要求表）</w:t>
            </w:r>
          </w:p>
        </w:tc>
        <w:tc>
          <w:tcPr>
            <w:tcW w:w="765" w:type="dxa"/>
          </w:tcPr>
          <w:p>
            <w:pPr>
              <w:spacing w:before="120" w:beforeLines="50" w:after="120" w:afterLines="50" w:line="340" w:lineRule="exact"/>
              <w:rPr>
                <w:rFonts w:ascii="Times New Roman" w:hAnsi="Times New Roman" w:eastAsia="仿宋_GB2312"/>
                <w:b w:val="0"/>
                <w:bCs/>
                <w:color w:val="auto"/>
                <w:sz w:val="24"/>
                <w:szCs w:val="24"/>
              </w:rPr>
            </w:pPr>
            <w:r>
              <w:rPr>
                <w:rFonts w:ascii="仿宋_GB2312" w:hAnsi="宋体" w:eastAsia="仿宋_GB2312"/>
                <w:b w:val="0"/>
                <w:bCs/>
                <w:color w:val="auto"/>
                <w:sz w:val="24"/>
                <w:szCs w:val="24"/>
              </w:rPr>
              <w:t>4</w:t>
            </w:r>
          </w:p>
        </w:tc>
        <w:tc>
          <w:tcPr>
            <w:tcW w:w="1309" w:type="dxa"/>
          </w:tcPr>
          <w:p>
            <w:pPr>
              <w:spacing w:before="120" w:beforeLines="50" w:after="120" w:afterLines="50" w:line="340" w:lineRule="exact"/>
              <w:rPr>
                <w:rFonts w:ascii="Times New Roman" w:hAnsi="Times New Roman" w:eastAsia="仿宋_GB2312"/>
                <w:b w:val="0"/>
                <w:bCs/>
                <w:color w:val="auto"/>
                <w:sz w:val="24"/>
                <w:szCs w:val="24"/>
              </w:rPr>
            </w:pPr>
            <w:r>
              <w:rPr>
                <w:rFonts w:hint="eastAsia" w:ascii="仿宋_GB2312" w:hAnsi="宋体" w:eastAsia="仿宋_GB2312"/>
                <w:b w:val="0"/>
                <w:bCs/>
                <w:color w:val="auto"/>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18</w:t>
            </w:r>
          </w:p>
        </w:tc>
        <w:tc>
          <w:tcPr>
            <w:tcW w:w="1230" w:type="dxa"/>
          </w:tcPr>
          <w:p>
            <w:pPr>
              <w:spacing w:before="120" w:beforeLines="50" w:after="120" w:afterLines="50" w:line="340" w:lineRule="exact"/>
              <w:jc w:val="center"/>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商务资信</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除项目负责人外，项目建设开发团队能力情况（详见商务要求表）</w:t>
            </w:r>
          </w:p>
        </w:tc>
        <w:tc>
          <w:tcPr>
            <w:tcW w:w="76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6</w:t>
            </w:r>
          </w:p>
        </w:tc>
        <w:tc>
          <w:tcPr>
            <w:tcW w:w="13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19</w:t>
            </w:r>
          </w:p>
        </w:tc>
        <w:tc>
          <w:tcPr>
            <w:tcW w:w="1230" w:type="dxa"/>
          </w:tcPr>
          <w:p>
            <w:pPr>
              <w:spacing w:before="120" w:beforeLines="50" w:after="120" w:afterLines="50" w:line="340" w:lineRule="exact"/>
              <w:jc w:val="center"/>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商务资信</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售后服务的响应情况（对用户故障响应、处理等）</w:t>
            </w:r>
          </w:p>
        </w:tc>
        <w:tc>
          <w:tcPr>
            <w:tcW w:w="76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4</w:t>
            </w:r>
          </w:p>
        </w:tc>
        <w:tc>
          <w:tcPr>
            <w:tcW w:w="13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20</w:t>
            </w:r>
          </w:p>
        </w:tc>
        <w:tc>
          <w:tcPr>
            <w:tcW w:w="1230" w:type="dxa"/>
          </w:tcPr>
          <w:p>
            <w:pPr>
              <w:spacing w:before="120" w:beforeLines="50" w:after="120" w:afterLines="50" w:line="340" w:lineRule="exact"/>
              <w:jc w:val="center"/>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商务资信</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项目维护计划（人员安排，定期巡检等情况）的有效性等</w:t>
            </w:r>
          </w:p>
        </w:tc>
        <w:tc>
          <w:tcPr>
            <w:tcW w:w="76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3</w:t>
            </w:r>
          </w:p>
        </w:tc>
        <w:tc>
          <w:tcPr>
            <w:tcW w:w="13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21</w:t>
            </w:r>
          </w:p>
        </w:tc>
        <w:tc>
          <w:tcPr>
            <w:tcW w:w="1230" w:type="dxa"/>
          </w:tcPr>
          <w:p>
            <w:pPr>
              <w:spacing w:before="120" w:beforeLines="50" w:after="120" w:afterLines="50" w:line="340" w:lineRule="exact"/>
              <w:jc w:val="center"/>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商务资信</w:t>
            </w:r>
          </w:p>
        </w:tc>
        <w:tc>
          <w:tcPr>
            <w:tcW w:w="4515" w:type="dxa"/>
          </w:tcPr>
          <w:p>
            <w:pPr>
              <w:spacing w:before="120" w:beforeLines="50" w:after="120" w:afterLines="50" w:line="340" w:lineRule="exact"/>
              <w:rPr>
                <w:rFonts w:ascii="Times New Roman" w:hAnsi="Times New Roman" w:eastAsia="仿宋_GB2312"/>
                <w:b w:val="0"/>
                <w:bCs/>
                <w:color w:val="FF0000"/>
                <w:sz w:val="24"/>
                <w:szCs w:val="24"/>
              </w:rPr>
            </w:pPr>
            <w:r>
              <w:rPr>
                <w:rFonts w:hint="eastAsia" w:ascii="仿宋_GB2312" w:hAnsi="宋体" w:eastAsia="仿宋_GB2312"/>
                <w:b w:val="0"/>
                <w:bCs/>
                <w:color w:val="000000" w:themeColor="text1"/>
                <w:sz w:val="24"/>
                <w:szCs w:val="24"/>
                <w14:textFill>
                  <w14:solidFill>
                    <w14:schemeClr w14:val="tx1"/>
                  </w14:solidFill>
                </w14:textFill>
              </w:rPr>
              <w:t>培训方案、计划的可行性及合理性</w:t>
            </w:r>
          </w:p>
        </w:tc>
        <w:tc>
          <w:tcPr>
            <w:tcW w:w="76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4</w:t>
            </w:r>
          </w:p>
        </w:tc>
        <w:tc>
          <w:tcPr>
            <w:tcW w:w="13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beforeLines="50" w:after="120" w:afterLines="50" w:line="340" w:lineRule="exact"/>
              <w:rPr>
                <w:rFonts w:ascii="Times New Roman" w:hAnsi="Times New Roman" w:eastAsia="仿宋_GB2312"/>
                <w:b w:val="0"/>
                <w:bCs/>
                <w:color w:val="auto"/>
                <w:sz w:val="24"/>
                <w:szCs w:val="24"/>
              </w:rPr>
            </w:pPr>
            <w:r>
              <w:rPr>
                <w:rFonts w:ascii="仿宋_GB2312" w:hAnsi="宋体" w:eastAsia="仿宋_GB2312"/>
                <w:b w:val="0"/>
                <w:bCs/>
                <w:color w:val="auto"/>
                <w:sz w:val="24"/>
                <w:szCs w:val="24"/>
              </w:rPr>
              <w:t>22</w:t>
            </w:r>
          </w:p>
        </w:tc>
        <w:tc>
          <w:tcPr>
            <w:tcW w:w="1230" w:type="dxa"/>
          </w:tcPr>
          <w:p>
            <w:pPr>
              <w:spacing w:before="120" w:beforeLines="50" w:after="120" w:afterLines="50" w:line="340" w:lineRule="exact"/>
              <w:jc w:val="center"/>
              <w:rPr>
                <w:rFonts w:ascii="Times New Roman" w:hAnsi="Times New Roman" w:eastAsia="仿宋_GB2312"/>
                <w:b w:val="0"/>
                <w:bCs/>
                <w:color w:val="auto"/>
                <w:sz w:val="24"/>
                <w:szCs w:val="24"/>
              </w:rPr>
            </w:pPr>
            <w:r>
              <w:rPr>
                <w:rFonts w:hint="eastAsia" w:ascii="仿宋_GB2312" w:hAnsi="宋体" w:eastAsia="仿宋_GB2312"/>
                <w:b w:val="0"/>
                <w:bCs/>
                <w:color w:val="auto"/>
                <w:sz w:val="24"/>
                <w:szCs w:val="24"/>
              </w:rPr>
              <w:t>商务资信</w:t>
            </w:r>
          </w:p>
        </w:tc>
        <w:tc>
          <w:tcPr>
            <w:tcW w:w="4515" w:type="dxa"/>
          </w:tcPr>
          <w:p>
            <w:pPr>
              <w:spacing w:before="120" w:beforeLines="50" w:after="120" w:afterLines="50" w:line="340" w:lineRule="exact"/>
              <w:rPr>
                <w:rFonts w:ascii="Times New Roman" w:hAnsi="Times New Roman" w:eastAsia="仿宋_GB2312"/>
                <w:b w:val="0"/>
                <w:bCs/>
                <w:color w:val="auto"/>
                <w:sz w:val="24"/>
                <w:szCs w:val="24"/>
              </w:rPr>
            </w:pPr>
            <w:r>
              <w:rPr>
                <w:rFonts w:hint="eastAsia" w:ascii="仿宋_GB2312" w:hAnsi="宋体" w:eastAsia="仿宋_GB2312"/>
                <w:b w:val="0"/>
                <w:bCs/>
                <w:color w:val="auto"/>
                <w:sz w:val="24"/>
                <w:szCs w:val="24"/>
              </w:rPr>
              <w:t>公司技术力量情况等</w:t>
            </w:r>
            <w:r>
              <w:rPr>
                <w:rFonts w:ascii="仿宋_GB2312" w:hAnsi="宋体" w:eastAsia="仿宋_GB2312"/>
                <w:b w:val="0"/>
                <w:bCs/>
                <w:color w:val="auto"/>
                <w:sz w:val="24"/>
                <w:szCs w:val="24"/>
              </w:rPr>
              <w:t>(详见商务要求表)</w:t>
            </w:r>
          </w:p>
        </w:tc>
        <w:tc>
          <w:tcPr>
            <w:tcW w:w="765" w:type="dxa"/>
          </w:tcPr>
          <w:p>
            <w:pPr>
              <w:spacing w:before="120" w:beforeLines="50" w:after="120" w:afterLines="50" w:line="340" w:lineRule="exact"/>
              <w:rPr>
                <w:rFonts w:ascii="Times New Roman" w:hAnsi="Times New Roman" w:eastAsia="仿宋_GB2312"/>
                <w:b w:val="0"/>
                <w:bCs/>
                <w:color w:val="auto"/>
                <w:sz w:val="24"/>
                <w:szCs w:val="24"/>
              </w:rPr>
            </w:pPr>
            <w:r>
              <w:rPr>
                <w:rFonts w:hint="eastAsia" w:ascii="仿宋_GB2312" w:hAnsi="宋体" w:eastAsia="仿宋_GB2312"/>
                <w:b w:val="0"/>
                <w:bCs/>
                <w:color w:val="auto"/>
                <w:sz w:val="24"/>
                <w:szCs w:val="24"/>
              </w:rPr>
              <w:t>8</w:t>
            </w:r>
          </w:p>
        </w:tc>
        <w:tc>
          <w:tcPr>
            <w:tcW w:w="1309" w:type="dxa"/>
          </w:tcPr>
          <w:p>
            <w:pPr>
              <w:spacing w:before="120" w:beforeLines="50" w:after="120" w:afterLines="50" w:line="340" w:lineRule="exact"/>
              <w:rPr>
                <w:rFonts w:ascii="Times New Roman" w:hAnsi="Times New Roman" w:eastAsia="仿宋_GB2312"/>
                <w:b w:val="0"/>
                <w:bCs/>
                <w:color w:val="auto"/>
                <w:sz w:val="24"/>
                <w:szCs w:val="24"/>
              </w:rPr>
            </w:pPr>
            <w:r>
              <w:rPr>
                <w:rFonts w:hint="eastAsia" w:ascii="仿宋_GB2312" w:hAnsi="宋体" w:eastAsia="仿宋_GB2312"/>
                <w:b w:val="0"/>
                <w:bCs/>
                <w:color w:val="auto"/>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23</w:t>
            </w:r>
          </w:p>
        </w:tc>
        <w:tc>
          <w:tcPr>
            <w:tcW w:w="1230" w:type="dxa"/>
          </w:tcPr>
          <w:p>
            <w:pPr>
              <w:spacing w:before="120" w:beforeLines="50" w:after="120" w:afterLines="50" w:line="340" w:lineRule="exact"/>
              <w:jc w:val="center"/>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商务资信</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经验或业绩要求(详见商务要求表)</w:t>
            </w:r>
          </w:p>
        </w:tc>
        <w:tc>
          <w:tcPr>
            <w:tcW w:w="76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1</w:t>
            </w:r>
          </w:p>
        </w:tc>
        <w:tc>
          <w:tcPr>
            <w:tcW w:w="1309"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客观分</w:t>
            </w:r>
          </w:p>
        </w:tc>
      </w:tr>
    </w:tbl>
    <w:p>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 xml:space="preserve"> </w:t>
      </w:r>
      <w:bookmarkEnd w:id="32"/>
      <w:bookmarkStart w:id="33" w:name="PO_TDCUS_ITEM_SM_TITLE_2_1"/>
      <w:r>
        <w:rPr>
          <w:rFonts w:hint="eastAsia" w:ascii="仿宋_GB2312" w:hAnsi="宋体" w:eastAsia="仿宋_GB2312"/>
          <w:b/>
          <w:color w:val="000000" w:themeColor="text1"/>
          <w:sz w:val="32"/>
          <w:szCs w:val="32"/>
          <w14:textFill>
            <w14:solidFill>
              <w14:schemeClr w14:val="tx1"/>
            </w14:solidFill>
          </w14:textFill>
        </w:rPr>
        <w:t>标项2的评分方法</w:t>
      </w:r>
      <w:bookmarkEnd w:id="33"/>
      <w:bookmarkStart w:id="34" w:name="PO_TDCUS_ITEM_SM_TABLE_2_1"/>
      <w:r>
        <w:rPr>
          <w:rFonts w:hint="eastAsia" w:ascii="仿宋_GB2312" w:hAnsi="宋体" w:eastAsia="仿宋_GB2312"/>
          <w:b/>
          <w:color w:val="000000" w:themeColor="text1"/>
          <w:sz w:val="32"/>
          <w:szCs w:val="32"/>
          <w14:textFill>
            <w14:solidFill>
              <w14:schemeClr w14:val="tx1"/>
            </w14:solidFill>
          </w14:textFill>
        </w:rPr>
        <w:t xml:space="preserve"> </w:t>
      </w:r>
    </w:p>
    <w:tbl>
      <w:tblPr>
        <w:tblStyle w:val="60"/>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00"/>
        <w:gridCol w:w="4515"/>
        <w:gridCol w:w="79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序号</w:t>
            </w:r>
          </w:p>
        </w:tc>
        <w:tc>
          <w:tcPr>
            <w:tcW w:w="1200"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评分类型</w:t>
            </w:r>
          </w:p>
        </w:tc>
        <w:tc>
          <w:tcPr>
            <w:tcW w:w="4515" w:type="dxa"/>
          </w:tcPr>
          <w:p>
            <w:pPr>
              <w:spacing w:before="120" w:beforeLines="50" w:after="120" w:afterLines="50" w:line="340" w:lineRule="exact"/>
              <w:jc w:val="center"/>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评分标准</w:t>
            </w:r>
          </w:p>
        </w:tc>
        <w:tc>
          <w:tcPr>
            <w:tcW w:w="79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分值</w:t>
            </w:r>
          </w:p>
        </w:tc>
        <w:tc>
          <w:tcPr>
            <w:tcW w:w="1262"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1</w:t>
            </w:r>
          </w:p>
        </w:tc>
        <w:tc>
          <w:tcPr>
            <w:tcW w:w="1200"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报价</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(最低报价/投标报价)*最大分值</w:t>
            </w:r>
          </w:p>
        </w:tc>
        <w:tc>
          <w:tcPr>
            <w:tcW w:w="79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10</w:t>
            </w:r>
          </w:p>
        </w:tc>
        <w:tc>
          <w:tcPr>
            <w:tcW w:w="1262"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1</w:t>
            </w:r>
          </w:p>
        </w:tc>
        <w:tc>
          <w:tcPr>
            <w:tcW w:w="1200"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技术</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项目需求理解：对项目需求的理解、监理难点、要点分析是否准确全面。</w:t>
            </w:r>
          </w:p>
        </w:tc>
        <w:tc>
          <w:tcPr>
            <w:tcW w:w="79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5</w:t>
            </w:r>
          </w:p>
        </w:tc>
        <w:tc>
          <w:tcPr>
            <w:tcW w:w="1262"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2</w:t>
            </w:r>
          </w:p>
        </w:tc>
        <w:tc>
          <w:tcPr>
            <w:tcW w:w="1200"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技术</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关键点的控制等是否切实可行、符合实际监理服务要求。</w:t>
            </w:r>
          </w:p>
        </w:tc>
        <w:tc>
          <w:tcPr>
            <w:tcW w:w="79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5</w:t>
            </w:r>
          </w:p>
        </w:tc>
        <w:tc>
          <w:tcPr>
            <w:tcW w:w="1262"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3</w:t>
            </w:r>
          </w:p>
        </w:tc>
        <w:tc>
          <w:tcPr>
            <w:tcW w:w="1200"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技术</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监理大纲或监理规划是否规范、可行性和完整性；</w:t>
            </w:r>
          </w:p>
        </w:tc>
        <w:tc>
          <w:tcPr>
            <w:tcW w:w="79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5</w:t>
            </w:r>
          </w:p>
        </w:tc>
        <w:tc>
          <w:tcPr>
            <w:tcW w:w="1262"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24"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4</w:t>
            </w:r>
          </w:p>
        </w:tc>
        <w:tc>
          <w:tcPr>
            <w:tcW w:w="1200"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技术</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监理具体实施方案及细则是否规范、可行性和完整性。</w:t>
            </w:r>
          </w:p>
        </w:tc>
        <w:tc>
          <w:tcPr>
            <w:tcW w:w="79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5</w:t>
            </w:r>
          </w:p>
        </w:tc>
        <w:tc>
          <w:tcPr>
            <w:tcW w:w="1262"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5</w:t>
            </w:r>
          </w:p>
        </w:tc>
        <w:tc>
          <w:tcPr>
            <w:tcW w:w="1200"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技术</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监理建议的合理性；</w:t>
            </w:r>
          </w:p>
        </w:tc>
        <w:tc>
          <w:tcPr>
            <w:tcW w:w="79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5</w:t>
            </w:r>
          </w:p>
        </w:tc>
        <w:tc>
          <w:tcPr>
            <w:tcW w:w="1262"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6</w:t>
            </w:r>
          </w:p>
        </w:tc>
        <w:tc>
          <w:tcPr>
            <w:tcW w:w="1200"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技术</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监理相应的措施的可行性。</w:t>
            </w:r>
          </w:p>
        </w:tc>
        <w:tc>
          <w:tcPr>
            <w:tcW w:w="79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4</w:t>
            </w:r>
          </w:p>
        </w:tc>
        <w:tc>
          <w:tcPr>
            <w:tcW w:w="1262"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7</w:t>
            </w:r>
          </w:p>
        </w:tc>
        <w:tc>
          <w:tcPr>
            <w:tcW w:w="1200"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技术</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质量控制：分阶段质量控制的重点等方法和措施；</w:t>
            </w:r>
          </w:p>
        </w:tc>
        <w:tc>
          <w:tcPr>
            <w:tcW w:w="79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5</w:t>
            </w:r>
          </w:p>
        </w:tc>
        <w:tc>
          <w:tcPr>
            <w:tcW w:w="1262"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8</w:t>
            </w:r>
          </w:p>
        </w:tc>
        <w:tc>
          <w:tcPr>
            <w:tcW w:w="1200"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技术</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进度控制：分阶段进度控制的目标、任务等方法和措施；</w:t>
            </w:r>
          </w:p>
        </w:tc>
        <w:tc>
          <w:tcPr>
            <w:tcW w:w="79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5</w:t>
            </w:r>
          </w:p>
        </w:tc>
        <w:tc>
          <w:tcPr>
            <w:tcW w:w="1262"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9</w:t>
            </w:r>
          </w:p>
        </w:tc>
        <w:tc>
          <w:tcPr>
            <w:tcW w:w="1200"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技术</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投资控制：成本核算、变更控制等方法和措施。</w:t>
            </w:r>
          </w:p>
        </w:tc>
        <w:tc>
          <w:tcPr>
            <w:tcW w:w="79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5</w:t>
            </w:r>
          </w:p>
        </w:tc>
        <w:tc>
          <w:tcPr>
            <w:tcW w:w="1262"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10</w:t>
            </w:r>
          </w:p>
        </w:tc>
        <w:tc>
          <w:tcPr>
            <w:tcW w:w="1200"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技术</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合同管理3分；信息管理：各阶段的文档管理（含技术文档和建设过程文档）3分；信息安全管理3分；组织协调的方法和措施3分；软件测评3分；等级保护测评3分。</w:t>
            </w:r>
          </w:p>
        </w:tc>
        <w:tc>
          <w:tcPr>
            <w:tcW w:w="79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18</w:t>
            </w:r>
          </w:p>
        </w:tc>
        <w:tc>
          <w:tcPr>
            <w:tcW w:w="1262"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11</w:t>
            </w:r>
          </w:p>
        </w:tc>
        <w:tc>
          <w:tcPr>
            <w:tcW w:w="1200" w:type="dxa"/>
          </w:tcPr>
          <w:p>
            <w:pPr>
              <w:spacing w:before="120" w:beforeLines="50" w:after="120" w:afterLines="50" w:line="340" w:lineRule="exact"/>
              <w:jc w:val="center"/>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商务资信</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监理项目组人员个人能力情况（数量、职业资格、技能证书、实施经验、社保、从业时间）</w:t>
            </w:r>
          </w:p>
          <w:p>
            <w:pPr>
              <w:pStyle w:val="24"/>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1、拟派项目负责人情况（5分）（详见商务要求表）</w:t>
            </w:r>
          </w:p>
          <w:p>
            <w:pPr>
              <w:pStyle w:val="24"/>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2、拟派项目负责人代表情况（4分）（详见商务要求表）</w:t>
            </w:r>
          </w:p>
          <w:p>
            <w:pPr>
              <w:pStyle w:val="24"/>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3、拟投入本项目的服务团队组成人员（除项目负责人和项目负责人代表外）（6分）（详见商务要求表）</w:t>
            </w:r>
          </w:p>
        </w:tc>
        <w:tc>
          <w:tcPr>
            <w:tcW w:w="79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15</w:t>
            </w:r>
          </w:p>
        </w:tc>
        <w:tc>
          <w:tcPr>
            <w:tcW w:w="1262"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12</w:t>
            </w:r>
          </w:p>
        </w:tc>
        <w:tc>
          <w:tcPr>
            <w:tcW w:w="1200" w:type="dxa"/>
          </w:tcPr>
          <w:p>
            <w:pPr>
              <w:spacing w:before="120" w:beforeLines="50" w:after="120" w:afterLines="50" w:line="340" w:lineRule="exact"/>
              <w:jc w:val="center"/>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商务资信</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售后服务方案：监理服务保障措施和后续监理支持情况。</w:t>
            </w:r>
          </w:p>
        </w:tc>
        <w:tc>
          <w:tcPr>
            <w:tcW w:w="79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4</w:t>
            </w:r>
          </w:p>
        </w:tc>
        <w:tc>
          <w:tcPr>
            <w:tcW w:w="1262"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13</w:t>
            </w:r>
          </w:p>
        </w:tc>
        <w:tc>
          <w:tcPr>
            <w:tcW w:w="1200" w:type="dxa"/>
          </w:tcPr>
          <w:p>
            <w:pPr>
              <w:spacing w:before="120" w:beforeLines="50" w:after="120" w:afterLines="50" w:line="340" w:lineRule="exact"/>
              <w:jc w:val="center"/>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商务资信</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投标人具有较强的现场服务支持能力，承诺中标后在采购人所在地市建立或拥有常驻服务和技术支持机构以及较强的专业技术队伍，能提供快速的售后服务响应，投标时提供服务承诺函。</w:t>
            </w:r>
          </w:p>
        </w:tc>
        <w:tc>
          <w:tcPr>
            <w:tcW w:w="79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3</w:t>
            </w:r>
          </w:p>
        </w:tc>
        <w:tc>
          <w:tcPr>
            <w:tcW w:w="1262"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14</w:t>
            </w:r>
          </w:p>
        </w:tc>
        <w:tc>
          <w:tcPr>
            <w:tcW w:w="1200" w:type="dxa"/>
          </w:tcPr>
          <w:p>
            <w:pPr>
              <w:spacing w:before="120" w:beforeLines="50" w:after="120" w:afterLines="50" w:line="340" w:lineRule="exact"/>
              <w:jc w:val="center"/>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商务资信</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公司整体经营状况、技术力量等（详见商务要求表）</w:t>
            </w:r>
          </w:p>
        </w:tc>
        <w:tc>
          <w:tcPr>
            <w:tcW w:w="79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5</w:t>
            </w:r>
          </w:p>
        </w:tc>
        <w:tc>
          <w:tcPr>
            <w:tcW w:w="1262" w:type="dxa"/>
          </w:tcPr>
          <w:p>
            <w:pPr>
              <w:spacing w:before="120" w:beforeLines="50" w:after="120" w:afterLines="50" w:line="340" w:lineRule="exact"/>
              <w:rPr>
                <w:rFonts w:hint="eastAsia" w:ascii="仿宋_GB2312" w:hAnsi="宋体" w:eastAsia="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b w:val="0"/>
                <w:bCs/>
                <w:color w:val="000000" w:themeColor="text1"/>
                <w:sz w:val="24"/>
                <w:szCs w:val="24"/>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15</w:t>
            </w:r>
          </w:p>
        </w:tc>
        <w:tc>
          <w:tcPr>
            <w:tcW w:w="1200" w:type="dxa"/>
          </w:tcPr>
          <w:p>
            <w:pPr>
              <w:spacing w:before="120" w:beforeLines="50" w:after="120" w:afterLines="50" w:line="340" w:lineRule="exact"/>
              <w:jc w:val="center"/>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商务资信</w:t>
            </w:r>
          </w:p>
        </w:tc>
        <w:tc>
          <w:tcPr>
            <w:tcW w:w="451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投标人2020年8月1日至今具有同类项目实施业绩，每提供一个合同得0.5分，最高得1分（须提供采购合同复印件加盖公章，如合同含有附件须一并提供）。</w:t>
            </w:r>
          </w:p>
        </w:tc>
        <w:tc>
          <w:tcPr>
            <w:tcW w:w="795"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1</w:t>
            </w:r>
          </w:p>
        </w:tc>
        <w:tc>
          <w:tcPr>
            <w:tcW w:w="1262" w:type="dxa"/>
          </w:tcPr>
          <w:p>
            <w:pPr>
              <w:spacing w:before="120" w:beforeLines="50" w:after="120" w:afterLines="50" w:line="340" w:lineRule="exact"/>
              <w:rPr>
                <w:rFonts w:ascii="仿宋_GB2312" w:hAnsi="宋体" w:eastAsia="仿宋_GB2312"/>
                <w:b w:val="0"/>
                <w:bCs/>
                <w:color w:val="000000" w:themeColor="text1"/>
                <w:sz w:val="24"/>
                <w:szCs w:val="24"/>
                <w14:textFill>
                  <w14:solidFill>
                    <w14:schemeClr w14:val="tx1"/>
                  </w14:solidFill>
                </w14:textFill>
              </w:rPr>
            </w:pPr>
            <w:r>
              <w:rPr>
                <w:rFonts w:hint="eastAsia" w:ascii="仿宋_GB2312" w:hAnsi="宋体" w:eastAsia="仿宋_GB2312"/>
                <w:b w:val="0"/>
                <w:bCs/>
                <w:color w:val="000000" w:themeColor="text1"/>
                <w:sz w:val="24"/>
                <w:szCs w:val="24"/>
                <w14:textFill>
                  <w14:solidFill>
                    <w14:schemeClr w14:val="tx1"/>
                  </w14:solidFill>
                </w14:textFill>
              </w:rPr>
              <w:t>客观分</w:t>
            </w:r>
          </w:p>
        </w:tc>
      </w:tr>
    </w:tbl>
    <w:p>
      <w:pPr>
        <w:spacing w:before="120" w:beforeLines="50" w:after="120" w:afterLines="50" w:line="340" w:lineRule="exac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 xml:space="preserve"> </w:t>
      </w:r>
      <w:bookmarkEnd w:id="34"/>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jc w:val="center"/>
        <w:outlineLvl w:val="0"/>
        <w:rPr>
          <w:rFonts w:hAnsi="宋体"/>
          <w:b/>
          <w:color w:val="000000" w:themeColor="text1"/>
          <w:sz w:val="36"/>
          <w:szCs w:val="36"/>
          <w14:textFill>
            <w14:solidFill>
              <w14:schemeClr w14:val="tx1"/>
            </w14:solidFill>
          </w14:textFill>
        </w:rPr>
      </w:pPr>
      <w:bookmarkStart w:id="35" w:name="_Toc24960"/>
      <w:r>
        <w:rPr>
          <w:rFonts w:hint="eastAsia" w:hAnsi="宋体"/>
          <w:b/>
          <w:color w:val="000000" w:themeColor="text1"/>
          <w:sz w:val="36"/>
          <w:szCs w:val="36"/>
          <w14:textFill>
            <w14:solidFill>
              <w14:schemeClr w14:val="tx1"/>
            </w14:solidFill>
          </w14:textFill>
        </w:rPr>
        <w:t>第四章招标需求</w:t>
      </w:r>
      <w:bookmarkEnd w:id="29"/>
      <w:bookmarkEnd w:id="35"/>
    </w:p>
    <w:p>
      <w:pPr>
        <w:snapToGrid w:val="0"/>
        <w:spacing w:before="120" w:beforeLines="50" w:after="120" w:afterLines="50"/>
        <w:rPr>
          <w:rFonts w:ascii="宋体" w:hAnsi="宋体" w:eastAsiaTheme="minorEastAsia"/>
          <w:b/>
          <w:color w:val="000000" w:themeColor="text1"/>
          <w:spacing w:val="40"/>
          <w:kern w:val="0"/>
          <w:sz w:val="36"/>
          <w:szCs w:val="36"/>
          <w14:textFill>
            <w14:solidFill>
              <w14:schemeClr w14:val="tx1"/>
            </w14:solidFill>
          </w14:textFill>
        </w:rPr>
      </w:pPr>
    </w:p>
    <w:p>
      <w:pPr>
        <w:snapToGrid w:val="0"/>
        <w:spacing w:before="120" w:beforeLines="50" w:after="120"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1.除采购文件明确的品牌外，欢迎其他能满足本项目技术需求且性能与所明确品牌相当的产品参加。</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2.需求中不允许偏离的实质性要求和条件，以“▲”号标明，如投标人未响应的，将被视为无效。</w:t>
      </w:r>
    </w:p>
    <w:p>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6.</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pPr>
        <w:pStyle w:val="31"/>
        <w:spacing w:before="120" w:after="120" w:line="360" w:lineRule="auto"/>
        <w:rPr>
          <w:rFonts w:ascii="仿宋" w:hAnsi="仿宋" w:eastAsia="仿宋" w:cs="Arial"/>
          <w:b/>
          <w:color w:val="000000" w:themeColor="text1"/>
          <w:sz w:val="28"/>
          <w:szCs w:val="28"/>
          <w14:textFill>
            <w14:solidFill>
              <w14:schemeClr w14:val="tx1"/>
            </w14:solidFill>
          </w14:textFill>
        </w:rPr>
      </w:pPr>
      <w:bookmarkStart w:id="36" w:name="_Toc496796639"/>
    </w:p>
    <w:p>
      <w:pPr>
        <w:spacing w:line="560" w:lineRule="exact"/>
        <w:ind w:firstLine="640" w:firstLineChars="200"/>
        <w:rPr>
          <w:rFonts w:ascii="黑体" w:hAnsi="黑体" w:eastAsia="黑体" w:cs="黑体"/>
          <w:color w:val="auto"/>
          <w:sz w:val="32"/>
          <w:szCs w:val="32"/>
        </w:rPr>
      </w:pPr>
      <w:bookmarkStart w:id="37" w:name="PO_TDCUS_ITEM_PB_REQ_FILE_1_1_0"/>
    </w:p>
    <w:p>
      <w:pPr>
        <w:pStyle w:val="996"/>
        <w:ind w:firstLine="480"/>
        <w:rPr>
          <w:color w:val="auto"/>
        </w:rPr>
      </w:pPr>
    </w:p>
    <w:p>
      <w:pPr>
        <w:adjustRightInd w:val="0"/>
        <w:snapToGrid w:val="0"/>
        <w:spacing w:line="560" w:lineRule="exact"/>
        <w:rPr>
          <w:rFonts w:ascii="仿宋_GB2312" w:hAnsi="仿宋" w:eastAsia="仿宋_GB2312"/>
          <w:b/>
          <w:color w:val="auto"/>
          <w:sz w:val="32"/>
          <w:szCs w:val="32"/>
        </w:rPr>
      </w:pPr>
      <w:r>
        <w:rPr>
          <w:rFonts w:hint="eastAsia" w:ascii="黑体" w:hAnsi="黑体" w:eastAsia="黑体" w:cs="黑体"/>
          <w:color w:val="auto"/>
          <w:sz w:val="32"/>
          <w:szCs w:val="32"/>
        </w:rPr>
        <w:t>标项1：“救在身边·人道资源动员服务系统”建设项目</w:t>
      </w:r>
    </w:p>
    <w:p>
      <w:pPr>
        <w:adjustRightInd w:val="0"/>
        <w:snapToGrid w:val="0"/>
        <w:spacing w:line="560" w:lineRule="exact"/>
        <w:ind w:firstLine="643" w:firstLineChars="200"/>
        <w:rPr>
          <w:rFonts w:ascii="仿宋_GB2312" w:hAnsi="仿宋_GB2312" w:eastAsia="仿宋_GB2312" w:cs="仿宋_GB2312"/>
          <w:color w:val="auto"/>
          <w:sz w:val="32"/>
          <w:szCs w:val="32"/>
          <w:shd w:val="clear" w:color="auto" w:fill="FFFFFF"/>
        </w:rPr>
      </w:pPr>
      <w:bookmarkStart w:id="38" w:name="_Hlk139980099"/>
      <w:r>
        <w:rPr>
          <w:rFonts w:hint="eastAsia" w:ascii="楷体_GB2312" w:hAnsi="楷体_GB2312" w:eastAsia="楷体_GB2312" w:cs="楷体_GB2312"/>
          <w:b/>
          <w:bCs/>
          <w:color w:val="auto"/>
          <w:sz w:val="32"/>
          <w:szCs w:val="32"/>
          <w:shd w:val="clear" w:color="auto" w:fill="FFFFFF"/>
        </w:rPr>
        <w:t>（一）建设背景</w:t>
      </w:r>
    </w:p>
    <w:p>
      <w:pPr>
        <w:adjustRightInd w:val="0"/>
        <w:snapToGrid w:val="0"/>
        <w:spacing w:line="560" w:lineRule="exact"/>
        <w:ind w:firstLine="640" w:firstLineChars="200"/>
        <w:rPr>
          <w:rFonts w:ascii="仿宋_GB2312" w:hAnsi="仿宋_GB2312" w:eastAsia="仿宋_GB2312" w:cs="仿宋_GB2312"/>
          <w:color w:val="auto"/>
          <w:sz w:val="32"/>
          <w:szCs w:val="32"/>
          <w:shd w:val="clear" w:color="auto" w:fill="FFFFFF"/>
          <w:lang w:eastAsia="zh-Hans"/>
        </w:rPr>
      </w:pPr>
      <w:bookmarkStart w:id="39" w:name="_Hlk120094634"/>
      <w:r>
        <w:rPr>
          <w:rFonts w:hint="eastAsia" w:ascii="仿宋_GB2312" w:hAnsi="仿宋_GB2312" w:eastAsia="仿宋_GB2312" w:cs="仿宋_GB2312"/>
          <w:color w:val="auto"/>
          <w:sz w:val="32"/>
          <w:szCs w:val="32"/>
          <w:shd w:val="clear" w:color="auto" w:fill="FFFFFF"/>
          <w:lang w:eastAsia="zh-Hans"/>
        </w:rPr>
        <w:t>为贯彻党中央、国务院对浙江高质量发展建设共同富裕示范区的指导意见和浙江省委、省政府对浙江省红十字高质量发展的要求，强化党政各部门齐抓共管责任和社会各方面扶持帮助责任，让广大爱心企业、爱心人士和社会各界力量紧密团结在党的周围，为红十字事业发展凝聚磅礴力量。要求在加快打造“数字红会”上实现创新突破、放大优势。推动红十字组织架构、业务流程、工作抓手等系统性重塑，构建全流程量化闭环管理的组织管理体系，加快形成线上线下有机结合、整体智治的现代化红十字工作新格局。</w:t>
      </w:r>
    </w:p>
    <w:p>
      <w:pPr>
        <w:adjustRightInd w:val="0"/>
        <w:snapToGrid w:val="0"/>
        <w:spacing w:line="560" w:lineRule="exact"/>
        <w:ind w:firstLine="640" w:firstLineChars="200"/>
        <w:rPr>
          <w:rFonts w:ascii="仿宋_GB2312" w:hAnsi="仿宋_GB2312" w:eastAsia="仿宋_GB2312" w:cs="仿宋_GB2312"/>
          <w:color w:val="auto"/>
          <w:sz w:val="32"/>
          <w:szCs w:val="32"/>
          <w:shd w:val="clear" w:color="auto" w:fill="FFFFFF"/>
          <w:lang w:eastAsia="zh-Hans"/>
        </w:rPr>
      </w:pPr>
      <w:r>
        <w:rPr>
          <w:rFonts w:hint="eastAsia" w:ascii="仿宋_GB2312" w:hAnsi="仿宋_GB2312" w:eastAsia="仿宋_GB2312" w:cs="仿宋_GB2312"/>
          <w:color w:val="auto"/>
          <w:sz w:val="32"/>
          <w:szCs w:val="32"/>
          <w:shd w:val="clear" w:color="auto" w:fill="FFFFFF"/>
          <w:lang w:eastAsia="zh-Hans"/>
        </w:rPr>
        <w:t>本项目是聚焦一体推进全面深化改革、共同富裕示范区重大改革、数字化改革，坚持以“保护生命和健康、维护人的尊严”为工作主线，从解决群众的高频需求和关键问题入手，对业务流程进行优化再造，打破上下左右之间的业务壁垒，拓展红十字业务场景，以数据共享实现跨层级、跨地域、跨部门的高效协同、为易受损群体提供更精准的服务。</w:t>
      </w:r>
    </w:p>
    <w:bookmarkEnd w:id="39"/>
    <w:p>
      <w:pPr>
        <w:adjustRightInd w:val="0"/>
        <w:snapToGrid w:val="0"/>
        <w:spacing w:line="560" w:lineRule="exact"/>
        <w:ind w:firstLine="643" w:firstLineChars="200"/>
        <w:rPr>
          <w:color w:val="auto"/>
          <w:sz w:val="32"/>
          <w:szCs w:val="32"/>
        </w:rPr>
      </w:pPr>
      <w:r>
        <w:rPr>
          <w:rFonts w:hint="eastAsia" w:ascii="楷体_GB2312" w:hAnsi="楷体_GB2312" w:eastAsia="楷体_GB2312" w:cs="楷体_GB2312"/>
          <w:b/>
          <w:bCs/>
          <w:color w:val="auto"/>
          <w:sz w:val="32"/>
          <w:szCs w:val="32"/>
          <w:shd w:val="clear" w:color="auto" w:fill="FFFFFF"/>
        </w:rPr>
        <w:t>（二）设计要求</w:t>
      </w:r>
    </w:p>
    <w:p>
      <w:pPr>
        <w:adjustRightInd w:val="0"/>
        <w:snapToGrid w:val="0"/>
        <w:spacing w:line="560" w:lineRule="exact"/>
        <w:ind w:firstLine="643" w:firstLineChars="200"/>
        <w:rPr>
          <w:color w:val="auto"/>
          <w:sz w:val="32"/>
          <w:szCs w:val="32"/>
        </w:rPr>
      </w:pPr>
      <w:r>
        <w:rPr>
          <w:rFonts w:hint="eastAsia" w:ascii="楷体_GB2312" w:hAnsi="楷体_GB2312" w:eastAsia="楷体_GB2312" w:cs="楷体_GB2312"/>
          <w:b/>
          <w:bCs/>
          <w:color w:val="auto"/>
          <w:sz w:val="32"/>
          <w:szCs w:val="32"/>
          <w:shd w:val="clear" w:color="auto" w:fill="FFFFFF"/>
        </w:rPr>
        <w:t>1.设计要求</w:t>
      </w:r>
    </w:p>
    <w:p>
      <w:pPr>
        <w:adjustRightInd w:val="0"/>
        <w:snapToGrid w:val="0"/>
        <w:spacing w:line="560" w:lineRule="exact"/>
        <w:ind w:firstLine="640" w:firstLineChars="200"/>
        <w:rPr>
          <w:rFonts w:ascii="仿宋_GB2312" w:eastAsia="仿宋_GB2312"/>
          <w:color w:val="auto"/>
          <w:sz w:val="32"/>
          <w:szCs w:val="32"/>
          <w:lang w:eastAsia="zh-Hans"/>
        </w:rPr>
      </w:pPr>
      <w:r>
        <w:rPr>
          <w:rFonts w:hint="eastAsia" w:ascii="仿宋_GB2312" w:hAnsi="仿宋_GB2312" w:eastAsia="仿宋_GB2312" w:cs="仿宋_GB2312"/>
          <w:color w:val="auto"/>
          <w:sz w:val="32"/>
          <w:szCs w:val="32"/>
          <w:shd w:val="clear" w:color="auto" w:fill="FFFFFF"/>
          <w:lang w:eastAsia="zh-Hans"/>
        </w:rPr>
        <w:t>本次项目方案设计需</w:t>
      </w:r>
      <w:r>
        <w:rPr>
          <w:rFonts w:hint="eastAsia" w:ascii="仿宋_GB2312" w:hAnsi="仿宋_GB2312" w:eastAsia="仿宋_GB2312" w:cs="仿宋_GB2312"/>
          <w:color w:val="auto"/>
          <w:sz w:val="32"/>
          <w:szCs w:val="32"/>
          <w:shd w:val="clear" w:color="auto" w:fill="FFFFFF"/>
        </w:rPr>
        <w:t>按照</w:t>
      </w:r>
      <w:r>
        <w:rPr>
          <w:rFonts w:hint="eastAsia" w:ascii="仿宋_GB2312" w:hAnsi="仿宋_GB2312" w:eastAsia="仿宋_GB2312" w:cs="仿宋_GB2312"/>
          <w:color w:val="auto"/>
          <w:sz w:val="32"/>
          <w:szCs w:val="32"/>
          <w:shd w:val="clear" w:color="auto" w:fill="FFFFFF"/>
          <w:lang w:eastAsia="zh-Hans"/>
        </w:rPr>
        <w:t>“数字红会”</w:t>
      </w:r>
      <w:r>
        <w:rPr>
          <w:rFonts w:hint="eastAsia" w:ascii="仿宋_GB2312" w:hAnsi="仿宋_GB2312" w:eastAsia="仿宋_GB2312" w:cs="仿宋_GB2312"/>
          <w:color w:val="auto"/>
          <w:sz w:val="32"/>
          <w:szCs w:val="32"/>
          <w:shd w:val="clear" w:color="auto" w:fill="FFFFFF"/>
        </w:rPr>
        <w:t>平台+应用体系</w:t>
      </w:r>
      <w:r>
        <w:rPr>
          <w:rFonts w:hint="eastAsia" w:ascii="仿宋_GB2312" w:hAnsi="仿宋_GB2312" w:eastAsia="仿宋_GB2312" w:cs="仿宋_GB2312"/>
          <w:color w:val="auto"/>
          <w:sz w:val="32"/>
          <w:szCs w:val="32"/>
          <w:shd w:val="clear" w:color="auto" w:fill="FFFFFF"/>
          <w:lang w:eastAsia="zh-Hans"/>
        </w:rPr>
        <w:t>框架，保持与</w:t>
      </w:r>
      <w:r>
        <w:rPr>
          <w:rFonts w:hint="eastAsia" w:ascii="仿宋_GB2312" w:hAnsi="仿宋_GB2312" w:eastAsia="仿宋_GB2312" w:cs="仿宋_GB2312"/>
          <w:color w:val="auto"/>
          <w:sz w:val="32"/>
          <w:szCs w:val="32"/>
          <w:shd w:val="clear" w:color="auto" w:fill="FFFFFF"/>
        </w:rPr>
        <w:t>“数字红会”综合业务管理系统、数据仓等现有信息</w:t>
      </w:r>
      <w:r>
        <w:rPr>
          <w:rFonts w:hint="eastAsia" w:ascii="仿宋_GB2312" w:hAnsi="仿宋_GB2312" w:eastAsia="仿宋_GB2312" w:cs="仿宋_GB2312"/>
          <w:color w:val="auto"/>
          <w:sz w:val="32"/>
          <w:szCs w:val="32"/>
          <w:shd w:val="clear" w:color="auto" w:fill="FFFFFF"/>
          <w:lang w:eastAsia="zh-Hans"/>
        </w:rPr>
        <w:t>系统</w:t>
      </w:r>
      <w:r>
        <w:rPr>
          <w:rFonts w:hint="eastAsia" w:ascii="仿宋_GB2312" w:hAnsi="仿宋_GB2312" w:eastAsia="仿宋_GB2312" w:cs="仿宋_GB2312"/>
          <w:color w:val="auto"/>
          <w:sz w:val="32"/>
          <w:szCs w:val="32"/>
          <w:shd w:val="clear" w:color="auto" w:fill="FFFFFF"/>
        </w:rPr>
        <w:t>，数据标准、用户体系、技术路线</w:t>
      </w:r>
      <w:r>
        <w:rPr>
          <w:rFonts w:hint="eastAsia" w:ascii="仿宋_GB2312" w:hAnsi="仿宋_GB2312" w:eastAsia="仿宋_GB2312" w:cs="仿宋_GB2312"/>
          <w:color w:val="auto"/>
          <w:sz w:val="32"/>
          <w:szCs w:val="32"/>
          <w:shd w:val="clear" w:color="auto" w:fill="FFFFFF"/>
          <w:lang w:eastAsia="zh-Hans"/>
        </w:rPr>
        <w:t>一致</w:t>
      </w:r>
      <w:r>
        <w:rPr>
          <w:rFonts w:hint="eastAsia" w:ascii="仿宋_GB2312" w:hAnsi="仿宋_GB2312" w:eastAsia="仿宋_GB2312" w:cs="仿宋_GB2312"/>
          <w:color w:val="auto"/>
          <w:sz w:val="32"/>
          <w:szCs w:val="32"/>
          <w:shd w:val="clear" w:color="auto" w:fill="FFFFFF"/>
        </w:rPr>
        <w:t>性、</w:t>
      </w:r>
      <w:r>
        <w:rPr>
          <w:rFonts w:hint="eastAsia" w:ascii="仿宋_GB2312" w:hAnsi="仿宋_GB2312" w:eastAsia="仿宋_GB2312" w:cs="仿宋_GB2312"/>
          <w:color w:val="auto"/>
          <w:sz w:val="32"/>
          <w:szCs w:val="32"/>
          <w:shd w:val="clear" w:color="auto" w:fill="FFFFFF"/>
          <w:lang w:eastAsia="zh-Hans"/>
        </w:rPr>
        <w:t>延续</w:t>
      </w:r>
      <w:r>
        <w:rPr>
          <w:rFonts w:hint="eastAsia" w:ascii="仿宋_GB2312" w:hAnsi="仿宋_GB2312" w:eastAsia="仿宋_GB2312" w:cs="仿宋_GB2312"/>
          <w:color w:val="auto"/>
          <w:sz w:val="32"/>
          <w:szCs w:val="32"/>
          <w:shd w:val="clear" w:color="auto" w:fill="FFFFFF"/>
        </w:rPr>
        <w:t>性</w:t>
      </w:r>
      <w:r>
        <w:rPr>
          <w:rFonts w:hint="eastAsia" w:ascii="仿宋_GB2312" w:hAnsi="仿宋_GB2312" w:eastAsia="仿宋_GB2312" w:cs="仿宋_GB2312"/>
          <w:color w:val="auto"/>
          <w:sz w:val="32"/>
          <w:szCs w:val="32"/>
          <w:shd w:val="clear" w:color="auto" w:fill="FFFFFF"/>
          <w:lang w:eastAsia="zh-Hans"/>
        </w:rPr>
        <w:t>，</w:t>
      </w:r>
      <w:r>
        <w:rPr>
          <w:rFonts w:hint="eastAsia" w:ascii="仿宋_GB2312" w:hAnsi="仿宋_GB2312" w:eastAsia="仿宋_GB2312" w:cs="仿宋_GB2312"/>
          <w:color w:val="auto"/>
          <w:sz w:val="32"/>
          <w:szCs w:val="32"/>
          <w:shd w:val="clear" w:color="auto" w:fill="FFFFFF"/>
        </w:rPr>
        <w:t>兼顾</w:t>
      </w:r>
      <w:r>
        <w:rPr>
          <w:rFonts w:hint="eastAsia" w:ascii="仿宋_GB2312" w:hAnsi="仿宋_GB2312" w:eastAsia="仿宋_GB2312" w:cs="仿宋_GB2312"/>
          <w:color w:val="auto"/>
          <w:sz w:val="32"/>
          <w:szCs w:val="32"/>
          <w:shd w:val="clear" w:color="auto" w:fill="FFFFFF"/>
          <w:lang w:eastAsia="zh-Hans"/>
        </w:rPr>
        <w:t>用户使用习惯和体验。</w:t>
      </w:r>
    </w:p>
    <w:p>
      <w:pPr>
        <w:adjustRightInd w:val="0"/>
        <w:snapToGrid w:val="0"/>
        <w:spacing w:line="560" w:lineRule="exact"/>
        <w:ind w:firstLine="643" w:firstLineChars="200"/>
        <w:rPr>
          <w:color w:val="auto"/>
          <w:sz w:val="32"/>
          <w:szCs w:val="32"/>
        </w:rPr>
      </w:pPr>
      <w:r>
        <w:rPr>
          <w:rFonts w:hint="eastAsia" w:ascii="楷体_GB2312" w:hAnsi="楷体_GB2312" w:eastAsia="楷体_GB2312" w:cs="楷体_GB2312"/>
          <w:b/>
          <w:bCs/>
          <w:color w:val="auto"/>
          <w:sz w:val="32"/>
          <w:szCs w:val="32"/>
          <w:shd w:val="clear" w:color="auto" w:fill="FFFFFF"/>
        </w:rPr>
        <w:t>2.性能要求</w:t>
      </w:r>
    </w:p>
    <w:p>
      <w:pPr>
        <w:adjustRightInd w:val="0"/>
        <w:snapToGrid w:val="0"/>
        <w:spacing w:line="560" w:lineRule="exact"/>
        <w:ind w:firstLine="643" w:firstLineChars="200"/>
        <w:rPr>
          <w:rFonts w:ascii="仿宋_GB2312" w:hAnsi="仿宋_GB2312" w:eastAsia="仿宋_GB2312" w:cs="仿宋_GB2312"/>
          <w:color w:val="auto"/>
          <w:sz w:val="32"/>
          <w:szCs w:val="32"/>
          <w:shd w:val="clear" w:color="auto" w:fill="FFFFFF"/>
          <w:lang w:eastAsia="zh-Hans"/>
        </w:rPr>
      </w:pPr>
      <w:r>
        <w:rPr>
          <w:rFonts w:hint="eastAsia" w:ascii="仿宋_GB2312" w:hAnsi="仿宋_GB2312" w:eastAsia="仿宋_GB2312" w:cs="仿宋_GB2312"/>
          <w:b/>
          <w:bCs/>
          <w:color w:val="auto"/>
          <w:sz w:val="32"/>
          <w:szCs w:val="32"/>
          <w:shd w:val="clear" w:color="auto" w:fill="FFFFFF"/>
        </w:rPr>
        <w:t>（1）稳定性要求</w:t>
      </w:r>
    </w:p>
    <w:p>
      <w:pPr>
        <w:adjustRightInd w:val="0"/>
        <w:snapToGrid w:val="0"/>
        <w:spacing w:line="560" w:lineRule="exact"/>
        <w:ind w:firstLine="640" w:firstLineChars="200"/>
        <w:rPr>
          <w:rFonts w:ascii="仿宋_GB2312" w:hAnsi="仿宋_GB2312" w:eastAsia="仿宋_GB2312" w:cs="仿宋_GB2312"/>
          <w:color w:val="auto"/>
          <w:sz w:val="32"/>
          <w:szCs w:val="32"/>
          <w:shd w:val="clear" w:color="auto" w:fill="FFFFFF"/>
          <w:lang w:eastAsia="zh-Hans"/>
        </w:rPr>
      </w:pPr>
      <w:r>
        <w:rPr>
          <w:rFonts w:hint="eastAsia" w:ascii="仿宋_GB2312" w:hAnsi="仿宋_GB2312" w:eastAsia="仿宋_GB2312" w:cs="仿宋_GB2312"/>
          <w:color w:val="auto"/>
          <w:sz w:val="32"/>
          <w:szCs w:val="32"/>
          <w:shd w:val="clear" w:color="auto" w:fill="FFFFFF"/>
          <w:lang w:eastAsia="zh-Hans"/>
        </w:rPr>
        <w:t xml:space="preserve">要求系统能全年稳定连续运行，保证 7*24 小时不间断运行，故障时间不超过千分之一。 </w:t>
      </w:r>
    </w:p>
    <w:p>
      <w:pPr>
        <w:adjustRightInd w:val="0"/>
        <w:snapToGrid w:val="0"/>
        <w:spacing w:line="560" w:lineRule="exact"/>
        <w:ind w:firstLine="640" w:firstLineChars="200"/>
        <w:rPr>
          <w:rFonts w:ascii="仿宋_GB2312" w:hAnsi="仿宋_GB2312" w:eastAsia="仿宋_GB2312" w:cs="仿宋_GB2312"/>
          <w:color w:val="auto"/>
          <w:sz w:val="32"/>
          <w:szCs w:val="32"/>
          <w:shd w:val="clear" w:color="auto" w:fill="FFFFFF"/>
          <w:lang w:eastAsia="zh-Hans"/>
        </w:rPr>
      </w:pPr>
      <w:r>
        <w:rPr>
          <w:rFonts w:hint="eastAsia" w:ascii="仿宋_GB2312" w:hAnsi="仿宋_GB2312" w:eastAsia="仿宋_GB2312" w:cs="仿宋_GB2312"/>
          <w:color w:val="auto"/>
          <w:sz w:val="32"/>
          <w:szCs w:val="32"/>
          <w:shd w:val="clear" w:color="auto" w:fill="FFFFFF"/>
          <w:lang w:eastAsia="zh-Hans"/>
        </w:rPr>
        <w:t>要求系统在瘫痪后能够在短时间内迅速恢复，导致业务连续停止时间不超过</w:t>
      </w:r>
      <w:r>
        <w:rPr>
          <w:rFonts w:hint="eastAsia" w:ascii="仿宋_GB2312" w:hAnsi="仿宋_GB2312" w:eastAsia="仿宋_GB2312" w:cs="仿宋_GB2312"/>
          <w:color w:val="auto"/>
          <w:sz w:val="32"/>
          <w:szCs w:val="32"/>
          <w:shd w:val="clear" w:color="auto" w:fill="FFFFFF"/>
        </w:rPr>
        <w:t>2</w:t>
      </w:r>
      <w:r>
        <w:rPr>
          <w:rFonts w:hint="eastAsia" w:ascii="仿宋_GB2312" w:hAnsi="仿宋_GB2312" w:eastAsia="仿宋_GB2312" w:cs="仿宋_GB2312"/>
          <w:color w:val="auto"/>
          <w:sz w:val="32"/>
          <w:szCs w:val="32"/>
          <w:shd w:val="clear" w:color="auto" w:fill="FFFFFF"/>
          <w:lang w:eastAsia="zh-Hans"/>
        </w:rPr>
        <w:t>小时。</w:t>
      </w:r>
    </w:p>
    <w:p>
      <w:pPr>
        <w:adjustRightInd w:val="0"/>
        <w:snapToGrid w:val="0"/>
        <w:spacing w:line="560" w:lineRule="exact"/>
        <w:ind w:firstLine="643"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（2）作业响应要求</w:t>
      </w:r>
    </w:p>
    <w:p>
      <w:pPr>
        <w:adjustRightInd w:val="0"/>
        <w:snapToGrid w:val="0"/>
        <w:spacing w:line="560" w:lineRule="exact"/>
        <w:ind w:firstLine="643" w:firstLineChars="200"/>
        <w:rPr>
          <w:rFonts w:ascii="仿宋_GB2312" w:hAnsi="仿宋_GB2312" w:eastAsia="仿宋_GB2312" w:cs="仿宋_GB2312"/>
          <w:color w:val="auto"/>
          <w:sz w:val="32"/>
          <w:szCs w:val="32"/>
          <w:shd w:val="clear" w:color="auto" w:fill="FFFFFF"/>
          <w:lang w:eastAsia="zh-Hans"/>
        </w:rPr>
      </w:pPr>
      <w:r>
        <w:rPr>
          <w:rFonts w:hint="eastAsia" w:ascii="仿宋_GB2312" w:hAnsi="仿宋_GB2312" w:eastAsia="仿宋_GB2312" w:cs="仿宋_GB2312"/>
          <w:b/>
          <w:bCs/>
          <w:color w:val="auto"/>
          <w:sz w:val="32"/>
          <w:szCs w:val="32"/>
          <w:shd w:val="clear" w:color="auto" w:fill="FFFFFF"/>
          <w:lang w:eastAsia="zh-Hans"/>
        </w:rPr>
        <w:t>交互类业务：</w:t>
      </w:r>
      <w:r>
        <w:rPr>
          <w:rFonts w:hint="eastAsia" w:ascii="仿宋_GB2312" w:hAnsi="仿宋_GB2312" w:eastAsia="仿宋_GB2312" w:cs="仿宋_GB2312"/>
          <w:color w:val="auto"/>
          <w:sz w:val="32"/>
          <w:szCs w:val="32"/>
          <w:shd w:val="clear" w:color="auto" w:fill="FFFFFF"/>
          <w:lang w:eastAsia="zh-Hans"/>
        </w:rPr>
        <w:t>交互类业务是指平时工作中在系统中进行的业务处理，如录入、修改或删除一条单据等操作。</w:t>
      </w:r>
    </w:p>
    <w:p>
      <w:pPr>
        <w:adjustRightInd w:val="0"/>
        <w:snapToGrid w:val="0"/>
        <w:spacing w:line="560" w:lineRule="exact"/>
        <w:ind w:firstLine="640" w:firstLineChars="200"/>
        <w:rPr>
          <w:rFonts w:ascii="仿宋_GB2312" w:hAnsi="仿宋_GB2312" w:eastAsia="仿宋_GB2312" w:cs="仿宋_GB2312"/>
          <w:color w:val="auto"/>
          <w:sz w:val="32"/>
          <w:szCs w:val="32"/>
          <w:shd w:val="clear" w:color="auto" w:fill="FFFFFF"/>
          <w:lang w:eastAsia="zh-Hans"/>
        </w:rPr>
      </w:pPr>
      <w:r>
        <w:rPr>
          <w:rFonts w:hint="eastAsia" w:ascii="仿宋_GB2312" w:hAnsi="仿宋_GB2312" w:eastAsia="仿宋_GB2312" w:cs="仿宋_GB2312"/>
          <w:color w:val="auto"/>
          <w:sz w:val="32"/>
          <w:szCs w:val="32"/>
          <w:shd w:val="clear" w:color="auto" w:fill="FFFFFF"/>
          <w:lang w:eastAsia="zh-Hans"/>
        </w:rPr>
        <w:t xml:space="preserve">平均响应时间：1-3（秒） </w:t>
      </w:r>
    </w:p>
    <w:p>
      <w:pPr>
        <w:adjustRightInd w:val="0"/>
        <w:snapToGrid w:val="0"/>
        <w:spacing w:line="560" w:lineRule="exact"/>
        <w:ind w:firstLine="640" w:firstLineChars="200"/>
        <w:rPr>
          <w:rFonts w:ascii="仿宋_GB2312" w:hAnsi="仿宋_GB2312" w:eastAsia="仿宋_GB2312" w:cs="仿宋_GB2312"/>
          <w:color w:val="auto"/>
          <w:sz w:val="32"/>
          <w:szCs w:val="32"/>
          <w:shd w:val="clear" w:color="auto" w:fill="FFFFFF"/>
          <w:lang w:eastAsia="zh-Hans"/>
        </w:rPr>
      </w:pPr>
      <w:r>
        <w:rPr>
          <w:rFonts w:hint="eastAsia" w:ascii="仿宋_GB2312" w:hAnsi="仿宋_GB2312" w:eastAsia="仿宋_GB2312" w:cs="仿宋_GB2312"/>
          <w:color w:val="auto"/>
          <w:sz w:val="32"/>
          <w:szCs w:val="32"/>
          <w:shd w:val="clear" w:color="auto" w:fill="FFFFFF"/>
          <w:lang w:eastAsia="zh-Hans"/>
        </w:rPr>
        <w:t>峰值响应时间：3-5（秒）</w:t>
      </w:r>
    </w:p>
    <w:p>
      <w:pPr>
        <w:adjustRightInd w:val="0"/>
        <w:snapToGrid w:val="0"/>
        <w:spacing w:line="560" w:lineRule="exact"/>
        <w:ind w:firstLine="643" w:firstLineChars="200"/>
        <w:rPr>
          <w:rFonts w:ascii="仿宋_GB2312" w:hAnsi="仿宋_GB2312" w:eastAsia="仿宋_GB2312" w:cs="仿宋_GB2312"/>
          <w:color w:val="auto"/>
          <w:sz w:val="32"/>
          <w:szCs w:val="32"/>
          <w:shd w:val="clear" w:color="auto" w:fill="FFFFFF"/>
          <w:lang w:eastAsia="zh-Hans"/>
        </w:rPr>
      </w:pPr>
      <w:r>
        <w:rPr>
          <w:rFonts w:hint="eastAsia" w:ascii="仿宋_GB2312" w:hAnsi="仿宋_GB2312" w:eastAsia="仿宋_GB2312" w:cs="仿宋_GB2312"/>
          <w:b/>
          <w:bCs/>
          <w:color w:val="auto"/>
          <w:sz w:val="32"/>
          <w:szCs w:val="32"/>
          <w:shd w:val="clear" w:color="auto" w:fill="FFFFFF"/>
          <w:lang w:eastAsia="zh-Hans"/>
        </w:rPr>
        <w:t>查询类业务：</w:t>
      </w:r>
      <w:r>
        <w:rPr>
          <w:rFonts w:hint="eastAsia" w:ascii="仿宋_GB2312" w:hAnsi="仿宋_GB2312" w:eastAsia="仿宋_GB2312" w:cs="仿宋_GB2312"/>
          <w:color w:val="auto"/>
          <w:sz w:val="32"/>
          <w:szCs w:val="32"/>
          <w:shd w:val="clear" w:color="auto" w:fill="FFFFFF"/>
          <w:lang w:eastAsia="zh-Hans"/>
        </w:rPr>
        <w:t xml:space="preserve">如统计报表生成或决策支持的信息查询等。查询业务由于受到查询的复杂程度、查询的数据量大小等因素的影响，需要根据具体情况而定，在此给出一个参考范围。 </w:t>
      </w:r>
    </w:p>
    <w:p>
      <w:pPr>
        <w:adjustRightInd w:val="0"/>
        <w:snapToGrid w:val="0"/>
        <w:spacing w:line="560" w:lineRule="exact"/>
        <w:ind w:firstLine="640" w:firstLineChars="200"/>
        <w:rPr>
          <w:rFonts w:ascii="仿宋_GB2312" w:hAnsi="仿宋_GB2312" w:eastAsia="仿宋_GB2312" w:cs="仿宋_GB2312"/>
          <w:color w:val="auto"/>
          <w:sz w:val="32"/>
          <w:szCs w:val="32"/>
          <w:shd w:val="clear" w:color="auto" w:fill="FFFFFF"/>
          <w:lang w:eastAsia="zh-Hans"/>
        </w:rPr>
      </w:pPr>
      <w:r>
        <w:rPr>
          <w:rFonts w:hint="eastAsia" w:ascii="仿宋_GB2312" w:hAnsi="仿宋_GB2312" w:eastAsia="仿宋_GB2312" w:cs="仿宋_GB2312"/>
          <w:color w:val="auto"/>
          <w:sz w:val="32"/>
          <w:szCs w:val="32"/>
          <w:shd w:val="clear" w:color="auto" w:fill="FFFFFF"/>
          <w:lang w:eastAsia="zh-Hans"/>
        </w:rPr>
        <w:t xml:space="preserve">如有特殊要求，可以在具体用例文档中单独给出响应时间要求。 </w:t>
      </w:r>
    </w:p>
    <w:p>
      <w:pPr>
        <w:adjustRightInd w:val="0"/>
        <w:snapToGrid w:val="0"/>
        <w:spacing w:line="560" w:lineRule="exact"/>
        <w:ind w:firstLine="640" w:firstLineChars="200"/>
        <w:rPr>
          <w:rFonts w:ascii="仿宋_GB2312" w:hAnsi="仿宋_GB2312" w:eastAsia="仿宋_GB2312" w:cs="仿宋_GB2312"/>
          <w:color w:val="auto"/>
          <w:sz w:val="32"/>
          <w:szCs w:val="32"/>
          <w:shd w:val="clear" w:color="auto" w:fill="FFFFFF"/>
          <w:lang w:eastAsia="zh-Hans"/>
        </w:rPr>
      </w:pPr>
      <w:r>
        <w:rPr>
          <w:rFonts w:hint="eastAsia" w:ascii="仿宋_GB2312" w:hAnsi="仿宋_GB2312" w:eastAsia="仿宋_GB2312" w:cs="仿宋_GB2312"/>
          <w:color w:val="auto"/>
          <w:sz w:val="32"/>
          <w:szCs w:val="32"/>
          <w:shd w:val="clear" w:color="auto" w:fill="FFFFFF"/>
          <w:lang w:eastAsia="zh-Hans"/>
        </w:rPr>
        <w:t>简单查询平均响应时间：&lt;2（秒）</w:t>
      </w:r>
    </w:p>
    <w:p>
      <w:pPr>
        <w:adjustRightInd w:val="0"/>
        <w:snapToGrid w:val="0"/>
        <w:spacing w:line="560" w:lineRule="exact"/>
        <w:ind w:firstLine="640" w:firstLineChars="200"/>
        <w:rPr>
          <w:rFonts w:ascii="仿宋_GB2312" w:hAnsi="仿宋_GB2312" w:eastAsia="仿宋_GB2312" w:cs="仿宋_GB2312"/>
          <w:color w:val="auto"/>
          <w:sz w:val="32"/>
          <w:szCs w:val="32"/>
          <w:shd w:val="clear" w:color="auto" w:fill="FFFFFF"/>
          <w:lang w:eastAsia="zh-Hans"/>
        </w:rPr>
      </w:pPr>
      <w:r>
        <w:rPr>
          <w:rFonts w:hint="eastAsia" w:ascii="仿宋_GB2312" w:hAnsi="仿宋_GB2312" w:eastAsia="仿宋_GB2312" w:cs="仿宋_GB2312"/>
          <w:color w:val="auto"/>
          <w:sz w:val="32"/>
          <w:szCs w:val="32"/>
          <w:shd w:val="clear" w:color="auto" w:fill="FFFFFF"/>
          <w:lang w:eastAsia="zh-Hans"/>
        </w:rPr>
        <w:t>负责查询平均响应时间：&lt;8（秒）</w:t>
      </w:r>
    </w:p>
    <w:p>
      <w:pPr>
        <w:adjustRightInd w:val="0"/>
        <w:snapToGrid w:val="0"/>
        <w:spacing w:line="560" w:lineRule="exact"/>
        <w:ind w:firstLine="643" w:firstLineChars="200"/>
        <w:rPr>
          <w:rFonts w:ascii="仿宋_GB2312" w:hAnsi="仿宋_GB2312" w:eastAsia="仿宋_GB2312" w:cs="仿宋_GB2312"/>
          <w:color w:val="auto"/>
          <w:sz w:val="32"/>
          <w:szCs w:val="32"/>
          <w:shd w:val="clear" w:color="auto" w:fill="FFFFFF"/>
          <w:lang w:eastAsia="zh-Hans"/>
        </w:rPr>
      </w:pPr>
      <w:r>
        <w:rPr>
          <w:rFonts w:hint="eastAsia" w:ascii="仿宋_GB2312" w:hAnsi="仿宋_GB2312" w:eastAsia="仿宋_GB2312" w:cs="仿宋_GB2312"/>
          <w:b/>
          <w:bCs/>
          <w:color w:val="auto"/>
          <w:sz w:val="32"/>
          <w:szCs w:val="32"/>
          <w:shd w:val="clear" w:color="auto" w:fill="FFFFFF"/>
          <w:lang w:eastAsia="zh-Hans"/>
        </w:rPr>
        <w:t>系统登录时间：</w:t>
      </w:r>
      <w:r>
        <w:rPr>
          <w:rFonts w:hint="eastAsia" w:ascii="仿宋_GB2312" w:hAnsi="仿宋_GB2312" w:eastAsia="仿宋_GB2312" w:cs="仿宋_GB2312"/>
          <w:color w:val="auto"/>
          <w:sz w:val="32"/>
          <w:szCs w:val="32"/>
          <w:shd w:val="clear" w:color="auto" w:fill="FFFFFF"/>
          <w:lang w:eastAsia="zh-Hans"/>
        </w:rPr>
        <w:t>用户输入用户名密码至系统进入登录页面的时间。</w:t>
      </w:r>
    </w:p>
    <w:p>
      <w:pPr>
        <w:adjustRightInd w:val="0"/>
        <w:snapToGrid w:val="0"/>
        <w:spacing w:line="560" w:lineRule="exact"/>
        <w:ind w:firstLine="640" w:firstLineChars="200"/>
        <w:rPr>
          <w:rFonts w:ascii="仿宋_GB2312" w:hAnsi="仿宋_GB2312" w:eastAsia="仿宋_GB2312" w:cs="仿宋_GB2312"/>
          <w:color w:val="auto"/>
          <w:sz w:val="32"/>
          <w:szCs w:val="32"/>
          <w:shd w:val="clear" w:color="auto" w:fill="FFFFFF"/>
          <w:lang w:eastAsia="zh-Hans"/>
        </w:rPr>
      </w:pPr>
      <w:r>
        <w:rPr>
          <w:rFonts w:hint="eastAsia" w:ascii="仿宋_GB2312" w:hAnsi="仿宋_GB2312" w:eastAsia="仿宋_GB2312" w:cs="仿宋_GB2312"/>
          <w:color w:val="auto"/>
          <w:sz w:val="32"/>
          <w:szCs w:val="32"/>
          <w:shd w:val="clear" w:color="auto" w:fill="FFFFFF"/>
          <w:lang w:eastAsia="zh-Hans"/>
        </w:rPr>
        <w:t>系统登录时间：&lt;3（秒）</w:t>
      </w:r>
    </w:p>
    <w:p>
      <w:pPr>
        <w:adjustRightInd w:val="0"/>
        <w:snapToGrid w:val="0"/>
        <w:spacing w:line="560" w:lineRule="exact"/>
        <w:ind w:firstLine="643" w:firstLineChars="200"/>
        <w:rPr>
          <w:rFonts w:ascii="仿宋_GB2312" w:hAnsi="仿宋_GB2312" w:eastAsia="仿宋_GB2312" w:cs="仿宋_GB2312"/>
          <w:color w:val="auto"/>
          <w:sz w:val="32"/>
          <w:szCs w:val="32"/>
          <w:shd w:val="clear" w:color="auto" w:fill="FFFFFF"/>
          <w:lang w:eastAsia="zh-Hans"/>
        </w:rPr>
      </w:pPr>
      <w:r>
        <w:rPr>
          <w:rFonts w:hint="eastAsia" w:ascii="仿宋_GB2312" w:hAnsi="仿宋_GB2312" w:eastAsia="仿宋_GB2312" w:cs="仿宋_GB2312"/>
          <w:b/>
          <w:bCs/>
          <w:color w:val="auto"/>
          <w:sz w:val="32"/>
          <w:szCs w:val="32"/>
          <w:shd w:val="clear" w:color="auto" w:fill="FFFFFF"/>
        </w:rPr>
        <w:t>（3）安全要求</w:t>
      </w:r>
    </w:p>
    <w:p>
      <w:pPr>
        <w:adjustRightInd w:val="0"/>
        <w:snapToGrid w:val="0"/>
        <w:spacing w:line="560" w:lineRule="exact"/>
        <w:ind w:firstLine="640" w:firstLineChars="200"/>
        <w:rPr>
          <w:rFonts w:ascii="仿宋_GB2312" w:hAnsi="仿宋_GB2312" w:eastAsia="仿宋_GB2312" w:cs="仿宋_GB2312"/>
          <w:color w:val="auto"/>
          <w:sz w:val="32"/>
          <w:szCs w:val="32"/>
          <w:shd w:val="clear" w:color="auto" w:fill="FFFFFF"/>
          <w:lang w:eastAsia="zh-Hans"/>
        </w:rPr>
      </w:pPr>
      <w:r>
        <w:rPr>
          <w:rFonts w:hint="eastAsia" w:ascii="仿宋_GB2312" w:hAnsi="仿宋_GB2312" w:eastAsia="仿宋_GB2312" w:cs="仿宋_GB2312"/>
          <w:color w:val="auto"/>
          <w:sz w:val="32"/>
          <w:szCs w:val="32"/>
          <w:shd w:val="clear" w:color="auto" w:fill="FFFFFF"/>
          <w:lang w:eastAsia="zh-Hans"/>
        </w:rPr>
        <w:t>项目建设应严格按照《中华人民共和国网络安全法》《中华人民共和国数据安全法》《中华人民共和国密码法》《网络安全等级防护安全设计技术要求》进行设计与开发。</w:t>
      </w:r>
    </w:p>
    <w:p>
      <w:pPr>
        <w:adjustRightInd w:val="0"/>
        <w:snapToGrid w:val="0"/>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具有便捷、有效的安全控制措施；按照“分权分域”等要求，建立有效的权限控制机制，实现省市县各级用户的分级分层授权和管理；提供数据自动非本级转储备份和故障恢复功能，从而保证系统具备很强的灾难恢复能力；达到网络安全等级防护技术标准2.0版要求。</w:t>
      </w:r>
    </w:p>
    <w:p>
      <w:pPr>
        <w:spacing w:line="560" w:lineRule="exact"/>
        <w:ind w:firstLine="643" w:firstLineChars="200"/>
        <w:rPr>
          <w:rFonts w:ascii="仿宋_GB2312" w:hAnsi="仿宋" w:eastAsia="仿宋_GB2312" w:cs="仿宋_GB2312"/>
          <w:b/>
          <w:bCs/>
          <w:color w:val="auto"/>
          <w:sz w:val="32"/>
          <w:szCs w:val="32"/>
        </w:rPr>
      </w:pPr>
      <w:r>
        <w:rPr>
          <w:rFonts w:hint="eastAsia" w:ascii="仿宋_GB2312" w:hAnsi="仿宋_GB2312" w:eastAsia="仿宋_GB2312" w:cs="仿宋_GB2312"/>
          <w:b/>
          <w:bCs/>
          <w:color w:val="auto"/>
          <w:sz w:val="32"/>
          <w:szCs w:val="32"/>
          <w:shd w:val="clear" w:color="auto" w:fill="FFFFFF"/>
        </w:rPr>
        <w:t>（4）</w:t>
      </w:r>
      <w:r>
        <w:rPr>
          <w:rFonts w:hint="eastAsia" w:ascii="仿宋_GB2312" w:hAnsi="仿宋" w:eastAsia="仿宋_GB2312" w:cs="仿宋_GB2312"/>
          <w:b/>
          <w:bCs/>
          <w:color w:val="auto"/>
          <w:sz w:val="32"/>
          <w:szCs w:val="32"/>
        </w:rPr>
        <w:t>技术要求</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要求采用前后端分离的系统设计。采用前后端分离技术，主备服务部署模式，满足当前的系统需求，以及具备高拓展性。</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采用组件技术提供系统的快速开发和更新。</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采用高性能中间件技术作为基础平台，如政务平台中间件技术、数据访问中间件技术、事务处理中间件技术、安全控制中间件技术等。</w:t>
      </w:r>
    </w:p>
    <w:p>
      <w:pPr>
        <w:adjustRightInd w:val="0"/>
        <w:snapToGrid w:val="0"/>
        <w:spacing w:line="560" w:lineRule="exact"/>
        <w:ind w:firstLine="640" w:firstLineChars="200"/>
        <w:rPr>
          <w:color w:val="auto"/>
          <w:sz w:val="32"/>
          <w:szCs w:val="32"/>
        </w:rPr>
      </w:pPr>
      <w:r>
        <w:rPr>
          <w:rFonts w:hint="eastAsia" w:ascii="仿宋_GB2312" w:hAnsi="仿宋_GB2312" w:eastAsia="仿宋_GB2312" w:cs="仿宋_GB2312"/>
          <w:color w:val="auto"/>
          <w:sz w:val="32"/>
          <w:szCs w:val="32"/>
          <w:shd w:val="clear" w:color="auto" w:fill="FFFFFF"/>
        </w:rPr>
        <w:t>按照</w:t>
      </w:r>
      <w:r>
        <w:rPr>
          <w:rFonts w:hint="eastAsia" w:ascii="仿宋_GB2312" w:hAnsi="仿宋_GB2312" w:eastAsia="仿宋_GB2312" w:cs="仿宋_GB2312"/>
          <w:color w:val="auto"/>
          <w:sz w:val="32"/>
          <w:szCs w:val="32"/>
          <w:shd w:val="clear" w:color="auto" w:fill="FFFFFF"/>
          <w:lang w:eastAsia="zh-Hans"/>
        </w:rPr>
        <w:t>国产信息系统技术创新安全可靠技术路线，采用国产化技术，同时适配国产和Windows等操作系统、浏览器，确保信息系统安全可靠。</w:t>
      </w:r>
    </w:p>
    <w:p>
      <w:pPr>
        <w:adjustRightInd w:val="0"/>
        <w:snapToGrid w:val="0"/>
        <w:spacing w:line="560" w:lineRule="exact"/>
        <w:ind w:firstLine="643" w:firstLineChars="200"/>
        <w:rPr>
          <w:rFonts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（5）</w:t>
      </w:r>
      <w:bookmarkStart w:id="40" w:name="_Toc114930719"/>
      <w:bookmarkStart w:id="41" w:name="_Toc119596826"/>
      <w:bookmarkStart w:id="42" w:name="_Toc120823342"/>
      <w:bookmarkStart w:id="43" w:name="_Toc120615788"/>
      <w:bookmarkStart w:id="44" w:name="_Toc5883"/>
      <w:r>
        <w:rPr>
          <w:rFonts w:hint="eastAsia" w:ascii="仿宋_GB2312" w:hAnsi="仿宋_GB2312" w:eastAsia="仿宋_GB2312" w:cs="仿宋_GB2312"/>
          <w:b/>
          <w:bCs/>
          <w:color w:val="auto"/>
          <w:sz w:val="32"/>
          <w:szCs w:val="32"/>
          <w:shd w:val="clear" w:color="auto" w:fill="FFFFFF"/>
        </w:rPr>
        <w:t>部署</w:t>
      </w:r>
      <w:bookmarkEnd w:id="40"/>
      <w:bookmarkEnd w:id="41"/>
      <w:bookmarkEnd w:id="42"/>
      <w:bookmarkEnd w:id="43"/>
      <w:bookmarkEnd w:id="44"/>
      <w:r>
        <w:rPr>
          <w:rFonts w:hint="eastAsia" w:ascii="仿宋_GB2312" w:hAnsi="仿宋_GB2312" w:eastAsia="仿宋_GB2312" w:cs="仿宋_GB2312"/>
          <w:b/>
          <w:bCs/>
          <w:color w:val="auto"/>
          <w:sz w:val="32"/>
          <w:szCs w:val="32"/>
          <w:shd w:val="clear" w:color="auto" w:fill="FFFFFF"/>
        </w:rPr>
        <w:t>要求</w:t>
      </w:r>
    </w:p>
    <w:p>
      <w:pPr>
        <w:adjustRightInd w:val="0"/>
        <w:snapToGrid w:val="0"/>
        <w:spacing w:line="560" w:lineRule="exact"/>
        <w:ind w:firstLine="640" w:firstLineChars="200"/>
        <w:rPr>
          <w:rFonts w:ascii="仿宋_GB2312" w:hAnsi="仿宋_GB2312" w:eastAsia="仿宋_GB2312" w:cs="仿宋_GB2312"/>
          <w:color w:val="auto"/>
          <w:sz w:val="32"/>
          <w:szCs w:val="32"/>
          <w:shd w:val="clear" w:color="auto" w:fill="FFFFFF"/>
          <w:lang w:eastAsia="zh-Hans"/>
        </w:rPr>
      </w:pPr>
      <w:r>
        <w:rPr>
          <w:rFonts w:hint="eastAsia" w:ascii="仿宋_GB2312" w:hAnsi="仿宋_GB2312" w:eastAsia="仿宋_GB2312" w:cs="仿宋_GB2312"/>
          <w:color w:val="auto"/>
          <w:sz w:val="32"/>
          <w:szCs w:val="32"/>
          <w:shd w:val="clear" w:color="auto" w:fill="FFFFFF"/>
          <w:lang w:eastAsia="zh-Hans"/>
        </w:rPr>
        <w:t>本项目部署在</w:t>
      </w:r>
      <w:r>
        <w:rPr>
          <w:rFonts w:hint="eastAsia" w:ascii="仿宋_GB2312" w:hAnsi="仿宋_GB2312" w:eastAsia="仿宋_GB2312" w:cs="仿宋_GB2312"/>
          <w:color w:val="auto"/>
          <w:sz w:val="32"/>
          <w:szCs w:val="32"/>
          <w:shd w:val="clear" w:color="auto" w:fill="FFFFFF"/>
        </w:rPr>
        <w:t>省</w:t>
      </w:r>
      <w:r>
        <w:rPr>
          <w:rFonts w:hint="eastAsia" w:ascii="仿宋_GB2312" w:hAnsi="仿宋_GB2312" w:eastAsia="仿宋_GB2312" w:cs="仿宋_GB2312"/>
          <w:color w:val="auto"/>
          <w:sz w:val="32"/>
          <w:szCs w:val="32"/>
          <w:shd w:val="clear" w:color="auto" w:fill="FFFFFF"/>
          <w:lang w:eastAsia="zh-Hans"/>
        </w:rPr>
        <w:t>信创云，</w:t>
      </w:r>
      <w:r>
        <w:rPr>
          <w:rFonts w:hint="eastAsia" w:ascii="仿宋_GB2312" w:hAnsi="仿宋_GB2312" w:eastAsia="仿宋_GB2312" w:cs="仿宋_GB2312"/>
          <w:color w:val="auto"/>
          <w:sz w:val="32"/>
          <w:szCs w:val="32"/>
          <w:shd w:val="clear" w:color="auto" w:fill="FFFFFF"/>
        </w:rPr>
        <w:t>使</w:t>
      </w:r>
      <w:r>
        <w:rPr>
          <w:rFonts w:hint="eastAsia" w:ascii="仿宋_GB2312" w:hAnsi="仿宋_GB2312" w:eastAsia="仿宋_GB2312" w:cs="仿宋_GB2312"/>
          <w:color w:val="auto"/>
          <w:sz w:val="32"/>
          <w:szCs w:val="32"/>
          <w:shd w:val="clear" w:color="auto" w:fill="FFFFFF"/>
          <w:lang w:eastAsia="zh-Hans"/>
        </w:rPr>
        <w:t>由信创云统一提供的计算、存储、网络和安全</w:t>
      </w:r>
      <w:r>
        <w:rPr>
          <w:rFonts w:hint="eastAsia" w:ascii="仿宋_GB2312" w:hAnsi="仿宋_GB2312" w:eastAsia="仿宋_GB2312" w:cs="仿宋_GB2312"/>
          <w:color w:val="auto"/>
          <w:sz w:val="32"/>
          <w:szCs w:val="32"/>
          <w:shd w:val="clear" w:color="auto" w:fill="FFFFFF"/>
        </w:rPr>
        <w:t>等</w:t>
      </w:r>
      <w:r>
        <w:rPr>
          <w:rFonts w:hint="eastAsia" w:ascii="仿宋_GB2312" w:hAnsi="仿宋_GB2312" w:eastAsia="仿宋_GB2312" w:cs="仿宋_GB2312"/>
          <w:color w:val="auto"/>
          <w:sz w:val="32"/>
          <w:szCs w:val="32"/>
          <w:shd w:val="clear" w:color="auto" w:fill="FFFFFF"/>
          <w:lang w:eastAsia="zh-Hans"/>
        </w:rPr>
        <w:t>资源。</w:t>
      </w:r>
    </w:p>
    <w:p>
      <w:pPr>
        <w:adjustRightInd w:val="0"/>
        <w:snapToGrid w:val="0"/>
        <w:spacing w:line="560" w:lineRule="exact"/>
        <w:ind w:firstLine="643" w:firstLineChars="200"/>
        <w:rPr>
          <w:color w:val="auto"/>
          <w:sz w:val="32"/>
          <w:szCs w:val="32"/>
        </w:rPr>
      </w:pPr>
      <w:r>
        <w:rPr>
          <w:rFonts w:hint="eastAsia" w:ascii="楷体_GB2312" w:hAnsi="楷体_GB2312" w:eastAsia="楷体_GB2312" w:cs="楷体_GB2312"/>
          <w:b/>
          <w:bCs/>
          <w:color w:val="auto"/>
          <w:sz w:val="32"/>
          <w:szCs w:val="32"/>
          <w:shd w:val="clear" w:color="auto" w:fill="FFFFFF"/>
        </w:rPr>
        <w:t>（二）建设内容</w:t>
      </w:r>
    </w:p>
    <w:p>
      <w:pPr>
        <w:adjustRightInd w:val="0"/>
        <w:snapToGrid w:val="0"/>
        <w:spacing w:line="560" w:lineRule="exact"/>
        <w:ind w:firstLine="643" w:firstLineChars="200"/>
        <w:rPr>
          <w:color w:val="auto"/>
          <w:sz w:val="32"/>
          <w:szCs w:val="32"/>
        </w:rPr>
      </w:pPr>
      <w:r>
        <w:rPr>
          <w:rFonts w:hint="eastAsia" w:ascii="仿宋_GB2312" w:hAnsi="仿宋_GB2312" w:eastAsia="仿宋_GB2312" w:cs="仿宋_GB2312"/>
          <w:b/>
          <w:bCs/>
          <w:color w:val="auto"/>
          <w:sz w:val="32"/>
          <w:szCs w:val="32"/>
          <w:shd w:val="clear" w:color="auto" w:fill="FFFFFF"/>
        </w:rPr>
        <w:t>1.数据支撑</w:t>
      </w:r>
    </w:p>
    <w:p>
      <w:pPr>
        <w:adjustRightInd w:val="0"/>
        <w:snapToGrid w:val="0"/>
        <w:spacing w:line="560" w:lineRule="exact"/>
        <w:ind w:firstLine="643" w:firstLineChars="200"/>
        <w:rPr>
          <w:rFonts w:ascii="仿宋_GB2312" w:hAnsi="仿宋_GB2312" w:eastAsia="仿宋_GB2312" w:cs="仿宋_GB2312"/>
          <w:color w:val="auto"/>
          <w:sz w:val="32"/>
          <w:szCs w:val="32"/>
          <w:shd w:val="clear" w:color="auto" w:fill="FFFFFF"/>
          <w:lang w:eastAsia="zh-Hans"/>
        </w:rPr>
      </w:pPr>
      <w:r>
        <w:rPr>
          <w:rFonts w:hint="eastAsia" w:ascii="仿宋_GB2312" w:hAnsi="仿宋_GB2312" w:eastAsia="仿宋_GB2312" w:cs="仿宋_GB2312"/>
          <w:b/>
          <w:bCs/>
          <w:color w:val="auto"/>
          <w:sz w:val="32"/>
          <w:szCs w:val="32"/>
          <w:shd w:val="clear" w:color="auto" w:fill="FFFFFF"/>
        </w:rPr>
        <w:t>（1）数据归集治理</w:t>
      </w:r>
    </w:p>
    <w:p>
      <w:pPr>
        <w:adjustRightInd w:val="0"/>
        <w:snapToGrid w:val="0"/>
        <w:spacing w:line="560" w:lineRule="exact"/>
        <w:ind w:firstLine="640"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Hans"/>
        </w:rPr>
        <w:t>根据</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Hans"/>
        </w:rPr>
        <w:t>生命教育在线</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Hans"/>
        </w:rPr>
        <w:t>快一点·救在身边</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Hans"/>
        </w:rPr>
        <w:t>浙里博爱</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Hans"/>
        </w:rPr>
        <w:t>场景</w:t>
      </w:r>
      <w:r>
        <w:rPr>
          <w:rFonts w:hint="eastAsia" w:ascii="仿宋_GB2312" w:hAnsi="仿宋_GB2312" w:eastAsia="仿宋_GB2312" w:cs="仿宋_GB2312"/>
          <w:color w:val="auto"/>
          <w:sz w:val="32"/>
          <w:szCs w:val="32"/>
          <w:shd w:val="clear" w:color="auto" w:fill="FFFFFF"/>
        </w:rPr>
        <w:t>应用</w:t>
      </w:r>
      <w:r>
        <w:rPr>
          <w:rFonts w:hint="eastAsia" w:ascii="仿宋_GB2312" w:hAnsi="仿宋_GB2312" w:eastAsia="仿宋_GB2312" w:cs="仿宋_GB2312"/>
          <w:color w:val="auto"/>
          <w:sz w:val="32"/>
          <w:szCs w:val="32"/>
          <w:shd w:val="clear" w:color="auto" w:fill="FFFFFF"/>
          <w:lang w:eastAsia="zh-Hans"/>
        </w:rPr>
        <w:t>建设</w:t>
      </w:r>
      <w:r>
        <w:rPr>
          <w:rFonts w:hint="eastAsia" w:ascii="仿宋_GB2312" w:hAnsi="仿宋_GB2312" w:eastAsia="仿宋_GB2312" w:cs="仿宋_GB2312"/>
          <w:color w:val="auto"/>
          <w:sz w:val="32"/>
          <w:szCs w:val="32"/>
          <w:shd w:val="clear" w:color="auto" w:fill="FFFFFF"/>
        </w:rPr>
        <w:t>需求</w:t>
      </w:r>
      <w:r>
        <w:rPr>
          <w:rFonts w:hint="eastAsia" w:ascii="仿宋_GB2312" w:hAnsi="仿宋_GB2312" w:eastAsia="仿宋_GB2312" w:cs="仿宋_GB2312"/>
          <w:color w:val="auto"/>
          <w:sz w:val="32"/>
          <w:szCs w:val="32"/>
          <w:shd w:val="clear" w:color="auto" w:fill="FFFFFF"/>
          <w:lang w:eastAsia="zh-Hans"/>
        </w:rPr>
        <w:t>，</w:t>
      </w:r>
      <w:r>
        <w:rPr>
          <w:rFonts w:hint="eastAsia" w:ascii="仿宋_GB2312" w:hAnsi="仿宋_GB2312" w:eastAsia="仿宋_GB2312" w:cs="仿宋_GB2312"/>
          <w:color w:val="auto"/>
          <w:sz w:val="32"/>
          <w:szCs w:val="32"/>
          <w:shd w:val="clear" w:color="auto" w:fill="FFFFFF"/>
        </w:rPr>
        <w:t>依托“数字红会”</w:t>
      </w:r>
      <w:r>
        <w:rPr>
          <w:rFonts w:hint="eastAsia" w:ascii="仿宋_GB2312" w:hAnsi="仿宋_GB2312" w:eastAsia="仿宋_GB2312" w:cs="仿宋_GB2312"/>
          <w:color w:val="auto"/>
          <w:sz w:val="32"/>
          <w:szCs w:val="32"/>
          <w:shd w:val="clear" w:color="auto" w:fill="FFFFFF"/>
          <w:lang w:eastAsia="zh-Hans"/>
        </w:rPr>
        <w:t>标准数据仓，归集、治理</w:t>
      </w:r>
      <w:r>
        <w:rPr>
          <w:rFonts w:hint="eastAsia" w:ascii="仿宋_GB2312" w:hAnsi="仿宋_GB2312" w:eastAsia="仿宋_GB2312" w:cs="仿宋_GB2312"/>
          <w:color w:val="auto"/>
          <w:sz w:val="32"/>
          <w:szCs w:val="32"/>
          <w:shd w:val="clear" w:color="auto" w:fill="FFFFFF"/>
        </w:rPr>
        <w:t>有关</w:t>
      </w:r>
      <w:r>
        <w:rPr>
          <w:rFonts w:hint="eastAsia" w:ascii="仿宋_GB2312" w:hAnsi="仿宋_GB2312" w:eastAsia="仿宋_GB2312" w:cs="仿宋_GB2312"/>
          <w:color w:val="auto"/>
          <w:sz w:val="32"/>
          <w:szCs w:val="32"/>
          <w:shd w:val="clear" w:color="auto" w:fill="FFFFFF"/>
          <w:lang w:eastAsia="zh-Hans"/>
        </w:rPr>
        <w:t>数据</w:t>
      </w:r>
      <w:r>
        <w:rPr>
          <w:rFonts w:hint="eastAsia" w:ascii="仿宋_GB2312" w:hAnsi="仿宋_GB2312" w:eastAsia="仿宋_GB2312" w:cs="仿宋_GB2312"/>
          <w:color w:val="auto"/>
          <w:sz w:val="32"/>
          <w:szCs w:val="32"/>
          <w:shd w:val="clear" w:color="auto" w:fill="FFFFFF"/>
        </w:rPr>
        <w:t>，包括但不限于全省红十字系统人道救助、救灾救援、救护培训、人体器官（遗体、组织）捐献、造血干细胞捐献、组织建设、会员、志愿者等数据信息，跨部门公安、残联、民政、教育、人力社保、医保等数据信息。</w:t>
      </w:r>
    </w:p>
    <w:p>
      <w:pPr>
        <w:adjustRightInd w:val="0"/>
        <w:snapToGrid w:val="0"/>
        <w:spacing w:line="560" w:lineRule="exact"/>
        <w:ind w:firstLine="643" w:firstLineChars="200"/>
        <w:rPr>
          <w:rFonts w:ascii="仿宋_GB2312" w:hAnsi="仿宋_GB2312" w:eastAsia="仿宋_GB2312" w:cs="仿宋_GB2312"/>
          <w:color w:val="auto"/>
          <w:sz w:val="32"/>
          <w:szCs w:val="32"/>
          <w:shd w:val="clear" w:color="auto" w:fill="FFFFFF"/>
          <w:lang w:eastAsia="zh-Hans"/>
        </w:rPr>
      </w:pPr>
      <w:r>
        <w:rPr>
          <w:rFonts w:hint="eastAsia" w:ascii="仿宋_GB2312" w:hAnsi="仿宋_GB2312" w:eastAsia="仿宋_GB2312" w:cs="仿宋_GB2312"/>
          <w:b/>
          <w:bCs/>
          <w:color w:val="auto"/>
          <w:sz w:val="32"/>
          <w:szCs w:val="32"/>
          <w:shd w:val="clear" w:color="auto" w:fill="FFFFFF"/>
        </w:rPr>
        <w:t>（2）数据共享服务</w:t>
      </w:r>
    </w:p>
    <w:p>
      <w:pPr>
        <w:adjustRightInd w:val="0"/>
        <w:snapToGrid w:val="0"/>
        <w:spacing w:line="560" w:lineRule="exact"/>
        <w:ind w:firstLine="640"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根据全省各级红十字会数字化改革需要，依托“数字红会”</w:t>
      </w:r>
      <w:r>
        <w:rPr>
          <w:rFonts w:hint="eastAsia" w:ascii="仿宋_GB2312" w:hAnsi="仿宋_GB2312" w:eastAsia="仿宋_GB2312" w:cs="仿宋_GB2312"/>
          <w:color w:val="auto"/>
          <w:sz w:val="32"/>
          <w:szCs w:val="32"/>
          <w:shd w:val="clear" w:color="auto" w:fill="FFFFFF"/>
          <w:lang w:eastAsia="zh-Hans"/>
        </w:rPr>
        <w:t>标准数据仓</w:t>
      </w:r>
      <w:r>
        <w:rPr>
          <w:rFonts w:hint="eastAsia" w:ascii="仿宋_GB2312" w:hAnsi="仿宋_GB2312" w:eastAsia="仿宋_GB2312" w:cs="仿宋_GB2312"/>
          <w:color w:val="auto"/>
          <w:sz w:val="32"/>
          <w:szCs w:val="32"/>
          <w:shd w:val="clear" w:color="auto" w:fill="FFFFFF"/>
        </w:rPr>
        <w:t>，完成人道资源动员服务有关数据在省IRS平台共享。</w:t>
      </w:r>
    </w:p>
    <w:p>
      <w:pPr>
        <w:adjustRightInd w:val="0"/>
        <w:snapToGrid w:val="0"/>
        <w:spacing w:line="560" w:lineRule="exact"/>
        <w:ind w:firstLine="643" w:firstLineChars="200"/>
        <w:rPr>
          <w:rFonts w:ascii="仿宋_GB2312" w:hAnsi="仿宋_GB2312" w:eastAsia="仿宋_GB2312" w:cs="仿宋_GB2312"/>
          <w:color w:val="auto"/>
          <w:sz w:val="32"/>
          <w:szCs w:val="32"/>
          <w:shd w:val="clear" w:color="auto" w:fill="FFFFFF"/>
          <w:lang w:eastAsia="zh-Hans"/>
        </w:rPr>
      </w:pPr>
      <w:r>
        <w:rPr>
          <w:rFonts w:hint="eastAsia" w:ascii="仿宋_GB2312" w:hAnsi="仿宋_GB2312" w:eastAsia="仿宋_GB2312" w:cs="仿宋_GB2312"/>
          <w:b/>
          <w:bCs/>
          <w:color w:val="auto"/>
          <w:sz w:val="32"/>
          <w:szCs w:val="32"/>
          <w:shd w:val="clear" w:color="auto" w:fill="FFFFFF"/>
        </w:rPr>
        <w:t>（3）</w:t>
      </w:r>
      <w:r>
        <w:rPr>
          <w:rFonts w:hint="eastAsia" w:ascii="仿宋_GB2312" w:hAnsi="仿宋_GB2312" w:eastAsia="仿宋_GB2312" w:cs="仿宋_GB2312"/>
          <w:b/>
          <w:bCs/>
          <w:color w:val="auto"/>
          <w:sz w:val="32"/>
          <w:szCs w:val="32"/>
          <w:shd w:val="clear" w:color="auto" w:fill="FFFFFF"/>
          <w:lang w:eastAsia="zh-Hans"/>
        </w:rPr>
        <w:t>专题库建设</w:t>
      </w:r>
    </w:p>
    <w:p>
      <w:pPr>
        <w:adjustRightInd w:val="0"/>
        <w:snapToGrid w:val="0"/>
        <w:spacing w:line="560" w:lineRule="exact"/>
        <w:ind w:firstLine="640" w:firstLineChars="200"/>
        <w:rPr>
          <w:rFonts w:ascii="仿宋_GB2312" w:hAnsi="仿宋_GB2312" w:eastAsia="仿宋_GB2312" w:cs="仿宋_GB2312"/>
          <w:color w:val="auto"/>
          <w:sz w:val="32"/>
          <w:szCs w:val="32"/>
          <w:shd w:val="clear" w:color="auto" w:fill="FFFFFF"/>
          <w:lang w:eastAsia="zh-Hans"/>
        </w:rPr>
      </w:pPr>
      <w:r>
        <w:rPr>
          <w:rFonts w:hint="eastAsia" w:ascii="仿宋_GB2312" w:hAnsi="仿宋_GB2312" w:eastAsia="仿宋_GB2312" w:cs="仿宋_GB2312"/>
          <w:color w:val="auto"/>
          <w:sz w:val="32"/>
          <w:szCs w:val="32"/>
          <w:shd w:val="clear" w:color="auto" w:fill="FFFFFF"/>
        </w:rPr>
        <w:t>依托“数字红会”标准</w:t>
      </w:r>
      <w:r>
        <w:rPr>
          <w:rFonts w:hint="eastAsia" w:ascii="仿宋_GB2312" w:hAnsi="仿宋_GB2312" w:eastAsia="仿宋_GB2312" w:cs="仿宋_GB2312"/>
          <w:color w:val="auto"/>
          <w:sz w:val="32"/>
          <w:szCs w:val="32"/>
          <w:shd w:val="clear" w:color="auto" w:fill="FFFFFF"/>
          <w:lang w:eastAsia="zh-Hans"/>
        </w:rPr>
        <w:t>数据仓</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Hans"/>
        </w:rPr>
        <w:t>建设</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Hans"/>
        </w:rPr>
        <w:t>生命教育在线</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Hans"/>
        </w:rPr>
        <w:t>快一点·救在身边</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Hans"/>
        </w:rPr>
        <w:t>浙里博爱</w:t>
      </w:r>
      <w:r>
        <w:rPr>
          <w:rFonts w:hint="eastAsia" w:ascii="仿宋_GB2312" w:hAnsi="仿宋_GB2312" w:eastAsia="仿宋_GB2312" w:cs="仿宋_GB2312"/>
          <w:color w:val="auto"/>
          <w:sz w:val="32"/>
          <w:szCs w:val="32"/>
          <w:shd w:val="clear" w:color="auto" w:fill="FFFFFF"/>
        </w:rPr>
        <w:t>”等3个</w:t>
      </w:r>
      <w:r>
        <w:rPr>
          <w:rFonts w:hint="eastAsia" w:ascii="仿宋_GB2312" w:hAnsi="仿宋_GB2312" w:eastAsia="仿宋_GB2312" w:cs="仿宋_GB2312"/>
          <w:color w:val="auto"/>
          <w:sz w:val="32"/>
          <w:szCs w:val="32"/>
          <w:shd w:val="clear" w:color="auto" w:fill="FFFFFF"/>
          <w:lang w:eastAsia="zh-Hans"/>
        </w:rPr>
        <w:t>专题库。</w:t>
      </w:r>
    </w:p>
    <w:p>
      <w:pPr>
        <w:adjustRightInd w:val="0"/>
        <w:snapToGrid w:val="0"/>
        <w:spacing w:line="560" w:lineRule="exact"/>
        <w:ind w:firstLine="643" w:firstLineChars="200"/>
        <w:rPr>
          <w:color w:val="auto"/>
          <w:sz w:val="32"/>
          <w:szCs w:val="32"/>
        </w:rPr>
      </w:pPr>
      <w:r>
        <w:rPr>
          <w:rFonts w:hint="eastAsia" w:ascii="仿宋_GB2312" w:hAnsi="仿宋_GB2312" w:cs="仿宋_GB2312"/>
          <w:b/>
          <w:bCs/>
          <w:color w:val="auto"/>
          <w:sz w:val="32"/>
          <w:szCs w:val="32"/>
          <w:shd w:val="clear" w:color="auto" w:fill="FFFFFF"/>
        </w:rPr>
        <w:t>2.</w:t>
      </w:r>
      <w:r>
        <w:rPr>
          <w:rFonts w:hint="eastAsia" w:ascii="仿宋_GB2312" w:hAnsi="仿宋_GB2312" w:eastAsia="仿宋_GB2312" w:cs="仿宋_GB2312"/>
          <w:b/>
          <w:bCs/>
          <w:color w:val="auto"/>
          <w:sz w:val="32"/>
          <w:szCs w:val="32"/>
          <w:shd w:val="clear" w:color="auto" w:fill="FFFFFF"/>
        </w:rPr>
        <w:t>应用支撑</w:t>
      </w:r>
    </w:p>
    <w:p>
      <w:pPr>
        <w:adjustRightInd w:val="0"/>
        <w:snapToGrid w:val="0"/>
        <w:spacing w:line="560" w:lineRule="exact"/>
        <w:ind w:firstLine="640" w:firstLineChars="200"/>
        <w:rPr>
          <w:rFonts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建设应用红十字统一用户体系。封装阵地查询、捐赠功德榜等12个通用组件。建设“生命教育在线”“教考分离”管理系统。重构救灾救援、造血干细胞捐献业务流程，迭代“数字红会”综合业务管理系统。预留通用接口，对接总会信息系统、省直有关单位数字化改革场景应用。</w:t>
      </w:r>
    </w:p>
    <w:p>
      <w:pPr>
        <w:adjustRightInd w:val="0"/>
        <w:snapToGrid w:val="0"/>
        <w:spacing w:line="560" w:lineRule="exact"/>
        <w:ind w:firstLine="643" w:firstLineChars="200"/>
        <w:rPr>
          <w:rFonts w:ascii="仿宋_GB2312" w:hAnsi="仿宋_GB2312" w:eastAsia="仿宋_GB2312" w:cs="仿宋_GB2312"/>
          <w:color w:val="auto"/>
          <w:sz w:val="32"/>
          <w:szCs w:val="32"/>
          <w:shd w:val="clear" w:color="auto" w:fill="FFFFFF"/>
          <w:lang w:eastAsia="zh-Hans"/>
        </w:rPr>
      </w:pPr>
      <w:r>
        <w:rPr>
          <w:rFonts w:hint="eastAsia" w:ascii="仿宋_GB2312" w:hAnsi="仿宋_GB2312" w:eastAsia="仿宋_GB2312" w:cs="仿宋_GB2312"/>
          <w:b/>
          <w:bCs/>
          <w:color w:val="auto"/>
          <w:sz w:val="32"/>
          <w:szCs w:val="32"/>
          <w:shd w:val="clear" w:color="auto" w:fill="FFFFFF"/>
        </w:rPr>
        <w:t>（1）</w:t>
      </w:r>
      <w:r>
        <w:rPr>
          <w:rFonts w:hint="eastAsia" w:ascii="仿宋_GB2312" w:hAnsi="仿宋_GB2312" w:eastAsia="仿宋_GB2312" w:cs="仿宋_GB2312"/>
          <w:b/>
          <w:bCs/>
          <w:color w:val="auto"/>
          <w:sz w:val="32"/>
          <w:szCs w:val="32"/>
          <w:shd w:val="clear" w:color="auto" w:fill="FFFFFF"/>
          <w:lang w:eastAsia="zh-Hans"/>
        </w:rPr>
        <w:t>应用集成框架</w:t>
      </w:r>
    </w:p>
    <w:p>
      <w:pPr>
        <w:adjustRightInd w:val="0"/>
        <w:snapToGrid w:val="0"/>
        <w:spacing w:line="560" w:lineRule="exact"/>
        <w:ind w:firstLine="643" w:firstLineChars="200"/>
        <w:rPr>
          <w:rFonts w:ascii="仿宋_GB2312" w:hAnsi="仿宋_GB2312" w:eastAsia="仿宋_GB2312" w:cs="仿宋_GB2312"/>
          <w:color w:val="auto"/>
          <w:sz w:val="32"/>
          <w:szCs w:val="32"/>
          <w:shd w:val="clear" w:color="auto" w:fill="FFFFFF"/>
          <w:lang w:eastAsia="zh-Hans"/>
        </w:rPr>
      </w:pPr>
      <w:r>
        <w:rPr>
          <w:rFonts w:hint="eastAsia" w:ascii="仿宋_GB2312" w:hAnsi="仿宋_GB2312" w:eastAsia="仿宋_GB2312" w:cs="仿宋_GB2312"/>
          <w:b/>
          <w:bCs/>
          <w:color w:val="auto"/>
          <w:sz w:val="32"/>
          <w:szCs w:val="32"/>
          <w:shd w:val="clear" w:color="auto" w:fill="FFFFFF"/>
          <w:lang w:eastAsia="zh-Hans"/>
        </w:rPr>
        <w:t>①基础支撑。</w:t>
      </w:r>
      <w:r>
        <w:rPr>
          <w:rFonts w:hint="eastAsia" w:ascii="仿宋_GB2312" w:hAnsi="仿宋_GB2312" w:eastAsia="仿宋_GB2312" w:cs="仿宋_GB2312"/>
          <w:color w:val="auto"/>
          <w:sz w:val="32"/>
          <w:szCs w:val="32"/>
          <w:shd w:val="clear" w:color="auto" w:fill="FFFFFF"/>
          <w:lang w:eastAsia="zh-Hans"/>
        </w:rPr>
        <w:t>包含用户管理、角色管理、岗位管理、地区管理、部门管理、字典管理。</w:t>
      </w:r>
    </w:p>
    <w:p>
      <w:pPr>
        <w:adjustRightInd w:val="0"/>
        <w:snapToGrid w:val="0"/>
        <w:spacing w:line="560" w:lineRule="exact"/>
        <w:ind w:firstLine="643" w:firstLineChars="200"/>
        <w:rPr>
          <w:rFonts w:ascii="仿宋_GB2312" w:hAnsi="仿宋_GB2312" w:eastAsia="仿宋_GB2312" w:cs="仿宋_GB2312"/>
          <w:color w:val="auto"/>
          <w:sz w:val="32"/>
          <w:szCs w:val="32"/>
          <w:shd w:val="clear" w:color="auto" w:fill="FFFFFF"/>
          <w:lang w:eastAsia="zh-Hans"/>
        </w:rPr>
      </w:pPr>
      <w:r>
        <w:rPr>
          <w:rFonts w:hint="eastAsia" w:ascii="仿宋_GB2312" w:hAnsi="仿宋_GB2312" w:eastAsia="仿宋_GB2312" w:cs="仿宋_GB2312"/>
          <w:b/>
          <w:bCs/>
          <w:color w:val="auto"/>
          <w:sz w:val="32"/>
          <w:szCs w:val="32"/>
          <w:shd w:val="clear" w:color="auto" w:fill="FFFFFF"/>
          <w:lang w:eastAsia="zh-Hans"/>
        </w:rPr>
        <w:t>②应用管理。</w:t>
      </w:r>
      <w:r>
        <w:rPr>
          <w:rFonts w:hint="eastAsia" w:ascii="仿宋_GB2312" w:hAnsi="仿宋_GB2312" w:eastAsia="仿宋_GB2312" w:cs="仿宋_GB2312"/>
          <w:color w:val="auto"/>
          <w:sz w:val="32"/>
          <w:szCs w:val="32"/>
          <w:shd w:val="clear" w:color="auto" w:fill="FFFFFF"/>
          <w:lang w:eastAsia="zh-Hans"/>
        </w:rPr>
        <w:t>系统可与第三方系统建立互信，支持自定义配置平台的注册/登录方式，控制访问权限，自定义登录框，配置登录时是否开启应用授权，以及配置可以访问本系统的主体。</w:t>
      </w:r>
    </w:p>
    <w:p>
      <w:pPr>
        <w:adjustRightInd w:val="0"/>
        <w:snapToGrid w:val="0"/>
        <w:spacing w:line="560" w:lineRule="exact"/>
        <w:ind w:firstLine="643" w:firstLineChars="200"/>
        <w:rPr>
          <w:rFonts w:ascii="仿宋_GB2312" w:hAnsi="仿宋_GB2312" w:eastAsia="仿宋_GB2312" w:cs="仿宋_GB2312"/>
          <w:color w:val="auto"/>
          <w:sz w:val="32"/>
          <w:szCs w:val="32"/>
          <w:shd w:val="clear" w:color="auto" w:fill="FFFFFF"/>
          <w:lang w:eastAsia="zh-Hans"/>
        </w:rPr>
      </w:pPr>
      <w:r>
        <w:rPr>
          <w:rFonts w:hint="eastAsia" w:ascii="仿宋_GB2312" w:hAnsi="仿宋_GB2312" w:eastAsia="仿宋_GB2312" w:cs="仿宋_GB2312"/>
          <w:b/>
          <w:bCs/>
          <w:color w:val="auto"/>
          <w:sz w:val="32"/>
          <w:szCs w:val="32"/>
          <w:shd w:val="clear" w:color="auto" w:fill="FFFFFF"/>
          <w:lang w:eastAsia="zh-Hans"/>
        </w:rPr>
        <w:t>③应用权限。</w:t>
      </w:r>
      <w:r>
        <w:rPr>
          <w:rFonts w:hint="eastAsia" w:ascii="仿宋_GB2312" w:hAnsi="仿宋_GB2312" w:eastAsia="仿宋_GB2312" w:cs="仿宋_GB2312"/>
          <w:color w:val="auto"/>
          <w:sz w:val="32"/>
          <w:szCs w:val="32"/>
          <w:shd w:val="clear" w:color="auto" w:fill="FFFFFF"/>
          <w:lang w:eastAsia="zh-Hans"/>
        </w:rPr>
        <w:t>提供集中权限管理，实现包含功能权限、数据权限在内的统一管理、统一策略、统一模型和统一控制。</w:t>
      </w:r>
    </w:p>
    <w:p>
      <w:pPr>
        <w:adjustRightInd w:val="0"/>
        <w:snapToGrid w:val="0"/>
        <w:spacing w:line="560" w:lineRule="exact"/>
        <w:ind w:firstLine="643" w:firstLineChars="200"/>
        <w:rPr>
          <w:rFonts w:ascii="仿宋_GB2312" w:hAnsi="仿宋_GB2312" w:eastAsia="仿宋_GB2312" w:cs="仿宋_GB2312"/>
          <w:color w:val="auto"/>
          <w:sz w:val="32"/>
          <w:szCs w:val="32"/>
          <w:shd w:val="clear" w:color="auto" w:fill="FFFFFF"/>
          <w:lang w:eastAsia="zh-Hans"/>
        </w:rPr>
      </w:pPr>
      <w:r>
        <w:rPr>
          <w:rFonts w:hint="eastAsia" w:ascii="仿宋_GB2312" w:hAnsi="仿宋_GB2312" w:eastAsia="仿宋_GB2312" w:cs="仿宋_GB2312"/>
          <w:b/>
          <w:bCs/>
          <w:color w:val="auto"/>
          <w:sz w:val="32"/>
          <w:szCs w:val="32"/>
          <w:shd w:val="clear" w:color="auto" w:fill="FFFFFF"/>
          <w:lang w:eastAsia="zh-Hans"/>
        </w:rPr>
        <w:fldChar w:fldCharType="begin"/>
      </w:r>
      <w:r>
        <w:rPr>
          <w:rFonts w:hint="eastAsia" w:ascii="仿宋_GB2312" w:hAnsi="仿宋_GB2312" w:eastAsia="仿宋_GB2312" w:cs="仿宋_GB2312"/>
          <w:b/>
          <w:bCs/>
          <w:color w:val="auto"/>
          <w:sz w:val="32"/>
          <w:szCs w:val="32"/>
          <w:shd w:val="clear" w:color="auto" w:fill="FFFFFF"/>
          <w:lang w:eastAsia="zh-Hans"/>
        </w:rPr>
        <w:instrText xml:space="preserve"> = 4 \* GB3 \* MERGEFORMAT </w:instrText>
      </w:r>
      <w:r>
        <w:rPr>
          <w:rFonts w:hint="eastAsia" w:ascii="仿宋_GB2312" w:hAnsi="仿宋_GB2312" w:eastAsia="仿宋_GB2312" w:cs="仿宋_GB2312"/>
          <w:b/>
          <w:bCs/>
          <w:color w:val="auto"/>
          <w:sz w:val="32"/>
          <w:szCs w:val="32"/>
          <w:shd w:val="clear" w:color="auto" w:fill="FFFFFF"/>
          <w:lang w:eastAsia="zh-Hans"/>
        </w:rPr>
        <w:fldChar w:fldCharType="separate"/>
      </w:r>
      <w:r>
        <w:rPr>
          <w:rFonts w:hint="eastAsia" w:ascii="仿宋_GB2312" w:hAnsi="仿宋_GB2312" w:eastAsia="仿宋_GB2312" w:cs="仿宋_GB2312"/>
          <w:color w:val="auto"/>
          <w:sz w:val="32"/>
          <w:szCs w:val="32"/>
        </w:rPr>
        <w:t>④</w:t>
      </w:r>
      <w:r>
        <w:rPr>
          <w:rFonts w:hint="eastAsia" w:ascii="仿宋_GB2312" w:hAnsi="仿宋_GB2312" w:eastAsia="仿宋_GB2312" w:cs="仿宋_GB2312"/>
          <w:b/>
          <w:bCs/>
          <w:color w:val="auto"/>
          <w:sz w:val="32"/>
          <w:szCs w:val="32"/>
          <w:shd w:val="clear" w:color="auto" w:fill="FFFFFF"/>
          <w:lang w:eastAsia="zh-Hans"/>
        </w:rPr>
        <w:fldChar w:fldCharType="end"/>
      </w:r>
      <w:r>
        <w:rPr>
          <w:rFonts w:hint="eastAsia" w:ascii="仿宋_GB2312" w:hAnsi="仿宋_GB2312" w:eastAsia="仿宋_GB2312" w:cs="仿宋_GB2312"/>
          <w:b/>
          <w:bCs/>
          <w:color w:val="auto"/>
          <w:sz w:val="32"/>
          <w:szCs w:val="32"/>
          <w:shd w:val="clear" w:color="auto" w:fill="FFFFFF"/>
          <w:lang w:eastAsia="zh-Hans"/>
        </w:rPr>
        <w:t>安全监控。</w:t>
      </w:r>
      <w:r>
        <w:rPr>
          <w:rFonts w:hint="eastAsia" w:ascii="仿宋_GB2312" w:hAnsi="仿宋_GB2312" w:eastAsia="仿宋_GB2312" w:cs="仿宋_GB2312"/>
          <w:color w:val="auto"/>
          <w:sz w:val="32"/>
          <w:szCs w:val="32"/>
          <w:shd w:val="clear" w:color="auto" w:fill="FFFFFF"/>
          <w:lang w:eastAsia="zh-Hans"/>
        </w:rPr>
        <w:t>记录用户身份全过程以及用户登录过程中的所有信息，支持系统内部及集成应用系统的统一审计与安全管控。</w:t>
      </w:r>
    </w:p>
    <w:p>
      <w:pPr>
        <w:adjustRightInd w:val="0"/>
        <w:snapToGrid w:val="0"/>
        <w:spacing w:line="560" w:lineRule="exact"/>
        <w:ind w:firstLine="643"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lang w:eastAsia="zh-Hans"/>
        </w:rPr>
        <w:fldChar w:fldCharType="begin"/>
      </w:r>
      <w:r>
        <w:rPr>
          <w:rFonts w:hint="eastAsia" w:ascii="仿宋_GB2312" w:hAnsi="仿宋_GB2312" w:eastAsia="仿宋_GB2312" w:cs="仿宋_GB2312"/>
          <w:b/>
          <w:bCs/>
          <w:color w:val="auto"/>
          <w:sz w:val="32"/>
          <w:szCs w:val="32"/>
          <w:shd w:val="clear" w:color="auto" w:fill="FFFFFF"/>
          <w:lang w:eastAsia="zh-Hans"/>
        </w:rPr>
        <w:instrText xml:space="preserve"> = 5 \* GB3 \* MERGEFORMAT </w:instrText>
      </w:r>
      <w:r>
        <w:rPr>
          <w:rFonts w:hint="eastAsia" w:ascii="仿宋_GB2312" w:hAnsi="仿宋_GB2312" w:eastAsia="仿宋_GB2312" w:cs="仿宋_GB2312"/>
          <w:b/>
          <w:bCs/>
          <w:color w:val="auto"/>
          <w:sz w:val="32"/>
          <w:szCs w:val="32"/>
          <w:shd w:val="clear" w:color="auto" w:fill="FFFFFF"/>
          <w:lang w:eastAsia="zh-Hans"/>
        </w:rPr>
        <w:fldChar w:fldCharType="separate"/>
      </w:r>
      <w:r>
        <w:rPr>
          <w:rFonts w:hint="eastAsia" w:ascii="仿宋_GB2312" w:hAnsi="仿宋_GB2312" w:eastAsia="仿宋_GB2312" w:cs="仿宋_GB2312"/>
          <w:color w:val="auto"/>
          <w:sz w:val="32"/>
          <w:szCs w:val="32"/>
        </w:rPr>
        <w:t>⑤</w:t>
      </w:r>
      <w:r>
        <w:rPr>
          <w:rFonts w:hint="eastAsia" w:ascii="仿宋_GB2312" w:hAnsi="仿宋_GB2312" w:eastAsia="仿宋_GB2312" w:cs="仿宋_GB2312"/>
          <w:b/>
          <w:bCs/>
          <w:color w:val="auto"/>
          <w:sz w:val="32"/>
          <w:szCs w:val="32"/>
          <w:shd w:val="clear" w:color="auto" w:fill="FFFFFF"/>
          <w:lang w:eastAsia="zh-Hans"/>
        </w:rPr>
        <w:fldChar w:fldCharType="end"/>
      </w:r>
      <w:r>
        <w:rPr>
          <w:rFonts w:hint="eastAsia" w:ascii="仿宋_GB2312" w:hAnsi="仿宋_GB2312" w:eastAsia="仿宋_GB2312" w:cs="仿宋_GB2312"/>
          <w:b/>
          <w:bCs/>
          <w:color w:val="auto"/>
          <w:sz w:val="32"/>
          <w:szCs w:val="32"/>
          <w:shd w:val="clear" w:color="auto" w:fill="FFFFFF"/>
          <w:lang w:eastAsia="zh-Hans"/>
        </w:rPr>
        <w:t>应用</w:t>
      </w:r>
      <w:r>
        <w:rPr>
          <w:rFonts w:hint="eastAsia" w:ascii="仿宋_GB2312" w:hAnsi="仿宋_GB2312" w:eastAsia="仿宋_GB2312" w:cs="仿宋_GB2312"/>
          <w:b/>
          <w:bCs/>
          <w:color w:val="auto"/>
          <w:sz w:val="32"/>
          <w:szCs w:val="32"/>
          <w:shd w:val="clear" w:color="auto" w:fill="FFFFFF"/>
        </w:rPr>
        <w:t>中</w:t>
      </w:r>
      <w:r>
        <w:rPr>
          <w:rFonts w:hint="eastAsia" w:ascii="仿宋_GB2312" w:hAnsi="仿宋_GB2312" w:eastAsia="仿宋_GB2312" w:cs="仿宋_GB2312"/>
          <w:b/>
          <w:bCs/>
          <w:color w:val="auto"/>
          <w:sz w:val="32"/>
          <w:szCs w:val="32"/>
          <w:shd w:val="clear" w:color="auto" w:fill="FFFFFF"/>
          <w:lang w:eastAsia="zh-Hans"/>
        </w:rPr>
        <w:t>台。</w:t>
      </w:r>
      <w:r>
        <w:rPr>
          <w:rFonts w:hint="eastAsia" w:ascii="仿宋_GB2312" w:hAnsi="仿宋_GB2312" w:eastAsia="仿宋_GB2312" w:cs="仿宋_GB2312"/>
          <w:color w:val="auto"/>
          <w:sz w:val="32"/>
          <w:szCs w:val="32"/>
          <w:shd w:val="clear" w:color="auto" w:fill="FFFFFF"/>
        </w:rPr>
        <w:t>依托</w:t>
      </w:r>
      <w:r>
        <w:rPr>
          <w:rFonts w:hint="eastAsia" w:ascii="仿宋_GB2312" w:hAnsi="仿宋_GB2312" w:eastAsia="仿宋_GB2312" w:cs="仿宋_GB2312"/>
          <w:color w:val="auto"/>
          <w:sz w:val="32"/>
          <w:szCs w:val="32"/>
          <w:shd w:val="clear" w:color="auto" w:fill="FFFFFF"/>
          <w:lang w:eastAsia="zh-Hans"/>
        </w:rPr>
        <w:t>统一用户体系和统一权限</w:t>
      </w:r>
      <w:r>
        <w:rPr>
          <w:rFonts w:hint="eastAsia" w:ascii="仿宋_GB2312" w:hAnsi="仿宋_GB2312" w:eastAsia="仿宋_GB2312" w:cs="仿宋_GB2312"/>
          <w:color w:val="auto"/>
          <w:sz w:val="32"/>
          <w:szCs w:val="32"/>
          <w:shd w:val="clear" w:color="auto" w:fill="FFFFFF"/>
        </w:rPr>
        <w:t>管理</w:t>
      </w:r>
      <w:r>
        <w:rPr>
          <w:rFonts w:hint="eastAsia" w:ascii="仿宋_GB2312" w:hAnsi="仿宋_GB2312" w:eastAsia="仿宋_GB2312" w:cs="仿宋_GB2312"/>
          <w:color w:val="auto"/>
          <w:sz w:val="32"/>
          <w:szCs w:val="32"/>
          <w:shd w:val="clear" w:color="auto" w:fill="FFFFFF"/>
          <w:lang w:eastAsia="zh-Hans"/>
        </w:rPr>
        <w:t>，</w:t>
      </w:r>
      <w:r>
        <w:rPr>
          <w:rFonts w:hint="eastAsia" w:ascii="仿宋_GB2312" w:hAnsi="仿宋_GB2312" w:eastAsia="仿宋_GB2312" w:cs="仿宋_GB2312"/>
          <w:color w:val="auto"/>
          <w:sz w:val="32"/>
          <w:szCs w:val="32"/>
          <w:shd w:val="clear" w:color="auto" w:fill="FFFFFF"/>
        </w:rPr>
        <w:t>迭代“</w:t>
      </w:r>
      <w:r>
        <w:rPr>
          <w:rFonts w:hint="eastAsia" w:ascii="仿宋_GB2312" w:hAnsi="仿宋_GB2312" w:eastAsia="仿宋_GB2312" w:cs="仿宋_GB2312"/>
          <w:color w:val="auto"/>
          <w:sz w:val="32"/>
          <w:szCs w:val="32"/>
          <w:shd w:val="clear" w:color="auto" w:fill="FFFFFF"/>
          <w:lang w:eastAsia="zh-Hans"/>
        </w:rPr>
        <w:t>数字红会</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Hans"/>
        </w:rPr>
        <w:t>综合业务</w:t>
      </w:r>
      <w:r>
        <w:rPr>
          <w:rFonts w:hint="eastAsia" w:ascii="仿宋_GB2312" w:hAnsi="仿宋_GB2312" w:eastAsia="仿宋_GB2312" w:cs="仿宋_GB2312"/>
          <w:color w:val="auto"/>
          <w:sz w:val="32"/>
          <w:szCs w:val="32"/>
          <w:shd w:val="clear" w:color="auto" w:fill="FFFFFF"/>
        </w:rPr>
        <w:t>管理</w:t>
      </w:r>
      <w:r>
        <w:rPr>
          <w:rFonts w:hint="eastAsia" w:ascii="仿宋_GB2312" w:hAnsi="仿宋_GB2312" w:eastAsia="仿宋_GB2312" w:cs="仿宋_GB2312"/>
          <w:color w:val="auto"/>
          <w:sz w:val="32"/>
          <w:szCs w:val="32"/>
          <w:shd w:val="clear" w:color="auto" w:fill="FFFFFF"/>
          <w:lang w:eastAsia="zh-Hans"/>
        </w:rPr>
        <w:t>系统</w:t>
      </w:r>
      <w:r>
        <w:rPr>
          <w:rFonts w:hint="eastAsia" w:ascii="仿宋_GB2312" w:hAnsi="仿宋_GB2312" w:eastAsia="仿宋_GB2312" w:cs="仿宋_GB2312"/>
          <w:color w:val="auto"/>
          <w:sz w:val="32"/>
          <w:szCs w:val="32"/>
          <w:shd w:val="clear" w:color="auto" w:fill="FFFFFF"/>
        </w:rPr>
        <w:t>PC</w:t>
      </w:r>
      <w:r>
        <w:rPr>
          <w:rFonts w:hint="eastAsia" w:ascii="仿宋_GB2312" w:hAnsi="仿宋_GB2312" w:eastAsia="仿宋_GB2312" w:cs="仿宋_GB2312"/>
          <w:color w:val="auto"/>
          <w:sz w:val="32"/>
          <w:szCs w:val="32"/>
          <w:shd w:val="clear" w:color="auto" w:fill="FFFFFF"/>
          <w:lang w:eastAsia="zh-Hans"/>
        </w:rPr>
        <w:t>端和移动端架构，</w:t>
      </w:r>
      <w:r>
        <w:rPr>
          <w:rFonts w:hint="eastAsia" w:ascii="仿宋_GB2312" w:hAnsi="仿宋_GB2312" w:eastAsia="仿宋_GB2312" w:cs="仿宋_GB2312"/>
          <w:color w:val="auto"/>
          <w:sz w:val="32"/>
          <w:szCs w:val="32"/>
          <w:shd w:val="clear" w:color="auto" w:fill="FFFFFF"/>
        </w:rPr>
        <w:t>开发</w:t>
      </w:r>
      <w:r>
        <w:rPr>
          <w:rFonts w:hint="eastAsia" w:ascii="仿宋_GB2312" w:hAnsi="仿宋_GB2312" w:eastAsia="仿宋_GB2312" w:cs="仿宋_GB2312"/>
          <w:color w:val="auto"/>
          <w:sz w:val="32"/>
          <w:szCs w:val="32"/>
          <w:shd w:val="clear" w:color="auto" w:fill="FFFFFF"/>
          <w:lang w:eastAsia="zh-Hans"/>
        </w:rPr>
        <w:t>统一事项标准接口，</w:t>
      </w:r>
      <w:r>
        <w:rPr>
          <w:rFonts w:hint="eastAsia" w:ascii="仿宋_GB2312" w:hAnsi="仿宋_GB2312" w:eastAsia="仿宋_GB2312" w:cs="仿宋_GB2312"/>
          <w:color w:val="auto"/>
          <w:sz w:val="32"/>
          <w:szCs w:val="32"/>
          <w:shd w:val="clear" w:color="auto" w:fill="FFFFFF"/>
        </w:rPr>
        <w:t>上线</w:t>
      </w:r>
      <w:r>
        <w:rPr>
          <w:rFonts w:hint="eastAsia" w:ascii="仿宋_GB2312" w:hAnsi="仿宋_GB2312" w:eastAsia="仿宋_GB2312" w:cs="仿宋_GB2312"/>
          <w:color w:val="auto"/>
          <w:sz w:val="32"/>
          <w:szCs w:val="32"/>
          <w:shd w:val="clear" w:color="auto" w:fill="FFFFFF"/>
          <w:lang w:eastAsia="zh-Hans"/>
        </w:rPr>
        <w:t>我的待办</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Hans"/>
        </w:rPr>
        <w:t>我的已办</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Hans"/>
        </w:rPr>
        <w:t>抄送我的</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Hans"/>
        </w:rPr>
        <w:t>智能搜索</w:t>
      </w:r>
      <w:r>
        <w:rPr>
          <w:rFonts w:hint="eastAsia" w:ascii="仿宋_GB2312" w:hAnsi="仿宋_GB2312" w:eastAsia="仿宋_GB2312" w:cs="仿宋_GB2312"/>
          <w:color w:val="auto"/>
          <w:sz w:val="32"/>
          <w:szCs w:val="32"/>
          <w:shd w:val="clear" w:color="auto" w:fill="FFFFFF"/>
        </w:rPr>
        <w:t>等功能，为</w:t>
      </w:r>
      <w:r>
        <w:rPr>
          <w:rFonts w:hint="eastAsia" w:ascii="仿宋_GB2312" w:hAnsi="仿宋_GB2312" w:eastAsia="仿宋_GB2312" w:cs="仿宋_GB2312"/>
          <w:color w:val="auto"/>
          <w:sz w:val="32"/>
          <w:szCs w:val="32"/>
          <w:shd w:val="clear" w:color="auto" w:fill="FFFFFF"/>
          <w:lang w:eastAsia="zh-Hans"/>
        </w:rPr>
        <w:t>工作人员</w:t>
      </w:r>
      <w:r>
        <w:rPr>
          <w:rFonts w:hint="eastAsia" w:ascii="仿宋_GB2312" w:hAnsi="仿宋_GB2312" w:eastAsia="仿宋_GB2312" w:cs="仿宋_GB2312"/>
          <w:color w:val="auto"/>
          <w:sz w:val="32"/>
          <w:szCs w:val="32"/>
          <w:shd w:val="clear" w:color="auto" w:fill="FFFFFF"/>
        </w:rPr>
        <w:t>快速办结“</w:t>
      </w:r>
      <w:r>
        <w:rPr>
          <w:rFonts w:hint="eastAsia" w:ascii="仿宋_GB2312" w:hAnsi="仿宋_GB2312" w:eastAsia="仿宋_GB2312" w:cs="仿宋_GB2312"/>
          <w:color w:val="auto"/>
          <w:sz w:val="32"/>
          <w:szCs w:val="32"/>
          <w:shd w:val="clear" w:color="auto" w:fill="FFFFFF"/>
          <w:lang w:eastAsia="zh-Hans"/>
        </w:rPr>
        <w:t>数字红会</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Hans"/>
        </w:rPr>
        <w:t>综合业务</w:t>
      </w:r>
      <w:r>
        <w:rPr>
          <w:rFonts w:hint="eastAsia" w:ascii="仿宋_GB2312" w:hAnsi="仿宋_GB2312" w:eastAsia="仿宋_GB2312" w:cs="仿宋_GB2312"/>
          <w:color w:val="auto"/>
          <w:sz w:val="32"/>
          <w:szCs w:val="32"/>
          <w:shd w:val="clear" w:color="auto" w:fill="FFFFFF"/>
        </w:rPr>
        <w:t>管理</w:t>
      </w:r>
      <w:r>
        <w:rPr>
          <w:rFonts w:hint="eastAsia" w:ascii="仿宋_GB2312" w:hAnsi="仿宋_GB2312" w:eastAsia="仿宋_GB2312" w:cs="仿宋_GB2312"/>
          <w:color w:val="auto"/>
          <w:sz w:val="32"/>
          <w:szCs w:val="32"/>
          <w:shd w:val="clear" w:color="auto" w:fill="FFFFFF"/>
          <w:lang w:eastAsia="zh-Hans"/>
        </w:rPr>
        <w:t>系统</w:t>
      </w:r>
      <w:r>
        <w:rPr>
          <w:rFonts w:hint="eastAsia" w:ascii="仿宋_GB2312" w:hAnsi="仿宋_GB2312" w:eastAsia="仿宋_GB2312" w:cs="仿宋_GB2312"/>
          <w:color w:val="auto"/>
          <w:sz w:val="32"/>
          <w:szCs w:val="32"/>
          <w:shd w:val="clear" w:color="auto" w:fill="FFFFFF"/>
        </w:rPr>
        <w:t>、三大场景应用等工作事项提供统一渠道。</w:t>
      </w:r>
    </w:p>
    <w:p>
      <w:pPr>
        <w:adjustRightInd w:val="0"/>
        <w:snapToGrid w:val="0"/>
        <w:spacing w:line="560" w:lineRule="exact"/>
        <w:ind w:firstLine="643"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b/>
          <w:bCs/>
          <w:color w:val="auto"/>
          <w:sz w:val="32"/>
          <w:szCs w:val="32"/>
          <w:shd w:val="clear" w:color="auto" w:fill="FFFFFF"/>
        </w:rPr>
        <w:fldChar w:fldCharType="begin"/>
      </w:r>
      <w:r>
        <w:rPr>
          <w:rFonts w:hint="eastAsia" w:ascii="仿宋_GB2312" w:hAnsi="仿宋_GB2312" w:eastAsia="仿宋_GB2312" w:cs="仿宋_GB2312"/>
          <w:b/>
          <w:bCs/>
          <w:color w:val="auto"/>
          <w:sz w:val="32"/>
          <w:szCs w:val="32"/>
          <w:shd w:val="clear" w:color="auto" w:fill="FFFFFF"/>
        </w:rPr>
        <w:instrText xml:space="preserve"> = 6 \* GB3 \* MERGEFORMAT </w:instrText>
      </w:r>
      <w:r>
        <w:rPr>
          <w:rFonts w:hint="eastAsia" w:ascii="仿宋_GB2312" w:hAnsi="仿宋_GB2312" w:eastAsia="仿宋_GB2312" w:cs="仿宋_GB2312"/>
          <w:b/>
          <w:bCs/>
          <w:color w:val="auto"/>
          <w:sz w:val="32"/>
          <w:szCs w:val="32"/>
          <w:shd w:val="clear" w:color="auto" w:fill="FFFFFF"/>
        </w:rPr>
        <w:fldChar w:fldCharType="separate"/>
      </w:r>
      <w:r>
        <w:rPr>
          <w:rFonts w:hint="eastAsia" w:ascii="仿宋_GB2312" w:hAnsi="仿宋_GB2312" w:eastAsia="仿宋_GB2312" w:cs="仿宋_GB2312"/>
          <w:color w:val="auto"/>
          <w:sz w:val="32"/>
          <w:szCs w:val="32"/>
        </w:rPr>
        <w:t>⑥</w:t>
      </w:r>
      <w:r>
        <w:rPr>
          <w:rFonts w:hint="eastAsia" w:ascii="仿宋_GB2312" w:hAnsi="仿宋_GB2312" w:eastAsia="仿宋_GB2312" w:cs="仿宋_GB2312"/>
          <w:b/>
          <w:bCs/>
          <w:color w:val="auto"/>
          <w:sz w:val="32"/>
          <w:szCs w:val="32"/>
          <w:shd w:val="clear" w:color="auto" w:fill="FFFFFF"/>
        </w:rPr>
        <w:fldChar w:fldCharType="end"/>
      </w:r>
      <w:r>
        <w:rPr>
          <w:rFonts w:hint="eastAsia" w:ascii="仿宋_GB2312" w:hAnsi="仿宋_GB2312" w:eastAsia="仿宋_GB2312" w:cs="仿宋_GB2312"/>
          <w:b/>
          <w:bCs/>
          <w:color w:val="auto"/>
          <w:sz w:val="32"/>
          <w:szCs w:val="32"/>
          <w:shd w:val="clear" w:color="auto" w:fill="FFFFFF"/>
        </w:rPr>
        <w:t>强制组件对接</w:t>
      </w:r>
      <w:r>
        <w:rPr>
          <w:rFonts w:hint="eastAsia" w:ascii="仿宋_GB2312" w:hAnsi="仿宋_GB2312" w:eastAsia="仿宋_GB2312" w:cs="仿宋_GB2312"/>
          <w:color w:val="auto"/>
          <w:sz w:val="32"/>
          <w:szCs w:val="32"/>
          <w:shd w:val="clear" w:color="auto" w:fill="FFFFFF"/>
        </w:rPr>
        <w:t>。根据系统建设开发实际，按需使用</w:t>
      </w:r>
      <w:r>
        <w:rPr>
          <w:rFonts w:hint="eastAsia" w:ascii="仿宋_GB2312" w:hAnsi="仿宋_GB2312" w:eastAsia="仿宋_GB2312" w:cs="仿宋_GB2312"/>
          <w:color w:val="auto"/>
          <w:sz w:val="32"/>
          <w:szCs w:val="32"/>
          <w:lang w:bidi="ar"/>
        </w:rPr>
        <w:t>政务服务电子归档公共技术服务组件、严重失信名单查询组件、组织架构和用户体系（浙政钉）、消息通知（浙政钉）、</w:t>
      </w:r>
      <w:r>
        <w:rPr>
          <w:rFonts w:hint="eastAsia" w:ascii="仿宋_GB2312" w:hAnsi="仿宋_GB2312" w:eastAsia="仿宋_GB2312" w:cs="仿宋_GB2312"/>
          <w:color w:val="auto"/>
          <w:sz w:val="32"/>
          <w:szCs w:val="32"/>
        </w:rPr>
        <w:t>政务服务网个人用户单点登录、政务服务网法人用户单点登录、</w:t>
      </w:r>
      <w:r>
        <w:rPr>
          <w:rFonts w:hint="eastAsia" w:ascii="仿宋_GB2312" w:hAnsi="仿宋_GB2312" w:eastAsia="仿宋_GB2312" w:cs="仿宋_GB2312"/>
          <w:color w:val="auto"/>
          <w:sz w:val="32"/>
          <w:szCs w:val="32"/>
          <w:lang w:bidi="ar"/>
        </w:rPr>
        <w:t>可信身份认证、电子印章、电子地图、IRS统一运营运维（数据）等</w:t>
      </w:r>
      <w:r>
        <w:rPr>
          <w:rFonts w:hint="eastAsia" w:ascii="仿宋_GB2312" w:hAnsi="仿宋_GB2312" w:eastAsia="仿宋_GB2312" w:cs="仿宋_GB2312"/>
          <w:color w:val="auto"/>
          <w:sz w:val="32"/>
          <w:szCs w:val="32"/>
        </w:rPr>
        <w:t>统一组件。</w:t>
      </w:r>
    </w:p>
    <w:p>
      <w:pPr>
        <w:adjustRightInd w:val="0"/>
        <w:snapToGrid w:val="0"/>
        <w:spacing w:line="560" w:lineRule="exact"/>
        <w:ind w:firstLine="643"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b/>
          <w:bCs/>
          <w:color w:val="auto"/>
          <w:sz w:val="32"/>
          <w:szCs w:val="32"/>
          <w:lang w:bidi="ar"/>
        </w:rPr>
        <w:fldChar w:fldCharType="begin"/>
      </w:r>
      <w:r>
        <w:rPr>
          <w:rFonts w:hint="eastAsia" w:ascii="仿宋_GB2312" w:hAnsi="仿宋_GB2312" w:eastAsia="仿宋_GB2312" w:cs="仿宋_GB2312"/>
          <w:b/>
          <w:bCs/>
          <w:color w:val="auto"/>
          <w:sz w:val="32"/>
          <w:szCs w:val="32"/>
          <w:lang w:bidi="ar"/>
        </w:rPr>
        <w:instrText xml:space="preserve"> = 7 \* GB3 \* MERGEFORMAT </w:instrText>
      </w:r>
      <w:r>
        <w:rPr>
          <w:rFonts w:hint="eastAsia" w:ascii="仿宋_GB2312" w:hAnsi="仿宋_GB2312" w:eastAsia="仿宋_GB2312" w:cs="仿宋_GB2312"/>
          <w:b/>
          <w:bCs/>
          <w:color w:val="auto"/>
          <w:sz w:val="32"/>
          <w:szCs w:val="32"/>
          <w:lang w:bidi="ar"/>
        </w:rPr>
        <w:fldChar w:fldCharType="separate"/>
      </w:r>
      <w:r>
        <w:rPr>
          <w:rFonts w:hint="eastAsia" w:ascii="仿宋_GB2312" w:hAnsi="仿宋_GB2312" w:eastAsia="仿宋_GB2312" w:cs="仿宋_GB2312"/>
          <w:color w:val="auto"/>
          <w:sz w:val="32"/>
          <w:szCs w:val="32"/>
        </w:rPr>
        <w:t>⑦</w:t>
      </w:r>
      <w:r>
        <w:rPr>
          <w:rFonts w:hint="eastAsia" w:ascii="仿宋_GB2312" w:hAnsi="仿宋_GB2312" w:eastAsia="仿宋_GB2312" w:cs="仿宋_GB2312"/>
          <w:b/>
          <w:bCs/>
          <w:color w:val="auto"/>
          <w:sz w:val="32"/>
          <w:szCs w:val="32"/>
          <w:lang w:bidi="ar"/>
        </w:rPr>
        <w:fldChar w:fldCharType="end"/>
      </w:r>
      <w:r>
        <w:rPr>
          <w:rFonts w:hint="eastAsia" w:ascii="仿宋_GB2312" w:hAnsi="仿宋_GB2312" w:eastAsia="仿宋_GB2312" w:cs="仿宋_GB2312"/>
          <w:b/>
          <w:bCs/>
          <w:color w:val="auto"/>
          <w:sz w:val="32"/>
          <w:szCs w:val="32"/>
          <w:lang w:bidi="ar"/>
        </w:rPr>
        <w:t>应用集成对接</w:t>
      </w:r>
      <w:r>
        <w:rPr>
          <w:rFonts w:hint="eastAsia" w:ascii="仿宋_GB2312" w:hAnsi="仿宋_GB2312" w:eastAsia="仿宋_GB2312" w:cs="仿宋_GB2312"/>
          <w:color w:val="auto"/>
          <w:sz w:val="32"/>
          <w:szCs w:val="32"/>
          <w:lang w:bidi="ar"/>
        </w:rPr>
        <w:t>。</w:t>
      </w:r>
      <w:r>
        <w:rPr>
          <w:rFonts w:hint="eastAsia" w:ascii="仿宋_GB2312" w:hAnsi="仿宋_GB2312" w:eastAsia="仿宋_GB2312" w:cs="仿宋_GB2312"/>
          <w:color w:val="auto"/>
          <w:sz w:val="32"/>
          <w:szCs w:val="32"/>
          <w:lang w:eastAsia="zh-Hans" w:bidi="ar"/>
        </w:rPr>
        <w:t>根据业务需求，</w:t>
      </w:r>
      <w:r>
        <w:rPr>
          <w:rFonts w:hint="eastAsia" w:ascii="仿宋_GB2312" w:hAnsi="仿宋_GB2312" w:eastAsia="仿宋_GB2312" w:cs="仿宋_GB2312"/>
          <w:color w:val="auto"/>
          <w:sz w:val="32"/>
          <w:szCs w:val="32"/>
          <w:lang w:bidi="ar"/>
        </w:rPr>
        <w:t>基于应用集成框架</w:t>
      </w:r>
      <w:r>
        <w:rPr>
          <w:rFonts w:hint="eastAsia" w:ascii="仿宋_GB2312" w:hAnsi="仿宋_GB2312" w:eastAsia="仿宋_GB2312" w:cs="仿宋_GB2312"/>
          <w:color w:val="auto"/>
          <w:sz w:val="32"/>
          <w:szCs w:val="32"/>
          <w:shd w:val="clear" w:color="auto" w:fill="FFFFFF"/>
        </w:rPr>
        <w:t>对接总会有关信息系统、省直有关单位数字化改革场景应用。</w:t>
      </w:r>
    </w:p>
    <w:p>
      <w:pPr>
        <w:adjustRightInd w:val="0"/>
        <w:snapToGrid w:val="0"/>
        <w:spacing w:line="560" w:lineRule="exact"/>
        <w:ind w:firstLine="643"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b/>
          <w:bCs/>
          <w:color w:val="auto"/>
          <w:sz w:val="32"/>
          <w:szCs w:val="32"/>
          <w:lang w:eastAsia="zh-Hans" w:bidi="ar"/>
        </w:rPr>
        <w:fldChar w:fldCharType="begin"/>
      </w:r>
      <w:r>
        <w:rPr>
          <w:rFonts w:hint="eastAsia" w:ascii="仿宋_GB2312" w:hAnsi="仿宋_GB2312" w:eastAsia="仿宋_GB2312" w:cs="仿宋_GB2312"/>
          <w:b/>
          <w:bCs/>
          <w:color w:val="auto"/>
          <w:sz w:val="32"/>
          <w:szCs w:val="32"/>
          <w:lang w:eastAsia="zh-Hans" w:bidi="ar"/>
        </w:rPr>
        <w:instrText xml:space="preserve"> = 8 \* GB3 \* MERGEFORMAT </w:instrText>
      </w:r>
      <w:r>
        <w:rPr>
          <w:rFonts w:hint="eastAsia" w:ascii="仿宋_GB2312" w:hAnsi="仿宋_GB2312" w:eastAsia="仿宋_GB2312" w:cs="仿宋_GB2312"/>
          <w:b/>
          <w:bCs/>
          <w:color w:val="auto"/>
          <w:sz w:val="32"/>
          <w:szCs w:val="32"/>
          <w:lang w:eastAsia="zh-Hans" w:bidi="ar"/>
        </w:rPr>
        <w:fldChar w:fldCharType="separate"/>
      </w:r>
      <w:r>
        <w:rPr>
          <w:rFonts w:hint="eastAsia" w:ascii="仿宋_GB2312" w:hAnsi="仿宋_GB2312" w:eastAsia="仿宋_GB2312" w:cs="仿宋_GB2312"/>
          <w:color w:val="auto"/>
          <w:sz w:val="32"/>
          <w:szCs w:val="32"/>
        </w:rPr>
        <w:t>⑧</w:t>
      </w:r>
      <w:r>
        <w:rPr>
          <w:rFonts w:hint="eastAsia" w:ascii="仿宋_GB2312" w:hAnsi="仿宋_GB2312" w:eastAsia="仿宋_GB2312" w:cs="仿宋_GB2312"/>
          <w:b/>
          <w:bCs/>
          <w:color w:val="auto"/>
          <w:sz w:val="32"/>
          <w:szCs w:val="32"/>
          <w:lang w:eastAsia="zh-Hans" w:bidi="ar"/>
        </w:rPr>
        <w:fldChar w:fldCharType="end"/>
      </w:r>
      <w:r>
        <w:rPr>
          <w:rFonts w:hint="eastAsia" w:ascii="仿宋_GB2312" w:hAnsi="仿宋_GB2312" w:eastAsia="仿宋_GB2312" w:cs="仿宋_GB2312"/>
          <w:b/>
          <w:bCs/>
          <w:color w:val="auto"/>
          <w:sz w:val="32"/>
          <w:szCs w:val="32"/>
          <w:lang w:eastAsia="zh-Hans" w:bidi="ar"/>
        </w:rPr>
        <w:t>公共技术适配</w:t>
      </w:r>
      <w:r>
        <w:rPr>
          <w:rFonts w:hint="eastAsia" w:ascii="仿宋_GB2312" w:hAnsi="仿宋_GB2312" w:eastAsia="仿宋_GB2312" w:cs="仿宋_GB2312"/>
          <w:color w:val="auto"/>
          <w:sz w:val="32"/>
          <w:szCs w:val="32"/>
          <w:lang w:bidi="ar"/>
        </w:rPr>
        <w:t>。完成浙里办应用适老化无障碍改造，</w:t>
      </w:r>
      <w:r>
        <w:rPr>
          <w:rFonts w:hint="eastAsia" w:ascii="仿宋_GB2312" w:hAnsi="仿宋_GB2312" w:eastAsia="仿宋_GB2312" w:cs="仿宋_GB2312"/>
          <w:color w:val="auto"/>
          <w:sz w:val="32"/>
          <w:szCs w:val="32"/>
          <w:lang w:eastAsia="zh-Hans" w:bidi="ar"/>
        </w:rPr>
        <w:t>对接省探查系统，完成系统扫描</w:t>
      </w:r>
      <w:r>
        <w:rPr>
          <w:rFonts w:hint="eastAsia" w:ascii="仿宋_GB2312" w:hAnsi="仿宋_GB2312" w:eastAsia="仿宋_GB2312" w:cs="仿宋_GB2312"/>
          <w:color w:val="auto"/>
          <w:sz w:val="32"/>
          <w:szCs w:val="32"/>
          <w:lang w:bidi="ar"/>
        </w:rPr>
        <w:t>，实施数据编目</w:t>
      </w:r>
      <w:r>
        <w:rPr>
          <w:rFonts w:hint="eastAsia" w:ascii="仿宋_GB2312" w:hAnsi="仿宋_GB2312" w:eastAsia="仿宋_GB2312" w:cs="仿宋_GB2312"/>
          <w:color w:val="auto"/>
          <w:sz w:val="32"/>
          <w:szCs w:val="32"/>
          <w:lang w:eastAsia="zh-Hans" w:bidi="ar"/>
        </w:rPr>
        <w:t>。</w:t>
      </w:r>
    </w:p>
    <w:p>
      <w:pPr>
        <w:adjustRightInd w:val="0"/>
        <w:snapToGrid w:val="0"/>
        <w:spacing w:line="560" w:lineRule="exact"/>
        <w:ind w:firstLine="643" w:firstLineChars="200"/>
        <w:rPr>
          <w:rFonts w:ascii="仿宋_GB2312" w:hAnsi="仿宋_GB2312" w:eastAsia="仿宋_GB2312" w:cs="仿宋_GB2312"/>
          <w:color w:val="auto"/>
          <w:sz w:val="32"/>
          <w:szCs w:val="32"/>
          <w:lang w:eastAsia="zh-Hans" w:bidi="ar"/>
        </w:rPr>
      </w:pPr>
      <w:r>
        <w:rPr>
          <w:rFonts w:hint="eastAsia" w:ascii="仿宋_GB2312" w:hAnsi="仿宋_GB2312" w:eastAsia="仿宋_GB2312" w:cs="仿宋_GB2312"/>
          <w:b/>
          <w:bCs/>
          <w:color w:val="auto"/>
          <w:sz w:val="32"/>
          <w:szCs w:val="32"/>
          <w:lang w:eastAsia="zh-Hans" w:bidi="ar"/>
        </w:rPr>
        <w:fldChar w:fldCharType="begin"/>
      </w:r>
      <w:r>
        <w:rPr>
          <w:rFonts w:hint="eastAsia" w:ascii="仿宋_GB2312" w:hAnsi="仿宋_GB2312" w:eastAsia="仿宋_GB2312" w:cs="仿宋_GB2312"/>
          <w:b/>
          <w:bCs/>
          <w:color w:val="auto"/>
          <w:sz w:val="32"/>
          <w:szCs w:val="32"/>
          <w:lang w:eastAsia="zh-Hans" w:bidi="ar"/>
        </w:rPr>
        <w:instrText xml:space="preserve"> = 9 \* GB3 \* MERGEFORMAT </w:instrText>
      </w:r>
      <w:r>
        <w:rPr>
          <w:rFonts w:hint="eastAsia" w:ascii="仿宋_GB2312" w:hAnsi="仿宋_GB2312" w:eastAsia="仿宋_GB2312" w:cs="仿宋_GB2312"/>
          <w:b/>
          <w:bCs/>
          <w:color w:val="auto"/>
          <w:sz w:val="32"/>
          <w:szCs w:val="32"/>
          <w:lang w:eastAsia="zh-Hans" w:bidi="ar"/>
        </w:rPr>
        <w:fldChar w:fldCharType="separate"/>
      </w:r>
      <w:r>
        <w:rPr>
          <w:rFonts w:hint="eastAsia" w:ascii="仿宋_GB2312" w:hAnsi="仿宋_GB2312" w:eastAsia="仿宋_GB2312" w:cs="仿宋_GB2312"/>
          <w:color w:val="auto"/>
          <w:sz w:val="32"/>
          <w:szCs w:val="32"/>
        </w:rPr>
        <w:t>⑨</w:t>
      </w:r>
      <w:r>
        <w:rPr>
          <w:rFonts w:hint="eastAsia" w:ascii="仿宋_GB2312" w:hAnsi="仿宋_GB2312" w:eastAsia="仿宋_GB2312" w:cs="仿宋_GB2312"/>
          <w:b/>
          <w:bCs/>
          <w:color w:val="auto"/>
          <w:sz w:val="32"/>
          <w:szCs w:val="32"/>
          <w:lang w:eastAsia="zh-Hans" w:bidi="ar"/>
        </w:rPr>
        <w:fldChar w:fldCharType="end"/>
      </w:r>
      <w:r>
        <w:rPr>
          <w:rFonts w:hint="eastAsia" w:ascii="仿宋_GB2312" w:hAnsi="仿宋_GB2312" w:eastAsia="仿宋_GB2312" w:cs="仿宋_GB2312"/>
          <w:b/>
          <w:bCs/>
          <w:color w:val="auto"/>
          <w:sz w:val="32"/>
          <w:szCs w:val="32"/>
          <w:lang w:eastAsia="zh-Hans" w:bidi="ar"/>
        </w:rPr>
        <w:t>个性技术组件</w:t>
      </w:r>
      <w:r>
        <w:rPr>
          <w:rFonts w:hint="eastAsia" w:ascii="仿宋_GB2312" w:hAnsi="仿宋_GB2312" w:eastAsia="仿宋_GB2312" w:cs="仿宋_GB2312"/>
          <w:b/>
          <w:bCs/>
          <w:color w:val="auto"/>
          <w:sz w:val="32"/>
          <w:szCs w:val="32"/>
          <w:lang w:bidi="ar"/>
        </w:rPr>
        <w:t>。</w:t>
      </w:r>
      <w:r>
        <w:rPr>
          <w:rFonts w:hint="eastAsia" w:ascii="仿宋_GB2312" w:hAnsi="仿宋_GB2312" w:eastAsia="仿宋_GB2312" w:cs="仿宋_GB2312"/>
          <w:color w:val="auto"/>
          <w:sz w:val="32"/>
          <w:szCs w:val="32"/>
          <w:lang w:eastAsia="zh-Hans" w:bidi="ar"/>
        </w:rPr>
        <w:t>建设红力量画像查询、红阵地画像查询、知识查询、政策查询、红十字证件照生成、红会电子捐赠证书开具、红会会员业务办理、造血干细胞捐献、功德榜、捐赠支付、</w:t>
      </w:r>
      <w:r>
        <w:rPr>
          <w:rFonts w:hint="eastAsia" w:ascii="仿宋_GB2312" w:hAnsi="仿宋_GB2312" w:eastAsia="仿宋_GB2312" w:cs="仿宋_GB2312"/>
          <w:color w:val="auto"/>
          <w:sz w:val="32"/>
          <w:szCs w:val="32"/>
          <w:lang w:bidi="ar"/>
        </w:rPr>
        <w:t>生命教育</w:t>
      </w:r>
      <w:r>
        <w:rPr>
          <w:rFonts w:hint="eastAsia" w:ascii="仿宋_GB2312" w:hAnsi="仿宋_GB2312" w:eastAsia="仿宋_GB2312" w:cs="仿宋_GB2312"/>
          <w:color w:val="auto"/>
          <w:sz w:val="32"/>
          <w:szCs w:val="32"/>
          <w:lang w:eastAsia="zh-Hans" w:bidi="ar"/>
        </w:rPr>
        <w:t>研学之旅等接口组件。</w:t>
      </w:r>
    </w:p>
    <w:p>
      <w:pPr>
        <w:adjustRightInd w:val="0"/>
        <w:snapToGrid w:val="0"/>
        <w:spacing w:line="560" w:lineRule="exact"/>
        <w:ind w:firstLine="643" w:firstLineChars="200"/>
        <w:rPr>
          <w:rFonts w:ascii="仿宋_GB2312" w:hAnsi="仿宋_GB2312" w:eastAsia="仿宋_GB2312" w:cs="仿宋_GB2312"/>
          <w:color w:val="auto"/>
          <w:sz w:val="32"/>
          <w:szCs w:val="32"/>
          <w:lang w:bidi="ar"/>
        </w:rPr>
      </w:pPr>
      <w:r>
        <w:rPr>
          <w:rFonts w:hint="eastAsia" w:ascii="仿宋_GB2312" w:hAnsi="仿宋_GB2312" w:eastAsia="仿宋_GB2312" w:cs="仿宋_GB2312"/>
          <w:b/>
          <w:bCs/>
          <w:color w:val="auto"/>
          <w:sz w:val="32"/>
          <w:szCs w:val="32"/>
          <w:lang w:eastAsia="zh-Hans" w:bidi="ar"/>
        </w:rPr>
        <w:fldChar w:fldCharType="begin"/>
      </w:r>
      <w:r>
        <w:rPr>
          <w:rFonts w:hint="eastAsia" w:ascii="仿宋_GB2312" w:hAnsi="仿宋_GB2312" w:eastAsia="仿宋_GB2312" w:cs="仿宋_GB2312"/>
          <w:b/>
          <w:bCs/>
          <w:color w:val="auto"/>
          <w:sz w:val="32"/>
          <w:szCs w:val="32"/>
          <w:lang w:eastAsia="zh-Hans" w:bidi="ar"/>
        </w:rPr>
        <w:instrText xml:space="preserve"> = 10 \* GB3 \* MERGEFORMAT </w:instrText>
      </w:r>
      <w:r>
        <w:rPr>
          <w:rFonts w:hint="eastAsia" w:ascii="仿宋_GB2312" w:hAnsi="仿宋_GB2312" w:eastAsia="仿宋_GB2312" w:cs="仿宋_GB2312"/>
          <w:b/>
          <w:bCs/>
          <w:color w:val="auto"/>
          <w:sz w:val="32"/>
          <w:szCs w:val="32"/>
          <w:lang w:eastAsia="zh-Hans" w:bidi="ar"/>
        </w:rPr>
        <w:fldChar w:fldCharType="separate"/>
      </w:r>
      <w:r>
        <w:rPr>
          <w:rFonts w:hint="eastAsia" w:ascii="仿宋_GB2312" w:hAnsi="仿宋_GB2312" w:eastAsia="仿宋_GB2312" w:cs="仿宋_GB2312"/>
          <w:color w:val="auto"/>
          <w:sz w:val="32"/>
          <w:szCs w:val="32"/>
        </w:rPr>
        <w:t>⑩</w:t>
      </w:r>
      <w:r>
        <w:rPr>
          <w:rFonts w:hint="eastAsia" w:ascii="仿宋_GB2312" w:hAnsi="仿宋_GB2312" w:eastAsia="仿宋_GB2312" w:cs="仿宋_GB2312"/>
          <w:b/>
          <w:bCs/>
          <w:color w:val="auto"/>
          <w:sz w:val="32"/>
          <w:szCs w:val="32"/>
          <w:lang w:eastAsia="zh-Hans" w:bidi="ar"/>
        </w:rPr>
        <w:fldChar w:fldCharType="end"/>
      </w:r>
      <w:r>
        <w:rPr>
          <w:rFonts w:hint="eastAsia" w:ascii="仿宋_GB2312" w:hAnsi="仿宋_GB2312" w:eastAsia="仿宋_GB2312" w:cs="仿宋_GB2312"/>
          <w:b/>
          <w:bCs/>
          <w:color w:val="auto"/>
          <w:sz w:val="32"/>
          <w:szCs w:val="32"/>
          <w:lang w:eastAsia="zh-Hans" w:bidi="ar"/>
        </w:rPr>
        <w:t>个性算法</w:t>
      </w:r>
      <w:r>
        <w:rPr>
          <w:rFonts w:hint="eastAsia" w:ascii="仿宋_GB2312" w:hAnsi="仿宋_GB2312" w:eastAsia="仿宋_GB2312" w:cs="仿宋_GB2312"/>
          <w:b/>
          <w:bCs/>
          <w:color w:val="auto"/>
          <w:sz w:val="32"/>
          <w:szCs w:val="32"/>
          <w:lang w:bidi="ar"/>
        </w:rPr>
        <w:t>模型</w:t>
      </w:r>
      <w:r>
        <w:rPr>
          <w:rFonts w:hint="eastAsia" w:ascii="仿宋_GB2312" w:hAnsi="仿宋_GB2312" w:eastAsia="仿宋_GB2312" w:cs="仿宋_GB2312"/>
          <w:color w:val="auto"/>
          <w:sz w:val="32"/>
          <w:szCs w:val="32"/>
          <w:lang w:bidi="ar"/>
        </w:rPr>
        <w:t>。开发</w:t>
      </w:r>
      <w:r>
        <w:rPr>
          <w:rFonts w:hint="eastAsia" w:ascii="仿宋_GB2312" w:hAnsi="仿宋_GB2312" w:eastAsia="仿宋_GB2312" w:cs="仿宋_GB2312"/>
          <w:color w:val="auto"/>
          <w:sz w:val="32"/>
          <w:szCs w:val="32"/>
          <w:lang w:eastAsia="zh-Hans" w:bidi="ar"/>
        </w:rPr>
        <w:t>最易受损群体感知模型</w:t>
      </w:r>
      <w:r>
        <w:rPr>
          <w:rFonts w:hint="eastAsia" w:ascii="仿宋_GB2312" w:hAnsi="仿宋_GB2312" w:eastAsia="仿宋_GB2312" w:cs="仿宋_GB2312"/>
          <w:color w:val="auto"/>
          <w:sz w:val="32"/>
          <w:szCs w:val="32"/>
          <w:lang w:bidi="ar"/>
        </w:rPr>
        <w:t>、</w:t>
      </w:r>
      <w:r>
        <w:rPr>
          <w:rFonts w:hint="eastAsia" w:ascii="仿宋_GB2312" w:hAnsi="仿宋_GB2312" w:eastAsia="仿宋_GB2312" w:cs="仿宋_GB2312"/>
          <w:color w:val="auto"/>
          <w:sz w:val="32"/>
          <w:szCs w:val="32"/>
          <w:lang w:eastAsia="zh-Hans" w:bidi="ar"/>
        </w:rPr>
        <w:t>品牌项目匹配生成</w:t>
      </w:r>
      <w:r>
        <w:rPr>
          <w:rFonts w:hint="eastAsia" w:ascii="仿宋_GB2312" w:hAnsi="仿宋_GB2312" w:eastAsia="仿宋_GB2312" w:cs="仿宋_GB2312"/>
          <w:color w:val="auto"/>
          <w:sz w:val="32"/>
          <w:szCs w:val="32"/>
          <w:lang w:bidi="ar"/>
        </w:rPr>
        <w:t>、</w:t>
      </w:r>
      <w:r>
        <w:rPr>
          <w:rFonts w:hint="eastAsia" w:ascii="仿宋_GB2312" w:hAnsi="仿宋_GB2312" w:eastAsia="仿宋_GB2312" w:cs="仿宋_GB2312"/>
          <w:color w:val="auto"/>
          <w:sz w:val="32"/>
          <w:szCs w:val="32"/>
          <w:lang w:eastAsia="zh-Hans" w:bidi="ar"/>
        </w:rPr>
        <w:t>救助供需内外循环</w:t>
      </w:r>
      <w:r>
        <w:rPr>
          <w:rFonts w:hint="eastAsia" w:ascii="仿宋_GB2312" w:hAnsi="仿宋_GB2312" w:eastAsia="仿宋_GB2312" w:cs="仿宋_GB2312"/>
          <w:color w:val="auto"/>
          <w:sz w:val="32"/>
          <w:szCs w:val="32"/>
          <w:lang w:bidi="ar"/>
        </w:rPr>
        <w:t>、</w:t>
      </w:r>
      <w:r>
        <w:rPr>
          <w:rFonts w:hint="eastAsia" w:ascii="仿宋_GB2312" w:hAnsi="仿宋_GB2312" w:eastAsia="仿宋_GB2312" w:cs="仿宋_GB2312"/>
          <w:color w:val="auto"/>
          <w:sz w:val="32"/>
          <w:szCs w:val="32"/>
          <w:lang w:eastAsia="zh-Hans" w:bidi="ar"/>
        </w:rPr>
        <w:t>生命</w:t>
      </w:r>
      <w:r>
        <w:rPr>
          <w:rFonts w:hint="eastAsia" w:ascii="仿宋_GB2312" w:hAnsi="仿宋_GB2312" w:eastAsia="仿宋_GB2312" w:cs="仿宋_GB2312"/>
          <w:color w:val="auto"/>
          <w:sz w:val="32"/>
          <w:szCs w:val="32"/>
          <w:lang w:bidi="ar"/>
        </w:rPr>
        <w:t>教育</w:t>
      </w:r>
      <w:r>
        <w:rPr>
          <w:rFonts w:hint="eastAsia" w:ascii="仿宋_GB2312" w:hAnsi="仿宋_GB2312" w:eastAsia="仿宋_GB2312" w:cs="仿宋_GB2312"/>
          <w:color w:val="auto"/>
          <w:sz w:val="32"/>
          <w:szCs w:val="32"/>
          <w:lang w:eastAsia="zh-Hans" w:bidi="ar"/>
        </w:rPr>
        <w:t>研学之旅分析算法</w:t>
      </w:r>
      <w:r>
        <w:rPr>
          <w:rFonts w:hint="eastAsia" w:ascii="仿宋_GB2312" w:hAnsi="仿宋_GB2312" w:eastAsia="仿宋_GB2312" w:cs="仿宋_GB2312"/>
          <w:color w:val="auto"/>
          <w:sz w:val="32"/>
          <w:szCs w:val="32"/>
          <w:lang w:bidi="ar"/>
        </w:rPr>
        <w:t>等4个算法模型，实现3个场景应用主动感知、精准智达。</w:t>
      </w:r>
    </w:p>
    <w:p>
      <w:pPr>
        <w:adjustRightInd w:val="0"/>
        <w:snapToGrid w:val="0"/>
        <w:spacing w:line="560" w:lineRule="exact"/>
        <w:ind w:firstLine="643" w:firstLineChars="200"/>
        <w:rPr>
          <w:rFonts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3.服务门户</w:t>
      </w:r>
    </w:p>
    <w:p>
      <w:pPr>
        <w:adjustRightInd w:val="0"/>
        <w:snapToGrid w:val="0"/>
        <w:spacing w:line="560" w:lineRule="exact"/>
        <w:ind w:firstLine="640" w:firstLineChars="200"/>
        <w:rPr>
          <w:rFonts w:ascii="Times New Roman" w:hAnsi="Times New Roman" w:eastAsia="仿宋_GB2312"/>
          <w:color w:val="auto"/>
          <w:sz w:val="32"/>
          <w:szCs w:val="32"/>
          <w:lang w:eastAsia="zh-Hans" w:bidi="ar"/>
        </w:rPr>
      </w:pPr>
      <w:r>
        <w:rPr>
          <w:rFonts w:hint="eastAsia" w:ascii="Times New Roman" w:hAnsi="Times New Roman" w:eastAsia="仿宋_GB2312"/>
          <w:color w:val="auto"/>
          <w:sz w:val="32"/>
          <w:szCs w:val="32"/>
          <w:lang w:eastAsia="zh-Hans" w:bidi="ar"/>
        </w:rPr>
        <w:t>搭建</w:t>
      </w:r>
      <w:r>
        <w:rPr>
          <w:rFonts w:hint="eastAsia" w:ascii="Times New Roman" w:hAnsi="Times New Roman" w:eastAsia="仿宋_GB2312"/>
          <w:color w:val="auto"/>
          <w:sz w:val="32"/>
          <w:szCs w:val="32"/>
          <w:lang w:bidi="ar"/>
        </w:rPr>
        <w:t>“生命教育在线”</w:t>
      </w:r>
      <w:r>
        <w:rPr>
          <w:rFonts w:hint="eastAsia" w:ascii="Times New Roman" w:hAnsi="Times New Roman" w:eastAsia="仿宋_GB2312"/>
          <w:color w:val="auto"/>
          <w:sz w:val="32"/>
          <w:szCs w:val="32"/>
          <w:lang w:eastAsia="zh-Hans" w:bidi="ar"/>
        </w:rPr>
        <w:t>“救在身边”数据治理共享、组件调用统计分析看板。建设</w:t>
      </w:r>
      <w:r>
        <w:rPr>
          <w:rFonts w:hint="eastAsia" w:ascii="Times New Roman" w:hAnsi="Times New Roman" w:eastAsia="仿宋_GB2312"/>
          <w:color w:val="auto"/>
          <w:sz w:val="32"/>
          <w:szCs w:val="32"/>
          <w:lang w:bidi="ar"/>
        </w:rPr>
        <w:t>“生命教育在线”</w:t>
      </w:r>
      <w:r>
        <w:rPr>
          <w:rFonts w:hint="eastAsia" w:ascii="Times New Roman" w:hAnsi="Times New Roman" w:eastAsia="仿宋_GB2312"/>
          <w:color w:val="auto"/>
          <w:sz w:val="32"/>
          <w:szCs w:val="32"/>
          <w:lang w:eastAsia="zh-Hans" w:bidi="ar"/>
        </w:rPr>
        <w:t>“救在身边”服务专区，包括：政策知识查询模块，提供红十字会公共服务相关的法律法规、政策文件、案例知识信息公开、查询服务；</w:t>
      </w:r>
      <w:r>
        <w:rPr>
          <w:rFonts w:hint="eastAsia" w:ascii="Times New Roman" w:hAnsi="Times New Roman" w:eastAsia="仿宋_GB2312"/>
          <w:color w:val="auto"/>
          <w:sz w:val="32"/>
          <w:szCs w:val="32"/>
          <w:lang w:bidi="ar"/>
        </w:rPr>
        <w:t>阵地管理模块、数据统计模块、课程模块、师资管理模块；</w:t>
      </w:r>
      <w:r>
        <w:rPr>
          <w:rFonts w:hint="eastAsia" w:ascii="Times New Roman" w:hAnsi="Times New Roman" w:eastAsia="仿宋_GB2312"/>
          <w:color w:val="auto"/>
          <w:sz w:val="32"/>
          <w:szCs w:val="32"/>
          <w:lang w:eastAsia="zh-Hans" w:bidi="ar"/>
        </w:rPr>
        <w:t>风采案例展示模块，展示红十字工作动态、先进典型、以及救援救护成功施救案例；个人中心管理模块，建设个人身份、先进典型标签管理体系，以及活动轨迹、多证一码、</w:t>
      </w:r>
      <w:r>
        <w:rPr>
          <w:rFonts w:hint="eastAsia" w:ascii="Times New Roman" w:hAnsi="Times New Roman" w:eastAsia="仿宋_GB2312"/>
          <w:color w:val="auto"/>
          <w:sz w:val="32"/>
          <w:szCs w:val="32"/>
          <w:lang w:bidi="ar"/>
        </w:rPr>
        <w:t>行风信箱</w:t>
      </w:r>
      <w:r>
        <w:rPr>
          <w:rFonts w:hint="eastAsia" w:ascii="Times New Roman" w:hAnsi="Times New Roman" w:eastAsia="仿宋_GB2312"/>
          <w:color w:val="auto"/>
          <w:sz w:val="32"/>
          <w:szCs w:val="32"/>
          <w:lang w:eastAsia="zh-Hans" w:bidi="ar"/>
        </w:rPr>
        <w:t>、阳光红会模块；通知活动管理模块，集成展示各场景应用的活动信息及消息通知，提供统一参与入口。</w:t>
      </w:r>
    </w:p>
    <w:p>
      <w:pPr>
        <w:adjustRightInd w:val="0"/>
        <w:snapToGrid w:val="0"/>
        <w:spacing w:line="560" w:lineRule="exact"/>
        <w:ind w:firstLine="643" w:firstLineChars="200"/>
        <w:rPr>
          <w:rFonts w:ascii="Times New Roman" w:hAnsi="Times New Roman" w:eastAsia="仿宋_GB2312"/>
          <w:color w:val="auto"/>
          <w:sz w:val="32"/>
          <w:szCs w:val="32"/>
          <w:lang w:eastAsia="zh-Hans" w:bidi="ar"/>
        </w:rPr>
      </w:pPr>
      <w:r>
        <w:rPr>
          <w:rFonts w:hint="eastAsia" w:ascii="仿宋_GB2312" w:hAnsi="仿宋_GB2312" w:eastAsia="仿宋_GB2312" w:cs="仿宋_GB2312"/>
          <w:b/>
          <w:bCs/>
          <w:color w:val="auto"/>
          <w:sz w:val="32"/>
          <w:szCs w:val="32"/>
          <w:lang w:bidi="ar"/>
        </w:rPr>
        <w:t>（1）</w:t>
      </w:r>
      <w:r>
        <w:rPr>
          <w:rFonts w:hint="eastAsia" w:ascii="仿宋_GB2312" w:hAnsi="仿宋_GB2312" w:eastAsia="仿宋_GB2312" w:cs="仿宋_GB2312"/>
          <w:b/>
          <w:bCs/>
          <w:color w:val="auto"/>
          <w:sz w:val="32"/>
          <w:szCs w:val="32"/>
          <w:lang w:eastAsia="zh-Hans" w:bidi="ar"/>
        </w:rPr>
        <w:t>治理端</w:t>
      </w:r>
    </w:p>
    <w:p>
      <w:pPr>
        <w:adjustRightInd w:val="0"/>
        <w:snapToGrid w:val="0"/>
        <w:spacing w:line="560" w:lineRule="exact"/>
        <w:ind w:firstLine="643" w:firstLineChars="200"/>
        <w:rPr>
          <w:rFonts w:ascii="Times New Roman" w:hAnsi="Times New Roman" w:eastAsia="仿宋_GB2312"/>
          <w:color w:val="auto"/>
          <w:sz w:val="32"/>
          <w:szCs w:val="32"/>
          <w:lang w:bidi="ar"/>
        </w:rPr>
      </w:pPr>
      <w:r>
        <w:rPr>
          <w:rFonts w:hint="eastAsia" w:ascii="仿宋_GB2312" w:hAnsi="仿宋_GB2312" w:eastAsia="仿宋_GB2312" w:cs="仿宋_GB2312"/>
          <w:b/>
          <w:bCs/>
          <w:color w:val="auto"/>
          <w:sz w:val="32"/>
          <w:szCs w:val="32"/>
          <w:shd w:val="clear" w:color="auto" w:fill="FFFFFF"/>
          <w:lang w:eastAsia="zh-Hans"/>
        </w:rPr>
        <w:t>①</w:t>
      </w:r>
      <w:r>
        <w:rPr>
          <w:rFonts w:hint="eastAsia" w:ascii="Times New Roman" w:hAnsi="Times New Roman" w:eastAsia="仿宋_GB2312"/>
          <w:b/>
          <w:bCs/>
          <w:color w:val="auto"/>
          <w:sz w:val="32"/>
          <w:szCs w:val="32"/>
          <w:lang w:eastAsia="zh-Hans" w:bidi="ar"/>
        </w:rPr>
        <w:t>数据看板</w:t>
      </w:r>
      <w:r>
        <w:rPr>
          <w:rFonts w:hint="eastAsia" w:ascii="Times New Roman" w:hAnsi="Times New Roman" w:eastAsia="仿宋_GB2312"/>
          <w:b/>
          <w:bCs/>
          <w:color w:val="auto"/>
          <w:sz w:val="32"/>
          <w:szCs w:val="32"/>
          <w:lang w:bidi="ar"/>
        </w:rPr>
        <w:t>。</w:t>
      </w:r>
      <w:r>
        <w:rPr>
          <w:rFonts w:hint="eastAsia" w:ascii="Times New Roman" w:hAnsi="Times New Roman" w:eastAsia="仿宋_GB2312"/>
          <w:color w:val="auto"/>
          <w:sz w:val="32"/>
          <w:szCs w:val="32"/>
          <w:lang w:bidi="ar"/>
        </w:rPr>
        <w:t>建设“数字红会”标准数据仓</w:t>
      </w:r>
      <w:r>
        <w:rPr>
          <w:rFonts w:hint="eastAsia" w:ascii="Times New Roman" w:hAnsi="Times New Roman" w:eastAsia="仿宋_GB2312"/>
          <w:color w:val="auto"/>
          <w:sz w:val="32"/>
          <w:szCs w:val="32"/>
          <w:lang w:eastAsia="zh-Hans" w:bidi="ar"/>
        </w:rPr>
        <w:t>数据归集</w:t>
      </w:r>
      <w:r>
        <w:rPr>
          <w:rFonts w:hint="eastAsia" w:ascii="Times New Roman" w:hAnsi="Times New Roman" w:eastAsia="仿宋_GB2312"/>
          <w:color w:val="auto"/>
          <w:sz w:val="32"/>
          <w:szCs w:val="32"/>
          <w:lang w:bidi="ar"/>
        </w:rPr>
        <w:t>、</w:t>
      </w:r>
      <w:r>
        <w:rPr>
          <w:rFonts w:hint="eastAsia" w:ascii="Times New Roman" w:hAnsi="Times New Roman" w:eastAsia="仿宋_GB2312"/>
          <w:color w:val="auto"/>
          <w:sz w:val="32"/>
          <w:szCs w:val="32"/>
          <w:lang w:eastAsia="zh-Hans" w:bidi="ar"/>
        </w:rPr>
        <w:t>治理</w:t>
      </w:r>
      <w:r>
        <w:rPr>
          <w:rFonts w:hint="eastAsia" w:ascii="Times New Roman" w:hAnsi="Times New Roman" w:eastAsia="仿宋_GB2312"/>
          <w:color w:val="auto"/>
          <w:sz w:val="32"/>
          <w:szCs w:val="32"/>
          <w:lang w:bidi="ar"/>
        </w:rPr>
        <w:t>、</w:t>
      </w:r>
      <w:r>
        <w:rPr>
          <w:rFonts w:hint="eastAsia" w:ascii="Times New Roman" w:hAnsi="Times New Roman" w:eastAsia="仿宋_GB2312"/>
          <w:color w:val="auto"/>
          <w:sz w:val="32"/>
          <w:szCs w:val="32"/>
          <w:lang w:eastAsia="zh-Hans" w:bidi="ar"/>
        </w:rPr>
        <w:t>服务</w:t>
      </w:r>
      <w:r>
        <w:rPr>
          <w:rFonts w:hint="eastAsia" w:ascii="Times New Roman" w:hAnsi="Times New Roman" w:eastAsia="仿宋_GB2312"/>
          <w:color w:val="auto"/>
          <w:sz w:val="32"/>
          <w:szCs w:val="32"/>
          <w:lang w:bidi="ar"/>
        </w:rPr>
        <w:t>看板，以及</w:t>
      </w:r>
      <w:r>
        <w:rPr>
          <w:rFonts w:hint="eastAsia" w:ascii="Times New Roman" w:hAnsi="Times New Roman" w:eastAsia="仿宋_GB2312"/>
          <w:color w:val="auto"/>
          <w:sz w:val="32"/>
          <w:szCs w:val="32"/>
          <w:lang w:eastAsia="zh-Hans" w:bidi="ar"/>
        </w:rPr>
        <w:t>知识</w:t>
      </w:r>
      <w:r>
        <w:rPr>
          <w:rFonts w:hint="eastAsia" w:ascii="Times New Roman" w:hAnsi="Times New Roman" w:eastAsia="仿宋_GB2312"/>
          <w:color w:val="auto"/>
          <w:sz w:val="32"/>
          <w:szCs w:val="32"/>
          <w:lang w:bidi="ar"/>
        </w:rPr>
        <w:t>、</w:t>
      </w:r>
      <w:r>
        <w:rPr>
          <w:rFonts w:hint="eastAsia" w:ascii="Times New Roman" w:hAnsi="Times New Roman" w:eastAsia="仿宋_GB2312"/>
          <w:color w:val="auto"/>
          <w:sz w:val="32"/>
          <w:szCs w:val="32"/>
          <w:lang w:eastAsia="zh-Hans" w:bidi="ar"/>
        </w:rPr>
        <w:t>政策</w:t>
      </w:r>
      <w:r>
        <w:rPr>
          <w:rFonts w:hint="eastAsia" w:ascii="Times New Roman" w:hAnsi="Times New Roman" w:eastAsia="仿宋_GB2312"/>
          <w:color w:val="auto"/>
          <w:sz w:val="32"/>
          <w:szCs w:val="32"/>
          <w:lang w:bidi="ar"/>
        </w:rPr>
        <w:t>、</w:t>
      </w:r>
      <w:r>
        <w:rPr>
          <w:rFonts w:hint="eastAsia" w:ascii="Times New Roman" w:hAnsi="Times New Roman" w:eastAsia="仿宋_GB2312"/>
          <w:color w:val="auto"/>
          <w:sz w:val="32"/>
          <w:szCs w:val="32"/>
          <w:lang w:eastAsia="zh-Hans" w:bidi="ar"/>
        </w:rPr>
        <w:t>活动</w:t>
      </w:r>
      <w:r>
        <w:rPr>
          <w:rFonts w:hint="eastAsia" w:ascii="Times New Roman" w:hAnsi="Times New Roman" w:eastAsia="仿宋_GB2312"/>
          <w:color w:val="auto"/>
          <w:sz w:val="32"/>
          <w:szCs w:val="32"/>
          <w:lang w:bidi="ar"/>
        </w:rPr>
        <w:t>、</w:t>
      </w:r>
      <w:r>
        <w:rPr>
          <w:rFonts w:hint="eastAsia" w:ascii="Times New Roman" w:hAnsi="Times New Roman" w:eastAsia="仿宋_GB2312"/>
          <w:color w:val="auto"/>
          <w:sz w:val="32"/>
          <w:szCs w:val="32"/>
          <w:lang w:eastAsia="zh-Hans" w:bidi="ar"/>
        </w:rPr>
        <w:t>项目</w:t>
      </w:r>
      <w:r>
        <w:rPr>
          <w:rFonts w:hint="eastAsia" w:ascii="Times New Roman" w:hAnsi="Times New Roman" w:eastAsia="仿宋_GB2312"/>
          <w:color w:val="auto"/>
          <w:sz w:val="32"/>
          <w:szCs w:val="32"/>
          <w:lang w:bidi="ar"/>
        </w:rPr>
        <w:t>等数据看板。</w:t>
      </w:r>
    </w:p>
    <w:p>
      <w:pPr>
        <w:adjustRightInd w:val="0"/>
        <w:snapToGrid w:val="0"/>
        <w:spacing w:line="560" w:lineRule="exact"/>
        <w:ind w:firstLine="643" w:firstLineChars="200"/>
        <w:rPr>
          <w:rFonts w:ascii="Times New Roman" w:hAnsi="Times New Roman" w:eastAsia="仿宋_GB2312"/>
          <w:color w:val="auto"/>
          <w:sz w:val="32"/>
          <w:szCs w:val="32"/>
          <w:lang w:bidi="ar"/>
        </w:rPr>
      </w:pPr>
      <w:r>
        <w:rPr>
          <w:rFonts w:hint="eastAsia" w:ascii="仿宋_GB2312" w:hAnsi="仿宋_GB2312" w:eastAsia="仿宋_GB2312" w:cs="仿宋_GB2312"/>
          <w:b/>
          <w:bCs/>
          <w:color w:val="auto"/>
          <w:sz w:val="32"/>
          <w:szCs w:val="32"/>
          <w:shd w:val="clear" w:color="auto" w:fill="FFFFFF"/>
          <w:lang w:eastAsia="zh-Hans"/>
        </w:rPr>
        <w:t>②</w:t>
      </w:r>
      <w:r>
        <w:rPr>
          <w:rFonts w:hint="eastAsia" w:ascii="Times New Roman" w:hAnsi="Times New Roman" w:eastAsia="仿宋_GB2312"/>
          <w:b/>
          <w:bCs/>
          <w:color w:val="auto"/>
          <w:sz w:val="32"/>
          <w:szCs w:val="32"/>
          <w:lang w:eastAsia="zh-Hans" w:bidi="ar"/>
        </w:rPr>
        <w:t>智能速办</w:t>
      </w:r>
      <w:r>
        <w:rPr>
          <w:rFonts w:hint="eastAsia" w:ascii="Times New Roman" w:hAnsi="Times New Roman" w:eastAsia="仿宋_GB2312"/>
          <w:b/>
          <w:bCs/>
          <w:color w:val="auto"/>
          <w:sz w:val="32"/>
          <w:szCs w:val="32"/>
          <w:lang w:bidi="ar"/>
        </w:rPr>
        <w:t>。</w:t>
      </w:r>
      <w:r>
        <w:rPr>
          <w:rFonts w:hint="eastAsia" w:ascii="Times New Roman" w:hAnsi="Times New Roman" w:eastAsia="仿宋_GB2312"/>
          <w:color w:val="auto"/>
          <w:sz w:val="32"/>
          <w:szCs w:val="32"/>
          <w:lang w:bidi="ar"/>
        </w:rPr>
        <w:t>优化事项申报流程，逐步实现会员入会、缴纳会费、转会以及造干捐献志愿登记、器官捐献自愿登记、加入红十字志愿组织、参与红十字志愿服务等智能速办，优化用户体验。</w:t>
      </w:r>
    </w:p>
    <w:p>
      <w:pPr>
        <w:adjustRightInd w:val="0"/>
        <w:snapToGrid w:val="0"/>
        <w:spacing w:line="560" w:lineRule="exact"/>
        <w:ind w:firstLine="643" w:firstLineChars="200"/>
        <w:rPr>
          <w:rFonts w:ascii="Times New Roman" w:hAnsi="Times New Roman" w:eastAsia="仿宋_GB2312"/>
          <w:color w:val="auto"/>
          <w:sz w:val="32"/>
          <w:szCs w:val="32"/>
          <w:lang w:eastAsia="zh-Hans" w:bidi="ar"/>
        </w:rPr>
      </w:pPr>
      <w:r>
        <w:rPr>
          <w:rFonts w:hint="eastAsia" w:ascii="仿宋_GB2312" w:hAnsi="仿宋_GB2312" w:eastAsia="仿宋_GB2312" w:cs="仿宋_GB2312"/>
          <w:b/>
          <w:bCs/>
          <w:color w:val="auto"/>
          <w:sz w:val="32"/>
          <w:szCs w:val="32"/>
          <w:shd w:val="clear" w:color="auto" w:fill="FFFFFF"/>
          <w:lang w:eastAsia="zh-Hans"/>
        </w:rPr>
        <w:t>③</w:t>
      </w:r>
      <w:r>
        <w:rPr>
          <w:rFonts w:hint="eastAsia" w:ascii="Times New Roman" w:hAnsi="Times New Roman" w:eastAsia="仿宋_GB2312"/>
          <w:b/>
          <w:bCs/>
          <w:color w:val="auto"/>
          <w:sz w:val="32"/>
          <w:szCs w:val="32"/>
          <w:lang w:eastAsia="zh-Hans" w:bidi="ar"/>
        </w:rPr>
        <w:t>知识管理</w:t>
      </w:r>
      <w:r>
        <w:rPr>
          <w:rFonts w:hint="eastAsia" w:ascii="Times New Roman" w:hAnsi="Times New Roman" w:eastAsia="仿宋_GB2312"/>
          <w:color w:val="auto"/>
          <w:sz w:val="32"/>
          <w:szCs w:val="32"/>
          <w:lang w:bidi="ar"/>
        </w:rPr>
        <w:t>。</w:t>
      </w:r>
      <w:r>
        <w:rPr>
          <w:rFonts w:hint="eastAsia" w:ascii="Times New Roman" w:hAnsi="Times New Roman" w:eastAsia="仿宋_GB2312"/>
          <w:color w:val="auto"/>
          <w:sz w:val="32"/>
          <w:szCs w:val="32"/>
          <w:lang w:eastAsia="zh-Hans" w:bidi="ar"/>
        </w:rPr>
        <w:t>开发知识管理模块，包含知识登记、知识定义、知识查阅、知识导航。</w:t>
      </w:r>
    </w:p>
    <w:p>
      <w:pPr>
        <w:adjustRightInd w:val="0"/>
        <w:snapToGrid w:val="0"/>
        <w:spacing w:line="560" w:lineRule="exact"/>
        <w:ind w:firstLine="643" w:firstLineChars="200"/>
        <w:rPr>
          <w:rFonts w:ascii="Times New Roman" w:hAnsi="Times New Roman" w:eastAsia="仿宋_GB2312"/>
          <w:color w:val="auto"/>
          <w:sz w:val="32"/>
          <w:szCs w:val="32"/>
          <w:lang w:eastAsia="zh-Hans" w:bidi="ar"/>
        </w:rPr>
      </w:pPr>
      <w:r>
        <w:rPr>
          <w:rFonts w:hint="eastAsia" w:ascii="仿宋_GB2312" w:hAnsi="仿宋_GB2312" w:eastAsia="仿宋_GB2312" w:cs="仿宋_GB2312"/>
          <w:b/>
          <w:bCs/>
          <w:color w:val="auto"/>
          <w:sz w:val="32"/>
          <w:szCs w:val="32"/>
          <w:shd w:val="clear" w:color="auto" w:fill="FFFFFF"/>
          <w:lang w:eastAsia="zh-Hans"/>
        </w:rPr>
        <w:fldChar w:fldCharType="begin"/>
      </w:r>
      <w:r>
        <w:rPr>
          <w:rFonts w:hint="eastAsia" w:ascii="仿宋_GB2312" w:hAnsi="仿宋_GB2312" w:eastAsia="仿宋_GB2312" w:cs="仿宋_GB2312"/>
          <w:b/>
          <w:bCs/>
          <w:color w:val="auto"/>
          <w:sz w:val="32"/>
          <w:szCs w:val="32"/>
          <w:shd w:val="clear" w:color="auto" w:fill="FFFFFF"/>
          <w:lang w:eastAsia="zh-Hans"/>
        </w:rPr>
        <w:instrText xml:space="preserve"> = 4 \* GB3 \* MERGEFORMAT </w:instrText>
      </w:r>
      <w:r>
        <w:rPr>
          <w:rFonts w:hint="eastAsia" w:ascii="仿宋_GB2312" w:hAnsi="仿宋_GB2312" w:eastAsia="仿宋_GB2312" w:cs="仿宋_GB2312"/>
          <w:b/>
          <w:bCs/>
          <w:color w:val="auto"/>
          <w:sz w:val="32"/>
          <w:szCs w:val="32"/>
          <w:shd w:val="clear" w:color="auto" w:fill="FFFFFF"/>
          <w:lang w:eastAsia="zh-Hans"/>
        </w:rPr>
        <w:fldChar w:fldCharType="separate"/>
      </w:r>
      <w:r>
        <w:rPr>
          <w:rFonts w:hint="eastAsia" w:ascii="仿宋_GB2312" w:hAnsi="仿宋_GB2312" w:eastAsia="仿宋_GB2312" w:cs="仿宋_GB2312"/>
          <w:color w:val="auto"/>
          <w:sz w:val="32"/>
          <w:szCs w:val="32"/>
        </w:rPr>
        <w:t>④</w:t>
      </w:r>
      <w:r>
        <w:rPr>
          <w:rFonts w:hint="eastAsia" w:ascii="仿宋_GB2312" w:hAnsi="仿宋_GB2312" w:eastAsia="仿宋_GB2312" w:cs="仿宋_GB2312"/>
          <w:b/>
          <w:bCs/>
          <w:color w:val="auto"/>
          <w:sz w:val="32"/>
          <w:szCs w:val="32"/>
          <w:shd w:val="clear" w:color="auto" w:fill="FFFFFF"/>
          <w:lang w:eastAsia="zh-Hans"/>
        </w:rPr>
        <w:fldChar w:fldCharType="end"/>
      </w:r>
      <w:r>
        <w:rPr>
          <w:rFonts w:hint="eastAsia" w:ascii="Times New Roman" w:hAnsi="Times New Roman" w:eastAsia="仿宋_GB2312"/>
          <w:b/>
          <w:bCs/>
          <w:color w:val="auto"/>
          <w:sz w:val="32"/>
          <w:szCs w:val="32"/>
          <w:lang w:eastAsia="zh-Hans" w:bidi="ar"/>
        </w:rPr>
        <w:t>政策管理</w:t>
      </w:r>
      <w:r>
        <w:rPr>
          <w:rFonts w:hint="eastAsia" w:ascii="Times New Roman" w:hAnsi="Times New Roman" w:eastAsia="仿宋_GB2312"/>
          <w:b/>
          <w:bCs/>
          <w:color w:val="auto"/>
          <w:sz w:val="32"/>
          <w:szCs w:val="32"/>
          <w:lang w:bidi="ar"/>
        </w:rPr>
        <w:t>。</w:t>
      </w:r>
      <w:r>
        <w:rPr>
          <w:rFonts w:hint="eastAsia" w:ascii="Times New Roman" w:hAnsi="Times New Roman" w:eastAsia="仿宋_GB2312"/>
          <w:color w:val="auto"/>
          <w:sz w:val="32"/>
          <w:szCs w:val="32"/>
          <w:lang w:eastAsia="zh-Hans" w:bidi="ar"/>
        </w:rPr>
        <w:t>开发政策管理模块，包含政策登记、政策定义、知识查阅、政策导航、政策推送。</w:t>
      </w:r>
    </w:p>
    <w:p>
      <w:pPr>
        <w:adjustRightInd w:val="0"/>
        <w:snapToGrid w:val="0"/>
        <w:spacing w:line="560" w:lineRule="exact"/>
        <w:ind w:firstLine="643" w:firstLineChars="200"/>
        <w:rPr>
          <w:rFonts w:ascii="Times New Roman" w:hAnsi="Times New Roman" w:eastAsia="仿宋_GB2312"/>
          <w:color w:val="auto"/>
          <w:sz w:val="32"/>
          <w:szCs w:val="32"/>
          <w:lang w:eastAsia="zh-Hans" w:bidi="ar"/>
        </w:rPr>
      </w:pPr>
      <w:r>
        <w:rPr>
          <w:rFonts w:hint="eastAsia" w:ascii="仿宋_GB2312" w:hAnsi="仿宋_GB2312" w:eastAsia="仿宋_GB2312" w:cs="仿宋_GB2312"/>
          <w:b/>
          <w:bCs/>
          <w:color w:val="auto"/>
          <w:sz w:val="32"/>
          <w:szCs w:val="32"/>
          <w:shd w:val="clear" w:color="auto" w:fill="FFFFFF"/>
          <w:lang w:eastAsia="zh-Hans"/>
        </w:rPr>
        <w:fldChar w:fldCharType="begin"/>
      </w:r>
      <w:r>
        <w:rPr>
          <w:rFonts w:hint="eastAsia" w:ascii="仿宋_GB2312" w:hAnsi="仿宋_GB2312" w:eastAsia="仿宋_GB2312" w:cs="仿宋_GB2312"/>
          <w:b/>
          <w:bCs/>
          <w:color w:val="auto"/>
          <w:sz w:val="32"/>
          <w:szCs w:val="32"/>
          <w:shd w:val="clear" w:color="auto" w:fill="FFFFFF"/>
          <w:lang w:eastAsia="zh-Hans"/>
        </w:rPr>
        <w:instrText xml:space="preserve"> = 5 \* GB3 \* MERGEFORMAT </w:instrText>
      </w:r>
      <w:r>
        <w:rPr>
          <w:rFonts w:hint="eastAsia" w:ascii="仿宋_GB2312" w:hAnsi="仿宋_GB2312" w:eastAsia="仿宋_GB2312" w:cs="仿宋_GB2312"/>
          <w:b/>
          <w:bCs/>
          <w:color w:val="auto"/>
          <w:sz w:val="32"/>
          <w:szCs w:val="32"/>
          <w:shd w:val="clear" w:color="auto" w:fill="FFFFFF"/>
          <w:lang w:eastAsia="zh-Hans"/>
        </w:rPr>
        <w:fldChar w:fldCharType="separate"/>
      </w:r>
      <w:r>
        <w:rPr>
          <w:rFonts w:hint="eastAsia" w:ascii="仿宋_GB2312" w:hAnsi="仿宋_GB2312" w:eastAsia="仿宋_GB2312" w:cs="仿宋_GB2312"/>
          <w:color w:val="auto"/>
          <w:sz w:val="32"/>
          <w:szCs w:val="32"/>
        </w:rPr>
        <w:t>⑤</w:t>
      </w:r>
      <w:r>
        <w:rPr>
          <w:rFonts w:hint="eastAsia" w:ascii="仿宋_GB2312" w:hAnsi="仿宋_GB2312" w:eastAsia="仿宋_GB2312" w:cs="仿宋_GB2312"/>
          <w:b/>
          <w:bCs/>
          <w:color w:val="auto"/>
          <w:sz w:val="32"/>
          <w:szCs w:val="32"/>
          <w:shd w:val="clear" w:color="auto" w:fill="FFFFFF"/>
          <w:lang w:eastAsia="zh-Hans"/>
        </w:rPr>
        <w:fldChar w:fldCharType="end"/>
      </w:r>
      <w:r>
        <w:rPr>
          <w:rFonts w:hint="eastAsia" w:ascii="Times New Roman" w:hAnsi="Times New Roman" w:eastAsia="仿宋_GB2312"/>
          <w:b/>
          <w:bCs/>
          <w:color w:val="auto"/>
          <w:sz w:val="32"/>
          <w:szCs w:val="32"/>
          <w:lang w:eastAsia="zh-Hans" w:bidi="ar"/>
        </w:rPr>
        <w:t>流程再造</w:t>
      </w:r>
      <w:r>
        <w:rPr>
          <w:rFonts w:hint="eastAsia" w:ascii="Times New Roman" w:hAnsi="Times New Roman" w:eastAsia="仿宋_GB2312"/>
          <w:color w:val="auto"/>
          <w:sz w:val="32"/>
          <w:szCs w:val="32"/>
          <w:lang w:bidi="ar"/>
        </w:rPr>
        <w:t>。</w:t>
      </w:r>
      <w:r>
        <w:rPr>
          <w:rFonts w:hint="eastAsia" w:ascii="Times New Roman" w:hAnsi="Times New Roman" w:eastAsia="仿宋_GB2312"/>
          <w:color w:val="auto"/>
          <w:sz w:val="32"/>
          <w:szCs w:val="32"/>
          <w:lang w:eastAsia="zh-Hans" w:bidi="ar"/>
        </w:rPr>
        <w:t>根据业务需求</w:t>
      </w:r>
      <w:r>
        <w:rPr>
          <w:rFonts w:hint="eastAsia" w:ascii="Times New Roman" w:hAnsi="Times New Roman" w:eastAsia="仿宋_GB2312"/>
          <w:color w:val="auto"/>
          <w:sz w:val="32"/>
          <w:szCs w:val="32"/>
          <w:lang w:bidi="ar"/>
        </w:rPr>
        <w:t>，</w:t>
      </w:r>
      <w:r>
        <w:rPr>
          <w:rFonts w:hint="eastAsia" w:ascii="Times New Roman" w:hAnsi="Times New Roman" w:eastAsia="仿宋_GB2312"/>
          <w:color w:val="auto"/>
          <w:sz w:val="32"/>
          <w:szCs w:val="32"/>
          <w:lang w:eastAsia="zh-Hans" w:bidi="ar"/>
        </w:rPr>
        <w:t>对</w:t>
      </w:r>
      <w:r>
        <w:rPr>
          <w:rFonts w:hint="eastAsia" w:ascii="Times New Roman" w:hAnsi="Times New Roman" w:eastAsia="仿宋_GB2312"/>
          <w:color w:val="auto"/>
          <w:sz w:val="32"/>
          <w:szCs w:val="32"/>
          <w:lang w:bidi="ar"/>
        </w:rPr>
        <w:t>“数字红会”综合业务管理系统救灾救援、人道救助、造干捐献、器官捐献等模块</w:t>
      </w:r>
      <w:r>
        <w:rPr>
          <w:rFonts w:hint="eastAsia" w:ascii="Times New Roman" w:hAnsi="Times New Roman" w:eastAsia="仿宋_GB2312"/>
          <w:color w:val="auto"/>
          <w:sz w:val="32"/>
          <w:szCs w:val="32"/>
          <w:lang w:eastAsia="zh-Hans" w:bidi="ar"/>
        </w:rPr>
        <w:t>进行</w:t>
      </w:r>
      <w:r>
        <w:rPr>
          <w:rFonts w:hint="eastAsia" w:ascii="Times New Roman" w:hAnsi="Times New Roman" w:eastAsia="仿宋_GB2312"/>
          <w:color w:val="auto"/>
          <w:sz w:val="32"/>
          <w:szCs w:val="32"/>
          <w:lang w:bidi="ar"/>
        </w:rPr>
        <w:t>迭代</w:t>
      </w:r>
      <w:r>
        <w:rPr>
          <w:rFonts w:hint="eastAsia" w:ascii="Times New Roman" w:hAnsi="Times New Roman" w:eastAsia="仿宋_GB2312"/>
          <w:color w:val="auto"/>
          <w:sz w:val="32"/>
          <w:szCs w:val="32"/>
          <w:lang w:eastAsia="zh-Hans" w:bidi="ar"/>
        </w:rPr>
        <w:t>改造。</w:t>
      </w:r>
    </w:p>
    <w:p>
      <w:pPr>
        <w:adjustRightInd w:val="0"/>
        <w:snapToGrid w:val="0"/>
        <w:spacing w:line="560" w:lineRule="exact"/>
        <w:ind w:firstLine="643" w:firstLineChars="200"/>
        <w:rPr>
          <w:rFonts w:ascii="Times New Roman" w:hAnsi="Times New Roman" w:eastAsia="仿宋_GB2312"/>
          <w:color w:val="auto"/>
          <w:sz w:val="32"/>
          <w:szCs w:val="32"/>
          <w:lang w:bidi="ar"/>
        </w:rPr>
      </w:pPr>
      <w:r>
        <w:rPr>
          <w:rFonts w:hint="eastAsia" w:ascii="仿宋_GB2312" w:hAnsi="仿宋_GB2312" w:eastAsia="仿宋_GB2312" w:cs="仿宋_GB2312"/>
          <w:b/>
          <w:bCs/>
          <w:color w:val="auto"/>
          <w:sz w:val="32"/>
          <w:szCs w:val="32"/>
          <w:shd w:val="clear" w:color="auto" w:fill="FFFFFF"/>
        </w:rPr>
        <w:fldChar w:fldCharType="begin"/>
      </w:r>
      <w:r>
        <w:rPr>
          <w:rFonts w:hint="eastAsia" w:ascii="仿宋_GB2312" w:hAnsi="仿宋_GB2312" w:eastAsia="仿宋_GB2312" w:cs="仿宋_GB2312"/>
          <w:b/>
          <w:bCs/>
          <w:color w:val="auto"/>
          <w:sz w:val="32"/>
          <w:szCs w:val="32"/>
          <w:shd w:val="clear" w:color="auto" w:fill="FFFFFF"/>
        </w:rPr>
        <w:instrText xml:space="preserve"> = 6 \* GB3 \* MERGEFORMAT </w:instrText>
      </w:r>
      <w:r>
        <w:rPr>
          <w:rFonts w:hint="eastAsia" w:ascii="仿宋_GB2312" w:hAnsi="仿宋_GB2312" w:eastAsia="仿宋_GB2312" w:cs="仿宋_GB2312"/>
          <w:b/>
          <w:bCs/>
          <w:color w:val="auto"/>
          <w:sz w:val="32"/>
          <w:szCs w:val="32"/>
          <w:shd w:val="clear" w:color="auto" w:fill="FFFFFF"/>
        </w:rPr>
        <w:fldChar w:fldCharType="separate"/>
      </w:r>
      <w:r>
        <w:rPr>
          <w:rFonts w:hint="eastAsia" w:ascii="仿宋_GB2312" w:hAnsi="仿宋_GB2312" w:eastAsia="仿宋_GB2312" w:cs="仿宋_GB2312"/>
          <w:color w:val="auto"/>
          <w:sz w:val="32"/>
          <w:szCs w:val="32"/>
        </w:rPr>
        <w:t>⑥</w:t>
      </w:r>
      <w:r>
        <w:rPr>
          <w:rFonts w:hint="eastAsia" w:ascii="仿宋_GB2312" w:hAnsi="仿宋_GB2312" w:eastAsia="仿宋_GB2312" w:cs="仿宋_GB2312"/>
          <w:b/>
          <w:bCs/>
          <w:color w:val="auto"/>
          <w:sz w:val="32"/>
          <w:szCs w:val="32"/>
          <w:shd w:val="clear" w:color="auto" w:fill="FFFFFF"/>
        </w:rPr>
        <w:fldChar w:fldCharType="end"/>
      </w:r>
      <w:r>
        <w:rPr>
          <w:rFonts w:hint="eastAsia" w:ascii="Times New Roman" w:hAnsi="Times New Roman" w:eastAsia="仿宋_GB2312"/>
          <w:b/>
          <w:bCs/>
          <w:color w:val="auto"/>
          <w:sz w:val="32"/>
          <w:szCs w:val="32"/>
          <w:lang w:eastAsia="zh-Hans" w:bidi="ar"/>
        </w:rPr>
        <w:t>监督反馈管理</w:t>
      </w:r>
      <w:r>
        <w:rPr>
          <w:rFonts w:hint="eastAsia" w:ascii="Times New Roman" w:hAnsi="Times New Roman" w:eastAsia="仿宋_GB2312"/>
          <w:color w:val="auto"/>
          <w:sz w:val="32"/>
          <w:szCs w:val="32"/>
          <w:lang w:bidi="ar"/>
        </w:rPr>
        <w:t>。分级分部门</w:t>
      </w:r>
      <w:r>
        <w:rPr>
          <w:rFonts w:hint="eastAsia" w:ascii="Times New Roman" w:hAnsi="Times New Roman" w:eastAsia="仿宋_GB2312"/>
          <w:color w:val="auto"/>
          <w:sz w:val="32"/>
          <w:szCs w:val="32"/>
          <w:lang w:eastAsia="zh-Hans" w:bidi="ar"/>
        </w:rPr>
        <w:t>展示</w:t>
      </w:r>
      <w:r>
        <w:rPr>
          <w:rFonts w:hint="eastAsia" w:ascii="Times New Roman" w:hAnsi="Times New Roman" w:eastAsia="仿宋_GB2312"/>
          <w:color w:val="auto"/>
          <w:sz w:val="32"/>
          <w:szCs w:val="32"/>
          <w:lang w:bidi="ar"/>
        </w:rPr>
        <w:t>、办理、转交</w:t>
      </w:r>
      <w:r>
        <w:rPr>
          <w:rFonts w:hint="eastAsia" w:ascii="Times New Roman" w:hAnsi="Times New Roman" w:eastAsia="仿宋_GB2312"/>
          <w:color w:val="auto"/>
          <w:sz w:val="32"/>
          <w:szCs w:val="32"/>
          <w:lang w:eastAsia="zh-Hans" w:bidi="ar"/>
        </w:rPr>
        <w:t>红十字基层组织、会员、志愿者、救护员、救护师资人员在“</w:t>
      </w:r>
      <w:r>
        <w:rPr>
          <w:rFonts w:hint="eastAsia" w:ascii="Times New Roman" w:hAnsi="Times New Roman" w:eastAsia="仿宋_GB2312"/>
          <w:color w:val="auto"/>
          <w:sz w:val="32"/>
          <w:szCs w:val="32"/>
          <w:lang w:bidi="ar"/>
        </w:rPr>
        <w:t>行风信箱</w:t>
      </w:r>
      <w:r>
        <w:rPr>
          <w:rFonts w:hint="eastAsia" w:ascii="Times New Roman" w:hAnsi="Times New Roman" w:eastAsia="仿宋_GB2312"/>
          <w:color w:val="auto"/>
          <w:sz w:val="32"/>
          <w:szCs w:val="32"/>
          <w:lang w:eastAsia="zh-Hans" w:bidi="ar"/>
        </w:rPr>
        <w:t>”提交的建议，</w:t>
      </w:r>
      <w:r>
        <w:rPr>
          <w:rFonts w:hint="eastAsia" w:ascii="Times New Roman" w:hAnsi="Times New Roman" w:eastAsia="仿宋_GB2312"/>
          <w:color w:val="auto"/>
          <w:sz w:val="32"/>
          <w:szCs w:val="32"/>
          <w:lang w:bidi="ar"/>
        </w:rPr>
        <w:t>提供</w:t>
      </w:r>
      <w:r>
        <w:rPr>
          <w:rFonts w:hint="eastAsia" w:ascii="Times New Roman" w:hAnsi="Times New Roman" w:eastAsia="仿宋_GB2312"/>
          <w:color w:val="auto"/>
          <w:sz w:val="32"/>
          <w:szCs w:val="32"/>
          <w:lang w:eastAsia="zh-Hans" w:bidi="ar"/>
        </w:rPr>
        <w:t>统计分析</w:t>
      </w:r>
      <w:r>
        <w:rPr>
          <w:rFonts w:hint="eastAsia" w:ascii="Times New Roman" w:hAnsi="Times New Roman" w:eastAsia="仿宋_GB2312"/>
          <w:color w:val="auto"/>
          <w:sz w:val="32"/>
          <w:szCs w:val="32"/>
          <w:lang w:bidi="ar"/>
        </w:rPr>
        <w:t>功能</w:t>
      </w:r>
      <w:r>
        <w:rPr>
          <w:rFonts w:hint="eastAsia" w:ascii="Times New Roman" w:hAnsi="Times New Roman" w:eastAsia="仿宋_GB2312"/>
          <w:color w:val="auto"/>
          <w:sz w:val="32"/>
          <w:szCs w:val="32"/>
          <w:lang w:eastAsia="zh-Hans" w:bidi="ar"/>
        </w:rPr>
        <w:t>。</w:t>
      </w:r>
    </w:p>
    <w:p>
      <w:pPr>
        <w:adjustRightInd w:val="0"/>
        <w:snapToGrid w:val="0"/>
        <w:spacing w:line="560" w:lineRule="exact"/>
        <w:ind w:firstLine="643" w:firstLineChars="200"/>
        <w:rPr>
          <w:rFonts w:ascii="Times New Roman" w:hAnsi="Times New Roman" w:eastAsia="仿宋_GB2312"/>
          <w:color w:val="auto"/>
          <w:sz w:val="32"/>
          <w:szCs w:val="32"/>
          <w:lang w:eastAsia="zh-Hans" w:bidi="ar"/>
        </w:rPr>
      </w:pPr>
      <w:r>
        <w:rPr>
          <w:rFonts w:hint="eastAsia" w:ascii="仿宋_GB2312" w:hAnsi="仿宋_GB2312" w:eastAsia="仿宋_GB2312" w:cs="仿宋_GB2312"/>
          <w:b/>
          <w:bCs/>
          <w:color w:val="auto"/>
          <w:sz w:val="32"/>
          <w:szCs w:val="32"/>
          <w:lang w:bidi="ar"/>
        </w:rPr>
        <w:fldChar w:fldCharType="begin"/>
      </w:r>
      <w:r>
        <w:rPr>
          <w:rFonts w:hint="eastAsia" w:ascii="仿宋_GB2312" w:hAnsi="仿宋_GB2312" w:eastAsia="仿宋_GB2312" w:cs="仿宋_GB2312"/>
          <w:b/>
          <w:bCs/>
          <w:color w:val="auto"/>
          <w:sz w:val="32"/>
          <w:szCs w:val="32"/>
          <w:lang w:bidi="ar"/>
        </w:rPr>
        <w:instrText xml:space="preserve"> = 7 \* GB3 \* MERGEFORMAT </w:instrText>
      </w:r>
      <w:r>
        <w:rPr>
          <w:rFonts w:hint="eastAsia" w:ascii="仿宋_GB2312" w:hAnsi="仿宋_GB2312" w:eastAsia="仿宋_GB2312" w:cs="仿宋_GB2312"/>
          <w:b/>
          <w:bCs/>
          <w:color w:val="auto"/>
          <w:sz w:val="32"/>
          <w:szCs w:val="32"/>
          <w:lang w:bidi="ar"/>
        </w:rPr>
        <w:fldChar w:fldCharType="separate"/>
      </w:r>
      <w:r>
        <w:rPr>
          <w:rFonts w:hint="eastAsia" w:ascii="仿宋_GB2312" w:hAnsi="仿宋_GB2312" w:eastAsia="仿宋_GB2312" w:cs="仿宋_GB2312"/>
          <w:color w:val="auto"/>
          <w:sz w:val="32"/>
          <w:szCs w:val="32"/>
        </w:rPr>
        <w:t>⑦</w:t>
      </w:r>
      <w:r>
        <w:rPr>
          <w:rFonts w:hint="eastAsia" w:ascii="仿宋_GB2312" w:hAnsi="仿宋_GB2312" w:eastAsia="仿宋_GB2312" w:cs="仿宋_GB2312"/>
          <w:b/>
          <w:bCs/>
          <w:color w:val="auto"/>
          <w:sz w:val="32"/>
          <w:szCs w:val="32"/>
          <w:lang w:bidi="ar"/>
        </w:rPr>
        <w:fldChar w:fldCharType="end"/>
      </w:r>
      <w:r>
        <w:rPr>
          <w:rFonts w:hint="eastAsia" w:ascii="Times New Roman" w:hAnsi="Times New Roman" w:eastAsia="仿宋_GB2312"/>
          <w:b/>
          <w:bCs/>
          <w:color w:val="auto"/>
          <w:sz w:val="32"/>
          <w:szCs w:val="32"/>
          <w:lang w:eastAsia="zh-Hans" w:bidi="ar"/>
        </w:rPr>
        <w:t>个人标签管理</w:t>
      </w:r>
      <w:r>
        <w:rPr>
          <w:rFonts w:hint="eastAsia" w:ascii="Times New Roman" w:hAnsi="Times New Roman" w:eastAsia="仿宋_GB2312"/>
          <w:b/>
          <w:bCs/>
          <w:color w:val="auto"/>
          <w:sz w:val="32"/>
          <w:szCs w:val="32"/>
          <w:lang w:bidi="ar"/>
        </w:rPr>
        <w:t>。</w:t>
      </w:r>
      <w:r>
        <w:rPr>
          <w:rFonts w:hint="eastAsia" w:ascii="Times New Roman" w:hAnsi="Times New Roman" w:eastAsia="仿宋_GB2312"/>
          <w:color w:val="auto"/>
          <w:sz w:val="32"/>
          <w:szCs w:val="32"/>
          <w:lang w:eastAsia="zh-Hans" w:bidi="ar"/>
        </w:rPr>
        <w:t>设置、查看称号、成就勋章名称、图标、要求描述，支持按照称号、成就类别复合统计</w:t>
      </w:r>
      <w:r>
        <w:rPr>
          <w:rFonts w:hint="eastAsia" w:ascii="Times New Roman" w:hAnsi="Times New Roman" w:eastAsia="仿宋_GB2312"/>
          <w:color w:val="auto"/>
          <w:sz w:val="32"/>
          <w:szCs w:val="32"/>
          <w:lang w:bidi="ar"/>
        </w:rPr>
        <w:t>分析</w:t>
      </w:r>
      <w:r>
        <w:rPr>
          <w:rFonts w:hint="eastAsia" w:ascii="Times New Roman" w:hAnsi="Times New Roman" w:eastAsia="仿宋_GB2312"/>
          <w:color w:val="auto"/>
          <w:sz w:val="32"/>
          <w:szCs w:val="32"/>
          <w:lang w:eastAsia="zh-Hans" w:bidi="ar"/>
        </w:rPr>
        <w:t>。</w:t>
      </w:r>
    </w:p>
    <w:p>
      <w:pPr>
        <w:adjustRightInd w:val="0"/>
        <w:snapToGrid w:val="0"/>
        <w:spacing w:line="560" w:lineRule="exact"/>
        <w:ind w:firstLine="643" w:firstLineChars="200"/>
        <w:rPr>
          <w:rFonts w:ascii="Times New Roman" w:hAnsi="Times New Roman" w:eastAsia="仿宋_GB2312"/>
          <w:color w:val="auto"/>
          <w:sz w:val="32"/>
          <w:szCs w:val="32"/>
          <w:lang w:bidi="ar"/>
        </w:rPr>
      </w:pPr>
      <w:r>
        <w:rPr>
          <w:rFonts w:hint="eastAsia" w:ascii="仿宋_GB2312" w:hAnsi="仿宋_GB2312" w:eastAsia="仿宋_GB2312" w:cs="仿宋_GB2312"/>
          <w:b/>
          <w:bCs/>
          <w:color w:val="auto"/>
          <w:sz w:val="32"/>
          <w:szCs w:val="32"/>
          <w:lang w:eastAsia="zh-Hans" w:bidi="ar"/>
        </w:rPr>
        <w:fldChar w:fldCharType="begin"/>
      </w:r>
      <w:r>
        <w:rPr>
          <w:rFonts w:hint="eastAsia" w:ascii="仿宋_GB2312" w:hAnsi="仿宋_GB2312" w:eastAsia="仿宋_GB2312" w:cs="仿宋_GB2312"/>
          <w:b/>
          <w:bCs/>
          <w:color w:val="auto"/>
          <w:sz w:val="32"/>
          <w:szCs w:val="32"/>
          <w:lang w:eastAsia="zh-Hans" w:bidi="ar"/>
        </w:rPr>
        <w:instrText xml:space="preserve"> = 8 \* GB3 \* MERGEFORMAT </w:instrText>
      </w:r>
      <w:r>
        <w:rPr>
          <w:rFonts w:hint="eastAsia" w:ascii="仿宋_GB2312" w:hAnsi="仿宋_GB2312" w:eastAsia="仿宋_GB2312" w:cs="仿宋_GB2312"/>
          <w:b/>
          <w:bCs/>
          <w:color w:val="auto"/>
          <w:sz w:val="32"/>
          <w:szCs w:val="32"/>
          <w:lang w:eastAsia="zh-Hans" w:bidi="ar"/>
        </w:rPr>
        <w:fldChar w:fldCharType="separate"/>
      </w:r>
      <w:r>
        <w:rPr>
          <w:rFonts w:hint="eastAsia" w:ascii="仿宋_GB2312" w:hAnsi="仿宋_GB2312" w:eastAsia="仿宋_GB2312" w:cs="仿宋_GB2312"/>
          <w:color w:val="auto"/>
          <w:sz w:val="32"/>
          <w:szCs w:val="32"/>
        </w:rPr>
        <w:t>⑧</w:t>
      </w:r>
      <w:r>
        <w:rPr>
          <w:rFonts w:hint="eastAsia" w:ascii="仿宋_GB2312" w:hAnsi="仿宋_GB2312" w:eastAsia="仿宋_GB2312" w:cs="仿宋_GB2312"/>
          <w:b/>
          <w:bCs/>
          <w:color w:val="auto"/>
          <w:sz w:val="32"/>
          <w:szCs w:val="32"/>
          <w:lang w:eastAsia="zh-Hans" w:bidi="ar"/>
        </w:rPr>
        <w:fldChar w:fldCharType="end"/>
      </w:r>
      <w:r>
        <w:rPr>
          <w:rFonts w:hint="eastAsia" w:ascii="Times New Roman" w:hAnsi="Times New Roman" w:eastAsia="仿宋_GB2312"/>
          <w:b/>
          <w:bCs/>
          <w:color w:val="auto"/>
          <w:sz w:val="32"/>
          <w:szCs w:val="32"/>
          <w:lang w:eastAsia="zh-Hans" w:bidi="ar"/>
        </w:rPr>
        <w:t>评选榜单管理</w:t>
      </w:r>
      <w:r>
        <w:rPr>
          <w:rFonts w:hint="eastAsia" w:ascii="Times New Roman" w:hAnsi="Times New Roman" w:eastAsia="仿宋_GB2312"/>
          <w:color w:val="auto"/>
          <w:sz w:val="32"/>
          <w:szCs w:val="32"/>
          <w:lang w:bidi="ar"/>
        </w:rPr>
        <w:t>。</w:t>
      </w:r>
      <w:r>
        <w:rPr>
          <w:rFonts w:hint="eastAsia" w:ascii="Times New Roman" w:hAnsi="Times New Roman" w:eastAsia="仿宋_GB2312"/>
          <w:color w:val="auto"/>
          <w:sz w:val="32"/>
          <w:szCs w:val="32"/>
          <w:lang w:eastAsia="zh-Hans" w:bidi="ar"/>
        </w:rPr>
        <w:t>包含评选活动发布和榜单公布功能。</w:t>
      </w:r>
    </w:p>
    <w:p>
      <w:pPr>
        <w:adjustRightInd w:val="0"/>
        <w:snapToGrid w:val="0"/>
        <w:spacing w:line="560" w:lineRule="exact"/>
        <w:ind w:firstLine="643" w:firstLineChars="200"/>
        <w:rPr>
          <w:rFonts w:ascii="Times New Roman" w:hAnsi="Times New Roman" w:eastAsia="仿宋_GB2312"/>
          <w:color w:val="auto"/>
          <w:sz w:val="32"/>
          <w:szCs w:val="32"/>
          <w:lang w:eastAsia="zh-Hans" w:bidi="ar"/>
        </w:rPr>
      </w:pPr>
      <w:r>
        <w:rPr>
          <w:rFonts w:hint="eastAsia" w:ascii="仿宋_GB2312" w:hAnsi="仿宋_GB2312" w:eastAsia="仿宋_GB2312" w:cs="仿宋_GB2312"/>
          <w:b/>
          <w:bCs/>
          <w:color w:val="auto"/>
          <w:sz w:val="32"/>
          <w:szCs w:val="32"/>
          <w:lang w:eastAsia="zh-Hans" w:bidi="ar"/>
        </w:rPr>
        <w:fldChar w:fldCharType="begin"/>
      </w:r>
      <w:r>
        <w:rPr>
          <w:rFonts w:hint="eastAsia" w:ascii="仿宋_GB2312" w:hAnsi="仿宋_GB2312" w:eastAsia="仿宋_GB2312" w:cs="仿宋_GB2312"/>
          <w:b/>
          <w:bCs/>
          <w:color w:val="auto"/>
          <w:sz w:val="32"/>
          <w:szCs w:val="32"/>
          <w:lang w:eastAsia="zh-Hans" w:bidi="ar"/>
        </w:rPr>
        <w:instrText xml:space="preserve"> = 9 \* GB3 \* MERGEFORMAT </w:instrText>
      </w:r>
      <w:r>
        <w:rPr>
          <w:rFonts w:hint="eastAsia" w:ascii="仿宋_GB2312" w:hAnsi="仿宋_GB2312" w:eastAsia="仿宋_GB2312" w:cs="仿宋_GB2312"/>
          <w:b/>
          <w:bCs/>
          <w:color w:val="auto"/>
          <w:sz w:val="32"/>
          <w:szCs w:val="32"/>
          <w:lang w:eastAsia="zh-Hans" w:bidi="ar"/>
        </w:rPr>
        <w:fldChar w:fldCharType="separate"/>
      </w:r>
      <w:r>
        <w:rPr>
          <w:rFonts w:hint="eastAsia" w:ascii="仿宋_GB2312" w:hAnsi="仿宋_GB2312" w:eastAsia="仿宋_GB2312" w:cs="仿宋_GB2312"/>
          <w:color w:val="auto"/>
          <w:sz w:val="32"/>
          <w:szCs w:val="32"/>
        </w:rPr>
        <w:t>⑨</w:t>
      </w:r>
      <w:r>
        <w:rPr>
          <w:rFonts w:hint="eastAsia" w:ascii="仿宋_GB2312" w:hAnsi="仿宋_GB2312" w:eastAsia="仿宋_GB2312" w:cs="仿宋_GB2312"/>
          <w:b/>
          <w:bCs/>
          <w:color w:val="auto"/>
          <w:sz w:val="32"/>
          <w:szCs w:val="32"/>
          <w:lang w:eastAsia="zh-Hans" w:bidi="ar"/>
        </w:rPr>
        <w:fldChar w:fldCharType="end"/>
      </w:r>
      <w:r>
        <w:rPr>
          <w:rFonts w:hint="eastAsia" w:ascii="Times New Roman" w:hAnsi="Times New Roman" w:eastAsia="仿宋_GB2312"/>
          <w:b/>
          <w:bCs/>
          <w:color w:val="auto"/>
          <w:sz w:val="32"/>
          <w:szCs w:val="32"/>
          <w:lang w:eastAsia="zh-Hans" w:bidi="ar"/>
        </w:rPr>
        <w:t>线上问卷调查</w:t>
      </w:r>
      <w:r>
        <w:rPr>
          <w:rFonts w:hint="eastAsia" w:ascii="Times New Roman" w:hAnsi="Times New Roman" w:eastAsia="仿宋_GB2312"/>
          <w:b/>
          <w:bCs/>
          <w:color w:val="auto"/>
          <w:sz w:val="32"/>
          <w:szCs w:val="32"/>
          <w:lang w:bidi="ar"/>
        </w:rPr>
        <w:t>管理。</w:t>
      </w:r>
      <w:r>
        <w:rPr>
          <w:rFonts w:hint="eastAsia" w:ascii="Times New Roman" w:hAnsi="Times New Roman" w:eastAsia="仿宋_GB2312"/>
          <w:color w:val="auto"/>
          <w:sz w:val="32"/>
          <w:szCs w:val="32"/>
          <w:lang w:bidi="ar"/>
        </w:rPr>
        <w:t>包括线上问卷制作、发布，以及信息统计等功能。</w:t>
      </w:r>
    </w:p>
    <w:p>
      <w:pPr>
        <w:adjustRightInd w:val="0"/>
        <w:snapToGrid w:val="0"/>
        <w:spacing w:line="560" w:lineRule="exact"/>
        <w:ind w:firstLine="643" w:firstLineChars="200"/>
        <w:rPr>
          <w:color w:val="auto"/>
          <w:sz w:val="32"/>
          <w:szCs w:val="32"/>
        </w:rPr>
      </w:pPr>
      <w:r>
        <w:rPr>
          <w:rFonts w:hint="eastAsia" w:ascii="仿宋_GB2312" w:hAnsi="仿宋_GB2312" w:eastAsia="仿宋_GB2312" w:cs="仿宋_GB2312"/>
          <w:b/>
          <w:bCs/>
          <w:color w:val="auto"/>
          <w:sz w:val="32"/>
          <w:szCs w:val="32"/>
          <w:lang w:bidi="ar"/>
        </w:rPr>
        <w:t>（2）</w:t>
      </w:r>
      <w:r>
        <w:rPr>
          <w:rFonts w:hint="eastAsia" w:ascii="仿宋_GB2312" w:hAnsi="仿宋_GB2312" w:eastAsia="仿宋_GB2312" w:cs="仿宋_GB2312"/>
          <w:b/>
          <w:bCs/>
          <w:color w:val="auto"/>
          <w:sz w:val="32"/>
          <w:szCs w:val="32"/>
          <w:lang w:eastAsia="zh-Hans" w:bidi="ar"/>
        </w:rPr>
        <w:t>服务端</w:t>
      </w:r>
    </w:p>
    <w:p>
      <w:pPr>
        <w:adjustRightInd w:val="0"/>
        <w:snapToGrid w:val="0"/>
        <w:spacing w:line="560" w:lineRule="exact"/>
        <w:ind w:firstLine="643" w:firstLineChars="200"/>
        <w:rPr>
          <w:rFonts w:ascii="仿宋_GB2312" w:hAnsi="仿宋_GB2312" w:eastAsia="仿宋_GB2312" w:cs="仿宋_GB2312"/>
          <w:color w:val="auto"/>
          <w:sz w:val="32"/>
          <w:szCs w:val="32"/>
          <w:lang w:bidi="ar"/>
        </w:rPr>
      </w:pPr>
      <w:r>
        <w:rPr>
          <w:rFonts w:hint="eastAsia" w:ascii="仿宋_GB2312" w:hAnsi="仿宋_GB2312" w:eastAsia="仿宋_GB2312" w:cs="仿宋_GB2312"/>
          <w:b/>
          <w:bCs/>
          <w:color w:val="auto"/>
          <w:sz w:val="32"/>
          <w:szCs w:val="32"/>
          <w:lang w:eastAsia="zh-Hans" w:bidi="ar"/>
        </w:rPr>
        <w:t>①</w:t>
      </w:r>
      <w:r>
        <w:rPr>
          <w:rFonts w:hint="eastAsia" w:ascii="仿宋_GB2312" w:hAnsi="仿宋_GB2312" w:eastAsia="仿宋_GB2312" w:cs="仿宋_GB2312"/>
          <w:b/>
          <w:bCs/>
          <w:color w:val="auto"/>
          <w:sz w:val="32"/>
          <w:szCs w:val="32"/>
          <w:lang w:bidi="ar"/>
        </w:rPr>
        <w:t>“</w:t>
      </w:r>
      <w:r>
        <w:rPr>
          <w:rFonts w:hint="eastAsia" w:ascii="仿宋_GB2312" w:hAnsi="仿宋_GB2312" w:eastAsia="仿宋_GB2312" w:cs="仿宋_GB2312"/>
          <w:b/>
          <w:bCs/>
          <w:color w:val="auto"/>
          <w:sz w:val="32"/>
          <w:szCs w:val="32"/>
          <w:lang w:eastAsia="zh-Hans" w:bidi="ar"/>
        </w:rPr>
        <w:t>救在身边</w:t>
      </w:r>
      <w:r>
        <w:rPr>
          <w:rFonts w:hint="eastAsia" w:ascii="仿宋_GB2312" w:hAnsi="仿宋_GB2312" w:eastAsia="仿宋_GB2312" w:cs="仿宋_GB2312"/>
          <w:b/>
          <w:bCs/>
          <w:color w:val="auto"/>
          <w:sz w:val="32"/>
          <w:szCs w:val="32"/>
          <w:lang w:bidi="ar"/>
        </w:rPr>
        <w:t>”</w:t>
      </w:r>
      <w:r>
        <w:rPr>
          <w:rFonts w:hint="eastAsia" w:ascii="仿宋_GB2312" w:hAnsi="仿宋_GB2312" w:eastAsia="仿宋_GB2312" w:cs="仿宋_GB2312"/>
          <w:b/>
          <w:bCs/>
          <w:color w:val="auto"/>
          <w:sz w:val="32"/>
          <w:szCs w:val="32"/>
          <w:lang w:eastAsia="zh-Hans" w:bidi="ar"/>
        </w:rPr>
        <w:t>服务专区</w:t>
      </w:r>
      <w:r>
        <w:rPr>
          <w:rFonts w:hint="eastAsia" w:ascii="仿宋_GB2312" w:hAnsi="仿宋_GB2312" w:eastAsia="仿宋_GB2312" w:cs="仿宋_GB2312"/>
          <w:color w:val="auto"/>
          <w:sz w:val="32"/>
          <w:szCs w:val="32"/>
          <w:lang w:bidi="ar"/>
        </w:rPr>
        <w:t>。</w:t>
      </w:r>
    </w:p>
    <w:p>
      <w:pPr>
        <w:adjustRightInd w:val="0"/>
        <w:snapToGrid w:val="0"/>
        <w:spacing w:line="560" w:lineRule="exact"/>
        <w:ind w:firstLine="643" w:firstLineChars="200"/>
        <w:rPr>
          <w:rFonts w:ascii="Times New Roman" w:hAnsi="Times New Roman" w:eastAsia="仿宋_GB2312"/>
          <w:color w:val="auto"/>
          <w:sz w:val="32"/>
          <w:szCs w:val="32"/>
          <w:lang w:bidi="ar"/>
        </w:rPr>
      </w:pPr>
      <w:r>
        <w:rPr>
          <w:rFonts w:hint="eastAsia" w:ascii="Times New Roman" w:hAnsi="Times New Roman" w:eastAsia="仿宋_GB2312"/>
          <w:b/>
          <w:bCs/>
          <w:color w:val="auto"/>
          <w:sz w:val="32"/>
          <w:szCs w:val="32"/>
          <w:lang w:bidi="ar"/>
        </w:rPr>
        <w:t>数据看板。</w:t>
      </w:r>
      <w:r>
        <w:rPr>
          <w:rFonts w:hint="eastAsia" w:ascii="Times New Roman" w:hAnsi="Times New Roman" w:eastAsia="仿宋_GB2312"/>
          <w:color w:val="auto"/>
          <w:sz w:val="32"/>
          <w:szCs w:val="32"/>
          <w:lang w:bidi="ar"/>
        </w:rPr>
        <w:t>面向群众展示知识、政策、活动、项目等数据信息。</w:t>
      </w:r>
    </w:p>
    <w:p>
      <w:pPr>
        <w:adjustRightInd w:val="0"/>
        <w:snapToGrid w:val="0"/>
        <w:spacing w:line="560" w:lineRule="exact"/>
        <w:ind w:firstLine="643" w:firstLineChars="200"/>
        <w:rPr>
          <w:rFonts w:ascii="Times New Roman" w:hAnsi="Times New Roman" w:eastAsia="仿宋_GB2312"/>
          <w:color w:val="auto"/>
          <w:sz w:val="32"/>
          <w:szCs w:val="32"/>
          <w:lang w:val="zh-CN" w:bidi="ar"/>
        </w:rPr>
      </w:pPr>
      <w:r>
        <w:rPr>
          <w:rFonts w:hint="eastAsia" w:ascii="Times New Roman" w:hAnsi="Times New Roman" w:eastAsia="仿宋_GB2312"/>
          <w:b/>
          <w:bCs/>
          <w:color w:val="auto"/>
          <w:sz w:val="32"/>
          <w:szCs w:val="32"/>
          <w:lang w:bidi="ar"/>
        </w:rPr>
        <w:t>知识专区</w:t>
      </w:r>
      <w:r>
        <w:rPr>
          <w:rFonts w:hint="eastAsia" w:ascii="Times New Roman" w:hAnsi="Times New Roman" w:eastAsia="仿宋_GB2312"/>
          <w:color w:val="auto"/>
          <w:sz w:val="32"/>
          <w:szCs w:val="32"/>
          <w:lang w:bidi="ar"/>
        </w:rPr>
        <w:t>。</w:t>
      </w:r>
      <w:r>
        <w:rPr>
          <w:rFonts w:hint="eastAsia" w:ascii="Times New Roman" w:hAnsi="Times New Roman" w:eastAsia="仿宋_GB2312"/>
          <w:color w:val="auto"/>
          <w:sz w:val="32"/>
          <w:szCs w:val="32"/>
          <w:lang w:val="zh-CN" w:bidi="ar"/>
        </w:rPr>
        <w:t>按照搜索热度、查看热度、点赞热度进行热度排行榜向群众进行推荐，并支持群众查看搜索，点赞、转发分享。</w:t>
      </w:r>
    </w:p>
    <w:p>
      <w:pPr>
        <w:adjustRightInd w:val="0"/>
        <w:snapToGrid w:val="0"/>
        <w:spacing w:line="560" w:lineRule="exact"/>
        <w:ind w:firstLine="643" w:firstLineChars="200"/>
        <w:rPr>
          <w:rFonts w:ascii="Times New Roman" w:hAnsi="Times New Roman" w:eastAsia="仿宋_GB2312"/>
          <w:color w:val="auto"/>
          <w:sz w:val="32"/>
          <w:szCs w:val="32"/>
          <w:lang w:val="zh-CN" w:bidi="ar"/>
        </w:rPr>
      </w:pPr>
      <w:r>
        <w:rPr>
          <w:rFonts w:hint="eastAsia" w:ascii="Times New Roman" w:hAnsi="Times New Roman" w:eastAsia="仿宋_GB2312"/>
          <w:b/>
          <w:bCs/>
          <w:color w:val="auto"/>
          <w:sz w:val="32"/>
          <w:szCs w:val="32"/>
          <w:lang w:bidi="ar"/>
        </w:rPr>
        <w:t>政策专区</w:t>
      </w:r>
      <w:r>
        <w:rPr>
          <w:rFonts w:hint="eastAsia" w:ascii="Times New Roman" w:hAnsi="Times New Roman" w:eastAsia="仿宋_GB2312"/>
          <w:color w:val="auto"/>
          <w:sz w:val="32"/>
          <w:szCs w:val="32"/>
          <w:lang w:bidi="ar"/>
        </w:rPr>
        <w:t>。</w:t>
      </w:r>
      <w:r>
        <w:rPr>
          <w:rFonts w:hint="eastAsia" w:ascii="Times New Roman" w:hAnsi="Times New Roman" w:eastAsia="仿宋_GB2312"/>
          <w:color w:val="auto"/>
          <w:sz w:val="32"/>
          <w:szCs w:val="32"/>
          <w:lang w:val="zh-CN" w:bidi="ar"/>
        </w:rPr>
        <w:t>按照搜索热度、查看热度、点赞热度排行榜向群众进行推荐，在查看政策时同时向该群众推荐使用该政策作为依据创建的公益救助项目，引导群众进行申请救助或者进行爱心捐赠。同时支持群众政策筛选搜索，点赞转发分享。</w:t>
      </w:r>
    </w:p>
    <w:p>
      <w:pPr>
        <w:adjustRightInd w:val="0"/>
        <w:snapToGrid w:val="0"/>
        <w:spacing w:line="560" w:lineRule="exact"/>
        <w:ind w:firstLine="643" w:firstLineChars="200"/>
        <w:rPr>
          <w:rFonts w:ascii="Times New Roman" w:hAnsi="Times New Roman" w:eastAsia="仿宋_GB2312"/>
          <w:color w:val="auto"/>
          <w:sz w:val="32"/>
          <w:szCs w:val="32"/>
          <w:lang w:bidi="ar"/>
        </w:rPr>
      </w:pPr>
      <w:r>
        <w:rPr>
          <w:rFonts w:hint="eastAsia" w:ascii="Times New Roman" w:hAnsi="Times New Roman" w:eastAsia="仿宋_GB2312"/>
          <w:b/>
          <w:bCs/>
          <w:color w:val="auto"/>
          <w:sz w:val="32"/>
          <w:szCs w:val="32"/>
          <w:lang w:bidi="ar"/>
        </w:rPr>
        <w:t>工作动态</w:t>
      </w:r>
      <w:r>
        <w:rPr>
          <w:rFonts w:hint="eastAsia" w:ascii="Times New Roman" w:hAnsi="Times New Roman" w:eastAsia="仿宋_GB2312"/>
          <w:color w:val="auto"/>
          <w:sz w:val="32"/>
          <w:szCs w:val="32"/>
          <w:lang w:bidi="ar"/>
        </w:rPr>
        <w:t>。展示地方红十字会工作动态、发展报告，支持搜索点赞。</w:t>
      </w:r>
    </w:p>
    <w:p>
      <w:pPr>
        <w:adjustRightInd w:val="0"/>
        <w:snapToGrid w:val="0"/>
        <w:spacing w:line="560" w:lineRule="exact"/>
        <w:ind w:firstLine="643" w:firstLineChars="200"/>
        <w:rPr>
          <w:rFonts w:ascii="Times New Roman" w:hAnsi="Times New Roman" w:eastAsia="仿宋_GB2312"/>
          <w:color w:val="auto"/>
          <w:sz w:val="32"/>
          <w:szCs w:val="32"/>
          <w:lang w:val="zh-CN" w:bidi="ar"/>
        </w:rPr>
      </w:pPr>
      <w:r>
        <w:rPr>
          <w:rFonts w:hint="eastAsia" w:ascii="Times New Roman" w:hAnsi="Times New Roman" w:eastAsia="仿宋_GB2312"/>
          <w:b/>
          <w:bCs/>
          <w:color w:val="auto"/>
          <w:sz w:val="32"/>
          <w:szCs w:val="32"/>
          <w:lang w:bidi="ar"/>
        </w:rPr>
        <w:t>评选榜单。</w:t>
      </w:r>
      <w:r>
        <w:rPr>
          <w:rFonts w:hint="eastAsia" w:ascii="Times New Roman" w:hAnsi="Times New Roman" w:eastAsia="仿宋_GB2312"/>
          <w:color w:val="auto"/>
          <w:sz w:val="32"/>
          <w:szCs w:val="32"/>
          <w:lang w:val="zh-CN" w:bidi="ar"/>
        </w:rPr>
        <w:t>展示最美救护员、先进集体、先进个人、先进典型、优秀志愿者的评选活动，允许社会群众进行投票点赞，作为评选依据。</w:t>
      </w:r>
    </w:p>
    <w:p>
      <w:pPr>
        <w:adjustRightInd w:val="0"/>
        <w:snapToGrid w:val="0"/>
        <w:spacing w:line="560" w:lineRule="exact"/>
        <w:ind w:firstLine="643" w:firstLineChars="200"/>
        <w:rPr>
          <w:rFonts w:ascii="Times New Roman" w:hAnsi="Times New Roman" w:eastAsia="仿宋_GB2312"/>
          <w:color w:val="auto"/>
          <w:sz w:val="32"/>
          <w:szCs w:val="32"/>
          <w:lang w:val="zh-CN" w:bidi="ar"/>
        </w:rPr>
      </w:pPr>
      <w:r>
        <w:rPr>
          <w:rFonts w:hint="eastAsia" w:ascii="仿宋_GB2312" w:hAnsi="仿宋_GB2312" w:eastAsia="仿宋_GB2312" w:cs="仿宋_GB2312"/>
          <w:b/>
          <w:bCs/>
          <w:color w:val="auto"/>
          <w:sz w:val="32"/>
          <w:szCs w:val="32"/>
          <w:shd w:val="clear" w:color="auto" w:fill="FFFFFF"/>
          <w:lang w:eastAsia="zh-Hans"/>
        </w:rPr>
        <w:t>②</w:t>
      </w:r>
      <w:r>
        <w:rPr>
          <w:rFonts w:hint="eastAsia" w:ascii="Times New Roman" w:hAnsi="Times New Roman" w:eastAsia="仿宋_GB2312"/>
          <w:b/>
          <w:bCs/>
          <w:color w:val="auto"/>
          <w:sz w:val="32"/>
          <w:szCs w:val="32"/>
          <w:lang w:val="zh-CN" w:bidi="ar"/>
        </w:rPr>
        <w:t>个人中心</w:t>
      </w:r>
    </w:p>
    <w:p>
      <w:pPr>
        <w:adjustRightInd w:val="0"/>
        <w:snapToGrid w:val="0"/>
        <w:spacing w:line="560" w:lineRule="exact"/>
        <w:ind w:firstLine="643" w:firstLineChars="200"/>
        <w:rPr>
          <w:rFonts w:ascii="Times New Roman" w:hAnsi="Times New Roman" w:eastAsia="仿宋_GB2312"/>
          <w:color w:val="auto"/>
          <w:sz w:val="32"/>
          <w:szCs w:val="32"/>
          <w:lang w:val="zh-CN" w:bidi="ar"/>
        </w:rPr>
      </w:pPr>
      <w:r>
        <w:rPr>
          <w:rFonts w:hint="eastAsia" w:ascii="Times New Roman" w:hAnsi="Times New Roman" w:eastAsia="仿宋_GB2312"/>
          <w:b/>
          <w:bCs/>
          <w:color w:val="auto"/>
          <w:sz w:val="32"/>
          <w:szCs w:val="32"/>
          <w:lang w:val="zh-CN" w:bidi="ar"/>
        </w:rPr>
        <w:t>活动轨迹。</w:t>
      </w:r>
      <w:r>
        <w:rPr>
          <w:rFonts w:hint="eastAsia" w:ascii="Times New Roman" w:hAnsi="Times New Roman" w:eastAsia="仿宋_GB2312"/>
          <w:color w:val="auto"/>
          <w:sz w:val="32"/>
          <w:szCs w:val="32"/>
          <w:lang w:bidi="ar"/>
        </w:rPr>
        <w:t>汇聚展示个人捐赠捐献、服务活动等纪录，每年“58”世界红十字日以及入会里程碑时间点，回顾奉献爱心的点点滴滴。</w:t>
      </w:r>
    </w:p>
    <w:p>
      <w:pPr>
        <w:adjustRightInd w:val="0"/>
        <w:snapToGrid w:val="0"/>
        <w:spacing w:line="560" w:lineRule="exact"/>
        <w:ind w:firstLine="643" w:firstLineChars="200"/>
        <w:rPr>
          <w:rFonts w:ascii="Times New Roman" w:hAnsi="Times New Roman" w:eastAsia="仿宋_GB2312"/>
          <w:color w:val="auto"/>
          <w:sz w:val="32"/>
          <w:szCs w:val="32"/>
          <w:lang w:val="zh-CN" w:bidi="ar"/>
        </w:rPr>
      </w:pPr>
      <w:r>
        <w:rPr>
          <w:rFonts w:hint="eastAsia" w:ascii="Times New Roman" w:hAnsi="Times New Roman" w:eastAsia="仿宋_GB2312"/>
          <w:b/>
          <w:bCs/>
          <w:color w:val="auto"/>
          <w:sz w:val="32"/>
          <w:szCs w:val="32"/>
          <w:lang w:val="zh-CN" w:bidi="ar"/>
        </w:rPr>
        <w:t>个人标签。</w:t>
      </w:r>
      <w:r>
        <w:rPr>
          <w:rFonts w:hint="eastAsia" w:ascii="Times New Roman" w:hAnsi="Times New Roman" w:eastAsia="仿宋_GB2312"/>
          <w:color w:val="auto"/>
          <w:sz w:val="32"/>
          <w:szCs w:val="32"/>
          <w:lang w:val="zh-CN" w:bidi="ar"/>
        </w:rPr>
        <w:t>开发建立全省红十字会领域内的称号、成就勋章，根据群众在红十字会事业发展中的参与度将按照权重将其量化，发放称号或者成就勋章，支持群众查看未点亮的称号、成就勋章满足标准，同时实现个人称号勋章宣传页生成，群众可进行转发分享。</w:t>
      </w:r>
    </w:p>
    <w:p>
      <w:pPr>
        <w:adjustRightInd w:val="0"/>
        <w:snapToGrid w:val="0"/>
        <w:spacing w:line="560" w:lineRule="exact"/>
        <w:ind w:firstLine="643" w:firstLineChars="200"/>
        <w:rPr>
          <w:rFonts w:ascii="Times New Roman" w:hAnsi="Times New Roman" w:eastAsia="仿宋_GB2312"/>
          <w:color w:val="auto"/>
          <w:sz w:val="32"/>
          <w:szCs w:val="32"/>
          <w:lang w:val="zh-CN" w:bidi="ar"/>
        </w:rPr>
      </w:pPr>
      <w:r>
        <w:rPr>
          <w:rFonts w:hint="eastAsia" w:ascii="Times New Roman" w:hAnsi="Times New Roman" w:eastAsia="仿宋_GB2312"/>
          <w:b/>
          <w:bCs/>
          <w:color w:val="auto"/>
          <w:sz w:val="32"/>
          <w:szCs w:val="32"/>
          <w:lang w:val="zh-CN" w:bidi="ar"/>
        </w:rPr>
        <w:t>多证一码</w:t>
      </w:r>
      <w:r>
        <w:rPr>
          <w:rFonts w:hint="eastAsia" w:ascii="Times New Roman" w:hAnsi="Times New Roman" w:eastAsia="仿宋_GB2312"/>
          <w:color w:val="auto"/>
          <w:sz w:val="32"/>
          <w:szCs w:val="32"/>
          <w:lang w:val="zh-CN" w:bidi="ar"/>
        </w:rPr>
        <w:t>。</w:t>
      </w:r>
      <w:r>
        <w:rPr>
          <w:rFonts w:hint="eastAsia" w:ascii="Times New Roman" w:hAnsi="Times New Roman" w:eastAsia="仿宋_GB2312"/>
          <w:color w:val="auto"/>
          <w:sz w:val="32"/>
          <w:szCs w:val="32"/>
          <w:lang w:bidi="ar"/>
        </w:rPr>
        <w:t>开发造干捐献入库志愿者、红十字救护员、师资电子证照，集成会员、志愿者、造干捐献入库志愿者、救护员、师资等电子证照，</w:t>
      </w:r>
      <w:r>
        <w:rPr>
          <w:rFonts w:hint="eastAsia" w:ascii="Times New Roman" w:hAnsi="Times New Roman" w:eastAsia="仿宋_GB2312"/>
          <w:color w:val="auto"/>
          <w:sz w:val="32"/>
          <w:szCs w:val="32"/>
          <w:lang w:val="zh-CN" w:bidi="ar"/>
        </w:rPr>
        <w:t>转化为</w:t>
      </w:r>
      <w:r>
        <w:rPr>
          <w:rFonts w:hint="eastAsia" w:ascii="Times New Roman" w:hAnsi="Times New Roman" w:eastAsia="仿宋_GB2312"/>
          <w:color w:val="auto"/>
          <w:sz w:val="32"/>
          <w:szCs w:val="32"/>
          <w:lang w:bidi="ar"/>
        </w:rPr>
        <w:t>统一</w:t>
      </w:r>
      <w:r>
        <w:rPr>
          <w:rFonts w:hint="eastAsia" w:ascii="Times New Roman" w:hAnsi="Times New Roman" w:eastAsia="仿宋_GB2312"/>
          <w:color w:val="auto"/>
          <w:sz w:val="32"/>
          <w:szCs w:val="32"/>
          <w:lang w:val="zh-CN" w:bidi="ar"/>
        </w:rPr>
        <w:t>身份标识二维码。</w:t>
      </w:r>
    </w:p>
    <w:p>
      <w:pPr>
        <w:adjustRightInd w:val="0"/>
        <w:snapToGrid w:val="0"/>
        <w:spacing w:line="560" w:lineRule="exact"/>
        <w:ind w:firstLine="643" w:firstLineChars="200"/>
        <w:rPr>
          <w:rFonts w:ascii="Times New Roman" w:hAnsi="Times New Roman" w:eastAsia="仿宋_GB2312"/>
          <w:color w:val="auto"/>
          <w:sz w:val="32"/>
          <w:szCs w:val="32"/>
          <w:lang w:bidi="ar"/>
        </w:rPr>
      </w:pPr>
      <w:r>
        <w:rPr>
          <w:rFonts w:hint="eastAsia" w:ascii="Times New Roman" w:hAnsi="Times New Roman" w:eastAsia="仿宋_GB2312"/>
          <w:b/>
          <w:bCs/>
          <w:color w:val="auto"/>
          <w:sz w:val="32"/>
          <w:szCs w:val="32"/>
          <w:lang w:val="zh-CN" w:bidi="ar"/>
        </w:rPr>
        <w:t>阳光红会。</w:t>
      </w:r>
      <w:r>
        <w:rPr>
          <w:rFonts w:hint="eastAsia" w:ascii="Times New Roman" w:hAnsi="Times New Roman" w:eastAsia="仿宋_GB2312"/>
          <w:color w:val="auto"/>
          <w:sz w:val="32"/>
          <w:szCs w:val="32"/>
          <w:lang w:val="zh-CN" w:bidi="ar"/>
        </w:rPr>
        <w:t>会员、救援队员、救护员、救护师可以查看所属红十字会、基层组织架构设置、领导管理层信息、月度报告、年度报告、绩效评价信息。</w:t>
      </w:r>
      <w:r>
        <w:rPr>
          <w:rFonts w:hint="eastAsia" w:ascii="Times New Roman" w:hAnsi="Times New Roman" w:eastAsia="仿宋_GB2312"/>
          <w:color w:val="auto"/>
          <w:sz w:val="32"/>
          <w:szCs w:val="32"/>
          <w:lang w:bidi="ar"/>
        </w:rPr>
        <w:t>迭代接受使用社会捐赠款物“一键公开”应用。</w:t>
      </w:r>
    </w:p>
    <w:p>
      <w:pPr>
        <w:adjustRightInd w:val="0"/>
        <w:snapToGrid w:val="0"/>
        <w:spacing w:line="560" w:lineRule="exact"/>
        <w:ind w:firstLine="643" w:firstLineChars="200"/>
        <w:rPr>
          <w:rFonts w:ascii="Times New Roman" w:hAnsi="Times New Roman" w:eastAsia="仿宋_GB2312"/>
          <w:color w:val="auto"/>
          <w:sz w:val="32"/>
          <w:szCs w:val="32"/>
          <w:lang w:val="zh-CN" w:bidi="ar"/>
        </w:rPr>
      </w:pPr>
      <w:r>
        <w:rPr>
          <w:rFonts w:hint="eastAsia" w:ascii="Times New Roman" w:hAnsi="Times New Roman" w:eastAsia="仿宋_GB2312"/>
          <w:b/>
          <w:bCs/>
          <w:color w:val="auto"/>
          <w:sz w:val="32"/>
          <w:szCs w:val="32"/>
          <w:lang w:bidi="ar"/>
        </w:rPr>
        <w:t>行风信箱</w:t>
      </w:r>
      <w:r>
        <w:rPr>
          <w:rFonts w:hint="eastAsia" w:ascii="Times New Roman" w:hAnsi="Times New Roman" w:eastAsia="仿宋_GB2312"/>
          <w:color w:val="auto"/>
          <w:sz w:val="32"/>
          <w:szCs w:val="32"/>
          <w:lang w:bidi="ar"/>
        </w:rPr>
        <w:t>。接受反馈</w:t>
      </w:r>
      <w:r>
        <w:rPr>
          <w:rFonts w:hint="eastAsia" w:ascii="Times New Roman" w:hAnsi="Times New Roman" w:eastAsia="仿宋_GB2312"/>
          <w:color w:val="auto"/>
          <w:sz w:val="32"/>
          <w:szCs w:val="32"/>
          <w:lang w:val="zh-CN" w:bidi="ar"/>
        </w:rPr>
        <w:t>会员、救援队员、志愿者、救护员、救护师资</w:t>
      </w:r>
      <w:r>
        <w:rPr>
          <w:rFonts w:hint="eastAsia" w:ascii="Times New Roman" w:hAnsi="Times New Roman" w:eastAsia="仿宋_GB2312"/>
          <w:color w:val="auto"/>
          <w:sz w:val="32"/>
          <w:szCs w:val="32"/>
          <w:lang w:bidi="ar"/>
        </w:rPr>
        <w:t>等提出的意见建议</w:t>
      </w:r>
      <w:r>
        <w:rPr>
          <w:rFonts w:hint="eastAsia" w:ascii="Times New Roman" w:hAnsi="Times New Roman" w:eastAsia="仿宋_GB2312"/>
          <w:color w:val="auto"/>
          <w:sz w:val="32"/>
          <w:szCs w:val="32"/>
          <w:lang w:val="zh-CN" w:bidi="ar"/>
        </w:rPr>
        <w:t>。</w:t>
      </w:r>
    </w:p>
    <w:p>
      <w:pPr>
        <w:adjustRightInd w:val="0"/>
        <w:snapToGrid w:val="0"/>
        <w:spacing w:line="560" w:lineRule="exact"/>
        <w:ind w:firstLine="643" w:firstLineChars="200"/>
        <w:rPr>
          <w:rFonts w:ascii="Times New Roman" w:hAnsi="Times New Roman" w:eastAsia="仿宋_GB2312"/>
          <w:color w:val="auto"/>
          <w:sz w:val="32"/>
          <w:szCs w:val="32"/>
          <w:lang w:val="zh-CN" w:bidi="ar"/>
        </w:rPr>
      </w:pPr>
      <w:r>
        <w:rPr>
          <w:rFonts w:hint="eastAsia" w:ascii="Times New Roman" w:hAnsi="Times New Roman" w:eastAsia="仿宋_GB2312"/>
          <w:b/>
          <w:bCs/>
          <w:color w:val="auto"/>
          <w:sz w:val="32"/>
          <w:szCs w:val="32"/>
          <w:lang w:val="zh-CN" w:bidi="ar"/>
        </w:rPr>
        <w:t>活动中心</w:t>
      </w:r>
      <w:r>
        <w:rPr>
          <w:rFonts w:hint="eastAsia" w:ascii="Times New Roman" w:hAnsi="Times New Roman" w:eastAsia="仿宋_GB2312"/>
          <w:color w:val="auto"/>
          <w:sz w:val="32"/>
          <w:szCs w:val="32"/>
          <w:lang w:val="zh-CN" w:bidi="ar"/>
        </w:rPr>
        <w:t>。“</w:t>
      </w:r>
      <w:r>
        <w:rPr>
          <w:rFonts w:hint="eastAsia" w:ascii="Times New Roman" w:hAnsi="Times New Roman" w:eastAsia="仿宋_GB2312"/>
          <w:color w:val="auto"/>
          <w:sz w:val="32"/>
          <w:szCs w:val="32"/>
          <w:lang w:bidi="ar"/>
        </w:rPr>
        <w:t>数字红会</w:t>
      </w:r>
      <w:r>
        <w:rPr>
          <w:rFonts w:hint="eastAsia" w:ascii="Times New Roman" w:hAnsi="Times New Roman" w:eastAsia="仿宋_GB2312"/>
          <w:color w:val="auto"/>
          <w:sz w:val="32"/>
          <w:szCs w:val="32"/>
          <w:lang w:val="zh-CN" w:bidi="ar"/>
        </w:rPr>
        <w:t>”</w:t>
      </w:r>
      <w:r>
        <w:rPr>
          <w:rFonts w:hint="eastAsia" w:ascii="Times New Roman" w:hAnsi="Times New Roman" w:eastAsia="仿宋_GB2312"/>
          <w:color w:val="auto"/>
          <w:sz w:val="32"/>
          <w:szCs w:val="32"/>
          <w:lang w:bidi="ar"/>
        </w:rPr>
        <w:t>人道服务统一窗口、三个场景应用</w:t>
      </w:r>
      <w:r>
        <w:rPr>
          <w:rFonts w:hint="eastAsia" w:ascii="Times New Roman" w:hAnsi="Times New Roman" w:eastAsia="仿宋_GB2312"/>
          <w:color w:val="auto"/>
          <w:sz w:val="32"/>
          <w:szCs w:val="32"/>
          <w:lang w:val="zh-CN" w:bidi="ar"/>
        </w:rPr>
        <w:t>活动，群众可在活动中心搜索查看、</w:t>
      </w:r>
      <w:r>
        <w:rPr>
          <w:rFonts w:hint="eastAsia" w:ascii="Times New Roman" w:hAnsi="Times New Roman" w:eastAsia="仿宋_GB2312"/>
          <w:color w:val="auto"/>
          <w:sz w:val="32"/>
          <w:szCs w:val="32"/>
          <w:lang w:bidi="ar"/>
        </w:rPr>
        <w:t>预约报名、</w:t>
      </w:r>
      <w:r>
        <w:rPr>
          <w:rFonts w:hint="eastAsia" w:ascii="Times New Roman" w:hAnsi="Times New Roman" w:eastAsia="仿宋_GB2312"/>
          <w:color w:val="auto"/>
          <w:sz w:val="32"/>
          <w:szCs w:val="32"/>
          <w:lang w:val="zh-CN" w:bidi="ar"/>
        </w:rPr>
        <w:t>转发分享</w:t>
      </w:r>
      <w:r>
        <w:rPr>
          <w:rFonts w:hint="eastAsia" w:ascii="Times New Roman" w:hAnsi="Times New Roman" w:eastAsia="仿宋_GB2312"/>
          <w:color w:val="auto"/>
          <w:sz w:val="32"/>
          <w:szCs w:val="32"/>
          <w:lang w:bidi="ar"/>
        </w:rPr>
        <w:t>相关活动</w:t>
      </w:r>
      <w:r>
        <w:rPr>
          <w:rFonts w:hint="eastAsia" w:ascii="Times New Roman" w:hAnsi="Times New Roman" w:eastAsia="仿宋_GB2312"/>
          <w:color w:val="auto"/>
          <w:sz w:val="32"/>
          <w:szCs w:val="32"/>
          <w:lang w:val="zh-CN" w:bidi="ar"/>
        </w:rPr>
        <w:t>。</w:t>
      </w:r>
    </w:p>
    <w:p>
      <w:pPr>
        <w:adjustRightInd w:val="0"/>
        <w:snapToGrid w:val="0"/>
        <w:spacing w:line="560" w:lineRule="exact"/>
        <w:ind w:firstLine="643" w:firstLineChars="200"/>
        <w:rPr>
          <w:rFonts w:ascii="Times New Roman" w:hAnsi="Times New Roman" w:eastAsia="仿宋_GB2312"/>
          <w:color w:val="auto"/>
          <w:sz w:val="32"/>
          <w:szCs w:val="32"/>
          <w:lang w:val="zh-CN" w:bidi="ar"/>
        </w:rPr>
      </w:pPr>
      <w:r>
        <w:rPr>
          <w:rFonts w:hint="eastAsia" w:ascii="Times New Roman" w:hAnsi="Times New Roman" w:eastAsia="仿宋_GB2312"/>
          <w:b/>
          <w:bCs/>
          <w:color w:val="auto"/>
          <w:sz w:val="32"/>
          <w:szCs w:val="32"/>
          <w:lang w:val="zh-CN" w:bidi="ar"/>
        </w:rPr>
        <w:t>通知中心。</w:t>
      </w:r>
      <w:r>
        <w:rPr>
          <w:rFonts w:hint="eastAsia" w:ascii="Times New Roman" w:hAnsi="Times New Roman" w:eastAsia="仿宋_GB2312"/>
          <w:color w:val="auto"/>
          <w:sz w:val="32"/>
          <w:szCs w:val="32"/>
          <w:lang w:bidi="ar"/>
        </w:rPr>
        <w:t>分</w:t>
      </w:r>
      <w:r>
        <w:rPr>
          <w:rFonts w:hint="eastAsia" w:ascii="Times New Roman" w:hAnsi="Times New Roman" w:eastAsia="仿宋_GB2312"/>
          <w:color w:val="auto"/>
          <w:sz w:val="32"/>
          <w:szCs w:val="32"/>
          <w:lang w:val="zh-CN" w:bidi="ar"/>
        </w:rPr>
        <w:t>类展示“</w:t>
      </w:r>
      <w:r>
        <w:rPr>
          <w:rFonts w:hint="eastAsia" w:ascii="Times New Roman" w:hAnsi="Times New Roman" w:eastAsia="仿宋_GB2312"/>
          <w:color w:val="auto"/>
          <w:sz w:val="32"/>
          <w:szCs w:val="32"/>
          <w:lang w:bidi="ar"/>
        </w:rPr>
        <w:t>数字红会</w:t>
      </w:r>
      <w:r>
        <w:rPr>
          <w:rFonts w:hint="eastAsia" w:ascii="Times New Roman" w:hAnsi="Times New Roman" w:eastAsia="仿宋_GB2312"/>
          <w:color w:val="auto"/>
          <w:sz w:val="32"/>
          <w:szCs w:val="32"/>
          <w:lang w:val="zh-CN" w:bidi="ar"/>
        </w:rPr>
        <w:t>”服务事项通知，通知可快捷查看服务内容，也可</w:t>
      </w:r>
      <w:r>
        <w:rPr>
          <w:rFonts w:hint="eastAsia" w:ascii="Times New Roman" w:hAnsi="Times New Roman" w:eastAsia="仿宋_GB2312"/>
          <w:color w:val="auto"/>
          <w:sz w:val="32"/>
          <w:szCs w:val="32"/>
          <w:lang w:bidi="ar"/>
        </w:rPr>
        <w:t>快速直达办理</w:t>
      </w:r>
      <w:r>
        <w:rPr>
          <w:rFonts w:hint="eastAsia" w:ascii="Times New Roman" w:hAnsi="Times New Roman" w:eastAsia="仿宋_GB2312"/>
          <w:color w:val="auto"/>
          <w:sz w:val="32"/>
          <w:szCs w:val="32"/>
          <w:lang w:val="zh-CN" w:bidi="ar"/>
        </w:rPr>
        <w:t>。</w:t>
      </w:r>
    </w:p>
    <w:p>
      <w:pPr>
        <w:adjustRightInd w:val="0"/>
        <w:snapToGrid w:val="0"/>
        <w:spacing w:line="560" w:lineRule="exact"/>
        <w:ind w:firstLine="643" w:firstLineChars="200"/>
        <w:rPr>
          <w:rFonts w:ascii="仿宋_GB2312" w:hAnsi="仿宋_GB2312" w:eastAsia="仿宋_GB2312" w:cs="仿宋_GB2312"/>
          <w:b/>
          <w:bCs/>
          <w:color w:val="auto"/>
          <w:sz w:val="32"/>
          <w:szCs w:val="32"/>
          <w:shd w:val="clear" w:color="auto" w:fill="FFFFFF"/>
        </w:rPr>
      </w:pPr>
      <w:r>
        <w:rPr>
          <w:rFonts w:ascii="仿宋_GB2312" w:hAnsi="仿宋_GB2312" w:eastAsia="仿宋_GB2312" w:cs="仿宋_GB2312"/>
          <w:b/>
          <w:bCs/>
          <w:color w:val="auto"/>
          <w:sz w:val="32"/>
          <w:szCs w:val="32"/>
          <w:shd w:val="clear" w:color="auto" w:fill="FFFFFF"/>
        </w:rPr>
        <w:t>4.</w:t>
      </w:r>
      <w:r>
        <w:rPr>
          <w:rFonts w:hint="eastAsia" w:ascii="仿宋_GB2312" w:hAnsi="仿宋_GB2312" w:eastAsia="仿宋_GB2312" w:cs="仿宋_GB2312"/>
          <w:b/>
          <w:bCs/>
          <w:color w:val="auto"/>
          <w:sz w:val="32"/>
          <w:szCs w:val="32"/>
          <w:shd w:val="clear" w:color="auto" w:fill="FFFFFF"/>
        </w:rPr>
        <w:t>迭代建设“数字红会”驾驶舱</w:t>
      </w:r>
    </w:p>
    <w:p>
      <w:pPr>
        <w:adjustRightInd w:val="0"/>
        <w:snapToGrid w:val="0"/>
        <w:spacing w:line="560" w:lineRule="exact"/>
        <w:ind w:firstLine="643"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b/>
          <w:bCs/>
          <w:color w:val="auto"/>
          <w:sz w:val="32"/>
          <w:szCs w:val="32"/>
          <w:lang w:val="zh-CN" w:eastAsia="zh-Hans" w:bidi="ar"/>
        </w:rPr>
        <w:t>（</w:t>
      </w:r>
      <w:r>
        <w:rPr>
          <w:rFonts w:ascii="仿宋_GB2312" w:hAnsi="仿宋_GB2312" w:eastAsia="仿宋_GB2312" w:cs="仿宋_GB2312"/>
          <w:b/>
          <w:bCs/>
          <w:color w:val="auto"/>
          <w:sz w:val="32"/>
          <w:szCs w:val="32"/>
          <w:lang w:val="zh-CN" w:eastAsia="zh-Hans" w:bidi="ar"/>
        </w:rPr>
        <w:t>1</w:t>
      </w:r>
      <w:r>
        <w:rPr>
          <w:rFonts w:hint="eastAsia" w:ascii="仿宋_GB2312" w:hAnsi="仿宋_GB2312" w:eastAsia="仿宋_GB2312" w:cs="仿宋_GB2312"/>
          <w:b/>
          <w:bCs/>
          <w:color w:val="auto"/>
          <w:sz w:val="32"/>
          <w:szCs w:val="32"/>
          <w:lang w:val="zh-CN" w:eastAsia="zh-Hans" w:bidi="ar"/>
        </w:rPr>
        <w:t>）迭代“三救三献”核心业务驾驶分舱（移动端）。</w:t>
      </w:r>
      <w:r>
        <w:rPr>
          <w:rFonts w:hint="eastAsia" w:ascii="仿宋_GB2312" w:hAnsi="仿宋_GB2312" w:eastAsia="仿宋_GB2312" w:cs="仿宋_GB2312"/>
          <w:color w:val="auto"/>
          <w:sz w:val="32"/>
          <w:szCs w:val="32"/>
          <w:lang w:val="zh-CN" w:eastAsia="zh-Hans" w:bidi="ar"/>
        </w:rPr>
        <w:t>保留原有八大模块，适当精简数据指标，拓展建设手机、平板等“移动”驾驶舱。</w:t>
      </w:r>
    </w:p>
    <w:p>
      <w:pPr>
        <w:adjustRightInd w:val="0"/>
        <w:snapToGrid w:val="0"/>
        <w:spacing w:line="560" w:lineRule="exact"/>
        <w:ind w:firstLine="643"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b/>
          <w:bCs/>
          <w:color w:val="auto"/>
          <w:sz w:val="32"/>
          <w:szCs w:val="32"/>
          <w:lang w:val="zh-CN" w:eastAsia="zh-Hans" w:bidi="ar"/>
        </w:rPr>
        <w:t>（</w:t>
      </w:r>
      <w:r>
        <w:rPr>
          <w:rFonts w:ascii="仿宋_GB2312" w:hAnsi="仿宋_GB2312" w:eastAsia="仿宋_GB2312" w:cs="仿宋_GB2312"/>
          <w:b/>
          <w:bCs/>
          <w:color w:val="auto"/>
          <w:sz w:val="32"/>
          <w:szCs w:val="32"/>
          <w:lang w:val="zh-CN" w:eastAsia="zh-Hans" w:bidi="ar"/>
        </w:rPr>
        <w:t>2</w:t>
      </w:r>
      <w:r>
        <w:rPr>
          <w:rFonts w:hint="eastAsia" w:ascii="仿宋_GB2312" w:hAnsi="仿宋_GB2312" w:eastAsia="仿宋_GB2312" w:cs="仿宋_GB2312"/>
          <w:b/>
          <w:bCs/>
          <w:color w:val="auto"/>
          <w:sz w:val="32"/>
          <w:szCs w:val="32"/>
          <w:lang w:val="zh-CN" w:eastAsia="zh-Hans" w:bidi="ar"/>
        </w:rPr>
        <w:t>）开发“数字红会”系统应用驾驶分舱。</w:t>
      </w:r>
      <w:r>
        <w:rPr>
          <w:rFonts w:hint="eastAsia" w:ascii="仿宋_GB2312" w:hAnsi="仿宋_GB2312" w:eastAsia="仿宋_GB2312" w:cs="仿宋_GB2312"/>
          <w:color w:val="auto"/>
          <w:sz w:val="32"/>
          <w:szCs w:val="32"/>
          <w:lang w:val="zh-CN" w:eastAsia="zh-Hans" w:bidi="ar"/>
        </w:rPr>
        <w:t>监测评估各级红会使用“数字红会”信息系统等情况；有自建系统的，监测评估数据共享的时效、质量。</w:t>
      </w:r>
    </w:p>
    <w:p>
      <w:pPr>
        <w:adjustRightInd w:val="0"/>
        <w:snapToGrid w:val="0"/>
        <w:spacing w:line="560" w:lineRule="exact"/>
        <w:ind w:firstLine="643"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b/>
          <w:bCs/>
          <w:color w:val="auto"/>
          <w:sz w:val="32"/>
          <w:szCs w:val="32"/>
          <w:lang w:val="zh-CN" w:eastAsia="zh-Hans" w:bidi="ar"/>
        </w:rPr>
        <w:t>（</w:t>
      </w:r>
      <w:r>
        <w:rPr>
          <w:rFonts w:ascii="仿宋_GB2312" w:hAnsi="仿宋_GB2312" w:eastAsia="仿宋_GB2312" w:cs="仿宋_GB2312"/>
          <w:b/>
          <w:bCs/>
          <w:color w:val="auto"/>
          <w:sz w:val="32"/>
          <w:szCs w:val="32"/>
          <w:lang w:val="zh-CN" w:eastAsia="zh-Hans" w:bidi="ar"/>
        </w:rPr>
        <w:t>3</w:t>
      </w:r>
      <w:r>
        <w:rPr>
          <w:rFonts w:hint="eastAsia" w:ascii="仿宋_GB2312" w:hAnsi="仿宋_GB2312" w:eastAsia="仿宋_GB2312" w:cs="仿宋_GB2312"/>
          <w:b/>
          <w:bCs/>
          <w:color w:val="auto"/>
          <w:sz w:val="32"/>
          <w:szCs w:val="32"/>
          <w:lang w:val="zh-CN" w:eastAsia="zh-Hans" w:bidi="ar"/>
        </w:rPr>
        <w:t>）开发重点工作数字评估驾驶分舱。</w:t>
      </w:r>
      <w:r>
        <w:rPr>
          <w:rFonts w:hint="eastAsia" w:ascii="仿宋_GB2312" w:hAnsi="仿宋_GB2312" w:eastAsia="仿宋_GB2312" w:cs="仿宋_GB2312"/>
          <w:color w:val="auto"/>
          <w:sz w:val="32"/>
          <w:szCs w:val="32"/>
          <w:lang w:val="en-US" w:eastAsia="zh-CN"/>
        </w:rPr>
        <w:t>根据</w:t>
      </w:r>
      <w:r>
        <w:rPr>
          <w:rFonts w:hint="eastAsia" w:ascii="仿宋_GB2312" w:hAnsi="仿宋_GB2312" w:eastAsia="仿宋_GB2312" w:cs="仿宋_GB2312"/>
          <w:color w:val="auto"/>
          <w:sz w:val="32"/>
          <w:szCs w:val="32"/>
          <w:lang w:val="zh-CN" w:eastAsia="zh-Hans"/>
        </w:rPr>
        <w:t>《年度设区市红十字会重点工作评估细则》，</w:t>
      </w:r>
      <w:r>
        <w:rPr>
          <w:rFonts w:hint="eastAsia" w:ascii="仿宋_GB2312" w:hAnsi="仿宋_GB2312" w:eastAsia="仿宋_GB2312" w:cs="仿宋_GB2312"/>
          <w:color w:val="auto"/>
          <w:sz w:val="32"/>
          <w:szCs w:val="32"/>
          <w:lang w:val="en-US" w:eastAsia="zh-CN"/>
        </w:rPr>
        <w:t>依托“数字红会”标准数据仓，</w:t>
      </w:r>
      <w:r>
        <w:rPr>
          <w:rFonts w:hint="eastAsia" w:ascii="仿宋_GB2312" w:hAnsi="仿宋_GB2312" w:eastAsia="仿宋_GB2312" w:cs="仿宋_GB2312"/>
          <w:color w:val="auto"/>
          <w:sz w:val="32"/>
          <w:szCs w:val="32"/>
          <w:lang w:val="zh-CN" w:eastAsia="zh-Hans"/>
        </w:rPr>
        <w:t>开发评估算法模型，</w:t>
      </w:r>
      <w:r>
        <w:rPr>
          <w:rFonts w:hint="eastAsia" w:ascii="仿宋_GB2312" w:hAnsi="仿宋_GB2312" w:eastAsia="仿宋_GB2312" w:cs="仿宋_GB2312"/>
          <w:color w:val="auto"/>
          <w:sz w:val="32"/>
          <w:szCs w:val="32"/>
          <w:lang w:val="en-US" w:eastAsia="zh-CN"/>
        </w:rPr>
        <w:t>数智评估设区市红十字会年度重点工作开展情况</w:t>
      </w:r>
      <w:r>
        <w:rPr>
          <w:rFonts w:hint="eastAsia" w:ascii="仿宋_GB2312" w:hAnsi="仿宋_GB2312" w:eastAsia="仿宋_GB2312" w:cs="仿宋_GB2312"/>
          <w:color w:val="auto"/>
          <w:sz w:val="32"/>
          <w:szCs w:val="32"/>
          <w:lang w:val="zh-CN" w:eastAsia="zh-Hans" w:bidi="ar"/>
        </w:rPr>
        <w:t>。</w:t>
      </w:r>
    </w:p>
    <w:p>
      <w:pPr>
        <w:adjustRightInd w:val="0"/>
        <w:snapToGrid w:val="0"/>
        <w:spacing w:line="560" w:lineRule="exact"/>
        <w:ind w:firstLine="643" w:firstLineChars="200"/>
        <w:rPr>
          <w:color w:val="auto"/>
          <w:sz w:val="32"/>
          <w:szCs w:val="32"/>
        </w:rPr>
      </w:pPr>
      <w:r>
        <w:rPr>
          <w:rFonts w:ascii="仿宋_GB2312" w:hAnsi="仿宋_GB2312" w:eastAsia="仿宋_GB2312" w:cs="仿宋_GB2312"/>
          <w:b/>
          <w:bCs/>
          <w:color w:val="auto"/>
          <w:sz w:val="32"/>
          <w:szCs w:val="32"/>
          <w:shd w:val="clear" w:color="auto" w:fill="FFFFFF"/>
        </w:rPr>
        <w:t>5</w:t>
      </w:r>
      <w:r>
        <w:rPr>
          <w:rFonts w:hint="eastAsia" w:ascii="仿宋_GB2312" w:hAnsi="仿宋_GB2312" w:eastAsia="仿宋_GB2312" w:cs="仿宋_GB2312"/>
          <w:b/>
          <w:bCs/>
          <w:color w:val="auto"/>
          <w:sz w:val="32"/>
          <w:szCs w:val="32"/>
          <w:shd w:val="clear" w:color="auto" w:fill="FFFFFF"/>
        </w:rPr>
        <w:t>.“生命教育在线”场景应用</w:t>
      </w:r>
    </w:p>
    <w:p>
      <w:pPr>
        <w:adjustRightInd w:val="0"/>
        <w:snapToGrid w:val="0"/>
        <w:spacing w:line="560" w:lineRule="exact"/>
        <w:ind w:firstLine="643" w:firstLineChars="200"/>
        <w:rPr>
          <w:rFonts w:ascii="Times New Roman" w:hAnsi="Times New Roman" w:eastAsia="仿宋_GB2312"/>
          <w:color w:val="auto"/>
          <w:sz w:val="32"/>
          <w:szCs w:val="32"/>
          <w:lang w:val="zh-CN" w:bidi="ar"/>
        </w:rPr>
      </w:pPr>
      <w:r>
        <w:rPr>
          <w:rFonts w:hint="eastAsia" w:ascii="仿宋_GB2312" w:hAnsi="仿宋_GB2312" w:eastAsia="仿宋_GB2312" w:cs="仿宋_GB2312"/>
          <w:b/>
          <w:bCs/>
          <w:color w:val="auto"/>
          <w:sz w:val="32"/>
          <w:szCs w:val="32"/>
          <w:lang w:val="zh-CN" w:bidi="ar"/>
        </w:rPr>
        <w:t>（</w:t>
      </w:r>
      <w:r>
        <w:rPr>
          <w:rFonts w:hint="eastAsia" w:ascii="仿宋_GB2312" w:hAnsi="仿宋_GB2312" w:eastAsia="仿宋_GB2312" w:cs="仿宋_GB2312"/>
          <w:b/>
          <w:bCs/>
          <w:color w:val="auto"/>
          <w:sz w:val="32"/>
          <w:szCs w:val="32"/>
          <w:lang w:bidi="ar"/>
        </w:rPr>
        <w:t>1</w:t>
      </w:r>
      <w:r>
        <w:rPr>
          <w:rFonts w:hint="eastAsia" w:ascii="仿宋_GB2312" w:hAnsi="仿宋_GB2312" w:eastAsia="仿宋_GB2312" w:cs="仿宋_GB2312"/>
          <w:b/>
          <w:bCs/>
          <w:color w:val="auto"/>
          <w:sz w:val="32"/>
          <w:szCs w:val="32"/>
          <w:lang w:val="zh-CN" w:bidi="ar"/>
        </w:rPr>
        <w:t>）“生命教育在线”治理系统</w:t>
      </w:r>
    </w:p>
    <w:p>
      <w:pPr>
        <w:adjustRightInd w:val="0"/>
        <w:snapToGrid w:val="0"/>
        <w:spacing w:line="560" w:lineRule="exact"/>
        <w:ind w:firstLine="643"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b/>
          <w:bCs/>
          <w:color w:val="auto"/>
          <w:sz w:val="32"/>
          <w:szCs w:val="32"/>
          <w:lang w:val="zh-CN" w:eastAsia="zh-Hans" w:bidi="ar"/>
        </w:rPr>
        <w:fldChar w:fldCharType="begin"/>
      </w:r>
      <w:r>
        <w:rPr>
          <w:rFonts w:hint="eastAsia" w:ascii="仿宋_GB2312" w:hAnsi="仿宋_GB2312" w:eastAsia="仿宋_GB2312" w:cs="仿宋_GB2312"/>
          <w:b/>
          <w:bCs/>
          <w:color w:val="auto"/>
          <w:sz w:val="32"/>
          <w:szCs w:val="32"/>
          <w:lang w:val="zh-CN" w:eastAsia="zh-Hans" w:bidi="ar"/>
        </w:rPr>
        <w:instrText xml:space="preserve"> = 1 \* GB3 \* MERGEFORMAT </w:instrText>
      </w:r>
      <w:r>
        <w:rPr>
          <w:rFonts w:hint="eastAsia" w:ascii="仿宋_GB2312" w:hAnsi="仿宋_GB2312" w:eastAsia="仿宋_GB2312" w:cs="仿宋_GB2312"/>
          <w:b/>
          <w:bCs/>
          <w:color w:val="auto"/>
          <w:sz w:val="32"/>
          <w:szCs w:val="32"/>
          <w:lang w:val="zh-CN" w:eastAsia="zh-Hans" w:bidi="ar"/>
        </w:rPr>
        <w:fldChar w:fldCharType="separate"/>
      </w:r>
      <w:r>
        <w:rPr>
          <w:rFonts w:hint="eastAsia" w:ascii="仿宋_GB2312" w:hAnsi="仿宋_GB2312" w:eastAsia="仿宋_GB2312" w:cs="仿宋_GB2312"/>
          <w:b/>
          <w:bCs/>
          <w:color w:val="auto"/>
          <w:sz w:val="32"/>
          <w:szCs w:val="32"/>
        </w:rPr>
        <w:t>①</w:t>
      </w:r>
      <w:r>
        <w:rPr>
          <w:rFonts w:hint="eastAsia" w:ascii="仿宋_GB2312" w:hAnsi="仿宋_GB2312" w:eastAsia="仿宋_GB2312" w:cs="仿宋_GB2312"/>
          <w:b/>
          <w:bCs/>
          <w:color w:val="auto"/>
          <w:sz w:val="32"/>
          <w:szCs w:val="32"/>
          <w:lang w:val="zh-CN" w:eastAsia="zh-Hans" w:bidi="ar"/>
        </w:rPr>
        <w:fldChar w:fldCharType="end"/>
      </w:r>
      <w:r>
        <w:rPr>
          <w:rFonts w:hint="eastAsia" w:ascii="仿宋_GB2312" w:hAnsi="仿宋_GB2312" w:eastAsia="仿宋_GB2312" w:cs="仿宋_GB2312"/>
          <w:b/>
          <w:bCs/>
          <w:color w:val="auto"/>
          <w:sz w:val="32"/>
          <w:szCs w:val="32"/>
          <w:lang w:val="zh-CN" w:eastAsia="zh-Hans" w:bidi="ar"/>
        </w:rPr>
        <w:t>阵地管理</w:t>
      </w:r>
      <w:r>
        <w:rPr>
          <w:rFonts w:hint="eastAsia" w:ascii="仿宋_GB2312" w:hAnsi="仿宋_GB2312" w:eastAsia="仿宋_GB2312" w:cs="仿宋_GB2312"/>
          <w:b/>
          <w:bCs/>
          <w:color w:val="auto"/>
          <w:sz w:val="32"/>
          <w:szCs w:val="32"/>
          <w:lang w:bidi="ar"/>
        </w:rPr>
        <w:t>。</w:t>
      </w:r>
      <w:r>
        <w:rPr>
          <w:rFonts w:hint="eastAsia" w:ascii="仿宋_GB2312" w:hAnsi="仿宋_GB2312" w:eastAsia="仿宋_GB2312" w:cs="仿宋_GB2312"/>
          <w:color w:val="auto"/>
          <w:sz w:val="32"/>
          <w:szCs w:val="32"/>
          <w:lang w:val="zh-CN" w:eastAsia="zh-Hans" w:bidi="ar"/>
        </w:rPr>
        <w:t>新增阵地开放时间，并支持以单个阵地为维度统计展示年度、季度、月度预约人次、参观人次、反馈评价功能。工作人员在生命教育体验馆中设置体验项目，已维护的生命教育体验馆中自定义设置项目体验顺序，在群众在场馆签到后将在群众端展示研学路径，引导群众前往项目体验区进行体验，同时支持群众自定义设置项目体验顺序。</w:t>
      </w:r>
    </w:p>
    <w:p>
      <w:pPr>
        <w:adjustRightInd w:val="0"/>
        <w:snapToGrid w:val="0"/>
        <w:spacing w:line="560" w:lineRule="exact"/>
        <w:ind w:firstLine="643"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b/>
          <w:bCs/>
          <w:color w:val="auto"/>
          <w:sz w:val="32"/>
          <w:szCs w:val="32"/>
          <w:shd w:val="clear" w:color="auto" w:fill="FFFFFF"/>
          <w:lang w:eastAsia="zh-Hans"/>
        </w:rPr>
        <w:t>②</w:t>
      </w:r>
      <w:r>
        <w:rPr>
          <w:rFonts w:hint="eastAsia" w:ascii="仿宋_GB2312" w:hAnsi="仿宋_GB2312" w:eastAsia="仿宋_GB2312" w:cs="仿宋_GB2312"/>
          <w:b/>
          <w:bCs/>
          <w:color w:val="auto"/>
          <w:sz w:val="32"/>
          <w:szCs w:val="32"/>
          <w:lang w:val="zh-CN" w:eastAsia="zh-Hans" w:bidi="ar"/>
        </w:rPr>
        <w:t>专家管理。</w:t>
      </w:r>
      <w:r>
        <w:rPr>
          <w:rFonts w:hint="eastAsia" w:ascii="仿宋_GB2312" w:hAnsi="仿宋_GB2312" w:eastAsia="仿宋_GB2312" w:cs="仿宋_GB2312"/>
          <w:color w:val="auto"/>
          <w:sz w:val="32"/>
          <w:szCs w:val="32"/>
          <w:lang w:val="zh-CN" w:eastAsia="zh-Hans" w:bidi="ar"/>
        </w:rPr>
        <w:t>维护应急救护专家、应急救援专家、志愿服务专家基本信息、具备技能、发布的课程、服务时长、星级评定。</w:t>
      </w:r>
    </w:p>
    <w:p>
      <w:pPr>
        <w:adjustRightInd w:val="0"/>
        <w:snapToGrid w:val="0"/>
        <w:spacing w:line="560" w:lineRule="exact"/>
        <w:ind w:firstLine="643"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b/>
          <w:bCs/>
          <w:color w:val="auto"/>
          <w:sz w:val="32"/>
          <w:szCs w:val="32"/>
          <w:shd w:val="clear" w:color="auto" w:fill="FFFFFF"/>
          <w:lang w:eastAsia="zh-Hans"/>
        </w:rPr>
        <w:t>③</w:t>
      </w:r>
      <w:r>
        <w:rPr>
          <w:rFonts w:hint="eastAsia" w:ascii="仿宋_GB2312" w:hAnsi="仿宋_GB2312" w:eastAsia="仿宋_GB2312" w:cs="仿宋_GB2312"/>
          <w:b/>
          <w:bCs/>
          <w:color w:val="auto"/>
          <w:sz w:val="32"/>
          <w:szCs w:val="32"/>
          <w:lang w:val="zh-CN" w:eastAsia="zh-Hans" w:bidi="ar"/>
        </w:rPr>
        <w:t>课程资源管理。</w:t>
      </w:r>
      <w:r>
        <w:rPr>
          <w:rFonts w:hint="eastAsia" w:ascii="仿宋_GB2312" w:hAnsi="仿宋_GB2312" w:eastAsia="仿宋_GB2312" w:cs="仿宋_GB2312"/>
          <w:color w:val="auto"/>
          <w:sz w:val="32"/>
          <w:szCs w:val="32"/>
          <w:lang w:val="zh-CN" w:eastAsia="zh-Hans" w:bidi="ar"/>
        </w:rPr>
        <w:t>新增专家发布的课程资源板块，通过区县、市、机构上报注册申请，审核通过后开通生命教育专家频道相关栏目，并设置相关栏目的相关信息，系统管理员对教育专家频道用户进行监管，可以冻结、锁定、关闭、注销教育专家频道。</w:t>
      </w:r>
    </w:p>
    <w:p>
      <w:pPr>
        <w:adjustRightInd w:val="0"/>
        <w:snapToGrid w:val="0"/>
        <w:spacing w:line="560" w:lineRule="exact"/>
        <w:ind w:firstLine="643"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b/>
          <w:bCs/>
          <w:color w:val="auto"/>
          <w:sz w:val="32"/>
          <w:szCs w:val="32"/>
          <w:shd w:val="clear" w:color="auto" w:fill="FFFFFF"/>
          <w:lang w:eastAsia="zh-Hans"/>
        </w:rPr>
        <w:fldChar w:fldCharType="begin"/>
      </w:r>
      <w:r>
        <w:rPr>
          <w:rFonts w:hint="eastAsia" w:ascii="仿宋_GB2312" w:hAnsi="仿宋_GB2312" w:eastAsia="仿宋_GB2312" w:cs="仿宋_GB2312"/>
          <w:b/>
          <w:bCs/>
          <w:color w:val="auto"/>
          <w:sz w:val="32"/>
          <w:szCs w:val="32"/>
          <w:shd w:val="clear" w:color="auto" w:fill="FFFFFF"/>
          <w:lang w:eastAsia="zh-Hans"/>
        </w:rPr>
        <w:instrText xml:space="preserve"> = 4 \* GB3 \* MERGEFORMAT </w:instrText>
      </w:r>
      <w:r>
        <w:rPr>
          <w:rFonts w:hint="eastAsia" w:ascii="仿宋_GB2312" w:hAnsi="仿宋_GB2312" w:eastAsia="仿宋_GB2312" w:cs="仿宋_GB2312"/>
          <w:b/>
          <w:bCs/>
          <w:color w:val="auto"/>
          <w:sz w:val="32"/>
          <w:szCs w:val="32"/>
          <w:shd w:val="clear" w:color="auto" w:fill="FFFFFF"/>
          <w:lang w:eastAsia="zh-Hans"/>
        </w:rPr>
        <w:fldChar w:fldCharType="separate"/>
      </w:r>
      <w:r>
        <w:rPr>
          <w:rFonts w:hint="eastAsia" w:ascii="仿宋_GB2312" w:hAnsi="仿宋_GB2312" w:eastAsia="仿宋_GB2312" w:cs="仿宋_GB2312"/>
          <w:b/>
          <w:bCs/>
          <w:color w:val="auto"/>
          <w:sz w:val="32"/>
          <w:szCs w:val="32"/>
        </w:rPr>
        <w:t>④</w:t>
      </w:r>
      <w:r>
        <w:rPr>
          <w:rFonts w:hint="eastAsia" w:ascii="仿宋_GB2312" w:hAnsi="仿宋_GB2312" w:eastAsia="仿宋_GB2312" w:cs="仿宋_GB2312"/>
          <w:b/>
          <w:bCs/>
          <w:color w:val="auto"/>
          <w:sz w:val="32"/>
          <w:szCs w:val="32"/>
          <w:shd w:val="clear" w:color="auto" w:fill="FFFFFF"/>
          <w:lang w:eastAsia="zh-Hans"/>
        </w:rPr>
        <w:fldChar w:fldCharType="end"/>
      </w:r>
      <w:r>
        <w:rPr>
          <w:rFonts w:hint="eastAsia" w:ascii="仿宋_GB2312" w:hAnsi="仿宋_GB2312" w:eastAsia="仿宋_GB2312" w:cs="仿宋_GB2312"/>
          <w:b/>
          <w:bCs/>
          <w:color w:val="auto"/>
          <w:sz w:val="32"/>
          <w:szCs w:val="32"/>
          <w:lang w:val="zh-CN" w:eastAsia="zh-Hans" w:bidi="ar"/>
        </w:rPr>
        <w:t>智能邀请。</w:t>
      </w:r>
      <w:r>
        <w:rPr>
          <w:rFonts w:hint="eastAsia" w:ascii="仿宋_GB2312" w:hAnsi="仿宋_GB2312" w:eastAsia="仿宋_GB2312" w:cs="仿宋_GB2312"/>
          <w:color w:val="auto"/>
          <w:sz w:val="32"/>
          <w:szCs w:val="32"/>
          <w:lang w:val="zh-CN" w:eastAsia="zh-Hans" w:bidi="ar"/>
        </w:rPr>
        <w:t>红十字会根据爱心人士/企业的捐赠行为，定期向爱心人士及企业推送阵地参观邀请和课程学习邀请，红十字通过教育服务的形式对群众爱心行为进行反馈，并向其推送问卷调查表。</w:t>
      </w:r>
    </w:p>
    <w:p>
      <w:pPr>
        <w:adjustRightInd w:val="0"/>
        <w:snapToGrid w:val="0"/>
        <w:spacing w:line="560" w:lineRule="exact"/>
        <w:ind w:firstLine="643"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b/>
          <w:bCs/>
          <w:color w:val="auto"/>
          <w:sz w:val="32"/>
          <w:szCs w:val="32"/>
          <w:shd w:val="clear" w:color="auto" w:fill="FFFFFF"/>
          <w:lang w:eastAsia="zh-Hans"/>
        </w:rPr>
        <w:fldChar w:fldCharType="begin"/>
      </w:r>
      <w:r>
        <w:rPr>
          <w:rFonts w:hint="eastAsia" w:ascii="仿宋_GB2312" w:hAnsi="仿宋_GB2312" w:eastAsia="仿宋_GB2312" w:cs="仿宋_GB2312"/>
          <w:b/>
          <w:bCs/>
          <w:color w:val="auto"/>
          <w:sz w:val="32"/>
          <w:szCs w:val="32"/>
          <w:shd w:val="clear" w:color="auto" w:fill="FFFFFF"/>
          <w:lang w:eastAsia="zh-Hans"/>
        </w:rPr>
        <w:instrText xml:space="preserve"> = 5 \* GB3 \* MERGEFORMAT </w:instrText>
      </w:r>
      <w:r>
        <w:rPr>
          <w:rFonts w:hint="eastAsia" w:ascii="仿宋_GB2312" w:hAnsi="仿宋_GB2312" w:eastAsia="仿宋_GB2312" w:cs="仿宋_GB2312"/>
          <w:b/>
          <w:bCs/>
          <w:color w:val="auto"/>
          <w:sz w:val="32"/>
          <w:szCs w:val="32"/>
          <w:shd w:val="clear" w:color="auto" w:fill="FFFFFF"/>
          <w:lang w:eastAsia="zh-Hans"/>
        </w:rPr>
        <w:fldChar w:fldCharType="separate"/>
      </w:r>
      <w:r>
        <w:rPr>
          <w:rFonts w:hint="eastAsia" w:ascii="仿宋_GB2312" w:hAnsi="仿宋_GB2312" w:eastAsia="仿宋_GB2312" w:cs="仿宋_GB2312"/>
          <w:b/>
          <w:bCs/>
          <w:color w:val="auto"/>
          <w:sz w:val="32"/>
          <w:szCs w:val="32"/>
        </w:rPr>
        <w:t>⑤</w:t>
      </w:r>
      <w:r>
        <w:rPr>
          <w:rFonts w:hint="eastAsia" w:ascii="仿宋_GB2312" w:hAnsi="仿宋_GB2312" w:eastAsia="仿宋_GB2312" w:cs="仿宋_GB2312"/>
          <w:b/>
          <w:bCs/>
          <w:color w:val="auto"/>
          <w:sz w:val="32"/>
          <w:szCs w:val="32"/>
          <w:shd w:val="clear" w:color="auto" w:fill="FFFFFF"/>
          <w:lang w:eastAsia="zh-Hans"/>
        </w:rPr>
        <w:fldChar w:fldCharType="end"/>
      </w:r>
      <w:r>
        <w:rPr>
          <w:rFonts w:hint="eastAsia" w:ascii="仿宋_GB2312" w:hAnsi="仿宋_GB2312" w:eastAsia="仿宋_GB2312" w:cs="仿宋_GB2312"/>
          <w:b/>
          <w:bCs/>
          <w:color w:val="auto"/>
          <w:sz w:val="32"/>
          <w:szCs w:val="32"/>
          <w:lang w:val="zh-CN" w:eastAsia="zh-Hans" w:bidi="ar"/>
        </w:rPr>
        <w:t>教育资源板块管理。</w:t>
      </w:r>
      <w:r>
        <w:rPr>
          <w:rFonts w:hint="eastAsia" w:ascii="仿宋_GB2312" w:hAnsi="仿宋_GB2312" w:eastAsia="仿宋_GB2312" w:cs="仿宋_GB2312"/>
          <w:color w:val="auto"/>
          <w:sz w:val="32"/>
          <w:szCs w:val="32"/>
          <w:lang w:val="zh-CN" w:eastAsia="zh-Hans" w:bidi="ar"/>
        </w:rPr>
        <w:t>通过定期分析专家及课程资源板块的访问数据及教育成效，重组生命教育资源，梳理出优质内容板块，构建可复用，可组合，且高质量的教育资源板块。</w:t>
      </w:r>
    </w:p>
    <w:p>
      <w:pPr>
        <w:adjustRightInd w:val="0"/>
        <w:snapToGrid w:val="0"/>
        <w:spacing w:line="560" w:lineRule="exact"/>
        <w:ind w:firstLine="643"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b/>
          <w:bCs/>
          <w:color w:val="auto"/>
          <w:sz w:val="32"/>
          <w:szCs w:val="32"/>
          <w:shd w:val="clear" w:color="auto" w:fill="FFFFFF"/>
        </w:rPr>
        <w:fldChar w:fldCharType="begin"/>
      </w:r>
      <w:r>
        <w:rPr>
          <w:rFonts w:hint="eastAsia" w:ascii="仿宋_GB2312" w:hAnsi="仿宋_GB2312" w:eastAsia="仿宋_GB2312" w:cs="仿宋_GB2312"/>
          <w:b/>
          <w:bCs/>
          <w:color w:val="auto"/>
          <w:sz w:val="32"/>
          <w:szCs w:val="32"/>
          <w:shd w:val="clear" w:color="auto" w:fill="FFFFFF"/>
        </w:rPr>
        <w:instrText xml:space="preserve"> = 6 \* GB3 \* MERGEFORMAT </w:instrText>
      </w:r>
      <w:r>
        <w:rPr>
          <w:rFonts w:hint="eastAsia" w:ascii="仿宋_GB2312" w:hAnsi="仿宋_GB2312" w:eastAsia="仿宋_GB2312" w:cs="仿宋_GB2312"/>
          <w:b/>
          <w:bCs/>
          <w:color w:val="auto"/>
          <w:sz w:val="32"/>
          <w:szCs w:val="32"/>
          <w:shd w:val="clear" w:color="auto" w:fill="FFFFFF"/>
        </w:rPr>
        <w:fldChar w:fldCharType="separate"/>
      </w:r>
      <w:r>
        <w:rPr>
          <w:rFonts w:hint="eastAsia" w:ascii="仿宋_GB2312" w:hAnsi="仿宋_GB2312" w:eastAsia="仿宋_GB2312" w:cs="仿宋_GB2312"/>
          <w:b/>
          <w:bCs/>
          <w:color w:val="auto"/>
          <w:sz w:val="32"/>
          <w:szCs w:val="32"/>
        </w:rPr>
        <w:t>⑥</w:t>
      </w:r>
      <w:r>
        <w:rPr>
          <w:rFonts w:hint="eastAsia" w:ascii="仿宋_GB2312" w:hAnsi="仿宋_GB2312" w:eastAsia="仿宋_GB2312" w:cs="仿宋_GB2312"/>
          <w:b/>
          <w:bCs/>
          <w:color w:val="auto"/>
          <w:sz w:val="32"/>
          <w:szCs w:val="32"/>
          <w:shd w:val="clear" w:color="auto" w:fill="FFFFFF"/>
        </w:rPr>
        <w:fldChar w:fldCharType="end"/>
      </w:r>
      <w:r>
        <w:rPr>
          <w:rFonts w:hint="eastAsia" w:ascii="仿宋_GB2312" w:hAnsi="仿宋_GB2312" w:eastAsia="仿宋_GB2312" w:cs="仿宋_GB2312"/>
          <w:b/>
          <w:bCs/>
          <w:color w:val="auto"/>
          <w:sz w:val="32"/>
          <w:szCs w:val="32"/>
          <w:lang w:val="zh-CN" w:eastAsia="zh-Hans" w:bidi="ar"/>
        </w:rPr>
        <w:t>风采宣传管理模块。</w:t>
      </w:r>
      <w:r>
        <w:rPr>
          <w:rFonts w:hint="eastAsia" w:ascii="仿宋_GB2312" w:hAnsi="仿宋_GB2312" w:eastAsia="仿宋_GB2312" w:cs="仿宋_GB2312"/>
          <w:color w:val="auto"/>
          <w:sz w:val="32"/>
          <w:szCs w:val="32"/>
          <w:lang w:val="zh-CN" w:eastAsia="zh-Hans" w:bidi="ar"/>
        </w:rPr>
        <w:t>工作人员在该模块中维护</w:t>
      </w:r>
      <w:r>
        <w:rPr>
          <w:rFonts w:hint="eastAsia" w:ascii="仿宋_GB2312" w:hAnsi="仿宋_GB2312" w:eastAsia="仿宋_GB2312" w:cs="仿宋_GB2312"/>
          <w:color w:val="auto"/>
          <w:sz w:val="32"/>
          <w:szCs w:val="32"/>
          <w:lang w:bidi="ar"/>
        </w:rPr>
        <w:t>造血干细胞捐献者、人体器官（遗体、组织）捐献者、</w:t>
      </w:r>
      <w:r>
        <w:rPr>
          <w:rFonts w:hint="eastAsia" w:ascii="仿宋_GB2312" w:hAnsi="仿宋_GB2312" w:eastAsia="仿宋_GB2312" w:cs="仿宋_GB2312"/>
          <w:color w:val="auto"/>
          <w:sz w:val="32"/>
          <w:szCs w:val="32"/>
          <w:lang w:val="zh-CN" w:eastAsia="zh-Hans" w:bidi="ar"/>
        </w:rPr>
        <w:t>救护师资</w:t>
      </w:r>
      <w:r>
        <w:rPr>
          <w:rFonts w:hint="eastAsia" w:ascii="仿宋_GB2312" w:hAnsi="仿宋_GB2312" w:eastAsia="仿宋_GB2312" w:cs="仿宋_GB2312"/>
          <w:color w:val="auto"/>
          <w:sz w:val="32"/>
          <w:szCs w:val="32"/>
          <w:lang w:bidi="ar"/>
        </w:rPr>
        <w:t>等</w:t>
      </w:r>
      <w:r>
        <w:rPr>
          <w:rFonts w:hint="eastAsia" w:ascii="仿宋_GB2312" w:hAnsi="仿宋_GB2312" w:eastAsia="仿宋_GB2312" w:cs="仿宋_GB2312"/>
          <w:color w:val="auto"/>
          <w:sz w:val="32"/>
          <w:szCs w:val="32"/>
          <w:lang w:val="zh-CN" w:eastAsia="zh-Hans" w:bidi="ar"/>
        </w:rPr>
        <w:t>风采，对发布风采活动进行审核，审核通过后设置公布时长并发布，发布后该队伍的基本信息和风采事迹将在服务侧进行透出。各地红十字会支持维护、发布、撤销应急救护事件、应急救援事件、应急救护培训成效、心理救护优秀案例。</w:t>
      </w:r>
    </w:p>
    <w:p>
      <w:pPr>
        <w:adjustRightInd w:val="0"/>
        <w:snapToGrid w:val="0"/>
        <w:spacing w:line="560" w:lineRule="exact"/>
        <w:ind w:firstLine="643"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b/>
          <w:bCs/>
          <w:color w:val="auto"/>
          <w:sz w:val="32"/>
          <w:szCs w:val="32"/>
          <w:lang w:bidi="ar"/>
        </w:rPr>
        <w:fldChar w:fldCharType="begin"/>
      </w:r>
      <w:r>
        <w:rPr>
          <w:rFonts w:hint="eastAsia" w:ascii="仿宋_GB2312" w:hAnsi="仿宋_GB2312" w:eastAsia="仿宋_GB2312" w:cs="仿宋_GB2312"/>
          <w:b/>
          <w:bCs/>
          <w:color w:val="auto"/>
          <w:sz w:val="32"/>
          <w:szCs w:val="32"/>
          <w:lang w:bidi="ar"/>
        </w:rPr>
        <w:instrText xml:space="preserve"> = 7 \* GB3 \* MERGEFORMAT </w:instrText>
      </w:r>
      <w:r>
        <w:rPr>
          <w:rFonts w:hint="eastAsia" w:ascii="仿宋_GB2312" w:hAnsi="仿宋_GB2312" w:eastAsia="仿宋_GB2312" w:cs="仿宋_GB2312"/>
          <w:b/>
          <w:bCs/>
          <w:color w:val="auto"/>
          <w:sz w:val="32"/>
          <w:szCs w:val="32"/>
          <w:lang w:bidi="ar"/>
        </w:rPr>
        <w:fldChar w:fldCharType="separate"/>
      </w:r>
      <w:r>
        <w:rPr>
          <w:rFonts w:hint="eastAsia" w:ascii="仿宋_GB2312" w:hAnsi="仿宋_GB2312" w:eastAsia="仿宋_GB2312" w:cs="仿宋_GB2312"/>
          <w:b/>
          <w:bCs/>
          <w:color w:val="auto"/>
          <w:sz w:val="32"/>
          <w:szCs w:val="32"/>
        </w:rPr>
        <w:t>⑦</w:t>
      </w:r>
      <w:r>
        <w:rPr>
          <w:rFonts w:hint="eastAsia" w:ascii="仿宋_GB2312" w:hAnsi="仿宋_GB2312" w:eastAsia="仿宋_GB2312" w:cs="仿宋_GB2312"/>
          <w:b/>
          <w:bCs/>
          <w:color w:val="auto"/>
          <w:sz w:val="32"/>
          <w:szCs w:val="32"/>
          <w:lang w:bidi="ar"/>
        </w:rPr>
        <w:fldChar w:fldCharType="end"/>
      </w:r>
      <w:r>
        <w:rPr>
          <w:rFonts w:hint="eastAsia" w:ascii="Times New Roman" w:hAnsi="Times New Roman" w:eastAsia="仿宋_GB2312"/>
          <w:b/>
          <w:bCs/>
          <w:color w:val="auto"/>
          <w:sz w:val="32"/>
          <w:szCs w:val="32"/>
          <w:lang w:val="zh-CN" w:eastAsia="zh-Hans" w:bidi="ar"/>
        </w:rPr>
        <w:t>统计分析</w:t>
      </w:r>
      <w:r>
        <w:rPr>
          <w:rFonts w:hint="eastAsia" w:ascii="Times New Roman" w:hAnsi="Times New Roman" w:eastAsia="仿宋_GB2312"/>
          <w:b/>
          <w:bCs/>
          <w:color w:val="auto"/>
          <w:sz w:val="32"/>
          <w:szCs w:val="32"/>
          <w:lang w:bidi="ar"/>
        </w:rPr>
        <w:t>。</w:t>
      </w:r>
      <w:r>
        <w:rPr>
          <w:rFonts w:hint="eastAsia" w:ascii="仿宋_GB2312" w:hAnsi="仿宋_GB2312" w:eastAsia="仿宋_GB2312" w:cs="仿宋_GB2312"/>
          <w:color w:val="auto"/>
          <w:sz w:val="32"/>
          <w:szCs w:val="32"/>
          <w:lang w:val="zh-CN" w:eastAsia="zh-Hans" w:bidi="ar"/>
        </w:rPr>
        <w:t>统计生命教育时的过程数据，直播板块统计分析，以及培训年度台账统计和制表。</w:t>
      </w:r>
    </w:p>
    <w:p>
      <w:pPr>
        <w:adjustRightInd w:val="0"/>
        <w:snapToGrid w:val="0"/>
        <w:spacing w:line="560" w:lineRule="exact"/>
        <w:ind w:firstLine="643" w:firstLineChars="200"/>
        <w:rPr>
          <w:color w:val="auto"/>
          <w:sz w:val="32"/>
          <w:szCs w:val="32"/>
        </w:rPr>
      </w:pPr>
      <w:r>
        <w:rPr>
          <w:rFonts w:hint="eastAsia" w:ascii="仿宋_GB2312" w:hAnsi="仿宋_GB2312" w:eastAsia="仿宋_GB2312" w:cs="仿宋_GB2312"/>
          <w:b/>
          <w:bCs/>
          <w:color w:val="auto"/>
          <w:sz w:val="32"/>
          <w:szCs w:val="32"/>
          <w:lang w:val="zh-CN" w:bidi="ar"/>
        </w:rPr>
        <w:t>（</w:t>
      </w:r>
      <w:r>
        <w:rPr>
          <w:rFonts w:hint="eastAsia" w:ascii="仿宋_GB2312" w:hAnsi="仿宋_GB2312" w:eastAsia="仿宋_GB2312" w:cs="仿宋_GB2312"/>
          <w:b/>
          <w:bCs/>
          <w:color w:val="auto"/>
          <w:sz w:val="32"/>
          <w:szCs w:val="32"/>
          <w:lang w:bidi="ar"/>
        </w:rPr>
        <w:t>2</w:t>
      </w:r>
      <w:r>
        <w:rPr>
          <w:rFonts w:hint="eastAsia" w:ascii="仿宋_GB2312" w:hAnsi="仿宋_GB2312" w:eastAsia="仿宋_GB2312" w:cs="仿宋_GB2312"/>
          <w:b/>
          <w:bCs/>
          <w:color w:val="auto"/>
          <w:sz w:val="32"/>
          <w:szCs w:val="32"/>
          <w:lang w:val="zh-CN" w:bidi="ar"/>
        </w:rPr>
        <w:t>）生命教育在线服务系统</w:t>
      </w:r>
    </w:p>
    <w:p>
      <w:pPr>
        <w:adjustRightInd w:val="0"/>
        <w:snapToGrid w:val="0"/>
        <w:spacing w:line="560" w:lineRule="exact"/>
        <w:ind w:firstLine="640" w:firstLineChars="200"/>
        <w:rPr>
          <w:rFonts w:ascii="Times New Roman" w:hAnsi="Times New Roman" w:eastAsia="仿宋_GB2312"/>
          <w:color w:val="auto"/>
          <w:sz w:val="32"/>
          <w:szCs w:val="32"/>
          <w:lang w:val="zh-CN" w:eastAsia="zh-Hans" w:bidi="ar"/>
        </w:rPr>
      </w:pPr>
      <w:r>
        <w:rPr>
          <w:rFonts w:hint="eastAsia" w:ascii="Times New Roman" w:hAnsi="Times New Roman" w:eastAsia="仿宋_GB2312"/>
          <w:color w:val="auto"/>
          <w:sz w:val="32"/>
          <w:szCs w:val="32"/>
          <w:lang w:val="zh-CN" w:eastAsia="zh-Hans" w:bidi="ar"/>
        </w:rPr>
        <w:t>通过在生命教育治理系统中制定的生命</w:t>
      </w:r>
      <w:r>
        <w:rPr>
          <w:rFonts w:hint="eastAsia" w:ascii="Times New Roman" w:hAnsi="Times New Roman" w:eastAsia="仿宋_GB2312"/>
          <w:color w:val="auto"/>
          <w:sz w:val="32"/>
          <w:szCs w:val="32"/>
          <w:lang w:bidi="ar"/>
        </w:rPr>
        <w:t>教育</w:t>
      </w:r>
      <w:r>
        <w:rPr>
          <w:rFonts w:hint="eastAsia" w:ascii="Times New Roman" w:hAnsi="Times New Roman" w:eastAsia="仿宋_GB2312"/>
          <w:color w:val="auto"/>
          <w:sz w:val="32"/>
          <w:szCs w:val="32"/>
          <w:lang w:val="zh-CN" w:eastAsia="zh-Hans" w:bidi="ar"/>
        </w:rPr>
        <w:t>研学之旅专栏主动向群众推送生命知识，教育课程，阵地展馆信息，让群众逐渐认识生命、尊重生命、尊重生命、关爱生命。</w:t>
      </w:r>
    </w:p>
    <w:p>
      <w:pPr>
        <w:adjustRightInd w:val="0"/>
        <w:snapToGrid w:val="0"/>
        <w:spacing w:line="560" w:lineRule="exact"/>
        <w:ind w:firstLine="643" w:firstLineChars="200"/>
        <w:rPr>
          <w:rFonts w:ascii="Times New Roman" w:hAnsi="Times New Roman" w:eastAsia="仿宋_GB2312"/>
          <w:color w:val="auto"/>
          <w:sz w:val="32"/>
          <w:szCs w:val="32"/>
          <w:lang w:val="zh-CN" w:eastAsia="zh-Hans" w:bidi="ar"/>
        </w:rPr>
      </w:pPr>
      <w:r>
        <w:rPr>
          <w:rFonts w:hint="eastAsia" w:ascii="仿宋_GB2312" w:hAnsi="仿宋_GB2312" w:eastAsia="仿宋_GB2312" w:cs="仿宋_GB2312"/>
          <w:b/>
          <w:bCs/>
          <w:color w:val="auto"/>
          <w:sz w:val="32"/>
          <w:szCs w:val="32"/>
          <w:lang w:val="zh-CN" w:eastAsia="zh-Hans" w:bidi="ar"/>
        </w:rPr>
        <w:fldChar w:fldCharType="begin"/>
      </w:r>
      <w:r>
        <w:rPr>
          <w:rFonts w:hint="eastAsia" w:ascii="仿宋_GB2312" w:hAnsi="仿宋_GB2312" w:eastAsia="仿宋_GB2312" w:cs="仿宋_GB2312"/>
          <w:b/>
          <w:bCs/>
          <w:color w:val="auto"/>
          <w:sz w:val="32"/>
          <w:szCs w:val="32"/>
          <w:lang w:val="zh-CN" w:eastAsia="zh-Hans" w:bidi="ar"/>
        </w:rPr>
        <w:instrText xml:space="preserve"> = 1 \* GB3 \* MERGEFORMAT </w:instrText>
      </w:r>
      <w:r>
        <w:rPr>
          <w:rFonts w:hint="eastAsia" w:ascii="仿宋_GB2312" w:hAnsi="仿宋_GB2312" w:eastAsia="仿宋_GB2312" w:cs="仿宋_GB2312"/>
          <w:b/>
          <w:bCs/>
          <w:color w:val="auto"/>
          <w:sz w:val="32"/>
          <w:szCs w:val="32"/>
          <w:lang w:val="zh-CN" w:eastAsia="zh-Hans" w:bidi="ar"/>
        </w:rPr>
        <w:fldChar w:fldCharType="separate"/>
      </w:r>
      <w:r>
        <w:rPr>
          <w:rFonts w:hint="eastAsia" w:ascii="仿宋_GB2312" w:hAnsi="仿宋_GB2312" w:eastAsia="仿宋_GB2312" w:cs="仿宋_GB2312"/>
          <w:b/>
          <w:bCs/>
          <w:color w:val="auto"/>
          <w:sz w:val="32"/>
          <w:szCs w:val="32"/>
        </w:rPr>
        <w:t>①</w:t>
      </w:r>
      <w:r>
        <w:rPr>
          <w:rFonts w:hint="eastAsia" w:ascii="仿宋_GB2312" w:hAnsi="仿宋_GB2312" w:eastAsia="仿宋_GB2312" w:cs="仿宋_GB2312"/>
          <w:b/>
          <w:bCs/>
          <w:color w:val="auto"/>
          <w:sz w:val="32"/>
          <w:szCs w:val="32"/>
          <w:lang w:val="zh-CN" w:eastAsia="zh-Hans" w:bidi="ar"/>
        </w:rPr>
        <w:fldChar w:fldCharType="end"/>
      </w:r>
      <w:r>
        <w:rPr>
          <w:rFonts w:hint="eastAsia" w:ascii="Times New Roman" w:hAnsi="Times New Roman" w:eastAsia="仿宋_GB2312"/>
          <w:b/>
          <w:bCs/>
          <w:color w:val="auto"/>
          <w:sz w:val="32"/>
          <w:szCs w:val="32"/>
          <w:lang w:val="zh-CN" w:eastAsia="zh-Hans" w:bidi="ar"/>
        </w:rPr>
        <w:t>红十字阵地预约</w:t>
      </w:r>
      <w:r>
        <w:rPr>
          <w:rFonts w:hint="eastAsia" w:ascii="Times New Roman" w:hAnsi="Times New Roman" w:eastAsia="仿宋_GB2312"/>
          <w:b/>
          <w:bCs/>
          <w:color w:val="auto"/>
          <w:sz w:val="32"/>
          <w:szCs w:val="32"/>
          <w:lang w:bidi="ar"/>
        </w:rPr>
        <w:t>。</w:t>
      </w:r>
      <w:r>
        <w:rPr>
          <w:rFonts w:hint="eastAsia" w:ascii="Times New Roman" w:hAnsi="Times New Roman" w:eastAsia="仿宋_GB2312"/>
          <w:color w:val="auto"/>
          <w:sz w:val="32"/>
          <w:szCs w:val="32"/>
          <w:lang w:val="zh-CN" w:eastAsia="zh-Hans" w:bidi="ar"/>
        </w:rPr>
        <w:t>建设基地智慧预约系统，基地智慧预约系统具备数字地图功能、支持线上、线下预约馆内体验项目。在群众参观和学习后，可通过电子化体验反馈表单，获得馆内体验项数据，根据抽样百分比统计，呈现场馆体验项目和课程学习的排行榜。</w:t>
      </w:r>
    </w:p>
    <w:p>
      <w:pPr>
        <w:adjustRightInd w:val="0"/>
        <w:snapToGrid w:val="0"/>
        <w:spacing w:line="560" w:lineRule="exact"/>
        <w:ind w:firstLine="643" w:firstLineChars="200"/>
        <w:rPr>
          <w:rFonts w:ascii="Times New Roman" w:hAnsi="Times New Roman" w:eastAsia="仿宋_GB2312"/>
          <w:color w:val="auto"/>
          <w:sz w:val="32"/>
          <w:szCs w:val="32"/>
          <w:lang w:bidi="ar"/>
        </w:rPr>
      </w:pPr>
      <w:r>
        <w:rPr>
          <w:rFonts w:hint="eastAsia" w:ascii="仿宋_GB2312" w:hAnsi="仿宋_GB2312" w:eastAsia="仿宋_GB2312" w:cs="仿宋_GB2312"/>
          <w:b/>
          <w:bCs/>
          <w:color w:val="auto"/>
          <w:sz w:val="32"/>
          <w:szCs w:val="32"/>
          <w:shd w:val="clear" w:color="auto" w:fill="FFFFFF"/>
          <w:lang w:eastAsia="zh-Hans"/>
        </w:rPr>
        <w:t>②生命教育研学之旅。</w:t>
      </w:r>
      <w:r>
        <w:rPr>
          <w:rFonts w:hint="eastAsia" w:ascii="Times New Roman" w:hAnsi="Times New Roman" w:eastAsia="仿宋_GB2312"/>
          <w:color w:val="auto"/>
          <w:sz w:val="32"/>
          <w:szCs w:val="32"/>
          <w:lang w:eastAsia="zh-Hans" w:bidi="ar"/>
        </w:rPr>
        <w:t>实现线上阅览各类型红十字生命教育体验馆。开发生命教育研学之旅专栏，用户可自主制定研学之旅规则、路线等，具备登记报名、自主评价、学习反馈等功能。有效整合多方资源，可以联合学校，开展学生双减打卡活动、生命教育研学之旅集章活动。</w:t>
      </w:r>
    </w:p>
    <w:p>
      <w:pPr>
        <w:adjustRightInd w:val="0"/>
        <w:snapToGrid w:val="0"/>
        <w:spacing w:line="560" w:lineRule="exact"/>
        <w:ind w:firstLine="643" w:firstLineChars="200"/>
        <w:rPr>
          <w:rFonts w:ascii="Times New Roman" w:hAnsi="Times New Roman" w:eastAsia="仿宋_GB2312"/>
          <w:color w:val="auto"/>
          <w:sz w:val="32"/>
          <w:szCs w:val="32"/>
          <w:lang w:val="zh-CN" w:eastAsia="zh-Hans" w:bidi="ar"/>
        </w:rPr>
      </w:pPr>
      <w:r>
        <w:rPr>
          <w:rFonts w:hint="eastAsia" w:ascii="仿宋_GB2312" w:hAnsi="仿宋_GB2312" w:eastAsia="仿宋_GB2312" w:cs="仿宋_GB2312"/>
          <w:b/>
          <w:bCs/>
          <w:color w:val="auto"/>
          <w:sz w:val="32"/>
          <w:szCs w:val="32"/>
          <w:shd w:val="clear" w:color="auto" w:fill="FFFFFF"/>
          <w:lang w:eastAsia="zh-Hans"/>
        </w:rPr>
        <w:fldChar w:fldCharType="begin"/>
      </w:r>
      <w:r>
        <w:rPr>
          <w:rFonts w:hint="eastAsia" w:ascii="仿宋_GB2312" w:hAnsi="仿宋_GB2312" w:eastAsia="仿宋_GB2312" w:cs="仿宋_GB2312"/>
          <w:b/>
          <w:bCs/>
          <w:color w:val="auto"/>
          <w:sz w:val="32"/>
          <w:szCs w:val="32"/>
          <w:shd w:val="clear" w:color="auto" w:fill="FFFFFF"/>
          <w:lang w:eastAsia="zh-Hans"/>
        </w:rPr>
        <w:instrText xml:space="preserve"> = 4 \* GB3 \* MERGEFORMAT </w:instrText>
      </w:r>
      <w:r>
        <w:rPr>
          <w:rFonts w:hint="eastAsia" w:ascii="仿宋_GB2312" w:hAnsi="仿宋_GB2312" w:eastAsia="仿宋_GB2312" w:cs="仿宋_GB2312"/>
          <w:b/>
          <w:bCs/>
          <w:color w:val="auto"/>
          <w:sz w:val="32"/>
          <w:szCs w:val="32"/>
          <w:shd w:val="clear" w:color="auto" w:fill="FFFFFF"/>
          <w:lang w:eastAsia="zh-Hans"/>
        </w:rPr>
        <w:fldChar w:fldCharType="separate"/>
      </w:r>
      <w:r>
        <w:rPr>
          <w:rFonts w:hint="eastAsia" w:ascii="仿宋_GB2312" w:hAnsi="仿宋_GB2312" w:eastAsia="仿宋_GB2312" w:cs="仿宋_GB2312"/>
          <w:b/>
          <w:bCs/>
          <w:color w:val="auto"/>
          <w:sz w:val="32"/>
          <w:szCs w:val="32"/>
        </w:rPr>
        <w:t>④</w:t>
      </w:r>
      <w:r>
        <w:rPr>
          <w:rFonts w:hint="eastAsia" w:ascii="仿宋_GB2312" w:hAnsi="仿宋_GB2312" w:eastAsia="仿宋_GB2312" w:cs="仿宋_GB2312"/>
          <w:b/>
          <w:bCs/>
          <w:color w:val="auto"/>
          <w:sz w:val="32"/>
          <w:szCs w:val="32"/>
          <w:shd w:val="clear" w:color="auto" w:fill="FFFFFF"/>
          <w:lang w:eastAsia="zh-Hans"/>
        </w:rPr>
        <w:fldChar w:fldCharType="end"/>
      </w:r>
      <w:r>
        <w:rPr>
          <w:rFonts w:hint="eastAsia" w:ascii="Times New Roman" w:hAnsi="Times New Roman" w:eastAsia="仿宋_GB2312"/>
          <w:b/>
          <w:bCs/>
          <w:color w:val="auto"/>
          <w:sz w:val="32"/>
          <w:szCs w:val="32"/>
          <w:lang w:val="zh-CN" w:eastAsia="zh-Hans" w:bidi="ar"/>
        </w:rPr>
        <w:t>风采宣传。</w:t>
      </w:r>
      <w:r>
        <w:rPr>
          <w:rFonts w:hint="eastAsia" w:ascii="Times New Roman" w:hAnsi="Times New Roman" w:eastAsia="仿宋_GB2312"/>
          <w:color w:val="auto"/>
          <w:sz w:val="32"/>
          <w:szCs w:val="32"/>
          <w:lang w:val="zh-CN" w:eastAsia="zh-Hans" w:bidi="ar"/>
        </w:rPr>
        <w:t>展示工作人员在治理端维护的师资风采、队伍风采、优秀案例以及热门的培训课程。</w:t>
      </w:r>
    </w:p>
    <w:p>
      <w:pPr>
        <w:adjustRightInd w:val="0"/>
        <w:snapToGrid w:val="0"/>
        <w:spacing w:line="560" w:lineRule="exact"/>
        <w:ind w:firstLine="643" w:firstLineChars="200"/>
        <w:rPr>
          <w:rFonts w:ascii="Times New Roman" w:hAnsi="Times New Roman" w:eastAsia="仿宋_GB2312"/>
          <w:color w:val="auto"/>
          <w:sz w:val="32"/>
          <w:szCs w:val="32"/>
          <w:lang w:val="zh-CN" w:eastAsia="zh-Hans" w:bidi="ar"/>
        </w:rPr>
      </w:pPr>
      <w:r>
        <w:rPr>
          <w:rFonts w:hint="eastAsia" w:ascii="Times New Roman" w:hAnsi="Times New Roman" w:eastAsia="仿宋_GB2312"/>
          <w:b/>
          <w:bCs/>
          <w:color w:val="auto"/>
          <w:sz w:val="32"/>
          <w:szCs w:val="32"/>
          <w:lang w:bidi="ar"/>
        </w:rPr>
        <w:fldChar w:fldCharType="begin"/>
      </w:r>
      <w:r>
        <w:rPr>
          <w:rFonts w:hint="eastAsia" w:ascii="Times New Roman" w:hAnsi="Times New Roman" w:eastAsia="仿宋_GB2312"/>
          <w:b/>
          <w:bCs/>
          <w:color w:val="auto"/>
          <w:sz w:val="32"/>
          <w:szCs w:val="32"/>
          <w:lang w:bidi="ar"/>
        </w:rPr>
        <w:instrText xml:space="preserve"> = 5 \* GB3 \* MERGEFORMAT </w:instrText>
      </w:r>
      <w:r>
        <w:rPr>
          <w:rFonts w:hint="eastAsia" w:ascii="Times New Roman" w:hAnsi="Times New Roman" w:eastAsia="仿宋_GB2312"/>
          <w:b/>
          <w:bCs/>
          <w:color w:val="auto"/>
          <w:sz w:val="32"/>
          <w:szCs w:val="32"/>
          <w:lang w:bidi="ar"/>
        </w:rPr>
        <w:fldChar w:fldCharType="separate"/>
      </w:r>
      <w:r>
        <w:rPr>
          <w:rFonts w:hint="eastAsia" w:ascii="Times New Roman" w:hAnsi="Times New Roman" w:eastAsia="仿宋_GB2312"/>
          <w:b/>
          <w:bCs/>
          <w:color w:val="auto"/>
          <w:sz w:val="32"/>
          <w:szCs w:val="32"/>
          <w:lang w:val="zh-CN" w:eastAsia="zh-Hans" w:bidi="ar"/>
        </w:rPr>
        <w:t>⑤</w:t>
      </w:r>
      <w:r>
        <w:rPr>
          <w:rFonts w:hint="eastAsia" w:ascii="Times New Roman" w:hAnsi="Times New Roman" w:eastAsia="仿宋_GB2312"/>
          <w:b/>
          <w:bCs/>
          <w:color w:val="auto"/>
          <w:sz w:val="32"/>
          <w:szCs w:val="32"/>
          <w:lang w:bidi="ar"/>
        </w:rPr>
        <w:fldChar w:fldCharType="end"/>
      </w:r>
      <w:r>
        <w:rPr>
          <w:rFonts w:hint="eastAsia" w:ascii="Times New Roman" w:hAnsi="Times New Roman" w:eastAsia="仿宋_GB2312"/>
          <w:b/>
          <w:bCs/>
          <w:color w:val="auto"/>
          <w:sz w:val="32"/>
          <w:szCs w:val="32"/>
          <w:lang w:val="zh-CN" w:eastAsia="zh-Hans" w:bidi="ar"/>
        </w:rPr>
        <w:t>志愿登记。</w:t>
      </w:r>
      <w:r>
        <w:rPr>
          <w:rFonts w:hint="eastAsia" w:ascii="Times New Roman" w:hAnsi="Times New Roman" w:eastAsia="仿宋_GB2312"/>
          <w:color w:val="auto"/>
          <w:sz w:val="32"/>
          <w:szCs w:val="32"/>
          <w:lang w:val="zh-CN" w:eastAsia="zh-Hans" w:bidi="ar"/>
        </w:rPr>
        <w:t>在群众学习红十字生命教育课程后，自动生成红十字事业发展宣传海报引导群众成为红十字会员、服务活动志愿者、救援队员、造血干细胞捐献志愿者、人体器官捐献志愿者。</w:t>
      </w:r>
    </w:p>
    <w:p>
      <w:pPr>
        <w:adjustRightInd w:val="0"/>
        <w:snapToGrid w:val="0"/>
        <w:spacing w:line="560" w:lineRule="exact"/>
        <w:ind w:firstLine="643" w:firstLineChars="200"/>
        <w:rPr>
          <w:color w:val="auto"/>
          <w:sz w:val="32"/>
          <w:szCs w:val="32"/>
        </w:rPr>
      </w:pPr>
      <w:r>
        <w:rPr>
          <w:rFonts w:hint="eastAsia" w:ascii="仿宋_GB2312" w:hAnsi="仿宋_GB2312" w:eastAsia="仿宋_GB2312" w:cs="仿宋_GB2312"/>
          <w:b/>
          <w:bCs/>
          <w:color w:val="auto"/>
          <w:sz w:val="32"/>
          <w:szCs w:val="32"/>
          <w:lang w:val="zh-CN" w:bidi="ar"/>
        </w:rPr>
        <w:t>（</w:t>
      </w:r>
      <w:r>
        <w:rPr>
          <w:rFonts w:hint="eastAsia" w:ascii="仿宋_GB2312" w:hAnsi="仿宋_GB2312" w:eastAsia="仿宋_GB2312" w:cs="仿宋_GB2312"/>
          <w:b/>
          <w:bCs/>
          <w:color w:val="auto"/>
          <w:sz w:val="32"/>
          <w:szCs w:val="32"/>
          <w:lang w:bidi="ar"/>
        </w:rPr>
        <w:t>3</w:t>
      </w:r>
      <w:r>
        <w:rPr>
          <w:rFonts w:hint="eastAsia" w:ascii="仿宋_GB2312" w:hAnsi="仿宋_GB2312" w:eastAsia="仿宋_GB2312" w:cs="仿宋_GB2312"/>
          <w:b/>
          <w:bCs/>
          <w:color w:val="auto"/>
          <w:sz w:val="32"/>
          <w:szCs w:val="32"/>
          <w:lang w:val="zh-CN" w:bidi="ar"/>
        </w:rPr>
        <w:t>）“生命教育在线”驾驶舱</w:t>
      </w:r>
    </w:p>
    <w:p>
      <w:pPr>
        <w:adjustRightInd w:val="0"/>
        <w:snapToGrid w:val="0"/>
        <w:spacing w:line="560" w:lineRule="exact"/>
        <w:ind w:firstLine="640" w:firstLineChars="200"/>
        <w:rPr>
          <w:rFonts w:ascii="仿宋_GB2312" w:eastAsia="仿宋_GB2312"/>
          <w:color w:val="auto"/>
          <w:sz w:val="32"/>
          <w:szCs w:val="32"/>
          <w:lang w:eastAsia="zh-Hans"/>
        </w:rPr>
      </w:pPr>
      <w:r>
        <w:rPr>
          <w:rFonts w:hint="eastAsia" w:ascii="Times New Roman" w:hAnsi="Times New Roman" w:eastAsia="仿宋_GB2312"/>
          <w:color w:val="auto"/>
          <w:sz w:val="32"/>
          <w:szCs w:val="32"/>
          <w:lang w:val="zh-CN" w:eastAsia="zh-Hans" w:bidi="ar"/>
        </w:rPr>
        <w:t>打造生命教育在线驾驶舱，通过实时归集生命教育最小颗粒数据功能，形成线上线下场馆预约预定、志愿活动报名、生命教育人群普及率、专家直播、捐赠数据模块，构建全省生命教育统计图、红十字基地分布图、急救教育普及图、生命教育数据图，帮助生命教育部门精准掌握生命教育开展情况以及全省生命教育资源配置情况，为提升生命教育覆盖率，促进区域资源均衡布局、生命教育服务均质供给，提供决策参考。</w:t>
      </w:r>
    </w:p>
    <w:p>
      <w:pPr>
        <w:adjustRightInd w:val="0"/>
        <w:snapToGrid w:val="0"/>
        <w:spacing w:line="560" w:lineRule="exact"/>
        <w:ind w:firstLine="643" w:firstLineChars="200"/>
        <w:rPr>
          <w:color w:val="auto"/>
          <w:sz w:val="32"/>
          <w:szCs w:val="32"/>
        </w:rPr>
      </w:pPr>
      <w:bookmarkStart w:id="45" w:name="_Hlk140564905"/>
      <w:r>
        <w:rPr>
          <w:rFonts w:ascii="仿宋_GB2312" w:hAnsi="仿宋_GB2312" w:eastAsia="仿宋_GB2312" w:cs="仿宋_GB2312"/>
          <w:b/>
          <w:bCs/>
          <w:color w:val="auto"/>
          <w:sz w:val="32"/>
          <w:szCs w:val="32"/>
          <w:lang w:bidi="ar"/>
        </w:rPr>
        <w:t>6</w:t>
      </w:r>
      <w:r>
        <w:rPr>
          <w:rFonts w:hint="eastAsia" w:ascii="仿宋_GB2312" w:hAnsi="仿宋_GB2312" w:eastAsia="仿宋_GB2312" w:cs="仿宋_GB2312"/>
          <w:b/>
          <w:bCs/>
          <w:color w:val="auto"/>
          <w:sz w:val="32"/>
          <w:szCs w:val="32"/>
          <w:lang w:bidi="ar"/>
        </w:rPr>
        <w:t>.</w:t>
      </w:r>
      <w:r>
        <w:rPr>
          <w:rFonts w:hint="eastAsia" w:ascii="仿宋_GB2312" w:hAnsi="仿宋_GB2312" w:eastAsia="仿宋_GB2312" w:cs="仿宋_GB2312"/>
          <w:b/>
          <w:bCs/>
          <w:color w:val="auto"/>
          <w:sz w:val="32"/>
          <w:szCs w:val="32"/>
          <w:lang w:val="zh-CN" w:bidi="ar"/>
        </w:rPr>
        <w:t>“快一点·救在身边”场景应用</w:t>
      </w:r>
    </w:p>
    <w:bookmarkEnd w:id="45"/>
    <w:p>
      <w:pPr>
        <w:adjustRightInd w:val="0"/>
        <w:snapToGrid w:val="0"/>
        <w:spacing w:line="560" w:lineRule="exact"/>
        <w:ind w:firstLine="643" w:firstLineChars="200"/>
        <w:rPr>
          <w:rFonts w:ascii="Times New Roman" w:hAnsi="Times New Roman" w:eastAsia="仿宋_GB2312"/>
          <w:color w:val="auto"/>
          <w:sz w:val="32"/>
          <w:szCs w:val="32"/>
          <w:lang w:val="zh-CN" w:eastAsia="zh-Hans" w:bidi="ar"/>
        </w:rPr>
      </w:pPr>
      <w:r>
        <w:rPr>
          <w:rFonts w:hint="eastAsia" w:ascii="仿宋_GB2312" w:hAnsi="仿宋_GB2312" w:eastAsia="仿宋_GB2312" w:cs="仿宋_GB2312"/>
          <w:b/>
          <w:bCs/>
          <w:color w:val="auto"/>
          <w:sz w:val="32"/>
          <w:szCs w:val="32"/>
          <w:lang w:val="zh-CN" w:eastAsia="zh-Hans" w:bidi="ar"/>
        </w:rPr>
        <w:t>（</w:t>
      </w:r>
      <w:r>
        <w:rPr>
          <w:rFonts w:hint="eastAsia" w:ascii="仿宋_GB2312" w:hAnsi="仿宋_GB2312" w:eastAsia="仿宋_GB2312" w:cs="仿宋_GB2312"/>
          <w:b/>
          <w:bCs/>
          <w:color w:val="auto"/>
          <w:sz w:val="32"/>
          <w:szCs w:val="32"/>
          <w:lang w:bidi="ar"/>
        </w:rPr>
        <w:t>1</w:t>
      </w:r>
      <w:r>
        <w:rPr>
          <w:rFonts w:hint="eastAsia" w:ascii="仿宋_GB2312" w:hAnsi="仿宋_GB2312" w:eastAsia="仿宋_GB2312" w:cs="仿宋_GB2312"/>
          <w:b/>
          <w:bCs/>
          <w:color w:val="auto"/>
          <w:sz w:val="32"/>
          <w:szCs w:val="32"/>
          <w:lang w:val="zh-CN" w:eastAsia="zh-Hans" w:bidi="ar"/>
        </w:rPr>
        <w:t>）快一点·救在身边治理系统</w:t>
      </w:r>
    </w:p>
    <w:p>
      <w:pPr>
        <w:adjustRightInd w:val="0"/>
        <w:snapToGrid w:val="0"/>
        <w:spacing w:line="560" w:lineRule="exact"/>
        <w:ind w:firstLine="643" w:firstLineChars="200"/>
        <w:rPr>
          <w:rFonts w:ascii="Times New Roman" w:hAnsi="Times New Roman" w:eastAsia="仿宋_GB2312"/>
          <w:color w:val="auto"/>
          <w:sz w:val="32"/>
          <w:szCs w:val="32"/>
          <w:lang w:val="zh-CN" w:eastAsia="zh-Hans" w:bidi="ar"/>
        </w:rPr>
      </w:pPr>
      <w:r>
        <w:rPr>
          <w:rFonts w:hint="eastAsia" w:ascii="仿宋_GB2312" w:hAnsi="仿宋_GB2312" w:eastAsia="仿宋_GB2312" w:cs="仿宋_GB2312"/>
          <w:b/>
          <w:bCs/>
          <w:color w:val="auto"/>
          <w:sz w:val="32"/>
          <w:szCs w:val="32"/>
          <w:lang w:val="zh-CN" w:eastAsia="zh-Hans" w:bidi="ar"/>
        </w:rPr>
        <w:fldChar w:fldCharType="begin"/>
      </w:r>
      <w:r>
        <w:rPr>
          <w:rFonts w:hint="eastAsia" w:ascii="仿宋_GB2312" w:hAnsi="仿宋_GB2312" w:eastAsia="仿宋_GB2312" w:cs="仿宋_GB2312"/>
          <w:b/>
          <w:bCs/>
          <w:color w:val="auto"/>
          <w:sz w:val="32"/>
          <w:szCs w:val="32"/>
          <w:lang w:val="zh-CN" w:eastAsia="zh-Hans" w:bidi="ar"/>
        </w:rPr>
        <w:instrText xml:space="preserve"> = 1 \* GB3 \* MERGEFORMAT </w:instrText>
      </w:r>
      <w:r>
        <w:rPr>
          <w:rFonts w:hint="eastAsia" w:ascii="仿宋_GB2312" w:hAnsi="仿宋_GB2312" w:eastAsia="仿宋_GB2312" w:cs="仿宋_GB2312"/>
          <w:b/>
          <w:bCs/>
          <w:color w:val="auto"/>
          <w:sz w:val="32"/>
          <w:szCs w:val="32"/>
          <w:lang w:val="zh-CN" w:eastAsia="zh-Hans" w:bidi="ar"/>
        </w:rPr>
        <w:fldChar w:fldCharType="separate"/>
      </w:r>
      <w:r>
        <w:rPr>
          <w:rFonts w:hint="eastAsia" w:ascii="仿宋_GB2312" w:hAnsi="仿宋_GB2312" w:eastAsia="仿宋_GB2312" w:cs="仿宋_GB2312"/>
          <w:b/>
          <w:bCs/>
          <w:color w:val="auto"/>
          <w:sz w:val="32"/>
          <w:szCs w:val="32"/>
        </w:rPr>
        <w:t>①</w:t>
      </w:r>
      <w:r>
        <w:rPr>
          <w:rFonts w:hint="eastAsia" w:ascii="仿宋_GB2312" w:hAnsi="仿宋_GB2312" w:eastAsia="仿宋_GB2312" w:cs="仿宋_GB2312"/>
          <w:b/>
          <w:bCs/>
          <w:color w:val="auto"/>
          <w:sz w:val="32"/>
          <w:szCs w:val="32"/>
          <w:lang w:val="zh-CN" w:eastAsia="zh-Hans" w:bidi="ar"/>
        </w:rPr>
        <w:fldChar w:fldCharType="end"/>
      </w:r>
      <w:r>
        <w:rPr>
          <w:rFonts w:hint="eastAsia" w:ascii="Times New Roman" w:hAnsi="Times New Roman" w:eastAsia="仿宋_GB2312"/>
          <w:b/>
          <w:bCs/>
          <w:color w:val="auto"/>
          <w:sz w:val="32"/>
          <w:szCs w:val="32"/>
          <w:lang w:val="zh-CN" w:eastAsia="zh-Hans" w:bidi="ar"/>
        </w:rPr>
        <w:t>第一响应人管理</w:t>
      </w:r>
      <w:r>
        <w:rPr>
          <w:rFonts w:hint="eastAsia" w:ascii="Times New Roman" w:hAnsi="Times New Roman" w:eastAsia="仿宋_GB2312"/>
          <w:b/>
          <w:bCs/>
          <w:color w:val="auto"/>
          <w:sz w:val="32"/>
          <w:szCs w:val="32"/>
          <w:lang w:bidi="ar"/>
        </w:rPr>
        <w:t>。</w:t>
      </w:r>
      <w:r>
        <w:rPr>
          <w:rFonts w:hint="eastAsia" w:ascii="Times New Roman" w:hAnsi="Times New Roman" w:eastAsia="仿宋_GB2312"/>
          <w:color w:val="auto"/>
          <w:sz w:val="32"/>
          <w:szCs w:val="32"/>
          <w:lang w:val="zh-CN" w:eastAsia="zh-Hans" w:bidi="ar"/>
        </w:rPr>
        <w:t>增量开发第一响应人管理模块，支持对响应时间和负面清单进行管理。</w:t>
      </w:r>
    </w:p>
    <w:p>
      <w:pPr>
        <w:adjustRightInd w:val="0"/>
        <w:snapToGrid w:val="0"/>
        <w:spacing w:line="560" w:lineRule="exact"/>
        <w:ind w:firstLine="643" w:firstLineChars="200"/>
        <w:rPr>
          <w:rFonts w:ascii="Times New Roman" w:hAnsi="Times New Roman" w:eastAsia="仿宋_GB2312"/>
          <w:color w:val="auto"/>
          <w:sz w:val="32"/>
          <w:szCs w:val="32"/>
          <w:lang w:val="zh-CN" w:eastAsia="zh-Hans" w:bidi="ar"/>
        </w:rPr>
      </w:pPr>
      <w:r>
        <w:rPr>
          <w:rFonts w:hint="eastAsia" w:ascii="仿宋_GB2312" w:hAnsi="仿宋_GB2312" w:eastAsia="仿宋_GB2312" w:cs="仿宋_GB2312"/>
          <w:b/>
          <w:bCs/>
          <w:color w:val="auto"/>
          <w:sz w:val="32"/>
          <w:szCs w:val="32"/>
          <w:shd w:val="clear" w:color="auto" w:fill="FFFFFF"/>
          <w:lang w:eastAsia="zh-Hans"/>
        </w:rPr>
        <w:t>②</w:t>
      </w:r>
      <w:r>
        <w:rPr>
          <w:rFonts w:hint="eastAsia" w:ascii="仿宋_GB2312" w:hAnsi="仿宋_GB2312" w:eastAsia="仿宋_GB2312" w:cs="仿宋_GB2312"/>
          <w:b/>
          <w:bCs/>
          <w:color w:val="auto"/>
          <w:sz w:val="32"/>
          <w:szCs w:val="32"/>
          <w:lang w:val="zh-CN" w:eastAsia="zh-Hans" w:bidi="ar"/>
        </w:rPr>
        <w:t>AED一张图。</w:t>
      </w:r>
      <w:r>
        <w:rPr>
          <w:rFonts w:hint="eastAsia" w:ascii="Times New Roman" w:hAnsi="Times New Roman" w:eastAsia="仿宋_GB2312"/>
          <w:color w:val="auto"/>
          <w:sz w:val="32"/>
          <w:szCs w:val="32"/>
          <w:lang w:val="zh-CN" w:eastAsia="zh-Hans" w:bidi="ar"/>
        </w:rPr>
        <w:t>新增AED厂商平台对接,动态监测AED离位信息，更新地图经纬度。新增耗材明细管理、AED自检管理、AED巡检管理、AED可用状态自动化监控以及AED机长管理。</w:t>
      </w:r>
    </w:p>
    <w:p>
      <w:pPr>
        <w:adjustRightInd w:val="0"/>
        <w:snapToGrid w:val="0"/>
        <w:spacing w:line="560" w:lineRule="exact"/>
        <w:ind w:firstLine="643" w:firstLineChars="200"/>
        <w:rPr>
          <w:rFonts w:ascii="Times New Roman" w:hAnsi="Times New Roman" w:eastAsia="仿宋_GB2312"/>
          <w:color w:val="auto"/>
          <w:sz w:val="32"/>
          <w:szCs w:val="32"/>
          <w:lang w:val="zh-CN" w:eastAsia="zh-Hans" w:bidi="ar"/>
        </w:rPr>
      </w:pPr>
      <w:r>
        <w:rPr>
          <w:rFonts w:hint="eastAsia" w:ascii="Times New Roman" w:hAnsi="Times New Roman" w:eastAsia="仿宋_GB2312"/>
          <w:b/>
          <w:bCs/>
          <w:color w:val="auto"/>
          <w:sz w:val="32"/>
          <w:szCs w:val="32"/>
          <w:lang w:eastAsia="zh-Hans" w:bidi="ar"/>
        </w:rPr>
        <w:t>③</w:t>
      </w:r>
      <w:r>
        <w:rPr>
          <w:rFonts w:hint="eastAsia" w:ascii="Times New Roman" w:hAnsi="Times New Roman" w:eastAsia="仿宋_GB2312"/>
          <w:b/>
          <w:bCs/>
          <w:color w:val="auto"/>
          <w:sz w:val="32"/>
          <w:szCs w:val="32"/>
          <w:lang w:val="zh-CN" w:eastAsia="zh-Hans" w:bidi="ar"/>
        </w:rPr>
        <w:t>一体机管理。</w:t>
      </w:r>
      <w:r>
        <w:rPr>
          <w:rFonts w:hint="eastAsia" w:ascii="Times New Roman" w:hAnsi="Times New Roman" w:eastAsia="仿宋_GB2312"/>
          <w:color w:val="auto"/>
          <w:sz w:val="32"/>
          <w:szCs w:val="32"/>
          <w:lang w:val="zh-CN" w:eastAsia="zh-Hans" w:bidi="ar"/>
        </w:rPr>
        <w:t>一体机管理中包含一体机录入、定位、详情、编辑、删除；一体机救护宣传内容新增、发布、下架；资源督查：一体机屏幕内容管控、审核资源；一体机状态监测。</w:t>
      </w:r>
    </w:p>
    <w:p>
      <w:pPr>
        <w:adjustRightInd w:val="0"/>
        <w:snapToGrid w:val="0"/>
        <w:spacing w:line="560" w:lineRule="exact"/>
        <w:ind w:firstLine="643"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b/>
          <w:bCs/>
          <w:color w:val="auto"/>
          <w:sz w:val="32"/>
          <w:szCs w:val="32"/>
          <w:shd w:val="clear" w:color="auto" w:fill="FFFFFF"/>
          <w:lang w:eastAsia="zh-Hans"/>
        </w:rPr>
        <w:fldChar w:fldCharType="begin"/>
      </w:r>
      <w:r>
        <w:rPr>
          <w:rFonts w:hint="eastAsia" w:ascii="仿宋_GB2312" w:hAnsi="仿宋_GB2312" w:eastAsia="仿宋_GB2312" w:cs="仿宋_GB2312"/>
          <w:b/>
          <w:bCs/>
          <w:color w:val="auto"/>
          <w:sz w:val="32"/>
          <w:szCs w:val="32"/>
          <w:shd w:val="clear" w:color="auto" w:fill="FFFFFF"/>
          <w:lang w:eastAsia="zh-Hans"/>
        </w:rPr>
        <w:instrText xml:space="preserve"> = 4 \* GB3 \* MERGEFORMAT </w:instrText>
      </w:r>
      <w:r>
        <w:rPr>
          <w:rFonts w:hint="eastAsia" w:ascii="仿宋_GB2312" w:hAnsi="仿宋_GB2312" w:eastAsia="仿宋_GB2312" w:cs="仿宋_GB2312"/>
          <w:b/>
          <w:bCs/>
          <w:color w:val="auto"/>
          <w:sz w:val="32"/>
          <w:szCs w:val="32"/>
          <w:shd w:val="clear" w:color="auto" w:fill="FFFFFF"/>
          <w:lang w:eastAsia="zh-Hans"/>
        </w:rPr>
        <w:fldChar w:fldCharType="separate"/>
      </w:r>
      <w:r>
        <w:rPr>
          <w:rFonts w:hint="eastAsia" w:ascii="仿宋_GB2312" w:hAnsi="仿宋_GB2312" w:eastAsia="仿宋_GB2312" w:cs="仿宋_GB2312"/>
          <w:b/>
          <w:bCs/>
          <w:color w:val="auto"/>
          <w:sz w:val="32"/>
          <w:szCs w:val="32"/>
          <w:shd w:val="clear" w:color="auto" w:fill="FFFFFF"/>
          <w:lang w:eastAsia="zh-Hans"/>
        </w:rPr>
        <w:t>④</w:t>
      </w:r>
      <w:r>
        <w:rPr>
          <w:rFonts w:hint="eastAsia" w:ascii="仿宋_GB2312" w:hAnsi="仿宋_GB2312" w:eastAsia="仿宋_GB2312" w:cs="仿宋_GB2312"/>
          <w:b/>
          <w:bCs/>
          <w:color w:val="auto"/>
          <w:sz w:val="32"/>
          <w:szCs w:val="32"/>
          <w:shd w:val="clear" w:color="auto" w:fill="FFFFFF"/>
          <w:lang w:eastAsia="zh-Hans"/>
        </w:rPr>
        <w:fldChar w:fldCharType="end"/>
      </w:r>
      <w:r>
        <w:rPr>
          <w:rFonts w:hint="eastAsia" w:ascii="仿宋_GB2312" w:hAnsi="仿宋_GB2312" w:eastAsia="仿宋_GB2312" w:cs="仿宋_GB2312"/>
          <w:b/>
          <w:bCs/>
          <w:color w:val="auto"/>
          <w:sz w:val="32"/>
          <w:szCs w:val="32"/>
          <w:lang w:val="zh-CN" w:eastAsia="zh-Hans" w:bidi="ar"/>
        </w:rPr>
        <w:t>CPR+AED培训管理</w:t>
      </w:r>
      <w:r>
        <w:rPr>
          <w:rFonts w:hint="eastAsia" w:ascii="仿宋_GB2312" w:hAnsi="仿宋_GB2312" w:eastAsia="仿宋_GB2312" w:cs="仿宋_GB2312"/>
          <w:b/>
          <w:bCs/>
          <w:color w:val="auto"/>
          <w:sz w:val="32"/>
          <w:szCs w:val="32"/>
          <w:lang w:bidi="ar"/>
        </w:rPr>
        <w:t>。</w:t>
      </w:r>
      <w:r>
        <w:rPr>
          <w:rFonts w:hint="eastAsia" w:ascii="仿宋_GB2312" w:hAnsi="仿宋_GB2312" w:eastAsia="仿宋_GB2312" w:cs="仿宋_GB2312"/>
          <w:color w:val="auto"/>
          <w:sz w:val="32"/>
          <w:szCs w:val="32"/>
          <w:lang w:val="zh-CN" w:eastAsia="zh-Hans" w:bidi="ar"/>
        </w:rPr>
        <w:t>新增CPR+AED培训模式，发布CPR+AED线上学习课程、发布CPR+AED类培训班、发布CPR+AED硬件管理（模拟人、AED训练机）。</w:t>
      </w:r>
    </w:p>
    <w:p>
      <w:pPr>
        <w:adjustRightInd w:val="0"/>
        <w:snapToGrid w:val="0"/>
        <w:spacing w:line="560" w:lineRule="exact"/>
        <w:ind w:firstLine="643" w:firstLineChars="200"/>
        <w:rPr>
          <w:rFonts w:ascii="仿宋_GB2312" w:hAnsi="仿宋_GB2312" w:eastAsia="仿宋_GB2312" w:cs="仿宋_GB2312"/>
          <w:color w:val="auto"/>
          <w:sz w:val="32"/>
          <w:szCs w:val="32"/>
          <w:lang w:val="zh-CN" w:eastAsia="zh-Hans" w:bidi="ar"/>
        </w:rPr>
      </w:pPr>
      <w:r>
        <w:rPr>
          <w:rFonts w:hint="eastAsia" w:ascii="Times New Roman" w:hAnsi="Times New Roman" w:eastAsia="仿宋_GB2312"/>
          <w:b/>
          <w:bCs/>
          <w:color w:val="auto"/>
          <w:sz w:val="32"/>
          <w:szCs w:val="32"/>
          <w:lang w:bidi="ar"/>
        </w:rPr>
        <w:fldChar w:fldCharType="begin"/>
      </w:r>
      <w:r>
        <w:rPr>
          <w:rFonts w:hint="eastAsia" w:ascii="Times New Roman" w:hAnsi="Times New Roman" w:eastAsia="仿宋_GB2312"/>
          <w:b/>
          <w:bCs/>
          <w:color w:val="auto"/>
          <w:sz w:val="32"/>
          <w:szCs w:val="32"/>
          <w:lang w:bidi="ar"/>
        </w:rPr>
        <w:instrText xml:space="preserve"> = 5 \* GB3 \* MERGEFORMAT </w:instrText>
      </w:r>
      <w:r>
        <w:rPr>
          <w:rFonts w:hint="eastAsia" w:ascii="Times New Roman" w:hAnsi="Times New Roman" w:eastAsia="仿宋_GB2312"/>
          <w:b/>
          <w:bCs/>
          <w:color w:val="auto"/>
          <w:sz w:val="32"/>
          <w:szCs w:val="32"/>
          <w:lang w:bidi="ar"/>
        </w:rPr>
        <w:fldChar w:fldCharType="separate"/>
      </w:r>
      <w:r>
        <w:rPr>
          <w:rFonts w:hint="eastAsia" w:ascii="Times New Roman" w:hAnsi="Times New Roman" w:eastAsia="仿宋_GB2312"/>
          <w:b/>
          <w:bCs/>
          <w:color w:val="auto"/>
          <w:sz w:val="32"/>
          <w:szCs w:val="32"/>
          <w:lang w:val="zh-CN" w:eastAsia="zh-Hans" w:bidi="ar"/>
        </w:rPr>
        <w:t>⑤</w:t>
      </w:r>
      <w:r>
        <w:rPr>
          <w:rFonts w:hint="eastAsia" w:ascii="Times New Roman" w:hAnsi="Times New Roman" w:eastAsia="仿宋_GB2312"/>
          <w:b/>
          <w:bCs/>
          <w:color w:val="auto"/>
          <w:sz w:val="32"/>
          <w:szCs w:val="32"/>
          <w:lang w:bidi="ar"/>
        </w:rPr>
        <w:fldChar w:fldCharType="end"/>
      </w:r>
      <w:r>
        <w:rPr>
          <w:rFonts w:hint="eastAsia" w:ascii="Times New Roman" w:hAnsi="Times New Roman" w:eastAsia="仿宋_GB2312"/>
          <w:b/>
          <w:bCs/>
          <w:color w:val="auto"/>
          <w:sz w:val="32"/>
          <w:szCs w:val="32"/>
          <w:lang w:val="zh-CN" w:eastAsia="zh-Hans" w:bidi="ar"/>
        </w:rPr>
        <w:t>社会培训机构管理。</w:t>
      </w:r>
      <w:r>
        <w:rPr>
          <w:rFonts w:hint="eastAsia" w:ascii="仿宋_GB2312" w:hAnsi="仿宋_GB2312" w:eastAsia="仿宋_GB2312" w:cs="仿宋_GB2312"/>
          <w:color w:val="auto"/>
          <w:sz w:val="32"/>
          <w:szCs w:val="32"/>
          <w:lang w:val="zh-CN" w:eastAsia="zh-Hans" w:bidi="ar"/>
        </w:rPr>
        <w:t>社会培训机构管理中包含新增社会培训机构录入、认证、审核、评级。培训机构师资录入、认证、审核。培训机构场所录入、认证、审核。</w:t>
      </w:r>
    </w:p>
    <w:p>
      <w:pPr>
        <w:adjustRightInd w:val="0"/>
        <w:snapToGrid w:val="0"/>
        <w:spacing w:line="560" w:lineRule="exact"/>
        <w:ind w:firstLine="643" w:firstLineChars="200"/>
        <w:rPr>
          <w:rFonts w:ascii="仿宋_GB2312" w:hAnsi="仿宋_GB2312" w:eastAsia="仿宋_GB2312" w:cs="仿宋_GB2312"/>
          <w:color w:val="auto"/>
          <w:sz w:val="32"/>
          <w:szCs w:val="32"/>
          <w:lang w:val="zh-CN" w:eastAsia="zh-Hans" w:bidi="ar"/>
        </w:rPr>
      </w:pPr>
      <w:r>
        <w:rPr>
          <w:rFonts w:hint="eastAsia" w:ascii="Times New Roman" w:hAnsi="Times New Roman" w:eastAsia="仿宋_GB2312"/>
          <w:b/>
          <w:bCs/>
          <w:color w:val="auto"/>
          <w:sz w:val="32"/>
          <w:szCs w:val="32"/>
          <w:lang w:bidi="ar"/>
        </w:rPr>
        <w:fldChar w:fldCharType="begin"/>
      </w:r>
      <w:r>
        <w:rPr>
          <w:rFonts w:hint="eastAsia" w:ascii="Times New Roman" w:hAnsi="Times New Roman" w:eastAsia="仿宋_GB2312"/>
          <w:b/>
          <w:bCs/>
          <w:color w:val="auto"/>
          <w:sz w:val="32"/>
          <w:szCs w:val="32"/>
          <w:lang w:bidi="ar"/>
        </w:rPr>
        <w:instrText xml:space="preserve"> = 6 \* GB3 \* MERGEFORMAT </w:instrText>
      </w:r>
      <w:r>
        <w:rPr>
          <w:rFonts w:hint="eastAsia" w:ascii="Times New Roman" w:hAnsi="Times New Roman" w:eastAsia="仿宋_GB2312"/>
          <w:b/>
          <w:bCs/>
          <w:color w:val="auto"/>
          <w:sz w:val="32"/>
          <w:szCs w:val="32"/>
          <w:lang w:bidi="ar"/>
        </w:rPr>
        <w:fldChar w:fldCharType="separate"/>
      </w:r>
      <w:r>
        <w:rPr>
          <w:rFonts w:hint="eastAsia" w:ascii="Times New Roman" w:hAnsi="Times New Roman" w:eastAsia="仿宋_GB2312"/>
          <w:b/>
          <w:bCs/>
          <w:color w:val="auto"/>
          <w:sz w:val="32"/>
          <w:szCs w:val="32"/>
          <w:lang w:val="zh-CN" w:eastAsia="zh-Hans" w:bidi="ar"/>
        </w:rPr>
        <w:t>⑥</w:t>
      </w:r>
      <w:r>
        <w:rPr>
          <w:rFonts w:hint="eastAsia" w:ascii="Times New Roman" w:hAnsi="Times New Roman" w:eastAsia="仿宋_GB2312"/>
          <w:b/>
          <w:bCs/>
          <w:color w:val="auto"/>
          <w:sz w:val="32"/>
          <w:szCs w:val="32"/>
          <w:lang w:bidi="ar"/>
        </w:rPr>
        <w:fldChar w:fldCharType="end"/>
      </w:r>
      <w:r>
        <w:rPr>
          <w:rFonts w:hint="eastAsia" w:ascii="Times New Roman" w:hAnsi="Times New Roman" w:eastAsia="仿宋_GB2312"/>
          <w:b/>
          <w:bCs/>
          <w:color w:val="auto"/>
          <w:sz w:val="32"/>
          <w:szCs w:val="32"/>
          <w:lang w:val="zh-CN" w:eastAsia="zh-Hans" w:bidi="ar"/>
        </w:rPr>
        <w:t>自助培训管理。</w:t>
      </w:r>
      <w:r>
        <w:rPr>
          <w:rFonts w:hint="eastAsia" w:ascii="仿宋_GB2312" w:hAnsi="仿宋_GB2312" w:eastAsia="仿宋_GB2312" w:cs="仿宋_GB2312"/>
          <w:color w:val="auto"/>
          <w:sz w:val="32"/>
          <w:szCs w:val="32"/>
          <w:lang w:val="zh-CN" w:eastAsia="zh-Hans" w:bidi="ar"/>
        </w:rPr>
        <w:t>自助培训管理中包含自助培训场所管理、自助学习视频管理、自助培训师资管理包含分配师资、查询，支持自助取证进度、详情，取证审核。并在事项办理时发送审核通知。</w:t>
      </w:r>
    </w:p>
    <w:p>
      <w:pPr>
        <w:adjustRightInd w:val="0"/>
        <w:snapToGrid w:val="0"/>
        <w:spacing w:line="560" w:lineRule="exact"/>
        <w:ind w:firstLine="643" w:firstLineChars="200"/>
        <w:rPr>
          <w:color w:val="auto"/>
          <w:lang w:val="zh-CN" w:eastAsia="zh-Hans"/>
        </w:rPr>
      </w:pPr>
      <w:r>
        <w:rPr>
          <w:rFonts w:hint="eastAsia" w:ascii="Times New Roman" w:hAnsi="Times New Roman" w:eastAsia="仿宋_GB2312"/>
          <w:b/>
          <w:bCs/>
          <w:color w:val="auto"/>
          <w:sz w:val="32"/>
          <w:szCs w:val="32"/>
          <w:lang w:val="zh-CN" w:eastAsia="zh-Hans" w:bidi="ar"/>
        </w:rPr>
        <w:fldChar w:fldCharType="begin"/>
      </w:r>
      <w:r>
        <w:rPr>
          <w:rFonts w:hint="eastAsia" w:ascii="Times New Roman" w:hAnsi="Times New Roman" w:eastAsia="仿宋_GB2312"/>
          <w:b/>
          <w:bCs/>
          <w:color w:val="auto"/>
          <w:sz w:val="32"/>
          <w:szCs w:val="32"/>
          <w:lang w:val="zh-CN" w:eastAsia="zh-Hans" w:bidi="ar"/>
        </w:rPr>
        <w:instrText xml:space="preserve"> = 7 \* GB3 \* MERGEFORMAT </w:instrText>
      </w:r>
      <w:r>
        <w:rPr>
          <w:rFonts w:hint="eastAsia" w:ascii="Times New Roman" w:hAnsi="Times New Roman" w:eastAsia="仿宋_GB2312"/>
          <w:b/>
          <w:bCs/>
          <w:color w:val="auto"/>
          <w:sz w:val="32"/>
          <w:szCs w:val="32"/>
          <w:lang w:val="zh-CN" w:eastAsia="zh-Hans" w:bidi="ar"/>
        </w:rPr>
        <w:fldChar w:fldCharType="separate"/>
      </w:r>
      <w:r>
        <w:rPr>
          <w:rFonts w:hint="eastAsia" w:ascii="Times New Roman" w:hAnsi="Times New Roman" w:eastAsia="仿宋_GB2312"/>
          <w:b/>
          <w:bCs/>
          <w:color w:val="auto"/>
          <w:sz w:val="32"/>
          <w:szCs w:val="32"/>
          <w:lang w:val="zh-CN" w:eastAsia="zh-Hans" w:bidi="ar"/>
        </w:rPr>
        <w:t>⑦</w:t>
      </w:r>
      <w:r>
        <w:rPr>
          <w:rFonts w:hint="eastAsia" w:ascii="Times New Roman" w:hAnsi="Times New Roman" w:eastAsia="仿宋_GB2312"/>
          <w:b/>
          <w:bCs/>
          <w:color w:val="auto"/>
          <w:sz w:val="32"/>
          <w:szCs w:val="32"/>
          <w:lang w:val="zh-CN" w:eastAsia="zh-Hans" w:bidi="ar"/>
        </w:rPr>
        <w:fldChar w:fldCharType="end"/>
      </w:r>
      <w:r>
        <w:rPr>
          <w:rFonts w:hint="eastAsia" w:ascii="Times New Roman" w:hAnsi="Times New Roman" w:eastAsia="仿宋_GB2312"/>
          <w:b/>
          <w:bCs/>
          <w:color w:val="auto"/>
          <w:sz w:val="32"/>
          <w:szCs w:val="32"/>
          <w:lang w:val="zh-CN" w:eastAsia="zh-Hans" w:bidi="ar"/>
        </w:rPr>
        <w:t>八大专项行动数据统计</w:t>
      </w:r>
      <w:r>
        <w:rPr>
          <w:rFonts w:hint="eastAsia" w:ascii="Times New Roman" w:hAnsi="Times New Roman" w:eastAsia="仿宋_GB2312"/>
          <w:b/>
          <w:bCs/>
          <w:color w:val="auto"/>
          <w:sz w:val="32"/>
          <w:szCs w:val="32"/>
          <w:lang w:bidi="ar"/>
        </w:rPr>
        <w:t>。</w:t>
      </w:r>
      <w:r>
        <w:rPr>
          <w:rFonts w:hint="eastAsia" w:ascii="仿宋_GB2312" w:hAnsi="仿宋_GB2312" w:eastAsia="仿宋_GB2312" w:cs="仿宋_GB2312"/>
          <w:color w:val="auto"/>
          <w:sz w:val="32"/>
          <w:szCs w:val="32"/>
          <w:lang w:val="zh-CN" w:eastAsia="zh-Hans" w:bidi="ar"/>
        </w:rPr>
        <w:t>新增“八大专项行动”校园守护、机关先行、安老护老、亚运同行、交通救护伴行、救护先锋、救援同行、助力企业安全生产的管理模块，统计行业普及、救护员、救护师持证人数、持证率。</w:t>
      </w:r>
    </w:p>
    <w:p>
      <w:pPr>
        <w:adjustRightInd w:val="0"/>
        <w:snapToGrid w:val="0"/>
        <w:spacing w:line="560" w:lineRule="exact"/>
        <w:ind w:firstLine="643" w:firstLineChars="200"/>
        <w:rPr>
          <w:rFonts w:ascii="Times New Roman" w:hAnsi="Times New Roman" w:eastAsia="仿宋_GB2312"/>
          <w:color w:val="auto"/>
          <w:sz w:val="32"/>
          <w:szCs w:val="32"/>
          <w:lang w:val="zh-CN" w:eastAsia="zh-Hans" w:bidi="ar"/>
        </w:rPr>
      </w:pPr>
      <w:r>
        <w:rPr>
          <w:rFonts w:hint="eastAsia" w:ascii="Times New Roman" w:hAnsi="Times New Roman" w:eastAsia="仿宋_GB2312"/>
          <w:b/>
          <w:bCs/>
          <w:color w:val="auto"/>
          <w:sz w:val="32"/>
          <w:szCs w:val="32"/>
          <w:lang w:val="zh-CN" w:eastAsia="zh-Hans" w:bidi="ar"/>
        </w:rPr>
        <w:fldChar w:fldCharType="begin"/>
      </w:r>
      <w:r>
        <w:rPr>
          <w:rFonts w:hint="eastAsia" w:ascii="Times New Roman" w:hAnsi="Times New Roman" w:eastAsia="仿宋_GB2312"/>
          <w:b/>
          <w:bCs/>
          <w:color w:val="auto"/>
          <w:sz w:val="32"/>
          <w:szCs w:val="32"/>
          <w:lang w:val="zh-CN" w:eastAsia="zh-Hans" w:bidi="ar"/>
        </w:rPr>
        <w:instrText xml:space="preserve"> = 8 \* GB3 \* MERGEFORMAT </w:instrText>
      </w:r>
      <w:r>
        <w:rPr>
          <w:rFonts w:hint="eastAsia" w:ascii="Times New Roman" w:hAnsi="Times New Roman" w:eastAsia="仿宋_GB2312"/>
          <w:b/>
          <w:bCs/>
          <w:color w:val="auto"/>
          <w:sz w:val="32"/>
          <w:szCs w:val="32"/>
          <w:lang w:val="zh-CN" w:eastAsia="zh-Hans" w:bidi="ar"/>
        </w:rPr>
        <w:fldChar w:fldCharType="separate"/>
      </w:r>
      <w:r>
        <w:rPr>
          <w:rFonts w:hint="eastAsia" w:ascii="Times New Roman" w:hAnsi="Times New Roman" w:eastAsia="仿宋_GB2312"/>
          <w:b/>
          <w:bCs/>
          <w:color w:val="auto"/>
          <w:sz w:val="32"/>
          <w:szCs w:val="32"/>
          <w:lang w:val="zh-CN" w:eastAsia="zh-Hans" w:bidi="ar"/>
        </w:rPr>
        <w:t>⑧</w:t>
      </w:r>
      <w:r>
        <w:rPr>
          <w:rFonts w:hint="eastAsia" w:ascii="Times New Roman" w:hAnsi="Times New Roman" w:eastAsia="仿宋_GB2312"/>
          <w:b/>
          <w:bCs/>
          <w:color w:val="auto"/>
          <w:sz w:val="32"/>
          <w:szCs w:val="32"/>
          <w:lang w:val="zh-CN" w:eastAsia="zh-Hans" w:bidi="ar"/>
        </w:rPr>
        <w:fldChar w:fldCharType="end"/>
      </w:r>
      <w:r>
        <w:rPr>
          <w:rFonts w:hint="eastAsia" w:ascii="Times New Roman" w:hAnsi="Times New Roman" w:eastAsia="仿宋_GB2312"/>
          <w:b/>
          <w:bCs/>
          <w:color w:val="auto"/>
          <w:sz w:val="32"/>
          <w:szCs w:val="32"/>
          <w:lang w:val="zh-CN" w:eastAsia="zh-Hans" w:bidi="ar"/>
        </w:rPr>
        <w:t>救援队活动管理。</w:t>
      </w:r>
      <w:r>
        <w:rPr>
          <w:rFonts w:hint="eastAsia" w:ascii="Times New Roman" w:hAnsi="Times New Roman" w:eastAsia="仿宋_GB2312"/>
          <w:color w:val="auto"/>
          <w:sz w:val="32"/>
          <w:szCs w:val="32"/>
          <w:lang w:val="zh-CN" w:eastAsia="zh-Hans" w:bidi="ar"/>
        </w:rPr>
        <w:t>提供地区框定工具，支持红十字应急救援队在所负责辖区中框定应急事件高发区域，主动向高发地区附近的群众推送自救互救知识。开发救援队风采专栏，支持救援队成员在成功施救后上传施救案例，并上传自己施救经验或心得，在经所属红十字会审批通过后在服务端透出。根据设置褒奖规则，按照救援队施救案例频率、响应速度、群众评价多维度对救援队进行星级评定，为其进行褒奖。</w:t>
      </w:r>
    </w:p>
    <w:p>
      <w:pPr>
        <w:adjustRightInd w:val="0"/>
        <w:snapToGrid w:val="0"/>
        <w:spacing w:line="560" w:lineRule="exact"/>
        <w:ind w:firstLine="643" w:firstLineChars="200"/>
        <w:rPr>
          <w:color w:val="auto"/>
          <w:lang w:val="zh-CN" w:eastAsia="zh-Hans"/>
        </w:rPr>
      </w:pPr>
      <w:r>
        <w:rPr>
          <w:rFonts w:hint="eastAsia" w:ascii="Times New Roman" w:hAnsi="Times New Roman" w:eastAsia="仿宋_GB2312"/>
          <w:b/>
          <w:bCs/>
          <w:color w:val="auto"/>
          <w:sz w:val="32"/>
          <w:szCs w:val="32"/>
          <w:lang w:val="zh-CN" w:eastAsia="zh-Hans" w:bidi="ar"/>
        </w:rPr>
        <w:fldChar w:fldCharType="begin"/>
      </w:r>
      <w:r>
        <w:rPr>
          <w:rFonts w:hint="eastAsia" w:ascii="Times New Roman" w:hAnsi="Times New Roman" w:eastAsia="仿宋_GB2312"/>
          <w:b/>
          <w:bCs/>
          <w:color w:val="auto"/>
          <w:sz w:val="32"/>
          <w:szCs w:val="32"/>
          <w:lang w:val="zh-CN" w:eastAsia="zh-Hans" w:bidi="ar"/>
        </w:rPr>
        <w:instrText xml:space="preserve"> = 9 \* GB3 \* MERGEFORMAT </w:instrText>
      </w:r>
      <w:r>
        <w:rPr>
          <w:rFonts w:hint="eastAsia" w:ascii="Times New Roman" w:hAnsi="Times New Roman" w:eastAsia="仿宋_GB2312"/>
          <w:b/>
          <w:bCs/>
          <w:color w:val="auto"/>
          <w:sz w:val="32"/>
          <w:szCs w:val="32"/>
          <w:lang w:val="zh-CN" w:eastAsia="zh-Hans" w:bidi="ar"/>
        </w:rPr>
        <w:fldChar w:fldCharType="separate"/>
      </w:r>
      <w:r>
        <w:rPr>
          <w:rFonts w:hint="eastAsia" w:ascii="Times New Roman" w:hAnsi="Times New Roman" w:eastAsia="仿宋_GB2312"/>
          <w:b/>
          <w:bCs/>
          <w:color w:val="auto"/>
          <w:sz w:val="32"/>
          <w:szCs w:val="32"/>
          <w:lang w:val="zh-CN" w:eastAsia="zh-Hans" w:bidi="ar"/>
        </w:rPr>
        <w:t>⑨</w:t>
      </w:r>
      <w:r>
        <w:rPr>
          <w:rFonts w:hint="eastAsia" w:ascii="Times New Roman" w:hAnsi="Times New Roman" w:eastAsia="仿宋_GB2312"/>
          <w:b/>
          <w:bCs/>
          <w:color w:val="auto"/>
          <w:sz w:val="32"/>
          <w:szCs w:val="32"/>
          <w:lang w:val="zh-CN" w:eastAsia="zh-Hans" w:bidi="ar"/>
        </w:rPr>
        <w:fldChar w:fldCharType="end"/>
      </w:r>
      <w:r>
        <w:rPr>
          <w:rFonts w:hint="eastAsia" w:ascii="Times New Roman" w:hAnsi="Times New Roman" w:eastAsia="仿宋_GB2312"/>
          <w:b/>
          <w:bCs/>
          <w:color w:val="auto"/>
          <w:sz w:val="32"/>
          <w:szCs w:val="32"/>
          <w:lang w:val="zh-CN" w:eastAsia="zh-Hans" w:bidi="ar"/>
        </w:rPr>
        <w:t>心理测评。</w:t>
      </w:r>
      <w:r>
        <w:rPr>
          <w:rFonts w:hint="eastAsia" w:ascii="Times New Roman" w:hAnsi="Times New Roman" w:eastAsia="仿宋_GB2312"/>
          <w:color w:val="auto"/>
          <w:sz w:val="32"/>
          <w:szCs w:val="32"/>
          <w:lang w:val="zh-CN" w:eastAsia="zh-Hans" w:bidi="ar"/>
        </w:rPr>
        <w:t>工作人员可向用户开展心理健康普查，同时也支持可以给符合某些测量条件的用户单独推送专用心理量表进行深度测评。测评结束后，用户可查看和导出平台用户的测评报告、筛查目标人群及测评结果；可查看测评结果解读、注意事项、测评者信息以及系统推荐的相关咨询师。</w:t>
      </w:r>
    </w:p>
    <w:p>
      <w:pPr>
        <w:adjustRightInd w:val="0"/>
        <w:snapToGrid w:val="0"/>
        <w:spacing w:line="560" w:lineRule="exact"/>
        <w:ind w:firstLine="643" w:firstLineChars="200"/>
        <w:rPr>
          <w:rFonts w:ascii="Times New Roman" w:hAnsi="Times New Roman" w:eastAsia="仿宋_GB2312"/>
          <w:color w:val="auto"/>
          <w:sz w:val="32"/>
          <w:szCs w:val="32"/>
          <w:lang w:val="zh-CN" w:eastAsia="zh-Hans" w:bidi="ar"/>
        </w:rPr>
      </w:pPr>
      <w:r>
        <w:rPr>
          <w:rFonts w:hint="eastAsia" w:ascii="仿宋_GB2312" w:hAnsi="仿宋_GB2312" w:eastAsia="仿宋_GB2312" w:cs="仿宋_GB2312"/>
          <w:b/>
          <w:bCs/>
          <w:color w:val="auto"/>
          <w:sz w:val="32"/>
          <w:szCs w:val="32"/>
          <w:lang w:val="zh-CN" w:eastAsia="zh-Hans" w:bidi="ar"/>
        </w:rPr>
        <w:t>（</w:t>
      </w:r>
      <w:r>
        <w:rPr>
          <w:rFonts w:hint="eastAsia" w:ascii="仿宋_GB2312" w:hAnsi="仿宋_GB2312" w:eastAsia="仿宋_GB2312" w:cs="仿宋_GB2312"/>
          <w:b/>
          <w:bCs/>
          <w:color w:val="auto"/>
          <w:sz w:val="32"/>
          <w:szCs w:val="32"/>
          <w:lang w:bidi="ar"/>
        </w:rPr>
        <w:t>2</w:t>
      </w:r>
      <w:r>
        <w:rPr>
          <w:rFonts w:hint="eastAsia" w:ascii="仿宋_GB2312" w:hAnsi="仿宋_GB2312" w:eastAsia="仿宋_GB2312" w:cs="仿宋_GB2312"/>
          <w:b/>
          <w:bCs/>
          <w:color w:val="auto"/>
          <w:sz w:val="32"/>
          <w:szCs w:val="32"/>
          <w:lang w:val="zh-CN" w:eastAsia="zh-Hans" w:bidi="ar"/>
        </w:rPr>
        <w:t>）快一点·救在身边服务系统</w:t>
      </w:r>
    </w:p>
    <w:p>
      <w:pPr>
        <w:adjustRightInd w:val="0"/>
        <w:snapToGrid w:val="0"/>
        <w:spacing w:line="560" w:lineRule="exact"/>
        <w:ind w:firstLine="640" w:firstLineChars="200"/>
        <w:rPr>
          <w:rFonts w:ascii="Times New Roman" w:hAnsi="Times New Roman" w:eastAsia="仿宋_GB2312"/>
          <w:color w:val="auto"/>
          <w:sz w:val="32"/>
          <w:szCs w:val="32"/>
          <w:lang w:val="zh-CN" w:eastAsia="zh-Hans" w:bidi="ar"/>
        </w:rPr>
      </w:pPr>
      <w:r>
        <w:rPr>
          <w:rFonts w:hint="eastAsia" w:ascii="Times New Roman" w:hAnsi="Times New Roman" w:eastAsia="仿宋_GB2312"/>
          <w:color w:val="auto"/>
          <w:sz w:val="32"/>
          <w:szCs w:val="32"/>
          <w:lang w:val="zh-CN" w:eastAsia="zh-Hans" w:bidi="ar"/>
        </w:rPr>
        <w:t>支持群众在服务端发起救护时间、救援时间的呼救，并自动匹配推荐附近的急救志愿者或救援队伍，并支持地图导航，施救者可根据地图导航获取AED等施救设备前往施救，施救后可进行反馈。</w:t>
      </w:r>
    </w:p>
    <w:p>
      <w:pPr>
        <w:adjustRightInd w:val="0"/>
        <w:snapToGrid w:val="0"/>
        <w:spacing w:line="560" w:lineRule="exact"/>
        <w:ind w:firstLine="643" w:firstLineChars="200"/>
        <w:rPr>
          <w:rFonts w:ascii="Times New Roman" w:hAnsi="Times New Roman" w:eastAsia="仿宋_GB2312"/>
          <w:color w:val="auto"/>
          <w:sz w:val="32"/>
          <w:szCs w:val="32"/>
          <w:lang w:val="zh-CN" w:eastAsia="zh-Hans" w:bidi="ar"/>
        </w:rPr>
      </w:pPr>
      <w:r>
        <w:rPr>
          <w:rFonts w:hint="eastAsia" w:ascii="仿宋_GB2312" w:hAnsi="仿宋_GB2312" w:eastAsia="仿宋_GB2312" w:cs="仿宋_GB2312"/>
          <w:b/>
          <w:bCs/>
          <w:color w:val="auto"/>
          <w:sz w:val="32"/>
          <w:szCs w:val="32"/>
          <w:lang w:val="zh-CN" w:eastAsia="zh-Hans" w:bidi="ar"/>
        </w:rPr>
        <w:fldChar w:fldCharType="begin"/>
      </w:r>
      <w:r>
        <w:rPr>
          <w:rFonts w:hint="eastAsia" w:ascii="仿宋_GB2312" w:hAnsi="仿宋_GB2312" w:eastAsia="仿宋_GB2312" w:cs="仿宋_GB2312"/>
          <w:b/>
          <w:bCs/>
          <w:color w:val="auto"/>
          <w:sz w:val="32"/>
          <w:szCs w:val="32"/>
          <w:lang w:val="zh-CN" w:eastAsia="zh-Hans" w:bidi="ar"/>
        </w:rPr>
        <w:instrText xml:space="preserve"> = 1 \* GB3 \* MERGEFORMAT </w:instrText>
      </w:r>
      <w:r>
        <w:rPr>
          <w:rFonts w:hint="eastAsia" w:ascii="仿宋_GB2312" w:hAnsi="仿宋_GB2312" w:eastAsia="仿宋_GB2312" w:cs="仿宋_GB2312"/>
          <w:b/>
          <w:bCs/>
          <w:color w:val="auto"/>
          <w:sz w:val="32"/>
          <w:szCs w:val="32"/>
          <w:lang w:val="zh-CN" w:eastAsia="zh-Hans" w:bidi="ar"/>
        </w:rPr>
        <w:fldChar w:fldCharType="separate"/>
      </w:r>
      <w:r>
        <w:rPr>
          <w:rFonts w:hint="eastAsia" w:ascii="仿宋_GB2312" w:hAnsi="仿宋_GB2312" w:eastAsia="仿宋_GB2312" w:cs="仿宋_GB2312"/>
          <w:b/>
          <w:bCs/>
          <w:color w:val="auto"/>
          <w:sz w:val="32"/>
          <w:szCs w:val="32"/>
        </w:rPr>
        <w:t>①</w:t>
      </w:r>
      <w:r>
        <w:rPr>
          <w:rFonts w:hint="eastAsia" w:ascii="仿宋_GB2312" w:hAnsi="仿宋_GB2312" w:eastAsia="仿宋_GB2312" w:cs="仿宋_GB2312"/>
          <w:b/>
          <w:bCs/>
          <w:color w:val="auto"/>
          <w:sz w:val="32"/>
          <w:szCs w:val="32"/>
          <w:lang w:val="zh-CN" w:eastAsia="zh-Hans" w:bidi="ar"/>
        </w:rPr>
        <w:fldChar w:fldCharType="end"/>
      </w:r>
      <w:r>
        <w:rPr>
          <w:rFonts w:hint="eastAsia" w:ascii="Times New Roman" w:hAnsi="Times New Roman" w:eastAsia="仿宋_GB2312"/>
          <w:b/>
          <w:bCs/>
          <w:color w:val="auto"/>
          <w:sz w:val="32"/>
          <w:szCs w:val="32"/>
          <w:lang w:val="zh-CN" w:eastAsia="zh-Hans" w:bidi="ar"/>
        </w:rPr>
        <w:t>救护呼救。</w:t>
      </w:r>
      <w:r>
        <w:rPr>
          <w:rFonts w:hint="eastAsia" w:ascii="Times New Roman" w:hAnsi="Times New Roman" w:eastAsia="仿宋_GB2312"/>
          <w:color w:val="auto"/>
          <w:sz w:val="32"/>
          <w:szCs w:val="32"/>
          <w:lang w:val="zh-CN" w:eastAsia="zh-Hans" w:bidi="ar"/>
        </w:rPr>
        <w:t>建设救护事件一键呼救，包括上架的浙里办、扫描二维码多种方式进入，群众可主动一键发起呼救，以呼救者为中心半径2000 米范围的呼救急救志愿者、志愿者响应后通过事件位置地图可看到周边 AED 和有无协同救援的志愿者。到达现场后根据定位自动形成签到信息。响应后通过事件位置地图可看到周边 AED 和有无协同救援的志愿者。到达现场后根据定位自动形成签到信息，处理完成后呼救者、急救志愿者都可以反馈、评价，形成急救闭环，存到公共急救事件库。</w:t>
      </w:r>
    </w:p>
    <w:p>
      <w:pPr>
        <w:adjustRightInd w:val="0"/>
        <w:snapToGrid w:val="0"/>
        <w:spacing w:line="560" w:lineRule="exact"/>
        <w:ind w:firstLine="643" w:firstLineChars="200"/>
        <w:rPr>
          <w:rFonts w:ascii="Times New Roman" w:hAnsi="Times New Roman" w:eastAsia="仿宋_GB2312"/>
          <w:color w:val="auto"/>
          <w:sz w:val="32"/>
          <w:szCs w:val="32"/>
          <w:lang w:val="zh-CN" w:eastAsia="zh-Hans" w:bidi="ar"/>
        </w:rPr>
      </w:pPr>
      <w:r>
        <w:rPr>
          <w:rFonts w:hint="eastAsia" w:ascii="仿宋_GB2312" w:hAnsi="仿宋_GB2312" w:eastAsia="仿宋_GB2312" w:cs="仿宋_GB2312"/>
          <w:b/>
          <w:bCs/>
          <w:color w:val="auto"/>
          <w:sz w:val="32"/>
          <w:szCs w:val="32"/>
          <w:shd w:val="clear" w:color="auto" w:fill="FFFFFF"/>
          <w:lang w:eastAsia="zh-Hans"/>
        </w:rPr>
        <w:t>②</w:t>
      </w:r>
      <w:r>
        <w:rPr>
          <w:rFonts w:hint="eastAsia" w:ascii="Times New Roman" w:hAnsi="Times New Roman" w:eastAsia="仿宋_GB2312"/>
          <w:b/>
          <w:bCs/>
          <w:color w:val="auto"/>
          <w:sz w:val="32"/>
          <w:szCs w:val="32"/>
          <w:lang w:val="zh-CN" w:eastAsia="zh-Hans" w:bidi="ar"/>
        </w:rPr>
        <w:t>救援呼救。</w:t>
      </w:r>
      <w:r>
        <w:rPr>
          <w:rFonts w:hint="eastAsia" w:ascii="Times New Roman" w:hAnsi="Times New Roman" w:eastAsia="仿宋_GB2312"/>
          <w:color w:val="auto"/>
          <w:sz w:val="32"/>
          <w:szCs w:val="32"/>
          <w:lang w:val="zh-CN" w:eastAsia="zh-Hans" w:bidi="ar"/>
        </w:rPr>
        <w:t>群众根据小程序快速进入一键呼救入口，在一键呼救入口中自动获取其定位，发起求救后自动拨打当地最近救援队的联系电话，同时在呼救入口中提供当地红十字会基本信息。当救援队响应后进入到小程序中，呼救者和救援队成员可共享其定位信息。在搜救事件中，定位地图上支持多人共享地图，呼救人员在施救行为完成后可在救在身边服务专区中进行反馈评价，并引导呼救者是否有意愿对红十字救援队进行捐献。</w:t>
      </w:r>
    </w:p>
    <w:p>
      <w:pPr>
        <w:adjustRightInd w:val="0"/>
        <w:snapToGrid w:val="0"/>
        <w:spacing w:line="560" w:lineRule="exact"/>
        <w:ind w:firstLine="643" w:firstLineChars="200"/>
        <w:rPr>
          <w:rFonts w:ascii="Times New Roman" w:hAnsi="Times New Roman" w:eastAsia="仿宋_GB2312"/>
          <w:color w:val="auto"/>
          <w:sz w:val="32"/>
          <w:szCs w:val="32"/>
          <w:lang w:val="zh-CN" w:eastAsia="zh-Hans" w:bidi="ar"/>
        </w:rPr>
      </w:pPr>
      <w:r>
        <w:rPr>
          <w:rFonts w:hint="eastAsia" w:ascii="仿宋_GB2312" w:hAnsi="仿宋_GB2312" w:eastAsia="仿宋_GB2312" w:cs="仿宋_GB2312"/>
          <w:b/>
          <w:bCs/>
          <w:color w:val="auto"/>
          <w:sz w:val="32"/>
          <w:szCs w:val="32"/>
          <w:shd w:val="clear" w:color="auto" w:fill="FFFFFF"/>
          <w:lang w:eastAsia="zh-Hans"/>
        </w:rPr>
        <w:t>③</w:t>
      </w:r>
      <w:r>
        <w:rPr>
          <w:rFonts w:hint="eastAsia" w:ascii="Times New Roman" w:hAnsi="Times New Roman" w:eastAsia="仿宋_GB2312"/>
          <w:b/>
          <w:bCs/>
          <w:color w:val="auto"/>
          <w:sz w:val="32"/>
          <w:szCs w:val="32"/>
          <w:lang w:val="zh-CN" w:eastAsia="zh-Hans" w:bidi="ar"/>
        </w:rPr>
        <w:t>心理呼救。</w:t>
      </w:r>
      <w:r>
        <w:rPr>
          <w:rFonts w:hint="eastAsia" w:ascii="Times New Roman" w:hAnsi="Times New Roman" w:eastAsia="仿宋_GB2312"/>
          <w:color w:val="auto"/>
          <w:sz w:val="32"/>
          <w:szCs w:val="32"/>
          <w:lang w:val="zh-CN" w:eastAsia="zh-Hans" w:bidi="ar"/>
        </w:rPr>
        <w:t>通过系统智能引导式服务，用户根据自身情况点击关键词，机器人问题形式展示常见问题、与常见回复，后台可针对问题库与答案库分别维护，支持图文、语音、视频、留言等形式实时公益咨询。通过问卷调查的方式，自动援助对象给对应的师资开展精神救助。</w:t>
      </w:r>
    </w:p>
    <w:p>
      <w:pPr>
        <w:adjustRightInd w:val="0"/>
        <w:snapToGrid w:val="0"/>
        <w:spacing w:line="560" w:lineRule="exact"/>
        <w:ind w:firstLine="643" w:firstLineChars="200"/>
        <w:rPr>
          <w:color w:val="auto"/>
        </w:rPr>
      </w:pPr>
      <w:r>
        <w:rPr>
          <w:rFonts w:hint="eastAsia" w:ascii="Times New Roman" w:hAnsi="Times New Roman" w:eastAsia="仿宋_GB2312"/>
          <w:b/>
          <w:bCs/>
          <w:color w:val="auto"/>
          <w:sz w:val="32"/>
          <w:szCs w:val="32"/>
          <w:lang w:eastAsia="zh-Hans" w:bidi="ar"/>
        </w:rPr>
        <w:fldChar w:fldCharType="begin"/>
      </w:r>
      <w:r>
        <w:rPr>
          <w:rFonts w:hint="eastAsia" w:ascii="Times New Roman" w:hAnsi="Times New Roman" w:eastAsia="仿宋_GB2312"/>
          <w:b/>
          <w:bCs/>
          <w:color w:val="auto"/>
          <w:sz w:val="32"/>
          <w:szCs w:val="32"/>
          <w:lang w:eastAsia="zh-Hans" w:bidi="ar"/>
        </w:rPr>
        <w:instrText xml:space="preserve"> = 4 \* GB3 \* MERGEFORMAT </w:instrText>
      </w:r>
      <w:r>
        <w:rPr>
          <w:rFonts w:hint="eastAsia" w:ascii="Times New Roman" w:hAnsi="Times New Roman" w:eastAsia="仿宋_GB2312"/>
          <w:b/>
          <w:bCs/>
          <w:color w:val="auto"/>
          <w:sz w:val="32"/>
          <w:szCs w:val="32"/>
          <w:lang w:eastAsia="zh-Hans" w:bidi="ar"/>
        </w:rPr>
        <w:fldChar w:fldCharType="separate"/>
      </w:r>
      <w:r>
        <w:rPr>
          <w:rFonts w:hint="eastAsia" w:ascii="Times New Roman" w:hAnsi="Times New Roman" w:eastAsia="仿宋_GB2312"/>
          <w:b/>
          <w:bCs/>
          <w:color w:val="auto"/>
          <w:sz w:val="32"/>
          <w:szCs w:val="32"/>
          <w:lang w:val="zh-CN" w:eastAsia="zh-Hans" w:bidi="ar"/>
        </w:rPr>
        <w:t>④</w:t>
      </w:r>
      <w:r>
        <w:rPr>
          <w:rFonts w:hint="eastAsia" w:ascii="Times New Roman" w:hAnsi="Times New Roman" w:eastAsia="仿宋_GB2312"/>
          <w:b/>
          <w:bCs/>
          <w:color w:val="auto"/>
          <w:sz w:val="32"/>
          <w:szCs w:val="32"/>
          <w:lang w:eastAsia="zh-Hans" w:bidi="ar"/>
        </w:rPr>
        <w:fldChar w:fldCharType="end"/>
      </w:r>
      <w:r>
        <w:rPr>
          <w:rFonts w:hint="eastAsia" w:ascii="Times New Roman" w:hAnsi="Times New Roman" w:eastAsia="仿宋_GB2312"/>
          <w:b/>
          <w:bCs/>
          <w:color w:val="auto"/>
          <w:sz w:val="32"/>
          <w:szCs w:val="32"/>
          <w:lang w:bidi="ar"/>
        </w:rPr>
        <w:t>“来浙学急救”。</w:t>
      </w:r>
      <w:r>
        <w:rPr>
          <w:rFonts w:hint="eastAsia" w:ascii="Times New Roman" w:hAnsi="Times New Roman" w:eastAsia="仿宋_GB2312"/>
          <w:color w:val="auto"/>
          <w:sz w:val="32"/>
          <w:szCs w:val="32"/>
          <w:lang w:bidi="ar"/>
        </w:rPr>
        <w:t>迭代“来浙学急救”服务应用，包括：</w:t>
      </w:r>
      <w:r>
        <w:rPr>
          <w:rFonts w:hint="eastAsia" w:ascii="Times New Roman" w:hAnsi="Times New Roman" w:eastAsia="仿宋_GB2312"/>
          <w:b/>
          <w:bCs/>
          <w:color w:val="auto"/>
          <w:sz w:val="32"/>
          <w:szCs w:val="32"/>
          <w:lang w:val="zh-CN" w:eastAsia="zh-Hans" w:bidi="ar"/>
        </w:rPr>
        <w:t>课程预约，</w:t>
      </w:r>
      <w:r>
        <w:rPr>
          <w:rFonts w:hint="eastAsia" w:ascii="Times New Roman" w:hAnsi="Times New Roman" w:eastAsia="仿宋_GB2312"/>
          <w:color w:val="auto"/>
          <w:sz w:val="32"/>
          <w:szCs w:val="32"/>
          <w:lang w:val="zh-CN" w:eastAsia="zh-Hans" w:bidi="ar"/>
        </w:rPr>
        <w:t>支持公众通过应急救护培训业务系统前端中学习应急救护理论知识后，预约应急救护培训的线下实操培训，用户可选择所属红会及应急救护培训基地；</w:t>
      </w:r>
      <w:r>
        <w:rPr>
          <w:rFonts w:hint="eastAsia" w:ascii="Times New Roman" w:hAnsi="Times New Roman" w:eastAsia="仿宋_GB2312"/>
          <w:b/>
          <w:bCs/>
          <w:color w:val="auto"/>
          <w:sz w:val="32"/>
          <w:szCs w:val="32"/>
          <w:lang w:val="zh-CN" w:eastAsia="zh-Hans" w:bidi="ar"/>
        </w:rPr>
        <w:t>课程直播，</w:t>
      </w:r>
      <w:r>
        <w:rPr>
          <w:rFonts w:hint="eastAsia" w:ascii="Times New Roman" w:hAnsi="Times New Roman" w:eastAsia="仿宋_GB2312"/>
          <w:color w:val="auto"/>
          <w:sz w:val="32"/>
          <w:szCs w:val="32"/>
          <w:lang w:val="zh-CN" w:eastAsia="zh-Hans" w:bidi="ar"/>
        </w:rPr>
        <w:t>支持应急救护师资通过应急救护培训业务系统“来浙学急救”前端链接第三方直播平台开展应急救护知识普及，支持开放应急救护培训现场开展课程直播。</w:t>
      </w:r>
      <w:r>
        <w:rPr>
          <w:rFonts w:hint="eastAsia" w:ascii="Times New Roman" w:hAnsi="Times New Roman" w:eastAsia="仿宋_GB2312"/>
          <w:color w:val="auto"/>
          <w:sz w:val="32"/>
          <w:szCs w:val="32"/>
          <w:lang w:bidi="ar"/>
        </w:rPr>
        <w:t>支持专家开展生命教育直播；</w:t>
      </w:r>
      <w:r>
        <w:rPr>
          <w:rFonts w:hint="eastAsia" w:ascii="Times New Roman" w:hAnsi="Times New Roman" w:eastAsia="仿宋_GB2312"/>
          <w:b/>
          <w:bCs/>
          <w:color w:val="auto"/>
          <w:sz w:val="32"/>
          <w:szCs w:val="32"/>
          <w:lang w:val="zh-CN" w:eastAsia="zh-Hans" w:bidi="ar"/>
        </w:rPr>
        <w:t>在线学习，</w:t>
      </w:r>
      <w:r>
        <w:rPr>
          <w:rFonts w:hint="eastAsia" w:ascii="Times New Roman" w:hAnsi="Times New Roman" w:eastAsia="仿宋_GB2312"/>
          <w:color w:val="auto"/>
          <w:sz w:val="32"/>
          <w:szCs w:val="32"/>
          <w:lang w:val="zh-CN" w:eastAsia="zh-Hans" w:bidi="ar"/>
        </w:rPr>
        <w:t>开展救护培训多种理论知识线上视频学习，记录群众视频学习进度、学习获得学分。学习后可参与红会单位组织的培训班次。其中包含自助培训、心理学堂；</w:t>
      </w:r>
      <w:r>
        <w:rPr>
          <w:rFonts w:hint="eastAsia" w:ascii="Times New Roman" w:hAnsi="Times New Roman" w:eastAsia="仿宋_GB2312"/>
          <w:b/>
          <w:bCs/>
          <w:color w:val="auto"/>
          <w:sz w:val="32"/>
          <w:szCs w:val="32"/>
          <w:lang w:val="zh-CN" w:eastAsia="zh-Hans" w:bidi="ar"/>
        </w:rPr>
        <w:t>线下实操，</w:t>
      </w:r>
      <w:r>
        <w:rPr>
          <w:rFonts w:hint="eastAsia" w:ascii="Times New Roman" w:hAnsi="Times New Roman" w:eastAsia="仿宋_GB2312"/>
          <w:color w:val="auto"/>
          <w:sz w:val="32"/>
          <w:szCs w:val="32"/>
          <w:lang w:val="zh-CN" w:eastAsia="zh-Hans" w:bidi="ar"/>
        </w:rPr>
        <w:t>支持公众参与各类应急救护培训基地实操体验、预约考证、“第一反应人”复训实训各类线下实操开展；</w:t>
      </w:r>
      <w:r>
        <w:rPr>
          <w:rFonts w:hint="eastAsia" w:ascii="Times New Roman" w:hAnsi="Times New Roman" w:eastAsia="仿宋_GB2312"/>
          <w:b/>
          <w:bCs/>
          <w:color w:val="auto"/>
          <w:sz w:val="32"/>
          <w:szCs w:val="32"/>
          <w:lang w:val="zh-CN" w:eastAsia="zh-Hans" w:bidi="ar"/>
        </w:rPr>
        <w:t>自助取证。</w:t>
      </w:r>
      <w:r>
        <w:rPr>
          <w:rFonts w:hint="eastAsia" w:ascii="Times New Roman" w:hAnsi="Times New Roman" w:eastAsia="仿宋_GB2312"/>
          <w:color w:val="auto"/>
          <w:sz w:val="32"/>
          <w:szCs w:val="32"/>
          <w:lang w:val="zh-CN" w:eastAsia="zh-Hans" w:bidi="ar"/>
        </w:rPr>
        <w:t>救护员学员在报名后并完成学习任务和考试考核后，系统根据其成绩自动发放救护员认证证书。</w:t>
      </w:r>
    </w:p>
    <w:p>
      <w:pPr>
        <w:adjustRightInd w:val="0"/>
        <w:snapToGrid w:val="0"/>
        <w:spacing w:line="560" w:lineRule="exact"/>
        <w:ind w:firstLine="643"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b/>
          <w:bCs/>
          <w:color w:val="auto"/>
          <w:sz w:val="32"/>
          <w:szCs w:val="32"/>
          <w:lang w:val="zh-CN" w:eastAsia="zh-Hans" w:bidi="ar"/>
        </w:rPr>
        <w:t>（</w:t>
      </w:r>
      <w:r>
        <w:rPr>
          <w:rFonts w:hint="eastAsia" w:ascii="仿宋_GB2312" w:hAnsi="仿宋_GB2312" w:eastAsia="仿宋_GB2312" w:cs="仿宋_GB2312"/>
          <w:b/>
          <w:bCs/>
          <w:color w:val="auto"/>
          <w:sz w:val="32"/>
          <w:szCs w:val="32"/>
          <w:lang w:bidi="ar"/>
        </w:rPr>
        <w:t>3</w:t>
      </w:r>
      <w:r>
        <w:rPr>
          <w:rFonts w:hint="eastAsia" w:ascii="仿宋_GB2312" w:hAnsi="仿宋_GB2312" w:eastAsia="仿宋_GB2312" w:cs="仿宋_GB2312"/>
          <w:b/>
          <w:bCs/>
          <w:color w:val="auto"/>
          <w:sz w:val="32"/>
          <w:szCs w:val="32"/>
          <w:lang w:val="zh-CN" w:eastAsia="zh-Hans" w:bidi="ar"/>
        </w:rPr>
        <w:t>）快一点·救在身边驾驶舱</w:t>
      </w:r>
    </w:p>
    <w:p>
      <w:pPr>
        <w:adjustRightInd w:val="0"/>
        <w:snapToGrid w:val="0"/>
        <w:spacing w:line="560" w:lineRule="exact"/>
        <w:ind w:firstLine="640"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color w:val="auto"/>
          <w:sz w:val="32"/>
          <w:szCs w:val="32"/>
          <w:lang w:val="zh-CN" w:eastAsia="zh-Hans" w:bidi="ar"/>
        </w:rPr>
        <w:t>打造快一点救在身边驾驶舱，通过归集快一点救在身边最小粒度数据功能。形成呼救热点区域、呼救高峰人群、呼救响应速度、第一响应人分布数据库模块。构建全省救在身边应急救护统计图、第一响应人分布图、救援救护路线图，帮助应急救护部门精准掌握群众急救呼救开展情况以及快一点救在身边资源配置情况，为提升更高呼救响应，促进响应人均衡布局，提供决策参考。</w:t>
      </w:r>
    </w:p>
    <w:p>
      <w:pPr>
        <w:adjustRightInd w:val="0"/>
        <w:snapToGrid w:val="0"/>
        <w:spacing w:line="560" w:lineRule="exact"/>
        <w:ind w:firstLine="643" w:firstLineChars="200"/>
        <w:rPr>
          <w:rFonts w:ascii="仿宋_GB2312" w:hAnsi="仿宋_GB2312" w:eastAsia="仿宋_GB2312" w:cs="仿宋_GB2312"/>
          <w:b/>
          <w:bCs/>
          <w:color w:val="auto"/>
          <w:sz w:val="32"/>
          <w:szCs w:val="32"/>
          <w:lang w:val="zh-CN" w:eastAsia="zh-Hans" w:bidi="ar"/>
        </w:rPr>
      </w:pPr>
      <w:r>
        <w:rPr>
          <w:rFonts w:hint="eastAsia" w:ascii="仿宋_GB2312" w:hAnsi="仿宋_GB2312" w:eastAsia="仿宋_GB2312" w:cs="仿宋_GB2312"/>
          <w:b/>
          <w:bCs/>
          <w:color w:val="auto"/>
          <w:sz w:val="32"/>
          <w:szCs w:val="32"/>
          <w:lang w:val="zh-CN" w:eastAsia="zh-Hans" w:bidi="ar"/>
        </w:rPr>
        <w:t>（</w:t>
      </w:r>
      <w:r>
        <w:rPr>
          <w:rFonts w:hint="eastAsia" w:ascii="仿宋_GB2312" w:hAnsi="仿宋_GB2312" w:eastAsia="仿宋_GB2312" w:cs="仿宋_GB2312"/>
          <w:b/>
          <w:bCs/>
          <w:color w:val="auto"/>
          <w:sz w:val="32"/>
          <w:szCs w:val="32"/>
          <w:lang w:bidi="ar"/>
        </w:rPr>
        <w:t>4</w:t>
      </w:r>
      <w:r>
        <w:rPr>
          <w:rFonts w:hint="eastAsia" w:ascii="仿宋_GB2312" w:hAnsi="仿宋_GB2312" w:eastAsia="仿宋_GB2312" w:cs="仿宋_GB2312"/>
          <w:b/>
          <w:bCs/>
          <w:color w:val="auto"/>
          <w:sz w:val="32"/>
          <w:szCs w:val="32"/>
          <w:lang w:val="zh-CN" w:eastAsia="zh-Hans" w:bidi="ar"/>
        </w:rPr>
        <w:t>）提升统建“救护师一件事”</w:t>
      </w:r>
    </w:p>
    <w:p>
      <w:pPr>
        <w:adjustRightInd w:val="0"/>
        <w:snapToGrid w:val="0"/>
        <w:spacing w:line="560" w:lineRule="exact"/>
        <w:ind w:firstLine="640"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color w:val="auto"/>
          <w:sz w:val="32"/>
          <w:szCs w:val="32"/>
          <w:lang w:val="zh-CN" w:eastAsia="zh-Hans" w:bidi="ar"/>
        </w:rPr>
        <w:fldChar w:fldCharType="begin"/>
      </w:r>
      <w:r>
        <w:rPr>
          <w:rFonts w:hint="eastAsia" w:ascii="仿宋_GB2312" w:hAnsi="仿宋_GB2312" w:eastAsia="仿宋_GB2312" w:cs="仿宋_GB2312"/>
          <w:color w:val="auto"/>
          <w:sz w:val="32"/>
          <w:szCs w:val="32"/>
          <w:lang w:val="zh-CN" w:eastAsia="zh-Hans" w:bidi="ar"/>
        </w:rPr>
        <w:instrText xml:space="preserve"> = 1 \* GB3 \* MERGEFORMAT </w:instrText>
      </w:r>
      <w:r>
        <w:rPr>
          <w:rFonts w:hint="eastAsia" w:ascii="仿宋_GB2312" w:hAnsi="仿宋_GB2312" w:eastAsia="仿宋_GB2312" w:cs="仿宋_GB2312"/>
          <w:color w:val="auto"/>
          <w:sz w:val="32"/>
          <w:szCs w:val="32"/>
          <w:lang w:val="zh-CN" w:eastAsia="zh-Hans" w:bidi="ar"/>
        </w:rPr>
        <w:fldChar w:fldCharType="separate"/>
      </w:r>
      <w:r>
        <w:rPr>
          <w:rFonts w:hint="eastAsia" w:ascii="仿宋_GB2312" w:hAnsi="仿宋_GB2312" w:eastAsia="仿宋_GB2312" w:cs="仿宋_GB2312"/>
          <w:color w:val="auto"/>
          <w:sz w:val="32"/>
          <w:szCs w:val="32"/>
          <w:lang w:val="zh-CN" w:eastAsia="zh-Hans" w:bidi="ar"/>
        </w:rPr>
        <w:t>①</w:t>
      </w:r>
      <w:r>
        <w:rPr>
          <w:rFonts w:hint="eastAsia" w:ascii="仿宋_GB2312" w:hAnsi="仿宋_GB2312" w:eastAsia="仿宋_GB2312" w:cs="仿宋_GB2312"/>
          <w:color w:val="auto"/>
          <w:sz w:val="32"/>
          <w:szCs w:val="32"/>
          <w:lang w:val="zh-CN" w:eastAsia="zh-Hans" w:bidi="ar"/>
        </w:rPr>
        <w:fldChar w:fldCharType="end"/>
      </w:r>
      <w:r>
        <w:rPr>
          <w:rFonts w:hint="eastAsia" w:ascii="仿宋_GB2312" w:hAnsi="仿宋_GB2312" w:eastAsia="仿宋_GB2312" w:cs="仿宋_GB2312"/>
          <w:color w:val="auto"/>
          <w:sz w:val="32"/>
          <w:szCs w:val="32"/>
          <w:lang w:val="zh-CN" w:eastAsia="zh-Hans" w:bidi="ar"/>
        </w:rPr>
        <w:t>救护师一件事治理系统。提升统建救护师一件事治理系统，将师资注册、年度考核、变更注册、师资评价等师资全生命周期管理功能，提升至省市区三级红十字会组织，强化全省师资队伍建设能力。</w:t>
      </w:r>
    </w:p>
    <w:p>
      <w:pPr>
        <w:adjustRightInd w:val="0"/>
        <w:snapToGrid w:val="0"/>
        <w:spacing w:line="560" w:lineRule="exact"/>
        <w:ind w:firstLine="640"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color w:val="auto"/>
          <w:sz w:val="32"/>
          <w:szCs w:val="32"/>
          <w:lang w:eastAsia="zh-Hans" w:bidi="ar"/>
        </w:rPr>
        <w:t>②</w:t>
      </w:r>
      <w:r>
        <w:rPr>
          <w:rFonts w:hint="eastAsia" w:ascii="仿宋_GB2312" w:hAnsi="仿宋_GB2312" w:eastAsia="仿宋_GB2312" w:cs="仿宋_GB2312"/>
          <w:color w:val="auto"/>
          <w:sz w:val="32"/>
          <w:szCs w:val="32"/>
          <w:lang w:val="zh-CN" w:eastAsia="zh-Hans" w:bidi="ar"/>
        </w:rPr>
        <w:t>救护师一件事服务系统。提升救护师一件事服务功能，将继续教育、志愿服务、师资荣誉等扩大使用范围至省市区三级红十字会组织。同时新建师资双向选课功能，包含工作人员派课，师资自主选课功能，为全省师资队伍培训、能力提升提供服务。</w:t>
      </w:r>
    </w:p>
    <w:p>
      <w:pPr>
        <w:adjustRightInd w:val="0"/>
        <w:snapToGrid w:val="0"/>
        <w:spacing w:line="560" w:lineRule="exact"/>
        <w:ind w:firstLine="643" w:firstLineChars="200"/>
        <w:rPr>
          <w:rFonts w:ascii="仿宋_GB2312" w:hAnsi="仿宋_GB2312" w:eastAsia="仿宋_GB2312" w:cs="仿宋_GB2312"/>
          <w:color w:val="auto"/>
          <w:sz w:val="32"/>
          <w:szCs w:val="32"/>
          <w:lang w:val="zh-CN" w:eastAsia="zh-Hans" w:bidi="ar"/>
        </w:rPr>
      </w:pPr>
      <w:r>
        <w:rPr>
          <w:rFonts w:ascii="仿宋_GB2312" w:hAnsi="仿宋_GB2312" w:eastAsia="仿宋_GB2312" w:cs="仿宋_GB2312"/>
          <w:b/>
          <w:bCs/>
          <w:color w:val="auto"/>
          <w:sz w:val="32"/>
          <w:szCs w:val="32"/>
          <w:lang w:bidi="ar"/>
        </w:rPr>
        <w:t>7</w:t>
      </w:r>
      <w:r>
        <w:rPr>
          <w:rFonts w:hint="eastAsia" w:ascii="仿宋_GB2312" w:hAnsi="仿宋_GB2312" w:eastAsia="仿宋_GB2312" w:cs="仿宋_GB2312"/>
          <w:b/>
          <w:bCs/>
          <w:color w:val="auto"/>
          <w:sz w:val="32"/>
          <w:szCs w:val="32"/>
          <w:lang w:bidi="ar"/>
        </w:rPr>
        <w:t>.</w:t>
      </w:r>
      <w:r>
        <w:rPr>
          <w:rFonts w:hint="eastAsia" w:ascii="仿宋_GB2312" w:hAnsi="仿宋_GB2312" w:eastAsia="仿宋_GB2312" w:cs="仿宋_GB2312"/>
          <w:b/>
          <w:bCs/>
          <w:color w:val="auto"/>
          <w:sz w:val="32"/>
          <w:szCs w:val="32"/>
          <w:lang w:val="zh-CN" w:eastAsia="zh-Hans" w:bidi="ar"/>
        </w:rPr>
        <w:t>“浙里博爱”场景应用</w:t>
      </w:r>
    </w:p>
    <w:p>
      <w:pPr>
        <w:adjustRightInd w:val="0"/>
        <w:snapToGrid w:val="0"/>
        <w:spacing w:line="560" w:lineRule="exact"/>
        <w:ind w:firstLine="643"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b/>
          <w:bCs/>
          <w:color w:val="auto"/>
          <w:sz w:val="32"/>
          <w:szCs w:val="32"/>
          <w:lang w:val="zh-CN" w:eastAsia="zh-Hans" w:bidi="ar"/>
        </w:rPr>
        <w:t>（</w:t>
      </w:r>
      <w:r>
        <w:rPr>
          <w:rFonts w:hint="eastAsia" w:ascii="仿宋_GB2312" w:hAnsi="仿宋_GB2312" w:eastAsia="仿宋_GB2312" w:cs="仿宋_GB2312"/>
          <w:b/>
          <w:bCs/>
          <w:color w:val="auto"/>
          <w:sz w:val="32"/>
          <w:szCs w:val="32"/>
          <w:lang w:bidi="ar"/>
        </w:rPr>
        <w:t>1</w:t>
      </w:r>
      <w:r>
        <w:rPr>
          <w:rFonts w:hint="eastAsia" w:ascii="仿宋_GB2312" w:hAnsi="仿宋_GB2312" w:eastAsia="仿宋_GB2312" w:cs="仿宋_GB2312"/>
          <w:b/>
          <w:bCs/>
          <w:color w:val="auto"/>
          <w:sz w:val="32"/>
          <w:szCs w:val="32"/>
          <w:lang w:val="zh-CN" w:eastAsia="zh-Hans" w:bidi="ar"/>
        </w:rPr>
        <w:t>）救助通用模块</w:t>
      </w:r>
    </w:p>
    <w:p>
      <w:pPr>
        <w:adjustRightInd w:val="0"/>
        <w:snapToGrid w:val="0"/>
        <w:spacing w:line="560" w:lineRule="exact"/>
        <w:ind w:firstLine="643"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b/>
          <w:bCs/>
          <w:color w:val="auto"/>
          <w:sz w:val="32"/>
          <w:szCs w:val="32"/>
          <w:lang w:val="zh-CN" w:eastAsia="zh-Hans" w:bidi="ar"/>
        </w:rPr>
        <w:fldChar w:fldCharType="begin"/>
      </w:r>
      <w:r>
        <w:rPr>
          <w:rFonts w:hint="eastAsia" w:ascii="仿宋_GB2312" w:hAnsi="仿宋_GB2312" w:eastAsia="仿宋_GB2312" w:cs="仿宋_GB2312"/>
          <w:b/>
          <w:bCs/>
          <w:color w:val="auto"/>
          <w:sz w:val="32"/>
          <w:szCs w:val="32"/>
          <w:lang w:val="zh-CN" w:eastAsia="zh-Hans" w:bidi="ar"/>
        </w:rPr>
        <w:instrText xml:space="preserve"> = 1 \* GB3 \* MERGEFORMAT </w:instrText>
      </w:r>
      <w:r>
        <w:rPr>
          <w:rFonts w:hint="eastAsia" w:ascii="仿宋_GB2312" w:hAnsi="仿宋_GB2312" w:eastAsia="仿宋_GB2312" w:cs="仿宋_GB2312"/>
          <w:b/>
          <w:bCs/>
          <w:color w:val="auto"/>
          <w:sz w:val="32"/>
          <w:szCs w:val="32"/>
          <w:lang w:val="zh-CN" w:eastAsia="zh-Hans" w:bidi="ar"/>
        </w:rPr>
        <w:fldChar w:fldCharType="separate"/>
      </w:r>
      <w:r>
        <w:rPr>
          <w:rFonts w:hint="eastAsia" w:ascii="仿宋_GB2312" w:hAnsi="仿宋_GB2312" w:eastAsia="仿宋_GB2312" w:cs="仿宋_GB2312"/>
          <w:b/>
          <w:bCs/>
          <w:color w:val="auto"/>
          <w:sz w:val="32"/>
          <w:szCs w:val="32"/>
        </w:rPr>
        <w:t>①</w:t>
      </w:r>
      <w:r>
        <w:rPr>
          <w:rFonts w:hint="eastAsia" w:ascii="仿宋_GB2312" w:hAnsi="仿宋_GB2312" w:eastAsia="仿宋_GB2312" w:cs="仿宋_GB2312"/>
          <w:b/>
          <w:bCs/>
          <w:color w:val="auto"/>
          <w:sz w:val="32"/>
          <w:szCs w:val="32"/>
          <w:lang w:val="zh-CN" w:eastAsia="zh-Hans" w:bidi="ar"/>
        </w:rPr>
        <w:fldChar w:fldCharType="end"/>
      </w:r>
      <w:r>
        <w:rPr>
          <w:rFonts w:hint="eastAsia" w:ascii="仿宋_GB2312" w:hAnsi="仿宋_GB2312" w:eastAsia="仿宋_GB2312" w:cs="仿宋_GB2312"/>
          <w:b/>
          <w:bCs/>
          <w:color w:val="auto"/>
          <w:sz w:val="32"/>
          <w:szCs w:val="32"/>
          <w:lang w:val="zh-CN" w:eastAsia="zh-Hans" w:bidi="ar"/>
        </w:rPr>
        <w:t>项目发布通用模块（治理端）</w:t>
      </w:r>
    </w:p>
    <w:p>
      <w:pPr>
        <w:adjustRightInd w:val="0"/>
        <w:snapToGrid w:val="0"/>
        <w:spacing w:line="560" w:lineRule="exact"/>
        <w:ind w:firstLine="643"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b/>
          <w:bCs/>
          <w:color w:val="auto"/>
          <w:sz w:val="32"/>
          <w:szCs w:val="32"/>
          <w:lang w:val="zh-CN" w:eastAsia="zh-Hans" w:bidi="ar"/>
        </w:rPr>
        <w:t>公益项目创建</w:t>
      </w:r>
      <w:r>
        <w:rPr>
          <w:rFonts w:hint="eastAsia" w:ascii="仿宋_GB2312" w:hAnsi="仿宋_GB2312" w:eastAsia="仿宋_GB2312" w:cs="仿宋_GB2312"/>
          <w:b/>
          <w:bCs/>
          <w:color w:val="auto"/>
          <w:sz w:val="32"/>
          <w:szCs w:val="32"/>
          <w:lang w:bidi="ar"/>
        </w:rPr>
        <w:t>。</w:t>
      </w:r>
      <w:r>
        <w:rPr>
          <w:rFonts w:hint="eastAsia" w:ascii="仿宋_GB2312" w:hAnsi="仿宋_GB2312" w:eastAsia="仿宋_GB2312" w:cs="仿宋_GB2312"/>
          <w:color w:val="auto"/>
          <w:sz w:val="32"/>
          <w:szCs w:val="32"/>
          <w:lang w:val="zh-CN" w:eastAsia="zh-Hans" w:bidi="ar"/>
        </w:rPr>
        <w:t>支持地方红十字会创建公益救助项目。</w:t>
      </w:r>
    </w:p>
    <w:p>
      <w:pPr>
        <w:adjustRightInd w:val="0"/>
        <w:snapToGrid w:val="0"/>
        <w:spacing w:line="560" w:lineRule="exact"/>
        <w:ind w:firstLine="643"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b/>
          <w:bCs/>
          <w:color w:val="auto"/>
          <w:sz w:val="32"/>
          <w:szCs w:val="32"/>
          <w:lang w:val="zh-CN" w:eastAsia="zh-Hans" w:bidi="ar"/>
        </w:rPr>
        <w:t>智能匹配。</w:t>
      </w:r>
      <w:r>
        <w:rPr>
          <w:rFonts w:hint="eastAsia" w:ascii="仿宋_GB2312" w:hAnsi="仿宋_GB2312" w:eastAsia="仿宋_GB2312" w:cs="仿宋_GB2312"/>
          <w:color w:val="auto"/>
          <w:sz w:val="32"/>
          <w:szCs w:val="32"/>
          <w:lang w:val="zh-CN" w:eastAsia="zh-Hans" w:bidi="ar"/>
        </w:rPr>
        <w:t>地方红十字会使用项目发布通用模块创建项目时，智能匹配政策依据、知识体系和符合救助条件人员清单。</w:t>
      </w:r>
    </w:p>
    <w:p>
      <w:pPr>
        <w:adjustRightInd w:val="0"/>
        <w:snapToGrid w:val="0"/>
        <w:spacing w:line="560" w:lineRule="exact"/>
        <w:ind w:firstLine="643"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b/>
          <w:bCs/>
          <w:color w:val="auto"/>
          <w:sz w:val="32"/>
          <w:szCs w:val="32"/>
          <w:lang w:val="zh-CN" w:eastAsia="zh-Hans" w:bidi="ar"/>
        </w:rPr>
        <w:t>公益项目发布、</w:t>
      </w:r>
      <w:r>
        <w:rPr>
          <w:rFonts w:hint="eastAsia" w:ascii="仿宋_GB2312" w:hAnsi="仿宋_GB2312" w:eastAsia="仿宋_GB2312" w:cs="仿宋_GB2312"/>
          <w:b/>
          <w:bCs/>
          <w:color w:val="auto"/>
          <w:sz w:val="32"/>
          <w:szCs w:val="32"/>
          <w:lang w:bidi="ar"/>
        </w:rPr>
        <w:t>管理</w:t>
      </w:r>
      <w:r>
        <w:rPr>
          <w:rFonts w:hint="eastAsia" w:ascii="仿宋_GB2312" w:hAnsi="仿宋_GB2312" w:eastAsia="仿宋_GB2312" w:cs="仿宋_GB2312"/>
          <w:color w:val="auto"/>
          <w:sz w:val="32"/>
          <w:szCs w:val="32"/>
          <w:lang w:val="zh-CN" w:eastAsia="zh-Hans" w:bidi="ar"/>
        </w:rPr>
        <w:t>。</w:t>
      </w:r>
    </w:p>
    <w:p>
      <w:pPr>
        <w:adjustRightInd w:val="0"/>
        <w:snapToGrid w:val="0"/>
        <w:spacing w:line="560" w:lineRule="exact"/>
        <w:ind w:firstLine="643"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b/>
          <w:bCs/>
          <w:color w:val="auto"/>
          <w:sz w:val="32"/>
          <w:szCs w:val="32"/>
          <w:lang w:val="zh-CN" w:eastAsia="zh-Hans" w:bidi="ar"/>
        </w:rPr>
        <w:t>救助</w:t>
      </w:r>
      <w:r>
        <w:rPr>
          <w:rFonts w:hint="eastAsia" w:ascii="仿宋_GB2312" w:hAnsi="仿宋_GB2312" w:eastAsia="仿宋_GB2312" w:cs="仿宋_GB2312"/>
          <w:b/>
          <w:bCs/>
          <w:color w:val="auto"/>
          <w:sz w:val="32"/>
          <w:szCs w:val="32"/>
          <w:lang w:bidi="ar"/>
        </w:rPr>
        <w:t>实施。</w:t>
      </w:r>
      <w:r>
        <w:rPr>
          <w:rFonts w:hint="eastAsia" w:ascii="仿宋_GB2312" w:hAnsi="仿宋_GB2312" w:eastAsia="仿宋_GB2312" w:cs="仿宋_GB2312"/>
          <w:color w:val="auto"/>
          <w:sz w:val="32"/>
          <w:szCs w:val="32"/>
          <w:lang w:val="zh-CN" w:eastAsia="zh-Hans" w:bidi="ar"/>
        </w:rPr>
        <w:t>工作人员可在该模块中查看群众发起申请，</w:t>
      </w:r>
      <w:r>
        <w:rPr>
          <w:rFonts w:hint="eastAsia" w:ascii="仿宋_GB2312" w:hAnsi="仿宋_GB2312" w:eastAsia="仿宋_GB2312" w:cs="仿宋_GB2312"/>
          <w:color w:val="auto"/>
          <w:sz w:val="32"/>
          <w:szCs w:val="32"/>
          <w:lang w:bidi="ar"/>
        </w:rPr>
        <w:t>实施</w:t>
      </w:r>
      <w:r>
        <w:rPr>
          <w:rFonts w:hint="eastAsia" w:ascii="仿宋_GB2312" w:hAnsi="仿宋_GB2312" w:eastAsia="仿宋_GB2312" w:cs="仿宋_GB2312"/>
          <w:color w:val="auto"/>
          <w:sz w:val="32"/>
          <w:szCs w:val="32"/>
          <w:lang w:val="zh-CN" w:eastAsia="zh-Hans" w:bidi="ar"/>
        </w:rPr>
        <w:t>审核救助。</w:t>
      </w:r>
    </w:p>
    <w:p>
      <w:pPr>
        <w:adjustRightInd w:val="0"/>
        <w:snapToGrid w:val="0"/>
        <w:spacing w:line="560" w:lineRule="exact"/>
        <w:ind w:firstLine="643"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b/>
          <w:bCs/>
          <w:color w:val="auto"/>
          <w:sz w:val="32"/>
          <w:szCs w:val="32"/>
          <w:lang w:eastAsia="zh-Hans" w:bidi="ar"/>
        </w:rPr>
        <w:t>②</w:t>
      </w:r>
      <w:r>
        <w:rPr>
          <w:rFonts w:hint="eastAsia" w:ascii="仿宋_GB2312" w:hAnsi="仿宋_GB2312" w:eastAsia="仿宋_GB2312" w:cs="仿宋_GB2312"/>
          <w:b/>
          <w:bCs/>
          <w:color w:val="auto"/>
          <w:sz w:val="32"/>
          <w:szCs w:val="32"/>
          <w:lang w:val="zh-CN" w:eastAsia="zh-Hans" w:bidi="ar"/>
        </w:rPr>
        <w:t>项目发布通用模块（服务端）</w:t>
      </w:r>
    </w:p>
    <w:p>
      <w:pPr>
        <w:adjustRightInd w:val="0"/>
        <w:snapToGrid w:val="0"/>
        <w:spacing w:line="560" w:lineRule="exact"/>
        <w:ind w:firstLine="643"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b/>
          <w:bCs/>
          <w:color w:val="auto"/>
          <w:sz w:val="32"/>
          <w:szCs w:val="32"/>
          <w:lang w:val="zh-CN" w:eastAsia="zh-Hans" w:bidi="ar"/>
        </w:rPr>
        <w:t>公益项目查看。</w:t>
      </w:r>
      <w:r>
        <w:rPr>
          <w:rFonts w:hint="eastAsia" w:ascii="仿宋_GB2312" w:hAnsi="仿宋_GB2312" w:eastAsia="仿宋_GB2312" w:cs="仿宋_GB2312"/>
          <w:color w:val="auto"/>
          <w:sz w:val="32"/>
          <w:szCs w:val="32"/>
          <w:lang w:bidi="ar"/>
        </w:rPr>
        <w:t>展示公益项目</w:t>
      </w:r>
      <w:r>
        <w:rPr>
          <w:rFonts w:hint="eastAsia" w:ascii="仿宋_GB2312" w:hAnsi="仿宋_GB2312" w:eastAsia="仿宋_GB2312" w:cs="仿宋_GB2312"/>
          <w:color w:val="auto"/>
          <w:sz w:val="32"/>
          <w:szCs w:val="32"/>
          <w:lang w:val="zh-CN" w:eastAsia="zh-Hans" w:bidi="ar"/>
        </w:rPr>
        <w:t>列表，包含，项目基本信息、项目当前筹资金额、项目救助人次、项目剩余金额。</w:t>
      </w:r>
    </w:p>
    <w:p>
      <w:pPr>
        <w:adjustRightInd w:val="0"/>
        <w:snapToGrid w:val="0"/>
        <w:spacing w:line="560" w:lineRule="exact"/>
        <w:ind w:firstLine="643"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b/>
          <w:bCs/>
          <w:color w:val="auto"/>
          <w:sz w:val="32"/>
          <w:szCs w:val="32"/>
          <w:lang w:val="zh-CN" w:eastAsia="zh-Hans" w:bidi="ar"/>
        </w:rPr>
        <w:t>款项捐赠。</w:t>
      </w:r>
      <w:r>
        <w:rPr>
          <w:rFonts w:hint="eastAsia" w:ascii="仿宋_GB2312" w:hAnsi="仿宋_GB2312" w:eastAsia="仿宋_GB2312" w:cs="仿宋_GB2312"/>
          <w:color w:val="auto"/>
          <w:sz w:val="32"/>
          <w:szCs w:val="32"/>
          <w:lang w:bidi="ar"/>
        </w:rPr>
        <w:t>支持在线捐款，线上申领电子捐赠票据和证书</w:t>
      </w:r>
      <w:r>
        <w:rPr>
          <w:rFonts w:hint="eastAsia" w:ascii="仿宋_GB2312" w:hAnsi="仿宋_GB2312" w:eastAsia="仿宋_GB2312" w:cs="仿宋_GB2312"/>
          <w:color w:val="auto"/>
          <w:sz w:val="32"/>
          <w:szCs w:val="32"/>
          <w:lang w:val="zh-CN" w:eastAsia="zh-Hans" w:bidi="ar"/>
        </w:rPr>
        <w:t>，并支持下载。</w:t>
      </w:r>
    </w:p>
    <w:p>
      <w:pPr>
        <w:adjustRightInd w:val="0"/>
        <w:snapToGrid w:val="0"/>
        <w:spacing w:line="560" w:lineRule="exact"/>
        <w:ind w:firstLine="643"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b/>
          <w:bCs/>
          <w:color w:val="auto"/>
          <w:sz w:val="32"/>
          <w:szCs w:val="32"/>
          <w:lang w:val="zh-CN" w:eastAsia="zh-Hans" w:bidi="ar"/>
        </w:rPr>
        <w:t>救助申请。</w:t>
      </w:r>
      <w:r>
        <w:rPr>
          <w:rFonts w:hint="eastAsia" w:ascii="仿宋_GB2312" w:hAnsi="仿宋_GB2312" w:eastAsia="仿宋_GB2312" w:cs="仿宋_GB2312"/>
          <w:color w:val="auto"/>
          <w:sz w:val="32"/>
          <w:szCs w:val="32"/>
          <w:lang w:bidi="ar"/>
        </w:rPr>
        <w:t>线上提交</w:t>
      </w:r>
      <w:r>
        <w:rPr>
          <w:rFonts w:hint="eastAsia" w:ascii="仿宋_GB2312" w:hAnsi="仿宋_GB2312" w:eastAsia="仿宋_GB2312" w:cs="仿宋_GB2312"/>
          <w:color w:val="auto"/>
          <w:sz w:val="32"/>
          <w:szCs w:val="32"/>
          <w:lang w:val="zh-CN" w:eastAsia="zh-Hans" w:bidi="ar"/>
        </w:rPr>
        <w:t>救助申请，申请后可在个人中心中查看申请记录和申请状态。</w:t>
      </w:r>
    </w:p>
    <w:p>
      <w:pPr>
        <w:adjustRightInd w:val="0"/>
        <w:snapToGrid w:val="0"/>
        <w:spacing w:line="560" w:lineRule="exact"/>
        <w:ind w:firstLine="643" w:firstLineChars="200"/>
        <w:rPr>
          <w:color w:val="auto"/>
          <w:sz w:val="32"/>
          <w:szCs w:val="32"/>
        </w:rPr>
      </w:pPr>
      <w:r>
        <w:rPr>
          <w:rFonts w:hint="eastAsia" w:ascii="仿宋_GB2312" w:hAnsi="仿宋_GB2312" w:eastAsia="仿宋_GB2312" w:cs="仿宋_GB2312"/>
          <w:b/>
          <w:bCs/>
          <w:color w:val="auto"/>
          <w:sz w:val="32"/>
          <w:szCs w:val="32"/>
          <w:lang w:val="zh-CN" w:eastAsia="zh-Hans" w:bidi="ar"/>
        </w:rPr>
        <w:t>款物收支跟踪。</w:t>
      </w:r>
      <w:r>
        <w:rPr>
          <w:rFonts w:hint="eastAsia" w:ascii="仿宋_GB2312" w:hAnsi="仿宋_GB2312" w:eastAsia="仿宋_GB2312" w:cs="仿宋_GB2312"/>
          <w:color w:val="auto"/>
          <w:sz w:val="32"/>
          <w:szCs w:val="32"/>
          <w:lang w:val="zh-CN" w:eastAsia="zh-Hans" w:bidi="ar"/>
        </w:rPr>
        <w:t>根据捐赠人员信息记录每一笔款物输入，在支出时自动向捐赠人推送款物支出明细，做到每一笔物资，每一分钱都有迹可循，并支持群众在每一笔支出记录中进行评价反馈。</w:t>
      </w:r>
    </w:p>
    <w:p>
      <w:pPr>
        <w:adjustRightInd w:val="0"/>
        <w:snapToGrid w:val="0"/>
        <w:spacing w:line="560" w:lineRule="exact"/>
        <w:ind w:firstLine="643"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b/>
          <w:bCs/>
          <w:color w:val="auto"/>
          <w:sz w:val="32"/>
          <w:szCs w:val="32"/>
          <w:lang w:val="zh-CN" w:eastAsia="zh-Hans" w:bidi="ar"/>
        </w:rPr>
        <w:t>（</w:t>
      </w:r>
      <w:r>
        <w:rPr>
          <w:rFonts w:hint="eastAsia" w:ascii="仿宋_GB2312" w:hAnsi="仿宋_GB2312" w:eastAsia="仿宋_GB2312" w:cs="仿宋_GB2312"/>
          <w:b/>
          <w:bCs/>
          <w:color w:val="auto"/>
          <w:sz w:val="32"/>
          <w:szCs w:val="32"/>
          <w:lang w:bidi="ar"/>
        </w:rPr>
        <w:t>2</w:t>
      </w:r>
      <w:r>
        <w:rPr>
          <w:rFonts w:hint="eastAsia" w:ascii="仿宋_GB2312" w:hAnsi="仿宋_GB2312" w:eastAsia="仿宋_GB2312" w:cs="仿宋_GB2312"/>
          <w:b/>
          <w:bCs/>
          <w:color w:val="auto"/>
          <w:sz w:val="32"/>
          <w:szCs w:val="32"/>
          <w:lang w:val="zh-CN" w:eastAsia="zh-Hans" w:bidi="ar"/>
        </w:rPr>
        <w:t>）最易受损群体主动感知</w:t>
      </w:r>
    </w:p>
    <w:p>
      <w:pPr>
        <w:adjustRightInd w:val="0"/>
        <w:snapToGrid w:val="0"/>
        <w:spacing w:line="560" w:lineRule="exact"/>
        <w:ind w:firstLine="640"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color w:val="auto"/>
          <w:sz w:val="32"/>
          <w:szCs w:val="32"/>
          <w:lang w:val="zh-CN" w:eastAsia="zh-Hans" w:bidi="ar"/>
        </w:rPr>
        <w:t>通过归集民政和群团数据，按照最易受损群体感知算法，借助历史发生数据以及归集的数据，按照地区、类别、增长速率维度分析出高频应急事件场所、高频发生意外人群以及弱势群体，并定期生成统计看板推送给地方红十字会以及群团组织。</w:t>
      </w:r>
    </w:p>
    <w:p>
      <w:pPr>
        <w:adjustRightInd w:val="0"/>
        <w:snapToGrid w:val="0"/>
        <w:spacing w:line="560" w:lineRule="exact"/>
        <w:ind w:firstLine="643"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b/>
          <w:bCs/>
          <w:color w:val="auto"/>
          <w:sz w:val="32"/>
          <w:szCs w:val="32"/>
          <w:lang w:val="zh-CN" w:eastAsia="zh-Hans" w:bidi="ar"/>
        </w:rPr>
        <w:t>（</w:t>
      </w:r>
      <w:r>
        <w:rPr>
          <w:rFonts w:hint="eastAsia" w:ascii="仿宋_GB2312" w:hAnsi="仿宋_GB2312" w:eastAsia="仿宋_GB2312" w:cs="仿宋_GB2312"/>
          <w:b/>
          <w:bCs/>
          <w:color w:val="auto"/>
          <w:sz w:val="32"/>
          <w:szCs w:val="32"/>
          <w:lang w:bidi="ar"/>
        </w:rPr>
        <w:t>3</w:t>
      </w:r>
      <w:r>
        <w:rPr>
          <w:rFonts w:hint="eastAsia" w:ascii="仿宋_GB2312" w:hAnsi="仿宋_GB2312" w:eastAsia="仿宋_GB2312" w:cs="仿宋_GB2312"/>
          <w:b/>
          <w:bCs/>
          <w:color w:val="auto"/>
          <w:sz w:val="32"/>
          <w:szCs w:val="32"/>
          <w:lang w:val="zh-CN" w:eastAsia="zh-Hans" w:bidi="ar"/>
        </w:rPr>
        <w:t>）公益项目智能生成</w:t>
      </w:r>
    </w:p>
    <w:p>
      <w:pPr>
        <w:adjustRightInd w:val="0"/>
        <w:snapToGrid w:val="0"/>
        <w:spacing w:line="560" w:lineRule="exact"/>
        <w:ind w:firstLine="640"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color w:val="auto"/>
          <w:sz w:val="32"/>
          <w:szCs w:val="32"/>
          <w:lang w:val="zh-CN" w:eastAsia="zh-Hans" w:bidi="ar"/>
        </w:rPr>
        <w:t>通过主体画像构建、算法构建，主动为工作人员推荐红十字会可联系高占比的最易受损群体类型、历史救助知识、救助政策，支持地方红十字会在智能动员治理端中创建公益救助项目，创建公益救助项目后支持自定义救助条件并实时匹配符合救助条件的人员清单，提高红十字会对群众的服务能力和救助效率。</w:t>
      </w:r>
    </w:p>
    <w:p>
      <w:pPr>
        <w:adjustRightInd w:val="0"/>
        <w:snapToGrid w:val="0"/>
        <w:spacing w:line="560" w:lineRule="exact"/>
        <w:ind w:firstLine="643"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b/>
          <w:bCs/>
          <w:color w:val="auto"/>
          <w:sz w:val="32"/>
          <w:szCs w:val="32"/>
          <w:lang w:val="zh-CN" w:eastAsia="zh-Hans" w:bidi="ar"/>
        </w:rPr>
        <w:t>（</w:t>
      </w:r>
      <w:r>
        <w:rPr>
          <w:rFonts w:hint="eastAsia" w:ascii="仿宋_GB2312" w:hAnsi="仿宋_GB2312" w:eastAsia="仿宋_GB2312" w:cs="仿宋_GB2312"/>
          <w:b/>
          <w:bCs/>
          <w:color w:val="auto"/>
          <w:sz w:val="32"/>
          <w:szCs w:val="32"/>
          <w:lang w:bidi="ar"/>
        </w:rPr>
        <w:t>4</w:t>
      </w:r>
      <w:r>
        <w:rPr>
          <w:rFonts w:hint="eastAsia" w:ascii="仿宋_GB2312" w:hAnsi="仿宋_GB2312" w:eastAsia="仿宋_GB2312" w:cs="仿宋_GB2312"/>
          <w:b/>
          <w:bCs/>
          <w:color w:val="auto"/>
          <w:sz w:val="32"/>
          <w:szCs w:val="32"/>
          <w:lang w:val="zh-CN" w:eastAsia="zh-Hans" w:bidi="ar"/>
        </w:rPr>
        <w:t>）救助供需内外循环</w:t>
      </w:r>
    </w:p>
    <w:p>
      <w:pPr>
        <w:adjustRightInd w:val="0"/>
        <w:snapToGrid w:val="0"/>
        <w:spacing w:line="560" w:lineRule="exact"/>
        <w:ind w:firstLine="640"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color w:val="auto"/>
          <w:sz w:val="32"/>
          <w:szCs w:val="32"/>
          <w:lang w:val="zh-CN" w:eastAsia="zh-Hans" w:bidi="ar"/>
        </w:rPr>
        <w:t>根据采集到的最易受损群体的请求和归集到的救助政策，自动匹配当前红十字会归集到的救助政策，当红十字会救助政策不足以救助时，匹配民政、工会、残联救助政策，并将符合救助条件的向工作人员推荐民政、工会、残联部门推荐符合救助条件的政策，支持工作人员向支持救助的部门一键转发救助请求。</w:t>
      </w:r>
    </w:p>
    <w:p>
      <w:pPr>
        <w:adjustRightInd w:val="0"/>
        <w:snapToGrid w:val="0"/>
        <w:spacing w:line="560" w:lineRule="exact"/>
        <w:ind w:firstLine="643"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b/>
          <w:bCs/>
          <w:color w:val="auto"/>
          <w:sz w:val="32"/>
          <w:szCs w:val="32"/>
          <w:lang w:val="zh-CN" w:eastAsia="zh-Hans" w:bidi="ar"/>
        </w:rPr>
        <w:t>（</w:t>
      </w:r>
      <w:r>
        <w:rPr>
          <w:rFonts w:hint="eastAsia" w:ascii="仿宋_GB2312" w:hAnsi="仿宋_GB2312" w:eastAsia="仿宋_GB2312" w:cs="仿宋_GB2312"/>
          <w:b/>
          <w:bCs/>
          <w:color w:val="auto"/>
          <w:sz w:val="32"/>
          <w:szCs w:val="32"/>
          <w:lang w:bidi="ar"/>
        </w:rPr>
        <w:t>5</w:t>
      </w:r>
      <w:r>
        <w:rPr>
          <w:rFonts w:hint="eastAsia" w:ascii="仿宋_GB2312" w:hAnsi="仿宋_GB2312" w:eastAsia="仿宋_GB2312" w:cs="仿宋_GB2312"/>
          <w:b/>
          <w:bCs/>
          <w:color w:val="auto"/>
          <w:sz w:val="32"/>
          <w:szCs w:val="32"/>
          <w:lang w:val="zh-CN" w:eastAsia="zh-Hans" w:bidi="ar"/>
        </w:rPr>
        <w:t>）“浙里博爱”驾驶舱</w:t>
      </w:r>
    </w:p>
    <w:p>
      <w:pPr>
        <w:adjustRightInd w:val="0"/>
        <w:snapToGrid w:val="0"/>
        <w:spacing w:line="560" w:lineRule="exact"/>
        <w:ind w:firstLine="640"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color w:val="auto"/>
          <w:sz w:val="32"/>
          <w:szCs w:val="32"/>
          <w:lang w:val="zh-CN" w:eastAsia="zh-Hans" w:bidi="ar"/>
        </w:rPr>
        <w:t>汇总全省地方红十字捐赠款物收支情况，最易受损群体画像、最易受损群体发展趋势、最易受损群体公益救助项目类别，公益救助项目救助人次、公益救助项目点赞关注排行数据。</w:t>
      </w:r>
    </w:p>
    <w:p>
      <w:pPr>
        <w:adjustRightInd w:val="0"/>
        <w:snapToGrid w:val="0"/>
        <w:spacing w:line="560" w:lineRule="exact"/>
        <w:ind w:firstLine="643" w:firstLineChars="200"/>
        <w:rPr>
          <w:color w:val="auto"/>
          <w:sz w:val="32"/>
          <w:szCs w:val="32"/>
        </w:rPr>
      </w:pPr>
      <w:bookmarkStart w:id="46" w:name="_Hlk138674631"/>
      <w:bookmarkStart w:id="47" w:name="_Hlk138667336"/>
      <w:r>
        <w:rPr>
          <w:rFonts w:ascii="仿宋_GB2312" w:hAnsi="仿宋_GB2312" w:eastAsia="仿宋_GB2312" w:cs="仿宋_GB2312"/>
          <w:b/>
          <w:bCs/>
          <w:color w:val="auto"/>
          <w:sz w:val="32"/>
          <w:szCs w:val="32"/>
          <w:lang w:bidi="ar"/>
        </w:rPr>
        <w:t>8</w:t>
      </w:r>
      <w:r>
        <w:rPr>
          <w:rFonts w:hint="eastAsia" w:ascii="仿宋_GB2312" w:hAnsi="仿宋_GB2312" w:eastAsia="仿宋_GB2312" w:cs="仿宋_GB2312"/>
          <w:b/>
          <w:bCs/>
          <w:color w:val="auto"/>
          <w:sz w:val="32"/>
          <w:szCs w:val="32"/>
          <w:lang w:bidi="ar"/>
        </w:rPr>
        <w:t>.</w:t>
      </w:r>
      <w:r>
        <w:rPr>
          <w:rFonts w:hint="eastAsia" w:ascii="仿宋_GB2312" w:hAnsi="仿宋_GB2312" w:eastAsia="仿宋_GB2312" w:cs="仿宋_GB2312"/>
          <w:b/>
          <w:bCs/>
          <w:color w:val="auto"/>
          <w:sz w:val="32"/>
          <w:szCs w:val="32"/>
          <w:lang w:val="zh-CN" w:eastAsia="zh-Hans" w:bidi="ar"/>
        </w:rPr>
        <w:t>实施“数字红会”综合业务管理系统信创改造</w:t>
      </w:r>
      <w:bookmarkEnd w:id="46"/>
    </w:p>
    <w:bookmarkEnd w:id="47"/>
    <w:p>
      <w:pPr>
        <w:adjustRightInd w:val="0"/>
        <w:snapToGrid w:val="0"/>
        <w:spacing w:line="560" w:lineRule="exact"/>
        <w:ind w:firstLine="640"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color w:val="auto"/>
          <w:sz w:val="32"/>
          <w:szCs w:val="32"/>
          <w:lang w:val="zh-CN" w:bidi="ar"/>
        </w:rPr>
        <w:t>基于省</w:t>
      </w:r>
      <w:r>
        <w:rPr>
          <w:rFonts w:hint="eastAsia" w:ascii="仿宋_GB2312" w:hAnsi="仿宋_GB2312" w:eastAsia="仿宋_GB2312" w:cs="仿宋_GB2312"/>
          <w:color w:val="auto"/>
          <w:sz w:val="32"/>
          <w:szCs w:val="32"/>
          <w:lang w:val="zh-CN" w:eastAsia="zh-Hans" w:bidi="ar"/>
        </w:rPr>
        <w:t>大数据局</w:t>
      </w:r>
      <w:r>
        <w:rPr>
          <w:rFonts w:hint="eastAsia" w:ascii="仿宋_GB2312" w:hAnsi="仿宋_GB2312" w:eastAsia="仿宋_GB2312" w:cs="仿宋_GB2312"/>
          <w:color w:val="auto"/>
          <w:sz w:val="32"/>
          <w:szCs w:val="32"/>
          <w:lang w:val="zh-CN" w:bidi="ar"/>
        </w:rPr>
        <w:t>信创云</w:t>
      </w:r>
      <w:r>
        <w:rPr>
          <w:rFonts w:hint="eastAsia" w:ascii="仿宋_GB2312" w:hAnsi="仿宋_GB2312" w:eastAsia="仿宋_GB2312" w:cs="仿宋_GB2312"/>
          <w:color w:val="auto"/>
          <w:sz w:val="32"/>
          <w:szCs w:val="32"/>
          <w:lang w:val="zh-CN" w:eastAsia="zh-Hans" w:bidi="ar"/>
        </w:rPr>
        <w:t>对浙江省数字红会综合业务管理系统实施信创改造。</w:t>
      </w:r>
    </w:p>
    <w:p>
      <w:pPr>
        <w:adjustRightInd w:val="0"/>
        <w:snapToGrid w:val="0"/>
        <w:spacing w:line="560" w:lineRule="exact"/>
        <w:ind w:firstLine="643" w:firstLineChars="200"/>
        <w:rPr>
          <w:rFonts w:ascii="仿宋_GB2312" w:hAnsi="仿宋_GB2312" w:eastAsia="仿宋_GB2312" w:cs="仿宋_GB2312"/>
          <w:b/>
          <w:color w:val="auto"/>
          <w:sz w:val="32"/>
          <w:szCs w:val="32"/>
          <w:lang w:val="zh-CN" w:eastAsia="zh-Hans" w:bidi="ar"/>
        </w:rPr>
      </w:pPr>
      <w:r>
        <w:rPr>
          <w:rFonts w:hint="eastAsia" w:ascii="仿宋_GB2312" w:hAnsi="仿宋_GB2312" w:eastAsia="仿宋_GB2312" w:cs="仿宋_GB2312"/>
          <w:b/>
          <w:color w:val="auto"/>
          <w:sz w:val="32"/>
          <w:szCs w:val="32"/>
          <w:lang w:val="zh-CN" w:bidi="ar"/>
        </w:rPr>
        <w:t>（1）</w:t>
      </w:r>
      <w:r>
        <w:rPr>
          <w:rFonts w:hint="eastAsia" w:ascii="仿宋_GB2312" w:hAnsi="仿宋_GB2312" w:eastAsia="仿宋_GB2312" w:cs="仿宋_GB2312"/>
          <w:b/>
          <w:color w:val="auto"/>
          <w:sz w:val="32"/>
          <w:szCs w:val="32"/>
          <w:lang w:val="zh-CN" w:eastAsia="zh-Hans" w:bidi="ar"/>
        </w:rPr>
        <w:t>前端UI改造方案</w:t>
      </w:r>
    </w:p>
    <w:p>
      <w:pPr>
        <w:adjustRightInd w:val="0"/>
        <w:snapToGrid w:val="0"/>
        <w:spacing w:line="560" w:lineRule="exact"/>
        <w:ind w:firstLine="640"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color w:val="auto"/>
          <w:sz w:val="32"/>
          <w:szCs w:val="32"/>
          <w:lang w:val="zh-CN" w:eastAsia="zh-Hans" w:bidi="ar"/>
        </w:rPr>
        <w:t xml:space="preserve">产品采用B/S结构开发，前端UI需要改造支持360安全浏览器，360安全浏览器(国密版)国产浏览器。前端根据对应的浏览器内核进行相应的JS及CSS调整。 </w:t>
      </w:r>
    </w:p>
    <w:p>
      <w:pPr>
        <w:adjustRightInd w:val="0"/>
        <w:snapToGrid w:val="0"/>
        <w:spacing w:line="560" w:lineRule="exact"/>
        <w:ind w:firstLine="643" w:firstLineChars="200"/>
        <w:rPr>
          <w:rFonts w:ascii="仿宋_GB2312" w:hAnsi="仿宋_GB2312" w:eastAsia="仿宋_GB2312" w:cs="仿宋_GB2312"/>
          <w:b/>
          <w:color w:val="auto"/>
          <w:sz w:val="32"/>
          <w:szCs w:val="32"/>
          <w:lang w:val="zh-CN" w:bidi="ar"/>
        </w:rPr>
      </w:pPr>
      <w:r>
        <w:rPr>
          <w:rFonts w:hint="eastAsia" w:ascii="仿宋_GB2312" w:hAnsi="仿宋_GB2312" w:eastAsia="仿宋_GB2312" w:cs="仿宋_GB2312"/>
          <w:b/>
          <w:color w:val="auto"/>
          <w:sz w:val="32"/>
          <w:szCs w:val="32"/>
          <w:lang w:val="zh-CN" w:bidi="ar"/>
        </w:rPr>
        <w:t>（2）后端服务优化方案</w:t>
      </w:r>
    </w:p>
    <w:p>
      <w:pPr>
        <w:adjustRightInd w:val="0"/>
        <w:snapToGrid w:val="0"/>
        <w:spacing w:line="560" w:lineRule="exact"/>
        <w:ind w:firstLine="640"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color w:val="auto"/>
          <w:sz w:val="32"/>
          <w:szCs w:val="32"/>
          <w:lang w:val="zh-CN" w:eastAsia="zh-Hans" w:bidi="ar"/>
        </w:rPr>
        <w:t>现有系统中采用activiti作为工作流引擎，大部分国产数据库不支持，再加上市面上activiti的发展前景不明朗，所以采用flowable中间件技术作为新业务系统的工作流引擎。在此基础上，需要开发的内容包括：工作流程中间件访问国产数据库的改造开发；activiti切换到flowable的数据访问功能的开发等。</w:t>
      </w:r>
    </w:p>
    <w:p>
      <w:pPr>
        <w:adjustRightInd w:val="0"/>
        <w:snapToGrid w:val="0"/>
        <w:spacing w:line="560" w:lineRule="exact"/>
        <w:ind w:firstLine="643" w:firstLineChars="200"/>
        <w:rPr>
          <w:rFonts w:ascii="仿宋_GB2312" w:hAnsi="仿宋_GB2312" w:eastAsia="仿宋_GB2312" w:cs="仿宋_GB2312"/>
          <w:b/>
          <w:color w:val="auto"/>
          <w:sz w:val="32"/>
          <w:szCs w:val="32"/>
          <w:lang w:val="zh-CN" w:bidi="ar"/>
        </w:rPr>
      </w:pPr>
      <w:r>
        <w:rPr>
          <w:rFonts w:hint="eastAsia" w:ascii="仿宋_GB2312" w:hAnsi="仿宋_GB2312" w:eastAsia="仿宋_GB2312" w:cs="仿宋_GB2312"/>
          <w:b/>
          <w:color w:val="auto"/>
          <w:sz w:val="32"/>
          <w:szCs w:val="32"/>
          <w:lang w:val="zh-CN" w:bidi="ar"/>
        </w:rPr>
        <w:t>（3）数据库访问改造方案</w:t>
      </w:r>
    </w:p>
    <w:p>
      <w:pPr>
        <w:adjustRightInd w:val="0"/>
        <w:snapToGrid w:val="0"/>
        <w:spacing w:line="560" w:lineRule="exact"/>
        <w:ind w:firstLine="640"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color w:val="auto"/>
          <w:sz w:val="32"/>
          <w:szCs w:val="32"/>
          <w:lang w:val="zh-CN" w:eastAsia="zh-Hans" w:bidi="ar"/>
        </w:rPr>
        <w:t>需要对比MySQL数据库和</w:t>
      </w:r>
      <w:r>
        <w:rPr>
          <w:rFonts w:hint="eastAsia" w:ascii="仿宋_GB2312" w:hAnsi="仿宋_GB2312" w:eastAsia="仿宋_GB2312" w:cs="仿宋_GB2312"/>
          <w:color w:val="auto"/>
          <w:sz w:val="32"/>
          <w:szCs w:val="32"/>
          <w:lang w:val="zh-CN" w:bidi="ar"/>
        </w:rPr>
        <w:t>信创云中数据库</w:t>
      </w:r>
      <w:r>
        <w:rPr>
          <w:rFonts w:hint="eastAsia" w:ascii="仿宋_GB2312" w:hAnsi="仿宋_GB2312" w:eastAsia="仿宋_GB2312" w:cs="仿宋_GB2312"/>
          <w:color w:val="auto"/>
          <w:sz w:val="32"/>
          <w:szCs w:val="32"/>
          <w:lang w:val="zh-CN" w:eastAsia="zh-Hans" w:bidi="ar"/>
        </w:rPr>
        <w:t>在使用方面的不同点，对</w:t>
      </w:r>
      <w:r>
        <w:rPr>
          <w:rFonts w:hint="eastAsia" w:ascii="仿宋_GB2312" w:hAnsi="仿宋_GB2312" w:eastAsia="仿宋_GB2312" w:cs="仿宋_GB2312"/>
          <w:color w:val="auto"/>
          <w:sz w:val="32"/>
          <w:szCs w:val="32"/>
          <w:lang w:val="zh-CN" w:bidi="ar"/>
        </w:rPr>
        <w:t>功能</w:t>
      </w:r>
      <w:r>
        <w:rPr>
          <w:rFonts w:hint="eastAsia" w:ascii="仿宋_GB2312" w:hAnsi="仿宋_GB2312" w:eastAsia="仿宋_GB2312" w:cs="仿宋_GB2312"/>
          <w:color w:val="auto"/>
          <w:sz w:val="32"/>
          <w:szCs w:val="32"/>
          <w:lang w:val="zh-CN" w:eastAsia="zh-Hans" w:bidi="ar"/>
        </w:rPr>
        <w:t>模块数据访问层SQL的修改，数据库内部函数的替换等。</w:t>
      </w:r>
    </w:p>
    <w:p>
      <w:pPr>
        <w:adjustRightInd w:val="0"/>
        <w:snapToGrid w:val="0"/>
        <w:spacing w:line="560" w:lineRule="exact"/>
        <w:ind w:firstLine="643"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b/>
          <w:color w:val="auto"/>
          <w:sz w:val="32"/>
          <w:szCs w:val="32"/>
          <w:lang w:val="zh-CN" w:bidi="ar"/>
        </w:rPr>
        <w:t>（4）数据迁移</w:t>
      </w:r>
    </w:p>
    <w:p>
      <w:pPr>
        <w:adjustRightInd w:val="0"/>
        <w:snapToGrid w:val="0"/>
        <w:spacing w:line="560" w:lineRule="exact"/>
        <w:ind w:firstLine="640" w:firstLineChars="200"/>
        <w:rPr>
          <w:rFonts w:ascii="仿宋_GB2312" w:hAnsi="仿宋_GB2312" w:eastAsia="仿宋_GB2312" w:cs="仿宋_GB2312"/>
          <w:color w:val="auto"/>
          <w:sz w:val="32"/>
          <w:szCs w:val="32"/>
          <w:lang w:val="zh-CN" w:eastAsia="zh-Hans" w:bidi="ar"/>
        </w:rPr>
      </w:pPr>
      <w:r>
        <w:rPr>
          <w:rFonts w:hint="eastAsia" w:ascii="仿宋_GB2312" w:hAnsi="仿宋_GB2312" w:eastAsia="仿宋_GB2312" w:cs="仿宋_GB2312"/>
          <w:color w:val="auto"/>
          <w:sz w:val="32"/>
          <w:szCs w:val="32"/>
          <w:lang w:val="zh-CN" w:eastAsia="zh-Hans" w:bidi="ar"/>
        </w:rPr>
        <w:t>数据迁移主要将浙江省数字红会综合业务管理系统业务数据迁移信创云，保证所有的业务平滑过渡及正常运行。</w:t>
      </w:r>
    </w:p>
    <w:p>
      <w:pPr>
        <w:adjustRightInd w:val="0"/>
        <w:snapToGrid w:val="0"/>
        <w:spacing w:line="560" w:lineRule="exact"/>
        <w:ind w:firstLine="643" w:firstLineChars="200"/>
        <w:rPr>
          <w:rFonts w:ascii="仿宋_GB2312" w:hAnsi="仿宋_GB2312" w:eastAsia="仿宋_GB2312" w:cs="仿宋_GB2312"/>
          <w:color w:val="auto"/>
          <w:sz w:val="32"/>
          <w:szCs w:val="32"/>
          <w:lang w:val="zh-CN" w:eastAsia="zh-Hans" w:bidi="ar"/>
        </w:rPr>
      </w:pPr>
      <w:r>
        <w:rPr>
          <w:rFonts w:hint="eastAsia" w:ascii="楷体_GB2312" w:hAnsi="楷体_GB2312" w:eastAsia="楷体_GB2312" w:cs="楷体_GB2312"/>
          <w:b/>
          <w:bCs/>
          <w:color w:val="auto"/>
          <w:sz w:val="32"/>
          <w:szCs w:val="32"/>
          <w:lang w:val="zh-CN" w:eastAsia="zh-Hans" w:bidi="ar"/>
        </w:rPr>
        <w:t>（</w:t>
      </w:r>
      <w:r>
        <w:rPr>
          <w:rFonts w:hint="eastAsia" w:ascii="楷体_GB2312" w:hAnsi="楷体_GB2312" w:eastAsia="楷体_GB2312" w:cs="楷体_GB2312"/>
          <w:b/>
          <w:bCs/>
          <w:color w:val="auto"/>
          <w:sz w:val="32"/>
          <w:szCs w:val="32"/>
          <w:lang w:bidi="ar"/>
        </w:rPr>
        <w:t>三</w:t>
      </w:r>
      <w:r>
        <w:rPr>
          <w:rFonts w:hint="eastAsia" w:ascii="楷体_GB2312" w:hAnsi="楷体_GB2312" w:eastAsia="楷体_GB2312" w:cs="楷体_GB2312"/>
          <w:b/>
          <w:bCs/>
          <w:color w:val="auto"/>
          <w:sz w:val="32"/>
          <w:szCs w:val="32"/>
          <w:lang w:val="zh-CN" w:eastAsia="zh-Hans" w:bidi="ar"/>
        </w:rPr>
        <w:t>）管理要求</w:t>
      </w:r>
    </w:p>
    <w:p>
      <w:pPr>
        <w:spacing w:line="560" w:lineRule="exact"/>
        <w:ind w:firstLine="640" w:firstLineChars="200"/>
        <w:rPr>
          <w:rFonts w:ascii="仿宋_GB2312" w:hAnsi="仿宋" w:eastAsia="仿宋_GB2312" w:cs="仿宋_GB2312"/>
          <w:b/>
          <w:bCs/>
          <w:color w:val="auto"/>
          <w:sz w:val="32"/>
          <w:szCs w:val="32"/>
        </w:rPr>
      </w:pPr>
      <w:r>
        <w:rPr>
          <w:rFonts w:hint="eastAsia" w:ascii="仿宋_GB2312" w:hAnsi="仿宋_GB2312" w:eastAsia="仿宋_GB2312" w:cs="仿宋_GB2312"/>
          <w:color w:val="auto"/>
          <w:sz w:val="32"/>
          <w:szCs w:val="32"/>
          <w:lang w:bidi="ar"/>
        </w:rPr>
        <w:t>1.</w:t>
      </w:r>
      <w:r>
        <w:rPr>
          <w:rFonts w:hint="eastAsia" w:ascii="仿宋_GB2312" w:hAnsi="仿宋" w:eastAsia="仿宋_GB2312" w:cs="仿宋_GB2312"/>
          <w:b/>
          <w:bCs/>
          <w:color w:val="auto"/>
          <w:sz w:val="32"/>
          <w:szCs w:val="32"/>
        </w:rPr>
        <w:t>进度计划</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项目建设周期控制在9个月以内，合同签订后6个月内完成开发并初验；初验后试运行</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个月，通过性能安全第三方评测以及代码审计，取得等保（80分）、密评（60分）等证书后，并完成第三方审计后，组织项目建设终验。</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 w:eastAsia="仿宋_GB2312" w:cs="仿宋_GB2312"/>
          <w:b/>
          <w:bCs/>
          <w:color w:val="auto"/>
          <w:sz w:val="32"/>
          <w:szCs w:val="32"/>
        </w:rPr>
        <w:t>2.人员配置</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（1）项目成员的素质和能力在很大程度上影响项目的质量和成效，因此，人力资源的配置对项目非常关键，要求认真选拔最优秀、最负责任的员工组成本期项目小组。在选拔人员时充分考虑下列因素：</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 1 \* GB3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①</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工作组人员不但要在业务上精通，还要有吃苦耐劳、无私奉献的敬业精神。</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 2 \* GB3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②</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工作组人员不但要有业务经验，还要有开拓创新的精神。</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 3 \* GB3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③</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工作组人员应具有良好的表达交流能力以及团队合作的精神。</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（2）针对项目开发内容，应按项目团队人员职能进行组别的划分，如开发组、需求分析组及产品设计组等，有效项目的开发推进等工作。项目人员总数应不少于</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0人，且具备相关职能的专业证书。</w:t>
      </w:r>
    </w:p>
    <w:p>
      <w:pPr>
        <w:spacing w:line="560" w:lineRule="exact"/>
        <w:ind w:firstLine="643" w:firstLineChars="200"/>
        <w:rPr>
          <w:rFonts w:ascii="仿宋_GB2312" w:hAnsi="仿宋" w:eastAsia="仿宋_GB2312" w:cs="仿宋_GB2312"/>
          <w:b/>
          <w:bCs/>
          <w:color w:val="auto"/>
          <w:sz w:val="32"/>
          <w:szCs w:val="32"/>
        </w:rPr>
      </w:pPr>
      <w:r>
        <w:rPr>
          <w:rFonts w:hint="eastAsia" w:ascii="仿宋_GB2312" w:hAnsi="仿宋" w:eastAsia="仿宋_GB2312" w:cs="仿宋_GB2312"/>
          <w:b/>
          <w:bCs/>
          <w:color w:val="auto"/>
          <w:sz w:val="32"/>
          <w:szCs w:val="32"/>
        </w:rPr>
        <w:t>3.管理需求</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要求制定完整的需求管理规范，有效控制需求变更和需求新增，保证需求工作的可控性，通过需求管理规范，有效保障项目按期保质保量完成。</w:t>
      </w:r>
    </w:p>
    <w:p>
      <w:pPr>
        <w:spacing w:line="560" w:lineRule="exact"/>
        <w:ind w:firstLine="643" w:firstLineChars="200"/>
        <w:rPr>
          <w:rFonts w:ascii="仿宋_GB2312" w:hAnsi="仿宋" w:eastAsia="仿宋_GB2312" w:cs="仿宋_GB2312"/>
          <w:b/>
          <w:bCs/>
          <w:color w:val="auto"/>
          <w:sz w:val="32"/>
          <w:szCs w:val="32"/>
        </w:rPr>
      </w:pPr>
      <w:r>
        <w:rPr>
          <w:rFonts w:hint="eastAsia" w:ascii="仿宋_GB2312" w:hAnsi="仿宋" w:eastAsia="仿宋_GB2312" w:cs="仿宋_GB2312"/>
          <w:b/>
          <w:bCs/>
          <w:color w:val="auto"/>
          <w:sz w:val="32"/>
          <w:szCs w:val="32"/>
        </w:rPr>
        <w:t>4.项目文档</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中标方须根据开发进度及时提供相关文档资料，包括但不限于以下文件：</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①项目实施方案</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②需求分析报告及说明文档</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③详细设计方案</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④数据库设计说明书</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⑤系统安装部署手册</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⑥系统操作手册</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⑦</w:t>
      </w:r>
      <w:r>
        <w:rPr>
          <w:rFonts w:ascii="仿宋_GB2312" w:hAnsi="仿宋" w:eastAsia="仿宋_GB2312" w:cs="仿宋_GB2312"/>
          <w:color w:val="auto"/>
          <w:sz w:val="32"/>
          <w:szCs w:val="32"/>
        </w:rPr>
        <w:t>密评报告</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⑧密码应用建设方案</w:t>
      </w:r>
    </w:p>
    <w:p>
      <w:pPr>
        <w:spacing w:line="560" w:lineRule="exact"/>
        <w:ind w:firstLine="640" w:firstLineChars="200"/>
        <w:rPr>
          <w:rFonts w:ascii="仿宋_GB2312" w:hAnsi="仿宋" w:eastAsia="仿宋_GB2312" w:cs="仿宋_GB2312"/>
          <w:color w:val="auto"/>
          <w:sz w:val="32"/>
          <w:szCs w:val="32"/>
        </w:rPr>
      </w:pPr>
      <w:r>
        <w:rPr>
          <w:rFonts w:ascii="仿宋_GB2312" w:hAnsi="仿宋" w:eastAsia="仿宋_GB2312" w:cs="仿宋_GB2312"/>
          <w:color w:val="auto"/>
          <w:sz w:val="32"/>
          <w:szCs w:val="32"/>
        </w:rPr>
        <w:fldChar w:fldCharType="begin"/>
      </w:r>
      <w:r>
        <w:rPr>
          <w:rFonts w:ascii="仿宋_GB2312" w:hAnsi="仿宋" w:eastAsia="仿宋_GB2312" w:cs="仿宋_GB2312"/>
          <w:color w:val="auto"/>
          <w:sz w:val="32"/>
          <w:szCs w:val="32"/>
        </w:rPr>
        <w:instrText xml:space="preserve"> = 9 \* GB3 \* MERGEFORMAT </w:instrText>
      </w:r>
      <w:r>
        <w:rPr>
          <w:rFonts w:ascii="仿宋_GB2312" w:hAnsi="仿宋" w:eastAsia="仿宋_GB2312" w:cs="仿宋_GB2312"/>
          <w:color w:val="auto"/>
          <w:sz w:val="32"/>
          <w:szCs w:val="32"/>
        </w:rPr>
        <w:fldChar w:fldCharType="separate"/>
      </w:r>
      <w:r>
        <w:rPr>
          <w:rFonts w:hint="eastAsia" w:ascii="仿宋_GB2312" w:hAnsi="仿宋" w:eastAsia="仿宋_GB2312" w:cs="仿宋_GB2312"/>
          <w:color w:val="auto"/>
          <w:sz w:val="32"/>
          <w:szCs w:val="32"/>
        </w:rPr>
        <w:t>⑨</w:t>
      </w:r>
      <w:r>
        <w:rPr>
          <w:rFonts w:ascii="仿宋_GB2312" w:hAnsi="仿宋" w:eastAsia="仿宋_GB2312" w:cs="仿宋_GB2312"/>
          <w:color w:val="auto"/>
          <w:sz w:val="32"/>
          <w:szCs w:val="32"/>
        </w:rPr>
        <w:fldChar w:fldCharType="end"/>
      </w:r>
      <w:r>
        <w:rPr>
          <w:rFonts w:hint="eastAsia" w:ascii="仿宋_GB2312" w:hAnsi="仿宋" w:eastAsia="仿宋_GB2312" w:cs="仿宋_GB2312"/>
          <w:color w:val="auto"/>
          <w:sz w:val="32"/>
          <w:szCs w:val="32"/>
        </w:rPr>
        <w:t>源代码</w:t>
      </w:r>
    </w:p>
    <w:p>
      <w:pPr>
        <w:spacing w:line="560" w:lineRule="exact"/>
        <w:ind w:firstLine="640" w:firstLineChars="200"/>
        <w:rPr>
          <w:rFonts w:ascii="仿宋_GB2312" w:hAnsi="仿宋" w:eastAsia="仿宋_GB2312" w:cs="仿宋_GB2312"/>
          <w:color w:val="auto"/>
          <w:sz w:val="32"/>
          <w:szCs w:val="32"/>
        </w:rPr>
      </w:pPr>
      <w:r>
        <w:rPr>
          <w:rFonts w:ascii="仿宋_GB2312" w:hAnsi="仿宋" w:eastAsia="仿宋_GB2312" w:cs="仿宋_GB2312"/>
          <w:color w:val="auto"/>
          <w:sz w:val="32"/>
          <w:szCs w:val="32"/>
        </w:rPr>
        <w:fldChar w:fldCharType="begin"/>
      </w:r>
      <w:r>
        <w:rPr>
          <w:rFonts w:ascii="仿宋_GB2312" w:hAnsi="仿宋" w:eastAsia="仿宋_GB2312" w:cs="仿宋_GB2312"/>
          <w:color w:val="auto"/>
          <w:sz w:val="32"/>
          <w:szCs w:val="32"/>
        </w:rPr>
        <w:instrText xml:space="preserve"> </w:instrText>
      </w:r>
      <w:r>
        <w:rPr>
          <w:rFonts w:hint="eastAsia" w:ascii="仿宋_GB2312" w:hAnsi="仿宋" w:eastAsia="仿宋_GB2312" w:cs="仿宋_GB2312"/>
          <w:color w:val="auto"/>
          <w:sz w:val="32"/>
          <w:szCs w:val="32"/>
        </w:rPr>
        <w:instrText xml:space="preserve">= 10 \* GB3</w:instrText>
      </w:r>
      <w:r>
        <w:rPr>
          <w:rFonts w:ascii="仿宋_GB2312" w:hAnsi="仿宋" w:eastAsia="仿宋_GB2312" w:cs="仿宋_GB2312"/>
          <w:color w:val="auto"/>
          <w:sz w:val="32"/>
          <w:szCs w:val="32"/>
        </w:rPr>
        <w:instrText xml:space="preserve"> </w:instrText>
      </w:r>
      <w:r>
        <w:rPr>
          <w:rFonts w:ascii="仿宋_GB2312" w:hAnsi="仿宋" w:eastAsia="仿宋_GB2312" w:cs="仿宋_GB2312"/>
          <w:color w:val="auto"/>
          <w:sz w:val="32"/>
          <w:szCs w:val="32"/>
        </w:rPr>
        <w:fldChar w:fldCharType="separate"/>
      </w:r>
      <w:r>
        <w:rPr>
          <w:rFonts w:hint="eastAsia" w:ascii="仿宋_GB2312" w:hAnsi="仿宋" w:eastAsia="仿宋_GB2312" w:cs="仿宋_GB2312"/>
          <w:color w:val="auto"/>
          <w:sz w:val="32"/>
          <w:szCs w:val="32"/>
        </w:rPr>
        <w:t>⑩</w:t>
      </w:r>
      <w:r>
        <w:rPr>
          <w:rFonts w:ascii="仿宋_GB2312" w:hAnsi="仿宋" w:eastAsia="仿宋_GB2312" w:cs="仿宋_GB2312"/>
          <w:color w:val="auto"/>
          <w:sz w:val="32"/>
          <w:szCs w:val="32"/>
        </w:rPr>
        <w:fldChar w:fldCharType="end"/>
      </w:r>
      <w:r>
        <w:rPr>
          <w:rFonts w:ascii="仿宋_GB2312" w:hAnsi="仿宋" w:eastAsia="仿宋_GB2312" w:cs="仿宋_GB2312"/>
          <w:color w:val="auto"/>
          <w:sz w:val="32"/>
          <w:szCs w:val="32"/>
        </w:rPr>
        <w:t>纪要、联系单、周报、月报</w:t>
      </w:r>
      <w:r>
        <w:rPr>
          <w:rFonts w:hint="eastAsia" w:ascii="仿宋_GB2312" w:hAnsi="仿宋" w:eastAsia="仿宋_GB2312" w:cs="仿宋_GB2312"/>
          <w:color w:val="auto"/>
          <w:sz w:val="32"/>
          <w:szCs w:val="32"/>
        </w:rPr>
        <w:t>以及问题</w:t>
      </w:r>
      <w:r>
        <w:rPr>
          <w:rFonts w:ascii="仿宋_GB2312" w:hAnsi="仿宋" w:eastAsia="仿宋_GB2312" w:cs="仿宋_GB2312"/>
          <w:color w:val="auto"/>
          <w:sz w:val="32"/>
          <w:szCs w:val="32"/>
        </w:rPr>
        <w:t>整改报告</w:t>
      </w:r>
      <w:r>
        <w:rPr>
          <w:rFonts w:hint="eastAsia" w:ascii="仿宋_GB2312" w:hAnsi="仿宋" w:eastAsia="仿宋_GB2312" w:cs="仿宋_GB2312"/>
          <w:color w:val="auto"/>
          <w:sz w:val="32"/>
          <w:szCs w:val="32"/>
        </w:rPr>
        <w:t>等</w:t>
      </w:r>
      <w:r>
        <w:rPr>
          <w:rFonts w:ascii="仿宋_GB2312" w:hAnsi="仿宋" w:eastAsia="仿宋_GB2312" w:cs="仿宋_GB2312"/>
          <w:color w:val="auto"/>
          <w:sz w:val="32"/>
          <w:szCs w:val="32"/>
        </w:rPr>
        <w:t>过程性文档</w:t>
      </w:r>
    </w:p>
    <w:p>
      <w:pPr>
        <w:spacing w:line="560" w:lineRule="exact"/>
        <w:ind w:firstLine="643" w:firstLineChars="200"/>
        <w:rPr>
          <w:rFonts w:ascii="仿宋_GB2312" w:hAnsi="仿宋" w:eastAsia="仿宋_GB2312" w:cs="仿宋_GB2312"/>
          <w:b/>
          <w:bCs/>
          <w:color w:val="auto"/>
          <w:sz w:val="32"/>
          <w:szCs w:val="32"/>
        </w:rPr>
      </w:pPr>
      <w:r>
        <w:rPr>
          <w:rFonts w:hint="eastAsia" w:ascii="仿宋_GB2312" w:hAnsi="仿宋" w:eastAsia="仿宋_GB2312" w:cs="仿宋_GB2312"/>
          <w:b/>
          <w:bCs/>
          <w:color w:val="auto"/>
          <w:sz w:val="32"/>
          <w:szCs w:val="32"/>
        </w:rPr>
        <w:t>5.系统培训</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系统上线运行前为系统使用人员提供培训，培训前需提供操作使用手册等培训资料。</w:t>
      </w:r>
    </w:p>
    <w:p>
      <w:pPr>
        <w:spacing w:line="560" w:lineRule="exact"/>
        <w:ind w:firstLine="643" w:firstLineChars="200"/>
        <w:rPr>
          <w:rFonts w:ascii="仿宋_GB2312" w:hAnsi="仿宋" w:eastAsia="仿宋_GB2312" w:cs="仿宋_GB2312"/>
          <w:b/>
          <w:bCs/>
          <w:color w:val="auto"/>
          <w:sz w:val="32"/>
          <w:szCs w:val="32"/>
        </w:rPr>
      </w:pPr>
      <w:r>
        <w:rPr>
          <w:rFonts w:hint="eastAsia" w:ascii="仿宋_GB2312" w:hAnsi="仿宋" w:eastAsia="仿宋_GB2312" w:cs="仿宋_GB2312"/>
          <w:b/>
          <w:bCs/>
          <w:color w:val="auto"/>
          <w:sz w:val="32"/>
          <w:szCs w:val="32"/>
        </w:rPr>
        <w:t>6.项目验收要求</w:t>
      </w:r>
    </w:p>
    <w:p>
      <w:pPr>
        <w:spacing w:line="560" w:lineRule="exact"/>
        <w:ind w:firstLine="643" w:firstLineChars="200"/>
        <w:rPr>
          <w:rFonts w:ascii="仿宋_GB2312" w:hAnsi="仿宋" w:eastAsia="仿宋_GB2312" w:cs="仿宋_GB2312"/>
          <w:color w:val="auto"/>
          <w:sz w:val="32"/>
          <w:szCs w:val="32"/>
        </w:rPr>
      </w:pPr>
      <w:r>
        <w:rPr>
          <w:rFonts w:hint="eastAsia" w:ascii="仿宋_GB2312" w:hAnsi="仿宋" w:eastAsia="仿宋_GB2312" w:cs="仿宋_GB2312"/>
          <w:b/>
          <w:bCs/>
          <w:color w:val="auto"/>
          <w:sz w:val="32"/>
          <w:szCs w:val="32"/>
        </w:rPr>
        <w:t>（1）项目初验</w:t>
      </w:r>
      <w:r>
        <w:rPr>
          <w:rFonts w:hint="eastAsia" w:ascii="仿宋_GB2312" w:hAnsi="仿宋" w:eastAsia="仿宋_GB2312" w:cs="仿宋_GB2312"/>
          <w:color w:val="auto"/>
          <w:sz w:val="32"/>
          <w:szCs w:val="32"/>
        </w:rPr>
        <w:t>。系统完成研发和安装部署后由中标供应商提请项目初验申请，依据《项目合同书》、《项目招投采购公告》、《中标单位投标文件》、《需求分析报告及说明文档》和有关的补充协议对项目进行初验。项目验收测试合格后，由采购人出具《初验报告》。</w:t>
      </w:r>
    </w:p>
    <w:p>
      <w:pPr>
        <w:spacing w:line="560" w:lineRule="exact"/>
        <w:ind w:firstLine="643" w:firstLineChars="200"/>
        <w:rPr>
          <w:rFonts w:ascii="仿宋_GB2312" w:hAnsi="仿宋" w:eastAsia="仿宋_GB2312" w:cs="仿宋_GB2312"/>
          <w:color w:val="auto"/>
          <w:sz w:val="32"/>
          <w:szCs w:val="32"/>
        </w:rPr>
      </w:pPr>
      <w:r>
        <w:rPr>
          <w:rFonts w:hint="eastAsia" w:ascii="仿宋_GB2312" w:hAnsi="仿宋" w:eastAsia="仿宋_GB2312" w:cs="仿宋_GB2312"/>
          <w:b/>
          <w:bCs/>
          <w:color w:val="auto"/>
          <w:sz w:val="32"/>
          <w:szCs w:val="32"/>
        </w:rPr>
        <w:t>（2）项目试运行。</w:t>
      </w:r>
      <w:r>
        <w:rPr>
          <w:rFonts w:hint="eastAsia" w:ascii="仿宋_GB2312" w:hAnsi="仿宋" w:eastAsia="仿宋_GB2312" w:cs="仿宋_GB2312"/>
          <w:color w:val="auto"/>
          <w:sz w:val="32"/>
          <w:szCs w:val="32"/>
        </w:rPr>
        <w:t>项目初验合格后，双方确认系统试运行日期，试运行时间为</w:t>
      </w:r>
      <w:r>
        <w:rPr>
          <w:rFonts w:ascii="仿宋_GB2312" w:hAnsi="仿宋" w:eastAsia="仿宋_GB2312" w:cs="仿宋_GB2312"/>
          <w:color w:val="auto"/>
          <w:sz w:val="32"/>
          <w:szCs w:val="32"/>
        </w:rPr>
        <w:t>3</w:t>
      </w:r>
      <w:r>
        <w:rPr>
          <w:rFonts w:hint="eastAsia" w:ascii="仿宋_GB2312" w:hAnsi="仿宋" w:eastAsia="仿宋_GB2312" w:cs="仿宋_GB2312"/>
          <w:color w:val="auto"/>
          <w:sz w:val="32"/>
          <w:szCs w:val="32"/>
        </w:rPr>
        <w:t>个月。在试运行期间，系统某些指标达不到《项目合同书》、《项目招投标文件》、《项目确定的需求》、《需求分析报告及说明文档》和有关的补充协议的要求，允许中标供应商进行修复，但试运行期相应顺延，直至所有内容修复完成。</w:t>
      </w:r>
    </w:p>
    <w:p>
      <w:pPr>
        <w:spacing w:line="560" w:lineRule="exact"/>
        <w:ind w:firstLine="643" w:firstLineChars="200"/>
        <w:rPr>
          <w:rFonts w:ascii="仿宋_GB2312" w:hAnsi="仿宋" w:eastAsia="仿宋_GB2312" w:cs="仿宋_GB2312"/>
          <w:color w:val="auto"/>
          <w:sz w:val="32"/>
          <w:szCs w:val="32"/>
        </w:rPr>
      </w:pPr>
      <w:r>
        <w:rPr>
          <w:rFonts w:hint="eastAsia" w:ascii="仿宋_GB2312" w:hAnsi="仿宋" w:eastAsia="仿宋_GB2312" w:cs="仿宋_GB2312"/>
          <w:b/>
          <w:bCs/>
          <w:color w:val="auto"/>
          <w:sz w:val="32"/>
          <w:szCs w:val="32"/>
        </w:rPr>
        <w:t>（3）项目终验。</w:t>
      </w:r>
      <w:r>
        <w:rPr>
          <w:rFonts w:hint="eastAsia" w:ascii="仿宋_GB2312" w:hAnsi="仿宋" w:eastAsia="仿宋_GB2312" w:cs="仿宋_GB2312"/>
          <w:color w:val="auto"/>
          <w:sz w:val="32"/>
          <w:szCs w:val="32"/>
        </w:rPr>
        <w:t>系统通过试运行证实所有性能、功能指标均达到要求时，可由中标供应商提请项目终验申请，进行最终验收。终验合格后，由验收组出具《终验报告》。</w:t>
      </w:r>
    </w:p>
    <w:p>
      <w:pPr>
        <w:spacing w:line="560" w:lineRule="exact"/>
        <w:ind w:firstLine="643" w:firstLineChars="200"/>
        <w:rPr>
          <w:rFonts w:ascii="仿宋" w:hAnsi="仿宋" w:eastAsia="仿宋"/>
          <w:color w:val="auto"/>
          <w:sz w:val="32"/>
          <w:szCs w:val="32"/>
        </w:rPr>
      </w:pPr>
      <w:r>
        <w:rPr>
          <w:rFonts w:hint="eastAsia" w:ascii="仿宋_GB2312" w:hAnsi="仿宋" w:eastAsia="仿宋_GB2312" w:cs="仿宋_GB2312"/>
          <w:b/>
          <w:bCs/>
          <w:color w:val="auto"/>
          <w:sz w:val="32"/>
          <w:szCs w:val="32"/>
        </w:rPr>
        <w:t>（4）验收资料。</w:t>
      </w:r>
      <w:r>
        <w:rPr>
          <w:rFonts w:hint="eastAsia" w:ascii="仿宋_GB2312" w:hAnsi="仿宋" w:eastAsia="仿宋_GB2312" w:cs="仿宋_GB2312"/>
          <w:color w:val="auto"/>
          <w:sz w:val="32"/>
          <w:szCs w:val="32"/>
        </w:rPr>
        <w:t>投标供应商应按照项目文档要求将等文件资料汇集成册交付采购人。</w:t>
      </w:r>
    </w:p>
    <w:p>
      <w:pPr>
        <w:adjustRightInd w:val="0"/>
        <w:snapToGrid w:val="0"/>
        <w:spacing w:line="560" w:lineRule="exact"/>
        <w:ind w:firstLine="643" w:firstLineChars="200"/>
        <w:rPr>
          <w:rFonts w:hint="eastAsia" w:ascii="仿宋_GB2312" w:hAnsi="仿宋_GB2312" w:eastAsia="楷体_GB2312" w:cs="仿宋_GB2312"/>
          <w:color w:val="auto"/>
          <w:sz w:val="32"/>
          <w:szCs w:val="32"/>
          <w:lang w:bidi="ar"/>
        </w:rPr>
      </w:pPr>
      <w:r>
        <w:rPr>
          <w:rFonts w:hint="eastAsia" w:ascii="楷体_GB2312" w:hAnsi="楷体_GB2312" w:eastAsia="楷体_GB2312" w:cs="楷体_GB2312"/>
          <w:b/>
          <w:bCs/>
          <w:color w:val="auto"/>
          <w:sz w:val="32"/>
          <w:szCs w:val="32"/>
          <w:lang w:val="zh-CN" w:eastAsia="zh-Hans" w:bidi="ar"/>
        </w:rPr>
        <w:t>（</w:t>
      </w:r>
      <w:r>
        <w:rPr>
          <w:rFonts w:hint="eastAsia" w:ascii="楷体_GB2312" w:hAnsi="楷体_GB2312" w:eastAsia="楷体_GB2312" w:cs="楷体_GB2312"/>
          <w:b/>
          <w:bCs/>
          <w:color w:val="auto"/>
          <w:sz w:val="32"/>
          <w:szCs w:val="32"/>
          <w:lang w:bidi="ar"/>
        </w:rPr>
        <w:t>四</w:t>
      </w:r>
      <w:r>
        <w:rPr>
          <w:rFonts w:hint="eastAsia" w:ascii="楷体_GB2312" w:hAnsi="楷体_GB2312" w:eastAsia="楷体_GB2312" w:cs="楷体_GB2312"/>
          <w:b/>
          <w:bCs/>
          <w:color w:val="auto"/>
          <w:sz w:val="32"/>
          <w:szCs w:val="32"/>
          <w:lang w:val="zh-CN" w:eastAsia="zh-Hans" w:bidi="ar"/>
        </w:rPr>
        <w:t>）</w:t>
      </w:r>
      <w:r>
        <w:rPr>
          <w:rFonts w:hint="eastAsia" w:ascii="楷体_GB2312" w:hAnsi="楷体_GB2312" w:eastAsia="楷体_GB2312" w:cs="楷体_GB2312"/>
          <w:b/>
          <w:bCs/>
          <w:color w:val="auto"/>
          <w:sz w:val="32"/>
          <w:szCs w:val="32"/>
          <w:lang w:bidi="ar"/>
        </w:rPr>
        <w:t>其他事项</w:t>
      </w:r>
    </w:p>
    <w:p>
      <w:pPr>
        <w:spacing w:line="560" w:lineRule="exact"/>
        <w:ind w:firstLine="643" w:firstLineChars="200"/>
        <w:rPr>
          <w:rFonts w:ascii="仿宋_GB2312" w:hAnsi="仿宋" w:eastAsia="仿宋_GB2312" w:cs="仿宋_GB2312"/>
          <w:b/>
          <w:bCs/>
          <w:color w:val="auto"/>
          <w:sz w:val="32"/>
          <w:szCs w:val="32"/>
        </w:rPr>
      </w:pPr>
      <w:r>
        <w:rPr>
          <w:rFonts w:hint="eastAsia" w:ascii="仿宋_GB2312" w:hAnsi="仿宋" w:eastAsia="仿宋_GB2312" w:cs="仿宋_GB2312"/>
          <w:b/>
          <w:bCs/>
          <w:color w:val="auto"/>
          <w:sz w:val="32"/>
          <w:szCs w:val="32"/>
        </w:rPr>
        <w:t>1.知识产权</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本项目所开发的软件系统其知识产权、所有权归采购人所有。</w:t>
      </w:r>
    </w:p>
    <w:p>
      <w:pPr>
        <w:spacing w:line="560" w:lineRule="exact"/>
        <w:ind w:firstLine="643" w:firstLineChars="200"/>
        <w:rPr>
          <w:rFonts w:ascii="仿宋_GB2312" w:hAnsi="仿宋" w:eastAsia="仿宋_GB2312" w:cs="仿宋_GB2312"/>
          <w:b/>
          <w:bCs/>
          <w:color w:val="auto"/>
          <w:sz w:val="32"/>
          <w:szCs w:val="32"/>
        </w:rPr>
      </w:pPr>
      <w:r>
        <w:rPr>
          <w:rFonts w:hint="eastAsia" w:ascii="仿宋_GB2312" w:hAnsi="仿宋" w:eastAsia="仿宋_GB2312" w:cs="仿宋_GB2312"/>
          <w:b/>
          <w:bCs/>
          <w:color w:val="auto"/>
          <w:sz w:val="32"/>
          <w:szCs w:val="32"/>
        </w:rPr>
        <w:t>2.软件部署和调试</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本项目部署在省信创云。承建公司提供软件成果及基础环境的安装、部署、调试及后续维护。</w:t>
      </w:r>
    </w:p>
    <w:p>
      <w:pPr>
        <w:spacing w:line="560" w:lineRule="exact"/>
        <w:ind w:firstLine="643" w:firstLineChars="200"/>
        <w:rPr>
          <w:rFonts w:ascii="仿宋_GB2312" w:hAnsi="仿宋" w:eastAsia="仿宋_GB2312" w:cs="仿宋_GB2312"/>
          <w:b/>
          <w:bCs/>
          <w:color w:val="auto"/>
          <w:sz w:val="32"/>
          <w:szCs w:val="32"/>
        </w:rPr>
      </w:pPr>
      <w:r>
        <w:rPr>
          <w:rFonts w:hint="eastAsia" w:ascii="仿宋_GB2312" w:hAnsi="仿宋" w:eastAsia="仿宋_GB2312" w:cs="仿宋_GB2312"/>
          <w:b/>
          <w:bCs/>
          <w:color w:val="auto"/>
          <w:sz w:val="32"/>
          <w:szCs w:val="32"/>
        </w:rPr>
        <w:t>3.第三方对接调试</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项目建设实施及运维管理期间，积极做好系统建设范围相关的第三方接口需求的对接调试和部署工作。</w:t>
      </w:r>
    </w:p>
    <w:p>
      <w:pPr>
        <w:spacing w:line="560" w:lineRule="exact"/>
        <w:ind w:firstLine="643" w:firstLineChars="200"/>
        <w:rPr>
          <w:rFonts w:ascii="仿宋_GB2312" w:hAnsi="仿宋" w:eastAsia="仿宋_GB2312" w:cs="仿宋_GB2312"/>
          <w:b/>
          <w:bCs/>
          <w:color w:val="auto"/>
          <w:sz w:val="32"/>
          <w:szCs w:val="32"/>
        </w:rPr>
      </w:pPr>
      <w:r>
        <w:rPr>
          <w:rFonts w:hint="eastAsia" w:ascii="仿宋_GB2312" w:hAnsi="仿宋" w:eastAsia="仿宋_GB2312" w:cs="仿宋_GB2312"/>
          <w:b/>
          <w:bCs/>
          <w:color w:val="auto"/>
          <w:sz w:val="32"/>
          <w:szCs w:val="32"/>
        </w:rPr>
        <w:t>4.系统演示</w:t>
      </w:r>
    </w:p>
    <w:p>
      <w:pPr>
        <w:spacing w:line="560" w:lineRule="exact"/>
        <w:ind w:firstLine="643" w:firstLineChars="200"/>
        <w:rPr>
          <w:rFonts w:ascii="仿宋_GB2312" w:hAnsi="仿宋" w:eastAsia="仿宋_GB2312" w:cs="仿宋_GB2312"/>
          <w:color w:val="auto"/>
          <w:sz w:val="32"/>
          <w:szCs w:val="32"/>
        </w:rPr>
      </w:pPr>
      <w:r>
        <w:rPr>
          <w:rFonts w:hint="eastAsia" w:ascii="仿宋_GB2312" w:hAnsi="仿宋" w:eastAsia="仿宋_GB2312" w:cs="仿宋_GB2312"/>
          <w:b/>
          <w:bCs/>
          <w:color w:val="auto"/>
          <w:sz w:val="32"/>
          <w:szCs w:val="32"/>
        </w:rPr>
        <w:t>（1）演示要求</w:t>
      </w:r>
    </w:p>
    <w:p>
      <w:pPr>
        <w:spacing w:line="560" w:lineRule="exact"/>
        <w:ind w:firstLine="643" w:firstLineChars="200"/>
        <w:rPr>
          <w:rFonts w:ascii="仿宋_GB2312" w:hAnsi="仿宋" w:eastAsia="仿宋_GB2312" w:cs="仿宋_GB2312"/>
          <w:color w:val="auto"/>
          <w:sz w:val="32"/>
          <w:szCs w:val="32"/>
        </w:rPr>
      </w:pPr>
      <w:r>
        <w:rPr>
          <w:rFonts w:hint="eastAsia" w:ascii="仿宋_GB2312" w:hAnsi="仿宋" w:eastAsia="仿宋_GB2312" w:cs="仿宋_GB2312"/>
          <w:b/>
          <w:bCs/>
          <w:color w:val="auto"/>
          <w:sz w:val="32"/>
          <w:szCs w:val="32"/>
        </w:rPr>
        <w:t>1.系统讲解与演示方式。</w:t>
      </w:r>
      <w:r>
        <w:rPr>
          <w:rFonts w:hint="eastAsia" w:ascii="仿宋_GB2312" w:hAnsi="仿宋" w:eastAsia="仿宋_GB2312" w:cs="仿宋_GB2312"/>
          <w:color w:val="auto"/>
          <w:sz w:val="32"/>
          <w:szCs w:val="32"/>
        </w:rPr>
        <w:t>采用在评标现场播放供应商递交的录制视频方式。</w:t>
      </w:r>
    </w:p>
    <w:p>
      <w:pPr>
        <w:spacing w:line="560" w:lineRule="exact"/>
        <w:ind w:firstLine="643" w:firstLineChars="200"/>
        <w:rPr>
          <w:rFonts w:ascii="仿宋_GB2312" w:hAnsi="仿宋" w:eastAsia="仿宋_GB2312" w:cs="仿宋_GB2312"/>
          <w:color w:val="auto"/>
          <w:sz w:val="32"/>
          <w:szCs w:val="32"/>
        </w:rPr>
      </w:pPr>
      <w:r>
        <w:rPr>
          <w:rFonts w:hint="eastAsia" w:ascii="仿宋_GB2312" w:hAnsi="仿宋" w:eastAsia="仿宋_GB2312" w:cs="仿宋_GB2312"/>
          <w:b/>
          <w:bCs/>
          <w:color w:val="auto"/>
          <w:sz w:val="32"/>
          <w:szCs w:val="32"/>
        </w:rPr>
        <w:t>2.系统讲解与演示时间。</w:t>
      </w:r>
      <w:r>
        <w:rPr>
          <w:rFonts w:hint="eastAsia" w:ascii="仿宋_GB2312" w:hAnsi="仿宋" w:eastAsia="仿宋_GB2312" w:cs="仿宋_GB2312"/>
          <w:color w:val="auto"/>
          <w:sz w:val="32"/>
          <w:szCs w:val="32"/>
        </w:rPr>
        <w:t>本次要求的系统讲解与演示限时为10分钟，视频播放时间达到10分钟后，评审小组可要求停止，超过时间的内容不做评审。</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3.没有系统演示或者演示未包含核心功能的，不得分。</w:t>
      </w:r>
    </w:p>
    <w:p>
      <w:pPr>
        <w:spacing w:line="560" w:lineRule="exact"/>
        <w:ind w:firstLine="643" w:firstLineChars="200"/>
        <w:rPr>
          <w:rFonts w:ascii="仿宋_GB2312" w:hAnsi="仿宋" w:eastAsia="仿宋_GB2312" w:cs="仿宋_GB2312"/>
          <w:b/>
          <w:bCs/>
          <w:color w:val="auto"/>
          <w:sz w:val="32"/>
          <w:szCs w:val="32"/>
        </w:rPr>
      </w:pPr>
      <w:r>
        <w:rPr>
          <w:rFonts w:hint="eastAsia" w:ascii="仿宋_GB2312" w:hAnsi="仿宋" w:eastAsia="仿宋_GB2312" w:cs="仿宋_GB2312"/>
          <w:b/>
          <w:bCs/>
          <w:color w:val="auto"/>
          <w:sz w:val="32"/>
          <w:szCs w:val="32"/>
        </w:rPr>
        <w:t>（2）评分要点</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b/>
          <w:bCs/>
          <w:color w:val="auto"/>
          <w:sz w:val="32"/>
          <w:szCs w:val="32"/>
        </w:rPr>
        <w:t>1.应用构建。</w:t>
      </w:r>
      <w:r>
        <w:rPr>
          <w:rFonts w:hint="eastAsia" w:ascii="仿宋_GB2312" w:hAnsi="仿宋" w:eastAsia="仿宋_GB2312" w:cs="仿宋_GB2312"/>
          <w:color w:val="auto"/>
          <w:sz w:val="32"/>
          <w:szCs w:val="32"/>
        </w:rPr>
        <w:t>完成配置化方式直接创建应用系统模块得0.5分，完成应用名称、应用所属部门、应用类型、应用管理员、启用状态、应用图标、应用说明等基本信息配置得0.3分</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演示少一项基本信息不得分</w:t>
      </w:r>
      <w:r>
        <w:rPr>
          <w:rFonts w:hint="eastAsia" w:ascii="仿宋_GB2312" w:hAnsi="仿宋" w:eastAsia="仿宋_GB2312" w:cs="仿宋_GB2312"/>
          <w:color w:val="auto"/>
          <w:sz w:val="32"/>
          <w:szCs w:val="32"/>
        </w:rPr>
        <w:t>；对已经创建的应用基本信息进行快速修改得0.2分。总分1分。</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b/>
          <w:bCs/>
          <w:color w:val="auto"/>
          <w:sz w:val="32"/>
          <w:szCs w:val="32"/>
        </w:rPr>
        <w:t>2.快速构建表单能力。</w:t>
      </w:r>
      <w:r>
        <w:rPr>
          <w:rFonts w:hint="eastAsia" w:ascii="仿宋_GB2312" w:hAnsi="仿宋" w:eastAsia="仿宋_GB2312" w:cs="仿宋_GB2312"/>
          <w:color w:val="auto"/>
          <w:sz w:val="32"/>
          <w:szCs w:val="32"/>
        </w:rPr>
        <w:t>通过表单可视化配置，实现“表单分组、控件拖拽”的可视化配置得0.2分；实现表单字段涉及的“字段名、显示类型、输入框后描述、脱敏类型、输入长度、校验规则、操作属性、默认值、数据来源”等基本信息可视化配置得0.3分</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演示少一项基本信息的</w:t>
      </w:r>
      <w:r>
        <w:rPr>
          <w:rFonts w:hint="eastAsia" w:ascii="仿宋_GB2312" w:hAnsi="仿宋" w:eastAsia="仿宋_GB2312" w:cs="仿宋_GB2312"/>
          <w:color w:val="auto"/>
          <w:sz w:val="32"/>
          <w:szCs w:val="32"/>
        </w:rPr>
        <w:t>可视化配置</w:t>
      </w:r>
      <w:r>
        <w:rPr>
          <w:rFonts w:hint="eastAsia" w:ascii="仿宋_GB2312" w:hAnsi="仿宋" w:eastAsia="仿宋_GB2312" w:cs="仿宋_GB2312"/>
          <w:color w:val="auto"/>
          <w:sz w:val="32"/>
          <w:szCs w:val="32"/>
          <w:lang w:val="en-US" w:eastAsia="zh-CN"/>
        </w:rPr>
        <w:t>不得分</w:t>
      </w:r>
      <w:r>
        <w:rPr>
          <w:rFonts w:hint="eastAsia" w:ascii="仿宋_GB2312" w:hAnsi="仿宋" w:eastAsia="仿宋_GB2312" w:cs="仿宋_GB2312"/>
          <w:color w:val="auto"/>
          <w:sz w:val="32"/>
          <w:szCs w:val="32"/>
        </w:rPr>
        <w:t>；且可通过触发事件中“外部接口和Sql查询”功能实现表单字段和数据接口参数的关联可视化配置得0.5分。总分1分</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b/>
          <w:bCs/>
          <w:color w:val="auto"/>
          <w:sz w:val="32"/>
          <w:szCs w:val="32"/>
        </w:rPr>
        <w:t>3.实时数据共享能力演示。</w:t>
      </w:r>
      <w:r>
        <w:rPr>
          <w:rFonts w:hint="eastAsia" w:ascii="仿宋_GB2312" w:hAnsi="仿宋" w:eastAsia="仿宋_GB2312" w:cs="仿宋_GB2312"/>
          <w:color w:val="auto"/>
          <w:sz w:val="32"/>
          <w:szCs w:val="32"/>
        </w:rPr>
        <w:t>在无需第三方业务系统供应商等技术支持下，依托系统登录账号和密码，通过快速构建的表单进行可视化配置功能，在触发事件中成功设置参数得0.5分，通过数据共享接口，实现实时共享准确获取第三方业务系统数据得0.5分。总分1分</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b/>
          <w:bCs/>
          <w:color w:val="auto"/>
          <w:sz w:val="32"/>
          <w:szCs w:val="32"/>
        </w:rPr>
        <w:t>4.系统对接数据实时写入能力。</w:t>
      </w:r>
      <w:r>
        <w:rPr>
          <w:rFonts w:hint="eastAsia" w:ascii="仿宋_GB2312" w:hAnsi="仿宋" w:eastAsia="仿宋_GB2312" w:cs="仿宋_GB2312"/>
          <w:color w:val="auto"/>
          <w:sz w:val="32"/>
          <w:szCs w:val="32"/>
        </w:rPr>
        <w:t>在无需第三方业务系统供应商等技术支持下，依托系统登录账号和密码；通过快速构建的表单进行可视化配置功能得0.5分，通过数据的写入接口，实现将业务数据实时写入第三方业务系统的能力得0.5分。总分1分</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b/>
          <w:bCs/>
          <w:color w:val="auto"/>
          <w:sz w:val="32"/>
          <w:szCs w:val="32"/>
        </w:rPr>
        <w:t>5.造血干细胞志愿登记捐献流程演示。</w:t>
      </w:r>
      <w:r>
        <w:rPr>
          <w:rFonts w:hint="eastAsia" w:ascii="仿宋_GB2312" w:hAnsi="仿宋" w:eastAsia="仿宋_GB2312" w:cs="仿宋_GB2312"/>
          <w:color w:val="auto"/>
          <w:sz w:val="32"/>
          <w:szCs w:val="32"/>
        </w:rPr>
        <w:t>完成红十字工作人员、招募的工作志愿者、志愿登记的志愿者、血液管理中心等不同角色用户，在各自权限下的造血干细胞志愿登记姓名、身份证号、身体健康情况等基本信息登记及血样绑定的捐献流程得1分</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演示相应功能不全不得分</w:t>
      </w:r>
      <w:r>
        <w:rPr>
          <w:rFonts w:hint="eastAsia" w:ascii="仿宋_GB2312" w:hAnsi="仿宋" w:eastAsia="仿宋_GB2312" w:cs="仿宋_GB2312"/>
          <w:color w:val="auto"/>
          <w:sz w:val="32"/>
          <w:szCs w:val="32"/>
        </w:rPr>
        <w:t>；完成红十字工作人员、招募的工作志愿者对志愿者所登记并采集的血样信息进行血样审核得0.3分；完成血样寄送流程得0.2分；完成血样接收审核流程得0.5分。总分2分。</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b/>
          <w:bCs/>
          <w:color w:val="auto"/>
          <w:sz w:val="32"/>
          <w:szCs w:val="32"/>
        </w:rPr>
        <w:t>6.公益项目管理演示。</w:t>
      </w:r>
      <w:r>
        <w:rPr>
          <w:rFonts w:hint="eastAsia" w:ascii="仿宋_GB2312" w:hAnsi="仿宋" w:eastAsia="仿宋_GB2312" w:cs="仿宋_GB2312"/>
          <w:color w:val="auto"/>
          <w:sz w:val="32"/>
          <w:szCs w:val="32"/>
        </w:rPr>
        <w:t>在红十字会角色用户权限下完成公益项目的发布得0.</w:t>
      </w:r>
      <w:r>
        <w:rPr>
          <w:rFonts w:hint="eastAsia" w:ascii="仿宋_GB2312" w:hAnsi="仿宋" w:eastAsia="仿宋_GB2312" w:cs="仿宋_GB2312"/>
          <w:color w:val="auto"/>
          <w:sz w:val="32"/>
          <w:szCs w:val="32"/>
          <w:lang w:val="en-US" w:eastAsia="zh-CN"/>
        </w:rPr>
        <w:t>2</w:t>
      </w:r>
      <w:r>
        <w:rPr>
          <w:rFonts w:hint="eastAsia" w:ascii="仿宋_GB2312" w:hAnsi="仿宋" w:eastAsia="仿宋_GB2312" w:cs="仿宋_GB2312"/>
          <w:color w:val="auto"/>
          <w:sz w:val="32"/>
          <w:szCs w:val="32"/>
        </w:rPr>
        <w:t>5分。群众角色用户在服务端完成在线支付及发起在线救助申请等操作得0.</w:t>
      </w:r>
      <w:r>
        <w:rPr>
          <w:rFonts w:hint="eastAsia" w:ascii="仿宋_GB2312" w:hAnsi="仿宋" w:eastAsia="仿宋_GB2312" w:cs="仿宋_GB2312"/>
          <w:color w:val="auto"/>
          <w:sz w:val="32"/>
          <w:szCs w:val="32"/>
          <w:lang w:val="en-US" w:eastAsia="zh-CN"/>
        </w:rPr>
        <w:t>2</w:t>
      </w:r>
      <w:r>
        <w:rPr>
          <w:rFonts w:hint="eastAsia" w:ascii="仿宋_GB2312" w:hAnsi="仿宋" w:eastAsia="仿宋_GB2312" w:cs="仿宋_GB2312"/>
          <w:color w:val="auto"/>
          <w:sz w:val="32"/>
          <w:szCs w:val="32"/>
        </w:rPr>
        <w:t>5分。红十字会用户在系统中完成资金申请、审批、拨付等流程，实现资金从入到出的闭环管理得</w:t>
      </w:r>
      <w:r>
        <w:rPr>
          <w:rFonts w:hint="eastAsia" w:ascii="仿宋_GB2312" w:hAnsi="仿宋" w:eastAsia="仿宋_GB2312" w:cs="仿宋_GB2312"/>
          <w:color w:val="auto"/>
          <w:sz w:val="32"/>
          <w:szCs w:val="32"/>
          <w:lang w:val="en-US" w:eastAsia="zh-CN"/>
        </w:rPr>
        <w:t>0.5</w:t>
      </w:r>
      <w:r>
        <w:rPr>
          <w:rFonts w:hint="eastAsia" w:ascii="仿宋_GB2312" w:hAnsi="仿宋" w:eastAsia="仿宋_GB2312" w:cs="仿宋_GB2312"/>
          <w:color w:val="auto"/>
          <w:sz w:val="32"/>
          <w:szCs w:val="32"/>
        </w:rPr>
        <w:t>分。总分</w:t>
      </w:r>
      <w:r>
        <w:rPr>
          <w:rFonts w:hint="eastAsia" w:ascii="仿宋_GB2312" w:hAnsi="仿宋" w:eastAsia="仿宋_GB2312" w:cs="仿宋_GB2312"/>
          <w:color w:val="auto"/>
          <w:sz w:val="32"/>
          <w:szCs w:val="32"/>
          <w:lang w:val="en-US" w:eastAsia="zh-CN"/>
        </w:rPr>
        <w:t>1</w:t>
      </w:r>
      <w:r>
        <w:rPr>
          <w:rFonts w:hint="eastAsia" w:ascii="仿宋_GB2312" w:hAnsi="仿宋" w:eastAsia="仿宋_GB2312" w:cs="仿宋_GB2312"/>
          <w:color w:val="auto"/>
          <w:sz w:val="32"/>
          <w:szCs w:val="32"/>
        </w:rPr>
        <w:t>分。</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b/>
          <w:bCs/>
          <w:color w:val="auto"/>
          <w:sz w:val="32"/>
          <w:szCs w:val="32"/>
        </w:rPr>
        <w:t>7.灾情救助管理演示。</w:t>
      </w:r>
      <w:r>
        <w:rPr>
          <w:rFonts w:hint="eastAsia" w:ascii="仿宋_GB2312" w:hAnsi="仿宋" w:eastAsia="仿宋_GB2312" w:cs="仿宋_GB2312"/>
          <w:color w:val="auto"/>
          <w:sz w:val="32"/>
          <w:szCs w:val="32"/>
        </w:rPr>
        <w:t>根据</w:t>
      </w:r>
      <w:r>
        <w:rPr>
          <w:rFonts w:hint="eastAsia" w:ascii="仿宋_GB2312" w:hAnsi="仿宋" w:eastAsia="仿宋_GB2312" w:cs="仿宋_GB2312"/>
          <w:color w:val="auto"/>
          <w:sz w:val="32"/>
          <w:szCs w:val="32"/>
          <w:lang w:val="en-US" w:eastAsia="zh-CN"/>
        </w:rPr>
        <w:t>受灾地区</w:t>
      </w:r>
      <w:r>
        <w:rPr>
          <w:rFonts w:hint="eastAsia" w:ascii="仿宋_GB2312" w:hAnsi="仿宋" w:eastAsia="仿宋_GB2312" w:cs="仿宋_GB2312"/>
          <w:color w:val="auto"/>
          <w:sz w:val="32"/>
          <w:szCs w:val="32"/>
        </w:rPr>
        <w:t>红会提出的灾害时段、灾害类型、受灾区域、受灾人口等不同灾情情况和救助物资需求，填写分配的物资信息、协调人信息、协调人联系电话等信息并完成物资调拨操作得0.3分</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演示数据信息不全不得分</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灾情地区红十字会在完成接收救助物资操作后，自动生成灾情报表、物资分配通知、物资调拨通知等红十字“救灾报表”得0.2分</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演示数据信息不全不得分</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灾情地区红十字会能及时上报对应的物资收据、执行结果，从而实现灾情救助流程的闭环管理得0.5分</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演示数据信息不全不得分</w:t>
      </w:r>
      <w:r>
        <w:rPr>
          <w:rFonts w:hint="eastAsia" w:ascii="仿宋_GB2312" w:hAnsi="仿宋" w:eastAsia="仿宋_GB2312" w:cs="仿宋_GB2312"/>
          <w:color w:val="auto"/>
          <w:sz w:val="32"/>
          <w:szCs w:val="32"/>
        </w:rPr>
        <w:t>。总分1分。</w:t>
      </w:r>
    </w:p>
    <w:p>
      <w:pPr>
        <w:spacing w:line="560" w:lineRule="exact"/>
        <w:ind w:firstLine="640" w:firstLineChars="200"/>
        <w:rPr>
          <w:color w:val="auto"/>
          <w:sz w:val="32"/>
          <w:szCs w:val="32"/>
        </w:rPr>
      </w:pPr>
      <w:r>
        <w:rPr>
          <w:rFonts w:hint="eastAsia" w:ascii="仿宋_GB2312" w:hAnsi="仿宋" w:eastAsia="仿宋_GB2312" w:cs="仿宋_GB2312"/>
          <w:color w:val="auto"/>
          <w:sz w:val="32"/>
          <w:szCs w:val="32"/>
        </w:rPr>
        <w:t>根据“电子交易/不见面开评标”原则，供应商需将以上软件演示及讲解过程录制视频，总共演示时间不超过10分钟，以.mp4格式，存储于U盘或光盘。</w:t>
      </w:r>
    </w:p>
    <w:p>
      <w:pPr>
        <w:spacing w:line="560" w:lineRule="exact"/>
        <w:ind w:firstLine="643" w:firstLineChars="200"/>
        <w:rPr>
          <w:rFonts w:ascii="仿宋_GB2312" w:hAnsi="仿宋" w:eastAsia="仿宋_GB2312"/>
          <w:b/>
          <w:bCs/>
          <w:color w:val="auto"/>
          <w:sz w:val="32"/>
          <w:szCs w:val="32"/>
        </w:rPr>
      </w:pPr>
      <w:r>
        <w:rPr>
          <w:rFonts w:hint="eastAsia" w:ascii="仿宋_GB2312" w:hAnsi="仿宋" w:eastAsia="仿宋_GB2312" w:cs="仿宋_GB2312"/>
          <w:b/>
          <w:bCs/>
          <w:color w:val="auto"/>
          <w:sz w:val="32"/>
          <w:szCs w:val="32"/>
        </w:rPr>
        <w:t>商务要求表：</w:t>
      </w:r>
    </w:p>
    <w:tbl>
      <w:tblPr>
        <w:tblStyle w:val="59"/>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0"/>
        <w:gridCol w:w="1700"/>
        <w:gridCol w:w="7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jc w:val="center"/>
        </w:trPr>
        <w:tc>
          <w:tcPr>
            <w:tcW w:w="2550" w:type="dxa"/>
            <w:gridSpan w:val="2"/>
            <w:tcMar>
              <w:left w:w="108" w:type="dxa"/>
              <w:right w:w="108" w:type="dxa"/>
            </w:tcMar>
            <w:vAlign w:val="center"/>
          </w:tcPr>
          <w:p>
            <w:pPr>
              <w:pStyle w:val="31"/>
              <w:adjustRightInd w:val="0"/>
              <w:snapToGrid w:val="0"/>
              <w:spacing w:beforeLines="0" w:afterLines="0" w:line="360" w:lineRule="exact"/>
              <w:jc w:val="center"/>
              <w:rPr>
                <w:rFonts w:ascii="仿宋_GB2312" w:hAnsi="仿宋" w:eastAsia="仿宋_GB2312"/>
                <w:color w:val="auto"/>
              </w:rPr>
            </w:pPr>
            <w:r>
              <w:rPr>
                <w:rFonts w:hint="eastAsia" w:ascii="仿宋_GB2312" w:hAnsi="仿宋" w:eastAsia="仿宋_GB2312"/>
                <w:color w:val="auto"/>
              </w:rPr>
              <w:t>▲项目工期</w:t>
            </w:r>
          </w:p>
          <w:p>
            <w:pPr>
              <w:pStyle w:val="31"/>
              <w:adjustRightInd w:val="0"/>
              <w:snapToGrid w:val="0"/>
              <w:spacing w:beforeLines="0" w:afterLines="0" w:line="360" w:lineRule="exact"/>
              <w:jc w:val="center"/>
              <w:rPr>
                <w:rFonts w:ascii="仿宋_GB2312" w:hAnsi="仿宋" w:eastAsia="仿宋_GB2312"/>
                <w:color w:val="auto"/>
              </w:rPr>
            </w:pPr>
            <w:r>
              <w:rPr>
                <w:rFonts w:hint="eastAsia" w:ascii="仿宋_GB2312" w:hAnsi="仿宋" w:eastAsia="仿宋_GB2312"/>
                <w:color w:val="auto"/>
              </w:rPr>
              <w:t>（交货期）及地点</w:t>
            </w:r>
          </w:p>
        </w:tc>
        <w:tc>
          <w:tcPr>
            <w:tcW w:w="7098" w:type="dxa"/>
            <w:tcMar>
              <w:left w:w="108" w:type="dxa"/>
              <w:right w:w="108" w:type="dxa"/>
            </w:tcMar>
            <w:vAlign w:val="center"/>
          </w:tcPr>
          <w:p>
            <w:pPr>
              <w:pStyle w:val="31"/>
              <w:adjustRightInd w:val="0"/>
              <w:snapToGrid w:val="0"/>
              <w:spacing w:beforeLines="0" w:afterLines="0" w:line="360" w:lineRule="exact"/>
              <w:rPr>
                <w:rFonts w:ascii="仿宋_GB2312" w:hAnsi="仿宋" w:eastAsia="仿宋_GB2312"/>
                <w:color w:val="auto"/>
              </w:rPr>
            </w:pPr>
            <w:r>
              <w:rPr>
                <w:rFonts w:hint="eastAsia" w:ascii="仿宋_GB2312" w:hAnsi="仿宋" w:eastAsia="仿宋_GB2312"/>
                <w:color w:val="auto"/>
              </w:rPr>
              <w:t>实施要求：本项目合同签订后6个月内完成开发并初验；初验后试运行3个月，合同签订后9个月内完成终验。</w:t>
            </w:r>
          </w:p>
          <w:p>
            <w:pPr>
              <w:pStyle w:val="31"/>
              <w:adjustRightInd w:val="0"/>
              <w:snapToGrid w:val="0"/>
              <w:spacing w:beforeLines="0" w:afterLines="0" w:line="360" w:lineRule="exact"/>
              <w:rPr>
                <w:rFonts w:ascii="仿宋_GB2312" w:hAnsi="仿宋" w:eastAsia="仿宋_GB2312"/>
                <w:color w:val="auto"/>
              </w:rPr>
            </w:pPr>
            <w:r>
              <w:rPr>
                <w:rFonts w:hint="eastAsia" w:ascii="仿宋_GB2312" w:hAnsi="仿宋" w:eastAsia="仿宋_GB2312"/>
                <w:color w:val="auto"/>
              </w:rPr>
              <w:t>地点：用户指定地点。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0" w:hRule="atLeast"/>
          <w:jc w:val="center"/>
        </w:trPr>
        <w:tc>
          <w:tcPr>
            <w:tcW w:w="2550" w:type="dxa"/>
            <w:gridSpan w:val="2"/>
            <w:tcMar>
              <w:left w:w="108" w:type="dxa"/>
              <w:right w:w="108" w:type="dxa"/>
            </w:tcMar>
            <w:vAlign w:val="center"/>
          </w:tcPr>
          <w:p>
            <w:pPr>
              <w:pStyle w:val="31"/>
              <w:adjustRightInd w:val="0"/>
              <w:snapToGrid w:val="0"/>
              <w:spacing w:beforeLines="0" w:afterLines="0" w:line="360" w:lineRule="exact"/>
              <w:jc w:val="center"/>
              <w:rPr>
                <w:rFonts w:ascii="仿宋_GB2312" w:hAnsi="仿宋" w:eastAsia="仿宋_GB2312"/>
                <w:color w:val="auto"/>
              </w:rPr>
            </w:pPr>
            <w:r>
              <w:rPr>
                <w:rFonts w:hint="eastAsia" w:ascii="仿宋_GB2312" w:hAnsi="仿宋" w:eastAsia="仿宋_GB2312"/>
                <w:color w:val="auto"/>
              </w:rPr>
              <w:t>▲付款条件（明确是否需要履约保证金）</w:t>
            </w:r>
          </w:p>
        </w:tc>
        <w:tc>
          <w:tcPr>
            <w:tcW w:w="7098" w:type="dxa"/>
            <w:tcMar>
              <w:left w:w="108" w:type="dxa"/>
              <w:right w:w="108" w:type="dxa"/>
            </w:tcMar>
            <w:vAlign w:val="center"/>
          </w:tcPr>
          <w:p>
            <w:pPr>
              <w:pStyle w:val="31"/>
              <w:adjustRightInd w:val="0"/>
              <w:snapToGrid w:val="0"/>
              <w:spacing w:beforeLines="0" w:afterLines="0" w:line="360" w:lineRule="exact"/>
              <w:rPr>
                <w:rFonts w:ascii="仿宋_GB2312" w:hAnsi="仿宋" w:eastAsia="仿宋_GB2312"/>
                <w:color w:val="auto"/>
              </w:rPr>
            </w:pPr>
            <w:r>
              <w:rPr>
                <w:rFonts w:hint="eastAsia" w:ascii="仿宋_GB2312" w:hAnsi="仿宋" w:eastAsia="仿宋_GB2312"/>
                <w:color w:val="auto"/>
              </w:rPr>
              <w:t>履约保证金为合同总价的1%，由中标公司以银行、保险公司出具保函形式提交。</w:t>
            </w:r>
          </w:p>
          <w:p>
            <w:pPr>
              <w:pStyle w:val="31"/>
              <w:adjustRightInd w:val="0"/>
              <w:snapToGrid w:val="0"/>
              <w:spacing w:beforeLines="0" w:afterLines="0" w:line="360" w:lineRule="exact"/>
              <w:rPr>
                <w:rFonts w:ascii="仿宋_GB2312" w:hAnsi="仿宋" w:eastAsia="仿宋_GB2312"/>
                <w:color w:val="auto"/>
              </w:rPr>
            </w:pPr>
            <w:r>
              <w:rPr>
                <w:rFonts w:hint="eastAsia" w:ascii="仿宋_GB2312" w:hAnsi="仿宋" w:eastAsia="仿宋_GB2312"/>
                <w:color w:val="auto"/>
              </w:rPr>
              <w:t>签订合同后，支付合同金额的70%，通过初验支付合同金额的15%，项目通过终验,按审计决算金额支付尾款。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jc w:val="center"/>
        </w:trPr>
        <w:tc>
          <w:tcPr>
            <w:tcW w:w="2550" w:type="dxa"/>
            <w:gridSpan w:val="2"/>
            <w:tcMar>
              <w:left w:w="108" w:type="dxa"/>
              <w:right w:w="108" w:type="dxa"/>
            </w:tcMar>
            <w:vAlign w:val="center"/>
          </w:tcPr>
          <w:p>
            <w:pPr>
              <w:pStyle w:val="31"/>
              <w:adjustRightInd w:val="0"/>
              <w:snapToGrid w:val="0"/>
              <w:spacing w:beforeLines="0" w:afterLines="0" w:line="360" w:lineRule="exact"/>
              <w:jc w:val="center"/>
              <w:rPr>
                <w:rFonts w:ascii="仿宋_GB2312" w:hAnsi="仿宋" w:eastAsia="仿宋_GB2312"/>
                <w:color w:val="auto"/>
              </w:rPr>
            </w:pPr>
            <w:r>
              <w:rPr>
                <w:rFonts w:hint="eastAsia" w:ascii="仿宋_GB2312" w:hAnsi="仿宋" w:eastAsia="仿宋_GB2312"/>
                <w:color w:val="auto"/>
              </w:rPr>
              <w:t>违约责任及</w:t>
            </w:r>
          </w:p>
          <w:p>
            <w:pPr>
              <w:pStyle w:val="31"/>
              <w:adjustRightInd w:val="0"/>
              <w:snapToGrid w:val="0"/>
              <w:spacing w:beforeLines="0" w:afterLines="0" w:line="360" w:lineRule="exact"/>
              <w:jc w:val="center"/>
              <w:rPr>
                <w:rFonts w:ascii="仿宋_GB2312" w:hAnsi="仿宋" w:eastAsia="仿宋_GB2312"/>
                <w:color w:val="auto"/>
              </w:rPr>
            </w:pPr>
            <w:r>
              <w:rPr>
                <w:rFonts w:hint="eastAsia" w:ascii="仿宋_GB2312" w:hAnsi="仿宋" w:eastAsia="仿宋_GB2312"/>
                <w:color w:val="auto"/>
              </w:rPr>
              <w:t>争议解决方式</w:t>
            </w:r>
          </w:p>
        </w:tc>
        <w:tc>
          <w:tcPr>
            <w:tcW w:w="7098" w:type="dxa"/>
            <w:tcMar>
              <w:left w:w="108" w:type="dxa"/>
              <w:right w:w="108" w:type="dxa"/>
            </w:tcMar>
            <w:vAlign w:val="center"/>
          </w:tcPr>
          <w:p>
            <w:pPr>
              <w:pStyle w:val="31"/>
              <w:adjustRightInd w:val="0"/>
              <w:snapToGrid w:val="0"/>
              <w:spacing w:beforeLines="0" w:afterLines="0" w:line="360" w:lineRule="exact"/>
              <w:rPr>
                <w:rFonts w:ascii="仿宋_GB2312" w:hAnsi="仿宋" w:eastAsia="仿宋_GB2312"/>
                <w:color w:val="auto"/>
              </w:rPr>
            </w:pPr>
            <w:r>
              <w:rPr>
                <w:rFonts w:hint="eastAsia" w:ascii="仿宋_GB2312" w:hAnsi="仿宋" w:eastAsia="仿宋_GB2312"/>
                <w:color w:val="auto"/>
              </w:rPr>
              <w:t>按“采购合同主要条款指引”相关违约责任及争议解决方式内容。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jc w:val="center"/>
        </w:trPr>
        <w:tc>
          <w:tcPr>
            <w:tcW w:w="850" w:type="dxa"/>
            <w:vMerge w:val="restart"/>
            <w:tcMar>
              <w:left w:w="108" w:type="dxa"/>
              <w:right w:w="108" w:type="dxa"/>
            </w:tcMar>
            <w:vAlign w:val="center"/>
          </w:tcPr>
          <w:p>
            <w:pPr>
              <w:pStyle w:val="31"/>
              <w:adjustRightInd w:val="0"/>
              <w:snapToGrid w:val="0"/>
              <w:spacing w:beforeLines="0" w:afterLines="0" w:line="360" w:lineRule="exact"/>
              <w:jc w:val="center"/>
              <w:rPr>
                <w:rFonts w:ascii="仿宋_GB2312" w:hAnsi="仿宋" w:eastAsia="仿宋_GB2312"/>
                <w:color w:val="auto"/>
              </w:rPr>
            </w:pPr>
            <w:r>
              <w:rPr>
                <w:rFonts w:hint="eastAsia" w:ascii="仿宋_GB2312" w:hAnsi="仿宋" w:eastAsia="仿宋_GB2312"/>
                <w:color w:val="auto"/>
              </w:rPr>
              <w:t>售后服务</w:t>
            </w:r>
          </w:p>
        </w:tc>
        <w:tc>
          <w:tcPr>
            <w:tcW w:w="1700" w:type="dxa"/>
            <w:tcMar>
              <w:left w:w="108" w:type="dxa"/>
              <w:right w:w="108" w:type="dxa"/>
            </w:tcMar>
            <w:vAlign w:val="center"/>
          </w:tcPr>
          <w:p>
            <w:pPr>
              <w:pStyle w:val="31"/>
              <w:adjustRightInd w:val="0"/>
              <w:snapToGrid w:val="0"/>
              <w:spacing w:beforeLines="0" w:afterLines="0" w:line="360" w:lineRule="exact"/>
              <w:jc w:val="center"/>
              <w:rPr>
                <w:rFonts w:ascii="仿宋_GB2312" w:hAnsi="仿宋" w:eastAsia="仿宋_GB2312"/>
                <w:color w:val="auto"/>
              </w:rPr>
            </w:pPr>
            <w:r>
              <w:rPr>
                <w:rFonts w:hint="eastAsia" w:ascii="仿宋_GB2312" w:hAnsi="仿宋" w:eastAsia="仿宋_GB2312"/>
                <w:color w:val="auto"/>
              </w:rPr>
              <w:t>项目维护计划</w:t>
            </w:r>
          </w:p>
        </w:tc>
        <w:tc>
          <w:tcPr>
            <w:tcW w:w="7098" w:type="dxa"/>
            <w:tcMar>
              <w:left w:w="108" w:type="dxa"/>
              <w:right w:w="108" w:type="dxa"/>
            </w:tcMar>
          </w:tcPr>
          <w:p>
            <w:pPr>
              <w:pStyle w:val="31"/>
              <w:adjustRightInd w:val="0"/>
              <w:snapToGrid w:val="0"/>
              <w:spacing w:beforeLines="0" w:afterLines="0" w:line="360" w:lineRule="exact"/>
              <w:rPr>
                <w:rFonts w:ascii="仿宋_GB2312" w:hAnsi="仿宋" w:eastAsia="仿宋_GB2312"/>
                <w:color w:val="auto"/>
              </w:rPr>
            </w:pPr>
            <w:r>
              <w:rPr>
                <w:rFonts w:hint="eastAsia" w:ascii="仿宋_GB2312" w:hAnsi="仿宋" w:eastAsia="仿宋_GB2312"/>
                <w:color w:val="auto"/>
              </w:rPr>
              <w:t>投标人针对本项目质保期提供详细、科学、合理的项目运维方案，对项目日常运维、巡检、汇报等机制进行详细说明。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850" w:type="dxa"/>
            <w:vMerge w:val="continue"/>
            <w:tcMar>
              <w:left w:w="108" w:type="dxa"/>
              <w:right w:w="108" w:type="dxa"/>
            </w:tcMar>
            <w:vAlign w:val="center"/>
          </w:tcPr>
          <w:p>
            <w:pPr>
              <w:pStyle w:val="31"/>
              <w:adjustRightInd w:val="0"/>
              <w:snapToGrid w:val="0"/>
              <w:spacing w:beforeLines="0" w:afterLines="0" w:line="360" w:lineRule="exact"/>
              <w:jc w:val="center"/>
              <w:rPr>
                <w:rFonts w:ascii="仿宋_GB2312" w:hAnsi="仿宋" w:eastAsia="仿宋_GB2312"/>
                <w:color w:val="auto"/>
              </w:rPr>
            </w:pPr>
          </w:p>
        </w:tc>
        <w:tc>
          <w:tcPr>
            <w:tcW w:w="1700" w:type="dxa"/>
            <w:tcMar>
              <w:left w:w="108" w:type="dxa"/>
              <w:right w:w="108" w:type="dxa"/>
            </w:tcMar>
            <w:vAlign w:val="center"/>
          </w:tcPr>
          <w:p>
            <w:pPr>
              <w:pStyle w:val="31"/>
              <w:adjustRightInd w:val="0"/>
              <w:snapToGrid w:val="0"/>
              <w:spacing w:beforeLines="0" w:afterLines="0" w:line="360" w:lineRule="exact"/>
              <w:jc w:val="center"/>
              <w:rPr>
                <w:rFonts w:ascii="仿宋_GB2312" w:hAnsi="仿宋" w:eastAsia="仿宋_GB2312"/>
                <w:color w:val="auto"/>
              </w:rPr>
            </w:pPr>
            <w:r>
              <w:rPr>
                <w:rFonts w:hint="eastAsia" w:ascii="仿宋_GB2312" w:hAnsi="仿宋" w:eastAsia="仿宋_GB2312"/>
                <w:color w:val="auto"/>
              </w:rPr>
              <w:t>系统维护期</w:t>
            </w:r>
          </w:p>
        </w:tc>
        <w:tc>
          <w:tcPr>
            <w:tcW w:w="7098" w:type="dxa"/>
            <w:tcMar>
              <w:left w:w="108" w:type="dxa"/>
              <w:right w:w="108" w:type="dxa"/>
            </w:tcMar>
          </w:tcPr>
          <w:p>
            <w:pPr>
              <w:pStyle w:val="31"/>
              <w:adjustRightInd w:val="0"/>
              <w:snapToGrid w:val="0"/>
              <w:spacing w:beforeLines="0" w:afterLines="0" w:line="360" w:lineRule="exact"/>
              <w:rPr>
                <w:rFonts w:ascii="仿宋_GB2312" w:hAnsi="仿宋" w:eastAsia="仿宋_GB2312"/>
                <w:color w:val="auto"/>
              </w:rPr>
            </w:pPr>
            <w:r>
              <w:rPr>
                <w:rFonts w:hint="eastAsia" w:ascii="仿宋_GB2312" w:hAnsi="仿宋" w:eastAsia="仿宋_GB2312"/>
                <w:color w:val="auto"/>
              </w:rPr>
              <w:t>提供自项目终验完成之日起1年的维护服务，在此期间，投标人应及时处理因技术开发质量发生的故障，并进行正常维护。所需费用包含在投标报价中。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850" w:type="dxa"/>
            <w:vMerge w:val="continue"/>
            <w:tcMar>
              <w:left w:w="108" w:type="dxa"/>
              <w:right w:w="108" w:type="dxa"/>
            </w:tcMar>
            <w:vAlign w:val="center"/>
          </w:tcPr>
          <w:p>
            <w:pPr>
              <w:pStyle w:val="31"/>
              <w:adjustRightInd w:val="0"/>
              <w:snapToGrid w:val="0"/>
              <w:spacing w:beforeLines="0" w:afterLines="0" w:line="360" w:lineRule="exact"/>
              <w:jc w:val="center"/>
              <w:rPr>
                <w:rFonts w:ascii="仿宋_GB2312" w:hAnsi="仿宋" w:eastAsia="仿宋_GB2312"/>
                <w:color w:val="auto"/>
              </w:rPr>
            </w:pPr>
          </w:p>
        </w:tc>
        <w:tc>
          <w:tcPr>
            <w:tcW w:w="1700" w:type="dxa"/>
            <w:tcMar>
              <w:left w:w="108" w:type="dxa"/>
              <w:right w:w="108" w:type="dxa"/>
            </w:tcMar>
            <w:vAlign w:val="center"/>
          </w:tcPr>
          <w:p>
            <w:pPr>
              <w:pStyle w:val="31"/>
              <w:adjustRightInd w:val="0"/>
              <w:snapToGrid w:val="0"/>
              <w:spacing w:beforeLines="0" w:afterLines="0" w:line="360" w:lineRule="exact"/>
              <w:jc w:val="center"/>
              <w:rPr>
                <w:rFonts w:ascii="仿宋_GB2312" w:hAnsi="仿宋" w:eastAsia="仿宋_GB2312"/>
                <w:color w:val="auto"/>
              </w:rPr>
            </w:pPr>
            <w:r>
              <w:rPr>
                <w:rFonts w:hint="eastAsia" w:ascii="仿宋_GB2312" w:hAnsi="仿宋" w:eastAsia="仿宋_GB2312"/>
                <w:color w:val="auto"/>
              </w:rPr>
              <w:t>应急响应情况</w:t>
            </w:r>
          </w:p>
        </w:tc>
        <w:tc>
          <w:tcPr>
            <w:tcW w:w="7098" w:type="dxa"/>
            <w:tcMar>
              <w:left w:w="108" w:type="dxa"/>
              <w:right w:w="108" w:type="dxa"/>
            </w:tcMar>
          </w:tcPr>
          <w:p>
            <w:pPr>
              <w:pStyle w:val="31"/>
              <w:adjustRightInd w:val="0"/>
              <w:snapToGrid w:val="0"/>
              <w:spacing w:beforeLines="0" w:afterLines="0" w:line="360" w:lineRule="exact"/>
              <w:rPr>
                <w:rFonts w:ascii="仿宋_GB2312" w:hAnsi="仿宋" w:eastAsia="仿宋_GB2312"/>
                <w:color w:val="auto"/>
              </w:rPr>
            </w:pPr>
            <w:r>
              <w:rPr>
                <w:rFonts w:hint="eastAsia" w:ascii="仿宋_GB2312" w:hAnsi="仿宋" w:eastAsia="仿宋_GB2312"/>
                <w:color w:val="auto"/>
              </w:rPr>
              <w:t>提供本项目中各系统的应急响应方案。应急方案要求描述切实合理的、服务响应级别高、管理范围合理有特色、符合本项目实际情况、针对性强的。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 w:hRule="atLeast"/>
          <w:jc w:val="center"/>
        </w:trPr>
        <w:tc>
          <w:tcPr>
            <w:tcW w:w="850" w:type="dxa"/>
            <w:vMerge w:val="continue"/>
            <w:vAlign w:val="center"/>
          </w:tcPr>
          <w:p>
            <w:pPr>
              <w:pStyle w:val="31"/>
              <w:adjustRightInd w:val="0"/>
              <w:snapToGrid w:val="0"/>
              <w:spacing w:beforeLines="0" w:afterLines="0" w:line="360" w:lineRule="exact"/>
              <w:jc w:val="center"/>
              <w:rPr>
                <w:rFonts w:ascii="仿宋_GB2312" w:hAnsi="仿宋" w:eastAsia="仿宋_GB2312"/>
                <w:color w:val="auto"/>
              </w:rPr>
            </w:pPr>
          </w:p>
        </w:tc>
        <w:tc>
          <w:tcPr>
            <w:tcW w:w="1700" w:type="dxa"/>
            <w:tcMar>
              <w:left w:w="108" w:type="dxa"/>
              <w:right w:w="108" w:type="dxa"/>
            </w:tcMar>
            <w:vAlign w:val="center"/>
          </w:tcPr>
          <w:p>
            <w:pPr>
              <w:pStyle w:val="31"/>
              <w:adjustRightInd w:val="0"/>
              <w:snapToGrid w:val="0"/>
              <w:spacing w:beforeLines="0" w:afterLines="0" w:line="360" w:lineRule="exact"/>
              <w:jc w:val="center"/>
              <w:rPr>
                <w:rFonts w:ascii="仿宋_GB2312" w:hAnsi="仿宋" w:eastAsia="仿宋_GB2312"/>
                <w:color w:val="auto"/>
              </w:rPr>
            </w:pPr>
            <w:r>
              <w:rPr>
                <w:rFonts w:hint="eastAsia" w:ascii="仿宋_GB2312" w:hAnsi="仿宋" w:eastAsia="仿宋_GB2312"/>
                <w:color w:val="auto"/>
              </w:rPr>
              <w:t>培训方案</w:t>
            </w:r>
          </w:p>
        </w:tc>
        <w:tc>
          <w:tcPr>
            <w:tcW w:w="7098" w:type="dxa"/>
            <w:tcMar>
              <w:left w:w="108" w:type="dxa"/>
              <w:right w:w="108" w:type="dxa"/>
            </w:tcMar>
          </w:tcPr>
          <w:p>
            <w:pPr>
              <w:pStyle w:val="31"/>
              <w:adjustRightInd w:val="0"/>
              <w:snapToGrid w:val="0"/>
              <w:spacing w:beforeLines="0" w:afterLines="0" w:line="360" w:lineRule="exact"/>
              <w:rPr>
                <w:rFonts w:ascii="仿宋_GB2312" w:hAnsi="仿宋" w:eastAsia="仿宋_GB2312"/>
                <w:color w:val="auto"/>
              </w:rPr>
            </w:pPr>
            <w:r>
              <w:rPr>
                <w:rFonts w:hint="eastAsia" w:ascii="仿宋_GB2312" w:hAnsi="仿宋" w:eastAsia="仿宋_GB2312"/>
                <w:color w:val="auto"/>
              </w:rPr>
              <w:t>为保证系统应用效果，需提供累计不少于3天的系统培训，投标人应制定详细的项目培训计划，分别面向系统使用人员、系统运行维护管理人员等不同对象，明确培训课程安排、培训方式，时间、地点场所由采购人确定；同时需提供多种形式的培训手册和培训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9" w:hRule="atLeast"/>
          <w:jc w:val="center"/>
        </w:trPr>
        <w:tc>
          <w:tcPr>
            <w:tcW w:w="850" w:type="dxa"/>
            <w:vMerge w:val="restart"/>
            <w:tcMar>
              <w:left w:w="108" w:type="dxa"/>
              <w:right w:w="108" w:type="dxa"/>
            </w:tcMar>
            <w:vAlign w:val="center"/>
          </w:tcPr>
          <w:p>
            <w:pPr>
              <w:pStyle w:val="31"/>
              <w:adjustRightInd w:val="0"/>
              <w:snapToGrid w:val="0"/>
              <w:spacing w:beforeLines="0" w:afterLines="0" w:line="360" w:lineRule="exact"/>
              <w:jc w:val="center"/>
              <w:rPr>
                <w:rFonts w:ascii="仿宋_GB2312" w:hAnsi="仿宋" w:eastAsia="仿宋_GB2312"/>
                <w:color w:val="auto"/>
              </w:rPr>
            </w:pPr>
            <w:r>
              <w:rPr>
                <w:rFonts w:hint="eastAsia" w:ascii="仿宋_GB2312" w:hAnsi="仿宋" w:eastAsia="仿宋_GB2312"/>
                <w:color w:val="auto"/>
              </w:rPr>
              <w:t>履约能力</w:t>
            </w:r>
          </w:p>
        </w:tc>
        <w:tc>
          <w:tcPr>
            <w:tcW w:w="1700" w:type="dxa"/>
            <w:tcMar>
              <w:left w:w="108" w:type="dxa"/>
              <w:right w:w="108" w:type="dxa"/>
            </w:tcMar>
            <w:vAlign w:val="center"/>
          </w:tcPr>
          <w:p>
            <w:pPr>
              <w:pStyle w:val="31"/>
              <w:adjustRightInd w:val="0"/>
              <w:snapToGrid w:val="0"/>
              <w:spacing w:beforeLines="0" w:afterLines="0" w:line="360" w:lineRule="exact"/>
              <w:jc w:val="center"/>
              <w:rPr>
                <w:rFonts w:hint="eastAsia" w:ascii="仿宋_GB2312" w:hAnsi="仿宋" w:eastAsia="仿宋_GB2312"/>
                <w:color w:val="auto"/>
              </w:rPr>
            </w:pPr>
            <w:r>
              <w:rPr>
                <w:rFonts w:hint="eastAsia" w:ascii="仿宋_GB2312" w:hAnsi="仿宋" w:eastAsia="仿宋_GB2312"/>
                <w:color w:val="auto"/>
              </w:rPr>
              <w:t>经验或</w:t>
            </w:r>
          </w:p>
          <w:p>
            <w:pPr>
              <w:pStyle w:val="31"/>
              <w:adjustRightInd w:val="0"/>
              <w:snapToGrid w:val="0"/>
              <w:spacing w:beforeLines="0" w:afterLines="0" w:line="360" w:lineRule="exact"/>
              <w:jc w:val="center"/>
              <w:rPr>
                <w:rFonts w:ascii="仿宋_GB2312" w:hAnsi="仿宋" w:eastAsia="仿宋_GB2312"/>
                <w:color w:val="auto"/>
              </w:rPr>
            </w:pPr>
            <w:r>
              <w:rPr>
                <w:rFonts w:hint="eastAsia" w:ascii="仿宋_GB2312" w:hAnsi="仿宋" w:eastAsia="仿宋_GB2312"/>
                <w:color w:val="auto"/>
              </w:rPr>
              <w:t>业绩要求</w:t>
            </w:r>
          </w:p>
        </w:tc>
        <w:tc>
          <w:tcPr>
            <w:tcW w:w="7098" w:type="dxa"/>
            <w:tcMar>
              <w:left w:w="108" w:type="dxa"/>
              <w:right w:w="108" w:type="dxa"/>
            </w:tcMar>
          </w:tcPr>
          <w:p>
            <w:pPr>
              <w:pStyle w:val="31"/>
              <w:adjustRightInd w:val="0"/>
              <w:snapToGrid w:val="0"/>
              <w:spacing w:beforeLines="0" w:afterLines="0" w:line="360" w:lineRule="exact"/>
              <w:rPr>
                <w:rFonts w:ascii="仿宋_GB2312" w:hAnsi="仿宋" w:eastAsia="仿宋_GB2312"/>
                <w:color w:val="auto"/>
              </w:rPr>
            </w:pPr>
            <w:r>
              <w:rPr>
                <w:rFonts w:hint="eastAsia" w:ascii="仿宋_GB2312" w:hAnsi="仿宋" w:eastAsia="仿宋_GB2312"/>
                <w:color w:val="auto"/>
              </w:rPr>
              <w:t>近三年内，投标人有政务类软件开发案例的，每提供1个得0.1分，最高得1分。需同时提供案例的中标通知书、项目合同、验收报告扫描件，否则不得分。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3" w:hRule="atLeast"/>
          <w:jc w:val="center"/>
        </w:trPr>
        <w:tc>
          <w:tcPr>
            <w:tcW w:w="850" w:type="dxa"/>
            <w:vMerge w:val="continue"/>
            <w:tcMar>
              <w:left w:w="108" w:type="dxa"/>
              <w:right w:w="108" w:type="dxa"/>
            </w:tcMar>
            <w:vAlign w:val="center"/>
          </w:tcPr>
          <w:p>
            <w:pPr>
              <w:pStyle w:val="31"/>
              <w:adjustRightInd w:val="0"/>
              <w:snapToGrid w:val="0"/>
              <w:spacing w:beforeLines="0" w:afterLines="0" w:line="360" w:lineRule="exact"/>
              <w:jc w:val="center"/>
              <w:rPr>
                <w:rFonts w:ascii="仿宋_GB2312" w:hAnsi="仿宋" w:eastAsia="仿宋_GB2312"/>
                <w:color w:val="auto"/>
              </w:rPr>
            </w:pPr>
          </w:p>
        </w:tc>
        <w:tc>
          <w:tcPr>
            <w:tcW w:w="1700" w:type="dxa"/>
            <w:tcMar>
              <w:left w:w="108" w:type="dxa"/>
              <w:right w:w="108" w:type="dxa"/>
            </w:tcMar>
            <w:vAlign w:val="center"/>
          </w:tcPr>
          <w:p>
            <w:pPr>
              <w:pStyle w:val="31"/>
              <w:adjustRightInd w:val="0"/>
              <w:snapToGrid w:val="0"/>
              <w:spacing w:beforeLines="0" w:afterLines="0" w:line="360" w:lineRule="exact"/>
              <w:jc w:val="center"/>
              <w:rPr>
                <w:rFonts w:hint="eastAsia" w:ascii="仿宋_GB2312" w:hAnsi="仿宋" w:eastAsia="仿宋_GB2312"/>
                <w:color w:val="auto"/>
              </w:rPr>
            </w:pPr>
            <w:r>
              <w:rPr>
                <w:rFonts w:hint="eastAsia" w:ascii="仿宋_GB2312" w:hAnsi="仿宋" w:eastAsia="仿宋_GB2312"/>
                <w:color w:val="auto"/>
              </w:rPr>
              <w:t>项目负责人</w:t>
            </w:r>
          </w:p>
          <w:p>
            <w:pPr>
              <w:pStyle w:val="31"/>
              <w:adjustRightInd w:val="0"/>
              <w:snapToGrid w:val="0"/>
              <w:spacing w:beforeLines="0" w:afterLines="0" w:line="360" w:lineRule="exact"/>
              <w:jc w:val="center"/>
              <w:rPr>
                <w:rFonts w:ascii="仿宋_GB2312" w:hAnsi="仿宋" w:eastAsia="仿宋_GB2312"/>
                <w:color w:val="auto"/>
              </w:rPr>
            </w:pPr>
            <w:r>
              <w:rPr>
                <w:rFonts w:hint="eastAsia" w:ascii="仿宋_GB2312" w:hAnsi="仿宋" w:eastAsia="仿宋_GB2312"/>
                <w:color w:val="auto"/>
              </w:rPr>
              <w:t>能力情况</w:t>
            </w:r>
          </w:p>
        </w:tc>
        <w:tc>
          <w:tcPr>
            <w:tcW w:w="7098" w:type="dxa"/>
            <w:tcMar>
              <w:left w:w="108" w:type="dxa"/>
              <w:right w:w="108" w:type="dxa"/>
            </w:tcMar>
          </w:tcPr>
          <w:p>
            <w:pPr>
              <w:pStyle w:val="31"/>
              <w:adjustRightInd w:val="0"/>
              <w:snapToGrid w:val="0"/>
              <w:spacing w:beforeLines="0" w:afterLines="0" w:line="360" w:lineRule="exact"/>
              <w:rPr>
                <w:rFonts w:ascii="仿宋_GB2312" w:hAnsi="仿宋" w:eastAsia="仿宋_GB2312"/>
                <w:color w:val="auto"/>
              </w:rPr>
            </w:pPr>
            <w:r>
              <w:rPr>
                <w:rFonts w:hint="eastAsia" w:ascii="仿宋_GB2312" w:hAnsi="仿宋" w:eastAsia="仿宋_GB2312"/>
                <w:color w:val="auto"/>
              </w:rPr>
              <w:t>1.项目经理需具备人力资源社会保障部门颁发的高级信息系统项目管理师证书，满足得</w:t>
            </w:r>
            <w:r>
              <w:rPr>
                <w:rFonts w:ascii="仿宋_GB2312" w:hAnsi="仿宋" w:eastAsia="仿宋_GB2312"/>
                <w:color w:val="auto"/>
              </w:rPr>
              <w:t>2</w:t>
            </w:r>
            <w:r>
              <w:rPr>
                <w:rFonts w:hint="eastAsia" w:ascii="仿宋_GB2312" w:hAnsi="仿宋" w:eastAsia="仿宋_GB2312"/>
                <w:color w:val="auto"/>
              </w:rPr>
              <w:t>分，不满足不得分。</w:t>
            </w:r>
          </w:p>
          <w:p>
            <w:pPr>
              <w:pStyle w:val="31"/>
              <w:adjustRightInd w:val="0"/>
              <w:snapToGrid w:val="0"/>
              <w:spacing w:beforeLines="0" w:afterLines="0" w:line="360" w:lineRule="exact"/>
              <w:rPr>
                <w:rFonts w:ascii="仿宋_GB2312" w:hAnsi="仿宋" w:eastAsia="仿宋_GB2312"/>
                <w:b/>
                <w:bCs/>
                <w:color w:val="auto"/>
              </w:rPr>
            </w:pPr>
            <w:r>
              <w:rPr>
                <w:rFonts w:hint="eastAsia" w:ascii="仿宋_GB2312" w:hAnsi="仿宋" w:eastAsia="仿宋_GB2312"/>
                <w:bCs/>
                <w:color w:val="auto"/>
              </w:rPr>
              <w:t>2.开发负责人需同时具备工业和信息化部教育与考试中心颁发的软件开发（高级）、数据库管理（高级）证书，满足得</w:t>
            </w:r>
            <w:r>
              <w:rPr>
                <w:rFonts w:ascii="仿宋_GB2312" w:hAnsi="仿宋" w:eastAsia="仿宋_GB2312"/>
                <w:bCs/>
                <w:color w:val="auto"/>
              </w:rPr>
              <w:t>2</w:t>
            </w:r>
            <w:r>
              <w:rPr>
                <w:rFonts w:hint="eastAsia" w:ascii="仿宋_GB2312" w:hAnsi="仿宋" w:eastAsia="仿宋_GB2312"/>
                <w:bCs/>
                <w:color w:val="auto"/>
              </w:rPr>
              <w:t>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 w:hRule="atLeast"/>
          <w:jc w:val="center"/>
        </w:trPr>
        <w:tc>
          <w:tcPr>
            <w:tcW w:w="850" w:type="dxa"/>
            <w:vMerge w:val="continue"/>
            <w:tcMar>
              <w:left w:w="108" w:type="dxa"/>
              <w:right w:w="108" w:type="dxa"/>
            </w:tcMar>
            <w:vAlign w:val="center"/>
          </w:tcPr>
          <w:p>
            <w:pPr>
              <w:pStyle w:val="31"/>
              <w:adjustRightInd w:val="0"/>
              <w:snapToGrid w:val="0"/>
              <w:spacing w:beforeLines="0" w:afterLines="0" w:line="360" w:lineRule="exact"/>
              <w:jc w:val="center"/>
              <w:rPr>
                <w:rFonts w:ascii="仿宋_GB2312" w:hAnsi="仿宋" w:eastAsia="仿宋_GB2312"/>
                <w:color w:val="auto"/>
              </w:rPr>
            </w:pPr>
          </w:p>
        </w:tc>
        <w:tc>
          <w:tcPr>
            <w:tcW w:w="1700" w:type="dxa"/>
            <w:tcMar>
              <w:left w:w="108" w:type="dxa"/>
              <w:right w:w="108" w:type="dxa"/>
            </w:tcMar>
            <w:vAlign w:val="center"/>
          </w:tcPr>
          <w:p>
            <w:pPr>
              <w:pStyle w:val="31"/>
              <w:adjustRightInd w:val="0"/>
              <w:snapToGrid w:val="0"/>
              <w:spacing w:beforeLines="0" w:afterLines="0" w:line="360" w:lineRule="exact"/>
              <w:jc w:val="center"/>
              <w:rPr>
                <w:rFonts w:ascii="仿宋_GB2312" w:hAnsi="仿宋" w:eastAsia="仿宋_GB2312"/>
                <w:color w:val="auto"/>
              </w:rPr>
            </w:pPr>
            <w:r>
              <w:rPr>
                <w:rFonts w:hint="eastAsia" w:ascii="仿宋_GB2312" w:hAnsi="仿宋" w:eastAsia="仿宋_GB2312"/>
                <w:color w:val="auto"/>
              </w:rPr>
              <w:t>除项目负责人外，项目建设开发团队能力情况</w:t>
            </w:r>
          </w:p>
        </w:tc>
        <w:tc>
          <w:tcPr>
            <w:tcW w:w="7098" w:type="dxa"/>
            <w:tcMar>
              <w:left w:w="108" w:type="dxa"/>
              <w:right w:w="108" w:type="dxa"/>
            </w:tcMar>
          </w:tcPr>
          <w:p>
            <w:pPr>
              <w:pStyle w:val="31"/>
              <w:adjustRightInd w:val="0"/>
              <w:snapToGrid w:val="0"/>
              <w:spacing w:beforeLines="0" w:afterLines="0" w:line="360" w:lineRule="exact"/>
              <w:rPr>
                <w:rFonts w:ascii="仿宋_GB2312" w:hAnsi="仿宋" w:eastAsia="仿宋_GB2312"/>
                <w:color w:val="auto"/>
                <w:highlight w:val="none"/>
              </w:rPr>
            </w:pPr>
            <w:r>
              <w:rPr>
                <w:rFonts w:hint="eastAsia" w:ascii="仿宋_GB2312" w:hAnsi="仿宋" w:eastAsia="仿宋_GB2312"/>
                <w:color w:val="auto"/>
              </w:rPr>
              <w:t>1.大数据经理需同时具有工业和信息化部教育与考试中心颁发的大数据分析师（高级）、高</w:t>
            </w:r>
            <w:r>
              <w:rPr>
                <w:rFonts w:hint="eastAsia" w:ascii="仿宋_GB2312" w:hAnsi="仿宋" w:eastAsia="仿宋_GB2312"/>
                <w:color w:val="auto"/>
                <w:highlight w:val="none"/>
              </w:rPr>
              <w:t>级软件工程师，满足得</w:t>
            </w:r>
            <w:r>
              <w:rPr>
                <w:rFonts w:ascii="仿宋_GB2312" w:hAnsi="仿宋" w:eastAsia="仿宋_GB2312"/>
                <w:color w:val="auto"/>
                <w:highlight w:val="none"/>
              </w:rPr>
              <w:t>2</w:t>
            </w:r>
            <w:r>
              <w:rPr>
                <w:rFonts w:hint="eastAsia" w:ascii="仿宋_GB2312" w:hAnsi="仿宋" w:eastAsia="仿宋_GB2312"/>
                <w:color w:val="auto"/>
                <w:highlight w:val="none"/>
              </w:rPr>
              <w:t>分，不满足不得分。</w:t>
            </w:r>
          </w:p>
          <w:p>
            <w:pPr>
              <w:pStyle w:val="31"/>
              <w:adjustRightInd w:val="0"/>
              <w:snapToGrid w:val="0"/>
              <w:spacing w:beforeLines="0" w:afterLines="0" w:line="360" w:lineRule="exact"/>
              <w:rPr>
                <w:rFonts w:ascii="仿宋_GB2312" w:hAnsi="仿宋" w:eastAsia="仿宋_GB2312"/>
                <w:color w:val="auto"/>
                <w:highlight w:val="none"/>
              </w:rPr>
            </w:pPr>
            <w:r>
              <w:rPr>
                <w:rFonts w:ascii="仿宋_GB2312" w:hAnsi="仿宋" w:eastAsia="仿宋_GB2312"/>
                <w:color w:val="auto"/>
                <w:highlight w:val="none"/>
              </w:rPr>
              <w:t>2</w:t>
            </w:r>
            <w:r>
              <w:rPr>
                <w:rFonts w:hint="eastAsia" w:ascii="仿宋_GB2312" w:hAnsi="仿宋" w:eastAsia="仿宋_GB2312"/>
                <w:color w:val="auto"/>
                <w:highlight w:val="none"/>
              </w:rPr>
              <w:t>.团队成员中具有人力资源社会保障部门颁发的高级信息系统项目管理师证书的，满足得1分，不满足不得分。</w:t>
            </w:r>
          </w:p>
          <w:p>
            <w:pPr>
              <w:pStyle w:val="31"/>
              <w:adjustRightInd w:val="0"/>
              <w:snapToGrid w:val="0"/>
              <w:spacing w:beforeLines="0" w:afterLines="0" w:line="360" w:lineRule="exact"/>
              <w:rPr>
                <w:rFonts w:ascii="仿宋_GB2312" w:hAnsi="仿宋" w:eastAsia="仿宋_GB2312"/>
                <w:color w:val="auto"/>
              </w:rPr>
            </w:pPr>
            <w:r>
              <w:rPr>
                <w:rFonts w:ascii="仿宋_GB2312" w:hAnsi="仿宋" w:eastAsia="仿宋_GB2312"/>
                <w:color w:val="auto"/>
                <w:highlight w:val="none"/>
              </w:rPr>
              <w:t>3</w:t>
            </w:r>
            <w:r>
              <w:rPr>
                <w:rFonts w:hint="eastAsia" w:ascii="仿宋_GB2312" w:hAnsi="仿宋" w:eastAsia="仿宋_GB2312"/>
                <w:color w:val="auto"/>
                <w:highlight w:val="none"/>
              </w:rPr>
              <w:t>.团队成员中具有人力资源社会保障部门颁发的软件设</w:t>
            </w:r>
            <w:r>
              <w:rPr>
                <w:rFonts w:hint="eastAsia" w:ascii="仿宋_GB2312" w:hAnsi="仿宋" w:eastAsia="仿宋_GB2312"/>
                <w:color w:val="auto"/>
              </w:rPr>
              <w:t>计师（中级及以上），满足得1分，不满足不得分。</w:t>
            </w:r>
          </w:p>
          <w:p>
            <w:pPr>
              <w:pStyle w:val="31"/>
              <w:adjustRightInd w:val="0"/>
              <w:snapToGrid w:val="0"/>
              <w:spacing w:beforeLines="0" w:afterLines="0" w:line="360" w:lineRule="exact"/>
              <w:rPr>
                <w:rFonts w:ascii="仿宋_GB2312" w:hAnsi="仿宋" w:eastAsia="仿宋_GB2312"/>
                <w:color w:val="auto"/>
              </w:rPr>
            </w:pPr>
            <w:r>
              <w:rPr>
                <w:rFonts w:hint="eastAsia" w:ascii="仿宋_GB2312" w:hAnsi="仿宋" w:eastAsia="仿宋_GB2312"/>
                <w:color w:val="auto"/>
              </w:rPr>
              <w:t>4.项目团队人员要求</w:t>
            </w:r>
            <w:r>
              <w:rPr>
                <w:rFonts w:hint="eastAsia" w:ascii="仿宋_GB2312" w:hAnsi="仿宋" w:eastAsia="仿宋_GB2312"/>
                <w:color w:val="auto"/>
                <w:lang w:val="en-US" w:eastAsia="zh-CN"/>
              </w:rPr>
              <w:t>40</w:t>
            </w:r>
            <w:r>
              <w:rPr>
                <w:rFonts w:hint="eastAsia" w:ascii="仿宋_GB2312" w:hAnsi="仿宋" w:eastAsia="仿宋_GB2312"/>
                <w:color w:val="auto"/>
              </w:rPr>
              <w:t>人以上，符合要求得</w:t>
            </w:r>
            <w:r>
              <w:rPr>
                <w:rFonts w:ascii="仿宋_GB2312" w:hAnsi="仿宋" w:eastAsia="仿宋_GB2312"/>
                <w:color w:val="auto"/>
              </w:rPr>
              <w:t>2</w:t>
            </w:r>
            <w:r>
              <w:rPr>
                <w:rFonts w:hint="eastAsia" w:ascii="仿宋_GB2312" w:hAnsi="仿宋" w:eastAsia="仿宋_GB2312"/>
                <w:color w:val="auto"/>
              </w:rPr>
              <w:t>分，需提供团队成员在投标人单位近三个月社保缴纳证明，否则不得分。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2" w:hRule="atLeast"/>
          <w:jc w:val="center"/>
        </w:trPr>
        <w:tc>
          <w:tcPr>
            <w:tcW w:w="850" w:type="dxa"/>
            <w:vMerge w:val="continue"/>
            <w:tcMar>
              <w:left w:w="108" w:type="dxa"/>
              <w:right w:w="108" w:type="dxa"/>
            </w:tcMar>
            <w:vAlign w:val="center"/>
          </w:tcPr>
          <w:p>
            <w:pPr>
              <w:pStyle w:val="31"/>
              <w:adjustRightInd w:val="0"/>
              <w:snapToGrid w:val="0"/>
              <w:spacing w:beforeLines="0" w:afterLines="0" w:line="360" w:lineRule="exact"/>
              <w:jc w:val="center"/>
              <w:rPr>
                <w:rFonts w:ascii="仿宋_GB2312" w:hAnsi="仿宋" w:eastAsia="仿宋_GB2312"/>
                <w:color w:val="auto"/>
              </w:rPr>
            </w:pPr>
          </w:p>
        </w:tc>
        <w:tc>
          <w:tcPr>
            <w:tcW w:w="1700" w:type="dxa"/>
            <w:tcMar>
              <w:left w:w="108" w:type="dxa"/>
              <w:right w:w="108" w:type="dxa"/>
            </w:tcMar>
            <w:vAlign w:val="center"/>
          </w:tcPr>
          <w:p>
            <w:pPr>
              <w:pStyle w:val="31"/>
              <w:adjustRightInd w:val="0"/>
              <w:snapToGrid w:val="0"/>
              <w:spacing w:beforeLines="0" w:afterLines="0" w:line="360" w:lineRule="exact"/>
              <w:jc w:val="center"/>
              <w:rPr>
                <w:rFonts w:hint="eastAsia" w:ascii="仿宋_GB2312" w:hAnsi="仿宋" w:eastAsia="仿宋_GB2312"/>
                <w:color w:val="auto"/>
              </w:rPr>
            </w:pPr>
            <w:r>
              <w:rPr>
                <w:rFonts w:hint="eastAsia" w:ascii="仿宋_GB2312" w:hAnsi="仿宋" w:eastAsia="仿宋_GB2312"/>
                <w:color w:val="auto"/>
              </w:rPr>
              <w:t>公司技术</w:t>
            </w:r>
          </w:p>
          <w:p>
            <w:pPr>
              <w:pStyle w:val="31"/>
              <w:adjustRightInd w:val="0"/>
              <w:snapToGrid w:val="0"/>
              <w:spacing w:beforeLines="0" w:afterLines="0" w:line="360" w:lineRule="exact"/>
              <w:jc w:val="center"/>
              <w:rPr>
                <w:rFonts w:ascii="仿宋_GB2312" w:hAnsi="仿宋" w:eastAsia="仿宋_GB2312"/>
                <w:color w:val="auto"/>
              </w:rPr>
            </w:pPr>
            <w:r>
              <w:rPr>
                <w:rFonts w:hint="eastAsia" w:ascii="仿宋_GB2312" w:hAnsi="仿宋" w:eastAsia="仿宋_GB2312"/>
                <w:color w:val="auto"/>
              </w:rPr>
              <w:t>力量情况等</w:t>
            </w:r>
          </w:p>
        </w:tc>
        <w:tc>
          <w:tcPr>
            <w:tcW w:w="7098" w:type="dxa"/>
            <w:tcMar>
              <w:left w:w="108" w:type="dxa"/>
              <w:right w:w="108" w:type="dxa"/>
            </w:tcMar>
            <w:vAlign w:val="center"/>
          </w:tcPr>
          <w:p>
            <w:pPr>
              <w:pStyle w:val="31"/>
              <w:adjustRightInd w:val="0"/>
              <w:snapToGrid w:val="0"/>
              <w:spacing w:beforeLines="0" w:afterLines="0" w:line="360" w:lineRule="exact"/>
              <w:rPr>
                <w:rFonts w:ascii="仿宋_GB2312" w:hAnsi="仿宋" w:eastAsia="仿宋_GB2312"/>
                <w:color w:val="auto"/>
              </w:rPr>
            </w:pPr>
            <w:r>
              <w:rPr>
                <w:rFonts w:hint="eastAsia" w:ascii="仿宋_GB2312" w:hAnsi="仿宋" w:eastAsia="仿宋_GB2312"/>
                <w:color w:val="auto"/>
              </w:rPr>
              <w:t>1.投标人同时具有信息安全管理体系认证证书ISO27001、信息技术服务管理体系认证证书ISO20000、质量管理体系认证证书ISO9001，每有一个证书得1分，最高得3分。</w:t>
            </w:r>
          </w:p>
          <w:p>
            <w:pPr>
              <w:pStyle w:val="31"/>
              <w:adjustRightInd w:val="0"/>
              <w:snapToGrid w:val="0"/>
              <w:spacing w:beforeLines="0" w:afterLines="0" w:line="360" w:lineRule="exact"/>
              <w:rPr>
                <w:rFonts w:hint="eastAsia" w:ascii="仿宋_GB2312" w:hAnsi="仿宋" w:eastAsia="仿宋_GB2312"/>
                <w:color w:val="auto"/>
              </w:rPr>
            </w:pPr>
            <w:r>
              <w:rPr>
                <w:rFonts w:ascii="仿宋_GB2312" w:hAnsi="仿宋" w:eastAsia="仿宋_GB2312"/>
                <w:color w:val="auto"/>
              </w:rPr>
              <w:t>2.</w:t>
            </w:r>
            <w:r>
              <w:rPr>
                <w:rFonts w:hint="eastAsia" w:ascii="仿宋_GB2312" w:hAnsi="仿宋" w:eastAsia="仿宋_GB2312"/>
                <w:color w:val="auto"/>
              </w:rPr>
              <w:t>投标人具体涉密资质涉密信息系统集成资质（软件开发乙级及以上）证书的，得1分，不满足不得分。提供证书，否则不得分。</w:t>
            </w:r>
          </w:p>
          <w:p>
            <w:pPr>
              <w:pStyle w:val="31"/>
              <w:adjustRightInd w:val="0"/>
              <w:snapToGrid w:val="0"/>
              <w:spacing w:beforeLines="0" w:afterLines="0" w:line="360" w:lineRule="exact"/>
              <w:rPr>
                <w:rFonts w:ascii="仿宋_GB2312" w:hAnsi="仿宋" w:eastAsia="仿宋_GB2312"/>
                <w:color w:val="auto"/>
              </w:rPr>
            </w:pPr>
            <w:r>
              <w:rPr>
                <w:rFonts w:ascii="仿宋_GB2312" w:hAnsi="仿宋" w:eastAsia="仿宋_GB2312"/>
                <w:color w:val="auto"/>
              </w:rPr>
              <w:t>3</w:t>
            </w:r>
            <w:r>
              <w:rPr>
                <w:rFonts w:hint="eastAsia" w:ascii="仿宋_GB2312" w:hAnsi="仿宋" w:eastAsia="仿宋_GB2312"/>
                <w:color w:val="auto"/>
              </w:rPr>
              <w:t>.投标人参与制定政务服务数据应用相关类地方标准的，得</w:t>
            </w:r>
            <w:r>
              <w:rPr>
                <w:rFonts w:ascii="仿宋_GB2312" w:hAnsi="仿宋" w:eastAsia="仿宋_GB2312"/>
                <w:color w:val="auto"/>
              </w:rPr>
              <w:t>2</w:t>
            </w:r>
            <w:r>
              <w:rPr>
                <w:rFonts w:hint="eastAsia" w:ascii="仿宋_GB2312" w:hAnsi="仿宋" w:eastAsia="仿宋_GB2312"/>
                <w:color w:val="auto"/>
              </w:rPr>
              <w:t>分，不满足不得分。提供标准发布文件扫描件及《全国标准信息公共服务平台》（https://std.samr.gov.cn/）查询截图，标准发布文件扫描件中需体现起草单位名称，</w:t>
            </w:r>
            <w:r>
              <w:rPr>
                <w:rFonts w:hint="eastAsia" w:ascii="仿宋_GB2312" w:hAnsi="仿宋" w:eastAsia="仿宋_GB2312" w:cs="仿宋"/>
                <w:color w:val="auto"/>
                <w:szCs w:val="28"/>
              </w:rPr>
              <w:t>否则不得分。</w:t>
            </w:r>
          </w:p>
          <w:p>
            <w:pPr>
              <w:pStyle w:val="31"/>
              <w:adjustRightInd w:val="0"/>
              <w:snapToGrid w:val="0"/>
              <w:spacing w:beforeLines="0" w:afterLines="0" w:line="360" w:lineRule="exact"/>
              <w:rPr>
                <w:rFonts w:ascii="仿宋" w:hAnsi="仿宋" w:eastAsia="仿宋" w:cs="仿宋"/>
                <w:color w:val="auto"/>
                <w:sz w:val="28"/>
                <w:szCs w:val="28"/>
              </w:rPr>
            </w:pPr>
            <w:r>
              <w:rPr>
                <w:rFonts w:ascii="仿宋_GB2312" w:hAnsi="仿宋" w:eastAsia="仿宋_GB2312" w:cs="仿宋"/>
                <w:color w:val="auto"/>
                <w:szCs w:val="28"/>
              </w:rPr>
              <w:t>4.</w:t>
            </w:r>
            <w:r>
              <w:rPr>
                <w:rFonts w:hint="eastAsia" w:ascii="仿宋_GB2312" w:hAnsi="仿宋" w:eastAsia="仿宋_GB2312" w:cs="仿宋"/>
                <w:color w:val="auto"/>
                <w:szCs w:val="28"/>
              </w:rPr>
              <w:t>投标人具有相关大数据分析高新技术研究开发中心的</w:t>
            </w:r>
            <w:r>
              <w:rPr>
                <w:rFonts w:ascii="仿宋_GB2312" w:hAnsi="仿宋" w:eastAsia="仿宋_GB2312" w:cs="仿宋"/>
                <w:color w:val="auto"/>
                <w:szCs w:val="28"/>
              </w:rPr>
              <w:t xml:space="preserve"> </w:t>
            </w:r>
            <w:r>
              <w:rPr>
                <w:rFonts w:hint="eastAsia" w:ascii="仿宋_GB2312" w:hAnsi="仿宋" w:eastAsia="仿宋_GB2312" w:cs="仿宋"/>
                <w:color w:val="auto"/>
                <w:szCs w:val="28"/>
              </w:rPr>
              <w:t>，得</w:t>
            </w:r>
            <w:r>
              <w:rPr>
                <w:rFonts w:ascii="仿宋_GB2312" w:hAnsi="仿宋" w:eastAsia="仿宋_GB2312" w:cs="仿宋"/>
                <w:color w:val="auto"/>
                <w:szCs w:val="28"/>
              </w:rPr>
              <w:t>2分。</w:t>
            </w:r>
            <w:r>
              <w:rPr>
                <w:rFonts w:hint="eastAsia" w:ascii="仿宋_GB2312" w:hAnsi="仿宋" w:eastAsia="仿宋_GB2312" w:cs="仿宋"/>
                <w:color w:val="auto"/>
                <w:szCs w:val="28"/>
              </w:rPr>
              <w:t>同时提供证书、主管部门批复文件扫描件，否则不得分。</w:t>
            </w:r>
          </w:p>
        </w:tc>
      </w:tr>
      <w:bookmarkEnd w:id="38"/>
    </w:tbl>
    <w:p>
      <w:pPr>
        <w:rPr>
          <w:color w:val="auto"/>
        </w:rPr>
      </w:pPr>
    </w:p>
    <w:p>
      <w:pPr>
        <w:spacing w:line="560" w:lineRule="exact"/>
        <w:rPr>
          <w:rFonts w:ascii="黑体" w:hAnsi="黑体" w:eastAsia="黑体" w:cs="黑体"/>
          <w:color w:val="auto"/>
          <w:sz w:val="32"/>
          <w:szCs w:val="32"/>
        </w:rPr>
      </w:pPr>
    </w:p>
    <w:p>
      <w:pPr>
        <w:spacing w:line="560" w:lineRule="exact"/>
        <w:rPr>
          <w:rFonts w:ascii="黑体" w:hAnsi="黑体" w:eastAsia="黑体" w:cs="黑体"/>
          <w:color w:val="auto"/>
          <w:sz w:val="32"/>
          <w:szCs w:val="32"/>
        </w:rPr>
      </w:pPr>
    </w:p>
    <w:p>
      <w:pPr>
        <w:spacing w:line="560" w:lineRule="exact"/>
        <w:rPr>
          <w:rFonts w:ascii="黑体" w:hAnsi="黑体" w:eastAsia="黑体" w:cs="黑体"/>
          <w:color w:val="auto"/>
          <w:sz w:val="32"/>
          <w:szCs w:val="32"/>
        </w:rPr>
      </w:pPr>
    </w:p>
    <w:p>
      <w:pPr>
        <w:spacing w:line="560" w:lineRule="exact"/>
        <w:rPr>
          <w:rFonts w:ascii="黑体" w:hAnsi="黑体" w:eastAsia="黑体" w:cs="黑体"/>
          <w:color w:val="auto"/>
          <w:sz w:val="32"/>
          <w:szCs w:val="32"/>
        </w:rPr>
      </w:pPr>
    </w:p>
    <w:p>
      <w:pPr>
        <w:spacing w:line="560" w:lineRule="exact"/>
        <w:rPr>
          <w:rFonts w:hint="eastAsia" w:ascii="黑体" w:hAnsi="黑体" w:eastAsia="黑体" w:cs="黑体"/>
          <w:color w:val="auto"/>
          <w:sz w:val="32"/>
          <w:szCs w:val="32"/>
        </w:rPr>
      </w:pPr>
      <w:r>
        <w:rPr>
          <w:rFonts w:hint="eastAsia" w:ascii="黑体" w:hAnsi="黑体" w:eastAsia="黑体" w:cs="黑体"/>
          <w:color w:val="auto"/>
          <w:sz w:val="32"/>
          <w:szCs w:val="32"/>
        </w:rPr>
        <w:br w:type="textWrapping"/>
      </w:r>
    </w:p>
    <w:p>
      <w:pPr>
        <w:spacing w:line="560" w:lineRule="exact"/>
        <w:rPr>
          <w:color w:val="auto"/>
        </w:rPr>
      </w:pPr>
      <w:r>
        <w:rPr>
          <w:rFonts w:hint="eastAsia" w:ascii="黑体" w:hAnsi="黑体" w:eastAsia="黑体" w:cs="黑体"/>
          <w:color w:val="auto"/>
          <w:sz w:val="32"/>
          <w:szCs w:val="32"/>
        </w:rPr>
        <w:t>标项2：“救在身边·人道资源动员服务系统”监理等保配套服务项目</w:t>
      </w:r>
    </w:p>
    <w:p>
      <w:pPr>
        <w:pStyle w:val="34"/>
        <w:ind w:left="5250"/>
        <w:rPr>
          <w:color w:val="auto"/>
        </w:rPr>
      </w:pPr>
    </w:p>
    <w:p>
      <w:pPr>
        <w:spacing w:line="560" w:lineRule="exact"/>
        <w:ind w:firstLine="643" w:firstLineChars="200"/>
        <w:rPr>
          <w:rFonts w:ascii="仿宋_GB2312" w:hAnsi="仿宋" w:eastAsia="仿宋_GB2312" w:cs="仿宋_GB2312"/>
          <w:color w:val="auto"/>
          <w:sz w:val="32"/>
          <w:szCs w:val="32"/>
        </w:rPr>
      </w:pPr>
      <w:r>
        <w:rPr>
          <w:rFonts w:hint="eastAsia" w:ascii="楷体_GB2312" w:hAnsi="楷体_GB2312" w:eastAsia="楷体_GB2312" w:cs="楷体_GB2312"/>
          <w:b/>
          <w:bCs/>
          <w:color w:val="auto"/>
          <w:sz w:val="32"/>
          <w:szCs w:val="32"/>
        </w:rPr>
        <w:t>（一）项目背景</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为进一步加强浙江省红十字会“救在身边∙人道资源动员服务系统”项目管理水平，加强项目的廉政风险控制能力，提升项目建设质量水平，根据《国家电子政务工程建设项目管理暂行办法》《信息系统工程监理暂行规定》和《信息技术服务监理》相关政策、标准和规范，浙江省红十字会对“救在身边∙人道资源动员服务系统”项目开展以“三控二管一协调”为核心的全过程监理及其他第三方管理，确保浙江省红十字会“救在身边∙人道资源动员服务系统”项目保质、保量、高效、安全地完成。</w:t>
      </w:r>
    </w:p>
    <w:p>
      <w:pPr>
        <w:spacing w:line="560" w:lineRule="exact"/>
        <w:ind w:firstLine="643" w:firstLineChars="200"/>
        <w:rPr>
          <w:rFonts w:ascii="仿宋_GB2312" w:hAnsi="仿宋" w:eastAsia="仿宋_GB2312" w:cs="仿宋_GB2312"/>
          <w:color w:val="auto"/>
          <w:sz w:val="32"/>
          <w:szCs w:val="32"/>
        </w:rPr>
      </w:pPr>
      <w:r>
        <w:rPr>
          <w:rFonts w:hint="eastAsia" w:ascii="楷体_GB2312" w:hAnsi="楷体_GB2312" w:eastAsia="楷体_GB2312" w:cs="楷体_GB2312"/>
          <w:b/>
          <w:bCs/>
          <w:color w:val="auto"/>
          <w:sz w:val="32"/>
          <w:szCs w:val="32"/>
        </w:rPr>
        <w:t>（二）工作目标</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对浙江省红十字会“救在身边∙人道资源动员服务系统”项目提供监理及其他服务，遵循国家、省、市信息系统项目建设、监理、软件测评、等级保护测评、代码审计和信创检测的标准和规范，为项目提供监理、软件测评、等级保护测评、代码审计和信创检测服务，依据项目建设合同和用户需求，采用先进、科学、合理的适合本项目特点的项目管理技巧和手段，对项目的各个层面进行全方位的管理、控制和协调，对浙江省红十字会“救在身边∙人道资源动员服务系统”项目进行质量、进度和投资等进行全面控制，对项目建设合同的执行、项目建设文件资料等进行管理，从而使这些项目“按期、保质、高效、节约”地完成。</w:t>
      </w:r>
    </w:p>
    <w:p>
      <w:pPr>
        <w:spacing w:line="560" w:lineRule="exact"/>
        <w:ind w:firstLine="643" w:firstLineChars="20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（三）服务内容</w:t>
      </w:r>
    </w:p>
    <w:p>
      <w:pPr>
        <w:spacing w:line="560" w:lineRule="exact"/>
        <w:ind w:firstLine="643" w:firstLineChars="200"/>
        <w:rPr>
          <w:color w:val="auto"/>
        </w:rPr>
      </w:pPr>
      <w:r>
        <w:rPr>
          <w:rFonts w:hint="eastAsia" w:ascii="仿宋_GB2312" w:hAnsi="仿宋" w:eastAsia="仿宋_GB2312" w:cs="仿宋_GB2312"/>
          <w:b/>
          <w:bCs/>
          <w:color w:val="auto"/>
          <w:sz w:val="32"/>
          <w:szCs w:val="32"/>
        </w:rPr>
        <w:t>1.监理服务</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按照控制、管理、协调的原则，保证项目在规定的时间内完成，并实现项目建设的目标，全面负责完成本项目监理任务。</w:t>
      </w:r>
    </w:p>
    <w:p>
      <w:pPr>
        <w:spacing w:line="560" w:lineRule="exact"/>
        <w:ind w:firstLine="643" w:firstLineChars="200"/>
        <w:rPr>
          <w:rFonts w:ascii="仿宋_GB2312" w:hAnsi="仿宋" w:eastAsia="仿宋_GB2312" w:cs="仿宋_GB2312"/>
          <w:color w:val="auto"/>
          <w:sz w:val="32"/>
          <w:szCs w:val="32"/>
        </w:rPr>
      </w:pPr>
      <w:r>
        <w:rPr>
          <w:rFonts w:hint="eastAsia" w:ascii="仿宋_GB2312" w:hAnsi="仿宋" w:eastAsia="仿宋_GB2312" w:cs="仿宋_GB2312"/>
          <w:b/>
          <w:bCs/>
          <w:color w:val="auto"/>
          <w:sz w:val="32"/>
          <w:szCs w:val="32"/>
        </w:rPr>
        <w:t>（1）需求分析阶段。</w:t>
      </w:r>
      <w:r>
        <w:rPr>
          <w:rFonts w:hint="eastAsia" w:ascii="仿宋_GB2312" w:hAnsi="仿宋" w:eastAsia="仿宋_GB2312" w:cs="仿宋_GB2312"/>
          <w:color w:val="auto"/>
          <w:sz w:val="32"/>
          <w:szCs w:val="32"/>
        </w:rPr>
        <w:t>监理人与委托人、承建方一起到使用单位了解客户需求，优化业务流程，代表委托人审核项目需求分析是否全面、合理，是否符合最终客户的要求。主要产品监理：需求分析报告、软件开发计划、质量保证计划、配置管理计划、风险管理计划、测试计划。</w:t>
      </w:r>
    </w:p>
    <w:p>
      <w:pPr>
        <w:spacing w:line="560" w:lineRule="exact"/>
        <w:ind w:firstLine="643" w:firstLineChars="200"/>
        <w:rPr>
          <w:rFonts w:ascii="仿宋_GB2312" w:hAnsi="仿宋" w:eastAsia="仿宋_GB2312" w:cs="仿宋_GB2312"/>
          <w:color w:val="auto"/>
          <w:sz w:val="32"/>
          <w:szCs w:val="32"/>
        </w:rPr>
      </w:pPr>
      <w:r>
        <w:rPr>
          <w:rFonts w:hint="eastAsia" w:ascii="仿宋_GB2312" w:hAnsi="仿宋" w:eastAsia="仿宋_GB2312" w:cs="仿宋_GB2312"/>
          <w:b/>
          <w:bCs/>
          <w:color w:val="auto"/>
          <w:sz w:val="32"/>
          <w:szCs w:val="32"/>
        </w:rPr>
        <w:t>（2）系统设计阶段。</w:t>
      </w:r>
      <w:r>
        <w:rPr>
          <w:rFonts w:hint="eastAsia" w:ascii="仿宋_GB2312" w:hAnsi="仿宋" w:eastAsia="仿宋_GB2312" w:cs="仿宋_GB2312"/>
          <w:color w:val="auto"/>
          <w:sz w:val="32"/>
          <w:szCs w:val="32"/>
        </w:rPr>
        <w:t>监理人将代表委托人审核项目系统分析与设计是否合理，是否符合业主的要求。主要产品监理：系统概要设计说明书、数据库设计说明书、集成测试方案。编码、测试与实施阶段，监理人将对承建方的实施与项目行为进行监督，审核承建方人员、开发环境等的完备情况；审核承建方提交的项目进度计划的完整性、针对性、质量保证体系、主要人员安排、项目里程碑节点；对照招标文件、需求规格说明书核对承建单位提交的软件测试用例是否覆盖所有功能点，组织三方对于系统的功能符合程度进行测试，并对问题跟踪回归测试，直到全部解决等。以使项目的执行符合国家法律、法规和标准，满足承建合同的要求，并控制项目的进度、质量和投资。主要产品监理：源代码、单元测试方案及测试结果记录、集成测试报告、系统测试报告、测试问题报告、测试总结报告。</w:t>
      </w:r>
    </w:p>
    <w:p>
      <w:pPr>
        <w:spacing w:line="560" w:lineRule="exact"/>
        <w:ind w:firstLine="643" w:firstLineChars="200"/>
        <w:rPr>
          <w:rFonts w:ascii="仿宋_GB2312" w:hAnsi="仿宋" w:eastAsia="仿宋_GB2312" w:cs="仿宋_GB2312"/>
          <w:color w:val="auto"/>
          <w:sz w:val="32"/>
          <w:szCs w:val="32"/>
        </w:rPr>
      </w:pPr>
      <w:r>
        <w:rPr>
          <w:rFonts w:hint="eastAsia" w:ascii="仿宋_GB2312" w:hAnsi="仿宋" w:eastAsia="仿宋_GB2312" w:cs="仿宋_GB2312"/>
          <w:b/>
          <w:bCs/>
          <w:color w:val="auto"/>
          <w:sz w:val="32"/>
          <w:szCs w:val="32"/>
        </w:rPr>
        <w:t>（3）软件项目验收阶段。</w:t>
      </w:r>
      <w:r>
        <w:rPr>
          <w:rFonts w:hint="eastAsia" w:ascii="仿宋_GB2312" w:hAnsi="仿宋" w:eastAsia="仿宋_GB2312" w:cs="仿宋_GB2312"/>
          <w:color w:val="auto"/>
          <w:sz w:val="32"/>
          <w:szCs w:val="32"/>
        </w:rPr>
        <w:t>中标人要对照合同、招标文件、需求规格说明书等，对承建方软件的功能进行评价检测，并出具检测报告。监理人将审核验收方案的符合性和可行性，促使项目的最终功能和性能符合承建合同、法律、法规和标准的要求，推动承建方所提供的项目各阶段形成的技术、管理文档的内容和种类符合标准要求。主要产品监理：培训监理、系统试运行监理、系统初验监理、项目移交监理。</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具体工作内容主要包括：</w:t>
      </w:r>
    </w:p>
    <w:p>
      <w:pPr>
        <w:spacing w:line="560" w:lineRule="exact"/>
        <w:ind w:firstLine="643" w:firstLineChars="200"/>
        <w:rPr>
          <w:rFonts w:ascii="仿宋_GB2312" w:hAnsi="仿宋" w:eastAsia="仿宋_GB2312" w:cs="仿宋_GB2312"/>
          <w:color w:val="auto"/>
          <w:sz w:val="32"/>
          <w:szCs w:val="32"/>
        </w:rPr>
      </w:pPr>
      <w:r>
        <w:rPr>
          <w:rFonts w:hint="eastAsia" w:ascii="仿宋_GB2312" w:hAnsi="仿宋" w:eastAsia="仿宋_GB2312" w:cs="仿宋_GB2312"/>
          <w:b/>
          <w:bCs/>
          <w:color w:val="auto"/>
          <w:sz w:val="32"/>
          <w:szCs w:val="32"/>
        </w:rPr>
        <w:t>（1）项目组织及技术总体方案把关</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协助硬件供货单位、项目设计单位、系统集成单位、项目建设方，共同审核和确认各承建单位的技术实施方案，确保技术实施方案符合项目总体设计的要求；</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审核和确认承建单位的总体设计方案；</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审核和确认项目建设过程中的各种关键技术方案；</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审核和确认承建单位实施方案，和应标人提交的《项目计划》；</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审核和确认承建单位的项目质量保证计划、质量控制体系（含质量控制的关键性节点）；</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审核和确认承建单位的测试计划；</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审核和确认承建单位的项目进度计划和进度控制节点；</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审核和确认各承建单位的基础数据准备计划、安装调试计划、试运行计划、正式运行计划等。</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辅助建设单位负责多家承建单位之间的工作协调安排；</w:t>
      </w:r>
    </w:p>
    <w:p>
      <w:pPr>
        <w:spacing w:line="560" w:lineRule="exact"/>
        <w:ind w:firstLine="643" w:firstLineChars="200"/>
        <w:rPr>
          <w:rFonts w:ascii="仿宋_GB2312" w:hAnsi="仿宋" w:eastAsia="仿宋_GB2312" w:cs="仿宋_GB2312"/>
          <w:color w:val="auto"/>
          <w:sz w:val="32"/>
          <w:szCs w:val="32"/>
        </w:rPr>
      </w:pPr>
      <w:r>
        <w:rPr>
          <w:rFonts w:hint="eastAsia" w:ascii="仿宋_GB2312" w:hAnsi="仿宋" w:eastAsia="仿宋_GB2312" w:cs="仿宋_GB2312"/>
          <w:b/>
          <w:bCs/>
          <w:color w:val="auto"/>
          <w:sz w:val="32"/>
          <w:szCs w:val="32"/>
        </w:rPr>
        <w:t>（2）项目质量控制</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系统集成质量的控制</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系统集成方案的审核和确认；</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审核关键设备、系统软件选型方案，协助集成商和建设方进行选型；</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对系统集成进行总体验收。</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应用软件开发质量的控制</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应用软件开发的阶段性计划的审核和确认；</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在对项目建设详细了解的基础上，协助项目设计单位、系统集成单位和建设单位，对各个分系统、子系统应用软件的详细需求分析、详细设计、编码测试、系统安装调试、系统试运行进行把关；</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对承建单位的开发质量进行审核；</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对源代码、开发文件进行移交验收；</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软件应用培训的质量控制</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审核确认承建单位的培训计划；</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监督承建单位实施其培训计划，并征求用户的反馈意见；</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审核确认承建单位的培训总结报告。</w:t>
      </w:r>
    </w:p>
    <w:p>
      <w:pPr>
        <w:spacing w:line="560" w:lineRule="exact"/>
        <w:ind w:firstLine="643" w:firstLineChars="200"/>
        <w:rPr>
          <w:rFonts w:ascii="仿宋_GB2312" w:hAnsi="仿宋" w:eastAsia="仿宋_GB2312" w:cs="仿宋_GB2312"/>
          <w:color w:val="auto"/>
          <w:sz w:val="32"/>
          <w:szCs w:val="32"/>
        </w:rPr>
      </w:pPr>
      <w:r>
        <w:rPr>
          <w:rFonts w:hint="eastAsia" w:ascii="仿宋_GB2312" w:hAnsi="仿宋" w:eastAsia="仿宋_GB2312" w:cs="仿宋_GB2312"/>
          <w:b/>
          <w:bCs/>
          <w:color w:val="auto"/>
          <w:sz w:val="32"/>
          <w:szCs w:val="32"/>
        </w:rPr>
        <w:t>（3）项目进度控制</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审核承建单位分解计划，确认分解计划可以保证总体计划目标；</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对项目实施进度进行实时跟踪，并要求承建单位对进度计划进行动态调整，以确保项目的阶段和总体进度目标的实现；</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当工期目标严重偏离时，应及时指出，并提出对策建议，同时督促承建单位尽快采取措施。</w:t>
      </w:r>
    </w:p>
    <w:p>
      <w:pPr>
        <w:spacing w:line="560" w:lineRule="exact"/>
        <w:ind w:firstLine="643" w:firstLineChars="200"/>
        <w:rPr>
          <w:rFonts w:ascii="仿宋_GB2312" w:hAnsi="仿宋" w:eastAsia="仿宋_GB2312" w:cs="仿宋_GB2312"/>
          <w:color w:val="auto"/>
          <w:sz w:val="32"/>
          <w:szCs w:val="32"/>
        </w:rPr>
      </w:pPr>
      <w:r>
        <w:rPr>
          <w:rFonts w:hint="eastAsia" w:ascii="仿宋_GB2312" w:hAnsi="仿宋" w:eastAsia="仿宋_GB2312" w:cs="仿宋_GB2312"/>
          <w:b/>
          <w:bCs/>
          <w:color w:val="auto"/>
          <w:sz w:val="32"/>
          <w:szCs w:val="32"/>
        </w:rPr>
        <w:t>（4）项目投资控制</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通过对项目实施中的方案及设计的优化，确保投资控制在合理、性价比高的范围内；</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协助采购人做好项目支付预算的现金流量表，将付款进度与项目质量与形象进度结合起来。</w:t>
      </w:r>
    </w:p>
    <w:p>
      <w:pPr>
        <w:spacing w:line="560" w:lineRule="exact"/>
        <w:ind w:firstLine="643" w:firstLineChars="200"/>
        <w:rPr>
          <w:rFonts w:ascii="仿宋_GB2312" w:hAnsi="仿宋" w:eastAsia="仿宋_GB2312" w:cs="仿宋_GB2312"/>
          <w:color w:val="auto"/>
          <w:sz w:val="32"/>
          <w:szCs w:val="32"/>
        </w:rPr>
      </w:pPr>
      <w:r>
        <w:rPr>
          <w:rFonts w:hint="eastAsia" w:ascii="仿宋_GB2312" w:hAnsi="仿宋" w:eastAsia="仿宋_GB2312" w:cs="仿宋_GB2312"/>
          <w:b/>
          <w:bCs/>
          <w:color w:val="auto"/>
          <w:sz w:val="32"/>
          <w:szCs w:val="32"/>
        </w:rPr>
        <w:t>（5）项目合同管理</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跟踪检查合同的执行情况，确保承建单位按时履约；</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对合同工期的延误和延期进行审核确认；</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对合同变更、索赔等事宜进行审核确认；</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根据合同约定，审核承建单位提交的支付申请，签发付款凭证。</w:t>
      </w:r>
    </w:p>
    <w:p>
      <w:pPr>
        <w:spacing w:line="560" w:lineRule="exact"/>
        <w:ind w:firstLine="643" w:firstLineChars="200"/>
        <w:rPr>
          <w:rFonts w:ascii="仿宋_GB2312" w:hAnsi="仿宋" w:eastAsia="仿宋_GB2312" w:cs="仿宋_GB2312"/>
          <w:color w:val="auto"/>
          <w:sz w:val="32"/>
          <w:szCs w:val="32"/>
        </w:rPr>
      </w:pPr>
      <w:r>
        <w:rPr>
          <w:rFonts w:hint="eastAsia" w:ascii="仿宋_GB2312" w:hAnsi="仿宋" w:eastAsia="仿宋_GB2312" w:cs="仿宋_GB2312"/>
          <w:b/>
          <w:bCs/>
          <w:color w:val="auto"/>
          <w:sz w:val="32"/>
          <w:szCs w:val="32"/>
        </w:rPr>
        <w:t>（6）信息管理/项目文档管理</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做好监理日记及项目大事记；</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做好合同批复等各类往来文件的批复和存档；</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做好项目协调会、技术专题会的会议纪要；</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管理好实施期间的各类技术文档；</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项目周报；</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监理建议书；</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监理通知；</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各种会议纪要；</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阶段性项目总结；</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各承建方提交的技术文档；</w:t>
      </w:r>
    </w:p>
    <w:p>
      <w:pPr>
        <w:spacing w:line="560" w:lineRule="exact"/>
        <w:ind w:firstLine="640" w:firstLineChars="200"/>
        <w:rPr>
          <w:color w:val="auto"/>
        </w:rPr>
      </w:pPr>
      <w:r>
        <w:rPr>
          <w:rFonts w:hint="eastAsia" w:ascii="仿宋_GB2312" w:hAnsi="仿宋" w:eastAsia="仿宋_GB2312" w:cs="仿宋_GB2312"/>
          <w:color w:val="auto"/>
          <w:sz w:val="32"/>
          <w:szCs w:val="32"/>
        </w:rPr>
        <w:t>系统功能检测报告；</w:t>
      </w:r>
    </w:p>
    <w:p>
      <w:pPr>
        <w:spacing w:line="560" w:lineRule="exact"/>
        <w:ind w:firstLine="640" w:firstLineChars="200"/>
        <w:rPr>
          <w:rFonts w:ascii="仿宋_GB2312" w:hAnsi="仿宋" w:eastAsia="仿宋_GB2312" w:cs="仿宋_GB2312"/>
          <w:color w:val="auto"/>
          <w:sz w:val="32"/>
          <w:szCs w:val="32"/>
        </w:rPr>
      </w:pPr>
      <w:r>
        <w:rPr>
          <w:rFonts w:ascii="仿宋_GB2312" w:hAnsi="仿宋" w:eastAsia="仿宋_GB2312" w:cs="仿宋_GB2312"/>
          <w:color w:val="auto"/>
          <w:sz w:val="32"/>
          <w:szCs w:val="32"/>
        </w:rPr>
        <w:t>测评</w:t>
      </w:r>
      <w:r>
        <w:rPr>
          <w:rFonts w:hint="eastAsia" w:ascii="仿宋_GB2312" w:hAnsi="仿宋" w:eastAsia="仿宋_GB2312" w:cs="仿宋_GB2312"/>
          <w:color w:val="auto"/>
          <w:sz w:val="32"/>
          <w:szCs w:val="32"/>
        </w:rPr>
        <w:t>、</w:t>
      </w:r>
      <w:r>
        <w:rPr>
          <w:rFonts w:ascii="仿宋_GB2312" w:hAnsi="仿宋" w:eastAsia="仿宋_GB2312" w:cs="仿宋_GB2312"/>
          <w:color w:val="auto"/>
          <w:sz w:val="32"/>
          <w:szCs w:val="32"/>
        </w:rPr>
        <w:t>等保</w:t>
      </w:r>
      <w:r>
        <w:rPr>
          <w:rFonts w:hint="eastAsia" w:ascii="仿宋_GB2312" w:hAnsi="仿宋" w:eastAsia="仿宋_GB2312" w:cs="仿宋_GB2312"/>
          <w:color w:val="auto"/>
          <w:sz w:val="32"/>
          <w:szCs w:val="32"/>
        </w:rPr>
        <w:t>、代码审计</w:t>
      </w:r>
      <w:r>
        <w:rPr>
          <w:rFonts w:ascii="仿宋_GB2312" w:hAnsi="仿宋" w:eastAsia="仿宋_GB2312" w:cs="仿宋_GB2312"/>
          <w:color w:val="auto"/>
          <w:sz w:val="32"/>
          <w:szCs w:val="32"/>
        </w:rPr>
        <w:t>第三方报告</w:t>
      </w:r>
      <w:r>
        <w:rPr>
          <w:rFonts w:hint="eastAsia" w:ascii="仿宋_GB2312" w:hAnsi="仿宋" w:eastAsia="仿宋_GB2312" w:cs="仿宋_GB2312"/>
          <w:color w:val="auto"/>
          <w:sz w:val="32"/>
          <w:szCs w:val="32"/>
        </w:rPr>
        <w:t>。</w:t>
      </w:r>
    </w:p>
    <w:p>
      <w:pPr>
        <w:spacing w:line="560" w:lineRule="exact"/>
        <w:ind w:firstLine="643" w:firstLineChars="200"/>
        <w:rPr>
          <w:rFonts w:ascii="仿宋_GB2312" w:hAnsi="仿宋" w:eastAsia="仿宋_GB2312" w:cs="仿宋_GB2312"/>
          <w:color w:val="auto"/>
          <w:sz w:val="32"/>
          <w:szCs w:val="32"/>
        </w:rPr>
      </w:pPr>
      <w:r>
        <w:rPr>
          <w:rFonts w:hint="eastAsia" w:ascii="仿宋_GB2312" w:hAnsi="仿宋" w:eastAsia="仿宋_GB2312" w:cs="仿宋_GB2312"/>
          <w:b/>
          <w:bCs/>
          <w:color w:val="auto"/>
          <w:sz w:val="32"/>
          <w:szCs w:val="32"/>
        </w:rPr>
        <w:t>（7）项目安全管理</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负责项目建设过程中所涉及的政府机密数据和资料的保护，保证不被非授权使用；</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负责项目建设施工过程中安全控制，确保不出现安全事故。</w:t>
      </w:r>
    </w:p>
    <w:p>
      <w:pPr>
        <w:spacing w:line="560" w:lineRule="exact"/>
        <w:ind w:firstLine="643" w:firstLineChars="200"/>
        <w:rPr>
          <w:rFonts w:ascii="仿宋_GB2312" w:hAnsi="仿宋" w:eastAsia="仿宋_GB2312" w:cs="仿宋_GB2312"/>
          <w:color w:val="auto"/>
          <w:sz w:val="32"/>
          <w:szCs w:val="32"/>
        </w:rPr>
      </w:pPr>
      <w:r>
        <w:rPr>
          <w:rFonts w:hint="eastAsia" w:ascii="仿宋_GB2312" w:hAnsi="仿宋" w:eastAsia="仿宋_GB2312" w:cs="仿宋_GB2312"/>
          <w:b/>
          <w:bCs/>
          <w:color w:val="auto"/>
          <w:sz w:val="32"/>
          <w:szCs w:val="32"/>
        </w:rPr>
        <w:t>（8）项目知识产权管理</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负责项目建设过程中所产生成果的知识产权保护，保证不被非授权使用；</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负责项目建设过程中涉及知识产权的产品和系统的使用审核，保证建设方不在本项目建设中出现违反知识产权的行为。</w:t>
      </w:r>
    </w:p>
    <w:p>
      <w:pPr>
        <w:spacing w:line="560" w:lineRule="exact"/>
        <w:ind w:firstLine="643" w:firstLineChars="200"/>
        <w:rPr>
          <w:rFonts w:ascii="仿宋_GB2312" w:hAnsi="仿宋" w:eastAsia="仿宋_GB2312" w:cs="仿宋_GB2312"/>
          <w:color w:val="auto"/>
          <w:sz w:val="32"/>
          <w:szCs w:val="32"/>
        </w:rPr>
      </w:pPr>
      <w:r>
        <w:rPr>
          <w:rFonts w:hint="eastAsia" w:ascii="仿宋_GB2312" w:hAnsi="仿宋" w:eastAsia="仿宋_GB2312" w:cs="仿宋_GB2312"/>
          <w:b/>
          <w:bCs/>
          <w:color w:val="auto"/>
          <w:sz w:val="32"/>
          <w:szCs w:val="32"/>
        </w:rPr>
        <w:t>（9）项目建设协调</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辅助建设方协调项目各共建部门之间的工作关系；</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辅助建设方协调项目各承建单位之间的工作关系；</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辅助建设方协调项目建设过程中发生的各类纠纷和问题；</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监理方应该通过必要的会议制度来实施协调工作，主要包括：</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项目现场会；</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项目监理交底会；</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项目周例会；</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项目监理协调会；</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项目专题讨论会；</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项目专家论证会；</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项目阶段工作总结会；</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项目问题通报会；</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项目阶段及最终验收会。</w:t>
      </w:r>
    </w:p>
    <w:p>
      <w:pPr>
        <w:spacing w:line="560" w:lineRule="exact"/>
        <w:ind w:firstLine="643" w:firstLineChars="200"/>
        <w:rPr>
          <w:rFonts w:ascii="仿宋_GB2312" w:hAnsi="仿宋" w:eastAsia="仿宋_GB2312" w:cs="仿宋_GB2312"/>
          <w:color w:val="auto"/>
          <w:sz w:val="32"/>
          <w:szCs w:val="32"/>
        </w:rPr>
      </w:pPr>
      <w:r>
        <w:rPr>
          <w:rFonts w:hint="eastAsia" w:ascii="仿宋_GB2312" w:hAnsi="仿宋" w:eastAsia="仿宋_GB2312" w:cs="仿宋_GB2312"/>
          <w:b/>
          <w:bCs/>
          <w:color w:val="auto"/>
          <w:sz w:val="32"/>
          <w:szCs w:val="32"/>
        </w:rPr>
        <w:t>（10）其他工作要求</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监理人员在项目实施期间协助项目组相关人员完成各类行政工作，如项目文件起草、汇报材料PPT制作、会议筹备及资料整理等。</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完成项目组指派的其他工作任务。</w:t>
      </w:r>
    </w:p>
    <w:p>
      <w:pPr>
        <w:spacing w:line="560" w:lineRule="exact"/>
        <w:ind w:firstLine="643" w:firstLineChars="200"/>
        <w:rPr>
          <w:color w:val="auto"/>
        </w:rPr>
      </w:pPr>
      <w:r>
        <w:rPr>
          <w:rFonts w:hint="eastAsia" w:ascii="仿宋_GB2312" w:hAnsi="仿宋" w:eastAsia="仿宋_GB2312" w:cs="仿宋_GB2312"/>
          <w:b/>
          <w:bCs/>
          <w:color w:val="auto"/>
          <w:sz w:val="32"/>
          <w:szCs w:val="32"/>
        </w:rPr>
        <w:t>2.软件测评</w:t>
      </w:r>
    </w:p>
    <w:p>
      <w:pPr>
        <w:spacing w:line="560" w:lineRule="exact"/>
        <w:ind w:firstLine="643" w:firstLineChars="200"/>
        <w:rPr>
          <w:rFonts w:ascii="仿宋_GB2312" w:eastAsia="仿宋_GB2312"/>
          <w:b/>
          <w:bCs/>
          <w:color w:val="auto"/>
          <w:sz w:val="28"/>
          <w:szCs w:val="28"/>
          <w:lang w:bidi="ar"/>
        </w:rPr>
      </w:pPr>
      <w:r>
        <w:rPr>
          <w:rFonts w:hint="eastAsia" w:ascii="仿宋_GB2312" w:hAnsi="仿宋" w:eastAsia="仿宋_GB2312" w:cs="仿宋_GB2312"/>
          <w:b/>
          <w:bCs/>
          <w:color w:val="auto"/>
          <w:sz w:val="32"/>
          <w:szCs w:val="32"/>
        </w:rPr>
        <w:t>（1）系统安全性能第三方检测</w:t>
      </w:r>
    </w:p>
    <w:p>
      <w:pPr>
        <w:spacing w:line="560" w:lineRule="exact"/>
        <w:ind w:firstLine="643" w:firstLineChars="200"/>
        <w:rPr>
          <w:rFonts w:ascii="仿宋_GB2312" w:hAnsi="仿宋" w:eastAsia="仿宋_GB2312" w:cs="仿宋_GB2312"/>
          <w:color w:val="auto"/>
          <w:sz w:val="32"/>
          <w:szCs w:val="32"/>
        </w:rPr>
      </w:pPr>
      <w:r>
        <w:rPr>
          <w:rFonts w:hint="eastAsia" w:ascii="仿宋_GB2312" w:hAnsi="仿宋_GB2312" w:eastAsia="仿宋_GB2312" w:cs="仿宋_GB2312"/>
          <w:b/>
          <w:bCs/>
          <w:color w:val="auto"/>
          <w:sz w:val="32"/>
          <w:szCs w:val="32"/>
        </w:rPr>
        <w:fldChar w:fldCharType="begin"/>
      </w:r>
      <w:r>
        <w:rPr>
          <w:rFonts w:hint="eastAsia" w:ascii="仿宋_GB2312" w:hAnsi="仿宋_GB2312" w:eastAsia="仿宋_GB2312" w:cs="仿宋_GB2312"/>
          <w:b/>
          <w:bCs/>
          <w:color w:val="auto"/>
          <w:sz w:val="32"/>
          <w:szCs w:val="32"/>
        </w:rPr>
        <w:instrText xml:space="preserve"> = 1 \* GB3 \* MERGEFORMAT </w:instrText>
      </w:r>
      <w:r>
        <w:rPr>
          <w:rFonts w:hint="eastAsia" w:ascii="仿宋_GB2312" w:hAnsi="仿宋_GB2312" w:eastAsia="仿宋_GB2312" w:cs="仿宋_GB2312"/>
          <w:b/>
          <w:bCs/>
          <w:color w:val="auto"/>
          <w:sz w:val="32"/>
          <w:szCs w:val="32"/>
        </w:rPr>
        <w:fldChar w:fldCharType="separate"/>
      </w:r>
      <w:r>
        <w:rPr>
          <w:rFonts w:hint="eastAsia" w:ascii="仿宋_GB2312" w:hAnsi="仿宋_GB2312" w:eastAsia="仿宋_GB2312" w:cs="仿宋_GB2312"/>
          <w:b/>
          <w:bCs/>
          <w:color w:val="auto"/>
          <w:sz w:val="32"/>
          <w:szCs w:val="32"/>
        </w:rPr>
        <w:t>①</w:t>
      </w:r>
      <w:r>
        <w:rPr>
          <w:rFonts w:hint="eastAsia" w:ascii="仿宋_GB2312" w:hAnsi="仿宋_GB2312" w:eastAsia="仿宋_GB2312" w:cs="仿宋_GB2312"/>
          <w:b/>
          <w:bCs/>
          <w:color w:val="auto"/>
          <w:sz w:val="32"/>
          <w:szCs w:val="32"/>
        </w:rPr>
        <w:fldChar w:fldCharType="end"/>
      </w:r>
      <w:r>
        <w:rPr>
          <w:rFonts w:hint="eastAsia" w:ascii="仿宋_GB2312" w:hAnsi="仿宋_GB2312" w:eastAsia="仿宋_GB2312" w:cs="仿宋_GB2312"/>
          <w:b/>
          <w:bCs/>
          <w:color w:val="auto"/>
          <w:sz w:val="32"/>
          <w:szCs w:val="32"/>
        </w:rPr>
        <w:t>测评依据</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系统的测评需遵守国家现行的规范与标准，对我国未制定的规范，可参照对应的国际标准执行。</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测评工作依据至少包括但不局限于：</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采购人与承建单位签订的承包工程合同；</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与系统相关的技术资料；</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GB/T 25000.51-2016《软件工程 软件产品质量要求与评价(SquaRE) 第51部分：就绪可用软件产品（RUSP）的质量要求和测试细则》；</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国家、地方及行业相关的技术标准</w:t>
      </w:r>
    </w:p>
    <w:p>
      <w:pPr>
        <w:spacing w:line="560" w:lineRule="exact"/>
        <w:ind w:firstLine="643" w:firstLineChars="200"/>
        <w:rPr>
          <w:rFonts w:ascii="仿宋_GB2312" w:hAnsi="仿宋" w:eastAsia="仿宋_GB2312" w:cs="仿宋_GB2312"/>
          <w:color w:val="auto"/>
          <w:sz w:val="32"/>
          <w:szCs w:val="32"/>
        </w:rPr>
      </w:pPr>
      <w:r>
        <w:rPr>
          <w:rFonts w:hint="eastAsia" w:ascii="仿宋_GB2312" w:hAnsi="仿宋_GB2312" w:eastAsia="仿宋_GB2312" w:cs="仿宋_GB2312"/>
          <w:b/>
          <w:bCs/>
          <w:color w:val="auto"/>
          <w:sz w:val="32"/>
          <w:szCs w:val="32"/>
        </w:rPr>
        <w:fldChar w:fldCharType="begin"/>
      </w:r>
      <w:r>
        <w:rPr>
          <w:rFonts w:hint="eastAsia" w:ascii="仿宋_GB2312" w:hAnsi="仿宋_GB2312" w:eastAsia="仿宋_GB2312" w:cs="仿宋_GB2312"/>
          <w:b/>
          <w:bCs/>
          <w:color w:val="auto"/>
          <w:sz w:val="32"/>
          <w:szCs w:val="32"/>
        </w:rPr>
        <w:instrText xml:space="preserve"> = 2 \* GB3 \* MERGEFORMAT </w:instrText>
      </w:r>
      <w:r>
        <w:rPr>
          <w:rFonts w:hint="eastAsia" w:ascii="仿宋_GB2312" w:hAnsi="仿宋_GB2312" w:eastAsia="仿宋_GB2312" w:cs="仿宋_GB2312"/>
          <w:b/>
          <w:bCs/>
          <w:color w:val="auto"/>
          <w:sz w:val="32"/>
          <w:szCs w:val="32"/>
        </w:rPr>
        <w:fldChar w:fldCharType="separate"/>
      </w:r>
      <w:r>
        <w:rPr>
          <w:rFonts w:hint="eastAsia" w:ascii="仿宋_GB2312" w:hAnsi="仿宋_GB2312" w:eastAsia="仿宋_GB2312" w:cs="仿宋_GB2312"/>
          <w:b/>
          <w:bCs/>
          <w:color w:val="auto"/>
          <w:sz w:val="32"/>
          <w:szCs w:val="32"/>
        </w:rPr>
        <w:t>②</w:t>
      </w:r>
      <w:r>
        <w:rPr>
          <w:rFonts w:hint="eastAsia" w:ascii="仿宋_GB2312" w:hAnsi="仿宋_GB2312" w:eastAsia="仿宋_GB2312" w:cs="仿宋_GB2312"/>
          <w:b/>
          <w:bCs/>
          <w:color w:val="auto"/>
          <w:sz w:val="32"/>
          <w:szCs w:val="32"/>
        </w:rPr>
        <w:fldChar w:fldCharType="end"/>
      </w:r>
      <w:r>
        <w:rPr>
          <w:rFonts w:hint="eastAsia" w:ascii="仿宋_GB2312" w:hAnsi="仿宋_GB2312" w:eastAsia="仿宋_GB2312" w:cs="仿宋_GB2312"/>
          <w:b/>
          <w:bCs/>
          <w:color w:val="auto"/>
          <w:sz w:val="32"/>
          <w:szCs w:val="32"/>
        </w:rPr>
        <w:t>工作要求</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1）</w:t>
      </w:r>
      <w:r>
        <w:rPr>
          <w:rFonts w:hint="eastAsia" w:ascii="仿宋_GB2312" w:hAnsi="仿宋" w:eastAsia="仿宋_GB2312" w:cs="仿宋_GB2312"/>
          <w:b/>
          <w:bCs/>
          <w:color w:val="auto"/>
          <w:sz w:val="32"/>
          <w:szCs w:val="32"/>
        </w:rPr>
        <w:t>质量要求</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测试报告内容及数据应准确、完整、客观、公正；</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测试服务质量应符合评测规范中的相关要求，且技术评测结果及报告必须提交最终用户确认。</w:t>
      </w:r>
    </w:p>
    <w:p>
      <w:pPr>
        <w:spacing w:line="560" w:lineRule="exact"/>
        <w:ind w:firstLine="643" w:firstLineChars="200"/>
        <w:rPr>
          <w:rFonts w:ascii="仿宋_GB2312" w:hAnsi="仿宋" w:eastAsia="仿宋_GB2312" w:cs="仿宋_GB2312"/>
          <w:color w:val="auto"/>
          <w:sz w:val="32"/>
          <w:szCs w:val="32"/>
        </w:rPr>
      </w:pPr>
      <w:r>
        <w:rPr>
          <w:rFonts w:hint="eastAsia" w:ascii="仿宋_GB2312" w:hAnsi="仿宋" w:eastAsia="仿宋_GB2312" w:cs="仿宋_GB2312"/>
          <w:b/>
          <w:bCs/>
          <w:color w:val="auto"/>
          <w:sz w:val="32"/>
          <w:szCs w:val="32"/>
        </w:rPr>
        <w:t>2）测评任务</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围绕测评工作目标，供应商需完成的任务包括但不限于：</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编写测试方案，对项目测试内容进行阐述，并提出项目对应的测试通过准则及测试实施计划。</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开展基础的系统测评，提供测试和质量保证服务,根据平台的需求及业务功能特点，对应用系统各软件进行功能测试；根据平台对信息应用系统的性能的要求，对系统进行性能测试，验证系统的运行性能否满足预定指标，是否可提供稳定、可靠的服务。</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完成项目的验收测试工作后，根据测试情况，出具验收评测报告。</w:t>
      </w:r>
    </w:p>
    <w:p>
      <w:pPr>
        <w:spacing w:line="560" w:lineRule="exact"/>
        <w:ind w:firstLine="643" w:firstLineChars="200"/>
        <w:rPr>
          <w:rFonts w:ascii="仿宋_GB2312" w:hAnsi="仿宋" w:eastAsia="仿宋_GB2312" w:cs="仿宋_GB2312"/>
          <w:color w:val="auto"/>
          <w:sz w:val="32"/>
          <w:szCs w:val="32"/>
        </w:rPr>
      </w:pPr>
      <w:r>
        <w:rPr>
          <w:rFonts w:hint="eastAsia" w:ascii="仿宋_GB2312" w:hAnsi="仿宋_GB2312" w:eastAsia="仿宋_GB2312" w:cs="仿宋_GB2312"/>
          <w:b/>
          <w:bCs/>
          <w:color w:val="auto"/>
          <w:sz w:val="32"/>
          <w:szCs w:val="32"/>
        </w:rPr>
        <w:fldChar w:fldCharType="begin"/>
      </w:r>
      <w:r>
        <w:rPr>
          <w:rFonts w:hint="eastAsia" w:ascii="仿宋_GB2312" w:hAnsi="仿宋_GB2312" w:eastAsia="仿宋_GB2312" w:cs="仿宋_GB2312"/>
          <w:b/>
          <w:bCs/>
          <w:color w:val="auto"/>
          <w:sz w:val="32"/>
          <w:szCs w:val="32"/>
        </w:rPr>
        <w:instrText xml:space="preserve"> = 3 \* GB3 \* MERGEFORMAT </w:instrText>
      </w:r>
      <w:r>
        <w:rPr>
          <w:rFonts w:hint="eastAsia" w:ascii="仿宋_GB2312" w:hAnsi="仿宋_GB2312" w:eastAsia="仿宋_GB2312" w:cs="仿宋_GB2312"/>
          <w:b/>
          <w:bCs/>
          <w:color w:val="auto"/>
          <w:sz w:val="32"/>
          <w:szCs w:val="32"/>
        </w:rPr>
        <w:fldChar w:fldCharType="separate"/>
      </w:r>
      <w:r>
        <w:rPr>
          <w:rFonts w:hint="eastAsia" w:ascii="仿宋_GB2312" w:hAnsi="仿宋_GB2312" w:eastAsia="仿宋_GB2312" w:cs="仿宋_GB2312"/>
          <w:b/>
          <w:bCs/>
          <w:color w:val="auto"/>
          <w:sz w:val="32"/>
          <w:szCs w:val="32"/>
        </w:rPr>
        <w:t>③</w:t>
      </w:r>
      <w:r>
        <w:rPr>
          <w:rFonts w:hint="eastAsia" w:ascii="仿宋_GB2312" w:hAnsi="仿宋_GB2312" w:eastAsia="仿宋_GB2312" w:cs="仿宋_GB2312"/>
          <w:b/>
          <w:bCs/>
          <w:color w:val="auto"/>
          <w:sz w:val="32"/>
          <w:szCs w:val="32"/>
        </w:rPr>
        <w:fldChar w:fldCharType="end"/>
      </w:r>
      <w:r>
        <w:rPr>
          <w:rFonts w:hint="eastAsia" w:ascii="仿宋_GB2312" w:hAnsi="仿宋_GB2312" w:eastAsia="仿宋_GB2312" w:cs="仿宋_GB2312"/>
          <w:b/>
          <w:bCs/>
          <w:color w:val="auto"/>
          <w:sz w:val="32"/>
          <w:szCs w:val="32"/>
        </w:rPr>
        <w:t>测评内容</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在浙江省红十字会“救在身边∙人道资源动员服务系统”项目完成组件开发、集成工作后，参照系统功能设计，根据软件开发模型的不同，采用符合实际的方法对系统进行系统测试，验证指定的需求是否已经满足；总体开发完成后，进行验收测试，即确认提供的产品完全达到了预期的用途，对软件进行评价以证实它是否和软件需求相一致；对于测试中发现的问题，承建方整改后，测评机构需要进行回归测试，在修改缺陷后验证是否有新的缺陷引入。</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软件部分测试工作具体内容包括但不限于：</w:t>
      </w:r>
    </w:p>
    <w:p>
      <w:pPr>
        <w:spacing w:line="560" w:lineRule="exact"/>
        <w:ind w:firstLine="643" w:firstLineChars="200"/>
        <w:rPr>
          <w:rFonts w:ascii="仿宋_GB2312" w:hAnsi="仿宋" w:eastAsia="仿宋_GB2312" w:cs="仿宋_GB2312"/>
          <w:color w:val="auto"/>
          <w:sz w:val="32"/>
          <w:szCs w:val="32"/>
        </w:rPr>
      </w:pPr>
      <w:r>
        <w:rPr>
          <w:rFonts w:hint="eastAsia" w:ascii="仿宋_GB2312" w:hAnsi="仿宋_GB2312" w:eastAsia="仿宋_GB2312" w:cs="仿宋_GB2312"/>
          <w:b/>
          <w:bCs/>
          <w:color w:val="auto"/>
          <w:sz w:val="32"/>
          <w:szCs w:val="32"/>
        </w:rPr>
        <w:fldChar w:fldCharType="begin"/>
      </w:r>
      <w:r>
        <w:rPr>
          <w:rFonts w:hint="eastAsia" w:ascii="仿宋_GB2312" w:hAnsi="仿宋_GB2312" w:eastAsia="仿宋_GB2312" w:cs="仿宋_GB2312"/>
          <w:b/>
          <w:bCs/>
          <w:color w:val="auto"/>
          <w:sz w:val="32"/>
          <w:szCs w:val="32"/>
        </w:rPr>
        <w:instrText xml:space="preserve"> = 1 \* ALPHABETIC \* MERGEFORMAT </w:instrText>
      </w:r>
      <w:r>
        <w:rPr>
          <w:rFonts w:hint="eastAsia" w:ascii="仿宋_GB2312" w:hAnsi="仿宋_GB2312" w:eastAsia="仿宋_GB2312" w:cs="仿宋_GB2312"/>
          <w:b/>
          <w:bCs/>
          <w:color w:val="auto"/>
          <w:sz w:val="32"/>
          <w:szCs w:val="32"/>
        </w:rPr>
        <w:fldChar w:fldCharType="separate"/>
      </w:r>
      <w:r>
        <w:rPr>
          <w:rFonts w:hint="eastAsia" w:ascii="仿宋_GB2312" w:hAnsi="仿宋_GB2312" w:eastAsia="仿宋_GB2312" w:cs="仿宋_GB2312"/>
          <w:b/>
          <w:bCs/>
          <w:color w:val="auto"/>
          <w:sz w:val="32"/>
          <w:szCs w:val="32"/>
        </w:rPr>
        <w:t>A</w:t>
      </w:r>
      <w:r>
        <w:rPr>
          <w:rFonts w:hint="eastAsia" w:ascii="仿宋_GB2312" w:hAnsi="仿宋_GB2312" w:eastAsia="仿宋_GB2312" w:cs="仿宋_GB2312"/>
          <w:b/>
          <w:bCs/>
          <w:color w:val="auto"/>
          <w:sz w:val="32"/>
          <w:szCs w:val="32"/>
        </w:rPr>
        <w:fldChar w:fldCharType="end"/>
      </w:r>
      <w:r>
        <w:rPr>
          <w:rFonts w:hint="eastAsia" w:ascii="仿宋_GB2312" w:hAnsi="仿宋_GB2312" w:eastAsia="仿宋_GB2312" w:cs="仿宋_GB2312"/>
          <w:b/>
          <w:bCs/>
          <w:color w:val="auto"/>
          <w:sz w:val="32"/>
          <w:szCs w:val="32"/>
        </w:rPr>
        <w:t>功能测试</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功能测试要求供应商依据原招标文件和投标文件（响应文件）中的技术要求，并结合用户对系统建设的整体功能方向，对系统涉及到的所有业务逻辑、功能逻辑、功能项的全覆盖评测。包含但不限于以下内容：</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准确性：系统提供具有所需精度的正确或相符的结果或效果的能力。</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互操作性：系统与一个或更多的规定系统进行交互的能力。</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一致性：系统功能及数据实现与用户文档相互符合的能力。</w:t>
      </w:r>
    </w:p>
    <w:p>
      <w:pPr>
        <w:spacing w:line="560" w:lineRule="exact"/>
        <w:ind w:firstLine="643" w:firstLineChars="200"/>
        <w:rPr>
          <w:rFonts w:ascii="仿宋_GB2312" w:hAnsi="仿宋" w:eastAsia="仿宋_GB2312" w:cs="仿宋_GB2312"/>
          <w:color w:val="auto"/>
          <w:sz w:val="32"/>
          <w:szCs w:val="32"/>
        </w:rPr>
      </w:pPr>
      <w:r>
        <w:rPr>
          <w:rFonts w:hint="eastAsia" w:ascii="仿宋_GB2312" w:hAnsi="仿宋_GB2312" w:eastAsia="仿宋_GB2312" w:cs="仿宋_GB2312"/>
          <w:b/>
          <w:bCs/>
          <w:color w:val="auto"/>
          <w:sz w:val="32"/>
          <w:szCs w:val="32"/>
        </w:rPr>
        <w:fldChar w:fldCharType="begin"/>
      </w:r>
      <w:r>
        <w:rPr>
          <w:rFonts w:hint="eastAsia" w:ascii="仿宋_GB2312" w:hAnsi="仿宋_GB2312" w:eastAsia="仿宋_GB2312" w:cs="仿宋_GB2312"/>
          <w:b/>
          <w:bCs/>
          <w:color w:val="auto"/>
          <w:sz w:val="32"/>
          <w:szCs w:val="32"/>
        </w:rPr>
        <w:instrText xml:space="preserve"> = 2 \* ALPHABETIC \* MERGEFORMAT </w:instrText>
      </w:r>
      <w:r>
        <w:rPr>
          <w:rFonts w:hint="eastAsia" w:ascii="仿宋_GB2312" w:hAnsi="仿宋_GB2312" w:eastAsia="仿宋_GB2312" w:cs="仿宋_GB2312"/>
          <w:b/>
          <w:bCs/>
          <w:color w:val="auto"/>
          <w:sz w:val="32"/>
          <w:szCs w:val="32"/>
        </w:rPr>
        <w:fldChar w:fldCharType="separate"/>
      </w:r>
      <w:r>
        <w:rPr>
          <w:rFonts w:hint="eastAsia" w:ascii="仿宋_GB2312" w:hAnsi="仿宋_GB2312" w:eastAsia="仿宋_GB2312" w:cs="仿宋_GB2312"/>
          <w:b/>
          <w:bCs/>
          <w:color w:val="auto"/>
          <w:sz w:val="32"/>
          <w:szCs w:val="32"/>
        </w:rPr>
        <w:t>B</w:t>
      </w:r>
      <w:r>
        <w:rPr>
          <w:rFonts w:hint="eastAsia" w:ascii="仿宋_GB2312" w:hAnsi="仿宋_GB2312" w:eastAsia="仿宋_GB2312" w:cs="仿宋_GB2312"/>
          <w:b/>
          <w:bCs/>
          <w:color w:val="auto"/>
          <w:sz w:val="32"/>
          <w:szCs w:val="32"/>
        </w:rPr>
        <w:fldChar w:fldCharType="end"/>
      </w:r>
      <w:r>
        <w:rPr>
          <w:rFonts w:hint="eastAsia" w:ascii="仿宋_GB2312" w:hAnsi="仿宋_GB2312" w:eastAsia="仿宋_GB2312" w:cs="仿宋_GB2312"/>
          <w:b/>
          <w:bCs/>
          <w:color w:val="auto"/>
          <w:sz w:val="32"/>
          <w:szCs w:val="32"/>
        </w:rPr>
        <w:t>性能测试</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性能评测要求供应商通过站在用户体验的角度，使用专业的负载生成设备，在性能模型的基础上验证系统是否能够达到用户提出的性能指标，是否符合用户文档中对系统设计时的性能关注点。在系统正常交互量及峰值交互量的情况下发现系统中存在的性能瓶颈，优化软件，最后达到优化系统的目的。包含但不限于以下内容：</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并发数：选择典型业务，调研系统最大并发数据，进行并发测试。</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时间特性：在达到并发或吞吐量的指标后，系统还必须让最终用户能够及时完成他们的任务。响应时间为主要考核指标，响应时间=网络响应时间+应用处理时间。</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资源利用性：在规定条件下，软件产品执行其功能时，使用合适数量和类别的资源的能力。</w:t>
      </w:r>
    </w:p>
    <w:p>
      <w:pPr>
        <w:spacing w:line="560" w:lineRule="exact"/>
        <w:ind w:firstLine="643" w:firstLineChars="200"/>
        <w:rPr>
          <w:color w:val="auto"/>
        </w:rPr>
      </w:pPr>
      <w:r>
        <w:rPr>
          <w:rFonts w:hint="eastAsia" w:ascii="仿宋_GB2312" w:hAnsi="仿宋" w:eastAsia="仿宋_GB2312" w:cs="仿宋_GB2312"/>
          <w:b/>
          <w:bCs/>
          <w:color w:val="auto"/>
          <w:sz w:val="32"/>
          <w:szCs w:val="32"/>
        </w:rPr>
        <w:t>（2）等保三级评测备案</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2019年5月13日，国家颁布了等级保护2.0技术标准，确定实施时间为2019年12月；等级保护测评内容具体要求依据国家等级保护相关标准《GB/T22239-2019 网络安全等级保护基本要求》、《GB/T 28448-2019 网络安全等级保护测评要求》，根据项目实际和采购人要求进行浙江省红十字会“救在身边∙人道资源动员服务系统”项目的安全等级保护测评，内容包括：</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fldChar w:fldCharType="begin"/>
      </w:r>
      <w:r>
        <w:rPr>
          <w:rFonts w:hint="eastAsia" w:ascii="仿宋_GB2312" w:hAnsi="仿宋_GB2312" w:eastAsia="仿宋_GB2312" w:cs="仿宋_GB2312"/>
          <w:b/>
          <w:bCs/>
          <w:color w:val="auto"/>
          <w:sz w:val="32"/>
          <w:szCs w:val="32"/>
        </w:rPr>
        <w:instrText xml:space="preserve"> = 1 \* GB3 \* MERGEFORMAT </w:instrText>
      </w:r>
      <w:r>
        <w:rPr>
          <w:rFonts w:hint="eastAsia" w:ascii="仿宋_GB2312" w:hAnsi="仿宋_GB2312" w:eastAsia="仿宋_GB2312" w:cs="仿宋_GB2312"/>
          <w:b/>
          <w:bCs/>
          <w:color w:val="auto"/>
          <w:sz w:val="32"/>
          <w:szCs w:val="32"/>
        </w:rPr>
        <w:fldChar w:fldCharType="separate"/>
      </w:r>
      <w:r>
        <w:rPr>
          <w:rFonts w:hint="eastAsia" w:ascii="仿宋_GB2312" w:hAnsi="仿宋_GB2312" w:eastAsia="仿宋_GB2312" w:cs="仿宋_GB2312"/>
          <w:b/>
          <w:bCs/>
          <w:color w:val="auto"/>
          <w:sz w:val="32"/>
          <w:szCs w:val="32"/>
        </w:rPr>
        <w:t>①</w:t>
      </w:r>
      <w:r>
        <w:rPr>
          <w:rFonts w:hint="eastAsia" w:ascii="仿宋_GB2312" w:hAnsi="仿宋_GB2312" w:eastAsia="仿宋_GB2312" w:cs="仿宋_GB2312"/>
          <w:b/>
          <w:bCs/>
          <w:color w:val="auto"/>
          <w:sz w:val="32"/>
          <w:szCs w:val="32"/>
        </w:rPr>
        <w:fldChar w:fldCharType="end"/>
      </w:r>
      <w:r>
        <w:rPr>
          <w:rFonts w:hint="eastAsia" w:ascii="仿宋_GB2312" w:hAnsi="仿宋_GB2312" w:eastAsia="仿宋_GB2312" w:cs="仿宋_GB2312"/>
          <w:b/>
          <w:bCs/>
          <w:color w:val="auto"/>
          <w:sz w:val="32"/>
          <w:szCs w:val="32"/>
        </w:rPr>
        <w:t>安全技术测评：</w:t>
      </w:r>
      <w:r>
        <w:rPr>
          <w:rFonts w:hint="eastAsia" w:ascii="仿宋_GB2312" w:hAnsi="仿宋_GB2312" w:eastAsia="仿宋_GB2312" w:cs="仿宋_GB2312"/>
          <w:color w:val="auto"/>
          <w:sz w:val="32"/>
          <w:szCs w:val="32"/>
        </w:rPr>
        <w:t>包括安全物理环境、安全通信网络、安全区域边界、安全计算环境等方面的安全测评。</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fldChar w:fldCharType="begin"/>
      </w:r>
      <w:r>
        <w:rPr>
          <w:rFonts w:hint="eastAsia" w:ascii="仿宋_GB2312" w:hAnsi="仿宋_GB2312" w:eastAsia="仿宋_GB2312" w:cs="仿宋_GB2312"/>
          <w:b/>
          <w:bCs/>
          <w:color w:val="auto"/>
          <w:sz w:val="32"/>
          <w:szCs w:val="32"/>
        </w:rPr>
        <w:instrText xml:space="preserve"> = 2 \* GB3 \* MERGEFORMAT </w:instrText>
      </w:r>
      <w:r>
        <w:rPr>
          <w:rFonts w:hint="eastAsia" w:ascii="仿宋_GB2312" w:hAnsi="仿宋_GB2312" w:eastAsia="仿宋_GB2312" w:cs="仿宋_GB2312"/>
          <w:b/>
          <w:bCs/>
          <w:color w:val="auto"/>
          <w:sz w:val="32"/>
          <w:szCs w:val="32"/>
        </w:rPr>
        <w:fldChar w:fldCharType="separate"/>
      </w:r>
      <w:r>
        <w:rPr>
          <w:rFonts w:hint="eastAsia" w:ascii="仿宋_GB2312" w:hAnsi="仿宋_GB2312" w:eastAsia="仿宋_GB2312" w:cs="仿宋_GB2312"/>
          <w:b/>
          <w:bCs/>
          <w:color w:val="auto"/>
          <w:sz w:val="32"/>
          <w:szCs w:val="32"/>
        </w:rPr>
        <w:t>②</w:t>
      </w:r>
      <w:r>
        <w:rPr>
          <w:rFonts w:hint="eastAsia" w:ascii="仿宋_GB2312" w:hAnsi="仿宋_GB2312" w:eastAsia="仿宋_GB2312" w:cs="仿宋_GB2312"/>
          <w:b/>
          <w:bCs/>
          <w:color w:val="auto"/>
          <w:sz w:val="32"/>
          <w:szCs w:val="32"/>
        </w:rPr>
        <w:fldChar w:fldCharType="end"/>
      </w:r>
      <w:r>
        <w:rPr>
          <w:rFonts w:hint="eastAsia" w:ascii="仿宋_GB2312" w:hAnsi="仿宋_GB2312" w:eastAsia="仿宋_GB2312" w:cs="仿宋_GB2312"/>
          <w:b/>
          <w:bCs/>
          <w:color w:val="auto"/>
          <w:sz w:val="32"/>
          <w:szCs w:val="32"/>
        </w:rPr>
        <w:t>安全管理测评：</w:t>
      </w:r>
      <w:r>
        <w:rPr>
          <w:rFonts w:hint="eastAsia" w:ascii="仿宋_GB2312" w:hAnsi="仿宋_GB2312" w:eastAsia="仿宋_GB2312" w:cs="仿宋_GB2312"/>
          <w:color w:val="auto"/>
          <w:sz w:val="32"/>
          <w:szCs w:val="32"/>
        </w:rPr>
        <w:t>包括安全管理制度、安全管理机构、安全管理人员、安全建设管理和安全运维管理等方面的安全测评。</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fldChar w:fldCharType="begin"/>
      </w:r>
      <w:r>
        <w:rPr>
          <w:rFonts w:hint="eastAsia" w:ascii="仿宋_GB2312" w:hAnsi="仿宋_GB2312" w:eastAsia="仿宋_GB2312" w:cs="仿宋_GB2312"/>
          <w:b/>
          <w:bCs/>
          <w:color w:val="auto"/>
          <w:sz w:val="32"/>
          <w:szCs w:val="32"/>
        </w:rPr>
        <w:instrText xml:space="preserve"> = 3 \* GB3 \* MERGEFORMAT </w:instrText>
      </w:r>
      <w:r>
        <w:rPr>
          <w:rFonts w:hint="eastAsia" w:ascii="仿宋_GB2312" w:hAnsi="仿宋_GB2312" w:eastAsia="仿宋_GB2312" w:cs="仿宋_GB2312"/>
          <w:b/>
          <w:bCs/>
          <w:color w:val="auto"/>
          <w:sz w:val="32"/>
          <w:szCs w:val="32"/>
        </w:rPr>
        <w:fldChar w:fldCharType="separate"/>
      </w:r>
      <w:r>
        <w:rPr>
          <w:rFonts w:hint="eastAsia" w:ascii="仿宋_GB2312" w:hAnsi="仿宋_GB2312" w:eastAsia="仿宋_GB2312" w:cs="仿宋_GB2312"/>
          <w:b/>
          <w:bCs/>
          <w:color w:val="auto"/>
          <w:sz w:val="32"/>
          <w:szCs w:val="32"/>
        </w:rPr>
        <w:t>③</w:t>
      </w:r>
      <w:r>
        <w:rPr>
          <w:rFonts w:hint="eastAsia" w:ascii="仿宋_GB2312" w:hAnsi="仿宋_GB2312" w:eastAsia="仿宋_GB2312" w:cs="仿宋_GB2312"/>
          <w:b/>
          <w:bCs/>
          <w:color w:val="auto"/>
          <w:sz w:val="32"/>
          <w:szCs w:val="32"/>
        </w:rPr>
        <w:fldChar w:fldCharType="end"/>
      </w:r>
      <w:r>
        <w:rPr>
          <w:rFonts w:hint="eastAsia" w:ascii="仿宋_GB2312" w:hAnsi="仿宋_GB2312" w:eastAsia="仿宋_GB2312" w:cs="仿宋_GB2312"/>
          <w:b/>
          <w:bCs/>
          <w:color w:val="auto"/>
          <w:sz w:val="32"/>
          <w:szCs w:val="32"/>
        </w:rPr>
        <w:t>漏洞扫描：</w:t>
      </w:r>
      <w:r>
        <w:rPr>
          <w:rFonts w:hint="eastAsia" w:ascii="仿宋_GB2312" w:hAnsi="仿宋_GB2312" w:eastAsia="仿宋_GB2312" w:cs="仿宋_GB2312"/>
          <w:color w:val="auto"/>
          <w:sz w:val="32"/>
          <w:szCs w:val="32"/>
        </w:rPr>
        <w:t>针对网络设备，服务器，应用等进行漏洞扫描出具漏洞扫描报告。</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fldChar w:fldCharType="begin"/>
      </w:r>
      <w:r>
        <w:rPr>
          <w:rFonts w:hint="eastAsia" w:ascii="仿宋_GB2312" w:hAnsi="仿宋_GB2312" w:eastAsia="仿宋_GB2312" w:cs="仿宋_GB2312"/>
          <w:b/>
          <w:bCs/>
          <w:color w:val="auto"/>
          <w:sz w:val="32"/>
          <w:szCs w:val="32"/>
        </w:rPr>
        <w:instrText xml:space="preserve"> = 4 \* GB3 \* MERGEFORMAT </w:instrText>
      </w:r>
      <w:r>
        <w:rPr>
          <w:rFonts w:hint="eastAsia" w:ascii="仿宋_GB2312" w:hAnsi="仿宋_GB2312" w:eastAsia="仿宋_GB2312" w:cs="仿宋_GB2312"/>
          <w:b/>
          <w:bCs/>
          <w:color w:val="auto"/>
          <w:sz w:val="32"/>
          <w:szCs w:val="32"/>
        </w:rPr>
        <w:fldChar w:fldCharType="separate"/>
      </w:r>
      <w:r>
        <w:rPr>
          <w:rFonts w:hint="eastAsia" w:ascii="仿宋_GB2312" w:hAnsi="仿宋_GB2312" w:eastAsia="仿宋_GB2312" w:cs="仿宋_GB2312"/>
          <w:b/>
          <w:bCs/>
          <w:color w:val="auto"/>
          <w:sz w:val="32"/>
          <w:szCs w:val="32"/>
        </w:rPr>
        <w:t>④</w:t>
      </w:r>
      <w:r>
        <w:rPr>
          <w:rFonts w:hint="eastAsia" w:ascii="仿宋_GB2312" w:hAnsi="仿宋_GB2312" w:eastAsia="仿宋_GB2312" w:cs="仿宋_GB2312"/>
          <w:b/>
          <w:bCs/>
          <w:color w:val="auto"/>
          <w:sz w:val="32"/>
          <w:szCs w:val="32"/>
        </w:rPr>
        <w:fldChar w:fldCharType="end"/>
      </w:r>
      <w:r>
        <w:rPr>
          <w:rFonts w:hint="eastAsia" w:ascii="仿宋_GB2312" w:hAnsi="仿宋_GB2312" w:eastAsia="仿宋_GB2312" w:cs="仿宋_GB2312"/>
          <w:b/>
          <w:bCs/>
          <w:color w:val="auto"/>
          <w:sz w:val="32"/>
          <w:szCs w:val="32"/>
        </w:rPr>
        <w:t>形成差距分析报告：</w:t>
      </w:r>
      <w:r>
        <w:rPr>
          <w:rFonts w:hint="eastAsia" w:ascii="仿宋_GB2312" w:hAnsi="仿宋_GB2312" w:eastAsia="仿宋_GB2312" w:cs="仿宋_GB2312"/>
          <w:color w:val="auto"/>
          <w:sz w:val="32"/>
          <w:szCs w:val="32"/>
        </w:rPr>
        <w:t>依据测评结果和《信息系统安全等级保护基本要求》，要求从信息系统是否具备标准所要求的安全保护设施、安全设施的策略是否达到标准的要求、安全策略是否达到保护的效果三个方面开展差距测评工作。全面的从物理安全、网络安全、主机安全、应用安全、数据安全、安全管理中的所有指标逐项对信息系统中相关的资产进行检查。对各信息系统进行安全现状分析，形成相应的差距分析报告。</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fldChar w:fldCharType="begin"/>
      </w:r>
      <w:r>
        <w:rPr>
          <w:rFonts w:hint="eastAsia" w:ascii="仿宋_GB2312" w:hAnsi="仿宋_GB2312" w:eastAsia="仿宋_GB2312" w:cs="仿宋_GB2312"/>
          <w:b/>
          <w:bCs/>
          <w:color w:val="auto"/>
          <w:sz w:val="32"/>
          <w:szCs w:val="32"/>
        </w:rPr>
        <w:instrText xml:space="preserve"> = 5 \* GB3 \* MERGEFORMAT </w:instrText>
      </w:r>
      <w:r>
        <w:rPr>
          <w:rFonts w:hint="eastAsia" w:ascii="仿宋_GB2312" w:hAnsi="仿宋_GB2312" w:eastAsia="仿宋_GB2312" w:cs="仿宋_GB2312"/>
          <w:b/>
          <w:bCs/>
          <w:color w:val="auto"/>
          <w:sz w:val="32"/>
          <w:szCs w:val="32"/>
        </w:rPr>
        <w:fldChar w:fldCharType="separate"/>
      </w:r>
      <w:r>
        <w:rPr>
          <w:rFonts w:hint="eastAsia" w:ascii="仿宋_GB2312" w:hAnsi="仿宋_GB2312" w:eastAsia="仿宋_GB2312" w:cs="仿宋_GB2312"/>
          <w:b/>
          <w:bCs/>
          <w:color w:val="auto"/>
          <w:sz w:val="32"/>
          <w:szCs w:val="32"/>
        </w:rPr>
        <w:t>⑤</w:t>
      </w:r>
      <w:r>
        <w:rPr>
          <w:rFonts w:hint="eastAsia" w:ascii="仿宋_GB2312" w:hAnsi="仿宋_GB2312" w:eastAsia="仿宋_GB2312" w:cs="仿宋_GB2312"/>
          <w:b/>
          <w:bCs/>
          <w:color w:val="auto"/>
          <w:sz w:val="32"/>
          <w:szCs w:val="32"/>
        </w:rPr>
        <w:fldChar w:fldCharType="end"/>
      </w:r>
      <w:r>
        <w:rPr>
          <w:rFonts w:hint="eastAsia" w:ascii="仿宋_GB2312" w:hAnsi="仿宋_GB2312" w:eastAsia="仿宋_GB2312" w:cs="仿宋_GB2312"/>
          <w:color w:val="auto"/>
          <w:sz w:val="32"/>
          <w:szCs w:val="32"/>
        </w:rPr>
        <w:t>依据《信息系统安全等级保护基本要求》和《信息系统等级保护安全设计技术要求》，协助招标方制订和完善各项信息安全管理制度，规范信息安全日常管理工作，提高信息安全基础管理水平。</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fldChar w:fldCharType="begin"/>
      </w:r>
      <w:r>
        <w:rPr>
          <w:rFonts w:hint="eastAsia" w:ascii="仿宋_GB2312" w:hAnsi="仿宋_GB2312" w:eastAsia="仿宋_GB2312" w:cs="仿宋_GB2312"/>
          <w:b/>
          <w:bCs/>
          <w:color w:val="auto"/>
          <w:sz w:val="32"/>
          <w:szCs w:val="32"/>
        </w:rPr>
        <w:instrText xml:space="preserve"> = 6 \* GB3 \* MERGEFORMAT </w:instrText>
      </w:r>
      <w:r>
        <w:rPr>
          <w:rFonts w:hint="eastAsia" w:ascii="仿宋_GB2312" w:hAnsi="仿宋_GB2312" w:eastAsia="仿宋_GB2312" w:cs="仿宋_GB2312"/>
          <w:b/>
          <w:bCs/>
          <w:color w:val="auto"/>
          <w:sz w:val="32"/>
          <w:szCs w:val="32"/>
        </w:rPr>
        <w:fldChar w:fldCharType="separate"/>
      </w:r>
      <w:r>
        <w:rPr>
          <w:rFonts w:hint="eastAsia" w:ascii="仿宋_GB2312" w:hAnsi="仿宋_GB2312" w:eastAsia="仿宋_GB2312" w:cs="仿宋_GB2312"/>
          <w:b/>
          <w:bCs/>
          <w:color w:val="auto"/>
          <w:sz w:val="32"/>
          <w:szCs w:val="32"/>
        </w:rPr>
        <w:t>⑥</w:t>
      </w:r>
      <w:r>
        <w:rPr>
          <w:rFonts w:hint="eastAsia" w:ascii="仿宋_GB2312" w:hAnsi="仿宋_GB2312" w:eastAsia="仿宋_GB2312" w:cs="仿宋_GB2312"/>
          <w:b/>
          <w:bCs/>
          <w:color w:val="auto"/>
          <w:sz w:val="32"/>
          <w:szCs w:val="32"/>
        </w:rPr>
        <w:fldChar w:fldCharType="end"/>
      </w:r>
      <w:r>
        <w:rPr>
          <w:rFonts w:hint="eastAsia" w:ascii="仿宋_GB2312" w:hAnsi="仿宋_GB2312" w:eastAsia="仿宋_GB2312" w:cs="仿宋_GB2312"/>
          <w:color w:val="auto"/>
          <w:sz w:val="32"/>
          <w:szCs w:val="32"/>
        </w:rPr>
        <w:t>完成上述测评工作和实施整改后，评测得分不低于80分，出具符合公安机关要求的信息系统安全保护等级测评报告。</w:t>
      </w:r>
    </w:p>
    <w:p>
      <w:pPr>
        <w:spacing w:line="560" w:lineRule="exact"/>
        <w:ind w:firstLine="643" w:firstLineChars="200"/>
        <w:rPr>
          <w:color w:val="auto"/>
        </w:rPr>
      </w:pPr>
      <w:r>
        <w:rPr>
          <w:rFonts w:hint="eastAsia" w:ascii="仿宋_GB2312" w:hAnsi="仿宋" w:eastAsia="仿宋_GB2312" w:cs="仿宋_GB2312"/>
          <w:b/>
          <w:bCs/>
          <w:color w:val="auto"/>
          <w:sz w:val="32"/>
          <w:szCs w:val="32"/>
        </w:rPr>
        <w:t>（3）第三方代码审计</w:t>
      </w:r>
    </w:p>
    <w:p>
      <w:pPr>
        <w:spacing w:line="560" w:lineRule="exact"/>
        <w:ind w:firstLine="640" w:firstLineChars="200"/>
        <w:rPr>
          <w:rFonts w:ascii="仿宋_GB2312" w:eastAsia="仿宋_GB2312"/>
          <w:bCs/>
          <w:color w:val="auto"/>
          <w:sz w:val="28"/>
          <w:szCs w:val="28"/>
          <w:lang w:bidi="ar"/>
        </w:rPr>
      </w:pPr>
      <w:r>
        <w:rPr>
          <w:rFonts w:hint="eastAsia" w:ascii="仿宋_GB2312" w:hAnsi="仿宋_GB2312" w:eastAsia="仿宋_GB2312" w:cs="仿宋_GB2312"/>
          <w:color w:val="auto"/>
          <w:sz w:val="32"/>
          <w:szCs w:val="32"/>
        </w:rPr>
        <w:t>结合等级保护2.0标准，供应商需要按照采购人要求，对浙江省红十字会“救在身边∙人道资源动员服务系统”新上线部署功能的源代码进行代码安全审计工作，及时发现错误、安全漏洞及代码逻辑问题，出具代码审计报告，协助做好整改工作。</w:t>
      </w:r>
    </w:p>
    <w:p>
      <w:pPr>
        <w:spacing w:line="560" w:lineRule="exact"/>
        <w:ind w:firstLine="643" w:firstLineChars="200"/>
        <w:rPr>
          <w:color w:val="auto"/>
        </w:rPr>
      </w:pPr>
      <w:r>
        <w:rPr>
          <w:rFonts w:hint="eastAsia" w:ascii="楷体_GB2312" w:hAnsi="楷体_GB2312" w:eastAsia="楷体_GB2312" w:cs="楷体_GB2312"/>
          <w:b/>
          <w:bCs/>
          <w:color w:val="auto"/>
          <w:sz w:val="32"/>
          <w:szCs w:val="32"/>
        </w:rPr>
        <w:t>（三）服务要求</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1.总体要求</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救在身边∙人道资源动员服务系统应用面广，复杂程度较高。为此，要求供应商按照建设目标和要求，遵循国家、省信息系统项目建设的标准和规范，依据项目建设合同和用户需求，按照控制、管理、协调的原则，采用先进、科学、合理的适合本项目特点的项目管理技巧和手段，全程参与项目实施全程，从业务和技术两个层面提供全过程的监理等配套服务；对项目质量、进度、安全、投资、风险、知识产权保护等方面进行有效控制；做好项目合同与文档（资料）管理，受招标人委托，负责调解决项目建设过程中的各类纠纷，对项目的各个层面进行全方位的管理、控制和协调。从而使本项目“按期、保质、高效、节约”地完成。</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2.具体要求</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color w:val="auto"/>
          <w:sz w:val="32"/>
          <w:szCs w:val="32"/>
        </w:rPr>
        <w:t>为确保项目顺利实施，采购人要求在整个监理过程中，驻场监理人员到场率在100%；</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监理工作人员在业主单位工作时，应遵守采购人相关规章和制度；</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中标人应具有监理系统，协助业主管理项目；</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中标人投入的办公设备应满足项目需求；</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中标人投入的检测设备应满足项目需求并具有合法性；</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如经采购人及第三方查实，中标人及监理人员与被中标人发生非正常经济往来及其他徇私舞弊情况，采购人有权要求更换监理人员或更换全体监理项目班子，情况严重的，采购人有权终止合同；</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项目成交后按照承诺到位人员进场开展工作，项目施工期间不得变动；</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安排的团队及人员应具有相应的资质证书；</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其他双方有关约定要求。</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（2）监理工作要求</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监理工程师对应出具而未出具项目变更联系单及已出具的变更联系单的真实性负责。未经采购人书面正式同意，监理人不得擅自更换项目总监及监理人员；驻场监理人员到现场工作时间达到100%，其他主要监理人员到位率应达到80%，若达不到要求，如果导致项目建设发生问题，监理人向采购人承担由此而引起的损失。</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本项目负责人及监理人员应与成交确定的人员相一致，如监理人因特殊原因在监理过程中更换项目负责人及监理人员的必须按相关文件规定办理；且更换的人员应具备相应资质。</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其他双方有关约定要求。</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color w:val="auto"/>
          <w:sz w:val="32"/>
          <w:szCs w:val="32"/>
        </w:rPr>
        <w:t>响应方须针对本服务项目专门成立项目工作组，项目负责人1名，其中在项目实施期间至少1名专业监理人员驻场服务（甲方不满意，可更换），其它监理工程师根据项目需要随时到场。项目实施期间，根据采购人的合理需要，采购人有权要求成交方对项目所有监理人员进行调换。</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（4）监理服务准则</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遵照国家工信部《信息系统项目监理暂行规定》和信息化工程监理规范国家标准的规定，以“守法、诚信、公正、科学”的准则执业，维护建设方与承建方的合法权益。具体应做到：</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执行有关项目建设的法律、法规、规范、标准和制度，履行监理合同规定的义务和职责。</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不收受被中标人的任何礼金。</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不泄漏所监理项目各方认为需要保密的事项。</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遵守国家的法律和政府的有关条例、规定和办法等。</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坚持公正的立场，独立、公正地处理有关各方的争议。</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坚持科学的态度和实事求是的原则。</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在坚持按监理合同的规定向采购人提供技术服务的同时，帮助被监理者完成起担负的建设任务。</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不泄漏所监理的项目需保密的事项。</w:t>
      </w:r>
    </w:p>
    <w:p>
      <w:pPr>
        <w:spacing w:line="56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（5）监理服务遵照依据</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国家工信部和我省有关信息系统项目建设和监理管理规范；</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采购人与项目承建单位签订的合同；</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采购人与中标人签订的监理合同；</w:t>
      </w:r>
    </w:p>
    <w:p>
      <w:pPr>
        <w:spacing w:line="560" w:lineRule="exact"/>
        <w:ind w:firstLine="640" w:firstLineChars="200"/>
        <w:rPr>
          <w:rFonts w:ascii="仿宋_GB2312" w:eastAsia="仿宋_GB2312"/>
          <w:bCs/>
          <w:color w:val="auto"/>
          <w:sz w:val="28"/>
          <w:szCs w:val="28"/>
          <w:lang w:bidi="ar"/>
        </w:rPr>
      </w:pPr>
      <w:r>
        <w:rPr>
          <w:rFonts w:hint="eastAsia" w:ascii="仿宋_GB2312" w:hAnsi="仿宋_GB2312" w:eastAsia="仿宋_GB2312" w:cs="仿宋_GB2312"/>
          <w:color w:val="auto"/>
          <w:sz w:val="32"/>
          <w:szCs w:val="32"/>
        </w:rPr>
        <w:t>有关国家、省、市技术规范和标准。</w:t>
      </w:r>
    </w:p>
    <w:p>
      <w:pPr>
        <w:spacing w:line="560" w:lineRule="exact"/>
        <w:ind w:firstLine="643" w:firstLineChars="200"/>
        <w:rPr>
          <w:color w:val="auto"/>
        </w:rPr>
      </w:pPr>
      <w:r>
        <w:rPr>
          <w:rFonts w:hint="eastAsia" w:ascii="楷体_GB2312" w:hAnsi="楷体_GB2312" w:eastAsia="楷体_GB2312" w:cs="楷体_GB2312"/>
          <w:b/>
          <w:bCs/>
          <w:color w:val="auto"/>
          <w:sz w:val="32"/>
          <w:szCs w:val="32"/>
        </w:rPr>
        <w:t>（四）其他事项</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1.项目验收</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标人应在接到承建单位终验申请后的5个工作日内完成监理、软件测评、等级保护测评、代码审计等验收材料的整理，其中关于项目监理内容、监理情况以及项目竣工意见等报告均须提交，采购人接受且建设项目通过验收视为监理等保等配套服务项目通过验收；反之根据意见进行整改，直至通过验收。</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2.项目人员队伍</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针对本监理等保等配套服务项目供应商要组建项目工作小组，并配备相关设备。供应商须针对本监理等保等配套服务专门成立项目工作组，项目工作组人员不少于5人,并指定一名为项目负责人。</w:t>
      </w:r>
    </w:p>
    <w:p>
      <w:pPr>
        <w:spacing w:line="560" w:lineRule="exact"/>
        <w:ind w:firstLine="643" w:firstLineChars="200"/>
        <w:rPr>
          <w:color w:val="auto"/>
        </w:rPr>
      </w:pPr>
      <w:r>
        <w:rPr>
          <w:rFonts w:hint="eastAsia" w:ascii="仿宋_GB2312" w:hAnsi="仿宋" w:eastAsia="仿宋_GB2312" w:cs="仿宋_GB2312"/>
          <w:b/>
          <w:bCs/>
          <w:color w:val="auto"/>
          <w:sz w:val="32"/>
          <w:szCs w:val="32"/>
        </w:rPr>
        <w:t>商务要求表</w:t>
      </w:r>
    </w:p>
    <w:tbl>
      <w:tblPr>
        <w:tblStyle w:val="59"/>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56"/>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69" w:type="dxa"/>
            <w:gridSpan w:val="2"/>
            <w:noWrap/>
            <w:vAlign w:val="center"/>
          </w:tcPr>
          <w:p>
            <w:pPr>
              <w:adjustRightInd w:val="0"/>
              <w:snapToGrid w:val="0"/>
              <w:spacing w:line="400" w:lineRule="exact"/>
              <w:jc w:val="center"/>
              <w:rPr>
                <w:rFonts w:ascii="仿宋_GB2312" w:eastAsia="仿宋_GB2312"/>
                <w:b w:val="0"/>
                <w:bCs w:val="0"/>
                <w:color w:val="auto"/>
                <w:sz w:val="24"/>
                <w:szCs w:val="24"/>
                <w:lang w:bidi="ar"/>
              </w:rPr>
            </w:pPr>
            <w:r>
              <w:rPr>
                <w:rFonts w:ascii="仿宋_GB2312" w:eastAsia="仿宋_GB2312"/>
                <w:b w:val="0"/>
                <w:bCs w:val="0"/>
                <w:color w:val="auto"/>
                <w:sz w:val="24"/>
                <w:szCs w:val="24"/>
                <w:lang w:bidi="ar"/>
              </w:rPr>
              <w:t>▲项目工期</w:t>
            </w:r>
          </w:p>
          <w:p>
            <w:pPr>
              <w:adjustRightInd w:val="0"/>
              <w:snapToGrid w:val="0"/>
              <w:spacing w:line="400" w:lineRule="exact"/>
              <w:jc w:val="center"/>
              <w:rPr>
                <w:rFonts w:ascii="仿宋_GB2312" w:eastAsia="仿宋_GB2312"/>
                <w:b w:val="0"/>
                <w:bCs w:val="0"/>
                <w:color w:val="auto"/>
                <w:sz w:val="24"/>
                <w:szCs w:val="24"/>
                <w:lang w:bidi="ar"/>
              </w:rPr>
            </w:pPr>
            <w:r>
              <w:rPr>
                <w:rFonts w:ascii="仿宋_GB2312" w:eastAsia="仿宋_GB2312"/>
                <w:b w:val="0"/>
                <w:bCs w:val="0"/>
                <w:color w:val="auto"/>
                <w:sz w:val="24"/>
                <w:szCs w:val="24"/>
                <w:lang w:bidi="ar"/>
              </w:rPr>
              <w:t>（交货期）及地点</w:t>
            </w:r>
          </w:p>
        </w:tc>
        <w:tc>
          <w:tcPr>
            <w:tcW w:w="6657" w:type="dxa"/>
            <w:noWrap/>
            <w:vAlign w:val="center"/>
          </w:tcPr>
          <w:p>
            <w:pPr>
              <w:adjustRightInd w:val="0"/>
              <w:snapToGrid w:val="0"/>
              <w:spacing w:line="400" w:lineRule="exact"/>
              <w:rPr>
                <w:rFonts w:ascii="仿宋_GB2312" w:eastAsia="仿宋_GB2312"/>
                <w:bCs/>
                <w:color w:val="auto"/>
                <w:sz w:val="24"/>
                <w:szCs w:val="24"/>
                <w:lang w:bidi="ar"/>
              </w:rPr>
            </w:pPr>
            <w:r>
              <w:rPr>
                <w:rFonts w:hint="eastAsia" w:ascii="仿宋_GB2312" w:eastAsia="仿宋_GB2312"/>
                <w:bCs/>
                <w:color w:val="auto"/>
                <w:sz w:val="24"/>
                <w:szCs w:val="24"/>
                <w:lang w:bidi="ar"/>
              </w:rPr>
              <w:t>交货时间：合同签订后7天内派驻监理入员入场至被监理的项目结束截止。</w:t>
            </w:r>
          </w:p>
          <w:p>
            <w:pPr>
              <w:adjustRightInd w:val="0"/>
              <w:snapToGrid w:val="0"/>
              <w:spacing w:line="400" w:lineRule="exact"/>
              <w:rPr>
                <w:rFonts w:ascii="仿宋_GB2312" w:eastAsia="仿宋_GB2312"/>
                <w:bCs/>
                <w:color w:val="auto"/>
                <w:sz w:val="24"/>
                <w:szCs w:val="24"/>
                <w:lang w:bidi="ar"/>
              </w:rPr>
            </w:pPr>
            <w:r>
              <w:rPr>
                <w:rFonts w:hint="eastAsia" w:ascii="仿宋_GB2312" w:eastAsia="仿宋_GB2312"/>
                <w:bCs/>
                <w:color w:val="auto"/>
                <w:sz w:val="24"/>
                <w:szCs w:val="24"/>
                <w:lang w:bidi="ar"/>
              </w:rPr>
              <w:t>交货地点：用户指定地点。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69" w:type="dxa"/>
            <w:gridSpan w:val="2"/>
            <w:noWrap/>
            <w:vAlign w:val="center"/>
          </w:tcPr>
          <w:p>
            <w:pPr>
              <w:adjustRightInd w:val="0"/>
              <w:snapToGrid w:val="0"/>
              <w:spacing w:line="400" w:lineRule="exact"/>
              <w:jc w:val="center"/>
              <w:rPr>
                <w:rFonts w:ascii="仿宋_GB2312" w:eastAsia="仿宋_GB2312"/>
                <w:b w:val="0"/>
                <w:bCs w:val="0"/>
                <w:color w:val="auto"/>
                <w:sz w:val="24"/>
                <w:szCs w:val="24"/>
                <w:lang w:bidi="ar"/>
              </w:rPr>
            </w:pPr>
            <w:r>
              <w:rPr>
                <w:rFonts w:ascii="仿宋_GB2312" w:eastAsia="仿宋_GB2312"/>
                <w:b w:val="0"/>
                <w:bCs w:val="0"/>
                <w:color w:val="auto"/>
                <w:sz w:val="24"/>
                <w:szCs w:val="24"/>
                <w:lang w:bidi="ar"/>
              </w:rPr>
              <w:t>▲付款条件（明确是否需要履约保证金）</w:t>
            </w:r>
          </w:p>
        </w:tc>
        <w:tc>
          <w:tcPr>
            <w:tcW w:w="6657" w:type="dxa"/>
            <w:noWrap/>
            <w:vAlign w:val="center"/>
          </w:tcPr>
          <w:p>
            <w:pPr>
              <w:widowControl/>
              <w:adjustRightInd w:val="0"/>
              <w:snapToGrid w:val="0"/>
              <w:spacing w:before="120" w:after="120" w:line="400" w:lineRule="exact"/>
              <w:rPr>
                <w:rFonts w:hint="eastAsia" w:ascii="仿宋_GB2312" w:eastAsia="仿宋_GB2312"/>
                <w:bCs/>
                <w:color w:val="auto"/>
                <w:sz w:val="24"/>
                <w:szCs w:val="24"/>
                <w:lang w:bidi="ar"/>
              </w:rPr>
            </w:pPr>
            <w:r>
              <w:rPr>
                <w:rFonts w:hint="eastAsia" w:ascii="仿宋_GB2312" w:hAnsi="Calibri" w:eastAsia="仿宋_GB2312"/>
                <w:bCs/>
                <w:color w:val="auto"/>
                <w:sz w:val="24"/>
                <w:szCs w:val="24"/>
                <w:lang w:bidi="ar"/>
              </w:rPr>
              <w:t>履约保证金为合同总价的1%，由中标公司以银行、保险公司出具保函形式提交。</w:t>
            </w:r>
          </w:p>
          <w:p>
            <w:pPr>
              <w:adjustRightInd w:val="0"/>
              <w:snapToGrid w:val="0"/>
              <w:spacing w:line="400" w:lineRule="exact"/>
              <w:rPr>
                <w:rFonts w:ascii="仿宋_GB2312" w:eastAsia="仿宋_GB2312"/>
                <w:bCs/>
                <w:color w:val="auto"/>
                <w:sz w:val="24"/>
                <w:szCs w:val="24"/>
                <w:lang w:bidi="ar"/>
              </w:rPr>
            </w:pPr>
            <w:r>
              <w:rPr>
                <w:rFonts w:hint="eastAsia" w:ascii="仿宋_GB2312" w:eastAsia="仿宋_GB2312"/>
                <w:bCs/>
                <w:color w:val="auto"/>
                <w:sz w:val="24"/>
                <w:szCs w:val="24"/>
                <w:lang w:bidi="ar"/>
              </w:rPr>
              <w:t>合同签订后，七个工作日内付合同金额的70%，被监理项目初验合格再付15%，被监理项目终验合格后支付余款。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69" w:type="dxa"/>
            <w:gridSpan w:val="2"/>
            <w:noWrap/>
            <w:vAlign w:val="center"/>
          </w:tcPr>
          <w:p>
            <w:pPr>
              <w:adjustRightInd w:val="0"/>
              <w:snapToGrid w:val="0"/>
              <w:spacing w:line="400" w:lineRule="exact"/>
              <w:jc w:val="center"/>
              <w:rPr>
                <w:rFonts w:ascii="仿宋_GB2312" w:eastAsia="仿宋_GB2312"/>
                <w:b w:val="0"/>
                <w:bCs w:val="0"/>
                <w:color w:val="auto"/>
                <w:sz w:val="24"/>
                <w:szCs w:val="24"/>
                <w:lang w:bidi="ar"/>
              </w:rPr>
            </w:pPr>
            <w:r>
              <w:rPr>
                <w:rFonts w:hint="eastAsia" w:ascii="仿宋_GB2312" w:eastAsia="仿宋_GB2312"/>
                <w:b w:val="0"/>
                <w:bCs w:val="0"/>
                <w:color w:val="auto"/>
                <w:sz w:val="24"/>
                <w:szCs w:val="24"/>
                <w:lang w:bidi="ar"/>
              </w:rPr>
              <w:t>违约责任及</w:t>
            </w:r>
          </w:p>
          <w:p>
            <w:pPr>
              <w:adjustRightInd w:val="0"/>
              <w:snapToGrid w:val="0"/>
              <w:spacing w:line="400" w:lineRule="exact"/>
              <w:jc w:val="center"/>
              <w:rPr>
                <w:rFonts w:ascii="仿宋_GB2312" w:eastAsia="仿宋_GB2312"/>
                <w:b w:val="0"/>
                <w:bCs w:val="0"/>
                <w:color w:val="auto"/>
                <w:sz w:val="24"/>
                <w:szCs w:val="24"/>
                <w:lang w:bidi="ar"/>
              </w:rPr>
            </w:pPr>
            <w:r>
              <w:rPr>
                <w:rFonts w:hint="eastAsia" w:ascii="仿宋_GB2312" w:eastAsia="仿宋_GB2312"/>
                <w:b w:val="0"/>
                <w:bCs w:val="0"/>
                <w:color w:val="auto"/>
                <w:sz w:val="24"/>
                <w:szCs w:val="24"/>
                <w:lang w:bidi="ar"/>
              </w:rPr>
              <w:t>争议解决方式</w:t>
            </w:r>
          </w:p>
        </w:tc>
        <w:tc>
          <w:tcPr>
            <w:tcW w:w="6657" w:type="dxa"/>
            <w:noWrap/>
            <w:vAlign w:val="center"/>
          </w:tcPr>
          <w:p>
            <w:pPr>
              <w:adjustRightInd w:val="0"/>
              <w:snapToGrid w:val="0"/>
              <w:spacing w:line="400" w:lineRule="exact"/>
              <w:rPr>
                <w:rFonts w:ascii="仿宋_GB2312" w:eastAsia="仿宋_GB2312"/>
                <w:bCs/>
                <w:color w:val="auto"/>
                <w:sz w:val="24"/>
                <w:szCs w:val="24"/>
                <w:lang w:bidi="ar"/>
              </w:rPr>
            </w:pPr>
            <w:r>
              <w:rPr>
                <w:rFonts w:hint="eastAsia" w:ascii="仿宋_GB2312" w:eastAsia="仿宋_GB2312"/>
                <w:bCs/>
                <w:color w:val="auto"/>
                <w:sz w:val="24"/>
                <w:szCs w:val="24"/>
                <w:lang w:bidi="ar"/>
              </w:rPr>
              <w:t>按“第五章浙江省政府采购合同主要条款指引”相关违约责任及争议解决方式内容。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3" w:type="dxa"/>
            <w:vMerge w:val="restart"/>
            <w:noWrap/>
            <w:vAlign w:val="center"/>
          </w:tcPr>
          <w:p>
            <w:pPr>
              <w:adjustRightInd w:val="0"/>
              <w:snapToGrid w:val="0"/>
              <w:spacing w:line="400" w:lineRule="exact"/>
              <w:jc w:val="center"/>
              <w:rPr>
                <w:rFonts w:ascii="仿宋_GB2312" w:eastAsia="仿宋_GB2312"/>
                <w:b w:val="0"/>
                <w:bCs w:val="0"/>
                <w:color w:val="auto"/>
                <w:sz w:val="24"/>
                <w:szCs w:val="24"/>
                <w:lang w:bidi="ar"/>
              </w:rPr>
            </w:pPr>
            <w:r>
              <w:rPr>
                <w:rFonts w:hint="eastAsia" w:ascii="仿宋_GB2312" w:eastAsia="仿宋_GB2312"/>
                <w:b w:val="0"/>
                <w:bCs w:val="0"/>
                <w:color w:val="auto"/>
                <w:sz w:val="24"/>
                <w:szCs w:val="24"/>
                <w:lang w:bidi="ar"/>
              </w:rPr>
              <w:t>售后</w:t>
            </w:r>
          </w:p>
          <w:p>
            <w:pPr>
              <w:adjustRightInd w:val="0"/>
              <w:snapToGrid w:val="0"/>
              <w:spacing w:line="400" w:lineRule="exact"/>
              <w:jc w:val="center"/>
              <w:rPr>
                <w:rFonts w:ascii="仿宋_GB2312" w:eastAsia="仿宋_GB2312"/>
                <w:b w:val="0"/>
                <w:bCs w:val="0"/>
                <w:color w:val="auto"/>
                <w:sz w:val="24"/>
                <w:szCs w:val="24"/>
                <w:lang w:bidi="ar"/>
              </w:rPr>
            </w:pPr>
            <w:r>
              <w:rPr>
                <w:rFonts w:hint="eastAsia" w:ascii="仿宋_GB2312" w:eastAsia="仿宋_GB2312"/>
                <w:b w:val="0"/>
                <w:bCs w:val="0"/>
                <w:color w:val="auto"/>
                <w:sz w:val="24"/>
                <w:szCs w:val="24"/>
                <w:lang w:bidi="ar"/>
              </w:rPr>
              <w:t>服务</w:t>
            </w:r>
          </w:p>
        </w:tc>
        <w:tc>
          <w:tcPr>
            <w:tcW w:w="1456" w:type="dxa"/>
            <w:noWrap/>
            <w:vAlign w:val="center"/>
          </w:tcPr>
          <w:p>
            <w:pPr>
              <w:adjustRightInd w:val="0"/>
              <w:snapToGrid w:val="0"/>
              <w:spacing w:line="400" w:lineRule="exact"/>
              <w:jc w:val="center"/>
              <w:rPr>
                <w:rFonts w:ascii="仿宋_GB2312" w:eastAsia="仿宋_GB2312"/>
                <w:b w:val="0"/>
                <w:bCs w:val="0"/>
                <w:color w:val="auto"/>
                <w:sz w:val="24"/>
                <w:szCs w:val="24"/>
                <w:lang w:bidi="ar"/>
              </w:rPr>
            </w:pPr>
            <w:r>
              <w:rPr>
                <w:rFonts w:hint="eastAsia" w:ascii="仿宋_GB2312" w:eastAsia="仿宋_GB2312"/>
                <w:b w:val="0"/>
                <w:bCs w:val="0"/>
                <w:color w:val="auto"/>
                <w:sz w:val="24"/>
                <w:szCs w:val="24"/>
                <w:lang w:bidi="ar"/>
              </w:rPr>
              <w:t>项目维护</w:t>
            </w:r>
          </w:p>
          <w:p>
            <w:pPr>
              <w:adjustRightInd w:val="0"/>
              <w:snapToGrid w:val="0"/>
              <w:spacing w:line="400" w:lineRule="exact"/>
              <w:jc w:val="center"/>
              <w:rPr>
                <w:rFonts w:ascii="仿宋_GB2312" w:eastAsia="仿宋_GB2312"/>
                <w:b w:val="0"/>
                <w:bCs w:val="0"/>
                <w:color w:val="auto"/>
                <w:sz w:val="24"/>
                <w:szCs w:val="24"/>
                <w:lang w:bidi="ar"/>
              </w:rPr>
            </w:pPr>
            <w:r>
              <w:rPr>
                <w:rFonts w:hint="eastAsia" w:ascii="仿宋_GB2312" w:eastAsia="仿宋_GB2312"/>
                <w:b w:val="0"/>
                <w:bCs w:val="0"/>
                <w:color w:val="auto"/>
                <w:sz w:val="24"/>
                <w:szCs w:val="24"/>
                <w:lang w:bidi="ar"/>
              </w:rPr>
              <w:t>计划（系统建成通过终验</w:t>
            </w:r>
            <w:r>
              <w:rPr>
                <w:rFonts w:hint="eastAsia" w:ascii="仿宋_GB2312" w:eastAsia="仿宋_GB2312"/>
                <w:b w:val="0"/>
                <w:bCs w:val="0"/>
                <w:color w:val="auto"/>
                <w:sz w:val="24"/>
                <w:szCs w:val="24"/>
                <w:lang w:val="en-US" w:eastAsia="zh-CN" w:bidi="ar"/>
              </w:rPr>
              <w:t>后</w:t>
            </w:r>
            <w:r>
              <w:rPr>
                <w:rFonts w:hint="eastAsia" w:ascii="仿宋_GB2312" w:eastAsia="仿宋_GB2312"/>
                <w:b w:val="0"/>
                <w:bCs w:val="0"/>
                <w:color w:val="auto"/>
                <w:sz w:val="24"/>
                <w:szCs w:val="24"/>
                <w:lang w:bidi="ar"/>
              </w:rPr>
              <w:t>一年期运维）</w:t>
            </w:r>
          </w:p>
        </w:tc>
        <w:tc>
          <w:tcPr>
            <w:tcW w:w="6657" w:type="dxa"/>
            <w:noWrap/>
            <w:vAlign w:val="center"/>
          </w:tcPr>
          <w:p>
            <w:pPr>
              <w:adjustRightInd w:val="0"/>
              <w:snapToGrid w:val="0"/>
              <w:spacing w:line="400" w:lineRule="exact"/>
              <w:rPr>
                <w:rFonts w:ascii="仿宋_GB2312" w:eastAsia="仿宋_GB2312"/>
                <w:bCs/>
                <w:color w:val="auto"/>
                <w:sz w:val="24"/>
                <w:szCs w:val="24"/>
                <w:lang w:bidi="ar"/>
              </w:rPr>
            </w:pPr>
            <w:r>
              <w:rPr>
                <w:rFonts w:hint="eastAsia" w:ascii="仿宋_GB2312" w:eastAsia="仿宋_GB2312"/>
                <w:bCs/>
                <w:color w:val="auto"/>
                <w:sz w:val="24"/>
                <w:szCs w:val="24"/>
                <w:lang w:bidi="ar"/>
              </w:rPr>
              <w:t>1.评审承建单位服务计划，给出评审意见。</w:t>
            </w:r>
          </w:p>
          <w:p>
            <w:pPr>
              <w:adjustRightInd w:val="0"/>
              <w:snapToGrid w:val="0"/>
              <w:spacing w:line="400" w:lineRule="exact"/>
              <w:rPr>
                <w:rFonts w:ascii="仿宋_GB2312" w:eastAsia="仿宋_GB2312"/>
                <w:bCs/>
                <w:color w:val="auto"/>
                <w:sz w:val="24"/>
                <w:szCs w:val="24"/>
                <w:lang w:bidi="ar"/>
              </w:rPr>
            </w:pPr>
            <w:r>
              <w:rPr>
                <w:rFonts w:hint="eastAsia" w:ascii="仿宋_GB2312" w:eastAsia="仿宋_GB2312"/>
                <w:bCs/>
                <w:color w:val="auto"/>
                <w:sz w:val="24"/>
                <w:szCs w:val="24"/>
                <w:lang w:bidi="ar"/>
              </w:rPr>
              <w:t>2.抽查承建单位履行服务计划、服务的响应时间的情况。</w:t>
            </w:r>
          </w:p>
          <w:p>
            <w:pPr>
              <w:adjustRightInd w:val="0"/>
              <w:snapToGrid w:val="0"/>
              <w:spacing w:line="400" w:lineRule="exact"/>
              <w:rPr>
                <w:rFonts w:ascii="仿宋_GB2312" w:eastAsia="仿宋_GB2312"/>
                <w:bCs/>
                <w:color w:val="auto"/>
                <w:sz w:val="24"/>
                <w:szCs w:val="24"/>
                <w:lang w:bidi="ar"/>
              </w:rPr>
            </w:pPr>
            <w:r>
              <w:rPr>
                <w:rFonts w:hint="eastAsia" w:ascii="仿宋_GB2312" w:eastAsia="仿宋_GB2312"/>
                <w:bCs/>
                <w:color w:val="auto"/>
                <w:sz w:val="24"/>
                <w:szCs w:val="24"/>
                <w:lang w:bidi="ar"/>
              </w:rPr>
              <w:t>3.协助采购人确认承建单位后续服务能力。</w:t>
            </w:r>
          </w:p>
          <w:p>
            <w:pPr>
              <w:adjustRightInd w:val="0"/>
              <w:snapToGrid w:val="0"/>
              <w:spacing w:line="400" w:lineRule="exact"/>
              <w:rPr>
                <w:rFonts w:ascii="仿宋_GB2312" w:eastAsia="仿宋_GB2312"/>
                <w:bCs/>
                <w:color w:val="auto"/>
                <w:sz w:val="24"/>
                <w:szCs w:val="24"/>
                <w:lang w:bidi="ar"/>
              </w:rPr>
            </w:pPr>
            <w:r>
              <w:rPr>
                <w:rFonts w:ascii="仿宋_GB2312" w:eastAsia="仿宋_GB2312"/>
                <w:bCs/>
                <w:color w:val="auto"/>
                <w:sz w:val="24"/>
                <w:szCs w:val="24"/>
                <w:lang w:bidi="ar"/>
              </w:rPr>
              <w:t>4</w:t>
            </w:r>
            <w:r>
              <w:rPr>
                <w:rFonts w:hint="eastAsia" w:ascii="仿宋_GB2312" w:eastAsia="仿宋_GB2312"/>
                <w:bCs/>
                <w:color w:val="auto"/>
                <w:sz w:val="24"/>
                <w:szCs w:val="24"/>
                <w:lang w:bidi="ar"/>
              </w:rPr>
              <w:t>.做好承建单位和采购人之间的协调工作。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813" w:type="dxa"/>
            <w:vMerge w:val="continue"/>
            <w:noWrap/>
            <w:vAlign w:val="center"/>
          </w:tcPr>
          <w:p>
            <w:pPr>
              <w:adjustRightInd w:val="0"/>
              <w:snapToGrid w:val="0"/>
              <w:spacing w:line="400" w:lineRule="exact"/>
              <w:jc w:val="center"/>
              <w:rPr>
                <w:rFonts w:ascii="仿宋_GB2312" w:eastAsia="仿宋_GB2312"/>
                <w:b w:val="0"/>
                <w:bCs w:val="0"/>
                <w:color w:val="auto"/>
                <w:sz w:val="24"/>
                <w:szCs w:val="24"/>
                <w:lang w:bidi="ar"/>
              </w:rPr>
            </w:pPr>
          </w:p>
        </w:tc>
        <w:tc>
          <w:tcPr>
            <w:tcW w:w="1456" w:type="dxa"/>
            <w:noWrap/>
            <w:vAlign w:val="center"/>
          </w:tcPr>
          <w:p>
            <w:pPr>
              <w:adjustRightInd w:val="0"/>
              <w:snapToGrid w:val="0"/>
              <w:spacing w:line="400" w:lineRule="exact"/>
              <w:jc w:val="center"/>
              <w:rPr>
                <w:rFonts w:ascii="仿宋_GB2312" w:eastAsia="仿宋_GB2312"/>
                <w:b w:val="0"/>
                <w:bCs w:val="0"/>
                <w:color w:val="auto"/>
                <w:sz w:val="24"/>
                <w:szCs w:val="24"/>
                <w:lang w:bidi="ar"/>
              </w:rPr>
            </w:pPr>
            <w:r>
              <w:rPr>
                <w:rFonts w:hint="eastAsia" w:ascii="仿宋_GB2312" w:eastAsia="仿宋_GB2312"/>
                <w:b w:val="0"/>
                <w:bCs w:val="0"/>
                <w:color w:val="auto"/>
                <w:sz w:val="24"/>
                <w:szCs w:val="24"/>
                <w:lang w:bidi="ar"/>
              </w:rPr>
              <w:t>响应</w:t>
            </w:r>
          </w:p>
          <w:p>
            <w:pPr>
              <w:adjustRightInd w:val="0"/>
              <w:snapToGrid w:val="0"/>
              <w:spacing w:line="400" w:lineRule="exact"/>
              <w:jc w:val="center"/>
              <w:rPr>
                <w:rFonts w:ascii="仿宋_GB2312" w:eastAsia="仿宋_GB2312"/>
                <w:b w:val="0"/>
                <w:bCs w:val="0"/>
                <w:color w:val="auto"/>
                <w:sz w:val="24"/>
                <w:szCs w:val="24"/>
                <w:lang w:bidi="ar"/>
              </w:rPr>
            </w:pPr>
            <w:r>
              <w:rPr>
                <w:rFonts w:hint="eastAsia" w:ascii="仿宋_GB2312" w:eastAsia="仿宋_GB2312"/>
                <w:b w:val="0"/>
                <w:bCs w:val="0"/>
                <w:color w:val="auto"/>
                <w:sz w:val="24"/>
                <w:szCs w:val="24"/>
                <w:lang w:bidi="ar"/>
              </w:rPr>
              <w:t>情况</w:t>
            </w:r>
          </w:p>
        </w:tc>
        <w:tc>
          <w:tcPr>
            <w:tcW w:w="6657" w:type="dxa"/>
            <w:noWrap/>
            <w:vAlign w:val="center"/>
          </w:tcPr>
          <w:p>
            <w:pPr>
              <w:adjustRightInd w:val="0"/>
              <w:snapToGrid w:val="0"/>
              <w:spacing w:line="400" w:lineRule="exact"/>
              <w:rPr>
                <w:rFonts w:ascii="仿宋_GB2312" w:eastAsia="仿宋_GB2312"/>
                <w:bCs/>
                <w:color w:val="auto"/>
                <w:sz w:val="24"/>
                <w:szCs w:val="24"/>
                <w:lang w:bidi="ar"/>
              </w:rPr>
            </w:pPr>
            <w:r>
              <w:rPr>
                <w:rFonts w:hint="eastAsia" w:ascii="仿宋_GB2312" w:eastAsia="仿宋_GB2312"/>
                <w:bCs/>
                <w:color w:val="auto"/>
                <w:sz w:val="24"/>
                <w:szCs w:val="24"/>
                <w:lang w:bidi="ar"/>
              </w:rPr>
              <w:t>常驻监理人员需提供至少每周3天*4小时服务，项目负责人和项目负责人代表在项目实施期间全程主持项目监理等保等配套服务工作，并配备相关设备，其它项目组成员根据项目需要随时到场。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2269" w:type="dxa"/>
            <w:gridSpan w:val="2"/>
            <w:noWrap/>
            <w:vAlign w:val="center"/>
          </w:tcPr>
          <w:p>
            <w:pPr>
              <w:adjustRightInd w:val="0"/>
              <w:snapToGrid w:val="0"/>
              <w:spacing w:line="400" w:lineRule="exact"/>
              <w:jc w:val="center"/>
              <w:rPr>
                <w:rFonts w:hint="eastAsia" w:ascii="仿宋_GB2312" w:eastAsia="仿宋_GB2312"/>
                <w:b w:val="0"/>
                <w:bCs w:val="0"/>
                <w:color w:val="auto"/>
                <w:sz w:val="24"/>
                <w:szCs w:val="24"/>
                <w:lang w:bidi="ar"/>
              </w:rPr>
            </w:pPr>
            <w:r>
              <w:rPr>
                <w:rFonts w:hint="eastAsia" w:ascii="仿宋_GB2312" w:eastAsia="仿宋_GB2312"/>
                <w:b w:val="0"/>
                <w:bCs w:val="0"/>
                <w:color w:val="auto"/>
                <w:sz w:val="24"/>
                <w:szCs w:val="24"/>
                <w:lang w:bidi="ar"/>
              </w:rPr>
              <w:t>拟派项目</w:t>
            </w:r>
          </w:p>
          <w:p>
            <w:pPr>
              <w:adjustRightInd w:val="0"/>
              <w:snapToGrid w:val="0"/>
              <w:spacing w:line="400" w:lineRule="exact"/>
              <w:jc w:val="center"/>
              <w:rPr>
                <w:rFonts w:ascii="仿宋_GB2312" w:eastAsia="仿宋_GB2312"/>
                <w:b w:val="0"/>
                <w:bCs w:val="0"/>
                <w:color w:val="auto"/>
                <w:sz w:val="24"/>
                <w:szCs w:val="24"/>
                <w:lang w:bidi="ar"/>
              </w:rPr>
            </w:pPr>
            <w:r>
              <w:rPr>
                <w:rFonts w:hint="eastAsia" w:ascii="仿宋_GB2312" w:eastAsia="仿宋_GB2312"/>
                <w:b w:val="0"/>
                <w:bCs w:val="0"/>
                <w:color w:val="auto"/>
                <w:sz w:val="24"/>
                <w:szCs w:val="24"/>
                <w:lang w:bidi="ar"/>
              </w:rPr>
              <w:t>负责人情况</w:t>
            </w:r>
          </w:p>
        </w:tc>
        <w:tc>
          <w:tcPr>
            <w:tcW w:w="6657" w:type="dxa"/>
            <w:noWrap/>
            <w:vAlign w:val="center"/>
          </w:tcPr>
          <w:p>
            <w:pPr>
              <w:adjustRightInd w:val="0"/>
              <w:snapToGrid w:val="0"/>
              <w:spacing w:line="400" w:lineRule="exact"/>
              <w:rPr>
                <w:rFonts w:ascii="仿宋_GB2312" w:eastAsia="仿宋_GB2312"/>
                <w:bCs/>
                <w:color w:val="auto"/>
                <w:sz w:val="24"/>
                <w:szCs w:val="24"/>
                <w:lang w:bidi="ar"/>
              </w:rPr>
            </w:pPr>
            <w:r>
              <w:rPr>
                <w:rFonts w:hint="eastAsia" w:ascii="仿宋_GB2312" w:eastAsia="仿宋_GB2312"/>
                <w:bCs/>
                <w:color w:val="auto"/>
                <w:sz w:val="24"/>
                <w:szCs w:val="24"/>
                <w:lang w:bidi="ar"/>
              </w:rPr>
              <w:t>拟派项目负责人具有人力资源和社会保障部门颁发的信息系统监理师的基础上具有以下证书：</w:t>
            </w:r>
          </w:p>
          <w:p>
            <w:pPr>
              <w:adjustRightInd w:val="0"/>
              <w:snapToGrid w:val="0"/>
              <w:spacing w:line="400" w:lineRule="exact"/>
              <w:rPr>
                <w:rFonts w:ascii="仿宋_GB2312" w:eastAsia="仿宋_GB2312"/>
                <w:bCs/>
                <w:color w:val="auto"/>
                <w:sz w:val="24"/>
                <w:szCs w:val="24"/>
                <w:lang w:bidi="ar"/>
              </w:rPr>
            </w:pPr>
            <w:r>
              <w:rPr>
                <w:rFonts w:hint="eastAsia" w:ascii="仿宋_GB2312" w:eastAsia="仿宋_GB2312"/>
                <w:bCs/>
                <w:color w:val="auto"/>
                <w:sz w:val="24"/>
                <w:szCs w:val="24"/>
                <w:lang w:bidi="ar"/>
              </w:rPr>
              <w:t>1.人力资源社会保障部门颁发的信息系统项目管理师；</w:t>
            </w:r>
          </w:p>
          <w:p>
            <w:pPr>
              <w:adjustRightInd w:val="0"/>
              <w:snapToGrid w:val="0"/>
              <w:spacing w:line="400" w:lineRule="exact"/>
              <w:rPr>
                <w:rFonts w:ascii="仿宋_GB2312" w:eastAsia="仿宋_GB2312"/>
                <w:bCs/>
                <w:color w:val="auto"/>
                <w:sz w:val="24"/>
                <w:szCs w:val="24"/>
                <w:lang w:bidi="ar"/>
              </w:rPr>
            </w:pPr>
            <w:r>
              <w:rPr>
                <w:rFonts w:hint="eastAsia" w:ascii="仿宋_GB2312" w:eastAsia="仿宋_GB2312"/>
                <w:bCs/>
                <w:color w:val="auto"/>
                <w:sz w:val="24"/>
                <w:szCs w:val="24"/>
                <w:lang w:bidi="ar"/>
              </w:rPr>
              <w:t>2.人力资源社会保障部门颁发的数据库系统工程师；</w:t>
            </w:r>
          </w:p>
          <w:p>
            <w:pPr>
              <w:adjustRightInd w:val="0"/>
              <w:snapToGrid w:val="0"/>
              <w:spacing w:line="400" w:lineRule="exact"/>
              <w:rPr>
                <w:rFonts w:ascii="仿宋_GB2312" w:eastAsia="仿宋_GB2312"/>
                <w:bCs/>
                <w:color w:val="auto"/>
                <w:sz w:val="24"/>
                <w:szCs w:val="24"/>
                <w:lang w:bidi="ar"/>
              </w:rPr>
            </w:pPr>
            <w:r>
              <w:rPr>
                <w:rFonts w:hint="eastAsia" w:ascii="仿宋_GB2312" w:eastAsia="仿宋_GB2312"/>
                <w:bCs/>
                <w:color w:val="auto"/>
                <w:sz w:val="24"/>
                <w:szCs w:val="24"/>
                <w:lang w:bidi="ar"/>
              </w:rPr>
              <w:t>3.人力资源社会保障部门颁发的咨询工程师（投资）；</w:t>
            </w:r>
          </w:p>
          <w:p>
            <w:pPr>
              <w:adjustRightInd w:val="0"/>
              <w:snapToGrid w:val="0"/>
              <w:spacing w:line="400" w:lineRule="exact"/>
              <w:rPr>
                <w:rFonts w:ascii="仿宋_GB2312" w:eastAsia="仿宋_GB2312"/>
                <w:bCs/>
                <w:color w:val="auto"/>
                <w:sz w:val="24"/>
                <w:szCs w:val="24"/>
                <w:lang w:bidi="ar"/>
              </w:rPr>
            </w:pPr>
            <w:r>
              <w:rPr>
                <w:rFonts w:hint="eastAsia" w:ascii="仿宋_GB2312" w:eastAsia="仿宋_GB2312"/>
                <w:bCs/>
                <w:color w:val="auto"/>
                <w:sz w:val="24"/>
                <w:szCs w:val="24"/>
                <w:lang w:bidi="ar"/>
              </w:rPr>
              <w:t>4.中国信息安全测评中心颁发的注册信息安全专业人员（CISP）；</w:t>
            </w:r>
          </w:p>
          <w:p>
            <w:pPr>
              <w:adjustRightInd w:val="0"/>
              <w:snapToGrid w:val="0"/>
              <w:spacing w:line="400" w:lineRule="exact"/>
              <w:rPr>
                <w:rFonts w:ascii="仿宋_GB2312" w:eastAsia="仿宋_GB2312"/>
                <w:bCs/>
                <w:color w:val="auto"/>
                <w:sz w:val="24"/>
                <w:szCs w:val="24"/>
                <w:lang w:bidi="ar"/>
              </w:rPr>
            </w:pPr>
            <w:r>
              <w:rPr>
                <w:rFonts w:hint="eastAsia" w:ascii="仿宋_GB2312" w:eastAsia="仿宋_GB2312"/>
                <w:bCs/>
                <w:color w:val="auto"/>
                <w:sz w:val="24"/>
                <w:szCs w:val="24"/>
                <w:lang w:bidi="ar"/>
              </w:rPr>
              <w:t>5.中国网络安全审查技术与认证中心颁发的信息安全保障人员认证（CISAW）证书。</w:t>
            </w:r>
          </w:p>
          <w:p>
            <w:pPr>
              <w:adjustRightInd w:val="0"/>
              <w:snapToGrid w:val="0"/>
              <w:spacing w:line="400" w:lineRule="exact"/>
              <w:rPr>
                <w:rFonts w:ascii="仿宋_GB2312" w:eastAsia="仿宋_GB2312"/>
                <w:bCs/>
                <w:color w:val="auto"/>
                <w:sz w:val="24"/>
                <w:szCs w:val="24"/>
                <w:lang w:bidi="ar"/>
              </w:rPr>
            </w:pPr>
            <w:r>
              <w:rPr>
                <w:rFonts w:hint="eastAsia" w:ascii="仿宋_GB2312" w:eastAsia="仿宋_GB2312"/>
                <w:bCs/>
                <w:color w:val="auto"/>
                <w:sz w:val="24"/>
                <w:szCs w:val="24"/>
                <w:lang w:bidi="ar"/>
              </w:rPr>
              <w:t>每项得1分，最高5分。（提供有效的证书及社保证明文件并加盖公章）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69" w:type="dxa"/>
            <w:gridSpan w:val="2"/>
            <w:noWrap/>
            <w:vAlign w:val="center"/>
          </w:tcPr>
          <w:p>
            <w:pPr>
              <w:adjustRightInd w:val="0"/>
              <w:snapToGrid w:val="0"/>
              <w:spacing w:line="400" w:lineRule="exact"/>
              <w:jc w:val="center"/>
              <w:rPr>
                <w:rFonts w:hint="eastAsia" w:ascii="仿宋_GB2312" w:eastAsia="仿宋_GB2312"/>
                <w:b w:val="0"/>
                <w:bCs w:val="0"/>
                <w:color w:val="auto"/>
                <w:sz w:val="24"/>
                <w:szCs w:val="24"/>
                <w:lang w:bidi="ar"/>
              </w:rPr>
            </w:pPr>
            <w:r>
              <w:rPr>
                <w:rFonts w:hint="eastAsia" w:ascii="仿宋_GB2312" w:eastAsia="仿宋_GB2312"/>
                <w:b w:val="0"/>
                <w:bCs w:val="0"/>
                <w:color w:val="auto"/>
                <w:sz w:val="24"/>
                <w:szCs w:val="24"/>
                <w:lang w:bidi="ar"/>
              </w:rPr>
              <w:t>拟派项目</w:t>
            </w:r>
          </w:p>
          <w:p>
            <w:pPr>
              <w:adjustRightInd w:val="0"/>
              <w:snapToGrid w:val="0"/>
              <w:spacing w:line="400" w:lineRule="exact"/>
              <w:jc w:val="center"/>
              <w:rPr>
                <w:rFonts w:ascii="仿宋_GB2312" w:eastAsia="仿宋_GB2312"/>
                <w:b w:val="0"/>
                <w:bCs w:val="0"/>
                <w:color w:val="auto"/>
                <w:sz w:val="24"/>
                <w:szCs w:val="24"/>
                <w:lang w:bidi="ar"/>
              </w:rPr>
            </w:pPr>
            <w:r>
              <w:rPr>
                <w:rFonts w:hint="eastAsia" w:ascii="仿宋_GB2312" w:eastAsia="仿宋_GB2312"/>
                <w:b w:val="0"/>
                <w:bCs w:val="0"/>
                <w:color w:val="auto"/>
                <w:sz w:val="24"/>
                <w:szCs w:val="24"/>
                <w:lang w:bidi="ar"/>
              </w:rPr>
              <w:t>负责人代表情况</w:t>
            </w:r>
          </w:p>
        </w:tc>
        <w:tc>
          <w:tcPr>
            <w:tcW w:w="6657" w:type="dxa"/>
            <w:noWrap/>
            <w:vAlign w:val="center"/>
          </w:tcPr>
          <w:p>
            <w:pPr>
              <w:adjustRightInd w:val="0"/>
              <w:snapToGrid w:val="0"/>
              <w:spacing w:line="400" w:lineRule="exact"/>
              <w:rPr>
                <w:rFonts w:ascii="仿宋_GB2312" w:eastAsia="仿宋_GB2312"/>
                <w:bCs/>
                <w:color w:val="auto"/>
                <w:sz w:val="24"/>
                <w:szCs w:val="24"/>
                <w:lang w:bidi="ar"/>
              </w:rPr>
            </w:pPr>
            <w:r>
              <w:rPr>
                <w:rFonts w:hint="eastAsia" w:ascii="仿宋_GB2312" w:eastAsia="仿宋_GB2312"/>
                <w:bCs/>
                <w:color w:val="auto"/>
                <w:sz w:val="24"/>
                <w:szCs w:val="24"/>
                <w:lang w:bidi="ar"/>
              </w:rPr>
              <w:t>拟派项目负责人代表具有人力资源和社会保障部门颁发的信息系统监理师的基础上具有以下证书：</w:t>
            </w:r>
          </w:p>
          <w:p>
            <w:pPr>
              <w:adjustRightInd w:val="0"/>
              <w:snapToGrid w:val="0"/>
              <w:spacing w:line="400" w:lineRule="exact"/>
              <w:rPr>
                <w:rFonts w:ascii="仿宋_GB2312" w:eastAsia="仿宋_GB2312"/>
                <w:bCs/>
                <w:color w:val="auto"/>
                <w:sz w:val="24"/>
                <w:szCs w:val="24"/>
                <w:lang w:bidi="ar"/>
              </w:rPr>
            </w:pPr>
            <w:r>
              <w:rPr>
                <w:rFonts w:hint="eastAsia" w:ascii="仿宋_GB2312" w:eastAsia="仿宋_GB2312"/>
                <w:bCs/>
                <w:color w:val="auto"/>
                <w:sz w:val="24"/>
                <w:szCs w:val="24"/>
                <w:lang w:bidi="ar"/>
              </w:rPr>
              <w:t>1.人力资源社会保障部门颁发的软件评测师；</w:t>
            </w:r>
          </w:p>
          <w:p>
            <w:pPr>
              <w:adjustRightInd w:val="0"/>
              <w:snapToGrid w:val="0"/>
              <w:spacing w:line="400" w:lineRule="exact"/>
              <w:rPr>
                <w:rFonts w:ascii="仿宋_GB2312" w:eastAsia="仿宋_GB2312"/>
                <w:bCs/>
                <w:color w:val="auto"/>
                <w:sz w:val="24"/>
                <w:szCs w:val="24"/>
                <w:lang w:bidi="ar"/>
              </w:rPr>
            </w:pPr>
            <w:r>
              <w:rPr>
                <w:rFonts w:hint="eastAsia" w:ascii="仿宋_GB2312" w:eastAsia="仿宋_GB2312"/>
                <w:bCs/>
                <w:color w:val="auto"/>
                <w:sz w:val="24"/>
                <w:szCs w:val="24"/>
                <w:lang w:bidi="ar"/>
              </w:rPr>
              <w:t>2.人力资源社会保障部门颁发的信息系统项目管理师；</w:t>
            </w:r>
          </w:p>
          <w:p>
            <w:pPr>
              <w:adjustRightInd w:val="0"/>
              <w:snapToGrid w:val="0"/>
              <w:spacing w:line="400" w:lineRule="exact"/>
              <w:rPr>
                <w:rFonts w:ascii="仿宋_GB2312" w:eastAsia="仿宋_GB2312"/>
                <w:bCs/>
                <w:color w:val="auto"/>
                <w:sz w:val="24"/>
                <w:szCs w:val="24"/>
                <w:lang w:bidi="ar"/>
              </w:rPr>
            </w:pPr>
            <w:r>
              <w:rPr>
                <w:rFonts w:hint="eastAsia" w:ascii="仿宋_GB2312" w:eastAsia="仿宋_GB2312"/>
                <w:bCs/>
                <w:color w:val="auto"/>
                <w:sz w:val="24"/>
                <w:szCs w:val="24"/>
                <w:lang w:bidi="ar"/>
              </w:rPr>
              <w:t>3.人力资源社会保障部门颁发的数据库系统工程师证书；</w:t>
            </w:r>
          </w:p>
          <w:p>
            <w:pPr>
              <w:adjustRightInd w:val="0"/>
              <w:snapToGrid w:val="0"/>
              <w:spacing w:line="400" w:lineRule="exact"/>
              <w:rPr>
                <w:rFonts w:ascii="仿宋_GB2312" w:eastAsia="仿宋_GB2312"/>
                <w:bCs/>
                <w:color w:val="auto"/>
                <w:sz w:val="24"/>
                <w:szCs w:val="24"/>
                <w:lang w:bidi="ar"/>
              </w:rPr>
            </w:pPr>
            <w:r>
              <w:rPr>
                <w:rFonts w:hint="eastAsia" w:ascii="仿宋_GB2312" w:eastAsia="仿宋_GB2312"/>
                <w:bCs/>
                <w:color w:val="auto"/>
                <w:sz w:val="24"/>
                <w:szCs w:val="24"/>
                <w:lang w:bidi="ar"/>
              </w:rPr>
              <w:t>4.中国计算机软件专业技术资格和水平考试委员会颁发的高级程序员。</w:t>
            </w:r>
          </w:p>
          <w:p>
            <w:pPr>
              <w:adjustRightInd w:val="0"/>
              <w:snapToGrid w:val="0"/>
              <w:spacing w:line="400" w:lineRule="exact"/>
              <w:rPr>
                <w:rFonts w:ascii="仿宋_GB2312" w:eastAsia="仿宋_GB2312"/>
                <w:bCs/>
                <w:color w:val="auto"/>
                <w:sz w:val="24"/>
                <w:szCs w:val="24"/>
                <w:lang w:bidi="ar"/>
              </w:rPr>
            </w:pPr>
            <w:r>
              <w:rPr>
                <w:rFonts w:hint="eastAsia" w:ascii="仿宋_GB2312" w:eastAsia="仿宋_GB2312"/>
                <w:bCs/>
                <w:color w:val="auto"/>
                <w:sz w:val="24"/>
                <w:szCs w:val="24"/>
                <w:lang w:bidi="ar"/>
              </w:rPr>
              <w:t>每项得1分，最高4分。（提供有效的证书及社保证明文件并加盖公章）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2269" w:type="dxa"/>
            <w:gridSpan w:val="2"/>
            <w:noWrap/>
            <w:vAlign w:val="center"/>
          </w:tcPr>
          <w:p>
            <w:pPr>
              <w:adjustRightInd w:val="0"/>
              <w:snapToGrid w:val="0"/>
              <w:spacing w:line="400" w:lineRule="exact"/>
              <w:jc w:val="center"/>
              <w:rPr>
                <w:rFonts w:ascii="仿宋_GB2312" w:eastAsia="仿宋_GB2312"/>
                <w:b w:val="0"/>
                <w:bCs w:val="0"/>
                <w:color w:val="auto"/>
                <w:sz w:val="24"/>
                <w:szCs w:val="24"/>
                <w:lang w:bidi="ar"/>
              </w:rPr>
            </w:pPr>
            <w:r>
              <w:rPr>
                <w:rFonts w:hint="eastAsia" w:ascii="仿宋_GB2312" w:eastAsia="仿宋_GB2312"/>
                <w:b w:val="0"/>
                <w:bCs w:val="0"/>
                <w:color w:val="auto"/>
                <w:sz w:val="24"/>
                <w:szCs w:val="24"/>
                <w:lang w:bidi="ar"/>
              </w:rPr>
              <w:t>拟投入本项目的服务团队组成人员（除项目负责人和项目负责人代表外）</w:t>
            </w:r>
          </w:p>
        </w:tc>
        <w:tc>
          <w:tcPr>
            <w:tcW w:w="6657" w:type="dxa"/>
            <w:noWrap/>
            <w:vAlign w:val="center"/>
          </w:tcPr>
          <w:p>
            <w:pPr>
              <w:adjustRightInd w:val="0"/>
              <w:snapToGrid w:val="0"/>
              <w:spacing w:line="400" w:lineRule="exact"/>
              <w:rPr>
                <w:rFonts w:ascii="仿宋_GB2312" w:eastAsia="仿宋_GB2312"/>
                <w:bCs/>
                <w:color w:val="auto"/>
                <w:sz w:val="24"/>
                <w:szCs w:val="24"/>
                <w:lang w:bidi="ar"/>
              </w:rPr>
            </w:pPr>
            <w:r>
              <w:rPr>
                <w:rFonts w:hint="eastAsia" w:ascii="仿宋_GB2312" w:eastAsia="仿宋_GB2312"/>
                <w:bCs/>
                <w:color w:val="auto"/>
                <w:sz w:val="24"/>
                <w:szCs w:val="24"/>
                <w:lang w:bidi="ar"/>
              </w:rPr>
              <w:t>拟投入本项目的服务团队组成人员（除项目负责人和项目负责人代表）具有人力资源和社会保障部门颁发的信息系统监理师证书的基础上，具有其他计算机技术与软件专业技术资格中级及以上专项证书的，每有一人加1分，最高6分。每类证书多人和每人多本证书不重复计分。</w:t>
            </w:r>
          </w:p>
          <w:p>
            <w:pPr>
              <w:adjustRightInd w:val="0"/>
              <w:snapToGrid w:val="0"/>
              <w:spacing w:line="400" w:lineRule="exact"/>
              <w:rPr>
                <w:rFonts w:ascii="仿宋_GB2312" w:eastAsia="仿宋_GB2312"/>
                <w:bCs/>
                <w:color w:val="auto"/>
                <w:sz w:val="24"/>
                <w:szCs w:val="24"/>
                <w:lang w:bidi="ar"/>
              </w:rPr>
            </w:pPr>
            <w:r>
              <w:rPr>
                <w:rFonts w:hint="eastAsia" w:ascii="仿宋_GB2312" w:eastAsia="仿宋_GB2312"/>
                <w:bCs/>
                <w:color w:val="auto"/>
                <w:sz w:val="24"/>
                <w:szCs w:val="24"/>
                <w:lang w:bidi="ar"/>
              </w:rPr>
              <w:t>（提供有效的证书及社保证明文件并加盖公章）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269" w:type="dxa"/>
            <w:gridSpan w:val="2"/>
            <w:noWrap/>
            <w:vAlign w:val="center"/>
          </w:tcPr>
          <w:p>
            <w:pPr>
              <w:adjustRightInd w:val="0"/>
              <w:snapToGrid w:val="0"/>
              <w:spacing w:line="400" w:lineRule="exact"/>
              <w:jc w:val="center"/>
              <w:rPr>
                <w:rFonts w:ascii="仿宋_GB2312" w:eastAsia="仿宋_GB2312"/>
                <w:b/>
                <w:bCs w:val="0"/>
                <w:color w:val="auto"/>
                <w:sz w:val="24"/>
                <w:szCs w:val="24"/>
                <w:lang w:bidi="ar"/>
              </w:rPr>
            </w:pPr>
            <w:r>
              <w:rPr>
                <w:rFonts w:hint="eastAsia" w:ascii="仿宋_GB2312" w:eastAsia="仿宋_GB2312"/>
                <w:b w:val="0"/>
                <w:bCs/>
                <w:color w:val="auto"/>
                <w:sz w:val="24"/>
                <w:szCs w:val="24"/>
                <w:lang w:bidi="ar"/>
              </w:rPr>
              <w:t>公司整体经营状况、技术力量等</w:t>
            </w:r>
          </w:p>
        </w:tc>
        <w:tc>
          <w:tcPr>
            <w:tcW w:w="6657" w:type="dxa"/>
            <w:noWrap/>
            <w:vAlign w:val="center"/>
          </w:tcPr>
          <w:p>
            <w:pPr>
              <w:adjustRightInd w:val="0"/>
              <w:snapToGrid w:val="0"/>
              <w:spacing w:line="400" w:lineRule="exact"/>
              <w:rPr>
                <w:rFonts w:ascii="仿宋_GB2312" w:eastAsia="仿宋_GB2312"/>
                <w:bCs/>
                <w:color w:val="auto"/>
                <w:sz w:val="24"/>
                <w:szCs w:val="24"/>
                <w:lang w:bidi="ar"/>
              </w:rPr>
            </w:pPr>
            <w:r>
              <w:rPr>
                <w:rFonts w:hint="eastAsia" w:ascii="仿宋_GB2312" w:hAnsi="Calibri" w:eastAsia="仿宋_GB2312" w:cs="Times New Roman"/>
                <w:bCs/>
                <w:color w:val="auto"/>
                <w:spacing w:val="0"/>
                <w:sz w:val="24"/>
                <w:szCs w:val="24"/>
                <w:lang w:bidi="ar"/>
              </w:rPr>
              <w:t>1.具有有效的CNAS实验室认可证书（须具有应用软件的检测范围）的得</w:t>
            </w:r>
            <w:r>
              <w:rPr>
                <w:rFonts w:hint="eastAsia" w:ascii="仿宋_GB2312" w:eastAsia="仿宋_GB2312" w:cs="Times New Roman"/>
                <w:bCs/>
                <w:color w:val="auto"/>
                <w:spacing w:val="0"/>
                <w:sz w:val="24"/>
                <w:szCs w:val="24"/>
                <w:lang w:eastAsia="zh-CN" w:bidi="ar"/>
              </w:rPr>
              <w:t>3</w:t>
            </w:r>
            <w:r>
              <w:rPr>
                <w:rFonts w:hint="eastAsia" w:ascii="仿宋_GB2312" w:hAnsi="Calibri" w:eastAsia="仿宋_GB2312" w:cs="Times New Roman"/>
                <w:bCs/>
                <w:color w:val="auto"/>
                <w:spacing w:val="0"/>
                <w:sz w:val="24"/>
                <w:szCs w:val="24"/>
                <w:lang w:bidi="ar"/>
              </w:rPr>
              <w:t>分；</w:t>
            </w:r>
          </w:p>
          <w:p>
            <w:pPr>
              <w:adjustRightInd w:val="0"/>
              <w:snapToGrid w:val="0"/>
              <w:spacing w:line="400" w:lineRule="exact"/>
              <w:rPr>
                <w:rFonts w:ascii="仿宋_GB2312" w:eastAsia="仿宋_GB2312"/>
                <w:bCs/>
                <w:color w:val="auto"/>
                <w:sz w:val="24"/>
                <w:szCs w:val="24"/>
                <w:lang w:bidi="ar"/>
              </w:rPr>
            </w:pPr>
            <w:r>
              <w:rPr>
                <w:rFonts w:hint="eastAsia" w:ascii="仿宋_GB2312" w:eastAsia="仿宋_GB2312"/>
                <w:bCs/>
                <w:color w:val="auto"/>
                <w:sz w:val="24"/>
                <w:szCs w:val="24"/>
                <w:lang w:bidi="ar"/>
              </w:rPr>
              <w:t>2.参与现行&lt;&lt;信息技术服务监理&gt;&gt;国家标准（GB）编制工作，每参与一个标准编制的得1分，最高得2分（提供国家标准信息公共服务平台http://std.samr.gov.cn网站截图，未提供或以行业标准、团体标准代替，不符合条件的不得分。）；</w:t>
            </w:r>
          </w:p>
        </w:tc>
      </w:tr>
      <w:bookmarkEnd w:id="37"/>
    </w:tbl>
    <w:p>
      <w:pPr>
        <w:spacing w:line="360" w:lineRule="auto"/>
        <w:rPr>
          <w:rFonts w:ascii="仿宋" w:hAnsi="仿宋" w:eastAsia="仿宋"/>
          <w:b/>
          <w:bCs/>
          <w:color w:val="000000" w:themeColor="text1"/>
          <w:sz w:val="28"/>
          <w:szCs w:val="28"/>
          <w14:textFill>
            <w14:solidFill>
              <w14:schemeClr w14:val="tx1"/>
            </w14:solidFill>
          </w14:textFill>
        </w:rPr>
      </w:pPr>
    </w:p>
    <w:p>
      <w:pPr>
        <w:widowControl/>
        <w:jc w:val="left"/>
        <w:rPr>
          <w:rFonts w:ascii="仿宋" w:hAnsi="仿宋" w:eastAsia="仿宋" w:cs="仿宋"/>
          <w:b/>
          <w:bCs/>
          <w:color w:val="000000" w:themeColor="text1"/>
          <w:spacing w:val="30"/>
          <w:sz w:val="28"/>
          <w:szCs w:val="28"/>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p>
      <w:pPr>
        <w:pStyle w:val="31"/>
        <w:spacing w:before="120" w:after="120" w:line="360" w:lineRule="auto"/>
        <w:jc w:val="center"/>
        <w:outlineLvl w:val="0"/>
        <w:rPr>
          <w:rFonts w:hAnsi="宋体"/>
          <w:b/>
          <w:color w:val="000000" w:themeColor="text1"/>
          <w:sz w:val="36"/>
          <w:szCs w:val="36"/>
          <w14:textFill>
            <w14:solidFill>
              <w14:schemeClr w14:val="tx1"/>
            </w14:solidFill>
          </w14:textFill>
        </w:rPr>
      </w:pPr>
      <w:bookmarkStart w:id="48" w:name="_Toc26308"/>
      <w:r>
        <w:rPr>
          <w:rFonts w:hint="eastAsia" w:hAnsi="宋体"/>
          <w:b/>
          <w:color w:val="000000" w:themeColor="text1"/>
          <w:sz w:val="36"/>
          <w:szCs w:val="36"/>
          <w14:textFill>
            <w14:solidFill>
              <w14:schemeClr w14:val="tx1"/>
            </w14:solidFill>
          </w14:textFill>
        </w:rPr>
        <w:t>第五章浙江省政府采购合同主要条款指引</w:t>
      </w:r>
      <w:bookmarkEnd w:id="36"/>
      <w:bookmarkEnd w:id="48"/>
    </w:p>
    <w:p>
      <w:pPr>
        <w:rPr>
          <w:color w:val="000000" w:themeColor="text1"/>
          <w14:textFill>
            <w14:solidFill>
              <w14:schemeClr w14:val="tx1"/>
            </w14:solidFill>
          </w14:textFill>
        </w:rPr>
      </w:pPr>
    </w:p>
    <w:p>
      <w:pPr>
        <w:pStyle w:val="31"/>
        <w:snapToGrid w:val="0"/>
        <w:spacing w:before="120" w:after="120"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pPr>
        <w:pStyle w:val="31"/>
        <w:snapToGrid w:val="0"/>
        <w:spacing w:before="120" w:after="120"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pPr>
        <w:pStyle w:val="31"/>
        <w:adjustRightInd w:val="0"/>
        <w:snapToGrid w:val="0"/>
        <w:spacing w:before="120" w:after="120"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pPr>
        <w:pStyle w:val="31"/>
        <w:adjustRightInd w:val="0"/>
        <w:snapToGrid w:val="0"/>
        <w:spacing w:before="120" w:after="120"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pPr>
        <w:pStyle w:val="31"/>
        <w:adjustRightInd w:val="0"/>
        <w:snapToGrid w:val="0"/>
        <w:spacing w:before="120" w:after="120"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3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3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pPr>
              <w:pStyle w:val="432"/>
              <w:spacing w:after="120" w:line="460" w:lineRule="exact"/>
              <w:ind w:left="570"/>
              <w:rPr>
                <w:rFonts w:ascii="仿宋" w:hAnsi="仿宋" w:eastAsia="仿宋"/>
                <w:color w:val="000000" w:themeColor="text1"/>
                <w:kern w:val="2"/>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pPr>
        <w:pStyle w:val="31"/>
        <w:snapToGrid w:val="0"/>
        <w:spacing w:before="120" w:beforeLines="0" w:after="120"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adjustRightInd w:val="0"/>
        <w:snapToGrid w:val="0"/>
        <w:spacing w:before="120" w:after="120"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pPr>
        <w:pStyle w:val="31"/>
        <w:adjustRightInd w:val="0"/>
        <w:snapToGrid w:val="0"/>
        <w:spacing w:before="120" w:after="120"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pPr>
        <w:pStyle w:val="31"/>
        <w:adjustRightInd w:val="0"/>
        <w:snapToGrid w:val="0"/>
        <w:spacing w:before="120" w:after="120"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pPr>
        <w:pStyle w:val="31"/>
        <w:adjustRightInd w:val="0"/>
        <w:snapToGrid w:val="0"/>
        <w:spacing w:before="120" w:after="120"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pPr>
        <w:adjustRightInd w:val="0"/>
        <w:snapToGrid w:val="0"/>
        <w:spacing w:before="120" w:beforeLines="50" w:after="120"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pPr>
        <w:pStyle w:val="31"/>
        <w:adjustRightInd w:val="0"/>
        <w:snapToGrid w:val="0"/>
        <w:spacing w:before="120" w:after="120"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pPr>
        <w:pStyle w:val="31"/>
        <w:adjustRightInd w:val="0"/>
        <w:snapToGrid w:val="0"/>
        <w:spacing w:before="120" w:after="120"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pPr>
        <w:pStyle w:val="31"/>
        <w:adjustRightInd w:val="0"/>
        <w:snapToGrid w:val="0"/>
        <w:spacing w:before="120" w:after="120"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pPr>
        <w:pStyle w:val="31"/>
        <w:adjustRightInd w:val="0"/>
        <w:snapToGrid w:val="0"/>
        <w:spacing w:before="120" w:after="120"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pPr>
        <w:pStyle w:val="31"/>
        <w:adjustRightInd w:val="0"/>
        <w:snapToGrid w:val="0"/>
        <w:spacing w:before="120" w:after="120"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付款方式：（根据采购文件“第四部分商务要求表付款条件”内容填写）</w:t>
      </w:r>
    </w:p>
    <w:p>
      <w:pPr>
        <w:adjustRightInd w:val="0"/>
        <w:snapToGrid w:val="0"/>
        <w:spacing w:before="120" w:beforeLines="50" w:after="120"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pPr>
        <w:pStyle w:val="31"/>
        <w:adjustRightInd w:val="0"/>
        <w:snapToGrid w:val="0"/>
        <w:spacing w:before="120" w:after="120"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pPr>
        <w:pStyle w:val="31"/>
        <w:adjustRightInd w:val="0"/>
        <w:snapToGrid w:val="0"/>
        <w:spacing w:before="120" w:after="120"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甲方收到乙方提供的发票，结合验收情况，验收合格的，在15日内将采购资金支付到乙方约定账户。</w:t>
      </w:r>
    </w:p>
    <w:p>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pPr>
        <w:pStyle w:val="31"/>
        <w:adjustRightInd w:val="0"/>
        <w:snapToGrid w:val="0"/>
        <w:spacing w:before="120" w:after="120"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pPr>
        <w:pStyle w:val="31"/>
        <w:adjustRightInd w:val="0"/>
        <w:snapToGrid w:val="0"/>
        <w:spacing w:before="120" w:after="120"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adjustRightInd w:val="0"/>
        <w:snapToGrid w:val="0"/>
        <w:spacing w:before="120" w:after="120"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pPr>
        <w:pStyle w:val="31"/>
        <w:adjustRightInd w:val="0"/>
        <w:snapToGrid w:val="0"/>
        <w:spacing w:before="120" w:beforeLines="0" w:after="120"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pPr>
        <w:rPr>
          <w:color w:val="000000" w:themeColor="text1"/>
          <w:szCs w:val="30"/>
          <w14:textFill>
            <w14:solidFill>
              <w14:schemeClr w14:val="tx1"/>
            </w14:solidFill>
          </w14:textFill>
        </w:rPr>
      </w:pPr>
    </w:p>
    <w:p>
      <w:pPr>
        <w:pStyle w:val="31"/>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49" w:name="_Toc22013"/>
      <w:r>
        <w:rPr>
          <w:rFonts w:hint="eastAsia" w:hAnsi="宋体"/>
          <w:b/>
          <w:color w:val="000000" w:themeColor="text1"/>
          <w:sz w:val="36"/>
          <w:szCs w:val="36"/>
          <w14:textFill>
            <w14:solidFill>
              <w14:schemeClr w14:val="tx1"/>
            </w14:solidFill>
          </w14:textFill>
        </w:rPr>
        <w:t>第六章投标文件格式附件</w:t>
      </w:r>
      <w:bookmarkEnd w:id="49"/>
    </w:p>
    <w:p>
      <w:pPr>
        <w:pStyle w:val="31"/>
        <w:spacing w:before="120" w:after="120" w:line="360" w:lineRule="auto"/>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pPr>
        <w:snapToGrid w:val="0"/>
        <w:spacing w:before="120" w:beforeLines="50" w:after="50"/>
        <w:ind w:right="150"/>
        <w:jc w:val="right"/>
        <w:rPr>
          <w:rFonts w:ascii="仿宋" w:hAnsi="仿宋" w:eastAsia="仿宋"/>
          <w:bCs/>
          <w:color w:val="000000" w:themeColor="text1"/>
          <w:sz w:val="30"/>
          <w:szCs w:val="30"/>
          <w14:textFill>
            <w14:solidFill>
              <w14:schemeClr w14:val="tx1"/>
            </w14:solidFill>
          </w14:textFill>
        </w:rPr>
      </w:pPr>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bookmarkStart w:id="50" w:name="PO_1000000445_PM002_2"/>
      <w:r>
        <w:rPr>
          <w:rFonts w:hint="eastAsia" w:ascii="仿宋" w:hAnsi="仿宋" w:eastAsia="仿宋"/>
          <w:b/>
          <w:color w:val="000000" w:themeColor="text1"/>
          <w:spacing w:val="40"/>
          <w:sz w:val="52"/>
          <w:szCs w:val="52"/>
          <w14:textFill>
            <w14:solidFill>
              <w14:schemeClr w14:val="tx1"/>
            </w14:solidFill>
          </w14:textFill>
        </w:rPr>
        <w:t>省红十字会(本级)救在身边∙人道资源动员服务系统项目</w:t>
      </w:r>
      <w:bookmarkEnd w:id="50"/>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51" w:name="PO_15528_PM001_2"/>
      <w:r>
        <w:rPr>
          <w:rFonts w:hint="eastAsia" w:ascii="仿宋" w:hAnsi="仿宋" w:eastAsia="仿宋"/>
          <w:color w:val="000000" w:themeColor="text1"/>
          <w:sz w:val="36"/>
          <w:szCs w:val="36"/>
          <w14:textFill>
            <w14:solidFill>
              <w14:schemeClr w14:val="tx1"/>
            </w14:solidFill>
          </w14:textFill>
        </w:rPr>
        <w:t>ZZCG2023P-GK-133</w:t>
      </w:r>
      <w:bookmarkEnd w:id="51"/>
      <w:r>
        <w:rPr>
          <w:rFonts w:hint="eastAsia" w:ascii="仿宋" w:hAnsi="仿宋" w:eastAsia="仿宋"/>
          <w:color w:val="000000" w:themeColor="text1"/>
          <w:sz w:val="36"/>
          <w:szCs w:val="36"/>
          <w14:textFill>
            <w14:solidFill>
              <w14:schemeClr w14:val="tx1"/>
            </w14:solidFill>
          </w14:textFill>
        </w:rPr>
        <w:t>（标项  ）</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color w:val="000000" w:themeColor="text1"/>
          <w:sz w:val="36"/>
          <w:szCs w:val="36"/>
          <w14:textFill>
            <w14:solidFill>
              <w14:schemeClr w14:val="tx1"/>
            </w14:solidFill>
          </w14:textFill>
        </w:rPr>
        <w:t>1、</w:t>
      </w:r>
      <w:r>
        <w:rPr>
          <w:rFonts w:hint="eastAsia" w:ascii="仿宋" w:hAnsi="仿宋" w:eastAsia="仿宋"/>
          <w:b/>
          <w:bCs/>
          <w:color w:val="000000" w:themeColor="text1"/>
          <w:sz w:val="36"/>
          <w:szCs w:val="36"/>
          <w14:textFill>
            <w14:solidFill>
              <w14:schemeClr w14:val="tx1"/>
            </w14:solidFill>
          </w14:textFill>
        </w:rPr>
        <w:t>资格文件目录</w:t>
      </w:r>
    </w:p>
    <w:p>
      <w:pPr>
        <w:snapToGrid w:val="0"/>
        <w:spacing w:before="50" w:after="50"/>
        <w:rPr>
          <w:rFonts w:ascii="仿宋" w:hAnsi="仿宋" w:eastAsia="仿宋"/>
          <w:color w:val="000000" w:themeColor="text1"/>
          <w:sz w:val="30"/>
          <w:szCs w:val="30"/>
          <w14:textFill>
            <w14:solidFill>
              <w14:schemeClr w14:val="tx1"/>
            </w14:solidFill>
          </w14:textFill>
        </w:rPr>
      </w:pP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（1）投标声明书 (格式见附件2，含重大违法记录声明)；</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（2）法定代表人授权委托书(格式见附件3)；</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（4）联合投标协议书（若需要，格式见附件4）;</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（5）联合投标授权委托书（若需要，格式见附件5）;</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（6）分包意向协议（若需要，格式见附件6）</w:t>
      </w:r>
    </w:p>
    <w:p>
      <w:pPr>
        <w:snapToGrid w:val="0"/>
        <w:spacing w:line="460" w:lineRule="exact"/>
        <w:ind w:firstLine="588" w:firstLineChars="196"/>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（7）中小企业声明函（若需要，格式见附件7）；</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（8）残疾人福利企业声明函（若需要，格式见附件8）；</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（9）提供采购公告中符合</w:t>
      </w:r>
      <w:r>
        <w:rPr>
          <w:rFonts w:hint="eastAsia" w:ascii="仿宋" w:hAnsi="仿宋" w:eastAsia="仿宋"/>
          <w:bCs/>
          <w:color w:val="000000" w:themeColor="text1"/>
          <w:sz w:val="30"/>
          <w:szCs w:val="30"/>
          <w14:textFill>
            <w14:solidFill>
              <w14:schemeClr w14:val="tx1"/>
            </w14:solidFill>
          </w14:textFill>
        </w:rPr>
        <w:t>投标人特定条件要求的有效的</w:t>
      </w:r>
      <w:r>
        <w:rPr>
          <w:rFonts w:hint="eastAsia" w:ascii="仿宋" w:hAnsi="仿宋" w:eastAsia="仿宋"/>
          <w:color w:val="000000" w:themeColor="text1"/>
          <w:sz w:val="30"/>
          <w:szCs w:val="30"/>
          <w14:textFill>
            <w14:solidFill>
              <w14:schemeClr w14:val="tx1"/>
            </w14:solidFill>
          </w14:textFill>
        </w:rPr>
        <w:t>其他资质复印件并加盖公司公章及需要说明的资料。</w:t>
      </w:r>
    </w:p>
    <w:p>
      <w:pPr>
        <w:pStyle w:val="34"/>
        <w:snapToGrid w:val="0"/>
        <w:spacing w:after="120" w:line="460" w:lineRule="exact"/>
        <w:ind w:left="5250" w:firstLine="600" w:firstLineChars="200"/>
        <w:rPr>
          <w:rFonts w:ascii="仿宋" w:hAnsi="仿宋" w:eastAsia="仿宋"/>
          <w:color w:val="000000" w:themeColor="text1"/>
          <w:sz w:val="30"/>
          <w:szCs w:val="30"/>
          <w14:textFill>
            <w14:solidFill>
              <w14:schemeClr w14:val="tx1"/>
            </w14:solidFill>
          </w14:textFill>
        </w:rPr>
      </w:pP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附件2：</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 标 声 明 书</w:t>
      </w: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致浙江省政府采购中心：</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u w:val="single"/>
          <w14:textFill>
            <w14:solidFill>
              <w14:schemeClr w14:val="tx1"/>
            </w14:solidFill>
          </w14:textFill>
        </w:rPr>
        <w:t>（投标人名称）</w:t>
      </w:r>
      <w:r>
        <w:rPr>
          <w:rFonts w:hint="eastAsia" w:ascii="仿宋" w:hAnsi="仿宋" w:eastAsia="仿宋"/>
          <w:color w:val="000000" w:themeColor="text1"/>
          <w:sz w:val="30"/>
          <w:szCs w:val="30"/>
          <w14:textFill>
            <w14:solidFill>
              <w14:schemeClr w14:val="tx1"/>
            </w14:solidFill>
          </w14:textFill>
        </w:rPr>
        <w:t>系中华人民共和国合法企业，经营地址</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我</w:t>
      </w:r>
      <w:r>
        <w:rPr>
          <w:rFonts w:hint="eastAsia" w:ascii="仿宋" w:hAnsi="仿宋" w:eastAsia="仿宋"/>
          <w:color w:val="000000" w:themeColor="text1"/>
          <w:sz w:val="30"/>
          <w:szCs w:val="30"/>
          <w:u w:val="single"/>
          <w14:textFill>
            <w14:solidFill>
              <w14:schemeClr w14:val="tx1"/>
            </w14:solidFill>
          </w14:textFill>
        </w:rPr>
        <w:t>（姓名）</w:t>
      </w:r>
      <w:r>
        <w:rPr>
          <w:rFonts w:hint="eastAsia" w:ascii="仿宋" w:hAnsi="仿宋" w:eastAsia="仿宋"/>
          <w:color w:val="000000" w:themeColor="text1"/>
          <w:sz w:val="30"/>
          <w:szCs w:val="30"/>
          <w14:textFill>
            <w14:solidFill>
              <w14:schemeClr w14:val="tx1"/>
            </w14:solidFill>
          </w14:textFill>
        </w:rPr>
        <w:t>系</w:t>
      </w:r>
      <w:r>
        <w:rPr>
          <w:rFonts w:hint="eastAsia" w:ascii="仿宋" w:hAnsi="仿宋" w:eastAsia="仿宋"/>
          <w:color w:val="000000" w:themeColor="text1"/>
          <w:sz w:val="30"/>
          <w:szCs w:val="30"/>
          <w:u w:val="single"/>
          <w14:textFill>
            <w14:solidFill>
              <w14:schemeClr w14:val="tx1"/>
            </w14:solidFill>
          </w14:textFill>
        </w:rPr>
        <w:t>（投标人名称）</w:t>
      </w:r>
      <w:r>
        <w:rPr>
          <w:rFonts w:hint="eastAsia" w:ascii="仿宋" w:hAnsi="仿宋" w:eastAsia="仿宋"/>
          <w:color w:val="000000" w:themeColor="text1"/>
          <w:sz w:val="30"/>
          <w:szCs w:val="30"/>
          <w14:textFill>
            <w14:solidFill>
              <w14:schemeClr w14:val="tx1"/>
            </w14:solidFill>
          </w14:textFill>
        </w:rPr>
        <w:t>的法定代表人，我方愿意参加贵方组织的</w:t>
      </w:r>
      <w:r>
        <w:rPr>
          <w:rFonts w:hint="eastAsia" w:ascii="仿宋" w:hAnsi="仿宋" w:eastAsia="仿宋"/>
          <w:color w:val="000000" w:themeColor="text1"/>
          <w:sz w:val="30"/>
          <w:szCs w:val="30"/>
          <w:u w:val="single"/>
          <w14:textFill>
            <w14:solidFill>
              <w14:schemeClr w14:val="tx1"/>
            </w14:solidFill>
          </w14:textFill>
        </w:rPr>
        <w:t>（招标项目名称）（编号为</w:t>
      </w:r>
      <w:bookmarkStart w:id="52" w:name="PO_15528_PM001_3"/>
      <w:r>
        <w:rPr>
          <w:rFonts w:hint="eastAsia" w:ascii="仿宋" w:hAnsi="仿宋" w:eastAsia="仿宋"/>
          <w:color w:val="000000" w:themeColor="text1"/>
          <w:sz w:val="30"/>
          <w:szCs w:val="30"/>
          <w:u w:val="single"/>
          <w14:textFill>
            <w14:solidFill>
              <w14:schemeClr w14:val="tx1"/>
            </w14:solidFill>
          </w14:textFill>
        </w:rPr>
        <w:t>ZZCG2023P-GK-133</w:t>
      </w:r>
      <w:bookmarkEnd w:id="52"/>
      <w:r>
        <w:rPr>
          <w:rFonts w:hint="eastAsia" w:ascii="仿宋" w:hAnsi="仿宋" w:eastAsia="仿宋"/>
          <w:color w:val="000000" w:themeColor="text1"/>
          <w:sz w:val="30"/>
          <w:szCs w:val="30"/>
          <w:u w:val="single"/>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的投标，为此，我方就本次投标有关事项郑重声明如下：</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3.若中标，我方将按招标文件规定履行合同责任和义务。</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5.投标文件自开标日起有效期为90天。</w:t>
      </w:r>
    </w:p>
    <w:p>
      <w:pPr>
        <w:snapToGrid w:val="0"/>
        <w:spacing w:line="460" w:lineRule="exact"/>
        <w:ind w:firstLine="590" w:firstLineChars="196"/>
        <w:jc w:val="left"/>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法定代表人签名（或签名章）：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ind w:firstLine="150" w:firstLineChar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附件3：</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法定代表人授权委托书</w:t>
      </w:r>
    </w:p>
    <w:p>
      <w:pPr>
        <w:snapToGrid w:val="0"/>
        <w:spacing w:before="120" w:beforeLines="50" w:after="50"/>
        <w:jc w:val="center"/>
        <w:rPr>
          <w:rFonts w:ascii="仿宋" w:hAnsi="仿宋" w:eastAsia="仿宋"/>
          <w:b/>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浙江省政府采购中心：</w:t>
      </w:r>
    </w:p>
    <w:p>
      <w:pPr>
        <w:snapToGrid w:val="0"/>
        <w:spacing w:before="120" w:beforeLines="50" w:after="50" w:line="460" w:lineRule="exact"/>
        <w:ind w:firstLine="900" w:firstLineChars="3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我</w:t>
      </w:r>
      <w:r>
        <w:rPr>
          <w:rFonts w:hint="eastAsia" w:ascii="仿宋" w:hAnsi="仿宋" w:eastAsia="仿宋"/>
          <w:color w:val="000000" w:themeColor="text1"/>
          <w:sz w:val="30"/>
          <w:szCs w:val="30"/>
          <w:u w:val="single"/>
          <w14:textFill>
            <w14:solidFill>
              <w14:schemeClr w14:val="tx1"/>
            </w14:solidFill>
          </w14:textFill>
        </w:rPr>
        <w:t>（姓名）</w:t>
      </w:r>
      <w:r>
        <w:rPr>
          <w:rFonts w:hint="eastAsia" w:ascii="仿宋" w:hAnsi="仿宋" w:eastAsia="仿宋"/>
          <w:color w:val="000000" w:themeColor="text1"/>
          <w:sz w:val="30"/>
          <w:szCs w:val="30"/>
          <w14:textFill>
            <w14:solidFill>
              <w14:schemeClr w14:val="tx1"/>
            </w14:solidFill>
          </w14:textFill>
        </w:rPr>
        <w:t>系</w:t>
      </w:r>
      <w:r>
        <w:rPr>
          <w:rFonts w:hint="eastAsia" w:ascii="仿宋" w:hAnsi="仿宋" w:eastAsia="仿宋"/>
          <w:color w:val="000000" w:themeColor="text1"/>
          <w:sz w:val="30"/>
          <w:szCs w:val="30"/>
          <w:u w:val="single"/>
          <w14:textFill>
            <w14:solidFill>
              <w14:schemeClr w14:val="tx1"/>
            </w14:solidFill>
          </w14:textFill>
        </w:rPr>
        <w:t>（投标人名称）</w:t>
      </w:r>
      <w:r>
        <w:rPr>
          <w:rFonts w:hint="eastAsia" w:ascii="仿宋" w:hAnsi="仿宋" w:eastAsia="仿宋"/>
          <w:color w:val="000000" w:themeColor="text1"/>
          <w:sz w:val="30"/>
          <w:szCs w:val="30"/>
          <w14:textFill>
            <w14:solidFill>
              <w14:schemeClr w14:val="tx1"/>
            </w14:solidFill>
          </w14:textFill>
        </w:rPr>
        <w:t>的法定代表人，现授权委托本单位在职职工</w:t>
      </w:r>
      <w:r>
        <w:rPr>
          <w:rFonts w:hint="eastAsia" w:ascii="仿宋" w:hAnsi="仿宋" w:eastAsia="仿宋"/>
          <w:color w:val="000000" w:themeColor="text1"/>
          <w:sz w:val="30"/>
          <w:szCs w:val="30"/>
          <w:u w:val="single"/>
          <w14:textFill>
            <w14:solidFill>
              <w14:schemeClr w14:val="tx1"/>
            </w14:solidFill>
          </w14:textFill>
        </w:rPr>
        <w:t xml:space="preserve"> （姓名）</w:t>
      </w:r>
      <w:r>
        <w:rPr>
          <w:rFonts w:hint="eastAsia" w:ascii="仿宋" w:hAnsi="仿宋" w:eastAsia="仿宋"/>
          <w:color w:val="000000" w:themeColor="text1"/>
          <w:sz w:val="30"/>
          <w:szCs w:val="30"/>
          <w14:textFill>
            <w14:solidFill>
              <w14:schemeClr w14:val="tx1"/>
            </w14:solidFill>
          </w14:textFill>
        </w:rPr>
        <w:t>为授权代表，以我方的名义参加项目编号：</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项目名称：</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授权代表无转委托权，特此委托。</w:t>
      </w:r>
    </w:p>
    <w:p>
      <w:pPr>
        <w:snapToGrid w:val="0"/>
        <w:spacing w:before="120" w:beforeLines="50" w:after="50" w:line="460" w:lineRule="exact"/>
        <w:ind w:firstLine="480"/>
        <w:rPr>
          <w:rFonts w:ascii="仿宋" w:hAnsi="仿宋" w:eastAsia="仿宋"/>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职务：</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联系方式：</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邮箱：</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传真：</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授权代表身份证号码：</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法定代表人签名（或签名章）：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职务：</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联系方式：</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pPr>
        <w:snapToGrid w:val="0"/>
        <w:spacing w:before="120" w:beforeLines="50" w:after="50" w:line="460" w:lineRule="exact"/>
        <w:ind w:firstLine="6150" w:firstLineChars="2050"/>
        <w:rPr>
          <w:rFonts w:ascii="仿宋" w:hAnsi="仿宋" w:eastAsia="仿宋"/>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pPr>
        <w:tabs>
          <w:tab w:val="left" w:pos="606"/>
        </w:tabs>
        <w:rPr>
          <w:rFonts w:ascii="仿宋" w:hAnsi="仿宋" w:eastAsia="仿宋"/>
          <w:color w:val="000000" w:themeColor="text1"/>
          <w:spacing w:val="2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附件4：</w:t>
      </w:r>
    </w:p>
    <w:p>
      <w:pPr>
        <w:pStyle w:val="2"/>
        <w:overflowPunct w:val="0"/>
        <w:spacing w:line="360" w:lineRule="auto"/>
        <w:ind w:firstLine="0"/>
        <w:jc w:val="center"/>
        <w:rPr>
          <w:rFonts w:ascii="仿宋" w:hAnsi="仿宋" w:eastAsia="仿宋"/>
          <w:b/>
          <w:color w:val="000000" w:themeColor="text1"/>
          <w:spacing w:val="40"/>
          <w:kern w:val="0"/>
          <w:sz w:val="30"/>
          <w:szCs w:val="30"/>
          <w14:textFill>
            <w14:solidFill>
              <w14:schemeClr w14:val="tx1"/>
            </w14:solidFill>
          </w14:textFill>
        </w:rPr>
      </w:pPr>
      <w:r>
        <w:rPr>
          <w:rFonts w:hint="eastAsia" w:ascii="仿宋" w:hAnsi="仿宋" w:eastAsia="仿宋"/>
          <w:b/>
          <w:color w:val="000000" w:themeColor="text1"/>
          <w:spacing w:val="40"/>
          <w:kern w:val="0"/>
          <w:sz w:val="30"/>
          <w:szCs w:val="30"/>
          <w14:textFill>
            <w14:solidFill>
              <w14:schemeClr w14:val="tx1"/>
            </w14:solidFill>
          </w14:textFill>
        </w:rPr>
        <w:t>联合投标协议书</w:t>
      </w:r>
    </w:p>
    <w:p>
      <w:pPr>
        <w:pStyle w:val="2"/>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甲方：</w:t>
      </w:r>
    </w:p>
    <w:p>
      <w:pPr>
        <w:pStyle w:val="2"/>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乙方：</w:t>
      </w:r>
    </w:p>
    <w:p>
      <w:pPr>
        <w:pStyle w:val="2"/>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（如果有的话，可按甲、乙、丙、丁…序列增加）</w:t>
      </w:r>
    </w:p>
    <w:p>
      <w:pPr>
        <w:pStyle w:val="2"/>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各方经协商，就响应 组织实施的编号为号的招标活动联合进行投标之事宜，达成如下协议：</w:t>
      </w:r>
    </w:p>
    <w:p>
      <w:pPr>
        <w:pStyle w:val="2"/>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一、各方一致决定，以</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为主办人进行投标，并按照招标文件的规定分别提交资格文件。</w:t>
      </w:r>
    </w:p>
    <w:p>
      <w:pPr>
        <w:pStyle w:val="2"/>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2"/>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三、联合投标其余各方保证对主办人为响应本次招标而提供的产品和服务提供全部质量保证及售后服务支持。</w:t>
      </w:r>
    </w:p>
    <w:p>
      <w:pPr>
        <w:pStyle w:val="2"/>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四、本次联合投标中，甲方承担的工作和义务为:</w:t>
      </w:r>
    </w:p>
    <w:p>
      <w:pPr>
        <w:pStyle w:val="2"/>
        <w:overflowPunct w:val="0"/>
        <w:spacing w:line="460" w:lineRule="exact"/>
        <w:ind w:firstLine="642" w:firstLineChars="214"/>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u w:val="single"/>
          <w14:textFill>
            <w14:solidFill>
              <w14:schemeClr w14:val="tx1"/>
            </w14:solidFill>
          </w14:textFill>
        </w:rPr>
        <w:t xml:space="preserve">                                             </w:t>
      </w:r>
    </w:p>
    <w:p>
      <w:pPr>
        <w:pStyle w:val="2"/>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乙方承担的工作和义务为：</w:t>
      </w:r>
    </w:p>
    <w:p>
      <w:pPr>
        <w:pStyle w:val="2"/>
        <w:overflowPunct w:val="0"/>
        <w:spacing w:line="460" w:lineRule="exact"/>
        <w:ind w:firstLine="642" w:firstLineChars="214"/>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u w:val="single"/>
          <w14:textFill>
            <w14:solidFill>
              <w14:schemeClr w14:val="tx1"/>
            </w14:solidFill>
          </w14:textFill>
        </w:rPr>
        <w:t xml:space="preserve">                                             </w:t>
      </w:r>
    </w:p>
    <w:p>
      <w:pPr>
        <w:pStyle w:val="2"/>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）的合同份额占到合同总金额</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）的合同份额占到合同总金额</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w:t>
      </w:r>
    </w:p>
    <w:p>
      <w:pPr>
        <w:pStyle w:val="2"/>
        <w:overflowPunct w:val="0"/>
        <w:spacing w:line="460" w:lineRule="exact"/>
        <w:ind w:firstLine="642" w:firstLineChars="214"/>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五、有关本次联合投标的其他事宜：</w:t>
      </w:r>
      <w:r>
        <w:rPr>
          <w:rFonts w:hint="eastAsia" w:ascii="仿宋" w:hAnsi="仿宋" w:eastAsia="仿宋"/>
          <w:color w:val="000000" w:themeColor="text1"/>
          <w:sz w:val="30"/>
          <w:szCs w:val="30"/>
          <w:u w:val="single"/>
          <w14:textFill>
            <w14:solidFill>
              <w14:schemeClr w14:val="tx1"/>
            </w14:solidFill>
          </w14:textFill>
        </w:rPr>
        <w:t xml:space="preserve">             </w:t>
      </w:r>
    </w:p>
    <w:p>
      <w:pPr>
        <w:pStyle w:val="2"/>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六、本协议提交招标方后，联合投标各方不得以任何形式对上述实质内容进行修改或撤销。</w:t>
      </w:r>
    </w:p>
    <w:p>
      <w:pPr>
        <w:pStyle w:val="2"/>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5" w:type="dxa"/>
          </w:tcPr>
          <w:p>
            <w:pPr>
              <w:pStyle w:val="2"/>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甲方单位：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（公章）</w:t>
            </w:r>
          </w:p>
          <w:p>
            <w:pPr>
              <w:pStyle w:val="2"/>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（签章）</w:t>
            </w:r>
          </w:p>
          <w:p>
            <w:pPr>
              <w:pStyle w:val="2"/>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tc>
        <w:tc>
          <w:tcPr>
            <w:tcW w:w="4265" w:type="dxa"/>
          </w:tcPr>
          <w:p>
            <w:pPr>
              <w:pStyle w:val="2"/>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乙方单位：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（公章）</w:t>
            </w:r>
          </w:p>
          <w:p>
            <w:pPr>
              <w:pStyle w:val="2"/>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（签章）</w:t>
            </w:r>
          </w:p>
          <w:p>
            <w:pPr>
              <w:pStyle w:val="2"/>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tc>
      </w:tr>
    </w:tbl>
    <w:p>
      <w:pPr>
        <w:pStyle w:val="2"/>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附件5：</w:t>
      </w:r>
    </w:p>
    <w:p>
      <w:pPr>
        <w:pStyle w:val="2"/>
        <w:overflowPunct w:val="0"/>
        <w:spacing w:line="460" w:lineRule="exact"/>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联合投标授权委托书</w:t>
      </w:r>
    </w:p>
    <w:p>
      <w:pPr>
        <w:pStyle w:val="2"/>
        <w:overflowPunct w:val="0"/>
        <w:spacing w:line="460" w:lineRule="exact"/>
        <w:rPr>
          <w:rFonts w:ascii="仿宋" w:hAnsi="仿宋" w:eastAsia="仿宋"/>
          <w:color w:val="000000" w:themeColor="text1"/>
          <w:sz w:val="30"/>
          <w:szCs w:val="30"/>
          <w14:textFill>
            <w14:solidFill>
              <w14:schemeClr w14:val="tx1"/>
            </w14:solidFill>
          </w14:textFill>
        </w:rPr>
      </w:pPr>
    </w:p>
    <w:p>
      <w:pPr>
        <w:pStyle w:val="2"/>
        <w:overflowPunct w:val="0"/>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本授权委托书声明：根据</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与签订的《联合投标协议书》的内容，主办人的法定代表人现授权</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为联合投标代理人，代理人在投标、开标、评标、合同谈判过程中所签署的一切文件和处理与这有关的一切事务， 联合投标各方均予以认可并遵守。</w:t>
      </w:r>
    </w:p>
    <w:p>
      <w:pPr>
        <w:pStyle w:val="2"/>
        <w:overflowPunct w:val="0"/>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特此委托。</w:t>
      </w:r>
    </w:p>
    <w:p>
      <w:pPr>
        <w:pStyle w:val="2"/>
        <w:overflowPunct w:val="0"/>
        <w:spacing w:line="460" w:lineRule="exact"/>
        <w:rPr>
          <w:rFonts w:ascii="仿宋" w:hAnsi="仿宋" w:eastAsia="仿宋"/>
          <w:color w:val="000000" w:themeColor="text1"/>
          <w:sz w:val="30"/>
          <w:szCs w:val="30"/>
          <w14:textFill>
            <w14:solidFill>
              <w14:schemeClr w14:val="tx1"/>
            </w14:solidFill>
          </w14:textFill>
        </w:rPr>
      </w:pPr>
    </w:p>
    <w:p>
      <w:pPr>
        <w:pStyle w:val="2"/>
        <w:overflowPunct w:val="0"/>
        <w:spacing w:line="460" w:lineRule="exact"/>
        <w:ind w:firstLine="600" w:firstLineChars="20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授权人（签名）：</w:t>
      </w:r>
      <w:r>
        <w:rPr>
          <w:rFonts w:hint="eastAsia" w:ascii="仿宋" w:hAnsi="仿宋" w:eastAsia="仿宋"/>
          <w:color w:val="000000" w:themeColor="text1"/>
          <w:sz w:val="30"/>
          <w:szCs w:val="30"/>
          <w:u w:val="single"/>
          <w14:textFill>
            <w14:solidFill>
              <w14:schemeClr w14:val="tx1"/>
            </w14:solidFill>
          </w14:textFill>
        </w:rPr>
        <w:t xml:space="preserve">               </w:t>
      </w:r>
    </w:p>
    <w:p>
      <w:pPr>
        <w:pStyle w:val="2"/>
        <w:overflowPunct w:val="0"/>
        <w:spacing w:line="460" w:lineRule="exact"/>
        <w:ind w:firstLine="600" w:firstLineChars="200"/>
        <w:rPr>
          <w:rFonts w:ascii="仿宋" w:hAnsi="仿宋" w:eastAsia="仿宋"/>
          <w:color w:val="000000" w:themeColor="text1"/>
          <w:sz w:val="30"/>
          <w:szCs w:val="30"/>
          <w14:textFill>
            <w14:solidFill>
              <w14:schemeClr w14:val="tx1"/>
            </w14:solidFill>
          </w14:textFill>
        </w:rPr>
      </w:pPr>
    </w:p>
    <w:p>
      <w:pPr>
        <w:pStyle w:val="2"/>
        <w:overflowPunct w:val="0"/>
        <w:spacing w:line="460" w:lineRule="exact"/>
        <w:ind w:left="420" w:leftChars="200" w:firstLine="150" w:firstLineChar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p>
      <w:pPr>
        <w:pStyle w:val="2"/>
        <w:overflowPunct w:val="0"/>
        <w:spacing w:line="460" w:lineRule="exact"/>
        <w:rPr>
          <w:rFonts w:ascii="仿宋" w:hAnsi="仿宋" w:eastAsia="仿宋"/>
          <w:color w:val="000000" w:themeColor="text1"/>
          <w:sz w:val="30"/>
          <w:szCs w:val="30"/>
          <w14:textFill>
            <w14:solidFill>
              <w14:schemeClr w14:val="tx1"/>
            </w14:solidFill>
          </w14:textFill>
        </w:rPr>
      </w:pPr>
    </w:p>
    <w:p>
      <w:pPr>
        <w:pStyle w:val="2"/>
        <w:overflowPunct w:val="0"/>
        <w:spacing w:line="460" w:lineRule="exact"/>
        <w:ind w:firstLine="570" w:firstLineChars="19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xml:space="preserve">              </w:t>
      </w:r>
    </w:p>
    <w:p>
      <w:pPr>
        <w:pStyle w:val="2"/>
        <w:overflowPunct w:val="0"/>
        <w:spacing w:line="460" w:lineRule="exact"/>
        <w:ind w:firstLine="570" w:firstLineChars="190"/>
        <w:rPr>
          <w:rFonts w:ascii="仿宋" w:hAnsi="仿宋" w:eastAsia="仿宋"/>
          <w:color w:val="000000" w:themeColor="text1"/>
          <w:sz w:val="30"/>
          <w:szCs w:val="30"/>
          <w14:textFill>
            <w14:solidFill>
              <w14:schemeClr w14:val="tx1"/>
            </w14:solidFill>
          </w14:textFill>
        </w:rPr>
      </w:pPr>
    </w:p>
    <w:p>
      <w:pPr>
        <w:pStyle w:val="2"/>
        <w:overflowPunct w:val="0"/>
        <w:spacing w:line="460" w:lineRule="exact"/>
        <w:ind w:firstLine="570" w:firstLineChars="19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p>
      <w:pPr>
        <w:tabs>
          <w:tab w:val="left" w:pos="606"/>
        </w:tabs>
        <w:spacing w:line="460" w:lineRule="exact"/>
        <w:rPr>
          <w:rFonts w:ascii="仿宋" w:hAnsi="仿宋" w:eastAsia="仿宋"/>
          <w:color w:val="000000" w:themeColor="text1"/>
          <w:spacing w:val="20"/>
          <w:sz w:val="30"/>
          <w:szCs w:val="30"/>
          <w14:textFill>
            <w14:solidFill>
              <w14:schemeClr w14:val="tx1"/>
            </w14:solidFill>
          </w14:textFill>
        </w:rPr>
      </w:pPr>
    </w:p>
    <w:p>
      <w:pPr>
        <w:tabs>
          <w:tab w:val="left" w:pos="606"/>
        </w:tabs>
        <w:spacing w:line="460" w:lineRule="exact"/>
        <w:rPr>
          <w:rFonts w:ascii="仿宋" w:hAnsi="仿宋" w:eastAsia="仿宋"/>
          <w:color w:val="000000" w:themeColor="text1"/>
          <w:spacing w:val="20"/>
          <w:sz w:val="30"/>
          <w:szCs w:val="30"/>
          <w14:textFill>
            <w14:solidFill>
              <w14:schemeClr w14:val="tx1"/>
            </w14:solidFill>
          </w14:textFill>
        </w:rPr>
      </w:pP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5" w:type="dxa"/>
          </w:tcPr>
          <w:p>
            <w:pPr>
              <w:pStyle w:val="2"/>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联合体甲方单位：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（公章）</w:t>
            </w:r>
          </w:p>
          <w:p>
            <w:pPr>
              <w:pStyle w:val="2"/>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（签章）</w:t>
            </w:r>
          </w:p>
          <w:p>
            <w:pPr>
              <w:pStyle w:val="2"/>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tc>
        <w:tc>
          <w:tcPr>
            <w:tcW w:w="4265" w:type="dxa"/>
          </w:tcPr>
          <w:p>
            <w:pPr>
              <w:pStyle w:val="2"/>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联合体乙方单位：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（公章）</w:t>
            </w:r>
          </w:p>
          <w:p>
            <w:pPr>
              <w:pStyle w:val="2"/>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（签章）</w:t>
            </w:r>
          </w:p>
          <w:p>
            <w:pPr>
              <w:pStyle w:val="2"/>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tc>
      </w:tr>
    </w:tbl>
    <w:p>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附件6：</w:t>
      </w:r>
    </w:p>
    <w:p>
      <w:pPr>
        <w:spacing w:line="588" w:lineRule="exact"/>
        <w:jc w:val="center"/>
        <w:rPr>
          <w:rFonts w:ascii="仿宋_GB2312" w:eastAsia="仿宋_GB2312"/>
          <w:b/>
          <w:color w:val="000000" w:themeColor="text1"/>
          <w:spacing w:val="6"/>
          <w:sz w:val="32"/>
          <w:szCs w:val="32"/>
          <w14:textFill>
            <w14:solidFill>
              <w14:schemeClr w14:val="tx1"/>
            </w14:solidFill>
          </w14:textFill>
        </w:rPr>
      </w:pPr>
      <w:r>
        <w:rPr>
          <w:rFonts w:hint="eastAsia" w:ascii="仿宋_GB2312" w:eastAsia="仿宋_GB2312"/>
          <w:b/>
          <w:color w:val="000000" w:themeColor="text1"/>
          <w:spacing w:val="6"/>
          <w:sz w:val="32"/>
          <w:szCs w:val="32"/>
          <w14:textFill>
            <w14:solidFill>
              <w14:schemeClr w14:val="tx1"/>
            </w14:solidFill>
          </w14:textFill>
        </w:rPr>
        <w:t>分包意向协议</w:t>
      </w:r>
    </w:p>
    <w:p>
      <w:pPr>
        <w:pStyle w:val="58"/>
        <w:spacing w:line="400" w:lineRule="exact"/>
        <w:rPr>
          <w:color w:val="000000" w:themeColor="text1"/>
          <w14:textFill>
            <w14:solidFill>
              <w14:schemeClr w14:val="tx1"/>
            </w14:solidFill>
          </w14:textFill>
        </w:rPr>
      </w:pP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投标人名称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zh-CN"/>
          <w14:textFill>
            <w14:solidFill>
              <w14:schemeClr w14:val="tx1"/>
            </w14:solidFill>
          </w14:textFill>
        </w:rPr>
        <w:t>若成为</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项目名称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招标编号：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zh-CN"/>
          <w14:textFill>
            <w14:solidFill>
              <w14:schemeClr w14:val="tx1"/>
            </w14:solidFill>
          </w14:textFill>
        </w:rPr>
        <w:t>的中标供应商，将依法采取分包方式履行合同。</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投标人名称    </w:t>
      </w:r>
      <w:r>
        <w:rPr>
          <w:rFonts w:hint="eastAsia" w:ascii="仿宋" w:hAnsi="仿宋" w:eastAsia="仿宋"/>
          <w:color w:val="000000" w:themeColor="text1"/>
          <w:sz w:val="28"/>
          <w:szCs w:val="28"/>
          <w14:textFill>
            <w14:solidFill>
              <w14:schemeClr w14:val="tx1"/>
            </w14:solidFill>
          </w14:textFill>
        </w:rPr>
        <w:t>）与（</w:t>
      </w:r>
      <w:r>
        <w:rPr>
          <w:rFonts w:hint="eastAsia" w:ascii="仿宋" w:hAnsi="仿宋" w:eastAsia="仿宋"/>
          <w:color w:val="000000" w:themeColor="text1"/>
          <w:sz w:val="28"/>
          <w:szCs w:val="28"/>
          <w:u w:val="single"/>
          <w14:textFill>
            <w14:solidFill>
              <w14:schemeClr w14:val="tx1"/>
            </w14:solidFill>
          </w14:textFill>
        </w:rPr>
        <w:t xml:space="preserve">所有分包供应商名称    </w:t>
      </w:r>
      <w:r>
        <w:rPr>
          <w:rFonts w:hint="eastAsia" w:ascii="仿宋" w:hAnsi="仿宋" w:eastAsia="仿宋"/>
          <w:color w:val="000000" w:themeColor="text1"/>
          <w:sz w:val="28"/>
          <w:szCs w:val="28"/>
          <w14:textFill>
            <w14:solidFill>
              <w14:schemeClr w14:val="tx1"/>
            </w14:solidFill>
          </w14:textFill>
        </w:rPr>
        <w:t>）达成分包意向协议</w:t>
      </w:r>
      <w:r>
        <w:rPr>
          <w:rFonts w:hint="eastAsia" w:ascii="仿宋" w:hAnsi="仿宋" w:eastAsia="仿宋"/>
          <w:color w:val="000000" w:themeColor="text1"/>
          <w:sz w:val="28"/>
          <w:szCs w:val="28"/>
          <w:lang w:val="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投标人名称    </w:t>
      </w:r>
      <w:r>
        <w:rPr>
          <w:rFonts w:hint="eastAsia" w:ascii="仿宋" w:hAnsi="仿宋" w:eastAsia="仿宋"/>
          <w:color w:val="000000" w:themeColor="text1"/>
          <w:sz w:val="28"/>
          <w:szCs w:val="28"/>
          <w14:textFill>
            <w14:solidFill>
              <w14:schemeClr w14:val="tx1"/>
            </w14:solidFill>
          </w14:textFill>
        </w:rPr>
        <w:t>）负责签署投标文件，（</w:t>
      </w:r>
      <w:r>
        <w:rPr>
          <w:rFonts w:hint="eastAsia" w:ascii="仿宋" w:hAnsi="仿宋" w:eastAsia="仿宋"/>
          <w:color w:val="000000" w:themeColor="text1"/>
          <w:sz w:val="28"/>
          <w:szCs w:val="28"/>
          <w:u w:val="single"/>
          <w14:textFill>
            <w14:solidFill>
              <w14:schemeClr w14:val="tx1"/>
            </w14:solidFill>
          </w14:textFill>
        </w:rPr>
        <w:t xml:space="preserve">投标人名称     </w:t>
      </w:r>
      <w:r>
        <w:rPr>
          <w:rFonts w:hint="eastAsia" w:ascii="仿宋" w:hAnsi="仿宋" w:eastAsia="仿宋"/>
          <w:color w:val="000000" w:themeColor="text1"/>
          <w:sz w:val="28"/>
          <w:szCs w:val="28"/>
          <w14:textFill>
            <w14:solidFill>
              <w14:schemeClr w14:val="tx1"/>
            </w14:solidFill>
          </w14:textFill>
        </w:rPr>
        <w:t>）的所有承诺均认为代表了（</w:t>
      </w:r>
      <w:r>
        <w:rPr>
          <w:rFonts w:hint="eastAsia" w:ascii="仿宋" w:hAnsi="仿宋" w:eastAsia="仿宋"/>
          <w:color w:val="000000" w:themeColor="text1"/>
          <w:sz w:val="28"/>
          <w:szCs w:val="28"/>
          <w:u w:val="single"/>
          <w14:textFill>
            <w14:solidFill>
              <w14:schemeClr w14:val="tx1"/>
            </w14:solidFill>
          </w14:textFill>
        </w:rPr>
        <w:t xml:space="preserve">所有分包供应商名称       </w:t>
      </w:r>
      <w:r>
        <w:rPr>
          <w:rFonts w:hint="eastAsia" w:ascii="仿宋" w:hAnsi="仿宋" w:eastAsia="仿宋"/>
          <w:color w:val="000000" w:themeColor="text1"/>
          <w:sz w:val="28"/>
          <w:szCs w:val="28"/>
          <w14:textFill>
            <w14:solidFill>
              <w14:schemeClr w14:val="tx1"/>
            </w14:solidFill>
          </w14:textFill>
        </w:rPr>
        <w:t>）意愿。</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一、分包内容在采购文件分包要求的范围内，并符合相关法律规定等</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二、分包标的及数量</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投标人名称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zh-CN"/>
          <w14:textFill>
            <w14:solidFill>
              <w14:schemeClr w14:val="tx1"/>
            </w14:solidFill>
          </w14:textFill>
        </w:rPr>
        <w:t>将</w:t>
      </w:r>
      <w:r>
        <w:rPr>
          <w:rFonts w:hint="eastAsia" w:ascii="仿宋" w:hAnsi="仿宋" w:eastAsia="仿宋"/>
          <w:color w:val="000000" w:themeColor="text1"/>
          <w:sz w:val="28"/>
          <w:szCs w:val="28"/>
          <w:u w:val="single"/>
          <w14:textFill>
            <w14:solidFill>
              <w14:schemeClr w14:val="tx1"/>
            </w14:solidFill>
          </w14:textFill>
        </w:rPr>
        <w:t xml:space="preserve">   工作内容   </w:t>
      </w:r>
      <w:r>
        <w:rPr>
          <w:rFonts w:hint="eastAsia" w:ascii="仿宋" w:hAnsi="仿宋" w:eastAsia="仿宋"/>
          <w:color w:val="000000" w:themeColor="text1"/>
          <w:sz w:val="28"/>
          <w:szCs w:val="28"/>
          <w14:textFill>
            <w14:solidFill>
              <w14:schemeClr w14:val="tx1"/>
            </w14:solidFill>
          </w14:textFill>
        </w:rPr>
        <w:t>分包给（</w:t>
      </w:r>
      <w:r>
        <w:rPr>
          <w:rFonts w:hint="eastAsia" w:ascii="仿宋" w:hAnsi="仿宋" w:eastAsia="仿宋"/>
          <w:color w:val="000000" w:themeColor="text1"/>
          <w:sz w:val="28"/>
          <w:szCs w:val="28"/>
          <w:u w:val="single"/>
          <w14:textFill>
            <w14:solidFill>
              <w14:schemeClr w14:val="tx1"/>
            </w14:solidFill>
          </w14:textFill>
        </w:rPr>
        <w:t xml:space="preserve">分包供应商名称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分包供应商名称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zh-CN"/>
          <w14:textFill>
            <w14:solidFill>
              <w14:schemeClr w14:val="tx1"/>
            </w14:solidFill>
          </w14:textFill>
        </w:rPr>
        <w:t>具备承</w:t>
      </w:r>
      <w:r>
        <w:rPr>
          <w:rFonts w:hint="eastAsia" w:ascii="仿宋" w:hAnsi="仿宋" w:eastAsia="仿宋"/>
          <w:color w:val="000000" w:themeColor="text1"/>
          <w:sz w:val="28"/>
          <w:szCs w:val="28"/>
          <w14:textFill>
            <w14:solidFill>
              <w14:schemeClr w14:val="tx1"/>
            </w14:solidFill>
          </w14:textFill>
        </w:rPr>
        <w:t>担</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lang w:val="zh-CN"/>
          <w14:textFill>
            <w14:solidFill>
              <w14:schemeClr w14:val="tx1"/>
            </w14:solidFill>
          </w14:textFill>
        </w:rPr>
        <w:t xml:space="preserve">工作内容  </w:t>
      </w:r>
      <w:r>
        <w:rPr>
          <w:rFonts w:hint="eastAsia" w:ascii="仿宋" w:hAnsi="仿宋" w:eastAsia="仿宋"/>
          <w:color w:val="000000" w:themeColor="text1"/>
          <w:sz w:val="28"/>
          <w:szCs w:val="28"/>
          <w:lang w:val="zh-CN"/>
          <w14:textFill>
            <w14:solidFill>
              <w14:schemeClr w14:val="tx1"/>
            </w14:solidFill>
          </w14:textFill>
        </w:rPr>
        <w:t>相应资质条件且不得再次分包；</w:t>
      </w:r>
    </w:p>
    <w:p>
      <w:pPr>
        <w:snapToGrid w:val="0"/>
        <w:spacing w:line="360" w:lineRule="exact"/>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p>
    <w:p>
      <w:pPr>
        <w:snapToGrid w:val="0"/>
        <w:spacing w:line="360" w:lineRule="exact"/>
        <w:ind w:left="84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三、分包工作履行期限、地点、方式</w:t>
      </w: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36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exact"/>
        <w:ind w:left="84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 xml:space="preserve">四、质量 </w:t>
      </w:r>
    </w:p>
    <w:p>
      <w:pPr>
        <w:snapToGrid w:val="0"/>
        <w:spacing w:line="360" w:lineRule="exact"/>
        <w:ind w:left="630" w:leftChars="300"/>
        <w:rPr>
          <w:rFonts w:ascii="仿宋" w:hAnsi="仿宋" w:eastAsia="仿宋"/>
          <w:color w:val="000000" w:themeColor="text1"/>
          <w:sz w:val="28"/>
          <w:szCs w:val="28"/>
          <w:u w:val="single"/>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五、价款或者报酬</w:t>
      </w:r>
    </w:p>
    <w:p>
      <w:pPr>
        <w:snapToGrid w:val="0"/>
        <w:spacing w:line="360" w:lineRule="exact"/>
        <w:ind w:firstLine="840" w:firstLineChars="300"/>
        <w:rPr>
          <w:rFonts w:ascii="仿宋" w:hAnsi="仿宋" w:eastAsia="仿宋"/>
          <w:color w:val="000000" w:themeColor="text1"/>
          <w:sz w:val="28"/>
          <w:szCs w:val="28"/>
          <w:u w:val="single"/>
          <w:lang w:val="zh-CN"/>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六、违约责任</w:t>
      </w:r>
    </w:p>
    <w:p>
      <w:pPr>
        <w:snapToGrid w:val="0"/>
        <w:spacing w:line="360" w:lineRule="exact"/>
        <w:ind w:firstLine="840" w:firstLineChars="300"/>
        <w:rPr>
          <w:rFonts w:ascii="仿宋" w:hAnsi="仿宋" w:eastAsia="仿宋"/>
          <w:color w:val="000000" w:themeColor="text1"/>
          <w:sz w:val="28"/>
          <w:szCs w:val="28"/>
          <w:u w:val="single"/>
          <w:lang w:val="zh-CN"/>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 xml:space="preserve">七、争议解决的办法 </w:t>
      </w:r>
    </w:p>
    <w:p>
      <w:pPr>
        <w:snapToGrid w:val="0"/>
        <w:spacing w:line="360" w:lineRule="exact"/>
        <w:rPr>
          <w:rFonts w:ascii="仿宋" w:hAnsi="仿宋" w:eastAsia="仿宋"/>
          <w:color w:val="000000" w:themeColor="text1"/>
          <w:sz w:val="28"/>
          <w:szCs w:val="28"/>
          <w:u w:val="single"/>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八、其他</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（分包供应商名称</w:t>
      </w:r>
      <w:r>
        <w:rPr>
          <w:rFonts w:hint="eastAsia" w:ascii="仿宋" w:hAnsi="仿宋" w:eastAsia="仿宋"/>
          <w:color w:val="000000" w:themeColor="text1"/>
          <w:sz w:val="28"/>
          <w:szCs w:val="28"/>
          <w:u w:val="single"/>
          <w:lang w:val="zh-CN"/>
          <w14:textFill>
            <w14:solidFill>
              <w14:schemeClr w14:val="tx1"/>
            </w14:solidFill>
          </w14:textFill>
        </w:rPr>
        <w:t xml:space="preserve">       </w:t>
      </w:r>
      <w:r>
        <w:rPr>
          <w:rFonts w:hint="eastAsia" w:ascii="仿宋" w:hAnsi="仿宋" w:eastAsia="仿宋"/>
          <w:color w:val="000000" w:themeColor="text1"/>
          <w:sz w:val="28"/>
          <w:szCs w:val="28"/>
          <w:lang w:val="zh-CN"/>
          <w14:textFill>
            <w14:solidFill>
              <w14:schemeClr w14:val="tx1"/>
            </w14:solidFill>
          </w14:textFill>
        </w:rPr>
        <w:t>）的合同份额占到合同总金额</w:t>
      </w:r>
      <w:r>
        <w:rPr>
          <w:rFonts w:hint="eastAsia" w:ascii="仿宋" w:hAnsi="仿宋" w:eastAsia="仿宋"/>
          <w:color w:val="000000" w:themeColor="text1"/>
          <w:sz w:val="28"/>
          <w:szCs w:val="28"/>
          <w:u w:val="single"/>
          <w:lang w:val="zh-CN"/>
          <w14:textFill>
            <w14:solidFill>
              <w14:schemeClr w14:val="tx1"/>
            </w14:solidFill>
          </w14:textFill>
        </w:rPr>
        <w:t xml:space="preserve">     </w:t>
      </w:r>
      <w:r>
        <w:rPr>
          <w:rFonts w:hint="eastAsia" w:ascii="仿宋" w:hAnsi="仿宋" w:eastAsia="仿宋"/>
          <w:color w:val="000000" w:themeColor="text1"/>
          <w:sz w:val="28"/>
          <w:szCs w:val="28"/>
          <w:lang w:val="zh-CN"/>
          <w14:textFill>
            <w14:solidFill>
              <w14:schemeClr w14:val="tx1"/>
            </w14:solidFill>
          </w14:textFill>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 xml:space="preserve">   </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w:t>
      </w:r>
      <w:r>
        <w:rPr>
          <w:rFonts w:hint="eastAsia"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盖公章</w:t>
      </w:r>
      <w:r>
        <w:rPr>
          <w:rFonts w:hint="eastAsia"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分包供应商名称（</w:t>
      </w:r>
      <w:r>
        <w:rPr>
          <w:rFonts w:hint="eastAsia" w:ascii="仿宋" w:hAnsi="仿宋" w:eastAsia="仿宋"/>
          <w:color w:val="000000" w:themeColor="text1"/>
          <w:sz w:val="28"/>
          <w:szCs w:val="28"/>
          <w14:textFill>
            <w14:solidFill>
              <w14:schemeClr w14:val="tx1"/>
            </w14:solidFill>
          </w14:textFill>
        </w:rPr>
        <w:t>盖公章</w:t>
      </w:r>
      <w:r>
        <w:rPr>
          <w:rFonts w:hint="eastAsia"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p>
    <w:p>
      <w:pPr>
        <w:snapToGrid w:val="0"/>
        <w:spacing w:line="360" w:lineRule="exact"/>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w:t>
      </w:r>
    </w:p>
    <w:p>
      <w:pPr>
        <w:snapToGrid w:val="0"/>
        <w:spacing w:line="400" w:lineRule="exact"/>
        <w:ind w:firstLine="840" w:firstLineChars="300"/>
        <w:rPr>
          <w:color w:val="000000" w:themeColor="text1"/>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 xml:space="preserve">                                 日期：</w:t>
      </w:r>
      <w:r>
        <w:rPr>
          <w:rFonts w:hint="eastAsia" w:ascii="仿宋" w:hAnsi="仿宋" w:eastAsia="仿宋"/>
          <w:color w:val="000000" w:themeColor="text1"/>
          <w:sz w:val="28"/>
          <w:szCs w:val="28"/>
          <w:u w:val="single"/>
          <w:lang w:val="zh-CN"/>
          <w14:textFill>
            <w14:solidFill>
              <w14:schemeClr w14:val="tx1"/>
            </w14:solidFill>
          </w14:textFill>
        </w:rPr>
        <w:t xml:space="preserve">  年  月   日</w:t>
      </w:r>
    </w:p>
    <w:p>
      <w:pPr>
        <w:snapToGrid w:val="0"/>
        <w:spacing w:before="50" w:after="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附件7：</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中小企业声明函（货物）</w:t>
      </w:r>
    </w:p>
    <w:p>
      <w:pPr>
        <w:snapToGrid w:val="0"/>
        <w:spacing w:line="360" w:lineRule="auto"/>
        <w:rPr>
          <w:rFonts w:ascii="仿宋" w:hAnsi="仿宋" w:eastAsia="仿宋"/>
          <w:color w:val="000000" w:themeColor="text1"/>
          <w:sz w:val="28"/>
          <w:szCs w:val="28"/>
          <w14:textFill>
            <w14:solidFill>
              <w14:schemeClr w14:val="tx1"/>
            </w14:solidFill>
          </w14:textFill>
        </w:rPr>
      </w:pP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（采购文件中明确的所属行业） 行业</w:t>
      </w:r>
      <w:r>
        <w:rPr>
          <w:rFonts w:hint="eastAsia" w:ascii="仿宋" w:hAnsi="仿宋" w:eastAsia="仿宋"/>
          <w:color w:val="000000" w:themeColor="text1"/>
          <w:sz w:val="28"/>
          <w:szCs w:val="28"/>
          <w14:textFill>
            <w14:solidFill>
              <w14:schemeClr w14:val="tx1"/>
            </w14:solidFill>
          </w14:textFill>
        </w:rPr>
        <w:t>；制造商为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vertAlign w:val="superscript"/>
          <w14:textFill>
            <w14:solidFill>
              <w14:schemeClr w14:val="tx1"/>
            </w14:solidFill>
          </w14:textFill>
        </w:rPr>
        <w:t xml:space="preserve"> 1</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 xml:space="preserve">采购文件中明确的所属行业） </w:t>
      </w:r>
      <w:r>
        <w:rPr>
          <w:rFonts w:hint="eastAsia" w:ascii="仿宋" w:hAnsi="仿宋" w:eastAsia="仿宋"/>
          <w:color w:val="000000" w:themeColor="text1"/>
          <w:sz w:val="28"/>
          <w:szCs w:val="28"/>
          <w14:textFill>
            <w14:solidFill>
              <w14:schemeClr w14:val="tx1"/>
            </w14:solidFill>
          </w14:textFill>
        </w:rPr>
        <w:t>行业；制造商为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本企业对上述声明内容的真实性负责。如有虚假，将依法承担相应责任。</w:t>
      </w:r>
    </w:p>
    <w:p>
      <w:pPr>
        <w:snapToGrid w:val="0"/>
        <w:spacing w:line="360" w:lineRule="auto"/>
        <w:ind w:left="3640" w:firstLine="560" w:firstLineChars="20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r>
        <w:rPr>
          <w:rFonts w:hint="eastAsia" w:ascii="仿宋" w:hAnsi="仿宋" w:eastAsia="仿宋"/>
          <w:color w:val="000000" w:themeColor="text1"/>
          <w:sz w:val="28"/>
          <w:szCs w:val="28"/>
          <w:u w:val="single"/>
          <w14:textFill>
            <w14:solidFill>
              <w14:schemeClr w14:val="tx1"/>
            </w14:solidFill>
          </w14:textFill>
        </w:rPr>
        <w:t xml:space="preserve">         </w:t>
      </w:r>
    </w:p>
    <w:p>
      <w:pPr>
        <w:wordWrap w:val="0"/>
        <w:snapToGrid w:val="0"/>
        <w:spacing w:line="360" w:lineRule="auto"/>
        <w:ind w:right="1120"/>
        <w:jc w:val="righ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r>
        <w:rPr>
          <w:rFonts w:hint="eastAsia" w:ascii="仿宋" w:hAnsi="仿宋" w:eastAsia="仿宋"/>
          <w:color w:val="000000" w:themeColor="text1"/>
          <w:sz w:val="28"/>
          <w:szCs w:val="28"/>
          <w:u w:val="single"/>
          <w14:textFill>
            <w14:solidFill>
              <w14:schemeClr w14:val="tx1"/>
            </w14:solidFill>
          </w14:textFill>
        </w:rPr>
        <w:t xml:space="preserve">            </w:t>
      </w:r>
    </w:p>
    <w:p>
      <w:pPr>
        <w:pStyle w:val="31"/>
        <w:spacing w:before="120" w:after="120"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pPr>
        <w:snapToGrid w:val="0"/>
        <w:spacing w:line="360" w:lineRule="auto"/>
        <w:jc w:val="right"/>
        <w:rPr>
          <w:rFonts w:ascii="仿宋" w:hAnsi="仿宋" w:eastAsia="仿宋"/>
          <w:color w:val="000000" w:themeColor="text1"/>
          <w:sz w:val="28"/>
          <w:szCs w:val="28"/>
          <w14:textFill>
            <w14:solidFill>
              <w14:schemeClr w14:val="tx1"/>
            </w14:solidFill>
          </w14:textFill>
        </w:rPr>
      </w:pPr>
    </w:p>
    <w:p>
      <w:pPr>
        <w:widowControl/>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br w:type="page"/>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中小企业声明函（工程、服务）</w:t>
      </w:r>
    </w:p>
    <w:p>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 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vertAlign w:val="superscript"/>
          <w14:textFill>
            <w14:solidFill>
              <w14:schemeClr w14:val="tx1"/>
            </w14:solidFill>
          </w14:textFill>
        </w:rPr>
        <w:t xml:space="preserve"> 1</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本企业对上述声明内容的真实性负责。如有虚假，将依法承担相应责任。 </w:t>
      </w:r>
    </w:p>
    <w:p>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312" w:lineRule="auto"/>
        <w:ind w:firstLine="4620" w:firstLineChars="165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r>
        <w:rPr>
          <w:rFonts w:hint="eastAsia" w:ascii="仿宋" w:hAnsi="仿宋" w:eastAsia="仿宋"/>
          <w:color w:val="000000" w:themeColor="text1"/>
          <w:sz w:val="28"/>
          <w:szCs w:val="28"/>
          <w:u w:val="single"/>
          <w14:textFill>
            <w14:solidFill>
              <w14:schemeClr w14:val="tx1"/>
            </w14:solidFill>
          </w14:textFill>
        </w:rPr>
        <w:t xml:space="preserve">           </w:t>
      </w:r>
    </w:p>
    <w:p>
      <w:pPr>
        <w:pStyle w:val="31"/>
        <w:spacing w:before="120" w:after="120"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p>
    <w:p>
      <w:pPr>
        <w:snapToGrid w:val="0"/>
        <w:spacing w:line="312" w:lineRule="auto"/>
        <w:ind w:firstLine="753" w:firstLineChars="250"/>
        <w:jc w:val="center"/>
        <w:rPr>
          <w:rFonts w:ascii="仿宋" w:hAnsi="仿宋" w:eastAsia="仿宋"/>
          <w:b/>
          <w:color w:val="000000" w:themeColor="text1"/>
          <w:sz w:val="30"/>
          <w:szCs w:val="30"/>
          <w14:textFill>
            <w14:solidFill>
              <w14:schemeClr w14:val="tx1"/>
            </w14:solidFill>
          </w14:textFill>
        </w:rPr>
      </w:pPr>
    </w:p>
    <w:p>
      <w:pPr>
        <w:jc w:val="left"/>
        <w:rPr>
          <w:rFonts w:ascii="仿宋" w:hAnsi="仿宋" w:eastAsia="仿宋"/>
          <w:color w:val="000000" w:themeColor="text1"/>
          <w:sz w:val="30"/>
          <w:szCs w:val="30"/>
          <w14:textFill>
            <w14:solidFill>
              <w14:schemeClr w14:val="tx1"/>
            </w14:solidFill>
          </w14:textFill>
        </w:rPr>
      </w:pPr>
    </w:p>
    <w:p>
      <w:pPr>
        <w:jc w:val="left"/>
        <w:rPr>
          <w:rFonts w:ascii="仿宋" w:hAnsi="仿宋" w:eastAsia="仿宋"/>
          <w:color w:val="000000" w:themeColor="text1"/>
          <w:sz w:val="30"/>
          <w:szCs w:val="30"/>
          <w14:textFill>
            <w14:solidFill>
              <w14:schemeClr w14:val="tx1"/>
            </w14:solidFill>
          </w14:textFill>
        </w:rPr>
      </w:pPr>
    </w:p>
    <w:p>
      <w:pPr>
        <w:jc w:val="left"/>
        <w:rPr>
          <w:rFonts w:ascii="仿宋" w:hAnsi="仿宋" w:eastAsia="仿宋"/>
          <w:color w:val="000000" w:themeColor="text1"/>
          <w:sz w:val="30"/>
          <w:szCs w:val="30"/>
          <w14:textFill>
            <w14:solidFill>
              <w14:schemeClr w14:val="tx1"/>
            </w14:solidFill>
          </w14:textFill>
        </w:rPr>
      </w:pPr>
    </w:p>
    <w:p>
      <w:pPr>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附件8：</w:t>
      </w:r>
    </w:p>
    <w:p>
      <w:pPr>
        <w:rPr>
          <w:rFonts w:ascii="仿宋" w:hAnsi="仿宋" w:eastAsia="仿宋"/>
          <w:color w:val="000000" w:themeColor="text1"/>
          <w14:textFill>
            <w14:solidFill>
              <w14:schemeClr w14:val="tx1"/>
            </w14:solidFill>
          </w14:textFill>
        </w:rPr>
      </w:pPr>
    </w:p>
    <w:p>
      <w:pPr>
        <w:spacing w:line="588" w:lineRule="exact"/>
        <w:jc w:val="center"/>
        <w:rPr>
          <w:rFonts w:ascii="仿宋_GB2312" w:eastAsia="仿宋_GB2312"/>
          <w:b/>
          <w:color w:val="000000" w:themeColor="text1"/>
          <w:spacing w:val="6"/>
          <w:sz w:val="32"/>
          <w:szCs w:val="32"/>
          <w14:textFill>
            <w14:solidFill>
              <w14:schemeClr w14:val="tx1"/>
            </w14:solidFill>
          </w14:textFill>
        </w:rPr>
      </w:pPr>
      <w:r>
        <w:rPr>
          <w:rFonts w:hint="eastAsia" w:ascii="仿宋_GB2312" w:eastAsia="仿宋_GB2312"/>
          <w:b/>
          <w:color w:val="000000" w:themeColor="text1"/>
          <w:spacing w:val="6"/>
          <w:sz w:val="32"/>
          <w:szCs w:val="32"/>
          <w14:textFill>
            <w14:solidFill>
              <w14:schemeClr w14:val="tx1"/>
            </w14:solidFill>
          </w14:textFill>
        </w:rPr>
        <w:t>残疾人福利性单位声明函</w:t>
      </w:r>
    </w:p>
    <w:p>
      <w:pPr>
        <w:spacing w:line="588" w:lineRule="exact"/>
        <w:rPr>
          <w:rFonts w:ascii="仿宋_GB2312" w:eastAsia="仿宋_GB2312"/>
          <w:b/>
          <w:color w:val="000000" w:themeColor="text1"/>
          <w:spacing w:val="6"/>
          <w:sz w:val="30"/>
          <w:szCs w:val="30"/>
          <w14:textFill>
            <w14:solidFill>
              <w14:schemeClr w14:val="tx1"/>
            </w14:solidFill>
          </w14:textFill>
        </w:rPr>
      </w:pPr>
    </w:p>
    <w:p>
      <w:pPr>
        <w:snapToGrid w:val="0"/>
        <w:spacing w:line="360" w:lineRule="auto"/>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本单位对上述声明的真实性负责。如有虚假，将依法承担相应责任。</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p>
    <w:p>
      <w:pPr>
        <w:spacing w:line="588" w:lineRule="exact"/>
        <w:ind w:firstLine="624" w:firstLineChars="200"/>
        <w:rPr>
          <w:rFonts w:ascii="仿宋_GB2312" w:eastAsia="仿宋_GB2312"/>
          <w:color w:val="000000" w:themeColor="text1"/>
          <w:spacing w:val="6"/>
          <w:sz w:val="30"/>
          <w:szCs w:val="30"/>
          <w14:textFill>
            <w14:solidFill>
              <w14:schemeClr w14:val="tx1"/>
            </w14:solidFill>
          </w14:textFill>
        </w:rPr>
      </w:pPr>
    </w:p>
    <w:p>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投标人名称（盖章）：</w:t>
      </w:r>
      <w:r>
        <w:rPr>
          <w:rFonts w:hint="eastAsia" w:ascii="仿宋" w:hAnsi="仿宋" w:eastAsia="仿宋"/>
          <w:color w:val="000000" w:themeColor="text1"/>
          <w:sz w:val="28"/>
          <w:szCs w:val="28"/>
          <w:u w:val="single"/>
          <w14:textFill>
            <w14:solidFill>
              <w14:schemeClr w14:val="tx1"/>
            </w14:solidFill>
          </w14:textFill>
        </w:rPr>
        <w:t xml:space="preserve">        </w:t>
      </w:r>
    </w:p>
    <w:p>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  期：</w:t>
      </w:r>
      <w:r>
        <w:rPr>
          <w:rFonts w:hint="eastAsia" w:ascii="仿宋" w:hAnsi="仿宋" w:eastAsia="仿宋"/>
          <w:color w:val="000000" w:themeColor="text1"/>
          <w:sz w:val="28"/>
          <w:szCs w:val="28"/>
          <w:u w:val="single"/>
          <w14:textFill>
            <w14:solidFill>
              <w14:schemeClr w14:val="tx1"/>
            </w14:solidFill>
          </w14:textFill>
        </w:rPr>
        <w:t xml:space="preserve">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widowControl/>
        <w:jc w:val="left"/>
        <w:rPr>
          <w:rFonts w:ascii="仿宋" w:hAnsi="仿宋" w:eastAsia="仿宋"/>
          <w:color w:val="000000" w:themeColor="text1"/>
          <w:sz w:val="30"/>
          <w:szCs w:val="30"/>
          <w14:textFill>
            <w14:solidFill>
              <w14:schemeClr w14:val="tx1"/>
            </w14:solidFill>
          </w14:textFill>
        </w:rPr>
      </w:pPr>
    </w:p>
    <w:p>
      <w:pPr>
        <w:widowControl/>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附件9</w:t>
      </w:r>
      <w:r>
        <w:rPr>
          <w:rFonts w:hint="eastAsia" w:ascii="仿宋" w:hAnsi="仿宋" w:eastAsia="仿宋"/>
          <w:b/>
          <w:color w:val="000000" w:themeColor="text1"/>
          <w:sz w:val="30"/>
          <w:szCs w:val="30"/>
          <w14:textFill>
            <w14:solidFill>
              <w14:schemeClr w14:val="tx1"/>
            </w14:solidFill>
          </w14:textFill>
        </w:rPr>
        <w:t xml:space="preserve">：                                     </w:t>
      </w:r>
    </w:p>
    <w:p>
      <w:pPr>
        <w:spacing w:before="240" w:beforeLines="100" w:line="240" w:lineRule="atLeast"/>
        <w:jc w:val="center"/>
        <w:rPr>
          <w:rFonts w:ascii="仿宋" w:hAnsi="仿宋" w:eastAsia="仿宋"/>
          <w:b/>
          <w:color w:val="000000" w:themeColor="text1"/>
          <w:spacing w:val="40"/>
          <w:sz w:val="52"/>
          <w:szCs w:val="52"/>
          <w14:textFill>
            <w14:solidFill>
              <w14:schemeClr w14:val="tx1"/>
            </w14:solidFill>
          </w14:textFill>
        </w:rPr>
      </w:pPr>
      <w:bookmarkStart w:id="53" w:name="PO_1000000445_PM002"/>
      <w:r>
        <w:rPr>
          <w:rFonts w:hint="eastAsia" w:ascii="仿宋" w:hAnsi="仿宋" w:eastAsia="仿宋"/>
          <w:b/>
          <w:color w:val="000000" w:themeColor="text1"/>
          <w:spacing w:val="40"/>
          <w:sz w:val="52"/>
          <w:szCs w:val="52"/>
          <w14:textFill>
            <w14:solidFill>
              <w14:schemeClr w14:val="tx1"/>
            </w14:solidFill>
          </w14:textFill>
        </w:rPr>
        <w:t>省红十字会(本级)救在身边∙人道资源动员服务系统项目</w:t>
      </w:r>
      <w:bookmarkEnd w:id="53"/>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54" w:name="PO_15528_PM001_4"/>
      <w:r>
        <w:rPr>
          <w:rFonts w:hint="eastAsia" w:ascii="仿宋" w:hAnsi="仿宋" w:eastAsia="仿宋"/>
          <w:color w:val="000000" w:themeColor="text1"/>
          <w:sz w:val="36"/>
          <w:szCs w:val="36"/>
          <w14:textFill>
            <w14:solidFill>
              <w14:schemeClr w14:val="tx1"/>
            </w14:solidFill>
          </w14:textFill>
        </w:rPr>
        <w:t>ZZCG2023P-GK-133</w:t>
      </w:r>
      <w:bookmarkEnd w:id="54"/>
      <w:r>
        <w:rPr>
          <w:rFonts w:hint="eastAsia" w:ascii="仿宋" w:hAnsi="仿宋" w:eastAsia="仿宋"/>
          <w:color w:val="000000" w:themeColor="text1"/>
          <w:sz w:val="36"/>
          <w:szCs w:val="36"/>
          <w14:textFill>
            <w14:solidFill>
              <w14:schemeClr w14:val="tx1"/>
            </w14:solidFill>
          </w14:textFill>
        </w:rPr>
        <w:t>（标项  ）</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pPr>
        <w:snapToGrid w:val="0"/>
        <w:spacing w:before="50" w:after="50"/>
        <w:rPr>
          <w:rFonts w:ascii="仿宋" w:hAnsi="仿宋" w:eastAsia="仿宋"/>
          <w:color w:val="000000" w:themeColor="text1"/>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p>
    <w:p>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pPr>
        <w:snapToGrid w:val="0"/>
        <w:spacing w:before="50"/>
        <w:jc w:val="center"/>
        <w:rPr>
          <w:rFonts w:ascii="仿宋" w:hAnsi="仿宋" w:eastAsia="仿宋"/>
          <w:b/>
          <w:color w:val="000000" w:themeColor="text1"/>
          <w:sz w:val="32"/>
          <w:szCs w:val="32"/>
          <w14:textFill>
            <w14:solidFill>
              <w14:schemeClr w14:val="tx1"/>
            </w14:solidFill>
          </w14:textFill>
        </w:rPr>
      </w:pPr>
    </w:p>
    <w:p>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pPr>
        <w:pStyle w:val="18"/>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pPr>
        <w:pStyle w:val="18"/>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pPr>
        <w:snapToGrid w:val="0"/>
        <w:spacing w:before="120" w:beforeLines="50"/>
        <w:rPr>
          <w:rFonts w:ascii="仿宋" w:hAnsi="仿宋" w:eastAsia="仿宋"/>
          <w:color w:val="000000" w:themeColor="text1"/>
          <w:sz w:val="30"/>
          <w:szCs w:val="30"/>
          <w14:textFill>
            <w14:solidFill>
              <w14:schemeClr w14:val="tx1"/>
            </w14:solidFill>
          </w14:textFill>
        </w:rPr>
      </w:pPr>
    </w:p>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pPr>
        <w:snapToGrid w:val="0"/>
        <w:spacing w:before="50" w:after="50"/>
        <w:rPr>
          <w:rFonts w:ascii="仿宋" w:hAnsi="仿宋" w:eastAsia="仿宋"/>
          <w:color w:val="000000" w:themeColor="text1"/>
          <w:spacing w:val="20"/>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pPr>
        <w:snapToGrid w:val="0"/>
        <w:spacing w:before="50" w:after="120" w:afterLines="50"/>
        <w:rPr>
          <w:rFonts w:ascii="仿宋" w:hAnsi="仿宋" w:eastAsia="仿宋"/>
          <w:b/>
          <w:color w:val="000000" w:themeColor="text1"/>
          <w:sz w:val="32"/>
          <w:szCs w:val="32"/>
          <w14:textFill>
            <w14:solidFill>
              <w14:schemeClr w14:val="tx1"/>
            </w14:solidFill>
          </w14:textFill>
        </w:rPr>
      </w:pPr>
    </w:p>
    <w:p>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7"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4"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nil"/>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pPr>
        <w:pStyle w:val="23"/>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pPr>
        <w:snapToGrid w:val="0"/>
        <w:spacing w:before="50" w:after="50"/>
        <w:rPr>
          <w:rFonts w:ascii="仿宋" w:hAnsi="仿宋" w:eastAsia="仿宋"/>
          <w:color w:val="000000" w:themeColor="text1"/>
          <w:spacing w:val="20"/>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附件13：</w:t>
      </w:r>
    </w:p>
    <w:p>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pPr>
        <w:snapToGrid w:val="0"/>
        <w:spacing w:before="120" w:beforeLines="50" w:after="50"/>
        <w:rPr>
          <w:rFonts w:ascii="仿宋" w:hAnsi="仿宋" w:eastAsia="仿宋"/>
          <w:b/>
          <w:color w:val="000000" w:themeColor="text1"/>
          <w:sz w:val="30"/>
          <w:szCs w:val="30"/>
          <w14:textFill>
            <w14:solidFill>
              <w14:schemeClr w14:val="tx1"/>
            </w14:solidFill>
          </w14:textFill>
        </w:rPr>
      </w:pPr>
    </w:p>
    <w:p>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pStyle w:val="34"/>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p>
    <w:p>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附件14：</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pPr>
        <w:snapToGrid w:val="0"/>
        <w:spacing w:before="50"/>
        <w:jc w:val="center"/>
        <w:rPr>
          <w:rFonts w:ascii="仿宋" w:hAnsi="仿宋" w:eastAsia="仿宋"/>
          <w:b/>
          <w:color w:val="000000" w:themeColor="text1"/>
          <w:sz w:val="32"/>
          <w:szCs w:val="32"/>
          <w14:textFill>
            <w14:solidFill>
              <w14:schemeClr w14:val="tx1"/>
            </w14:solidFill>
          </w14:textFill>
        </w:rPr>
      </w:pPr>
    </w:p>
    <w:p>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pPr>
        <w:widowControl/>
        <w:jc w:val="left"/>
        <w:rPr>
          <w:rFonts w:ascii="仿宋" w:hAnsi="仿宋" w:eastAsia="仿宋"/>
          <w:color w:val="auto"/>
          <w:kern w:val="0"/>
          <w:sz w:val="30"/>
          <w:szCs w:val="30"/>
        </w:rPr>
        <w:sectPr>
          <w:footerReference r:id="rId3" w:type="default"/>
          <w:pgSz w:w="11906" w:h="16838"/>
          <w:pgMar w:top="1474" w:right="1797" w:bottom="1247" w:left="1797" w:header="851" w:footer="851" w:gutter="0"/>
          <w:cols w:space="720" w:num="1"/>
        </w:sect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附件15：</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34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1"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pPr>
        <w:pStyle w:val="18"/>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pPr>
        <w:widowControl/>
        <w:jc w:val="left"/>
        <w:rPr>
          <w:rFonts w:ascii="仿宋" w:hAnsi="仿宋" w:eastAsia="仿宋"/>
          <w:color w:val="auto"/>
          <w:kern w:val="0"/>
          <w:sz w:val="30"/>
          <w:szCs w:val="30"/>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附件16</w:t>
      </w:r>
      <w:r>
        <w:rPr>
          <w:rFonts w:hint="eastAsia" w:ascii="仿宋" w:hAnsi="仿宋" w:eastAsia="仿宋"/>
          <w:b/>
          <w:color w:val="000000" w:themeColor="text1"/>
          <w:sz w:val="30"/>
          <w:szCs w:val="30"/>
          <w14:textFill>
            <w14:solidFill>
              <w14:schemeClr w14:val="tx1"/>
            </w14:solidFill>
          </w14:textFill>
        </w:rPr>
        <w:t xml:space="preserve">：                                    </w:t>
      </w:r>
    </w:p>
    <w:p>
      <w:pPr>
        <w:spacing w:before="240" w:beforeLines="100" w:line="240" w:lineRule="atLeast"/>
        <w:jc w:val="center"/>
        <w:rPr>
          <w:rFonts w:ascii="仿宋" w:hAnsi="仿宋" w:eastAsia="仿宋"/>
          <w:b/>
          <w:color w:val="000000" w:themeColor="text1"/>
          <w:spacing w:val="40"/>
          <w:sz w:val="52"/>
          <w:szCs w:val="52"/>
          <w14:textFill>
            <w14:solidFill>
              <w14:schemeClr w14:val="tx1"/>
            </w14:solidFill>
          </w14:textFill>
        </w:rPr>
      </w:pPr>
      <w:bookmarkStart w:id="55" w:name="PO_1000000445_PM002_1"/>
      <w:r>
        <w:rPr>
          <w:rFonts w:hint="eastAsia" w:ascii="仿宋" w:hAnsi="仿宋" w:eastAsia="仿宋"/>
          <w:b/>
          <w:color w:val="000000" w:themeColor="text1"/>
          <w:spacing w:val="40"/>
          <w:sz w:val="52"/>
          <w:szCs w:val="52"/>
          <w14:textFill>
            <w14:solidFill>
              <w14:schemeClr w14:val="tx1"/>
            </w14:solidFill>
          </w14:textFill>
        </w:rPr>
        <w:t>省红十字会(本级)救在身边∙人道资源动员服务系统项目</w:t>
      </w:r>
      <w:bookmarkEnd w:id="55"/>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56" w:name="PO_1000000445_PM001"/>
      <w:r>
        <w:rPr>
          <w:rFonts w:hint="eastAsia" w:ascii="仿宋" w:hAnsi="仿宋" w:eastAsia="仿宋"/>
          <w:b/>
          <w:color w:val="000000" w:themeColor="text1"/>
          <w:sz w:val="36"/>
          <w:szCs w:val="36"/>
          <w14:textFill>
            <w14:solidFill>
              <w14:schemeClr w14:val="tx1"/>
            </w14:solidFill>
          </w14:textFill>
        </w:rPr>
        <w:t>ZZCG2023P-GK-133</w:t>
      </w:r>
      <w:bookmarkEnd w:id="56"/>
      <w:r>
        <w:rPr>
          <w:rFonts w:hint="eastAsia" w:ascii="仿宋" w:hAnsi="仿宋" w:eastAsia="仿宋"/>
          <w:color w:val="000000" w:themeColor="text1"/>
          <w:sz w:val="36"/>
          <w:szCs w:val="36"/>
          <w14:textFill>
            <w14:solidFill>
              <w14:schemeClr w14:val="tx1"/>
            </w14:solidFill>
          </w14:textFill>
        </w:rPr>
        <w:t>（标项  ）</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500" w:lineRule="exact"/>
        <w:ind w:right="532"/>
        <w:jc w:val="center"/>
        <w:rPr>
          <w:rFonts w:ascii="仿宋" w:hAnsi="仿宋" w:eastAsia="仿宋"/>
          <w:color w:val="000000" w:themeColor="text1"/>
          <w:sz w:val="36"/>
          <w:szCs w:val="36"/>
          <w14:textFill>
            <w14:solidFill>
              <w14:schemeClr w14:val="tx1"/>
            </w14:solidFill>
          </w14:textFill>
        </w:rPr>
      </w:pPr>
    </w:p>
    <w:p>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pPr>
        <w:snapToGrid w:val="0"/>
        <w:spacing w:before="50" w:after="50"/>
        <w:rPr>
          <w:rFonts w:ascii="仿宋" w:hAnsi="仿宋" w:eastAsia="仿宋"/>
          <w:color w:val="000000" w:themeColor="text1"/>
          <w:sz w:val="30"/>
          <w:szCs w:val="30"/>
          <w14:textFill>
            <w14:solidFill>
              <w14:schemeClr w14:val="tx1"/>
            </w14:solidFill>
          </w14:textFill>
        </w:rPr>
      </w:pPr>
    </w:p>
    <w:p>
      <w:pPr>
        <w:pStyle w:val="34"/>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pPr>
        <w:rPr>
          <w:rFonts w:ascii="仿宋" w:hAnsi="仿宋" w:eastAsia="仿宋"/>
          <w:color w:val="000000" w:themeColor="text1"/>
          <w14:textFill>
            <w14:solidFill>
              <w14:schemeClr w14:val="tx1"/>
            </w14:solidFill>
          </w14:textFill>
        </w:rPr>
      </w:pPr>
    </w:p>
    <w:p>
      <w:pPr>
        <w:pStyle w:val="3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（1）开标一览表（见附件17）；</w:t>
      </w:r>
    </w:p>
    <w:p>
      <w:pPr>
        <w:pStyle w:val="3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pPr>
        <w:pStyle w:val="31"/>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附件17：</w:t>
      </w:r>
    </w:p>
    <w:p>
      <w:pPr>
        <w:pStyle w:val="31"/>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rPr>
          <w:rFonts w:ascii="仿宋" w:hAnsi="仿宋" w:eastAsia="仿宋"/>
          <w:color w:val="000000" w:themeColor="text1"/>
          <w:sz w:val="28"/>
          <w:szCs w:val="28"/>
          <w14:textFill>
            <w14:solidFill>
              <w14:schemeClr w14:val="tx1"/>
            </w14:solidFill>
          </w14:textFill>
        </w:rPr>
      </w:pPr>
    </w:p>
    <w:p>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rPr>
          <w:rFonts w:ascii="仿宋" w:hAnsi="仿宋" w:eastAsia="仿宋"/>
          <w:b/>
          <w:color w:val="000000" w:themeColor="text1"/>
          <w:sz w:val="24"/>
          <w:szCs w:val="24"/>
          <w:u w:val="single"/>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pPr>
        <w:snapToGrid w:val="0"/>
        <w:spacing w:line="400" w:lineRule="exact"/>
        <w:jc w:val="left"/>
        <w:rPr>
          <w:rFonts w:ascii="仿宋" w:hAnsi="仿宋" w:eastAsia="仿宋"/>
          <w:color w:val="000000" w:themeColor="text1"/>
          <w:sz w:val="24"/>
          <w:szCs w:val="24"/>
          <w14:textFill>
            <w14:solidFill>
              <w14:schemeClr w14:val="tx1"/>
            </w14:solidFill>
          </w14:textFill>
        </w:rPr>
      </w:pPr>
    </w:p>
    <w:p>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pPr>
        <w:pStyle w:val="31"/>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rPr>
          <w:rFonts w:ascii="仿宋" w:hAnsi="仿宋" w:eastAsia="仿宋"/>
          <w:color w:val="000000" w:themeColor="text1"/>
          <w:sz w:val="28"/>
          <w:szCs w:val="28"/>
          <w14:textFill>
            <w14:solidFill>
              <w14:schemeClr w14:val="tx1"/>
            </w14:solidFill>
          </w14:textFill>
        </w:rPr>
      </w:pPr>
    </w:p>
    <w:p>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是否中小企业承接</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13"/>
                <w:szCs w:val="13"/>
                <w14:textFill>
                  <w14:solidFill>
                    <w14:schemeClr w14:val="tx1"/>
                  </w14:solidFill>
                </w14:textFill>
              </w:rPr>
            </w:pPr>
            <w:r>
              <w:rPr>
                <w:rFonts w:hint="eastAsia" w:ascii="仿宋" w:hAnsi="仿宋" w:eastAsia="仿宋"/>
                <w:b/>
                <w:color w:val="000000" w:themeColor="text1"/>
                <w:sz w:val="13"/>
                <w:szCs w:val="13"/>
                <w14:textFill>
                  <w14:solidFill>
                    <w14:schemeClr w14:val="tx1"/>
                  </w14:solidFill>
                </w14:textFill>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pPr>
        <w:snapToGrid w:val="0"/>
        <w:spacing w:line="360" w:lineRule="auto"/>
        <w:rPr>
          <w:rFonts w:ascii="仿宋" w:hAnsi="仿宋" w:eastAsia="仿宋"/>
          <w:color w:val="000000" w:themeColor="text1"/>
          <w:sz w:val="30"/>
          <w:szCs w:val="30"/>
          <w14:textFill>
            <w14:solidFill>
              <w14:schemeClr w14:val="tx1"/>
            </w14:solidFill>
          </w14:textFill>
        </w:rPr>
      </w:pPr>
    </w:p>
    <w:p>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pPr>
        <w:pStyle w:val="31"/>
        <w:snapToGrid w:val="0"/>
        <w:spacing w:before="120" w:after="120" w:line="240" w:lineRule="auto"/>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rPr>
          <w:rFonts w:ascii="仿宋" w:hAnsi="仿宋" w:eastAsia="仿宋"/>
          <w:color w:val="000000" w:themeColor="text1"/>
          <w:sz w:val="28"/>
          <w:szCs w:val="28"/>
          <w14:textFill>
            <w14:solidFill>
              <w14:schemeClr w14:val="tx1"/>
            </w14:solidFill>
          </w14:textFill>
        </w:rPr>
      </w:pPr>
    </w:p>
    <w:p>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rPr>
          <w:rFonts w:ascii="仿宋" w:hAnsi="仿宋" w:eastAsia="仿宋"/>
          <w:b/>
          <w:color w:val="000000" w:themeColor="text1"/>
          <w:sz w:val="24"/>
          <w:szCs w:val="24"/>
          <w:u w:val="single"/>
          <w14:textFill>
            <w14:solidFill>
              <w14:schemeClr w14:val="tx1"/>
            </w14:solidFill>
          </w14:textFill>
        </w:rPr>
      </w:pPr>
    </w:p>
    <w:tbl>
      <w:tblPr>
        <w:tblStyle w:val="59"/>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工程项目名称</w:t>
            </w:r>
          </w:p>
        </w:tc>
        <w:tc>
          <w:tcPr>
            <w:tcW w:w="99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993"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993"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42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42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27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是否中小企业</w:t>
            </w:r>
          </w:p>
        </w:tc>
        <w:tc>
          <w:tcPr>
            <w:tcW w:w="1420"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8"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3"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3"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42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27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0"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9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5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8"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开标时，现场工作人员当众拆封，并宣布投标人名称、投标总价合计金额。</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pPr>
        <w:pStyle w:val="40"/>
        <w:spacing w:after="120"/>
        <w:rPr>
          <w:color w:val="000000" w:themeColor="text1"/>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rPr>
          <w:rFonts w:ascii="仿宋" w:hAnsi="仿宋" w:eastAsia="仿宋"/>
          <w:color w:val="000000" w:themeColor="text1"/>
          <w:sz w:val="30"/>
          <w:szCs w:val="30"/>
          <w14:textFill>
            <w14:solidFill>
              <w14:schemeClr w14:val="tx1"/>
            </w14:solidFill>
          </w14:textFill>
        </w:rPr>
      </w:pPr>
    </w:p>
    <w:p>
      <w:pPr>
        <w:snapToGrid w:val="0"/>
        <w:spacing w:line="360" w:lineRule="auto"/>
        <w:rPr>
          <w:rFonts w:ascii="仿宋" w:hAnsi="仿宋" w:eastAsia="仿宋"/>
          <w:color w:val="000000" w:themeColor="text1"/>
          <w:sz w:val="30"/>
          <w:szCs w:val="30"/>
          <w14:textFill>
            <w14:solidFill>
              <w14:schemeClr w14:val="tx1"/>
            </w14:solidFill>
          </w14:textFill>
        </w:rPr>
      </w:pPr>
    </w:p>
    <w:p>
      <w:pPr>
        <w:snapToGrid w:val="0"/>
        <w:spacing w:line="360" w:lineRule="auto"/>
        <w:rPr>
          <w:rFonts w:ascii="仿宋" w:hAnsi="仿宋" w:eastAsia="仿宋"/>
          <w:color w:val="000000" w:themeColor="text1"/>
          <w:sz w:val="30"/>
          <w:szCs w:val="30"/>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auto"/>
        </w:rPr>
      </w:pPr>
    </w:p>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altName w:val="Century"/>
    <w:panose1 w:val="02040604050505020304"/>
    <w:charset w:val="00"/>
    <w:family w:val="roman"/>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58</w:t>
                          </w:r>
                          <w:r>
                            <w:rPr>
                              <w:rFonts w:ascii="宋体" w:hAnsi="宋体"/>
                              <w:sz w:val="28"/>
                              <w:szCs w:val="28"/>
                            </w:rPr>
                            <w:fldChar w:fldCharType="end"/>
                          </w:r>
                          <w:r>
                            <w:rPr>
                              <w:rStyle w:val="66"/>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8"/>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58</w:t>
                    </w:r>
                    <w:r>
                      <w:rPr>
                        <w:rFonts w:ascii="宋体" w:hAnsi="宋体"/>
                        <w:sz w:val="28"/>
                        <w:szCs w:val="28"/>
                      </w:rPr>
                      <w:fldChar w:fldCharType="end"/>
                    </w:r>
                    <w:r>
                      <w:rPr>
                        <w:rStyle w:val="66"/>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6">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8">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9"/>
  </w:num>
  <w:num w:numId="8">
    <w:abstractNumId w:val="21"/>
  </w:num>
  <w:num w:numId="9">
    <w:abstractNumId w:val="26"/>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4"/>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28"/>
  </w:num>
  <w:num w:numId="25">
    <w:abstractNumId w:val="3"/>
  </w:num>
  <w:num w:numId="26">
    <w:abstractNumId w:val="25"/>
  </w:num>
  <w:num w:numId="27">
    <w:abstractNumId w:val="20"/>
  </w:num>
  <w:num w:numId="28">
    <w:abstractNumId w:val="10"/>
  </w:num>
  <w:num w:numId="29">
    <w:abstractNumId w:val="2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lNjJjYTBmMTY5MDIzNGMzM2Y4Y2IxMmViODhiNTgifQ=="/>
  </w:docVars>
  <w:rsids>
    <w:rsidRoot w:val="007B39CD"/>
    <w:rsid w:val="000854CB"/>
    <w:rsid w:val="000869A0"/>
    <w:rsid w:val="0009026A"/>
    <w:rsid w:val="00097B32"/>
    <w:rsid w:val="000A0C44"/>
    <w:rsid w:val="000F7EE7"/>
    <w:rsid w:val="0012623F"/>
    <w:rsid w:val="00162FF4"/>
    <w:rsid w:val="001A46E4"/>
    <w:rsid w:val="001B3980"/>
    <w:rsid w:val="001D0E9A"/>
    <w:rsid w:val="002641A2"/>
    <w:rsid w:val="002B1160"/>
    <w:rsid w:val="003325FB"/>
    <w:rsid w:val="0034129D"/>
    <w:rsid w:val="00360F0E"/>
    <w:rsid w:val="0036152B"/>
    <w:rsid w:val="00383600"/>
    <w:rsid w:val="003E2398"/>
    <w:rsid w:val="00407B72"/>
    <w:rsid w:val="00411BA0"/>
    <w:rsid w:val="004519EF"/>
    <w:rsid w:val="00473394"/>
    <w:rsid w:val="004825F5"/>
    <w:rsid w:val="0049675C"/>
    <w:rsid w:val="004A290E"/>
    <w:rsid w:val="004B659A"/>
    <w:rsid w:val="004C0111"/>
    <w:rsid w:val="005855C1"/>
    <w:rsid w:val="005A1A52"/>
    <w:rsid w:val="005C254C"/>
    <w:rsid w:val="005F25FA"/>
    <w:rsid w:val="006111E0"/>
    <w:rsid w:val="0065516D"/>
    <w:rsid w:val="006A75FB"/>
    <w:rsid w:val="006E1042"/>
    <w:rsid w:val="006F3E5C"/>
    <w:rsid w:val="006F60C3"/>
    <w:rsid w:val="00714F35"/>
    <w:rsid w:val="00752605"/>
    <w:rsid w:val="00754EC2"/>
    <w:rsid w:val="0079512C"/>
    <w:rsid w:val="007B33D8"/>
    <w:rsid w:val="007B39CD"/>
    <w:rsid w:val="008010EC"/>
    <w:rsid w:val="008139C8"/>
    <w:rsid w:val="0084546F"/>
    <w:rsid w:val="00922EC5"/>
    <w:rsid w:val="00935B2B"/>
    <w:rsid w:val="009A098E"/>
    <w:rsid w:val="009A1F91"/>
    <w:rsid w:val="009C4739"/>
    <w:rsid w:val="009F00A7"/>
    <w:rsid w:val="00A45A96"/>
    <w:rsid w:val="00A9015D"/>
    <w:rsid w:val="00A94733"/>
    <w:rsid w:val="00AD2CC9"/>
    <w:rsid w:val="00AD31D5"/>
    <w:rsid w:val="00AE108B"/>
    <w:rsid w:val="00AE1438"/>
    <w:rsid w:val="00AE7939"/>
    <w:rsid w:val="00AF0810"/>
    <w:rsid w:val="00B06CDB"/>
    <w:rsid w:val="00B32EBF"/>
    <w:rsid w:val="00B81671"/>
    <w:rsid w:val="00BF76D9"/>
    <w:rsid w:val="00C21114"/>
    <w:rsid w:val="00C22B7F"/>
    <w:rsid w:val="00C26FAD"/>
    <w:rsid w:val="00C42BF5"/>
    <w:rsid w:val="00C50CB8"/>
    <w:rsid w:val="00C76FB8"/>
    <w:rsid w:val="00C8441C"/>
    <w:rsid w:val="00D06379"/>
    <w:rsid w:val="00D34D4C"/>
    <w:rsid w:val="00D67996"/>
    <w:rsid w:val="00DB219B"/>
    <w:rsid w:val="00E05EDB"/>
    <w:rsid w:val="00EA67ED"/>
    <w:rsid w:val="00ED4653"/>
    <w:rsid w:val="00EF085D"/>
    <w:rsid w:val="00F14BC2"/>
    <w:rsid w:val="00F46F80"/>
    <w:rsid w:val="00F65755"/>
    <w:rsid w:val="00FC29AB"/>
    <w:rsid w:val="052777A1"/>
    <w:rsid w:val="06946536"/>
    <w:rsid w:val="11DE3A60"/>
    <w:rsid w:val="1E65645A"/>
    <w:rsid w:val="2089256C"/>
    <w:rsid w:val="27CB1413"/>
    <w:rsid w:val="462A2F3B"/>
    <w:rsid w:val="4FE70EAE"/>
    <w:rsid w:val="694E6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2"/>
    <w:qFormat/>
    <w:uiPriority w:val="9"/>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229"/>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4"/>
    <w:qFormat/>
    <w:uiPriority w:val="9"/>
    <w:pPr>
      <w:keepNext/>
      <w:keepLines/>
      <w:spacing w:before="260" w:after="260" w:line="416" w:lineRule="auto"/>
      <w:outlineLvl w:val="2"/>
    </w:pPr>
    <w:rPr>
      <w:b/>
      <w:bCs/>
      <w:sz w:val="32"/>
      <w:szCs w:val="32"/>
    </w:rPr>
  </w:style>
  <w:style w:type="paragraph" w:styleId="6">
    <w:name w:val="heading 4"/>
    <w:basedOn w:val="1"/>
    <w:next w:val="1"/>
    <w:link w:val="75"/>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6"/>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372"/>
    <w:qFormat/>
    <w:uiPriority w:val="0"/>
    <w:pPr>
      <w:ind w:firstLine="420"/>
    </w:pPr>
    <w:rPr>
      <w:szCs w:val="20"/>
    </w:rPr>
  </w:style>
  <w:style w:type="paragraph" w:styleId="12">
    <w:name w:val="List 3"/>
    <w:basedOn w:val="1"/>
    <w:qFormat/>
    <w:uiPriority w:val="0"/>
    <w:pPr>
      <w:ind w:left="100" w:leftChars="400" w:hanging="200" w:hangingChars="200"/>
    </w:pPr>
    <w:rPr>
      <w:rFonts w:ascii="Times New Roman" w:hAnsi="Times New Roman"/>
      <w:szCs w:val="20"/>
    </w:rPr>
  </w:style>
  <w:style w:type="paragraph" w:styleId="13">
    <w:name w:val="toc 7"/>
    <w:basedOn w:val="1"/>
    <w:next w:val="1"/>
    <w:qFormat/>
    <w:uiPriority w:val="0"/>
    <w:pPr>
      <w:ind w:left="1260"/>
      <w:jc w:val="left"/>
    </w:pPr>
    <w:rPr>
      <w:rFonts w:ascii="Times New Roman" w:hAnsi="Times New Roman"/>
      <w:sz w:val="18"/>
      <w:szCs w:val="18"/>
    </w:rPr>
  </w:style>
  <w:style w:type="paragraph" w:styleId="14">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5">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6">
    <w:name w:val="List Bullet 4"/>
    <w:basedOn w:val="1"/>
    <w:qFormat/>
    <w:uiPriority w:val="0"/>
    <w:pPr>
      <w:numPr>
        <w:ilvl w:val="0"/>
        <w:numId w:val="2"/>
      </w:numPr>
    </w:pPr>
    <w:rPr>
      <w:rFonts w:ascii="Times New Roman" w:hAnsi="Times New Roman"/>
      <w:szCs w:val="24"/>
    </w:rPr>
  </w:style>
  <w:style w:type="paragraph" w:styleId="17">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caption"/>
    <w:basedOn w:val="1"/>
    <w:next w:val="1"/>
    <w:link w:val="107"/>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qFormat/>
    <w:uiPriority w:val="0"/>
    <w:rPr>
      <w:rFonts w:ascii="宋体"/>
      <w:sz w:val="18"/>
      <w:szCs w:val="18"/>
    </w:rPr>
  </w:style>
  <w:style w:type="paragraph" w:styleId="21">
    <w:name w:val="annotation text"/>
    <w:basedOn w:val="1"/>
    <w:link w:val="82"/>
    <w:qFormat/>
    <w:uiPriority w:val="0"/>
    <w:pPr>
      <w:jc w:val="left"/>
    </w:pPr>
  </w:style>
  <w:style w:type="paragraph" w:styleId="22">
    <w:name w:val="Salutation"/>
    <w:basedOn w:val="1"/>
    <w:next w:val="1"/>
    <w:link w:val="83"/>
    <w:qFormat/>
    <w:uiPriority w:val="0"/>
    <w:rPr>
      <w:rFonts w:ascii="宋体" w:hAnsi="Times New Roman"/>
      <w:b/>
      <w:sz w:val="28"/>
      <w:szCs w:val="20"/>
    </w:rPr>
  </w:style>
  <w:style w:type="paragraph" w:styleId="23">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4">
    <w:name w:val="Body Text"/>
    <w:basedOn w:val="1"/>
    <w:link w:val="85"/>
    <w:qFormat/>
    <w:uiPriority w:val="0"/>
    <w:pPr>
      <w:spacing w:after="120"/>
    </w:pPr>
    <w:rPr>
      <w:sz w:val="28"/>
      <w:szCs w:val="24"/>
    </w:rPr>
  </w:style>
  <w:style w:type="paragraph" w:styleId="25">
    <w:name w:val="Body Text Indent"/>
    <w:basedOn w:val="1"/>
    <w:link w:val="86"/>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qFormat/>
    <w:uiPriority w:val="0"/>
    <w:pPr>
      <w:ind w:left="840" w:leftChars="400"/>
    </w:pPr>
  </w:style>
  <w:style w:type="paragraph" w:styleId="31">
    <w:name w:val="Plain Text"/>
    <w:basedOn w:val="1"/>
    <w:link w:val="87"/>
    <w:qFormat/>
    <w:uiPriority w:val="99"/>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8"/>
    <w:qFormat/>
    <w:uiPriority w:val="0"/>
    <w:pPr>
      <w:ind w:left="2500" w:leftChars="2500"/>
    </w:pPr>
    <w:rPr>
      <w:rFonts w:eastAsia="楷体_GB2312"/>
      <w:sz w:val="32"/>
      <w:szCs w:val="20"/>
    </w:rPr>
  </w:style>
  <w:style w:type="paragraph" w:styleId="35">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1"/>
    <w:qFormat/>
    <w:uiPriority w:val="0"/>
    <w:rPr>
      <w:sz w:val="18"/>
      <w:szCs w:val="18"/>
    </w:rPr>
  </w:style>
  <w:style w:type="paragraph" w:styleId="38">
    <w:name w:val="footer"/>
    <w:basedOn w:val="1"/>
    <w:link w:val="245"/>
    <w:qFormat/>
    <w:uiPriority w:val="99"/>
    <w:pPr>
      <w:tabs>
        <w:tab w:val="center" w:pos="4153"/>
        <w:tab w:val="right" w:pos="8306"/>
      </w:tabs>
      <w:snapToGrid w:val="0"/>
      <w:jc w:val="left"/>
    </w:pPr>
    <w:rPr>
      <w:sz w:val="18"/>
      <w:szCs w:val="18"/>
    </w:rPr>
  </w:style>
  <w:style w:type="paragraph" w:styleId="39">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spacing w:before="240" w:after="240"/>
    </w:pPr>
    <w:rPr>
      <w:rFonts w:ascii="Times New Roman" w:hAnsi="Times New Roman" w:eastAsia="仿宋"/>
      <w:sz w:val="36"/>
      <w:szCs w:val="24"/>
    </w:rPr>
  </w:style>
  <w:style w:type="paragraph" w:styleId="41">
    <w:name w:val="toc 4"/>
    <w:basedOn w:val="1"/>
    <w:next w:val="1"/>
    <w:qFormat/>
    <w:uiPriority w:val="0"/>
    <w:pPr>
      <w:ind w:left="1260" w:leftChars="600"/>
    </w:pPr>
  </w:style>
  <w:style w:type="paragraph" w:styleId="42">
    <w:name w:val="Subtitle"/>
    <w:basedOn w:val="1"/>
    <w:link w:val="94"/>
    <w:qFormat/>
    <w:uiPriority w:val="0"/>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95"/>
    <w:qFormat/>
    <w:uiPriority w:val="0"/>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0"/>
    <w:rPr>
      <w:rFonts w:ascii="Courier New" w:hAnsi="Courier New"/>
      <w:sz w:val="20"/>
      <w:szCs w:val="20"/>
    </w:rPr>
  </w:style>
  <w:style w:type="paragraph" w:styleId="5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99"/>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965"/>
    <w:qFormat/>
    <w:uiPriority w:val="0"/>
    <w:rPr>
      <w:b/>
      <w:bCs/>
    </w:rPr>
  </w:style>
  <w:style w:type="paragraph" w:styleId="57">
    <w:name w:val="Body Text First Indent"/>
    <w:basedOn w:val="24"/>
    <w:link w:val="102"/>
    <w:qFormat/>
    <w:uiPriority w:val="0"/>
    <w:pPr>
      <w:ind w:firstLine="420" w:firstLineChars="100"/>
    </w:pPr>
    <w:rPr>
      <w:sz w:val="21"/>
      <w:szCs w:val="22"/>
    </w:rPr>
  </w:style>
  <w:style w:type="paragraph" w:styleId="58">
    <w:name w:val="Body Text First Indent 2"/>
    <w:basedOn w:val="25"/>
    <w:link w:val="966"/>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99"/>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customStyle="1" w:styleId="72">
    <w:name w:val="标题 1 字符"/>
    <w:basedOn w:val="64"/>
    <w:link w:val="3"/>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5"/>
    <w:qFormat/>
    <w:uiPriority w:val="9"/>
    <w:rPr>
      <w:rFonts w:ascii="Calibri" w:hAnsi="Calibri" w:eastAsia="宋体" w:cs="Times New Roman"/>
      <w:b/>
      <w:bCs/>
      <w:sz w:val="32"/>
      <w:szCs w:val="32"/>
    </w:rPr>
  </w:style>
  <w:style w:type="character" w:customStyle="1" w:styleId="75">
    <w:name w:val="标题 4 字符"/>
    <w:basedOn w:val="64"/>
    <w:link w:val="6"/>
    <w:qFormat/>
    <w:uiPriority w:val="0"/>
    <w:rPr>
      <w:rFonts w:ascii="Arial" w:hAnsi="Arial" w:eastAsia="黑体" w:cs="Times New Roman"/>
      <w:b/>
      <w:bCs/>
      <w:sz w:val="28"/>
      <w:szCs w:val="28"/>
    </w:rPr>
  </w:style>
  <w:style w:type="character" w:customStyle="1" w:styleId="76">
    <w:name w:val="标题 5 字符"/>
    <w:basedOn w:val="64"/>
    <w:link w:val="7"/>
    <w:qFormat/>
    <w:uiPriority w:val="0"/>
    <w:rPr>
      <w:rFonts w:ascii="Calibri" w:hAnsi="Calibri" w:eastAsia="宋体" w:cs="Times New Roman"/>
      <w:b/>
      <w:bCs/>
      <w:sz w:val="28"/>
      <w:szCs w:val="28"/>
    </w:rPr>
  </w:style>
  <w:style w:type="character" w:customStyle="1" w:styleId="77">
    <w:name w:val="标题 6 字符"/>
    <w:basedOn w:val="64"/>
    <w:link w:val="8"/>
    <w:qFormat/>
    <w:uiPriority w:val="0"/>
    <w:rPr>
      <w:rFonts w:ascii="Arial" w:hAnsi="Arial" w:eastAsia="黑体" w:cs="Times New Roman"/>
      <w:b/>
      <w:bCs/>
      <w:sz w:val="24"/>
      <w:szCs w:val="24"/>
    </w:rPr>
  </w:style>
  <w:style w:type="character" w:customStyle="1" w:styleId="78">
    <w:name w:val="标题 7 字符"/>
    <w:basedOn w:val="64"/>
    <w:link w:val="9"/>
    <w:qFormat/>
    <w:uiPriority w:val="99"/>
    <w:rPr>
      <w:rFonts w:ascii="Calibri" w:hAnsi="Calibri" w:eastAsia="宋体" w:cs="Times New Roman"/>
      <w:b/>
      <w:bCs/>
      <w:sz w:val="24"/>
      <w:szCs w:val="24"/>
    </w:rPr>
  </w:style>
  <w:style w:type="character" w:customStyle="1" w:styleId="79">
    <w:name w:val="标题 8 字符"/>
    <w:basedOn w:val="64"/>
    <w:link w:val="10"/>
    <w:qFormat/>
    <w:uiPriority w:val="99"/>
    <w:rPr>
      <w:rFonts w:ascii="Cambria" w:hAnsi="Cambria" w:eastAsia="宋体" w:cs="Times New Roman"/>
      <w:sz w:val="24"/>
      <w:szCs w:val="24"/>
    </w:rPr>
  </w:style>
  <w:style w:type="character" w:customStyle="1" w:styleId="80">
    <w:name w:val="标题 9 字符"/>
    <w:basedOn w:val="64"/>
    <w:link w:val="11"/>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6"/>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9"/>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4"/>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2"/>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6"/>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2"/>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6"/>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4"/>
    <w:next w:val="5"/>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5"/>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2"/>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4"/>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5"/>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2"/>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4"/>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2"/>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4"/>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4"/>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5"/>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6"/>
    <w:next w:val="6"/>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7"/>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4"/>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4"/>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5"/>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2"/>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4"/>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5"/>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4"/>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6"/>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7"/>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5"/>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eastAsiaTheme="minorEastAsia"/>
      <w:vanish/>
      <w:sz w:val="16"/>
      <w:szCs w:val="16"/>
    </w:rPr>
  </w:style>
  <w:style w:type="paragraph" w:customStyle="1" w:styleId="895">
    <w:name w:val="z-窗体底端2"/>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paragraph" w:customStyle="1" w:styleId="896">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7">
    <w:name w:val="Intense Reference"/>
    <w:qFormat/>
    <w:uiPriority w:val="0"/>
    <w:rPr>
      <w:b/>
      <w:sz w:val="24"/>
      <w:u w:val="single"/>
    </w:rPr>
  </w:style>
  <w:style w:type="character" w:customStyle="1" w:styleId="898">
    <w:name w:val="z-窗体顶端 字符2"/>
    <w:link w:val="899"/>
    <w:qFormat/>
    <w:uiPriority w:val="0"/>
    <w:rPr>
      <w:rFonts w:ascii="Arial" w:hAnsi="Arial" w:cs="Arial" w:eastAsiaTheme="minorEastAsia"/>
      <w:vanish/>
      <w:sz w:val="16"/>
      <w:szCs w:val="16"/>
    </w:rPr>
  </w:style>
  <w:style w:type="paragraph" w:customStyle="1" w:styleId="899">
    <w:name w:val="z-窗体顶端2"/>
    <w:basedOn w:val="1"/>
    <w:next w:val="1"/>
    <w:link w:val="898"/>
    <w:qFormat/>
    <w:uiPriority w:val="0"/>
    <w:pPr>
      <w:widowControl/>
      <w:pBdr>
        <w:bottom w:val="single" w:color="auto" w:sz="6" w:space="1"/>
      </w:pBdr>
      <w:jc w:val="center"/>
    </w:pPr>
    <w:rPr>
      <w:rFonts w:ascii="Arial" w:hAnsi="Arial" w:cs="Arial" w:eastAsiaTheme="minorEastAsia"/>
      <w:vanish/>
      <w:sz w:val="16"/>
      <w:szCs w:val="16"/>
    </w:rPr>
  </w:style>
  <w:style w:type="paragraph" w:customStyle="1" w:styleId="900">
    <w:name w:val="HTML Top of Form"/>
    <w:basedOn w:val="1"/>
    <w:next w:val="1"/>
    <w:link w:val="898"/>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1">
    <w:name w:val="Subtle Reference"/>
    <w:qFormat/>
    <w:uiPriority w:val="31"/>
    <w:rPr>
      <w:smallCaps/>
      <w:color w:val="C0504D"/>
      <w:u w:val="single"/>
    </w:rPr>
  </w:style>
  <w:style w:type="paragraph" w:customStyle="1" w:styleId="902">
    <w:name w:val="TOC Heading"/>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3">
    <w:name w:val="z-窗体底端 Char1"/>
    <w:basedOn w:val="64"/>
    <w:semiHidden/>
    <w:qFormat/>
    <w:uiPriority w:val="99"/>
    <w:rPr>
      <w:rFonts w:ascii="Arial" w:hAnsi="Arial" w:eastAsia="宋体" w:cs="Arial"/>
      <w:vanish/>
      <w:sz w:val="16"/>
      <w:szCs w:val="16"/>
    </w:rPr>
  </w:style>
  <w:style w:type="character" w:customStyle="1" w:styleId="904">
    <w:name w:val="z-窗体顶端 Char1"/>
    <w:basedOn w:val="64"/>
    <w:semiHidden/>
    <w:qFormat/>
    <w:uiPriority w:val="99"/>
    <w:rPr>
      <w:rFonts w:ascii="Arial" w:hAnsi="Arial" w:eastAsia="宋体" w:cs="Arial"/>
      <w:vanish/>
      <w:sz w:val="16"/>
      <w:szCs w:val="16"/>
    </w:rPr>
  </w:style>
  <w:style w:type="paragraph" w:customStyle="1" w:styleId="905">
    <w:name w:val="Revision"/>
    <w:semiHidden/>
    <w:qFormat/>
    <w:uiPriority w:val="99"/>
    <w:rPr>
      <w:rFonts w:ascii="Calibri" w:hAnsi="Calibri" w:eastAsia="宋体" w:cs="Times New Roman"/>
      <w:kern w:val="2"/>
      <w:sz w:val="21"/>
      <w:szCs w:val="22"/>
      <w:lang w:val="en-US" w:eastAsia="zh-CN" w:bidi="ar-SA"/>
    </w:rPr>
  </w:style>
  <w:style w:type="paragraph" w:customStyle="1" w:styleId="906">
    <w:name w:val="列表段落"/>
    <w:basedOn w:val="1"/>
    <w:qFormat/>
    <w:uiPriority w:val="99"/>
    <w:pPr>
      <w:ind w:firstLine="420" w:firstLineChars="200"/>
    </w:pPr>
  </w:style>
  <w:style w:type="character" w:customStyle="1" w:styleId="907">
    <w:name w:val="content1"/>
    <w:qFormat/>
    <w:uiPriority w:val="0"/>
    <w:rPr>
      <w:rFonts w:hint="default" w:ascii="Tahoma" w:hAnsi="Tahoma" w:cs="Tahoma"/>
      <w:sz w:val="21"/>
      <w:szCs w:val="21"/>
    </w:rPr>
  </w:style>
  <w:style w:type="character" w:customStyle="1" w:styleId="908">
    <w:name w:val="style25"/>
    <w:basedOn w:val="64"/>
    <w:qFormat/>
    <w:uiPriority w:val="0"/>
  </w:style>
  <w:style w:type="character" w:customStyle="1" w:styleId="909">
    <w:name w:val="style281"/>
    <w:qFormat/>
    <w:uiPriority w:val="0"/>
    <w:rPr>
      <w:color w:val="0000FF"/>
      <w:sz w:val="21"/>
      <w:szCs w:val="21"/>
    </w:rPr>
  </w:style>
  <w:style w:type="character" w:customStyle="1" w:styleId="910">
    <w:name w:val="ml21"/>
    <w:qFormat/>
    <w:uiPriority w:val="0"/>
    <w:rPr>
      <w:rFonts w:hint="default"/>
      <w:color w:val="0000FF"/>
      <w:sz w:val="21"/>
      <w:szCs w:val="21"/>
    </w:rPr>
  </w:style>
  <w:style w:type="character" w:customStyle="1" w:styleId="911">
    <w:name w:val="newstyle1"/>
    <w:qFormat/>
    <w:uiPriority w:val="0"/>
    <w:rPr>
      <w:rFonts w:hint="default"/>
      <w:sz w:val="18"/>
      <w:szCs w:val="18"/>
    </w:rPr>
  </w:style>
  <w:style w:type="character" w:customStyle="1" w:styleId="912">
    <w:name w:val="center style5"/>
    <w:basedOn w:val="64"/>
    <w:qFormat/>
    <w:uiPriority w:val="0"/>
  </w:style>
  <w:style w:type="character" w:customStyle="1" w:styleId="913">
    <w:name w:val="新正文 Char"/>
    <w:link w:val="914"/>
    <w:qFormat/>
    <w:uiPriority w:val="0"/>
    <w:rPr>
      <w:szCs w:val="24"/>
    </w:rPr>
  </w:style>
  <w:style w:type="paragraph" w:customStyle="1" w:styleId="914">
    <w:name w:val="新正文"/>
    <w:basedOn w:val="1"/>
    <w:link w:val="913"/>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5">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6">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7">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8">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9">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20">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1">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2">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3">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4">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5">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6">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7">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8">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9">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30">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2">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3">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4">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5">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6">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7">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8">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9">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40">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1">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2">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3">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4">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5">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6">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7">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8">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9">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50">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1">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2">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3">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4">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5">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6">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7">
    <w:name w:val="题二"/>
    <w:basedOn w:val="926"/>
    <w:qFormat/>
    <w:uiPriority w:val="99"/>
    <w:pPr>
      <w:outlineLvl w:val="9"/>
    </w:pPr>
  </w:style>
  <w:style w:type="paragraph" w:customStyle="1" w:styleId="958">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60">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1">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2">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3">
    <w:name w:val="z-窗体底端 字符1"/>
    <w:qFormat/>
    <w:uiPriority w:val="0"/>
    <w:rPr>
      <w:rFonts w:ascii="Arial" w:hAnsi="Arial" w:cs="Arial"/>
      <w:vanish/>
      <w:sz w:val="16"/>
      <w:szCs w:val="16"/>
    </w:rPr>
  </w:style>
  <w:style w:type="character" w:customStyle="1" w:styleId="964">
    <w:name w:val="z-窗体顶端 字符1"/>
    <w:qFormat/>
    <w:uiPriority w:val="0"/>
    <w:rPr>
      <w:rFonts w:ascii="Arial" w:hAnsi="Arial" w:cs="Arial"/>
      <w:vanish/>
      <w:sz w:val="16"/>
      <w:szCs w:val="16"/>
    </w:rPr>
  </w:style>
  <w:style w:type="character" w:customStyle="1" w:styleId="965">
    <w:name w:val="批注主题 字符"/>
    <w:basedOn w:val="82"/>
    <w:link w:val="56"/>
    <w:qFormat/>
    <w:uiPriority w:val="99"/>
    <w:rPr>
      <w:rFonts w:ascii="Calibri" w:hAnsi="Calibri" w:eastAsia="宋体" w:cs="Times New Roman"/>
      <w:b/>
      <w:bCs/>
    </w:rPr>
  </w:style>
  <w:style w:type="character" w:customStyle="1" w:styleId="966">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7">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8">
    <w:name w:val="批注引用1"/>
    <w:qFormat/>
    <w:uiPriority w:val="0"/>
    <w:rPr>
      <w:sz w:val="21"/>
      <w:szCs w:val="21"/>
    </w:rPr>
  </w:style>
  <w:style w:type="paragraph" w:customStyle="1" w:styleId="969">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70">
    <w:name w:val="正文文本 字符"/>
    <w:qFormat/>
    <w:uiPriority w:val="99"/>
    <w:rPr>
      <w:rFonts w:eastAsia="宋体"/>
      <w:kern w:val="2"/>
      <w:sz w:val="28"/>
      <w:szCs w:val="24"/>
      <w:lang w:val="en-US" w:eastAsia="zh-CN" w:bidi="ar-SA"/>
    </w:rPr>
  </w:style>
  <w:style w:type="character" w:customStyle="1" w:styleId="971">
    <w:name w:val="批注文字 字符"/>
    <w:qFormat/>
    <w:uiPriority w:val="99"/>
    <w:rPr>
      <w:kern w:val="2"/>
      <w:sz w:val="21"/>
      <w:szCs w:val="22"/>
    </w:rPr>
  </w:style>
  <w:style w:type="character" w:customStyle="1" w:styleId="972">
    <w:name w:val="正文文本缩进 字符"/>
    <w:qFormat/>
    <w:uiPriority w:val="99"/>
    <w:rPr>
      <w:rFonts w:ascii="宋体" w:hAnsi="Courier New" w:eastAsia="宋体"/>
      <w:spacing w:val="-4"/>
      <w:kern w:val="2"/>
      <w:sz w:val="18"/>
      <w:lang w:val="en-US" w:eastAsia="zh-CN" w:bidi="ar-SA"/>
    </w:rPr>
  </w:style>
  <w:style w:type="character" w:customStyle="1" w:styleId="973">
    <w:name w:val="标题 字符1"/>
    <w:basedOn w:val="64"/>
    <w:qFormat/>
    <w:uiPriority w:val="10"/>
    <w:rPr>
      <w:rFonts w:asciiTheme="majorHAnsi" w:hAnsiTheme="majorHAnsi" w:eastAsiaTheme="majorEastAsia" w:cstheme="majorBidi"/>
      <w:b/>
      <w:bCs/>
      <w:sz w:val="32"/>
      <w:szCs w:val="32"/>
    </w:rPr>
  </w:style>
  <w:style w:type="character" w:customStyle="1" w:styleId="974">
    <w:name w:val="副标题 字符1"/>
    <w:basedOn w:val="64"/>
    <w:qFormat/>
    <w:uiPriority w:val="11"/>
    <w:rPr>
      <w:b/>
      <w:bCs/>
      <w:kern w:val="28"/>
      <w:sz w:val="32"/>
      <w:szCs w:val="32"/>
    </w:rPr>
  </w:style>
  <w:style w:type="paragraph" w:customStyle="1" w:styleId="975">
    <w:name w:val="表格非标题文字"/>
    <w:link w:val="97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6">
    <w:name w:val="表格非标题文字 Char"/>
    <w:basedOn w:val="64"/>
    <w:link w:val="975"/>
    <w:qFormat/>
    <w:uiPriority w:val="0"/>
    <w:rPr>
      <w:rFonts w:ascii="Futura Bk" w:hAnsi="Futura Bk" w:eastAsia="宋体" w:cs="Times New Roman"/>
      <w:sz w:val="18"/>
      <w:szCs w:val="21"/>
    </w:rPr>
  </w:style>
  <w:style w:type="paragraph" w:customStyle="1" w:styleId="977">
    <w:name w:val="a2"/>
    <w:basedOn w:val="1"/>
    <w:qFormat/>
    <w:uiPriority w:val="99"/>
    <w:pPr>
      <w:widowControl/>
      <w:spacing w:after="150"/>
      <w:jc w:val="left"/>
    </w:pPr>
    <w:rPr>
      <w:rFonts w:ascii="宋体" w:hAnsi="宋体" w:cs="宋体"/>
      <w:kern w:val="0"/>
      <w:sz w:val="24"/>
      <w:szCs w:val="24"/>
    </w:rPr>
  </w:style>
  <w:style w:type="table" w:customStyle="1" w:styleId="978">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9">
    <w:name w:val="标题 2 Char2"/>
    <w:qFormat/>
    <w:uiPriority w:val="0"/>
    <w:rPr>
      <w:rFonts w:ascii="Arial" w:hAnsi="Arial" w:eastAsia="黑体" w:cs="Times New Roman"/>
      <w:b/>
      <w:bCs/>
      <w:sz w:val="32"/>
      <w:szCs w:val="32"/>
    </w:rPr>
  </w:style>
  <w:style w:type="character" w:customStyle="1" w:styleId="980">
    <w:name w:val="正文缩进 Char1"/>
    <w:qFormat/>
    <w:uiPriority w:val="0"/>
    <w:rPr>
      <w:rFonts w:ascii="Calibri" w:hAnsi="Calibri" w:eastAsia="宋体" w:cs="Times New Roman"/>
      <w:szCs w:val="20"/>
    </w:rPr>
  </w:style>
  <w:style w:type="paragraph" w:customStyle="1" w:styleId="981">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2">
    <w:name w:val="ref"/>
    <w:basedOn w:val="64"/>
    <w:qFormat/>
    <w:uiPriority w:val="0"/>
  </w:style>
  <w:style w:type="character" w:customStyle="1" w:styleId="983">
    <w:name w:val="日期 字符1"/>
    <w:basedOn w:val="64"/>
    <w:semiHidden/>
    <w:qFormat/>
    <w:uiPriority w:val="0"/>
    <w:rPr>
      <w:rFonts w:ascii="Calibri" w:hAnsi="Calibri" w:eastAsia="宋体" w:cs="Times New Roman"/>
    </w:rPr>
  </w:style>
  <w:style w:type="character" w:customStyle="1" w:styleId="984">
    <w:name w:val="正文文本 2 字符1"/>
    <w:basedOn w:val="64"/>
    <w:semiHidden/>
    <w:qFormat/>
    <w:uiPriority w:val="0"/>
    <w:rPr>
      <w:rFonts w:ascii="Calibri" w:hAnsi="Calibri" w:eastAsia="宋体" w:cs="Times New Roman"/>
    </w:rPr>
  </w:style>
  <w:style w:type="character" w:customStyle="1" w:styleId="985">
    <w:name w:val="纯文本 字符1"/>
    <w:basedOn w:val="64"/>
    <w:semiHidden/>
    <w:qFormat/>
    <w:uiPriority w:val="99"/>
    <w:rPr>
      <w:rFonts w:hAnsi="Courier New" w:cs="Courier New" w:asciiTheme="minorEastAsia"/>
    </w:rPr>
  </w:style>
  <w:style w:type="table" w:customStyle="1" w:styleId="986">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7">
    <w:name w:val="书籍标题2"/>
    <w:qFormat/>
    <w:uiPriority w:val="33"/>
    <w:rPr>
      <w:rFonts w:asciiTheme="minorHAnsi" w:hAnsiTheme="minorHAnsi" w:eastAsiaTheme="minorEastAsia" w:cstheme="minorBidi"/>
      <w:b/>
      <w:bCs/>
      <w:smallCaps/>
      <w:spacing w:val="5"/>
    </w:rPr>
  </w:style>
  <w:style w:type="character" w:customStyle="1" w:styleId="988">
    <w:name w:val="明显参考2"/>
    <w:qFormat/>
    <w:uiPriority w:val="0"/>
    <w:rPr>
      <w:rFonts w:asciiTheme="minorHAnsi" w:hAnsiTheme="minorHAnsi" w:eastAsiaTheme="minorEastAsia" w:cstheme="minorBidi"/>
      <w:b/>
      <w:sz w:val="24"/>
      <w:u w:val="single"/>
    </w:rPr>
  </w:style>
  <w:style w:type="character" w:customStyle="1" w:styleId="989">
    <w:name w:val="不明显参考2"/>
    <w:qFormat/>
    <w:uiPriority w:val="31"/>
    <w:rPr>
      <w:rFonts w:asciiTheme="minorHAnsi" w:hAnsiTheme="minorHAnsi" w:eastAsiaTheme="minorEastAsia" w:cstheme="minorBidi"/>
      <w:smallCaps/>
      <w:color w:val="C0504D"/>
      <w:u w:val="single"/>
    </w:rPr>
  </w:style>
  <w:style w:type="paragraph" w:customStyle="1" w:styleId="990">
    <w:name w:val="TOC 标题2"/>
    <w:basedOn w:val="3"/>
    <w:next w:val="1"/>
    <w:qFormat/>
    <w:uiPriority w:val="99"/>
    <w:pPr>
      <w:keepNext/>
      <w:keepLines/>
      <w:widowControl/>
      <w:autoSpaceDE/>
      <w:autoSpaceDN/>
      <w:adjustRightInd/>
      <w:spacing w:before="480" w:line="276" w:lineRule="auto"/>
      <w:jc w:val="left"/>
      <w:outlineLvl w:val="9"/>
    </w:pPr>
    <w:rPr>
      <w:rFonts w:ascii="Cambria" w:hAnsi="Cambria" w:eastAsia="宋体" w:cstheme="minorBidi"/>
      <w:color w:val="365F91"/>
      <w:sz w:val="28"/>
      <w:szCs w:val="28"/>
    </w:rPr>
  </w:style>
  <w:style w:type="paragraph" w:customStyle="1" w:styleId="991">
    <w:name w:val="修订2"/>
    <w:semiHidden/>
    <w:qFormat/>
    <w:uiPriority w:val="99"/>
    <w:rPr>
      <w:rFonts w:ascii="Calibri" w:hAnsi="Calibri" w:eastAsia="宋体" w:cs="Times New Roman"/>
      <w:kern w:val="2"/>
      <w:sz w:val="21"/>
      <w:szCs w:val="22"/>
      <w:lang w:val="en-US" w:eastAsia="zh-CN" w:bidi="ar-SA"/>
    </w:rPr>
  </w:style>
  <w:style w:type="paragraph" w:customStyle="1" w:styleId="992">
    <w:name w:val="列表段落2"/>
    <w:basedOn w:val="1"/>
    <w:qFormat/>
    <w:uiPriority w:val="99"/>
    <w:pPr>
      <w:ind w:firstLine="420" w:firstLineChars="200"/>
    </w:pPr>
    <w:rPr>
      <w:rFonts w:eastAsia="宋体" w:cs="Times New Roman"/>
    </w:rPr>
  </w:style>
  <w:style w:type="paragraph" w:customStyle="1" w:styleId="993">
    <w:name w:val="正缩２"/>
    <w:basedOn w:val="1"/>
    <w:qFormat/>
    <w:uiPriority w:val="0"/>
    <w:pPr>
      <w:spacing w:line="560" w:lineRule="exact"/>
      <w:ind w:firstLine="880" w:firstLineChars="200"/>
    </w:pPr>
    <w:rPr>
      <w:rFonts w:eastAsia="仿宋_GB2312" w:cs="Times New Roman"/>
      <w:sz w:val="28"/>
      <w:szCs w:val="24"/>
    </w:rPr>
  </w:style>
  <w:style w:type="paragraph" w:customStyle="1" w:styleId="994">
    <w:name w:val="正缩2"/>
    <w:basedOn w:val="1"/>
    <w:qFormat/>
    <w:uiPriority w:val="0"/>
    <w:pPr>
      <w:spacing w:line="560" w:lineRule="exact"/>
      <w:ind w:firstLine="984" w:firstLineChars="200"/>
    </w:pPr>
    <w:rPr>
      <w:rFonts w:eastAsia="宋体" w:cs="Times New Roman"/>
      <w:sz w:val="28"/>
      <w:szCs w:val="24"/>
    </w:rPr>
  </w:style>
  <w:style w:type="character" w:customStyle="1" w:styleId="995">
    <w:name w:val="10"/>
    <w:basedOn w:val="64"/>
    <w:qFormat/>
    <w:uiPriority w:val="0"/>
    <w:rPr>
      <w:rFonts w:hint="default" w:ascii="Times New Roman" w:hAnsi="Times New Roman" w:eastAsia="宋体" w:cs="Times New Roman"/>
    </w:rPr>
  </w:style>
  <w:style w:type="paragraph" w:customStyle="1" w:styleId="996">
    <w:name w:val="_正文"/>
    <w:basedOn w:val="1"/>
    <w:qFormat/>
    <w:uiPriority w:val="0"/>
    <w:pPr>
      <w:adjustRightInd w:val="0"/>
      <w:snapToGrid w:val="0"/>
      <w:spacing w:line="360" w:lineRule="auto"/>
      <w:ind w:firstLine="200" w:firstLineChars="200"/>
    </w:pPr>
    <w:rPr>
      <w:rFonts w:ascii="Times New Roman" w:hAnsi="Times New Roman" w:eastAsia="宋体"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100</Pages>
  <Words>44755</Words>
  <Characters>46581</Characters>
  <Lines>344</Lines>
  <Paragraphs>96</Paragraphs>
  <TotalTime>4</TotalTime>
  <ScaleCrop>false</ScaleCrop>
  <LinksUpToDate>false</LinksUpToDate>
  <CharactersWithSpaces>48733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2023-07-19T09:06:00Z</dcterms:created>
  <dc:creator>Administrator</dc:creator>
  <cp:lastModifiedBy> </cp:lastModifiedBy>
  <cp:lastPrinted>2023-06-09T09:37:00Z</cp:lastPrinted>
  <dcterms:modified xsi:type="dcterms:W3CDTF">2023-08-22T08:27:40Z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D6813BD6BEB24BEEA7555F9E89754553_12</vt:lpwstr>
  </property>
</Properties>
</file>