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ind w:right="-108"/>
        <w:jc w:val="center"/>
        <w:rPr>
          <w:rFonts w:ascii="宋体" w:hAnsi="宋体"/>
          <w:color w:val="000000"/>
          <w:sz w:val="36"/>
          <w:szCs w:val="36"/>
        </w:rPr>
      </w:pPr>
      <w:bookmarkStart w:id="0" w:name="PO_15528_PM002_1"/>
      <w:r>
        <w:rPr>
          <w:rFonts w:hint="eastAsia" w:ascii="宋体" w:hAnsi="宋体"/>
          <w:color w:val="000000"/>
          <w:sz w:val="36"/>
          <w:szCs w:val="36"/>
        </w:rPr>
        <w:t>浙江省疾病预防控制中心</w:t>
      </w:r>
      <w:r>
        <w:rPr>
          <w:rFonts w:ascii="宋体" w:hAnsi="宋体"/>
          <w:color w:val="000000"/>
          <w:sz w:val="36"/>
          <w:szCs w:val="36"/>
        </w:rPr>
        <w:t>2021年非免疫规划疫苗</w:t>
      </w:r>
      <w:bookmarkEnd w:id="0"/>
    </w:p>
    <w:p>
      <w:pPr>
        <w:spacing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ascii="宋体" w:hAnsi="宋体"/>
          <w:color w:val="000000"/>
          <w:sz w:val="36"/>
          <w:szCs w:val="36"/>
        </w:rPr>
        <w:t>ZZCG2020Q-GK-114</w:t>
      </w:r>
      <w:bookmarkEnd w:id="1"/>
    </w:p>
    <w:p>
      <w:pPr>
        <w:spacing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spacing w:line="500" w:lineRule="exact"/>
        <w:ind w:right="-108" w:firstLine="3755" w:firstLineChars="850"/>
        <w:rPr>
          <w:rFonts w:hAnsi="宋体"/>
          <w:b/>
          <w:color w:val="000000"/>
          <w:sz w:val="36"/>
          <w:szCs w:val="36"/>
        </w:rPr>
      </w:pPr>
      <w:r>
        <w:rPr>
          <w:rFonts w:hAnsi="宋体"/>
          <w:b/>
          <w:color w:val="000000"/>
          <w:sz w:val="44"/>
          <w:szCs w:val="44"/>
        </w:rPr>
        <w:br w:type="page"/>
      </w:r>
      <w:r>
        <w:rPr>
          <w:rFonts w:hint="eastAsia" w:hAnsi="宋体"/>
          <w:b/>
          <w:color w:val="000000"/>
          <w:sz w:val="36"/>
          <w:szCs w:val="36"/>
        </w:rPr>
        <w:t>目录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第四章招标需求</w:t>
      </w:r>
      <w:r>
        <w:tab/>
      </w:r>
      <w:r>
        <w:fldChar w:fldCharType="begin"/>
      </w:r>
      <w:r>
        <w:instrText xml:space="preserve"> PAGEREF _Toc496796638 \h </w:instrText>
      </w:r>
      <w:r>
        <w:fldChar w:fldCharType="separate"/>
      </w:r>
      <w:r>
        <w:t>25</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第五章浙江省政府采购合同主要条款指引</w:t>
      </w:r>
      <w:r>
        <w:tab/>
      </w:r>
      <w:r>
        <w:fldChar w:fldCharType="begin"/>
      </w:r>
      <w:r>
        <w:instrText xml:space="preserve"> PAGEREF _Toc496796639 \h </w:instrText>
      </w:r>
      <w:r>
        <w:fldChar w:fldCharType="separate"/>
      </w:r>
      <w:r>
        <w:t>2</w:t>
      </w:r>
      <w:r>
        <w:rPr>
          <w:rFonts w:hint="eastAsia"/>
        </w:rPr>
        <w:t>9</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第六章投标文件格式附件</w:t>
      </w:r>
      <w:r>
        <w:tab/>
      </w:r>
      <w:r>
        <w:fldChar w:fldCharType="begin"/>
      </w:r>
      <w:r>
        <w:instrText xml:space="preserve"> PAGEREF _Toc496796640 \h </w:instrText>
      </w:r>
      <w:r>
        <w:fldChar w:fldCharType="separate"/>
      </w:r>
      <w:r>
        <w:t>34</w:t>
      </w:r>
      <w:r>
        <w:fldChar w:fldCharType="end"/>
      </w:r>
      <w:r>
        <w:fldChar w:fldCharType="end"/>
      </w:r>
    </w:p>
    <w:p>
      <w:pPr>
        <w:spacing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ascii="仿宋" w:hAnsi="仿宋" w:eastAsia="仿宋" w:cs="Arial"/>
          <w:b/>
          <w:bCs/>
          <w:color w:val="000000"/>
          <w:sz w:val="30"/>
          <w:szCs w:val="30"/>
        </w:rPr>
        <w:t>ZZCG2020Q-GK-114</w:t>
      </w:r>
      <w:bookmarkEnd w:id="3"/>
    </w:p>
    <w:p>
      <w:pPr>
        <w:snapToGrid w:val="0"/>
        <w:spacing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ascii="仿宋" w:hAnsi="仿宋" w:eastAsia="仿宋" w:cs="Arial"/>
          <w:b/>
          <w:sz w:val="28"/>
          <w:szCs w:val="28"/>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ascii="仿宋" w:hAnsi="仿宋" w:eastAsia="仿宋" w:cs="Arial"/>
          <w:b/>
          <w:sz w:val="28"/>
          <w:szCs w:val="28"/>
        </w:rPr>
        <w:t xml:space="preserve"> </w:t>
      </w:r>
    </w:p>
    <w:tbl>
      <w:tblPr>
        <w:tblStyle w:val="66"/>
        <w:tblW w:w="8405" w:type="dxa"/>
        <w:tblInd w:w="113" w:type="dxa"/>
        <w:tblLayout w:type="fixed"/>
        <w:tblCellMar>
          <w:top w:w="0" w:type="dxa"/>
          <w:left w:w="108" w:type="dxa"/>
          <w:bottom w:w="0" w:type="dxa"/>
          <w:right w:w="108" w:type="dxa"/>
        </w:tblCellMar>
      </w:tblPr>
      <w:tblGrid>
        <w:gridCol w:w="607"/>
        <w:gridCol w:w="1764"/>
        <w:gridCol w:w="1875"/>
        <w:gridCol w:w="1740"/>
        <w:gridCol w:w="1350"/>
        <w:gridCol w:w="1069"/>
      </w:tblGrid>
      <w:tr>
        <w:tblPrEx>
          <w:tblLayout w:type="fixed"/>
          <w:tblCellMar>
            <w:top w:w="0" w:type="dxa"/>
            <w:left w:w="108" w:type="dxa"/>
            <w:bottom w:w="0" w:type="dxa"/>
            <w:right w:w="108" w:type="dxa"/>
          </w:tblCellMar>
        </w:tblPrEx>
        <w:trPr>
          <w:trHeight w:val="283" w:hRule="atLeast"/>
        </w:trPr>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rPr>
              <w:t>标项</w:t>
            </w:r>
          </w:p>
        </w:tc>
        <w:tc>
          <w:tcPr>
            <w:tcW w:w="176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rPr>
              <w:t>内容</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rPr>
              <w:t>数量</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Cs w:val="21"/>
              </w:rPr>
            </w:pPr>
            <w:r>
              <w:rPr>
                <w:rFonts w:hint="eastAsia" w:ascii="宋体" w:hAnsi="宋体"/>
                <w:b/>
                <w:bCs/>
                <w:kern w:val="0"/>
              </w:rPr>
              <w:t>简要规格描述</w:t>
            </w:r>
          </w:p>
        </w:tc>
        <w:tc>
          <w:tcPr>
            <w:tcW w:w="13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
                <w:bCs/>
                <w:color w:val="000000"/>
                <w:kern w:val="0"/>
                <w:szCs w:val="21"/>
              </w:rPr>
            </w:pPr>
            <w:r>
              <w:rPr>
                <w:rFonts w:hint="eastAsia" w:ascii="宋体" w:hAnsi="宋体"/>
                <w:b/>
                <w:bCs/>
                <w:color w:val="000000"/>
                <w:kern w:val="0"/>
              </w:rPr>
              <w:t>预算（万元）</w:t>
            </w:r>
          </w:p>
        </w:tc>
        <w:tc>
          <w:tcPr>
            <w:tcW w:w="106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
                <w:bCs/>
                <w:color w:val="000000"/>
                <w:kern w:val="0"/>
                <w:szCs w:val="21"/>
              </w:rPr>
            </w:pPr>
            <w:r>
              <w:rPr>
                <w:rFonts w:hint="eastAsia" w:ascii="宋体" w:hAnsi="宋体"/>
                <w:b/>
                <w:bCs/>
                <w:color w:val="000000"/>
                <w:kern w:val="0"/>
              </w:rPr>
              <w:t>建议入围</w:t>
            </w:r>
          </w:p>
        </w:tc>
      </w:tr>
      <w:tr>
        <w:tblPrEx>
          <w:tblLayout w:type="fixed"/>
          <w:tblCellMar>
            <w:top w:w="0" w:type="dxa"/>
            <w:left w:w="108" w:type="dxa"/>
            <w:bottom w:w="0" w:type="dxa"/>
            <w:right w:w="108" w:type="dxa"/>
          </w:tblCellMar>
        </w:tblPrEx>
        <w:trPr>
          <w:trHeight w:val="479" w:hRule="atLeast"/>
        </w:trPr>
        <w:tc>
          <w:tcPr>
            <w:tcW w:w="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rPr>
              <w:t>1</w:t>
            </w:r>
          </w:p>
        </w:tc>
        <w:tc>
          <w:tcPr>
            <w:tcW w:w="1764"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rPr>
              <w:t>23价肺炎球菌多糖疫苗</w:t>
            </w:r>
          </w:p>
        </w:tc>
        <w:tc>
          <w:tcPr>
            <w:tcW w:w="187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rPr>
              <w:t>按基层实际需求</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rPr>
              <w:t>0.5ml/西林瓶</w:t>
            </w:r>
          </w:p>
        </w:tc>
        <w:tc>
          <w:tcPr>
            <w:tcW w:w="13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rPr>
              <w:t>1000</w:t>
            </w:r>
          </w:p>
        </w:tc>
        <w:tc>
          <w:tcPr>
            <w:tcW w:w="106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rPr>
              <w:t>2家</w:t>
            </w:r>
          </w:p>
        </w:tc>
      </w:tr>
    </w:tbl>
    <w:p>
      <w:pPr>
        <w:snapToGrid w:val="0"/>
        <w:spacing w:afterLines="50" w:line="460" w:lineRule="exact"/>
        <w:ind w:firstLine="562" w:firstLineChars="200"/>
        <w:rPr>
          <w:rFonts w:ascii="仿宋" w:hAnsi="仿宋" w:eastAsia="仿宋" w:cs="Arial"/>
          <w:b/>
          <w:sz w:val="28"/>
          <w:szCs w:val="28"/>
        </w:rPr>
      </w:pPr>
      <w:r>
        <w:rPr>
          <w:rFonts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rPr>
        <w:t>标项</w:t>
      </w:r>
      <w:r>
        <w:rPr>
          <w:rFonts w:ascii="仿宋" w:hAnsi="仿宋" w:eastAsia="仿宋" w:cs="Arial"/>
          <w:b/>
          <w:bCs/>
          <w:color w:val="000000"/>
          <w:sz w:val="30"/>
          <w:szCs w:val="30"/>
        </w:rPr>
        <w:t>1:本标项允许采购进口产品，进口产品接受代理商投标，要求提供有效的产品授权代理书（授权期限不少于采购供应协议期）、药品经营许可证、GSP证书、药品注册证、进口药品通关单和有效期内的批签发证明；国产产品只接受生产制造厂商投标，不接受代理商投标；生产厂商要求具有有效的药品生产许可证、产品注册证、药品GMP证书；谢绝联合体投标。</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color w:val="000000"/>
          <w:kern w:val="0"/>
          <w:sz w:val="30"/>
          <w:szCs w:val="30"/>
        </w:rPr>
        <w:t>[项目采购-报名开始日期]</w:t>
      </w:r>
      <w:r>
        <w:rPr>
          <w:rFonts w:hint="eastAsia" w:ascii="仿宋" w:hAnsi="仿宋" w:eastAsia="仿宋"/>
          <w:color w:val="000000"/>
          <w:kern w:val="0"/>
          <w:sz w:val="30"/>
          <w:szCs w:val="30"/>
        </w:rPr>
        <w:t xml:space="preserve"> 至 </w:t>
      </w:r>
      <w:bookmarkStart w:id="6" w:name="PO_15528_PM009"/>
      <w:r>
        <w:rPr>
          <w:rFonts w:hint="eastAsia" w:ascii="仿宋" w:hAnsi="仿宋" w:eastAsia="仿宋"/>
          <w:color w:val="000000"/>
          <w:kern w:val="0"/>
          <w:sz w:val="30"/>
          <w:szCs w:val="30"/>
          <w:lang w:eastAsia="zh-CN"/>
        </w:rPr>
        <w:t>2021-02-26 09:00:00</w:t>
      </w:r>
      <w:bookmarkEnd w:id="6"/>
      <w:r>
        <w:rPr>
          <w:rFonts w:hint="eastAsia" w:ascii="仿宋" w:hAnsi="仿宋" w:eastAsia="仿宋"/>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六、投标保证金：</w:t>
      </w:r>
      <w:bookmarkStart w:id="7" w:name="PO_15528_PM021"/>
      <w:r>
        <w:rPr>
          <w:rFonts w:ascii="仿宋" w:hAnsi="仿宋" w:eastAsia="仿宋"/>
          <w:color w:val="000000"/>
          <w:kern w:val="0"/>
          <w:sz w:val="30"/>
          <w:szCs w:val="30"/>
        </w:rPr>
        <w:t xml:space="preserve"> </w:t>
      </w:r>
      <w:bookmarkEnd w:id="7"/>
      <w:r>
        <w:rPr>
          <w:rFonts w:hint="eastAsia" w:ascii="宋体" w:hAnsi="宋体"/>
          <w:b/>
          <w:kern w:val="0"/>
          <w:sz w:val="28"/>
          <w:szCs w:val="28"/>
        </w:rPr>
        <w:t>0元</w:t>
      </w:r>
      <w:r>
        <w:rPr>
          <w:rFonts w:hint="eastAsia" w:ascii="宋体" w:hAnsi="宋体" w:cs="Arial"/>
          <w:b/>
          <w:bCs/>
          <w:sz w:val="28"/>
          <w:szCs w:val="28"/>
        </w:rPr>
        <w:t>。</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七、投标截止时间、地点和形式</w:t>
      </w:r>
    </w:p>
    <w:p>
      <w:pPr>
        <w:pStyle w:val="33"/>
        <w:adjustRightInd w:val="0"/>
        <w:snapToGrid w:val="0"/>
        <w:spacing w:beforeLines="0" w:afterLines="0" w:line="500" w:lineRule="exact"/>
        <w:ind w:firstLine="565" w:firstLineChars="201"/>
        <w:rPr>
          <w:rFonts w:hAnsi="宋体"/>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2021-02-26 09:00:00</w:t>
      </w:r>
      <w:bookmarkEnd w:id="8"/>
      <w:r>
        <w:rPr>
          <w:rFonts w:hint="eastAsia" w:ascii="仿宋" w:hAnsi="仿宋" w:eastAsia="仿宋" w:cs="Arial"/>
          <w:color w:val="000000"/>
          <w:sz w:val="30"/>
          <w:szCs w:val="30"/>
        </w:rPr>
        <w:t>。</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本项目实行电子投标，投标人须在投标截止时间前，通过邮寄方式，将样品送达指定地点，逾期送达或未密封将被拒收。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如认为需要，投标人可以选择递交备份投标文件，采用数据电文形式，以U盘或DVD光盘形式存储，并在投标截止时间前，通过邮寄方式，随样品送达指定地点，逾期送达或未密封将被拒收。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人：邵玲芳，联系方式：0571-88907750，收件地址：浙江省杭州市下城区环城北路305号耀江发展中心三楼浙江省政府采购中心302会议室。（疫情期间仅接收邮寄方式递交的备份投标文件,因本大楼疫情管控，推荐使用中国邮政速递和顺丰快递。）</w:t>
      </w:r>
    </w:p>
    <w:p>
      <w:pPr>
        <w:pStyle w:val="33"/>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八、开标时间及地点：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hint="eastAsia" w:ascii="宋体" w:hAnsi="宋体" w:cs="Arial"/>
          <w:b/>
          <w:sz w:val="28"/>
          <w:szCs w:val="28"/>
          <w:lang w:eastAsia="zh-CN"/>
        </w:rPr>
        <w:t>2021-02-26 09:00:00</w:t>
      </w:r>
      <w:bookmarkEnd w:id="9"/>
      <w:r>
        <w:rPr>
          <w:rFonts w:hint="eastAsia" w:ascii="宋体" w:hAnsi="宋体" w:cs="Arial"/>
          <w:b/>
          <w:sz w:val="28"/>
          <w:szCs w:val="28"/>
        </w:rPr>
        <w:t>时整在</w:t>
      </w:r>
      <w:bookmarkStart w:id="10" w:name="PO_15528_PM016_1"/>
      <w:r>
        <w:rPr>
          <w:rFonts w:hint="eastAsia" w:ascii="宋体" w:hAnsi="宋体" w:cs="Arial"/>
          <w:b/>
          <w:sz w:val="28"/>
          <w:szCs w:val="28"/>
          <w:lang w:eastAsia="zh-CN"/>
        </w:rPr>
        <w:t>杭州市环城北路305号耀江发展中心 201开标室（大）</w:t>
      </w:r>
      <w:bookmarkEnd w:id="10"/>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九、电子交易平台的网络地址和登录方法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十、其他：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FF0000"/>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2"/>
            <w:r>
              <w:rPr>
                <w:rFonts w:hint="eastAsia" w:ascii="仿宋" w:hAnsi="仿宋" w:eastAsia="仿宋" w:cs="仿宋"/>
                <w:sz w:val="28"/>
                <w:szCs w:val="28"/>
              </w:rPr>
              <w:t>邵玲芳</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2" w:name="PO_15528_PM033"/>
            <w:r>
              <w:rPr>
                <w:rFonts w:ascii="仿宋" w:hAnsi="仿宋" w:eastAsia="仿宋" w:cs="仿宋"/>
                <w:sz w:val="28"/>
                <w:szCs w:val="28"/>
              </w:rPr>
              <w:t>0571-88907750</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3" w:name="PO_15528_PM034"/>
            <w:r>
              <w:rPr>
                <w:rFonts w:ascii="仿宋" w:hAnsi="仿宋" w:eastAsia="仿宋" w:cs="仿宋"/>
                <w:sz w:val="28"/>
                <w:szCs w:val="28"/>
              </w:rPr>
              <w:t>0571-88907751</w:t>
            </w:r>
            <w:bookmarkEnd w:id="13"/>
          </w:p>
        </w:tc>
        <w:tc>
          <w:tcPr>
            <w:tcW w:w="2644" w:type="dxa"/>
            <w:vMerge w:val="restart"/>
            <w:tcBorders>
              <w:top w:val="single" w:color="auto" w:sz="4" w:space="0"/>
              <w:lef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三楼</w:t>
            </w:r>
            <w:bookmarkStart w:id="14" w:name="PO_409_PM001385"/>
            <w:r>
              <w:rPr>
                <w:rFonts w:hint="eastAsia" w:ascii="仿宋" w:hAnsi="仿宋" w:eastAsia="仿宋" w:cs="仿宋"/>
                <w:sz w:val="28"/>
                <w:szCs w:val="28"/>
              </w:rPr>
              <w:t>通用业务采购部</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陈玮洁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0571-88907785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0571-88907783</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bookmarkStart w:id="15" w:name="PO_TDCUS_ITEM_PRC_TABLE_1_1"/>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480" w:lineRule="exact"/>
              <w:rPr>
                <w:rFonts w:ascii="仿宋" w:hAnsi="仿宋" w:eastAsia="仿宋" w:cs="仿宋"/>
                <w:sz w:val="28"/>
                <w:szCs w:val="28"/>
              </w:rPr>
            </w:pPr>
            <w:r>
              <w:rPr>
                <w:rFonts w:hint="eastAsia" w:ascii="仿宋" w:hAnsi="仿宋" w:eastAsia="仿宋" w:cs="仿宋"/>
                <w:sz w:val="28"/>
                <w:szCs w:val="28"/>
              </w:rPr>
              <w:t>采购单位</w:t>
            </w:r>
          </w:p>
        </w:tc>
        <w:tc>
          <w:tcPr>
            <w:tcW w:w="6400" w:type="dxa"/>
          </w:tcPr>
          <w:p>
            <w:pPr>
              <w:spacing w:line="480" w:lineRule="exact"/>
              <w:rPr>
                <w:rFonts w:ascii="仿宋" w:hAnsi="仿宋" w:eastAsia="仿宋" w:cs="仿宋"/>
                <w:sz w:val="28"/>
                <w:szCs w:val="28"/>
              </w:rPr>
            </w:pPr>
            <w:r>
              <w:rPr>
                <w:rFonts w:hint="eastAsia" w:ascii="仿宋" w:hAnsi="仿宋" w:eastAsia="仿宋" w:cs="仿宋"/>
                <w:sz w:val="28"/>
                <w:szCs w:val="28"/>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480" w:lineRule="exact"/>
              <w:rPr>
                <w:rFonts w:ascii="仿宋" w:hAnsi="仿宋" w:eastAsia="仿宋" w:cs="仿宋"/>
                <w:sz w:val="28"/>
                <w:szCs w:val="28"/>
              </w:rPr>
            </w:pPr>
            <w:r>
              <w:rPr>
                <w:rFonts w:hint="eastAsia" w:ascii="仿宋" w:hAnsi="仿宋" w:eastAsia="仿宋" w:cs="仿宋"/>
                <w:sz w:val="28"/>
                <w:szCs w:val="28"/>
              </w:rPr>
              <w:t>地址</w:t>
            </w:r>
          </w:p>
        </w:tc>
        <w:tc>
          <w:tcPr>
            <w:tcW w:w="6400" w:type="dxa"/>
          </w:tcPr>
          <w:p>
            <w:pPr>
              <w:spacing w:line="480" w:lineRule="exact"/>
              <w:rPr>
                <w:rFonts w:ascii="仿宋" w:hAnsi="仿宋" w:eastAsia="仿宋" w:cs="仿宋"/>
                <w:sz w:val="28"/>
                <w:szCs w:val="28"/>
              </w:rPr>
            </w:pPr>
            <w:r>
              <w:rPr>
                <w:rFonts w:hint="eastAsia" w:ascii="仿宋" w:hAnsi="仿宋" w:eastAsia="仿宋" w:cs="仿宋"/>
                <w:sz w:val="28"/>
                <w:szCs w:val="28"/>
              </w:rPr>
              <w:t>浙江省杭州市滨江区滨盛路</w:t>
            </w:r>
            <w:r>
              <w:rPr>
                <w:rFonts w:ascii="仿宋" w:hAnsi="仿宋" w:eastAsia="仿宋" w:cs="仿宋"/>
                <w:sz w:val="28"/>
                <w:szCs w:val="28"/>
              </w:rPr>
              <w:t>3399号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480" w:lineRule="exact"/>
              <w:rPr>
                <w:rFonts w:ascii="仿宋" w:hAnsi="仿宋" w:eastAsia="仿宋" w:cs="仿宋"/>
                <w:sz w:val="28"/>
                <w:szCs w:val="28"/>
              </w:rPr>
            </w:pPr>
            <w:r>
              <w:rPr>
                <w:rFonts w:hint="eastAsia" w:ascii="仿宋" w:hAnsi="仿宋" w:eastAsia="仿宋" w:cs="仿宋"/>
                <w:sz w:val="28"/>
                <w:szCs w:val="28"/>
              </w:rPr>
              <w:t>咨询事项</w:t>
            </w:r>
          </w:p>
        </w:tc>
        <w:tc>
          <w:tcPr>
            <w:tcW w:w="6400" w:type="dxa"/>
          </w:tcPr>
          <w:p>
            <w:pPr>
              <w:spacing w:line="480" w:lineRule="exact"/>
              <w:rPr>
                <w:rFonts w:ascii="仿宋" w:hAnsi="仿宋" w:eastAsia="仿宋" w:cs="仿宋"/>
                <w:sz w:val="28"/>
                <w:szCs w:val="28"/>
              </w:rPr>
            </w:pPr>
            <w:r>
              <w:rPr>
                <w:rFonts w:hint="eastAsia" w:ascii="仿宋" w:hAnsi="仿宋" w:eastAsia="仿宋" w:cs="仿宋"/>
                <w:sz w:val="28"/>
                <w:szCs w:val="28"/>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480" w:lineRule="exact"/>
              <w:rPr>
                <w:rFonts w:ascii="仿宋" w:hAnsi="仿宋" w:eastAsia="仿宋" w:cs="仿宋"/>
                <w:sz w:val="28"/>
                <w:szCs w:val="28"/>
              </w:rPr>
            </w:pPr>
            <w:r>
              <w:rPr>
                <w:rFonts w:hint="eastAsia" w:ascii="仿宋" w:hAnsi="仿宋" w:eastAsia="仿宋" w:cs="仿宋"/>
                <w:sz w:val="28"/>
                <w:szCs w:val="28"/>
              </w:rPr>
              <w:t>联系人</w:t>
            </w:r>
          </w:p>
        </w:tc>
        <w:tc>
          <w:tcPr>
            <w:tcW w:w="6400" w:type="dxa"/>
          </w:tcPr>
          <w:p>
            <w:pPr>
              <w:spacing w:line="480" w:lineRule="exact"/>
              <w:rPr>
                <w:rFonts w:ascii="仿宋" w:hAnsi="仿宋" w:eastAsia="仿宋" w:cs="仿宋"/>
                <w:sz w:val="28"/>
                <w:szCs w:val="28"/>
              </w:rPr>
            </w:pPr>
            <w:r>
              <w:rPr>
                <w:rFonts w:hint="eastAsia" w:ascii="仿宋" w:hAnsi="仿宋" w:eastAsia="仿宋" w:cs="仿宋"/>
                <w:sz w:val="28"/>
                <w:szCs w:val="28"/>
              </w:rPr>
              <w:t>潘女士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480" w:lineRule="exact"/>
              <w:rPr>
                <w:rFonts w:ascii="仿宋" w:hAnsi="仿宋" w:eastAsia="仿宋" w:cs="仿宋"/>
                <w:sz w:val="28"/>
                <w:szCs w:val="28"/>
              </w:rPr>
            </w:pPr>
            <w:r>
              <w:rPr>
                <w:rFonts w:hint="eastAsia" w:ascii="仿宋" w:hAnsi="仿宋" w:eastAsia="仿宋" w:cs="仿宋"/>
                <w:sz w:val="28"/>
                <w:szCs w:val="28"/>
              </w:rPr>
              <w:t>联系方式</w:t>
            </w:r>
          </w:p>
        </w:tc>
        <w:tc>
          <w:tcPr>
            <w:tcW w:w="6400" w:type="dxa"/>
          </w:tcPr>
          <w:p>
            <w:pPr>
              <w:spacing w:line="480" w:lineRule="exact"/>
              <w:rPr>
                <w:rFonts w:ascii="仿宋" w:hAnsi="仿宋" w:eastAsia="仿宋" w:cs="仿宋"/>
                <w:sz w:val="28"/>
                <w:szCs w:val="28"/>
              </w:rPr>
            </w:pPr>
            <w:r>
              <w:rPr>
                <w:rFonts w:ascii="仿宋" w:hAnsi="仿宋" w:eastAsia="仿宋" w:cs="仿宋"/>
                <w:sz w:val="28"/>
                <w:szCs w:val="28"/>
              </w:rPr>
              <w:t>(0571) 871-15301</w:t>
            </w:r>
          </w:p>
        </w:tc>
      </w:tr>
      <w:bookmarkEnd w:id="15"/>
    </w:tbl>
    <w:p>
      <w:pPr>
        <w:pStyle w:val="33"/>
        <w:spacing w:before="120" w:after="120" w:line="360" w:lineRule="auto"/>
        <w:jc w:val="center"/>
        <w:outlineLvl w:val="0"/>
        <w:rPr>
          <w:rFonts w:hAnsi="宋体"/>
          <w:b/>
          <w:color w:val="000000"/>
          <w:sz w:val="36"/>
          <w:szCs w:val="36"/>
        </w:rPr>
      </w:pPr>
      <w:bookmarkStart w:id="38" w:name="_GoBack"/>
      <w:bookmarkEnd w:id="38"/>
      <w:r>
        <w:rPr>
          <w:rFonts w:ascii="仿宋" w:hAnsi="仿宋" w:eastAsia="仿宋"/>
          <w:b/>
          <w:sz w:val="36"/>
          <w:szCs w:val="36"/>
        </w:rPr>
        <w:br w:type="page"/>
      </w:r>
      <w:bookmarkStart w:id="16" w:name="_Toc496796636"/>
      <w:r>
        <w:rPr>
          <w:rFonts w:hint="eastAsia" w:ascii="仿宋" w:hAnsi="仿宋" w:eastAsia="仿宋"/>
          <w:b/>
          <w:sz w:val="36"/>
          <w:szCs w:val="36"/>
        </w:rPr>
        <w:t>第二章  投标人须知</w:t>
      </w:r>
      <w:bookmarkEnd w:id="16"/>
    </w:p>
    <w:p>
      <w:pPr>
        <w:snapToGrid w:val="0"/>
        <w:rPr>
          <w:rFonts w:ascii="宋体" w:hAnsi="宋体"/>
          <w:sz w:val="28"/>
          <w:szCs w:val="28"/>
        </w:rPr>
      </w:pPr>
      <w:r>
        <w:rPr>
          <w:rFonts w:hint="eastAsia" w:ascii="宋体" w:hAnsi="宋体"/>
          <w:sz w:val="28"/>
          <w:szCs w:val="28"/>
        </w:rPr>
        <w:t>前附表</w:t>
      </w:r>
    </w:p>
    <w:tbl>
      <w:tblPr>
        <w:tblStyle w:val="6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小微企业有关政策</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7" w:name="PO_416_PM001386"/>
            <w:r>
              <w:rPr>
                <w:rFonts w:ascii="仿宋" w:hAnsi="仿宋" w:eastAsia="仿宋"/>
                <w:sz w:val="24"/>
                <w:szCs w:val="24"/>
                <w:u w:val="single"/>
              </w:rPr>
              <w:t>6.0</w:t>
            </w:r>
            <w:bookmarkEnd w:id="17"/>
            <w:r>
              <w:rPr>
                <w:rFonts w:hint="eastAsia" w:ascii="仿宋" w:hAnsi="仿宋" w:eastAsia="仿宋"/>
                <w:sz w:val="24"/>
                <w:szCs w:val="24"/>
              </w:rPr>
              <w:t>%的扣除，取扣除后的价格作为最终投标报价（此最终投标报价仅作为价格分计算）。属于小型和微型企业的，投标文件中投标人必须提供的《中小企业声明函》，并在报价明细表中说明制造商情况。</w:t>
            </w:r>
          </w:p>
          <w:p>
            <w:pPr>
              <w:spacing w:line="500" w:lineRule="exact"/>
              <w:jc w:val="left"/>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500" w:lineRule="exact"/>
              <w:jc w:val="left"/>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500" w:lineRule="exact"/>
              <w:jc w:val="left"/>
              <w:rPr>
                <w:rFonts w:ascii="仿宋" w:hAnsi="仿宋" w:eastAsia="仿宋"/>
                <w:sz w:val="24"/>
                <w:szCs w:val="24"/>
              </w:rPr>
            </w:pPr>
            <w:r>
              <w:rPr>
                <w:rFonts w:hint="eastAsia" w:ascii="仿宋" w:hAnsi="仿宋" w:eastAsia="仿宋"/>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投标人如对招标文件有异议，应当于公告发布之日起至公告期限满第7个工作日内，一次性以书面形式向招标方提出，逾期不予受理。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5528_PM042"/>
            <w:r>
              <w:rPr>
                <w:rFonts w:hint="eastAsia" w:ascii="仿宋" w:hAnsi="仿宋" w:eastAsia="仿宋"/>
                <w:sz w:val="24"/>
                <w:szCs w:val="24"/>
              </w:rPr>
              <w:t>允许进口产品</w:t>
            </w:r>
            <w:bookmarkEnd w:id="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9" w:name="PO_15528_PM044"/>
            <w:r>
              <w:rPr>
                <w:rFonts w:hint="eastAsia" w:ascii="仿宋" w:hAnsi="仿宋" w:eastAsia="仿宋"/>
                <w:sz w:val="24"/>
                <w:szCs w:val="24"/>
              </w:rPr>
              <w:t>不允许分包</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07_1"/>
            <w:r>
              <w:rPr>
                <w:rFonts w:hint="eastAsia" w:ascii="仿宋" w:hAnsi="仿宋" w:eastAsia="仿宋"/>
                <w:sz w:val="24"/>
                <w:szCs w:val="24"/>
              </w:rPr>
              <w:t>标项</w:t>
            </w:r>
            <w:r>
              <w:rPr>
                <w:rFonts w:ascii="仿宋" w:hAnsi="仿宋" w:eastAsia="仿宋"/>
                <w:sz w:val="24"/>
                <w:szCs w:val="24"/>
              </w:rPr>
              <w:t>1:不允许联合体投标</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1" w:name="PO_15528_PM040"/>
            <w:r>
              <w:rPr>
                <w:rFonts w:hint="eastAsia" w:ascii="仿宋" w:hAnsi="仿宋" w:eastAsia="仿宋"/>
                <w:color w:val="000000"/>
                <w:sz w:val="28"/>
                <w:szCs w:val="28"/>
              </w:rPr>
              <w:t>不组织现场踏勘</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2" w:name="PO_15528_PM041"/>
            <w:r>
              <w:rPr>
                <w:rFonts w:hint="eastAsia" w:ascii="仿宋" w:hAnsi="仿宋" w:eastAsia="仿宋"/>
                <w:sz w:val="24"/>
                <w:szCs w:val="24"/>
              </w:rPr>
              <w:t>不进行演示</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3" w:name="PO_15528_PM043"/>
            <w:r>
              <w:rPr>
                <w:rFonts w:hint="eastAsia" w:ascii="仿宋" w:hAnsi="仿宋" w:eastAsia="仿宋"/>
                <w:sz w:val="24"/>
                <w:szCs w:val="24"/>
              </w:rPr>
              <w:t>要求提供样品</w:t>
            </w:r>
            <w:bookmarkEnd w:id="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3"/>
                <w:rFonts w:hint="eastAsia" w:ascii="仿宋" w:hAnsi="仿宋" w:eastAsia="仿宋"/>
                <w:sz w:val="24"/>
                <w:szCs w:val="24"/>
              </w:rPr>
              <w:t>http://www.zjzfcg.gov.cn</w:t>
            </w:r>
            <w:r>
              <w:rPr>
                <w:rStyle w:val="63"/>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22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项目属性</w:t>
            </w:r>
          </w:p>
        </w:tc>
        <w:tc>
          <w:tcPr>
            <w:tcW w:w="7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left"/>
              <w:rPr>
                <w:rFonts w:hint="eastAsia" w:ascii="仿宋" w:hAnsi="仿宋" w:eastAsia="仿宋"/>
                <w:sz w:val="24"/>
                <w:szCs w:val="24"/>
              </w:rPr>
            </w:pPr>
            <w:r>
              <w:rPr>
                <w:rFonts w:hint="eastAsia" w:ascii="仿宋" w:hAnsi="仿宋" w:eastAsia="仿宋" w:cs="仿宋"/>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23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中小企业划分标准所属行业</w:t>
            </w:r>
          </w:p>
        </w:tc>
        <w:tc>
          <w:tcPr>
            <w:tcW w:w="7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left"/>
              <w:rPr>
                <w:rFonts w:hint="eastAsia" w:ascii="仿宋" w:hAnsi="仿宋" w:eastAsia="仿宋"/>
                <w:sz w:val="24"/>
                <w:szCs w:val="24"/>
              </w:rPr>
            </w:pPr>
            <w:r>
              <w:rPr>
                <w:rFonts w:hint="eastAsia" w:ascii="仿宋" w:hAnsi="仿宋" w:eastAsia="仿宋" w:cs="仿宋"/>
                <w:kern w:val="2"/>
                <w:sz w:val="24"/>
                <w:szCs w:val="24"/>
                <w:lang w:val="en-US" w:eastAsia="zh-CN" w:bidi="ar"/>
              </w:rPr>
              <w:t>采购标的：</w:t>
            </w:r>
            <w:r>
              <w:rPr>
                <w:rFonts w:hint="eastAsia" w:ascii="仿宋" w:hAnsi="仿宋" w:eastAsia="仿宋" w:cs="仿宋"/>
                <w:kern w:val="2"/>
                <w:sz w:val="24"/>
                <w:szCs w:val="24"/>
                <w:u w:val="single"/>
                <w:lang w:val="en-US" w:eastAsia="zh-CN" w:bidi="ar"/>
              </w:rPr>
              <w:t xml:space="preserve"> 23价肺炎球菌多糖疫苗</w:t>
            </w:r>
            <w:r>
              <w:rPr>
                <w:rFonts w:hint="eastAsia" w:ascii="仿宋" w:hAnsi="仿宋" w:eastAsia="仿宋" w:cs="仿宋"/>
                <w:kern w:val="2"/>
                <w:sz w:val="24"/>
                <w:szCs w:val="24"/>
                <w:lang w:val="en-US" w:eastAsia="zh-CN" w:bidi="ar"/>
              </w:rPr>
              <w:t>；所属行业：</w:t>
            </w:r>
            <w:r>
              <w:rPr>
                <w:rFonts w:hint="eastAsia" w:ascii="仿宋" w:hAnsi="仿宋" w:eastAsia="仿宋" w:cs="仿宋"/>
                <w:kern w:val="2"/>
                <w:sz w:val="24"/>
                <w:szCs w:val="24"/>
                <w:u w:val="single"/>
                <w:lang w:val="en-US" w:eastAsia="zh-CN" w:bidi="ar"/>
              </w:rPr>
              <w:t xml:space="preserve"> 制造业   </w:t>
            </w:r>
            <w:r>
              <w:rPr>
                <w:rFonts w:hint="eastAsia" w:ascii="仿宋" w:hAnsi="仿宋" w:eastAsia="仿宋" w:cs="仿宋"/>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24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center"/>
              <w:rPr>
                <w:rFonts w:hint="eastAsia" w:ascii="仿宋" w:hAnsi="仿宋" w:eastAsia="仿宋"/>
                <w:sz w:val="24"/>
                <w:szCs w:val="24"/>
              </w:rPr>
            </w:pPr>
            <w:r>
              <w:rPr>
                <w:rFonts w:hint="eastAsia" w:ascii="仿宋" w:hAnsi="仿宋" w:eastAsia="仿宋" w:cs="仿宋"/>
                <w:kern w:val="2"/>
                <w:sz w:val="24"/>
                <w:szCs w:val="24"/>
                <w:lang w:val="en-US" w:eastAsia="zh-CN" w:bidi="ar"/>
              </w:rPr>
              <w:t>中小企业预留份额情况</w:t>
            </w:r>
          </w:p>
        </w:tc>
        <w:tc>
          <w:tcPr>
            <w:tcW w:w="7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leftChars="0" w:right="0" w:rightChars="0"/>
              <w:jc w:val="left"/>
              <w:rPr>
                <w:rFonts w:hint="eastAsia" w:ascii="仿宋" w:hAnsi="仿宋" w:eastAsia="仿宋"/>
                <w:sz w:val="24"/>
                <w:szCs w:val="24"/>
              </w:rPr>
            </w:pPr>
            <w:r>
              <w:rPr>
                <w:rFonts w:hint="eastAsia" w:ascii="仿宋" w:hAnsi="仿宋" w:eastAsia="仿宋" w:cs="仿宋"/>
                <w:kern w:val="2"/>
                <w:sz w:val="24"/>
                <w:szCs w:val="24"/>
                <w:lang w:val="en-US" w:eastAsia="zh-CN" w:bidi="ar"/>
              </w:rPr>
              <w:t>根据《政府采购促进中小企业发展管理办法》财库〔2020〕46号文件的规定，本项目</w:t>
            </w:r>
            <w:r>
              <w:rPr>
                <w:rFonts w:hint="eastAsia" w:ascii="仿宋" w:hAnsi="仿宋" w:eastAsia="仿宋" w:cs="仿宋"/>
                <w:kern w:val="2"/>
                <w:sz w:val="24"/>
                <w:szCs w:val="24"/>
                <w:u w:val="single"/>
                <w:lang w:val="en-US" w:eastAsia="zh-CN" w:bidi="ar"/>
              </w:rPr>
              <w:t>不预留份额专门面向中小企业采购</w:t>
            </w:r>
            <w:r>
              <w:rPr>
                <w:rFonts w:hint="eastAsia" w:ascii="仿宋" w:hAnsi="仿宋" w:eastAsia="仿宋" w:cs="仿宋"/>
                <w:kern w:val="2"/>
                <w:sz w:val="24"/>
                <w:szCs w:val="24"/>
                <w:lang w:val="en-US" w:eastAsia="zh-CN" w:bidi="ar"/>
              </w:rPr>
              <w:t>。</w:t>
            </w:r>
          </w:p>
        </w:tc>
      </w:tr>
    </w:tbl>
    <w:p>
      <w:pPr>
        <w:pStyle w:val="33"/>
        <w:snapToGrid w:val="0"/>
        <w:spacing w:beforeLines="100" w:afterLines="100" w:line="360" w:lineRule="auto"/>
        <w:jc w:val="center"/>
        <w:rPr>
          <w:rFonts w:ascii="仿宋" w:hAnsi="仿宋" w:eastAsia="仿宋"/>
          <w:b/>
          <w:bCs/>
          <w:sz w:val="28"/>
          <w:szCs w:val="28"/>
        </w:rPr>
      </w:pPr>
      <w:r>
        <w:rPr>
          <w:rFonts w:ascii="仿宋" w:hAnsi="仿宋" w:eastAsia="仿宋_GB2312"/>
          <w:color w:val="00000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Lines="10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3"/>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tabs>
          <w:tab w:val="clear" w:pos="454"/>
        </w:tabs>
        <w:snapToGrid w:val="0"/>
        <w:spacing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20"/>
        <w:widowControl w:val="0"/>
        <w:tabs>
          <w:tab w:val="clear" w:pos="454"/>
        </w:tabs>
        <w:snapToGrid w:val="0"/>
        <w:spacing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20"/>
        <w:widowControl w:val="0"/>
        <w:tabs>
          <w:tab w:val="clear" w:pos="454"/>
        </w:tabs>
        <w:snapToGrid w:val="0"/>
        <w:spacing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3"/>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3"/>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3"/>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3"/>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color w:val="000000"/>
          <w:sz w:val="28"/>
          <w:szCs w:val="28"/>
        </w:rPr>
        <w:t>均应当准时在线参加</w:t>
      </w:r>
      <w:r>
        <w:rPr>
          <w:rFonts w:hint="eastAsia" w:hAnsi="宋体"/>
          <w:bCs/>
          <w:sz w:val="28"/>
          <w:szCs w:val="28"/>
        </w:rPr>
        <w:t>，无关人员不得进入开标现场。</w:t>
      </w:r>
      <w:r>
        <w:rPr>
          <w:rFonts w:hint="eastAsia" w:hAnsi="宋体"/>
          <w:b/>
          <w:bCs/>
          <w:color w:val="000000"/>
          <w:sz w:val="28"/>
          <w:szCs w:val="28"/>
        </w:rPr>
        <w:t>投标人如未准时在线参加的</w:t>
      </w:r>
      <w:r>
        <w:rPr>
          <w:rFonts w:hint="eastAsia" w:hAnsi="宋体"/>
          <w:bCs/>
          <w:sz w:val="28"/>
          <w:szCs w:val="28"/>
        </w:rPr>
        <w:t>，事后不得对采购相关人员、开标过程和开标结果提出异议。</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1. 落实工作场地、设施，检查录音录像采集设备运行情况，验证电子交易平台是否能正常登录。</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color w:val="000000"/>
          <w:sz w:val="28"/>
          <w:szCs w:val="28"/>
        </w:rPr>
      </w:pPr>
      <w:r>
        <w:rPr>
          <w:rFonts w:hint="eastAsia" w:hAnsi="宋体"/>
          <w:b/>
          <w:bCs/>
          <w:color w:val="000000"/>
          <w:sz w:val="28"/>
          <w:szCs w:val="28"/>
        </w:rPr>
        <w:t>3.</w:t>
      </w:r>
      <w:r>
        <w:rPr>
          <w:rFonts w:hint="eastAsia" w:ascii="宋体" w:hAnsi="宋体"/>
          <w:b/>
          <w:bCs/>
          <w:color w:val="000000"/>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6.招标方在电子交易平台开启投标人的报价文件信息，投标人对报价信息进行确认。投标人对报价信息不予确认的不影响后续评标过程。</w:t>
      </w:r>
    </w:p>
    <w:p>
      <w:pPr>
        <w:pStyle w:val="33"/>
        <w:snapToGrid w:val="0"/>
        <w:spacing w:before="120" w:after="120" w:line="460" w:lineRule="exact"/>
        <w:ind w:firstLine="551" w:firstLineChars="196"/>
        <w:rPr>
          <w:rFonts w:hAnsi="宋体"/>
          <w:b/>
          <w:bCs/>
          <w:color w:val="000000"/>
          <w:sz w:val="28"/>
          <w:szCs w:val="28"/>
        </w:rPr>
      </w:pPr>
      <w:r>
        <w:rPr>
          <w:rFonts w:hint="eastAsia" w:hAnsi="宋体"/>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color w:val="000000"/>
          <w:sz w:val="28"/>
          <w:szCs w:val="28"/>
        </w:rPr>
        <w:t>特别说明：政采云公司如对电子化开标及评审程序有调整的，按调整后的程序操作。</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3"/>
        <w:snapToGrid w:val="0"/>
        <w:spacing w:before="120" w:after="120" w:line="460" w:lineRule="exact"/>
        <w:ind w:firstLine="548" w:firstLineChars="196"/>
        <w:rPr>
          <w:rFonts w:ascii="仿宋" w:hAnsi="仿宋" w:eastAsia="仿宋"/>
          <w:b/>
          <w:bCs/>
          <w:sz w:val="28"/>
          <w:szCs w:val="28"/>
        </w:rPr>
      </w:pPr>
      <w:r>
        <w:rPr>
          <w:rFonts w:hint="eastAsia" w:ascii="仿宋" w:hAnsi="仿宋" w:eastAsia="仿宋"/>
          <w:bCs/>
          <w:sz w:val="28"/>
          <w:szCs w:val="28"/>
        </w:rPr>
        <w:t>8、起草评审报告，所有评审人员须在评审报告上签字确认。</w:t>
      </w:r>
    </w:p>
    <w:p>
      <w:pPr>
        <w:pStyle w:val="33"/>
        <w:snapToGrid w:val="0"/>
        <w:spacing w:beforeLines="10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3"/>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pacing w:before="120" w:after="120" w:line="360" w:lineRule="auto"/>
        <w:jc w:val="center"/>
        <w:outlineLvl w:val="0"/>
        <w:rPr>
          <w:rFonts w:ascii="仿宋" w:hAnsi="仿宋" w:eastAsia="仿宋"/>
          <w:b/>
          <w:sz w:val="28"/>
          <w:szCs w:val="28"/>
        </w:rPr>
      </w:pP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int="eastAsia" w:hAnsi="宋体"/>
          <w:b/>
          <w:color w:val="000000"/>
          <w:sz w:val="36"/>
          <w:szCs w:val="36"/>
        </w:rPr>
        <w:t>第三章  评标办法及评分标准</w:t>
      </w:r>
      <w:bookmarkEnd w:id="24"/>
    </w:p>
    <w:p>
      <w:pPr>
        <w:spacing w:beforeLines="5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Lines="5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Lines="5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Lines="50" w:afterLines="50" w:line="460" w:lineRule="exact"/>
        <w:ind w:firstLine="600" w:firstLineChars="200"/>
        <w:rPr>
          <w:rFonts w:ascii="仿宋" w:hAnsi="仿宋" w:eastAsia="仿宋_GB2312"/>
          <w:bCs/>
          <w:color w:val="000000"/>
          <w:sz w:val="30"/>
          <w:szCs w:val="30"/>
        </w:rPr>
      </w:pPr>
    </w:p>
    <w:p>
      <w:pPr>
        <w:spacing w:beforeLines="50" w:afterLines="50" w:line="460" w:lineRule="exact"/>
        <w:ind w:firstLine="600" w:firstLineChars="200"/>
        <w:rPr>
          <w:rFonts w:ascii="仿宋" w:hAnsi="仿宋" w:eastAsia="仿宋_GB2312"/>
          <w:bCs/>
          <w:color w:val="000000"/>
          <w:sz w:val="30"/>
          <w:szCs w:val="30"/>
        </w:rPr>
      </w:pPr>
    </w:p>
    <w:p>
      <w:pPr>
        <w:spacing w:beforeLines="5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5" w:name="PO_TDCUS_ITEM_SM_TABLE_1"/>
      <w:bookmarkStart w:id="26" w:name="_Toc496796639"/>
      <w:r>
        <w:rPr>
          <w:rFonts w:ascii="仿宋_GB2312" w:hAnsi="宋体" w:eastAsia="仿宋_GB2312"/>
          <w:b/>
          <w:color w:val="000000"/>
          <w:sz w:val="32"/>
          <w:szCs w:val="32"/>
        </w:rPr>
        <w:t xml:space="preserve"> </w:t>
      </w:r>
      <w:bookmarkEnd w:id="25"/>
    </w:p>
    <w:tbl>
      <w:tblPr>
        <w:tblStyle w:val="66"/>
        <w:tblW w:w="8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29"/>
        <w:gridCol w:w="747"/>
        <w:gridCol w:w="525"/>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98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b/>
                <w:bCs/>
                <w:sz w:val="24"/>
                <w:szCs w:val="24"/>
              </w:rPr>
            </w:pPr>
            <w:r>
              <w:rPr>
                <w:rFonts w:hint="eastAsia" w:ascii="仿宋" w:hAnsi="仿宋" w:eastAsia="仿宋"/>
                <w:b/>
                <w:bCs/>
                <w:sz w:val="24"/>
                <w:szCs w:val="24"/>
              </w:rPr>
              <w:t>评分项目</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b/>
                <w:bCs/>
                <w:sz w:val="24"/>
                <w:szCs w:val="24"/>
              </w:rPr>
            </w:pPr>
            <w:r>
              <w:rPr>
                <w:rFonts w:hint="eastAsia" w:ascii="仿宋" w:hAnsi="仿宋" w:eastAsia="仿宋"/>
                <w:b/>
                <w:bCs/>
                <w:sz w:val="24"/>
                <w:szCs w:val="24"/>
              </w:rPr>
              <w:t>分值</w:t>
            </w:r>
          </w:p>
        </w:tc>
        <w:tc>
          <w:tcPr>
            <w:tcW w:w="614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b/>
                <w:bCs/>
                <w:sz w:val="24"/>
                <w:szCs w:val="24"/>
              </w:rPr>
            </w:pPr>
            <w:r>
              <w:rPr>
                <w:rFonts w:hint="eastAsia" w:ascii="仿宋" w:hAnsi="仿宋" w:eastAsia="仿宋"/>
                <w:b/>
                <w:bCs/>
                <w:sz w:val="24"/>
                <w:szCs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198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价格（30）</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30</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满足招标文件要求且投标报价最低的投标报价为评标基准价，其价格分为满分。其他投标人的价格分统一按照下列公式计算：投标报价得分=（评标基准价/投标报价）*30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238"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技术</w:t>
            </w:r>
          </w:p>
          <w:p>
            <w:pPr>
              <w:snapToGrid w:val="0"/>
              <w:jc w:val="center"/>
              <w:rPr>
                <w:rFonts w:ascii="仿宋" w:hAnsi="仿宋" w:eastAsia="仿宋"/>
                <w:sz w:val="24"/>
                <w:szCs w:val="24"/>
              </w:rPr>
            </w:pPr>
            <w:r>
              <w:rPr>
                <w:rFonts w:hint="eastAsia" w:ascii="仿宋" w:hAnsi="仿宋" w:eastAsia="仿宋"/>
                <w:sz w:val="24"/>
                <w:szCs w:val="24"/>
              </w:rPr>
              <w:t>（45分）</w:t>
            </w:r>
          </w:p>
        </w:tc>
        <w:tc>
          <w:tcPr>
            <w:tcW w:w="74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报价合理性</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投标产品：</w:t>
            </w:r>
          </w:p>
          <w:p>
            <w:pPr>
              <w:snapToGrid w:val="0"/>
              <w:rPr>
                <w:rFonts w:ascii="仿宋" w:hAnsi="仿宋" w:eastAsia="仿宋"/>
                <w:sz w:val="24"/>
                <w:szCs w:val="24"/>
              </w:rPr>
            </w:pPr>
            <w:r>
              <w:rPr>
                <w:rFonts w:hint="eastAsia" w:ascii="仿宋" w:hAnsi="仿宋" w:eastAsia="仿宋"/>
                <w:sz w:val="24"/>
                <w:szCs w:val="24"/>
              </w:rPr>
              <w:t>投标报价为全国最低价的得5分；</w:t>
            </w:r>
          </w:p>
          <w:p>
            <w:pPr>
              <w:snapToGrid w:val="0"/>
              <w:rPr>
                <w:rFonts w:ascii="仿宋" w:hAnsi="仿宋" w:eastAsia="仿宋"/>
                <w:sz w:val="24"/>
                <w:szCs w:val="24"/>
              </w:rPr>
            </w:pPr>
            <w:r>
              <w:rPr>
                <w:rFonts w:hint="eastAsia" w:ascii="仿宋" w:hAnsi="仿宋" w:eastAsia="仿宋"/>
                <w:sz w:val="24"/>
                <w:szCs w:val="24"/>
              </w:rPr>
              <w:t>投标报价为全国配送到县级疾控机构最低价的得3分；</w:t>
            </w:r>
          </w:p>
          <w:p>
            <w:pPr>
              <w:snapToGrid w:val="0"/>
              <w:rPr>
                <w:rFonts w:ascii="仿宋" w:hAnsi="仿宋" w:eastAsia="仿宋"/>
                <w:sz w:val="24"/>
                <w:szCs w:val="24"/>
              </w:rPr>
            </w:pPr>
            <w:r>
              <w:rPr>
                <w:rFonts w:hint="eastAsia" w:ascii="仿宋" w:hAnsi="仿宋" w:eastAsia="仿宋"/>
                <w:sz w:val="24"/>
                <w:szCs w:val="24"/>
              </w:rPr>
              <w:t>投标报价执行全国统一价的得1分；</w:t>
            </w:r>
          </w:p>
          <w:p>
            <w:pPr>
              <w:snapToGrid w:val="0"/>
              <w:rPr>
                <w:rFonts w:ascii="仿宋" w:hAnsi="仿宋" w:eastAsia="仿宋"/>
                <w:sz w:val="24"/>
                <w:szCs w:val="24"/>
              </w:rPr>
            </w:pPr>
            <w:r>
              <w:rPr>
                <w:rFonts w:hint="eastAsia" w:ascii="仿宋" w:hAnsi="仿宋" w:eastAsia="仿宋"/>
                <w:sz w:val="24"/>
                <w:szCs w:val="24"/>
              </w:rPr>
              <w:t>其他情况不得分。</w:t>
            </w:r>
          </w:p>
          <w:p>
            <w:pPr>
              <w:snapToGrid w:val="0"/>
              <w:rPr>
                <w:rFonts w:ascii="仿宋" w:hAnsi="仿宋" w:eastAsia="仿宋"/>
                <w:sz w:val="24"/>
                <w:szCs w:val="24"/>
              </w:rPr>
            </w:pPr>
            <w:r>
              <w:rPr>
                <w:rFonts w:hint="eastAsia" w:ascii="仿宋" w:hAnsi="仿宋" w:eastAsia="仿宋"/>
                <w:sz w:val="24"/>
                <w:szCs w:val="24"/>
              </w:rPr>
              <w:t>（投标人提供企业承诺函）。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产品综合性评价</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根据投标产品提供的注册标准评分，最高得3分，酌情得分。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根据投标产品最近3批次批签发证明、企业自检报告情况评分，最高得5分，其他酌情得分。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根据投标产品获准上市年限评分，最高得2分，其他酌情得分。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6</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投标产品批签发情况：根据2018-2020年批签发信息一览表综合评分，最高得6分，其他酌情得分。</w:t>
            </w:r>
          </w:p>
          <w:p>
            <w:pPr>
              <w:snapToGrid w:val="0"/>
              <w:rPr>
                <w:rFonts w:ascii="仿宋" w:hAnsi="仿宋" w:eastAsia="仿宋"/>
                <w:sz w:val="24"/>
                <w:szCs w:val="24"/>
              </w:rPr>
            </w:pPr>
            <w:r>
              <w:rPr>
                <w:rFonts w:hint="eastAsia" w:ascii="仿宋" w:hAnsi="仿宋" w:eastAsia="仿宋"/>
                <w:sz w:val="24"/>
                <w:szCs w:val="24"/>
              </w:rPr>
              <w:t>（注：省疾控中心同时提供相关资料）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投标产品包装质量和方便使用情况：以样品作为依据，对投标产品的包装、标签、规格的各项技术指标进行评价，最高得5分，其他酌情得分。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根据投标产品有效期情况评分，最高得2分，其他酌情得分。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4</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根据投标产品适用人群、接种程序等情况评分，最高得4分（以投标文件产品说明书为依据），其他酌情得分。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投标产品使用VVM标签情况：以样品作为依据，用于接种对象的最小包装可验证疫苗冷链安全，使用的得2分，未使用的不得分。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产品安全性评价</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投标产品一般反应发生率：根据投标产品2018-2020年AEFI监测数据评分，最高得3分，其他酌情得分。</w:t>
            </w:r>
          </w:p>
          <w:p>
            <w:pPr>
              <w:snapToGrid w:val="0"/>
              <w:jc w:val="left"/>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投标产品异常反应发生率：按投标产品2018-2020年AEFI监测数据评分，最高得3分，其他酌情得分。</w:t>
            </w:r>
          </w:p>
          <w:p>
            <w:pPr>
              <w:snapToGrid w:val="0"/>
              <w:jc w:val="left"/>
              <w:rPr>
                <w:rFonts w:ascii="仿宋" w:hAnsi="仿宋" w:eastAsia="仿宋"/>
                <w:sz w:val="24"/>
                <w:szCs w:val="24"/>
              </w:rPr>
            </w:pPr>
            <w:r>
              <w:rPr>
                <w:rFonts w:hint="eastAsia" w:ascii="仿宋" w:hAnsi="仿宋" w:eastAsia="仿宋"/>
                <w:sz w:val="24"/>
                <w:szCs w:val="24"/>
              </w:rPr>
              <w:t>若发生异常增高或聚集性事件的不得分。</w:t>
            </w:r>
          </w:p>
          <w:p>
            <w:pPr>
              <w:snapToGrid w:val="0"/>
              <w:jc w:val="left"/>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投标产品安全性评价：根据投标产品上市后安全性研究、四期临床研究、免疫原性研究或流行病学效果评价研究等资料综合评分，最高得5分，其他酌情得分。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资信</w:t>
            </w:r>
          </w:p>
          <w:p>
            <w:pPr>
              <w:snapToGrid w:val="0"/>
              <w:jc w:val="left"/>
              <w:rPr>
                <w:rFonts w:ascii="仿宋" w:hAnsi="仿宋" w:eastAsia="仿宋"/>
                <w:sz w:val="24"/>
                <w:szCs w:val="24"/>
              </w:rPr>
            </w:pPr>
            <w:r>
              <w:rPr>
                <w:rFonts w:hint="eastAsia" w:ascii="仿宋" w:hAnsi="仿宋" w:eastAsia="仿宋"/>
                <w:sz w:val="24"/>
                <w:szCs w:val="24"/>
              </w:rPr>
              <w:t>商务（25）</w:t>
            </w:r>
          </w:p>
        </w:tc>
        <w:tc>
          <w:tcPr>
            <w:tcW w:w="529"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售后服务</w:t>
            </w:r>
          </w:p>
        </w:tc>
        <w:tc>
          <w:tcPr>
            <w:tcW w:w="747"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响应配送供应情况</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i/>
                <w:iCs/>
                <w:sz w:val="24"/>
                <w:szCs w:val="24"/>
              </w:rPr>
            </w:pPr>
            <w:r>
              <w:rPr>
                <w:rFonts w:hint="eastAsia" w:ascii="仿宋" w:hAnsi="仿宋" w:eastAsia="仿宋"/>
                <w:sz w:val="24"/>
                <w:szCs w:val="24"/>
              </w:rPr>
              <w:t>投标人承诺保障供应及提供冷链配送管理制度、方案等其他售后服务情况：最高得2分，其他酌情得分。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投标产品在省内仓储情况:有的得2分，没有的不得分。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根据2020年投标产品的配送及信息系统维护情况，结合基层反应情况综合评分，最高得3分，其他酌情得分。</w:t>
            </w:r>
          </w:p>
          <w:p>
            <w:pPr>
              <w:snapToGrid w:val="0"/>
              <w:jc w:val="left"/>
              <w:rPr>
                <w:rFonts w:ascii="仿宋" w:hAnsi="仿宋" w:eastAsia="仿宋"/>
                <w:sz w:val="24"/>
                <w:szCs w:val="24"/>
              </w:rPr>
            </w:pPr>
            <w:r>
              <w:rPr>
                <w:rFonts w:hint="eastAsia" w:ascii="仿宋" w:hAnsi="仿宋" w:eastAsia="仿宋"/>
                <w:sz w:val="24"/>
                <w:szCs w:val="24"/>
              </w:rPr>
              <w:t xml:space="preserve"> (注：省疾控中心同时提供省内相关资料)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异常处理</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投标人配合异常反应处理情况：最高得2分，其他酌情得分。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履约记录</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根据2020年投标产品供应满足情况、有无违反服务承诺或约定的记录情况评分，最高得3分，其他酌情得分。</w:t>
            </w:r>
          </w:p>
          <w:p>
            <w:pPr>
              <w:snapToGrid w:val="0"/>
              <w:jc w:val="left"/>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经验及业绩</w:t>
            </w: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投标产品非免疫规划疫苗销售情况：根据2019-2020年销售数量表评分,最高得3分，其他酌情得分。</w:t>
            </w:r>
          </w:p>
          <w:p>
            <w:pPr>
              <w:snapToGrid w:val="0"/>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根据投标人2020年保障紧缺疫苗的供应情况评分，最高3分，其他酌情得分。</w:t>
            </w:r>
          </w:p>
          <w:p>
            <w:pPr>
              <w:snapToGrid w:val="0"/>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投标人承担2020年以来免疫规划疫苗、应急疫苗及群体性预防接种疫苗供应职责：有承担的且很好的执行合同得5分；有承担未按合同供货或没有承担的均不得分。</w:t>
            </w:r>
          </w:p>
          <w:p>
            <w:pPr>
              <w:snapToGrid w:val="0"/>
              <w:rPr>
                <w:rFonts w:ascii="仿宋" w:hAnsi="仿宋" w:eastAsia="仿宋"/>
                <w:sz w:val="24"/>
                <w:szCs w:val="24"/>
              </w:rPr>
            </w:pPr>
            <w:r>
              <w:rPr>
                <w:rFonts w:hint="eastAsia" w:ascii="仿宋" w:hAnsi="仿宋" w:eastAsia="仿宋"/>
                <w:sz w:val="24"/>
                <w:szCs w:val="24"/>
              </w:rPr>
              <w:t>（注：省疾控中心同时提供省内相关资料）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52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74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4"/>
                <w:szCs w:val="24"/>
              </w:rPr>
            </w:pPr>
          </w:p>
        </w:tc>
        <w:tc>
          <w:tcPr>
            <w:tcW w:w="525"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6145"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2018-2020年获得过省级有关部门授予“制造精品”等称号或荣誉的，得2分。</w:t>
            </w:r>
          </w:p>
        </w:tc>
      </w:tr>
    </w:tbl>
    <w:p>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7" w:name="_Toc496796638"/>
      <w:r>
        <w:rPr>
          <w:rFonts w:hint="eastAsia" w:hAnsi="宋体"/>
          <w:b/>
          <w:color w:val="000000"/>
          <w:sz w:val="36"/>
          <w:szCs w:val="36"/>
        </w:rPr>
        <w:t>第四章招标需求</w:t>
      </w:r>
      <w:bookmarkEnd w:id="27"/>
    </w:p>
    <w:p>
      <w:pPr>
        <w:snapToGrid w:val="0"/>
        <w:spacing w:beforeLines="50" w:afterLines="50"/>
        <w:jc w:val="center"/>
        <w:rPr>
          <w:rFonts w:ascii="宋体" w:hAnsi="宋体" w:eastAsia="仿宋_GB2312"/>
          <w:b/>
          <w:color w:val="000000"/>
          <w:spacing w:val="40"/>
          <w:kern w:val="0"/>
          <w:sz w:val="36"/>
          <w:szCs w:val="36"/>
        </w:rPr>
      </w:pPr>
    </w:p>
    <w:p>
      <w:pPr>
        <w:snapToGrid w:val="0"/>
        <w:spacing w:beforeLines="5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p>
    <w:p>
      <w:pPr>
        <w:ind w:firstLine="560" w:firstLineChars="200"/>
        <w:rPr>
          <w:rFonts w:ascii="黑体" w:hAnsi="黑体" w:eastAsia="黑体" w:cs="Arial"/>
          <w:color w:val="000000"/>
          <w:sz w:val="28"/>
          <w:szCs w:val="32"/>
        </w:rPr>
      </w:pPr>
      <w:bookmarkStart w:id="28" w:name="PO_TDCUS_ITEM_PB_REQ_FILE_1_1"/>
      <w:r>
        <w:rPr>
          <w:rFonts w:hint="eastAsia" w:ascii="黑体" w:hAnsi="黑体" w:eastAsia="黑体" w:cs="Arial"/>
          <w:color w:val="000000"/>
          <w:sz w:val="28"/>
          <w:szCs w:val="32"/>
        </w:rPr>
        <w:t>一、采购内容</w:t>
      </w:r>
    </w:p>
    <w:tbl>
      <w:tblPr>
        <w:tblStyle w:val="66"/>
        <w:tblW w:w="8405" w:type="dxa"/>
        <w:tblInd w:w="113" w:type="dxa"/>
        <w:tblLayout w:type="fixed"/>
        <w:tblCellMar>
          <w:top w:w="0" w:type="dxa"/>
          <w:left w:w="108" w:type="dxa"/>
          <w:bottom w:w="0" w:type="dxa"/>
          <w:right w:w="108" w:type="dxa"/>
        </w:tblCellMar>
      </w:tblPr>
      <w:tblGrid>
        <w:gridCol w:w="607"/>
        <w:gridCol w:w="1764"/>
        <w:gridCol w:w="1875"/>
        <w:gridCol w:w="1740"/>
        <w:gridCol w:w="1350"/>
        <w:gridCol w:w="1069"/>
      </w:tblGrid>
      <w:tr>
        <w:tblPrEx>
          <w:tblLayout w:type="fixed"/>
          <w:tblCellMar>
            <w:top w:w="0" w:type="dxa"/>
            <w:left w:w="108" w:type="dxa"/>
            <w:bottom w:w="0" w:type="dxa"/>
            <w:right w:w="108" w:type="dxa"/>
          </w:tblCellMar>
        </w:tblPrEx>
        <w:trPr>
          <w:trHeight w:val="283"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标项</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内容</w:t>
            </w:r>
          </w:p>
        </w:tc>
        <w:tc>
          <w:tcPr>
            <w:tcW w:w="1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简要规格描述</w:t>
            </w:r>
          </w:p>
        </w:tc>
        <w:tc>
          <w:tcPr>
            <w:tcW w:w="13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预算（万元）</w:t>
            </w:r>
          </w:p>
        </w:tc>
        <w:tc>
          <w:tcPr>
            <w:tcW w:w="1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建议入围</w:t>
            </w:r>
          </w:p>
        </w:tc>
      </w:tr>
      <w:tr>
        <w:tblPrEx>
          <w:tblLayout w:type="fixed"/>
          <w:tblCellMar>
            <w:top w:w="0" w:type="dxa"/>
            <w:left w:w="108" w:type="dxa"/>
            <w:bottom w:w="0" w:type="dxa"/>
            <w:right w:w="108" w:type="dxa"/>
          </w:tblCellMar>
        </w:tblPrEx>
        <w:trPr>
          <w:trHeight w:val="479"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23价肺炎球菌多糖疫苗</w:t>
            </w:r>
          </w:p>
        </w:tc>
        <w:tc>
          <w:tcPr>
            <w:tcW w:w="1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按基层实际需求</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0.5ml/西林瓶</w:t>
            </w:r>
          </w:p>
        </w:tc>
        <w:tc>
          <w:tcPr>
            <w:tcW w:w="13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ascii="宋体" w:hAnsi="宋体" w:cs="宋体"/>
                <w:color w:val="000000"/>
                <w:kern w:val="0"/>
                <w:szCs w:val="21"/>
              </w:rPr>
              <w:t>1000</w:t>
            </w:r>
          </w:p>
        </w:tc>
        <w:tc>
          <w:tcPr>
            <w:tcW w:w="1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2家</w:t>
            </w:r>
          </w:p>
        </w:tc>
      </w:tr>
    </w:tbl>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二、投标人的特定条件</w:t>
      </w:r>
    </w:p>
    <w:p>
      <w:pPr>
        <w:ind w:firstLine="560" w:firstLineChars="200"/>
        <w:rPr>
          <w:rFonts w:ascii="宋体" w:hAnsi="宋体"/>
          <w:sz w:val="28"/>
          <w:szCs w:val="28"/>
        </w:rPr>
      </w:pPr>
      <w:r>
        <w:rPr>
          <w:rFonts w:hint="eastAsia" w:ascii="宋体" w:hAnsi="宋体"/>
          <w:sz w:val="28"/>
          <w:szCs w:val="28"/>
        </w:rPr>
        <w:t>本标项允许采购进口产品，进口产品接受代理商投标，要求提供有效的产品授权代理书（授权期限不少于采购供应协议期）、药品经营许可证、GSP证书、药品注册证、进口药品通关单和有效期内的批签发证明；国产产品只接受生产制造厂商投标，不接受代理商投标；生产厂商要求具有有效的药品生产许可证、产品注册证、药品GMP证书；谢绝联合体投标。</w:t>
      </w:r>
    </w:p>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三、产品总体要求</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1.产品符合行业生产质量标准。</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产品质量符合《中华人民共和国药典》（2015版）关于产品质量的生产和检定要求，未收入该版药典的必须符合有关企业在国家药品监督管理局的注册标准要求，且每批产品均有国家生物制品批签发证明。</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3.投标人须承诺协助各级卫生健康部门和浙江省疾控中心对出现的预防接种异常反应进行调查处理。</w:t>
      </w:r>
    </w:p>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 xml:space="preserve">四、样品要求 </w:t>
      </w:r>
    </w:p>
    <w:p>
      <w:pPr>
        <w:adjustRightInd w:val="0"/>
        <w:snapToGrid w:val="0"/>
        <w:spacing w:line="560" w:lineRule="exact"/>
        <w:ind w:firstLine="526" w:firstLineChars="188"/>
        <w:rPr>
          <w:rFonts w:ascii="宋体" w:hAnsi="宋体"/>
          <w:sz w:val="28"/>
          <w:szCs w:val="28"/>
        </w:rPr>
      </w:pPr>
      <w:r>
        <w:rPr>
          <w:rFonts w:hint="eastAsia" w:ascii="宋体" w:hAnsi="宋体"/>
          <w:bCs/>
          <w:sz w:val="28"/>
          <w:szCs w:val="28"/>
        </w:rPr>
        <w:t>投标时，投标人</w:t>
      </w:r>
      <w:r>
        <w:rPr>
          <w:rFonts w:hint="eastAsia" w:ascii="宋体" w:hAnsi="宋体"/>
          <w:sz w:val="28"/>
          <w:szCs w:val="28"/>
        </w:rPr>
        <w:t>应提供有效期内的疫苗样品1个最小包装盒（附样品的疫苗说明书，生物制品批签发证明</w:t>
      </w:r>
      <w:r>
        <w:rPr>
          <w:rFonts w:hint="eastAsia" w:ascii="宋体" w:hAnsi="宋体"/>
          <w:bCs/>
          <w:sz w:val="28"/>
          <w:szCs w:val="28"/>
        </w:rPr>
        <w:t>，</w:t>
      </w:r>
      <w:r>
        <w:rPr>
          <w:rFonts w:hint="eastAsia" w:ascii="宋体" w:hAnsi="宋体"/>
          <w:sz w:val="28"/>
          <w:szCs w:val="28"/>
        </w:rPr>
        <w:t>如有疫苗稀释液必须附上），与投标文件一同提供，并另行包装。样品上应贴牢注明投标人名称的标签。</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 xml:space="preserve"> 样品处理：开标结束统一由采购人收回，按相关规定处理。</w:t>
      </w:r>
    </w:p>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五、相关法规、管理条例与技术标准、行业规范（不限于以下）</w:t>
      </w:r>
    </w:p>
    <w:p>
      <w:pPr>
        <w:adjustRightInd w:val="0"/>
        <w:snapToGrid w:val="0"/>
        <w:spacing w:line="560" w:lineRule="exact"/>
        <w:ind w:firstLine="560" w:firstLineChars="200"/>
        <w:textAlignment w:val="bottom"/>
        <w:rPr>
          <w:rFonts w:ascii="宋体" w:hAnsi="宋体" w:cs="Arial"/>
          <w:sz w:val="28"/>
          <w:szCs w:val="28"/>
        </w:rPr>
      </w:pPr>
      <w:bookmarkStart w:id="29" w:name="_Toc312418685"/>
      <w:bookmarkStart w:id="30" w:name="_Toc82873319"/>
      <w:bookmarkStart w:id="31" w:name="_Toc281908386"/>
      <w:bookmarkStart w:id="32" w:name="_Toc82338236"/>
      <w:r>
        <w:rPr>
          <w:rFonts w:hint="eastAsia" w:ascii="宋体" w:hAnsi="宋体" w:cs="Arial"/>
          <w:sz w:val="28"/>
          <w:szCs w:val="28"/>
        </w:rPr>
        <w:t>1.国家规定的标准和规范，有新标准按新标准执行；</w:t>
      </w:r>
    </w:p>
    <w:p>
      <w:pPr>
        <w:adjustRightInd w:val="0"/>
        <w:snapToGrid w:val="0"/>
        <w:spacing w:line="560" w:lineRule="exact"/>
        <w:ind w:firstLine="560" w:firstLineChars="200"/>
        <w:textAlignment w:val="bottom"/>
        <w:rPr>
          <w:rFonts w:ascii="宋体" w:hAnsi="宋体" w:cs="Arial"/>
          <w:sz w:val="28"/>
          <w:szCs w:val="28"/>
        </w:rPr>
      </w:pPr>
      <w:r>
        <w:rPr>
          <w:rFonts w:hint="eastAsia" w:ascii="宋体" w:hAnsi="宋体" w:cs="Arial"/>
          <w:sz w:val="28"/>
          <w:szCs w:val="28"/>
        </w:rPr>
        <w:t>2.行业标准及规范，有新标准按新标准执行；</w:t>
      </w:r>
    </w:p>
    <w:p>
      <w:pPr>
        <w:adjustRightInd w:val="0"/>
        <w:snapToGrid w:val="0"/>
        <w:spacing w:line="560" w:lineRule="exact"/>
        <w:ind w:firstLine="548" w:firstLineChars="196"/>
        <w:textAlignment w:val="bottom"/>
        <w:rPr>
          <w:rFonts w:ascii="宋体" w:hAnsi="宋体" w:cs="Arial"/>
          <w:sz w:val="28"/>
          <w:szCs w:val="28"/>
        </w:rPr>
      </w:pPr>
      <w:r>
        <w:rPr>
          <w:rFonts w:hint="eastAsia" w:ascii="宋体" w:hAnsi="宋体" w:cs="Arial"/>
          <w:sz w:val="28"/>
          <w:szCs w:val="28"/>
        </w:rPr>
        <w:t>3.其他相关标准。</w:t>
      </w:r>
    </w:p>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六、通用技术要求</w:t>
      </w:r>
      <w:bookmarkEnd w:id="29"/>
      <w:bookmarkEnd w:id="30"/>
      <w:bookmarkEnd w:id="31"/>
      <w:bookmarkEnd w:id="32"/>
    </w:p>
    <w:p>
      <w:pPr>
        <w:adjustRightInd w:val="0"/>
        <w:snapToGrid w:val="0"/>
        <w:spacing w:line="560" w:lineRule="exact"/>
        <w:ind w:firstLine="560" w:firstLineChars="200"/>
        <w:rPr>
          <w:rFonts w:ascii="宋体" w:hAnsi="宋体"/>
          <w:b/>
          <w:sz w:val="28"/>
          <w:szCs w:val="28"/>
          <w:u w:val="thick"/>
        </w:rPr>
      </w:pPr>
      <w:bookmarkStart w:id="33" w:name="_Toc312418686"/>
      <w:r>
        <w:rPr>
          <w:rFonts w:hint="eastAsia" w:ascii="宋体" w:hAnsi="宋体" w:cs="Arial"/>
          <w:sz w:val="28"/>
          <w:szCs w:val="28"/>
        </w:rPr>
        <w:t>1.</w:t>
      </w:r>
      <w:r>
        <w:rPr>
          <w:rFonts w:hint="eastAsia" w:ascii="宋体" w:hAnsi="宋体"/>
          <w:sz w:val="28"/>
          <w:szCs w:val="28"/>
        </w:rPr>
        <w:t>投标人须按有关标准及规范完成本项目的制造与供货、全程冷链运输、保险、装卸车、清关(如有)、检验、检测、通过有关部门验收、售后服务等各项工作，并保证其使用的安全性与有效性。</w:t>
      </w:r>
    </w:p>
    <w:p>
      <w:pPr>
        <w:snapToGrid w:val="0"/>
        <w:spacing w:line="560" w:lineRule="exact"/>
        <w:ind w:firstLine="560" w:firstLineChars="200"/>
        <w:rPr>
          <w:rFonts w:ascii="宋体" w:hAnsi="宋体" w:cs="Arial"/>
          <w:sz w:val="28"/>
          <w:szCs w:val="28"/>
        </w:rPr>
      </w:pPr>
      <w:r>
        <w:rPr>
          <w:rFonts w:hint="eastAsia" w:ascii="宋体" w:hAnsi="宋体" w:cs="Arial"/>
          <w:sz w:val="28"/>
          <w:szCs w:val="28"/>
        </w:rPr>
        <w:t>2.投标人应保证提供合法生产企业的产品，符合国家有关法律、法规、规定和标准。按国家规定应通过有关部门鉴定（批准）的产品，应保证已按国家规定通过了鉴定（批准），并附鉴定文件（批准证书）的复印件。实行产品许可证制度的产品还须提供生产许可证复印件。</w:t>
      </w:r>
    </w:p>
    <w:bookmarkEnd w:id="33"/>
    <w:p>
      <w:pPr>
        <w:ind w:firstLine="560" w:firstLineChars="200"/>
        <w:rPr>
          <w:rFonts w:ascii="黑体" w:hAnsi="黑体" w:eastAsia="黑体" w:cs="Arial"/>
          <w:color w:val="000000"/>
          <w:sz w:val="28"/>
          <w:szCs w:val="28"/>
        </w:rPr>
      </w:pPr>
      <w:r>
        <w:rPr>
          <w:rFonts w:hint="eastAsia" w:ascii="黑体" w:hAnsi="黑体" w:eastAsia="黑体" w:cs="Arial"/>
          <w:color w:val="000000"/>
          <w:sz w:val="28"/>
          <w:szCs w:val="28"/>
        </w:rPr>
        <w:t>七、其他要求</w:t>
      </w:r>
    </w:p>
    <w:p>
      <w:pPr>
        <w:adjustRightInd w:val="0"/>
        <w:snapToGrid w:val="0"/>
        <w:spacing w:line="560" w:lineRule="exact"/>
        <w:ind w:firstLine="528" w:firstLineChars="188"/>
        <w:rPr>
          <w:rFonts w:ascii="宋体" w:hAnsi="宋体"/>
          <w:b/>
          <w:sz w:val="28"/>
          <w:szCs w:val="28"/>
        </w:rPr>
      </w:pPr>
      <w:r>
        <w:rPr>
          <w:rFonts w:hint="eastAsia" w:ascii="宋体" w:hAnsi="宋体"/>
          <w:b/>
          <w:sz w:val="28"/>
          <w:szCs w:val="28"/>
        </w:rPr>
        <w:t xml:space="preserve">（一）包装要求 </w:t>
      </w:r>
    </w:p>
    <w:p>
      <w:pPr>
        <w:adjustRightInd w:val="0"/>
        <w:snapToGrid w:val="0"/>
        <w:spacing w:line="560" w:lineRule="exact"/>
        <w:ind w:firstLine="526" w:firstLineChars="188"/>
        <w:rPr>
          <w:rFonts w:ascii="宋体" w:hAnsi="宋体"/>
          <w:sz w:val="28"/>
          <w:szCs w:val="28"/>
        </w:rPr>
      </w:pPr>
      <w:r>
        <w:rPr>
          <w:rFonts w:hint="eastAsia" w:ascii="宋体" w:hAnsi="宋体" w:cs="Arial"/>
          <w:sz w:val="28"/>
          <w:szCs w:val="28"/>
        </w:rPr>
        <w:t>按国家规定执行。</w:t>
      </w:r>
    </w:p>
    <w:p>
      <w:pPr>
        <w:adjustRightInd w:val="0"/>
        <w:snapToGrid w:val="0"/>
        <w:spacing w:line="560" w:lineRule="exact"/>
        <w:ind w:firstLine="528" w:firstLineChars="188"/>
        <w:rPr>
          <w:rFonts w:ascii="宋体" w:hAnsi="宋体"/>
          <w:b/>
          <w:sz w:val="28"/>
          <w:szCs w:val="28"/>
        </w:rPr>
      </w:pPr>
      <w:r>
        <w:rPr>
          <w:rFonts w:hint="eastAsia" w:ascii="宋体" w:hAnsi="宋体"/>
          <w:b/>
          <w:sz w:val="28"/>
          <w:szCs w:val="28"/>
        </w:rPr>
        <w:t>（二）供货及储运要求</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1.</w:t>
      </w:r>
      <w:r>
        <w:rPr>
          <w:rFonts w:hint="eastAsia" w:ascii="宋体" w:hAnsi="宋体"/>
          <w:bCs/>
          <w:sz w:val="28"/>
          <w:szCs w:val="28"/>
        </w:rPr>
        <w:t>产品效期：自产品供货之日起，有效期不少于该产品总有效期的一半以上，否则采购人有权拒收。对近效期产品，疫苗</w:t>
      </w:r>
      <w:r>
        <w:rPr>
          <w:rFonts w:hint="eastAsia" w:ascii="宋体" w:hAnsi="宋体" w:cs="宋体"/>
          <w:sz w:val="28"/>
          <w:szCs w:val="28"/>
        </w:rPr>
        <w:t>生厂企业</w:t>
      </w:r>
      <w:r>
        <w:rPr>
          <w:rFonts w:hint="eastAsia" w:ascii="宋体" w:hAnsi="宋体"/>
          <w:bCs/>
          <w:sz w:val="28"/>
          <w:szCs w:val="28"/>
        </w:rPr>
        <w:t>应提前沟通，取得采购人同意后发货，采购人可根据情况无条件调换，为便于管理，疫苗</w:t>
      </w:r>
      <w:r>
        <w:rPr>
          <w:rFonts w:hint="eastAsia" w:ascii="宋体" w:hAnsi="宋体" w:cs="宋体"/>
          <w:sz w:val="28"/>
          <w:szCs w:val="28"/>
        </w:rPr>
        <w:t>生厂企业</w:t>
      </w:r>
      <w:r>
        <w:rPr>
          <w:rFonts w:hint="eastAsia" w:ascii="宋体" w:hAnsi="宋体"/>
          <w:bCs/>
          <w:sz w:val="28"/>
          <w:szCs w:val="28"/>
        </w:rPr>
        <w:t>每次发货应尽可能为同批次产品。</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2.储存和运输要求：疫苗储存和运输要符合《疫苗储存和运输管理规范》的规定，并提供疫苗运输过程中的冷链监测数据。</w:t>
      </w:r>
      <w:r>
        <w:rPr>
          <w:rFonts w:hint="eastAsia" w:ascii="宋体" w:hAnsi="宋体"/>
          <w:bCs/>
          <w:sz w:val="28"/>
          <w:szCs w:val="28"/>
        </w:rPr>
        <w:t>投标人</w:t>
      </w:r>
      <w:r>
        <w:rPr>
          <w:rFonts w:hint="eastAsia" w:ascii="宋体" w:hAnsi="宋体" w:cs="宋体"/>
          <w:sz w:val="28"/>
          <w:szCs w:val="28"/>
        </w:rPr>
        <w:t>须具有完善的冷链配送能力，或委托符合药品GSP冷链储存、运输条件的企业配送，并向浙江省药品监督管理部门备案，</w:t>
      </w:r>
      <w:r>
        <w:rPr>
          <w:rFonts w:hint="eastAsia" w:ascii="宋体" w:hAnsi="宋体"/>
          <w:sz w:val="28"/>
          <w:szCs w:val="28"/>
        </w:rPr>
        <w:t>配送地点</w:t>
      </w:r>
      <w:r>
        <w:rPr>
          <w:rFonts w:hint="eastAsia" w:ascii="宋体" w:hAnsi="宋体" w:cs="宋体"/>
          <w:sz w:val="28"/>
          <w:szCs w:val="28"/>
        </w:rPr>
        <w:t>从生产企业到浙江省境内的县级疾病预防控制机构（含承担县级疾控中心职能的市级疾病预防控制机构）。</w:t>
      </w:r>
    </w:p>
    <w:p>
      <w:pPr>
        <w:adjustRightInd w:val="0"/>
        <w:snapToGrid w:val="0"/>
        <w:spacing w:line="560" w:lineRule="exact"/>
        <w:ind w:firstLine="560" w:firstLineChars="200"/>
        <w:rPr>
          <w:rFonts w:ascii="宋体" w:hAnsi="宋体"/>
          <w:sz w:val="28"/>
          <w:szCs w:val="28"/>
        </w:rPr>
      </w:pPr>
      <w:r>
        <w:rPr>
          <w:rFonts w:hint="eastAsia" w:ascii="宋体" w:hAnsi="宋体"/>
          <w:sz w:val="28"/>
          <w:szCs w:val="28"/>
        </w:rPr>
        <w:t>3.满足浙江省境内的县级疾病预防控制机构（含承担县级疾控中心职能的市级疾病预防控制机构）需求。</w:t>
      </w:r>
    </w:p>
    <w:p>
      <w:pPr>
        <w:adjustRightInd w:val="0"/>
        <w:snapToGrid w:val="0"/>
        <w:spacing w:line="560" w:lineRule="exact"/>
        <w:ind w:firstLine="528" w:firstLineChars="188"/>
        <w:rPr>
          <w:rFonts w:ascii="宋体" w:hAnsi="宋体"/>
          <w:b/>
          <w:sz w:val="28"/>
          <w:szCs w:val="28"/>
        </w:rPr>
      </w:pPr>
      <w:r>
        <w:rPr>
          <w:rFonts w:hint="eastAsia" w:ascii="宋体" w:hAnsi="宋体"/>
          <w:b/>
          <w:sz w:val="28"/>
          <w:szCs w:val="28"/>
        </w:rPr>
        <w:t>（三）交货与验收</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1.</w:t>
      </w:r>
      <w:r>
        <w:rPr>
          <w:rFonts w:hint="eastAsia" w:ascii="宋体" w:hAnsi="宋体"/>
          <w:bCs/>
          <w:sz w:val="28"/>
          <w:szCs w:val="28"/>
        </w:rPr>
        <w:t>投标人</w:t>
      </w:r>
      <w:r>
        <w:rPr>
          <w:rFonts w:hint="eastAsia" w:ascii="宋体" w:hAnsi="宋体"/>
          <w:sz w:val="28"/>
          <w:szCs w:val="28"/>
        </w:rPr>
        <w:t>应提供技术成熟的符合用户需求的产品，并确保其完整性和可靠性。</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2.</w:t>
      </w:r>
      <w:r>
        <w:rPr>
          <w:rFonts w:hint="eastAsia" w:ascii="宋体" w:hAnsi="宋体"/>
          <w:bCs/>
          <w:sz w:val="28"/>
          <w:szCs w:val="28"/>
        </w:rPr>
        <w:t>投标人</w:t>
      </w:r>
      <w:r>
        <w:rPr>
          <w:rFonts w:hint="eastAsia" w:ascii="宋体" w:hAnsi="宋体"/>
          <w:sz w:val="28"/>
          <w:szCs w:val="28"/>
        </w:rPr>
        <w:t>应按有关标准提供可靠的外包装，按采购人的订购计划并采用冷链要求将其运抵交货地点。</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3.交货时需提供发货清单和每个供货批次生物制品批签发证明和合格的检验报告，并加盖企业公章。</w:t>
      </w:r>
    </w:p>
    <w:p>
      <w:pPr>
        <w:adjustRightInd w:val="0"/>
        <w:snapToGrid w:val="0"/>
        <w:spacing w:line="560" w:lineRule="exact"/>
        <w:ind w:firstLine="526" w:firstLineChars="188"/>
        <w:rPr>
          <w:rFonts w:ascii="宋体" w:hAnsi="宋体"/>
          <w:sz w:val="28"/>
          <w:szCs w:val="28"/>
        </w:rPr>
      </w:pPr>
      <w:r>
        <w:rPr>
          <w:rFonts w:hint="eastAsia" w:ascii="宋体" w:hAnsi="宋体"/>
          <w:sz w:val="28"/>
          <w:szCs w:val="28"/>
        </w:rPr>
        <w:t>4.</w:t>
      </w:r>
      <w:r>
        <w:rPr>
          <w:rFonts w:hint="eastAsia" w:ascii="宋体" w:hAnsi="宋体"/>
          <w:bCs/>
          <w:sz w:val="28"/>
          <w:szCs w:val="28"/>
        </w:rPr>
        <w:t>投标人</w:t>
      </w:r>
      <w:r>
        <w:rPr>
          <w:rFonts w:hint="eastAsia" w:ascii="宋体" w:hAnsi="宋体"/>
          <w:sz w:val="28"/>
          <w:szCs w:val="28"/>
        </w:rPr>
        <w:t>所供货物应与样品一致。货物运送至交货地点后，由</w:t>
      </w:r>
      <w:r>
        <w:rPr>
          <w:rFonts w:hint="eastAsia" w:ascii="宋体" w:hAnsi="宋体"/>
          <w:bCs/>
          <w:sz w:val="28"/>
          <w:szCs w:val="28"/>
        </w:rPr>
        <w:t>投标人</w:t>
      </w:r>
      <w:r>
        <w:rPr>
          <w:rFonts w:hint="eastAsia" w:ascii="宋体" w:hAnsi="宋体"/>
          <w:sz w:val="28"/>
          <w:szCs w:val="28"/>
        </w:rPr>
        <w:t>和采购人进行联合验收。货物的外包装应牢固、完好，符合储存运输要求，相关资料齐全，产品效期满足约定要求。在验收期间如发现货物有破损，</w:t>
      </w:r>
      <w:r>
        <w:rPr>
          <w:rFonts w:hint="eastAsia" w:ascii="宋体" w:hAnsi="宋体"/>
          <w:bCs/>
          <w:sz w:val="28"/>
          <w:szCs w:val="28"/>
        </w:rPr>
        <w:t>疫苗</w:t>
      </w:r>
      <w:r>
        <w:rPr>
          <w:rFonts w:hint="eastAsia" w:ascii="宋体" w:hAnsi="宋体" w:cs="宋体"/>
          <w:sz w:val="28"/>
          <w:szCs w:val="28"/>
        </w:rPr>
        <w:t>生厂企业</w:t>
      </w:r>
      <w:r>
        <w:rPr>
          <w:rFonts w:hint="eastAsia" w:ascii="宋体" w:hAnsi="宋体"/>
          <w:sz w:val="28"/>
          <w:szCs w:val="28"/>
        </w:rPr>
        <w:t>应立即予以更换（费用由</w:t>
      </w:r>
      <w:r>
        <w:rPr>
          <w:rFonts w:hint="eastAsia" w:ascii="宋体" w:hAnsi="宋体"/>
          <w:bCs/>
          <w:sz w:val="28"/>
          <w:szCs w:val="28"/>
        </w:rPr>
        <w:t>疫苗</w:t>
      </w:r>
      <w:r>
        <w:rPr>
          <w:rFonts w:hint="eastAsia" w:ascii="宋体" w:hAnsi="宋体" w:cs="宋体"/>
          <w:sz w:val="28"/>
          <w:szCs w:val="28"/>
        </w:rPr>
        <w:t>生厂企业</w:t>
      </w:r>
      <w:r>
        <w:rPr>
          <w:rFonts w:hint="eastAsia" w:ascii="宋体" w:hAnsi="宋体"/>
          <w:sz w:val="28"/>
          <w:szCs w:val="28"/>
        </w:rPr>
        <w:t>承担）。如不符合上述要求的，采购人可拒绝接收，并追究责任。</w:t>
      </w:r>
    </w:p>
    <w:p>
      <w:pPr>
        <w:adjustRightInd w:val="0"/>
        <w:snapToGrid w:val="0"/>
        <w:spacing w:line="560" w:lineRule="exact"/>
        <w:ind w:firstLine="560" w:firstLineChars="200"/>
        <w:rPr>
          <w:rFonts w:ascii="宋体" w:hAnsi="宋体"/>
          <w:sz w:val="28"/>
          <w:szCs w:val="28"/>
        </w:rPr>
      </w:pPr>
      <w:r>
        <w:rPr>
          <w:rFonts w:hint="eastAsia" w:ascii="宋体" w:hAnsi="宋体"/>
          <w:sz w:val="28"/>
          <w:szCs w:val="28"/>
        </w:rPr>
        <w:t>5.</w:t>
      </w:r>
      <w:r>
        <w:rPr>
          <w:rFonts w:hint="eastAsia" w:ascii="宋体" w:hAnsi="宋体"/>
          <w:bCs/>
          <w:sz w:val="28"/>
          <w:szCs w:val="28"/>
        </w:rPr>
        <w:t>投标人</w:t>
      </w:r>
      <w:r>
        <w:rPr>
          <w:rFonts w:hint="eastAsia" w:ascii="宋体" w:hAnsi="宋体"/>
          <w:sz w:val="28"/>
          <w:szCs w:val="28"/>
        </w:rPr>
        <w:t>须按有关标准及规范完成本次采购产品的制造与供货、全程冷链运输、保险、装卸车、清关(如有)、检验、检测、通过有关部门验收、售后服务等各项工作，并保证其使用的安全性与有效性。</w:t>
      </w:r>
    </w:p>
    <w:p>
      <w:pPr>
        <w:spacing w:line="360" w:lineRule="auto"/>
        <w:rPr>
          <w:rFonts w:ascii="黑体" w:hAnsi="黑体" w:eastAsia="黑体"/>
          <w:sz w:val="30"/>
          <w:szCs w:val="30"/>
        </w:rPr>
      </w:pPr>
    </w:p>
    <w:p>
      <w:pPr>
        <w:spacing w:line="360" w:lineRule="auto"/>
        <w:rPr>
          <w:rFonts w:ascii="黑体" w:hAnsi="黑体" w:eastAsia="黑体"/>
          <w:sz w:val="30"/>
          <w:szCs w:val="30"/>
        </w:rPr>
      </w:pPr>
      <w:r>
        <w:rPr>
          <w:rFonts w:hint="eastAsia" w:ascii="黑体" w:hAnsi="黑体" w:eastAsia="黑体"/>
          <w:sz w:val="30"/>
          <w:szCs w:val="30"/>
        </w:rPr>
        <w:t xml:space="preserve">浙江省疾病预防控制中心商务需求: </w:t>
      </w:r>
    </w:p>
    <w:tbl>
      <w:tblPr>
        <w:tblStyle w:val="6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239" w:type="dxa"/>
            <w:gridSpan w:val="2"/>
            <w:vAlign w:val="center"/>
          </w:tcPr>
          <w:p>
            <w:pPr>
              <w:snapToGrid w:val="0"/>
              <w:jc w:val="left"/>
              <w:rPr>
                <w:rFonts w:ascii="宋体" w:hAnsi="宋体"/>
                <w:b/>
                <w:sz w:val="24"/>
                <w:szCs w:val="21"/>
              </w:rPr>
            </w:pPr>
            <w:r>
              <w:rPr>
                <w:rFonts w:hint="eastAsia" w:ascii="宋体" w:hAnsi="宋体"/>
                <w:b/>
                <w:sz w:val="24"/>
                <w:szCs w:val="21"/>
              </w:rPr>
              <w:t>供货时间（项目工期）及地点</w:t>
            </w:r>
          </w:p>
        </w:tc>
        <w:tc>
          <w:tcPr>
            <w:tcW w:w="6516" w:type="dxa"/>
            <w:vAlign w:val="center"/>
          </w:tcPr>
          <w:p>
            <w:pPr>
              <w:adjustRightInd w:val="0"/>
              <w:snapToGrid w:val="0"/>
              <w:ind w:firstLine="480" w:firstLineChars="200"/>
              <w:rPr>
                <w:rFonts w:ascii="宋体" w:hAnsi="宋体"/>
                <w:sz w:val="24"/>
                <w:szCs w:val="21"/>
              </w:rPr>
            </w:pPr>
            <w:r>
              <w:rPr>
                <w:rFonts w:hint="eastAsia" w:ascii="宋体" w:hAnsi="宋体"/>
                <w:sz w:val="24"/>
                <w:szCs w:val="21"/>
              </w:rPr>
              <w:t>时间：分批供货。合同签订后接采购人通知发放第一批，具体供货数量、时间要按照合同或采购人要求,交货时须提供冷链运输记录和加盖企业印章的批签发证明。</w:t>
            </w:r>
          </w:p>
          <w:p>
            <w:pPr>
              <w:snapToGrid w:val="0"/>
              <w:ind w:firstLine="480" w:firstLineChars="200"/>
              <w:rPr>
                <w:rFonts w:ascii="宋体" w:hAnsi="宋体"/>
                <w:sz w:val="24"/>
                <w:szCs w:val="21"/>
              </w:rPr>
            </w:pPr>
            <w:r>
              <w:rPr>
                <w:rFonts w:hint="eastAsia" w:ascii="宋体" w:hAnsi="宋体"/>
                <w:sz w:val="24"/>
                <w:szCs w:val="21"/>
              </w:rPr>
              <w:t>地点：浙江省境内各县级疾控中心（含承担县级疾控中心职能的市级疾病预防控制机构）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39" w:type="dxa"/>
            <w:gridSpan w:val="2"/>
            <w:vAlign w:val="center"/>
          </w:tcPr>
          <w:p>
            <w:pPr>
              <w:snapToGrid w:val="0"/>
              <w:jc w:val="left"/>
              <w:rPr>
                <w:rFonts w:ascii="宋体" w:hAnsi="宋体"/>
                <w:b/>
                <w:sz w:val="24"/>
                <w:szCs w:val="21"/>
              </w:rPr>
            </w:pPr>
            <w:r>
              <w:rPr>
                <w:rFonts w:hint="eastAsia" w:ascii="宋体" w:hAnsi="宋体"/>
                <w:b/>
                <w:sz w:val="24"/>
                <w:szCs w:val="21"/>
              </w:rPr>
              <w:t>付款条件</w:t>
            </w:r>
          </w:p>
        </w:tc>
        <w:tc>
          <w:tcPr>
            <w:tcW w:w="6516" w:type="dxa"/>
            <w:vAlign w:val="center"/>
          </w:tcPr>
          <w:p>
            <w:pPr>
              <w:pStyle w:val="33"/>
              <w:adjustRightInd w:val="0"/>
              <w:snapToGrid w:val="0"/>
              <w:spacing w:beforeLines="0" w:after="120" w:line="240" w:lineRule="auto"/>
              <w:jc w:val="left"/>
              <w:outlineLvl w:val="0"/>
              <w:rPr>
                <w:rFonts w:hAnsi="宋体" w:cs="仿宋"/>
                <w:szCs w:val="21"/>
              </w:rPr>
            </w:pPr>
            <w:r>
              <w:rPr>
                <w:rFonts w:hint="eastAsia" w:hAnsi="宋体" w:cs="仿宋"/>
                <w:szCs w:val="21"/>
              </w:rPr>
              <w:t xml:space="preserve">    合同签订前,每个标项的成交人向采购人缴纳</w:t>
            </w:r>
            <w:r>
              <w:rPr>
                <w:rFonts w:hint="eastAsia" w:hAnsi="宋体"/>
                <w:szCs w:val="21"/>
              </w:rPr>
              <w:t>50000元作为履约保证金</w:t>
            </w:r>
            <w:r>
              <w:rPr>
                <w:rFonts w:hint="eastAsia" w:hAnsi="宋体" w:cs="仿宋"/>
                <w:szCs w:val="21"/>
              </w:rPr>
              <w:t>，待合同验收无质量索赔满12个月后无息退还；</w:t>
            </w:r>
          </w:p>
          <w:p>
            <w:pPr>
              <w:snapToGrid w:val="0"/>
              <w:ind w:firstLine="480" w:firstLineChars="200"/>
              <w:rPr>
                <w:rFonts w:ascii="宋体" w:hAnsi="宋体"/>
                <w:sz w:val="24"/>
                <w:szCs w:val="21"/>
              </w:rPr>
            </w:pPr>
            <w:r>
              <w:rPr>
                <w:rFonts w:hint="eastAsia" w:ascii="宋体" w:hAnsi="宋体" w:cs="仿宋"/>
                <w:sz w:val="24"/>
                <w:szCs w:val="21"/>
              </w:rPr>
              <w:t>合同签订且货到验收合格后90天按月结算支付。（付款凭据：1、验收入库单；2、供应商开具的正式发票。）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239" w:type="dxa"/>
            <w:gridSpan w:val="2"/>
            <w:vAlign w:val="center"/>
          </w:tcPr>
          <w:p>
            <w:pPr>
              <w:snapToGrid w:val="0"/>
              <w:jc w:val="left"/>
              <w:rPr>
                <w:rFonts w:ascii="宋体" w:hAnsi="宋体"/>
                <w:b/>
                <w:sz w:val="24"/>
                <w:szCs w:val="21"/>
              </w:rPr>
            </w:pPr>
            <w:r>
              <w:rPr>
                <w:rFonts w:hint="eastAsia" w:ascii="宋体" w:hAnsi="宋体"/>
                <w:b/>
                <w:sz w:val="24"/>
                <w:szCs w:val="21"/>
              </w:rPr>
              <w:t>违约责任及争议解决方式</w:t>
            </w:r>
          </w:p>
        </w:tc>
        <w:tc>
          <w:tcPr>
            <w:tcW w:w="6516" w:type="dxa"/>
            <w:vAlign w:val="center"/>
          </w:tcPr>
          <w:p>
            <w:pPr>
              <w:snapToGrid w:val="0"/>
              <w:rPr>
                <w:rFonts w:ascii="宋体" w:hAnsi="宋体"/>
                <w:sz w:val="24"/>
                <w:szCs w:val="21"/>
              </w:rPr>
            </w:pPr>
            <w:r>
              <w:rPr>
                <w:rFonts w:hint="eastAsia" w:ascii="宋体" w:hAnsi="宋体"/>
                <w:sz w:val="24"/>
                <w:szCs w:val="21"/>
              </w:rPr>
              <w:t>按“第四章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Merge w:val="restart"/>
            <w:vAlign w:val="center"/>
          </w:tcPr>
          <w:p>
            <w:pPr>
              <w:snapToGrid w:val="0"/>
              <w:jc w:val="left"/>
              <w:rPr>
                <w:rFonts w:ascii="宋体" w:hAnsi="宋体"/>
                <w:b/>
                <w:sz w:val="24"/>
                <w:szCs w:val="21"/>
              </w:rPr>
            </w:pPr>
            <w:r>
              <w:rPr>
                <w:rFonts w:hint="eastAsia" w:ascii="宋体" w:hAnsi="宋体"/>
                <w:b/>
                <w:sz w:val="24"/>
                <w:szCs w:val="21"/>
              </w:rPr>
              <w:t>售</w:t>
            </w:r>
          </w:p>
          <w:p>
            <w:pPr>
              <w:snapToGrid w:val="0"/>
              <w:jc w:val="left"/>
              <w:rPr>
                <w:rFonts w:ascii="宋体" w:hAnsi="宋体"/>
                <w:b/>
                <w:sz w:val="24"/>
                <w:szCs w:val="21"/>
              </w:rPr>
            </w:pPr>
            <w:r>
              <w:rPr>
                <w:rFonts w:hint="eastAsia" w:ascii="宋体" w:hAnsi="宋体"/>
                <w:b/>
                <w:sz w:val="24"/>
                <w:szCs w:val="21"/>
              </w:rPr>
              <w:t>后</w:t>
            </w:r>
          </w:p>
          <w:p>
            <w:pPr>
              <w:snapToGrid w:val="0"/>
              <w:jc w:val="left"/>
              <w:rPr>
                <w:rFonts w:ascii="宋体" w:hAnsi="宋体"/>
                <w:b/>
                <w:sz w:val="24"/>
                <w:szCs w:val="21"/>
              </w:rPr>
            </w:pPr>
            <w:r>
              <w:rPr>
                <w:rFonts w:hint="eastAsia" w:ascii="宋体" w:hAnsi="宋体"/>
                <w:b/>
                <w:sz w:val="24"/>
                <w:szCs w:val="21"/>
              </w:rPr>
              <w:t>服务</w:t>
            </w:r>
          </w:p>
        </w:tc>
        <w:tc>
          <w:tcPr>
            <w:tcW w:w="1564" w:type="dxa"/>
            <w:vAlign w:val="center"/>
          </w:tcPr>
          <w:p>
            <w:pPr>
              <w:snapToGrid w:val="0"/>
              <w:jc w:val="left"/>
              <w:rPr>
                <w:rFonts w:ascii="宋体" w:hAnsi="宋体"/>
                <w:b/>
                <w:sz w:val="24"/>
                <w:szCs w:val="21"/>
              </w:rPr>
            </w:pPr>
            <w:r>
              <w:rPr>
                <w:rFonts w:hint="eastAsia" w:ascii="宋体" w:hAnsi="宋体"/>
                <w:b/>
                <w:sz w:val="24"/>
                <w:szCs w:val="21"/>
              </w:rPr>
              <w:t>项目维护计划</w:t>
            </w:r>
          </w:p>
        </w:tc>
        <w:tc>
          <w:tcPr>
            <w:tcW w:w="6516" w:type="dxa"/>
            <w:vAlign w:val="center"/>
          </w:tcPr>
          <w:p>
            <w:pPr>
              <w:adjustRightInd w:val="0"/>
              <w:snapToGrid w:val="0"/>
              <w:ind w:firstLine="453" w:firstLineChars="189"/>
              <w:rPr>
                <w:rFonts w:ascii="宋体" w:hAnsi="宋体"/>
                <w:sz w:val="24"/>
                <w:szCs w:val="21"/>
              </w:rPr>
            </w:pPr>
            <w:r>
              <w:rPr>
                <w:rFonts w:hint="eastAsia" w:ascii="宋体" w:hAnsi="宋体"/>
                <w:sz w:val="24"/>
                <w:szCs w:val="21"/>
              </w:rPr>
              <w:t>响应方为投标产品提供质保期保障，</w:t>
            </w:r>
            <w:r>
              <w:rPr>
                <w:rFonts w:hint="eastAsia" w:ascii="宋体" w:hAnsi="宋体"/>
                <w:bCs/>
                <w:sz w:val="24"/>
                <w:szCs w:val="21"/>
              </w:rPr>
              <w:t>疫苗效期：自疫苗供货之日起，有效期不少于该疫苗总有效期的一半以上。同时</w:t>
            </w:r>
            <w:r>
              <w:rPr>
                <w:rFonts w:hint="eastAsia" w:ascii="宋体" w:hAnsi="宋体"/>
                <w:sz w:val="24"/>
                <w:szCs w:val="21"/>
              </w:rPr>
              <w:t>收到疫苗至疫苗使用完毕无不良反应报告为止。</w:t>
            </w:r>
          </w:p>
          <w:p>
            <w:pPr>
              <w:adjustRightInd w:val="0"/>
              <w:snapToGrid w:val="0"/>
              <w:ind w:firstLine="453" w:firstLineChars="189"/>
              <w:rPr>
                <w:rFonts w:ascii="宋体" w:hAnsi="宋体"/>
                <w:sz w:val="24"/>
                <w:szCs w:val="21"/>
              </w:rPr>
            </w:pPr>
            <w:r>
              <w:rPr>
                <w:rFonts w:hint="eastAsia" w:ascii="宋体" w:hAnsi="宋体"/>
                <w:sz w:val="24"/>
                <w:szCs w:val="21"/>
              </w:rPr>
              <w:t>成交人负责产品出厂到用户指定使用单位过程中的贮存和运输，并承担相关费用。响应方必须确保疫苗的完整性。对于采购文件没有列出，而对疫苗的正常使用必不可少的且应属于疫苗需求配带的物品，响应方有责任给予补充。成交人必须有技术指导、培训、质量监督、维护保养和异常反应监测处理等相关的服务。</w:t>
            </w:r>
          </w:p>
          <w:p>
            <w:pPr>
              <w:adjustRightInd w:val="0"/>
              <w:snapToGrid w:val="0"/>
              <w:ind w:firstLine="453" w:firstLineChars="189"/>
              <w:rPr>
                <w:rFonts w:ascii="宋体" w:hAnsi="宋体"/>
                <w:sz w:val="24"/>
                <w:szCs w:val="21"/>
              </w:rPr>
            </w:pPr>
            <w:r>
              <w:rPr>
                <w:rFonts w:hint="eastAsia" w:ascii="宋体" w:hAnsi="宋体"/>
                <w:sz w:val="24"/>
                <w:szCs w:val="21"/>
              </w:rPr>
              <w:t>成交人须对产品由于产品质量原因引起的不良后果负全部责任。成交人、生产厂商须承诺协助各级卫生部门和浙江省疾控中心对出现的预防接种异常反应进行调查处理。</w:t>
            </w:r>
          </w:p>
          <w:p>
            <w:pPr>
              <w:snapToGrid w:val="0"/>
              <w:ind w:firstLine="482" w:firstLineChars="200"/>
              <w:rPr>
                <w:rFonts w:ascii="宋体" w:hAnsi="宋体"/>
                <w:sz w:val="24"/>
                <w:szCs w:val="21"/>
              </w:rPr>
            </w:pPr>
            <w:r>
              <w:rPr>
                <w:rFonts w:hint="eastAsia" w:ascii="宋体" w:hAnsi="宋体"/>
                <w:b/>
                <w:sz w:val="24"/>
                <w:szCs w:val="21"/>
              </w:rPr>
              <w:t>交货时需提供发货清单和每个供货批次批签发报告和合格的检验报告，并加盖企业印章。</w:t>
            </w:r>
            <w:r>
              <w:rPr>
                <w:rFonts w:hint="eastAsia" w:ascii="宋体" w:hAnsi="宋体" w:cs="宋体"/>
                <w:sz w:val="24"/>
                <w:szCs w:val="21"/>
              </w:rPr>
              <w:t>如在储存运输等过程中出现破损由成交人负责退换。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675" w:type="dxa"/>
            <w:vMerge w:val="continue"/>
            <w:vAlign w:val="center"/>
          </w:tcPr>
          <w:p>
            <w:pPr>
              <w:snapToGrid w:val="0"/>
              <w:jc w:val="left"/>
              <w:rPr>
                <w:rFonts w:ascii="宋体" w:hAnsi="宋体"/>
                <w:b/>
                <w:sz w:val="24"/>
                <w:szCs w:val="21"/>
              </w:rPr>
            </w:pPr>
          </w:p>
        </w:tc>
        <w:tc>
          <w:tcPr>
            <w:tcW w:w="1564" w:type="dxa"/>
            <w:vAlign w:val="center"/>
          </w:tcPr>
          <w:p>
            <w:pPr>
              <w:snapToGrid w:val="0"/>
              <w:jc w:val="left"/>
              <w:rPr>
                <w:rFonts w:ascii="宋体" w:hAnsi="宋体"/>
                <w:b/>
                <w:sz w:val="24"/>
                <w:szCs w:val="21"/>
              </w:rPr>
            </w:pPr>
            <w:r>
              <w:rPr>
                <w:rFonts w:hint="eastAsia" w:ascii="宋体" w:hAnsi="宋体"/>
                <w:b/>
                <w:sz w:val="24"/>
                <w:szCs w:val="21"/>
              </w:rPr>
              <w:t>响应情况</w:t>
            </w:r>
          </w:p>
        </w:tc>
        <w:tc>
          <w:tcPr>
            <w:tcW w:w="6516" w:type="dxa"/>
            <w:vAlign w:val="center"/>
          </w:tcPr>
          <w:p>
            <w:pPr>
              <w:snapToGrid w:val="0"/>
              <w:ind w:firstLine="360" w:firstLineChars="150"/>
              <w:rPr>
                <w:rFonts w:ascii="宋体" w:hAnsi="宋体"/>
                <w:sz w:val="24"/>
                <w:szCs w:val="21"/>
                <w:highlight w:val="yellow"/>
              </w:rPr>
            </w:pPr>
            <w:r>
              <w:rPr>
                <w:rFonts w:hint="eastAsia" w:ascii="宋体" w:hAnsi="宋体" w:cs="宋体"/>
                <w:sz w:val="24"/>
                <w:szCs w:val="21"/>
              </w:rPr>
              <w:t>成交人须提供7×24小时服务支持，在接到用户要求后应立即做出回应，服务响应时间小于3小时。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宋体" w:hAnsi="宋体"/>
                <w:b/>
                <w:sz w:val="24"/>
                <w:szCs w:val="21"/>
              </w:rPr>
            </w:pPr>
          </w:p>
        </w:tc>
        <w:tc>
          <w:tcPr>
            <w:tcW w:w="1564" w:type="dxa"/>
            <w:vAlign w:val="center"/>
          </w:tcPr>
          <w:p>
            <w:pPr>
              <w:snapToGrid w:val="0"/>
              <w:jc w:val="left"/>
              <w:rPr>
                <w:rFonts w:ascii="宋体" w:hAnsi="宋体"/>
                <w:b/>
                <w:sz w:val="24"/>
                <w:szCs w:val="21"/>
              </w:rPr>
            </w:pPr>
            <w:r>
              <w:rPr>
                <w:rFonts w:hint="eastAsia" w:ascii="宋体" w:hAnsi="宋体"/>
                <w:b/>
                <w:sz w:val="24"/>
                <w:szCs w:val="21"/>
              </w:rPr>
              <w:t>技术培训</w:t>
            </w:r>
          </w:p>
        </w:tc>
        <w:tc>
          <w:tcPr>
            <w:tcW w:w="6516" w:type="dxa"/>
            <w:vAlign w:val="center"/>
          </w:tcPr>
          <w:p>
            <w:pPr>
              <w:snapToGrid w:val="0"/>
              <w:ind w:firstLine="480" w:firstLineChars="200"/>
              <w:rPr>
                <w:rFonts w:ascii="宋体" w:hAnsi="宋体"/>
                <w:sz w:val="24"/>
                <w:szCs w:val="21"/>
              </w:rPr>
            </w:pPr>
            <w:r>
              <w:rPr>
                <w:rFonts w:hint="eastAsia" w:ascii="宋体" w:hAnsi="宋体" w:cs="宋体"/>
                <w:sz w:val="24"/>
                <w:szCs w:val="21"/>
              </w:rPr>
              <w:t>响应方必须有技术指导、培训、质量监督和维护保养等项目的服务计划。厂家需要为项目提供专业化的培训方案，以保证项目的顺利运转。</w:t>
            </w:r>
          </w:p>
        </w:tc>
      </w:tr>
      <w:bookmarkEnd w:id="28"/>
    </w:tbl>
    <w:p>
      <w:pPr>
        <w:pStyle w:val="33"/>
        <w:spacing w:before="120" w:after="120" w:line="360" w:lineRule="auto"/>
        <w:rPr>
          <w:rFonts w:hAnsi="宋体"/>
          <w:b/>
          <w:color w:val="000000"/>
          <w:sz w:val="36"/>
          <w:szCs w:val="36"/>
        </w:rPr>
      </w:pPr>
    </w:p>
    <w:p>
      <w:pPr>
        <w:pStyle w:val="33"/>
        <w:spacing w:before="120" w:after="120" w:line="360" w:lineRule="auto"/>
        <w:rPr>
          <w:rFonts w:ascii="仿宋" w:hAnsi="仿宋" w:eastAsia="仿宋"/>
          <w:b/>
          <w:sz w:val="36"/>
          <w:szCs w:val="36"/>
        </w:rPr>
      </w:pPr>
    </w:p>
    <w:p>
      <w:pPr>
        <w:pStyle w:val="33"/>
        <w:spacing w:before="120" w:after="120" w:line="360" w:lineRule="auto"/>
        <w:ind w:firstLine="723" w:firstLineChars="200"/>
        <w:rPr>
          <w:rFonts w:ascii="仿宋" w:hAnsi="仿宋" w:eastAsia="仿宋"/>
          <w:b/>
          <w:sz w:val="36"/>
          <w:szCs w:val="36"/>
        </w:rPr>
      </w:pPr>
      <w:r>
        <w:rPr>
          <w:rFonts w:hint="eastAsia" w:ascii="仿宋" w:hAnsi="仿宋" w:eastAsia="仿宋"/>
          <w:b/>
          <w:sz w:val="36"/>
          <w:szCs w:val="36"/>
        </w:rPr>
        <w:t>第五章  浙江省政府采购合同主要条款指引</w:t>
      </w:r>
      <w:bookmarkEnd w:id="26"/>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bCs/>
          <w:sz w:val="30"/>
          <w:szCs w:val="30"/>
        </w:rPr>
      </w:pPr>
      <w:r>
        <w:rPr>
          <w:rFonts w:hint="eastAsia" w:ascii="仿宋" w:hAnsi="仿宋" w:eastAsia="仿宋"/>
          <w:sz w:val="30"/>
          <w:szCs w:val="30"/>
        </w:rPr>
        <w:t>甲、乙双方根据浙江省政府采购中心关于项目编号为      的（标项及名称）项目公开招标的结果，签署本合同。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一、项目内容及合同价格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nil"/>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nil"/>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nil"/>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nil"/>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nil"/>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nil"/>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pStyle w:val="431"/>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nil"/>
              <w:bottom w:val="single" w:color="auto" w:sz="4" w:space="0"/>
              <w:right w:val="single" w:color="auto" w:sz="4" w:space="0"/>
            </w:tcBorders>
          </w:tcPr>
          <w:p>
            <w:pPr>
              <w:pStyle w:val="431"/>
              <w:spacing w:after="120" w:line="460" w:lineRule="exact"/>
              <w:ind w:left="57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nil"/>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nil"/>
              <w:bottom w:val="single" w:color="auto" w:sz="4" w:space="0"/>
              <w:right w:val="single" w:color="auto" w:sz="4" w:space="0"/>
            </w:tcBorders>
          </w:tcPr>
          <w:p>
            <w:pPr>
              <w:pStyle w:val="431"/>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2.以上合同总价包含项目达到预期使用效果所需的一切费用。</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3.乙方须承诺本项目（2021年度）的投标价格为配送到全国范围内县级疾病预防控制机构的最低价格。本次招标后且合同签订后一年内，若发现在全国范围内出现低于本次招标价格的，甲方则按最低价格支付。</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二、技术资料</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bCs/>
          <w:sz w:val="30"/>
          <w:szCs w:val="30"/>
        </w:rPr>
      </w:pPr>
      <w:r>
        <w:rPr>
          <w:rFonts w:hint="eastAsia" w:ascii="仿宋" w:hAnsi="仿宋" w:eastAsia="仿宋"/>
          <w:b/>
          <w:bCs/>
          <w:sz w:val="30"/>
          <w:szCs w:val="30"/>
        </w:rPr>
        <w:t>三、知识产权</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乙方应保证所提供的货物或其任何一部分均不会侵犯任何第三方的知识产权。</w:t>
      </w:r>
    </w:p>
    <w:p>
      <w:pPr>
        <w:pStyle w:val="33"/>
        <w:adjustRightInd w:val="0"/>
        <w:snapToGrid w:val="0"/>
        <w:spacing w:before="120" w:after="120" w:line="460" w:lineRule="exact"/>
        <w:ind w:firstLine="596" w:firstLineChars="198"/>
        <w:rPr>
          <w:rFonts w:ascii="仿宋" w:hAnsi="仿宋" w:eastAsia="仿宋"/>
          <w:sz w:val="30"/>
          <w:szCs w:val="30"/>
          <w:u w:val="single"/>
        </w:rPr>
      </w:pPr>
      <w:r>
        <w:rPr>
          <w:rFonts w:hint="eastAsia" w:ascii="仿宋" w:hAnsi="仿宋" w:eastAsia="仿宋"/>
          <w:b/>
          <w:bCs/>
          <w:sz w:val="30"/>
          <w:szCs w:val="30"/>
        </w:rPr>
        <w:t>四、产权担保</w:t>
      </w:r>
    </w:p>
    <w:p>
      <w:pPr>
        <w:pStyle w:val="33"/>
        <w:adjustRightInd w:val="0"/>
        <w:snapToGrid w:val="0"/>
        <w:spacing w:before="120" w:after="120" w:line="460" w:lineRule="exact"/>
        <w:ind w:firstLine="639" w:firstLineChars="213"/>
        <w:rPr>
          <w:rFonts w:ascii="仿宋" w:hAnsi="仿宋" w:eastAsia="仿宋"/>
          <w:sz w:val="30"/>
          <w:szCs w:val="30"/>
          <w:u w:val="single"/>
        </w:rPr>
      </w:pPr>
      <w:r>
        <w:rPr>
          <w:rFonts w:hint="eastAsia" w:ascii="仿宋" w:hAnsi="仿宋" w:eastAsia="仿宋"/>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bCs/>
          <w:sz w:val="30"/>
          <w:szCs w:val="30"/>
        </w:rPr>
      </w:pPr>
      <w:r>
        <w:rPr>
          <w:rFonts w:hint="eastAsia" w:ascii="仿宋" w:hAnsi="仿宋" w:eastAsia="仿宋"/>
          <w:b/>
          <w:bCs/>
          <w:sz w:val="30"/>
          <w:szCs w:val="30"/>
        </w:rPr>
        <w:t>五、转包或分包</w:t>
      </w:r>
    </w:p>
    <w:p>
      <w:pPr>
        <w:adjustRightInd w:val="0"/>
        <w:snapToGrid w:val="0"/>
        <w:spacing w:beforeLines="50" w:afterLines="50" w:line="460" w:lineRule="exact"/>
        <w:ind w:firstLine="639" w:firstLineChars="213"/>
        <w:rPr>
          <w:rFonts w:ascii="仿宋" w:hAnsi="仿宋" w:eastAsia="仿宋"/>
          <w:kern w:val="0"/>
          <w:sz w:val="30"/>
          <w:szCs w:val="30"/>
        </w:rPr>
      </w:pPr>
      <w:r>
        <w:rPr>
          <w:rFonts w:hint="eastAsia" w:ascii="仿宋" w:hAnsi="仿宋" w:eastAsia="仿宋"/>
          <w:kern w:val="0"/>
          <w:sz w:val="30"/>
          <w:szCs w:val="30"/>
        </w:rPr>
        <w:t>不允许转包。</w:t>
      </w:r>
    </w:p>
    <w:p>
      <w:pPr>
        <w:adjustRightInd w:val="0"/>
        <w:snapToGrid w:val="0"/>
        <w:spacing w:beforeLines="50" w:afterLines="50" w:line="460" w:lineRule="exact"/>
        <w:ind w:firstLine="639" w:firstLineChars="213"/>
        <w:rPr>
          <w:rFonts w:ascii="仿宋" w:hAnsi="仿宋" w:eastAsia="仿宋"/>
          <w:kern w:val="0"/>
          <w:sz w:val="30"/>
          <w:szCs w:val="30"/>
          <w:u w:val="single"/>
        </w:rPr>
      </w:pPr>
      <w:r>
        <w:rPr>
          <w:rFonts w:hint="eastAsia" w:ascii="仿宋" w:hAnsi="仿宋" w:eastAsia="仿宋"/>
          <w:kern w:val="0"/>
          <w:sz w:val="30"/>
          <w:szCs w:val="30"/>
        </w:rPr>
        <w:t>允许分包部分</w:t>
      </w:r>
      <w:r>
        <w:rPr>
          <w:rFonts w:hint="eastAsia" w:ascii="仿宋" w:hAnsi="仿宋" w:eastAsia="仿宋"/>
          <w:kern w:val="0"/>
          <w:sz w:val="30"/>
          <w:szCs w:val="30"/>
          <w:u w:val="single"/>
        </w:rPr>
        <w:t xml:space="preserve">               。</w:t>
      </w:r>
    </w:p>
    <w:p>
      <w:pPr>
        <w:adjustRightInd w:val="0"/>
        <w:snapToGrid w:val="0"/>
        <w:spacing w:beforeLines="50" w:afterLines="50" w:line="460" w:lineRule="exact"/>
        <w:ind w:firstLine="639" w:firstLineChars="213"/>
        <w:rPr>
          <w:rFonts w:ascii="仿宋" w:hAnsi="仿宋" w:eastAsia="仿宋"/>
          <w:kern w:val="0"/>
          <w:sz w:val="30"/>
          <w:szCs w:val="30"/>
        </w:rPr>
      </w:pPr>
      <w:r>
        <w:rPr>
          <w:rFonts w:hint="eastAsia" w:ascii="仿宋" w:hAnsi="仿宋" w:eastAsia="仿宋"/>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kern w:val="0"/>
          <w:sz w:val="30"/>
          <w:szCs w:val="30"/>
        </w:rPr>
      </w:pPr>
      <w:r>
        <w:rPr>
          <w:rFonts w:hint="eastAsia" w:ascii="仿宋" w:hAnsi="仿宋" w:eastAsia="仿宋"/>
          <w:b/>
          <w:bCs/>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z w:val="30"/>
          <w:szCs w:val="30"/>
        </w:rPr>
      </w:pPr>
      <w:r>
        <w:rPr>
          <w:rFonts w:hint="eastAsia" w:ascii="仿宋" w:hAnsi="仿宋" w:eastAsia="仿宋"/>
          <w:sz w:val="30"/>
          <w:szCs w:val="30"/>
        </w:rPr>
        <w:t>1.质保期年。（自项目验收合格交付使用之日起计）</w:t>
      </w:r>
    </w:p>
    <w:p>
      <w:pPr>
        <w:pStyle w:val="33"/>
        <w:adjustRightInd w:val="0"/>
        <w:snapToGrid w:val="0"/>
        <w:spacing w:before="120" w:after="120" w:line="460" w:lineRule="exact"/>
        <w:ind w:firstLine="600" w:firstLineChars="200"/>
        <w:rPr>
          <w:rFonts w:ascii="仿宋" w:hAnsi="仿宋" w:eastAsia="仿宋"/>
          <w:sz w:val="30"/>
          <w:szCs w:val="30"/>
        </w:rPr>
      </w:pPr>
      <w:r>
        <w:rPr>
          <w:rFonts w:hint="eastAsia" w:ascii="仿宋" w:hAnsi="仿宋" w:eastAsia="仿宋"/>
          <w:sz w:val="30"/>
          <w:szCs w:val="30"/>
        </w:rPr>
        <w:t>2.履约保证金元。[履约保证金交至采购人处，在合同约定交货验收合格满（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1.交货期：</w:t>
      </w:r>
    </w:p>
    <w:p>
      <w:pPr>
        <w:pStyle w:val="33"/>
        <w:adjustRightInd w:val="0"/>
        <w:snapToGrid w:val="0"/>
        <w:spacing w:before="120" w:after="120" w:line="460" w:lineRule="exact"/>
        <w:ind w:firstLine="639" w:firstLineChars="213"/>
        <w:rPr>
          <w:rFonts w:ascii="仿宋" w:hAnsi="仿宋" w:eastAsia="仿宋"/>
          <w:b/>
          <w:bCs/>
          <w:sz w:val="30"/>
          <w:szCs w:val="30"/>
        </w:rPr>
      </w:pPr>
      <w:r>
        <w:rPr>
          <w:rFonts w:hint="eastAsia" w:ascii="仿宋" w:hAnsi="仿宋" w:eastAsia="仿宋"/>
          <w:sz w:val="30"/>
          <w:szCs w:val="30"/>
        </w:rPr>
        <w:t>2.实施地点：</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八、货款支付</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 付款方式：</w:t>
      </w:r>
    </w:p>
    <w:p>
      <w:pPr>
        <w:adjustRightInd w:val="0"/>
        <w:snapToGrid w:val="0"/>
        <w:spacing w:beforeLines="50" w:afterLines="50" w:line="460" w:lineRule="exact"/>
        <w:ind w:firstLine="641" w:firstLineChars="213"/>
        <w:rPr>
          <w:rFonts w:ascii="仿宋" w:hAnsi="仿宋" w:eastAsia="仿宋"/>
          <w:b/>
          <w:bCs/>
          <w:kern w:val="0"/>
          <w:sz w:val="30"/>
          <w:szCs w:val="30"/>
        </w:rPr>
      </w:pPr>
      <w:r>
        <w:rPr>
          <w:rFonts w:hint="eastAsia" w:ascii="仿宋" w:hAnsi="仿宋" w:eastAsia="仿宋"/>
          <w:b/>
          <w:bCs/>
          <w:kern w:val="0"/>
          <w:sz w:val="30"/>
          <w:szCs w:val="30"/>
        </w:rPr>
        <w:t>九、税费</w:t>
      </w:r>
    </w:p>
    <w:p>
      <w:pPr>
        <w:adjustRightInd w:val="0"/>
        <w:snapToGrid w:val="0"/>
        <w:spacing w:beforeLines="50" w:afterLines="50" w:line="460" w:lineRule="exact"/>
        <w:ind w:firstLine="639" w:firstLineChars="213"/>
        <w:rPr>
          <w:rFonts w:ascii="仿宋" w:hAnsi="仿宋" w:eastAsia="仿宋"/>
          <w:kern w:val="0"/>
          <w:sz w:val="30"/>
          <w:szCs w:val="30"/>
        </w:rPr>
      </w:pPr>
      <w:r>
        <w:rPr>
          <w:rFonts w:hint="eastAsia" w:ascii="仿宋" w:hAnsi="仿宋" w:eastAsia="仿宋"/>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kern w:val="0"/>
          <w:sz w:val="30"/>
          <w:szCs w:val="30"/>
        </w:rPr>
      </w:pPr>
      <w:r>
        <w:rPr>
          <w:rFonts w:hint="eastAsia" w:ascii="仿宋" w:hAnsi="仿宋" w:eastAsia="仿宋"/>
          <w:b/>
          <w:bCs/>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十一、调试和验收</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十二、货物包装</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十三、违约责任</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十五、诉讼</w:t>
      </w:r>
    </w:p>
    <w:p>
      <w:pPr>
        <w:pStyle w:val="33"/>
        <w:adjustRightInd w:val="0"/>
        <w:snapToGrid w:val="0"/>
        <w:spacing w:before="120" w:after="120" w:line="460" w:lineRule="exact"/>
        <w:ind w:left="2" w:firstLine="639" w:firstLineChars="213"/>
        <w:rPr>
          <w:rFonts w:ascii="仿宋" w:hAnsi="仿宋" w:eastAsia="仿宋"/>
          <w:sz w:val="30"/>
          <w:szCs w:val="30"/>
        </w:rPr>
      </w:pPr>
      <w:r>
        <w:rPr>
          <w:rFonts w:hint="eastAsia" w:ascii="仿宋" w:hAnsi="仿宋" w:eastAsia="仿宋"/>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bCs/>
          <w:sz w:val="30"/>
          <w:szCs w:val="30"/>
        </w:rPr>
      </w:pPr>
      <w:r>
        <w:rPr>
          <w:rFonts w:hint="eastAsia" w:ascii="仿宋" w:hAnsi="仿宋" w:eastAsia="仿宋"/>
          <w:b/>
          <w:bCs/>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z w:val="30"/>
          <w:szCs w:val="30"/>
        </w:rPr>
      </w:pPr>
      <w:r>
        <w:rPr>
          <w:rFonts w:hint="eastAsia" w:ascii="仿宋" w:hAnsi="仿宋" w:eastAsia="仿宋"/>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z w:val="30"/>
          <w:szCs w:val="30"/>
        </w:rPr>
      </w:pPr>
      <w:r>
        <w:rPr>
          <w:rFonts w:hint="eastAsia" w:ascii="仿宋" w:hAnsi="仿宋" w:eastAsia="仿宋"/>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地址：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乙方（盖章）：</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地址：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开户行：</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开户帐号：</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法定（授权）代表人：</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签名日期：      年   月   日</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 </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合同鉴证方（盖章）:</w:t>
      </w:r>
    </w:p>
    <w:p>
      <w:pPr>
        <w:pStyle w:val="33"/>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Pr>
          <w:rFonts w:hint="eastAsia" w:hAnsi="宋体"/>
          <w:b/>
          <w:color w:val="000000"/>
          <w:sz w:val="36"/>
          <w:szCs w:val="36"/>
        </w:rPr>
        <w:t>第六章  投标文件格式附件</w:t>
      </w:r>
      <w:bookmarkEnd w:id="34"/>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Lines="50" w:after="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5" w:name="PO_15528_PM001_2"/>
      <w:r>
        <w:rPr>
          <w:rFonts w:ascii="仿宋" w:hAnsi="仿宋" w:eastAsia="仿宋"/>
          <w:sz w:val="36"/>
          <w:szCs w:val="36"/>
        </w:rPr>
        <w:t>ZZCG2020Q-GK-114</w:t>
      </w:r>
      <w:bookmarkEnd w:id="35"/>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（6）提供有效的药品生产许可证、药品注册批件、药品GMP证书、有效期内的批签发证明并加盖公司公章；</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（7）提供采购公告中符合投标人特定条件要求的有效的其他资质复印件并加盖公司公章及需要说明的资料。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6" w:name="PO_15528_PM001_3"/>
      <w:r>
        <w:rPr>
          <w:rFonts w:ascii="仿宋" w:hAnsi="仿宋" w:eastAsia="仿宋"/>
          <w:sz w:val="30"/>
          <w:szCs w:val="30"/>
          <w:u w:val="single"/>
        </w:rPr>
        <w:t>ZZCG2020Q-GK-114</w:t>
      </w:r>
      <w:bookmarkEnd w:id="36"/>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Lines="50" w:line="460" w:lineRule="exact"/>
        <w:ind w:firstLine="200"/>
        <w:rPr>
          <w:rFonts w:ascii="仿宋" w:hAnsi="仿宋" w:eastAsia="仿宋"/>
          <w:sz w:val="30"/>
          <w:szCs w:val="30"/>
          <w:u w:val="single"/>
        </w:rPr>
      </w:pPr>
    </w:p>
    <w:p>
      <w:pPr>
        <w:snapToGrid w:val="0"/>
        <w:spacing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Lines="50" w:after="50" w:line="460" w:lineRule="exact"/>
        <w:ind w:right="600" w:firstLine="2700" w:firstLineChars="900"/>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 xml:space="preserve">授权代表签名：           职务：            联系方式：      </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 xml:space="preserve">邮箱：                   传真：                  </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 xml:space="preserve">授权代表身份证号码：                          </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 xml:space="preserve">法定代表人签名（或签名章）：            职务：           </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 xml:space="preserve">联系方式：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snapToGrid w:val="0"/>
        <w:spacing w:beforeLines="50" w:after="50"/>
        <w:rPr>
          <w:rFonts w:ascii="仿宋" w:hAnsi="仿宋" w:eastAsia="仿宋"/>
          <w:b/>
          <w:sz w:val="30"/>
          <w:szCs w:val="30"/>
        </w:rPr>
      </w:pPr>
      <w:r>
        <w:rPr>
          <w:rFonts w:hint="eastAsia" w:ascii="仿宋" w:hAnsi="仿宋" w:eastAsia="仿宋"/>
          <w:sz w:val="30"/>
          <w:szCs w:val="30"/>
        </w:rPr>
        <w:t>附件4</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7" w:name="PO_15528_PM001_4"/>
      <w:r>
        <w:rPr>
          <w:rFonts w:ascii="仿宋" w:hAnsi="仿宋" w:eastAsia="仿宋"/>
          <w:sz w:val="36"/>
          <w:szCs w:val="36"/>
        </w:rPr>
        <w:t>ZZCG2020Q-GK-114</w:t>
      </w:r>
      <w:bookmarkEnd w:id="37"/>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（2）投标产品价格承诺函（格式见附件）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（3）投标项目明细清单（格式见附件）；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（4）技术响应表（格式见附件）；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（5）产品的技术参数、性能、特点、质量水平等的详细描述（格式自拟）；</w:t>
      </w:r>
    </w:p>
    <w:p>
      <w:pPr>
        <w:snapToGrid w:val="0"/>
        <w:ind w:firstLine="567" w:firstLineChars="189"/>
        <w:jc w:val="left"/>
        <w:rPr>
          <w:rFonts w:ascii="仿宋" w:hAnsi="仿宋" w:eastAsia="仿宋"/>
          <w:sz w:val="30"/>
          <w:szCs w:val="30"/>
        </w:rPr>
      </w:pPr>
      <w:r>
        <w:rPr>
          <w:rFonts w:hint="eastAsia" w:ascii="仿宋" w:hAnsi="仿宋" w:eastAsia="仿宋"/>
          <w:sz w:val="30"/>
          <w:szCs w:val="30"/>
        </w:rPr>
        <w:t>（6）原厂产品说明书（中文）；</w:t>
      </w:r>
    </w:p>
    <w:p>
      <w:pPr>
        <w:snapToGrid w:val="0"/>
        <w:ind w:firstLine="567" w:firstLineChars="189"/>
        <w:jc w:val="left"/>
        <w:rPr>
          <w:rFonts w:ascii="仿宋" w:hAnsi="仿宋" w:eastAsia="仿宋"/>
          <w:sz w:val="30"/>
          <w:szCs w:val="30"/>
        </w:rPr>
      </w:pPr>
      <w:r>
        <w:rPr>
          <w:rFonts w:hint="eastAsia" w:ascii="仿宋" w:hAnsi="仿宋" w:eastAsia="仿宋"/>
          <w:sz w:val="30"/>
          <w:szCs w:val="30"/>
        </w:rPr>
        <w:t>（7）产品注册标准及2015年版药典标准复印件；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（8）权威部门出具的产品检验报告复印件；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（9）</w:t>
      </w:r>
      <w:r>
        <w:rPr>
          <w:rFonts w:hint="eastAsia" w:ascii="仿宋" w:hAnsi="仿宋" w:eastAsia="仿宋"/>
          <w:color w:val="000000"/>
          <w:sz w:val="30"/>
          <w:szCs w:val="30"/>
        </w:rPr>
        <w:t>投标产品2020年连续3批次批签发检测报告、企业自检报告</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（10）</w:t>
      </w:r>
      <w:r>
        <w:rPr>
          <w:rFonts w:hint="eastAsia" w:ascii="仿宋" w:hAnsi="仿宋" w:eastAsia="仿宋"/>
          <w:color w:val="000000"/>
          <w:sz w:val="30"/>
          <w:szCs w:val="30"/>
        </w:rPr>
        <w:t>投标产品2018-2020年批签发一览表（</w:t>
      </w:r>
      <w:r>
        <w:rPr>
          <w:rFonts w:hint="eastAsia" w:ascii="仿宋" w:hAnsi="仿宋" w:eastAsia="仿宋"/>
          <w:sz w:val="30"/>
          <w:szCs w:val="30"/>
        </w:rPr>
        <w:t>格式见附件</w:t>
      </w:r>
      <w:r>
        <w:rPr>
          <w:rFonts w:hint="eastAsia" w:ascii="仿宋" w:hAnsi="仿宋" w:eastAsia="仿宋"/>
          <w:color w:val="000000"/>
          <w:sz w:val="30"/>
          <w:szCs w:val="30"/>
        </w:rPr>
        <w:t>）</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（11）</w:t>
      </w:r>
      <w:r>
        <w:rPr>
          <w:rFonts w:hint="eastAsia" w:ascii="仿宋" w:hAnsi="仿宋" w:eastAsia="仿宋"/>
          <w:color w:val="000000"/>
          <w:sz w:val="30"/>
          <w:szCs w:val="30"/>
        </w:rPr>
        <w:t>投标产品上市后安全性研究、免疫原性研究或流行病学效果评价研究证明资料（</w:t>
      </w:r>
      <w:r>
        <w:rPr>
          <w:rFonts w:hint="eastAsia" w:ascii="仿宋" w:hAnsi="仿宋" w:eastAsia="仿宋"/>
          <w:sz w:val="30"/>
          <w:szCs w:val="30"/>
        </w:rPr>
        <w:t>若</w:t>
      </w:r>
      <w:r>
        <w:rPr>
          <w:rFonts w:hint="eastAsia" w:ascii="仿宋" w:hAnsi="仿宋" w:eastAsia="仿宋"/>
          <w:color w:val="000000"/>
          <w:sz w:val="30"/>
          <w:szCs w:val="30"/>
        </w:rPr>
        <w:t>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（13）列入政府采购节能环保清单的证明资料（若有）；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（14）商务响应表（格式见附件）；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（15）产品供货、储运及质量承诺书(格式见附件)；</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（16）</w:t>
      </w:r>
      <w:r>
        <w:rPr>
          <w:rFonts w:hint="eastAsia" w:ascii="仿宋" w:hAnsi="仿宋" w:eastAsia="仿宋"/>
          <w:color w:val="000000"/>
          <w:sz w:val="30"/>
          <w:szCs w:val="30"/>
        </w:rPr>
        <w:t>投标人保障供应及冷链配送管理制度等其他售后服务方案(格式自拟);</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（17）</w:t>
      </w:r>
      <w:r>
        <w:rPr>
          <w:rFonts w:hint="eastAsia" w:ascii="仿宋" w:hAnsi="仿宋" w:eastAsia="仿宋"/>
          <w:color w:val="000000"/>
          <w:sz w:val="30"/>
          <w:szCs w:val="30"/>
        </w:rPr>
        <w:t>投标人配合异常反应处理情况方案(格式自拟);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（19）技术培训计划（若有，格式自拟）；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（20）投标人履约能力（可包含且不限于技术力量情况、投标人各项能力证书）；</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（21）</w:t>
      </w:r>
      <w:r>
        <w:rPr>
          <w:rFonts w:hint="eastAsia" w:ascii="仿宋" w:hAnsi="仿宋" w:eastAsia="仿宋"/>
          <w:color w:val="000000"/>
          <w:sz w:val="30"/>
          <w:szCs w:val="30"/>
        </w:rPr>
        <w:t>投标产品2019-2020年浙江市场销售数量表</w:t>
      </w:r>
      <w:r>
        <w:rPr>
          <w:rFonts w:hint="eastAsia" w:ascii="仿宋" w:hAnsi="仿宋" w:eastAsia="仿宋"/>
          <w:sz w:val="30"/>
          <w:szCs w:val="30"/>
        </w:rPr>
        <w:t>（格式见附件）;</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（22）</w:t>
      </w:r>
      <w:r>
        <w:rPr>
          <w:rFonts w:hint="eastAsia" w:ascii="仿宋" w:hAnsi="仿宋" w:eastAsia="仿宋"/>
          <w:color w:val="000000"/>
          <w:sz w:val="30"/>
          <w:szCs w:val="30"/>
        </w:rPr>
        <w:t>投标人2018-2020年度浙江省用户反馈意见（</w:t>
      </w:r>
      <w:r>
        <w:rPr>
          <w:rFonts w:hint="eastAsia" w:ascii="仿宋" w:hAnsi="仿宋" w:eastAsia="仿宋"/>
          <w:sz w:val="30"/>
          <w:szCs w:val="30"/>
        </w:rPr>
        <w:t>若</w:t>
      </w:r>
      <w:r>
        <w:rPr>
          <w:rFonts w:hint="eastAsia" w:ascii="仿宋" w:hAnsi="仿宋" w:eastAsia="仿宋"/>
          <w:color w:val="000000"/>
          <w:sz w:val="30"/>
          <w:szCs w:val="30"/>
        </w:rPr>
        <w:t>有）；</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（23）投标人认为需要的其他文件资料（若有，格式自拟）。</w:t>
      </w:r>
    </w:p>
    <w:p>
      <w:pPr>
        <w:snapToGrid w:val="0"/>
        <w:spacing w:before="5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9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4395"/>
        <w:gridCol w:w="425"/>
        <w:gridCol w:w="269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48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602" w:firstLineChars="250"/>
              <w:jc w:val="center"/>
              <w:rPr>
                <w:rFonts w:ascii="仿宋" w:hAnsi="仿宋" w:eastAsia="仿宋"/>
                <w:b/>
                <w:bCs/>
                <w:color w:val="000000"/>
                <w:sz w:val="24"/>
                <w:szCs w:val="24"/>
              </w:rPr>
            </w:pPr>
            <w:r>
              <w:rPr>
                <w:rFonts w:hint="eastAsia" w:ascii="仿宋" w:hAnsi="仿宋" w:eastAsia="仿宋"/>
                <w:b/>
                <w:bCs/>
                <w:color w:val="000000"/>
                <w:sz w:val="24"/>
                <w:szCs w:val="24"/>
              </w:rPr>
              <w:t>评分项目</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b/>
                <w:bCs/>
                <w:color w:val="000000"/>
                <w:sz w:val="24"/>
                <w:szCs w:val="24"/>
              </w:rPr>
            </w:pPr>
            <w:r>
              <w:rPr>
                <w:rFonts w:hint="eastAsia" w:ascii="仿宋" w:hAnsi="仿宋" w:eastAsia="仿宋"/>
                <w:b/>
                <w:bCs/>
                <w:color w:val="000000"/>
                <w:sz w:val="24"/>
                <w:szCs w:val="24"/>
              </w:rPr>
              <w:t>分值</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b/>
                <w:bCs/>
                <w:color w:val="000000"/>
                <w:sz w:val="24"/>
                <w:szCs w:val="24"/>
              </w:rPr>
            </w:pPr>
            <w:r>
              <w:rPr>
                <w:rFonts w:hint="eastAsia" w:ascii="仿宋" w:hAnsi="仿宋" w:eastAsia="仿宋"/>
                <w:b/>
                <w:bCs/>
                <w:color w:val="000000"/>
                <w:sz w:val="24"/>
                <w:szCs w:val="24"/>
              </w:rPr>
              <w:t>评标要点及说明</w:t>
            </w:r>
          </w:p>
          <w:p>
            <w:pPr>
              <w:snapToGrid w:val="0"/>
              <w:spacing w:line="300" w:lineRule="exact"/>
              <w:jc w:val="center"/>
              <w:rPr>
                <w:rFonts w:ascii="仿宋" w:hAnsi="仿宋" w:eastAsia="仿宋"/>
                <w:b/>
                <w:bCs/>
                <w:color w:val="000000"/>
                <w:sz w:val="24"/>
                <w:szCs w:val="24"/>
              </w:rPr>
            </w:pPr>
            <w:r>
              <w:rPr>
                <w:rFonts w:hint="eastAsia" w:ascii="仿宋" w:hAnsi="仿宋" w:eastAsia="仿宋"/>
                <w:b/>
                <w:bCs/>
                <w:color w:val="000000"/>
                <w:sz w:val="24"/>
                <w:szCs w:val="24"/>
              </w:rPr>
              <w:t>（</w:t>
            </w:r>
            <w:r>
              <w:rPr>
                <w:rFonts w:hint="eastAsia" w:ascii="仿宋" w:hAnsi="仿宋" w:eastAsia="仿宋" w:cs="宋体"/>
                <w:kern w:val="0"/>
                <w:sz w:val="24"/>
                <w:szCs w:val="24"/>
              </w:rPr>
              <w:t>详见第三章评审办法及评审标准</w:t>
            </w:r>
            <w:r>
              <w:rPr>
                <w:rFonts w:hint="eastAsia" w:ascii="仿宋" w:hAnsi="仿宋" w:eastAsia="仿宋"/>
                <w:b/>
                <w:bCs/>
                <w:color w:val="000000"/>
                <w:sz w:val="24"/>
                <w:szCs w:val="24"/>
              </w:rPr>
              <w:t>）</w:t>
            </w: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b/>
                <w:bCs/>
                <w:color w:val="000000"/>
                <w:sz w:val="24"/>
                <w:szCs w:val="24"/>
              </w:rPr>
            </w:pPr>
            <w:r>
              <w:rPr>
                <w:rFonts w:hint="eastAsia" w:ascii="仿宋" w:hAnsi="仿宋" w:eastAsia="仿宋" w:cs="宋体"/>
                <w:b/>
                <w:bCs/>
                <w:kern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479"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技术</w:t>
            </w: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报价合理性</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sz w:val="24"/>
                <w:szCs w:val="24"/>
              </w:rPr>
              <w:t>投标产品注册标准评分</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投标产品最近3批次批签发检测报告、企业自检报告情况评分</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5</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投标产品获准上市年限评分</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投标产品批签发情况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投标产品包装质量和方便使用情况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投标产品有效期情况评分</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投标产品适用人群、接种程序等情况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4</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sz w:val="24"/>
                <w:szCs w:val="24"/>
              </w:rPr>
              <w:t>投标产品使用VVM标签情况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w:t>
            </w:r>
            <w:r>
              <w:rPr>
                <w:rFonts w:hint="eastAsia" w:ascii="仿宋" w:hAnsi="仿宋" w:eastAsia="仿宋"/>
                <w:sz w:val="24"/>
                <w:szCs w:val="24"/>
              </w:rPr>
              <w:t>一般反应发生率</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w:t>
            </w:r>
            <w:r>
              <w:rPr>
                <w:rFonts w:hint="eastAsia" w:ascii="仿宋" w:hAnsi="仿宋" w:eastAsia="仿宋"/>
                <w:sz w:val="24"/>
                <w:szCs w:val="24"/>
              </w:rPr>
              <w:t>异常反应发生率</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投标产品安全性评价</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sz w:val="24"/>
                <w:szCs w:val="24"/>
              </w:rPr>
              <w:t>投标人保障供应及</w:t>
            </w:r>
            <w:r>
              <w:rPr>
                <w:rFonts w:hint="eastAsia" w:ascii="仿宋" w:hAnsi="仿宋" w:eastAsia="仿宋"/>
                <w:color w:val="000000"/>
                <w:sz w:val="24"/>
                <w:szCs w:val="24"/>
              </w:rPr>
              <w:t>冷链配送管理制度、方案等其他售后服务情况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color w:val="000000"/>
                <w:sz w:val="24"/>
                <w:szCs w:val="24"/>
              </w:rPr>
              <w:t>投标产品在省内区域</w:t>
            </w:r>
            <w:r>
              <w:rPr>
                <w:rFonts w:hint="eastAsia" w:ascii="仿宋" w:hAnsi="仿宋" w:eastAsia="仿宋"/>
                <w:b/>
                <w:bCs/>
                <w:color w:val="000000"/>
                <w:sz w:val="24"/>
                <w:szCs w:val="24"/>
              </w:rPr>
              <w:t>仓储</w:t>
            </w:r>
            <w:r>
              <w:rPr>
                <w:rFonts w:hint="eastAsia" w:ascii="仿宋" w:hAnsi="仿宋" w:eastAsia="仿宋"/>
                <w:color w:val="000000"/>
                <w:sz w:val="24"/>
                <w:szCs w:val="24"/>
              </w:rPr>
              <w:t>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sz w:val="24"/>
                <w:szCs w:val="24"/>
              </w:rPr>
            </w:pPr>
            <w:r>
              <w:rPr>
                <w:rFonts w:hint="eastAsia" w:ascii="仿宋" w:hAnsi="仿宋" w:eastAsia="仿宋"/>
                <w:sz w:val="24"/>
                <w:szCs w:val="24"/>
              </w:rPr>
              <w:t>2020年投标产品的配送及信息系统维护情况，基层投诉情况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投标人配合异常反应处理情况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投标人履约记录</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sz w:val="24"/>
                <w:szCs w:val="24"/>
              </w:rPr>
              <w:t>投标产品非免疫规划疫苗销售情况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投标人2020年保障紧缺疫苗的供应情况</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投标人承担2020年以来免规疫苗、应急疫苗及群体性预防接种疫苗供应职责</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4"/>
                <w:szCs w:val="24"/>
              </w:rPr>
            </w:pPr>
          </w:p>
        </w:tc>
        <w:tc>
          <w:tcPr>
            <w:tcW w:w="439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2018-2020年</w:t>
            </w:r>
            <w:r>
              <w:rPr>
                <w:rFonts w:hint="eastAsia" w:ascii="仿宋" w:hAnsi="仿宋" w:eastAsia="仿宋"/>
                <w:sz w:val="24"/>
                <w:szCs w:val="24"/>
              </w:rPr>
              <w:t>获得过省级有关部门授予“制造精品”等称号或荣誉</w:t>
            </w:r>
          </w:p>
        </w:tc>
        <w:tc>
          <w:tcPr>
            <w:tcW w:w="425"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2693"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c>
          <w:tcPr>
            <w:tcW w:w="1278" w:type="dxa"/>
            <w:tcBorders>
              <w:top w:val="single" w:color="auto" w:sz="4" w:space="0"/>
              <w:left w:val="nil"/>
              <w:bottom w:val="single" w:color="auto" w:sz="4" w:space="0"/>
              <w:right w:val="single" w:color="auto" w:sz="4" w:space="0"/>
            </w:tcBorders>
            <w:vAlign w:val="center"/>
          </w:tcPr>
          <w:p>
            <w:pPr>
              <w:snapToGrid w:val="0"/>
              <w:spacing w:line="300" w:lineRule="exact"/>
              <w:rPr>
                <w:rFonts w:ascii="仿宋" w:hAnsi="仿宋" w:eastAsia="仿宋"/>
                <w:color w:val="000000"/>
                <w:sz w:val="24"/>
                <w:szCs w:val="24"/>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rPr>
          <w:rFonts w:ascii="仿宋" w:hAnsi="仿宋" w:eastAsia="仿宋"/>
          <w:b/>
          <w:bCs/>
          <w:sz w:val="28"/>
          <w:szCs w:val="28"/>
        </w:rPr>
      </w:pPr>
      <w:r>
        <w:rPr>
          <w:rFonts w:hint="eastAsia" w:ascii="仿宋" w:hAnsi="仿宋" w:eastAsia="仿宋"/>
          <w:b/>
          <w:bCs/>
          <w:sz w:val="28"/>
          <w:szCs w:val="28"/>
        </w:rPr>
        <w:t xml:space="preserve"> </w:t>
      </w:r>
    </w:p>
    <w:p>
      <w:pPr>
        <w:rPr>
          <w:szCs w:val="21"/>
        </w:rPr>
      </w:pPr>
      <w:r>
        <w:rPr>
          <w:rFonts w:hint="eastAsia" w:ascii="仿宋" w:hAnsi="仿宋" w:eastAsia="仿宋"/>
          <w:b/>
          <w:bCs/>
          <w:sz w:val="28"/>
          <w:szCs w:val="28"/>
        </w:rPr>
        <w:t>（注：按照评分标准逐条填写评分对应表，在填写时，如上表不适合本项目的实际情况，可在确保评分对应内容完整的情况下，根据上表格式自行划表填写。）</w:t>
      </w: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附件6：</w:t>
      </w:r>
    </w:p>
    <w:p>
      <w:pPr>
        <w:snapToGrid w:val="0"/>
        <w:spacing w:before="50" w:afterLines="50"/>
        <w:jc w:val="center"/>
        <w:rPr>
          <w:rFonts w:ascii="仿宋" w:hAnsi="仿宋" w:eastAsia="仿宋"/>
          <w:b/>
          <w:bCs/>
          <w:color w:val="000000"/>
          <w:sz w:val="36"/>
          <w:szCs w:val="36"/>
        </w:rPr>
      </w:pPr>
      <w:r>
        <w:rPr>
          <w:rFonts w:hint="eastAsia" w:ascii="仿宋" w:hAnsi="仿宋" w:eastAsia="仿宋"/>
          <w:b/>
          <w:bCs/>
          <w:color w:val="000000"/>
          <w:sz w:val="36"/>
          <w:szCs w:val="36"/>
        </w:rPr>
        <w:t>价格承诺书</w:t>
      </w:r>
    </w:p>
    <w:p>
      <w:pPr>
        <w:pStyle w:val="33"/>
        <w:adjustRightInd w:val="0"/>
        <w:snapToGrid w:val="0"/>
        <w:spacing w:before="120" w:after="120" w:line="460" w:lineRule="exact"/>
        <w:jc w:val="center"/>
        <w:rPr>
          <w:rFonts w:ascii="仿宋" w:hAnsi="仿宋" w:eastAsia="仿宋"/>
          <w:b/>
          <w:bCs/>
          <w:sz w:val="18"/>
          <w:szCs w:val="18"/>
        </w:rPr>
      </w:pPr>
      <w:r>
        <w:rPr>
          <w:rFonts w:hint="eastAsia" w:ascii="仿宋" w:hAnsi="仿宋" w:eastAsia="仿宋"/>
          <w:b/>
          <w:bCs/>
          <w:sz w:val="18"/>
          <w:szCs w:val="18"/>
        </w:rPr>
        <w:t xml:space="preserve"> </w:t>
      </w:r>
    </w:p>
    <w:p>
      <w:pPr>
        <w:pStyle w:val="33"/>
        <w:adjustRightInd w:val="0"/>
        <w:snapToGrid w:val="0"/>
        <w:spacing w:before="120" w:after="120"/>
        <w:rPr>
          <w:rFonts w:ascii="仿宋" w:hAnsi="仿宋" w:eastAsia="仿宋" w:cs="Arial"/>
          <w:sz w:val="30"/>
          <w:szCs w:val="30"/>
        </w:rPr>
      </w:pPr>
      <w:r>
        <w:rPr>
          <w:rFonts w:hint="eastAsia" w:ascii="仿宋" w:hAnsi="仿宋" w:eastAsia="仿宋" w:cs="Arial"/>
          <w:sz w:val="30"/>
          <w:szCs w:val="30"/>
        </w:rPr>
        <w:t>浙江省疾病预防控制中心:</w:t>
      </w:r>
    </w:p>
    <w:p>
      <w:pPr>
        <w:pStyle w:val="33"/>
        <w:adjustRightInd w:val="0"/>
        <w:snapToGrid w:val="0"/>
        <w:spacing w:before="120" w:after="120"/>
        <w:rPr>
          <w:rFonts w:ascii="仿宋" w:hAnsi="仿宋" w:eastAsia="仿宋" w:cs="Arial"/>
          <w:sz w:val="30"/>
          <w:szCs w:val="30"/>
        </w:rPr>
      </w:pPr>
      <w:r>
        <w:rPr>
          <w:rFonts w:hint="eastAsia" w:ascii="仿宋" w:hAnsi="仿宋" w:eastAsia="仿宋" w:cs="Arial"/>
          <w:sz w:val="30"/>
          <w:szCs w:val="30"/>
        </w:rPr>
        <w:t>浙江省政府采购中心：</w:t>
      </w:r>
    </w:p>
    <w:p>
      <w:pPr>
        <w:pStyle w:val="33"/>
        <w:adjustRightInd w:val="0"/>
        <w:snapToGrid w:val="0"/>
        <w:spacing w:before="120" w:after="120"/>
        <w:ind w:firstLine="420"/>
        <w:rPr>
          <w:rFonts w:ascii="仿宋" w:hAnsi="仿宋" w:eastAsia="仿宋" w:cs="Arial"/>
          <w:sz w:val="30"/>
          <w:szCs w:val="30"/>
        </w:rPr>
      </w:pPr>
      <w:r>
        <w:rPr>
          <w:rFonts w:hint="eastAsia" w:ascii="仿宋" w:hAnsi="仿宋" w:eastAsia="仿宋" w:cs="Arial"/>
          <w:sz w:val="30"/>
          <w:szCs w:val="30"/>
        </w:rPr>
        <w:t xml:space="preserve"> 我公司对本次公开招标</w:t>
      </w:r>
      <w:r>
        <w:rPr>
          <w:rFonts w:hint="eastAsia" w:ascii="仿宋" w:hAnsi="仿宋" w:eastAsia="仿宋"/>
          <w:color w:val="000000"/>
          <w:sz w:val="30"/>
          <w:szCs w:val="30"/>
          <w:u w:val="single"/>
        </w:rPr>
        <w:t>（项目名称）（编号为ZZCG2020Q-GK-114标项  ）</w:t>
      </w:r>
      <w:r>
        <w:rPr>
          <w:rFonts w:hint="eastAsia" w:ascii="仿宋" w:hAnsi="仿宋" w:eastAsia="仿宋" w:cs="Arial"/>
          <w:sz w:val="30"/>
          <w:szCs w:val="30"/>
        </w:rPr>
        <w:t>承诺如下：</w:t>
      </w:r>
    </w:p>
    <w:p>
      <w:pPr>
        <w:pStyle w:val="33"/>
        <w:adjustRightInd w:val="0"/>
        <w:snapToGrid w:val="0"/>
        <w:spacing w:before="120" w:after="120"/>
        <w:ind w:firstLine="420"/>
        <w:rPr>
          <w:rFonts w:ascii="仿宋" w:hAnsi="仿宋" w:eastAsia="仿宋" w:cs="Arial"/>
          <w:sz w:val="30"/>
          <w:szCs w:val="30"/>
        </w:rPr>
      </w:pPr>
      <w:r>
        <w:rPr>
          <w:rFonts w:hint="eastAsia" w:ascii="仿宋" w:hAnsi="仿宋" w:eastAsia="仿宋" w:cs="Arial"/>
          <w:sz w:val="30"/>
          <w:szCs w:val="30"/>
        </w:rPr>
        <w:t>1、投标产品：</w:t>
      </w:r>
    </w:p>
    <w:p>
      <w:pPr>
        <w:pStyle w:val="33"/>
        <w:adjustRightInd w:val="0"/>
        <w:snapToGrid w:val="0"/>
        <w:spacing w:before="120" w:after="120"/>
        <w:ind w:firstLine="870" w:firstLineChars="290"/>
        <w:rPr>
          <w:rFonts w:ascii="仿宋" w:hAnsi="仿宋" w:eastAsia="仿宋" w:cs="Arial"/>
          <w:sz w:val="30"/>
          <w:szCs w:val="30"/>
        </w:rPr>
      </w:pPr>
      <w:r>
        <w:rPr>
          <w:rFonts w:hint="eastAsia" w:ascii="仿宋" w:hAnsi="仿宋" w:eastAsia="仿宋" w:cs="Arial"/>
          <w:sz w:val="30"/>
          <w:szCs w:val="30"/>
        </w:rPr>
        <w:t>（1）□投标报价为全国最低价；</w:t>
      </w:r>
    </w:p>
    <w:p>
      <w:pPr>
        <w:pStyle w:val="33"/>
        <w:adjustRightInd w:val="0"/>
        <w:snapToGrid w:val="0"/>
        <w:spacing w:before="120" w:after="120"/>
        <w:ind w:firstLine="900" w:firstLineChars="300"/>
        <w:rPr>
          <w:rFonts w:ascii="仿宋" w:hAnsi="仿宋" w:eastAsia="仿宋" w:cs="Arial"/>
          <w:sz w:val="30"/>
          <w:szCs w:val="30"/>
        </w:rPr>
      </w:pPr>
      <w:r>
        <w:rPr>
          <w:rFonts w:hint="eastAsia" w:ascii="仿宋" w:hAnsi="仿宋" w:eastAsia="仿宋" w:cs="Arial"/>
          <w:sz w:val="30"/>
          <w:szCs w:val="30"/>
        </w:rPr>
        <w:t>（2）□投标报价为全国配送到县级疾控机构的最低价；</w:t>
      </w:r>
    </w:p>
    <w:p>
      <w:pPr>
        <w:pStyle w:val="33"/>
        <w:adjustRightInd w:val="0"/>
        <w:snapToGrid w:val="0"/>
        <w:spacing w:before="120" w:after="120"/>
        <w:ind w:firstLine="900" w:firstLineChars="300"/>
        <w:rPr>
          <w:rFonts w:ascii="仿宋" w:hAnsi="仿宋" w:eastAsia="仿宋" w:cs="Arial"/>
          <w:sz w:val="30"/>
          <w:szCs w:val="30"/>
        </w:rPr>
      </w:pPr>
      <w:r>
        <w:rPr>
          <w:rFonts w:hint="eastAsia" w:ascii="仿宋" w:hAnsi="仿宋" w:eastAsia="仿宋" w:cs="Arial"/>
          <w:sz w:val="30"/>
          <w:szCs w:val="30"/>
        </w:rPr>
        <w:t>（3）□投标报价执行全国统一价；</w:t>
      </w:r>
    </w:p>
    <w:p>
      <w:pPr>
        <w:pStyle w:val="33"/>
        <w:adjustRightInd w:val="0"/>
        <w:snapToGrid w:val="0"/>
        <w:spacing w:before="120" w:after="120"/>
        <w:ind w:firstLine="870" w:firstLineChars="290"/>
        <w:rPr>
          <w:rFonts w:ascii="仿宋" w:hAnsi="仿宋" w:eastAsia="仿宋" w:cs="Arial"/>
          <w:sz w:val="30"/>
          <w:szCs w:val="30"/>
        </w:rPr>
      </w:pPr>
      <w:r>
        <w:rPr>
          <w:rFonts w:hint="eastAsia" w:ascii="仿宋" w:hAnsi="仿宋" w:eastAsia="仿宋" w:cs="Arial"/>
          <w:sz w:val="30"/>
          <w:szCs w:val="30"/>
        </w:rPr>
        <w:t>（4）□其他情况：</w:t>
      </w:r>
      <w:r>
        <w:rPr>
          <w:rFonts w:hint="eastAsia" w:ascii="仿宋" w:hAnsi="仿宋" w:eastAsia="仿宋" w:cs="Arial"/>
          <w:sz w:val="30"/>
          <w:szCs w:val="30"/>
          <w:u w:val="single"/>
        </w:rPr>
        <w:t xml:space="preserve">                  。</w:t>
      </w:r>
    </w:p>
    <w:p>
      <w:pPr>
        <w:pStyle w:val="33"/>
        <w:adjustRightInd w:val="0"/>
        <w:snapToGrid w:val="0"/>
        <w:spacing w:before="120" w:after="120"/>
        <w:ind w:firstLine="720" w:firstLineChars="240"/>
        <w:rPr>
          <w:rFonts w:ascii="仿宋" w:hAnsi="仿宋" w:eastAsia="仿宋" w:cs="Arial"/>
          <w:sz w:val="30"/>
          <w:szCs w:val="30"/>
        </w:rPr>
      </w:pPr>
      <w:r>
        <w:rPr>
          <w:rFonts w:hint="eastAsia" w:ascii="仿宋" w:hAnsi="仿宋" w:eastAsia="仿宋" w:cs="宋体"/>
          <w:sz w:val="30"/>
          <w:szCs w:val="30"/>
        </w:rPr>
        <w:t>2、本项目（2021年度）的投标价格为配送到全国范围内县级疾病预防控制机构的最低价格。本次招标后</w:t>
      </w:r>
      <w:r>
        <w:rPr>
          <w:rFonts w:hint="eastAsia" w:ascii="仿宋" w:hAnsi="仿宋" w:eastAsia="仿宋"/>
          <w:sz w:val="30"/>
          <w:szCs w:val="30"/>
        </w:rPr>
        <w:t>且合同签订后一年内，</w:t>
      </w:r>
      <w:r>
        <w:rPr>
          <w:rFonts w:hint="eastAsia" w:ascii="仿宋" w:hAnsi="仿宋" w:eastAsia="仿宋" w:cs="宋体"/>
          <w:sz w:val="30"/>
          <w:szCs w:val="30"/>
        </w:rPr>
        <w:t>若发现在全国范围内出现低于本次招标价格的，采购人则按最低价格支付。</w:t>
      </w:r>
    </w:p>
    <w:p>
      <w:pPr>
        <w:adjustRightInd w:val="0"/>
        <w:snapToGrid w:val="0"/>
        <w:spacing w:beforeLines="50" w:afterLines="50"/>
        <w:ind w:firstLine="615"/>
        <w:rPr>
          <w:rFonts w:ascii="仿宋" w:hAnsi="仿宋" w:eastAsia="仿宋" w:cs="宋体"/>
          <w:b/>
          <w:bCs/>
          <w:sz w:val="30"/>
          <w:szCs w:val="30"/>
        </w:rPr>
      </w:pPr>
      <w:r>
        <w:rPr>
          <w:rFonts w:hint="eastAsia" w:ascii="仿宋" w:hAnsi="仿宋" w:eastAsia="仿宋"/>
          <w:b/>
          <w:bCs/>
          <w:sz w:val="30"/>
          <w:szCs w:val="30"/>
        </w:rPr>
        <w:t>若发现本公司的</w:t>
      </w:r>
      <w:r>
        <w:rPr>
          <w:rFonts w:hint="eastAsia" w:ascii="仿宋" w:hAnsi="仿宋" w:eastAsia="仿宋" w:cs="宋体"/>
          <w:b/>
          <w:bCs/>
          <w:sz w:val="30"/>
          <w:szCs w:val="30"/>
        </w:rPr>
        <w:t>价格承诺书与实际价格信息不符的,本公司愿意接受浙江省疾病预防控制中心以及相关部门的处理，并承担一切后果。</w:t>
      </w:r>
    </w:p>
    <w:p>
      <w:pPr>
        <w:adjustRightInd w:val="0"/>
        <w:snapToGrid w:val="0"/>
        <w:spacing w:beforeLines="50" w:afterLines="50"/>
        <w:rPr>
          <w:rFonts w:ascii="仿宋" w:hAnsi="仿宋" w:eastAsia="仿宋" w:cs="Arial"/>
          <w:sz w:val="30"/>
          <w:szCs w:val="30"/>
        </w:rPr>
      </w:pPr>
      <w:r>
        <w:rPr>
          <w:rFonts w:hint="eastAsia" w:ascii="仿宋" w:hAnsi="仿宋" w:eastAsia="仿宋" w:cs="Arial"/>
          <w:sz w:val="30"/>
          <w:szCs w:val="30"/>
        </w:rPr>
        <w:t xml:space="preserve">投标人全称（盖章）：    </w:t>
      </w:r>
    </w:p>
    <w:p>
      <w:pPr>
        <w:adjustRightInd w:val="0"/>
        <w:snapToGrid w:val="0"/>
        <w:spacing w:beforeLines="50" w:afterLines="50"/>
        <w:rPr>
          <w:rFonts w:ascii="仿宋" w:hAnsi="仿宋" w:eastAsia="仿宋" w:cs="Arial"/>
          <w:sz w:val="30"/>
          <w:szCs w:val="30"/>
        </w:rPr>
      </w:pPr>
      <w:r>
        <w:rPr>
          <w:rFonts w:hint="eastAsia" w:ascii="仿宋" w:hAnsi="仿宋" w:eastAsia="仿宋" w:cs="Arial"/>
          <w:sz w:val="30"/>
          <w:szCs w:val="30"/>
        </w:rPr>
        <w:t xml:space="preserve">授权代表（签字）：    </w:t>
      </w:r>
    </w:p>
    <w:p>
      <w:pPr>
        <w:adjustRightInd w:val="0"/>
        <w:snapToGrid w:val="0"/>
        <w:spacing w:beforeLines="50" w:afterLines="50"/>
        <w:rPr>
          <w:rFonts w:ascii="仿宋" w:hAnsi="仿宋" w:eastAsia="仿宋" w:cs="Arial"/>
          <w:sz w:val="30"/>
          <w:szCs w:val="30"/>
        </w:rPr>
      </w:pPr>
      <w:r>
        <w:rPr>
          <w:rFonts w:hint="eastAsia" w:ascii="仿宋" w:hAnsi="仿宋" w:eastAsia="仿宋" w:cs="Arial"/>
          <w:sz w:val="30"/>
          <w:szCs w:val="30"/>
        </w:rPr>
        <w:t>日期：</w:t>
      </w:r>
    </w:p>
    <w:p>
      <w:pPr>
        <w:pStyle w:val="33"/>
        <w:adjustRightInd w:val="0"/>
        <w:snapToGrid w:val="0"/>
        <w:spacing w:before="120" w:after="120"/>
        <w:ind w:firstLine="420"/>
        <w:rPr>
          <w:rFonts w:ascii="仿宋" w:hAnsi="仿宋" w:eastAsia="仿宋" w:cs="Arial"/>
          <w:b/>
          <w:bCs/>
          <w:sz w:val="28"/>
          <w:szCs w:val="28"/>
        </w:rPr>
      </w:pPr>
      <w:r>
        <w:rPr>
          <w:rFonts w:hint="eastAsia" w:ascii="仿宋" w:hAnsi="仿宋" w:eastAsia="仿宋" w:cs="Arial"/>
          <w:b/>
          <w:bCs/>
          <w:sz w:val="28"/>
          <w:szCs w:val="28"/>
        </w:rPr>
        <w:t>注：1.□为 “√”打勾单选项，投标人可在以上承诺书中增加条款，但不得删除和改动上述内容，若出现多选或不选，本承诺书对应的评分项内容将不得分。</w:t>
      </w:r>
    </w:p>
    <w:p>
      <w:pPr>
        <w:pStyle w:val="33"/>
        <w:adjustRightInd w:val="0"/>
        <w:snapToGrid w:val="0"/>
        <w:spacing w:before="120" w:after="120"/>
        <w:ind w:firstLine="559" w:firstLineChars="199"/>
        <w:rPr>
          <w:rFonts w:ascii="仿宋" w:hAnsi="仿宋" w:eastAsia="仿宋"/>
          <w:b/>
          <w:bCs/>
          <w:sz w:val="28"/>
          <w:szCs w:val="28"/>
        </w:rPr>
      </w:pPr>
      <w:r>
        <w:rPr>
          <w:rFonts w:hint="eastAsia" w:ascii="仿宋" w:hAnsi="仿宋" w:eastAsia="仿宋"/>
          <w:b/>
          <w:bCs/>
          <w:sz w:val="28"/>
          <w:szCs w:val="28"/>
        </w:rPr>
        <w:t>2.商务及技术文件、样品中不能出现投标价格信息，若出现价格信息，视为无效标。</w:t>
      </w:r>
    </w:p>
    <w:p>
      <w:pPr>
        <w:pStyle w:val="33"/>
        <w:adjustRightInd w:val="0"/>
        <w:snapToGrid w:val="0"/>
        <w:spacing w:before="120" w:after="120"/>
        <w:ind w:firstLine="559" w:firstLineChars="199"/>
        <w:rPr>
          <w:rFonts w:ascii="仿宋" w:hAnsi="仿宋" w:eastAsia="仿宋"/>
          <w:b/>
          <w:bCs/>
          <w:sz w:val="28"/>
          <w:szCs w:val="28"/>
        </w:rPr>
      </w:pPr>
      <w:r>
        <w:rPr>
          <w:rFonts w:hint="eastAsia" w:ascii="仿宋" w:hAnsi="仿宋" w:eastAsia="仿宋"/>
          <w:b/>
          <w:bCs/>
          <w:sz w:val="28"/>
          <w:szCs w:val="28"/>
        </w:rPr>
        <w:t>3.经查实，若发现本公司的价格承诺书与实际价格信息不符的,将取消入围资格。</w:t>
      </w: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附件7：</w:t>
      </w:r>
    </w:p>
    <w:p>
      <w:pPr>
        <w:snapToGrid w:val="0"/>
        <w:spacing w:before="50" w:afterLines="50"/>
        <w:jc w:val="center"/>
        <w:rPr>
          <w:rFonts w:ascii="仿宋" w:hAnsi="仿宋" w:eastAsia="仿宋"/>
          <w:b/>
          <w:bCs/>
          <w:spacing w:val="40"/>
          <w:kern w:val="0"/>
          <w:sz w:val="36"/>
          <w:szCs w:val="36"/>
        </w:rPr>
      </w:pPr>
      <w:r>
        <w:rPr>
          <w:rFonts w:hint="eastAsia" w:ascii="仿宋" w:hAnsi="仿宋" w:eastAsia="仿宋"/>
          <w:b/>
          <w:bCs/>
          <w:spacing w:val="40"/>
          <w:kern w:val="0"/>
          <w:sz w:val="36"/>
          <w:szCs w:val="36"/>
        </w:rPr>
        <w:t>投标项目明细清单</w:t>
      </w:r>
    </w:p>
    <w:p>
      <w:pPr>
        <w:snapToGrid w:val="0"/>
        <w:spacing w:before="50" w:afterLines="50"/>
        <w:jc w:val="center"/>
        <w:rPr>
          <w:rFonts w:ascii="仿宋" w:hAnsi="仿宋" w:eastAsia="仿宋"/>
          <w:b/>
          <w:bCs/>
          <w:spacing w:val="40"/>
          <w:kern w:val="0"/>
          <w:sz w:val="36"/>
          <w:szCs w:val="36"/>
        </w:rPr>
      </w:pPr>
      <w:r>
        <w:rPr>
          <w:rFonts w:hint="eastAsia" w:ascii="仿宋" w:hAnsi="仿宋" w:eastAsia="仿宋"/>
          <w:b/>
          <w:bCs/>
          <w:spacing w:val="40"/>
          <w:kern w:val="0"/>
          <w:sz w:val="36"/>
          <w:szCs w:val="36"/>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 xml:space="preserve"> </w:t>
      </w:r>
    </w:p>
    <w:p>
      <w:pPr>
        <w:snapToGrid w:val="0"/>
        <w:spacing w:beforeLines="50"/>
        <w:rPr>
          <w:rFonts w:ascii="仿宋" w:hAnsi="仿宋" w:eastAsia="仿宋"/>
          <w:sz w:val="30"/>
          <w:szCs w:val="30"/>
        </w:rPr>
      </w:pPr>
      <w:r>
        <w:rPr>
          <w:rFonts w:hint="eastAsia" w:ascii="仿宋" w:hAnsi="仿宋" w:eastAsia="仿宋"/>
          <w:sz w:val="30"/>
          <w:szCs w:val="30"/>
        </w:rPr>
        <w:t xml:space="preserve"> </w:t>
      </w:r>
    </w:p>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sz w:val="30"/>
          <w:szCs w:val="30"/>
        </w:rPr>
      </w:pPr>
      <w:r>
        <w:rPr>
          <w:rFonts w:hint="eastAsia" w:ascii="仿宋" w:hAnsi="仿宋" w:eastAsia="仿宋"/>
          <w:sz w:val="30"/>
          <w:szCs w:val="30"/>
        </w:rPr>
        <w:t xml:space="preserve"> </w:t>
      </w:r>
    </w:p>
    <w:p>
      <w:pPr>
        <w:snapToGrid w:val="0"/>
        <w:spacing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r>
        <w:rPr>
          <w:rFonts w:hint="eastAsia" w:ascii="仿宋" w:hAnsi="仿宋" w:eastAsia="仿宋"/>
          <w:spacing w:val="20"/>
          <w:sz w:val="30"/>
          <w:szCs w:val="30"/>
        </w:rPr>
        <w:t xml:space="preserve"> </w:t>
      </w:r>
    </w:p>
    <w:p>
      <w:pPr>
        <w:snapToGrid w:val="0"/>
        <w:spacing w:before="5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Lines="50"/>
        <w:jc w:val="center"/>
        <w:rPr>
          <w:rFonts w:ascii="仿宋" w:hAnsi="仿宋" w:eastAsia="仿宋"/>
          <w:b/>
          <w:bCs/>
          <w:spacing w:val="40"/>
          <w:kern w:val="0"/>
          <w:sz w:val="36"/>
          <w:szCs w:val="36"/>
        </w:rPr>
      </w:pPr>
      <w:r>
        <w:rPr>
          <w:rFonts w:hint="eastAsia" w:ascii="仿宋" w:hAnsi="仿宋" w:eastAsia="仿宋"/>
          <w:b/>
          <w:bCs/>
          <w:spacing w:val="40"/>
          <w:kern w:val="0"/>
          <w:sz w:val="36"/>
          <w:szCs w:val="36"/>
        </w:rPr>
        <w:t>技 术 响 应 表</w:t>
      </w:r>
    </w:p>
    <w:p>
      <w:pPr>
        <w:snapToGrid w:val="0"/>
        <w:spacing w:before="50" w:afterLines="50"/>
        <w:jc w:val="center"/>
        <w:rPr>
          <w:rFonts w:ascii="仿宋" w:hAnsi="仿宋" w:eastAsia="仿宋"/>
          <w:b/>
          <w:bCs/>
          <w:sz w:val="32"/>
          <w:szCs w:val="32"/>
        </w:rPr>
      </w:pPr>
      <w:r>
        <w:rPr>
          <w:rFonts w:hint="eastAsia" w:ascii="仿宋" w:hAnsi="仿宋" w:eastAsia="仿宋"/>
          <w:b/>
          <w:bCs/>
          <w:sz w:val="32"/>
          <w:szCs w:val="32"/>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nil"/>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nil"/>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c>
          <w:tcPr>
            <w:tcW w:w="2423"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rPr>
                <w:rFonts w:ascii="仿宋" w:hAnsi="仿宋" w:eastAsia="仿宋"/>
                <w:sz w:val="30"/>
                <w:szCs w:val="30"/>
              </w:rPr>
            </w:pPr>
          </w:p>
        </w:tc>
        <w:tc>
          <w:tcPr>
            <w:tcW w:w="2423" w:type="dxa"/>
            <w:tcBorders>
              <w:top w:val="single" w:color="auto" w:sz="4" w:space="0"/>
              <w:left w:val="nil"/>
              <w:bottom w:val="single" w:color="auto" w:sz="4" w:space="0"/>
              <w:right w:val="single" w:color="auto" w:sz="4" w:space="0"/>
            </w:tcBorders>
          </w:tcPr>
          <w:p>
            <w:pPr>
              <w:pStyle w:val="33"/>
              <w:snapToGrid w:val="0"/>
              <w:spacing w:beforeLines="0" w:afterLines="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c>
          <w:tcPr>
            <w:tcW w:w="2423"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c>
          <w:tcPr>
            <w:tcW w:w="2423" w:type="dxa"/>
            <w:tcBorders>
              <w:top w:val="single" w:color="auto" w:sz="4" w:space="0"/>
              <w:left w:val="nil"/>
              <w:bottom w:val="nil"/>
              <w:right w:val="single" w:color="auto" w:sz="4" w:space="0"/>
            </w:tcBorders>
          </w:tcPr>
          <w:p>
            <w:pPr>
              <w:pStyle w:val="33"/>
              <w:snapToGrid w:val="0"/>
              <w:spacing w:beforeLines="0" w:afterLines="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c>
          <w:tcPr>
            <w:tcW w:w="2423"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Lines="0" w:afterLines="0"/>
              <w:outlineLvl w:val="0"/>
              <w:rPr>
                <w:rFonts w:ascii="仿宋" w:hAnsi="仿宋" w:eastAsia="仿宋"/>
                <w:sz w:val="30"/>
                <w:szCs w:val="30"/>
              </w:rPr>
            </w:pPr>
          </w:p>
        </w:tc>
        <w:tc>
          <w:tcPr>
            <w:tcW w:w="2196"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c>
          <w:tcPr>
            <w:tcW w:w="2423" w:type="dxa"/>
            <w:tcBorders>
              <w:top w:val="single" w:color="auto" w:sz="4" w:space="0"/>
              <w:left w:val="nil"/>
              <w:bottom w:val="single" w:color="auto" w:sz="4" w:space="0"/>
              <w:right w:val="single" w:color="auto" w:sz="4" w:space="0"/>
            </w:tcBorders>
          </w:tcPr>
          <w:p>
            <w:pPr>
              <w:pStyle w:val="33"/>
              <w:snapToGrid w:val="0"/>
              <w:spacing w:beforeLines="0" w:afterLines="0"/>
              <w:outlineLvl w:val="0"/>
              <w:rPr>
                <w:rFonts w:ascii="仿宋" w:hAnsi="仿宋" w:eastAsia="仿宋"/>
                <w:sz w:val="30"/>
                <w:szCs w:val="30"/>
              </w:rPr>
            </w:pPr>
          </w:p>
        </w:tc>
      </w:tr>
    </w:tbl>
    <w:p>
      <w:pPr>
        <w:pStyle w:val="26"/>
        <w:rPr>
          <w:rFonts w:ascii="仿宋" w:hAnsi="仿宋" w:eastAsia="仿宋"/>
          <w:spacing w:val="20"/>
          <w:sz w:val="30"/>
          <w:szCs w:val="30"/>
        </w:rPr>
      </w:pPr>
      <w:r>
        <w:rPr>
          <w:rFonts w:hint="eastAsia" w:ascii="仿宋" w:hAnsi="仿宋" w:eastAsia="仿宋"/>
          <w:sz w:val="30"/>
          <w:szCs w:val="30"/>
        </w:rPr>
        <w:t>注：投标人应根据投标设备的性能指标、对照招标文件要求逐条在“偏离情况”栏注明“正偏离”、“负偏离”或“无偏离”。</w:t>
      </w:r>
    </w:p>
    <w:p>
      <w:pPr>
        <w:snapToGrid w:val="0"/>
        <w:spacing w:before="50" w:after="50"/>
        <w:rPr>
          <w:rFonts w:ascii="仿宋" w:hAnsi="仿宋" w:eastAsia="仿宋"/>
          <w:spacing w:val="20"/>
          <w:sz w:val="30"/>
          <w:szCs w:val="30"/>
        </w:rPr>
      </w:pPr>
      <w:r>
        <w:rPr>
          <w:rFonts w:hint="eastAsia" w:ascii="仿宋" w:hAnsi="仿宋" w:eastAsia="仿宋"/>
          <w:spacing w:val="20"/>
          <w:sz w:val="30"/>
          <w:szCs w:val="30"/>
        </w:rPr>
        <w:t xml:space="preserve"> </w:t>
      </w: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center"/>
        <w:rPr>
          <w:rFonts w:ascii="仿宋" w:hAnsi="仿宋" w:eastAsia="仿宋"/>
          <w:b/>
          <w:bCs/>
          <w:spacing w:val="40"/>
          <w:kern w:val="0"/>
          <w:sz w:val="36"/>
          <w:szCs w:val="36"/>
        </w:rPr>
        <w:sectPr>
          <w:pgSz w:w="12240" w:h="15840"/>
          <w:pgMar w:top="1440" w:right="1800" w:bottom="1440" w:left="1800" w:header="720" w:footer="720" w:gutter="0"/>
          <w:cols w:space="720" w:num="1"/>
        </w:sectPr>
      </w:pPr>
    </w:p>
    <w:p>
      <w:pPr>
        <w:snapToGrid w:val="0"/>
        <w:spacing w:before="50"/>
        <w:jc w:val="left"/>
        <w:rPr>
          <w:rFonts w:ascii="仿宋" w:hAnsi="仿宋" w:eastAsia="仿宋"/>
          <w:sz w:val="30"/>
          <w:szCs w:val="30"/>
        </w:rPr>
      </w:pPr>
      <w:r>
        <w:rPr>
          <w:rFonts w:hint="eastAsia" w:ascii="仿宋" w:hAnsi="仿宋" w:eastAsia="仿宋"/>
          <w:sz w:val="30"/>
          <w:szCs w:val="30"/>
        </w:rPr>
        <w:t>附件9：</w:t>
      </w:r>
    </w:p>
    <w:p>
      <w:pPr>
        <w:jc w:val="center"/>
        <w:rPr>
          <w:rFonts w:ascii="仿宋" w:hAnsi="仿宋" w:eastAsia="仿宋"/>
          <w:b/>
          <w:bCs/>
          <w:color w:val="000000"/>
          <w:sz w:val="36"/>
          <w:szCs w:val="36"/>
        </w:rPr>
      </w:pPr>
      <w:r>
        <w:rPr>
          <w:rFonts w:hint="eastAsia" w:ascii="仿宋" w:hAnsi="仿宋" w:eastAsia="仿宋"/>
          <w:b/>
          <w:bCs/>
          <w:color w:val="000000"/>
          <w:sz w:val="36"/>
          <w:szCs w:val="36"/>
        </w:rPr>
        <w:t>投标产品2018年1月1日-2020年12月31日批签发情况一览表</w:t>
      </w:r>
    </w:p>
    <w:p>
      <w:pPr>
        <w:jc w:val="left"/>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p>
    <w:tbl>
      <w:tblPr>
        <w:tblStyle w:val="66"/>
        <w:tblW w:w="13767" w:type="dxa"/>
        <w:tblInd w:w="91" w:type="dxa"/>
        <w:tblLayout w:type="fixed"/>
        <w:tblCellMar>
          <w:top w:w="0" w:type="dxa"/>
          <w:left w:w="108" w:type="dxa"/>
          <w:bottom w:w="0" w:type="dxa"/>
          <w:right w:w="108" w:type="dxa"/>
        </w:tblCellMar>
      </w:tblPr>
      <w:tblGrid>
        <w:gridCol w:w="1718"/>
        <w:gridCol w:w="1418"/>
        <w:gridCol w:w="850"/>
        <w:gridCol w:w="1843"/>
        <w:gridCol w:w="1559"/>
        <w:gridCol w:w="1560"/>
        <w:gridCol w:w="3118"/>
        <w:gridCol w:w="1701"/>
      </w:tblGrid>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制品品名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规格</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批号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批量</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有效期</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生产企业</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签发结论</w:t>
            </w:r>
          </w:p>
        </w:tc>
      </w:tr>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 xml:space="preserve">全部总计： </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（支/瓶）</w:t>
            </w:r>
          </w:p>
        </w:tc>
      </w:tr>
      <w:tr>
        <w:tblPrEx>
          <w:tblLayout w:type="fixed"/>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2018年小计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（支/瓶）</w:t>
            </w:r>
          </w:p>
        </w:tc>
      </w:tr>
      <w:tr>
        <w:tblPrEx>
          <w:tblLayout w:type="fixed"/>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2019年小计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（支/瓶）</w:t>
            </w:r>
          </w:p>
        </w:tc>
      </w:tr>
      <w:tr>
        <w:tblPrEx>
          <w:tblLayout w:type="fixed"/>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2020年小计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（支/瓶）</w:t>
            </w:r>
          </w:p>
        </w:tc>
      </w:tr>
    </w:tbl>
    <w:p>
      <w:pPr>
        <w:pStyle w:val="22"/>
        <w:snapToGrid w:val="0"/>
        <w:spacing w:before="240"/>
        <w:jc w:val="lef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snapToGrid w:val="0"/>
        <w:spacing w:before="50" w:afterLines="50"/>
        <w:jc w:val="left"/>
        <w:rPr>
          <w:rFonts w:ascii="仿宋" w:hAnsi="仿宋" w:eastAsia="仿宋"/>
          <w:sz w:val="30"/>
          <w:szCs w:val="30"/>
        </w:rPr>
      </w:pPr>
    </w:p>
    <w:p>
      <w:pPr>
        <w:widowControl/>
        <w:jc w:val="left"/>
        <w:rPr>
          <w:rFonts w:ascii="仿宋" w:hAnsi="仿宋" w:eastAsia="仿宋"/>
          <w:sz w:val="30"/>
          <w:szCs w:val="30"/>
        </w:rPr>
        <w:sectPr>
          <w:pgSz w:w="16838" w:h="11906" w:orient="landscape"/>
          <w:pgMar w:top="1797" w:right="1474" w:bottom="1797" w:left="1247" w:header="851" w:footer="851" w:gutter="0"/>
          <w:cols w:space="720" w:num="1"/>
          <w:docGrid w:linePitch="286" w:charSpace="0"/>
        </w:sectPr>
      </w:pPr>
    </w:p>
    <w:p>
      <w:pPr>
        <w:snapToGrid w:val="0"/>
        <w:spacing w:before="50"/>
        <w:jc w:val="left"/>
        <w:rPr>
          <w:rFonts w:ascii="仿宋" w:hAnsi="仿宋" w:eastAsia="仿宋"/>
          <w:sz w:val="30"/>
          <w:szCs w:val="30"/>
        </w:rPr>
      </w:pPr>
      <w:r>
        <w:rPr>
          <w:rFonts w:hint="eastAsia" w:ascii="仿宋" w:hAnsi="仿宋" w:eastAsia="仿宋"/>
          <w:sz w:val="30"/>
          <w:szCs w:val="30"/>
        </w:rPr>
        <w:t>附件10：</w:t>
      </w:r>
    </w:p>
    <w:p>
      <w:pPr>
        <w:snapToGrid w:val="0"/>
        <w:spacing w:before="50" w:afterLines="50"/>
        <w:jc w:val="center"/>
        <w:rPr>
          <w:rFonts w:ascii="仿宋" w:hAnsi="仿宋" w:eastAsia="仿宋"/>
          <w:b/>
          <w:bCs/>
          <w:kern w:val="0"/>
          <w:sz w:val="36"/>
          <w:szCs w:val="36"/>
        </w:rPr>
      </w:pPr>
      <w:r>
        <w:rPr>
          <w:rFonts w:hint="eastAsia" w:ascii="仿宋" w:hAnsi="仿宋" w:eastAsia="仿宋"/>
          <w:b/>
          <w:bCs/>
          <w:kern w:val="0"/>
          <w:sz w:val="36"/>
          <w:szCs w:val="36"/>
        </w:rPr>
        <w:t>项目组人员清单</w:t>
      </w:r>
    </w:p>
    <w:p>
      <w:pPr>
        <w:snapToGrid w:val="0"/>
        <w:spacing w:beforeLines="50" w:after="50"/>
        <w:jc w:val="center"/>
        <w:rPr>
          <w:rFonts w:ascii="仿宋" w:hAnsi="仿宋" w:eastAsia="仿宋"/>
          <w:b/>
          <w:bCs/>
          <w:sz w:val="30"/>
          <w:szCs w:val="30"/>
        </w:rPr>
      </w:pPr>
      <w:r>
        <w:rPr>
          <w:rFonts w:hint="eastAsia" w:ascii="仿宋" w:hAnsi="仿宋" w:eastAsia="仿宋"/>
          <w:b/>
          <w:bCs/>
          <w:sz w:val="30"/>
          <w:szCs w:val="30"/>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参加本单位工作时间</w:t>
            </w:r>
          </w:p>
        </w:tc>
        <w:tc>
          <w:tcPr>
            <w:tcW w:w="180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劳动合</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pStyle w:val="36"/>
              <w:snapToGrid w:val="0"/>
              <w:spacing w:beforeLines="50" w:after="50" w:line="460" w:lineRule="exact"/>
              <w:ind w:left="52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Lines="50"/>
        <w:jc w:val="left"/>
        <w:rPr>
          <w:rFonts w:ascii="仿宋" w:hAnsi="仿宋" w:eastAsia="仿宋"/>
          <w:spacing w:val="40"/>
          <w:kern w:val="0"/>
          <w:sz w:val="30"/>
          <w:szCs w:val="30"/>
        </w:rPr>
      </w:pPr>
      <w:r>
        <w:rPr>
          <w:rFonts w:hint="eastAsia" w:ascii="仿宋" w:hAnsi="仿宋" w:eastAsia="仿宋"/>
          <w:spacing w:val="40"/>
          <w:kern w:val="0"/>
          <w:sz w:val="30"/>
          <w:szCs w:val="30"/>
        </w:rPr>
        <w:t xml:space="preserve"> </w:t>
      </w: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t>附件11：</w:t>
      </w:r>
    </w:p>
    <w:p>
      <w:pPr>
        <w:snapToGrid w:val="0"/>
        <w:spacing w:before="50" w:after="50"/>
        <w:jc w:val="center"/>
        <w:rPr>
          <w:rFonts w:ascii="仿宋" w:hAnsi="仿宋" w:eastAsia="仿宋"/>
          <w:b/>
          <w:bCs/>
          <w:sz w:val="36"/>
          <w:szCs w:val="36"/>
        </w:rPr>
      </w:pPr>
      <w:r>
        <w:rPr>
          <w:rFonts w:hint="eastAsia" w:ascii="仿宋" w:hAnsi="仿宋" w:eastAsia="仿宋"/>
          <w:b/>
          <w:bCs/>
          <w:sz w:val="36"/>
          <w:szCs w:val="36"/>
        </w:rPr>
        <w:t>商务响应表</w:t>
      </w:r>
    </w:p>
    <w:p>
      <w:pPr>
        <w:snapToGrid w:val="0"/>
        <w:spacing w:before="50"/>
        <w:jc w:val="center"/>
        <w:rPr>
          <w:rFonts w:ascii="仿宋" w:hAnsi="仿宋" w:eastAsia="仿宋"/>
          <w:b/>
          <w:bCs/>
          <w:sz w:val="32"/>
          <w:szCs w:val="32"/>
        </w:rPr>
      </w:pPr>
      <w:r>
        <w:rPr>
          <w:rFonts w:hint="eastAsia" w:ascii="仿宋" w:hAnsi="仿宋" w:eastAsia="仿宋"/>
          <w:b/>
          <w:bCs/>
          <w:sz w:val="32"/>
          <w:szCs w:val="32"/>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jc w:val="left"/>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附件12：</w:t>
      </w:r>
    </w:p>
    <w:p>
      <w:pPr>
        <w:pStyle w:val="33"/>
        <w:adjustRightInd w:val="0"/>
        <w:snapToGrid w:val="0"/>
        <w:spacing w:before="120" w:after="120" w:line="460" w:lineRule="exact"/>
        <w:jc w:val="center"/>
        <w:rPr>
          <w:rFonts w:ascii="仿宋" w:hAnsi="仿宋" w:eastAsia="仿宋"/>
          <w:b/>
          <w:bCs/>
          <w:color w:val="000000"/>
          <w:sz w:val="36"/>
          <w:szCs w:val="36"/>
        </w:rPr>
      </w:pPr>
      <w:r>
        <w:rPr>
          <w:rFonts w:hint="eastAsia" w:ascii="仿宋" w:hAnsi="仿宋" w:eastAsia="仿宋"/>
          <w:b/>
          <w:bCs/>
          <w:color w:val="000000"/>
          <w:sz w:val="36"/>
          <w:szCs w:val="36"/>
        </w:rPr>
        <w:t>产品供货、储运及质量承诺书</w:t>
      </w:r>
    </w:p>
    <w:p>
      <w:pPr>
        <w:pStyle w:val="33"/>
        <w:adjustRightInd w:val="0"/>
        <w:snapToGrid w:val="0"/>
        <w:spacing w:before="120" w:after="120" w:line="460" w:lineRule="exact"/>
        <w:jc w:val="center"/>
        <w:rPr>
          <w:rFonts w:ascii="仿宋" w:hAnsi="仿宋" w:eastAsia="仿宋"/>
          <w:b/>
          <w:bCs/>
          <w:color w:val="000000"/>
          <w:sz w:val="36"/>
          <w:szCs w:val="36"/>
        </w:rPr>
      </w:pPr>
      <w:r>
        <w:rPr>
          <w:rFonts w:hint="eastAsia" w:ascii="仿宋" w:hAnsi="仿宋" w:eastAsia="仿宋"/>
          <w:b/>
          <w:bCs/>
          <w:color w:val="000000"/>
          <w:sz w:val="36"/>
          <w:szCs w:val="36"/>
        </w:rPr>
        <w:t xml:space="preserve"> </w:t>
      </w:r>
    </w:p>
    <w:p>
      <w:pPr>
        <w:pStyle w:val="33"/>
        <w:adjustRightInd w:val="0"/>
        <w:snapToGrid w:val="0"/>
        <w:spacing w:before="120" w:after="120" w:line="460" w:lineRule="exact"/>
        <w:rPr>
          <w:rFonts w:ascii="仿宋" w:hAnsi="仿宋" w:eastAsia="仿宋" w:cs="Arial"/>
          <w:sz w:val="30"/>
          <w:szCs w:val="30"/>
        </w:rPr>
      </w:pPr>
      <w:r>
        <w:rPr>
          <w:rFonts w:hint="eastAsia" w:ascii="仿宋" w:hAnsi="仿宋" w:eastAsia="仿宋" w:cs="Arial"/>
          <w:sz w:val="30"/>
          <w:szCs w:val="30"/>
        </w:rPr>
        <w:t>浙江省疾病预防控制中心：</w:t>
      </w:r>
    </w:p>
    <w:p>
      <w:pPr>
        <w:pStyle w:val="33"/>
        <w:adjustRightInd w:val="0"/>
        <w:snapToGrid w:val="0"/>
        <w:spacing w:before="120" w:after="120" w:line="460" w:lineRule="exact"/>
        <w:rPr>
          <w:rFonts w:ascii="仿宋" w:hAnsi="仿宋" w:eastAsia="仿宋" w:cs="Arial"/>
          <w:sz w:val="30"/>
          <w:szCs w:val="30"/>
        </w:rPr>
      </w:pPr>
      <w:r>
        <w:rPr>
          <w:rFonts w:hint="eastAsia" w:ascii="仿宋" w:hAnsi="仿宋" w:eastAsia="仿宋" w:cs="Arial"/>
          <w:sz w:val="30"/>
          <w:szCs w:val="30"/>
        </w:rPr>
        <w:t>浙江省政府采购中心：</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为保证本次招标产品的供应及质量，我公司承诺如下：</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1、我公司承诺按招标文件要求如期供货。</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2、我公司承诺提供的产品质量符合国家规定及招标文件要求。</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3、我公司对</w:t>
      </w:r>
      <w:r>
        <w:rPr>
          <w:rFonts w:hint="eastAsia" w:ascii="仿宋" w:hAnsi="仿宋" w:eastAsia="仿宋"/>
          <w:sz w:val="30"/>
          <w:szCs w:val="30"/>
        </w:rPr>
        <w:t>储存和运输</w:t>
      </w:r>
      <w:r>
        <w:rPr>
          <w:rFonts w:hint="eastAsia" w:ascii="仿宋" w:hAnsi="仿宋" w:eastAsia="仿宋" w:cs="Arial"/>
          <w:sz w:val="30"/>
          <w:szCs w:val="30"/>
        </w:rPr>
        <w:t>过程中的任何不良后果承担一切责任。</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4、我公司对不能如期供货及产品质量引起的不良后果承担一切责任。</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 xml:space="preserve">投标人全称（盖章）：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 xml:space="preserve">授权代表（签字）：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日期：</w:t>
      </w:r>
    </w:p>
    <w:p>
      <w:pPr>
        <w:pStyle w:val="33"/>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3"/>
        <w:adjustRightInd w:val="0"/>
        <w:snapToGrid w:val="0"/>
        <w:spacing w:before="120" w:after="120" w:line="460" w:lineRule="exact"/>
        <w:ind w:firstLine="420"/>
        <w:rPr>
          <w:rFonts w:ascii="仿宋" w:hAnsi="仿宋" w:eastAsia="仿宋" w:cs="Arial"/>
          <w:b/>
          <w:bCs/>
          <w:sz w:val="30"/>
          <w:szCs w:val="30"/>
        </w:rPr>
        <w:sectPr>
          <w:pgSz w:w="11906" w:h="16838"/>
          <w:pgMar w:top="1474" w:right="1797" w:bottom="1247" w:left="1797" w:header="851" w:footer="851" w:gutter="0"/>
          <w:cols w:space="720" w:num="1"/>
          <w:docGrid w:linePitch="286" w:charSpace="0"/>
        </w:sectPr>
      </w:pPr>
      <w:r>
        <w:rPr>
          <w:rFonts w:hint="eastAsia" w:ascii="仿宋" w:hAnsi="仿宋" w:eastAsia="仿宋" w:cs="Arial"/>
          <w:b/>
          <w:bCs/>
          <w:sz w:val="30"/>
          <w:szCs w:val="30"/>
        </w:rPr>
        <w:t>注：投标人可在以上承诺书中增加条款，但不得删除和改动上述内容。</w:t>
      </w:r>
    </w:p>
    <w:p>
      <w:pPr>
        <w:widowControl/>
        <w:jc w:val="left"/>
        <w:rPr>
          <w:rFonts w:ascii="仿宋" w:hAnsi="仿宋" w:eastAsia="仿宋"/>
          <w:color w:val="000000"/>
          <w:sz w:val="30"/>
          <w:szCs w:val="30"/>
        </w:rPr>
      </w:pPr>
      <w:r>
        <w:rPr>
          <w:rFonts w:hint="eastAsia" w:ascii="仿宋" w:hAnsi="仿宋" w:eastAsia="仿宋"/>
          <w:color w:val="000000"/>
          <w:sz w:val="30"/>
          <w:szCs w:val="30"/>
        </w:rPr>
        <w:t xml:space="preserve">附件13：    </w:t>
      </w:r>
    </w:p>
    <w:p>
      <w:pPr>
        <w:widowControl/>
        <w:jc w:val="left"/>
        <w:rPr>
          <w:rFonts w:ascii="仿宋" w:hAnsi="仿宋" w:eastAsia="仿宋"/>
          <w:b/>
          <w:bCs/>
          <w:color w:val="000000"/>
          <w:sz w:val="28"/>
          <w:szCs w:val="28"/>
        </w:rPr>
      </w:pPr>
      <w:r>
        <w:rPr>
          <w:rFonts w:hint="eastAsia" w:ascii="仿宋" w:hAnsi="仿宋" w:eastAsia="仿宋"/>
          <w:b/>
          <w:bCs/>
          <w:color w:val="000000"/>
          <w:sz w:val="28"/>
          <w:szCs w:val="28"/>
        </w:rPr>
        <w:t xml:space="preserve"> </w:t>
      </w:r>
    </w:p>
    <w:p>
      <w:pPr>
        <w:widowControl/>
        <w:jc w:val="center"/>
        <w:rPr>
          <w:rFonts w:ascii="仿宋" w:hAnsi="仿宋" w:eastAsia="仿宋"/>
          <w:b/>
          <w:bCs/>
          <w:color w:val="000000"/>
          <w:sz w:val="36"/>
          <w:szCs w:val="36"/>
        </w:rPr>
      </w:pPr>
      <w:r>
        <w:rPr>
          <w:rFonts w:hint="eastAsia" w:ascii="仿宋" w:hAnsi="仿宋" w:eastAsia="仿宋"/>
          <w:b/>
          <w:bCs/>
          <w:color w:val="000000"/>
          <w:sz w:val="36"/>
          <w:szCs w:val="36"/>
        </w:rPr>
        <w:t>投标产品2019年1月1日-2020年12月31日浙江省销售情况一览表</w:t>
      </w:r>
    </w:p>
    <w:p>
      <w:pPr>
        <w:widowControl/>
        <w:jc w:val="center"/>
        <w:rPr>
          <w:rFonts w:ascii="仿宋" w:hAnsi="仿宋" w:eastAsia="仿宋"/>
          <w:b/>
          <w:bCs/>
          <w:color w:val="000000"/>
          <w:sz w:val="36"/>
          <w:szCs w:val="36"/>
        </w:rPr>
      </w:pPr>
      <w:r>
        <w:rPr>
          <w:rFonts w:hint="eastAsia" w:ascii="仿宋" w:hAnsi="仿宋" w:eastAsia="仿宋"/>
          <w:b/>
          <w:bCs/>
          <w:color w:val="000000"/>
          <w:sz w:val="36"/>
          <w:szCs w:val="36"/>
        </w:rPr>
        <w:t xml:space="preserve"> </w:t>
      </w:r>
    </w:p>
    <w:p>
      <w:pPr>
        <w:pStyle w:val="22"/>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p>
    <w:tbl>
      <w:tblPr>
        <w:tblStyle w:val="66"/>
        <w:tblW w:w="13304" w:type="dxa"/>
        <w:jc w:val="center"/>
        <w:tblInd w:w="0" w:type="dxa"/>
        <w:tblLayout w:type="fixed"/>
        <w:tblCellMar>
          <w:top w:w="0" w:type="dxa"/>
          <w:left w:w="108" w:type="dxa"/>
          <w:bottom w:w="0" w:type="dxa"/>
          <w:right w:w="108" w:type="dxa"/>
        </w:tblCellMar>
      </w:tblPr>
      <w:tblGrid>
        <w:gridCol w:w="1397"/>
        <w:gridCol w:w="2410"/>
        <w:gridCol w:w="1417"/>
        <w:gridCol w:w="1134"/>
        <w:gridCol w:w="3260"/>
        <w:gridCol w:w="1985"/>
        <w:gridCol w:w="1701"/>
      </w:tblGrid>
      <w:tr>
        <w:tblPrEx>
          <w:tblLayout w:type="fixed"/>
          <w:tblCellMar>
            <w:top w:w="0" w:type="dxa"/>
            <w:left w:w="108" w:type="dxa"/>
            <w:bottom w:w="0" w:type="dxa"/>
            <w:right w:w="108" w:type="dxa"/>
          </w:tblCellMar>
        </w:tblPrEx>
        <w:trPr>
          <w:trHeight w:val="450"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年度</w:t>
            </w:r>
          </w:p>
        </w:tc>
        <w:tc>
          <w:tcPr>
            <w:tcW w:w="2410"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采购单位</w:t>
            </w:r>
          </w:p>
        </w:tc>
        <w:tc>
          <w:tcPr>
            <w:tcW w:w="141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产品名称</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规格</w:t>
            </w:r>
          </w:p>
        </w:tc>
        <w:tc>
          <w:tcPr>
            <w:tcW w:w="3260"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总量</w:t>
            </w:r>
          </w:p>
          <w:p>
            <w:pPr>
              <w:widowControl/>
              <w:snapToGrid w:val="0"/>
              <w:jc w:val="center"/>
              <w:rPr>
                <w:rFonts w:ascii="仿宋" w:hAnsi="仿宋" w:eastAsia="仿宋"/>
                <w:sz w:val="30"/>
                <w:szCs w:val="30"/>
              </w:rPr>
            </w:pPr>
            <w:r>
              <w:rPr>
                <w:rFonts w:hint="eastAsia" w:ascii="仿宋" w:hAnsi="仿宋" w:eastAsia="仿宋"/>
                <w:sz w:val="30"/>
                <w:szCs w:val="30"/>
              </w:rPr>
              <w:t>（支/瓶）</w:t>
            </w:r>
          </w:p>
        </w:tc>
        <w:tc>
          <w:tcPr>
            <w:tcW w:w="198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总价</w:t>
            </w:r>
          </w:p>
        </w:tc>
        <w:tc>
          <w:tcPr>
            <w:tcW w:w="170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rPr>
            </w:pPr>
            <w:r>
              <w:rPr>
                <w:rFonts w:hint="eastAsia" w:ascii="仿宋" w:hAnsi="仿宋" w:eastAsia="仿宋"/>
                <w:sz w:val="30"/>
                <w:szCs w:val="30"/>
              </w:rPr>
              <w:t>备注</w:t>
            </w:r>
          </w:p>
        </w:tc>
      </w:tr>
      <w:tr>
        <w:tblPrEx>
          <w:tblLayout w:type="fixed"/>
          <w:tblCellMar>
            <w:top w:w="0" w:type="dxa"/>
            <w:left w:w="108" w:type="dxa"/>
            <w:bottom w:w="0" w:type="dxa"/>
            <w:right w:w="108" w:type="dxa"/>
          </w:tblCellMar>
        </w:tblPrEx>
        <w:trPr>
          <w:trHeight w:val="450"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2019年</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浙江省疾控系统</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732"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2020年</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浙江省疾控系统</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78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r>
        <w:tblPrEx>
          <w:tblLayout w:type="fixed"/>
          <w:tblCellMar>
            <w:top w:w="0" w:type="dxa"/>
            <w:left w:w="108" w:type="dxa"/>
            <w:bottom w:w="0" w:type="dxa"/>
            <w:right w:w="108" w:type="dxa"/>
          </w:tblCellMar>
        </w:tblPrEx>
        <w:trPr>
          <w:trHeight w:val="906"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bl>
    <w:p>
      <w:pPr>
        <w:snapToGrid w:val="0"/>
        <w:spacing w:beforeLines="50" w:after="50"/>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时间：</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rPr>
          <w:rFonts w:ascii="仿宋" w:hAnsi="仿宋" w:eastAsia="仿宋"/>
          <w:sz w:val="30"/>
          <w:szCs w:val="30"/>
        </w:rPr>
      </w:pPr>
      <w:r>
        <w:rPr>
          <w:rFonts w:hint="eastAsia" w:ascii="仿宋" w:hAnsi="仿宋" w:eastAsia="仿宋"/>
          <w:sz w:val="30"/>
          <w:szCs w:val="30"/>
        </w:rPr>
        <w:t xml:space="preserve"> </w:t>
      </w:r>
    </w:p>
    <w:p>
      <w:pPr>
        <w:snapToGrid w:val="0"/>
        <w:spacing w:beforeLines="50" w:after="50"/>
        <w:rPr>
          <w:szCs w:val="21"/>
        </w:rPr>
      </w:pPr>
      <w:r>
        <w:rPr>
          <w:rFonts w:hint="eastAsia" w:ascii="仿宋" w:hAnsi="仿宋" w:eastAsia="仿宋"/>
          <w:sz w:val="30"/>
          <w:szCs w:val="30"/>
        </w:rPr>
        <w:t xml:space="preserve"> </w:t>
      </w:r>
      <w:r>
        <w:rPr>
          <w:rFonts w:hint="eastAsia" w:ascii="仿宋" w:hAnsi="仿宋" w:eastAsia="仿宋"/>
          <w:sz w:val="30"/>
          <w:szCs w:val="30"/>
        </w:rPr>
        <w:br w:type="page"/>
      </w:r>
    </w:p>
    <w:p>
      <w:pPr>
        <w:widowControl/>
        <w:jc w:val="left"/>
        <w:rPr>
          <w:rFonts w:ascii="仿宋" w:hAnsi="仿宋" w:eastAsia="仿宋"/>
          <w:sz w:val="30"/>
          <w:szCs w:val="30"/>
        </w:rPr>
        <w:sectPr>
          <w:pgSz w:w="16838" w:h="11906" w:orient="landscape"/>
          <w:pgMar w:top="1797" w:right="1474" w:bottom="1797" w:left="1247" w:header="851" w:footer="851" w:gutter="0"/>
          <w:cols w:space="720" w:num="1"/>
          <w:docGrid w:linePitch="286" w:charSpace="0"/>
        </w:sectPr>
      </w:pPr>
    </w:p>
    <w:p>
      <w:pPr>
        <w:snapToGrid w:val="0"/>
        <w:spacing w:beforeLines="50" w:after="50"/>
        <w:rPr>
          <w:rFonts w:ascii="仿宋" w:hAnsi="仿宋" w:eastAsia="仿宋"/>
          <w:b/>
          <w:sz w:val="30"/>
          <w:szCs w:val="30"/>
        </w:rPr>
      </w:pPr>
      <w:r>
        <w:rPr>
          <w:rFonts w:hint="eastAsia" w:ascii="仿宋" w:hAnsi="仿宋" w:eastAsia="仿宋"/>
          <w:sz w:val="30"/>
          <w:szCs w:val="30"/>
        </w:rPr>
        <w:t>附件14</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项目编号：ZZCG2020Q-GK-114</w:t>
      </w:r>
    </w:p>
    <w:p>
      <w:pPr>
        <w:spacing w:beforeLines="100" w:line="240" w:lineRule="atLeast"/>
        <w:jc w:val="center"/>
        <w:rPr>
          <w:rFonts w:ascii="仿宋" w:hAnsi="仿宋" w:eastAsia="仿宋"/>
          <w:sz w:val="36"/>
          <w:szCs w:val="36"/>
        </w:rPr>
      </w:pP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附件15：</w:t>
      </w:r>
    </w:p>
    <w:p>
      <w:pPr>
        <w:pStyle w:val="33"/>
        <w:snapToGrid w:val="0"/>
        <w:spacing w:before="120" w:after="120" w:line="240" w:lineRule="auto"/>
        <w:jc w:val="center"/>
        <w:rPr>
          <w:rFonts w:ascii="仿宋" w:hAnsi="仿宋" w:eastAsia="仿宋"/>
          <w:b/>
          <w:sz w:val="36"/>
          <w:szCs w:val="36"/>
        </w:rPr>
      </w:pPr>
      <w:r>
        <w:rPr>
          <w:rFonts w:hint="eastAsia" w:ascii="仿宋" w:hAnsi="仿宋" w:eastAsia="仿宋"/>
          <w:b/>
          <w:sz w:val="36"/>
          <w:szCs w:val="36"/>
        </w:rPr>
        <w:t>投 标 报 价 明 细 表</w:t>
      </w:r>
    </w:p>
    <w:p>
      <w:pPr>
        <w:pStyle w:val="33"/>
        <w:snapToGrid w:val="0"/>
        <w:spacing w:before="120" w:after="120" w:line="240" w:lineRule="auto"/>
        <w:jc w:val="center"/>
        <w:rPr>
          <w:rFonts w:ascii="仿宋" w:hAnsi="仿宋" w:eastAsia="仿宋"/>
        </w:rPr>
      </w:pPr>
    </w:p>
    <w:p>
      <w:pPr>
        <w:snapToGrid w:val="0"/>
        <w:spacing w:line="600" w:lineRule="exact"/>
        <w:rPr>
          <w:rFonts w:ascii="仿宋" w:hAnsi="仿宋" w:eastAsia="仿宋"/>
          <w:sz w:val="30"/>
          <w:szCs w:val="30"/>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120" w:afterLines="50" w:line="600" w:lineRule="exact"/>
        <w:rPr>
          <w:rFonts w:ascii="仿宋" w:hAnsi="仿宋" w:eastAsia="仿宋"/>
          <w:b/>
          <w:sz w:val="30"/>
          <w:szCs w:val="30"/>
          <w:u w:val="single"/>
        </w:rPr>
      </w:pPr>
      <w:r>
        <w:rPr>
          <w:rFonts w:hint="eastAsia" w:ascii="仿宋" w:hAnsi="仿宋" w:eastAsia="仿宋"/>
          <w:sz w:val="30"/>
          <w:szCs w:val="30"/>
        </w:rPr>
        <w:t>招标编号及标项：</w:t>
      </w:r>
      <w:r>
        <w:rPr>
          <w:rFonts w:hint="eastAsia" w:ascii="仿宋" w:hAnsi="仿宋" w:eastAsia="仿宋"/>
          <w:b/>
          <w:sz w:val="30"/>
          <w:szCs w:val="30"/>
          <w:u w:val="single"/>
        </w:rPr>
        <w:t xml:space="preserve">                          </w:t>
      </w:r>
    </w:p>
    <w:tbl>
      <w:tblPr>
        <w:tblStyle w:val="66"/>
        <w:tblW w:w="81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3"/>
        <w:gridCol w:w="3174"/>
        <w:gridCol w:w="851"/>
        <w:gridCol w:w="992"/>
        <w:gridCol w:w="22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z w:val="30"/>
                <w:szCs w:val="30"/>
              </w:rPr>
              <w:t>序号</w:t>
            </w: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pacing w:val="20"/>
                <w:sz w:val="30"/>
                <w:szCs w:val="30"/>
              </w:rPr>
              <w:t>成本及费用名称</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z w:val="30"/>
                <w:szCs w:val="30"/>
              </w:rPr>
              <w:t>剂型</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z w:val="30"/>
                <w:szCs w:val="30"/>
              </w:rPr>
              <w:t>包装</w:t>
            </w:r>
          </w:p>
        </w:tc>
        <w:tc>
          <w:tcPr>
            <w:tcW w:w="22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z w:val="30"/>
                <w:szCs w:val="30"/>
              </w:rPr>
              <w:t>单</w:t>
            </w:r>
            <w:r>
              <w:rPr>
                <w:rFonts w:hint="eastAsia" w:ascii="仿宋" w:hAnsi="仿宋" w:eastAsia="仿宋"/>
                <w:spacing w:val="20"/>
                <w:sz w:val="30"/>
                <w:szCs w:val="30"/>
              </w:rPr>
              <w:t>价（元/计量单位）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r>
              <w:rPr>
                <w:rFonts w:hint="eastAsia" w:ascii="仿宋" w:hAnsi="仿宋" w:eastAsia="仿宋"/>
                <w:spacing w:val="20"/>
                <w:sz w:val="30"/>
                <w:szCs w:val="30"/>
              </w:rPr>
              <w:t>疫苗名称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31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仿宋" w:hAnsi="仿宋" w:eastAsia="仿宋"/>
                <w:spacing w:val="20"/>
                <w:sz w:val="30"/>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22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81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rPr>
                <w:rFonts w:ascii="仿宋" w:hAnsi="仿宋" w:eastAsia="仿宋"/>
                <w:sz w:val="30"/>
                <w:szCs w:val="30"/>
              </w:rPr>
            </w:pPr>
            <w:r>
              <w:rPr>
                <w:rFonts w:hint="eastAsia" w:ascii="仿宋" w:hAnsi="仿宋" w:eastAsia="仿宋"/>
                <w:sz w:val="30"/>
                <w:szCs w:val="30"/>
              </w:rPr>
              <w:t>合计单价金额大写：               小写： ￥</w:t>
            </w:r>
            <w:r>
              <w:rPr>
                <w:rFonts w:hint="eastAsia" w:ascii="仿宋" w:hAnsi="仿宋" w:eastAsia="仿宋"/>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rPr>
                <w:rFonts w:ascii="仿宋" w:hAnsi="仿宋" w:eastAsia="仿宋"/>
                <w:sz w:val="30"/>
                <w:szCs w:val="30"/>
              </w:rPr>
            </w:pPr>
            <w:r>
              <w:rPr>
                <w:rFonts w:hint="eastAsia" w:ascii="仿宋" w:hAnsi="仿宋" w:eastAsia="仿宋"/>
                <w:sz w:val="30"/>
                <w:szCs w:val="30"/>
              </w:rPr>
              <w:t>备注</w:t>
            </w:r>
          </w:p>
        </w:tc>
        <w:tc>
          <w:tcPr>
            <w:tcW w:w="724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30"/>
                <w:szCs w:val="30"/>
              </w:rPr>
            </w:pPr>
            <w:r>
              <w:rPr>
                <w:rFonts w:hint="eastAsia" w:ascii="仿宋" w:hAnsi="仿宋" w:eastAsia="仿宋"/>
                <w:sz w:val="30"/>
                <w:szCs w:val="30"/>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30"/>
                <w:szCs w:val="30"/>
              </w:rPr>
            </w:pPr>
            <w:r>
              <w:rPr>
                <w:rFonts w:hint="eastAsia" w:ascii="仿宋" w:hAnsi="仿宋" w:eastAsia="仿宋"/>
                <w:sz w:val="30"/>
                <w:szCs w:val="30"/>
              </w:rPr>
              <w:t>2、报价要求：项目费用包括项目实施所需的工程费、工时费、服务费、运输费、安装调试费、税费及其他一切费用。</w:t>
            </w:r>
          </w:p>
          <w:p>
            <w:pPr>
              <w:snapToGrid w:val="0"/>
              <w:rPr>
                <w:rFonts w:ascii="仿宋" w:hAnsi="仿宋" w:eastAsia="仿宋"/>
                <w:sz w:val="30"/>
                <w:szCs w:val="30"/>
              </w:rPr>
            </w:pPr>
            <w:r>
              <w:rPr>
                <w:rFonts w:hint="eastAsia" w:ascii="仿宋" w:hAnsi="仿宋" w:eastAsia="仿宋"/>
                <w:sz w:val="30"/>
                <w:szCs w:val="30"/>
              </w:rPr>
              <w:t>3、报价中不允许出现报价优惠等字样,合计总价应与明细报价汇总相等。</w:t>
            </w:r>
          </w:p>
          <w:p>
            <w:pPr>
              <w:adjustRightInd w:val="0"/>
              <w:snapToGrid w:val="0"/>
              <w:jc w:val="left"/>
              <w:rPr>
                <w:rFonts w:ascii="仿宋" w:hAnsi="仿宋" w:eastAsia="仿宋"/>
                <w:sz w:val="30"/>
                <w:szCs w:val="30"/>
              </w:rPr>
            </w:pPr>
            <w:r>
              <w:rPr>
                <w:rFonts w:hint="eastAsia" w:ascii="仿宋" w:hAnsi="仿宋" w:eastAsia="仿宋"/>
                <w:sz w:val="30"/>
                <w:szCs w:val="30"/>
              </w:rPr>
              <w:t>4、开标时，现场工作人员当众拆封，并宣布投标人名称、投标价格（即本表合计金额）。</w:t>
            </w:r>
          </w:p>
        </w:tc>
      </w:tr>
    </w:tbl>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授权代表签名：</w:t>
      </w: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日期：</w:t>
      </w:r>
    </w:p>
    <w:p>
      <w:pPr>
        <w:snapToGrid w:val="0"/>
        <w:spacing w:before="50" w:after="120" w:afterLines="50"/>
        <w:rPr>
          <w:rFonts w:ascii="仿宋" w:hAnsi="仿宋" w:eastAsia="仿宋"/>
          <w:sz w:val="30"/>
          <w:szCs w:val="30"/>
        </w:rPr>
      </w:pPr>
    </w:p>
    <w:p>
      <w:pPr>
        <w:snapToGrid w:val="0"/>
        <w:spacing w:line="360" w:lineRule="auto"/>
        <w:rPr>
          <w:rFonts w:ascii="仿宋" w:hAnsi="仿宋" w:eastAsia="仿宋"/>
          <w:color w:val="000000"/>
          <w:sz w:val="30"/>
          <w:szCs w:val="30"/>
        </w:rPr>
      </w:pPr>
      <w:r>
        <w:rPr>
          <w:rFonts w:hint="eastAsia" w:ascii="仿宋" w:hAnsi="仿宋" w:eastAsia="仿宋"/>
          <w:color w:val="000000"/>
          <w:sz w:val="30"/>
          <w:szCs w:val="30"/>
        </w:rPr>
        <w:t>附件16：</w:t>
      </w:r>
    </w:p>
    <w:p>
      <w:pPr>
        <w:snapToGrid w:val="0"/>
        <w:spacing w:line="360" w:lineRule="auto"/>
        <w:jc w:val="center"/>
        <w:rPr>
          <w:rFonts w:hint="eastAsia" w:ascii="仿宋" w:hAnsi="仿宋" w:eastAsia="仿宋"/>
          <w:sz w:val="28"/>
          <w:szCs w:val="28"/>
          <w:lang w:eastAsia="zh-CN"/>
        </w:rPr>
      </w:pPr>
      <w:r>
        <w:rPr>
          <w:rFonts w:hint="eastAsia" w:ascii="仿宋" w:hAnsi="仿宋" w:eastAsia="仿宋"/>
          <w:b/>
          <w:color w:val="000000"/>
          <w:sz w:val="36"/>
          <w:szCs w:val="36"/>
          <w:lang w:eastAsia="zh-CN"/>
        </w:rPr>
        <w:t>中小企业声明函（货物）</w:t>
      </w:r>
    </w:p>
    <w:p>
      <w:pPr>
        <w:snapToGrid w:val="0"/>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本公司</w:t>
      </w:r>
      <w:r>
        <w:rPr>
          <w:rFonts w:hint="eastAsia" w:ascii="仿宋" w:hAnsi="仿宋" w:eastAsia="仿宋"/>
          <w:sz w:val="28"/>
          <w:szCs w:val="28"/>
          <w:lang w:eastAsia="zh-CN"/>
        </w:rPr>
        <w:t>（联合体）</w:t>
      </w:r>
      <w:r>
        <w:rPr>
          <w:rFonts w:hint="eastAsia" w:ascii="仿宋" w:hAnsi="仿宋" w:eastAsia="仿宋"/>
          <w:sz w:val="28"/>
          <w:szCs w:val="28"/>
        </w:rPr>
        <w:t>郑重声明，根据《政府采购促进中小企业发展</w:t>
      </w:r>
      <w:r>
        <w:rPr>
          <w:rFonts w:hint="eastAsia" w:ascii="仿宋" w:hAnsi="仿宋" w:eastAsia="仿宋"/>
          <w:sz w:val="28"/>
          <w:szCs w:val="28"/>
          <w:lang w:eastAsia="zh-CN"/>
        </w:rPr>
        <w:t>管理</w:t>
      </w:r>
      <w:r>
        <w:rPr>
          <w:rFonts w:hint="eastAsia" w:ascii="仿宋" w:hAnsi="仿宋" w:eastAsia="仿宋"/>
          <w:sz w:val="28"/>
          <w:szCs w:val="28"/>
        </w:rPr>
        <w:t>办法》（财库〔</w:t>
      </w:r>
      <w:r>
        <w:rPr>
          <w:rFonts w:hint="eastAsia" w:ascii="仿宋" w:hAnsi="仿宋" w:eastAsia="仿宋"/>
          <w:sz w:val="28"/>
          <w:szCs w:val="28"/>
          <w:lang w:val="en-US" w:eastAsia="zh-CN"/>
        </w:rPr>
        <w:t>2020</w:t>
      </w:r>
      <w:r>
        <w:rPr>
          <w:rFonts w:hint="eastAsia" w:ascii="仿宋" w:hAnsi="仿宋" w:eastAsia="仿宋"/>
          <w:sz w:val="28"/>
          <w:szCs w:val="28"/>
        </w:rPr>
        <w:t>〕</w:t>
      </w:r>
      <w:r>
        <w:rPr>
          <w:rFonts w:hint="eastAsia" w:ascii="仿宋" w:hAnsi="仿宋" w:eastAsia="仿宋"/>
          <w:sz w:val="28"/>
          <w:szCs w:val="28"/>
          <w:lang w:val="en-US" w:eastAsia="zh-CN"/>
        </w:rPr>
        <w:t>46</w:t>
      </w:r>
      <w:r>
        <w:rPr>
          <w:rFonts w:hint="eastAsia" w:ascii="仿宋" w:hAnsi="仿宋" w:eastAsia="仿宋"/>
          <w:sz w:val="28"/>
          <w:szCs w:val="28"/>
        </w:rPr>
        <w:t>号）的规定，本公司</w:t>
      </w:r>
      <w:r>
        <w:rPr>
          <w:rFonts w:hint="eastAsia" w:ascii="仿宋" w:hAnsi="仿宋" w:eastAsia="仿宋"/>
          <w:sz w:val="28"/>
          <w:szCs w:val="28"/>
          <w:lang w:eastAsia="zh-CN"/>
        </w:rPr>
        <w:t>（联合体）参加</w:t>
      </w:r>
      <w:r>
        <w:rPr>
          <w:rFonts w:hint="eastAsia" w:ascii="仿宋" w:hAnsi="仿宋" w:eastAsia="仿宋"/>
          <w:sz w:val="28"/>
          <w:szCs w:val="28"/>
          <w:u w:val="single"/>
          <w:lang w:eastAsia="zh-CN"/>
        </w:rPr>
        <w:t>（单位名称）</w:t>
      </w:r>
      <w:r>
        <w:rPr>
          <w:rFonts w:hint="eastAsia" w:ascii="仿宋" w:hAnsi="仿宋" w:eastAsia="仿宋"/>
          <w:sz w:val="28"/>
          <w:szCs w:val="28"/>
          <w:lang w:eastAsia="zh-CN"/>
        </w:rPr>
        <w:t>的</w:t>
      </w:r>
      <w:r>
        <w:rPr>
          <w:rFonts w:hint="eastAsia" w:ascii="仿宋" w:hAnsi="仿宋" w:eastAsia="仿宋"/>
          <w:sz w:val="28"/>
          <w:szCs w:val="28"/>
          <w:u w:val="single"/>
          <w:lang w:eastAsia="zh-CN"/>
        </w:rPr>
        <w:t>（项目名称）</w:t>
      </w:r>
      <w:r>
        <w:rPr>
          <w:rFonts w:hint="eastAsia" w:ascii="仿宋" w:hAnsi="仿宋" w:eastAsia="仿宋"/>
          <w:sz w:val="28"/>
          <w:szCs w:val="28"/>
          <w:lang w:eastAsia="zh-CN"/>
        </w:rPr>
        <w:t>采购活动，提供的货物全部由符合政策要求的中小企业制造。相关企业（含联合体中的中小企业、签订分包意向协议的中小企业）的具体情况如下：</w:t>
      </w:r>
    </w:p>
    <w:p>
      <w:pPr>
        <w:numPr>
          <w:ilvl w:val="0"/>
          <w:numId w:val="30"/>
        </w:numPr>
        <w:snapToGrid w:val="0"/>
        <w:spacing w:line="360" w:lineRule="auto"/>
        <w:ind w:firstLine="560" w:firstLineChars="200"/>
        <w:jc w:val="left"/>
        <w:rPr>
          <w:rFonts w:hint="eastAsia" w:ascii="仿宋" w:hAnsi="仿宋" w:eastAsia="仿宋"/>
          <w:sz w:val="28"/>
          <w:szCs w:val="28"/>
          <w:u w:val="none"/>
          <w:lang w:val="en-US" w:eastAsia="zh-CN"/>
        </w:rPr>
      </w:pPr>
      <w:r>
        <w:rPr>
          <w:rFonts w:hint="eastAsia" w:ascii="仿宋" w:hAnsi="仿宋" w:eastAsia="仿宋"/>
          <w:sz w:val="28"/>
          <w:szCs w:val="28"/>
          <w:u w:val="single"/>
          <w:lang w:val="en-US" w:eastAsia="zh-CN"/>
        </w:rPr>
        <w:t>（标的名称）</w:t>
      </w:r>
      <w:r>
        <w:rPr>
          <w:rFonts w:hint="eastAsia" w:ascii="仿宋" w:hAnsi="仿宋" w:eastAsia="仿宋"/>
          <w:sz w:val="28"/>
          <w:szCs w:val="28"/>
          <w:lang w:val="en-US" w:eastAsia="zh-CN"/>
        </w:rPr>
        <w:t>，属于（采购文件中明确的所属行业）行业；制造商为</w:t>
      </w:r>
      <w:r>
        <w:rPr>
          <w:rFonts w:hint="eastAsia" w:ascii="仿宋" w:hAnsi="仿宋" w:eastAsia="仿宋"/>
          <w:sz w:val="28"/>
          <w:szCs w:val="28"/>
          <w:u w:val="single"/>
          <w:lang w:val="en-US" w:eastAsia="zh-CN"/>
        </w:rPr>
        <w:t>（企业名称）</w:t>
      </w:r>
      <w:r>
        <w:rPr>
          <w:rFonts w:hint="eastAsia" w:ascii="仿宋" w:hAnsi="仿宋" w:eastAsia="仿宋"/>
          <w:sz w:val="28"/>
          <w:szCs w:val="28"/>
          <w:lang w:val="en-US" w:eastAsia="zh-CN"/>
        </w:rPr>
        <w:t>，从业人员</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人，营业收入为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万元，资产总额为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万元¹，属于</w:t>
      </w:r>
      <w:r>
        <w:rPr>
          <w:rFonts w:hint="eastAsia" w:ascii="仿宋" w:hAnsi="仿宋" w:eastAsia="仿宋"/>
          <w:sz w:val="28"/>
          <w:szCs w:val="28"/>
          <w:u w:val="single"/>
          <w:lang w:val="en-US" w:eastAsia="zh-CN"/>
        </w:rPr>
        <w:t>（中型企业、小型企业、微型企业）</w:t>
      </w:r>
      <w:r>
        <w:rPr>
          <w:rFonts w:hint="eastAsia" w:ascii="仿宋" w:hAnsi="仿宋" w:eastAsia="仿宋"/>
          <w:sz w:val="28"/>
          <w:szCs w:val="28"/>
          <w:u w:val="none"/>
          <w:lang w:val="en-US" w:eastAsia="zh-CN"/>
        </w:rPr>
        <w:t>；</w:t>
      </w:r>
    </w:p>
    <w:p>
      <w:pPr>
        <w:numPr>
          <w:ilvl w:val="0"/>
          <w:numId w:val="30"/>
        </w:numPr>
        <w:snapToGrid w:val="0"/>
        <w:spacing w:line="360" w:lineRule="auto"/>
        <w:ind w:firstLine="560" w:firstLineChars="200"/>
        <w:jc w:val="left"/>
        <w:rPr>
          <w:rFonts w:hint="eastAsia" w:ascii="仿宋" w:hAnsi="仿宋" w:eastAsia="仿宋"/>
          <w:sz w:val="28"/>
          <w:szCs w:val="28"/>
          <w:u w:val="none"/>
          <w:lang w:val="en-US" w:eastAsia="zh-CN"/>
        </w:rPr>
      </w:pPr>
      <w:r>
        <w:rPr>
          <w:rFonts w:hint="eastAsia" w:ascii="仿宋" w:hAnsi="仿宋" w:eastAsia="仿宋"/>
          <w:sz w:val="28"/>
          <w:szCs w:val="28"/>
          <w:u w:val="single"/>
          <w:lang w:val="en-US" w:eastAsia="zh-CN"/>
        </w:rPr>
        <w:t>（标的名称）</w:t>
      </w:r>
      <w:r>
        <w:rPr>
          <w:rFonts w:hint="eastAsia" w:ascii="仿宋" w:hAnsi="仿宋" w:eastAsia="仿宋"/>
          <w:sz w:val="28"/>
          <w:szCs w:val="28"/>
          <w:lang w:val="en-US" w:eastAsia="zh-CN"/>
        </w:rPr>
        <w:t>，属于</w:t>
      </w:r>
      <w:r>
        <w:rPr>
          <w:rFonts w:hint="eastAsia" w:ascii="仿宋" w:hAnsi="仿宋" w:eastAsia="仿宋"/>
          <w:sz w:val="28"/>
          <w:szCs w:val="28"/>
          <w:u w:val="single"/>
          <w:lang w:val="en-US" w:eastAsia="zh-CN"/>
        </w:rPr>
        <w:t>（采购文件中明确的所属行业）</w:t>
      </w:r>
      <w:r>
        <w:rPr>
          <w:rFonts w:hint="eastAsia" w:ascii="仿宋" w:hAnsi="仿宋" w:eastAsia="仿宋"/>
          <w:sz w:val="28"/>
          <w:szCs w:val="28"/>
          <w:lang w:val="en-US" w:eastAsia="zh-CN"/>
        </w:rPr>
        <w:t>行业；制造商为</w:t>
      </w:r>
      <w:r>
        <w:rPr>
          <w:rFonts w:hint="eastAsia" w:ascii="仿宋" w:hAnsi="仿宋" w:eastAsia="仿宋"/>
          <w:sz w:val="28"/>
          <w:szCs w:val="28"/>
          <w:u w:val="single"/>
          <w:lang w:val="en-US" w:eastAsia="zh-CN"/>
        </w:rPr>
        <w:t>（企业名称）</w:t>
      </w:r>
      <w:r>
        <w:rPr>
          <w:rFonts w:hint="eastAsia" w:ascii="仿宋" w:hAnsi="仿宋" w:eastAsia="仿宋"/>
          <w:sz w:val="28"/>
          <w:szCs w:val="28"/>
          <w:lang w:val="en-US" w:eastAsia="zh-CN"/>
        </w:rPr>
        <w:t>，从业人员</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人，营业收入为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万元，资产总额为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万元</w:t>
      </w:r>
      <w:r>
        <w:rPr>
          <w:rFonts w:hint="eastAsia" w:ascii="仿宋" w:hAnsi="仿宋" w:eastAsia="仿宋"/>
          <w:sz w:val="18"/>
          <w:szCs w:val="18"/>
          <w:u w:val="none"/>
          <w:lang w:val="en-US" w:eastAsia="zh-CN"/>
        </w:rPr>
        <w:t>1</w:t>
      </w:r>
      <w:r>
        <w:rPr>
          <w:rFonts w:hint="eastAsia" w:ascii="仿宋" w:hAnsi="仿宋" w:eastAsia="仿宋"/>
          <w:sz w:val="28"/>
          <w:szCs w:val="28"/>
          <w:u w:val="none"/>
          <w:lang w:val="en-US" w:eastAsia="zh-CN"/>
        </w:rPr>
        <w:t>，属于</w:t>
      </w:r>
      <w:r>
        <w:rPr>
          <w:rFonts w:hint="eastAsia" w:ascii="仿宋" w:hAnsi="仿宋" w:eastAsia="仿宋"/>
          <w:sz w:val="28"/>
          <w:szCs w:val="28"/>
          <w:u w:val="single"/>
          <w:lang w:val="en-US" w:eastAsia="zh-CN"/>
        </w:rPr>
        <w:t>（中型企业、小型企业、微型企业）</w:t>
      </w:r>
      <w:r>
        <w:rPr>
          <w:rFonts w:hint="eastAsia" w:ascii="仿宋" w:hAnsi="仿宋" w:eastAsia="仿宋"/>
          <w:sz w:val="28"/>
          <w:szCs w:val="28"/>
          <w:u w:val="none"/>
          <w:lang w:val="en-US" w:eastAsia="zh-CN"/>
        </w:rPr>
        <w:t>；</w:t>
      </w:r>
    </w:p>
    <w:p>
      <w:pPr>
        <w:numPr>
          <w:ilvl w:val="0"/>
          <w:numId w:val="0"/>
        </w:numPr>
        <w:snapToGrid w:val="0"/>
        <w:spacing w:line="360" w:lineRule="auto"/>
        <w:ind w:firstLine="560"/>
        <w:jc w:val="left"/>
        <w:rPr>
          <w:rFonts w:hint="eastAsia" w:ascii="仿宋" w:hAnsi="仿宋" w:eastAsia="仿宋"/>
          <w:sz w:val="28"/>
          <w:szCs w:val="28"/>
          <w:u w:val="none"/>
          <w:lang w:val="en-US" w:eastAsia="zh-CN"/>
        </w:rPr>
      </w:pPr>
      <w:r>
        <w:rPr>
          <w:rFonts w:hint="eastAsia" w:ascii="仿宋" w:hAnsi="仿宋" w:eastAsia="仿宋"/>
          <w:sz w:val="28"/>
          <w:szCs w:val="28"/>
          <w:u w:val="none"/>
          <w:lang w:val="en-US" w:eastAsia="zh-CN"/>
        </w:rPr>
        <w:t>……</w:t>
      </w:r>
    </w:p>
    <w:p>
      <w:pPr>
        <w:numPr>
          <w:ilvl w:val="0"/>
          <w:numId w:val="0"/>
        </w:numPr>
        <w:snapToGrid w:val="0"/>
        <w:spacing w:line="360" w:lineRule="auto"/>
        <w:ind w:firstLine="560"/>
        <w:jc w:val="left"/>
        <w:rPr>
          <w:rFonts w:hint="eastAsia" w:ascii="仿宋" w:hAnsi="仿宋" w:eastAsia="仿宋"/>
          <w:sz w:val="28"/>
          <w:szCs w:val="28"/>
          <w:u w:val="none"/>
          <w:lang w:val="en-US" w:eastAsia="zh-CN"/>
        </w:rPr>
      </w:pPr>
      <w:r>
        <w:rPr>
          <w:rFonts w:hint="eastAsia" w:ascii="仿宋" w:hAnsi="仿宋" w:eastAsia="仿宋"/>
          <w:sz w:val="28"/>
          <w:szCs w:val="28"/>
          <w:u w:val="none"/>
          <w:lang w:val="en-US" w:eastAsia="zh-CN"/>
        </w:rPr>
        <w:t>以上企业，不属于大企业的分支机构，不存在控股股东为大企业的情形，也不存在与大企业的负责人为同一人的情形。</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w:t>
      </w:r>
      <w:r>
        <w:rPr>
          <w:rFonts w:hint="eastAsia" w:ascii="仿宋" w:hAnsi="仿宋" w:eastAsia="仿宋"/>
          <w:sz w:val="28"/>
          <w:szCs w:val="28"/>
          <w:lang w:eastAsia="zh-CN"/>
        </w:rPr>
        <w:t>企业</w:t>
      </w:r>
      <w:r>
        <w:rPr>
          <w:rFonts w:hint="eastAsia" w:ascii="仿宋" w:hAnsi="仿宋" w:eastAsia="仿宋"/>
          <w:sz w:val="28"/>
          <w:szCs w:val="28"/>
        </w:rPr>
        <w:t>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600" w:firstLineChars="250"/>
        <w:rPr>
          <w:rFonts w:ascii="仿宋" w:hAnsi="仿宋" w:eastAsia="仿宋"/>
          <w:sz w:val="24"/>
          <w:szCs w:val="24"/>
        </w:rPr>
      </w:pPr>
      <w:r>
        <w:rPr>
          <w:rFonts w:hint="eastAsia" w:ascii="仿宋" w:hAnsi="仿宋" w:eastAsia="仿宋"/>
          <w:sz w:val="24"/>
          <w:szCs w:val="24"/>
          <w:u w:val="none"/>
          <w:lang w:val="en-US" w:eastAsia="zh-CN"/>
        </w:rPr>
        <w:t>¹从业人员、营业收入、资产总额填报上一年度数据，无上一年度数据的新成立企业可不填报。</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附件17：</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p/>
    <w:p/>
    <w:p/>
    <w:p/>
    <w:p/>
    <w:p/>
    <w:p/>
    <w:p/>
    <w:p/>
    <w:p/>
    <w:p/>
    <w:p/>
    <w:p/>
    <w:p/>
    <w:p/>
    <w:p/>
    <w:p/>
    <w:p/>
    <w:p/>
    <w:p>
      <w:pPr>
        <w:snapToGrid w:val="0"/>
        <w:spacing w:beforeLines="50" w:after="50"/>
        <w:rPr>
          <w:rFonts w:ascii="仿宋" w:hAnsi="仿宋" w:eastAsia="仿宋"/>
          <w:b/>
          <w:bCs/>
          <w:sz w:val="30"/>
          <w:szCs w:val="30"/>
        </w:rPr>
      </w:pPr>
      <w:r>
        <w:rPr>
          <w:rFonts w:hint="eastAsia" w:ascii="仿宋" w:hAnsi="仿宋" w:eastAsia="仿宋"/>
          <w:sz w:val="30"/>
          <w:szCs w:val="30"/>
        </w:rPr>
        <w:t>附件18</w:t>
      </w:r>
      <w:r>
        <w:rPr>
          <w:rFonts w:hint="eastAsia" w:ascii="仿宋" w:hAnsi="仿宋" w:eastAsia="仿宋"/>
          <w:b/>
          <w:bCs/>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ind w:right="-108"/>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b/>
          <w:bCs/>
          <w:sz w:val="36"/>
          <w:szCs w:val="36"/>
        </w:rPr>
        <w:t>ZZCG2020Q-GK-114</w:t>
      </w:r>
      <w:r>
        <w:rPr>
          <w:rFonts w:hint="eastAsia" w:ascii="仿宋" w:hAnsi="仿宋" w:eastAsia="仿宋"/>
          <w:sz w:val="36"/>
          <w:szCs w:val="36"/>
        </w:rPr>
        <w:t xml:space="preserve"> （标项）</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样</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品</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rPr>
          <w:rFonts w:ascii="仿宋" w:hAnsi="仿宋" w:eastAsia="仿宋"/>
          <w:b/>
          <w:bCs/>
          <w:sz w:val="36"/>
          <w:szCs w:val="36"/>
        </w:rPr>
      </w:pPr>
      <w:r>
        <w:rPr>
          <w:rFonts w:hint="eastAsia" w:ascii="仿宋" w:hAnsi="仿宋" w:eastAsia="仿宋"/>
          <w:b/>
          <w:bCs/>
          <w:sz w:val="36"/>
          <w:szCs w:val="36"/>
        </w:rPr>
        <w:t>样品目录</w:t>
      </w:r>
    </w:p>
    <w:p>
      <w:pPr>
        <w:rPr>
          <w:rFonts w:ascii="仿宋" w:hAnsi="仿宋" w:eastAsia="仿宋"/>
          <w:b/>
          <w:bCs/>
          <w:sz w:val="36"/>
          <w:szCs w:val="36"/>
        </w:rPr>
      </w:pPr>
      <w:r>
        <w:rPr>
          <w:rFonts w:hint="eastAsia" w:ascii="仿宋" w:hAnsi="仿宋" w:eastAsia="仿宋"/>
          <w:b/>
          <w:bCs/>
          <w:sz w:val="36"/>
          <w:szCs w:val="36"/>
        </w:rPr>
        <w:t>（1）样品清单（格式自拟）</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snapToGrid w:val="0"/>
        <w:spacing w:before="50" w:after="50"/>
        <w:rPr>
          <w:rFonts w:ascii="仿宋" w:hAnsi="仿宋" w:eastAsia="仿宋"/>
          <w:sz w:val="28"/>
          <w:szCs w:val="28"/>
        </w:rPr>
      </w:pPr>
      <w:r>
        <w:rPr>
          <w:rFonts w:hint="eastAsia" w:ascii="仿宋" w:hAnsi="仿宋" w:eastAsia="仿宋"/>
          <w:sz w:val="28"/>
          <w:szCs w:val="28"/>
        </w:rPr>
        <w:t xml:space="preserve"> </w:t>
      </w:r>
    </w:p>
    <w:p>
      <w:pPr>
        <w:rPr>
          <w:szCs w:val="21"/>
        </w:rPr>
      </w:pPr>
      <w:r>
        <w:t xml:space="preserve"> </w:t>
      </w:r>
    </w:p>
    <w:p>
      <w:r>
        <w:t xml:space="preserve"> </w:t>
      </w:r>
    </w:p>
    <w:p>
      <w:r>
        <w:t xml:space="preserve"> </w:t>
      </w:r>
    </w:p>
    <w:p>
      <w:r>
        <w:t xml:space="preserve"> </w:t>
      </w:r>
    </w:p>
    <w:p>
      <w:r>
        <w:t xml:space="preserve"> </w:t>
      </w:r>
    </w:p>
    <w:p>
      <w:r>
        <w:t xml:space="preserve"> </w:t>
      </w:r>
    </w:p>
    <w:p>
      <w:r>
        <w:t xml:space="preserve"> </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504020202030204"/>
    <w:charset w:val="00"/>
    <w:family w:val="swiss"/>
    <w:pitch w:val="default"/>
    <w:sig w:usb0="00000000" w:usb1="00000000" w:usb2="00000000" w:usb3="00000000" w:csb0="00000093"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52</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55</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2177F6"/>
    <w:multiLevelType w:val="singleLevel"/>
    <w:tmpl w:val="772177F6"/>
    <w:lvl w:ilvl="0" w:tentative="0">
      <w:start w:val="1"/>
      <w:numFmt w:val="decimal"/>
      <w:suff w:val="nothing"/>
      <w:lvlText w:val="%1、"/>
      <w:lvlJc w:val="left"/>
    </w:lvl>
  </w:abstractNum>
  <w:abstractNum w:abstractNumId="29">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06B"/>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1984"/>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D75"/>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A4"/>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E4"/>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6EEE"/>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2F7B"/>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255B"/>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5F7"/>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0A"/>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3353799"/>
    <w:rsid w:val="05871922"/>
    <w:rsid w:val="0B894205"/>
    <w:rsid w:val="12FC1DDC"/>
    <w:rsid w:val="156E4AB6"/>
    <w:rsid w:val="17AD7DC6"/>
    <w:rsid w:val="1A9E2EAE"/>
    <w:rsid w:val="1C9876C6"/>
    <w:rsid w:val="1E2612FC"/>
    <w:rsid w:val="2BE617CC"/>
    <w:rsid w:val="2E6A153F"/>
    <w:rsid w:val="36B55F0A"/>
    <w:rsid w:val="39D31C98"/>
    <w:rsid w:val="3D232759"/>
    <w:rsid w:val="4676292B"/>
    <w:rsid w:val="490706B0"/>
    <w:rsid w:val="49093ACD"/>
    <w:rsid w:val="4D7E5AA4"/>
    <w:rsid w:val="504D735A"/>
    <w:rsid w:val="5D7C48B5"/>
    <w:rsid w:val="5F10409F"/>
    <w:rsid w:val="65777969"/>
    <w:rsid w:val="68EB5163"/>
    <w:rsid w:val="6DB768EB"/>
    <w:rsid w:val="710F3A90"/>
    <w:rsid w:val="75D51C75"/>
    <w:rsid w:val="792738AA"/>
    <w:rsid w:val="7D241E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qFormat/>
    <w:uiPriority w:val="0"/>
    <w:pPr>
      <w:keepNext/>
      <w:keepLines/>
      <w:spacing w:before="260" w:after="260" w:line="416" w:lineRule="auto"/>
      <w:outlineLvl w:val="2"/>
    </w:pPr>
    <w:rPr>
      <w:b/>
      <w:bCs/>
      <w:sz w:val="32"/>
      <w:szCs w:val="32"/>
    </w:rPr>
  </w:style>
  <w:style w:type="paragraph" w:styleId="5">
    <w:name w:val="heading 4"/>
    <w:basedOn w:val="1"/>
    <w:next w:val="1"/>
    <w:link w:val="251"/>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99"/>
    <w:rPr>
      <w:b/>
      <w:bCs/>
    </w:rPr>
  </w:style>
  <w:style w:type="paragraph" w:styleId="13">
    <w:name w:val="annotation text"/>
    <w:basedOn w:val="1"/>
    <w:link w:val="205"/>
    <w:qFormat/>
    <w:uiPriority w:val="0"/>
    <w:pPr>
      <w:jc w:val="left"/>
    </w:p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195"/>
    <w:qFormat/>
    <w:uiPriority w:val="0"/>
    <w:pPr>
      <w:ind w:firstLine="420" w:firstLineChars="100"/>
    </w:pPr>
    <w:rPr>
      <w:sz w:val="21"/>
      <w:szCs w:val="22"/>
    </w:rPr>
  </w:style>
  <w:style w:type="paragraph" w:styleId="16">
    <w:name w:val="Body Text"/>
    <w:basedOn w:val="1"/>
    <w:link w:val="193"/>
    <w:qFormat/>
    <w:uiPriority w:val="0"/>
    <w:pPr>
      <w:spacing w:after="120"/>
    </w:pPr>
    <w:rPr>
      <w:sz w:val="28"/>
      <w:szCs w:val="24"/>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qFormat/>
    <w:uiPriority w:val="0"/>
    <w:pPr>
      <w:ind w:firstLine="420"/>
    </w:pPr>
    <w:rPr>
      <w:szCs w:val="20"/>
    </w:rPr>
  </w:style>
  <w:style w:type="paragraph" w:styleId="22">
    <w:name w:val="caption"/>
    <w:basedOn w:val="1"/>
    <w:next w:val="1"/>
    <w:link w:val="72"/>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qFormat/>
    <w:uiPriority w:val="99"/>
    <w:rPr>
      <w:rFonts w:ascii="宋体"/>
      <w:sz w:val="18"/>
      <w:szCs w:val="18"/>
    </w:rPr>
  </w:style>
  <w:style w:type="paragraph" w:styleId="25">
    <w:name w:val="Salutation"/>
    <w:basedOn w:val="1"/>
    <w:next w:val="1"/>
    <w:link w:val="96"/>
    <w:qFormat/>
    <w:uiPriority w:val="0"/>
    <w:rPr>
      <w:rFonts w:ascii="宋体" w:hAnsi="Times New Roman"/>
      <w:b/>
      <w:sz w:val="28"/>
      <w:szCs w:val="20"/>
    </w:rPr>
  </w:style>
  <w:style w:type="paragraph" w:styleId="26">
    <w:name w:val="Body Text 3"/>
    <w:basedOn w:val="1"/>
    <w:link w:val="218"/>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39"/>
    <w:pPr>
      <w:ind w:left="840" w:leftChars="400"/>
    </w:pPr>
  </w:style>
  <w:style w:type="paragraph" w:styleId="33">
    <w:name w:val="Plain Text"/>
    <w:basedOn w:val="1"/>
    <w:link w:val="375"/>
    <w:qFormat/>
    <w:uiPriority w:val="99"/>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qFormat/>
    <w:uiPriority w:val="99"/>
    <w:pPr>
      <w:ind w:left="2500" w:leftChars="2500"/>
    </w:pPr>
    <w:rPr>
      <w:rFonts w:eastAsia="楷体_GB2312"/>
      <w:sz w:val="32"/>
      <w:szCs w:val="20"/>
    </w:rPr>
  </w:style>
  <w:style w:type="paragraph" w:styleId="37">
    <w:name w:val="Body Text Indent 2"/>
    <w:basedOn w:val="1"/>
    <w:link w:val="262"/>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163"/>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283"/>
    <w:qFormat/>
    <w:uiPriority w:val="99"/>
    <w:rPr>
      <w:sz w:val="18"/>
      <w:szCs w:val="18"/>
    </w:rPr>
  </w:style>
  <w:style w:type="paragraph" w:styleId="40">
    <w:name w:val="footer"/>
    <w:basedOn w:val="1"/>
    <w:link w:val="230"/>
    <w:unhideWhenUsed/>
    <w:qFormat/>
    <w:uiPriority w:val="99"/>
    <w:pPr>
      <w:tabs>
        <w:tab w:val="center" w:pos="4153"/>
        <w:tab w:val="right" w:pos="8306"/>
      </w:tabs>
      <w:snapToGrid w:val="0"/>
      <w:jc w:val="left"/>
    </w:pPr>
    <w:rPr>
      <w:sz w:val="18"/>
      <w:szCs w:val="18"/>
    </w:rPr>
  </w:style>
  <w:style w:type="paragraph" w:styleId="41">
    <w:name w:val="Body Text First Indent 2"/>
    <w:basedOn w:val="27"/>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74"/>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362"/>
    <w:qFormat/>
    <w:uiPriority w:val="11"/>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unhideWhenUsed/>
    <w:qFormat/>
    <w:uiPriority w:val="99"/>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296"/>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qFormat/>
    <w:uiPriority w:val="0"/>
    <w:pPr>
      <w:ind w:left="1680"/>
      <w:jc w:val="left"/>
    </w:pPr>
    <w:rPr>
      <w:rFonts w:ascii="Times New Roman" w:hAnsi="Times New Roman"/>
      <w:sz w:val="18"/>
      <w:szCs w:val="18"/>
    </w:rPr>
  </w:style>
  <w:style w:type="paragraph" w:styleId="53">
    <w:name w:val="Body Text 2"/>
    <w:basedOn w:val="1"/>
    <w:link w:val="378"/>
    <w:qFormat/>
    <w:uiPriority w:val="99"/>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qFormat/>
    <w:uiPriority w:val="0"/>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99"/>
    <w:rPr>
      <w:color w:val="800080"/>
      <w:u w:val="single"/>
    </w:rPr>
  </w:style>
  <w:style w:type="character" w:styleId="62">
    <w:name w:val="Emphasis"/>
    <w:qFormat/>
    <w:uiPriority w:val="0"/>
    <w:rPr>
      <w:color w:val="CC0033"/>
    </w:rPr>
  </w:style>
  <w:style w:type="character" w:styleId="63">
    <w:name w:val="Hyperlink"/>
    <w:qFormat/>
    <w:uiPriority w:val="99"/>
    <w:rPr>
      <w:color w:val="0000FF"/>
      <w:u w:val="single"/>
    </w:rPr>
  </w:style>
  <w:style w:type="character" w:styleId="64">
    <w:name w:val="annotation reference"/>
    <w:qFormat/>
    <w:uiPriority w:val="99"/>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Char"/>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Char"/>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9"/>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Char"/>
    <w:link w:val="25"/>
    <w:qFormat/>
    <w:uiPriority w:val="0"/>
    <w:rPr>
      <w:rFonts w:ascii="宋体" w:hAnsi="Times New Roman"/>
      <w:b/>
      <w:kern w:val="2"/>
      <w:sz w:val="28"/>
    </w:rPr>
  </w:style>
  <w:style w:type="character" w:customStyle="1" w:styleId="97">
    <w:name w:val="文档结构图 Char"/>
    <w:link w:val="24"/>
    <w:qFormat/>
    <w:uiPriority w:val="99"/>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Char"/>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Char"/>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Char"/>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Char"/>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Char"/>
    <w:link w:val="155"/>
    <w:qFormat/>
    <w:uiPriority w:val="34"/>
    <w:rPr>
      <w:kern w:val="2"/>
      <w:sz w:val="21"/>
      <w:szCs w:val="22"/>
    </w:rPr>
  </w:style>
  <w:style w:type="paragraph" w:styleId="155">
    <w:name w:val="List Paragraph"/>
    <w:basedOn w:val="1"/>
    <w:link w:val="154"/>
    <w:qFormat/>
    <w:uiPriority w:val="34"/>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Char"/>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Char"/>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Char"/>
    <w:link w:val="57"/>
    <w:qFormat/>
    <w:uiPriority w:val="0"/>
    <w:rPr>
      <w:rFonts w:ascii="Arial" w:hAnsi="Arial" w:cs="Arial"/>
      <w:b/>
      <w:bCs/>
      <w:kern w:val="2"/>
      <w:sz w:val="32"/>
      <w:szCs w:val="32"/>
    </w:rPr>
  </w:style>
  <w:style w:type="character" w:customStyle="1" w:styleId="172">
    <w:name w:val="标题 5 Char"/>
    <w:link w:val="6"/>
    <w:qFormat/>
    <w:uiPriority w:val="9"/>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Char"/>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Char"/>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Char"/>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Char"/>
    <w:link w:val="13"/>
    <w:qFormat/>
    <w:uiPriority w:val="0"/>
    <w:rPr>
      <w:kern w:val="2"/>
      <w:sz w:val="21"/>
      <w:szCs w:val="22"/>
    </w:rPr>
  </w:style>
  <w:style w:type="character" w:customStyle="1" w:styleId="206">
    <w:name w:val="批注主题 Char"/>
    <w:link w:val="207"/>
    <w:qFormat/>
    <w:uiPriority w:val="99"/>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Char1"/>
    <w:link w:val="3"/>
    <w:qFormat/>
    <w:uiPriority w:val="0"/>
    <w:rPr>
      <w:rFonts w:ascii="Arial" w:hAnsi="Arial" w:eastAsia="黑体"/>
      <w:b/>
      <w:bCs/>
      <w:kern w:val="2"/>
      <w:sz w:val="32"/>
      <w:szCs w:val="32"/>
      <w:lang w:val="en-US" w:eastAsia="zh-CN" w:bidi="ar-SA"/>
    </w:rPr>
  </w:style>
  <w:style w:type="character" w:customStyle="1" w:styleId="213">
    <w:name w:val="z-窗体底端 Char"/>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Char"/>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Char"/>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Char1"/>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1"/>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Char"/>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Char"/>
    <w:link w:val="5"/>
    <w:qFormat/>
    <w:uiPriority w:val="9"/>
    <w:rPr>
      <w:rFonts w:ascii="Arial" w:hAnsi="Arial" w:eastAsia="黑体"/>
      <w:b/>
      <w:bCs/>
      <w:kern w:val="2"/>
      <w:sz w:val="28"/>
      <w:szCs w:val="28"/>
      <w:lang w:val="en-US" w:eastAsia="zh-CN" w:bidi="ar-SA"/>
    </w:rPr>
  </w:style>
  <w:style w:type="character" w:customStyle="1" w:styleId="252">
    <w:name w:val="Char Char51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Char"/>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Char"/>
    <w:link w:val="39"/>
    <w:qFormat/>
    <w:uiPriority w:val="99"/>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Char"/>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1"/>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1"/>
    <w:qFormat/>
    <w:uiPriority w:val="0"/>
    <w:rPr>
      <w:rFonts w:eastAsia="宋体"/>
      <w:b/>
      <w:kern w:val="2"/>
      <w:sz w:val="32"/>
      <w:lang w:bidi="ar-SA"/>
    </w:rPr>
  </w:style>
  <w:style w:type="character" w:customStyle="1" w:styleId="353">
    <w:name w:val="Char Char91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Char"/>
    <w:link w:val="4"/>
    <w:qFormat/>
    <w:uiPriority w:val="0"/>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Char"/>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Char"/>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Char1"/>
    <w:link w:val="42"/>
    <w:qFormat/>
    <w:uiPriority w:val="0"/>
    <w:rPr>
      <w:kern w:val="2"/>
      <w:sz w:val="18"/>
      <w:szCs w:val="18"/>
    </w:rPr>
  </w:style>
  <w:style w:type="character" w:customStyle="1" w:styleId="375">
    <w:name w:val="纯文本 Char"/>
    <w:link w:val="33"/>
    <w:qFormat/>
    <w:uiPriority w:val="99"/>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Char"/>
    <w:link w:val="36"/>
    <w:qFormat/>
    <w:uiPriority w:val="99"/>
    <w:rPr>
      <w:rFonts w:eastAsia="楷体_GB2312"/>
      <w:kern w:val="2"/>
      <w:sz w:val="32"/>
      <w:lang w:val="en-US" w:eastAsia="zh-CN" w:bidi="ar-SA"/>
    </w:rPr>
  </w:style>
  <w:style w:type="character" w:customStyle="1" w:styleId="378">
    <w:name w:val="正文文本 2 Char"/>
    <w:link w:val="53"/>
    <w:qFormat/>
    <w:uiPriority w:val="99"/>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qFormat/>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6">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1"/>
    <w:basedOn w:val="1"/>
    <w:qFormat/>
    <w:uiPriority w:val="0"/>
  </w:style>
  <w:style w:type="paragraph" w:customStyle="1" w:styleId="623">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1"/>
    <w:basedOn w:val="1"/>
    <w:qFormat/>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qFormat/>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qFormat/>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1"/>
    <w:basedOn w:val="1"/>
    <w:qFormat/>
    <w:uiPriority w:val="0"/>
    <w:pPr>
      <w:ind w:firstLine="420" w:firstLineChars="200"/>
    </w:pPr>
  </w:style>
  <w:style w:type="paragraph" w:customStyle="1" w:styleId="710">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99"/>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1"/>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1"/>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正 文 Char"/>
    <w:link w:val="812"/>
    <w:qFormat/>
    <w:locked/>
    <w:uiPriority w:val="0"/>
    <w:rPr>
      <w:sz w:val="24"/>
      <w:szCs w:val="24"/>
    </w:rPr>
  </w:style>
  <w:style w:type="paragraph" w:customStyle="1" w:styleId="812">
    <w:name w:val="正 文"/>
    <w:basedOn w:val="1"/>
    <w:link w:val="811"/>
    <w:qFormat/>
    <w:uiPriority w:val="0"/>
    <w:pPr>
      <w:spacing w:line="360" w:lineRule="auto"/>
      <w:ind w:firstLine="420"/>
    </w:pPr>
    <w:rPr>
      <w:kern w:val="0"/>
      <w:sz w:val="24"/>
      <w:szCs w:val="24"/>
    </w:rPr>
  </w:style>
  <w:style w:type="character" w:customStyle="1" w:styleId="813">
    <w:name w:val="font01"/>
    <w:qFormat/>
    <w:uiPriority w:val="0"/>
    <w:rPr>
      <w:rFonts w:hint="eastAsia" w:ascii="微软雅黑" w:hAnsi="微软雅黑" w:eastAsia="微软雅黑" w:cs="微软雅黑"/>
      <w:b/>
      <w:color w:val="000000"/>
      <w:sz w:val="24"/>
      <w:szCs w:val="24"/>
      <w:u w:val="none"/>
    </w:rPr>
  </w:style>
  <w:style w:type="character" w:customStyle="1" w:styleId="814">
    <w:name w:val="font21"/>
    <w:qFormat/>
    <w:uiPriority w:val="0"/>
    <w:rPr>
      <w:rFonts w:hint="eastAsia" w:ascii="微软雅黑" w:hAnsi="微软雅黑" w:eastAsia="微软雅黑" w:cs="微软雅黑"/>
      <w:color w:val="000000"/>
      <w:sz w:val="16"/>
      <w:szCs w:val="16"/>
      <w:u w:val="none"/>
    </w:rPr>
  </w:style>
  <w:style w:type="character" w:customStyle="1" w:styleId="815">
    <w:name w:val="font51"/>
    <w:qFormat/>
    <w:uiPriority w:val="0"/>
    <w:rPr>
      <w:rFonts w:hint="eastAsia" w:ascii="微软雅黑" w:hAnsi="微软雅黑" w:eastAsia="微软雅黑" w:cs="微软雅黑"/>
      <w:b/>
      <w:color w:val="000000"/>
      <w:sz w:val="16"/>
      <w:szCs w:val="16"/>
      <w:u w:val="none"/>
    </w:rPr>
  </w:style>
  <w:style w:type="character" w:customStyle="1" w:styleId="816">
    <w:name w:val="font31"/>
    <w:qFormat/>
    <w:uiPriority w:val="0"/>
    <w:rPr>
      <w:rFonts w:hint="eastAsia" w:ascii="微软雅黑" w:hAnsi="微软雅黑" w:eastAsia="微软雅黑" w:cs="微软雅黑"/>
      <w:b/>
      <w:color w:val="000000"/>
      <w:sz w:val="16"/>
      <w:szCs w:val="16"/>
      <w:u w:val="none"/>
    </w:rPr>
  </w:style>
  <w:style w:type="character" w:customStyle="1" w:styleId="817">
    <w:name w:val="font41"/>
    <w:qFormat/>
    <w:uiPriority w:val="0"/>
    <w:rPr>
      <w:rFonts w:hint="eastAsia" w:ascii="微软雅黑" w:hAnsi="微软雅黑" w:eastAsia="微软雅黑" w:cs="微软雅黑"/>
      <w:color w:val="000000"/>
      <w:sz w:val="16"/>
      <w:szCs w:val="16"/>
      <w:u w:val="none"/>
    </w:rPr>
  </w:style>
  <w:style w:type="character" w:customStyle="1" w:styleId="818">
    <w:name w:val="页脚 字符"/>
    <w:qFormat/>
    <w:uiPriority w:val="99"/>
  </w:style>
  <w:style w:type="paragraph" w:customStyle="1" w:styleId="819">
    <w:name w:val="正文360首行缩进"/>
    <w:basedOn w:val="1"/>
    <w:link w:val="851"/>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0">
    <w:name w:val="列出段落111"/>
    <w:basedOn w:val="1"/>
    <w:qFormat/>
    <w:uiPriority w:val="34"/>
    <w:pPr>
      <w:ind w:firstLine="420" w:firstLineChars="200"/>
    </w:pPr>
    <w:rPr>
      <w:rFonts w:ascii="等线" w:hAnsi="等线" w:eastAsia="等线"/>
    </w:rPr>
  </w:style>
  <w:style w:type="paragraph" w:customStyle="1" w:styleId="821">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2">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3">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4">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1">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2">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5">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7">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8">
    <w:name w:val="修订1"/>
    <w:unhideWhenUsed/>
    <w:qFormat/>
    <w:uiPriority w:val="99"/>
    <w:rPr>
      <w:rFonts w:ascii="等线" w:hAnsi="等线" w:eastAsia="等线" w:cs="Times New Roman"/>
      <w:kern w:val="2"/>
      <w:sz w:val="21"/>
      <w:szCs w:val="22"/>
      <w:lang w:val="en-US" w:eastAsia="zh-CN" w:bidi="ar-SA"/>
    </w:rPr>
  </w:style>
  <w:style w:type="paragraph" w:customStyle="1" w:styleId="849">
    <w:name w:val="List Paragraph2"/>
    <w:basedOn w:val="1"/>
    <w:qFormat/>
    <w:uiPriority w:val="0"/>
    <w:pPr>
      <w:spacing w:line="360" w:lineRule="auto"/>
      <w:ind w:firstLine="420" w:firstLineChars="200"/>
    </w:pPr>
    <w:rPr>
      <w:rFonts w:ascii="Times New Roman" w:hAnsi="Times New Roman"/>
      <w:szCs w:val="21"/>
    </w:rPr>
  </w:style>
  <w:style w:type="paragraph" w:customStyle="1" w:styleId="850">
    <w:name w:val="列表段落1"/>
    <w:basedOn w:val="1"/>
    <w:qFormat/>
    <w:uiPriority w:val="34"/>
    <w:pPr>
      <w:ind w:firstLine="420" w:firstLineChars="200"/>
    </w:pPr>
    <w:rPr>
      <w:rFonts w:ascii="Cambria" w:hAnsi="Cambria"/>
      <w:sz w:val="24"/>
      <w:szCs w:val="24"/>
    </w:rPr>
  </w:style>
  <w:style w:type="character" w:customStyle="1" w:styleId="851">
    <w:name w:val="正文360首行缩进 Char"/>
    <w:basedOn w:val="58"/>
    <w:link w:val="819"/>
    <w:qFormat/>
    <w:uiPriority w:val="0"/>
    <w:rPr>
      <w:rFonts w:ascii="Times New Roman" w:hAnsi="Times New Roman"/>
      <w:kern w:val="2"/>
      <w:sz w:val="24"/>
    </w:rPr>
  </w:style>
  <w:style w:type="paragraph" w:customStyle="1" w:styleId="852">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3">
    <w:name w:val="书籍标题1"/>
    <w:qFormat/>
    <w:uiPriority w:val="33"/>
    <w:rPr>
      <w:b/>
      <w:bCs/>
      <w:smallCaps/>
      <w:spacing w:val="5"/>
    </w:rPr>
  </w:style>
  <w:style w:type="paragraph" w:customStyle="1" w:styleId="854">
    <w:name w:val="z-窗体底端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5">
    <w:name w:val="明显参考1"/>
    <w:qFormat/>
    <w:uiPriority w:val="0"/>
    <w:rPr>
      <w:b/>
      <w:sz w:val="24"/>
      <w:u w:val="single"/>
    </w:rPr>
  </w:style>
  <w:style w:type="character" w:customStyle="1" w:styleId="856">
    <w:name w:val="Char Char142"/>
    <w:qFormat/>
    <w:locked/>
    <w:uiPriority w:val="0"/>
    <w:rPr>
      <w:rFonts w:ascii="楷体_GB2312" w:eastAsia="楷体_GB2312"/>
      <w:kern w:val="2"/>
      <w:sz w:val="32"/>
      <w:lang w:val="en-US" w:eastAsia="zh-CN" w:bidi="ar-SA"/>
    </w:rPr>
  </w:style>
  <w:style w:type="paragraph" w:customStyle="1" w:styleId="857">
    <w:name w:val="z-窗体顶端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8">
    <w:name w:val="Char Char51"/>
    <w:qFormat/>
    <w:uiPriority w:val="0"/>
    <w:rPr>
      <w:rFonts w:ascii="Calibri" w:hAnsi="Calibri" w:eastAsia="宋体"/>
      <w:sz w:val="18"/>
      <w:szCs w:val="18"/>
      <w:lang w:bidi="ar-SA"/>
    </w:rPr>
  </w:style>
  <w:style w:type="character" w:customStyle="1" w:styleId="859">
    <w:name w:val="Char Char61"/>
    <w:qFormat/>
    <w:uiPriority w:val="0"/>
    <w:rPr>
      <w:rFonts w:ascii="Calibri" w:hAnsi="Calibri" w:eastAsia="宋体"/>
      <w:b/>
      <w:bCs/>
      <w:kern w:val="2"/>
      <w:sz w:val="28"/>
      <w:szCs w:val="28"/>
      <w:lang w:bidi="ar-SA"/>
    </w:rPr>
  </w:style>
  <w:style w:type="character" w:customStyle="1" w:styleId="860">
    <w:name w:val="Char Char81"/>
    <w:qFormat/>
    <w:uiPriority w:val="0"/>
    <w:rPr>
      <w:rFonts w:ascii="Arial" w:hAnsi="Arial" w:eastAsia="黑体"/>
      <w:b/>
      <w:bCs/>
      <w:kern w:val="2"/>
      <w:sz w:val="32"/>
      <w:szCs w:val="32"/>
      <w:lang w:val="en-US" w:eastAsia="zh-CN" w:bidi="ar-SA"/>
    </w:rPr>
  </w:style>
  <w:style w:type="character" w:customStyle="1" w:styleId="861">
    <w:name w:val="Char Char22"/>
    <w:qFormat/>
    <w:uiPriority w:val="0"/>
    <w:rPr>
      <w:rFonts w:ascii="宋体" w:hAnsi="Courier New" w:eastAsia="宋体"/>
      <w:sz w:val="21"/>
      <w:lang w:val="en-US" w:eastAsia="zh-CN" w:bidi="ar-SA"/>
    </w:rPr>
  </w:style>
  <w:style w:type="character" w:customStyle="1" w:styleId="862">
    <w:name w:val="占位符文本1"/>
    <w:qFormat/>
    <w:uiPriority w:val="0"/>
    <w:rPr>
      <w:color w:val="808080"/>
    </w:rPr>
  </w:style>
  <w:style w:type="character" w:customStyle="1" w:styleId="863">
    <w:name w:val="Char Char121"/>
    <w:qFormat/>
    <w:uiPriority w:val="0"/>
    <w:rPr>
      <w:rFonts w:ascii="宋体" w:hAnsi="Courier New" w:eastAsia="宋体" w:cs="Times New Roman"/>
      <w:spacing w:val="-4"/>
      <w:sz w:val="18"/>
      <w:szCs w:val="20"/>
    </w:rPr>
  </w:style>
  <w:style w:type="character" w:customStyle="1" w:styleId="864">
    <w:name w:val="不明显参考1"/>
    <w:qFormat/>
    <w:uiPriority w:val="31"/>
    <w:rPr>
      <w:smallCaps/>
      <w:color w:val="C0504D"/>
      <w:u w:val="single"/>
    </w:rPr>
  </w:style>
  <w:style w:type="character" w:customStyle="1" w:styleId="865">
    <w:name w:val="Char Char31"/>
    <w:qFormat/>
    <w:uiPriority w:val="0"/>
    <w:rPr>
      <w:rFonts w:ascii="Arial" w:hAnsi="Arial" w:eastAsia="黑体"/>
      <w:b/>
      <w:kern w:val="2"/>
      <w:sz w:val="32"/>
      <w:lang w:val="en-US" w:eastAsia="zh-CN" w:bidi="ar-SA"/>
    </w:rPr>
  </w:style>
  <w:style w:type="character" w:customStyle="1" w:styleId="866">
    <w:name w:val="Char Char71"/>
    <w:qFormat/>
    <w:uiPriority w:val="0"/>
    <w:rPr>
      <w:rFonts w:eastAsia="宋体"/>
      <w:b/>
      <w:kern w:val="2"/>
      <w:sz w:val="32"/>
      <w:lang w:bidi="ar-SA"/>
    </w:rPr>
  </w:style>
  <w:style w:type="character" w:customStyle="1" w:styleId="867">
    <w:name w:val="Char Char91"/>
    <w:qFormat/>
    <w:uiPriority w:val="0"/>
    <w:rPr>
      <w:rFonts w:eastAsia="宋体"/>
      <w:b/>
      <w:kern w:val="44"/>
      <w:sz w:val="44"/>
      <w:lang w:bidi="ar-SA"/>
    </w:rPr>
  </w:style>
  <w:style w:type="character" w:customStyle="1" w:styleId="868">
    <w:name w:val="Char Char131"/>
    <w:qFormat/>
    <w:uiPriority w:val="0"/>
    <w:rPr>
      <w:rFonts w:ascii="Calibri" w:hAnsi="Calibri" w:eastAsia="宋体" w:cs="Times New Roman"/>
      <w:sz w:val="18"/>
      <w:szCs w:val="18"/>
    </w:rPr>
  </w:style>
  <w:style w:type="character" w:customStyle="1" w:styleId="869">
    <w:name w:val="Char Char41"/>
    <w:qFormat/>
    <w:uiPriority w:val="0"/>
    <w:rPr>
      <w:rFonts w:ascii="Calibri" w:hAnsi="Calibri" w:eastAsia="宋体"/>
      <w:sz w:val="18"/>
      <w:szCs w:val="18"/>
      <w:lang w:bidi="ar-SA"/>
    </w:rPr>
  </w:style>
  <w:style w:type="paragraph" w:customStyle="1" w:styleId="870">
    <w:name w:val="批注主题11"/>
    <w:basedOn w:val="13"/>
    <w:next w:val="13"/>
    <w:qFormat/>
    <w:uiPriority w:val="0"/>
    <w:rPr>
      <w:b/>
      <w:bCs/>
      <w:kern w:val="0"/>
      <w:sz w:val="20"/>
      <w:szCs w:val="20"/>
    </w:rPr>
  </w:style>
  <w:style w:type="paragraph" w:customStyle="1" w:styleId="871">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2">
    <w:name w:val="Char Char1 Char11"/>
    <w:basedOn w:val="1"/>
    <w:qFormat/>
    <w:uiPriority w:val="0"/>
    <w:rPr>
      <w:rFonts w:ascii="仿宋_GB2312" w:hAnsi="Times New Roman" w:eastAsia="仿宋_GB2312"/>
      <w:b/>
      <w:sz w:val="32"/>
      <w:szCs w:val="32"/>
    </w:rPr>
  </w:style>
  <w:style w:type="paragraph" w:customStyle="1" w:styleId="873">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4">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6">
    <w:name w:val="Char Char Char11"/>
    <w:basedOn w:val="1"/>
    <w:qFormat/>
    <w:uiPriority w:val="0"/>
  </w:style>
  <w:style w:type="paragraph" w:customStyle="1" w:styleId="877">
    <w:name w:val="Char111"/>
    <w:basedOn w:val="1"/>
    <w:qFormat/>
    <w:uiPriority w:val="0"/>
    <w:rPr>
      <w:rFonts w:ascii="仿宋_GB2312" w:hAnsi="Times New Roman" w:eastAsia="仿宋_GB2312"/>
      <w:b/>
      <w:sz w:val="32"/>
      <w:szCs w:val="32"/>
    </w:rPr>
  </w:style>
  <w:style w:type="paragraph" w:customStyle="1" w:styleId="878">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9">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0">
    <w:name w:val="无间隔11"/>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881">
    <w:name w:val="Char31"/>
    <w:basedOn w:val="1"/>
    <w:qFormat/>
    <w:uiPriority w:val="0"/>
    <w:rPr>
      <w:rFonts w:ascii="仿宋_GB2312" w:hAnsi="Times New Roman" w:eastAsia="仿宋_GB2312"/>
      <w:b/>
      <w:sz w:val="32"/>
      <w:szCs w:val="32"/>
    </w:rPr>
  </w:style>
  <w:style w:type="paragraph" w:customStyle="1" w:styleId="882">
    <w:name w:val="正文文本缩进11"/>
    <w:basedOn w:val="1"/>
    <w:qFormat/>
    <w:uiPriority w:val="0"/>
    <w:pPr>
      <w:spacing w:after="120"/>
      <w:ind w:left="420" w:leftChars="200"/>
    </w:pPr>
    <w:rPr>
      <w:rFonts w:cs="黑体"/>
    </w:rPr>
  </w:style>
  <w:style w:type="paragraph" w:customStyle="1" w:styleId="883">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4">
    <w:name w:val="Char Char Char Char Char Char Char Char1"/>
    <w:basedOn w:val="1"/>
    <w:qFormat/>
    <w:uiPriority w:val="0"/>
    <w:rPr>
      <w:rFonts w:ascii="仿宋_GB2312" w:hAnsi="Times New Roman" w:eastAsia="仿宋_GB2312"/>
      <w:b/>
      <w:sz w:val="32"/>
      <w:szCs w:val="32"/>
    </w:rPr>
  </w:style>
  <w:style w:type="paragraph" w:customStyle="1" w:styleId="885">
    <w:name w:val="列出段落12"/>
    <w:basedOn w:val="1"/>
    <w:qFormat/>
    <w:uiPriority w:val="0"/>
    <w:pPr>
      <w:ind w:firstLine="420" w:firstLineChars="200"/>
    </w:pPr>
  </w:style>
  <w:style w:type="paragraph" w:customStyle="1" w:styleId="886">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7">
    <w:name w:val="Char1 Char Char Char2"/>
    <w:basedOn w:val="1"/>
    <w:qFormat/>
    <w:uiPriority w:val="0"/>
    <w:rPr>
      <w:rFonts w:ascii="Tahoma" w:hAnsi="Tahoma"/>
      <w:sz w:val="24"/>
      <w:szCs w:val="20"/>
    </w:rPr>
  </w:style>
  <w:style w:type="paragraph" w:customStyle="1" w:styleId="88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89">
    <w:name w:val="Char Char10"/>
    <w:basedOn w:val="1"/>
    <w:qFormat/>
    <w:uiPriority w:val="0"/>
    <w:rPr>
      <w:rFonts w:ascii="Tahoma" w:hAnsi="Tahoma"/>
      <w:sz w:val="24"/>
      <w:szCs w:val="20"/>
    </w:rPr>
  </w:style>
  <w:style w:type="paragraph" w:customStyle="1" w:styleId="890">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1">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83EC-EFE4-4AAC-85D6-1091A8556A47}">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61</Pages>
  <Words>21579</Words>
  <Characters>23028</Characters>
  <Lines>1261</Lines>
  <Paragraphs>1037</Paragraphs>
  <ScaleCrop>false</ScaleCrop>
  <LinksUpToDate>false</LinksUpToDate>
  <CharactersWithSpaces>24569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2020-09-24T03:26:00Z</dcterms:created>
  <dc:creator>NTKO</dc:creator>
  <cp:lastModifiedBy>Administrator</cp:lastModifiedBy>
  <cp:lastPrinted>2020-09-24T06:24:00Z</cp:lastPrinted>
  <dcterms:modified xsi:type="dcterms:W3CDTF">2021-01-25T02:43:43Z</dcterms:modified>
  <dc:title>浙江省政府采购中心关于浙江省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